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0A86" w:rsidRPr="00AA0A86" w:rsidRDefault="00AA0A86" w:rsidP="00AA0A86">
      <w:pPr>
        <w:pBdr>
          <w:top w:val="nil"/>
          <w:left w:val="nil"/>
          <w:bottom w:val="nil"/>
          <w:right w:val="nil"/>
          <w:between w:val="nil"/>
          <w:bar w:val="nil"/>
        </w:pBdr>
        <w:spacing w:after="160" w:line="259" w:lineRule="auto"/>
        <w:rPr>
          <w:rFonts w:ascii="Sakkal Majalla" w:eastAsia="Sakkal Majalla" w:hAnsi="Sakkal Majalla" w:cs="Sakkal Majalla"/>
          <w:b/>
          <w:bCs/>
          <w:color w:val="000000"/>
          <w:kern w:val="2"/>
          <w:sz w:val="28"/>
          <w:szCs w:val="28"/>
          <w:u w:color="000000"/>
          <w:bdr w:val="nil"/>
          <w:rtl/>
          <w:lang w:val="ar-SA"/>
          <w14:textOutline w14:w="12700" w14:cap="flat" w14:cmpd="sng" w14:algn="ctr">
            <w14:noFill/>
            <w14:prstDash w14:val="solid"/>
            <w14:miter w14:lim="400000"/>
          </w14:textOutline>
        </w:rPr>
      </w:pPr>
      <w:r w:rsidRPr="00AA0A86">
        <w:rPr>
          <w:rFonts w:ascii="Sakkal Majalla" w:eastAsia="Sakkal Majalla" w:hAnsi="Sakkal Majalla" w:cs="Times New Roman"/>
          <w:b/>
          <w:bCs/>
          <w:noProof/>
          <w:color w:val="000000"/>
          <w:kern w:val="2"/>
          <w:sz w:val="28"/>
          <w:szCs w:val="28"/>
          <w:u w:color="000000"/>
          <w:bdr w:val="nil"/>
          <w14:textOutline w14:w="12700" w14:cap="flat" w14:cmpd="sng" w14:algn="ctr">
            <w14:noFill/>
            <w14:prstDash w14:val="solid"/>
            <w14:miter w14:lim="400000"/>
          </w14:textOutline>
        </w:rPr>
        <mc:AlternateContent>
          <mc:Choice Requires="wps">
            <w:drawing>
              <wp:anchor distT="0" distB="0" distL="114300" distR="114300" simplePos="0" relativeHeight="251660288" behindDoc="0" locked="0" layoutInCell="1" allowOverlap="1" wp14:anchorId="6AEF1A02" wp14:editId="71C5B94E">
                <wp:simplePos x="0" y="0"/>
                <wp:positionH relativeFrom="column">
                  <wp:posOffset>2780030</wp:posOffset>
                </wp:positionH>
                <wp:positionV relativeFrom="paragraph">
                  <wp:posOffset>-355600</wp:posOffset>
                </wp:positionV>
                <wp:extent cx="2374265" cy="1403985"/>
                <wp:effectExtent l="0" t="0" r="635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rsidR="00AA0A86" w:rsidRPr="000810EC" w:rsidRDefault="00AA0A86" w:rsidP="00AA0A86">
                            <w:pPr>
                              <w:jc w:val="center"/>
                              <w:rPr>
                                <w:b/>
                                <w:bCs/>
                                <w:sz w:val="32"/>
                                <w:szCs w:val="32"/>
                              </w:rPr>
                            </w:pPr>
                            <w:r w:rsidRPr="000810EC">
                              <w:rPr>
                                <w:b/>
                                <w:bCs/>
                                <w:sz w:val="32"/>
                                <w:szCs w:val="32"/>
                                <w:rtl/>
                              </w:rPr>
                              <w:t>جامعة ميدأوشن</w:t>
                            </w:r>
                          </w:p>
                          <w:p w:rsidR="00AA0A86" w:rsidRPr="000810EC" w:rsidRDefault="00AA0A86" w:rsidP="00AA0A86">
                            <w:pPr>
                              <w:jc w:val="center"/>
                              <w:rPr>
                                <w:b/>
                                <w:bCs/>
                                <w:sz w:val="32"/>
                                <w:szCs w:val="32"/>
                                <w:rtl/>
                                <w:lang w:val="ar-SA"/>
                              </w:rPr>
                            </w:pPr>
                            <w:r w:rsidRPr="000810EC">
                              <w:rPr>
                                <w:rFonts w:hint="cs"/>
                                <w:b/>
                                <w:bCs/>
                                <w:sz w:val="32"/>
                                <w:szCs w:val="32"/>
                                <w:rtl/>
                                <w:lang w:val="ar-SA"/>
                              </w:rPr>
                              <w:t>كلية الإدارة</w:t>
                            </w:r>
                          </w:p>
                          <w:p w:rsidR="00AA0A86" w:rsidRPr="000810EC" w:rsidRDefault="00AA0A86" w:rsidP="00AA0A86">
                            <w:pPr>
                              <w:jc w:val="center"/>
                              <w:rPr>
                                <w:b/>
                                <w:bCs/>
                                <w:sz w:val="32"/>
                                <w:szCs w:val="32"/>
                                <w:rtl/>
                                <w:lang w:val="ar-SA"/>
                              </w:rPr>
                            </w:pPr>
                            <w:r w:rsidRPr="000810EC">
                              <w:rPr>
                                <w:rFonts w:hint="cs"/>
                                <w:b/>
                                <w:bCs/>
                                <w:sz w:val="32"/>
                                <w:szCs w:val="32"/>
                                <w:rtl/>
                                <w:lang w:val="ar-SA"/>
                              </w:rPr>
                              <w:t>ماجستير إدارة المخاطر</w:t>
                            </w:r>
                          </w:p>
                          <w:p w:rsidR="00AA0A86" w:rsidRDefault="00AA0A86" w:rsidP="00AA0A86"/>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18.9pt;margin-top:-28pt;width:186.95pt;height:110.55pt;z-index:25166028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" stroked="f">
                <v:textbox style="mso-fit-shape-to-text:t">
                  <w:txbxContent>
                    <w:p w:rsidR="00AA0A86" w:rsidRPr="000810EC" w:rsidRDefault="00AA0A86" w:rsidP="00AA0A86">
                      <w:pPr>
                        <w:jc w:val="center"/>
                        <w:rPr>
                          <w:b/>
                          <w:bCs/>
                          <w:sz w:val="32"/>
                          <w:szCs w:val="32"/>
                        </w:rPr>
                      </w:pPr>
                      <w:r w:rsidRPr="000810EC">
                        <w:rPr>
                          <w:b/>
                          <w:bCs/>
                          <w:sz w:val="32"/>
                          <w:szCs w:val="32"/>
                          <w:rtl/>
                        </w:rPr>
                        <w:t>جامعة ميدأوشن</w:t>
                      </w:r>
                    </w:p>
                    <w:p w:rsidR="00AA0A86" w:rsidRPr="000810EC" w:rsidRDefault="00AA0A86" w:rsidP="00AA0A86">
                      <w:pPr>
                        <w:jc w:val="center"/>
                        <w:rPr>
                          <w:b/>
                          <w:bCs/>
                          <w:sz w:val="32"/>
                          <w:szCs w:val="32"/>
                          <w:rtl/>
                          <w:lang w:val="ar-SA"/>
                        </w:rPr>
                      </w:pPr>
                      <w:r w:rsidRPr="000810EC">
                        <w:rPr>
                          <w:rFonts w:hint="cs"/>
                          <w:b/>
                          <w:bCs/>
                          <w:sz w:val="32"/>
                          <w:szCs w:val="32"/>
                          <w:rtl/>
                          <w:lang w:val="ar-SA"/>
                        </w:rPr>
                        <w:t>كلية الإدارة</w:t>
                      </w:r>
                    </w:p>
                    <w:p w:rsidR="00AA0A86" w:rsidRPr="000810EC" w:rsidRDefault="00AA0A86" w:rsidP="00AA0A86">
                      <w:pPr>
                        <w:jc w:val="center"/>
                        <w:rPr>
                          <w:b/>
                          <w:bCs/>
                          <w:sz w:val="32"/>
                          <w:szCs w:val="32"/>
                          <w:rtl/>
                          <w:lang w:val="ar-SA"/>
                        </w:rPr>
                      </w:pPr>
                      <w:r w:rsidRPr="000810EC">
                        <w:rPr>
                          <w:rFonts w:hint="cs"/>
                          <w:b/>
                          <w:bCs/>
                          <w:sz w:val="32"/>
                          <w:szCs w:val="32"/>
                          <w:rtl/>
                          <w:lang w:val="ar-SA"/>
                        </w:rPr>
                        <w:t>ماجستير إدارة المخاطر</w:t>
                      </w:r>
                    </w:p>
                    <w:p w:rsidR="00AA0A86" w:rsidRDefault="00AA0A86" w:rsidP="00AA0A86"/>
                  </w:txbxContent>
                </v:textbox>
              </v:shape>
            </w:pict>
          </mc:Fallback>
        </mc:AlternateContent>
      </w:r>
      <w:r w:rsidRPr="00AA0A86">
        <w:rPr>
          <w:rFonts w:ascii="Sakkal Majalla" w:eastAsia="Sakkal Majalla" w:hAnsi="Sakkal Majalla" w:cs="Sakkal Majalla"/>
          <w:b/>
          <w:bCs/>
          <w:noProof/>
          <w:color w:val="000000"/>
          <w:kern w:val="2"/>
          <w:sz w:val="28"/>
          <w:szCs w:val="28"/>
          <w:u w:color="000000"/>
          <w:bdr w:val="nil"/>
          <w14:textOutline w14:w="12700" w14:cap="flat" w14:cmpd="sng" w14:algn="ctr">
            <w14:noFill/>
            <w14:prstDash w14:val="solid"/>
            <w14:miter w14:lim="400000"/>
          </w14:textOutline>
        </w:rPr>
        <w:drawing>
          <wp:anchor distT="57150" distB="57150" distL="57150" distR="57150" simplePos="0" relativeHeight="251659264" behindDoc="0" locked="0" layoutInCell="1" allowOverlap="1" wp14:anchorId="4962EBD5" wp14:editId="72FE2603">
            <wp:simplePos x="0" y="0"/>
            <wp:positionH relativeFrom="page">
              <wp:posOffset>171450</wp:posOffset>
            </wp:positionH>
            <wp:positionV relativeFrom="page">
              <wp:posOffset>219075</wp:posOffset>
            </wp:positionV>
            <wp:extent cx="2226945" cy="2066925"/>
            <wp:effectExtent l="0" t="0" r="1905" b="9525"/>
            <wp:wrapSquare wrapText="bothSides" distT="57150" distB="57150" distL="57150" distR="57150"/>
            <wp:docPr id="1"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Description automatically generated" descr="A logo for a universityDescription automatically generated"/>
                    <pic:cNvPicPr>
                      <a:picLocks noChangeAspect="1"/>
                    </pic:cNvPicPr>
                  </pic:nvPicPr>
                  <pic:blipFill>
                    <a:blip r:embed="rId8">
                      <a:extLst/>
                    </a:blip>
                    <a:stretch>
                      <a:fillRect/>
                    </a:stretch>
                  </pic:blipFill>
                  <pic:spPr>
                    <a:xfrm>
                      <a:off x="0" y="0"/>
                      <a:ext cx="2226945" cy="2066925"/>
                    </a:xfrm>
                    <a:prstGeom prst="rect">
                      <a:avLst/>
                    </a:prstGeom>
                    <a:ln w="12700" cap="flat">
                      <a:noFill/>
                      <a:miter lim="400000"/>
                    </a:ln>
                    <a:effectLst/>
                  </pic:spPr>
                </pic:pic>
              </a:graphicData>
            </a:graphic>
          </wp:anchor>
        </w:drawing>
      </w:r>
      <w:r w:rsidRPr="00AA0A86">
        <w:rPr>
          <w:rFonts w:ascii="Sakkal Majalla" w:eastAsia="Sakkal Majalla" w:hAnsi="Sakkal Majalla" w:cs="Times New Roman"/>
          <w:b/>
          <w:bCs/>
          <w:color w:val="000000"/>
          <w:kern w:val="2"/>
          <w:sz w:val="28"/>
          <w:szCs w:val="28"/>
          <w:u w:color="000000"/>
          <w:bdr w:val="nil"/>
          <w:rtl/>
          <w:lang w:val="ar-SA"/>
          <w14:textOutline w14:w="12700" w14:cap="flat" w14:cmpd="sng" w14:algn="ctr">
            <w14:noFill/>
            <w14:prstDash w14:val="solid"/>
            <w14:miter w14:lim="400000"/>
          </w14:textOutline>
        </w:rPr>
        <w:t xml:space="preserve"> </w:t>
      </w:r>
    </w:p>
    <w:p w:rsidR="00AA0A86" w:rsidRPr="00AA0A86" w:rsidRDefault="00AA0A86" w:rsidP="00AA0A86">
      <w:pPr>
        <w:pBdr>
          <w:top w:val="nil"/>
          <w:left w:val="nil"/>
          <w:bottom w:val="nil"/>
          <w:right w:val="nil"/>
          <w:between w:val="nil"/>
          <w:bar w:val="nil"/>
        </w:pBdr>
        <w:spacing w:after="160" w:line="259" w:lineRule="auto"/>
        <w:rPr>
          <w:rFonts w:ascii="Sakkal Majalla" w:eastAsia="Sakkal Majalla" w:hAnsi="Sakkal Majalla" w:cs="Sakkal Majalla"/>
          <w:color w:val="000000"/>
          <w:kern w:val="2"/>
          <w:sz w:val="28"/>
          <w:szCs w:val="28"/>
          <w:u w:color="000000"/>
          <w:bdr w:val="nil"/>
          <w:rtl/>
          <w:lang w:val="ar-SA"/>
          <w14:textOutline w14:w="12700" w14:cap="flat" w14:cmpd="sng" w14:algn="ctr">
            <w14:noFill/>
            <w14:prstDash w14:val="solid"/>
            <w14:miter w14:lim="400000"/>
          </w14:textOutline>
        </w:rPr>
      </w:pPr>
    </w:p>
    <w:p w:rsidR="00AA0A86" w:rsidRPr="00AA0A86" w:rsidRDefault="00AA0A86" w:rsidP="00AA0A86">
      <w:pPr>
        <w:pBdr>
          <w:top w:val="nil"/>
          <w:left w:val="nil"/>
          <w:bottom w:val="nil"/>
          <w:right w:val="nil"/>
          <w:between w:val="nil"/>
          <w:bar w:val="nil"/>
        </w:pBdr>
        <w:spacing w:after="160" w:line="259" w:lineRule="auto"/>
        <w:rPr>
          <w:rFonts w:ascii="Sakkal Majalla" w:eastAsia="Sakkal Majalla" w:hAnsi="Sakkal Majalla" w:cs="Sakkal Majalla"/>
          <w:color w:val="000000"/>
          <w:kern w:val="2"/>
          <w:sz w:val="28"/>
          <w:szCs w:val="28"/>
          <w:u w:color="000000"/>
          <w:bdr w:val="nil"/>
          <w:rtl/>
          <w:lang w:val="ar-SA"/>
          <w14:textOutline w14:w="12700" w14:cap="flat" w14:cmpd="sng" w14:algn="ctr">
            <w14:noFill/>
            <w14:prstDash w14:val="solid"/>
            <w14:miter w14:lim="400000"/>
          </w14:textOutline>
        </w:rPr>
      </w:pPr>
    </w:p>
    <w:p w:rsidR="00AA0A86" w:rsidRPr="00AA0A86" w:rsidRDefault="00AA0A86" w:rsidP="00AA0A86">
      <w:pPr>
        <w:pBdr>
          <w:top w:val="nil"/>
          <w:left w:val="nil"/>
          <w:bottom w:val="nil"/>
          <w:right w:val="nil"/>
          <w:between w:val="nil"/>
          <w:bar w:val="nil"/>
        </w:pBdr>
        <w:spacing w:after="160" w:line="259" w:lineRule="auto"/>
        <w:rPr>
          <w:rFonts w:ascii="Sakkal Majalla" w:eastAsia="Sakkal Majalla" w:hAnsi="Sakkal Majalla" w:cs="Sakkal Majalla"/>
          <w:color w:val="000000"/>
          <w:kern w:val="2"/>
          <w:sz w:val="28"/>
          <w:szCs w:val="28"/>
          <w:u w:color="000000"/>
          <w:bdr w:val="nil"/>
          <w:rtl/>
          <w:lang w:val="ar-SA"/>
          <w14:textOutline w14:w="12700" w14:cap="flat" w14:cmpd="sng" w14:algn="ctr">
            <w14:noFill/>
            <w14:prstDash w14:val="solid"/>
            <w14:miter w14:lim="400000"/>
          </w14:textOutline>
        </w:rPr>
      </w:pPr>
    </w:p>
    <w:p w:rsidR="00AA0A86" w:rsidRPr="00AA0A86" w:rsidRDefault="00AA0A86" w:rsidP="00AA0A86">
      <w:pPr>
        <w:pBdr>
          <w:top w:val="nil"/>
          <w:left w:val="nil"/>
          <w:bottom w:val="nil"/>
          <w:right w:val="nil"/>
          <w:between w:val="nil"/>
          <w:bar w:val="nil"/>
        </w:pBdr>
        <w:spacing w:after="160" w:line="259" w:lineRule="auto"/>
        <w:jc w:val="center"/>
        <w:rPr>
          <w:rFonts w:ascii="Sakkal Majalla" w:eastAsia="Sakkal Majalla" w:hAnsi="Sakkal Majalla" w:cs="Times New Roman"/>
          <w:b/>
          <w:bCs/>
          <w:color w:val="000000"/>
          <w:kern w:val="2"/>
          <w:sz w:val="36"/>
          <w:szCs w:val="44"/>
          <w:u w:color="000000"/>
          <w:bdr w:val="nil"/>
          <w:rtl/>
          <w:lang w:val="ar-SA"/>
          <w14:textOutline w14:w="12700" w14:cap="flat" w14:cmpd="sng" w14:algn="ctr">
            <w14:noFill/>
            <w14:prstDash w14:val="solid"/>
            <w14:miter w14:lim="400000"/>
          </w14:textOutline>
        </w:rPr>
      </w:pPr>
    </w:p>
    <w:p w:rsidR="00AA0A86" w:rsidRPr="00AA0A86" w:rsidRDefault="00AA0A86" w:rsidP="00AA0A86">
      <w:pPr>
        <w:pBdr>
          <w:top w:val="nil"/>
          <w:left w:val="nil"/>
          <w:bottom w:val="nil"/>
          <w:right w:val="nil"/>
          <w:between w:val="nil"/>
          <w:bar w:val="nil"/>
        </w:pBdr>
        <w:spacing w:after="160" w:line="259" w:lineRule="auto"/>
        <w:jc w:val="center"/>
        <w:rPr>
          <w:rFonts w:ascii="Sakkal Majalla" w:eastAsia="Sakkal Majalla" w:hAnsi="Sakkal Majalla" w:cs="Times New Roman"/>
          <w:b/>
          <w:bCs/>
          <w:color w:val="000000"/>
          <w:kern w:val="2"/>
          <w:sz w:val="36"/>
          <w:szCs w:val="44"/>
          <w:u w:color="000000"/>
          <w:bdr w:val="nil"/>
          <w:rtl/>
          <w:lang w:val="ar-SA"/>
          <w14:textOutline w14:w="12700" w14:cap="flat" w14:cmpd="sng" w14:algn="ctr">
            <w14:noFill/>
            <w14:prstDash w14:val="solid"/>
            <w14:miter w14:lim="400000"/>
          </w14:textOutline>
        </w:rPr>
      </w:pPr>
    </w:p>
    <w:p w:rsidR="00AA0A86" w:rsidRPr="00AA0A86" w:rsidRDefault="00AA0A86" w:rsidP="00AA0A86">
      <w:pPr>
        <w:pBdr>
          <w:top w:val="nil"/>
          <w:left w:val="nil"/>
          <w:bottom w:val="nil"/>
          <w:right w:val="nil"/>
          <w:between w:val="nil"/>
          <w:bar w:val="nil"/>
        </w:pBdr>
        <w:spacing w:after="160" w:line="259" w:lineRule="auto"/>
        <w:jc w:val="center"/>
        <w:rPr>
          <w:rFonts w:ascii="Arial Unicode MS" w:eastAsia="Arial Unicode MS" w:hAnsi="Arial Unicode MS" w:cs="Arial Unicode MS"/>
          <w:color w:val="000000"/>
          <w:kern w:val="2"/>
          <w:sz w:val="40"/>
          <w:szCs w:val="40"/>
          <w:u w:color="000000"/>
          <w:bdr w:val="nil"/>
          <w:rtl/>
          <w14:textOutline w14:w="12700" w14:cap="flat" w14:cmpd="sng" w14:algn="ctr">
            <w14:noFill/>
            <w14:prstDash w14:val="solid"/>
            <w14:miter w14:lim="400000"/>
          </w14:textOutline>
        </w:rPr>
      </w:pPr>
      <w:r w:rsidRPr="00AA0A86">
        <w:rPr>
          <w:rFonts w:ascii="Sakkal Majalla" w:eastAsia="Sakkal Majalla" w:hAnsi="Sakkal Majalla" w:cs="Times New Roman"/>
          <w:b/>
          <w:bCs/>
          <w:color w:val="000000"/>
          <w:kern w:val="2"/>
          <w:sz w:val="38"/>
          <w:szCs w:val="48"/>
          <w:u w:color="000000"/>
          <w:bdr w:val="nil"/>
          <w:rtl/>
          <w:lang w:val="ar-SA"/>
          <w14:textOutline w14:w="12700" w14:cap="flat" w14:cmpd="sng" w14:algn="ctr">
            <w14:noFill/>
            <w14:prstDash w14:val="solid"/>
            <w14:miter w14:lim="400000"/>
          </w14:textOutline>
        </w:rPr>
        <w:t xml:space="preserve">العلاقة بين إدارة المخاطر وجودة الحياة فى ضوء مستهدفات برنامج جودة الحياه لرؤية المملكة العربية السعودية </w:t>
      </w:r>
      <w:r w:rsidRPr="00AA0A86">
        <w:rPr>
          <w:rFonts w:ascii="Sakkal Majalla" w:eastAsia="Sakkal Majalla" w:hAnsi="Sakkal Majalla" w:cs="Sakkal Majalla"/>
          <w:b/>
          <w:bCs/>
          <w:color w:val="000000"/>
          <w:kern w:val="2"/>
          <w:sz w:val="38"/>
          <w:szCs w:val="38"/>
          <w:u w:color="000000"/>
          <w:bdr w:val="nil"/>
          <w14:textOutline w14:w="12700" w14:cap="flat" w14:cmpd="sng" w14:algn="ctr">
            <w14:noFill/>
            <w14:prstDash w14:val="solid"/>
            <w14:miter w14:lim="400000"/>
          </w14:textOutline>
        </w:rPr>
        <w:t xml:space="preserve">2030 </w:t>
      </w:r>
    </w:p>
    <w:p w:rsidR="00AA0A86" w:rsidRPr="00AA0A86" w:rsidRDefault="00AA0A86" w:rsidP="00AA0A86">
      <w:pPr>
        <w:pBdr>
          <w:top w:val="nil"/>
          <w:left w:val="nil"/>
          <w:bottom w:val="nil"/>
          <w:right w:val="nil"/>
          <w:between w:val="nil"/>
          <w:bar w:val="nil"/>
        </w:pBdr>
        <w:spacing w:after="160" w:line="259" w:lineRule="auto"/>
        <w:jc w:val="center"/>
        <w:rPr>
          <w:rFonts w:ascii="Sakkal Majalla" w:eastAsia="Sakkal Majalla" w:hAnsi="Sakkal Majalla" w:cs="Sakkal Majalla"/>
          <w:color w:val="000000"/>
          <w:kern w:val="2"/>
          <w:sz w:val="28"/>
          <w:szCs w:val="28"/>
          <w:u w:color="000000"/>
          <w:bdr w:val="nil"/>
          <w:rtl/>
          <w:lang w:val="ar-SA"/>
          <w14:textOutline w14:w="12700" w14:cap="flat" w14:cmpd="sng" w14:algn="ctr">
            <w14:noFill/>
            <w14:prstDash w14:val="solid"/>
            <w14:miter w14:lim="400000"/>
          </w14:textOutline>
        </w:rPr>
      </w:pPr>
    </w:p>
    <w:p w:rsidR="00AA0A86" w:rsidRPr="00AA0A86" w:rsidRDefault="00AA0A86" w:rsidP="00AA0A86">
      <w:pPr>
        <w:pBdr>
          <w:top w:val="nil"/>
          <w:left w:val="nil"/>
          <w:bottom w:val="nil"/>
          <w:right w:val="nil"/>
          <w:between w:val="nil"/>
          <w:bar w:val="nil"/>
        </w:pBdr>
        <w:spacing w:after="160" w:line="259" w:lineRule="auto"/>
        <w:jc w:val="center"/>
        <w:rPr>
          <w:rFonts w:ascii="Sakkal Majalla" w:eastAsia="Sakkal Majalla" w:hAnsi="Sakkal Majalla" w:cs="Sakkal Majalla"/>
          <w:color w:val="000000"/>
          <w:kern w:val="2"/>
          <w:sz w:val="28"/>
          <w:szCs w:val="28"/>
          <w:u w:color="000000"/>
          <w:bdr w:val="nil"/>
          <w:rtl/>
          <w:lang w:val="ar-SA"/>
          <w14:textOutline w14:w="12700" w14:cap="flat" w14:cmpd="sng" w14:algn="ctr">
            <w14:noFill/>
            <w14:prstDash w14:val="solid"/>
            <w14:miter w14:lim="400000"/>
          </w14:textOutline>
        </w:rPr>
      </w:pPr>
    </w:p>
    <w:p w:rsidR="00AA0A86" w:rsidRPr="00AA0A86" w:rsidRDefault="00AA0A86" w:rsidP="00AA0A86">
      <w:pPr>
        <w:pBdr>
          <w:top w:val="nil"/>
          <w:left w:val="nil"/>
          <w:bottom w:val="nil"/>
          <w:right w:val="nil"/>
          <w:between w:val="nil"/>
          <w:bar w:val="nil"/>
        </w:pBdr>
        <w:spacing w:after="160" w:line="259" w:lineRule="auto"/>
        <w:jc w:val="center"/>
        <w:rPr>
          <w:rFonts w:ascii="Sakkal Majalla" w:eastAsia="Sakkal Majalla" w:hAnsi="Sakkal Majalla" w:cs="Sakkal Majalla"/>
          <w:color w:val="000000"/>
          <w:kern w:val="2"/>
          <w:sz w:val="28"/>
          <w:szCs w:val="28"/>
          <w:u w:color="000000"/>
          <w:bdr w:val="nil"/>
          <w:rtl/>
          <w:lang w:val="ar-SA"/>
          <w14:textOutline w14:w="12700" w14:cap="flat" w14:cmpd="sng" w14:algn="ctr">
            <w14:noFill/>
            <w14:prstDash w14:val="solid"/>
            <w14:miter w14:lim="400000"/>
          </w14:textOutline>
        </w:rPr>
      </w:pPr>
    </w:p>
    <w:p w:rsidR="00AA0A86" w:rsidRPr="00AA0A86" w:rsidRDefault="00AA0A86" w:rsidP="00AA0A86">
      <w:pPr>
        <w:pBdr>
          <w:top w:val="nil"/>
          <w:left w:val="nil"/>
          <w:bottom w:val="nil"/>
          <w:right w:val="nil"/>
          <w:between w:val="nil"/>
          <w:bar w:val="nil"/>
        </w:pBdr>
        <w:spacing w:after="160" w:line="259" w:lineRule="auto"/>
        <w:jc w:val="center"/>
        <w:rPr>
          <w:rFonts w:ascii="Sakkal Majalla" w:eastAsia="Sakkal Majalla" w:hAnsi="Sakkal Majalla" w:cs="Sakkal Majalla"/>
          <w:b/>
          <w:bCs/>
          <w:color w:val="000000"/>
          <w:kern w:val="2"/>
          <w:sz w:val="28"/>
          <w:szCs w:val="28"/>
          <w:u w:color="000000"/>
          <w:bdr w:val="nil"/>
          <w:rtl/>
          <w:lang w:val="ar-SA"/>
          <w14:textOutline w14:w="12700" w14:cap="flat" w14:cmpd="sng" w14:algn="ctr">
            <w14:noFill/>
            <w14:prstDash w14:val="solid"/>
            <w14:miter w14:lim="400000"/>
          </w14:textOutline>
        </w:rPr>
      </w:pPr>
    </w:p>
    <w:p w:rsidR="00AA0A86" w:rsidRPr="00AA0A86" w:rsidRDefault="00AA0A86" w:rsidP="00AA0A86">
      <w:pPr>
        <w:pBdr>
          <w:top w:val="nil"/>
          <w:left w:val="nil"/>
          <w:bottom w:val="nil"/>
          <w:right w:val="nil"/>
          <w:between w:val="nil"/>
          <w:bar w:val="nil"/>
        </w:pBdr>
        <w:spacing w:after="160" w:line="259" w:lineRule="auto"/>
        <w:jc w:val="center"/>
        <w:rPr>
          <w:rFonts w:ascii="Sakkal Majalla" w:eastAsia="Sakkal Majalla" w:hAnsi="Sakkal Majalla" w:cs="Sakkal Majalla"/>
          <w:b/>
          <w:bCs/>
          <w:color w:val="000000"/>
          <w:kern w:val="2"/>
          <w:sz w:val="32"/>
          <w:szCs w:val="32"/>
          <w:u w:color="000000"/>
          <w:bdr w:val="nil"/>
          <w:rtl/>
          <w:lang w:val="ar-SA"/>
          <w14:textOutline w14:w="12700" w14:cap="flat" w14:cmpd="sng" w14:algn="ctr">
            <w14:noFill/>
            <w14:prstDash w14:val="solid"/>
            <w14:miter w14:lim="400000"/>
          </w14:textOutline>
        </w:rPr>
      </w:pPr>
      <w:r w:rsidRPr="00AA0A86">
        <w:rPr>
          <w:rFonts w:ascii="Sakkal Majalla" w:eastAsia="Sakkal Majalla" w:hAnsi="Sakkal Majalla" w:cs="Times New Roman"/>
          <w:b/>
          <w:bCs/>
          <w:color w:val="000000"/>
          <w:kern w:val="2"/>
          <w:sz w:val="32"/>
          <w:szCs w:val="36"/>
          <w:u w:color="000000"/>
          <w:bdr w:val="nil"/>
          <w:rtl/>
          <w:lang w:val="ar-SA"/>
          <w14:textOutline w14:w="12700" w14:cap="flat" w14:cmpd="sng" w14:algn="ctr">
            <w14:noFill/>
            <w14:prstDash w14:val="solid"/>
            <w14:miter w14:lim="400000"/>
          </w14:textOutline>
        </w:rPr>
        <w:t>إعداد الطالبه</w:t>
      </w:r>
      <w:r w:rsidRPr="00AA0A86">
        <w:rPr>
          <w:rFonts w:ascii="Sakkal Majalla" w:eastAsia="Sakkal Majalla" w:hAnsi="Sakkal Majalla" w:cs="Sakkal Majalla"/>
          <w:b/>
          <w:bCs/>
          <w:color w:val="000000"/>
          <w:kern w:val="2"/>
          <w:sz w:val="32"/>
          <w:szCs w:val="32"/>
          <w:u w:color="000000"/>
          <w:bdr w:val="nil"/>
          <w:rtl/>
          <w:lang w:val="ar-SA"/>
          <w14:textOutline w14:w="12700" w14:cap="flat" w14:cmpd="sng" w14:algn="ctr">
            <w14:noFill/>
            <w14:prstDash w14:val="solid"/>
            <w14:miter w14:lim="400000"/>
          </w14:textOutline>
        </w:rPr>
        <w:t xml:space="preserve">/ </w:t>
      </w:r>
      <w:r w:rsidRPr="00AA0A86">
        <w:rPr>
          <w:rFonts w:ascii="Sakkal Majalla" w:eastAsia="Sakkal Majalla" w:hAnsi="Sakkal Majalla" w:cs="Times New Roman"/>
          <w:b/>
          <w:bCs/>
          <w:color w:val="000000"/>
          <w:kern w:val="2"/>
          <w:sz w:val="32"/>
          <w:szCs w:val="36"/>
          <w:u w:color="000000"/>
          <w:bdr w:val="nil"/>
          <w:rtl/>
          <w:lang w:val="ar-SA"/>
          <w14:textOutline w14:w="12700" w14:cap="flat" w14:cmpd="sng" w14:algn="ctr">
            <w14:noFill/>
            <w14:prstDash w14:val="solid"/>
            <w14:miter w14:lim="400000"/>
          </w14:textOutline>
        </w:rPr>
        <w:t xml:space="preserve">سوسن العطوي </w:t>
      </w:r>
    </w:p>
    <w:p w:rsidR="00AA0A86" w:rsidRPr="00AA0A86" w:rsidRDefault="00AA0A86" w:rsidP="00AA0A86">
      <w:pPr>
        <w:pBdr>
          <w:top w:val="nil"/>
          <w:left w:val="nil"/>
          <w:bottom w:val="nil"/>
          <w:right w:val="nil"/>
          <w:between w:val="nil"/>
          <w:bar w:val="nil"/>
        </w:pBdr>
        <w:spacing w:after="160" w:line="259" w:lineRule="auto"/>
        <w:jc w:val="center"/>
        <w:rPr>
          <w:rFonts w:ascii="Sakkal Majalla" w:eastAsia="Sakkal Majalla" w:hAnsi="Sakkal Majalla" w:cs="Sakkal Majalla"/>
          <w:b/>
          <w:bCs/>
          <w:color w:val="000000"/>
          <w:kern w:val="2"/>
          <w:sz w:val="28"/>
          <w:szCs w:val="28"/>
          <w:u w:color="000000"/>
          <w:bdr w:val="nil"/>
          <w:rtl/>
          <w:lang w:val="ar-SA"/>
          <w14:textOutline w14:w="12700" w14:cap="flat" w14:cmpd="sng" w14:algn="ctr">
            <w14:noFill/>
            <w14:prstDash w14:val="solid"/>
            <w14:miter w14:lim="400000"/>
          </w14:textOutline>
        </w:rPr>
      </w:pPr>
    </w:p>
    <w:p w:rsidR="00AA0A86" w:rsidRPr="00AA0A86" w:rsidRDefault="00AA0A86" w:rsidP="00AA0A86">
      <w:pPr>
        <w:pBdr>
          <w:top w:val="nil"/>
          <w:left w:val="nil"/>
          <w:bottom w:val="nil"/>
          <w:right w:val="nil"/>
          <w:between w:val="nil"/>
          <w:bar w:val="nil"/>
        </w:pBdr>
        <w:spacing w:after="160" w:line="259" w:lineRule="auto"/>
        <w:jc w:val="center"/>
        <w:rPr>
          <w:rFonts w:ascii="Sakkal Majalla" w:eastAsia="Sakkal Majalla" w:hAnsi="Sakkal Majalla" w:cs="Sakkal Majalla"/>
          <w:b/>
          <w:bCs/>
          <w:color w:val="000000"/>
          <w:kern w:val="2"/>
          <w:sz w:val="28"/>
          <w:szCs w:val="28"/>
          <w:u w:color="000000"/>
          <w:bdr w:val="nil"/>
          <w:rtl/>
          <w:lang w:val="ar-SA"/>
          <w14:textOutline w14:w="12700" w14:cap="flat" w14:cmpd="sng" w14:algn="ctr">
            <w14:noFill/>
            <w14:prstDash w14:val="solid"/>
            <w14:miter w14:lim="400000"/>
          </w14:textOutline>
        </w:rPr>
      </w:pPr>
    </w:p>
    <w:p w:rsidR="00AA0A86" w:rsidRPr="00AA0A86" w:rsidRDefault="00AA0A86" w:rsidP="00AA0A86">
      <w:pPr>
        <w:pBdr>
          <w:top w:val="nil"/>
          <w:left w:val="nil"/>
          <w:bottom w:val="nil"/>
          <w:right w:val="nil"/>
          <w:between w:val="nil"/>
          <w:bar w:val="nil"/>
        </w:pBdr>
        <w:spacing w:after="160" w:line="259" w:lineRule="auto"/>
        <w:jc w:val="center"/>
        <w:rPr>
          <w:rFonts w:ascii="Sakkal Majalla" w:eastAsia="Sakkal Majalla" w:hAnsi="Sakkal Majalla" w:cs="Sakkal Majalla"/>
          <w:b/>
          <w:bCs/>
          <w:color w:val="000000"/>
          <w:kern w:val="2"/>
          <w:sz w:val="28"/>
          <w:szCs w:val="28"/>
          <w:u w:color="000000"/>
          <w:bdr w:val="nil"/>
          <w:rtl/>
          <w:lang w:val="ar-SA"/>
          <w14:textOutline w14:w="12700" w14:cap="flat" w14:cmpd="sng" w14:algn="ctr">
            <w14:noFill/>
            <w14:prstDash w14:val="solid"/>
            <w14:miter w14:lim="400000"/>
          </w14:textOutline>
        </w:rPr>
      </w:pPr>
    </w:p>
    <w:p w:rsidR="00AA0A86" w:rsidRPr="00AA0A86" w:rsidRDefault="00AA0A86" w:rsidP="00AA0A86">
      <w:pPr>
        <w:pBdr>
          <w:top w:val="nil"/>
          <w:left w:val="nil"/>
          <w:bottom w:val="nil"/>
          <w:right w:val="nil"/>
          <w:between w:val="nil"/>
          <w:bar w:val="nil"/>
        </w:pBdr>
        <w:spacing w:after="160" w:line="259" w:lineRule="auto"/>
        <w:jc w:val="center"/>
        <w:rPr>
          <w:rFonts w:ascii="Sakkal Majalla" w:eastAsia="Sakkal Majalla" w:hAnsi="Sakkal Majalla" w:cs="Sakkal Majalla"/>
          <w:b/>
          <w:bCs/>
          <w:color w:val="000000"/>
          <w:kern w:val="2"/>
          <w:sz w:val="32"/>
          <w:szCs w:val="32"/>
          <w:u w:color="000000"/>
          <w:bdr w:val="nil"/>
          <w:rtl/>
          <w:lang w:val="ar-SA"/>
          <w14:textOutline w14:w="12700" w14:cap="flat" w14:cmpd="sng" w14:algn="ctr">
            <w14:noFill/>
            <w14:prstDash w14:val="solid"/>
            <w14:miter w14:lim="400000"/>
          </w14:textOutline>
        </w:rPr>
      </w:pPr>
      <w:r w:rsidRPr="00AA0A86">
        <w:rPr>
          <w:rFonts w:ascii="Sakkal Majalla" w:eastAsia="Sakkal Majalla" w:hAnsi="Sakkal Majalla" w:cs="Times New Roman"/>
          <w:b/>
          <w:bCs/>
          <w:color w:val="000000"/>
          <w:kern w:val="2"/>
          <w:sz w:val="32"/>
          <w:szCs w:val="36"/>
          <w:u w:color="000000"/>
          <w:bdr w:val="nil"/>
          <w:rtl/>
          <w:lang w:val="ar-SA"/>
          <w14:textOutline w14:w="12700" w14:cap="flat" w14:cmpd="sng" w14:algn="ctr">
            <w14:noFill/>
            <w14:prstDash w14:val="solid"/>
            <w14:miter w14:lim="400000"/>
          </w14:textOutline>
        </w:rPr>
        <w:t>إشراف</w:t>
      </w:r>
      <w:r w:rsidRPr="00AA0A86">
        <w:rPr>
          <w:rFonts w:ascii="Sakkal Majalla" w:eastAsia="Sakkal Majalla" w:hAnsi="Sakkal Majalla" w:cs="Sakkal Majalla"/>
          <w:b/>
          <w:bCs/>
          <w:color w:val="000000"/>
          <w:kern w:val="2"/>
          <w:sz w:val="32"/>
          <w:szCs w:val="32"/>
          <w:u w:color="000000"/>
          <w:bdr w:val="nil"/>
          <w:rtl/>
          <w:lang w:val="ar-SA"/>
          <w14:textOutline w14:w="12700" w14:cap="flat" w14:cmpd="sng" w14:algn="ctr">
            <w14:noFill/>
            <w14:prstDash w14:val="solid"/>
            <w14:miter w14:lim="400000"/>
          </w14:textOutline>
        </w:rPr>
        <w:t xml:space="preserve">/  </w:t>
      </w:r>
    </w:p>
    <w:p w:rsidR="00AA0A86" w:rsidRPr="00AA0A86" w:rsidRDefault="00AA0A86" w:rsidP="00AA0A86">
      <w:pPr>
        <w:pBdr>
          <w:top w:val="nil"/>
          <w:left w:val="nil"/>
          <w:bottom w:val="nil"/>
          <w:right w:val="nil"/>
          <w:between w:val="nil"/>
          <w:bar w:val="nil"/>
        </w:pBdr>
        <w:spacing w:after="160" w:line="259" w:lineRule="auto"/>
        <w:jc w:val="center"/>
        <w:rPr>
          <w:rFonts w:ascii="Sakkal Majalla" w:eastAsia="Sakkal Majalla" w:hAnsi="Sakkal Majalla" w:cs="Sakkal Majalla"/>
          <w:b/>
          <w:bCs/>
          <w:color w:val="000000"/>
          <w:kern w:val="2"/>
          <w:sz w:val="32"/>
          <w:szCs w:val="32"/>
          <w:u w:color="000000"/>
          <w:bdr w:val="nil"/>
          <w:rtl/>
          <w:lang w:val="ar-SA"/>
          <w14:textOutline w14:w="12700" w14:cap="flat" w14:cmpd="sng" w14:algn="ctr">
            <w14:noFill/>
            <w14:prstDash w14:val="solid"/>
            <w14:miter w14:lim="400000"/>
          </w14:textOutline>
        </w:rPr>
      </w:pPr>
      <w:r w:rsidRPr="00AA0A86">
        <w:rPr>
          <w:rFonts w:ascii="Sakkal Majalla" w:eastAsia="Sakkal Majalla" w:hAnsi="Sakkal Majalla" w:cs="Times New Roman"/>
          <w:b/>
          <w:bCs/>
          <w:color w:val="000000"/>
          <w:kern w:val="2"/>
          <w:sz w:val="32"/>
          <w:szCs w:val="36"/>
          <w:u w:color="000000"/>
          <w:bdr w:val="nil"/>
          <w:rtl/>
          <w:lang w:val="ar-SA"/>
          <w14:textOutline w14:w="12700" w14:cap="flat" w14:cmpd="sng" w14:algn="ctr">
            <w14:noFill/>
            <w14:prstDash w14:val="solid"/>
            <w14:miter w14:lim="400000"/>
          </w14:textOutline>
        </w:rPr>
        <w:t>د</w:t>
      </w:r>
      <w:r w:rsidRPr="00AA0A86">
        <w:rPr>
          <w:rFonts w:ascii="Sakkal Majalla" w:eastAsia="Sakkal Majalla" w:hAnsi="Sakkal Majalla" w:cs="Sakkal Majalla"/>
          <w:b/>
          <w:bCs/>
          <w:color w:val="000000"/>
          <w:kern w:val="2"/>
          <w:sz w:val="32"/>
          <w:szCs w:val="32"/>
          <w:u w:color="000000"/>
          <w:bdr w:val="nil"/>
          <w:rtl/>
          <w:lang w:val="ar-SA"/>
          <w14:textOutline w14:w="12700" w14:cap="flat" w14:cmpd="sng" w14:algn="ctr">
            <w14:noFill/>
            <w14:prstDash w14:val="solid"/>
            <w14:miter w14:lim="400000"/>
          </w14:textOutline>
        </w:rPr>
        <w:t xml:space="preserve">. </w:t>
      </w:r>
      <w:r w:rsidRPr="00AA0A86">
        <w:rPr>
          <w:rFonts w:ascii="Sakkal Majalla" w:eastAsia="Sakkal Majalla" w:hAnsi="Sakkal Majalla" w:cs="Times New Roman"/>
          <w:b/>
          <w:bCs/>
          <w:color w:val="000000"/>
          <w:kern w:val="2"/>
          <w:sz w:val="32"/>
          <w:szCs w:val="36"/>
          <w:u w:color="000000"/>
          <w:bdr w:val="nil"/>
          <w:rtl/>
          <w:lang w:val="ar-SA"/>
          <w14:textOutline w14:w="12700" w14:cap="flat" w14:cmpd="sng" w14:algn="ctr">
            <w14:noFill/>
            <w14:prstDash w14:val="solid"/>
            <w14:miter w14:lim="400000"/>
          </w14:textOutline>
        </w:rPr>
        <w:t xml:space="preserve">الفيصل عبدالحميد </w:t>
      </w:r>
    </w:p>
    <w:p w:rsidR="00AA0A86" w:rsidRPr="00AA0A86" w:rsidRDefault="00AA0A86" w:rsidP="00AA0A86">
      <w:pPr>
        <w:pBdr>
          <w:top w:val="nil"/>
          <w:left w:val="nil"/>
          <w:bottom w:val="nil"/>
          <w:right w:val="nil"/>
          <w:between w:val="nil"/>
          <w:bar w:val="nil"/>
        </w:pBdr>
        <w:spacing w:after="320" w:line="240" w:lineRule="auto"/>
        <w:jc w:val="center"/>
        <w:rPr>
          <w:rFonts w:ascii="Helvetica" w:eastAsia="Helvetica" w:hAnsi="Helvetica" w:cs="Helvetica"/>
          <w:color w:val="252422"/>
          <w:sz w:val="32"/>
          <w:szCs w:val="32"/>
          <w:u w:color="252422"/>
          <w:bdr w:val="nil"/>
          <w:shd w:val="clear" w:color="auto" w:fill="FEFFFF"/>
          <w:rtl/>
          <w:lang w:val="ar-SA"/>
          <w14:textOutline w14:w="12700" w14:cap="flat" w14:cmpd="sng" w14:algn="ctr">
            <w14:noFill/>
            <w14:prstDash w14:val="solid"/>
            <w14:miter w14:lim="400000"/>
          </w14:textOutline>
        </w:rPr>
      </w:pPr>
      <w:r w:rsidRPr="00AA0A86">
        <w:rPr>
          <w:rFonts w:ascii="Sakkal Majalla" w:eastAsia="Sakkal Majalla" w:hAnsi="Sakkal Majalla" w:cs="Times New Roman"/>
          <w:b/>
          <w:bCs/>
          <w:color w:val="252422"/>
          <w:sz w:val="32"/>
          <w:szCs w:val="36"/>
          <w:u w:color="252422"/>
          <w:bdr w:val="nil"/>
          <w:shd w:val="clear" w:color="auto" w:fill="FEFFFF"/>
          <w:rtl/>
          <w:lang w:val="ar-SA"/>
          <w14:textOutline w14:w="12700" w14:cap="flat" w14:cmpd="sng" w14:algn="ctr">
            <w14:noFill/>
            <w14:prstDash w14:val="solid"/>
            <w14:miter w14:lim="400000"/>
          </w14:textOutline>
        </w:rPr>
        <w:t>د</w:t>
      </w:r>
      <w:r w:rsidRPr="00AA0A86">
        <w:rPr>
          <w:rFonts w:ascii="Sakkal Majalla" w:eastAsia="Sakkal Majalla" w:hAnsi="Sakkal Majalla" w:cs="Sakkal Majalla"/>
          <w:b/>
          <w:bCs/>
          <w:color w:val="252422"/>
          <w:sz w:val="32"/>
          <w:szCs w:val="32"/>
          <w:u w:color="252422"/>
          <w:bdr w:val="nil"/>
          <w:shd w:val="clear" w:color="auto" w:fill="FEFFFF"/>
          <w:rtl/>
          <w:lang w:val="ar-SA"/>
          <w14:textOutline w14:w="12700" w14:cap="flat" w14:cmpd="sng" w14:algn="ctr">
            <w14:noFill/>
            <w14:prstDash w14:val="solid"/>
            <w14:miter w14:lim="400000"/>
          </w14:textOutline>
        </w:rPr>
        <w:t>.</w:t>
      </w:r>
      <w:r w:rsidRPr="00AA0A86">
        <w:rPr>
          <w:rFonts w:ascii="Sakkal Majalla" w:eastAsia="Sakkal Majalla" w:hAnsi="Sakkal Majalla" w:cs="Times New Roman"/>
          <w:b/>
          <w:bCs/>
          <w:color w:val="252422"/>
          <w:sz w:val="32"/>
          <w:szCs w:val="36"/>
          <w:u w:color="252422"/>
          <w:bdr w:val="nil"/>
          <w:shd w:val="clear" w:color="auto" w:fill="FEFFFF"/>
          <w:rtl/>
          <w:lang w:val="ar-SA"/>
          <w14:textOutline w14:w="12700" w14:cap="flat" w14:cmpd="sng" w14:algn="ctr">
            <w14:noFill/>
            <w14:prstDash w14:val="solid"/>
            <w14:miter w14:lim="400000"/>
          </w14:textOutline>
        </w:rPr>
        <w:t>فايز جراد</w:t>
      </w:r>
    </w:p>
    <w:p w:rsidR="00AA0A86" w:rsidRPr="00AA0A86" w:rsidRDefault="00AA0A86" w:rsidP="00AA0A86">
      <w:pPr>
        <w:pBdr>
          <w:top w:val="nil"/>
          <w:left w:val="nil"/>
          <w:bottom w:val="nil"/>
          <w:right w:val="nil"/>
          <w:between w:val="nil"/>
          <w:bar w:val="nil"/>
        </w:pBdr>
        <w:spacing w:after="160" w:line="259" w:lineRule="auto"/>
        <w:jc w:val="center"/>
        <w:rPr>
          <w:rFonts w:ascii="Sakkal Majalla" w:eastAsia="Sakkal Majalla" w:hAnsi="Sakkal Majalla" w:cs="Sakkal Majalla"/>
          <w:b/>
          <w:bCs/>
          <w:color w:val="000000"/>
          <w:kern w:val="2"/>
          <w:sz w:val="28"/>
          <w:szCs w:val="28"/>
          <w:u w:color="000000"/>
          <w:bdr w:val="nil"/>
          <w:rtl/>
          <w:lang w:val="ar-SA"/>
          <w14:textOutline w14:w="12700" w14:cap="flat" w14:cmpd="sng" w14:algn="ctr">
            <w14:noFill/>
            <w14:prstDash w14:val="solid"/>
            <w14:miter w14:lim="400000"/>
          </w14:textOutline>
        </w:rPr>
      </w:pPr>
    </w:p>
    <w:p w:rsidR="00AA0A86" w:rsidRPr="00AA0A86" w:rsidRDefault="00AA0A86" w:rsidP="00AA0A86">
      <w:pPr>
        <w:pBdr>
          <w:top w:val="nil"/>
          <w:left w:val="nil"/>
          <w:bottom w:val="nil"/>
          <w:right w:val="nil"/>
          <w:between w:val="nil"/>
          <w:bar w:val="nil"/>
        </w:pBdr>
        <w:spacing w:after="160" w:line="259" w:lineRule="auto"/>
        <w:jc w:val="center"/>
        <w:rPr>
          <w:rFonts w:ascii="Sakkal Majalla" w:eastAsia="Sakkal Majalla" w:hAnsi="Sakkal Majalla" w:cs="Sakkal Majalla"/>
          <w:b/>
          <w:bCs/>
          <w:color w:val="000000"/>
          <w:kern w:val="2"/>
          <w:sz w:val="28"/>
          <w:szCs w:val="28"/>
          <w:u w:color="000000"/>
          <w:bdr w:val="nil"/>
          <w:rtl/>
          <w:lang w:val="ar-SA"/>
          <w14:textOutline w14:w="12700" w14:cap="flat" w14:cmpd="sng" w14:algn="ctr">
            <w14:noFill/>
            <w14:prstDash w14:val="solid"/>
            <w14:miter w14:lim="400000"/>
          </w14:textOutline>
        </w:rPr>
      </w:pPr>
    </w:p>
    <w:p w:rsidR="00AA0A86" w:rsidRPr="00AA0A86" w:rsidRDefault="00AA0A86" w:rsidP="00AA0A86">
      <w:pPr>
        <w:pBdr>
          <w:top w:val="nil"/>
          <w:left w:val="nil"/>
          <w:bottom w:val="nil"/>
          <w:right w:val="nil"/>
          <w:between w:val="nil"/>
          <w:bar w:val="nil"/>
        </w:pBdr>
        <w:spacing w:after="160" w:line="259" w:lineRule="auto"/>
        <w:jc w:val="center"/>
        <w:rPr>
          <w:rFonts w:ascii="Sakkal Majalla" w:eastAsia="Sakkal Majalla" w:hAnsi="Sakkal Majalla" w:cs="Sakkal Majalla"/>
          <w:b/>
          <w:bCs/>
          <w:color w:val="000000"/>
          <w:kern w:val="2"/>
          <w:sz w:val="32"/>
          <w:szCs w:val="32"/>
          <w:u w:color="000000"/>
          <w:bdr w:val="nil"/>
          <w:rtl/>
          <w:lang w:val="ar-SA"/>
          <w14:textOutline w14:w="12700" w14:cap="flat" w14:cmpd="sng" w14:algn="ctr">
            <w14:noFill/>
            <w14:prstDash w14:val="solid"/>
            <w14:miter w14:lim="400000"/>
          </w14:textOutline>
        </w:rPr>
      </w:pPr>
      <w:r w:rsidRPr="00AA0A86">
        <w:rPr>
          <w:rFonts w:ascii="Sakkal Majalla" w:eastAsia="Sakkal Majalla" w:hAnsi="Sakkal Majalla" w:cs="Times New Roman"/>
          <w:b/>
          <w:bCs/>
          <w:color w:val="000000"/>
          <w:kern w:val="2"/>
          <w:sz w:val="32"/>
          <w:szCs w:val="36"/>
          <w:u w:color="000000"/>
          <w:bdr w:val="nil"/>
          <w:rtl/>
          <w:lang w:val="ar-SA"/>
          <w14:textOutline w14:w="12700" w14:cap="flat" w14:cmpd="sng" w14:algn="ctr">
            <w14:noFill/>
            <w14:prstDash w14:val="solid"/>
            <w14:miter w14:lim="400000"/>
          </w14:textOutline>
        </w:rPr>
        <w:t>العام الدراسي</w:t>
      </w:r>
      <w:r w:rsidRPr="00AA0A86">
        <w:rPr>
          <w:rFonts w:ascii="Sakkal Majalla" w:eastAsia="Sakkal Majalla" w:hAnsi="Sakkal Majalla" w:cs="Sakkal Majalla"/>
          <w:b/>
          <w:bCs/>
          <w:color w:val="000000"/>
          <w:kern w:val="2"/>
          <w:sz w:val="32"/>
          <w:szCs w:val="32"/>
          <w:u w:color="000000"/>
          <w:bdr w:val="nil"/>
          <w:rtl/>
          <w:lang w:val="ar-SA"/>
          <w14:textOutline w14:w="12700" w14:cap="flat" w14:cmpd="sng" w14:algn="ctr">
            <w14:noFill/>
            <w14:prstDash w14:val="solid"/>
            <w14:miter w14:lim="400000"/>
          </w14:textOutline>
        </w:rPr>
        <w:t>:</w:t>
      </w:r>
    </w:p>
    <w:p w:rsidR="00AA0A86" w:rsidRPr="00AA0A86" w:rsidRDefault="00AA0A86" w:rsidP="00AA0A86">
      <w:pPr>
        <w:pBdr>
          <w:top w:val="nil"/>
          <w:left w:val="nil"/>
          <w:bottom w:val="nil"/>
          <w:right w:val="nil"/>
          <w:between w:val="nil"/>
          <w:bar w:val="nil"/>
        </w:pBdr>
        <w:spacing w:after="160" w:line="259" w:lineRule="auto"/>
        <w:jc w:val="center"/>
        <w:rPr>
          <w:rFonts w:ascii="Arial Unicode MS" w:eastAsia="Arial Unicode MS" w:hAnsi="Arial Unicode MS" w:cs="Arial Unicode MS"/>
          <w:color w:val="000000"/>
          <w:kern w:val="2"/>
          <w:sz w:val="28"/>
          <w:szCs w:val="28"/>
          <w:u w:color="000000"/>
          <w:bdr w:val="nil"/>
          <w:rtl/>
          <w:lang w:val="ar-SA" w:bidi="ar-EG"/>
          <w14:textOutline w14:w="12700" w14:cap="flat" w14:cmpd="sng" w14:algn="ctr">
            <w14:noFill/>
            <w14:prstDash w14:val="solid"/>
            <w14:miter w14:lim="400000"/>
          </w14:textOutline>
        </w:rPr>
      </w:pPr>
      <w:r w:rsidRPr="00AA0A86">
        <w:rPr>
          <w:rFonts w:ascii="Sakkal Majalla" w:eastAsia="Sakkal Majalla" w:hAnsi="Sakkal Majalla" w:cs="Sakkal Majalla"/>
          <w:b/>
          <w:bCs/>
          <w:color w:val="000000"/>
          <w:kern w:val="2"/>
          <w:sz w:val="32"/>
          <w:szCs w:val="32"/>
          <w:u w:color="000000"/>
          <w:bdr w:val="nil"/>
          <w:rtl/>
          <w:lang w:val="ar-SA"/>
          <w14:textOutline w14:w="12700" w14:cap="flat" w14:cmpd="sng" w14:algn="ctr">
            <w14:noFill/>
            <w14:prstDash w14:val="solid"/>
            <w14:miter w14:lim="400000"/>
          </w14:textOutline>
        </w:rPr>
        <w:t>2024</w:t>
      </w:r>
    </w:p>
    <w:p w:rsidR="00AA0A86" w:rsidRPr="00AA0A86" w:rsidRDefault="00AA0A86" w:rsidP="00AA0A86">
      <w:pPr>
        <w:spacing w:after="160" w:line="259" w:lineRule="auto"/>
        <w:jc w:val="center"/>
        <w:rPr>
          <w:rFonts w:ascii="Sakkal Majalla" w:eastAsia="Calibri" w:hAnsi="Sakkal Majalla" w:cs="Sakkal Majalla"/>
          <w:b/>
          <w:bCs/>
          <w:kern w:val="2"/>
          <w:sz w:val="32"/>
          <w:szCs w:val="32"/>
          <w:u w:val="single"/>
          <w:rtl/>
          <w:lang w:bidi="ar-EG"/>
          <w14:ligatures w14:val="standardContextual"/>
        </w:rPr>
      </w:pPr>
      <w:r w:rsidRPr="00AA0A86">
        <w:rPr>
          <w:rFonts w:ascii="Sakkal Majalla" w:eastAsia="Calibri" w:hAnsi="Sakkal Majalla" w:cs="Times New Roman" w:hint="cs"/>
          <w:b/>
          <w:bCs/>
          <w:kern w:val="2"/>
          <w:sz w:val="32"/>
          <w:szCs w:val="32"/>
          <w:u w:val="single"/>
          <w:rtl/>
          <w:lang w:bidi="ar-EG"/>
          <w14:ligatures w14:val="standardContextual"/>
        </w:rPr>
        <w:lastRenderedPageBreak/>
        <w:t>فهرس المحتوىات</w:t>
      </w:r>
      <w:r w:rsidRPr="00AA0A86">
        <w:rPr>
          <w:rFonts w:ascii="Sakkal Majalla" w:eastAsia="Calibri" w:hAnsi="Sakkal Majalla" w:cs="Sakkal Majalla" w:hint="cs"/>
          <w:b/>
          <w:bCs/>
          <w:kern w:val="2"/>
          <w:sz w:val="32"/>
          <w:szCs w:val="32"/>
          <w:u w:val="single"/>
          <w:rtl/>
          <w:lang w:bidi="ar-EG"/>
          <w14:ligatures w14:val="standardContextual"/>
        </w:rPr>
        <w:t>:</w:t>
      </w:r>
    </w:p>
    <w:tbl>
      <w:tblPr>
        <w:bidiVisual/>
        <w:tblW w:w="0" w:type="auto"/>
        <w:jc w:val="center"/>
        <w:tblInd w:w="-83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258"/>
        <w:gridCol w:w="6710"/>
        <w:gridCol w:w="1277"/>
      </w:tblGrid>
      <w:tr w:rsidR="00AA0A86" w:rsidRPr="00AA0A86" w:rsidTr="00DB6C3D">
        <w:trPr>
          <w:trHeight w:val="170"/>
          <w:tblHeader/>
          <w:jc w:val="center"/>
        </w:trPr>
        <w:tc>
          <w:tcPr>
            <w:tcW w:w="7968" w:type="dxa"/>
            <w:gridSpan w:val="2"/>
            <w:shd w:val="clear" w:color="auto" w:fill="C0504D" w:themeFill="accent2"/>
            <w:vAlign w:val="center"/>
          </w:tcPr>
          <w:p w:rsidR="00AA0A86" w:rsidRPr="00AA0A86" w:rsidRDefault="00AA0A86" w:rsidP="00AA0A86">
            <w:pPr>
              <w:spacing w:after="0"/>
              <w:jc w:val="center"/>
              <w:rPr>
                <w:rFonts w:ascii="Calibri" w:eastAsia="Calibri" w:hAnsi="Calibri" w:cs="SKR HEAD1"/>
                <w:kern w:val="2"/>
                <w:sz w:val="34"/>
                <w:szCs w:val="34"/>
                <w:rtl/>
                <w:lang w:bidi="ar-EG"/>
                <w14:ligatures w14:val="standardContextual"/>
              </w:rPr>
            </w:pPr>
            <w:r w:rsidRPr="00AA0A86">
              <w:rPr>
                <w:rFonts w:ascii="Calibri" w:eastAsia="Calibri" w:hAnsi="Calibri" w:cs="SKR HEAD1" w:hint="cs"/>
                <w:kern w:val="2"/>
                <w:sz w:val="34"/>
                <w:szCs w:val="34"/>
                <w:rtl/>
                <w:lang w:bidi="ar-EG"/>
                <w14:ligatures w14:val="standardContextual"/>
              </w:rPr>
              <w:t>الموضــــــــــــــــوع</w:t>
            </w:r>
          </w:p>
        </w:tc>
        <w:tc>
          <w:tcPr>
            <w:tcW w:w="1277" w:type="dxa"/>
            <w:shd w:val="clear" w:color="auto" w:fill="C0504D" w:themeFill="accent2"/>
            <w:vAlign w:val="center"/>
          </w:tcPr>
          <w:p w:rsidR="00AA0A86" w:rsidRPr="00AA0A86" w:rsidRDefault="00AA0A86" w:rsidP="00AA0A86">
            <w:pPr>
              <w:spacing w:after="0"/>
              <w:jc w:val="center"/>
              <w:rPr>
                <w:rFonts w:ascii="Calibri" w:eastAsia="Calibri" w:hAnsi="Calibri" w:cs="SKR HEAD1"/>
                <w:kern w:val="2"/>
                <w:sz w:val="34"/>
                <w:szCs w:val="34"/>
                <w:rtl/>
                <w:lang w:bidi="ar-EG"/>
                <w14:ligatures w14:val="standardContextual"/>
              </w:rPr>
            </w:pPr>
            <w:r w:rsidRPr="00AA0A86">
              <w:rPr>
                <w:rFonts w:ascii="Calibri" w:eastAsia="Calibri" w:hAnsi="Calibri" w:cs="SKR HEAD1" w:hint="cs"/>
                <w:kern w:val="2"/>
                <w:sz w:val="34"/>
                <w:szCs w:val="34"/>
                <w:rtl/>
                <w:lang w:bidi="ar-EG"/>
                <w14:ligatures w14:val="standardContextual"/>
              </w:rPr>
              <w:t>الصفحـة</w:t>
            </w:r>
          </w:p>
        </w:tc>
      </w:tr>
      <w:tr w:rsidR="00AA0A86" w:rsidRPr="00AA0A86" w:rsidTr="00DB6C3D">
        <w:trPr>
          <w:trHeight w:val="170"/>
          <w:jc w:val="center"/>
        </w:trPr>
        <w:tc>
          <w:tcPr>
            <w:tcW w:w="7968" w:type="dxa"/>
            <w:gridSpan w:val="2"/>
            <w:shd w:val="clear" w:color="auto" w:fill="C0504D" w:themeFill="accent2"/>
            <w:vAlign w:val="center"/>
          </w:tcPr>
          <w:p w:rsidR="00AA0A86" w:rsidRPr="00AA0A86" w:rsidRDefault="00AA0A86" w:rsidP="00AA0A86">
            <w:pPr>
              <w:spacing w:after="0"/>
              <w:jc w:val="center"/>
              <w:rPr>
                <w:rFonts w:ascii="AbdoLine" w:eastAsia="Calibri" w:hAnsi="AbdoLine" w:cs="SKR HEAD1"/>
                <w:kern w:val="2"/>
                <w:sz w:val="30"/>
                <w:szCs w:val="30"/>
                <w:rtl/>
                <w14:ligatures w14:val="standardContextual"/>
              </w:rPr>
            </w:pPr>
            <w:r w:rsidRPr="00AA0A86">
              <w:rPr>
                <w:rFonts w:ascii="AbdoLine" w:eastAsia="Calibri" w:hAnsi="AbdoLine" w:cs="SKR HEAD1"/>
                <w:kern w:val="2"/>
                <w:sz w:val="30"/>
                <w:szCs w:val="30"/>
                <w:rtl/>
                <w14:ligatures w14:val="standardContextual"/>
              </w:rPr>
              <w:t>الفصل الأول</w:t>
            </w:r>
          </w:p>
          <w:p w:rsidR="00AA0A86" w:rsidRPr="00AA0A86" w:rsidRDefault="00AA0A86" w:rsidP="00AA0A86">
            <w:pPr>
              <w:spacing w:after="0"/>
              <w:jc w:val="center"/>
              <w:rPr>
                <w:rFonts w:ascii="AbdoLine" w:eastAsia="Calibri" w:hAnsi="AbdoLine" w:cs="SKR HEAD1"/>
                <w:kern w:val="2"/>
                <w:sz w:val="30"/>
                <w:szCs w:val="30"/>
                <w:rtl/>
                <w14:ligatures w14:val="standardContextual"/>
              </w:rPr>
            </w:pPr>
            <w:r w:rsidRPr="00AA0A86">
              <w:rPr>
                <w:rFonts w:ascii="AbdoLine" w:eastAsia="Calibri" w:hAnsi="AbdoLine" w:cs="SKR HEAD1"/>
                <w:kern w:val="2"/>
                <w:sz w:val="30"/>
                <w:szCs w:val="30"/>
                <w:rtl/>
                <w14:ligatures w14:val="standardContextual"/>
              </w:rPr>
              <w:t>الإطار العام للدراسة</w:t>
            </w:r>
          </w:p>
        </w:tc>
        <w:tc>
          <w:tcPr>
            <w:tcW w:w="1277" w:type="dxa"/>
            <w:shd w:val="clear" w:color="auto" w:fill="C0504D" w:themeFill="accent2"/>
            <w:vAlign w:val="center"/>
          </w:tcPr>
          <w:p w:rsidR="00AA0A86" w:rsidRPr="00AA0A86" w:rsidRDefault="00AA0A86" w:rsidP="00AA0A86">
            <w:pPr>
              <w:spacing w:after="0"/>
              <w:jc w:val="center"/>
              <w:rPr>
                <w:rFonts w:ascii="AbdoLine" w:eastAsia="Calibri" w:hAnsi="AbdoLine" w:cs="SKR HEAD1"/>
                <w:kern w:val="2"/>
                <w:sz w:val="30"/>
                <w:szCs w:val="30"/>
                <w:rtl/>
                <w14:ligatures w14:val="standardContextual"/>
              </w:rPr>
            </w:pP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28"/>
                <w:szCs w:val="28"/>
                <w:rtl/>
                <w14:ligatures w14:val="standardContextual"/>
              </w:rPr>
            </w:pPr>
            <w:r w:rsidRPr="00AA0A86">
              <w:rPr>
                <w:rFonts w:ascii="AbdoLine" w:eastAsia="Calibri" w:hAnsi="AbdoLine" w:cs="Sultan normal"/>
                <w:kern w:val="2"/>
                <w:sz w:val="28"/>
                <w:szCs w:val="28"/>
                <w:rtl/>
                <w14:ligatures w14:val="standardContextual"/>
              </w:rPr>
              <w:t>اولاً</w:t>
            </w:r>
          </w:p>
        </w:tc>
        <w:tc>
          <w:tcPr>
            <w:tcW w:w="6710" w:type="dxa"/>
            <w:shd w:val="clear" w:color="auto" w:fill="auto"/>
            <w:vAlign w:val="center"/>
          </w:tcPr>
          <w:p w:rsidR="00AA0A86" w:rsidRPr="00AA0A86" w:rsidRDefault="00AA0A86" w:rsidP="00AA0A86">
            <w:pP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 xml:space="preserve"> مقدمة</w:t>
            </w:r>
            <w:r w:rsidRPr="00AA0A86">
              <w:rPr>
                <w:rFonts w:ascii="AbdoLine" w:eastAsia="Calibri" w:hAnsi="AbdoLine" w:cs="Sultan normal" w:hint="cs"/>
                <w:kern w:val="2"/>
                <w:sz w:val="30"/>
                <w:szCs w:val="30"/>
                <w:rtl/>
                <w14:ligatures w14:val="standardContextual"/>
              </w:rPr>
              <w:t>.</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lang w:bidi="ar-EG"/>
                <w14:ligatures w14:val="standardContextual"/>
              </w:rPr>
            </w:pPr>
            <w:r w:rsidRPr="00AA0A86">
              <w:rPr>
                <w:rFonts w:ascii="AbdoLine" w:eastAsia="Calibri" w:hAnsi="AbdoLine" w:cs="Sultan normal" w:hint="cs"/>
                <w:kern w:val="2"/>
                <w:sz w:val="30"/>
                <w:szCs w:val="30"/>
                <w:rtl/>
                <w:lang w:bidi="ar-EG"/>
                <w14:ligatures w14:val="standardContextual"/>
              </w:rPr>
              <w:t>6</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28"/>
                <w:szCs w:val="28"/>
                <w:rtl/>
                <w14:ligatures w14:val="standardContextual"/>
              </w:rPr>
            </w:pPr>
            <w:r w:rsidRPr="00AA0A86">
              <w:rPr>
                <w:rFonts w:ascii="AbdoLine" w:eastAsia="Calibri" w:hAnsi="AbdoLine" w:cs="Sultan normal" w:hint="cs"/>
                <w:kern w:val="2"/>
                <w:sz w:val="28"/>
                <w:szCs w:val="28"/>
                <w:rtl/>
                <w14:ligatures w14:val="standardContextual"/>
              </w:rPr>
              <w:t>ثانياً</w:t>
            </w:r>
          </w:p>
        </w:tc>
        <w:tc>
          <w:tcPr>
            <w:tcW w:w="6710" w:type="dxa"/>
            <w:shd w:val="clear" w:color="auto" w:fill="auto"/>
            <w:vAlign w:val="center"/>
          </w:tcPr>
          <w:p w:rsidR="00AA0A86" w:rsidRPr="00AA0A86" w:rsidRDefault="00AA0A86" w:rsidP="00AA0A86">
            <w:pP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مشكلة الدراسة.</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8</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28"/>
                <w:szCs w:val="28"/>
                <w:rtl/>
                <w14:ligatures w14:val="standardContextual"/>
              </w:rPr>
            </w:pPr>
            <w:r w:rsidRPr="00AA0A86">
              <w:rPr>
                <w:rFonts w:ascii="AbdoLine" w:eastAsia="Calibri" w:hAnsi="AbdoLine" w:cs="Sultan normal"/>
                <w:kern w:val="2"/>
                <w:sz w:val="28"/>
                <w:szCs w:val="28"/>
                <w:rtl/>
                <w14:ligatures w14:val="standardContextual"/>
              </w:rPr>
              <w:t>ثالثاً</w:t>
            </w:r>
          </w:p>
        </w:tc>
        <w:tc>
          <w:tcPr>
            <w:tcW w:w="6710" w:type="dxa"/>
            <w:shd w:val="clear" w:color="auto" w:fill="auto"/>
            <w:vAlign w:val="center"/>
          </w:tcPr>
          <w:p w:rsidR="00AA0A86" w:rsidRPr="00AA0A86" w:rsidRDefault="00AA0A86" w:rsidP="00AA0A86">
            <w:pP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أهمية الدراسة.</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13</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28"/>
                <w:szCs w:val="28"/>
                <w:rtl/>
                <w14:ligatures w14:val="standardContextual"/>
              </w:rPr>
            </w:pPr>
            <w:r w:rsidRPr="00AA0A86">
              <w:rPr>
                <w:rFonts w:ascii="AbdoLine" w:eastAsia="Calibri" w:hAnsi="AbdoLine" w:cs="Sultan normal"/>
                <w:kern w:val="2"/>
                <w:sz w:val="28"/>
                <w:szCs w:val="28"/>
                <w:rtl/>
                <w14:ligatures w14:val="standardContextual"/>
              </w:rPr>
              <w:t>رابعاً</w:t>
            </w:r>
          </w:p>
        </w:tc>
        <w:tc>
          <w:tcPr>
            <w:tcW w:w="6710" w:type="dxa"/>
            <w:shd w:val="clear" w:color="auto" w:fill="auto"/>
            <w:vAlign w:val="center"/>
          </w:tcPr>
          <w:p w:rsidR="00AA0A86" w:rsidRPr="00AA0A86" w:rsidRDefault="00AA0A86" w:rsidP="00AA0A86">
            <w:pP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تساؤلات الدراسة</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15</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28"/>
                <w:szCs w:val="28"/>
                <w:rtl/>
                <w14:ligatures w14:val="standardContextual"/>
              </w:rPr>
            </w:pPr>
            <w:r w:rsidRPr="00AA0A86">
              <w:rPr>
                <w:rFonts w:ascii="AbdoLine" w:eastAsia="Calibri" w:hAnsi="AbdoLine" w:cs="Sultan normal"/>
                <w:kern w:val="2"/>
                <w:sz w:val="28"/>
                <w:szCs w:val="28"/>
                <w:rtl/>
                <w14:ligatures w14:val="standardContextual"/>
              </w:rPr>
              <w:t>خامساً</w:t>
            </w:r>
          </w:p>
        </w:tc>
        <w:tc>
          <w:tcPr>
            <w:tcW w:w="6710" w:type="dxa"/>
            <w:shd w:val="clear" w:color="auto" w:fill="auto"/>
            <w:vAlign w:val="center"/>
          </w:tcPr>
          <w:p w:rsidR="00AA0A86" w:rsidRPr="00AA0A86" w:rsidRDefault="00AA0A86" w:rsidP="00AA0A86">
            <w:pP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 xml:space="preserve">فروض </w:t>
            </w:r>
            <w:r w:rsidRPr="00AA0A86">
              <w:rPr>
                <w:rFonts w:ascii="AbdoLine" w:eastAsia="Calibri" w:hAnsi="AbdoLine" w:cs="Sultan normal" w:hint="cs"/>
                <w:kern w:val="2"/>
                <w:sz w:val="30"/>
                <w:szCs w:val="30"/>
                <w:rtl/>
                <w14:ligatures w14:val="standardContextual"/>
              </w:rPr>
              <w:t>الدراسة</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16</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28"/>
                <w:szCs w:val="28"/>
                <w:rtl/>
                <w14:ligatures w14:val="standardContextual"/>
              </w:rPr>
            </w:pPr>
            <w:r w:rsidRPr="00AA0A86">
              <w:rPr>
                <w:rFonts w:ascii="AbdoLine" w:eastAsia="Calibri" w:hAnsi="AbdoLine" w:cs="Sultan normal"/>
                <w:kern w:val="2"/>
                <w:sz w:val="28"/>
                <w:szCs w:val="28"/>
                <w:rtl/>
                <w14:ligatures w14:val="standardContextual"/>
              </w:rPr>
              <w:t>سادساً</w:t>
            </w:r>
          </w:p>
        </w:tc>
        <w:tc>
          <w:tcPr>
            <w:tcW w:w="6710" w:type="dxa"/>
            <w:shd w:val="clear" w:color="auto" w:fill="auto"/>
            <w:vAlign w:val="center"/>
          </w:tcPr>
          <w:p w:rsidR="00AA0A86" w:rsidRPr="00AA0A86" w:rsidRDefault="00AA0A86" w:rsidP="00AA0A86">
            <w:pP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الدراسات السابقة</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17</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28"/>
                <w:szCs w:val="28"/>
                <w:rtl/>
                <w14:ligatures w14:val="standardContextual"/>
              </w:rPr>
            </w:pPr>
            <w:r w:rsidRPr="00AA0A86">
              <w:rPr>
                <w:rFonts w:ascii="AbdoLine" w:eastAsia="Calibri" w:hAnsi="AbdoLine" w:cs="Sultan normal"/>
                <w:kern w:val="2"/>
                <w:sz w:val="28"/>
                <w:szCs w:val="28"/>
                <w:rtl/>
                <w14:ligatures w14:val="standardContextual"/>
              </w:rPr>
              <w:t>سابعاً</w:t>
            </w:r>
          </w:p>
        </w:tc>
        <w:tc>
          <w:tcPr>
            <w:tcW w:w="6710" w:type="dxa"/>
            <w:shd w:val="clear" w:color="auto" w:fill="auto"/>
            <w:vAlign w:val="center"/>
          </w:tcPr>
          <w:p w:rsidR="00AA0A86" w:rsidRPr="00AA0A86" w:rsidRDefault="00AA0A86" w:rsidP="00AA0A86">
            <w:pP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 xml:space="preserve">النظرية العلمية </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28</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28"/>
                <w:szCs w:val="28"/>
                <w:rtl/>
                <w14:ligatures w14:val="standardContextual"/>
              </w:rPr>
            </w:pPr>
            <w:r w:rsidRPr="00AA0A86">
              <w:rPr>
                <w:rFonts w:ascii="AbdoLine" w:eastAsia="Calibri" w:hAnsi="AbdoLine" w:cs="Sultan normal" w:hint="cs"/>
                <w:kern w:val="2"/>
                <w:sz w:val="28"/>
                <w:szCs w:val="28"/>
                <w:rtl/>
                <w14:ligatures w14:val="standardContextual"/>
              </w:rPr>
              <w:t>ثامناً</w:t>
            </w:r>
          </w:p>
        </w:tc>
        <w:tc>
          <w:tcPr>
            <w:tcW w:w="6710" w:type="dxa"/>
            <w:shd w:val="clear" w:color="auto" w:fill="auto"/>
            <w:vAlign w:val="center"/>
          </w:tcPr>
          <w:p w:rsidR="00AA0A86" w:rsidRPr="00AA0A86" w:rsidRDefault="00AA0A86" w:rsidP="00AA0A86">
            <w:pP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 xml:space="preserve">حدود الدراسة </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33</w:t>
            </w:r>
          </w:p>
        </w:tc>
      </w:tr>
      <w:tr w:rsidR="00AA0A86" w:rsidRPr="00AA0A86" w:rsidTr="00DB6C3D">
        <w:trPr>
          <w:trHeight w:val="170"/>
          <w:jc w:val="center"/>
        </w:trPr>
        <w:tc>
          <w:tcPr>
            <w:tcW w:w="1258" w:type="dxa"/>
            <w:shd w:val="clear" w:color="auto" w:fill="C0504D" w:themeFill="accent2"/>
            <w:vAlign w:val="center"/>
          </w:tcPr>
          <w:p w:rsidR="00AA0A86" w:rsidRPr="00AA0A86" w:rsidRDefault="00AA0A86" w:rsidP="00AA0A86">
            <w:pPr>
              <w:spacing w:after="0"/>
              <w:jc w:val="center"/>
              <w:rPr>
                <w:rFonts w:ascii="AbdoLine" w:eastAsia="Calibri" w:hAnsi="AbdoLine" w:cs="Sultan normal"/>
                <w:kern w:val="2"/>
                <w:sz w:val="28"/>
                <w:szCs w:val="28"/>
                <w:rtl/>
                <w14:ligatures w14:val="standardContextual"/>
              </w:rPr>
            </w:pPr>
          </w:p>
        </w:tc>
        <w:tc>
          <w:tcPr>
            <w:tcW w:w="6710" w:type="dxa"/>
            <w:shd w:val="clear" w:color="auto" w:fill="C0504D" w:themeFill="accent2"/>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الفصل الثانى:</w:t>
            </w:r>
          </w:p>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الإطار النظرى للدراسة</w:t>
            </w:r>
          </w:p>
        </w:tc>
        <w:tc>
          <w:tcPr>
            <w:tcW w:w="1277" w:type="dxa"/>
            <w:shd w:val="clear" w:color="auto" w:fill="C0504D" w:themeFill="accent2"/>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p>
        </w:tc>
      </w:tr>
      <w:tr w:rsidR="00AA0A86" w:rsidRPr="00AA0A86" w:rsidTr="00DB6C3D">
        <w:trPr>
          <w:trHeight w:val="170"/>
          <w:jc w:val="center"/>
        </w:trPr>
        <w:tc>
          <w:tcPr>
            <w:tcW w:w="9245" w:type="dxa"/>
            <w:gridSpan w:val="3"/>
            <w:shd w:val="clear" w:color="auto" w:fill="FBD4B4" w:themeFill="accent6" w:themeFillTint="66"/>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المبحث الأول: إدارة المخاطر</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أولاً</w:t>
            </w:r>
          </w:p>
        </w:tc>
        <w:tc>
          <w:tcPr>
            <w:tcW w:w="6710" w:type="dxa"/>
            <w:shd w:val="clear" w:color="auto" w:fill="auto"/>
          </w:tcPr>
          <w:p w:rsidR="00AA0A86" w:rsidRPr="00AA0A86" w:rsidRDefault="00AA0A86" w:rsidP="00AA0A86">
            <w:pPr>
              <w:pBdr>
                <w:top w:val="nil"/>
                <w:left w:val="nil"/>
                <w:bottom w:val="nil"/>
                <w:right w:val="nil"/>
                <w:between w:val="nil"/>
                <w:bar w:val="nil"/>
              </w:pBd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مقدمة</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35</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ثانياً</w:t>
            </w:r>
          </w:p>
        </w:tc>
        <w:tc>
          <w:tcPr>
            <w:tcW w:w="6710" w:type="dxa"/>
            <w:shd w:val="clear" w:color="auto" w:fill="auto"/>
          </w:tcPr>
          <w:p w:rsidR="00AA0A86" w:rsidRPr="00AA0A86" w:rsidRDefault="00AA0A86" w:rsidP="00AA0A86">
            <w:pPr>
              <w:pBdr>
                <w:top w:val="nil"/>
                <w:left w:val="nil"/>
                <w:bottom w:val="nil"/>
                <w:right w:val="nil"/>
                <w:between w:val="nil"/>
                <w:bar w:val="nil"/>
              </w:pBd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مفهوم إدارة المخاطر</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36</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ثالثاً</w:t>
            </w:r>
          </w:p>
        </w:tc>
        <w:tc>
          <w:tcPr>
            <w:tcW w:w="6710" w:type="dxa"/>
            <w:shd w:val="clear" w:color="auto" w:fill="auto"/>
          </w:tcPr>
          <w:p w:rsidR="00AA0A86" w:rsidRPr="00AA0A86" w:rsidRDefault="00AA0A86" w:rsidP="00AA0A86">
            <w:pPr>
              <w:pBdr>
                <w:top w:val="nil"/>
                <w:left w:val="nil"/>
                <w:bottom w:val="nil"/>
                <w:right w:val="nil"/>
                <w:between w:val="nil"/>
                <w:bar w:val="nil"/>
              </w:pBd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خطوات إدارة المخاطر</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37</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رابعاً</w:t>
            </w:r>
          </w:p>
        </w:tc>
        <w:tc>
          <w:tcPr>
            <w:tcW w:w="6710" w:type="dxa"/>
            <w:shd w:val="clear" w:color="auto" w:fill="auto"/>
          </w:tcPr>
          <w:p w:rsidR="00AA0A86" w:rsidRPr="00AA0A86" w:rsidRDefault="00AA0A86" w:rsidP="00AA0A86">
            <w:pPr>
              <w:pBdr>
                <w:top w:val="nil"/>
                <w:left w:val="nil"/>
                <w:bottom w:val="nil"/>
                <w:right w:val="nil"/>
                <w:between w:val="nil"/>
                <w:bar w:val="nil"/>
              </w:pBd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أدوات إدارة المخاطر فىة المؤسسات</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39</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خامساً</w:t>
            </w:r>
          </w:p>
        </w:tc>
        <w:tc>
          <w:tcPr>
            <w:tcW w:w="6710" w:type="dxa"/>
            <w:shd w:val="clear" w:color="auto" w:fill="auto"/>
          </w:tcPr>
          <w:p w:rsidR="00AA0A86" w:rsidRPr="00AA0A86" w:rsidRDefault="00AA0A86" w:rsidP="00AA0A86">
            <w:pPr>
              <w:pBdr>
                <w:top w:val="nil"/>
                <w:left w:val="nil"/>
                <w:bottom w:val="nil"/>
                <w:right w:val="nil"/>
                <w:between w:val="nil"/>
                <w:bar w:val="nil"/>
              </w:pBdr>
              <w:spacing w:after="0"/>
              <w:rPr>
                <w:rFonts w:ascii="AbdoLine" w:eastAsia="Calibri" w:hAnsi="AbdoLine" w:cs="Sultan normal"/>
                <w:kern w:val="2"/>
                <w:sz w:val="30"/>
                <w:szCs w:val="30"/>
                <w14:ligatures w14:val="standardContextual"/>
              </w:rPr>
            </w:pPr>
            <w:r w:rsidRPr="00AA0A86">
              <w:rPr>
                <w:rFonts w:ascii="AbdoLine" w:eastAsia="Calibri" w:hAnsi="AbdoLine" w:cs="Sultan normal"/>
                <w:kern w:val="2"/>
                <w:sz w:val="30"/>
                <w:szCs w:val="30"/>
                <w:rtl/>
                <w14:ligatures w14:val="standardContextual"/>
              </w:rPr>
              <w:t>أهمية إدارة المخاطر فى المؤسسات</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40</w:t>
            </w:r>
          </w:p>
        </w:tc>
      </w:tr>
      <w:tr w:rsidR="00AA0A86" w:rsidRPr="00AA0A86" w:rsidTr="00DB6C3D">
        <w:trPr>
          <w:trHeight w:val="170"/>
          <w:jc w:val="center"/>
        </w:trPr>
        <w:tc>
          <w:tcPr>
            <w:tcW w:w="9245" w:type="dxa"/>
            <w:gridSpan w:val="3"/>
            <w:shd w:val="clear" w:color="auto" w:fill="FBD4B4" w:themeFill="accent6" w:themeFillTint="66"/>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المبحث الثانى:</w:t>
            </w:r>
            <w:r w:rsidRPr="00AA0A86">
              <w:rPr>
                <w:rFonts w:ascii="Times New Roman" w:eastAsia="Arial Unicode MS" w:hAnsi="Times New Roman" w:cs="Times New Roman"/>
                <w:sz w:val="24"/>
                <w:szCs w:val="24"/>
                <w:bdr w:val="nil"/>
                <w:rtl/>
              </w:rPr>
              <w:t xml:space="preserve"> </w:t>
            </w:r>
            <w:r w:rsidRPr="00AA0A86">
              <w:rPr>
                <w:rFonts w:ascii="AbdoLine" w:eastAsia="Calibri" w:hAnsi="AbdoLine" w:cs="Sultan normal"/>
                <w:kern w:val="2"/>
                <w:sz w:val="30"/>
                <w:szCs w:val="30"/>
                <w:rtl/>
                <w14:ligatures w14:val="standardContextual"/>
              </w:rPr>
              <w:t>وجودة الحياة فى ضوء مستهدفات برنامج جودة الحياه لرؤية المملكة العربية السعودية 2030</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أولاً</w:t>
            </w:r>
          </w:p>
        </w:tc>
        <w:tc>
          <w:tcPr>
            <w:tcW w:w="6710" w:type="dxa"/>
            <w:shd w:val="clear" w:color="auto" w:fill="auto"/>
          </w:tcPr>
          <w:p w:rsidR="00AA0A86" w:rsidRPr="00AA0A86" w:rsidRDefault="00AA0A86" w:rsidP="00AA0A86">
            <w:pPr>
              <w:pBdr>
                <w:top w:val="nil"/>
                <w:left w:val="nil"/>
                <w:bottom w:val="nil"/>
                <w:right w:val="nil"/>
                <w:between w:val="nil"/>
                <w:bar w:val="nil"/>
              </w:pBd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المقدمة</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42</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ثانياً</w:t>
            </w:r>
          </w:p>
        </w:tc>
        <w:tc>
          <w:tcPr>
            <w:tcW w:w="6710" w:type="dxa"/>
            <w:shd w:val="clear" w:color="auto" w:fill="auto"/>
          </w:tcPr>
          <w:p w:rsidR="00AA0A86" w:rsidRPr="00AA0A86" w:rsidRDefault="00AA0A86" w:rsidP="00AA0A86">
            <w:pPr>
              <w:pBdr>
                <w:top w:val="nil"/>
                <w:left w:val="nil"/>
                <w:bottom w:val="nil"/>
                <w:right w:val="nil"/>
                <w:between w:val="nil"/>
                <w:bar w:val="nil"/>
              </w:pBd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مفهوم جودة الحياة</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43</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ثالثاً</w:t>
            </w:r>
          </w:p>
        </w:tc>
        <w:tc>
          <w:tcPr>
            <w:tcW w:w="6710" w:type="dxa"/>
            <w:shd w:val="clear" w:color="auto" w:fill="auto"/>
          </w:tcPr>
          <w:p w:rsidR="00AA0A86" w:rsidRPr="00AA0A86" w:rsidRDefault="00AA0A86" w:rsidP="00AA0A86">
            <w:pPr>
              <w:pBdr>
                <w:top w:val="nil"/>
                <w:left w:val="nil"/>
                <w:bottom w:val="nil"/>
                <w:right w:val="nil"/>
                <w:between w:val="nil"/>
                <w:bar w:val="nil"/>
              </w:pBd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رؤية المملكة العربية السعودية 2030</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43</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رابعاً</w:t>
            </w:r>
          </w:p>
        </w:tc>
        <w:tc>
          <w:tcPr>
            <w:tcW w:w="6710" w:type="dxa"/>
            <w:shd w:val="clear" w:color="auto" w:fill="auto"/>
          </w:tcPr>
          <w:p w:rsidR="00AA0A86" w:rsidRPr="00AA0A86" w:rsidRDefault="00AA0A86" w:rsidP="00AA0A86">
            <w:pPr>
              <w:pBdr>
                <w:top w:val="nil"/>
                <w:left w:val="nil"/>
                <w:bottom w:val="nil"/>
                <w:right w:val="nil"/>
                <w:between w:val="nil"/>
                <w:bar w:val="nil"/>
              </w:pBd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برنامج جودة الحياة</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44</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خامساً</w:t>
            </w:r>
          </w:p>
        </w:tc>
        <w:tc>
          <w:tcPr>
            <w:tcW w:w="6710" w:type="dxa"/>
            <w:shd w:val="clear" w:color="auto" w:fill="auto"/>
          </w:tcPr>
          <w:p w:rsidR="00AA0A86" w:rsidRPr="00AA0A86" w:rsidRDefault="00AA0A86" w:rsidP="00AA0A86">
            <w:pPr>
              <w:pBdr>
                <w:top w:val="nil"/>
                <w:left w:val="nil"/>
                <w:bottom w:val="nil"/>
                <w:right w:val="nil"/>
                <w:between w:val="nil"/>
                <w:bar w:val="nil"/>
              </w:pBd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أهداف برنامج جودة الحياة</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44</w:t>
            </w:r>
          </w:p>
        </w:tc>
      </w:tr>
      <w:tr w:rsidR="00AA0A86" w:rsidRPr="00AA0A86" w:rsidTr="00DB6C3D">
        <w:trPr>
          <w:trHeight w:val="170"/>
          <w:jc w:val="center"/>
        </w:trPr>
        <w:tc>
          <w:tcPr>
            <w:tcW w:w="1258" w:type="dxa"/>
            <w:shd w:val="clear" w:color="auto" w:fill="C0504D" w:themeFill="accent2"/>
            <w:vAlign w:val="center"/>
          </w:tcPr>
          <w:p w:rsidR="00AA0A86" w:rsidRPr="00AA0A86" w:rsidRDefault="00AA0A86" w:rsidP="00AA0A86">
            <w:pPr>
              <w:spacing w:after="0"/>
              <w:jc w:val="center"/>
              <w:rPr>
                <w:rFonts w:ascii="AbdoLine" w:eastAsia="Calibri" w:hAnsi="AbdoLine" w:cs="SKR HEAD1"/>
                <w:kern w:val="2"/>
                <w:sz w:val="32"/>
                <w:szCs w:val="32"/>
                <w:rtl/>
                <w14:ligatures w14:val="standardContextual"/>
              </w:rPr>
            </w:pPr>
          </w:p>
        </w:tc>
        <w:tc>
          <w:tcPr>
            <w:tcW w:w="6710" w:type="dxa"/>
            <w:shd w:val="clear" w:color="auto" w:fill="C0504D" w:themeFill="accent2"/>
          </w:tcPr>
          <w:p w:rsidR="00AA0A86" w:rsidRPr="00AA0A86" w:rsidRDefault="00AA0A86" w:rsidP="00AA0A86">
            <w:pPr>
              <w:spacing w:after="0"/>
              <w:jc w:val="center"/>
              <w:rPr>
                <w:rFonts w:ascii="AbdoLine" w:eastAsia="Calibri" w:hAnsi="AbdoLine" w:cs="SKR HEAD1"/>
                <w:kern w:val="2"/>
                <w:sz w:val="32"/>
                <w:szCs w:val="32"/>
                <w:rtl/>
                <w14:ligatures w14:val="standardContextual"/>
              </w:rPr>
            </w:pPr>
            <w:r w:rsidRPr="00AA0A86">
              <w:rPr>
                <w:rFonts w:ascii="AbdoLine" w:eastAsia="Calibri" w:hAnsi="AbdoLine" w:cs="SKR HEAD1" w:hint="cs"/>
                <w:kern w:val="2"/>
                <w:sz w:val="32"/>
                <w:szCs w:val="32"/>
                <w:rtl/>
                <w14:ligatures w14:val="standardContextual"/>
              </w:rPr>
              <w:t>الفصل الثالث:</w:t>
            </w:r>
          </w:p>
          <w:p w:rsidR="00AA0A86" w:rsidRPr="00AA0A86" w:rsidRDefault="00AA0A86" w:rsidP="00AA0A86">
            <w:pPr>
              <w:spacing w:after="0"/>
              <w:jc w:val="center"/>
              <w:rPr>
                <w:rFonts w:ascii="AbdoLine" w:eastAsia="Calibri" w:hAnsi="AbdoLine" w:cs="SKR HEAD1"/>
                <w:kern w:val="2"/>
                <w:sz w:val="32"/>
                <w:szCs w:val="32"/>
                <w:rtl/>
                <w14:ligatures w14:val="standardContextual"/>
              </w:rPr>
            </w:pPr>
            <w:r w:rsidRPr="00AA0A86">
              <w:rPr>
                <w:rFonts w:ascii="AbdoLine" w:eastAsia="Calibri" w:hAnsi="AbdoLine" w:cs="SKR HEAD1" w:hint="cs"/>
                <w:kern w:val="2"/>
                <w:sz w:val="32"/>
                <w:szCs w:val="32"/>
                <w:rtl/>
                <w14:ligatures w14:val="standardContextual"/>
              </w:rPr>
              <w:t>الدراسة المنهجية (الميدانية)</w:t>
            </w:r>
          </w:p>
        </w:tc>
        <w:tc>
          <w:tcPr>
            <w:tcW w:w="1277" w:type="dxa"/>
            <w:shd w:val="clear" w:color="auto" w:fill="C0504D" w:themeFill="accent2"/>
            <w:vAlign w:val="center"/>
          </w:tcPr>
          <w:p w:rsidR="00AA0A86" w:rsidRPr="00AA0A86" w:rsidRDefault="00AA0A86" w:rsidP="00AA0A86">
            <w:pPr>
              <w:spacing w:after="0"/>
              <w:jc w:val="center"/>
              <w:rPr>
                <w:rFonts w:ascii="AbdoLine" w:eastAsia="Calibri" w:hAnsi="AbdoLine" w:cs="SKR HEAD1"/>
                <w:kern w:val="2"/>
                <w:sz w:val="32"/>
                <w:szCs w:val="32"/>
                <w:rtl/>
                <w14:ligatures w14:val="standardContextual"/>
              </w:rPr>
            </w:pP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أولاً</w:t>
            </w:r>
          </w:p>
        </w:tc>
        <w:tc>
          <w:tcPr>
            <w:tcW w:w="6710" w:type="dxa"/>
            <w:shd w:val="clear" w:color="auto" w:fill="auto"/>
          </w:tcPr>
          <w:p w:rsidR="00AA0A86" w:rsidRPr="00AA0A86" w:rsidRDefault="00AA0A86" w:rsidP="00AA0A86">
            <w:pP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المقدمة</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48</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ثانياً</w:t>
            </w:r>
          </w:p>
        </w:tc>
        <w:tc>
          <w:tcPr>
            <w:tcW w:w="6710" w:type="dxa"/>
            <w:shd w:val="clear" w:color="auto" w:fill="auto"/>
          </w:tcPr>
          <w:p w:rsidR="00AA0A86" w:rsidRPr="00AA0A86" w:rsidRDefault="00AA0A86" w:rsidP="00AA0A86">
            <w:pP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المنهجية وطرق البحث</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49</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ثالثاً</w:t>
            </w:r>
          </w:p>
        </w:tc>
        <w:tc>
          <w:tcPr>
            <w:tcW w:w="6710" w:type="dxa"/>
            <w:shd w:val="clear" w:color="auto" w:fill="auto"/>
          </w:tcPr>
          <w:p w:rsidR="00AA0A86" w:rsidRPr="00AA0A86" w:rsidRDefault="00AA0A86" w:rsidP="00AA0A86">
            <w:pP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متغيرات الدراسة</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50</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رابعاً</w:t>
            </w:r>
            <w:r w:rsidRPr="00AA0A86">
              <w:rPr>
                <w:rFonts w:ascii="AbdoLine" w:eastAsia="Calibri" w:hAnsi="AbdoLine" w:cs="Sultan normal"/>
                <w:kern w:val="2"/>
                <w:sz w:val="30"/>
                <w:szCs w:val="30"/>
                <w:rtl/>
                <w14:ligatures w14:val="standardContextual"/>
              </w:rPr>
              <w:t xml:space="preserve"> </w:t>
            </w:r>
          </w:p>
        </w:tc>
        <w:tc>
          <w:tcPr>
            <w:tcW w:w="6710" w:type="dxa"/>
            <w:shd w:val="clear" w:color="auto" w:fill="auto"/>
          </w:tcPr>
          <w:p w:rsidR="00AA0A86" w:rsidRPr="00AA0A86" w:rsidRDefault="00AA0A86" w:rsidP="00AA0A86">
            <w:pP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تقديم إستبانة البحث</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50</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خامساً</w:t>
            </w:r>
          </w:p>
        </w:tc>
        <w:tc>
          <w:tcPr>
            <w:tcW w:w="6710" w:type="dxa"/>
            <w:shd w:val="clear" w:color="auto" w:fill="auto"/>
          </w:tcPr>
          <w:p w:rsidR="00AA0A86" w:rsidRPr="00AA0A86" w:rsidRDefault="00AA0A86" w:rsidP="00AA0A86">
            <w:pP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 xml:space="preserve"> أدوات البحث الميدانى</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51</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سادساً</w:t>
            </w:r>
          </w:p>
        </w:tc>
        <w:tc>
          <w:tcPr>
            <w:tcW w:w="6710" w:type="dxa"/>
            <w:shd w:val="clear" w:color="auto" w:fill="auto"/>
          </w:tcPr>
          <w:p w:rsidR="00AA0A86" w:rsidRPr="00AA0A86" w:rsidRDefault="00AA0A86" w:rsidP="00AA0A86">
            <w:pPr>
              <w:spacing w:after="0"/>
              <w:rPr>
                <w:rFonts w:ascii="AbdoLine" w:eastAsia="Calibri" w:hAnsi="AbdoLine" w:cs="Sultan normal"/>
                <w:kern w:val="2"/>
                <w:sz w:val="30"/>
                <w:szCs w:val="30"/>
                <w14:ligatures w14:val="standardContextual"/>
              </w:rPr>
            </w:pPr>
            <w:r w:rsidRPr="00AA0A86">
              <w:rPr>
                <w:rFonts w:ascii="AbdoLine" w:eastAsia="Calibri" w:hAnsi="AbdoLine" w:cs="Sultan normal"/>
                <w:kern w:val="2"/>
                <w:sz w:val="30"/>
                <w:szCs w:val="30"/>
                <w:rtl/>
                <w14:ligatures w14:val="standardContextual"/>
              </w:rPr>
              <w:t>المجتمع البحث</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51</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سابعاً</w:t>
            </w:r>
          </w:p>
        </w:tc>
        <w:tc>
          <w:tcPr>
            <w:tcW w:w="6710" w:type="dxa"/>
            <w:shd w:val="clear" w:color="auto" w:fill="auto"/>
          </w:tcPr>
          <w:p w:rsidR="00AA0A86" w:rsidRPr="00AA0A86" w:rsidRDefault="00AA0A86" w:rsidP="00AA0A86">
            <w:pP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حجم العينة</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51</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ثامناً</w:t>
            </w:r>
          </w:p>
        </w:tc>
        <w:tc>
          <w:tcPr>
            <w:tcW w:w="6710" w:type="dxa"/>
            <w:shd w:val="clear" w:color="auto" w:fill="auto"/>
          </w:tcPr>
          <w:p w:rsidR="00AA0A86" w:rsidRPr="00AA0A86" w:rsidRDefault="00AA0A86" w:rsidP="00AA0A86">
            <w:pP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حدود الدراسة</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51</w:t>
            </w:r>
          </w:p>
        </w:tc>
      </w:tr>
      <w:tr w:rsidR="00AA0A86" w:rsidRPr="00AA0A86" w:rsidTr="00DB6C3D">
        <w:trPr>
          <w:trHeight w:val="170"/>
          <w:jc w:val="center"/>
        </w:trPr>
        <w:tc>
          <w:tcPr>
            <w:tcW w:w="9245" w:type="dxa"/>
            <w:gridSpan w:val="3"/>
            <w:shd w:val="clear" w:color="auto" w:fill="943634" w:themeFill="accent2" w:themeFillShade="BF"/>
            <w:vAlign w:val="center"/>
          </w:tcPr>
          <w:p w:rsidR="00AA0A86" w:rsidRPr="00AA0A86" w:rsidRDefault="00AA0A86" w:rsidP="00AA0A86">
            <w:pPr>
              <w:spacing w:after="0"/>
              <w:jc w:val="center"/>
              <w:rPr>
                <w:rFonts w:ascii="AbdoLine" w:eastAsia="Calibri" w:hAnsi="AbdoLine" w:cs="SKR HEAD1"/>
                <w:kern w:val="2"/>
                <w:sz w:val="32"/>
                <w:szCs w:val="32"/>
                <w:rtl/>
                <w14:ligatures w14:val="standardContextual"/>
              </w:rPr>
            </w:pPr>
            <w:r w:rsidRPr="00AA0A86">
              <w:rPr>
                <w:rFonts w:ascii="AbdoLine" w:eastAsia="Calibri" w:hAnsi="AbdoLine" w:cs="SKR HEAD1"/>
                <w:kern w:val="2"/>
                <w:sz w:val="32"/>
                <w:szCs w:val="32"/>
                <w:rtl/>
                <w14:ligatures w14:val="standardContextual"/>
              </w:rPr>
              <w:t>الفصل الرابع</w:t>
            </w:r>
          </w:p>
          <w:p w:rsidR="00AA0A86" w:rsidRPr="00AA0A86" w:rsidRDefault="00AA0A86" w:rsidP="00AA0A86">
            <w:pPr>
              <w:spacing w:after="0"/>
              <w:jc w:val="center"/>
              <w:rPr>
                <w:rFonts w:ascii="AbdoLine" w:eastAsia="Calibri" w:hAnsi="AbdoLine" w:cs="SKR HEAD1"/>
                <w:kern w:val="2"/>
                <w:sz w:val="32"/>
                <w:szCs w:val="32"/>
                <w:rtl/>
                <w14:ligatures w14:val="standardContextual"/>
              </w:rPr>
            </w:pPr>
            <w:r w:rsidRPr="00AA0A86">
              <w:rPr>
                <w:rFonts w:ascii="AbdoLine" w:eastAsia="Calibri" w:hAnsi="AbdoLine" w:cs="SKR HEAD1"/>
                <w:kern w:val="2"/>
                <w:sz w:val="32"/>
                <w:szCs w:val="32"/>
                <w:rtl/>
                <w14:ligatures w14:val="standardContextual"/>
              </w:rPr>
              <w:t>الدراسة الميدانية</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أولاً</w:t>
            </w:r>
          </w:p>
        </w:tc>
        <w:tc>
          <w:tcPr>
            <w:tcW w:w="6710" w:type="dxa"/>
            <w:shd w:val="clear" w:color="auto" w:fill="auto"/>
          </w:tcPr>
          <w:p w:rsidR="00AA0A86" w:rsidRPr="00AA0A86" w:rsidRDefault="00AA0A86" w:rsidP="00AA0A86">
            <w:pP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مقدمة</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54</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ثانياً</w:t>
            </w:r>
          </w:p>
        </w:tc>
        <w:tc>
          <w:tcPr>
            <w:tcW w:w="6710" w:type="dxa"/>
            <w:shd w:val="clear" w:color="auto" w:fill="auto"/>
          </w:tcPr>
          <w:p w:rsidR="00AA0A86" w:rsidRPr="00AA0A86" w:rsidRDefault="00AA0A86" w:rsidP="00AA0A86">
            <w:pP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تجهيز البيانات لأغراض التحليل الإحصائى</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45</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ثالثاً</w:t>
            </w:r>
          </w:p>
        </w:tc>
        <w:tc>
          <w:tcPr>
            <w:tcW w:w="6710" w:type="dxa"/>
            <w:shd w:val="clear" w:color="auto" w:fill="auto"/>
          </w:tcPr>
          <w:p w:rsidR="00AA0A86" w:rsidRPr="00AA0A86" w:rsidRDefault="00AA0A86" w:rsidP="00AA0A86">
            <w:pP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تقييم الثبات والمصداقية لمقاييس الدراسة</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55</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رابعاً</w:t>
            </w:r>
            <w:r w:rsidRPr="00AA0A86">
              <w:rPr>
                <w:rFonts w:ascii="AbdoLine" w:eastAsia="Calibri" w:hAnsi="AbdoLine" w:cs="Sultan normal"/>
                <w:kern w:val="2"/>
                <w:sz w:val="30"/>
                <w:szCs w:val="30"/>
                <w:rtl/>
                <w14:ligatures w14:val="standardContextual"/>
              </w:rPr>
              <w:t xml:space="preserve"> </w:t>
            </w:r>
          </w:p>
        </w:tc>
        <w:tc>
          <w:tcPr>
            <w:tcW w:w="6710" w:type="dxa"/>
            <w:shd w:val="clear" w:color="auto" w:fill="auto"/>
          </w:tcPr>
          <w:p w:rsidR="00AA0A86" w:rsidRPr="00AA0A86" w:rsidRDefault="00AA0A86" w:rsidP="00AA0A86">
            <w:pP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التحليل الوصفى لمتغيرات الدراسة</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55</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خامساً</w:t>
            </w:r>
          </w:p>
        </w:tc>
        <w:tc>
          <w:tcPr>
            <w:tcW w:w="6710" w:type="dxa"/>
            <w:shd w:val="clear" w:color="auto" w:fill="auto"/>
          </w:tcPr>
          <w:p w:rsidR="00AA0A86" w:rsidRPr="00AA0A86" w:rsidRDefault="00AA0A86" w:rsidP="00AA0A86">
            <w:pP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إختبار تبعية متغيرات الدراسة للتوزيع الطبيعى</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62</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سادساً</w:t>
            </w:r>
          </w:p>
        </w:tc>
        <w:tc>
          <w:tcPr>
            <w:tcW w:w="6710" w:type="dxa"/>
            <w:shd w:val="clear" w:color="auto" w:fill="auto"/>
          </w:tcPr>
          <w:p w:rsidR="00AA0A86" w:rsidRPr="00AA0A86" w:rsidRDefault="00AA0A86" w:rsidP="00AA0A86">
            <w:pP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تحليل نتائج إختبارت الفروض</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63</w:t>
            </w:r>
          </w:p>
        </w:tc>
      </w:tr>
      <w:tr w:rsidR="00AA0A86" w:rsidRPr="00AA0A86" w:rsidTr="00DB6C3D">
        <w:trPr>
          <w:trHeight w:val="170"/>
          <w:jc w:val="center"/>
        </w:trPr>
        <w:tc>
          <w:tcPr>
            <w:tcW w:w="9245" w:type="dxa"/>
            <w:gridSpan w:val="3"/>
            <w:shd w:val="clear" w:color="auto" w:fill="943634" w:themeFill="accent2" w:themeFillShade="BF"/>
            <w:vAlign w:val="center"/>
          </w:tcPr>
          <w:p w:rsidR="00AA0A86" w:rsidRPr="00AA0A86" w:rsidRDefault="00AA0A86" w:rsidP="00AA0A86">
            <w:pPr>
              <w:spacing w:after="0"/>
              <w:jc w:val="center"/>
              <w:rPr>
                <w:rFonts w:ascii="AbdoLine" w:eastAsia="Calibri" w:hAnsi="AbdoLine" w:cs="SKR HEAD1"/>
                <w:kern w:val="2"/>
                <w:sz w:val="32"/>
                <w:szCs w:val="32"/>
                <w:rtl/>
                <w14:ligatures w14:val="standardContextual"/>
              </w:rPr>
            </w:pPr>
            <w:r w:rsidRPr="00AA0A86">
              <w:rPr>
                <w:rFonts w:ascii="AbdoLine" w:eastAsia="Calibri" w:hAnsi="AbdoLine" w:cs="SKR HEAD1" w:hint="cs"/>
                <w:kern w:val="2"/>
                <w:sz w:val="32"/>
                <w:szCs w:val="32"/>
                <w:rtl/>
                <w14:ligatures w14:val="standardContextual"/>
              </w:rPr>
              <w:t>الفصل الخامس : النتائج الوتوصيات</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أولاً</w:t>
            </w:r>
          </w:p>
        </w:tc>
        <w:tc>
          <w:tcPr>
            <w:tcW w:w="6710" w:type="dxa"/>
            <w:shd w:val="clear" w:color="auto" w:fill="auto"/>
          </w:tcPr>
          <w:p w:rsidR="00AA0A86" w:rsidRPr="00AA0A86" w:rsidRDefault="00AA0A86" w:rsidP="00AA0A86">
            <w:pP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مقدمة</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66</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ثانياً</w:t>
            </w:r>
          </w:p>
        </w:tc>
        <w:tc>
          <w:tcPr>
            <w:tcW w:w="6710" w:type="dxa"/>
            <w:shd w:val="clear" w:color="auto" w:fill="auto"/>
          </w:tcPr>
          <w:p w:rsidR="00AA0A86" w:rsidRPr="00AA0A86" w:rsidRDefault="00AA0A86" w:rsidP="00AA0A86">
            <w:pP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نتائج الدراسة</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66</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ثالثاً</w:t>
            </w:r>
          </w:p>
        </w:tc>
        <w:tc>
          <w:tcPr>
            <w:tcW w:w="6710" w:type="dxa"/>
            <w:shd w:val="clear" w:color="auto" w:fill="auto"/>
          </w:tcPr>
          <w:p w:rsidR="00AA0A86" w:rsidRPr="00AA0A86" w:rsidRDefault="00AA0A86" w:rsidP="00AA0A86">
            <w:pP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توصيات الدراسة</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68</w:t>
            </w:r>
          </w:p>
        </w:tc>
      </w:tr>
      <w:tr w:rsidR="00AA0A86" w:rsidRPr="00AA0A86" w:rsidTr="00DB6C3D">
        <w:trPr>
          <w:trHeight w:val="170"/>
          <w:jc w:val="center"/>
        </w:trPr>
        <w:tc>
          <w:tcPr>
            <w:tcW w:w="1258"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رابعاً</w:t>
            </w:r>
          </w:p>
        </w:tc>
        <w:tc>
          <w:tcPr>
            <w:tcW w:w="6710" w:type="dxa"/>
            <w:shd w:val="clear" w:color="auto" w:fill="auto"/>
          </w:tcPr>
          <w:p w:rsidR="00AA0A86" w:rsidRPr="00AA0A86" w:rsidRDefault="00AA0A86" w:rsidP="00AA0A86">
            <w:pPr>
              <w:spacing w:after="0"/>
              <w:rPr>
                <w:rFonts w:ascii="AbdoLine" w:eastAsia="Calibri" w:hAnsi="AbdoLine" w:cs="Sultan normal"/>
                <w:kern w:val="2"/>
                <w:sz w:val="30"/>
                <w:szCs w:val="30"/>
                <w:rtl/>
                <w14:ligatures w14:val="standardContextual"/>
              </w:rPr>
            </w:pPr>
            <w:r w:rsidRPr="00AA0A86">
              <w:rPr>
                <w:rFonts w:ascii="AbdoLine" w:eastAsia="Calibri" w:hAnsi="AbdoLine" w:cs="Sultan normal"/>
                <w:kern w:val="2"/>
                <w:sz w:val="30"/>
                <w:szCs w:val="30"/>
                <w:rtl/>
                <w14:ligatures w14:val="standardContextual"/>
              </w:rPr>
              <w:t>توصيات ببحوث مستقبلية</w:t>
            </w:r>
          </w:p>
        </w:tc>
        <w:tc>
          <w:tcPr>
            <w:tcW w:w="1277" w:type="dxa"/>
            <w:shd w:val="clear" w:color="auto" w:fill="auto"/>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72</w:t>
            </w:r>
          </w:p>
        </w:tc>
      </w:tr>
      <w:tr w:rsidR="00AA0A86" w:rsidRPr="00AA0A86" w:rsidTr="00DB6C3D">
        <w:trPr>
          <w:trHeight w:val="170"/>
          <w:jc w:val="center"/>
        </w:trPr>
        <w:tc>
          <w:tcPr>
            <w:tcW w:w="9245" w:type="dxa"/>
            <w:gridSpan w:val="3"/>
            <w:shd w:val="clear" w:color="auto" w:fill="943634" w:themeFill="accent2" w:themeFillShade="BF"/>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الملاحق</w:t>
            </w:r>
          </w:p>
        </w:tc>
      </w:tr>
      <w:tr w:rsidR="00AA0A86" w:rsidRPr="00AA0A86" w:rsidTr="00DB6C3D">
        <w:trPr>
          <w:trHeight w:val="170"/>
          <w:jc w:val="center"/>
        </w:trPr>
        <w:tc>
          <w:tcPr>
            <w:tcW w:w="9245" w:type="dxa"/>
            <w:gridSpan w:val="3"/>
            <w:shd w:val="clear" w:color="auto" w:fill="943634" w:themeFill="accent2" w:themeFillShade="BF"/>
            <w:vAlign w:val="center"/>
          </w:tcPr>
          <w:p w:rsidR="00AA0A86" w:rsidRPr="00AA0A86" w:rsidRDefault="00AA0A86" w:rsidP="00AA0A86">
            <w:pPr>
              <w:spacing w:after="0"/>
              <w:jc w:val="center"/>
              <w:rPr>
                <w:rFonts w:ascii="AbdoLine" w:eastAsia="Calibri" w:hAnsi="AbdoLine" w:cs="Sultan normal"/>
                <w:kern w:val="2"/>
                <w:sz w:val="30"/>
                <w:szCs w:val="30"/>
                <w:rtl/>
                <w14:ligatures w14:val="standardContextual"/>
              </w:rPr>
            </w:pPr>
            <w:r w:rsidRPr="00AA0A86">
              <w:rPr>
                <w:rFonts w:ascii="AbdoLine" w:eastAsia="Calibri" w:hAnsi="AbdoLine" w:cs="Sultan normal" w:hint="cs"/>
                <w:kern w:val="2"/>
                <w:sz w:val="30"/>
                <w:szCs w:val="30"/>
                <w:rtl/>
                <w14:ligatures w14:val="standardContextual"/>
              </w:rPr>
              <w:t>المراجع</w:t>
            </w:r>
          </w:p>
        </w:tc>
      </w:tr>
    </w:tbl>
    <w:p w:rsidR="00AA0A86" w:rsidRPr="00AA0A86" w:rsidRDefault="00AA0A86" w:rsidP="00AA0A86">
      <w:pPr>
        <w:spacing w:after="160" w:line="259" w:lineRule="auto"/>
        <w:rPr>
          <w:rFonts w:ascii="Sakkal Majalla" w:eastAsia="Calibri" w:hAnsi="Sakkal Majalla" w:cs="Sakkal Majalla"/>
          <w:kern w:val="2"/>
          <w:sz w:val="28"/>
          <w:szCs w:val="28"/>
          <w:u w:val="single"/>
          <w:rtl/>
          <w:lang w:bidi="ar-EG"/>
          <w14:ligatures w14:val="standardContextual"/>
        </w:rPr>
      </w:pPr>
    </w:p>
    <w:p w:rsidR="00AA0A86" w:rsidRPr="00AA0A86" w:rsidRDefault="00AA0A86" w:rsidP="00AA0A86">
      <w:pPr>
        <w:spacing w:after="160" w:line="259" w:lineRule="auto"/>
        <w:rPr>
          <w:rFonts w:ascii="Sakkal Majalla" w:eastAsia="Calibri" w:hAnsi="Sakkal Majalla" w:cs="Sakkal Majalla"/>
          <w:kern w:val="2"/>
          <w:sz w:val="28"/>
          <w:szCs w:val="28"/>
          <w:u w:val="single"/>
          <w:rtl/>
          <w:lang w:bidi="ar-EG"/>
          <w14:ligatures w14:val="standardContextual"/>
        </w:rPr>
      </w:pPr>
    </w:p>
    <w:p w:rsidR="00AA0A86" w:rsidRPr="00AA0A86" w:rsidRDefault="00AA0A86" w:rsidP="00AA0A86">
      <w:pPr>
        <w:spacing w:after="160" w:line="259" w:lineRule="auto"/>
        <w:rPr>
          <w:rFonts w:ascii="Sakkal Majalla" w:eastAsia="Calibri" w:hAnsi="Sakkal Majalla" w:cs="Sakkal Majalla"/>
          <w:kern w:val="2"/>
          <w:sz w:val="28"/>
          <w:szCs w:val="28"/>
          <w:u w:val="single"/>
          <w:rtl/>
          <w:lang w:bidi="ar-EG"/>
          <w14:ligatures w14:val="standardContextual"/>
        </w:rPr>
      </w:pPr>
    </w:p>
    <w:p w:rsidR="00AA0A86" w:rsidRPr="00AA0A86" w:rsidRDefault="00AA0A86" w:rsidP="00AA0A86">
      <w:pPr>
        <w:spacing w:after="160" w:line="259" w:lineRule="auto"/>
        <w:rPr>
          <w:rFonts w:ascii="Sakkal Majalla" w:eastAsia="Calibri" w:hAnsi="Sakkal Majalla" w:cs="Sakkal Majalla"/>
          <w:kern w:val="2"/>
          <w:sz w:val="28"/>
          <w:szCs w:val="28"/>
          <w:u w:val="single"/>
          <w:rtl/>
          <w:lang w:bidi="ar-EG"/>
          <w14:ligatures w14:val="standardContextual"/>
        </w:rPr>
      </w:pPr>
    </w:p>
    <w:p w:rsidR="00AA0A86" w:rsidRPr="00AA0A86" w:rsidRDefault="00AA0A86" w:rsidP="00AA0A86">
      <w:pPr>
        <w:spacing w:after="160" w:line="259" w:lineRule="auto"/>
        <w:rPr>
          <w:rFonts w:ascii="Sakkal Majalla" w:eastAsia="Calibri" w:hAnsi="Sakkal Majalla" w:cs="Sakkal Majalla"/>
          <w:kern w:val="2"/>
          <w:sz w:val="28"/>
          <w:szCs w:val="28"/>
          <w:u w:val="single"/>
          <w:rtl/>
          <w:lang w:bidi="ar-EG"/>
          <w14:ligatures w14:val="standardContextual"/>
        </w:rPr>
      </w:pPr>
    </w:p>
    <w:p w:rsidR="00AA0A86" w:rsidRPr="00AA0A86" w:rsidRDefault="00AA0A86" w:rsidP="00AA0A86">
      <w:pPr>
        <w:spacing w:after="160" w:line="259" w:lineRule="auto"/>
        <w:rPr>
          <w:rFonts w:ascii="Sakkal Majalla" w:eastAsia="Calibri" w:hAnsi="Sakkal Majalla" w:cs="Sakkal Majalla"/>
          <w:kern w:val="2"/>
          <w:sz w:val="28"/>
          <w:szCs w:val="28"/>
          <w:u w:val="single"/>
          <w:rtl/>
          <w:lang w:bidi="ar-EG"/>
          <w14:ligatures w14:val="standardContextual"/>
        </w:rPr>
      </w:pPr>
    </w:p>
    <w:p w:rsidR="00AA0A86" w:rsidRPr="00AA0A86" w:rsidRDefault="00AA0A86" w:rsidP="00AA0A86">
      <w:pPr>
        <w:spacing w:after="160" w:line="259" w:lineRule="auto"/>
        <w:rPr>
          <w:rFonts w:ascii="Sakkal Majalla" w:eastAsia="Calibri" w:hAnsi="Sakkal Majalla" w:cs="Sakkal Majalla"/>
          <w:kern w:val="2"/>
          <w:sz w:val="28"/>
          <w:szCs w:val="28"/>
          <w:u w:val="single"/>
          <w:rtl/>
          <w:lang w:bidi="ar-EG"/>
          <w14:ligatures w14:val="standardContextual"/>
        </w:rPr>
      </w:pPr>
    </w:p>
    <w:p w:rsidR="00AA0A86" w:rsidRPr="00AA0A86" w:rsidRDefault="00AA0A86" w:rsidP="00AA0A86">
      <w:pPr>
        <w:spacing w:after="160" w:line="259" w:lineRule="auto"/>
        <w:rPr>
          <w:rFonts w:ascii="Sakkal Majalla" w:eastAsia="Calibri" w:hAnsi="Sakkal Majalla" w:cs="Sakkal Majalla"/>
          <w:kern w:val="2"/>
          <w:sz w:val="28"/>
          <w:szCs w:val="28"/>
          <w:u w:val="single"/>
          <w:rtl/>
          <w:lang w:bidi="ar-EG"/>
          <w14:ligatures w14:val="standardContextual"/>
        </w:rPr>
      </w:pPr>
    </w:p>
    <w:p w:rsidR="00AA0A86" w:rsidRPr="00AA0A86" w:rsidRDefault="00AA0A86" w:rsidP="00AA0A86">
      <w:pPr>
        <w:spacing w:after="160" w:line="259" w:lineRule="auto"/>
        <w:rPr>
          <w:rFonts w:ascii="Sakkal Majalla" w:eastAsia="Calibri" w:hAnsi="Sakkal Majalla" w:cs="Sakkal Majalla"/>
          <w:kern w:val="2"/>
          <w:sz w:val="28"/>
          <w:szCs w:val="28"/>
          <w:u w:val="single"/>
          <w:rtl/>
          <w:lang w:bidi="ar-EG"/>
          <w14:ligatures w14:val="standardContextual"/>
        </w:rPr>
      </w:pPr>
    </w:p>
    <w:p w:rsidR="00AA0A86" w:rsidRPr="00AA0A86" w:rsidRDefault="00AA0A86" w:rsidP="00AA0A86">
      <w:pPr>
        <w:spacing w:after="160" w:line="259" w:lineRule="auto"/>
        <w:jc w:val="center"/>
        <w:rPr>
          <w:rFonts w:ascii="Sakkal Majalla" w:eastAsia="Calibri" w:hAnsi="Sakkal Majalla" w:cs="Sakkal Majalla"/>
          <w:b/>
          <w:bCs/>
          <w:kern w:val="2"/>
          <w:sz w:val="32"/>
          <w:szCs w:val="32"/>
          <w:u w:val="single"/>
          <w:rtl/>
          <w:lang w:bidi="ar-EG"/>
          <w14:ligatures w14:val="standardContextual"/>
        </w:rPr>
      </w:pPr>
      <w:r w:rsidRPr="00AA0A86">
        <w:rPr>
          <w:rFonts w:ascii="Sakkal Majalla" w:eastAsia="Calibri" w:hAnsi="Sakkal Majalla" w:cs="Times New Roman" w:hint="cs"/>
          <w:b/>
          <w:bCs/>
          <w:kern w:val="2"/>
          <w:sz w:val="32"/>
          <w:szCs w:val="32"/>
          <w:u w:val="single"/>
          <w:rtl/>
          <w:lang w:bidi="ar-EG"/>
          <w14:ligatures w14:val="standardContextual"/>
        </w:rPr>
        <w:t xml:space="preserve">قائمة الجداول </w:t>
      </w:r>
      <w:r w:rsidRPr="00AA0A86">
        <w:rPr>
          <w:rFonts w:ascii="Sakkal Majalla" w:eastAsia="Calibri" w:hAnsi="Sakkal Majalla" w:cs="Sakkal Majalla" w:hint="cs"/>
          <w:b/>
          <w:bCs/>
          <w:kern w:val="2"/>
          <w:sz w:val="32"/>
          <w:szCs w:val="32"/>
          <w:u w:val="single"/>
          <w:rtl/>
          <w:lang w:bidi="ar-EG"/>
          <w14:ligatures w14:val="standardContextual"/>
        </w:rPr>
        <w:t>:</w:t>
      </w:r>
    </w:p>
    <w:tbl>
      <w:tblPr>
        <w:bidiVisual/>
        <w:tblW w:w="9781" w:type="dxa"/>
        <w:jc w:val="center"/>
        <w:tblInd w:w="-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0"/>
        <w:gridCol w:w="7739"/>
        <w:gridCol w:w="1042"/>
      </w:tblGrid>
      <w:tr w:rsidR="00AA0A86" w:rsidRPr="00AA0A86" w:rsidTr="00DB6C3D">
        <w:trPr>
          <w:trHeight w:val="805"/>
          <w:tblHeader/>
          <w:jc w:val="center"/>
        </w:trPr>
        <w:tc>
          <w:tcPr>
            <w:tcW w:w="1000" w:type="dxa"/>
            <w:tcBorders>
              <w:top w:val="single" w:sz="12" w:space="0" w:color="auto"/>
              <w:left w:val="single" w:sz="12" w:space="0" w:color="auto"/>
              <w:bottom w:val="single" w:sz="18" w:space="0" w:color="auto"/>
              <w:right w:val="single" w:sz="12" w:space="0" w:color="auto"/>
            </w:tcBorders>
            <w:shd w:val="clear" w:color="auto" w:fill="C0504D" w:themeFill="accent2"/>
          </w:tcPr>
          <w:p w:rsidR="00AA0A86" w:rsidRPr="00AA0A86" w:rsidRDefault="00AA0A86" w:rsidP="00AA0A86">
            <w:pPr>
              <w:spacing w:after="0" w:line="240" w:lineRule="auto"/>
              <w:jc w:val="center"/>
              <w:rPr>
                <w:rFonts w:ascii="Calibri" w:eastAsia="Calibri" w:hAnsi="Calibri" w:cs="SKR HEAD1"/>
                <w:sz w:val="34"/>
                <w:szCs w:val="34"/>
                <w:rtl/>
                <w:lang w:bidi="ar-EG"/>
              </w:rPr>
            </w:pPr>
            <w:r w:rsidRPr="00AA0A86">
              <w:rPr>
                <w:rFonts w:ascii="Calibri" w:eastAsia="Calibri" w:hAnsi="Calibri" w:cs="SKR HEAD1" w:hint="cs"/>
                <w:sz w:val="34"/>
                <w:szCs w:val="34"/>
                <w:rtl/>
                <w:lang w:bidi="ar-EG"/>
              </w:rPr>
              <w:t>رقم الجدول</w:t>
            </w:r>
          </w:p>
        </w:tc>
        <w:tc>
          <w:tcPr>
            <w:tcW w:w="7739" w:type="dxa"/>
            <w:tcBorders>
              <w:top w:val="single" w:sz="12" w:space="0" w:color="auto"/>
              <w:left w:val="single" w:sz="12" w:space="0" w:color="auto"/>
              <w:bottom w:val="single" w:sz="18" w:space="0" w:color="auto"/>
              <w:right w:val="single" w:sz="12" w:space="0" w:color="auto"/>
            </w:tcBorders>
            <w:shd w:val="clear" w:color="auto" w:fill="C0504D" w:themeFill="accent2"/>
            <w:vAlign w:val="center"/>
          </w:tcPr>
          <w:p w:rsidR="00AA0A86" w:rsidRPr="00AA0A86" w:rsidRDefault="00AA0A86" w:rsidP="00AA0A86">
            <w:pPr>
              <w:spacing w:after="0" w:line="240" w:lineRule="auto"/>
              <w:jc w:val="center"/>
              <w:rPr>
                <w:rFonts w:ascii="Calibri" w:eastAsia="Calibri" w:hAnsi="Calibri" w:cs="SKR HEAD1"/>
                <w:sz w:val="34"/>
                <w:szCs w:val="34"/>
                <w:rtl/>
                <w:lang w:bidi="ar-EG"/>
              </w:rPr>
            </w:pPr>
            <w:r w:rsidRPr="00AA0A86">
              <w:rPr>
                <w:rFonts w:ascii="Calibri" w:eastAsia="Calibri" w:hAnsi="Calibri" w:cs="SKR HEAD1" w:hint="cs"/>
                <w:sz w:val="34"/>
                <w:szCs w:val="34"/>
                <w:rtl/>
                <w:lang w:bidi="ar-EG"/>
              </w:rPr>
              <w:t>عنوان الجدول</w:t>
            </w:r>
          </w:p>
        </w:tc>
        <w:tc>
          <w:tcPr>
            <w:tcW w:w="1042" w:type="dxa"/>
            <w:tcBorders>
              <w:top w:val="single" w:sz="12" w:space="0" w:color="auto"/>
              <w:left w:val="single" w:sz="12" w:space="0" w:color="auto"/>
              <w:bottom w:val="single" w:sz="18" w:space="0" w:color="auto"/>
              <w:right w:val="single" w:sz="12" w:space="0" w:color="auto"/>
            </w:tcBorders>
            <w:shd w:val="clear" w:color="auto" w:fill="C0504D" w:themeFill="accent2"/>
            <w:vAlign w:val="center"/>
          </w:tcPr>
          <w:p w:rsidR="00AA0A86" w:rsidRPr="00AA0A86" w:rsidRDefault="00AA0A86" w:rsidP="00AA0A86">
            <w:pPr>
              <w:spacing w:after="0" w:line="240" w:lineRule="auto"/>
              <w:jc w:val="center"/>
              <w:rPr>
                <w:rFonts w:ascii="Calibri" w:eastAsia="Calibri" w:hAnsi="Calibri" w:cs="SKR HEAD1"/>
                <w:sz w:val="34"/>
                <w:szCs w:val="34"/>
                <w:rtl/>
                <w:lang w:bidi="ar-EG"/>
              </w:rPr>
            </w:pPr>
            <w:r w:rsidRPr="00AA0A86">
              <w:rPr>
                <w:rFonts w:ascii="Calibri" w:eastAsia="Calibri" w:hAnsi="Calibri" w:cs="SKR HEAD1" w:hint="cs"/>
                <w:sz w:val="34"/>
                <w:szCs w:val="34"/>
                <w:rtl/>
                <w:lang w:bidi="ar-EG"/>
              </w:rPr>
              <w:t>الصفحة</w:t>
            </w:r>
          </w:p>
        </w:tc>
      </w:tr>
      <w:tr w:rsidR="00AA0A86" w:rsidRPr="00AA0A86" w:rsidTr="00DB6C3D">
        <w:trPr>
          <w:trHeight w:val="483"/>
          <w:jc w:val="center"/>
        </w:trPr>
        <w:tc>
          <w:tcPr>
            <w:tcW w:w="1000" w:type="dxa"/>
            <w:tcBorders>
              <w:top w:val="single" w:sz="18" w:space="0" w:color="auto"/>
              <w:left w:val="single" w:sz="12" w:space="0" w:color="auto"/>
              <w:bottom w:val="single" w:sz="18" w:space="0" w:color="auto"/>
              <w:right w:val="single" w:sz="12" w:space="0" w:color="auto"/>
            </w:tcBorders>
            <w:shd w:val="clear" w:color="auto" w:fill="FFFFFF"/>
          </w:tcPr>
          <w:p w:rsidR="00AA0A86" w:rsidRPr="00AA0A86" w:rsidRDefault="00AA0A86" w:rsidP="00AA0A86">
            <w:pPr>
              <w:spacing w:after="0" w:line="240" w:lineRule="auto"/>
              <w:rPr>
                <w:rFonts w:ascii="AbdoLine" w:eastAsia="Calibri" w:hAnsi="AbdoLine" w:cs="Sultan normal"/>
                <w:sz w:val="30"/>
                <w:szCs w:val="30"/>
              </w:rPr>
            </w:pPr>
            <w:r w:rsidRPr="00AA0A86">
              <w:rPr>
                <w:rFonts w:ascii="AbdoLine" w:eastAsia="Calibri" w:hAnsi="AbdoLine" w:cs="Sultan normal"/>
                <w:sz w:val="30"/>
                <w:szCs w:val="30"/>
                <w:rtl/>
              </w:rPr>
              <w:t xml:space="preserve"> (1/4</w:t>
            </w:r>
            <w:r w:rsidRPr="00AA0A86">
              <w:rPr>
                <w:rFonts w:ascii="AbdoLine" w:eastAsia="Calibri" w:hAnsi="AbdoLine" w:cs="Sultan normal"/>
                <w:sz w:val="30"/>
                <w:szCs w:val="30"/>
              </w:rPr>
              <w:t>(</w:t>
            </w:r>
          </w:p>
          <w:p w:rsidR="00AA0A86" w:rsidRPr="00AA0A86" w:rsidRDefault="00AA0A86" w:rsidP="00AA0A86">
            <w:pPr>
              <w:spacing w:after="0" w:line="240" w:lineRule="auto"/>
              <w:jc w:val="center"/>
              <w:rPr>
                <w:rFonts w:ascii="AbdoLine" w:eastAsia="Calibri" w:hAnsi="AbdoLine" w:cs="Sultan normal"/>
                <w:sz w:val="30"/>
                <w:szCs w:val="30"/>
                <w:rtl/>
              </w:rPr>
            </w:pPr>
          </w:p>
        </w:tc>
        <w:tc>
          <w:tcPr>
            <w:tcW w:w="7739" w:type="dxa"/>
            <w:tcBorders>
              <w:top w:val="single" w:sz="18" w:space="0" w:color="auto"/>
              <w:left w:val="single" w:sz="12" w:space="0" w:color="auto"/>
              <w:bottom w:val="single" w:sz="18" w:space="0" w:color="auto"/>
              <w:right w:val="single" w:sz="12" w:space="0" w:color="auto"/>
            </w:tcBorders>
            <w:shd w:val="clear" w:color="auto" w:fill="FFFFFF"/>
            <w:vAlign w:val="center"/>
          </w:tcPr>
          <w:p w:rsidR="00AA0A86" w:rsidRPr="00AA0A86" w:rsidRDefault="00AA0A86" w:rsidP="00AA0A86">
            <w:pPr>
              <w:spacing w:after="0" w:line="240" w:lineRule="auto"/>
              <w:rPr>
                <w:rFonts w:ascii="AbdoLine" w:eastAsia="Calibri" w:hAnsi="AbdoLine" w:cs="Sultan normal"/>
                <w:sz w:val="30"/>
                <w:szCs w:val="30"/>
                <w:rtl/>
              </w:rPr>
            </w:pPr>
            <w:r w:rsidRPr="00AA0A86">
              <w:rPr>
                <w:rFonts w:ascii="AbdoLine" w:eastAsia="Calibri" w:hAnsi="AbdoLine" w:cs="Sultan normal"/>
                <w:sz w:val="30"/>
                <w:szCs w:val="30"/>
                <w:rtl/>
              </w:rPr>
              <w:t>قيم معاملات الثبات والصدق لمحاور الإستقصاء.</w:t>
            </w:r>
          </w:p>
        </w:tc>
        <w:tc>
          <w:tcPr>
            <w:tcW w:w="1042" w:type="dxa"/>
            <w:tcBorders>
              <w:top w:val="single" w:sz="18" w:space="0" w:color="auto"/>
              <w:left w:val="single" w:sz="12" w:space="0" w:color="auto"/>
              <w:bottom w:val="single" w:sz="18" w:space="0" w:color="auto"/>
              <w:right w:val="single" w:sz="12" w:space="0" w:color="auto"/>
            </w:tcBorders>
            <w:shd w:val="clear" w:color="auto" w:fill="FFFFFF"/>
            <w:vAlign w:val="center"/>
          </w:tcPr>
          <w:p w:rsidR="00AA0A86" w:rsidRPr="00AA0A86" w:rsidRDefault="00AA0A86" w:rsidP="00AA0A86">
            <w:pPr>
              <w:spacing w:after="0" w:line="240" w:lineRule="auto"/>
              <w:jc w:val="center"/>
              <w:rPr>
                <w:rFonts w:ascii="AbdoLine" w:eastAsia="Calibri" w:hAnsi="AbdoLine" w:cs="Sultan normal"/>
                <w:sz w:val="30"/>
                <w:szCs w:val="30"/>
                <w:rtl/>
                <w:lang w:bidi="ar-EG"/>
              </w:rPr>
            </w:pPr>
            <w:r w:rsidRPr="00AA0A86">
              <w:rPr>
                <w:rFonts w:ascii="AbdoLine" w:eastAsia="Calibri" w:hAnsi="AbdoLine" w:cs="Sultan normal" w:hint="cs"/>
                <w:sz w:val="30"/>
                <w:szCs w:val="30"/>
                <w:rtl/>
                <w:lang w:bidi="ar-EG"/>
              </w:rPr>
              <w:t>55</w:t>
            </w:r>
          </w:p>
        </w:tc>
      </w:tr>
      <w:tr w:rsidR="00AA0A86" w:rsidRPr="00AA0A86" w:rsidTr="00DB6C3D">
        <w:trPr>
          <w:trHeight w:val="483"/>
          <w:jc w:val="center"/>
        </w:trPr>
        <w:tc>
          <w:tcPr>
            <w:tcW w:w="1000" w:type="dxa"/>
            <w:tcBorders>
              <w:top w:val="single" w:sz="18" w:space="0" w:color="auto"/>
              <w:left w:val="single" w:sz="12" w:space="0" w:color="auto"/>
              <w:bottom w:val="single" w:sz="18" w:space="0" w:color="auto"/>
              <w:right w:val="single" w:sz="12" w:space="0" w:color="auto"/>
            </w:tcBorders>
            <w:shd w:val="clear" w:color="auto" w:fill="FFFFFF"/>
          </w:tcPr>
          <w:p w:rsidR="00AA0A86" w:rsidRPr="00AA0A86" w:rsidRDefault="00AA0A86" w:rsidP="00AA0A86">
            <w:pPr>
              <w:spacing w:after="0" w:line="240" w:lineRule="auto"/>
              <w:rPr>
                <w:rFonts w:ascii="AbdoLine" w:eastAsia="Calibri" w:hAnsi="AbdoLine" w:cs="Sultan normal"/>
                <w:sz w:val="30"/>
                <w:szCs w:val="30"/>
                <w:rtl/>
              </w:rPr>
            </w:pPr>
            <w:r w:rsidRPr="00AA0A86">
              <w:rPr>
                <w:rFonts w:ascii="AbdoLine" w:eastAsia="Calibri" w:hAnsi="AbdoLine" w:cs="Sultan normal"/>
                <w:sz w:val="30"/>
                <w:szCs w:val="30"/>
                <w:rtl/>
              </w:rPr>
              <w:t xml:space="preserve"> (2/4</w:t>
            </w:r>
            <w:r w:rsidRPr="00AA0A86">
              <w:rPr>
                <w:rFonts w:ascii="AbdoLine" w:eastAsia="Calibri" w:hAnsi="AbdoLine" w:cs="Sultan normal"/>
                <w:sz w:val="30"/>
                <w:szCs w:val="30"/>
              </w:rPr>
              <w:t>(</w:t>
            </w:r>
          </w:p>
          <w:p w:rsidR="00AA0A86" w:rsidRPr="00AA0A86" w:rsidRDefault="00AA0A86" w:rsidP="00AA0A86">
            <w:pPr>
              <w:spacing w:after="0" w:line="240" w:lineRule="auto"/>
              <w:jc w:val="center"/>
              <w:rPr>
                <w:rFonts w:ascii="AbdoLine" w:eastAsia="Calibri" w:hAnsi="AbdoLine" w:cs="Sultan normal"/>
                <w:sz w:val="30"/>
                <w:szCs w:val="30"/>
                <w:rtl/>
              </w:rPr>
            </w:pPr>
          </w:p>
        </w:tc>
        <w:tc>
          <w:tcPr>
            <w:tcW w:w="7739" w:type="dxa"/>
            <w:tcBorders>
              <w:top w:val="single" w:sz="18" w:space="0" w:color="auto"/>
              <w:left w:val="single" w:sz="12" w:space="0" w:color="auto"/>
              <w:bottom w:val="single" w:sz="18" w:space="0" w:color="auto"/>
              <w:right w:val="single" w:sz="12" w:space="0" w:color="auto"/>
            </w:tcBorders>
            <w:shd w:val="clear" w:color="auto" w:fill="FFFFFF"/>
            <w:vAlign w:val="center"/>
          </w:tcPr>
          <w:p w:rsidR="00AA0A86" w:rsidRPr="00AA0A86" w:rsidRDefault="00AA0A86" w:rsidP="00AA0A86">
            <w:pPr>
              <w:spacing w:after="0" w:line="240" w:lineRule="auto"/>
              <w:rPr>
                <w:rFonts w:ascii="AbdoLine" w:eastAsia="Calibri" w:hAnsi="AbdoLine" w:cs="Sultan normal"/>
                <w:sz w:val="30"/>
                <w:szCs w:val="30"/>
                <w:rtl/>
              </w:rPr>
            </w:pPr>
            <w:r w:rsidRPr="00AA0A86">
              <w:rPr>
                <w:rFonts w:ascii="AbdoLine" w:eastAsia="Calibri" w:hAnsi="AbdoLine" w:cs="Sultan normal"/>
                <w:sz w:val="30"/>
                <w:szCs w:val="30"/>
                <w:rtl/>
              </w:rPr>
              <w:t>توزيع مفردات مجتمع الدراسة وفقاً للمتغيرات الديموغرافية</w:t>
            </w:r>
          </w:p>
        </w:tc>
        <w:tc>
          <w:tcPr>
            <w:tcW w:w="1042" w:type="dxa"/>
            <w:tcBorders>
              <w:top w:val="single" w:sz="18" w:space="0" w:color="auto"/>
              <w:left w:val="single" w:sz="12" w:space="0" w:color="auto"/>
              <w:bottom w:val="single" w:sz="18" w:space="0" w:color="auto"/>
              <w:right w:val="single" w:sz="12" w:space="0" w:color="auto"/>
            </w:tcBorders>
            <w:shd w:val="clear" w:color="auto" w:fill="FFFFFF"/>
            <w:vAlign w:val="center"/>
          </w:tcPr>
          <w:p w:rsidR="00AA0A86" w:rsidRPr="00AA0A86" w:rsidRDefault="00AA0A86" w:rsidP="00AA0A86">
            <w:pPr>
              <w:spacing w:after="0" w:line="240" w:lineRule="auto"/>
              <w:jc w:val="center"/>
              <w:rPr>
                <w:rFonts w:ascii="AbdoLine" w:eastAsia="Calibri" w:hAnsi="AbdoLine" w:cs="Sultan normal"/>
                <w:sz w:val="30"/>
                <w:szCs w:val="30"/>
                <w:rtl/>
              </w:rPr>
            </w:pPr>
            <w:r w:rsidRPr="00AA0A86">
              <w:rPr>
                <w:rFonts w:ascii="AbdoLine" w:eastAsia="Calibri" w:hAnsi="AbdoLine" w:cs="Sultan normal" w:hint="cs"/>
                <w:sz w:val="30"/>
                <w:szCs w:val="30"/>
                <w:rtl/>
              </w:rPr>
              <w:t>55</w:t>
            </w:r>
          </w:p>
        </w:tc>
      </w:tr>
      <w:tr w:rsidR="00AA0A86" w:rsidRPr="00AA0A86" w:rsidTr="00DB6C3D">
        <w:trPr>
          <w:trHeight w:val="483"/>
          <w:jc w:val="center"/>
        </w:trPr>
        <w:tc>
          <w:tcPr>
            <w:tcW w:w="1000" w:type="dxa"/>
            <w:tcBorders>
              <w:top w:val="single" w:sz="18" w:space="0" w:color="auto"/>
              <w:left w:val="single" w:sz="12" w:space="0" w:color="auto"/>
              <w:bottom w:val="single" w:sz="18" w:space="0" w:color="auto"/>
              <w:right w:val="single" w:sz="12" w:space="0" w:color="auto"/>
            </w:tcBorders>
            <w:shd w:val="clear" w:color="auto" w:fill="FFFFFF"/>
          </w:tcPr>
          <w:p w:rsidR="00AA0A86" w:rsidRPr="00AA0A86" w:rsidRDefault="00AA0A86" w:rsidP="00AA0A86">
            <w:pPr>
              <w:spacing w:after="0" w:line="240" w:lineRule="auto"/>
              <w:jc w:val="center"/>
              <w:rPr>
                <w:rFonts w:ascii="AbdoLine" w:eastAsia="Calibri" w:hAnsi="AbdoLine" w:cs="Sultan normal"/>
                <w:sz w:val="30"/>
                <w:szCs w:val="30"/>
                <w:rtl/>
              </w:rPr>
            </w:pPr>
            <w:r w:rsidRPr="00AA0A86">
              <w:rPr>
                <w:rFonts w:ascii="AbdoLine" w:eastAsia="Calibri" w:hAnsi="AbdoLine" w:cs="Sultan normal"/>
                <w:sz w:val="30"/>
                <w:szCs w:val="30"/>
                <w:rtl/>
              </w:rPr>
              <w:t>(3/4</w:t>
            </w:r>
            <w:r w:rsidRPr="00AA0A86">
              <w:rPr>
                <w:rFonts w:ascii="AbdoLine" w:eastAsia="Calibri" w:hAnsi="AbdoLine" w:cs="Sultan normal"/>
                <w:sz w:val="30"/>
                <w:szCs w:val="30"/>
              </w:rPr>
              <w:t>(</w:t>
            </w:r>
          </w:p>
        </w:tc>
        <w:tc>
          <w:tcPr>
            <w:tcW w:w="7739" w:type="dxa"/>
            <w:tcBorders>
              <w:top w:val="single" w:sz="18" w:space="0" w:color="auto"/>
              <w:left w:val="single" w:sz="12" w:space="0" w:color="auto"/>
              <w:bottom w:val="single" w:sz="18" w:space="0" w:color="auto"/>
              <w:right w:val="single" w:sz="12" w:space="0" w:color="auto"/>
            </w:tcBorders>
            <w:shd w:val="clear" w:color="auto" w:fill="FFFFFF"/>
            <w:vAlign w:val="center"/>
          </w:tcPr>
          <w:p w:rsidR="00AA0A86" w:rsidRPr="00AA0A86" w:rsidRDefault="00AA0A86" w:rsidP="00AA0A86">
            <w:pPr>
              <w:spacing w:after="0" w:line="240" w:lineRule="auto"/>
              <w:rPr>
                <w:rFonts w:ascii="AbdoLine" w:eastAsia="Calibri" w:hAnsi="AbdoLine" w:cs="Sultan normal"/>
                <w:sz w:val="30"/>
                <w:szCs w:val="30"/>
                <w:rtl/>
                <w:lang w:bidi="ar-EG"/>
              </w:rPr>
            </w:pPr>
            <w:r w:rsidRPr="00AA0A86">
              <w:rPr>
                <w:rFonts w:ascii="AbdoLine" w:eastAsia="Calibri" w:hAnsi="AbdoLine" w:cs="Sultan normal"/>
                <w:sz w:val="30"/>
                <w:szCs w:val="30"/>
                <w:rtl/>
              </w:rPr>
              <w:t>الإحصاءات الوصفية الأساسية لمتغيرات الدراسة الخاصة إدارة المخاطر( المتغير الأول : تحديد المخاطر)</w:t>
            </w:r>
          </w:p>
        </w:tc>
        <w:tc>
          <w:tcPr>
            <w:tcW w:w="1042" w:type="dxa"/>
            <w:tcBorders>
              <w:top w:val="single" w:sz="18" w:space="0" w:color="auto"/>
              <w:left w:val="single" w:sz="12" w:space="0" w:color="auto"/>
              <w:bottom w:val="single" w:sz="18" w:space="0" w:color="auto"/>
              <w:right w:val="single" w:sz="12" w:space="0" w:color="auto"/>
            </w:tcBorders>
            <w:shd w:val="clear" w:color="auto" w:fill="FFFFFF"/>
            <w:vAlign w:val="center"/>
          </w:tcPr>
          <w:p w:rsidR="00AA0A86" w:rsidRPr="00AA0A86" w:rsidRDefault="00AA0A86" w:rsidP="00AA0A86">
            <w:pPr>
              <w:spacing w:after="0" w:line="240" w:lineRule="auto"/>
              <w:jc w:val="center"/>
              <w:rPr>
                <w:rFonts w:ascii="AbdoLine" w:eastAsia="Calibri" w:hAnsi="AbdoLine" w:cs="Sultan normal"/>
                <w:sz w:val="30"/>
                <w:szCs w:val="30"/>
                <w:rtl/>
              </w:rPr>
            </w:pPr>
            <w:r w:rsidRPr="00AA0A86">
              <w:rPr>
                <w:rFonts w:ascii="AbdoLine" w:eastAsia="Calibri" w:hAnsi="AbdoLine" w:cs="Sultan normal" w:hint="cs"/>
                <w:sz w:val="30"/>
                <w:szCs w:val="30"/>
                <w:rtl/>
              </w:rPr>
              <w:t>56</w:t>
            </w:r>
          </w:p>
        </w:tc>
      </w:tr>
      <w:tr w:rsidR="00AA0A86" w:rsidRPr="00AA0A86" w:rsidTr="00DB6C3D">
        <w:trPr>
          <w:trHeight w:val="483"/>
          <w:jc w:val="center"/>
        </w:trPr>
        <w:tc>
          <w:tcPr>
            <w:tcW w:w="1000" w:type="dxa"/>
            <w:tcBorders>
              <w:top w:val="single" w:sz="18" w:space="0" w:color="auto"/>
              <w:left w:val="single" w:sz="12" w:space="0" w:color="auto"/>
              <w:bottom w:val="single" w:sz="18" w:space="0" w:color="auto"/>
              <w:right w:val="single" w:sz="12" w:space="0" w:color="auto"/>
            </w:tcBorders>
            <w:shd w:val="clear" w:color="auto" w:fill="FFFFFF"/>
          </w:tcPr>
          <w:p w:rsidR="00AA0A86" w:rsidRPr="00AA0A86" w:rsidRDefault="00AA0A86" w:rsidP="00AA0A86">
            <w:pPr>
              <w:spacing w:after="0" w:line="240" w:lineRule="auto"/>
              <w:rPr>
                <w:rFonts w:ascii="AbdoLine" w:eastAsia="Calibri" w:hAnsi="AbdoLine" w:cs="Sultan normal"/>
                <w:sz w:val="30"/>
                <w:szCs w:val="30"/>
                <w:rtl/>
                <w:lang w:bidi="ar-EG"/>
              </w:rPr>
            </w:pPr>
            <w:r w:rsidRPr="00AA0A86">
              <w:rPr>
                <w:rFonts w:ascii="AbdoLine" w:eastAsia="Calibri" w:hAnsi="AbdoLine" w:cs="Sultan normal"/>
                <w:sz w:val="30"/>
                <w:szCs w:val="30"/>
                <w:rtl/>
              </w:rPr>
              <w:t>(4/4</w:t>
            </w:r>
            <w:r w:rsidRPr="00AA0A86">
              <w:rPr>
                <w:rFonts w:ascii="AbdoLine" w:eastAsia="Calibri" w:hAnsi="AbdoLine" w:cs="Sultan normal"/>
                <w:sz w:val="30"/>
                <w:szCs w:val="30"/>
              </w:rPr>
              <w:t>(</w:t>
            </w:r>
          </w:p>
          <w:p w:rsidR="00AA0A86" w:rsidRPr="00AA0A86" w:rsidRDefault="00AA0A86" w:rsidP="00AA0A86">
            <w:pPr>
              <w:spacing w:after="0" w:line="240" w:lineRule="auto"/>
              <w:jc w:val="center"/>
              <w:rPr>
                <w:rFonts w:ascii="AbdoLine" w:eastAsia="Calibri" w:hAnsi="AbdoLine" w:cs="Sultan normal"/>
                <w:sz w:val="30"/>
                <w:szCs w:val="30"/>
                <w:rtl/>
              </w:rPr>
            </w:pPr>
          </w:p>
        </w:tc>
        <w:tc>
          <w:tcPr>
            <w:tcW w:w="7739" w:type="dxa"/>
            <w:tcBorders>
              <w:top w:val="single" w:sz="18" w:space="0" w:color="auto"/>
              <w:left w:val="single" w:sz="12" w:space="0" w:color="auto"/>
              <w:bottom w:val="single" w:sz="18" w:space="0" w:color="auto"/>
              <w:right w:val="single" w:sz="12" w:space="0" w:color="auto"/>
            </w:tcBorders>
            <w:shd w:val="clear" w:color="auto" w:fill="FFFFFF"/>
            <w:vAlign w:val="center"/>
          </w:tcPr>
          <w:p w:rsidR="00AA0A86" w:rsidRPr="00AA0A86" w:rsidRDefault="00AA0A86" w:rsidP="00AA0A86">
            <w:pPr>
              <w:spacing w:after="0" w:line="240" w:lineRule="auto"/>
              <w:rPr>
                <w:rFonts w:ascii="AbdoLine" w:eastAsia="Calibri" w:hAnsi="AbdoLine" w:cs="Sultan normal"/>
                <w:sz w:val="30"/>
                <w:szCs w:val="30"/>
                <w:rtl/>
              </w:rPr>
            </w:pPr>
            <w:r w:rsidRPr="00AA0A86">
              <w:rPr>
                <w:rFonts w:ascii="AbdoLine" w:eastAsia="Calibri" w:hAnsi="AbdoLine" w:cs="Sultan normal"/>
                <w:sz w:val="30"/>
                <w:szCs w:val="30"/>
                <w:rtl/>
              </w:rPr>
              <w:t xml:space="preserve">الإحصاءات الوصفية الأساسية لمتغيرات الدراسة الخاصة ببيئة العمل الداخلية ( المتغير الثانى : </w:t>
            </w:r>
            <w:r w:rsidRPr="00AA0A86">
              <w:rPr>
                <w:rFonts w:ascii="AbdoLine" w:eastAsia="Calibri" w:hAnsi="AbdoLine" w:cs="Sultan normal" w:hint="cs"/>
                <w:sz w:val="30"/>
                <w:szCs w:val="30"/>
                <w:rtl/>
              </w:rPr>
              <w:t>ﺘﺤﻟﻴ</w:t>
            </w:r>
            <w:r w:rsidRPr="00AA0A86">
              <w:rPr>
                <w:rFonts w:ascii="AbdoLine" w:eastAsia="Calibri" w:hAnsi="AbdoLine" w:cs="Sultan normal" w:hint="eastAsia"/>
                <w:sz w:val="30"/>
                <w:szCs w:val="30"/>
                <w:rtl/>
              </w:rPr>
              <w:t>ل</w:t>
            </w:r>
            <w:r w:rsidRPr="00AA0A86">
              <w:rPr>
                <w:rFonts w:ascii="AbdoLine" w:eastAsia="Calibri" w:hAnsi="AbdoLine" w:cs="Sultan normal"/>
                <w:sz w:val="30"/>
                <w:szCs w:val="30"/>
                <w:rtl/>
              </w:rPr>
              <w:t xml:space="preserve"> ا</w:t>
            </w:r>
            <w:r w:rsidRPr="00AA0A86">
              <w:rPr>
                <w:rFonts w:ascii="AbdoLine" w:eastAsia="Calibri" w:hAnsi="AbdoLine" w:cs="Sultan normal" w:hint="cs"/>
                <w:sz w:val="30"/>
                <w:szCs w:val="30"/>
                <w:rtl/>
              </w:rPr>
              <w:t>ﻟﻤﺨﺎ</w:t>
            </w:r>
            <w:r w:rsidRPr="00AA0A86">
              <w:rPr>
                <w:rFonts w:ascii="AbdoLine" w:eastAsia="Calibri" w:hAnsi="AbdoLine" w:cs="Sultan normal" w:hint="eastAsia"/>
                <w:sz w:val="30"/>
                <w:szCs w:val="30"/>
                <w:rtl/>
              </w:rPr>
              <w:t>طر</w:t>
            </w:r>
            <w:r w:rsidRPr="00AA0A86">
              <w:rPr>
                <w:rFonts w:ascii="AbdoLine" w:eastAsia="Calibri" w:hAnsi="AbdoLine" w:cs="Sultan normal"/>
                <w:sz w:val="30"/>
                <w:szCs w:val="30"/>
                <w:rtl/>
              </w:rPr>
              <w:t>)</w:t>
            </w:r>
          </w:p>
        </w:tc>
        <w:tc>
          <w:tcPr>
            <w:tcW w:w="1042" w:type="dxa"/>
            <w:tcBorders>
              <w:top w:val="single" w:sz="18" w:space="0" w:color="auto"/>
              <w:left w:val="single" w:sz="12" w:space="0" w:color="auto"/>
              <w:bottom w:val="single" w:sz="18" w:space="0" w:color="auto"/>
              <w:right w:val="single" w:sz="12" w:space="0" w:color="auto"/>
            </w:tcBorders>
            <w:shd w:val="clear" w:color="auto" w:fill="FFFFFF"/>
            <w:vAlign w:val="center"/>
          </w:tcPr>
          <w:p w:rsidR="00AA0A86" w:rsidRPr="00AA0A86" w:rsidRDefault="00AA0A86" w:rsidP="00AA0A86">
            <w:pPr>
              <w:spacing w:after="0" w:line="240" w:lineRule="auto"/>
              <w:jc w:val="center"/>
              <w:rPr>
                <w:rFonts w:ascii="AbdoLine" w:eastAsia="Calibri" w:hAnsi="AbdoLine" w:cs="Sultan normal"/>
                <w:sz w:val="30"/>
                <w:szCs w:val="30"/>
                <w:rtl/>
              </w:rPr>
            </w:pPr>
            <w:r w:rsidRPr="00AA0A86">
              <w:rPr>
                <w:rFonts w:ascii="AbdoLine" w:eastAsia="Calibri" w:hAnsi="AbdoLine" w:cs="Sultan normal" w:hint="cs"/>
                <w:sz w:val="30"/>
                <w:szCs w:val="30"/>
                <w:rtl/>
              </w:rPr>
              <w:t>57</w:t>
            </w:r>
          </w:p>
        </w:tc>
      </w:tr>
      <w:tr w:rsidR="00AA0A86" w:rsidRPr="00AA0A86" w:rsidTr="00DB6C3D">
        <w:trPr>
          <w:trHeight w:val="483"/>
          <w:jc w:val="center"/>
        </w:trPr>
        <w:tc>
          <w:tcPr>
            <w:tcW w:w="1000" w:type="dxa"/>
            <w:tcBorders>
              <w:top w:val="single" w:sz="18" w:space="0" w:color="auto"/>
              <w:left w:val="single" w:sz="12" w:space="0" w:color="auto"/>
              <w:bottom w:val="single" w:sz="18" w:space="0" w:color="auto"/>
              <w:right w:val="single" w:sz="12" w:space="0" w:color="auto"/>
            </w:tcBorders>
            <w:shd w:val="clear" w:color="auto" w:fill="FFFFFF"/>
          </w:tcPr>
          <w:p w:rsidR="00AA0A86" w:rsidRPr="00AA0A86" w:rsidRDefault="00AA0A86" w:rsidP="00AA0A86">
            <w:pPr>
              <w:spacing w:after="0" w:line="240" w:lineRule="auto"/>
              <w:rPr>
                <w:rFonts w:ascii="AbdoLine" w:eastAsia="Calibri" w:hAnsi="AbdoLine" w:cs="Sultan normal"/>
                <w:sz w:val="30"/>
                <w:szCs w:val="30"/>
                <w:rtl/>
              </w:rPr>
            </w:pPr>
            <w:r w:rsidRPr="00AA0A86">
              <w:rPr>
                <w:rFonts w:ascii="AbdoLine" w:eastAsia="Calibri" w:hAnsi="AbdoLine" w:cs="Sultan normal"/>
                <w:sz w:val="30"/>
                <w:szCs w:val="30"/>
                <w:rtl/>
              </w:rPr>
              <w:t>(</w:t>
            </w:r>
            <w:r w:rsidRPr="00AA0A86">
              <w:rPr>
                <w:rFonts w:ascii="AbdoLine" w:eastAsia="Calibri" w:hAnsi="AbdoLine" w:cs="Sultan normal" w:hint="cs"/>
                <w:sz w:val="30"/>
                <w:szCs w:val="30"/>
                <w:rtl/>
              </w:rPr>
              <w:t>5</w:t>
            </w:r>
            <w:r w:rsidRPr="00AA0A86">
              <w:rPr>
                <w:rFonts w:ascii="AbdoLine" w:eastAsia="Calibri" w:hAnsi="AbdoLine" w:cs="Sultan normal"/>
                <w:sz w:val="30"/>
                <w:szCs w:val="30"/>
                <w:rtl/>
              </w:rPr>
              <w:t>/4</w:t>
            </w:r>
            <w:r w:rsidRPr="00AA0A86">
              <w:rPr>
                <w:rFonts w:ascii="AbdoLine" w:eastAsia="Calibri" w:hAnsi="AbdoLine" w:cs="Sultan normal"/>
                <w:sz w:val="30"/>
                <w:szCs w:val="30"/>
              </w:rPr>
              <w:t>(</w:t>
            </w:r>
          </w:p>
          <w:p w:rsidR="00AA0A86" w:rsidRPr="00AA0A86" w:rsidRDefault="00AA0A86" w:rsidP="00AA0A86">
            <w:pPr>
              <w:spacing w:after="0" w:line="240" w:lineRule="auto"/>
              <w:jc w:val="center"/>
              <w:rPr>
                <w:rFonts w:ascii="AbdoLine" w:eastAsia="Calibri" w:hAnsi="AbdoLine" w:cs="Sultan normal"/>
                <w:sz w:val="30"/>
                <w:szCs w:val="30"/>
                <w:rtl/>
              </w:rPr>
            </w:pPr>
          </w:p>
        </w:tc>
        <w:tc>
          <w:tcPr>
            <w:tcW w:w="7739" w:type="dxa"/>
            <w:tcBorders>
              <w:top w:val="single" w:sz="18" w:space="0" w:color="auto"/>
              <w:left w:val="single" w:sz="12" w:space="0" w:color="auto"/>
              <w:bottom w:val="single" w:sz="18" w:space="0" w:color="auto"/>
              <w:right w:val="single" w:sz="12" w:space="0" w:color="auto"/>
            </w:tcBorders>
            <w:shd w:val="clear" w:color="auto" w:fill="FFFFFF"/>
            <w:vAlign w:val="center"/>
          </w:tcPr>
          <w:p w:rsidR="00AA0A86" w:rsidRPr="00AA0A86" w:rsidRDefault="00AA0A86" w:rsidP="00AA0A86">
            <w:pPr>
              <w:spacing w:after="0" w:line="240" w:lineRule="auto"/>
              <w:rPr>
                <w:rFonts w:ascii="AbdoLine" w:eastAsia="Calibri" w:hAnsi="AbdoLine" w:cs="Sultan normal"/>
                <w:sz w:val="30"/>
                <w:szCs w:val="30"/>
                <w:rtl/>
              </w:rPr>
            </w:pPr>
            <w:r w:rsidRPr="00AA0A86">
              <w:rPr>
                <w:rFonts w:ascii="AbdoLine" w:eastAsia="Calibri" w:hAnsi="AbdoLine" w:cs="Sultan normal"/>
                <w:sz w:val="30"/>
                <w:szCs w:val="30"/>
                <w:rtl/>
              </w:rPr>
              <w:t xml:space="preserve">الإحصاءات الوصفية الأساسية لمتغيرات الدراسة الخاصة ببيئة العمل الداخلية ( المتغير الرابع : </w:t>
            </w:r>
            <w:r w:rsidRPr="00AA0A86">
              <w:rPr>
                <w:rFonts w:ascii="AbdoLine" w:eastAsia="Calibri" w:hAnsi="AbdoLine" w:cs="Sultan normal" w:hint="cs"/>
                <w:sz w:val="30"/>
                <w:szCs w:val="30"/>
                <w:rtl/>
              </w:rPr>
              <w:t>ﺘﺘﺒﻊ</w:t>
            </w:r>
            <w:r w:rsidRPr="00AA0A86">
              <w:rPr>
                <w:rFonts w:ascii="AbdoLine" w:eastAsia="Calibri" w:hAnsi="AbdoLine" w:cs="Sultan normal"/>
                <w:sz w:val="30"/>
                <w:szCs w:val="30"/>
                <w:rtl/>
              </w:rPr>
              <w:t xml:space="preserve"> ا</w:t>
            </w:r>
            <w:r w:rsidRPr="00AA0A86">
              <w:rPr>
                <w:rFonts w:ascii="AbdoLine" w:eastAsia="Calibri" w:hAnsi="AbdoLine" w:cs="Sultan normal" w:hint="cs"/>
                <w:sz w:val="30"/>
                <w:szCs w:val="30"/>
                <w:rtl/>
              </w:rPr>
              <w:t>ﻟﻤﺨﺎ</w:t>
            </w:r>
            <w:r w:rsidRPr="00AA0A86">
              <w:rPr>
                <w:rFonts w:ascii="AbdoLine" w:eastAsia="Calibri" w:hAnsi="AbdoLine" w:cs="Sultan normal" w:hint="eastAsia"/>
                <w:sz w:val="30"/>
                <w:szCs w:val="30"/>
                <w:rtl/>
              </w:rPr>
              <w:t>طر</w:t>
            </w:r>
            <w:r w:rsidRPr="00AA0A86">
              <w:rPr>
                <w:rFonts w:ascii="AbdoLine" w:eastAsia="Calibri" w:hAnsi="AbdoLine" w:cs="Sultan normal"/>
                <w:sz w:val="30"/>
                <w:szCs w:val="30"/>
                <w:rtl/>
              </w:rPr>
              <w:t>)</w:t>
            </w:r>
          </w:p>
        </w:tc>
        <w:tc>
          <w:tcPr>
            <w:tcW w:w="1042" w:type="dxa"/>
            <w:tcBorders>
              <w:top w:val="single" w:sz="18" w:space="0" w:color="auto"/>
              <w:left w:val="single" w:sz="12" w:space="0" w:color="auto"/>
              <w:bottom w:val="single" w:sz="18" w:space="0" w:color="auto"/>
              <w:right w:val="single" w:sz="12" w:space="0" w:color="auto"/>
            </w:tcBorders>
            <w:shd w:val="clear" w:color="auto" w:fill="FFFFFF"/>
            <w:vAlign w:val="center"/>
          </w:tcPr>
          <w:p w:rsidR="00AA0A86" w:rsidRPr="00AA0A86" w:rsidRDefault="00AA0A86" w:rsidP="00AA0A86">
            <w:pPr>
              <w:spacing w:after="0" w:line="240" w:lineRule="auto"/>
              <w:jc w:val="center"/>
              <w:rPr>
                <w:rFonts w:ascii="AbdoLine" w:eastAsia="Calibri" w:hAnsi="AbdoLine" w:cs="Sultan normal"/>
                <w:sz w:val="30"/>
                <w:szCs w:val="30"/>
                <w:rtl/>
              </w:rPr>
            </w:pPr>
            <w:r w:rsidRPr="00AA0A86">
              <w:rPr>
                <w:rFonts w:ascii="AbdoLine" w:eastAsia="Calibri" w:hAnsi="AbdoLine" w:cs="Sultan normal" w:hint="cs"/>
                <w:sz w:val="30"/>
                <w:szCs w:val="30"/>
                <w:rtl/>
              </w:rPr>
              <w:t>57</w:t>
            </w:r>
          </w:p>
        </w:tc>
      </w:tr>
      <w:tr w:rsidR="00AA0A86" w:rsidRPr="00AA0A86" w:rsidTr="00DB6C3D">
        <w:trPr>
          <w:trHeight w:val="483"/>
          <w:jc w:val="center"/>
        </w:trPr>
        <w:tc>
          <w:tcPr>
            <w:tcW w:w="1000" w:type="dxa"/>
            <w:tcBorders>
              <w:top w:val="single" w:sz="18" w:space="0" w:color="auto"/>
              <w:left w:val="single" w:sz="12" w:space="0" w:color="auto"/>
              <w:bottom w:val="single" w:sz="18" w:space="0" w:color="auto"/>
              <w:right w:val="single" w:sz="12" w:space="0" w:color="auto"/>
            </w:tcBorders>
            <w:shd w:val="clear" w:color="auto" w:fill="FFFFFF"/>
          </w:tcPr>
          <w:p w:rsidR="00AA0A86" w:rsidRPr="00AA0A86" w:rsidRDefault="00AA0A86" w:rsidP="00AA0A86">
            <w:pPr>
              <w:spacing w:after="0" w:line="240" w:lineRule="auto"/>
              <w:jc w:val="center"/>
              <w:rPr>
                <w:rFonts w:ascii="AbdoLine" w:eastAsia="Calibri" w:hAnsi="AbdoLine" w:cs="Sultan normal"/>
                <w:sz w:val="30"/>
                <w:szCs w:val="30"/>
                <w:rtl/>
              </w:rPr>
            </w:pPr>
            <w:r w:rsidRPr="00AA0A86">
              <w:rPr>
                <w:rFonts w:ascii="AbdoLine" w:eastAsia="Calibri" w:hAnsi="AbdoLine" w:cs="Sultan normal"/>
                <w:sz w:val="30"/>
                <w:szCs w:val="30"/>
                <w:rtl/>
              </w:rPr>
              <w:t>(</w:t>
            </w:r>
            <w:r w:rsidRPr="00AA0A86">
              <w:rPr>
                <w:rFonts w:ascii="AbdoLine" w:eastAsia="Calibri" w:hAnsi="AbdoLine" w:cs="Sultan normal" w:hint="cs"/>
                <w:sz w:val="30"/>
                <w:szCs w:val="30"/>
                <w:rtl/>
              </w:rPr>
              <w:t>6</w:t>
            </w:r>
            <w:r w:rsidRPr="00AA0A86">
              <w:rPr>
                <w:rFonts w:ascii="AbdoLine" w:eastAsia="Calibri" w:hAnsi="AbdoLine" w:cs="Sultan normal"/>
                <w:sz w:val="30"/>
                <w:szCs w:val="30"/>
                <w:rtl/>
              </w:rPr>
              <w:t>/4</w:t>
            </w:r>
            <w:r w:rsidRPr="00AA0A86">
              <w:rPr>
                <w:rFonts w:ascii="AbdoLine" w:eastAsia="Calibri" w:hAnsi="AbdoLine" w:cs="Sultan normal"/>
                <w:sz w:val="30"/>
                <w:szCs w:val="30"/>
              </w:rPr>
              <w:t>(</w:t>
            </w:r>
          </w:p>
        </w:tc>
        <w:tc>
          <w:tcPr>
            <w:tcW w:w="7739" w:type="dxa"/>
            <w:tcBorders>
              <w:top w:val="single" w:sz="18" w:space="0" w:color="auto"/>
              <w:left w:val="single" w:sz="12" w:space="0" w:color="auto"/>
              <w:bottom w:val="single" w:sz="18" w:space="0" w:color="auto"/>
              <w:right w:val="single" w:sz="12" w:space="0" w:color="auto"/>
            </w:tcBorders>
            <w:shd w:val="clear" w:color="auto" w:fill="FFFFFF"/>
            <w:vAlign w:val="center"/>
          </w:tcPr>
          <w:p w:rsidR="00AA0A86" w:rsidRPr="00AA0A86" w:rsidRDefault="00AA0A86" w:rsidP="00AA0A86">
            <w:pPr>
              <w:spacing w:after="0" w:line="240" w:lineRule="auto"/>
              <w:rPr>
                <w:rFonts w:ascii="AbdoLine" w:eastAsia="Calibri" w:hAnsi="AbdoLine" w:cs="Sultan normal"/>
                <w:sz w:val="30"/>
                <w:szCs w:val="30"/>
                <w:rtl/>
                <w:lang w:bidi="ar-EG"/>
              </w:rPr>
            </w:pPr>
            <w:r w:rsidRPr="00AA0A86">
              <w:rPr>
                <w:rFonts w:ascii="AbdoLine" w:eastAsia="Calibri" w:hAnsi="AbdoLine" w:cs="Sultan normal"/>
                <w:sz w:val="30"/>
                <w:szCs w:val="30"/>
                <w:rtl/>
              </w:rPr>
              <w:t>الإحصاءات الوصفية الأساسية لمتغيرات الدراسة الخاصة بجودة الحياة  ( البعد الأول : الدخل المادى)</w:t>
            </w:r>
          </w:p>
        </w:tc>
        <w:tc>
          <w:tcPr>
            <w:tcW w:w="1042" w:type="dxa"/>
            <w:tcBorders>
              <w:top w:val="single" w:sz="18" w:space="0" w:color="auto"/>
              <w:left w:val="single" w:sz="12" w:space="0" w:color="auto"/>
              <w:bottom w:val="single" w:sz="18" w:space="0" w:color="auto"/>
              <w:right w:val="single" w:sz="12" w:space="0" w:color="auto"/>
            </w:tcBorders>
            <w:shd w:val="clear" w:color="auto" w:fill="FFFFFF"/>
            <w:vAlign w:val="center"/>
          </w:tcPr>
          <w:p w:rsidR="00AA0A86" w:rsidRPr="00AA0A86" w:rsidRDefault="00AA0A86" w:rsidP="00AA0A86">
            <w:pPr>
              <w:spacing w:after="0" w:line="240" w:lineRule="auto"/>
              <w:jc w:val="center"/>
              <w:rPr>
                <w:rFonts w:ascii="AbdoLine" w:eastAsia="Calibri" w:hAnsi="AbdoLine" w:cs="Sultan normal"/>
                <w:sz w:val="30"/>
                <w:szCs w:val="30"/>
                <w:rtl/>
              </w:rPr>
            </w:pPr>
            <w:r w:rsidRPr="00AA0A86">
              <w:rPr>
                <w:rFonts w:ascii="AbdoLine" w:eastAsia="Calibri" w:hAnsi="AbdoLine" w:cs="Sultan normal" w:hint="cs"/>
                <w:sz w:val="30"/>
                <w:szCs w:val="30"/>
                <w:rtl/>
              </w:rPr>
              <w:t>60</w:t>
            </w:r>
          </w:p>
        </w:tc>
      </w:tr>
      <w:tr w:rsidR="00AA0A86" w:rsidRPr="00AA0A86" w:rsidTr="00DB6C3D">
        <w:trPr>
          <w:trHeight w:val="483"/>
          <w:jc w:val="center"/>
        </w:trPr>
        <w:tc>
          <w:tcPr>
            <w:tcW w:w="1000" w:type="dxa"/>
            <w:tcBorders>
              <w:top w:val="single" w:sz="18" w:space="0" w:color="auto"/>
              <w:left w:val="single" w:sz="12" w:space="0" w:color="auto"/>
              <w:bottom w:val="single" w:sz="18" w:space="0" w:color="auto"/>
              <w:right w:val="single" w:sz="12" w:space="0" w:color="auto"/>
            </w:tcBorders>
            <w:shd w:val="clear" w:color="auto" w:fill="FFFFFF"/>
          </w:tcPr>
          <w:p w:rsidR="00AA0A86" w:rsidRPr="00AA0A86" w:rsidRDefault="00AA0A86" w:rsidP="00AA0A86">
            <w:pPr>
              <w:spacing w:after="0" w:line="240" w:lineRule="auto"/>
              <w:jc w:val="center"/>
              <w:rPr>
                <w:rFonts w:ascii="AbdoLine" w:eastAsia="Calibri" w:hAnsi="AbdoLine" w:cs="Sultan normal"/>
                <w:sz w:val="30"/>
                <w:szCs w:val="30"/>
                <w:rtl/>
              </w:rPr>
            </w:pPr>
            <w:r w:rsidRPr="00AA0A86">
              <w:rPr>
                <w:rFonts w:ascii="AbdoLine" w:eastAsia="Calibri" w:hAnsi="AbdoLine" w:cs="Sultan normal"/>
                <w:sz w:val="30"/>
                <w:szCs w:val="30"/>
                <w:rtl/>
              </w:rPr>
              <w:t>(</w:t>
            </w:r>
            <w:r w:rsidRPr="00AA0A86">
              <w:rPr>
                <w:rFonts w:ascii="AbdoLine" w:eastAsia="Calibri" w:hAnsi="AbdoLine" w:cs="Sultan normal" w:hint="cs"/>
                <w:sz w:val="30"/>
                <w:szCs w:val="30"/>
                <w:rtl/>
              </w:rPr>
              <w:t>7</w:t>
            </w:r>
            <w:r w:rsidRPr="00AA0A86">
              <w:rPr>
                <w:rFonts w:ascii="AbdoLine" w:eastAsia="Calibri" w:hAnsi="AbdoLine" w:cs="Sultan normal"/>
                <w:sz w:val="30"/>
                <w:szCs w:val="30"/>
                <w:rtl/>
              </w:rPr>
              <w:t>/4</w:t>
            </w:r>
            <w:r w:rsidRPr="00AA0A86">
              <w:rPr>
                <w:rFonts w:ascii="AbdoLine" w:eastAsia="Calibri" w:hAnsi="AbdoLine" w:cs="Sultan normal"/>
                <w:sz w:val="30"/>
                <w:szCs w:val="30"/>
              </w:rPr>
              <w:t>(</w:t>
            </w:r>
          </w:p>
        </w:tc>
        <w:tc>
          <w:tcPr>
            <w:tcW w:w="7739" w:type="dxa"/>
            <w:tcBorders>
              <w:top w:val="single" w:sz="18" w:space="0" w:color="auto"/>
              <w:left w:val="single" w:sz="12" w:space="0" w:color="auto"/>
              <w:bottom w:val="single" w:sz="18" w:space="0" w:color="auto"/>
              <w:right w:val="single" w:sz="12" w:space="0" w:color="auto"/>
            </w:tcBorders>
            <w:shd w:val="clear" w:color="auto" w:fill="FFFFFF"/>
            <w:vAlign w:val="center"/>
          </w:tcPr>
          <w:p w:rsidR="00AA0A86" w:rsidRPr="00AA0A86" w:rsidRDefault="00AA0A86" w:rsidP="00AA0A86">
            <w:pPr>
              <w:spacing w:after="0" w:line="240" w:lineRule="auto"/>
              <w:rPr>
                <w:rFonts w:ascii="AbdoLine" w:eastAsia="Calibri" w:hAnsi="AbdoLine" w:cs="Sultan normal"/>
                <w:sz w:val="30"/>
                <w:szCs w:val="30"/>
                <w:rtl/>
              </w:rPr>
            </w:pPr>
            <w:r w:rsidRPr="00AA0A86">
              <w:rPr>
                <w:rFonts w:ascii="AbdoLine" w:eastAsia="Calibri" w:hAnsi="AbdoLine" w:cs="Sultan normal"/>
                <w:sz w:val="30"/>
                <w:szCs w:val="30"/>
                <w:rtl/>
              </w:rPr>
              <w:t xml:space="preserve"> الإحصاءات الوصفية الأساسية لمتغيرات الدراسة الخاصة بجودة الحياة ( البعد الثانى : الرضا عن الحياة)</w:t>
            </w:r>
          </w:p>
        </w:tc>
        <w:tc>
          <w:tcPr>
            <w:tcW w:w="1042" w:type="dxa"/>
            <w:tcBorders>
              <w:top w:val="single" w:sz="18" w:space="0" w:color="auto"/>
              <w:left w:val="single" w:sz="12" w:space="0" w:color="auto"/>
              <w:bottom w:val="single" w:sz="18" w:space="0" w:color="auto"/>
              <w:right w:val="single" w:sz="12" w:space="0" w:color="auto"/>
            </w:tcBorders>
            <w:shd w:val="clear" w:color="auto" w:fill="FFFFFF"/>
            <w:vAlign w:val="center"/>
          </w:tcPr>
          <w:p w:rsidR="00AA0A86" w:rsidRPr="00AA0A86" w:rsidRDefault="00AA0A86" w:rsidP="00AA0A86">
            <w:pPr>
              <w:spacing w:after="0" w:line="240" w:lineRule="auto"/>
              <w:jc w:val="center"/>
              <w:rPr>
                <w:rFonts w:ascii="AbdoLine" w:eastAsia="Calibri" w:hAnsi="AbdoLine" w:cs="Sultan normal"/>
                <w:sz w:val="30"/>
                <w:szCs w:val="30"/>
                <w:rtl/>
              </w:rPr>
            </w:pPr>
            <w:r w:rsidRPr="00AA0A86">
              <w:rPr>
                <w:rFonts w:ascii="AbdoLine" w:eastAsia="Calibri" w:hAnsi="AbdoLine" w:cs="Sultan normal" w:hint="cs"/>
                <w:sz w:val="30"/>
                <w:szCs w:val="30"/>
                <w:rtl/>
              </w:rPr>
              <w:t>61</w:t>
            </w:r>
          </w:p>
        </w:tc>
      </w:tr>
      <w:tr w:rsidR="00AA0A86" w:rsidRPr="00AA0A86" w:rsidTr="00DB6C3D">
        <w:trPr>
          <w:trHeight w:val="483"/>
          <w:jc w:val="center"/>
        </w:trPr>
        <w:tc>
          <w:tcPr>
            <w:tcW w:w="1000" w:type="dxa"/>
            <w:tcBorders>
              <w:top w:val="single" w:sz="18" w:space="0" w:color="auto"/>
              <w:left w:val="single" w:sz="12" w:space="0" w:color="auto"/>
              <w:bottom w:val="single" w:sz="18" w:space="0" w:color="auto"/>
              <w:right w:val="single" w:sz="12" w:space="0" w:color="auto"/>
            </w:tcBorders>
            <w:shd w:val="clear" w:color="auto" w:fill="FFFFFF"/>
          </w:tcPr>
          <w:p w:rsidR="00AA0A86" w:rsidRPr="00AA0A86" w:rsidRDefault="00AA0A86" w:rsidP="00AA0A86">
            <w:pPr>
              <w:spacing w:after="0" w:line="240" w:lineRule="auto"/>
              <w:jc w:val="center"/>
              <w:rPr>
                <w:rFonts w:ascii="AbdoLine" w:eastAsia="Calibri" w:hAnsi="AbdoLine" w:cs="Sultan normal"/>
                <w:sz w:val="30"/>
                <w:szCs w:val="30"/>
                <w:rtl/>
              </w:rPr>
            </w:pPr>
            <w:r w:rsidRPr="00AA0A86">
              <w:rPr>
                <w:rFonts w:ascii="AbdoLine" w:eastAsia="Calibri" w:hAnsi="AbdoLine" w:cs="Sultan normal"/>
                <w:sz w:val="30"/>
                <w:szCs w:val="30"/>
                <w:rtl/>
              </w:rPr>
              <w:t>(</w:t>
            </w:r>
            <w:r w:rsidRPr="00AA0A86">
              <w:rPr>
                <w:rFonts w:ascii="AbdoLine" w:eastAsia="Calibri" w:hAnsi="AbdoLine" w:cs="Sultan normal" w:hint="cs"/>
                <w:sz w:val="30"/>
                <w:szCs w:val="30"/>
                <w:rtl/>
              </w:rPr>
              <w:t>8</w:t>
            </w:r>
            <w:r w:rsidRPr="00AA0A86">
              <w:rPr>
                <w:rFonts w:ascii="AbdoLine" w:eastAsia="Calibri" w:hAnsi="AbdoLine" w:cs="Sultan normal"/>
                <w:sz w:val="30"/>
                <w:szCs w:val="30"/>
                <w:rtl/>
              </w:rPr>
              <w:t>/4</w:t>
            </w:r>
            <w:r w:rsidRPr="00AA0A86">
              <w:rPr>
                <w:rFonts w:ascii="AbdoLine" w:eastAsia="Calibri" w:hAnsi="AbdoLine" w:cs="Sultan normal"/>
                <w:sz w:val="30"/>
                <w:szCs w:val="30"/>
              </w:rPr>
              <w:t>(</w:t>
            </w:r>
          </w:p>
        </w:tc>
        <w:tc>
          <w:tcPr>
            <w:tcW w:w="7739" w:type="dxa"/>
            <w:tcBorders>
              <w:top w:val="single" w:sz="18" w:space="0" w:color="auto"/>
              <w:left w:val="single" w:sz="12" w:space="0" w:color="auto"/>
              <w:bottom w:val="single" w:sz="18" w:space="0" w:color="auto"/>
              <w:right w:val="single" w:sz="12" w:space="0" w:color="auto"/>
            </w:tcBorders>
            <w:shd w:val="clear" w:color="auto" w:fill="FFFFFF"/>
            <w:vAlign w:val="center"/>
          </w:tcPr>
          <w:p w:rsidR="00AA0A86" w:rsidRPr="00AA0A86" w:rsidRDefault="00AA0A86" w:rsidP="00AA0A86">
            <w:pPr>
              <w:spacing w:after="0" w:line="240" w:lineRule="auto"/>
              <w:rPr>
                <w:rFonts w:ascii="AbdoLine" w:eastAsia="Calibri" w:hAnsi="AbdoLine" w:cs="Sultan normal"/>
                <w:sz w:val="30"/>
                <w:szCs w:val="30"/>
                <w:rtl/>
                <w:lang w:bidi="ar-EG"/>
              </w:rPr>
            </w:pPr>
            <w:r w:rsidRPr="00AA0A86">
              <w:rPr>
                <w:rFonts w:ascii="AbdoLine" w:eastAsia="Calibri" w:hAnsi="AbdoLine" w:cs="Sultan normal"/>
                <w:sz w:val="30"/>
                <w:szCs w:val="30"/>
                <w:rtl/>
              </w:rPr>
              <w:t xml:space="preserve"> نتائج إختبار (</w:t>
            </w:r>
            <w:r w:rsidRPr="00AA0A86">
              <w:rPr>
                <w:rFonts w:ascii="AbdoLine" w:eastAsia="Calibri" w:hAnsi="AbdoLine" w:cs="Sultan normal"/>
                <w:sz w:val="30"/>
                <w:szCs w:val="30"/>
              </w:rPr>
              <w:t>Kolmogorov-Smirnov</w:t>
            </w:r>
            <w:r w:rsidRPr="00AA0A86">
              <w:rPr>
                <w:rFonts w:ascii="AbdoLine" w:eastAsia="Calibri" w:hAnsi="AbdoLine" w:cs="Sultan normal"/>
                <w:sz w:val="30"/>
                <w:szCs w:val="30"/>
                <w:rtl/>
              </w:rPr>
              <w:t>) للتوزيع الطبيعى لمتغيرات</w:t>
            </w:r>
            <w:r w:rsidRPr="00AA0A86">
              <w:rPr>
                <w:rFonts w:ascii="AbdoLine" w:eastAsia="Calibri" w:hAnsi="AbdoLine" w:cs="Sultan normal" w:hint="cs"/>
                <w:sz w:val="30"/>
                <w:szCs w:val="30"/>
                <w:rtl/>
              </w:rPr>
              <w:t xml:space="preserve"> </w:t>
            </w:r>
            <w:r w:rsidRPr="00AA0A86">
              <w:rPr>
                <w:rFonts w:ascii="AbdoLine" w:eastAsia="Calibri" w:hAnsi="AbdoLine" w:cs="Sultan normal"/>
                <w:sz w:val="30"/>
                <w:szCs w:val="30"/>
                <w:rtl/>
              </w:rPr>
              <w:t>الدراسة</w:t>
            </w:r>
          </w:p>
        </w:tc>
        <w:tc>
          <w:tcPr>
            <w:tcW w:w="1042" w:type="dxa"/>
            <w:tcBorders>
              <w:top w:val="single" w:sz="18" w:space="0" w:color="auto"/>
              <w:left w:val="single" w:sz="12" w:space="0" w:color="auto"/>
              <w:bottom w:val="single" w:sz="18" w:space="0" w:color="auto"/>
              <w:right w:val="single" w:sz="12" w:space="0" w:color="auto"/>
            </w:tcBorders>
            <w:shd w:val="clear" w:color="auto" w:fill="FFFFFF"/>
            <w:vAlign w:val="center"/>
          </w:tcPr>
          <w:p w:rsidR="00AA0A86" w:rsidRPr="00AA0A86" w:rsidRDefault="00AA0A86" w:rsidP="00AA0A86">
            <w:pPr>
              <w:spacing w:after="0" w:line="240" w:lineRule="auto"/>
              <w:jc w:val="center"/>
              <w:rPr>
                <w:rFonts w:ascii="AbdoLine" w:eastAsia="Calibri" w:hAnsi="AbdoLine" w:cs="Sultan normal"/>
                <w:sz w:val="30"/>
                <w:szCs w:val="30"/>
                <w:rtl/>
              </w:rPr>
            </w:pPr>
            <w:r w:rsidRPr="00AA0A86">
              <w:rPr>
                <w:rFonts w:ascii="AbdoLine" w:eastAsia="Calibri" w:hAnsi="AbdoLine" w:cs="Sultan normal" w:hint="cs"/>
                <w:sz w:val="30"/>
                <w:szCs w:val="30"/>
                <w:rtl/>
              </w:rPr>
              <w:t>62</w:t>
            </w:r>
          </w:p>
        </w:tc>
      </w:tr>
      <w:tr w:rsidR="00AA0A86" w:rsidRPr="00AA0A86" w:rsidTr="00DB6C3D">
        <w:trPr>
          <w:trHeight w:val="483"/>
          <w:jc w:val="center"/>
        </w:trPr>
        <w:tc>
          <w:tcPr>
            <w:tcW w:w="1000" w:type="dxa"/>
            <w:tcBorders>
              <w:top w:val="single" w:sz="18" w:space="0" w:color="auto"/>
              <w:left w:val="single" w:sz="12" w:space="0" w:color="auto"/>
              <w:bottom w:val="single" w:sz="18" w:space="0" w:color="auto"/>
              <w:right w:val="single" w:sz="12" w:space="0" w:color="auto"/>
            </w:tcBorders>
            <w:shd w:val="clear" w:color="auto" w:fill="FFFFFF"/>
          </w:tcPr>
          <w:p w:rsidR="00AA0A86" w:rsidRPr="00AA0A86" w:rsidRDefault="00AA0A86" w:rsidP="00AA0A86">
            <w:pPr>
              <w:spacing w:after="0" w:line="240" w:lineRule="auto"/>
              <w:rPr>
                <w:rFonts w:ascii="AbdoLine" w:eastAsia="Calibri" w:hAnsi="AbdoLine" w:cs="Sultan normal"/>
                <w:sz w:val="30"/>
                <w:szCs w:val="30"/>
                <w:rtl/>
                <w:lang w:bidi="ar-EG"/>
              </w:rPr>
            </w:pPr>
            <w:r w:rsidRPr="00AA0A86">
              <w:rPr>
                <w:rFonts w:ascii="AbdoLine" w:eastAsia="Calibri" w:hAnsi="AbdoLine" w:cs="Sultan normal"/>
                <w:sz w:val="30"/>
                <w:szCs w:val="30"/>
                <w:rtl/>
              </w:rPr>
              <w:t>(</w:t>
            </w:r>
            <w:r w:rsidRPr="00AA0A86">
              <w:rPr>
                <w:rFonts w:ascii="AbdoLine" w:eastAsia="Calibri" w:hAnsi="AbdoLine" w:cs="Sultan normal" w:hint="cs"/>
                <w:sz w:val="30"/>
                <w:szCs w:val="30"/>
                <w:rtl/>
              </w:rPr>
              <w:t>9</w:t>
            </w:r>
            <w:r w:rsidRPr="00AA0A86">
              <w:rPr>
                <w:rFonts w:ascii="AbdoLine" w:eastAsia="Calibri" w:hAnsi="AbdoLine" w:cs="Sultan normal"/>
                <w:sz w:val="30"/>
                <w:szCs w:val="30"/>
                <w:rtl/>
              </w:rPr>
              <w:t>/4</w:t>
            </w:r>
            <w:r w:rsidRPr="00AA0A86">
              <w:rPr>
                <w:rFonts w:ascii="AbdoLine" w:eastAsia="Calibri" w:hAnsi="AbdoLine" w:cs="Sultan normal"/>
                <w:sz w:val="30"/>
                <w:szCs w:val="30"/>
              </w:rPr>
              <w:t>(</w:t>
            </w:r>
          </w:p>
          <w:p w:rsidR="00AA0A86" w:rsidRPr="00AA0A86" w:rsidRDefault="00AA0A86" w:rsidP="00AA0A86">
            <w:pPr>
              <w:spacing w:after="0" w:line="240" w:lineRule="auto"/>
              <w:jc w:val="center"/>
              <w:rPr>
                <w:rFonts w:ascii="AbdoLine" w:eastAsia="Calibri" w:hAnsi="AbdoLine" w:cs="Sultan normal"/>
                <w:sz w:val="30"/>
                <w:szCs w:val="30"/>
                <w:rtl/>
              </w:rPr>
            </w:pPr>
          </w:p>
        </w:tc>
        <w:tc>
          <w:tcPr>
            <w:tcW w:w="7739" w:type="dxa"/>
            <w:tcBorders>
              <w:top w:val="single" w:sz="18" w:space="0" w:color="auto"/>
              <w:left w:val="single" w:sz="12" w:space="0" w:color="auto"/>
              <w:bottom w:val="single" w:sz="18" w:space="0" w:color="auto"/>
              <w:right w:val="single" w:sz="12" w:space="0" w:color="auto"/>
            </w:tcBorders>
            <w:shd w:val="clear" w:color="auto" w:fill="FFFFFF"/>
            <w:vAlign w:val="center"/>
          </w:tcPr>
          <w:p w:rsidR="00AA0A86" w:rsidRPr="00AA0A86" w:rsidRDefault="00AA0A86" w:rsidP="00AA0A86">
            <w:pPr>
              <w:spacing w:after="0" w:line="240" w:lineRule="auto"/>
              <w:rPr>
                <w:rFonts w:ascii="AbdoLine" w:eastAsia="Calibri" w:hAnsi="AbdoLine" w:cs="Sultan normal"/>
                <w:sz w:val="30"/>
                <w:szCs w:val="30"/>
                <w:rtl/>
              </w:rPr>
            </w:pPr>
            <w:r w:rsidRPr="00AA0A86">
              <w:rPr>
                <w:rFonts w:ascii="AbdoLine" w:eastAsia="Calibri" w:hAnsi="AbdoLine" w:cs="Sultan normal"/>
                <w:sz w:val="30"/>
                <w:szCs w:val="30"/>
                <w:rtl/>
              </w:rPr>
              <w:t>معاملات مصفوفة الارتباط بين المتغيرات الأساسية إدارةا لمخاطر  (المتغير المستقل) و جودة الحياة (المتغير التابع)</w:t>
            </w:r>
          </w:p>
        </w:tc>
        <w:tc>
          <w:tcPr>
            <w:tcW w:w="1042" w:type="dxa"/>
            <w:tcBorders>
              <w:top w:val="single" w:sz="18" w:space="0" w:color="auto"/>
              <w:left w:val="single" w:sz="12" w:space="0" w:color="auto"/>
              <w:bottom w:val="single" w:sz="18" w:space="0" w:color="auto"/>
              <w:right w:val="single" w:sz="12" w:space="0" w:color="auto"/>
            </w:tcBorders>
            <w:shd w:val="clear" w:color="auto" w:fill="FFFFFF"/>
            <w:vAlign w:val="center"/>
          </w:tcPr>
          <w:p w:rsidR="00AA0A86" w:rsidRPr="00AA0A86" w:rsidRDefault="00AA0A86" w:rsidP="00AA0A86">
            <w:pPr>
              <w:spacing w:after="0" w:line="240" w:lineRule="auto"/>
              <w:jc w:val="center"/>
              <w:rPr>
                <w:rFonts w:ascii="AbdoLine" w:eastAsia="Calibri" w:hAnsi="AbdoLine" w:cs="Sultan normal"/>
                <w:sz w:val="30"/>
                <w:szCs w:val="30"/>
                <w:rtl/>
              </w:rPr>
            </w:pPr>
            <w:r w:rsidRPr="00AA0A86">
              <w:rPr>
                <w:rFonts w:ascii="AbdoLine" w:eastAsia="Calibri" w:hAnsi="AbdoLine" w:cs="Sultan normal" w:hint="cs"/>
                <w:sz w:val="30"/>
                <w:szCs w:val="30"/>
                <w:rtl/>
              </w:rPr>
              <w:t>65</w:t>
            </w:r>
          </w:p>
        </w:tc>
      </w:tr>
      <w:tr w:rsidR="00AA0A86" w:rsidRPr="00AA0A86" w:rsidTr="00DB6C3D">
        <w:trPr>
          <w:trHeight w:val="483"/>
          <w:jc w:val="center"/>
        </w:trPr>
        <w:tc>
          <w:tcPr>
            <w:tcW w:w="1000" w:type="dxa"/>
            <w:tcBorders>
              <w:top w:val="single" w:sz="18" w:space="0" w:color="auto"/>
              <w:left w:val="single" w:sz="12" w:space="0" w:color="auto"/>
              <w:bottom w:val="single" w:sz="18" w:space="0" w:color="auto"/>
              <w:right w:val="single" w:sz="12" w:space="0" w:color="auto"/>
            </w:tcBorders>
            <w:shd w:val="clear" w:color="auto" w:fill="FFFFFF"/>
          </w:tcPr>
          <w:p w:rsidR="00AA0A86" w:rsidRPr="00AA0A86" w:rsidRDefault="00AA0A86" w:rsidP="00AA0A86">
            <w:pPr>
              <w:spacing w:after="0" w:line="240" w:lineRule="auto"/>
              <w:rPr>
                <w:rFonts w:ascii="AbdoLine" w:eastAsia="Calibri" w:hAnsi="AbdoLine" w:cs="Sultan normal"/>
                <w:sz w:val="30"/>
                <w:szCs w:val="30"/>
                <w:rtl/>
                <w:lang w:bidi="ar-EG"/>
              </w:rPr>
            </w:pPr>
            <w:r w:rsidRPr="00AA0A86">
              <w:rPr>
                <w:rFonts w:ascii="AbdoLine" w:eastAsia="Calibri" w:hAnsi="AbdoLine" w:cs="Sultan normal"/>
                <w:sz w:val="30"/>
                <w:szCs w:val="30"/>
                <w:rtl/>
              </w:rPr>
              <w:t>(</w:t>
            </w:r>
            <w:r w:rsidRPr="00AA0A86">
              <w:rPr>
                <w:rFonts w:ascii="AbdoLine" w:eastAsia="Calibri" w:hAnsi="AbdoLine" w:cs="Sultan normal" w:hint="cs"/>
                <w:sz w:val="30"/>
                <w:szCs w:val="30"/>
                <w:rtl/>
              </w:rPr>
              <w:t>10</w:t>
            </w:r>
            <w:r w:rsidRPr="00AA0A86">
              <w:rPr>
                <w:rFonts w:ascii="AbdoLine" w:eastAsia="Calibri" w:hAnsi="AbdoLine" w:cs="Sultan normal"/>
                <w:sz w:val="30"/>
                <w:szCs w:val="30"/>
                <w:rtl/>
              </w:rPr>
              <w:t>/4</w:t>
            </w:r>
            <w:r w:rsidRPr="00AA0A86">
              <w:rPr>
                <w:rFonts w:ascii="AbdoLine" w:eastAsia="Calibri" w:hAnsi="AbdoLine" w:cs="Sultan normal"/>
                <w:sz w:val="30"/>
                <w:szCs w:val="30"/>
              </w:rPr>
              <w:t>(</w:t>
            </w:r>
          </w:p>
          <w:p w:rsidR="00AA0A86" w:rsidRPr="00AA0A86" w:rsidRDefault="00AA0A86" w:rsidP="00AA0A86">
            <w:pPr>
              <w:spacing w:after="0" w:line="240" w:lineRule="auto"/>
              <w:jc w:val="center"/>
              <w:rPr>
                <w:rFonts w:ascii="AbdoLine" w:eastAsia="Calibri" w:hAnsi="AbdoLine" w:cs="Sultan normal"/>
                <w:sz w:val="30"/>
                <w:szCs w:val="30"/>
                <w:rtl/>
              </w:rPr>
            </w:pPr>
          </w:p>
        </w:tc>
        <w:tc>
          <w:tcPr>
            <w:tcW w:w="7739" w:type="dxa"/>
            <w:tcBorders>
              <w:top w:val="single" w:sz="18" w:space="0" w:color="auto"/>
              <w:left w:val="single" w:sz="12" w:space="0" w:color="auto"/>
              <w:bottom w:val="single" w:sz="18" w:space="0" w:color="auto"/>
              <w:right w:val="single" w:sz="12" w:space="0" w:color="auto"/>
            </w:tcBorders>
            <w:shd w:val="clear" w:color="auto" w:fill="FFFFFF"/>
            <w:vAlign w:val="center"/>
          </w:tcPr>
          <w:p w:rsidR="00AA0A86" w:rsidRPr="00AA0A86" w:rsidRDefault="00AA0A86" w:rsidP="00AA0A86">
            <w:pPr>
              <w:spacing w:after="0" w:line="240" w:lineRule="auto"/>
              <w:rPr>
                <w:rFonts w:ascii="AbdoLine" w:eastAsia="Calibri" w:hAnsi="AbdoLine" w:cs="Sultan normal"/>
                <w:sz w:val="30"/>
                <w:szCs w:val="30"/>
                <w:rtl/>
              </w:rPr>
            </w:pPr>
            <w:r w:rsidRPr="00AA0A86">
              <w:rPr>
                <w:rFonts w:ascii="AbdoLine" w:eastAsia="Calibri" w:hAnsi="AbdoLine" w:cs="Sultan normal"/>
                <w:sz w:val="30"/>
                <w:szCs w:val="30"/>
                <w:rtl/>
              </w:rPr>
              <w:t>قيم مصفوفة الارتباط بين المتغيرات الفرعية للدراسة ( أبعاد بيئة العمل الداخلية  مع أبعاد الأداء الوظيفى)</w:t>
            </w:r>
          </w:p>
        </w:tc>
        <w:tc>
          <w:tcPr>
            <w:tcW w:w="1042" w:type="dxa"/>
            <w:tcBorders>
              <w:top w:val="single" w:sz="18" w:space="0" w:color="auto"/>
              <w:left w:val="single" w:sz="12" w:space="0" w:color="auto"/>
              <w:bottom w:val="single" w:sz="18" w:space="0" w:color="auto"/>
              <w:right w:val="single" w:sz="12" w:space="0" w:color="auto"/>
            </w:tcBorders>
            <w:shd w:val="clear" w:color="auto" w:fill="FFFFFF"/>
            <w:vAlign w:val="center"/>
          </w:tcPr>
          <w:p w:rsidR="00AA0A86" w:rsidRPr="00AA0A86" w:rsidRDefault="00AA0A86" w:rsidP="00AA0A86">
            <w:pPr>
              <w:spacing w:after="0" w:line="240" w:lineRule="auto"/>
              <w:jc w:val="center"/>
              <w:rPr>
                <w:rFonts w:ascii="AbdoLine" w:eastAsia="Calibri" w:hAnsi="AbdoLine" w:cs="Sultan normal"/>
                <w:sz w:val="30"/>
                <w:szCs w:val="30"/>
                <w:rtl/>
              </w:rPr>
            </w:pPr>
            <w:r w:rsidRPr="00AA0A86">
              <w:rPr>
                <w:rFonts w:ascii="AbdoLine" w:eastAsia="Calibri" w:hAnsi="AbdoLine" w:cs="Sultan normal" w:hint="cs"/>
                <w:sz w:val="30"/>
                <w:szCs w:val="30"/>
                <w:rtl/>
              </w:rPr>
              <w:t>65</w:t>
            </w:r>
          </w:p>
        </w:tc>
      </w:tr>
      <w:tr w:rsidR="00AA0A86" w:rsidRPr="00AA0A86" w:rsidTr="00DB6C3D">
        <w:trPr>
          <w:trHeight w:val="483"/>
          <w:jc w:val="center"/>
        </w:trPr>
        <w:tc>
          <w:tcPr>
            <w:tcW w:w="1000" w:type="dxa"/>
            <w:tcBorders>
              <w:top w:val="single" w:sz="18" w:space="0" w:color="auto"/>
              <w:left w:val="single" w:sz="12" w:space="0" w:color="auto"/>
              <w:bottom w:val="single" w:sz="18" w:space="0" w:color="auto"/>
              <w:right w:val="single" w:sz="12" w:space="0" w:color="auto"/>
            </w:tcBorders>
            <w:shd w:val="clear" w:color="auto" w:fill="FFFFFF"/>
          </w:tcPr>
          <w:p w:rsidR="00AA0A86" w:rsidRPr="00AA0A86" w:rsidRDefault="00AA0A86" w:rsidP="00AA0A86">
            <w:pPr>
              <w:spacing w:after="0" w:line="240" w:lineRule="auto"/>
              <w:rPr>
                <w:rFonts w:ascii="AbdoLine" w:eastAsia="Calibri" w:hAnsi="AbdoLine" w:cs="Sultan normal"/>
                <w:sz w:val="30"/>
                <w:szCs w:val="30"/>
                <w:rtl/>
                <w:lang w:bidi="ar-EG"/>
              </w:rPr>
            </w:pPr>
            <w:r w:rsidRPr="00AA0A86">
              <w:rPr>
                <w:rFonts w:ascii="AbdoLine" w:eastAsia="Calibri" w:hAnsi="AbdoLine" w:cs="Sultan normal"/>
                <w:sz w:val="30"/>
                <w:szCs w:val="30"/>
                <w:rtl/>
              </w:rPr>
              <w:t>(</w:t>
            </w:r>
            <w:r w:rsidRPr="00AA0A86">
              <w:rPr>
                <w:rFonts w:ascii="AbdoLine" w:eastAsia="Calibri" w:hAnsi="AbdoLine" w:cs="Sultan normal" w:hint="cs"/>
                <w:sz w:val="30"/>
                <w:szCs w:val="30"/>
                <w:rtl/>
              </w:rPr>
              <w:t>11</w:t>
            </w:r>
            <w:r w:rsidRPr="00AA0A86">
              <w:rPr>
                <w:rFonts w:ascii="AbdoLine" w:eastAsia="Calibri" w:hAnsi="AbdoLine" w:cs="Sultan normal"/>
                <w:sz w:val="30"/>
                <w:szCs w:val="30"/>
                <w:rtl/>
              </w:rPr>
              <w:t>/4</w:t>
            </w:r>
            <w:r w:rsidRPr="00AA0A86">
              <w:rPr>
                <w:rFonts w:ascii="AbdoLine" w:eastAsia="Calibri" w:hAnsi="AbdoLine" w:cs="Sultan normal"/>
                <w:sz w:val="30"/>
                <w:szCs w:val="30"/>
              </w:rPr>
              <w:t>(</w:t>
            </w:r>
          </w:p>
          <w:p w:rsidR="00AA0A86" w:rsidRPr="00AA0A86" w:rsidRDefault="00AA0A86" w:rsidP="00AA0A86">
            <w:pPr>
              <w:spacing w:after="0" w:line="240" w:lineRule="auto"/>
              <w:jc w:val="center"/>
              <w:rPr>
                <w:rFonts w:ascii="AbdoLine" w:eastAsia="Calibri" w:hAnsi="AbdoLine" w:cs="Sultan normal"/>
                <w:sz w:val="30"/>
                <w:szCs w:val="30"/>
                <w:rtl/>
              </w:rPr>
            </w:pPr>
          </w:p>
        </w:tc>
        <w:tc>
          <w:tcPr>
            <w:tcW w:w="7739" w:type="dxa"/>
            <w:tcBorders>
              <w:top w:val="single" w:sz="18" w:space="0" w:color="auto"/>
              <w:left w:val="single" w:sz="12" w:space="0" w:color="auto"/>
              <w:bottom w:val="single" w:sz="18" w:space="0" w:color="auto"/>
              <w:right w:val="single" w:sz="12" w:space="0" w:color="auto"/>
            </w:tcBorders>
            <w:shd w:val="clear" w:color="auto" w:fill="FFFFFF"/>
            <w:vAlign w:val="center"/>
          </w:tcPr>
          <w:p w:rsidR="00AA0A86" w:rsidRPr="00AA0A86" w:rsidRDefault="00AA0A86" w:rsidP="00AA0A86">
            <w:pPr>
              <w:spacing w:after="0" w:line="240" w:lineRule="auto"/>
              <w:rPr>
                <w:rFonts w:ascii="AbdoLine" w:eastAsia="Calibri" w:hAnsi="AbdoLine" w:cs="Sultan normal"/>
                <w:sz w:val="30"/>
                <w:szCs w:val="30"/>
                <w:rtl/>
              </w:rPr>
            </w:pPr>
            <w:r w:rsidRPr="00AA0A86">
              <w:rPr>
                <w:rFonts w:ascii="AbdoLine" w:eastAsia="Calibri" w:hAnsi="AbdoLine" w:cs="Sultan normal"/>
                <w:sz w:val="30"/>
                <w:szCs w:val="30"/>
                <w:rtl/>
              </w:rPr>
              <w:t>نتائج تحليل الانحدار المتعدد بين أبعاد إدارة المخاطر وجودة الحياة ( بصورة إجمالية)</w:t>
            </w:r>
          </w:p>
        </w:tc>
        <w:tc>
          <w:tcPr>
            <w:tcW w:w="1042" w:type="dxa"/>
            <w:tcBorders>
              <w:top w:val="single" w:sz="18" w:space="0" w:color="auto"/>
              <w:left w:val="single" w:sz="12" w:space="0" w:color="auto"/>
              <w:bottom w:val="single" w:sz="18" w:space="0" w:color="auto"/>
              <w:right w:val="single" w:sz="12" w:space="0" w:color="auto"/>
            </w:tcBorders>
            <w:shd w:val="clear" w:color="auto" w:fill="FFFFFF"/>
            <w:vAlign w:val="center"/>
          </w:tcPr>
          <w:p w:rsidR="00AA0A86" w:rsidRPr="00AA0A86" w:rsidRDefault="00AA0A86" w:rsidP="00AA0A86">
            <w:pPr>
              <w:spacing w:after="0" w:line="240" w:lineRule="auto"/>
              <w:jc w:val="center"/>
              <w:rPr>
                <w:rFonts w:ascii="AbdoLine" w:eastAsia="Calibri" w:hAnsi="AbdoLine" w:cs="Sultan normal"/>
                <w:sz w:val="30"/>
                <w:szCs w:val="30"/>
                <w:rtl/>
              </w:rPr>
            </w:pPr>
            <w:r w:rsidRPr="00AA0A86">
              <w:rPr>
                <w:rFonts w:ascii="AbdoLine" w:eastAsia="Calibri" w:hAnsi="AbdoLine" w:cs="Sultan normal" w:hint="cs"/>
                <w:sz w:val="30"/>
                <w:szCs w:val="30"/>
                <w:rtl/>
              </w:rPr>
              <w:t>67</w:t>
            </w:r>
          </w:p>
        </w:tc>
      </w:tr>
    </w:tbl>
    <w:p w:rsidR="00AA0A86" w:rsidRPr="00AA0A86" w:rsidRDefault="00AA0A86" w:rsidP="00AA0A86">
      <w:pPr>
        <w:spacing w:after="160" w:line="259" w:lineRule="auto"/>
        <w:rPr>
          <w:rFonts w:ascii="Sakkal Majalla" w:eastAsia="Calibri" w:hAnsi="Sakkal Majalla" w:cs="Sakkal Majalla"/>
          <w:b/>
          <w:bCs/>
          <w:kern w:val="2"/>
          <w:sz w:val="28"/>
          <w:szCs w:val="28"/>
          <w:u w:val="single"/>
          <w:rtl/>
          <w:lang w:bidi="ar-EG"/>
          <w14:ligatures w14:val="standardContextual"/>
        </w:rPr>
      </w:pPr>
    </w:p>
    <w:p w:rsidR="00AA0A86" w:rsidRPr="00AA0A86" w:rsidRDefault="00AA0A86" w:rsidP="00AA0A86">
      <w:pPr>
        <w:spacing w:after="160" w:line="259" w:lineRule="auto"/>
        <w:rPr>
          <w:rFonts w:ascii="Sakkal Majalla" w:eastAsia="Calibri" w:hAnsi="Sakkal Majalla" w:cs="Sakkal Majalla"/>
          <w:b/>
          <w:bCs/>
          <w:kern w:val="2"/>
          <w:sz w:val="28"/>
          <w:szCs w:val="28"/>
          <w:u w:val="single"/>
          <w:rtl/>
          <w:lang w:bidi="ar-EG"/>
          <w14:ligatures w14:val="standardContextual"/>
        </w:rPr>
      </w:pPr>
    </w:p>
    <w:p w:rsidR="00AA0A86" w:rsidRPr="00AA0A86" w:rsidRDefault="00AA0A86" w:rsidP="00AA0A86">
      <w:pPr>
        <w:spacing w:after="160" w:line="259" w:lineRule="auto"/>
        <w:rPr>
          <w:rFonts w:ascii="Sakkal Majalla" w:eastAsia="Calibri" w:hAnsi="Sakkal Majalla" w:cs="Sakkal Majalla"/>
          <w:b/>
          <w:bCs/>
          <w:kern w:val="2"/>
          <w:sz w:val="28"/>
          <w:szCs w:val="28"/>
          <w:u w:val="single"/>
          <w:rtl/>
          <w:lang w:bidi="ar-EG"/>
          <w14:ligatures w14:val="standardContextual"/>
        </w:rPr>
      </w:pPr>
    </w:p>
    <w:p w:rsidR="00AA0A86" w:rsidRPr="00AA0A86" w:rsidRDefault="00AA0A86" w:rsidP="00AA0A86">
      <w:pPr>
        <w:spacing w:after="160" w:line="259" w:lineRule="auto"/>
        <w:rPr>
          <w:rFonts w:ascii="Sakkal Majalla" w:eastAsia="Calibri" w:hAnsi="Sakkal Majalla" w:cs="Sakkal Majalla"/>
          <w:b/>
          <w:bCs/>
          <w:kern w:val="2"/>
          <w:sz w:val="28"/>
          <w:szCs w:val="28"/>
          <w:u w:val="single"/>
          <w:rtl/>
          <w:lang w:bidi="ar-EG"/>
          <w14:ligatures w14:val="standardContextual"/>
        </w:rPr>
      </w:pPr>
    </w:p>
    <w:p w:rsidR="00AA0A86" w:rsidRPr="00AA0A86" w:rsidRDefault="00AA0A86" w:rsidP="00AA0A86">
      <w:pPr>
        <w:spacing w:after="160" w:line="259" w:lineRule="auto"/>
        <w:rPr>
          <w:rFonts w:ascii="Sakkal Majalla" w:eastAsia="Calibri" w:hAnsi="Sakkal Majalla" w:cs="Sakkal Majalla"/>
          <w:b/>
          <w:bCs/>
          <w:kern w:val="2"/>
          <w:sz w:val="28"/>
          <w:szCs w:val="28"/>
          <w:u w:val="single"/>
          <w:rtl/>
          <w:lang w:bidi="ar-EG"/>
          <w14:ligatures w14:val="standardContextual"/>
        </w:rPr>
      </w:pPr>
    </w:p>
    <w:p w:rsidR="00AA0A86" w:rsidRPr="00AA0A86" w:rsidRDefault="00AA0A86" w:rsidP="00AA0A86">
      <w:pPr>
        <w:spacing w:after="160" w:line="259" w:lineRule="auto"/>
        <w:rPr>
          <w:rFonts w:ascii="Sakkal Majalla" w:eastAsia="Calibri" w:hAnsi="Sakkal Majalla" w:cs="Sakkal Majalla"/>
          <w:b/>
          <w:bCs/>
          <w:kern w:val="2"/>
          <w:sz w:val="28"/>
          <w:szCs w:val="28"/>
          <w:u w:val="single"/>
          <w:rtl/>
          <w:lang w:bidi="ar-EG"/>
          <w14:ligatures w14:val="standardContextual"/>
        </w:rPr>
      </w:pPr>
    </w:p>
    <w:p w:rsidR="00AA0A86" w:rsidRPr="00AA0A86" w:rsidRDefault="00AA0A86" w:rsidP="00AA0A86">
      <w:pPr>
        <w:spacing w:after="160" w:line="259" w:lineRule="auto"/>
        <w:rPr>
          <w:rFonts w:ascii="Sakkal Majalla" w:eastAsia="Calibri" w:hAnsi="Sakkal Majalla" w:cs="Sakkal Majalla"/>
          <w:b/>
          <w:bCs/>
          <w:kern w:val="2"/>
          <w:sz w:val="28"/>
          <w:szCs w:val="28"/>
          <w:u w:val="single"/>
          <w:rtl/>
          <w:lang w:bidi="ar-EG"/>
          <w14:ligatures w14:val="standardContextual"/>
        </w:rPr>
      </w:pPr>
    </w:p>
    <w:p w:rsidR="00AA0A86" w:rsidRPr="00AA0A86" w:rsidRDefault="00AA0A86" w:rsidP="00AA0A86">
      <w:pPr>
        <w:spacing w:after="160" w:line="259" w:lineRule="auto"/>
        <w:rPr>
          <w:rFonts w:ascii="Sakkal Majalla" w:eastAsia="Calibri" w:hAnsi="Sakkal Majalla" w:cs="Sakkal Majalla"/>
          <w:b/>
          <w:bCs/>
          <w:kern w:val="2"/>
          <w:sz w:val="28"/>
          <w:szCs w:val="28"/>
          <w:u w:val="single"/>
          <w:rtl/>
          <w:lang w:bidi="ar-EG"/>
          <w14:ligatures w14:val="standardContextual"/>
        </w:rPr>
      </w:pPr>
    </w:p>
    <w:p w:rsidR="00AA0A86" w:rsidRPr="00AA0A86" w:rsidRDefault="00AA0A86" w:rsidP="00AA0A86">
      <w:pPr>
        <w:spacing w:after="160" w:line="259" w:lineRule="auto"/>
        <w:rPr>
          <w:rFonts w:ascii="Sakkal Majalla" w:eastAsia="Calibri" w:hAnsi="Sakkal Majalla" w:cs="Sakkal Majalla"/>
          <w:b/>
          <w:bCs/>
          <w:kern w:val="2"/>
          <w:sz w:val="28"/>
          <w:szCs w:val="28"/>
          <w:u w:val="single"/>
          <w:rtl/>
          <w:lang w:bidi="ar-EG"/>
          <w14:ligatures w14:val="standardContextual"/>
        </w:rPr>
      </w:pPr>
    </w:p>
    <w:p w:rsidR="00AA0A86" w:rsidRPr="00AA0A86" w:rsidRDefault="00AA0A86" w:rsidP="00AA0A86">
      <w:pPr>
        <w:spacing w:after="160" w:line="259" w:lineRule="auto"/>
        <w:rPr>
          <w:rFonts w:ascii="Sakkal Majalla" w:eastAsia="Calibri" w:hAnsi="Sakkal Majalla" w:cs="Sakkal Majalla"/>
          <w:b/>
          <w:bCs/>
          <w:kern w:val="2"/>
          <w:sz w:val="28"/>
          <w:szCs w:val="28"/>
          <w:u w:val="single"/>
          <w14:ligatures w14:val="standardContextual"/>
        </w:rPr>
      </w:pPr>
      <w:r w:rsidRPr="00AA0A86">
        <w:rPr>
          <w:rFonts w:ascii="Sakkal Majalla" w:eastAsia="Calibri" w:hAnsi="Sakkal Majalla" w:cs="Times New Roman" w:hint="cs"/>
          <w:b/>
          <w:bCs/>
          <w:kern w:val="2"/>
          <w:sz w:val="28"/>
          <w:szCs w:val="28"/>
          <w:u w:val="single"/>
          <w:rtl/>
          <w:lang w:bidi="ar-EG"/>
          <w14:ligatures w14:val="standardContextual"/>
        </w:rPr>
        <w:t xml:space="preserve">المستخلص </w:t>
      </w:r>
      <w:r w:rsidRPr="00AA0A86">
        <w:rPr>
          <w:rFonts w:ascii="Sakkal Majalla" w:eastAsia="Calibri" w:hAnsi="Sakkal Majalla" w:cs="Sakkal Majalla" w:hint="cs"/>
          <w:b/>
          <w:bCs/>
          <w:kern w:val="2"/>
          <w:sz w:val="28"/>
          <w:szCs w:val="28"/>
          <w:u w:val="single"/>
          <w:rtl/>
          <w:lang w:bidi="ar-EG"/>
          <w14:ligatures w14:val="standardContextual"/>
        </w:rPr>
        <w:t>:</w:t>
      </w:r>
      <w:r w:rsidRPr="00AA0A86">
        <w:rPr>
          <w:rFonts w:ascii="Sakkal Majalla" w:eastAsia="Calibri" w:hAnsi="Sakkal Majalla" w:cs="Sakkal Majalla"/>
          <w:b/>
          <w:bCs/>
          <w:kern w:val="2"/>
          <w:sz w:val="28"/>
          <w:szCs w:val="28"/>
          <w:u w:val="single"/>
          <w14:ligatures w14:val="standardContextual"/>
        </w:rPr>
        <w:t xml:space="preserve">Abstract </w:t>
      </w:r>
    </w:p>
    <w:p w:rsidR="00AA0A86" w:rsidRPr="00AA0A86" w:rsidRDefault="00AA0A86" w:rsidP="00AA0A86">
      <w:pPr>
        <w:spacing w:after="160" w:line="259" w:lineRule="auto"/>
        <w:jc w:val="both"/>
        <w:rPr>
          <w:rFonts w:ascii="Times New Roman" w:eastAsia="Calibri" w:hAnsi="Times New Roman" w:cs="Times New Roman"/>
          <w:sz w:val="28"/>
          <w:szCs w:val="28"/>
          <w:rtl/>
          <w:lang w:bidi="ar-EG"/>
        </w:rPr>
      </w:pPr>
      <w:r w:rsidRPr="00AA0A86">
        <w:rPr>
          <w:rFonts w:ascii="Times New Roman" w:eastAsia="Calibri" w:hAnsi="Times New Roman" w:cs="Times New Roman"/>
          <w:sz w:val="28"/>
          <w:szCs w:val="28"/>
          <w:rtl/>
          <w:lang w:bidi="ar-EG"/>
        </w:rPr>
        <w:t xml:space="preserve">يتمثل الهدف الرئيسى لهذه الدراسة فى معرفة العلاقة بين إدارة المخاطر وجودة الحياة فى ضوء مستهدفات برنامج جودة الحياه لرؤية المملكة العربية السعودية 2030 ، </w:t>
      </w:r>
      <w:r w:rsidRPr="00AA0A86">
        <w:rPr>
          <w:rFonts w:ascii="Times New Roman" w:eastAsia="Calibri" w:hAnsi="Times New Roman" w:cs="Times New Roman" w:hint="cs"/>
          <w:sz w:val="28"/>
          <w:szCs w:val="28"/>
          <w:rtl/>
          <w:lang w:bidi="ar-EG"/>
        </w:rPr>
        <w:t xml:space="preserve">وإعتمد </w:t>
      </w:r>
      <w:r w:rsidRPr="00AA0A86">
        <w:rPr>
          <w:rFonts w:ascii="Times New Roman" w:eastAsia="Calibri" w:hAnsi="Times New Roman" w:cs="Times New Roman"/>
          <w:sz w:val="28"/>
          <w:szCs w:val="28"/>
          <w:rtl/>
          <w:lang w:bidi="ar-EG"/>
        </w:rPr>
        <w:t xml:space="preserve">الباحثة في هذه الدراسة على البيانات الثانوية </w:t>
      </w:r>
      <w:r w:rsidRPr="00AA0A86">
        <w:rPr>
          <w:rFonts w:ascii="Times New Roman" w:eastAsia="Calibri" w:hAnsi="Times New Roman" w:cs="Times New Roman" w:hint="cs"/>
          <w:sz w:val="28"/>
          <w:szCs w:val="28"/>
          <w:rtl/>
          <w:lang w:bidi="ar-EG"/>
        </w:rPr>
        <w:t xml:space="preserve">وكذلك إعتمد الباحثة على تصميم قائمة </w:t>
      </w:r>
      <w:r w:rsidRPr="00AA0A86">
        <w:rPr>
          <w:rFonts w:ascii="Times New Roman" w:eastAsia="Calibri" w:hAnsi="Times New Roman" w:cs="Times New Roman"/>
          <w:sz w:val="28"/>
          <w:szCs w:val="28"/>
          <w:rtl/>
          <w:lang w:bidi="ar-EG"/>
        </w:rPr>
        <w:t>الإستقصاء</w:t>
      </w:r>
      <w:r w:rsidRPr="00AA0A86">
        <w:rPr>
          <w:rFonts w:ascii="Times New Roman" w:eastAsia="Calibri" w:hAnsi="Times New Roman" w:cs="Times New Roman" w:hint="cs"/>
          <w:sz w:val="28"/>
          <w:szCs w:val="28"/>
          <w:rtl/>
          <w:lang w:bidi="ar-EG"/>
        </w:rPr>
        <w:t>،</w:t>
      </w:r>
      <w:r w:rsidRPr="00AA0A86">
        <w:rPr>
          <w:rFonts w:ascii="Times New Roman" w:eastAsia="Calibri" w:hAnsi="Times New Roman" w:cs="Times New Roman"/>
          <w:sz w:val="28"/>
          <w:szCs w:val="28"/>
          <w:rtl/>
          <w:lang w:bidi="ar-EG"/>
        </w:rPr>
        <w:t xml:space="preserve"> حيث روعي في تصميم القائمة البساطة والسهولة والوضوح وتجنب الكلمات الإيحائية وترتيب السئلة والعبارات حسب تسلسل عوامل الدراسة , وتم تصميم قائمة الإستقصاء موجهة </w:t>
      </w:r>
      <w:r w:rsidRPr="00AA0A86">
        <w:rPr>
          <w:rFonts w:ascii="Times New Roman" w:eastAsia="Calibri" w:hAnsi="Times New Roman" w:cs="Times New Roman" w:hint="cs"/>
          <w:sz w:val="28"/>
          <w:szCs w:val="28"/>
          <w:rtl/>
          <w:lang w:bidi="ar-EG"/>
        </w:rPr>
        <w:t>للمواطنين</w:t>
      </w:r>
      <w:r w:rsidRPr="00AA0A86">
        <w:rPr>
          <w:rFonts w:ascii="Times New Roman" w:eastAsia="Calibri" w:hAnsi="Times New Roman" w:cs="Times New Roman"/>
          <w:sz w:val="28"/>
          <w:szCs w:val="28"/>
          <w:rtl/>
          <w:lang w:bidi="ar-EG"/>
        </w:rPr>
        <w:t xml:space="preserve">, مكونة من </w:t>
      </w:r>
      <w:r w:rsidRPr="00AA0A86">
        <w:rPr>
          <w:rFonts w:ascii="Times New Roman" w:eastAsia="Calibri" w:hAnsi="Times New Roman" w:cs="Times New Roman" w:hint="cs"/>
          <w:sz w:val="28"/>
          <w:szCs w:val="28"/>
          <w:rtl/>
          <w:lang w:bidi="ar-EG"/>
        </w:rPr>
        <w:t>ثلاث أقسام، حيث إشتمل القسم الأول على بيانات المتغير الأول بالدراسة والذى يتمثل فى إدارة المخاطر ، بينما إشتمل الجزء الثانى على الأسئلة الخاصة بالمتغير التابع بالدراسة والذى يتمثل فى جودة الحياة، بينما كان القسم الثالث متمثل فى الأسئلة الخاصة بالمتغيرات الديموجرافية الخاصة بالمواطنين محل الدراسة</w:t>
      </w:r>
      <w:r w:rsidRPr="00AA0A86">
        <w:rPr>
          <w:rFonts w:ascii="Times New Roman" w:eastAsia="Calibri" w:hAnsi="Times New Roman" w:cs="Times New Roman"/>
          <w:sz w:val="28"/>
          <w:szCs w:val="28"/>
          <w:rtl/>
          <w:lang w:bidi="ar-EG"/>
        </w:rPr>
        <w:t>, كما اعتمد الباحثة فى الحصول على البيانات الخاصة بالدراسة إنشاء وتصميم رابط خاص بقائمة الاستقصاء على شبكة الإنترنت اعتماداً على خدمة جوجل فورم وذلك لنتمكن من بعض الفئات المستهدفة / المستقصي منهم الإجابة علي قائمة الإستقصاء , حيث تم توزيع استمارات الإستقصاء علي المستقصي منهم وإلكترونيا</w:t>
      </w:r>
      <w:r w:rsidRPr="00AA0A86">
        <w:rPr>
          <w:rFonts w:ascii="Times New Roman" w:eastAsia="Calibri" w:hAnsi="Times New Roman" w:cs="Times New Roman" w:hint="cs"/>
          <w:sz w:val="28"/>
          <w:szCs w:val="28"/>
          <w:rtl/>
          <w:lang w:bidi="ar-EG"/>
        </w:rPr>
        <w:t>.</w:t>
      </w:r>
    </w:p>
    <w:p w:rsidR="00AA0A86" w:rsidRPr="00AA0A86" w:rsidRDefault="00AA0A86" w:rsidP="00AA0A86">
      <w:pPr>
        <w:spacing w:after="160" w:line="259" w:lineRule="auto"/>
        <w:jc w:val="both"/>
        <w:rPr>
          <w:rFonts w:ascii="Times New Roman" w:eastAsia="Calibri" w:hAnsi="Times New Roman" w:cs="Times New Roman"/>
          <w:sz w:val="28"/>
          <w:szCs w:val="28"/>
          <w:rtl/>
          <w:lang w:bidi="ar-EG"/>
        </w:rPr>
      </w:pPr>
      <w:r w:rsidRPr="00AA0A86">
        <w:rPr>
          <w:rFonts w:ascii="Times New Roman" w:eastAsia="Calibri" w:hAnsi="Times New Roman" w:cs="Times New Roman"/>
          <w:sz w:val="28"/>
          <w:szCs w:val="28"/>
          <w:rtl/>
          <w:lang w:bidi="ar-EG"/>
        </w:rPr>
        <w:t xml:space="preserve">تم القيام بالتحليل الإحصائى للبيانات لإختبار صحة فروض الدراسة الى إشتملت على </w:t>
      </w:r>
      <w:r w:rsidRPr="00AA0A86">
        <w:rPr>
          <w:rFonts w:ascii="Times New Roman" w:eastAsia="Calibri" w:hAnsi="Times New Roman" w:cs="Times New Roman" w:hint="cs"/>
          <w:sz w:val="28"/>
          <w:szCs w:val="28"/>
          <w:rtl/>
          <w:lang w:bidi="ar-EG"/>
        </w:rPr>
        <w:t>فرضين</w:t>
      </w:r>
      <w:r w:rsidRPr="00AA0A86">
        <w:rPr>
          <w:rFonts w:ascii="Times New Roman" w:eastAsia="Calibri" w:hAnsi="Times New Roman" w:cs="Times New Roman"/>
          <w:sz w:val="28"/>
          <w:szCs w:val="28"/>
          <w:rtl/>
          <w:lang w:bidi="ar-EG"/>
        </w:rPr>
        <w:t xml:space="preserve"> رئيسية ،</w:t>
      </w:r>
      <w:r w:rsidRPr="00AA0A86">
        <w:rPr>
          <w:rFonts w:ascii="Times New Roman" w:eastAsia="Calibri" w:hAnsi="Times New Roman" w:cs="Times New Roman" w:hint="cs"/>
          <w:sz w:val="28"/>
          <w:szCs w:val="28"/>
          <w:rtl/>
          <w:lang w:bidi="ar-EG"/>
        </w:rPr>
        <w:t xml:space="preserve"> حيث</w:t>
      </w:r>
      <w:r w:rsidRPr="00AA0A86">
        <w:rPr>
          <w:rFonts w:ascii="Times New Roman" w:eastAsia="Calibri" w:hAnsi="Times New Roman" w:cs="Times New Roman"/>
          <w:sz w:val="28"/>
          <w:szCs w:val="28"/>
          <w:rtl/>
          <w:lang w:bidi="ar-EG"/>
        </w:rPr>
        <w:t xml:space="preserve"> تناول الفرض لا توجد علاقة ذات دلالة إحصائية بين </w:t>
      </w:r>
      <w:r w:rsidRPr="00AA0A86">
        <w:rPr>
          <w:rFonts w:ascii="Times New Roman" w:eastAsia="Calibri" w:hAnsi="Times New Roman" w:cs="Times New Roman" w:hint="cs"/>
          <w:sz w:val="28"/>
          <w:szCs w:val="28"/>
          <w:rtl/>
          <w:lang w:bidi="ar-EG"/>
        </w:rPr>
        <w:t xml:space="preserve">إدارة المخاطر </w:t>
      </w:r>
      <w:r w:rsidRPr="00AA0A86">
        <w:rPr>
          <w:rFonts w:ascii="Times New Roman" w:eastAsia="Calibri" w:hAnsi="Times New Roman" w:cs="Times New Roman"/>
          <w:sz w:val="28"/>
          <w:szCs w:val="28"/>
          <w:rtl/>
          <w:lang w:bidi="ar-EG"/>
        </w:rPr>
        <w:t xml:space="preserve">و </w:t>
      </w:r>
      <w:r w:rsidRPr="00AA0A86">
        <w:rPr>
          <w:rFonts w:ascii="Times New Roman" w:eastAsia="Calibri" w:hAnsi="Times New Roman" w:cs="Times New Roman" w:hint="cs"/>
          <w:sz w:val="28"/>
          <w:szCs w:val="28"/>
          <w:rtl/>
          <w:lang w:bidi="ar-EG"/>
        </w:rPr>
        <w:t xml:space="preserve">جودة الحياة ، بينما تمثل الفرض الثانى فى </w:t>
      </w:r>
      <w:r w:rsidRPr="00AA0A86">
        <w:rPr>
          <w:rFonts w:ascii="Times New Roman" w:eastAsia="Calibri" w:hAnsi="Times New Roman" w:cs="Times New Roman"/>
          <w:sz w:val="28"/>
          <w:szCs w:val="28"/>
          <w:rtl/>
          <w:lang w:bidi="ar-EG"/>
        </w:rPr>
        <w:t xml:space="preserve">لا يوجد أثر ذو دلالة إحصائية لأبعاد إدارة المخاطر على أبعاد </w:t>
      </w:r>
      <w:r w:rsidRPr="00AA0A86">
        <w:rPr>
          <w:rFonts w:ascii="Times New Roman" w:eastAsia="Calibri" w:hAnsi="Times New Roman" w:cs="Times New Roman" w:hint="cs"/>
          <w:sz w:val="28"/>
          <w:szCs w:val="28"/>
          <w:rtl/>
          <w:lang w:bidi="ar-EG"/>
        </w:rPr>
        <w:t>جودة الحياة .</w:t>
      </w:r>
    </w:p>
    <w:p w:rsidR="00AA0A86" w:rsidRPr="00AA0A86" w:rsidRDefault="00AA0A86" w:rsidP="00AA0A86">
      <w:pPr>
        <w:spacing w:after="160" w:line="259" w:lineRule="auto"/>
        <w:jc w:val="both"/>
        <w:rPr>
          <w:rFonts w:ascii="Times New Roman" w:eastAsia="Calibri" w:hAnsi="Times New Roman" w:cs="Times New Roman"/>
          <w:sz w:val="28"/>
          <w:szCs w:val="28"/>
          <w:rtl/>
          <w:lang w:bidi="ar-EG"/>
        </w:rPr>
      </w:pPr>
      <w:r w:rsidRPr="00AA0A86">
        <w:rPr>
          <w:rFonts w:ascii="Times New Roman" w:eastAsia="Calibri" w:hAnsi="Times New Roman" w:cs="Times New Roman"/>
          <w:sz w:val="28"/>
          <w:szCs w:val="28"/>
          <w:rtl/>
          <w:lang w:bidi="ar-EG"/>
        </w:rPr>
        <w:t>وفى ضوء إختبارات الفروض تم التوصل إلى مجموعة من النتائج تمثلت فى</w:t>
      </w:r>
      <w:r w:rsidRPr="00AA0A86">
        <w:rPr>
          <w:rFonts w:ascii="Times New Roman" w:eastAsia="Calibri" w:hAnsi="Times New Roman" w:cs="Times New Roman" w:hint="cs"/>
          <w:sz w:val="28"/>
          <w:szCs w:val="28"/>
          <w:rtl/>
          <w:lang w:bidi="ar-EG"/>
        </w:rPr>
        <w:t xml:space="preserve"> أن هناك</w:t>
      </w:r>
      <w:r w:rsidRPr="00AA0A86">
        <w:rPr>
          <w:rFonts w:ascii="Times New Roman" w:eastAsia="Calibri" w:hAnsi="Times New Roman" w:cs="Times New Roman"/>
          <w:sz w:val="28"/>
          <w:szCs w:val="28"/>
          <w:rtl/>
          <w:lang w:bidi="ar-EG"/>
        </w:rPr>
        <w:t xml:space="preserve"> </w:t>
      </w:r>
      <w:r w:rsidRPr="00AA0A86">
        <w:rPr>
          <w:rFonts w:ascii="Times New Roman" w:eastAsia="Calibri" w:hAnsi="Times New Roman" w:cs="Times New Roman" w:hint="cs"/>
          <w:sz w:val="28"/>
          <w:szCs w:val="28"/>
          <w:rtl/>
          <w:lang w:bidi="ar-EG"/>
        </w:rPr>
        <w:t>علاقة</w:t>
      </w:r>
      <w:r w:rsidRPr="00AA0A86">
        <w:rPr>
          <w:rFonts w:ascii="Times New Roman" w:eastAsia="Calibri" w:hAnsi="Times New Roman" w:cs="Times New Roman"/>
          <w:sz w:val="28"/>
          <w:szCs w:val="28"/>
          <w:rtl/>
          <w:lang w:bidi="ar-EG"/>
        </w:rPr>
        <w:t xml:space="preserve"> </w:t>
      </w:r>
      <w:r w:rsidRPr="00AA0A86">
        <w:rPr>
          <w:rFonts w:ascii="Times New Roman" w:eastAsia="Calibri" w:hAnsi="Times New Roman" w:cs="Times New Roman" w:hint="cs"/>
          <w:sz w:val="28"/>
          <w:szCs w:val="28"/>
          <w:rtl/>
          <w:lang w:bidi="ar-EG"/>
        </w:rPr>
        <w:t>إيجابية</w:t>
      </w:r>
      <w:r w:rsidRPr="00AA0A86">
        <w:rPr>
          <w:rFonts w:ascii="Times New Roman" w:eastAsia="Calibri" w:hAnsi="Times New Roman" w:cs="Times New Roman"/>
          <w:sz w:val="28"/>
          <w:szCs w:val="28"/>
          <w:rtl/>
          <w:lang w:bidi="ar-EG"/>
        </w:rPr>
        <w:t xml:space="preserve"> </w:t>
      </w:r>
      <w:r w:rsidRPr="00AA0A86">
        <w:rPr>
          <w:rFonts w:ascii="Times New Roman" w:eastAsia="Calibri" w:hAnsi="Times New Roman" w:cs="Times New Roman" w:hint="cs"/>
          <w:sz w:val="28"/>
          <w:szCs w:val="28"/>
          <w:rtl/>
          <w:lang w:bidi="ar-EG"/>
        </w:rPr>
        <w:t>قوية</w:t>
      </w:r>
      <w:r w:rsidRPr="00AA0A86">
        <w:rPr>
          <w:rFonts w:ascii="Times New Roman" w:eastAsia="Calibri" w:hAnsi="Times New Roman" w:cs="Times New Roman"/>
          <w:sz w:val="28"/>
          <w:szCs w:val="28"/>
          <w:rtl/>
          <w:lang w:bidi="ar-EG"/>
        </w:rPr>
        <w:t xml:space="preserve"> </w:t>
      </w:r>
      <w:r w:rsidRPr="00AA0A86">
        <w:rPr>
          <w:rFonts w:ascii="Times New Roman" w:eastAsia="Calibri" w:hAnsi="Times New Roman" w:cs="Times New Roman" w:hint="cs"/>
          <w:sz w:val="28"/>
          <w:szCs w:val="28"/>
          <w:rtl/>
          <w:lang w:bidi="ar-EG"/>
        </w:rPr>
        <w:t>بين</w:t>
      </w:r>
      <w:r w:rsidRPr="00AA0A86">
        <w:rPr>
          <w:rFonts w:ascii="Times New Roman" w:eastAsia="Calibri" w:hAnsi="Times New Roman" w:cs="Times New Roman"/>
          <w:sz w:val="28"/>
          <w:szCs w:val="28"/>
          <w:rtl/>
          <w:lang w:bidi="ar-EG"/>
        </w:rPr>
        <w:t xml:space="preserve"> </w:t>
      </w:r>
      <w:r w:rsidRPr="00AA0A86">
        <w:rPr>
          <w:rFonts w:ascii="Times New Roman" w:eastAsia="Calibri" w:hAnsi="Times New Roman" w:cs="Times New Roman" w:hint="cs"/>
          <w:sz w:val="28"/>
          <w:szCs w:val="28"/>
          <w:rtl/>
          <w:lang w:bidi="ar-EG"/>
        </w:rPr>
        <w:t>المتغيرات</w:t>
      </w:r>
      <w:r w:rsidRPr="00AA0A86">
        <w:rPr>
          <w:rFonts w:ascii="Times New Roman" w:eastAsia="Calibri" w:hAnsi="Times New Roman" w:cs="Times New Roman"/>
          <w:sz w:val="28"/>
          <w:szCs w:val="28"/>
          <w:rtl/>
          <w:lang w:bidi="ar-EG"/>
        </w:rPr>
        <w:t xml:space="preserve"> </w:t>
      </w:r>
      <w:r w:rsidRPr="00AA0A86">
        <w:rPr>
          <w:rFonts w:ascii="Times New Roman" w:eastAsia="Calibri" w:hAnsi="Times New Roman" w:cs="Times New Roman" w:hint="cs"/>
          <w:sz w:val="28"/>
          <w:szCs w:val="28"/>
          <w:rtl/>
          <w:lang w:bidi="ar-EG"/>
        </w:rPr>
        <w:t>الأساسية</w:t>
      </w:r>
      <w:r w:rsidRPr="00AA0A86">
        <w:rPr>
          <w:rFonts w:ascii="Times New Roman" w:eastAsia="Calibri" w:hAnsi="Times New Roman" w:cs="Times New Roman"/>
          <w:sz w:val="28"/>
          <w:szCs w:val="28"/>
          <w:rtl/>
          <w:lang w:bidi="ar-EG"/>
        </w:rPr>
        <w:t xml:space="preserve"> </w:t>
      </w:r>
      <w:r w:rsidRPr="00AA0A86">
        <w:rPr>
          <w:rFonts w:ascii="Times New Roman" w:eastAsia="Calibri" w:hAnsi="Times New Roman" w:cs="Times New Roman" w:hint="cs"/>
          <w:sz w:val="28"/>
          <w:szCs w:val="28"/>
          <w:rtl/>
          <w:lang w:bidi="ar-EG"/>
        </w:rPr>
        <w:t>من</w:t>
      </w:r>
      <w:r w:rsidRPr="00AA0A86">
        <w:rPr>
          <w:rFonts w:ascii="Times New Roman" w:eastAsia="Calibri" w:hAnsi="Times New Roman" w:cs="Times New Roman"/>
          <w:sz w:val="28"/>
          <w:szCs w:val="28"/>
          <w:rtl/>
          <w:lang w:bidi="ar-EG"/>
        </w:rPr>
        <w:t xml:space="preserve"> </w:t>
      </w:r>
      <w:r w:rsidRPr="00AA0A86">
        <w:rPr>
          <w:rFonts w:ascii="Times New Roman" w:eastAsia="Calibri" w:hAnsi="Times New Roman" w:cs="Times New Roman" w:hint="cs"/>
          <w:sz w:val="28"/>
          <w:szCs w:val="28"/>
          <w:rtl/>
          <w:lang w:bidi="ar-EG"/>
        </w:rPr>
        <w:t>الدراسة</w:t>
      </w:r>
      <w:r w:rsidRPr="00AA0A86">
        <w:rPr>
          <w:rFonts w:ascii="Times New Roman" w:eastAsia="Calibri" w:hAnsi="Times New Roman" w:cs="Times New Roman"/>
          <w:sz w:val="28"/>
          <w:szCs w:val="28"/>
          <w:rtl/>
          <w:lang w:bidi="ar-EG"/>
        </w:rPr>
        <w:t xml:space="preserve"> (</w:t>
      </w:r>
      <w:r w:rsidRPr="00AA0A86">
        <w:rPr>
          <w:rFonts w:ascii="Times New Roman" w:eastAsia="Calibri" w:hAnsi="Times New Roman" w:cs="Times New Roman" w:hint="cs"/>
          <w:sz w:val="28"/>
          <w:szCs w:val="28"/>
          <w:rtl/>
          <w:lang w:bidi="ar-EG"/>
        </w:rPr>
        <w:t xml:space="preserve">أبعاد بيئة إدارة المخاطر  مع أبعاد جودة الحياة ،وكذلك توصلت الدراسة إلى  </w:t>
      </w:r>
      <w:r w:rsidRPr="00AA0A86">
        <w:rPr>
          <w:rFonts w:ascii="Times New Roman" w:eastAsia="Calibri" w:hAnsi="Times New Roman" w:cs="Times New Roman"/>
          <w:sz w:val="28"/>
          <w:szCs w:val="28"/>
          <w:rtl/>
          <w:lang w:bidi="ar-EG"/>
        </w:rPr>
        <w:t>أن المتغيرات الفرعية</w:t>
      </w:r>
      <w:r w:rsidRPr="00AA0A86">
        <w:rPr>
          <w:rFonts w:ascii="Times New Roman" w:eastAsia="Calibri" w:hAnsi="Times New Roman" w:cs="Times New Roman" w:hint="cs"/>
          <w:sz w:val="28"/>
          <w:szCs w:val="28"/>
          <w:rtl/>
          <w:lang w:bidi="ar-EG"/>
        </w:rPr>
        <w:t xml:space="preserve"> (</w:t>
      </w:r>
      <w:r w:rsidRPr="00AA0A86">
        <w:rPr>
          <w:rFonts w:ascii="Times New Roman" w:eastAsia="Calibri" w:hAnsi="Times New Roman" w:cs="Times New Roman"/>
          <w:sz w:val="28"/>
          <w:szCs w:val="28"/>
          <w:rtl/>
          <w:lang w:bidi="ar-EG"/>
        </w:rPr>
        <w:t xml:space="preserve"> </w:t>
      </w:r>
      <w:r w:rsidRPr="00AA0A86">
        <w:rPr>
          <w:rFonts w:ascii="Times New Roman" w:eastAsia="Calibri" w:hAnsi="Times New Roman" w:cs="Times New Roman" w:hint="cs"/>
          <w:sz w:val="28"/>
          <w:szCs w:val="28"/>
          <w:rtl/>
          <w:lang w:bidi="ar-EG"/>
        </w:rPr>
        <w:t xml:space="preserve">إدارة المخاطر </w:t>
      </w:r>
      <w:r w:rsidRPr="00AA0A86">
        <w:rPr>
          <w:rFonts w:ascii="Times New Roman" w:eastAsia="Calibri" w:hAnsi="Times New Roman" w:cs="Times New Roman"/>
          <w:sz w:val="28"/>
          <w:szCs w:val="28"/>
          <w:rtl/>
          <w:lang w:bidi="ar-EG"/>
        </w:rPr>
        <w:t>) لها تأثير إيجابي على المتغيرات الفرعية  للمتغير التابع (</w:t>
      </w:r>
      <w:r w:rsidRPr="00AA0A86">
        <w:rPr>
          <w:rFonts w:ascii="Times New Roman" w:eastAsia="Calibri" w:hAnsi="Times New Roman" w:cs="Times New Roman" w:hint="cs"/>
          <w:sz w:val="28"/>
          <w:szCs w:val="28"/>
          <w:rtl/>
          <w:lang w:bidi="ar-EG"/>
        </w:rPr>
        <w:t xml:space="preserve">جودة الحياة </w:t>
      </w:r>
      <w:r w:rsidRPr="00AA0A86">
        <w:rPr>
          <w:rFonts w:ascii="Times New Roman" w:eastAsia="Calibri" w:hAnsi="Times New Roman" w:cs="Times New Roman"/>
          <w:sz w:val="28"/>
          <w:szCs w:val="28"/>
          <w:rtl/>
          <w:lang w:bidi="ar-EG"/>
        </w:rPr>
        <w:t xml:space="preserve">) </w:t>
      </w:r>
      <w:r w:rsidRPr="00AA0A86">
        <w:rPr>
          <w:rFonts w:ascii="Times New Roman" w:eastAsia="Calibri" w:hAnsi="Times New Roman" w:cs="Times New Roman" w:hint="cs"/>
          <w:sz w:val="28"/>
          <w:szCs w:val="28"/>
          <w:rtl/>
          <w:lang w:bidi="ar-EG"/>
        </w:rPr>
        <w:t>.</w:t>
      </w:r>
    </w:p>
    <w:p w:rsidR="00AA0A86" w:rsidRPr="00AA0A86" w:rsidRDefault="00AA0A86" w:rsidP="00AA0A86">
      <w:pPr>
        <w:spacing w:after="160" w:line="259" w:lineRule="auto"/>
        <w:jc w:val="both"/>
        <w:rPr>
          <w:rFonts w:ascii="Times New Roman" w:eastAsia="Calibri" w:hAnsi="Times New Roman" w:cs="Times New Roman"/>
          <w:sz w:val="28"/>
          <w:szCs w:val="28"/>
          <w:rtl/>
          <w:lang w:bidi="ar-EG"/>
        </w:rPr>
      </w:pPr>
      <w:r w:rsidRPr="00AA0A86">
        <w:rPr>
          <w:rFonts w:ascii="Times New Roman" w:eastAsia="Calibri" w:hAnsi="Times New Roman" w:cs="Times New Roman"/>
          <w:sz w:val="28"/>
          <w:szCs w:val="28"/>
          <w:rtl/>
          <w:lang w:bidi="ar-EG"/>
        </w:rPr>
        <w:t>وفى إطار هذه النتائج تم التوصل إلى عدد من التوصيات من أهمها -  إعادة هيكلة بعض البرامج الحالية، وإنشاء برامج أخرى مواكبةً لمتطلبات المرحلة التالية مثل تأسيس برنامج " تحول القطاع الصحي" الذي يهدف إلى إعادة هيكلة القطاع الصحي؛ ليكون نظاماً صحياً شاملاً لتحقيق تطلعات الرؤية</w:t>
      </w:r>
      <w:r w:rsidRPr="00AA0A86">
        <w:rPr>
          <w:rFonts w:ascii="Times New Roman" w:eastAsia="Calibri" w:hAnsi="Times New Roman" w:cs="Times New Roman"/>
          <w:sz w:val="28"/>
          <w:szCs w:val="28"/>
          <w:lang w:bidi="ar-EG"/>
        </w:rPr>
        <w:t>.</w:t>
      </w:r>
    </w:p>
    <w:p w:rsidR="00AA0A86" w:rsidRPr="00AA0A86" w:rsidRDefault="00AA0A86" w:rsidP="00AA0A86">
      <w:pPr>
        <w:spacing w:after="160" w:line="259" w:lineRule="auto"/>
        <w:jc w:val="both"/>
        <w:rPr>
          <w:rFonts w:ascii="Times New Roman" w:eastAsia="Calibri" w:hAnsi="Times New Roman" w:cs="Times New Roman"/>
          <w:sz w:val="28"/>
          <w:szCs w:val="28"/>
          <w:lang w:bidi="ar-EG"/>
        </w:rPr>
      </w:pPr>
      <w:r w:rsidRPr="00AA0A86">
        <w:rPr>
          <w:rFonts w:ascii="Times New Roman" w:eastAsia="Calibri" w:hAnsi="Times New Roman" w:cs="Times New Roman"/>
          <w:sz w:val="28"/>
          <w:szCs w:val="28"/>
          <w:rtl/>
          <w:lang w:bidi="ar-EG"/>
        </w:rPr>
        <w:t>- في حين يركّز المحور الثاني من التحديثات التطويرية على إضفاء مرونة على جداول تنفيذ بعض البرامج، وتحديد أولويات تنفيذ المبادرات، وتمكين التغييرات المتعلقة بالسياسات التشريعية.</w:t>
      </w:r>
    </w:p>
    <w:p w:rsidR="00AA0A86" w:rsidRPr="00AA0A86" w:rsidRDefault="00AA0A86" w:rsidP="00AA0A86">
      <w:pPr>
        <w:spacing w:after="160" w:line="259" w:lineRule="auto"/>
        <w:rPr>
          <w:rFonts w:ascii="Times New Roman" w:eastAsia="Calibri" w:hAnsi="Times New Roman" w:cs="Times New Roman"/>
          <w:color w:val="FF0000"/>
          <w:sz w:val="28"/>
          <w:szCs w:val="28"/>
          <w:lang w:bidi="ar-EG"/>
        </w:rPr>
      </w:pPr>
    </w:p>
    <w:p w:rsidR="00AA0A86" w:rsidRPr="00AA0A86" w:rsidRDefault="00AA0A86" w:rsidP="00AA0A86">
      <w:pPr>
        <w:spacing w:after="160" w:line="259" w:lineRule="auto"/>
        <w:rPr>
          <w:rFonts w:ascii="Times New Roman" w:eastAsia="Calibri" w:hAnsi="Times New Roman" w:cs="Times New Roman"/>
          <w:color w:val="FF0000"/>
          <w:sz w:val="28"/>
          <w:szCs w:val="28"/>
          <w:lang w:bidi="ar-EG"/>
        </w:rPr>
      </w:pPr>
    </w:p>
    <w:p w:rsidR="00AA0A86" w:rsidRPr="00AA0A86" w:rsidRDefault="00AA0A86" w:rsidP="00AA0A86">
      <w:pPr>
        <w:spacing w:after="160" w:line="259" w:lineRule="auto"/>
        <w:rPr>
          <w:rFonts w:ascii="Times New Roman" w:eastAsia="Calibri" w:hAnsi="Times New Roman" w:cs="Times New Roman"/>
          <w:color w:val="FF0000"/>
          <w:sz w:val="28"/>
          <w:szCs w:val="28"/>
          <w:lang w:bidi="ar-EG"/>
        </w:rPr>
      </w:pPr>
    </w:p>
    <w:p w:rsidR="00AA0A86" w:rsidRPr="00AA0A86" w:rsidRDefault="00AA0A86" w:rsidP="00AA0A86">
      <w:pPr>
        <w:spacing w:after="160" w:line="259" w:lineRule="auto"/>
        <w:rPr>
          <w:rFonts w:ascii="Times New Roman" w:eastAsia="Calibri" w:hAnsi="Times New Roman" w:cs="Times New Roman"/>
          <w:color w:val="FF0000"/>
          <w:sz w:val="28"/>
          <w:szCs w:val="28"/>
          <w:lang w:bidi="ar-EG"/>
        </w:rPr>
      </w:pPr>
    </w:p>
    <w:p w:rsidR="00AA0A86" w:rsidRPr="00AA0A86" w:rsidRDefault="00AA0A86" w:rsidP="00AA0A86">
      <w:pPr>
        <w:spacing w:after="160" w:line="259" w:lineRule="auto"/>
        <w:rPr>
          <w:rFonts w:ascii="Times New Roman" w:eastAsia="Calibri" w:hAnsi="Times New Roman" w:cs="Times New Roman"/>
          <w:color w:val="FF0000"/>
          <w:sz w:val="28"/>
          <w:szCs w:val="28"/>
          <w:lang w:bidi="ar-EG"/>
        </w:rPr>
      </w:pPr>
    </w:p>
    <w:p w:rsidR="00AA0A86" w:rsidRPr="00AA0A86" w:rsidRDefault="00AA0A86" w:rsidP="00AA0A86">
      <w:pPr>
        <w:spacing w:after="160" w:line="259" w:lineRule="auto"/>
        <w:rPr>
          <w:rFonts w:ascii="Times New Roman" w:eastAsia="Calibri" w:hAnsi="Times New Roman" w:cs="Times New Roman"/>
          <w:color w:val="FF0000"/>
          <w:sz w:val="28"/>
          <w:szCs w:val="28"/>
          <w:rtl/>
          <w:lang w:bidi="ar-EG"/>
        </w:rPr>
      </w:pPr>
    </w:p>
    <w:p w:rsidR="00AA0A86" w:rsidRPr="00AA0A86" w:rsidRDefault="00AA0A86" w:rsidP="00AA0A86">
      <w:pPr>
        <w:spacing w:after="160" w:line="259" w:lineRule="auto"/>
        <w:rPr>
          <w:rFonts w:ascii="Times New Roman" w:eastAsia="Calibri" w:hAnsi="Times New Roman" w:cs="Times New Roman"/>
          <w:color w:val="FF0000"/>
          <w:sz w:val="28"/>
          <w:szCs w:val="28"/>
          <w:rtl/>
          <w:lang w:bidi="ar-EG"/>
        </w:rPr>
      </w:pPr>
    </w:p>
    <w:p w:rsidR="00AA0A86" w:rsidRPr="00AA0A86" w:rsidRDefault="00AA0A86" w:rsidP="00AA0A86">
      <w:pPr>
        <w:spacing w:after="160" w:line="259" w:lineRule="auto"/>
        <w:rPr>
          <w:rFonts w:ascii="Times New Roman" w:eastAsia="Calibri" w:hAnsi="Times New Roman" w:cs="Times New Roman"/>
          <w:color w:val="FF0000"/>
          <w:sz w:val="28"/>
          <w:szCs w:val="28"/>
          <w:lang w:bidi="ar-EG"/>
        </w:rPr>
      </w:pPr>
    </w:p>
    <w:p w:rsidR="00AA0A86" w:rsidRPr="00AA0A86" w:rsidRDefault="00AA0A86" w:rsidP="00AA0A86">
      <w:pPr>
        <w:spacing w:after="160" w:line="259" w:lineRule="auto"/>
        <w:rPr>
          <w:rFonts w:ascii="Sakkal Majalla" w:eastAsia="Calibri" w:hAnsi="Sakkal Majalla" w:cs="Sakkal Majalla"/>
          <w:kern w:val="2"/>
          <w:sz w:val="28"/>
          <w:szCs w:val="28"/>
          <w:u w:val="single"/>
          <w:rtl/>
          <w14:ligatures w14:val="standardContextual"/>
        </w:rPr>
      </w:pPr>
    </w:p>
    <w:p w:rsidR="00AA0A86" w:rsidRPr="00AA0A86" w:rsidRDefault="00AA0A86" w:rsidP="00AA0A86">
      <w:pPr>
        <w:spacing w:after="160" w:line="259" w:lineRule="auto"/>
        <w:jc w:val="center"/>
        <w:rPr>
          <w:rFonts w:ascii="Sakkal Majalla" w:eastAsia="Calibri" w:hAnsi="Sakkal Majalla" w:cs="Sakkal Majalla"/>
          <w:b/>
          <w:bCs/>
          <w:kern w:val="2"/>
          <w:sz w:val="80"/>
          <w:szCs w:val="80"/>
          <w:u w:val="single"/>
          <w:rtl/>
          <w14:ligatures w14:val="standardContextual"/>
        </w:rPr>
      </w:pPr>
      <w:r w:rsidRPr="00AA0A86">
        <w:rPr>
          <w:rFonts w:ascii="Sakkal Majalla" w:eastAsia="Calibri" w:hAnsi="Sakkal Majalla" w:cs="Times New Roman" w:hint="cs"/>
          <w:b/>
          <w:bCs/>
          <w:kern w:val="2"/>
          <w:sz w:val="80"/>
          <w:szCs w:val="80"/>
          <w:u w:val="single"/>
          <w:rtl/>
          <w14:ligatures w14:val="standardContextual"/>
        </w:rPr>
        <w:t>الفصل الأول</w:t>
      </w:r>
    </w:p>
    <w:p w:rsidR="00AA0A86" w:rsidRPr="00AA0A86" w:rsidRDefault="00AA0A86" w:rsidP="00AA0A86">
      <w:pPr>
        <w:spacing w:after="160" w:line="259" w:lineRule="auto"/>
        <w:jc w:val="center"/>
        <w:rPr>
          <w:rFonts w:ascii="Sakkal Majalla" w:eastAsia="Calibri" w:hAnsi="Sakkal Majalla" w:cs="Sakkal Majalla"/>
          <w:b/>
          <w:bCs/>
          <w:kern w:val="2"/>
          <w:sz w:val="80"/>
          <w:szCs w:val="80"/>
          <w:u w:val="single"/>
          <w:rtl/>
          <w14:ligatures w14:val="standardContextual"/>
        </w:rPr>
      </w:pPr>
      <w:r w:rsidRPr="00AA0A86">
        <w:rPr>
          <w:rFonts w:ascii="Sakkal Majalla" w:eastAsia="Calibri" w:hAnsi="Sakkal Majalla" w:cs="Times New Roman" w:hint="cs"/>
          <w:b/>
          <w:bCs/>
          <w:kern w:val="2"/>
          <w:sz w:val="80"/>
          <w:szCs w:val="80"/>
          <w:u w:val="single"/>
          <w:rtl/>
          <w14:ligatures w14:val="standardContextual"/>
        </w:rPr>
        <w:t>الإطار العام للدراسة</w:t>
      </w:r>
    </w:p>
    <w:p w:rsidR="00AA0A86" w:rsidRPr="00AA0A86" w:rsidRDefault="00AA0A86" w:rsidP="00AA0A86">
      <w:pPr>
        <w:spacing w:after="160" w:line="259" w:lineRule="auto"/>
        <w:rPr>
          <w:rFonts w:ascii="Sakkal Majalla" w:eastAsia="Calibri" w:hAnsi="Sakkal Majalla" w:cs="Sakkal Majalla"/>
          <w:kern w:val="2"/>
          <w:sz w:val="50"/>
          <w:szCs w:val="50"/>
          <w:rtl/>
          <w14:ligatures w14:val="standardContextual"/>
        </w:rPr>
      </w:pPr>
    </w:p>
    <w:p w:rsidR="00AA0A86" w:rsidRPr="00AA0A86" w:rsidRDefault="00AA0A86" w:rsidP="00AA0A86">
      <w:pPr>
        <w:spacing w:after="160" w:line="480" w:lineRule="auto"/>
        <w:rPr>
          <w:rFonts w:ascii="Sakkal Majalla" w:eastAsia="Calibri" w:hAnsi="Sakkal Majalla" w:cs="Sakkal Majalla"/>
          <w:b/>
          <w:bCs/>
          <w:kern w:val="2"/>
          <w:sz w:val="38"/>
          <w:szCs w:val="38"/>
          <w14:ligatures w14:val="standardContextual"/>
        </w:rPr>
      </w:pPr>
      <w:r w:rsidRPr="00AA0A86">
        <w:rPr>
          <w:rFonts w:ascii="Sakkal Majalla" w:eastAsia="Calibri" w:hAnsi="Sakkal Majalla" w:cs="Times New Roman"/>
          <w:b/>
          <w:bCs/>
          <w:kern w:val="2"/>
          <w:sz w:val="38"/>
          <w:szCs w:val="38"/>
          <w:rtl/>
          <w14:ligatures w14:val="standardContextual"/>
        </w:rPr>
        <w:t>اولاً</w:t>
      </w:r>
      <w:r w:rsidRPr="00AA0A86">
        <w:rPr>
          <w:rFonts w:ascii="Sakkal Majalla" w:eastAsia="Calibri" w:hAnsi="Sakkal Majalla" w:cs="Sakkal Majalla" w:hint="cs"/>
          <w:b/>
          <w:bCs/>
          <w:kern w:val="2"/>
          <w:sz w:val="38"/>
          <w:szCs w:val="38"/>
          <w:rtl/>
          <w14:ligatures w14:val="standardContextual"/>
        </w:rPr>
        <w:t>:</w:t>
      </w:r>
      <w:r w:rsidRPr="00AA0A86">
        <w:rPr>
          <w:rFonts w:ascii="Sakkal Majalla" w:eastAsia="Calibri" w:hAnsi="Sakkal Majalla" w:cs="Times New Roman"/>
          <w:b/>
          <w:bCs/>
          <w:kern w:val="2"/>
          <w:sz w:val="38"/>
          <w:szCs w:val="38"/>
          <w:rtl/>
          <w14:ligatures w14:val="standardContextual"/>
        </w:rPr>
        <w:t xml:space="preserve"> مقدمة</w:t>
      </w:r>
      <w:r w:rsidRPr="00AA0A86">
        <w:rPr>
          <w:rFonts w:ascii="Sakkal Majalla" w:eastAsia="Calibri" w:hAnsi="Sakkal Majalla" w:cs="Sakkal Majalla"/>
          <w:b/>
          <w:bCs/>
          <w:kern w:val="2"/>
          <w:sz w:val="38"/>
          <w:szCs w:val="38"/>
          <w:rtl/>
          <w14:ligatures w14:val="standardContextual"/>
        </w:rPr>
        <w:t>.</w:t>
      </w:r>
    </w:p>
    <w:p w:rsidR="00AA0A86" w:rsidRPr="00AA0A86" w:rsidRDefault="00AA0A86" w:rsidP="00AA0A86">
      <w:pPr>
        <w:spacing w:after="160" w:line="480" w:lineRule="auto"/>
        <w:rPr>
          <w:rFonts w:ascii="Sakkal Majalla" w:eastAsia="Calibri" w:hAnsi="Sakkal Majalla" w:cs="Sakkal Majalla"/>
          <w:b/>
          <w:bCs/>
          <w:kern w:val="2"/>
          <w:sz w:val="38"/>
          <w:szCs w:val="38"/>
          <w14:ligatures w14:val="standardContextual"/>
        </w:rPr>
      </w:pPr>
      <w:r w:rsidRPr="00AA0A86">
        <w:rPr>
          <w:rFonts w:ascii="Sakkal Majalla" w:eastAsia="Calibri" w:hAnsi="Sakkal Majalla" w:cs="Times New Roman"/>
          <w:b/>
          <w:bCs/>
          <w:kern w:val="2"/>
          <w:sz w:val="38"/>
          <w:szCs w:val="38"/>
          <w:rtl/>
          <w14:ligatures w14:val="standardContextual"/>
        </w:rPr>
        <w:t>ثانياً</w:t>
      </w:r>
      <w:r w:rsidRPr="00AA0A86">
        <w:rPr>
          <w:rFonts w:ascii="Sakkal Majalla" w:eastAsia="Calibri" w:hAnsi="Sakkal Majalla" w:cs="Sakkal Majalla" w:hint="cs"/>
          <w:b/>
          <w:bCs/>
          <w:kern w:val="2"/>
          <w:sz w:val="38"/>
          <w:szCs w:val="38"/>
          <w:rtl/>
          <w14:ligatures w14:val="standardContextual"/>
        </w:rPr>
        <w:t xml:space="preserve">: </w:t>
      </w:r>
      <w:r w:rsidRPr="00AA0A86">
        <w:rPr>
          <w:rFonts w:ascii="Sakkal Majalla" w:eastAsia="Calibri" w:hAnsi="Sakkal Majalla" w:cs="Times New Roman"/>
          <w:b/>
          <w:bCs/>
          <w:kern w:val="2"/>
          <w:sz w:val="38"/>
          <w:szCs w:val="38"/>
          <w:rtl/>
          <w14:ligatures w14:val="standardContextual"/>
        </w:rPr>
        <w:t>مشكلة الدراسة</w:t>
      </w:r>
      <w:r w:rsidRPr="00AA0A86">
        <w:rPr>
          <w:rFonts w:ascii="Sakkal Majalla" w:eastAsia="Calibri" w:hAnsi="Sakkal Majalla" w:cs="Sakkal Majalla"/>
          <w:b/>
          <w:bCs/>
          <w:kern w:val="2"/>
          <w:sz w:val="38"/>
          <w:szCs w:val="38"/>
          <w:rtl/>
          <w14:ligatures w14:val="standardContextual"/>
        </w:rPr>
        <w:t>.</w:t>
      </w:r>
    </w:p>
    <w:p w:rsidR="00AA0A86" w:rsidRPr="00AA0A86" w:rsidRDefault="00AA0A86" w:rsidP="00AA0A86">
      <w:pPr>
        <w:spacing w:after="160" w:line="480" w:lineRule="auto"/>
        <w:rPr>
          <w:rFonts w:ascii="Sakkal Majalla" w:eastAsia="Calibri" w:hAnsi="Sakkal Majalla" w:cs="Sakkal Majalla"/>
          <w:b/>
          <w:bCs/>
          <w:kern w:val="2"/>
          <w:sz w:val="38"/>
          <w:szCs w:val="38"/>
          <w14:ligatures w14:val="standardContextual"/>
        </w:rPr>
      </w:pPr>
      <w:r w:rsidRPr="00AA0A86">
        <w:rPr>
          <w:rFonts w:ascii="Sakkal Majalla" w:eastAsia="Calibri" w:hAnsi="Sakkal Majalla" w:cs="Times New Roman"/>
          <w:b/>
          <w:bCs/>
          <w:kern w:val="2"/>
          <w:sz w:val="38"/>
          <w:szCs w:val="38"/>
          <w:rtl/>
          <w14:ligatures w14:val="standardContextual"/>
        </w:rPr>
        <w:t>ثالثاً</w:t>
      </w:r>
      <w:r w:rsidRPr="00AA0A86">
        <w:rPr>
          <w:rFonts w:ascii="Sakkal Majalla" w:eastAsia="Calibri" w:hAnsi="Sakkal Majalla" w:cs="Sakkal Majalla" w:hint="cs"/>
          <w:b/>
          <w:bCs/>
          <w:kern w:val="2"/>
          <w:sz w:val="38"/>
          <w:szCs w:val="38"/>
          <w:rtl/>
          <w14:ligatures w14:val="standardContextual"/>
        </w:rPr>
        <w:t xml:space="preserve">: </w:t>
      </w:r>
      <w:r w:rsidRPr="00AA0A86">
        <w:rPr>
          <w:rFonts w:ascii="Sakkal Majalla" w:eastAsia="Calibri" w:hAnsi="Sakkal Majalla" w:cs="Times New Roman"/>
          <w:b/>
          <w:bCs/>
          <w:kern w:val="2"/>
          <w:sz w:val="38"/>
          <w:szCs w:val="38"/>
          <w:rtl/>
          <w14:ligatures w14:val="standardContextual"/>
        </w:rPr>
        <w:t>أهمية الدراسة</w:t>
      </w:r>
      <w:r w:rsidRPr="00AA0A86">
        <w:rPr>
          <w:rFonts w:ascii="Sakkal Majalla" w:eastAsia="Calibri" w:hAnsi="Sakkal Majalla" w:cs="Sakkal Majalla"/>
          <w:b/>
          <w:bCs/>
          <w:kern w:val="2"/>
          <w:sz w:val="38"/>
          <w:szCs w:val="38"/>
          <w:rtl/>
          <w14:ligatures w14:val="standardContextual"/>
        </w:rPr>
        <w:t>.</w:t>
      </w:r>
    </w:p>
    <w:p w:rsidR="00AA0A86" w:rsidRPr="00AA0A86" w:rsidRDefault="00AA0A86" w:rsidP="00AA0A86">
      <w:pPr>
        <w:spacing w:after="160" w:line="480" w:lineRule="auto"/>
        <w:rPr>
          <w:rFonts w:ascii="Sakkal Majalla" w:eastAsia="Calibri" w:hAnsi="Sakkal Majalla" w:cs="Sakkal Majalla"/>
          <w:b/>
          <w:bCs/>
          <w:kern w:val="2"/>
          <w:sz w:val="38"/>
          <w:szCs w:val="38"/>
          <w14:ligatures w14:val="standardContextual"/>
        </w:rPr>
      </w:pPr>
      <w:r w:rsidRPr="00AA0A86">
        <w:rPr>
          <w:rFonts w:ascii="Sakkal Majalla" w:eastAsia="Calibri" w:hAnsi="Sakkal Majalla" w:cs="Times New Roman"/>
          <w:b/>
          <w:bCs/>
          <w:kern w:val="2"/>
          <w:sz w:val="38"/>
          <w:szCs w:val="38"/>
          <w:rtl/>
          <w14:ligatures w14:val="standardContextual"/>
        </w:rPr>
        <w:t>رابعاً</w:t>
      </w:r>
      <w:r w:rsidRPr="00AA0A86">
        <w:rPr>
          <w:rFonts w:ascii="Sakkal Majalla" w:eastAsia="Calibri" w:hAnsi="Sakkal Majalla" w:cs="Sakkal Majalla" w:hint="cs"/>
          <w:b/>
          <w:bCs/>
          <w:kern w:val="2"/>
          <w:sz w:val="38"/>
          <w:szCs w:val="38"/>
          <w:rtl/>
          <w14:ligatures w14:val="standardContextual"/>
        </w:rPr>
        <w:t xml:space="preserve">: </w:t>
      </w:r>
      <w:r w:rsidRPr="00AA0A86">
        <w:rPr>
          <w:rFonts w:ascii="Sakkal Majalla" w:eastAsia="Calibri" w:hAnsi="Sakkal Majalla" w:cs="Times New Roman" w:hint="cs"/>
          <w:b/>
          <w:bCs/>
          <w:kern w:val="2"/>
          <w:sz w:val="38"/>
          <w:szCs w:val="38"/>
          <w:rtl/>
          <w14:ligatures w14:val="standardContextual"/>
        </w:rPr>
        <w:t>تساؤلات</w:t>
      </w:r>
      <w:r w:rsidRPr="00AA0A86">
        <w:rPr>
          <w:rFonts w:ascii="Sakkal Majalla" w:eastAsia="Calibri" w:hAnsi="Sakkal Majalla" w:cs="Times New Roman"/>
          <w:b/>
          <w:bCs/>
          <w:kern w:val="2"/>
          <w:sz w:val="38"/>
          <w:szCs w:val="38"/>
          <w:rtl/>
          <w14:ligatures w14:val="standardContextual"/>
        </w:rPr>
        <w:t xml:space="preserve"> الدراسة</w:t>
      </w:r>
      <w:r w:rsidRPr="00AA0A86">
        <w:rPr>
          <w:rFonts w:ascii="Sakkal Majalla" w:eastAsia="Calibri" w:hAnsi="Sakkal Majalla" w:cs="Sakkal Majalla" w:hint="cs"/>
          <w:b/>
          <w:bCs/>
          <w:kern w:val="2"/>
          <w:sz w:val="38"/>
          <w:szCs w:val="38"/>
          <w:rtl/>
          <w14:ligatures w14:val="standardContextual"/>
        </w:rPr>
        <w:t>.</w:t>
      </w:r>
    </w:p>
    <w:p w:rsidR="00AA0A86" w:rsidRPr="00AA0A86" w:rsidRDefault="00AA0A86" w:rsidP="00AA0A86">
      <w:pPr>
        <w:spacing w:after="160" w:line="480" w:lineRule="auto"/>
        <w:rPr>
          <w:rFonts w:ascii="Sakkal Majalla" w:eastAsia="Calibri" w:hAnsi="Sakkal Majalla" w:cs="Sakkal Majalla"/>
          <w:b/>
          <w:bCs/>
          <w:kern w:val="2"/>
          <w:sz w:val="38"/>
          <w:szCs w:val="38"/>
          <w14:ligatures w14:val="standardContextual"/>
        </w:rPr>
      </w:pPr>
      <w:r w:rsidRPr="00AA0A86">
        <w:rPr>
          <w:rFonts w:ascii="Sakkal Majalla" w:eastAsia="Calibri" w:hAnsi="Sakkal Majalla" w:cs="Times New Roman"/>
          <w:b/>
          <w:bCs/>
          <w:kern w:val="2"/>
          <w:sz w:val="38"/>
          <w:szCs w:val="38"/>
          <w:rtl/>
          <w14:ligatures w14:val="standardContextual"/>
        </w:rPr>
        <w:t>خامساً</w:t>
      </w:r>
      <w:r w:rsidRPr="00AA0A86">
        <w:rPr>
          <w:rFonts w:ascii="Sakkal Majalla" w:eastAsia="Calibri" w:hAnsi="Sakkal Majalla" w:cs="Sakkal Majalla" w:hint="cs"/>
          <w:b/>
          <w:bCs/>
          <w:kern w:val="2"/>
          <w:sz w:val="38"/>
          <w:szCs w:val="38"/>
          <w:rtl/>
          <w14:ligatures w14:val="standardContextual"/>
        </w:rPr>
        <w:t xml:space="preserve">: </w:t>
      </w:r>
      <w:r w:rsidRPr="00AA0A86">
        <w:rPr>
          <w:rFonts w:ascii="Sakkal Majalla" w:eastAsia="Calibri" w:hAnsi="Sakkal Majalla" w:cs="Times New Roman" w:hint="cs"/>
          <w:b/>
          <w:bCs/>
          <w:kern w:val="2"/>
          <w:sz w:val="38"/>
          <w:szCs w:val="38"/>
          <w:rtl/>
          <w14:ligatures w14:val="standardContextual"/>
        </w:rPr>
        <w:t>فروض</w:t>
      </w:r>
      <w:r w:rsidRPr="00AA0A86">
        <w:rPr>
          <w:rFonts w:ascii="Sakkal Majalla" w:eastAsia="Calibri" w:hAnsi="Sakkal Majalla" w:cs="Times New Roman"/>
          <w:b/>
          <w:bCs/>
          <w:kern w:val="2"/>
          <w:sz w:val="38"/>
          <w:szCs w:val="38"/>
          <w:rtl/>
          <w14:ligatures w14:val="standardContextual"/>
        </w:rPr>
        <w:t xml:space="preserve"> الدراسة</w:t>
      </w:r>
      <w:r w:rsidRPr="00AA0A86">
        <w:rPr>
          <w:rFonts w:ascii="Sakkal Majalla" w:eastAsia="Calibri" w:hAnsi="Sakkal Majalla" w:cs="Sakkal Majalla" w:hint="cs"/>
          <w:b/>
          <w:bCs/>
          <w:kern w:val="2"/>
          <w:sz w:val="38"/>
          <w:szCs w:val="38"/>
          <w:rtl/>
          <w14:ligatures w14:val="standardContextual"/>
        </w:rPr>
        <w:t>.</w:t>
      </w:r>
    </w:p>
    <w:p w:rsidR="00AA0A86" w:rsidRPr="00AA0A86" w:rsidRDefault="00AA0A86" w:rsidP="00AA0A86">
      <w:pPr>
        <w:spacing w:after="160" w:line="480" w:lineRule="auto"/>
        <w:rPr>
          <w:rFonts w:ascii="Sakkal Majalla" w:eastAsia="Calibri" w:hAnsi="Sakkal Majalla" w:cs="Sakkal Majalla"/>
          <w:b/>
          <w:bCs/>
          <w:kern w:val="2"/>
          <w:sz w:val="38"/>
          <w:szCs w:val="38"/>
          <w14:ligatures w14:val="standardContextual"/>
        </w:rPr>
      </w:pPr>
      <w:r w:rsidRPr="00AA0A86">
        <w:rPr>
          <w:rFonts w:ascii="Sakkal Majalla" w:eastAsia="Calibri" w:hAnsi="Sakkal Majalla" w:cs="Times New Roman"/>
          <w:b/>
          <w:bCs/>
          <w:kern w:val="2"/>
          <w:sz w:val="38"/>
          <w:szCs w:val="38"/>
          <w:rtl/>
          <w14:ligatures w14:val="standardContextual"/>
        </w:rPr>
        <w:t>سادساً</w:t>
      </w:r>
      <w:r w:rsidRPr="00AA0A86">
        <w:rPr>
          <w:rFonts w:ascii="Sakkal Majalla" w:eastAsia="Calibri" w:hAnsi="Sakkal Majalla" w:cs="Sakkal Majalla" w:hint="cs"/>
          <w:b/>
          <w:bCs/>
          <w:kern w:val="2"/>
          <w:sz w:val="38"/>
          <w:szCs w:val="38"/>
          <w:rtl/>
          <w14:ligatures w14:val="standardContextual"/>
        </w:rPr>
        <w:t xml:space="preserve">: </w:t>
      </w:r>
      <w:r w:rsidRPr="00AA0A86">
        <w:rPr>
          <w:rFonts w:ascii="Sakkal Majalla" w:eastAsia="Calibri" w:hAnsi="Sakkal Majalla" w:cs="Times New Roman"/>
          <w:b/>
          <w:bCs/>
          <w:kern w:val="2"/>
          <w:sz w:val="38"/>
          <w:szCs w:val="38"/>
          <w:rtl/>
          <w14:ligatures w14:val="standardContextual"/>
        </w:rPr>
        <w:t>الدراس</w:t>
      </w:r>
      <w:r w:rsidRPr="00AA0A86">
        <w:rPr>
          <w:rFonts w:ascii="Sakkal Majalla" w:eastAsia="Calibri" w:hAnsi="Sakkal Majalla" w:cs="Times New Roman" w:hint="cs"/>
          <w:b/>
          <w:bCs/>
          <w:kern w:val="2"/>
          <w:sz w:val="38"/>
          <w:szCs w:val="38"/>
          <w:rtl/>
          <w14:ligatures w14:val="standardContextual"/>
        </w:rPr>
        <w:t>ات السابقة</w:t>
      </w:r>
      <w:r w:rsidRPr="00AA0A86">
        <w:rPr>
          <w:rFonts w:ascii="Sakkal Majalla" w:eastAsia="Calibri" w:hAnsi="Sakkal Majalla" w:cs="Sakkal Majalla" w:hint="cs"/>
          <w:b/>
          <w:bCs/>
          <w:kern w:val="2"/>
          <w:sz w:val="38"/>
          <w:szCs w:val="38"/>
          <w:rtl/>
          <w14:ligatures w14:val="standardContextual"/>
        </w:rPr>
        <w:t>.</w:t>
      </w:r>
    </w:p>
    <w:p w:rsidR="00AA0A86" w:rsidRPr="00AA0A86" w:rsidRDefault="00AA0A86" w:rsidP="00AA0A86">
      <w:pPr>
        <w:spacing w:after="160" w:line="480" w:lineRule="auto"/>
        <w:rPr>
          <w:rFonts w:ascii="Sakkal Majalla" w:eastAsia="Calibri" w:hAnsi="Sakkal Majalla" w:cs="Sakkal Majalla"/>
          <w:b/>
          <w:bCs/>
          <w:kern w:val="2"/>
          <w:sz w:val="38"/>
          <w:szCs w:val="38"/>
          <w:rtl/>
          <w14:ligatures w14:val="standardContextual"/>
        </w:rPr>
      </w:pPr>
      <w:r w:rsidRPr="00AA0A86">
        <w:rPr>
          <w:rFonts w:ascii="Sakkal Majalla" w:eastAsia="Calibri" w:hAnsi="Sakkal Majalla" w:cs="Times New Roman"/>
          <w:b/>
          <w:bCs/>
          <w:kern w:val="2"/>
          <w:sz w:val="38"/>
          <w:szCs w:val="38"/>
          <w:rtl/>
          <w14:ligatures w14:val="standardContextual"/>
        </w:rPr>
        <w:t>سابعاً</w:t>
      </w:r>
      <w:r w:rsidRPr="00AA0A86">
        <w:rPr>
          <w:rFonts w:ascii="Sakkal Majalla" w:eastAsia="Calibri" w:hAnsi="Sakkal Majalla" w:cs="Sakkal Majalla" w:hint="cs"/>
          <w:b/>
          <w:bCs/>
          <w:kern w:val="2"/>
          <w:sz w:val="38"/>
          <w:szCs w:val="38"/>
          <w:rtl/>
          <w14:ligatures w14:val="standardContextual"/>
        </w:rPr>
        <w:t xml:space="preserve">: </w:t>
      </w:r>
      <w:r w:rsidRPr="00AA0A86">
        <w:rPr>
          <w:rFonts w:ascii="Sakkal Majalla" w:eastAsia="Calibri" w:hAnsi="Sakkal Majalla" w:cs="Times New Roman"/>
          <w:b/>
          <w:bCs/>
          <w:kern w:val="2"/>
          <w:sz w:val="38"/>
          <w:szCs w:val="38"/>
          <w:rtl/>
          <w14:ligatures w14:val="standardContextual"/>
        </w:rPr>
        <w:t>النظرية العلمية</w:t>
      </w:r>
      <w:r w:rsidRPr="00AA0A86">
        <w:rPr>
          <w:rFonts w:ascii="Sakkal Majalla" w:eastAsia="Calibri" w:hAnsi="Sakkal Majalla" w:cs="Sakkal Majalla" w:hint="cs"/>
          <w:b/>
          <w:bCs/>
          <w:kern w:val="2"/>
          <w:sz w:val="38"/>
          <w:szCs w:val="38"/>
          <w:rtl/>
          <w14:ligatures w14:val="standardContextual"/>
        </w:rPr>
        <w:t>.</w:t>
      </w:r>
    </w:p>
    <w:p w:rsidR="00AA0A86" w:rsidRPr="00AA0A86" w:rsidRDefault="00AA0A86" w:rsidP="00AA0A86">
      <w:pPr>
        <w:spacing w:after="160" w:line="480" w:lineRule="auto"/>
        <w:rPr>
          <w:rFonts w:ascii="Sakkal Majalla" w:eastAsia="Calibri" w:hAnsi="Sakkal Majalla" w:cs="Sakkal Majalla"/>
          <w:b/>
          <w:bCs/>
          <w:kern w:val="2"/>
          <w:sz w:val="38"/>
          <w:szCs w:val="38"/>
          <w:rtl/>
          <w14:ligatures w14:val="standardContextual"/>
        </w:rPr>
      </w:pPr>
      <w:r w:rsidRPr="00AA0A86">
        <w:rPr>
          <w:rFonts w:ascii="Sakkal Majalla" w:eastAsia="Calibri" w:hAnsi="Sakkal Majalla" w:cs="Times New Roman" w:hint="cs"/>
          <w:b/>
          <w:bCs/>
          <w:kern w:val="2"/>
          <w:sz w:val="38"/>
          <w:szCs w:val="38"/>
          <w:rtl/>
          <w14:ligatures w14:val="standardContextual"/>
        </w:rPr>
        <w:t>ثامناً</w:t>
      </w:r>
      <w:r w:rsidRPr="00AA0A86">
        <w:rPr>
          <w:rFonts w:ascii="Sakkal Majalla" w:eastAsia="Calibri" w:hAnsi="Sakkal Majalla" w:cs="Sakkal Majalla" w:hint="cs"/>
          <w:b/>
          <w:bCs/>
          <w:kern w:val="2"/>
          <w:sz w:val="38"/>
          <w:szCs w:val="38"/>
          <w:rtl/>
          <w14:ligatures w14:val="standardContextual"/>
        </w:rPr>
        <w:t xml:space="preserve">: </w:t>
      </w:r>
      <w:r w:rsidRPr="00AA0A86">
        <w:rPr>
          <w:rFonts w:ascii="Sakkal Majalla" w:eastAsia="Calibri" w:hAnsi="Sakkal Majalla" w:cs="Times New Roman" w:hint="cs"/>
          <w:b/>
          <w:bCs/>
          <w:kern w:val="2"/>
          <w:sz w:val="38"/>
          <w:szCs w:val="38"/>
          <w:rtl/>
          <w14:ligatures w14:val="standardContextual"/>
        </w:rPr>
        <w:t>حدود الدراسة</w:t>
      </w:r>
      <w:r w:rsidRPr="00AA0A86">
        <w:rPr>
          <w:rFonts w:ascii="Sakkal Majalla" w:eastAsia="Calibri" w:hAnsi="Sakkal Majalla" w:cs="Sakkal Majalla" w:hint="cs"/>
          <w:b/>
          <w:bCs/>
          <w:kern w:val="2"/>
          <w:sz w:val="38"/>
          <w:szCs w:val="38"/>
          <w:rtl/>
          <w14:ligatures w14:val="standardContextual"/>
        </w:rPr>
        <w:t>.</w:t>
      </w:r>
    </w:p>
    <w:p w:rsidR="00AA0A86" w:rsidRPr="00AA0A86" w:rsidRDefault="00AA0A86" w:rsidP="00AA0A86">
      <w:pPr>
        <w:pBdr>
          <w:top w:val="nil"/>
          <w:left w:val="nil"/>
          <w:bottom w:val="nil"/>
          <w:right w:val="nil"/>
          <w:between w:val="nil"/>
          <w:bar w:val="nil"/>
        </w:pBdr>
        <w:spacing w:after="160" w:line="259" w:lineRule="auto"/>
        <w:rPr>
          <w:rFonts w:ascii="Sakkal Majalla" w:eastAsia="Sakkal Majalla" w:hAnsi="Sakkal Majalla" w:cs="Times New Roman"/>
          <w:b/>
          <w:bCs/>
          <w:color w:val="000000"/>
          <w:kern w:val="2"/>
          <w:sz w:val="28"/>
          <w:szCs w:val="28"/>
          <w:u w:val="single" w:color="000000"/>
          <w:bdr w:val="nil"/>
          <w:rtl/>
          <w:lang w:val="ar-SA"/>
          <w14:textOutline w14:w="12700" w14:cap="flat" w14:cmpd="sng" w14:algn="ctr">
            <w14:noFill/>
            <w14:prstDash w14:val="solid"/>
            <w14:miter w14:lim="400000"/>
          </w14:textOutline>
        </w:rPr>
      </w:pPr>
    </w:p>
    <w:p w:rsidR="00AA0A86" w:rsidRPr="00AA0A86" w:rsidRDefault="00AA0A86" w:rsidP="00AA0A86">
      <w:pPr>
        <w:pBdr>
          <w:top w:val="nil"/>
          <w:left w:val="nil"/>
          <w:bottom w:val="nil"/>
          <w:right w:val="nil"/>
          <w:between w:val="nil"/>
          <w:bar w:val="nil"/>
        </w:pBdr>
        <w:spacing w:after="160" w:line="259" w:lineRule="auto"/>
        <w:jc w:val="both"/>
        <w:rPr>
          <w:rFonts w:ascii="Sakkal Majalla" w:eastAsia="Sakkal Majalla" w:hAnsi="Sakkal Majalla" w:cs="Times New Roman"/>
          <w:b/>
          <w:bCs/>
          <w:color w:val="000000"/>
          <w:kern w:val="2"/>
          <w:sz w:val="28"/>
          <w:szCs w:val="28"/>
          <w:u w:val="single" w:color="000000"/>
          <w:bdr w:val="nil"/>
          <w:rtl/>
          <w:lang w:val="ar-SA"/>
          <w14:textOutline w14:w="12700" w14:cap="flat" w14:cmpd="sng" w14:algn="ctr">
            <w14:noFill/>
            <w14:prstDash w14:val="solid"/>
            <w14:miter w14:lim="400000"/>
          </w14:textOutline>
        </w:rPr>
      </w:pPr>
    </w:p>
    <w:p w:rsidR="00AA0A86" w:rsidRPr="00AA0A86" w:rsidRDefault="00AA0A86" w:rsidP="00AA0A86">
      <w:pPr>
        <w:pBdr>
          <w:top w:val="nil"/>
          <w:left w:val="nil"/>
          <w:bottom w:val="nil"/>
          <w:right w:val="nil"/>
          <w:between w:val="nil"/>
          <w:bar w:val="nil"/>
        </w:pBdr>
        <w:spacing w:after="160" w:line="259" w:lineRule="auto"/>
        <w:jc w:val="both"/>
        <w:rPr>
          <w:rFonts w:ascii="Sakkal Majalla" w:eastAsia="Sakkal Majalla" w:hAnsi="Sakkal Majalla" w:cs="Times New Roman"/>
          <w:b/>
          <w:bCs/>
          <w:color w:val="000000"/>
          <w:kern w:val="2"/>
          <w:sz w:val="28"/>
          <w:szCs w:val="28"/>
          <w:u w:val="single" w:color="000000"/>
          <w:bdr w:val="nil"/>
          <w:rtl/>
          <w:lang w:val="ar-SA"/>
          <w14:textOutline w14:w="12700" w14:cap="flat" w14:cmpd="sng" w14:algn="ctr">
            <w14:noFill/>
            <w14:prstDash w14:val="solid"/>
            <w14:miter w14:lim="400000"/>
          </w14:textOutline>
        </w:rPr>
      </w:pPr>
    </w:p>
    <w:p w:rsidR="00AA0A86" w:rsidRPr="00AA0A86" w:rsidRDefault="00AA0A86" w:rsidP="00AA0A86">
      <w:pPr>
        <w:pBdr>
          <w:top w:val="nil"/>
          <w:left w:val="nil"/>
          <w:bottom w:val="nil"/>
          <w:right w:val="nil"/>
          <w:between w:val="nil"/>
          <w:bar w:val="nil"/>
        </w:pBdr>
        <w:spacing w:after="160" w:line="259" w:lineRule="auto"/>
        <w:jc w:val="both"/>
        <w:rPr>
          <w:rFonts w:ascii="Sakkal Majalla" w:eastAsia="Sakkal Majalla" w:hAnsi="Sakkal Majalla" w:cs="Times New Roman"/>
          <w:b/>
          <w:bCs/>
          <w:color w:val="000000"/>
          <w:kern w:val="2"/>
          <w:sz w:val="28"/>
          <w:szCs w:val="28"/>
          <w:u w:val="single" w:color="000000"/>
          <w:bdr w:val="nil"/>
          <w:rtl/>
          <w:lang w:val="ar-SA"/>
          <w14:textOutline w14:w="12700" w14:cap="flat" w14:cmpd="sng" w14:algn="ctr">
            <w14:noFill/>
            <w14:prstDash w14:val="solid"/>
            <w14:miter w14:lim="400000"/>
          </w14:textOutline>
        </w:rPr>
      </w:pPr>
    </w:p>
    <w:p w:rsidR="00AA0A86" w:rsidRPr="00AA0A86" w:rsidRDefault="00AA0A86" w:rsidP="00AA0A86">
      <w:pPr>
        <w:spacing w:after="160" w:line="480" w:lineRule="auto"/>
        <w:rPr>
          <w:rFonts w:ascii="Sakkal Majalla" w:eastAsia="Calibri" w:hAnsi="Sakkal Majalla" w:cs="Sakkal Majalla"/>
          <w:b/>
          <w:bCs/>
          <w:kern w:val="2"/>
          <w:sz w:val="30"/>
          <w:szCs w:val="30"/>
          <w:u w:val="single"/>
          <w:rtl/>
          <w14:ligatures w14:val="standardContextual"/>
        </w:rPr>
      </w:pPr>
      <w:r w:rsidRPr="00AA0A86">
        <w:rPr>
          <w:rFonts w:ascii="Sakkal Majalla" w:eastAsia="Calibri" w:hAnsi="Sakkal Majalla" w:cs="Times New Roman" w:hint="cs"/>
          <w:b/>
          <w:bCs/>
          <w:kern w:val="2"/>
          <w:sz w:val="30"/>
          <w:szCs w:val="30"/>
          <w:u w:val="single"/>
          <w:rtl/>
          <w14:ligatures w14:val="standardContextual"/>
        </w:rPr>
        <w:t>أولاً</w:t>
      </w:r>
      <w:r w:rsidRPr="00AA0A86">
        <w:rPr>
          <w:rFonts w:ascii="Sakkal Majalla" w:eastAsia="Calibri" w:hAnsi="Sakkal Majalla" w:cs="Sakkal Majalla" w:hint="cs"/>
          <w:b/>
          <w:bCs/>
          <w:kern w:val="2"/>
          <w:sz w:val="30"/>
          <w:szCs w:val="30"/>
          <w:u w:val="single"/>
          <w:rtl/>
          <w14:ligatures w14:val="standardContextual"/>
        </w:rPr>
        <w:t xml:space="preserve">: </w:t>
      </w:r>
      <w:r w:rsidRPr="00AA0A86">
        <w:rPr>
          <w:rFonts w:ascii="Sakkal Majalla" w:eastAsia="Calibri" w:hAnsi="Sakkal Majalla" w:cs="Times New Roman" w:hint="cs"/>
          <w:b/>
          <w:bCs/>
          <w:kern w:val="2"/>
          <w:sz w:val="30"/>
          <w:szCs w:val="30"/>
          <w:u w:val="single"/>
          <w:rtl/>
          <w14:ligatures w14:val="standardContextual"/>
        </w:rPr>
        <w:t>مقدمة</w:t>
      </w:r>
      <w:r w:rsidRPr="00AA0A86">
        <w:rPr>
          <w:rFonts w:ascii="Sakkal Majalla" w:eastAsia="Calibri" w:hAnsi="Sakkal Majalla" w:cs="Sakkal Majalla"/>
          <w:b/>
          <w:bCs/>
          <w:kern w:val="2"/>
          <w:sz w:val="30"/>
          <w:szCs w:val="30"/>
          <w:u w:val="single"/>
          <w:rtl/>
          <w14:ligatures w14:val="standardContextual"/>
        </w:rPr>
        <w:t>:</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hint="cs"/>
          <w:sz w:val="28"/>
          <w:szCs w:val="28"/>
          <w:rtl/>
        </w:rPr>
        <w:t xml:space="preserve">      تتبني المملكه العربيه آلسعوديه رؤية طموحه بقياده ولي العهد سمو الامير محمد بن سلمان حفظه الله  تهدف إلى وضع المملكه ضمن مصاف دول العالم المتقدمه، احد برامج هذه الرؤيه الطموحة هو برنامج جوده الحياه ، وهو برنامج يعنى بتحسين جوده حياه الفرد والاسره </w:t>
      </w:r>
      <w:r w:rsidRPr="00AA0A86">
        <w:rPr>
          <w:rFonts w:ascii="Times New Roman" w:eastAsia="Times New Roman" w:hAnsi="Times New Roman" w:cs="Times New Roman"/>
          <w:sz w:val="28"/>
          <w:szCs w:val="28"/>
          <w:rtl/>
        </w:rPr>
        <w:t xml:space="preserve">. </w:t>
      </w:r>
      <w:r w:rsidRPr="00AA0A86">
        <w:rPr>
          <w:rFonts w:ascii="Times New Roman" w:eastAsia="Times New Roman" w:hAnsi="Times New Roman" w:cs="Times New Roman" w:hint="cs"/>
          <w:sz w:val="28"/>
          <w:szCs w:val="28"/>
          <w:rtl/>
        </w:rPr>
        <w:t>(العنزى،2022)</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hint="cs"/>
          <w:sz w:val="28"/>
          <w:szCs w:val="28"/>
          <w:rtl/>
        </w:rPr>
        <w:t xml:space="preserve">     وحيث ان هذه التوجه حديث نوعا ما ، فان اغلب الدراسات عن جوده الحياه تناولت هذا الموضوع من جانب ديني او نفسي او صحي </w:t>
      </w:r>
      <w:r w:rsidRPr="00AA0A86">
        <w:rPr>
          <w:rFonts w:ascii="Times New Roman" w:eastAsia="Times New Roman" w:hAnsi="Times New Roman" w:cs="Times New Roman"/>
          <w:sz w:val="28"/>
          <w:szCs w:val="28"/>
          <w:rtl/>
        </w:rPr>
        <w:t>…</w:t>
      </w:r>
      <w:r w:rsidRPr="00AA0A86">
        <w:rPr>
          <w:rFonts w:ascii="Times New Roman" w:eastAsia="Times New Roman" w:hAnsi="Times New Roman" w:cs="Times New Roman" w:hint="cs"/>
          <w:sz w:val="28"/>
          <w:szCs w:val="28"/>
          <w:rtl/>
        </w:rPr>
        <w:t>إلى آخره</w:t>
      </w:r>
      <w:r w:rsidRPr="00AA0A86">
        <w:rPr>
          <w:rFonts w:ascii="Times New Roman" w:eastAsia="Times New Roman" w:hAnsi="Times New Roman" w:cs="Times New Roman"/>
          <w:sz w:val="28"/>
          <w:szCs w:val="28"/>
          <w:rtl/>
        </w:rPr>
        <w:t xml:space="preserve">.  . </w:t>
      </w:r>
      <w:r w:rsidRPr="00AA0A86">
        <w:rPr>
          <w:rFonts w:ascii="Times New Roman" w:eastAsia="Times New Roman" w:hAnsi="Times New Roman" w:cs="Times New Roman" w:hint="cs"/>
          <w:sz w:val="28"/>
          <w:szCs w:val="28"/>
          <w:rtl/>
        </w:rPr>
        <w:t xml:space="preserve">وهذا يقودنا الئ اهميه هذه لدراسه التي تتناول جوده الحياه من منظور إدارة المخاطر و تسليط الضوء على ابرز التحديات لتحقيق اهداف البرنامج من منظور اداره المخاطر </w:t>
      </w:r>
      <w:r w:rsidRPr="00AA0A86">
        <w:rPr>
          <w:rFonts w:ascii="Times New Roman" w:eastAsia="Times New Roman" w:hAnsi="Times New Roman" w:cs="Times New Roman"/>
          <w:sz w:val="28"/>
          <w:szCs w:val="28"/>
          <w:rtl/>
        </w:rPr>
        <w:t xml:space="preserve">.  </w:t>
      </w:r>
      <w:r w:rsidRPr="00AA0A86">
        <w:rPr>
          <w:rFonts w:ascii="Times New Roman" w:eastAsia="Times New Roman" w:hAnsi="Times New Roman" w:cs="Times New Roman" w:hint="cs"/>
          <w:sz w:val="28"/>
          <w:szCs w:val="28"/>
          <w:rtl/>
        </w:rPr>
        <w:t>وماهو دور الفرد في الإسهام لتحقيق هذه الرؤيه . (محمد،2013)</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hint="cs"/>
          <w:sz w:val="28"/>
          <w:szCs w:val="28"/>
          <w:rtl/>
        </w:rPr>
        <w:t>و</w:t>
      </w:r>
      <w:r w:rsidRPr="00AA0A86">
        <w:rPr>
          <w:rFonts w:ascii="Times New Roman" w:eastAsia="Times New Roman" w:hAnsi="Times New Roman" w:cs="Times New Roman"/>
          <w:sz w:val="28"/>
          <w:szCs w:val="28"/>
          <w:rtl/>
        </w:rPr>
        <w:t>تسعى المملكة العربية السعودية، كونها إحدى دول أعضاء الجمعية العامة للأمم المتحدة،</w:t>
      </w:r>
      <w:r w:rsidRPr="00AA0A86">
        <w:rPr>
          <w:rFonts w:ascii="Times New Roman" w:eastAsia="Times New Roman" w:hAnsi="Times New Roman" w:cs="Times New Roman" w:hint="cs"/>
          <w:sz w:val="28"/>
          <w:szCs w:val="28"/>
          <w:rtl/>
        </w:rPr>
        <w:t xml:space="preserve"> </w:t>
      </w:r>
      <w:r w:rsidRPr="00AA0A86">
        <w:rPr>
          <w:rFonts w:ascii="Times New Roman" w:eastAsia="Times New Roman" w:hAnsi="Times New Roman" w:cs="Times New Roman"/>
          <w:sz w:val="28"/>
          <w:szCs w:val="28"/>
          <w:rtl/>
        </w:rPr>
        <w:t>لأن تكون من أوائل الدول في تحقيق تنمية مستدامة عالمياً بدءاً من الداخل، إذ تتناغم أهداف</w:t>
      </w:r>
      <w:r w:rsidRPr="00AA0A86">
        <w:rPr>
          <w:rFonts w:ascii="Times New Roman" w:eastAsia="Times New Roman" w:hAnsi="Times New Roman" w:cs="Times New Roman" w:hint="cs"/>
          <w:sz w:val="28"/>
          <w:szCs w:val="28"/>
          <w:rtl/>
        </w:rPr>
        <w:t xml:space="preserve"> </w:t>
      </w:r>
      <w:r w:rsidRPr="00AA0A86">
        <w:rPr>
          <w:rFonts w:ascii="Times New Roman" w:eastAsia="Times New Roman" w:hAnsi="Times New Roman" w:cs="Times New Roman"/>
          <w:sz w:val="28"/>
          <w:szCs w:val="28"/>
          <w:rtl/>
        </w:rPr>
        <w:t>التنمية المستدامة وتنسجم مع رؤية المملكة 2030 . وقد وضعت المملكة العربية السعودية</w:t>
      </w:r>
      <w:r w:rsidRPr="00AA0A86">
        <w:rPr>
          <w:rFonts w:ascii="Times New Roman" w:eastAsia="Times New Roman" w:hAnsi="Times New Roman" w:cs="Times New Roman" w:hint="cs"/>
          <w:sz w:val="28"/>
          <w:szCs w:val="28"/>
          <w:rtl/>
        </w:rPr>
        <w:t xml:space="preserve"> </w:t>
      </w:r>
      <w:r w:rsidRPr="00AA0A86">
        <w:rPr>
          <w:rFonts w:ascii="Times New Roman" w:eastAsia="Times New Roman" w:hAnsi="Times New Roman" w:cs="Times New Roman"/>
          <w:sz w:val="28"/>
          <w:szCs w:val="28"/>
          <w:rtl/>
        </w:rPr>
        <w:t>خطة إستراتيجية لتنفيذ أهداف تتضامن فيها جميع القطاعات الحكومية والخاصة، وحددت</w:t>
      </w:r>
      <w:r w:rsidRPr="00AA0A86">
        <w:rPr>
          <w:rFonts w:ascii="Times New Roman" w:eastAsia="Times New Roman" w:hAnsi="Times New Roman" w:cs="Times New Roman" w:hint="cs"/>
          <w:sz w:val="28"/>
          <w:szCs w:val="28"/>
          <w:rtl/>
        </w:rPr>
        <w:t xml:space="preserve"> </w:t>
      </w:r>
      <w:r w:rsidRPr="00AA0A86">
        <w:rPr>
          <w:rFonts w:ascii="Times New Roman" w:eastAsia="Times New Roman" w:hAnsi="Times New Roman" w:cs="Times New Roman"/>
          <w:sz w:val="28"/>
          <w:szCs w:val="28"/>
          <w:rtl/>
        </w:rPr>
        <w:t>اثني عشر برنامجاً لها أهمية إستراتيجية من أجل تحقيق الأهداف التنموية التي تضمنتها رؤية</w:t>
      </w:r>
      <w:r w:rsidRPr="00AA0A86">
        <w:rPr>
          <w:rFonts w:ascii="Times New Roman" w:eastAsia="Times New Roman" w:hAnsi="Times New Roman" w:cs="Times New Roman" w:hint="cs"/>
          <w:sz w:val="28"/>
          <w:szCs w:val="28"/>
          <w:rtl/>
        </w:rPr>
        <w:t xml:space="preserve"> </w:t>
      </w:r>
      <w:r w:rsidRPr="00AA0A86">
        <w:rPr>
          <w:rFonts w:ascii="Times New Roman" w:eastAsia="Times New Roman" w:hAnsi="Times New Roman" w:cs="Times New Roman"/>
          <w:sz w:val="28"/>
          <w:szCs w:val="28"/>
        </w:rPr>
        <w:t>2030</w:t>
      </w:r>
      <w:r w:rsidRPr="00AA0A86">
        <w:rPr>
          <w:rFonts w:ascii="Times New Roman" w:eastAsia="Times New Roman" w:hAnsi="Times New Roman" w:cs="Times New Roman"/>
          <w:sz w:val="28"/>
          <w:szCs w:val="28"/>
          <w:rtl/>
        </w:rPr>
        <w:t xml:space="preserve"> ، ومن بين هذه البرامج: جودة الحياة 2020 ، الذي يركز بشكل أساسي على جعل المملكة</w:t>
      </w:r>
      <w:r w:rsidRPr="00AA0A86">
        <w:rPr>
          <w:rFonts w:ascii="Times New Roman" w:eastAsia="Times New Roman" w:hAnsi="Times New Roman" w:cs="Times New Roman" w:hint="cs"/>
          <w:sz w:val="28"/>
          <w:szCs w:val="28"/>
          <w:rtl/>
        </w:rPr>
        <w:t xml:space="preserve"> </w:t>
      </w:r>
      <w:r w:rsidRPr="00AA0A86">
        <w:rPr>
          <w:rFonts w:ascii="Times New Roman" w:eastAsia="Times New Roman" w:hAnsi="Times New Roman" w:cs="Times New Roman"/>
          <w:sz w:val="28"/>
          <w:szCs w:val="28"/>
          <w:rtl/>
        </w:rPr>
        <w:t>من أفضل وجهات اللعيش للمواطنين والمقيمين على حدٍّ سواء</w:t>
      </w:r>
      <w:r w:rsidRPr="00AA0A86">
        <w:rPr>
          <w:rFonts w:ascii="Times New Roman" w:eastAsia="Times New Roman" w:hAnsi="Times New Roman" w:cs="Times New Roman"/>
          <w:sz w:val="28"/>
          <w:szCs w:val="28"/>
        </w:rPr>
        <w:t>.</w:t>
      </w:r>
      <w:r w:rsidRPr="00AA0A86">
        <w:rPr>
          <w:rFonts w:ascii="Times New Roman" w:eastAsia="Times New Roman" w:hAnsi="Times New Roman" w:cs="Times New Roman" w:hint="cs"/>
          <w:sz w:val="28"/>
          <w:szCs w:val="28"/>
          <w:rtl/>
        </w:rPr>
        <w:t xml:space="preserve"> </w:t>
      </w:r>
      <w:r w:rsidRPr="00AA0A86">
        <w:rPr>
          <w:rFonts w:ascii="Times New Roman" w:eastAsia="Times New Roman" w:hAnsi="Times New Roman" w:cs="Times New Roman"/>
          <w:sz w:val="28"/>
          <w:szCs w:val="28"/>
          <w:rtl/>
        </w:rPr>
        <w:t>وتهدف هذه المادة إلى التعريف بجودة الحياة في المملكة من خلال ثلاثة مرتكزات، ويتمثل</w:t>
      </w:r>
      <w:r w:rsidRPr="00AA0A86">
        <w:rPr>
          <w:rFonts w:ascii="Times New Roman" w:eastAsia="Times New Roman" w:hAnsi="Times New Roman" w:cs="Times New Roman" w:hint="cs"/>
          <w:sz w:val="28"/>
          <w:szCs w:val="28"/>
          <w:rtl/>
        </w:rPr>
        <w:t xml:space="preserve"> </w:t>
      </w:r>
      <w:r w:rsidRPr="00AA0A86">
        <w:rPr>
          <w:rFonts w:ascii="Times New Roman" w:eastAsia="Times New Roman" w:hAnsi="Times New Roman" w:cs="Times New Roman"/>
          <w:sz w:val="28"/>
          <w:szCs w:val="28"/>
          <w:rtl/>
        </w:rPr>
        <w:t>المرتكز الأول ببرنامج جودة الحياة كأحد أبرز برامج رؤية المملكة 2030 ، ويظهر المرتكز الثاني</w:t>
      </w:r>
      <w:r w:rsidRPr="00AA0A86">
        <w:rPr>
          <w:rFonts w:ascii="Times New Roman" w:eastAsia="Times New Roman" w:hAnsi="Times New Roman" w:cs="Times New Roman" w:hint="cs"/>
          <w:sz w:val="28"/>
          <w:szCs w:val="28"/>
          <w:rtl/>
        </w:rPr>
        <w:t xml:space="preserve"> </w:t>
      </w:r>
      <w:r w:rsidRPr="00AA0A86">
        <w:rPr>
          <w:rFonts w:ascii="Times New Roman" w:eastAsia="Times New Roman" w:hAnsi="Times New Roman" w:cs="Times New Roman"/>
          <w:sz w:val="28"/>
          <w:szCs w:val="28"/>
          <w:rtl/>
        </w:rPr>
        <w:t>من خلال دور السياحة في تعزيز جودة الحياة في المملكة. أما المرتكز الثالث فتمثله مشاريع</w:t>
      </w:r>
    </w:p>
    <w:p w:rsidR="00AA0A86" w:rsidRPr="00AA0A86" w:rsidRDefault="00AA0A86" w:rsidP="00AA0A86">
      <w:pPr>
        <w:tabs>
          <w:tab w:val="left" w:pos="3036"/>
        </w:tabs>
        <w:spacing w:after="0" w:line="480" w:lineRule="auto"/>
        <w:jc w:val="both"/>
        <w:rPr>
          <w:rFonts w:ascii="Times New Roman" w:eastAsia="Times New Roman" w:hAnsi="Times New Roman" w:cs="Times New Roman"/>
          <w:sz w:val="28"/>
          <w:szCs w:val="28"/>
          <w:rtl/>
          <w:lang w:bidi="ar-EG"/>
        </w:rPr>
      </w:pPr>
      <w:r w:rsidRPr="00AA0A86">
        <w:rPr>
          <w:rFonts w:ascii="Times New Roman" w:eastAsia="Times New Roman" w:hAnsi="Times New Roman" w:cs="Times New Roman"/>
          <w:sz w:val="28"/>
          <w:szCs w:val="28"/>
          <w:rtl/>
        </w:rPr>
        <w:t>وبرامج الترفيه في المملكة</w:t>
      </w:r>
      <w:r w:rsidRPr="00AA0A86">
        <w:rPr>
          <w:rFonts w:ascii="Times New Roman" w:eastAsia="Times New Roman" w:hAnsi="Times New Roman" w:cs="Times New Roman" w:hint="cs"/>
          <w:sz w:val="28"/>
          <w:szCs w:val="28"/>
          <w:rtl/>
        </w:rPr>
        <w:t>. (آل الشيخ،2020)</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منذ إطلاق برنامج جودة الحياة عام 2018، كأحد برامج رؤية السعودية 2030، أسهم في تحويل المملكة إلى وجهة للفعاليات الرياضية والترفيهية العالمية التي حققت شهرة واسعة، وجعلها نقطة جذب سياحية إقليمية ودولية، وبلدًا رائدًا ومتطورًا يفخر كل مواطن بالانتساب إليه</w:t>
      </w:r>
      <w:r w:rsidRPr="00AA0A86">
        <w:rPr>
          <w:rFonts w:ascii="Times New Roman" w:eastAsia="Times New Roman" w:hAnsi="Times New Roman" w:cs="Times New Roman"/>
          <w:sz w:val="28"/>
          <w:szCs w:val="28"/>
        </w:rPr>
        <w:t>.</w:t>
      </w:r>
      <w:r w:rsidRPr="00AA0A86">
        <w:rPr>
          <w:rFonts w:ascii="Times New Roman" w:eastAsia="Times New Roman" w:hAnsi="Times New Roman" w:cs="Times New Roman" w:hint="cs"/>
          <w:sz w:val="28"/>
          <w:szCs w:val="28"/>
          <w:rtl/>
        </w:rPr>
        <w:t xml:space="preserve"> (الهداب،2020)</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hint="cs"/>
          <w:sz w:val="28"/>
          <w:szCs w:val="28"/>
          <w:rtl/>
        </w:rPr>
        <w:t xml:space="preserve"> و</w:t>
      </w:r>
      <w:r w:rsidRPr="00AA0A86">
        <w:rPr>
          <w:rFonts w:ascii="Times New Roman" w:eastAsia="Times New Roman" w:hAnsi="Times New Roman" w:cs="Times New Roman"/>
          <w:sz w:val="28"/>
          <w:szCs w:val="28"/>
          <w:rtl/>
        </w:rPr>
        <w:t>تضافرت كل الجهود لخلق نوعية حياة أفضل، من خلال تهيئة واستحداث مجموعة من الخيارات المتنوعة في جميع القطاعات، وتعزيز مشاركة الفرد والمجتمع في الأنشطة الفنية والثقافية والرياضية، والتمتع بحياة صحية مفعمة بالنشاط، وتطوير مناطق حضرية أكثر ملاءمة للعيش، وابتكار قطاعات واعدة ومشوقة جديدة، توفر الفرص الاقتصادية والاستثمارية، وتساهم في تنويع فرص العمل، وتحسين الحياة في جميع المدن السعودية</w:t>
      </w:r>
      <w:r w:rsidRPr="00AA0A86">
        <w:rPr>
          <w:rFonts w:ascii="Times New Roman" w:eastAsia="Times New Roman" w:hAnsi="Times New Roman" w:cs="Times New Roman"/>
          <w:sz w:val="28"/>
          <w:szCs w:val="28"/>
        </w:rPr>
        <w:t>.</w:t>
      </w:r>
      <w:r w:rsidRPr="00AA0A86">
        <w:rPr>
          <w:rFonts w:ascii="Times New Roman" w:eastAsia="Times New Roman" w:hAnsi="Times New Roman" w:cs="Times New Roman" w:hint="cs"/>
          <w:sz w:val="28"/>
          <w:szCs w:val="28"/>
          <w:rtl/>
        </w:rPr>
        <w:t xml:space="preserve"> (المالكى،2017)</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عمل برنامج جودة الحياة على تحسين سبل العيش وزيادة فرص العمل والترفيه، وجعل المملكة وجهة جاذبة للشباب الحيوي الطموح، خصوصًا لمن هم دون سن الـ 35 عامًا، وأسهم في تحسين نمط الحياة وبناء مجتمع مثالي للمواطنين والمقيمين والزائرين</w:t>
      </w:r>
      <w:r w:rsidRPr="00AA0A86">
        <w:rPr>
          <w:rFonts w:ascii="Times New Roman" w:eastAsia="Times New Roman" w:hAnsi="Times New Roman" w:cs="Times New Roman"/>
          <w:sz w:val="28"/>
          <w:szCs w:val="28"/>
        </w:rPr>
        <w:t>.</w:t>
      </w:r>
      <w:r w:rsidRPr="00AA0A86">
        <w:rPr>
          <w:rFonts w:ascii="Times New Roman" w:eastAsia="Times New Roman" w:hAnsi="Times New Roman" w:cs="Times New Roman" w:hint="cs"/>
          <w:sz w:val="28"/>
          <w:szCs w:val="28"/>
          <w:rtl/>
        </w:rPr>
        <w:t xml:space="preserve"> (محمد،2018)</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hint="cs"/>
          <w:sz w:val="28"/>
          <w:szCs w:val="28"/>
          <w:rtl/>
        </w:rPr>
        <w:t xml:space="preserve"> </w:t>
      </w:r>
      <w:r w:rsidRPr="00AA0A86">
        <w:rPr>
          <w:rFonts w:ascii="Times New Roman" w:eastAsia="Times New Roman" w:hAnsi="Times New Roman" w:cs="Times New Roman"/>
          <w:sz w:val="28"/>
          <w:szCs w:val="28"/>
          <w:rtl/>
        </w:rPr>
        <w:t>وللمرة الأولى، بإمكان السائحين من جميع أنحاء العالم زيارة السعودية عبر التأشيرة السياحية التي أطلقها البرنامج عام 2019، واستقبلت المملكة 94.1 مليون سائح من جميع أنحاء العالم خلال عام 2021، الأمر الذي خلق فرصًا واسعة في قطاعات الترفيه والضيافة والسياحة، وأطلق البرنامج مبادرات طموحة لتدريب الكفاءات الوطنية لتلبية احتياجات القطاع الخاص وشغل ملايين الوظائف بحلول عام 2030</w:t>
      </w:r>
      <w:r w:rsidRPr="00AA0A86">
        <w:rPr>
          <w:rFonts w:ascii="Times New Roman" w:eastAsia="Times New Roman" w:hAnsi="Times New Roman" w:cs="Times New Roman"/>
          <w:sz w:val="28"/>
          <w:szCs w:val="28"/>
        </w:rPr>
        <w:t>.</w:t>
      </w:r>
      <w:r w:rsidRPr="00AA0A86">
        <w:rPr>
          <w:rFonts w:ascii="Times New Roman" w:eastAsia="Times New Roman" w:hAnsi="Times New Roman" w:cs="Times New Roman" w:hint="cs"/>
          <w:sz w:val="28"/>
          <w:szCs w:val="28"/>
          <w:rtl/>
        </w:rPr>
        <w:t xml:space="preserve"> (أحمد،2022)</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hint="cs"/>
          <w:sz w:val="28"/>
          <w:szCs w:val="28"/>
          <w:rtl/>
        </w:rPr>
        <w:t>و</w:t>
      </w:r>
      <w:r w:rsidRPr="00AA0A86">
        <w:rPr>
          <w:rFonts w:ascii="Times New Roman" w:eastAsia="Times New Roman" w:hAnsi="Times New Roman" w:cs="Times New Roman"/>
          <w:sz w:val="28"/>
          <w:szCs w:val="28"/>
          <w:rtl/>
        </w:rPr>
        <w:t xml:space="preserve">إدارة </w:t>
      </w:r>
      <w:r w:rsidRPr="00AA0A86">
        <w:rPr>
          <w:rFonts w:ascii="Times New Roman" w:eastAsia="Times New Roman" w:hAnsi="Times New Roman" w:cs="Times New Roman" w:hint="cs"/>
          <w:sz w:val="28"/>
          <w:szCs w:val="28"/>
          <w:rtl/>
        </w:rPr>
        <w:t>ال</w:t>
      </w:r>
      <w:r w:rsidRPr="00AA0A86">
        <w:rPr>
          <w:rFonts w:ascii="Times New Roman" w:eastAsia="Times New Roman" w:hAnsi="Times New Roman" w:cs="Times New Roman"/>
          <w:sz w:val="28"/>
          <w:szCs w:val="28"/>
          <w:rtl/>
        </w:rPr>
        <w:t>مخاطر هي إطار عمل لإدارة المخاطر التنظيمية</w:t>
      </w:r>
      <w:r w:rsidRPr="00AA0A86">
        <w:rPr>
          <w:rFonts w:ascii="Times New Roman" w:eastAsia="Times New Roman" w:hAnsi="Times New Roman" w:cs="Times New Roman" w:hint="cs"/>
          <w:sz w:val="28"/>
          <w:szCs w:val="28"/>
          <w:rtl/>
        </w:rPr>
        <w:t>،</w:t>
      </w:r>
      <w:r w:rsidRPr="00AA0A86">
        <w:rPr>
          <w:rFonts w:ascii="Times New Roman" w:eastAsia="Times New Roman" w:hAnsi="Times New Roman" w:cs="Times New Roman"/>
          <w:sz w:val="28"/>
          <w:szCs w:val="28"/>
          <w:rtl/>
        </w:rPr>
        <w:t xml:space="preserve"> </w:t>
      </w:r>
      <w:r w:rsidRPr="00AA0A86">
        <w:rPr>
          <w:rFonts w:ascii="Times New Roman" w:eastAsia="Times New Roman" w:hAnsi="Times New Roman" w:cs="Times New Roman" w:hint="cs"/>
          <w:sz w:val="28"/>
          <w:szCs w:val="28"/>
          <w:rtl/>
        </w:rPr>
        <w:t xml:space="preserve">حيث أن </w:t>
      </w:r>
      <w:r w:rsidRPr="00AA0A86">
        <w:rPr>
          <w:rFonts w:ascii="Times New Roman" w:eastAsia="Times New Roman" w:hAnsi="Times New Roman" w:cs="Times New Roman"/>
          <w:sz w:val="28"/>
          <w:szCs w:val="28"/>
          <w:rtl/>
        </w:rPr>
        <w:t>الخطر التنظيمي هو مصطلح واسع</w:t>
      </w:r>
      <w:r w:rsidRPr="00AA0A86">
        <w:rPr>
          <w:rFonts w:ascii="Times New Roman" w:eastAsia="Times New Roman" w:hAnsi="Times New Roman" w:cs="Times New Roman" w:hint="cs"/>
          <w:sz w:val="28"/>
          <w:szCs w:val="28"/>
          <w:rtl/>
        </w:rPr>
        <w:t xml:space="preserve">، </w:t>
      </w:r>
      <w:r w:rsidRPr="00AA0A86">
        <w:rPr>
          <w:rFonts w:ascii="Times New Roman" w:eastAsia="Times New Roman" w:hAnsi="Times New Roman" w:cs="Times New Roman"/>
          <w:sz w:val="28"/>
          <w:szCs w:val="28"/>
          <w:rtl/>
        </w:rPr>
        <w:t>يمكن أن يشمل ذلك المخاوف التي تتراوح من ضمان سلامة الموظفين وتأمين البيانات الحساسة للالتزام باللوائح القانونية ووقف الاحتيال المالي. يمكن أن تكون المخاطر داخلية، مثل أعطال المعدات، أو خارجية، مثل الكوارث الطبيعية ما يُعتبر خطرًا يختلف من كيان إلى آخر</w:t>
      </w:r>
      <w:r w:rsidRPr="00AA0A86">
        <w:rPr>
          <w:rFonts w:ascii="Times New Roman" w:eastAsia="Times New Roman" w:hAnsi="Times New Roman" w:cs="Times New Roman"/>
          <w:sz w:val="28"/>
          <w:szCs w:val="28"/>
        </w:rPr>
        <w:t>.</w:t>
      </w:r>
      <w:r w:rsidRPr="00AA0A86">
        <w:rPr>
          <w:rFonts w:ascii="Times New Roman" w:eastAsia="Times New Roman" w:hAnsi="Times New Roman" w:cs="Times New Roman" w:hint="cs"/>
          <w:sz w:val="28"/>
          <w:szCs w:val="28"/>
          <w:rtl/>
        </w:rPr>
        <w:t xml:space="preserve"> (عسيرى،2023)</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وعادة ما يُنظر إلى إدارة المخاطر على أنها تقلل من الضرر للقيمة التي تخلقها المنظمة لنفسها، والموظفين، والمساهمين، والعملاء، والمجتمع. وتقرر كل مؤسسة ما تعتبره خطراً على المنظمة وتجري شكلاً من أشكال تقييم المخاطر. إطار إدارة مخاطر المؤسسة هو مجموعة من المبادئ والإجراءات التي تساعد المنظمة على إدارة المخاطر المتوقعة حتى تتمكن من تحقيق أهدافها بنجاح</w:t>
      </w:r>
      <w:r w:rsidRPr="00AA0A86">
        <w:rPr>
          <w:rFonts w:ascii="Times New Roman" w:eastAsia="Times New Roman" w:hAnsi="Times New Roman" w:cs="Times New Roman"/>
          <w:sz w:val="28"/>
          <w:szCs w:val="28"/>
        </w:rPr>
        <w:t>.</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وبهذا المعنى، فإن حلول إدارة المخاطر تقوم بأمرين: حماية المؤسسة من الأذى وخلق الفرص لتحسين أداء الأعمال</w:t>
      </w:r>
      <w:r w:rsidRPr="00AA0A86">
        <w:rPr>
          <w:rFonts w:ascii="Times New Roman" w:eastAsia="Times New Roman" w:hAnsi="Times New Roman" w:cs="Times New Roman"/>
          <w:sz w:val="28"/>
          <w:szCs w:val="28"/>
        </w:rPr>
        <w:t>.</w:t>
      </w:r>
      <w:r w:rsidRPr="00AA0A86">
        <w:rPr>
          <w:rFonts w:ascii="Times New Roman" w:eastAsia="Times New Roman" w:hAnsi="Times New Roman" w:cs="Times New Roman" w:hint="cs"/>
          <w:sz w:val="28"/>
          <w:szCs w:val="28"/>
          <w:rtl/>
        </w:rPr>
        <w:t xml:space="preserve"> (إبن داوود،2020)</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تساعد إدارة المخاطر بشكل صحيح على تمكين استمرارية الأعمال</w:t>
      </w:r>
      <w:r w:rsidRPr="00AA0A86">
        <w:rPr>
          <w:rFonts w:ascii="Times New Roman" w:eastAsia="Times New Roman" w:hAnsi="Times New Roman" w:cs="Times New Roman" w:hint="cs"/>
          <w:sz w:val="28"/>
          <w:szCs w:val="28"/>
          <w:rtl/>
        </w:rPr>
        <w:t>، و</w:t>
      </w:r>
      <w:r w:rsidRPr="00AA0A86">
        <w:rPr>
          <w:rFonts w:ascii="Times New Roman" w:eastAsia="Times New Roman" w:hAnsi="Times New Roman" w:cs="Times New Roman"/>
          <w:sz w:val="28"/>
          <w:szCs w:val="28"/>
          <w:rtl/>
        </w:rPr>
        <w:t>ترتبط إدارة استمرارية الأعمال</w:t>
      </w:r>
      <w:r w:rsidRPr="00AA0A86">
        <w:rPr>
          <w:rFonts w:ascii="Times New Roman" w:eastAsia="Times New Roman" w:hAnsi="Times New Roman" w:cs="Times New Roman"/>
          <w:sz w:val="28"/>
          <w:szCs w:val="28"/>
        </w:rPr>
        <w:t xml:space="preserve"> </w:t>
      </w:r>
      <w:r w:rsidRPr="00AA0A86">
        <w:rPr>
          <w:rFonts w:ascii="Times New Roman" w:eastAsia="Times New Roman" w:hAnsi="Times New Roman" w:cs="Times New Roman"/>
          <w:sz w:val="28"/>
          <w:szCs w:val="28"/>
          <w:rtl/>
        </w:rPr>
        <w:t>بإدارة علاقات المؤسسة</w:t>
      </w:r>
      <w:r w:rsidRPr="00AA0A86">
        <w:rPr>
          <w:rFonts w:ascii="Times New Roman" w:eastAsia="Times New Roman" w:hAnsi="Times New Roman" w:cs="Times New Roman" w:hint="cs"/>
          <w:sz w:val="28"/>
          <w:szCs w:val="28"/>
          <w:rtl/>
          <w:lang w:bidi="ar-EG"/>
        </w:rPr>
        <w:t>، و</w:t>
      </w:r>
      <w:r w:rsidRPr="00AA0A86">
        <w:rPr>
          <w:rFonts w:ascii="Times New Roman" w:eastAsia="Times New Roman" w:hAnsi="Times New Roman" w:cs="Times New Roman"/>
          <w:sz w:val="28"/>
          <w:szCs w:val="28"/>
          <w:rtl/>
        </w:rPr>
        <w:t>هي عملية إدارية تستخدمها الشركات لتحديد التهديدات المحتملة والتخطيط للمستقبل في حالة تحقيق هذه التهديدات، والتأكد من أن الشركة يمكنها الوفاء بالتزاماتها تجاه العملاء والموردين والموظفين</w:t>
      </w:r>
      <w:r w:rsidRPr="00AA0A86">
        <w:rPr>
          <w:rFonts w:ascii="Times New Roman" w:eastAsia="Times New Roman" w:hAnsi="Times New Roman" w:cs="Times New Roman"/>
          <w:sz w:val="28"/>
          <w:szCs w:val="28"/>
        </w:rPr>
        <w:t>.</w:t>
      </w:r>
      <w:r w:rsidRPr="00AA0A86">
        <w:rPr>
          <w:rFonts w:ascii="Times New Roman" w:eastAsia="Times New Roman" w:hAnsi="Times New Roman" w:cs="Times New Roman" w:hint="cs"/>
          <w:sz w:val="28"/>
          <w:szCs w:val="28"/>
          <w:rtl/>
        </w:rPr>
        <w:t xml:space="preserve"> (عصيمى،2009)</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تتمثل وجهة النظر الحديثة لإدارة المخاطر المؤسسية في أنه يجب أن يساعدك على زيادة احتمالية تحقيق أهدافك التنظيمية بدلاً من مجرد تجميع قائمة بالمشكلات المحتملة</w:t>
      </w:r>
      <w:r w:rsidRPr="00AA0A86">
        <w:rPr>
          <w:rFonts w:ascii="Times New Roman" w:eastAsia="Times New Roman" w:hAnsi="Times New Roman" w:cs="Times New Roman"/>
          <w:sz w:val="28"/>
          <w:szCs w:val="28"/>
        </w:rPr>
        <w:t>.</w:t>
      </w:r>
    </w:p>
    <w:p w:rsid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hint="cs"/>
          <w:sz w:val="28"/>
          <w:szCs w:val="28"/>
          <w:rtl/>
        </w:rPr>
        <w:t>و</w:t>
      </w:r>
      <w:r w:rsidRPr="00AA0A86">
        <w:rPr>
          <w:rFonts w:ascii="Times New Roman" w:eastAsia="Times New Roman" w:hAnsi="Times New Roman" w:cs="Times New Roman"/>
          <w:sz w:val="28"/>
          <w:szCs w:val="28"/>
          <w:rtl/>
        </w:rPr>
        <w:t>أن برامج إدارة المخاطر هو أكثر من مجرد حماية الأصول الخاصة بك. يتعلق الأمر ببناء ثقافة واعية بالمخاطر بحيث يمكن لموظفيك اتخاذ الإجراءات الأكثر استنارة واتخاذ أفضل القرارات</w:t>
      </w:r>
      <w:r w:rsidRPr="00AA0A86">
        <w:rPr>
          <w:rFonts w:ascii="Times New Roman" w:eastAsia="Times New Roman" w:hAnsi="Times New Roman" w:cs="Times New Roman" w:hint="cs"/>
          <w:sz w:val="28"/>
          <w:szCs w:val="28"/>
          <w:rtl/>
        </w:rPr>
        <w:t xml:space="preserve">، </w:t>
      </w:r>
      <w:r w:rsidRPr="00AA0A86">
        <w:rPr>
          <w:rFonts w:ascii="Times New Roman" w:eastAsia="Times New Roman" w:hAnsi="Times New Roman" w:cs="Times New Roman"/>
          <w:sz w:val="28"/>
          <w:szCs w:val="28"/>
          <w:rtl/>
        </w:rPr>
        <w:t xml:space="preserve">وتتمثل مهمتنا في تمكين حلول إدارة المخاطر التي تعمل دائمًا وتوحيدها وتنسيقها ومواءمتها مع </w:t>
      </w:r>
      <w:r w:rsidRPr="00AA0A86">
        <w:rPr>
          <w:rFonts w:ascii="Times New Roman" w:eastAsia="Times New Roman" w:hAnsi="Times New Roman" w:cs="Times New Roman" w:hint="cs"/>
          <w:sz w:val="28"/>
          <w:szCs w:val="28"/>
          <w:rtl/>
        </w:rPr>
        <w:t>الأعمال</w:t>
      </w:r>
      <w:r w:rsidRPr="00AA0A86">
        <w:rPr>
          <w:rFonts w:ascii="Times New Roman" w:eastAsia="Times New Roman" w:hAnsi="Times New Roman" w:cs="Times New Roman"/>
          <w:sz w:val="28"/>
          <w:szCs w:val="28"/>
        </w:rPr>
        <w:t>.</w:t>
      </w:r>
      <w:r w:rsidRPr="00AA0A86">
        <w:rPr>
          <w:rFonts w:ascii="Times New Roman" w:eastAsia="Times New Roman" w:hAnsi="Times New Roman" w:cs="Times New Roman" w:hint="cs"/>
          <w:sz w:val="28"/>
          <w:szCs w:val="28"/>
          <w:rtl/>
        </w:rPr>
        <w:t xml:space="preserve"> (عبدالحافظ،2019)</w:t>
      </w:r>
    </w:p>
    <w:p w:rsidR="00AA0A86" w:rsidRDefault="00AA0A86" w:rsidP="00AA0A86">
      <w:pPr>
        <w:spacing w:after="0" w:line="480" w:lineRule="auto"/>
        <w:jc w:val="both"/>
        <w:rPr>
          <w:rFonts w:ascii="Times New Roman" w:eastAsia="Times New Roman" w:hAnsi="Times New Roman" w:cs="Times New Roman"/>
          <w:sz w:val="28"/>
          <w:szCs w:val="28"/>
          <w:rtl/>
        </w:rPr>
      </w:pPr>
    </w:p>
    <w:p w:rsidR="00AA0A86" w:rsidRDefault="00AA0A86" w:rsidP="00AA0A86">
      <w:pPr>
        <w:spacing w:after="0" w:line="480" w:lineRule="auto"/>
        <w:jc w:val="both"/>
        <w:rPr>
          <w:rFonts w:ascii="Times New Roman" w:eastAsia="Times New Roman" w:hAnsi="Times New Roman" w:cs="Times New Roman"/>
          <w:sz w:val="28"/>
          <w:szCs w:val="28"/>
          <w:rtl/>
        </w:rPr>
      </w:pPr>
    </w:p>
    <w:p w:rsidR="00AA0A86" w:rsidRPr="00AA0A86" w:rsidRDefault="00AA0A86" w:rsidP="00AA0A86">
      <w:pPr>
        <w:spacing w:after="0" w:line="480" w:lineRule="auto"/>
        <w:jc w:val="both"/>
        <w:rPr>
          <w:rFonts w:ascii="Times New Roman" w:eastAsia="Times New Roman" w:hAnsi="Times New Roman" w:cs="Times New Roman"/>
          <w:sz w:val="28"/>
          <w:szCs w:val="28"/>
          <w:rtl/>
        </w:rPr>
      </w:pPr>
    </w:p>
    <w:p w:rsidR="00AA0A86" w:rsidRPr="00AA0A86" w:rsidRDefault="00AA0A86" w:rsidP="00AA0A86">
      <w:pPr>
        <w:spacing w:after="160" w:line="480" w:lineRule="auto"/>
        <w:rPr>
          <w:rFonts w:ascii="Sakkal Majalla" w:eastAsia="Calibri" w:hAnsi="Sakkal Majalla" w:cs="Sakkal Majalla"/>
          <w:b/>
          <w:bCs/>
          <w:kern w:val="2"/>
          <w:sz w:val="30"/>
          <w:szCs w:val="30"/>
          <w:u w:val="single"/>
          <w:rtl/>
          <w14:ligatures w14:val="standardContextual"/>
        </w:rPr>
      </w:pPr>
      <w:r w:rsidRPr="00AA0A86">
        <w:rPr>
          <w:rFonts w:ascii="Sakkal Majalla" w:eastAsia="Calibri" w:hAnsi="Sakkal Majalla" w:cs="Times New Roman" w:hint="cs"/>
          <w:b/>
          <w:bCs/>
          <w:kern w:val="2"/>
          <w:sz w:val="30"/>
          <w:szCs w:val="30"/>
          <w:u w:val="single"/>
          <w:rtl/>
          <w14:ligatures w14:val="standardContextual"/>
        </w:rPr>
        <w:t>ثانياً</w:t>
      </w:r>
      <w:r w:rsidRPr="00AA0A86">
        <w:rPr>
          <w:rFonts w:ascii="Sakkal Majalla" w:eastAsia="Calibri" w:hAnsi="Sakkal Majalla" w:cs="Sakkal Majalla" w:hint="cs"/>
          <w:b/>
          <w:bCs/>
          <w:kern w:val="2"/>
          <w:sz w:val="30"/>
          <w:szCs w:val="30"/>
          <w:u w:val="single"/>
          <w:rtl/>
          <w14:ligatures w14:val="standardContextual"/>
        </w:rPr>
        <w:t xml:space="preserve">: </w:t>
      </w:r>
      <w:r w:rsidRPr="00AA0A86">
        <w:rPr>
          <w:rFonts w:ascii="Sakkal Majalla" w:eastAsia="Calibri" w:hAnsi="Sakkal Majalla" w:cs="Times New Roman" w:hint="cs"/>
          <w:b/>
          <w:bCs/>
          <w:kern w:val="2"/>
          <w:sz w:val="30"/>
          <w:szCs w:val="30"/>
          <w:u w:val="single"/>
          <w:rtl/>
          <w14:ligatures w14:val="standardContextual"/>
        </w:rPr>
        <w:t>مشكلة الدراسة</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hint="cs"/>
          <w:sz w:val="28"/>
          <w:szCs w:val="28"/>
          <w:rtl/>
        </w:rPr>
        <w:t xml:space="preserve">أصبحت </w:t>
      </w:r>
      <w:r w:rsidRPr="00AA0A86">
        <w:rPr>
          <w:rFonts w:ascii="Times New Roman" w:eastAsia="Times New Roman" w:hAnsi="Times New Roman" w:cs="Times New Roman"/>
          <w:sz w:val="28"/>
          <w:szCs w:val="28"/>
          <w:rtl/>
        </w:rPr>
        <w:t xml:space="preserve"> إدارة </w:t>
      </w:r>
      <w:r w:rsidRPr="00AA0A86">
        <w:rPr>
          <w:rFonts w:ascii="Times New Roman" w:eastAsia="Times New Roman" w:hAnsi="Times New Roman" w:cs="Times New Roman" w:hint="cs"/>
          <w:sz w:val="28"/>
          <w:szCs w:val="28"/>
          <w:rtl/>
        </w:rPr>
        <w:t>ال</w:t>
      </w:r>
      <w:r w:rsidRPr="00AA0A86">
        <w:rPr>
          <w:rFonts w:ascii="Times New Roman" w:eastAsia="Times New Roman" w:hAnsi="Times New Roman" w:cs="Times New Roman"/>
          <w:sz w:val="28"/>
          <w:szCs w:val="28"/>
          <w:rtl/>
        </w:rPr>
        <w:t>مخاطر ضرورية لإدارة المخاطر في نجاح الأعمال</w:t>
      </w:r>
      <w:r w:rsidRPr="00AA0A86">
        <w:rPr>
          <w:rFonts w:ascii="Times New Roman" w:eastAsia="Times New Roman" w:hAnsi="Times New Roman" w:cs="Times New Roman" w:hint="cs"/>
          <w:sz w:val="28"/>
          <w:szCs w:val="28"/>
          <w:rtl/>
        </w:rPr>
        <w:t xml:space="preserve">، حيث </w:t>
      </w:r>
      <w:r w:rsidRPr="00AA0A86">
        <w:rPr>
          <w:rFonts w:ascii="Times New Roman" w:eastAsia="Times New Roman" w:hAnsi="Times New Roman" w:cs="Times New Roman"/>
          <w:sz w:val="28"/>
          <w:szCs w:val="28"/>
          <w:rtl/>
        </w:rPr>
        <w:t xml:space="preserve">بغض النظر عن أهداف </w:t>
      </w:r>
      <w:r w:rsidRPr="00AA0A86">
        <w:rPr>
          <w:rFonts w:ascii="Times New Roman" w:eastAsia="Times New Roman" w:hAnsi="Times New Roman" w:cs="Times New Roman" w:hint="cs"/>
          <w:sz w:val="28"/>
          <w:szCs w:val="28"/>
          <w:rtl/>
        </w:rPr>
        <w:t xml:space="preserve">العمل </w:t>
      </w:r>
      <w:r w:rsidRPr="00AA0A86">
        <w:rPr>
          <w:rFonts w:ascii="Times New Roman" w:eastAsia="Times New Roman" w:hAnsi="Times New Roman" w:cs="Times New Roman"/>
          <w:sz w:val="28"/>
          <w:szCs w:val="28"/>
          <w:rtl/>
        </w:rPr>
        <w:t>، يمكن أن تساعدك إدارة المخاطر المؤسسية على تحقيقها</w:t>
      </w:r>
      <w:r w:rsidRPr="00AA0A86">
        <w:rPr>
          <w:rFonts w:ascii="Times New Roman" w:eastAsia="Times New Roman" w:hAnsi="Times New Roman" w:cs="Times New Roman" w:hint="cs"/>
          <w:sz w:val="28"/>
          <w:szCs w:val="28"/>
          <w:rtl/>
        </w:rPr>
        <w:t>، و</w:t>
      </w:r>
      <w:r w:rsidRPr="00AA0A86">
        <w:rPr>
          <w:rFonts w:ascii="Times New Roman" w:eastAsia="Times New Roman" w:hAnsi="Times New Roman" w:cs="Times New Roman"/>
          <w:sz w:val="28"/>
          <w:szCs w:val="28"/>
          <w:rtl/>
        </w:rPr>
        <w:t>على الرغم من أن كل شركة تمارس إدارة المخاطر بطريقة ما، إلا أن عملية</w:t>
      </w:r>
      <w:r w:rsidRPr="00AA0A86">
        <w:rPr>
          <w:rFonts w:ascii="Times New Roman" w:eastAsia="Times New Roman" w:hAnsi="Times New Roman" w:cs="Times New Roman"/>
          <w:sz w:val="28"/>
          <w:szCs w:val="28"/>
        </w:rPr>
        <w:t xml:space="preserve"> </w:t>
      </w:r>
      <w:r w:rsidRPr="00AA0A86">
        <w:rPr>
          <w:rFonts w:ascii="Times New Roman" w:eastAsia="Times New Roman" w:hAnsi="Times New Roman" w:cs="Times New Roman" w:hint="cs"/>
          <w:sz w:val="28"/>
          <w:szCs w:val="28"/>
          <w:rtl/>
          <w:lang w:bidi="ar-EG"/>
        </w:rPr>
        <w:t>إدارة المخاطر</w:t>
      </w:r>
      <w:r w:rsidRPr="00AA0A86">
        <w:rPr>
          <w:rFonts w:ascii="Times New Roman" w:eastAsia="Times New Roman" w:hAnsi="Times New Roman" w:cs="Times New Roman"/>
          <w:sz w:val="28"/>
          <w:szCs w:val="28"/>
        </w:rPr>
        <w:t xml:space="preserve"> </w:t>
      </w:r>
      <w:r w:rsidRPr="00AA0A86">
        <w:rPr>
          <w:rFonts w:ascii="Times New Roman" w:eastAsia="Times New Roman" w:hAnsi="Times New Roman" w:cs="Times New Roman"/>
          <w:sz w:val="28"/>
          <w:szCs w:val="28"/>
          <w:rtl/>
        </w:rPr>
        <w:t xml:space="preserve">الرسمية تضع المنهجيات والممارسات المعمول بها حتى تتمكن من زيادة </w:t>
      </w:r>
      <w:r w:rsidRPr="00AA0A86">
        <w:rPr>
          <w:rFonts w:ascii="Times New Roman" w:eastAsia="Times New Roman" w:hAnsi="Times New Roman" w:cs="Times New Roman" w:hint="cs"/>
          <w:sz w:val="28"/>
          <w:szCs w:val="28"/>
          <w:rtl/>
        </w:rPr>
        <w:t>ال</w:t>
      </w:r>
      <w:r w:rsidRPr="00AA0A86">
        <w:rPr>
          <w:rFonts w:ascii="Times New Roman" w:eastAsia="Times New Roman" w:hAnsi="Times New Roman" w:cs="Times New Roman"/>
          <w:sz w:val="28"/>
          <w:szCs w:val="28"/>
          <w:rtl/>
        </w:rPr>
        <w:t>فرص في النجاح بشكل منهجي</w:t>
      </w:r>
      <w:r w:rsidRPr="00AA0A86">
        <w:rPr>
          <w:rFonts w:ascii="Times New Roman" w:eastAsia="Times New Roman" w:hAnsi="Times New Roman" w:cs="Times New Roman" w:hint="cs"/>
          <w:sz w:val="28"/>
          <w:szCs w:val="28"/>
          <w:rtl/>
        </w:rPr>
        <w:t>، و</w:t>
      </w:r>
      <w:r w:rsidRPr="00AA0A86">
        <w:rPr>
          <w:rFonts w:ascii="Times New Roman" w:eastAsia="Times New Roman" w:hAnsi="Times New Roman" w:cs="Times New Roman"/>
          <w:sz w:val="28"/>
          <w:szCs w:val="28"/>
          <w:rtl/>
        </w:rPr>
        <w:t>في غياب إدارة المخاطر ، من المرجح أن تتخذ الشركة قرارات سيئة، وأن تكون أقل استعدادًا ، وأن تكافح من أجل تحقيق أهداف أعمالها باستمرار</w:t>
      </w:r>
      <w:r w:rsidRPr="00AA0A86">
        <w:rPr>
          <w:rFonts w:ascii="Times New Roman" w:eastAsia="Times New Roman" w:hAnsi="Times New Roman" w:cs="Times New Roman"/>
          <w:sz w:val="28"/>
          <w:szCs w:val="28"/>
        </w:rPr>
        <w:t>.</w:t>
      </w:r>
      <w:r w:rsidRPr="00AA0A86">
        <w:rPr>
          <w:rFonts w:ascii="Times New Roman" w:eastAsia="Times New Roman" w:hAnsi="Times New Roman" w:cs="Times New Roman" w:hint="cs"/>
          <w:sz w:val="28"/>
          <w:szCs w:val="28"/>
          <w:rtl/>
        </w:rPr>
        <w:t xml:space="preserve"> (المناور،2021)</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إذا أصبح أحد الأشياء واضحًا بشكل كبير على مدى العامين الماضيين، فإن الشركات ليس لديها خيار سوى التخطيط للتوقعات</w:t>
      </w:r>
      <w:r w:rsidRPr="00AA0A86">
        <w:rPr>
          <w:rFonts w:ascii="Times New Roman" w:eastAsia="Times New Roman" w:hAnsi="Times New Roman" w:cs="Times New Roman" w:hint="cs"/>
          <w:sz w:val="28"/>
          <w:szCs w:val="28"/>
          <w:rtl/>
        </w:rPr>
        <w:t xml:space="preserve">، </w:t>
      </w:r>
      <w:r w:rsidRPr="00AA0A86">
        <w:rPr>
          <w:rFonts w:ascii="Times New Roman" w:eastAsia="Times New Roman" w:hAnsi="Times New Roman" w:cs="Times New Roman"/>
          <w:sz w:val="28"/>
          <w:szCs w:val="28"/>
          <w:rtl/>
        </w:rPr>
        <w:t>وقد تم اختبار الشركات بشدة من خلال مجموعة من القضايا، بما في ذلك عدم كفاية حماية الموظفين، ونقص سلسلة التوريد، وعدم القدرة على التنبؤ المالي، مما يؤكد الحاجة إلى إدارة مخاطر مؤسسة مرنة قائمة على البيانات</w:t>
      </w:r>
      <w:r w:rsidRPr="00AA0A86">
        <w:rPr>
          <w:rFonts w:ascii="Times New Roman" w:eastAsia="Times New Roman" w:hAnsi="Times New Roman" w:cs="Times New Roman"/>
          <w:sz w:val="28"/>
          <w:szCs w:val="28"/>
        </w:rPr>
        <w:t>.</w:t>
      </w:r>
      <w:r w:rsidRPr="00AA0A86">
        <w:rPr>
          <w:rFonts w:ascii="Times New Roman" w:eastAsia="Times New Roman" w:hAnsi="Times New Roman" w:cs="Times New Roman" w:hint="cs"/>
          <w:sz w:val="28"/>
          <w:szCs w:val="28"/>
          <w:rtl/>
        </w:rPr>
        <w:t xml:space="preserve"> (منصور،2002)</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على سبيل المثال، يمثل الأمن دائمًا مصدر قلق، لكنه أخذ أهمية ملحة جديدة ومعاد تركيزها حيث فرضت الشركات تفويضات العمل من المنزل</w:t>
      </w:r>
      <w:r w:rsidRPr="00AA0A86">
        <w:rPr>
          <w:rFonts w:ascii="Times New Roman" w:eastAsia="Times New Roman" w:hAnsi="Times New Roman" w:cs="Times New Roman" w:hint="cs"/>
          <w:sz w:val="28"/>
          <w:szCs w:val="28"/>
          <w:rtl/>
        </w:rPr>
        <w:t>، و</w:t>
      </w:r>
      <w:r w:rsidRPr="00AA0A86">
        <w:rPr>
          <w:rFonts w:ascii="Times New Roman" w:eastAsia="Times New Roman" w:hAnsi="Times New Roman" w:cs="Times New Roman"/>
          <w:sz w:val="28"/>
          <w:szCs w:val="28"/>
          <w:rtl/>
        </w:rPr>
        <w:t>ترك هذا التحرك المفاجئ العديد من الشركات تتلاشى لتكييف بروتوكولاتها في الموقع مع المعادلات خارج الموقع التي من شأنها أن تستمر في حماية الشركة وموظفيها من مجموعة واسعة من المخاوف بما في ذلك التهديدات الداخلية والاحتيال المالي، مع معالجة خصوصية البيانات</w:t>
      </w:r>
      <w:r w:rsidRPr="00AA0A86">
        <w:rPr>
          <w:rFonts w:ascii="Times New Roman" w:eastAsia="Times New Roman" w:hAnsi="Times New Roman" w:cs="Times New Roman" w:hint="cs"/>
          <w:sz w:val="28"/>
          <w:szCs w:val="28"/>
          <w:rtl/>
        </w:rPr>
        <w:t>،</w:t>
      </w:r>
      <w:r w:rsidRPr="00AA0A86">
        <w:rPr>
          <w:rFonts w:ascii="Times New Roman" w:eastAsia="Times New Roman" w:hAnsi="Times New Roman" w:cs="Times New Roman"/>
          <w:sz w:val="28"/>
          <w:szCs w:val="28"/>
          <w:rtl/>
        </w:rPr>
        <w:t xml:space="preserve"> والحفاظ على النقد، والامتثال القانوني</w:t>
      </w:r>
      <w:r w:rsidRPr="00AA0A86">
        <w:rPr>
          <w:rFonts w:ascii="Times New Roman" w:eastAsia="Times New Roman" w:hAnsi="Times New Roman" w:cs="Times New Roman"/>
          <w:sz w:val="28"/>
          <w:szCs w:val="28"/>
        </w:rPr>
        <w:t>.</w:t>
      </w:r>
      <w:r w:rsidRPr="00AA0A86">
        <w:rPr>
          <w:rFonts w:ascii="Times New Roman" w:eastAsia="Times New Roman" w:hAnsi="Times New Roman" w:cs="Times New Roman" w:hint="cs"/>
          <w:sz w:val="28"/>
          <w:szCs w:val="28"/>
          <w:rtl/>
        </w:rPr>
        <w:t xml:space="preserve"> (مارق،2008)</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في حين تركز معظم الشركات على الابتكار والنمو، فإن الشركات المرنة فقط ناجحة بمرور الوقت لأن استراتيجيات أعمالها تعالج أيضًا المخاطر والتأهب. أفضل خطط العمل هي تلك التي يمكن أن تدور بسرعة استجابة للأسواق المتطورة ونماذج الأعمال واللوائح. على سبيل المثال، يمكن للشركات أنظمة إدارة المخاطر الحديثة التي تتضمن عمليات تدقيق آلية ومراقبة أمنية أن تواصل أداء هذه المهام عن بعد، حتى عبر الحدود الدولية. وهذا من شأنه تمكينهم من العمل بشكل سلس على الرغم من القيود المفروضة على السفر، وهو يحفز مستوى من الكفاءة ووفورات التكاليف التي سوف يستفيدون منها لفترة طويلة بعد حل الأزمة</w:t>
      </w:r>
      <w:r w:rsidRPr="00AA0A86">
        <w:rPr>
          <w:rFonts w:ascii="Times New Roman" w:eastAsia="Times New Roman" w:hAnsi="Times New Roman" w:cs="Times New Roman"/>
          <w:sz w:val="28"/>
          <w:szCs w:val="28"/>
        </w:rPr>
        <w:t>.</w:t>
      </w:r>
      <w:r w:rsidRPr="00AA0A86">
        <w:rPr>
          <w:rFonts w:ascii="Times New Roman" w:eastAsia="Times New Roman" w:hAnsi="Times New Roman" w:cs="Times New Roman" w:hint="cs"/>
          <w:sz w:val="28"/>
          <w:szCs w:val="28"/>
          <w:rtl/>
        </w:rPr>
        <w:t xml:space="preserve"> (عصيمى،2009)</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hint="cs"/>
          <w:sz w:val="28"/>
          <w:szCs w:val="28"/>
          <w:rtl/>
        </w:rPr>
        <w:t>و</w:t>
      </w:r>
      <w:r w:rsidRPr="00AA0A86">
        <w:rPr>
          <w:rFonts w:ascii="Times New Roman" w:eastAsia="Times New Roman" w:hAnsi="Times New Roman" w:cs="Times New Roman"/>
          <w:sz w:val="28"/>
          <w:szCs w:val="28"/>
          <w:rtl/>
        </w:rPr>
        <w:t>في عصرنا الحديث، يبحث الكثيرون عن سبل تحسين جودة حياتهم وزيادة مستوى سعادتهم. فما هي جودة الحياة؟ وكيف يمكننا تحقيقها والعيش بسعادة تامة؟ في هذا المقال، سنستكشف مفهوم جودة الحياة ونسلط الضوء على العوامل التي تؤثر فيها وكذلك كيفية تحسينها</w:t>
      </w:r>
      <w:r w:rsidRPr="00AA0A86">
        <w:rPr>
          <w:rFonts w:ascii="Times New Roman" w:eastAsia="Times New Roman" w:hAnsi="Times New Roman" w:cs="Times New Roman"/>
          <w:sz w:val="28"/>
          <w:szCs w:val="28"/>
        </w:rPr>
        <w:t>.</w:t>
      </w:r>
      <w:r w:rsidRPr="00AA0A86">
        <w:rPr>
          <w:rFonts w:ascii="Times New Roman" w:eastAsia="Times New Roman" w:hAnsi="Times New Roman" w:cs="Times New Roman" w:hint="cs"/>
          <w:sz w:val="28"/>
          <w:szCs w:val="28"/>
          <w:rtl/>
        </w:rPr>
        <w:t xml:space="preserve"> الضويحى،2022</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hint="cs"/>
          <w:sz w:val="28"/>
          <w:szCs w:val="28"/>
          <w:rtl/>
        </w:rPr>
        <w:t xml:space="preserve">وتتمثل </w:t>
      </w:r>
      <w:r w:rsidRPr="00AA0A86">
        <w:rPr>
          <w:rFonts w:ascii="Times New Roman" w:eastAsia="Times New Roman" w:hAnsi="Times New Roman" w:cs="Times New Roman"/>
          <w:sz w:val="28"/>
          <w:szCs w:val="28"/>
          <w:rtl/>
        </w:rPr>
        <w:t xml:space="preserve">جودة الحياة </w:t>
      </w:r>
      <w:r w:rsidRPr="00AA0A86">
        <w:rPr>
          <w:rFonts w:ascii="Times New Roman" w:eastAsia="Times New Roman" w:hAnsi="Times New Roman" w:cs="Times New Roman" w:hint="cs"/>
          <w:sz w:val="28"/>
          <w:szCs w:val="28"/>
          <w:rtl/>
        </w:rPr>
        <w:t>فى</w:t>
      </w:r>
      <w:r w:rsidRPr="00AA0A86">
        <w:rPr>
          <w:rFonts w:ascii="Times New Roman" w:eastAsia="Times New Roman" w:hAnsi="Times New Roman" w:cs="Times New Roman"/>
          <w:sz w:val="28"/>
          <w:szCs w:val="28"/>
          <w:rtl/>
        </w:rPr>
        <w:t xml:space="preserve"> مستوى الراحة والرضا العام الذي يشعر به الأفراد في حياتهم</w:t>
      </w:r>
      <w:r w:rsidRPr="00AA0A86">
        <w:rPr>
          <w:rFonts w:ascii="Times New Roman" w:eastAsia="Times New Roman" w:hAnsi="Times New Roman" w:cs="Times New Roman" w:hint="cs"/>
          <w:sz w:val="28"/>
          <w:szCs w:val="28"/>
          <w:rtl/>
        </w:rPr>
        <w:t>،</w:t>
      </w:r>
      <w:r w:rsidRPr="00AA0A86">
        <w:rPr>
          <w:rFonts w:ascii="Times New Roman" w:eastAsia="Times New Roman" w:hAnsi="Times New Roman" w:cs="Times New Roman"/>
          <w:sz w:val="28"/>
          <w:szCs w:val="28"/>
          <w:rtl/>
        </w:rPr>
        <w:t xml:space="preserve"> إنها تعبّر عن شعور السعادة والرفاهية الشخصية والاجتماعية، وترتبط بعدة جوانب من الحياة بما في ذلك الصحة العامة، الحالة المادية والاقتصادية، العلاقات الاجتماعية، الرضا النفسي والعاطفي، والبيئة والحياة البيئية</w:t>
      </w:r>
      <w:r w:rsidRPr="00AA0A86">
        <w:rPr>
          <w:rFonts w:ascii="Times New Roman" w:eastAsia="Times New Roman" w:hAnsi="Times New Roman" w:cs="Times New Roman" w:hint="cs"/>
          <w:sz w:val="28"/>
          <w:szCs w:val="28"/>
          <w:rtl/>
        </w:rPr>
        <w:t xml:space="preserve">، الممارسات المعتمده في اداره المخاطر والتي يمكن ان ينتهجها الفرد في حياته اليوميه ، التحديات التي قد تعيق من تحقيق برنامج جوده الحياه من منظور اداره المخاطر  ومنظور  المجتمع </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hint="cs"/>
          <w:sz w:val="28"/>
          <w:szCs w:val="28"/>
          <w:rtl/>
        </w:rPr>
        <w:t>العلاقه بين اداره المخاطر وجوده الحياه .(أحمد،2022)</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hint="cs"/>
          <w:sz w:val="28"/>
          <w:szCs w:val="28"/>
          <w:rtl/>
        </w:rPr>
        <w:t>و</w:t>
      </w:r>
      <w:r w:rsidRPr="00AA0A86">
        <w:rPr>
          <w:rFonts w:ascii="Times New Roman" w:eastAsia="Times New Roman" w:hAnsi="Times New Roman" w:cs="Times New Roman"/>
          <w:sz w:val="28"/>
          <w:szCs w:val="28"/>
          <w:rtl/>
        </w:rPr>
        <w:t>تترتب على جودة الحياة العديد من الفوائد والأثر الإيجابي على الأفراد والمجتمع بشكل عام. فعندما يكون لدينا جودة حياة مرتفعة، نشعر بالسعادة والرضا الذي ينعكس على صحتنا العامة وحيويتنا</w:t>
      </w:r>
      <w:r w:rsidRPr="00AA0A86">
        <w:rPr>
          <w:rFonts w:ascii="Times New Roman" w:eastAsia="Times New Roman" w:hAnsi="Times New Roman" w:cs="Times New Roman" w:hint="cs"/>
          <w:sz w:val="28"/>
          <w:szCs w:val="28"/>
          <w:rtl/>
        </w:rPr>
        <w:t xml:space="preserve">، </w:t>
      </w:r>
      <w:r w:rsidRPr="00AA0A86">
        <w:rPr>
          <w:rFonts w:ascii="Times New Roman" w:eastAsia="Times New Roman" w:hAnsi="Times New Roman" w:cs="Times New Roman"/>
          <w:sz w:val="28"/>
          <w:szCs w:val="28"/>
          <w:rtl/>
        </w:rPr>
        <w:t>كما يؤثر ذلك على علاقاتنا الاجتماعية ونجاحنا المهني، مما يؤدي في النهاية إلى تحقيق الرفاهية الشخصية والنجاح في الحياة.</w:t>
      </w:r>
      <w:r w:rsidRPr="00AA0A86">
        <w:rPr>
          <w:rFonts w:ascii="Times New Roman" w:eastAsia="Times New Roman" w:hAnsi="Times New Roman" w:cs="Times New Roman" w:hint="cs"/>
          <w:sz w:val="28"/>
          <w:szCs w:val="28"/>
          <w:rtl/>
        </w:rPr>
        <w:t xml:space="preserve"> (محمد،2018)</w:t>
      </w:r>
    </w:p>
    <w:p w:rsid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hint="cs"/>
          <w:sz w:val="28"/>
          <w:szCs w:val="28"/>
          <w:rtl/>
        </w:rPr>
        <w:t>و</w:t>
      </w:r>
      <w:r w:rsidRPr="00AA0A86">
        <w:rPr>
          <w:rFonts w:ascii="Times New Roman" w:eastAsia="Times New Roman" w:hAnsi="Times New Roman" w:cs="Times New Roman"/>
          <w:sz w:val="28"/>
          <w:szCs w:val="28"/>
          <w:rtl/>
        </w:rPr>
        <w:t>هناك عدة عوامل تؤثر في جودة الحياة وتحدد مستوى سعادتنا ورضانا الشخصي</w:t>
      </w:r>
      <w:r w:rsidRPr="00AA0A86">
        <w:rPr>
          <w:rFonts w:ascii="Times New Roman" w:eastAsia="Times New Roman" w:hAnsi="Times New Roman" w:cs="Times New Roman" w:hint="cs"/>
          <w:sz w:val="28"/>
          <w:szCs w:val="28"/>
          <w:rtl/>
        </w:rPr>
        <w:t>، تتمثل تلك العوامل فى مايلى: (المالكى،2017)</w:t>
      </w:r>
    </w:p>
    <w:p w:rsidR="00AA0A86" w:rsidRDefault="00AA0A86" w:rsidP="00AA0A86">
      <w:pPr>
        <w:spacing w:after="0" w:line="480" w:lineRule="auto"/>
        <w:jc w:val="both"/>
        <w:rPr>
          <w:rFonts w:ascii="Times New Roman" w:eastAsia="Times New Roman" w:hAnsi="Times New Roman" w:cs="Times New Roman"/>
          <w:sz w:val="28"/>
          <w:szCs w:val="28"/>
          <w:rtl/>
        </w:rPr>
      </w:pPr>
    </w:p>
    <w:p w:rsidR="00AA0A86" w:rsidRPr="00AA0A86" w:rsidRDefault="00AA0A86" w:rsidP="00AA0A86">
      <w:pPr>
        <w:spacing w:after="0" w:line="480" w:lineRule="auto"/>
        <w:jc w:val="both"/>
        <w:rPr>
          <w:rFonts w:ascii="Times New Roman" w:eastAsia="Times New Roman" w:hAnsi="Times New Roman" w:cs="Times New Roman"/>
          <w:sz w:val="28"/>
          <w:szCs w:val="28"/>
          <w:rtl/>
        </w:rPr>
      </w:pPr>
    </w:p>
    <w:p w:rsidR="00AA0A86" w:rsidRPr="00AA0A86" w:rsidRDefault="00AA0A86" w:rsidP="00AA0A86">
      <w:pPr>
        <w:numPr>
          <w:ilvl w:val="0"/>
          <w:numId w:val="1"/>
        </w:numPr>
        <w:pBdr>
          <w:top w:val="nil"/>
          <w:left w:val="nil"/>
          <w:bottom w:val="nil"/>
          <w:right w:val="nil"/>
          <w:between w:val="nil"/>
          <w:bar w:val="nil"/>
        </w:pBdr>
        <w:spacing w:after="0" w:line="480" w:lineRule="auto"/>
        <w:contextualSpacing/>
        <w:jc w:val="both"/>
        <w:rPr>
          <w:rFonts w:ascii="Times New Roman" w:eastAsia="Times New Roman" w:hAnsi="Times New Roman" w:cs="Times New Roman"/>
          <w:b/>
          <w:bCs/>
          <w:sz w:val="28"/>
          <w:szCs w:val="28"/>
          <w:rtl/>
        </w:rPr>
      </w:pPr>
      <w:r w:rsidRPr="00AA0A86">
        <w:rPr>
          <w:rFonts w:ascii="Times New Roman" w:eastAsia="Times New Roman" w:hAnsi="Times New Roman" w:cs="Times New Roman"/>
          <w:b/>
          <w:bCs/>
          <w:sz w:val="28"/>
          <w:szCs w:val="28"/>
          <w:rtl/>
        </w:rPr>
        <w:t>الصحة العامة</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تعد الصحة العامة أحد أهم عوامل جودة الحياة</w:t>
      </w:r>
      <w:r w:rsidRPr="00AA0A86">
        <w:rPr>
          <w:rFonts w:ascii="Times New Roman" w:eastAsia="Times New Roman" w:hAnsi="Times New Roman" w:cs="Times New Roman" w:hint="cs"/>
          <w:sz w:val="28"/>
          <w:szCs w:val="28"/>
          <w:rtl/>
        </w:rPr>
        <w:t>،</w:t>
      </w:r>
      <w:r w:rsidRPr="00AA0A86">
        <w:rPr>
          <w:rFonts w:ascii="Times New Roman" w:eastAsia="Times New Roman" w:hAnsi="Times New Roman" w:cs="Times New Roman"/>
          <w:sz w:val="28"/>
          <w:szCs w:val="28"/>
          <w:rtl/>
        </w:rPr>
        <w:t xml:space="preserve"> إذا كنت تعاني من مشاكل صحية مستمرة أو لديك نمط حياة غير صحي، فمن المرجح أن تكون جودة حياتك منخفضة</w:t>
      </w:r>
      <w:r w:rsidRPr="00AA0A86">
        <w:rPr>
          <w:rFonts w:ascii="Times New Roman" w:eastAsia="Times New Roman" w:hAnsi="Times New Roman" w:cs="Times New Roman" w:hint="cs"/>
          <w:sz w:val="28"/>
          <w:szCs w:val="28"/>
          <w:rtl/>
        </w:rPr>
        <w:t>،</w:t>
      </w:r>
      <w:r w:rsidRPr="00AA0A86">
        <w:rPr>
          <w:rFonts w:ascii="Times New Roman" w:eastAsia="Times New Roman" w:hAnsi="Times New Roman" w:cs="Times New Roman"/>
          <w:sz w:val="28"/>
          <w:szCs w:val="28"/>
          <w:rtl/>
        </w:rPr>
        <w:t xml:space="preserve"> لذا، يجب الاهتمام بالصحة واللياقة البدنية من خلال ممارسة التمارين الرياضية اليومية وتناول الطعام الصحي والحصول على قسط كافٍ من الراحة والنوم</w:t>
      </w:r>
      <w:r w:rsidRPr="00AA0A86">
        <w:rPr>
          <w:rFonts w:ascii="Times New Roman" w:eastAsia="Times New Roman" w:hAnsi="Times New Roman" w:cs="Times New Roman"/>
          <w:sz w:val="28"/>
          <w:szCs w:val="28"/>
        </w:rPr>
        <w:t>.</w:t>
      </w:r>
    </w:p>
    <w:p w:rsidR="00AA0A86" w:rsidRPr="00AA0A86" w:rsidRDefault="00AA0A86" w:rsidP="00AA0A86">
      <w:pPr>
        <w:numPr>
          <w:ilvl w:val="0"/>
          <w:numId w:val="1"/>
        </w:numPr>
        <w:pBdr>
          <w:top w:val="nil"/>
          <w:left w:val="nil"/>
          <w:bottom w:val="nil"/>
          <w:right w:val="nil"/>
          <w:between w:val="nil"/>
          <w:bar w:val="nil"/>
        </w:pBdr>
        <w:spacing w:after="0" w:line="480" w:lineRule="auto"/>
        <w:contextualSpacing/>
        <w:jc w:val="both"/>
        <w:rPr>
          <w:rFonts w:ascii="Times New Roman" w:eastAsia="Times New Roman" w:hAnsi="Times New Roman" w:cs="Times New Roman"/>
          <w:b/>
          <w:bCs/>
          <w:sz w:val="28"/>
          <w:szCs w:val="28"/>
          <w:rtl/>
        </w:rPr>
      </w:pPr>
      <w:r w:rsidRPr="00AA0A86">
        <w:rPr>
          <w:rFonts w:ascii="Times New Roman" w:eastAsia="Times New Roman" w:hAnsi="Times New Roman" w:cs="Times New Roman"/>
          <w:b/>
          <w:bCs/>
          <w:sz w:val="28"/>
          <w:szCs w:val="28"/>
          <w:rtl/>
        </w:rPr>
        <w:t>الحالة المادية والاقتصادية</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يؤثر الوضع المادي والاقتصادي للأفراد على جودة حياتهم بشكل كبير</w:t>
      </w:r>
      <w:r w:rsidRPr="00AA0A86">
        <w:rPr>
          <w:rFonts w:ascii="Times New Roman" w:eastAsia="Times New Roman" w:hAnsi="Times New Roman" w:cs="Times New Roman" w:hint="cs"/>
          <w:sz w:val="28"/>
          <w:szCs w:val="28"/>
          <w:rtl/>
        </w:rPr>
        <w:t>،</w:t>
      </w:r>
      <w:r w:rsidRPr="00AA0A86">
        <w:rPr>
          <w:rFonts w:ascii="Times New Roman" w:eastAsia="Times New Roman" w:hAnsi="Times New Roman" w:cs="Times New Roman"/>
          <w:sz w:val="28"/>
          <w:szCs w:val="28"/>
          <w:rtl/>
        </w:rPr>
        <w:t xml:space="preserve"> عندما تكون قادرًا على تلبية احتياجاتك المادية الأساسية وتحقيق الاستقرار المالي، فإن ذلك يعزز الشعور بالأمان والثقة والرضا</w:t>
      </w:r>
      <w:r w:rsidRPr="00AA0A86">
        <w:rPr>
          <w:rFonts w:ascii="Times New Roman" w:eastAsia="Times New Roman" w:hAnsi="Times New Roman" w:cs="Times New Roman" w:hint="cs"/>
          <w:sz w:val="28"/>
          <w:szCs w:val="28"/>
          <w:rtl/>
        </w:rPr>
        <w:t xml:space="preserve">، </w:t>
      </w:r>
      <w:r w:rsidRPr="00AA0A86">
        <w:rPr>
          <w:rFonts w:ascii="Times New Roman" w:eastAsia="Times New Roman" w:hAnsi="Times New Roman" w:cs="Times New Roman"/>
          <w:sz w:val="28"/>
          <w:szCs w:val="28"/>
          <w:rtl/>
        </w:rPr>
        <w:t>من الضروري إدارة الموارد المالية بشكل جيد والاستثمار بذكاء لضمان تحقيق الاستقرار المالي على المدى الطويل</w:t>
      </w:r>
      <w:r w:rsidRPr="00AA0A86">
        <w:rPr>
          <w:rFonts w:ascii="Times New Roman" w:eastAsia="Times New Roman" w:hAnsi="Times New Roman" w:cs="Times New Roman"/>
          <w:sz w:val="28"/>
          <w:szCs w:val="28"/>
        </w:rPr>
        <w:t>.</w:t>
      </w:r>
    </w:p>
    <w:p w:rsidR="00AA0A86" w:rsidRPr="00AA0A86" w:rsidRDefault="00AA0A86" w:rsidP="00AA0A86">
      <w:pPr>
        <w:numPr>
          <w:ilvl w:val="0"/>
          <w:numId w:val="1"/>
        </w:numPr>
        <w:pBdr>
          <w:top w:val="nil"/>
          <w:left w:val="nil"/>
          <w:bottom w:val="nil"/>
          <w:right w:val="nil"/>
          <w:between w:val="nil"/>
          <w:bar w:val="nil"/>
        </w:pBdr>
        <w:spacing w:after="0" w:line="480" w:lineRule="auto"/>
        <w:contextualSpacing/>
        <w:jc w:val="both"/>
        <w:rPr>
          <w:rFonts w:ascii="Times New Roman" w:eastAsia="Times New Roman" w:hAnsi="Times New Roman" w:cs="Times New Roman"/>
          <w:b/>
          <w:bCs/>
          <w:sz w:val="28"/>
          <w:szCs w:val="28"/>
          <w:rtl/>
        </w:rPr>
      </w:pPr>
      <w:r w:rsidRPr="00AA0A86">
        <w:rPr>
          <w:rFonts w:ascii="Times New Roman" w:eastAsia="Times New Roman" w:hAnsi="Times New Roman" w:cs="Times New Roman"/>
          <w:b/>
          <w:bCs/>
          <w:sz w:val="28"/>
          <w:szCs w:val="28"/>
          <w:rtl/>
        </w:rPr>
        <w:t>العلاقات الاجتماعية</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تلعب العلاقات الاجتماعية دورًا هامًا في جودة الحياة. عندما تكون محاطًا بعلاقات إيجابية وداعمة، يزيد الشعور بالملاءمة والتواصل والمشاركة الاجتماعية. لذا، يجب عليك الاستثمار في بناء العلاقات الاجتماعية القوية من خلال التواصل المستمر مع الأهل والأصدقاء والمشاركة في الأنشطة المجتمعية</w:t>
      </w:r>
      <w:r w:rsidRPr="00AA0A86">
        <w:rPr>
          <w:rFonts w:ascii="Times New Roman" w:eastAsia="Times New Roman" w:hAnsi="Times New Roman" w:cs="Times New Roman"/>
          <w:sz w:val="28"/>
          <w:szCs w:val="28"/>
        </w:rPr>
        <w:t>.</w:t>
      </w:r>
    </w:p>
    <w:p w:rsidR="00AA0A86" w:rsidRPr="00AA0A86" w:rsidRDefault="00AA0A86" w:rsidP="00AA0A86">
      <w:pPr>
        <w:numPr>
          <w:ilvl w:val="0"/>
          <w:numId w:val="1"/>
        </w:numPr>
        <w:pBdr>
          <w:top w:val="nil"/>
          <w:left w:val="nil"/>
          <w:bottom w:val="nil"/>
          <w:right w:val="nil"/>
          <w:between w:val="nil"/>
          <w:bar w:val="nil"/>
        </w:pBdr>
        <w:spacing w:after="0" w:line="480" w:lineRule="auto"/>
        <w:contextualSpacing/>
        <w:jc w:val="both"/>
        <w:rPr>
          <w:rFonts w:ascii="Times New Roman" w:eastAsia="Times New Roman" w:hAnsi="Times New Roman" w:cs="Times New Roman"/>
          <w:b/>
          <w:bCs/>
          <w:sz w:val="28"/>
          <w:szCs w:val="28"/>
          <w:rtl/>
        </w:rPr>
      </w:pPr>
      <w:r w:rsidRPr="00AA0A86">
        <w:rPr>
          <w:rFonts w:ascii="Times New Roman" w:eastAsia="Times New Roman" w:hAnsi="Times New Roman" w:cs="Times New Roman"/>
          <w:b/>
          <w:bCs/>
          <w:sz w:val="28"/>
          <w:szCs w:val="28"/>
          <w:rtl/>
        </w:rPr>
        <w:t>الرضا النفسي والعاطفي</w:t>
      </w:r>
    </w:p>
    <w:p w:rsid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يعتبر الرضا النفسي والعاطفي أحد المقاييس الهامة لجودة الحياة</w:t>
      </w:r>
      <w:r w:rsidRPr="00AA0A86">
        <w:rPr>
          <w:rFonts w:ascii="Times New Roman" w:eastAsia="Times New Roman" w:hAnsi="Times New Roman" w:cs="Times New Roman" w:hint="cs"/>
          <w:sz w:val="28"/>
          <w:szCs w:val="28"/>
          <w:rtl/>
        </w:rPr>
        <w:t>،</w:t>
      </w:r>
      <w:r w:rsidRPr="00AA0A86">
        <w:rPr>
          <w:rFonts w:ascii="Times New Roman" w:eastAsia="Times New Roman" w:hAnsi="Times New Roman" w:cs="Times New Roman"/>
          <w:sz w:val="28"/>
          <w:szCs w:val="28"/>
          <w:rtl/>
        </w:rPr>
        <w:t xml:space="preserve"> إذا كنت تشعر بالسعادة الداخلية والرضا مع نفسك وتستطيع التعبير عن مشاعرك بشكل صحيح، فمن المرجح أن يكون لديك جودة حياة عالية</w:t>
      </w:r>
      <w:r w:rsidRPr="00AA0A86">
        <w:rPr>
          <w:rFonts w:ascii="Times New Roman" w:eastAsia="Times New Roman" w:hAnsi="Times New Roman" w:cs="Times New Roman" w:hint="cs"/>
          <w:sz w:val="28"/>
          <w:szCs w:val="28"/>
          <w:rtl/>
        </w:rPr>
        <w:t>، و</w:t>
      </w:r>
      <w:r w:rsidRPr="00AA0A86">
        <w:rPr>
          <w:rFonts w:ascii="Times New Roman" w:eastAsia="Times New Roman" w:hAnsi="Times New Roman" w:cs="Times New Roman"/>
          <w:sz w:val="28"/>
          <w:szCs w:val="28"/>
          <w:rtl/>
        </w:rPr>
        <w:t>مكن تحقيق الرضا النفسي والعاطفي من خلال التفكير الإيجابي والتعامل مع التحديات بطريقة صحية والاستفادة من الدعم العاطفي من الأهل والأصدقاء</w:t>
      </w:r>
      <w:r w:rsidRPr="00AA0A86">
        <w:rPr>
          <w:rFonts w:ascii="Times New Roman" w:eastAsia="Times New Roman" w:hAnsi="Times New Roman" w:cs="Times New Roman"/>
          <w:sz w:val="28"/>
          <w:szCs w:val="28"/>
        </w:rPr>
        <w:t>.</w:t>
      </w:r>
    </w:p>
    <w:p w:rsidR="00AA0A86" w:rsidRDefault="00AA0A86" w:rsidP="00AA0A86">
      <w:pPr>
        <w:spacing w:after="0" w:line="480" w:lineRule="auto"/>
        <w:jc w:val="both"/>
        <w:rPr>
          <w:rFonts w:ascii="Times New Roman" w:eastAsia="Times New Roman" w:hAnsi="Times New Roman" w:cs="Times New Roman"/>
          <w:sz w:val="28"/>
          <w:szCs w:val="28"/>
          <w:rtl/>
        </w:rPr>
      </w:pPr>
    </w:p>
    <w:p w:rsidR="00AA0A86" w:rsidRPr="00AA0A86" w:rsidRDefault="00AA0A86" w:rsidP="00AA0A86">
      <w:pPr>
        <w:spacing w:after="0" w:line="480" w:lineRule="auto"/>
        <w:jc w:val="both"/>
        <w:rPr>
          <w:rFonts w:ascii="Times New Roman" w:eastAsia="Times New Roman" w:hAnsi="Times New Roman" w:cs="Times New Roman"/>
          <w:sz w:val="28"/>
          <w:szCs w:val="28"/>
          <w:rtl/>
        </w:rPr>
      </w:pPr>
    </w:p>
    <w:p w:rsidR="00AA0A86" w:rsidRPr="00AA0A86" w:rsidRDefault="00AA0A86" w:rsidP="00AA0A86">
      <w:pPr>
        <w:numPr>
          <w:ilvl w:val="0"/>
          <w:numId w:val="1"/>
        </w:numPr>
        <w:pBdr>
          <w:top w:val="nil"/>
          <w:left w:val="nil"/>
          <w:bottom w:val="nil"/>
          <w:right w:val="nil"/>
          <w:between w:val="nil"/>
          <w:bar w:val="nil"/>
        </w:pBdr>
        <w:spacing w:after="0" w:line="480" w:lineRule="auto"/>
        <w:contextualSpacing/>
        <w:jc w:val="both"/>
        <w:rPr>
          <w:rFonts w:ascii="Times New Roman" w:eastAsia="Times New Roman" w:hAnsi="Times New Roman" w:cs="Times New Roman"/>
          <w:b/>
          <w:bCs/>
          <w:sz w:val="28"/>
          <w:szCs w:val="28"/>
          <w:rtl/>
        </w:rPr>
      </w:pPr>
      <w:r w:rsidRPr="00AA0A86">
        <w:rPr>
          <w:rFonts w:ascii="Times New Roman" w:eastAsia="Times New Roman" w:hAnsi="Times New Roman" w:cs="Times New Roman"/>
          <w:b/>
          <w:bCs/>
          <w:sz w:val="28"/>
          <w:szCs w:val="28"/>
          <w:rtl/>
        </w:rPr>
        <w:t>البيئة والحياة البيئية</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تؤثر البيئة المحيطة بنا على جودة حياتنا. إذا كنت تعيش في بيئة نظيفة ومحافظة على الطبيعة، فمن المرجح أن يكون لديك جودة حياة أفضل. يجب الحفاظ على البيئة والمساهمة في الاستدامة عن طريق إعادة التدوير والحفاظ على الموارد الطبيعية والمشاركة في المبادرات البيئية.</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hint="cs"/>
          <w:sz w:val="28"/>
          <w:szCs w:val="28"/>
          <w:rtl/>
        </w:rPr>
        <w:t>وت</w:t>
      </w:r>
      <w:r w:rsidRPr="00AA0A86">
        <w:rPr>
          <w:rFonts w:ascii="Times New Roman" w:eastAsia="Times New Roman" w:hAnsi="Times New Roman" w:cs="Times New Roman"/>
          <w:sz w:val="28"/>
          <w:szCs w:val="28"/>
          <w:rtl/>
        </w:rPr>
        <w:t>عتبر جودة الحياة أمرًا بالغ الأهمية بالنسبة للجميع، حيث يعود الجدل حولها إلى آلاف السنين. قدم الفيلسوف اليوناني أرسطو الكثير من التفكير حول هذا الموضوع في كتابه “الأخلاق النيقوماخية”، حيث استقر في النهاية على مفهوم الحياة الجيدة والسعي لتحقيقها. يعبر مصطلح “السعادة” عن هذا المفهوم في الترجمة</w:t>
      </w:r>
      <w:r w:rsidRPr="00AA0A86">
        <w:rPr>
          <w:rFonts w:ascii="Times New Roman" w:eastAsia="Times New Roman" w:hAnsi="Times New Roman" w:cs="Times New Roman" w:hint="cs"/>
          <w:sz w:val="28"/>
          <w:szCs w:val="28"/>
          <w:rtl/>
        </w:rPr>
        <w:t>، و</w:t>
      </w:r>
      <w:r w:rsidRPr="00AA0A86">
        <w:rPr>
          <w:rFonts w:ascii="Times New Roman" w:eastAsia="Times New Roman" w:hAnsi="Times New Roman" w:cs="Times New Roman"/>
          <w:sz w:val="28"/>
          <w:szCs w:val="28"/>
          <w:rtl/>
        </w:rPr>
        <w:t>كانت الصحة تُقاس بشكل ضيق واستنادًا إلى مفهوم العجز، حيث كانت تشمل عادة مقاييس المرض والوفيات. ومع مرور الوقت، تم تعريف الصحة بشكل أوسع، لتشمل بُنية متعددة الأبعاد تضم المجالات الجسدية والعقلية والاجتماعية</w:t>
      </w:r>
      <w:r w:rsidRPr="00AA0A86">
        <w:rPr>
          <w:rFonts w:ascii="Times New Roman" w:eastAsia="Times New Roman" w:hAnsi="Times New Roman" w:cs="Times New Roman"/>
          <w:sz w:val="28"/>
          <w:szCs w:val="28"/>
        </w:rPr>
        <w:t>.</w:t>
      </w:r>
      <w:r w:rsidRPr="00AA0A86">
        <w:rPr>
          <w:rFonts w:ascii="Times New Roman" w:eastAsia="Times New Roman" w:hAnsi="Times New Roman" w:cs="Times New Roman" w:hint="cs"/>
          <w:sz w:val="28"/>
          <w:szCs w:val="28"/>
          <w:rtl/>
        </w:rPr>
        <w:t xml:space="preserve"> (محمد،2018)</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ومع تطور الرعاية الصحية والعلاجات المتقدمة، تحسنت نسبة البقاء على قيد الحياة وتقلصت حالات الوفاة المبكرة. ومن الطبيعي أن يتحول تركيز المقيمين على تقييم النتائج الصحية من إنقاذ الأرواح فحسب، إلى تحسين جودة الحياة بشكل عام</w:t>
      </w:r>
      <w:r w:rsidRPr="00AA0A86">
        <w:rPr>
          <w:rFonts w:ascii="Times New Roman" w:eastAsia="Times New Roman" w:hAnsi="Times New Roman" w:cs="Times New Roman"/>
          <w:sz w:val="28"/>
          <w:szCs w:val="28"/>
        </w:rPr>
        <w:t>.</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hint="cs"/>
          <w:sz w:val="28"/>
          <w:szCs w:val="28"/>
          <w:rtl/>
        </w:rPr>
        <w:t>و</w:t>
      </w:r>
      <w:r w:rsidRPr="00AA0A86">
        <w:rPr>
          <w:rFonts w:ascii="Times New Roman" w:eastAsia="Times New Roman" w:hAnsi="Times New Roman" w:cs="Times New Roman"/>
          <w:sz w:val="28"/>
          <w:szCs w:val="28"/>
          <w:rtl/>
        </w:rPr>
        <w:t>تُعتبر جودة الحياة مؤشرًا حيويًا للسعادة وتعد عنصرًا أساسيًا في اتخاذ القرارات المالية. قد يتطلب اتخاذ القرارات المالية في بعض الأحيان التضحية بجودة الحياة من أجل توفير المزيد من المال أو زيادة الدخل، وفي أحيان أخرى قد يتم تحسين جودة الحياة من خلال الإنفاق على تحسين الظروف المعيشية</w:t>
      </w:r>
      <w:r w:rsidRPr="00AA0A86">
        <w:rPr>
          <w:rFonts w:ascii="Times New Roman" w:eastAsia="Times New Roman" w:hAnsi="Times New Roman" w:cs="Times New Roman"/>
          <w:sz w:val="28"/>
          <w:szCs w:val="28"/>
        </w:rPr>
        <w:t>.</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كيف نقيس جودة الحياة المرتبطة بالصحة للأفراد والمجتمعات؟ تعتمد تقييمات جودة الحياة على مؤشرات متعددة تتضمن الصحة المدركة ذاتيًا، والأداء البدني والعاطفي. توفر هذه التدابير تقييمًا شاملاً للمشاكل الصحية والإصابات والإعاقات والظروف الأخرى التي يمكن الوقاية منها</w:t>
      </w:r>
      <w:r w:rsidRPr="00AA0A86">
        <w:rPr>
          <w:rFonts w:ascii="Times New Roman" w:eastAsia="Times New Roman" w:hAnsi="Times New Roman" w:cs="Times New Roman" w:hint="cs"/>
          <w:sz w:val="28"/>
          <w:szCs w:val="28"/>
          <w:rtl/>
        </w:rPr>
        <w:t xml:space="preserve"> </w:t>
      </w:r>
      <w:r w:rsidRPr="00AA0A86">
        <w:rPr>
          <w:rFonts w:ascii="Times New Roman" w:eastAsia="Times New Roman" w:hAnsi="Times New Roman" w:cs="Times New Roman"/>
          <w:sz w:val="28"/>
          <w:szCs w:val="28"/>
          <w:rtl/>
        </w:rPr>
        <w:t>أصبح قياس جودة الحياة أحد المكونات الرئيسية لمراقبة الصحة العامة، ويعد مؤشرًا للاحتياجات غير الملباة وفرص التدخل. بالإضافة إلى ذلك، فإن تقييم الحالة الصحية المُدرَكة ذاتيًا يُعتبر مؤشرًا أقوى للمرض والوفاة من العديد من المقاييس الموضوعية للصحة، حيث يتيح لنا فهم الجوانب الأكثر تأثرًا لدينا</w:t>
      </w:r>
      <w:r w:rsidRPr="00AA0A86">
        <w:rPr>
          <w:rFonts w:ascii="Times New Roman" w:eastAsia="Times New Roman" w:hAnsi="Times New Roman" w:cs="Times New Roman"/>
          <w:sz w:val="28"/>
          <w:szCs w:val="28"/>
        </w:rPr>
        <w:t>.</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hint="cs"/>
          <w:sz w:val="28"/>
          <w:szCs w:val="28"/>
          <w:rtl/>
        </w:rPr>
        <w:t xml:space="preserve"> </w:t>
      </w:r>
      <w:r w:rsidRPr="00AA0A86">
        <w:rPr>
          <w:rFonts w:ascii="Times New Roman" w:eastAsia="Times New Roman" w:hAnsi="Times New Roman" w:cs="Times New Roman"/>
          <w:sz w:val="28"/>
          <w:szCs w:val="28"/>
          <w:rtl/>
        </w:rPr>
        <w:t>وبفضل بناء جودة الحياة الصحية، يمكننا التعامل مع جوانب أوسع من السياسات الصحية العامة بالتعاون مع شركاء صحيين متعددين، بما في ذلك الخدمات الاجتماعية ومخططي المجتمع ومجموعات الأعمال.</w:t>
      </w:r>
      <w:r w:rsidRPr="00AA0A86">
        <w:rPr>
          <w:rFonts w:ascii="Times New Roman" w:eastAsia="Times New Roman" w:hAnsi="Times New Roman" w:cs="Times New Roman" w:hint="cs"/>
          <w:sz w:val="28"/>
          <w:szCs w:val="28"/>
          <w:rtl/>
        </w:rPr>
        <w:t xml:space="preserve"> (الهداب،2020)</w:t>
      </w:r>
    </w:p>
    <w:p w:rsidR="00AA0A86" w:rsidRPr="00AA0A86" w:rsidRDefault="00AA0A86" w:rsidP="00AA0A86">
      <w:pPr>
        <w:pBdr>
          <w:top w:val="nil"/>
          <w:left w:val="nil"/>
          <w:bottom w:val="nil"/>
          <w:right w:val="nil"/>
          <w:between w:val="nil"/>
          <w:bar w:val="nil"/>
        </w:pBdr>
        <w:spacing w:after="0" w:line="480" w:lineRule="auto"/>
        <w:ind w:firstLine="521"/>
        <w:jc w:val="lowKashida"/>
        <w:rPr>
          <w:rFonts w:ascii="Times New Roman" w:eastAsia="Times New Roman" w:hAnsi="Times New Roman" w:cs="Times New Roman"/>
          <w:b/>
          <w:bCs/>
          <w:sz w:val="28"/>
          <w:szCs w:val="28"/>
        </w:rPr>
      </w:pPr>
      <w:r w:rsidRPr="00AA0A86">
        <w:rPr>
          <w:rFonts w:ascii="Times New Roman" w:eastAsia="Times New Roman" w:hAnsi="Times New Roman" w:cs="Times New Roman" w:hint="cs"/>
          <w:sz w:val="28"/>
          <w:szCs w:val="28"/>
          <w:rtl/>
        </w:rPr>
        <w:t xml:space="preserve">ووفقاً لما سبق، تتمثل مشكلة الدراسة الحالية فى </w:t>
      </w:r>
      <w:r w:rsidRPr="00AA0A86">
        <w:rPr>
          <w:rFonts w:ascii="Times New Roman" w:eastAsia="Times New Roman" w:hAnsi="Times New Roman" w:cs="Times New Roman" w:hint="cs"/>
          <w:b/>
          <w:bCs/>
          <w:sz w:val="28"/>
          <w:szCs w:val="28"/>
          <w:rtl/>
        </w:rPr>
        <w:t>،</w:t>
      </w:r>
      <w:r w:rsidRPr="00AA0A86">
        <w:rPr>
          <w:rFonts w:ascii="Times New Roman" w:eastAsia="Times New Roman" w:hAnsi="Times New Roman" w:cs="Times New Roman"/>
          <w:b/>
          <w:bCs/>
          <w:sz w:val="28"/>
          <w:szCs w:val="28"/>
          <w:rtl/>
        </w:rPr>
        <w:t>قد أمكن من خلال ما</w:t>
      </w:r>
      <w:r w:rsidRPr="00AA0A86">
        <w:rPr>
          <w:rFonts w:ascii="Times New Roman" w:eastAsia="Times New Roman" w:hAnsi="Times New Roman" w:cs="Times New Roman" w:hint="cs"/>
          <w:b/>
          <w:bCs/>
          <w:sz w:val="28"/>
          <w:szCs w:val="28"/>
          <w:rtl/>
        </w:rPr>
        <w:t xml:space="preserve"> </w:t>
      </w:r>
      <w:r w:rsidRPr="00AA0A86">
        <w:rPr>
          <w:rFonts w:ascii="Times New Roman" w:eastAsia="Times New Roman" w:hAnsi="Times New Roman" w:cs="Times New Roman"/>
          <w:b/>
          <w:bCs/>
          <w:sz w:val="28"/>
          <w:szCs w:val="28"/>
          <w:rtl/>
        </w:rPr>
        <w:t>تم</w:t>
      </w:r>
      <w:r w:rsidRPr="00AA0A86">
        <w:rPr>
          <w:rFonts w:ascii="Times New Roman" w:eastAsia="Times New Roman" w:hAnsi="Times New Roman" w:cs="Times New Roman" w:hint="cs"/>
          <w:b/>
          <w:bCs/>
          <w:sz w:val="28"/>
          <w:szCs w:val="28"/>
          <w:rtl/>
        </w:rPr>
        <w:t xml:space="preserve"> ا</w:t>
      </w:r>
      <w:r w:rsidRPr="00AA0A86">
        <w:rPr>
          <w:rFonts w:ascii="Times New Roman" w:eastAsia="Times New Roman" w:hAnsi="Times New Roman" w:cs="Times New Roman"/>
          <w:b/>
          <w:bCs/>
          <w:sz w:val="28"/>
          <w:szCs w:val="28"/>
          <w:rtl/>
        </w:rPr>
        <w:t xml:space="preserve">ستخلاصه </w:t>
      </w:r>
      <w:r w:rsidRPr="00AA0A86">
        <w:rPr>
          <w:rFonts w:ascii="Times New Roman" w:eastAsia="Times New Roman" w:hAnsi="Times New Roman" w:cs="Times New Roman" w:hint="cs"/>
          <w:b/>
          <w:bCs/>
          <w:sz w:val="28"/>
          <w:szCs w:val="28"/>
          <w:rtl/>
        </w:rPr>
        <w:t>ومراجعة أدبيات البحوث ،</w:t>
      </w:r>
      <w:r w:rsidRPr="00AA0A86">
        <w:rPr>
          <w:rFonts w:ascii="Times New Roman" w:eastAsia="Times New Roman" w:hAnsi="Times New Roman" w:cs="Times New Roman"/>
          <w:b/>
          <w:bCs/>
          <w:sz w:val="28"/>
          <w:szCs w:val="28"/>
          <w:rtl/>
        </w:rPr>
        <w:t xml:space="preserve"> تحديد </w:t>
      </w:r>
      <w:r w:rsidRPr="00AA0A86">
        <w:rPr>
          <w:rFonts w:ascii="Times New Roman" w:eastAsia="Times New Roman" w:hAnsi="Times New Roman" w:cs="Times New Roman" w:hint="cs"/>
          <w:b/>
          <w:bCs/>
          <w:sz w:val="28"/>
          <w:szCs w:val="28"/>
          <w:rtl/>
        </w:rPr>
        <w:t>مشكلة  الدراسة</w:t>
      </w:r>
      <w:r w:rsidRPr="00AA0A86">
        <w:rPr>
          <w:rFonts w:ascii="Times New Roman" w:eastAsia="Times New Roman" w:hAnsi="Times New Roman" w:cs="Times New Roman"/>
          <w:b/>
          <w:bCs/>
          <w:sz w:val="28"/>
          <w:szCs w:val="28"/>
          <w:rtl/>
        </w:rPr>
        <w:t xml:space="preserve"> والتي تتمثل في</w:t>
      </w:r>
      <w:r w:rsidRPr="00AA0A86">
        <w:rPr>
          <w:rFonts w:ascii="Times New Roman" w:eastAsia="Times New Roman" w:hAnsi="Times New Roman" w:cs="Times New Roman"/>
          <w:b/>
          <w:bCs/>
          <w:sz w:val="28"/>
          <w:szCs w:val="28"/>
        </w:rPr>
        <w:t xml:space="preserve">" </w:t>
      </w:r>
      <w:r w:rsidRPr="00AA0A86">
        <w:rPr>
          <w:rFonts w:ascii="Times New Roman" w:eastAsia="Times New Roman" w:hAnsi="Times New Roman" w:cs="Times New Roman" w:hint="cs"/>
          <w:b/>
          <w:bCs/>
          <w:sz w:val="28"/>
          <w:szCs w:val="28"/>
          <w:rtl/>
          <w:lang w:bidi="ar-EG"/>
        </w:rPr>
        <w:t xml:space="preserve"> عدم وضوح طبيبعة </w:t>
      </w:r>
      <w:r w:rsidRPr="00AA0A86">
        <w:rPr>
          <w:rFonts w:ascii="Times New Roman" w:eastAsia="Times New Roman" w:hAnsi="Times New Roman" w:cs="Times New Roman"/>
          <w:b/>
          <w:bCs/>
          <w:sz w:val="28"/>
          <w:szCs w:val="28"/>
          <w:rtl/>
        </w:rPr>
        <w:t xml:space="preserve">العلاقة بين إدارة المخاطر وجودة الحياة فى ضوء مستهدفات برنامج جودة الحياه لرؤية المملكة العربية السعودية 2030 </w:t>
      </w:r>
      <w:r w:rsidRPr="00AA0A86">
        <w:rPr>
          <w:rFonts w:ascii="Times New Roman" w:eastAsia="Times New Roman" w:hAnsi="Times New Roman" w:cs="Times New Roman" w:hint="cs"/>
          <w:b/>
          <w:bCs/>
          <w:sz w:val="28"/>
          <w:szCs w:val="28"/>
          <w:rtl/>
        </w:rPr>
        <w:t>".</w:t>
      </w:r>
      <w:r w:rsidRPr="00AA0A86">
        <w:rPr>
          <w:rFonts w:ascii="Times New Roman" w:eastAsia="Times New Roman" w:hAnsi="Times New Roman" w:cs="Times New Roman"/>
          <w:b/>
          <w:bCs/>
          <w:sz w:val="28"/>
          <w:szCs w:val="28"/>
          <w:rtl/>
        </w:rPr>
        <w:t xml:space="preserve"> </w:t>
      </w:r>
    </w:p>
    <w:p w:rsidR="00AA0A86" w:rsidRPr="00AA0A86" w:rsidRDefault="00AA0A86" w:rsidP="00AA0A86">
      <w:pPr>
        <w:spacing w:after="0" w:line="480" w:lineRule="auto"/>
        <w:ind w:firstLine="521"/>
        <w:jc w:val="lowKashida"/>
        <w:rPr>
          <w:rFonts w:ascii="Times New Roman" w:eastAsia="Times New Roman" w:hAnsi="Times New Roman" w:cs="Times New Roman"/>
          <w:b/>
          <w:bCs/>
          <w:sz w:val="28"/>
          <w:szCs w:val="28"/>
          <w:rtl/>
        </w:rPr>
      </w:pPr>
      <w:r w:rsidRPr="00AA0A86">
        <w:rPr>
          <w:rFonts w:ascii="Times New Roman" w:eastAsia="Times New Roman" w:hAnsi="Times New Roman" w:cs="Times New Roman" w:hint="cs"/>
          <w:b/>
          <w:bCs/>
          <w:sz w:val="28"/>
          <w:szCs w:val="28"/>
          <w:rtl/>
        </w:rPr>
        <w:t>وبالتالى يمكن صياغة مشكلة الدراسة فى التساؤلات التالية:</w:t>
      </w:r>
    </w:p>
    <w:p w:rsidR="00AA0A86" w:rsidRPr="00AA0A86" w:rsidRDefault="00AA0A86" w:rsidP="00AA0A86">
      <w:pPr>
        <w:spacing w:after="0" w:line="480" w:lineRule="auto"/>
        <w:jc w:val="lowKashida"/>
        <w:rPr>
          <w:rFonts w:ascii="Times New Roman" w:eastAsia="Times New Roman" w:hAnsi="Times New Roman" w:cs="Times New Roman"/>
          <w:b/>
          <w:bCs/>
          <w:sz w:val="28"/>
          <w:szCs w:val="28"/>
        </w:rPr>
      </w:pPr>
      <w:r w:rsidRPr="00AA0A86">
        <w:rPr>
          <w:rFonts w:ascii="Times New Roman" w:eastAsia="Times New Roman" w:hAnsi="Times New Roman" w:cs="Times New Roman"/>
          <w:b/>
          <w:bCs/>
          <w:sz w:val="28"/>
          <w:szCs w:val="28"/>
          <w:rtl/>
        </w:rPr>
        <w:t xml:space="preserve">* </w:t>
      </w:r>
      <w:r w:rsidRPr="00AA0A86">
        <w:rPr>
          <w:rFonts w:ascii="Times New Roman" w:eastAsia="Times New Roman" w:hAnsi="Times New Roman" w:cs="Times New Roman" w:hint="cs"/>
          <w:b/>
          <w:bCs/>
          <w:sz w:val="28"/>
          <w:szCs w:val="28"/>
          <w:rtl/>
        </w:rPr>
        <w:t>ماهى طبيبعة العلاقة بين</w:t>
      </w:r>
      <w:r w:rsidRPr="00AA0A86">
        <w:rPr>
          <w:rFonts w:ascii="Times New Roman" w:eastAsia="Arial Unicode MS" w:hAnsi="Times New Roman" w:cs="Times New Roman"/>
          <w:b/>
          <w:bCs/>
          <w:sz w:val="24"/>
          <w:szCs w:val="24"/>
          <w:bdr w:val="nil"/>
          <w:rtl/>
        </w:rPr>
        <w:t xml:space="preserve"> </w:t>
      </w:r>
      <w:r w:rsidRPr="00AA0A86">
        <w:rPr>
          <w:rFonts w:ascii="Times New Roman" w:eastAsia="Times New Roman" w:hAnsi="Times New Roman" w:cs="Times New Roman"/>
          <w:b/>
          <w:bCs/>
          <w:sz w:val="28"/>
          <w:szCs w:val="28"/>
          <w:rtl/>
        </w:rPr>
        <w:t xml:space="preserve">إدارة المخاطر وجودة الحياة </w:t>
      </w:r>
      <w:r w:rsidRPr="00AA0A86">
        <w:rPr>
          <w:rFonts w:ascii="Times New Roman" w:eastAsia="Times New Roman" w:hAnsi="Times New Roman" w:cs="Times New Roman" w:hint="cs"/>
          <w:b/>
          <w:bCs/>
          <w:sz w:val="28"/>
          <w:szCs w:val="28"/>
          <w:rtl/>
        </w:rPr>
        <w:t>؟</w:t>
      </w:r>
    </w:p>
    <w:p w:rsidR="00AA0A86" w:rsidRPr="00AA0A86" w:rsidRDefault="00AA0A86" w:rsidP="00AA0A86">
      <w:pPr>
        <w:spacing w:after="0" w:line="480" w:lineRule="auto"/>
        <w:jc w:val="lowKashida"/>
        <w:rPr>
          <w:rFonts w:ascii="Times New Roman" w:eastAsia="Times New Roman" w:hAnsi="Times New Roman" w:cs="Times New Roman"/>
          <w:sz w:val="28"/>
          <w:szCs w:val="28"/>
        </w:rPr>
      </w:pPr>
      <w:r w:rsidRPr="00AA0A86">
        <w:rPr>
          <w:rFonts w:ascii="Times New Roman" w:eastAsia="Times New Roman" w:hAnsi="Times New Roman" w:cs="Times New Roman"/>
          <w:sz w:val="28"/>
          <w:szCs w:val="28"/>
          <w:rtl/>
        </w:rPr>
        <w:t> ويتفرع من التساؤل الرئيسي مجموعة من التساؤلات الفرعية هي كالتالي</w:t>
      </w:r>
      <w:r w:rsidRPr="00AA0A86">
        <w:rPr>
          <w:rFonts w:ascii="Times New Roman" w:eastAsia="Times New Roman" w:hAnsi="Times New Roman" w:cs="Times New Roman" w:hint="cs"/>
          <w:sz w:val="28"/>
          <w:szCs w:val="28"/>
          <w:rtl/>
        </w:rPr>
        <w:t>:</w:t>
      </w:r>
    </w:p>
    <w:p w:rsidR="00AA0A86" w:rsidRPr="00AA0A86" w:rsidRDefault="00AA0A86" w:rsidP="00AA0A86">
      <w:pPr>
        <w:numPr>
          <w:ilvl w:val="0"/>
          <w:numId w:val="2"/>
        </w:numPr>
        <w:pBdr>
          <w:top w:val="nil"/>
          <w:left w:val="nil"/>
          <w:bottom w:val="nil"/>
          <w:right w:val="nil"/>
          <w:between w:val="nil"/>
          <w:bar w:val="nil"/>
        </w:pBdr>
        <w:spacing w:after="0" w:line="480" w:lineRule="auto"/>
        <w:contextualSpacing/>
        <w:jc w:val="lowKashida"/>
        <w:rPr>
          <w:rFonts w:ascii="Times New Roman" w:eastAsia="Times New Roman" w:hAnsi="Times New Roman" w:cs="Times New Roman"/>
          <w:sz w:val="28"/>
          <w:szCs w:val="28"/>
        </w:rPr>
      </w:pPr>
      <w:r w:rsidRPr="00AA0A86">
        <w:rPr>
          <w:rFonts w:ascii="Times New Roman" w:eastAsia="Times New Roman" w:hAnsi="Times New Roman" w:cs="Times New Roman"/>
          <w:sz w:val="28"/>
          <w:szCs w:val="28"/>
          <w:rtl/>
        </w:rPr>
        <w:t xml:space="preserve">ما </w:t>
      </w:r>
      <w:r w:rsidRPr="00AA0A86">
        <w:rPr>
          <w:rFonts w:ascii="Times New Roman" w:eastAsia="Times New Roman" w:hAnsi="Times New Roman" w:cs="Times New Roman" w:hint="cs"/>
          <w:sz w:val="28"/>
          <w:szCs w:val="28"/>
          <w:rtl/>
        </w:rPr>
        <w:t>المقصود بإدارة المخاطر</w:t>
      </w:r>
      <w:r w:rsidRPr="00AA0A86">
        <w:rPr>
          <w:rFonts w:ascii="Times New Roman" w:eastAsia="Times New Roman" w:hAnsi="Times New Roman" w:cs="Times New Roman"/>
          <w:sz w:val="28"/>
          <w:szCs w:val="28"/>
          <w:rtl/>
        </w:rPr>
        <w:t xml:space="preserve"> ؟ </w:t>
      </w:r>
    </w:p>
    <w:p w:rsidR="00AA0A86" w:rsidRPr="00AA0A86" w:rsidRDefault="00AA0A86" w:rsidP="00AA0A86">
      <w:pPr>
        <w:numPr>
          <w:ilvl w:val="0"/>
          <w:numId w:val="2"/>
        </w:numPr>
        <w:pBdr>
          <w:top w:val="nil"/>
          <w:left w:val="nil"/>
          <w:bottom w:val="nil"/>
          <w:right w:val="nil"/>
          <w:between w:val="nil"/>
          <w:bar w:val="nil"/>
        </w:pBdr>
        <w:spacing w:after="0" w:line="480" w:lineRule="auto"/>
        <w:contextualSpacing/>
        <w:jc w:val="lowKashida"/>
        <w:rPr>
          <w:rFonts w:ascii="Times New Roman" w:eastAsia="Times New Roman" w:hAnsi="Times New Roman" w:cs="Times New Roman"/>
          <w:sz w:val="28"/>
          <w:szCs w:val="28"/>
        </w:rPr>
      </w:pPr>
      <w:r w:rsidRPr="00AA0A86">
        <w:rPr>
          <w:rFonts w:ascii="Times New Roman" w:eastAsia="Times New Roman" w:hAnsi="Times New Roman" w:cs="Times New Roman"/>
          <w:sz w:val="28"/>
          <w:szCs w:val="28"/>
          <w:rtl/>
        </w:rPr>
        <w:t xml:space="preserve">ما </w:t>
      </w:r>
      <w:r w:rsidRPr="00AA0A86">
        <w:rPr>
          <w:rFonts w:ascii="Times New Roman" w:eastAsia="Times New Roman" w:hAnsi="Times New Roman" w:cs="Times New Roman" w:hint="cs"/>
          <w:sz w:val="28"/>
          <w:szCs w:val="28"/>
          <w:rtl/>
        </w:rPr>
        <w:t>هو مفهوم جودة الحياة</w:t>
      </w:r>
      <w:r w:rsidRPr="00AA0A86">
        <w:rPr>
          <w:rFonts w:ascii="Times New Roman" w:eastAsia="Times New Roman" w:hAnsi="Times New Roman" w:cs="Times New Roman"/>
          <w:sz w:val="28"/>
          <w:szCs w:val="28"/>
          <w:rtl/>
        </w:rPr>
        <w:t xml:space="preserve"> ؟</w:t>
      </w:r>
    </w:p>
    <w:p w:rsidR="00AA0A86" w:rsidRPr="00AA0A86" w:rsidRDefault="00AA0A86" w:rsidP="00AA0A86">
      <w:pPr>
        <w:numPr>
          <w:ilvl w:val="0"/>
          <w:numId w:val="2"/>
        </w:numPr>
        <w:pBdr>
          <w:top w:val="nil"/>
          <w:left w:val="nil"/>
          <w:bottom w:val="nil"/>
          <w:right w:val="nil"/>
          <w:between w:val="nil"/>
          <w:bar w:val="nil"/>
        </w:pBdr>
        <w:spacing w:after="0" w:line="480" w:lineRule="auto"/>
        <w:contextualSpacing/>
        <w:jc w:val="lowKashida"/>
        <w:rPr>
          <w:rFonts w:ascii="Times New Roman" w:eastAsia="Times New Roman" w:hAnsi="Times New Roman" w:cs="Times New Roman"/>
          <w:sz w:val="28"/>
          <w:szCs w:val="28"/>
        </w:rPr>
      </w:pPr>
      <w:r w:rsidRPr="00AA0A86">
        <w:rPr>
          <w:rFonts w:ascii="Times New Roman" w:eastAsia="Times New Roman" w:hAnsi="Times New Roman" w:cs="Times New Roman"/>
          <w:sz w:val="28"/>
          <w:szCs w:val="28"/>
          <w:rtl/>
        </w:rPr>
        <w:t xml:space="preserve">هل هناك تأثير </w:t>
      </w:r>
      <w:r w:rsidRPr="00AA0A86">
        <w:rPr>
          <w:rFonts w:ascii="Times New Roman" w:eastAsia="Times New Roman" w:hAnsi="Times New Roman" w:cs="Times New Roman" w:hint="cs"/>
          <w:sz w:val="28"/>
          <w:szCs w:val="28"/>
          <w:rtl/>
        </w:rPr>
        <w:t>ل</w:t>
      </w:r>
      <w:r w:rsidRPr="00AA0A86">
        <w:rPr>
          <w:rFonts w:ascii="Times New Roman" w:eastAsia="Times New Roman" w:hAnsi="Times New Roman" w:cs="Times New Roman"/>
          <w:sz w:val="28"/>
          <w:szCs w:val="28"/>
          <w:rtl/>
        </w:rPr>
        <w:t xml:space="preserve">إدارة المخاطر </w:t>
      </w:r>
      <w:r w:rsidRPr="00AA0A86">
        <w:rPr>
          <w:rFonts w:ascii="Times New Roman" w:eastAsia="Times New Roman" w:hAnsi="Times New Roman" w:cs="Times New Roman" w:hint="cs"/>
          <w:sz w:val="28"/>
          <w:szCs w:val="28"/>
          <w:rtl/>
        </w:rPr>
        <w:t xml:space="preserve">على </w:t>
      </w:r>
      <w:r w:rsidRPr="00AA0A86">
        <w:rPr>
          <w:rFonts w:ascii="Times New Roman" w:eastAsia="Times New Roman" w:hAnsi="Times New Roman" w:cs="Times New Roman"/>
          <w:sz w:val="28"/>
          <w:szCs w:val="28"/>
          <w:rtl/>
        </w:rPr>
        <w:t xml:space="preserve">جودة الحياة فى ضوء مستهدفات برنامج جودة الحياه لرؤية المملكة العربية السعودية 2030 ؟ </w:t>
      </w:r>
    </w:p>
    <w:p w:rsidR="00AA0A86" w:rsidRPr="00AA0A86" w:rsidRDefault="00AA0A86" w:rsidP="00AA0A86">
      <w:pPr>
        <w:numPr>
          <w:ilvl w:val="0"/>
          <w:numId w:val="2"/>
        </w:numPr>
        <w:pBdr>
          <w:top w:val="nil"/>
          <w:left w:val="nil"/>
          <w:bottom w:val="nil"/>
          <w:right w:val="nil"/>
          <w:between w:val="nil"/>
          <w:bar w:val="nil"/>
        </w:pBdr>
        <w:spacing w:after="0" w:line="480" w:lineRule="auto"/>
        <w:contextualSpacing/>
        <w:jc w:val="lowKashida"/>
        <w:rPr>
          <w:rFonts w:ascii="Times New Roman" w:eastAsia="Times New Roman" w:hAnsi="Times New Roman" w:cs="Times New Roman"/>
          <w:sz w:val="28"/>
          <w:szCs w:val="28"/>
        </w:rPr>
      </w:pPr>
      <w:r w:rsidRPr="00AA0A86">
        <w:rPr>
          <w:rFonts w:ascii="Times New Roman" w:eastAsia="Times New Roman" w:hAnsi="Times New Roman" w:cs="Times New Roman" w:hint="cs"/>
          <w:sz w:val="28"/>
          <w:szCs w:val="28"/>
          <w:rtl/>
        </w:rPr>
        <w:t xml:space="preserve">ماهى المعايير التى تحدد جودة الحياة لدى المواطن وفقاً </w:t>
      </w:r>
      <w:r w:rsidRPr="00AA0A86">
        <w:rPr>
          <w:rFonts w:ascii="Times New Roman" w:eastAsia="Times New Roman" w:hAnsi="Times New Roman" w:cs="Times New Roman"/>
          <w:sz w:val="28"/>
          <w:szCs w:val="28"/>
          <w:rtl/>
        </w:rPr>
        <w:t>لرؤية المملكة العربية السعودية 2030</w:t>
      </w:r>
      <w:r w:rsidRPr="00AA0A86">
        <w:rPr>
          <w:rFonts w:ascii="Times New Roman" w:eastAsia="Times New Roman" w:hAnsi="Times New Roman" w:cs="Times New Roman" w:hint="cs"/>
          <w:sz w:val="28"/>
          <w:szCs w:val="28"/>
          <w:rtl/>
        </w:rPr>
        <w:t>؟</w:t>
      </w:r>
    </w:p>
    <w:p w:rsidR="00AA0A86" w:rsidRPr="00AA0A86" w:rsidRDefault="00AA0A86" w:rsidP="00AA0A86">
      <w:pPr>
        <w:numPr>
          <w:ilvl w:val="0"/>
          <w:numId w:val="2"/>
        </w:numPr>
        <w:pBdr>
          <w:top w:val="nil"/>
          <w:left w:val="nil"/>
          <w:bottom w:val="nil"/>
          <w:right w:val="nil"/>
          <w:between w:val="nil"/>
          <w:bar w:val="nil"/>
        </w:pBdr>
        <w:spacing w:after="0" w:line="480" w:lineRule="auto"/>
        <w:contextualSpacing/>
        <w:jc w:val="lowKashida"/>
        <w:rPr>
          <w:rFonts w:ascii="Times New Roman" w:eastAsia="Times New Roman" w:hAnsi="Times New Roman" w:cs="Times New Roman"/>
          <w:sz w:val="28"/>
          <w:szCs w:val="28"/>
          <w:rtl/>
        </w:rPr>
      </w:pPr>
      <w:r w:rsidRPr="00AA0A86">
        <w:rPr>
          <w:rFonts w:ascii="Times New Roman" w:eastAsia="Times New Roman" w:hAnsi="Times New Roman" w:cs="Times New Roman" w:hint="cs"/>
          <w:sz w:val="28"/>
          <w:szCs w:val="28"/>
          <w:rtl/>
        </w:rPr>
        <w:t xml:space="preserve">ماهى أهم </w:t>
      </w:r>
      <w:r w:rsidRPr="00AA0A86">
        <w:rPr>
          <w:rFonts w:ascii="Times New Roman" w:eastAsia="Times New Roman" w:hAnsi="Times New Roman" w:cs="Times New Roman"/>
          <w:sz w:val="28"/>
          <w:szCs w:val="28"/>
          <w:rtl/>
        </w:rPr>
        <w:t xml:space="preserve"> الممارسات المعتمده</w:t>
      </w:r>
      <w:r w:rsidRPr="00AA0A86">
        <w:rPr>
          <w:rFonts w:ascii="Times New Roman" w:eastAsia="Times New Roman" w:hAnsi="Times New Roman" w:cs="Times New Roman" w:hint="cs"/>
          <w:sz w:val="28"/>
          <w:szCs w:val="28"/>
          <w:rtl/>
        </w:rPr>
        <w:t xml:space="preserve"> </w:t>
      </w:r>
      <w:r w:rsidRPr="00AA0A86">
        <w:rPr>
          <w:rFonts w:ascii="Times New Roman" w:eastAsia="Times New Roman" w:hAnsi="Times New Roman" w:cs="Times New Roman"/>
          <w:sz w:val="28"/>
          <w:szCs w:val="28"/>
          <w:rtl/>
        </w:rPr>
        <w:t>باداره المخاطر</w:t>
      </w:r>
      <w:r w:rsidRPr="00AA0A86">
        <w:rPr>
          <w:rFonts w:ascii="Times New Roman" w:eastAsia="Times New Roman" w:hAnsi="Times New Roman" w:cs="Times New Roman" w:hint="cs"/>
          <w:sz w:val="28"/>
          <w:szCs w:val="28"/>
          <w:rtl/>
        </w:rPr>
        <w:t>؟</w:t>
      </w:r>
    </w:p>
    <w:p w:rsidR="00AA0A86" w:rsidRPr="00AA0A86" w:rsidRDefault="00AA0A86" w:rsidP="00AA0A86">
      <w:pPr>
        <w:numPr>
          <w:ilvl w:val="0"/>
          <w:numId w:val="2"/>
        </w:numPr>
        <w:pBdr>
          <w:top w:val="nil"/>
          <w:left w:val="nil"/>
          <w:bottom w:val="nil"/>
          <w:right w:val="nil"/>
          <w:between w:val="nil"/>
          <w:bar w:val="nil"/>
        </w:pBdr>
        <w:spacing w:after="0" w:line="480" w:lineRule="auto"/>
        <w:contextualSpacing/>
        <w:jc w:val="lowKashida"/>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 xml:space="preserve"> </w:t>
      </w:r>
      <w:r w:rsidRPr="00AA0A86">
        <w:rPr>
          <w:rFonts w:ascii="Times New Roman" w:eastAsia="Times New Roman" w:hAnsi="Times New Roman" w:cs="Times New Roman" w:hint="cs"/>
          <w:sz w:val="28"/>
          <w:szCs w:val="28"/>
          <w:rtl/>
        </w:rPr>
        <w:t>ماهو</w:t>
      </w:r>
      <w:r w:rsidRPr="00AA0A86">
        <w:rPr>
          <w:rFonts w:ascii="Times New Roman" w:eastAsia="Times New Roman" w:hAnsi="Times New Roman" w:cs="Times New Roman"/>
          <w:sz w:val="28"/>
          <w:szCs w:val="28"/>
          <w:rtl/>
        </w:rPr>
        <w:t xml:space="preserve"> اثر  اداره المخاطر في تحقيق هدف المملكه من حيث جوده الحياه وبالتالي الوصول لاهداف رويتنا الطموحة.</w:t>
      </w:r>
    </w:p>
    <w:p w:rsidR="00AA0A86" w:rsidRPr="00AA0A86" w:rsidRDefault="00AA0A86" w:rsidP="00AA0A86">
      <w:pPr>
        <w:spacing w:after="160" w:line="480" w:lineRule="auto"/>
        <w:rPr>
          <w:rFonts w:ascii="Sakkal Majalla" w:eastAsia="Calibri" w:hAnsi="Sakkal Majalla" w:cs="Sakkal Majalla"/>
          <w:b/>
          <w:bCs/>
          <w:kern w:val="2"/>
          <w:sz w:val="30"/>
          <w:szCs w:val="30"/>
          <w:u w:val="single"/>
          <w:rtl/>
          <w14:ligatures w14:val="standardContextual"/>
        </w:rPr>
      </w:pPr>
      <w:r w:rsidRPr="00AA0A86">
        <w:rPr>
          <w:rFonts w:ascii="Sakkal Majalla" w:eastAsia="Calibri" w:hAnsi="Sakkal Majalla" w:cs="Times New Roman" w:hint="cs"/>
          <w:b/>
          <w:bCs/>
          <w:kern w:val="2"/>
          <w:sz w:val="30"/>
          <w:szCs w:val="30"/>
          <w:u w:val="single"/>
          <w:rtl/>
          <w14:ligatures w14:val="standardContextual"/>
        </w:rPr>
        <w:t>ثالثاً</w:t>
      </w:r>
      <w:r w:rsidRPr="00AA0A86">
        <w:rPr>
          <w:rFonts w:ascii="Sakkal Majalla" w:eastAsia="Calibri" w:hAnsi="Sakkal Majalla" w:cs="Sakkal Majalla" w:hint="cs"/>
          <w:b/>
          <w:bCs/>
          <w:kern w:val="2"/>
          <w:sz w:val="30"/>
          <w:szCs w:val="30"/>
          <w:u w:val="single"/>
          <w:rtl/>
          <w14:ligatures w14:val="standardContextual"/>
        </w:rPr>
        <w:t xml:space="preserve">: </w:t>
      </w:r>
      <w:r w:rsidRPr="00AA0A86">
        <w:rPr>
          <w:rFonts w:ascii="Sakkal Majalla" w:eastAsia="Calibri" w:hAnsi="Sakkal Majalla" w:cs="Times New Roman" w:hint="cs"/>
          <w:b/>
          <w:bCs/>
          <w:kern w:val="2"/>
          <w:sz w:val="30"/>
          <w:szCs w:val="30"/>
          <w:u w:val="single"/>
          <w:rtl/>
          <w14:ligatures w14:val="standardContextual"/>
        </w:rPr>
        <w:t>أهمية الدراسة</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 xml:space="preserve">تستمد هذه الدراسة أهميتها من أهمية الموضوع الذي تبحثه ألا وهو طبيبعة العلاقة بين إدارة المخاطر وجودة الحياة فى ضوء مستهدفات برنامج جودة الحياه لرؤية المملكة العربية السعودية </w:t>
      </w:r>
      <w:r w:rsidRPr="00AA0A86">
        <w:rPr>
          <w:rFonts w:ascii="Times New Roman" w:eastAsia="Times New Roman" w:hAnsi="Times New Roman" w:cs="Times New Roman" w:hint="cs"/>
          <w:sz w:val="28"/>
          <w:szCs w:val="28"/>
          <w:rtl/>
        </w:rPr>
        <w:t xml:space="preserve"> 2023</w:t>
      </w:r>
      <w:r w:rsidRPr="00AA0A86">
        <w:rPr>
          <w:rFonts w:ascii="Times New Roman" w:eastAsia="Times New Roman" w:hAnsi="Times New Roman" w:cs="Times New Roman"/>
          <w:sz w:val="28"/>
          <w:szCs w:val="28"/>
          <w:rtl/>
        </w:rPr>
        <w:t xml:space="preserve">، حيث تعد جودة الحياة مهمة لأنها تؤثر على </w:t>
      </w:r>
      <w:r w:rsidRPr="00AA0A86">
        <w:rPr>
          <w:rFonts w:ascii="Times New Roman" w:eastAsia="Times New Roman" w:hAnsi="Times New Roman" w:cs="Times New Roman" w:hint="cs"/>
          <w:sz w:val="28"/>
          <w:szCs w:val="28"/>
          <w:rtl/>
        </w:rPr>
        <w:t>الصحة والرضا</w:t>
      </w:r>
      <w:r w:rsidRPr="00AA0A86">
        <w:rPr>
          <w:rFonts w:ascii="Times New Roman" w:eastAsia="Times New Roman" w:hAnsi="Times New Roman" w:cs="Times New Roman"/>
          <w:sz w:val="28"/>
          <w:szCs w:val="28"/>
          <w:rtl/>
        </w:rPr>
        <w:t xml:space="preserve"> الشخصي، وعلى </w:t>
      </w:r>
      <w:r w:rsidRPr="00AA0A86">
        <w:rPr>
          <w:rFonts w:ascii="Times New Roman" w:eastAsia="Times New Roman" w:hAnsi="Times New Roman" w:cs="Times New Roman" w:hint="cs"/>
          <w:sz w:val="28"/>
          <w:szCs w:val="28"/>
          <w:rtl/>
        </w:rPr>
        <w:t>العلاقات</w:t>
      </w:r>
      <w:r w:rsidRPr="00AA0A86">
        <w:rPr>
          <w:rFonts w:ascii="Times New Roman" w:eastAsia="Times New Roman" w:hAnsi="Times New Roman" w:cs="Times New Roman"/>
          <w:sz w:val="28"/>
          <w:szCs w:val="28"/>
          <w:rtl/>
        </w:rPr>
        <w:t xml:space="preserve"> الاجتماعية </w:t>
      </w:r>
      <w:r w:rsidRPr="00AA0A86">
        <w:rPr>
          <w:rFonts w:ascii="Times New Roman" w:eastAsia="Times New Roman" w:hAnsi="Times New Roman" w:cs="Times New Roman" w:hint="cs"/>
          <w:sz w:val="28"/>
          <w:szCs w:val="28"/>
          <w:rtl/>
        </w:rPr>
        <w:t xml:space="preserve">والنجاح </w:t>
      </w:r>
      <w:r w:rsidRPr="00AA0A86">
        <w:rPr>
          <w:rFonts w:ascii="Times New Roman" w:eastAsia="Times New Roman" w:hAnsi="Times New Roman" w:cs="Times New Roman"/>
          <w:sz w:val="28"/>
          <w:szCs w:val="28"/>
          <w:rtl/>
        </w:rPr>
        <w:t xml:space="preserve"> المهني إنها تساهم في تحقيق الرفاهية والسعادة في الحياة.</w:t>
      </w:r>
      <w:r w:rsidRPr="00AA0A86">
        <w:rPr>
          <w:rFonts w:ascii="Times New Roman" w:eastAsia="Times New Roman" w:hAnsi="Times New Roman" w:cs="Times New Roman" w:hint="cs"/>
          <w:sz w:val="28"/>
          <w:szCs w:val="28"/>
          <w:rtl/>
        </w:rPr>
        <w:t xml:space="preserve"> (الهداب،2020)</w:t>
      </w:r>
    </w:p>
    <w:p w:rsidR="00AA0A86" w:rsidRPr="00AA0A86" w:rsidRDefault="00AA0A86" w:rsidP="00AA0A86">
      <w:pPr>
        <w:spacing w:after="0" w:line="480" w:lineRule="auto"/>
        <w:jc w:val="both"/>
        <w:rPr>
          <w:rFonts w:ascii="Sakkal Majalla" w:eastAsia="Sakkal Majalla" w:hAnsi="Sakkal Majalla" w:cs="Times New Roman"/>
          <w:sz w:val="28"/>
          <w:szCs w:val="28"/>
          <w:bdr w:val="nil"/>
          <w:rtl/>
          <w:lang w:val="ar-SA"/>
        </w:rPr>
      </w:pPr>
      <w:r w:rsidRPr="00AA0A86">
        <w:rPr>
          <w:rFonts w:ascii="Times New Roman" w:eastAsia="Times New Roman" w:hAnsi="Times New Roman" w:cs="Times New Roman" w:hint="cs"/>
          <w:sz w:val="28"/>
          <w:szCs w:val="28"/>
          <w:rtl/>
        </w:rPr>
        <w:t>كما أن جوده  الحياه هي توجه حديث نسبيا ، ولا  يوجد الكثير من البحوث او الدراسات حول هذا الموضوع ، ايضا اغلب الدراسات السابقه تناولت جوده الحياه من منطلق الصحه والروحانيه وغيرها   ومن هنا تكمن اهميه هذه الدراسه التي تتناول جوده الحياه من منظور اداره المخاطر</w:t>
      </w:r>
      <w:r w:rsidRPr="00AA0A86">
        <w:rPr>
          <w:rFonts w:ascii="Sakkal Majalla" w:eastAsia="Sakkal Majalla" w:hAnsi="Sakkal Majalla" w:cs="Times New Roman" w:hint="cs"/>
          <w:sz w:val="28"/>
          <w:szCs w:val="28"/>
          <w:bdr w:val="nil"/>
          <w:rtl/>
          <w:lang w:val="ar-SA"/>
        </w:rPr>
        <w:t xml:space="preserve"> .</w:t>
      </w:r>
    </w:p>
    <w:p w:rsidR="00AA0A86" w:rsidRPr="00AA0A86" w:rsidRDefault="00AA0A86" w:rsidP="00AA0A86">
      <w:pPr>
        <w:spacing w:after="0" w:line="480" w:lineRule="auto"/>
        <w:jc w:val="both"/>
        <w:rPr>
          <w:rFonts w:ascii="Sakkal Majalla" w:eastAsia="Sakkal Majalla" w:hAnsi="Sakkal Majalla" w:cs="Times New Roman"/>
          <w:sz w:val="28"/>
          <w:szCs w:val="28"/>
          <w:bdr w:val="nil"/>
          <w:rtl/>
          <w:lang w:val="ar-SA"/>
        </w:rPr>
      </w:pPr>
      <w:r w:rsidRPr="00AA0A86">
        <w:rPr>
          <w:rFonts w:ascii="Sakkal Majalla" w:eastAsia="Sakkal Majalla" w:hAnsi="Sakkal Majalla" w:cs="Times New Roman" w:hint="cs"/>
          <w:sz w:val="28"/>
          <w:szCs w:val="28"/>
          <w:bdr w:val="nil"/>
          <w:rtl/>
          <w:lang w:val="ar-SA"/>
        </w:rPr>
        <w:t xml:space="preserve">هذا بالإضافة إلى أهمية وجود نظام لإدارة المخاطر حيث تتمثل أهميتها فى  </w:t>
      </w:r>
      <w:r w:rsidRPr="00AA0A86">
        <w:rPr>
          <w:rFonts w:ascii="Sakkal Majalla" w:eastAsia="Sakkal Majalla" w:hAnsi="Sakkal Majalla" w:cs="Times New Roman"/>
          <w:sz w:val="28"/>
          <w:szCs w:val="28"/>
          <w:bdr w:val="nil"/>
          <w:rtl/>
          <w:lang w:val="ar-SA"/>
        </w:rPr>
        <w:t>تحديد المخاطر</w:t>
      </w:r>
      <w:r w:rsidRPr="00AA0A86">
        <w:rPr>
          <w:rFonts w:ascii="Sakkal Majalla" w:eastAsia="Sakkal Majalla" w:hAnsi="Sakkal Majalla" w:cs="Times New Roman" w:hint="cs"/>
          <w:sz w:val="28"/>
          <w:szCs w:val="28"/>
          <w:bdr w:val="nil"/>
          <w:rtl/>
          <w:lang w:val="ar-SA"/>
        </w:rPr>
        <w:t xml:space="preserve"> حيث أن </w:t>
      </w:r>
      <w:r w:rsidRPr="00AA0A86">
        <w:rPr>
          <w:rFonts w:ascii="Sakkal Majalla" w:eastAsia="Sakkal Majalla" w:hAnsi="Sakkal Majalla" w:cs="Times New Roman"/>
          <w:sz w:val="28"/>
          <w:szCs w:val="28"/>
          <w:bdr w:val="nil"/>
          <w:rtl/>
          <w:lang w:val="ar-SA"/>
        </w:rPr>
        <w:t>تحديد وتوثيق المخاطر والأخطار المحتملة التي يمكن أن تؤثر على أهداف المنظمة أو مشاريعها أو عملياتها</w:t>
      </w:r>
      <w:r w:rsidRPr="00AA0A86">
        <w:rPr>
          <w:rFonts w:ascii="Sakkal Majalla" w:eastAsia="Sakkal Majalla" w:hAnsi="Sakkal Majalla" w:cs="Times New Roman" w:hint="cs"/>
          <w:sz w:val="28"/>
          <w:szCs w:val="28"/>
          <w:bdr w:val="nil"/>
          <w:rtl/>
          <w:lang w:val="ar-SA"/>
        </w:rPr>
        <w:t xml:space="preserve">، </w:t>
      </w:r>
      <w:r w:rsidRPr="00AA0A86">
        <w:rPr>
          <w:rFonts w:ascii="Sakkal Majalla" w:eastAsia="Sakkal Majalla" w:hAnsi="Sakkal Majalla" w:cs="Times New Roman"/>
          <w:sz w:val="28"/>
          <w:szCs w:val="28"/>
          <w:bdr w:val="nil"/>
          <w:rtl/>
          <w:lang w:val="ar-SA"/>
        </w:rPr>
        <w:t>يتضمن ذلك إجراء تقييمات للمخاطر، ومراجعة البيانات التاريخية، والمشاركة مع أصحاب المصلحة لفهم المخاطر المحتملة</w:t>
      </w:r>
      <w:r w:rsidRPr="00AA0A86">
        <w:rPr>
          <w:rFonts w:ascii="Sakkal Majalla" w:eastAsia="Sakkal Majalla" w:hAnsi="Sakkal Majalla" w:cs="Times New Roman" w:hint="cs"/>
          <w:sz w:val="28"/>
          <w:szCs w:val="28"/>
          <w:bdr w:val="nil"/>
          <w:rtl/>
          <w:lang w:val="ar-SA"/>
        </w:rPr>
        <w:t xml:space="preserve">، بالإضافة إلى أنها تساهم فى </w:t>
      </w:r>
      <w:r w:rsidRPr="00AA0A86">
        <w:rPr>
          <w:rFonts w:ascii="Sakkal Majalla" w:eastAsia="Sakkal Majalla" w:hAnsi="Sakkal Majalla" w:cs="Sakkal Majalla"/>
          <w:sz w:val="28"/>
          <w:szCs w:val="28"/>
          <w:bdr w:val="nil"/>
          <w:rtl/>
          <w:lang w:val="ar-SA"/>
        </w:rPr>
        <w:t xml:space="preserve"> </w:t>
      </w:r>
      <w:r w:rsidRPr="00AA0A86">
        <w:rPr>
          <w:rFonts w:ascii="Sakkal Majalla" w:eastAsia="Sakkal Majalla" w:hAnsi="Sakkal Majalla" w:cs="Times New Roman"/>
          <w:sz w:val="28"/>
          <w:szCs w:val="28"/>
          <w:bdr w:val="nil"/>
          <w:rtl/>
          <w:lang w:val="ar-SA"/>
        </w:rPr>
        <w:t>تقييم وتحليل المخاطر</w:t>
      </w:r>
      <w:r w:rsidRPr="00AA0A86">
        <w:rPr>
          <w:rFonts w:ascii="Sakkal Majalla" w:eastAsia="Sakkal Majalla" w:hAnsi="Sakkal Majalla" w:cs="Times New Roman" w:hint="cs"/>
          <w:sz w:val="28"/>
          <w:szCs w:val="28"/>
          <w:bdr w:val="nil"/>
          <w:rtl/>
          <w:lang w:val="ar-SA"/>
        </w:rPr>
        <w:t xml:space="preserve">، حيث أن </w:t>
      </w:r>
      <w:r w:rsidRPr="00AA0A86">
        <w:rPr>
          <w:rFonts w:ascii="Sakkal Majalla" w:eastAsia="Sakkal Majalla" w:hAnsi="Sakkal Majalla" w:cs="Times New Roman"/>
          <w:sz w:val="28"/>
          <w:szCs w:val="28"/>
          <w:bdr w:val="nil"/>
          <w:rtl/>
          <w:lang w:val="ar-SA"/>
        </w:rPr>
        <w:t>تقييم الاحتمالية والتأثير المحتمل للمخاطر المحددة</w:t>
      </w:r>
      <w:r w:rsidRPr="00AA0A86">
        <w:rPr>
          <w:rFonts w:ascii="Sakkal Majalla" w:eastAsia="Sakkal Majalla" w:hAnsi="Sakkal Majalla" w:cs="Times New Roman" w:hint="cs"/>
          <w:sz w:val="28"/>
          <w:szCs w:val="28"/>
          <w:bdr w:val="nil"/>
          <w:rtl/>
          <w:lang w:val="ar-SA"/>
        </w:rPr>
        <w:t xml:space="preserve">، </w:t>
      </w:r>
      <w:r w:rsidRPr="00AA0A86">
        <w:rPr>
          <w:rFonts w:ascii="Sakkal Majalla" w:eastAsia="Sakkal Majalla" w:hAnsi="Sakkal Majalla" w:cs="Times New Roman"/>
          <w:sz w:val="28"/>
          <w:szCs w:val="28"/>
          <w:bdr w:val="nil"/>
          <w:rtl/>
          <w:lang w:val="ar-SA"/>
        </w:rPr>
        <w:t xml:space="preserve"> يتضمن ذلك تحليل احتمالية الحدوث والعواقب المحتملة وتقييم مستوى المخاطر العام</w:t>
      </w:r>
      <w:r w:rsidRPr="00AA0A86">
        <w:rPr>
          <w:rFonts w:ascii="Sakkal Majalla" w:eastAsia="Sakkal Majalla" w:hAnsi="Sakkal Majalla" w:cs="Times New Roman" w:hint="cs"/>
          <w:sz w:val="28"/>
          <w:szCs w:val="28"/>
          <w:bdr w:val="nil"/>
          <w:rtl/>
          <w:lang w:val="ar-SA"/>
        </w:rPr>
        <w:t>،</w:t>
      </w:r>
      <w:r w:rsidRPr="00AA0A86">
        <w:rPr>
          <w:rFonts w:ascii="Sakkal Majalla" w:eastAsia="Sakkal Majalla" w:hAnsi="Sakkal Majalla" w:cs="Times New Roman"/>
          <w:sz w:val="28"/>
          <w:szCs w:val="28"/>
          <w:bdr w:val="nil"/>
          <w:rtl/>
          <w:lang w:val="ar-SA"/>
        </w:rPr>
        <w:t>قد يستخدم مديرو المخاطر تقنيات مختلفة مثل التحليل الكمي والتقييمات النوعية ومنهجيات تصنيف المخاطر</w:t>
      </w:r>
      <w:r w:rsidRPr="00AA0A86">
        <w:rPr>
          <w:rFonts w:ascii="Sakkal Majalla" w:eastAsia="Sakkal Majalla" w:hAnsi="Sakkal Majalla" w:cs="Times New Roman" w:hint="cs"/>
          <w:sz w:val="28"/>
          <w:szCs w:val="28"/>
          <w:bdr w:val="nil"/>
          <w:rtl/>
          <w:lang w:val="ar-SA"/>
        </w:rPr>
        <w:t xml:space="preserve">، أيضاً تتمثل أهمية إدارة المخاطر فى </w:t>
      </w:r>
      <w:r w:rsidRPr="00AA0A86">
        <w:rPr>
          <w:rFonts w:ascii="Sakkal Majalla" w:eastAsia="Sakkal Majalla" w:hAnsi="Sakkal Majalla" w:cs="Times New Roman"/>
          <w:sz w:val="28"/>
          <w:szCs w:val="28"/>
          <w:bdr w:val="nil"/>
          <w:rtl/>
          <w:lang w:val="ar-SA"/>
        </w:rPr>
        <w:t>تخطيط التخفيف من المخاطر</w:t>
      </w:r>
      <w:r w:rsidRPr="00AA0A86">
        <w:rPr>
          <w:rFonts w:ascii="Sakkal Majalla" w:eastAsia="Sakkal Majalla" w:hAnsi="Sakkal Majalla" w:cs="Times New Roman" w:hint="cs"/>
          <w:sz w:val="28"/>
          <w:szCs w:val="28"/>
          <w:bdr w:val="nil"/>
          <w:rtl/>
          <w:lang w:val="ar-SA"/>
        </w:rPr>
        <w:t xml:space="preserve">، حيث </w:t>
      </w:r>
      <w:r w:rsidRPr="00AA0A86">
        <w:rPr>
          <w:rFonts w:ascii="Sakkal Majalla" w:eastAsia="Sakkal Majalla" w:hAnsi="Sakkal Majalla" w:cs="Times New Roman"/>
          <w:sz w:val="28"/>
          <w:szCs w:val="28"/>
          <w:bdr w:val="nil"/>
          <w:rtl/>
          <w:lang w:val="ar-SA"/>
        </w:rPr>
        <w:t>تطوير وتنفيذ استراتيجيات للتخفيف من المخاطر المحددة. وهذا يشمل تحديد استراتيجيات الاستجابة المناسبة للمخاطر مثل تجنب المخاطر أو الحد من المخاطر أو نقل المخاطر أو قبول المخاطر. يتعاون مديرو المخاطر مع أصحاب المصلحة المعنيين لتطوير خطط عمل وسياسات وإجراءات لمعالجة المخاطر بشكل فعال</w:t>
      </w:r>
      <w:r w:rsidRPr="00AA0A86">
        <w:rPr>
          <w:rFonts w:ascii="Sakkal Majalla" w:eastAsia="Sakkal Majalla" w:hAnsi="Sakkal Majalla" w:cs="Sakkal Majalla"/>
          <w:sz w:val="28"/>
          <w:szCs w:val="28"/>
          <w:bdr w:val="nil"/>
          <w:rtl/>
          <w:lang w:val="ar-SA"/>
        </w:rPr>
        <w:t>.</w:t>
      </w:r>
      <w:r w:rsidRPr="00AA0A86">
        <w:rPr>
          <w:rFonts w:ascii="Sakkal Majalla" w:eastAsia="Sakkal Majalla" w:hAnsi="Sakkal Majalla" w:cs="Times New Roman" w:hint="cs"/>
          <w:sz w:val="28"/>
          <w:szCs w:val="28"/>
          <w:bdr w:val="nil"/>
          <w:rtl/>
          <w:lang w:val="ar-SA"/>
        </w:rPr>
        <w:t xml:space="preserve"> (عسيرى،2023)</w:t>
      </w:r>
    </w:p>
    <w:p w:rsidR="00AA0A86" w:rsidRPr="00AA0A86" w:rsidRDefault="00AA0A86" w:rsidP="00AA0A86">
      <w:pPr>
        <w:spacing w:after="0" w:line="480" w:lineRule="auto"/>
        <w:jc w:val="both"/>
        <w:rPr>
          <w:rFonts w:ascii="Sakkal Majalla" w:eastAsia="Sakkal Majalla" w:hAnsi="Sakkal Majalla" w:cs="Times New Roman"/>
          <w:sz w:val="28"/>
          <w:szCs w:val="28"/>
          <w:bdr w:val="nil"/>
          <w:rtl/>
          <w:lang w:val="ar-SA"/>
        </w:rPr>
      </w:pPr>
      <w:r w:rsidRPr="00AA0A86">
        <w:rPr>
          <w:rFonts w:ascii="Sakkal Majalla" w:eastAsia="Sakkal Majalla" w:hAnsi="Sakkal Majalla" w:cs="Times New Roman" w:hint="cs"/>
          <w:sz w:val="28"/>
          <w:szCs w:val="28"/>
          <w:bdr w:val="nil"/>
          <w:rtl/>
          <w:lang w:val="ar-SA"/>
        </w:rPr>
        <w:t xml:space="preserve">بالإضافة إلى أنها تساهم فى </w:t>
      </w:r>
      <w:r w:rsidRPr="00AA0A86">
        <w:rPr>
          <w:rFonts w:ascii="Sakkal Majalla" w:eastAsia="Sakkal Majalla" w:hAnsi="Sakkal Majalla" w:cs="Times New Roman"/>
          <w:sz w:val="28"/>
          <w:szCs w:val="28"/>
          <w:bdr w:val="nil"/>
          <w:rtl/>
          <w:lang w:val="ar-SA"/>
        </w:rPr>
        <w:t>مراقبة المخاطر والإبلاغ عنها</w:t>
      </w:r>
      <w:r w:rsidRPr="00AA0A86">
        <w:rPr>
          <w:rFonts w:ascii="Sakkal Majalla" w:eastAsia="Sakkal Majalla" w:hAnsi="Sakkal Majalla" w:cs="Times New Roman" w:hint="cs"/>
          <w:sz w:val="28"/>
          <w:szCs w:val="28"/>
          <w:bdr w:val="nil"/>
          <w:rtl/>
          <w:lang w:val="ar-SA"/>
        </w:rPr>
        <w:t xml:space="preserve">، حيث </w:t>
      </w:r>
      <w:r w:rsidRPr="00AA0A86">
        <w:rPr>
          <w:rFonts w:ascii="Sakkal Majalla" w:eastAsia="Sakkal Majalla" w:hAnsi="Sakkal Majalla" w:cs="Times New Roman"/>
          <w:sz w:val="28"/>
          <w:szCs w:val="28"/>
          <w:bdr w:val="nil"/>
          <w:rtl/>
          <w:lang w:val="ar-SA"/>
        </w:rPr>
        <w:t>مراقبة ومراجعة المخاطر المحددة بانتظام لتقييم فعاليتها المستمرة. يتتبع مديرو المخاطر التغييرات في مشهد المخاطر، ويرصدون مؤشرات المخاطر الرئيسية، ويحللون المخاطر الناشئة. كما أنها تقدم تقارير منتظمة إلى الإدارة وأصحاب المصلحة، لتسليط الضوء على حالة المخاطر، وجهود التخفيف، ومجالات الاهتمام المحتملة</w:t>
      </w:r>
      <w:r w:rsidRPr="00AA0A86">
        <w:rPr>
          <w:rFonts w:ascii="Sakkal Majalla" w:eastAsia="Sakkal Majalla" w:hAnsi="Sakkal Majalla" w:cs="Sakkal Majalla"/>
          <w:sz w:val="28"/>
          <w:szCs w:val="28"/>
          <w:bdr w:val="nil"/>
          <w:rtl/>
          <w:lang w:val="ar-SA"/>
        </w:rPr>
        <w:t>.</w:t>
      </w:r>
    </w:p>
    <w:p w:rsidR="00AA0A86" w:rsidRPr="00AA0A86" w:rsidRDefault="00AA0A86" w:rsidP="00AA0A86">
      <w:pPr>
        <w:spacing w:after="0" w:line="480" w:lineRule="auto"/>
        <w:jc w:val="both"/>
        <w:rPr>
          <w:rFonts w:ascii="Sakkal Majalla" w:eastAsia="Sakkal Majalla" w:hAnsi="Sakkal Majalla" w:cs="Times New Roman"/>
          <w:sz w:val="28"/>
          <w:szCs w:val="28"/>
          <w:bdr w:val="nil"/>
          <w:rtl/>
          <w:lang w:val="ar-SA"/>
        </w:rPr>
      </w:pPr>
      <w:r w:rsidRPr="00AA0A86">
        <w:rPr>
          <w:rFonts w:ascii="Sakkal Majalla" w:eastAsia="Sakkal Majalla" w:hAnsi="Sakkal Majalla" w:cs="Times New Roman" w:hint="cs"/>
          <w:sz w:val="28"/>
          <w:szCs w:val="28"/>
          <w:bdr w:val="nil"/>
          <w:rtl/>
          <w:lang w:val="ar-SA"/>
        </w:rPr>
        <w:t xml:space="preserve">أيضاً تساهم إدارة المخاطر فى </w:t>
      </w:r>
      <w:r w:rsidRPr="00AA0A86">
        <w:rPr>
          <w:rFonts w:ascii="Sakkal Majalla" w:eastAsia="Sakkal Majalla" w:hAnsi="Sakkal Majalla" w:cs="Times New Roman"/>
          <w:sz w:val="28"/>
          <w:szCs w:val="28"/>
          <w:bdr w:val="nil"/>
          <w:rtl/>
          <w:lang w:val="ar-SA"/>
        </w:rPr>
        <w:t>الامتثال والمتطلبات التنظيمية</w:t>
      </w:r>
      <w:r w:rsidRPr="00AA0A86">
        <w:rPr>
          <w:rFonts w:ascii="Sakkal Majalla" w:eastAsia="Sakkal Majalla" w:hAnsi="Sakkal Majalla" w:cs="Times New Roman" w:hint="cs"/>
          <w:sz w:val="28"/>
          <w:szCs w:val="28"/>
          <w:bdr w:val="nil"/>
          <w:rtl/>
          <w:lang w:val="ar-SA"/>
        </w:rPr>
        <w:t xml:space="preserve">، حيث أن </w:t>
      </w:r>
      <w:r w:rsidRPr="00AA0A86">
        <w:rPr>
          <w:rFonts w:ascii="Sakkal Majalla" w:eastAsia="Sakkal Majalla" w:hAnsi="Sakkal Majalla" w:cs="Times New Roman"/>
          <w:sz w:val="28"/>
          <w:szCs w:val="28"/>
          <w:bdr w:val="nil"/>
          <w:rtl/>
          <w:lang w:val="ar-SA"/>
        </w:rPr>
        <w:t>ضمان الامتثال للقوانين واللوائح المعمول بها ومعايير الصناعة المتعلقة بإدارة المخاطر</w:t>
      </w:r>
      <w:r w:rsidRPr="00AA0A86">
        <w:rPr>
          <w:rFonts w:ascii="Sakkal Majalla" w:eastAsia="Sakkal Majalla" w:hAnsi="Sakkal Majalla" w:cs="Times New Roman" w:hint="cs"/>
          <w:sz w:val="28"/>
          <w:szCs w:val="28"/>
          <w:bdr w:val="nil"/>
          <w:rtl/>
          <w:lang w:val="ar-SA"/>
        </w:rPr>
        <w:t>،</w:t>
      </w:r>
      <w:r w:rsidRPr="00AA0A86">
        <w:rPr>
          <w:rFonts w:ascii="Sakkal Majalla" w:eastAsia="Sakkal Majalla" w:hAnsi="Sakkal Majalla" w:cs="Times New Roman"/>
          <w:sz w:val="28"/>
          <w:szCs w:val="28"/>
          <w:bdr w:val="nil"/>
          <w:rtl/>
          <w:lang w:val="ar-SA"/>
        </w:rPr>
        <w:t>يظل مديرو المخاطر على اطلاع دائم بالتغييرات التنظيمية، وتقييم التأثير على ملف تعريف مخاطر المنظمة، وتنفيذ التدابير اللازمة للامتثال للالتزامات القانونية والتنظيمية</w:t>
      </w:r>
      <w:r w:rsidRPr="00AA0A86">
        <w:rPr>
          <w:rFonts w:ascii="Sakkal Majalla" w:eastAsia="Sakkal Majalla" w:hAnsi="Sakkal Majalla" w:cs="Times New Roman" w:hint="cs"/>
          <w:sz w:val="28"/>
          <w:szCs w:val="28"/>
          <w:bdr w:val="nil"/>
          <w:rtl/>
          <w:lang w:val="ar-SA"/>
        </w:rPr>
        <w:t xml:space="preserve">، أيضاُ تعمل إدارة المخاطر فى  </w:t>
      </w:r>
      <w:r w:rsidRPr="00AA0A86">
        <w:rPr>
          <w:rFonts w:ascii="Sakkal Majalla" w:eastAsia="Sakkal Majalla" w:hAnsi="Sakkal Majalla" w:cs="Times New Roman"/>
          <w:sz w:val="28"/>
          <w:szCs w:val="28"/>
          <w:bdr w:val="nil"/>
          <w:rtl/>
          <w:lang w:val="ar-SA"/>
        </w:rPr>
        <w:t>إدارة الأزمات واستمرارية الأعمال</w:t>
      </w:r>
      <w:r w:rsidRPr="00AA0A86">
        <w:rPr>
          <w:rFonts w:ascii="Sakkal Majalla" w:eastAsia="Sakkal Majalla" w:hAnsi="Sakkal Majalla" w:cs="Times New Roman" w:hint="cs"/>
          <w:sz w:val="28"/>
          <w:szCs w:val="28"/>
          <w:bdr w:val="nil"/>
          <w:rtl/>
          <w:lang w:val="ar-SA"/>
        </w:rPr>
        <w:t xml:space="preserve"> و</w:t>
      </w:r>
      <w:r w:rsidRPr="00AA0A86">
        <w:rPr>
          <w:rFonts w:ascii="Sakkal Majalla" w:eastAsia="Sakkal Majalla" w:hAnsi="Sakkal Majalla" w:cs="Times New Roman"/>
          <w:sz w:val="28"/>
          <w:szCs w:val="28"/>
          <w:bdr w:val="nil"/>
          <w:rtl/>
          <w:lang w:val="ar-SA"/>
        </w:rPr>
        <w:t>وضع وتنفيذ خطط لمعالجة وإدارة الأزمات أو الأحداث غير المتوقعة التي قد تعطل عمليات المنظمة. يتعاون مديرو المخاطر مع فرق متعددة الوظائف لتطوير خطط استمرارية الأعمال وإجراءات الاستجابة للأزمات واستراتيجيات الاتصال للتخفيف من تأثير الأحداث التخريبية</w:t>
      </w:r>
      <w:r w:rsidRPr="00AA0A86">
        <w:rPr>
          <w:rFonts w:ascii="Sakkal Majalla" w:eastAsia="Sakkal Majalla" w:hAnsi="Sakkal Majalla" w:cs="Times New Roman" w:hint="cs"/>
          <w:sz w:val="28"/>
          <w:szCs w:val="28"/>
          <w:bdr w:val="nil"/>
          <w:rtl/>
          <w:lang w:val="ar-SA"/>
        </w:rPr>
        <w:t xml:space="preserve">، كما تساهم إدارة المخاطر فى  </w:t>
      </w:r>
      <w:r w:rsidRPr="00AA0A86">
        <w:rPr>
          <w:rFonts w:ascii="Sakkal Majalla" w:eastAsia="Sakkal Majalla" w:hAnsi="Sakkal Majalla" w:cs="Times New Roman"/>
          <w:sz w:val="28"/>
          <w:szCs w:val="28"/>
          <w:bdr w:val="nil"/>
          <w:rtl/>
          <w:lang w:val="ar-SA"/>
        </w:rPr>
        <w:t>تعزيز ثقافة الوعي بالمخاطر داخل المنظمة من خلال إجراء تدريب للتوعية بالمخاطر، وتقديم إرشادات حول ممارسات إدارة المخاطر، وتعزيز الوعي بالمخاطر بين الموظفين. يلعب مديرو المخاطر دورًا حيويًا في تثقيف أصحاب المصلحة حول مبادئ إدارة المخاطر وتشجيع تحديد المخاطر الاستباقي وإعداد التقارير</w:t>
      </w:r>
      <w:r w:rsidRPr="00AA0A86">
        <w:rPr>
          <w:rFonts w:ascii="Sakkal Majalla" w:eastAsia="Sakkal Majalla" w:hAnsi="Sakkal Majalla" w:cs="Times New Roman" w:hint="cs"/>
          <w:sz w:val="28"/>
          <w:szCs w:val="28"/>
          <w:bdr w:val="nil"/>
          <w:rtl/>
          <w:lang w:val="ar-SA"/>
        </w:rPr>
        <w:t xml:space="preserve">، هذا بالإضافة إلى أن إدارة المخاطر تعمل على تأكيد </w:t>
      </w:r>
      <w:r w:rsidRPr="00AA0A86">
        <w:rPr>
          <w:rFonts w:ascii="Sakkal Majalla" w:eastAsia="Sakkal Majalla" w:hAnsi="Sakkal Majalla" w:cs="Times New Roman"/>
          <w:sz w:val="28"/>
          <w:szCs w:val="28"/>
          <w:bdr w:val="nil"/>
          <w:rtl/>
          <w:lang w:val="ar-SA"/>
        </w:rPr>
        <w:t>التأمين وتمويل المخاطر</w:t>
      </w:r>
      <w:r w:rsidRPr="00AA0A86">
        <w:rPr>
          <w:rFonts w:ascii="Sakkal Majalla" w:eastAsia="Sakkal Majalla" w:hAnsi="Sakkal Majalla" w:cs="Times New Roman" w:hint="cs"/>
          <w:sz w:val="28"/>
          <w:szCs w:val="28"/>
          <w:bdr w:val="nil"/>
          <w:rtl/>
          <w:lang w:val="ar-SA"/>
        </w:rPr>
        <w:t>و</w:t>
      </w:r>
      <w:r w:rsidRPr="00AA0A86">
        <w:rPr>
          <w:rFonts w:ascii="Sakkal Majalla" w:eastAsia="Sakkal Majalla" w:hAnsi="Sakkal Majalla" w:cs="Times New Roman"/>
          <w:sz w:val="28"/>
          <w:szCs w:val="28"/>
          <w:bdr w:val="nil"/>
          <w:rtl/>
          <w:lang w:val="ar-SA"/>
        </w:rPr>
        <w:t>تقييم احتياجات التأمين ومراجعة سياسات التأمين والتفاوض على العقود لضمان التغطية المناسبة ونقل المخاطر. يعمل مديرو المخاطر مع وسطاء التأمين وشركات التأمين لتحديد الثغرات في التغطية وتقييم خيارات التأمين وإدارة مطالبات التأمين</w:t>
      </w:r>
      <w:r w:rsidRPr="00AA0A86">
        <w:rPr>
          <w:rFonts w:ascii="Sakkal Majalla" w:eastAsia="Sakkal Majalla" w:hAnsi="Sakkal Majalla" w:cs="Times New Roman" w:hint="cs"/>
          <w:sz w:val="28"/>
          <w:szCs w:val="28"/>
          <w:bdr w:val="nil"/>
          <w:rtl/>
          <w:lang w:val="ar-SA"/>
        </w:rPr>
        <w:t xml:space="preserve">، بالإضافة إلى  تحقيق </w:t>
      </w:r>
      <w:r w:rsidRPr="00AA0A86">
        <w:rPr>
          <w:rFonts w:ascii="Sakkal Majalla" w:eastAsia="Sakkal Majalla" w:hAnsi="Sakkal Majalla" w:cs="Sakkal Majalla"/>
          <w:sz w:val="28"/>
          <w:szCs w:val="28"/>
          <w:bdr w:val="nil"/>
          <w:rtl/>
          <w:lang w:val="ar-SA"/>
        </w:rPr>
        <w:t xml:space="preserve"> </w:t>
      </w:r>
      <w:r w:rsidRPr="00AA0A86">
        <w:rPr>
          <w:rFonts w:ascii="Sakkal Majalla" w:eastAsia="Sakkal Majalla" w:hAnsi="Sakkal Majalla" w:cs="Times New Roman"/>
          <w:sz w:val="28"/>
          <w:szCs w:val="28"/>
          <w:bdr w:val="nil"/>
          <w:rtl/>
          <w:lang w:val="ar-SA"/>
        </w:rPr>
        <w:t>التعاون وإشراك أصحاب المصلحة</w:t>
      </w:r>
      <w:r w:rsidRPr="00AA0A86">
        <w:rPr>
          <w:rFonts w:ascii="Sakkal Majalla" w:eastAsia="Sakkal Majalla" w:hAnsi="Sakkal Majalla" w:cs="Times New Roman" w:hint="cs"/>
          <w:sz w:val="28"/>
          <w:szCs w:val="28"/>
          <w:bdr w:val="nil"/>
          <w:rtl/>
          <w:lang w:val="ar-SA"/>
        </w:rPr>
        <w:t xml:space="preserve">، حيث أن </w:t>
      </w:r>
      <w:r w:rsidRPr="00AA0A86">
        <w:rPr>
          <w:rFonts w:ascii="Sakkal Majalla" w:eastAsia="Sakkal Majalla" w:hAnsi="Sakkal Majalla" w:cs="Times New Roman"/>
          <w:sz w:val="28"/>
          <w:szCs w:val="28"/>
          <w:bdr w:val="nil"/>
          <w:rtl/>
          <w:lang w:val="ar-SA"/>
        </w:rPr>
        <w:t>التعاون مع مختلف أصحاب المصلحة، بما في ذلك الإدارة العليا ورؤساء الأقسام ومديرو المشاريع والشركاء الخارجيون، لضمان دمج ممارسات إدارة المخاطر في عمليات صنع القرار. يقوم مديرو المخاطر بإشراك أصحاب المصلحة بنشاط لفهم مخاوفهم المتعلقة بالمخاطر، وتقديم التوجيه، وتسهيل اتخاذ القرارات الواعية بالمخاطر</w:t>
      </w:r>
      <w:r w:rsidRPr="00AA0A86">
        <w:rPr>
          <w:rFonts w:ascii="Sakkal Majalla" w:eastAsia="Sakkal Majalla" w:hAnsi="Sakkal Majalla" w:cs="Times New Roman" w:hint="cs"/>
          <w:sz w:val="28"/>
          <w:szCs w:val="28"/>
          <w:bdr w:val="nil"/>
          <w:rtl/>
          <w:lang w:val="ar-SA"/>
        </w:rPr>
        <w:t xml:space="preserve">، بالإضافة إلى أن إدارة المخاطر تعمل على </w:t>
      </w:r>
      <w:r w:rsidRPr="00AA0A86">
        <w:rPr>
          <w:rFonts w:ascii="Sakkal Majalla" w:eastAsia="Sakkal Majalla" w:hAnsi="Sakkal Majalla" w:cs="Times New Roman"/>
          <w:sz w:val="28"/>
          <w:szCs w:val="28"/>
          <w:bdr w:val="nil"/>
          <w:rtl/>
          <w:lang w:val="ar-SA"/>
        </w:rPr>
        <w:t>التحسين المستمر</w:t>
      </w:r>
      <w:r w:rsidRPr="00AA0A86">
        <w:rPr>
          <w:rFonts w:ascii="Sakkal Majalla" w:eastAsia="Sakkal Majalla" w:hAnsi="Sakkal Majalla" w:cs="Times New Roman" w:hint="cs"/>
          <w:sz w:val="28"/>
          <w:szCs w:val="28"/>
          <w:bdr w:val="nil"/>
          <w:rtl/>
          <w:lang w:val="ar-SA"/>
        </w:rPr>
        <w:t xml:space="preserve"> من خلال </w:t>
      </w:r>
      <w:r w:rsidRPr="00AA0A86">
        <w:rPr>
          <w:rFonts w:ascii="Sakkal Majalla" w:eastAsia="Sakkal Majalla" w:hAnsi="Sakkal Majalla" w:cs="Times New Roman"/>
          <w:sz w:val="28"/>
          <w:szCs w:val="28"/>
          <w:bdr w:val="nil"/>
          <w:rtl/>
          <w:lang w:val="ar-SA"/>
        </w:rPr>
        <w:t>المراجعة المستمرة وتعزيز عمليات إدارة المخاطر والمنهجيات والأدوات. يبحث مديرو المخاطر بنشاط عن فرص لتحسين فعالية إدارة المخاطر، وتنفيذ أفضل الممارسات، ومواكبة اتجاهات الصناعة والتطورات</w:t>
      </w:r>
      <w:r w:rsidRPr="00AA0A86">
        <w:rPr>
          <w:rFonts w:ascii="Sakkal Majalla" w:eastAsia="Sakkal Majalla" w:hAnsi="Sakkal Majalla" w:cs="Sakkal Majalla"/>
          <w:sz w:val="28"/>
          <w:szCs w:val="28"/>
          <w:bdr w:val="nil"/>
          <w:rtl/>
          <w:lang w:val="ar-SA"/>
        </w:rPr>
        <w:t>.</w:t>
      </w:r>
      <w:r w:rsidRPr="00AA0A86">
        <w:rPr>
          <w:rFonts w:ascii="Sakkal Majalla" w:eastAsia="Sakkal Majalla" w:hAnsi="Sakkal Majalla" w:cs="Times New Roman" w:hint="cs"/>
          <w:sz w:val="28"/>
          <w:szCs w:val="28"/>
          <w:bdr w:val="nil"/>
          <w:rtl/>
          <w:lang w:val="ar-SA"/>
        </w:rPr>
        <w:t xml:space="preserve"> (نديم،2015)</w:t>
      </w:r>
    </w:p>
    <w:p w:rsidR="00AA0A86" w:rsidRPr="00AA0A86" w:rsidRDefault="00AA0A86" w:rsidP="00AA0A86">
      <w:pPr>
        <w:spacing w:after="160" w:line="480" w:lineRule="auto"/>
        <w:rPr>
          <w:rFonts w:ascii="Sakkal Majalla" w:eastAsia="Calibri" w:hAnsi="Sakkal Majalla" w:cs="Sakkal Majalla"/>
          <w:b/>
          <w:bCs/>
          <w:kern w:val="2"/>
          <w:sz w:val="30"/>
          <w:szCs w:val="30"/>
          <w:u w:val="single"/>
          <w:rtl/>
          <w14:ligatures w14:val="standardContextual"/>
        </w:rPr>
      </w:pPr>
      <w:r w:rsidRPr="00AA0A86">
        <w:rPr>
          <w:rFonts w:ascii="Sakkal Majalla" w:eastAsia="Calibri" w:hAnsi="Sakkal Majalla" w:cs="Times New Roman" w:hint="cs"/>
          <w:b/>
          <w:bCs/>
          <w:kern w:val="2"/>
          <w:sz w:val="30"/>
          <w:szCs w:val="30"/>
          <w:u w:val="single"/>
          <w:rtl/>
          <w14:ligatures w14:val="standardContextual"/>
        </w:rPr>
        <w:t>رابعاً</w:t>
      </w:r>
      <w:r w:rsidRPr="00AA0A86">
        <w:rPr>
          <w:rFonts w:ascii="Sakkal Majalla" w:eastAsia="Calibri" w:hAnsi="Sakkal Majalla" w:cs="Sakkal Majalla" w:hint="cs"/>
          <w:b/>
          <w:bCs/>
          <w:kern w:val="2"/>
          <w:sz w:val="30"/>
          <w:szCs w:val="30"/>
          <w:u w:val="single"/>
          <w:rtl/>
          <w14:ligatures w14:val="standardContextual"/>
        </w:rPr>
        <w:t xml:space="preserve">: </w:t>
      </w:r>
      <w:r w:rsidRPr="00AA0A86">
        <w:rPr>
          <w:rFonts w:ascii="Sakkal Majalla" w:eastAsia="Calibri" w:hAnsi="Sakkal Majalla" w:cs="Times New Roman" w:hint="cs"/>
          <w:b/>
          <w:bCs/>
          <w:kern w:val="2"/>
          <w:sz w:val="30"/>
          <w:szCs w:val="30"/>
          <w:u w:val="single"/>
          <w:rtl/>
          <w14:ligatures w14:val="standardContextual"/>
        </w:rPr>
        <w:t>تساؤلات الدراسة</w:t>
      </w:r>
    </w:p>
    <w:p w:rsidR="00AA0A86" w:rsidRPr="00AA0A86" w:rsidRDefault="00AA0A86" w:rsidP="00AA0A86">
      <w:pPr>
        <w:spacing w:after="160" w:line="480" w:lineRule="auto"/>
        <w:rPr>
          <w:rFonts w:ascii="Sakkal Majalla" w:eastAsia="Sakkal Majalla" w:hAnsi="Sakkal Majalla" w:cs="Times New Roman"/>
          <w:sz w:val="28"/>
          <w:szCs w:val="28"/>
          <w:bdr w:val="nil"/>
          <w:rtl/>
          <w:lang w:val="ar-SA"/>
        </w:rPr>
      </w:pPr>
      <w:r w:rsidRPr="00AA0A86">
        <w:rPr>
          <w:rFonts w:ascii="Sakkal Majalla" w:eastAsia="Sakkal Majalla" w:hAnsi="Sakkal Majalla" w:cs="Times New Roman" w:hint="cs"/>
          <w:sz w:val="28"/>
          <w:szCs w:val="28"/>
          <w:bdr w:val="nil"/>
          <w:rtl/>
          <w:lang w:val="ar-SA"/>
        </w:rPr>
        <w:t>تتمثل أهم تساؤلات الدراسة الحالية فيما يلى:</w:t>
      </w:r>
    </w:p>
    <w:p w:rsidR="00AA0A86" w:rsidRPr="00AA0A86" w:rsidRDefault="00AA0A86" w:rsidP="00AA0A86">
      <w:pPr>
        <w:spacing w:after="160" w:line="480" w:lineRule="auto"/>
        <w:rPr>
          <w:rFonts w:ascii="Sakkal Majalla" w:eastAsia="Sakkal Majalla" w:hAnsi="Sakkal Majalla" w:cs="Times New Roman"/>
          <w:b/>
          <w:bCs/>
          <w:sz w:val="28"/>
          <w:szCs w:val="28"/>
          <w:bdr w:val="nil"/>
        </w:rPr>
      </w:pPr>
      <w:r w:rsidRPr="00AA0A86">
        <w:rPr>
          <w:rFonts w:ascii="Sakkal Majalla" w:eastAsia="Sakkal Majalla" w:hAnsi="Sakkal Majalla" w:cs="Times New Roman"/>
          <w:b/>
          <w:bCs/>
          <w:sz w:val="28"/>
          <w:szCs w:val="28"/>
          <w:bdr w:val="nil"/>
          <w:rtl/>
          <w:lang w:val="ar-SA"/>
        </w:rPr>
        <w:t xml:space="preserve">* </w:t>
      </w:r>
      <w:r w:rsidRPr="00AA0A86">
        <w:rPr>
          <w:rFonts w:ascii="Sakkal Majalla" w:eastAsia="Sakkal Majalla" w:hAnsi="Sakkal Majalla" w:cs="Times New Roman" w:hint="cs"/>
          <w:b/>
          <w:bCs/>
          <w:sz w:val="28"/>
          <w:szCs w:val="28"/>
          <w:bdr w:val="nil"/>
          <w:rtl/>
          <w:lang w:val="ar-SA"/>
        </w:rPr>
        <w:t>ماهى طبيبعة العلاقة بين</w:t>
      </w:r>
      <w:r w:rsidRPr="00AA0A86">
        <w:rPr>
          <w:rFonts w:ascii="Sakkal Majalla" w:eastAsia="Sakkal Majalla" w:hAnsi="Sakkal Majalla" w:cs="Times New Roman"/>
          <w:b/>
          <w:bCs/>
          <w:sz w:val="28"/>
          <w:szCs w:val="28"/>
          <w:bdr w:val="nil"/>
          <w:rtl/>
          <w:lang w:val="ar-SA"/>
        </w:rPr>
        <w:t xml:space="preserve"> إدارة المخاطر وجودة الحياة </w:t>
      </w:r>
      <w:r w:rsidRPr="00AA0A86">
        <w:rPr>
          <w:rFonts w:ascii="Sakkal Majalla" w:eastAsia="Sakkal Majalla" w:hAnsi="Sakkal Majalla" w:cs="Times New Roman" w:hint="cs"/>
          <w:b/>
          <w:bCs/>
          <w:sz w:val="28"/>
          <w:szCs w:val="28"/>
          <w:bdr w:val="nil"/>
          <w:rtl/>
          <w:lang w:val="ar-SA"/>
        </w:rPr>
        <w:t>؟</w:t>
      </w:r>
    </w:p>
    <w:p w:rsidR="00AA0A86" w:rsidRPr="00AA0A86" w:rsidRDefault="00AA0A86" w:rsidP="00AA0A86">
      <w:pPr>
        <w:spacing w:after="160" w:line="480" w:lineRule="auto"/>
        <w:rPr>
          <w:rFonts w:ascii="Sakkal Majalla" w:eastAsia="Sakkal Majalla" w:hAnsi="Sakkal Majalla" w:cs="Times New Roman"/>
          <w:sz w:val="28"/>
          <w:szCs w:val="28"/>
          <w:bdr w:val="nil"/>
        </w:rPr>
      </w:pPr>
      <w:r w:rsidRPr="00AA0A86">
        <w:rPr>
          <w:rFonts w:ascii="Sakkal Majalla" w:eastAsia="Sakkal Majalla" w:hAnsi="Sakkal Majalla" w:cs="Times New Roman"/>
          <w:sz w:val="28"/>
          <w:szCs w:val="28"/>
          <w:bdr w:val="nil"/>
          <w:rtl/>
          <w:lang w:val="ar-SA"/>
        </w:rPr>
        <w:t> ويتفرع من التساؤل الرئيسي مجموعة من التساؤلات الفرعية هي كالتالي</w:t>
      </w:r>
      <w:r w:rsidRPr="00AA0A86">
        <w:rPr>
          <w:rFonts w:ascii="Sakkal Majalla" w:eastAsia="Sakkal Majalla" w:hAnsi="Sakkal Majalla" w:cs="Times New Roman" w:hint="cs"/>
          <w:sz w:val="28"/>
          <w:szCs w:val="28"/>
          <w:bdr w:val="nil"/>
          <w:rtl/>
          <w:lang w:val="ar-SA"/>
        </w:rPr>
        <w:t>:</w:t>
      </w:r>
    </w:p>
    <w:p w:rsidR="00AA0A86" w:rsidRPr="00AA0A86" w:rsidRDefault="00AA0A86" w:rsidP="00AA0A86">
      <w:pPr>
        <w:numPr>
          <w:ilvl w:val="0"/>
          <w:numId w:val="2"/>
        </w:numPr>
        <w:pBdr>
          <w:top w:val="nil"/>
          <w:left w:val="nil"/>
          <w:bottom w:val="nil"/>
          <w:right w:val="nil"/>
          <w:between w:val="nil"/>
          <w:bar w:val="nil"/>
        </w:pBdr>
        <w:spacing w:after="160" w:line="480" w:lineRule="auto"/>
        <w:rPr>
          <w:rFonts w:ascii="Sakkal Majalla" w:eastAsia="Sakkal Majalla" w:hAnsi="Sakkal Majalla" w:cs="Times New Roman"/>
          <w:sz w:val="28"/>
          <w:szCs w:val="28"/>
          <w:bdr w:val="nil"/>
        </w:rPr>
      </w:pPr>
      <w:r w:rsidRPr="00AA0A86">
        <w:rPr>
          <w:rFonts w:ascii="Sakkal Majalla" w:eastAsia="Sakkal Majalla" w:hAnsi="Sakkal Majalla" w:cs="Times New Roman"/>
          <w:sz w:val="28"/>
          <w:szCs w:val="28"/>
          <w:bdr w:val="nil"/>
          <w:rtl/>
          <w:lang w:val="ar-SA"/>
        </w:rPr>
        <w:t xml:space="preserve">ما </w:t>
      </w:r>
      <w:r w:rsidRPr="00AA0A86">
        <w:rPr>
          <w:rFonts w:ascii="Sakkal Majalla" w:eastAsia="Sakkal Majalla" w:hAnsi="Sakkal Majalla" w:cs="Times New Roman" w:hint="cs"/>
          <w:sz w:val="28"/>
          <w:szCs w:val="28"/>
          <w:bdr w:val="nil"/>
          <w:rtl/>
          <w:lang w:val="ar-SA"/>
        </w:rPr>
        <w:t>المقصود بإدارة المخاطر</w:t>
      </w:r>
      <w:r w:rsidRPr="00AA0A86">
        <w:rPr>
          <w:rFonts w:ascii="Sakkal Majalla" w:eastAsia="Sakkal Majalla" w:hAnsi="Sakkal Majalla" w:cs="Times New Roman"/>
          <w:sz w:val="28"/>
          <w:szCs w:val="28"/>
          <w:bdr w:val="nil"/>
          <w:rtl/>
          <w:lang w:val="ar-SA"/>
        </w:rPr>
        <w:t xml:space="preserve"> ؟ </w:t>
      </w:r>
    </w:p>
    <w:p w:rsidR="00AA0A86" w:rsidRPr="00AA0A86" w:rsidRDefault="00AA0A86" w:rsidP="00AA0A86">
      <w:pPr>
        <w:numPr>
          <w:ilvl w:val="0"/>
          <w:numId w:val="2"/>
        </w:numPr>
        <w:pBdr>
          <w:top w:val="nil"/>
          <w:left w:val="nil"/>
          <w:bottom w:val="nil"/>
          <w:right w:val="nil"/>
          <w:between w:val="nil"/>
          <w:bar w:val="nil"/>
        </w:pBdr>
        <w:spacing w:after="160" w:line="480" w:lineRule="auto"/>
        <w:rPr>
          <w:rFonts w:ascii="Sakkal Majalla" w:eastAsia="Sakkal Majalla" w:hAnsi="Sakkal Majalla" w:cs="Times New Roman"/>
          <w:sz w:val="28"/>
          <w:szCs w:val="28"/>
          <w:bdr w:val="nil"/>
        </w:rPr>
      </w:pPr>
      <w:r w:rsidRPr="00AA0A86">
        <w:rPr>
          <w:rFonts w:ascii="Sakkal Majalla" w:eastAsia="Sakkal Majalla" w:hAnsi="Sakkal Majalla" w:cs="Times New Roman"/>
          <w:sz w:val="28"/>
          <w:szCs w:val="28"/>
          <w:bdr w:val="nil"/>
          <w:rtl/>
          <w:lang w:val="ar-SA"/>
        </w:rPr>
        <w:t xml:space="preserve">ما </w:t>
      </w:r>
      <w:r w:rsidRPr="00AA0A86">
        <w:rPr>
          <w:rFonts w:ascii="Sakkal Majalla" w:eastAsia="Sakkal Majalla" w:hAnsi="Sakkal Majalla" w:cs="Times New Roman" w:hint="cs"/>
          <w:sz w:val="28"/>
          <w:szCs w:val="28"/>
          <w:bdr w:val="nil"/>
          <w:rtl/>
          <w:lang w:val="ar-SA"/>
        </w:rPr>
        <w:t>هو مفهوم جودة الحياة</w:t>
      </w:r>
      <w:r w:rsidRPr="00AA0A86">
        <w:rPr>
          <w:rFonts w:ascii="Sakkal Majalla" w:eastAsia="Sakkal Majalla" w:hAnsi="Sakkal Majalla" w:cs="Times New Roman"/>
          <w:sz w:val="28"/>
          <w:szCs w:val="28"/>
          <w:bdr w:val="nil"/>
          <w:rtl/>
          <w:lang w:val="ar-SA"/>
        </w:rPr>
        <w:t xml:space="preserve"> ؟</w:t>
      </w:r>
    </w:p>
    <w:p w:rsidR="00AA0A86" w:rsidRPr="00AA0A86" w:rsidRDefault="00AA0A86" w:rsidP="00AA0A86">
      <w:pPr>
        <w:numPr>
          <w:ilvl w:val="0"/>
          <w:numId w:val="2"/>
        </w:numPr>
        <w:pBdr>
          <w:top w:val="nil"/>
          <w:left w:val="nil"/>
          <w:bottom w:val="nil"/>
          <w:right w:val="nil"/>
          <w:between w:val="nil"/>
          <w:bar w:val="nil"/>
        </w:pBdr>
        <w:spacing w:after="160" w:line="480" w:lineRule="auto"/>
        <w:rPr>
          <w:rFonts w:ascii="Sakkal Majalla" w:eastAsia="Sakkal Majalla" w:hAnsi="Sakkal Majalla" w:cs="Times New Roman"/>
          <w:sz w:val="28"/>
          <w:szCs w:val="28"/>
          <w:bdr w:val="nil"/>
        </w:rPr>
      </w:pPr>
      <w:r w:rsidRPr="00AA0A86">
        <w:rPr>
          <w:rFonts w:ascii="Sakkal Majalla" w:eastAsia="Sakkal Majalla" w:hAnsi="Sakkal Majalla" w:cs="Times New Roman"/>
          <w:sz w:val="28"/>
          <w:szCs w:val="28"/>
          <w:bdr w:val="nil"/>
          <w:rtl/>
          <w:lang w:val="ar-SA"/>
        </w:rPr>
        <w:t xml:space="preserve">هل هناك تأثير </w:t>
      </w:r>
      <w:r w:rsidRPr="00AA0A86">
        <w:rPr>
          <w:rFonts w:ascii="Sakkal Majalla" w:eastAsia="Sakkal Majalla" w:hAnsi="Sakkal Majalla" w:cs="Times New Roman" w:hint="cs"/>
          <w:sz w:val="28"/>
          <w:szCs w:val="28"/>
          <w:bdr w:val="nil"/>
          <w:rtl/>
          <w:lang w:val="ar-SA"/>
        </w:rPr>
        <w:t>ل</w:t>
      </w:r>
      <w:r w:rsidRPr="00AA0A86">
        <w:rPr>
          <w:rFonts w:ascii="Sakkal Majalla" w:eastAsia="Sakkal Majalla" w:hAnsi="Sakkal Majalla" w:cs="Times New Roman"/>
          <w:sz w:val="28"/>
          <w:szCs w:val="28"/>
          <w:bdr w:val="nil"/>
          <w:rtl/>
          <w:lang w:val="ar-SA"/>
        </w:rPr>
        <w:t xml:space="preserve">إدارة المخاطر </w:t>
      </w:r>
      <w:r w:rsidRPr="00AA0A86">
        <w:rPr>
          <w:rFonts w:ascii="Sakkal Majalla" w:eastAsia="Sakkal Majalla" w:hAnsi="Sakkal Majalla" w:cs="Times New Roman" w:hint="cs"/>
          <w:sz w:val="28"/>
          <w:szCs w:val="28"/>
          <w:bdr w:val="nil"/>
          <w:rtl/>
          <w:lang w:val="ar-SA"/>
        </w:rPr>
        <w:t xml:space="preserve">على </w:t>
      </w:r>
      <w:r w:rsidRPr="00AA0A86">
        <w:rPr>
          <w:rFonts w:ascii="Sakkal Majalla" w:eastAsia="Sakkal Majalla" w:hAnsi="Sakkal Majalla" w:cs="Times New Roman"/>
          <w:sz w:val="28"/>
          <w:szCs w:val="28"/>
          <w:bdr w:val="nil"/>
          <w:rtl/>
          <w:lang w:val="ar-SA"/>
        </w:rPr>
        <w:t xml:space="preserve">جودة الحياة فى ضوء مستهدفات برنامج جودة الحياه لرؤية المملكة العربية السعودية 2030 ؟ </w:t>
      </w:r>
    </w:p>
    <w:p w:rsidR="00AA0A86" w:rsidRPr="00AA0A86" w:rsidRDefault="00AA0A86" w:rsidP="00AA0A86">
      <w:pPr>
        <w:numPr>
          <w:ilvl w:val="0"/>
          <w:numId w:val="2"/>
        </w:numPr>
        <w:pBdr>
          <w:top w:val="nil"/>
          <w:left w:val="nil"/>
          <w:bottom w:val="nil"/>
          <w:right w:val="nil"/>
          <w:between w:val="nil"/>
          <w:bar w:val="nil"/>
        </w:pBdr>
        <w:spacing w:after="160" w:line="480" w:lineRule="auto"/>
        <w:rPr>
          <w:rFonts w:ascii="Sakkal Majalla" w:eastAsia="Sakkal Majalla" w:hAnsi="Sakkal Majalla" w:cs="Times New Roman"/>
          <w:sz w:val="28"/>
          <w:szCs w:val="28"/>
          <w:bdr w:val="nil"/>
        </w:rPr>
      </w:pPr>
      <w:r w:rsidRPr="00AA0A86">
        <w:rPr>
          <w:rFonts w:ascii="Sakkal Majalla" w:eastAsia="Sakkal Majalla" w:hAnsi="Sakkal Majalla" w:cs="Times New Roman" w:hint="cs"/>
          <w:sz w:val="28"/>
          <w:szCs w:val="28"/>
          <w:bdr w:val="nil"/>
          <w:rtl/>
          <w:lang w:val="ar-SA"/>
        </w:rPr>
        <w:t xml:space="preserve">ماهى المعايير التى تحدد جودة الحياة لدى المواطن وفقاً </w:t>
      </w:r>
      <w:r w:rsidRPr="00AA0A86">
        <w:rPr>
          <w:rFonts w:ascii="Sakkal Majalla" w:eastAsia="Sakkal Majalla" w:hAnsi="Sakkal Majalla" w:cs="Times New Roman"/>
          <w:sz w:val="28"/>
          <w:szCs w:val="28"/>
          <w:bdr w:val="nil"/>
          <w:rtl/>
          <w:lang w:val="ar-SA"/>
        </w:rPr>
        <w:t>لرؤية المملكة العربية السعودية 2030</w:t>
      </w:r>
      <w:r w:rsidRPr="00AA0A86">
        <w:rPr>
          <w:rFonts w:ascii="Sakkal Majalla" w:eastAsia="Sakkal Majalla" w:hAnsi="Sakkal Majalla" w:cs="Times New Roman" w:hint="cs"/>
          <w:sz w:val="28"/>
          <w:szCs w:val="28"/>
          <w:bdr w:val="nil"/>
          <w:rtl/>
          <w:lang w:val="ar-SA"/>
        </w:rPr>
        <w:t>؟</w:t>
      </w:r>
    </w:p>
    <w:p w:rsidR="00AA0A86" w:rsidRPr="00AA0A86" w:rsidRDefault="00AA0A86" w:rsidP="00AA0A86">
      <w:pPr>
        <w:numPr>
          <w:ilvl w:val="0"/>
          <w:numId w:val="2"/>
        </w:numPr>
        <w:pBdr>
          <w:top w:val="nil"/>
          <w:left w:val="nil"/>
          <w:bottom w:val="nil"/>
          <w:right w:val="nil"/>
          <w:between w:val="nil"/>
          <w:bar w:val="nil"/>
        </w:pBdr>
        <w:spacing w:after="160" w:line="480" w:lineRule="auto"/>
        <w:rPr>
          <w:rFonts w:ascii="Sakkal Majalla" w:eastAsia="Sakkal Majalla" w:hAnsi="Sakkal Majalla" w:cs="Times New Roman"/>
          <w:sz w:val="28"/>
          <w:szCs w:val="28"/>
          <w:bdr w:val="nil"/>
          <w:rtl/>
          <w:lang w:val="ar-SA"/>
        </w:rPr>
      </w:pPr>
      <w:r w:rsidRPr="00AA0A86">
        <w:rPr>
          <w:rFonts w:ascii="Sakkal Majalla" w:eastAsia="Sakkal Majalla" w:hAnsi="Sakkal Majalla" w:cs="Times New Roman" w:hint="cs"/>
          <w:sz w:val="28"/>
          <w:szCs w:val="28"/>
          <w:bdr w:val="nil"/>
          <w:rtl/>
          <w:lang w:val="ar-SA"/>
        </w:rPr>
        <w:t xml:space="preserve">ماهى أهم </w:t>
      </w:r>
      <w:r w:rsidRPr="00AA0A86">
        <w:rPr>
          <w:rFonts w:ascii="Sakkal Majalla" w:eastAsia="Sakkal Majalla" w:hAnsi="Sakkal Majalla" w:cs="Times New Roman"/>
          <w:sz w:val="28"/>
          <w:szCs w:val="28"/>
          <w:bdr w:val="nil"/>
          <w:rtl/>
          <w:lang w:val="ar-SA"/>
        </w:rPr>
        <w:t xml:space="preserve"> الممارسات المعتمده</w:t>
      </w:r>
      <w:r w:rsidRPr="00AA0A86">
        <w:rPr>
          <w:rFonts w:ascii="Sakkal Majalla" w:eastAsia="Sakkal Majalla" w:hAnsi="Sakkal Majalla" w:cs="Times New Roman" w:hint="cs"/>
          <w:sz w:val="28"/>
          <w:szCs w:val="28"/>
          <w:bdr w:val="nil"/>
          <w:rtl/>
          <w:lang w:val="ar-SA"/>
        </w:rPr>
        <w:t xml:space="preserve"> </w:t>
      </w:r>
      <w:r w:rsidRPr="00AA0A86">
        <w:rPr>
          <w:rFonts w:ascii="Sakkal Majalla" w:eastAsia="Sakkal Majalla" w:hAnsi="Sakkal Majalla" w:cs="Times New Roman"/>
          <w:sz w:val="28"/>
          <w:szCs w:val="28"/>
          <w:bdr w:val="nil"/>
          <w:rtl/>
          <w:lang w:val="ar-SA"/>
        </w:rPr>
        <w:t>باداره المخاطر</w:t>
      </w:r>
      <w:r w:rsidRPr="00AA0A86">
        <w:rPr>
          <w:rFonts w:ascii="Sakkal Majalla" w:eastAsia="Sakkal Majalla" w:hAnsi="Sakkal Majalla" w:cs="Times New Roman" w:hint="cs"/>
          <w:sz w:val="28"/>
          <w:szCs w:val="28"/>
          <w:bdr w:val="nil"/>
          <w:rtl/>
          <w:lang w:val="ar-SA"/>
        </w:rPr>
        <w:t>؟</w:t>
      </w:r>
    </w:p>
    <w:p w:rsidR="00AA0A86" w:rsidRPr="00AA0A86" w:rsidRDefault="00AA0A86" w:rsidP="00AA0A86">
      <w:pPr>
        <w:numPr>
          <w:ilvl w:val="0"/>
          <w:numId w:val="2"/>
        </w:numPr>
        <w:pBdr>
          <w:top w:val="nil"/>
          <w:left w:val="nil"/>
          <w:bottom w:val="nil"/>
          <w:right w:val="nil"/>
          <w:between w:val="nil"/>
          <w:bar w:val="nil"/>
        </w:pBdr>
        <w:spacing w:after="160" w:line="480" w:lineRule="auto"/>
        <w:rPr>
          <w:rFonts w:ascii="Sakkal Majalla" w:eastAsia="Sakkal Majalla" w:hAnsi="Sakkal Majalla" w:cs="Sakkal Majalla"/>
          <w:sz w:val="28"/>
          <w:szCs w:val="28"/>
          <w:bdr w:val="nil"/>
          <w:rtl/>
          <w:lang w:val="ar-SA"/>
        </w:rPr>
      </w:pPr>
      <w:r w:rsidRPr="00AA0A86">
        <w:rPr>
          <w:rFonts w:ascii="Sakkal Majalla" w:eastAsia="Sakkal Majalla" w:hAnsi="Sakkal Majalla" w:cs="Times New Roman"/>
          <w:sz w:val="28"/>
          <w:szCs w:val="28"/>
          <w:bdr w:val="nil"/>
          <w:rtl/>
          <w:lang w:val="ar-SA"/>
        </w:rPr>
        <w:t xml:space="preserve"> </w:t>
      </w:r>
      <w:r w:rsidRPr="00AA0A86">
        <w:rPr>
          <w:rFonts w:ascii="Sakkal Majalla" w:eastAsia="Sakkal Majalla" w:hAnsi="Sakkal Majalla" w:cs="Times New Roman" w:hint="cs"/>
          <w:sz w:val="28"/>
          <w:szCs w:val="28"/>
          <w:bdr w:val="nil"/>
          <w:rtl/>
          <w:lang w:val="ar-SA"/>
        </w:rPr>
        <w:t>ماهو</w:t>
      </w:r>
      <w:r w:rsidRPr="00AA0A86">
        <w:rPr>
          <w:rFonts w:ascii="Sakkal Majalla" w:eastAsia="Sakkal Majalla" w:hAnsi="Sakkal Majalla" w:cs="Times New Roman"/>
          <w:sz w:val="28"/>
          <w:szCs w:val="28"/>
          <w:bdr w:val="nil"/>
          <w:rtl/>
          <w:lang w:val="ar-SA"/>
        </w:rPr>
        <w:t xml:space="preserve"> اثر  اداره المخاطر في تحقيق هدف المملكه من حيث جوده الحياه وبالتالي الوصول لاهداف رويتنا الطموحة.</w:t>
      </w:r>
    </w:p>
    <w:p w:rsidR="00AA0A86" w:rsidRPr="00AA0A86" w:rsidRDefault="00AA0A86" w:rsidP="00AA0A86">
      <w:pPr>
        <w:spacing w:after="160" w:line="480" w:lineRule="auto"/>
        <w:rPr>
          <w:rFonts w:ascii="Sakkal Majalla" w:eastAsia="Calibri" w:hAnsi="Sakkal Majalla" w:cs="Sakkal Majalla"/>
          <w:b/>
          <w:bCs/>
          <w:kern w:val="2"/>
          <w:sz w:val="30"/>
          <w:szCs w:val="30"/>
          <w:u w:val="single"/>
          <w:rtl/>
          <w14:ligatures w14:val="standardContextual"/>
        </w:rPr>
      </w:pPr>
      <w:r w:rsidRPr="00AA0A86">
        <w:rPr>
          <w:rFonts w:ascii="Sakkal Majalla" w:eastAsia="Calibri" w:hAnsi="Sakkal Majalla" w:cs="Times New Roman" w:hint="cs"/>
          <w:b/>
          <w:bCs/>
          <w:kern w:val="2"/>
          <w:sz w:val="30"/>
          <w:szCs w:val="30"/>
          <w:u w:val="single"/>
          <w:rtl/>
          <w14:ligatures w14:val="standardContextual"/>
        </w:rPr>
        <w:t>خامساً</w:t>
      </w:r>
      <w:r w:rsidRPr="00AA0A86">
        <w:rPr>
          <w:rFonts w:ascii="Sakkal Majalla" w:eastAsia="Calibri" w:hAnsi="Sakkal Majalla" w:cs="Sakkal Majalla" w:hint="cs"/>
          <w:b/>
          <w:bCs/>
          <w:kern w:val="2"/>
          <w:sz w:val="30"/>
          <w:szCs w:val="30"/>
          <w:u w:val="single"/>
          <w:rtl/>
          <w14:ligatures w14:val="standardContextual"/>
        </w:rPr>
        <w:t xml:space="preserve">: </w:t>
      </w:r>
      <w:r w:rsidRPr="00AA0A86">
        <w:rPr>
          <w:rFonts w:ascii="Sakkal Majalla" w:eastAsia="Calibri" w:hAnsi="Sakkal Majalla" w:cs="Times New Roman" w:hint="cs"/>
          <w:b/>
          <w:bCs/>
          <w:kern w:val="2"/>
          <w:sz w:val="30"/>
          <w:szCs w:val="30"/>
          <w:u w:val="single"/>
          <w:rtl/>
          <w14:ligatures w14:val="standardContextual"/>
        </w:rPr>
        <w:t>فروض الدراسة</w:t>
      </w:r>
    </w:p>
    <w:p w:rsidR="00AA0A86" w:rsidRPr="00AA0A86" w:rsidRDefault="00AA0A86" w:rsidP="00AA0A86">
      <w:pPr>
        <w:pBdr>
          <w:top w:val="nil"/>
          <w:left w:val="nil"/>
          <w:bottom w:val="nil"/>
          <w:right w:val="nil"/>
          <w:between w:val="nil"/>
          <w:bar w:val="nil"/>
        </w:pBdr>
        <w:spacing w:after="160" w:line="480" w:lineRule="auto"/>
        <w:jc w:val="both"/>
        <w:rPr>
          <w:rFonts w:ascii="Sakkal Majalla" w:eastAsia="Calibri" w:hAnsi="Sakkal Majalla" w:cs="Sakkal Majalla"/>
          <w:kern w:val="2"/>
          <w:sz w:val="28"/>
          <w:szCs w:val="28"/>
          <w:rtl/>
          <w14:ligatures w14:val="standardContextual"/>
        </w:rPr>
      </w:pPr>
      <w:r w:rsidRPr="00AA0A86">
        <w:rPr>
          <w:rFonts w:ascii="Times New Roman" w:eastAsia="Times New Roman" w:hAnsi="Times New Roman" w:cs="Times New Roman" w:hint="cs"/>
          <w:sz w:val="28"/>
          <w:szCs w:val="28"/>
          <w:rtl/>
        </w:rPr>
        <w:t xml:space="preserve"> </w:t>
      </w:r>
      <w:r w:rsidRPr="00AA0A86">
        <w:rPr>
          <w:rFonts w:ascii="Sakkal Majalla" w:eastAsia="Calibri" w:hAnsi="Sakkal Majalla" w:cs="Times New Roman"/>
          <w:kern w:val="2"/>
          <w:sz w:val="28"/>
          <w:szCs w:val="28"/>
          <w:rtl/>
          <w14:ligatures w14:val="standardContextual"/>
        </w:rPr>
        <w:t>فروض الدراسة هي جزء أساسي من التعليم، حيث تتيح للطلاب فرصة للتعلم والتطبيق العملي للمفاهيم والمعلومات التي تم تعليمها في الفصل</w:t>
      </w:r>
      <w:r w:rsidRPr="00AA0A86">
        <w:rPr>
          <w:rFonts w:ascii="Sakkal Majalla" w:eastAsia="Calibri" w:hAnsi="Sakkal Majalla" w:cs="Sakkal Majalla"/>
          <w:kern w:val="2"/>
          <w:sz w:val="28"/>
          <w:szCs w:val="28"/>
          <w:rtl/>
          <w14:ligatures w14:val="standardContextual"/>
        </w:rPr>
        <w:t xml:space="preserve">. </w:t>
      </w:r>
      <w:r w:rsidRPr="00AA0A86">
        <w:rPr>
          <w:rFonts w:ascii="Sakkal Majalla" w:eastAsia="Calibri" w:hAnsi="Sakkal Majalla" w:cs="Times New Roman"/>
          <w:kern w:val="2"/>
          <w:sz w:val="28"/>
          <w:szCs w:val="28"/>
          <w:rtl/>
          <w14:ligatures w14:val="standardContextual"/>
        </w:rPr>
        <w:t>وبالتالي، فإن أداء الفروض الدراسية يمثل جزءًا هامًا من النجاح الأكاديمي للطلاب</w:t>
      </w:r>
      <w:r w:rsidRPr="00AA0A86">
        <w:rPr>
          <w:rFonts w:ascii="Sakkal Majalla" w:eastAsia="Calibri" w:hAnsi="Sakkal Majalla" w:cs="Sakkal Majalla"/>
          <w:kern w:val="2"/>
          <w:sz w:val="28"/>
          <w:szCs w:val="28"/>
          <w:rtl/>
          <w14:ligatures w14:val="standardContextual"/>
        </w:rPr>
        <w:t>.</w:t>
      </w:r>
    </w:p>
    <w:p w:rsidR="00AA0A86" w:rsidRPr="00AA0A86" w:rsidRDefault="00AA0A86" w:rsidP="00AA0A86">
      <w:pPr>
        <w:spacing w:after="160" w:line="480" w:lineRule="auto"/>
        <w:jc w:val="both"/>
        <w:rPr>
          <w:rFonts w:ascii="Sakkal Majalla" w:eastAsia="Calibri" w:hAnsi="Sakkal Majalla" w:cs="Sakkal Majalla"/>
          <w:kern w:val="2"/>
          <w:sz w:val="28"/>
          <w:szCs w:val="28"/>
          <w:rtl/>
          <w14:ligatures w14:val="standardContextual"/>
        </w:rPr>
      </w:pPr>
      <w:r w:rsidRPr="00AA0A86">
        <w:rPr>
          <w:rFonts w:ascii="Sakkal Majalla" w:eastAsia="Calibri" w:hAnsi="Sakkal Majalla" w:cs="Times New Roman" w:hint="cs"/>
          <w:kern w:val="2"/>
          <w:sz w:val="28"/>
          <w:szCs w:val="28"/>
          <w:rtl/>
          <w14:ligatures w14:val="standardContextual"/>
        </w:rPr>
        <w:t>و</w:t>
      </w:r>
      <w:r w:rsidRPr="00AA0A86">
        <w:rPr>
          <w:rFonts w:ascii="Sakkal Majalla" w:eastAsia="Calibri" w:hAnsi="Sakkal Majalla" w:cs="Times New Roman"/>
          <w:kern w:val="2"/>
          <w:sz w:val="28"/>
          <w:szCs w:val="28"/>
          <w:rtl/>
          <w14:ligatures w14:val="standardContextual"/>
        </w:rPr>
        <w:t>تختلف الفروض الدراسية من مدرسة إلى أخرى ومن مادة إلى أخرى، وتشمل الأسئلة المتعددة الخيارات، والأسئلة المفتوحة، والتعليقات على الفصل، والأوراق البحثية، والمشاريع، والتقارير، والعروض التقديمية، وغيرها</w:t>
      </w:r>
      <w:r w:rsidRPr="00AA0A86">
        <w:rPr>
          <w:rFonts w:ascii="Sakkal Majalla" w:eastAsia="Calibri" w:hAnsi="Sakkal Majalla" w:cs="Sakkal Majalla"/>
          <w:kern w:val="2"/>
          <w:sz w:val="28"/>
          <w:szCs w:val="28"/>
          <w:rtl/>
          <w14:ligatures w14:val="standardContextual"/>
        </w:rPr>
        <w:t xml:space="preserve">. </w:t>
      </w:r>
      <w:r w:rsidRPr="00AA0A86">
        <w:rPr>
          <w:rFonts w:ascii="Sakkal Majalla" w:eastAsia="Calibri" w:hAnsi="Sakkal Majalla" w:cs="Times New Roman"/>
          <w:kern w:val="2"/>
          <w:sz w:val="28"/>
          <w:szCs w:val="28"/>
          <w:rtl/>
          <w14:ligatures w14:val="standardContextual"/>
        </w:rPr>
        <w:t>وغالبًا ما تمنح الفروض الدراسية درجاتًا تساعد في تحديد النجاح الأكاديمي للطلاب، وهذا يؤثر في تقييم الأداء العام للطالب في المادة</w:t>
      </w:r>
      <w:r w:rsidRPr="00AA0A86">
        <w:rPr>
          <w:rFonts w:ascii="Sakkal Majalla" w:eastAsia="Calibri" w:hAnsi="Sakkal Majalla" w:cs="Sakkal Majalla"/>
          <w:kern w:val="2"/>
          <w:sz w:val="28"/>
          <w:szCs w:val="28"/>
          <w:rtl/>
          <w14:ligatures w14:val="standardContextual"/>
        </w:rPr>
        <w:t>.</w:t>
      </w:r>
    </w:p>
    <w:p w:rsidR="00AA0A86" w:rsidRPr="00AA0A86" w:rsidRDefault="00AA0A86" w:rsidP="00AA0A86">
      <w:pPr>
        <w:spacing w:after="160" w:line="480" w:lineRule="auto"/>
        <w:jc w:val="both"/>
        <w:rPr>
          <w:rFonts w:ascii="Times New Roman" w:eastAsia="Times New Roman" w:hAnsi="Times New Roman" w:cs="Times New Roman"/>
          <w:sz w:val="28"/>
          <w:szCs w:val="28"/>
          <w:rtl/>
        </w:rPr>
      </w:pPr>
      <w:r w:rsidRPr="00AA0A86">
        <w:rPr>
          <w:rFonts w:ascii="Sakkal Majalla" w:eastAsia="Calibri" w:hAnsi="Sakkal Majalla" w:cs="Times New Roman"/>
          <w:kern w:val="2"/>
          <w:sz w:val="28"/>
          <w:szCs w:val="28"/>
          <w:rtl/>
          <w14:ligatures w14:val="standardContextual"/>
        </w:rPr>
        <w:t>وفي النهاية، يمكن القول إن الفروض الدراسية هي فرصة للطلاب لتعزيز مهاراتهم الأكاديمية وتطويرها</w:t>
      </w:r>
      <w:r w:rsidRPr="00AA0A86">
        <w:rPr>
          <w:rFonts w:ascii="Sakkal Majalla" w:eastAsia="Calibri" w:hAnsi="Sakkal Majalla" w:cs="Times New Roman" w:hint="cs"/>
          <w:kern w:val="2"/>
          <w:sz w:val="28"/>
          <w:szCs w:val="28"/>
          <w:rtl/>
          <w14:ligatures w14:val="standardContextual"/>
        </w:rPr>
        <w:t xml:space="preserve">، </w:t>
      </w:r>
      <w:r w:rsidRPr="00AA0A86">
        <w:rPr>
          <w:rFonts w:ascii="Sakkal Majalla" w:eastAsia="Calibri" w:hAnsi="Sakkal Majalla" w:cs="Times New Roman"/>
          <w:kern w:val="2"/>
          <w:sz w:val="28"/>
          <w:szCs w:val="28"/>
          <w:rtl/>
          <w14:ligatures w14:val="standardContextual"/>
        </w:rPr>
        <w:t>وبالتالي، فإن أداء الفروض الدراسية يمثل جزءًا هامًا من النجاح الأكاديمي للطلاب</w:t>
      </w:r>
      <w:r w:rsidRPr="00AA0A86">
        <w:rPr>
          <w:rFonts w:ascii="Sakkal Majalla" w:eastAsia="Calibri" w:hAnsi="Sakkal Majalla" w:cs="Sakkal Majalla"/>
          <w:kern w:val="2"/>
          <w:sz w:val="28"/>
          <w:szCs w:val="28"/>
          <w:rtl/>
          <w14:ligatures w14:val="standardContextual"/>
        </w:rPr>
        <w:t xml:space="preserve">. </w:t>
      </w:r>
      <w:r w:rsidRPr="00AA0A86">
        <w:rPr>
          <w:rFonts w:ascii="Sakkal Majalla" w:eastAsia="Calibri" w:hAnsi="Sakkal Majalla" w:cs="Times New Roman"/>
          <w:kern w:val="2"/>
          <w:sz w:val="28"/>
          <w:szCs w:val="28"/>
          <w:rtl/>
          <w14:ligatures w14:val="standardContextual"/>
        </w:rPr>
        <w:t>ومن أجل تحقيق النجاح في الفروض الدراسية، يجب على الطلاب</w:t>
      </w:r>
      <w:r w:rsidRPr="00AA0A86">
        <w:rPr>
          <w:rFonts w:ascii="Times New Roman" w:eastAsia="Times New Roman" w:hAnsi="Times New Roman" w:cs="Times New Roman"/>
          <w:sz w:val="28"/>
          <w:szCs w:val="28"/>
          <w:rtl/>
        </w:rPr>
        <w:t xml:space="preserve"> التحضير بشكل جيد وإظهار مهارات التنظيم وإدارة الوقت لتحقيق أفضل النتائج.</w:t>
      </w:r>
    </w:p>
    <w:p w:rsidR="00AA0A86" w:rsidRPr="00AA0A86" w:rsidRDefault="00AA0A86" w:rsidP="00AA0A86">
      <w:pPr>
        <w:spacing w:after="0" w:line="480" w:lineRule="auto"/>
        <w:ind w:firstLine="720"/>
        <w:jc w:val="lowKashida"/>
        <w:rPr>
          <w:rFonts w:ascii="Times New Roman" w:eastAsia="Times New Roman" w:hAnsi="Times New Roman" w:cs="Times New Roman"/>
          <w:b/>
          <w:bCs/>
          <w:sz w:val="28"/>
          <w:szCs w:val="28"/>
          <w:rtl/>
        </w:rPr>
      </w:pPr>
      <w:r w:rsidRPr="00AA0A86">
        <w:rPr>
          <w:rFonts w:ascii="Times New Roman" w:eastAsia="Times New Roman" w:hAnsi="Times New Roman" w:cs="Times New Roman" w:hint="cs"/>
          <w:b/>
          <w:bCs/>
          <w:sz w:val="28"/>
          <w:szCs w:val="28"/>
          <w:rtl/>
        </w:rPr>
        <w:t>اعتمد الباحثة عند صياغة فروض الدراسة على نتائج الدراسة الاستطلاعية والدراسات السابقة التى تم تناولها ، والمقابلات الشخصية التى تم مقابلتها مع بعض المواطنين ، وفى ضوء مشكلة الدراسة وأهدافها ، تم صياغة فروض الدراسة فى ضوء الفرض العدم لإختبار الفرضيات التالية:</w:t>
      </w:r>
    </w:p>
    <w:p w:rsidR="00AA0A86" w:rsidRPr="00AA0A86" w:rsidRDefault="00AA0A86" w:rsidP="00AA0A86">
      <w:pPr>
        <w:numPr>
          <w:ilvl w:val="0"/>
          <w:numId w:val="3"/>
        </w:numPr>
        <w:pBdr>
          <w:top w:val="nil"/>
          <w:left w:val="nil"/>
          <w:bottom w:val="nil"/>
          <w:right w:val="nil"/>
          <w:between w:val="nil"/>
          <w:bar w:val="nil"/>
        </w:pBdr>
        <w:spacing w:after="160" w:line="480" w:lineRule="auto"/>
        <w:contextualSpacing/>
        <w:jc w:val="both"/>
        <w:rPr>
          <w:rFonts w:ascii="Sakkal Majalla" w:eastAsia="Calibri" w:hAnsi="Sakkal Majalla" w:cs="Sakkal Majalla"/>
          <w:kern w:val="2"/>
          <w:sz w:val="28"/>
          <w:szCs w:val="28"/>
          <w14:ligatures w14:val="standardContextual"/>
        </w:rPr>
      </w:pPr>
      <w:r w:rsidRPr="00AA0A86">
        <w:rPr>
          <w:rFonts w:ascii="Sakkal Majalla" w:eastAsia="Calibri" w:hAnsi="Sakkal Majalla" w:cs="Times New Roman" w:hint="cs"/>
          <w:b/>
          <w:bCs/>
          <w:kern w:val="2"/>
          <w:sz w:val="28"/>
          <w:szCs w:val="28"/>
          <w:rtl/>
          <w14:ligatures w14:val="standardContextual"/>
        </w:rPr>
        <w:t>الفرض الأول</w:t>
      </w:r>
      <w:r w:rsidRPr="00AA0A86">
        <w:rPr>
          <w:rFonts w:ascii="Sakkal Majalla" w:eastAsia="Calibri" w:hAnsi="Sakkal Majalla" w:cs="Sakkal Majalla" w:hint="cs"/>
          <w:b/>
          <w:bCs/>
          <w:kern w:val="2"/>
          <w:sz w:val="28"/>
          <w:szCs w:val="28"/>
          <w:rtl/>
          <w14:ligatures w14:val="standardContextual"/>
        </w:rPr>
        <w:t>:</w:t>
      </w:r>
      <w:r w:rsidRPr="00AA0A86">
        <w:rPr>
          <w:rFonts w:ascii="Sakkal Majalla" w:eastAsia="Calibri" w:hAnsi="Sakkal Majalla" w:cs="Times New Roman" w:hint="cs"/>
          <w:kern w:val="2"/>
          <w:sz w:val="28"/>
          <w:szCs w:val="28"/>
          <w:rtl/>
          <w14:ligatures w14:val="standardContextual"/>
        </w:rPr>
        <w:t xml:space="preserve"> لا </w:t>
      </w:r>
      <w:r w:rsidRPr="00AA0A86">
        <w:rPr>
          <w:rFonts w:ascii="Sakkal Majalla" w:eastAsia="Calibri" w:hAnsi="Sakkal Majalla" w:cs="Times New Roman"/>
          <w:kern w:val="2"/>
          <w:sz w:val="28"/>
          <w:szCs w:val="28"/>
          <w:rtl/>
          <w14:ligatures w14:val="standardContextual"/>
        </w:rPr>
        <w:t xml:space="preserve">توجد علاقة ذات دلالة إحصائية بين العلاقة بين إدارة المخاطر وجودة الحياة فى ضوء مستهدفات برنامج جودة الحياه لرؤية المملكة العربية السعودية </w:t>
      </w:r>
      <w:r w:rsidRPr="00AA0A86">
        <w:rPr>
          <w:rFonts w:ascii="Sakkal Majalla" w:eastAsia="Calibri" w:hAnsi="Sakkal Majalla" w:cs="Sakkal Majalla"/>
          <w:kern w:val="2"/>
          <w:sz w:val="28"/>
          <w:szCs w:val="28"/>
          <w:rtl/>
          <w14:ligatures w14:val="standardContextual"/>
        </w:rPr>
        <w:t xml:space="preserve">2030 </w:t>
      </w:r>
    </w:p>
    <w:p w:rsidR="00AA0A86" w:rsidRPr="00AA0A86" w:rsidRDefault="00AA0A86" w:rsidP="00AA0A86">
      <w:pPr>
        <w:numPr>
          <w:ilvl w:val="0"/>
          <w:numId w:val="3"/>
        </w:numPr>
        <w:pBdr>
          <w:top w:val="nil"/>
          <w:left w:val="nil"/>
          <w:bottom w:val="nil"/>
          <w:right w:val="nil"/>
          <w:between w:val="nil"/>
          <w:bar w:val="nil"/>
        </w:pBdr>
        <w:spacing w:after="160" w:line="480" w:lineRule="auto"/>
        <w:contextualSpacing/>
        <w:jc w:val="both"/>
        <w:rPr>
          <w:rFonts w:ascii="Sakkal Majalla" w:eastAsia="Calibri" w:hAnsi="Sakkal Majalla" w:cs="Sakkal Majalla"/>
          <w:kern w:val="2"/>
          <w:sz w:val="28"/>
          <w:szCs w:val="28"/>
          <w:rtl/>
          <w14:ligatures w14:val="standardContextual"/>
        </w:rPr>
      </w:pPr>
      <w:r w:rsidRPr="00AA0A86">
        <w:rPr>
          <w:rFonts w:ascii="Sakkal Majalla" w:eastAsia="Calibri" w:hAnsi="Sakkal Majalla" w:cs="Times New Roman" w:hint="cs"/>
          <w:b/>
          <w:bCs/>
          <w:kern w:val="2"/>
          <w:sz w:val="28"/>
          <w:szCs w:val="28"/>
          <w:rtl/>
          <w14:ligatures w14:val="standardContextual"/>
        </w:rPr>
        <w:t>الفرض الثانى</w:t>
      </w:r>
      <w:r w:rsidRPr="00AA0A86">
        <w:rPr>
          <w:rFonts w:ascii="Sakkal Majalla" w:eastAsia="Calibri" w:hAnsi="Sakkal Majalla" w:cs="Sakkal Majalla" w:hint="cs"/>
          <w:b/>
          <w:bCs/>
          <w:kern w:val="2"/>
          <w:sz w:val="28"/>
          <w:szCs w:val="28"/>
          <w:rtl/>
          <w14:ligatures w14:val="standardContextual"/>
        </w:rPr>
        <w:t>:</w:t>
      </w:r>
      <w:r w:rsidRPr="00AA0A86">
        <w:rPr>
          <w:rFonts w:ascii="Sakkal Majalla" w:eastAsia="Calibri" w:hAnsi="Sakkal Majalla" w:cs="Times New Roman" w:hint="cs"/>
          <w:kern w:val="2"/>
          <w:sz w:val="28"/>
          <w:szCs w:val="28"/>
          <w:rtl/>
          <w14:ligatures w14:val="standardContextual"/>
        </w:rPr>
        <w:t xml:space="preserve"> لا يوجد أثر ذو دلالة إحصائية </w:t>
      </w:r>
      <w:r w:rsidRPr="00AA0A86">
        <w:rPr>
          <w:rFonts w:ascii="Sakkal Majalla" w:eastAsia="Calibri" w:hAnsi="Sakkal Majalla" w:cs="Times New Roman"/>
          <w:kern w:val="2"/>
          <w:sz w:val="28"/>
          <w:szCs w:val="28"/>
          <w:rtl/>
          <w14:ligatures w14:val="standardContextual"/>
        </w:rPr>
        <w:t xml:space="preserve">العلاقة بين إدارة المخاطر وجودة الحياة فى ضوء مستهدفات برنامج جودة الحياه لرؤية المملكة العربية السعودية </w:t>
      </w:r>
      <w:r w:rsidRPr="00AA0A86">
        <w:rPr>
          <w:rFonts w:ascii="Sakkal Majalla" w:eastAsia="Calibri" w:hAnsi="Sakkal Majalla" w:cs="Sakkal Majalla"/>
          <w:kern w:val="2"/>
          <w:sz w:val="28"/>
          <w:szCs w:val="28"/>
          <w:rtl/>
          <w14:ligatures w14:val="standardContextual"/>
        </w:rPr>
        <w:t xml:space="preserve">2030 </w:t>
      </w:r>
    </w:p>
    <w:p w:rsidR="00AA0A86" w:rsidRPr="00AA0A86" w:rsidRDefault="00AA0A86" w:rsidP="00AA0A86">
      <w:pPr>
        <w:spacing w:after="160" w:line="480" w:lineRule="auto"/>
        <w:rPr>
          <w:rFonts w:ascii="Sakkal Majalla" w:eastAsia="Calibri" w:hAnsi="Sakkal Majalla" w:cs="Sakkal Majalla"/>
          <w:b/>
          <w:bCs/>
          <w:kern w:val="2"/>
          <w:sz w:val="32"/>
          <w:szCs w:val="32"/>
          <w:u w:val="single"/>
          <w:rtl/>
          <w14:ligatures w14:val="standardContextual"/>
        </w:rPr>
      </w:pPr>
      <w:r w:rsidRPr="00AA0A86">
        <w:rPr>
          <w:rFonts w:ascii="Sakkal Majalla" w:eastAsia="Calibri" w:hAnsi="Sakkal Majalla" w:cs="Times New Roman" w:hint="cs"/>
          <w:b/>
          <w:bCs/>
          <w:kern w:val="2"/>
          <w:sz w:val="32"/>
          <w:szCs w:val="32"/>
          <w:u w:val="single"/>
          <w:rtl/>
          <w14:ligatures w14:val="standardContextual"/>
        </w:rPr>
        <w:t>سادساً</w:t>
      </w:r>
      <w:r w:rsidRPr="00AA0A86">
        <w:rPr>
          <w:rFonts w:ascii="Sakkal Majalla" w:eastAsia="Calibri" w:hAnsi="Sakkal Majalla" w:cs="Sakkal Majalla" w:hint="cs"/>
          <w:b/>
          <w:bCs/>
          <w:kern w:val="2"/>
          <w:sz w:val="32"/>
          <w:szCs w:val="32"/>
          <w:u w:val="single"/>
          <w:rtl/>
          <w14:ligatures w14:val="standardContextual"/>
        </w:rPr>
        <w:t xml:space="preserve">: </w:t>
      </w:r>
      <w:r w:rsidRPr="00AA0A86">
        <w:rPr>
          <w:rFonts w:ascii="Sakkal Majalla" w:eastAsia="Calibri" w:hAnsi="Sakkal Majalla" w:cs="Times New Roman" w:hint="cs"/>
          <w:b/>
          <w:bCs/>
          <w:kern w:val="2"/>
          <w:sz w:val="32"/>
          <w:szCs w:val="32"/>
          <w:u w:val="single"/>
          <w:rtl/>
          <w14:ligatures w14:val="standardContextual"/>
        </w:rPr>
        <w:t>الدراسات السابقة</w:t>
      </w:r>
    </w:p>
    <w:p w:rsidR="00AA0A86" w:rsidRPr="00AA0A86" w:rsidRDefault="00AA0A86" w:rsidP="00AA0A86">
      <w:pPr>
        <w:spacing w:after="0" w:line="480" w:lineRule="auto"/>
        <w:jc w:val="lowKashida"/>
        <w:rPr>
          <w:rFonts w:ascii="Times New Roman" w:eastAsia="Times New Roman" w:hAnsi="Times New Roman" w:cs="Times New Roman"/>
          <w:sz w:val="28"/>
          <w:szCs w:val="28"/>
          <w:rtl/>
        </w:rPr>
      </w:pPr>
      <w:r w:rsidRPr="00AA0A86">
        <w:rPr>
          <w:rFonts w:ascii="Times New Roman" w:eastAsia="Times New Roman" w:hAnsi="Times New Roman" w:cs="Times New Roman" w:hint="cs"/>
          <w:sz w:val="28"/>
          <w:szCs w:val="28"/>
          <w:rtl/>
        </w:rPr>
        <w:t>فى هذا الجزء، سوف تتناول الباحثة الدراسات التى تناولت متغيرات الدراسة، وسوف يتم تقسيم تلك الدراسات إلى مايلى:</w:t>
      </w:r>
    </w:p>
    <w:p w:rsidR="00AA0A86" w:rsidRPr="00AA0A86" w:rsidRDefault="00AA0A86" w:rsidP="00AA0A86">
      <w:pPr>
        <w:spacing w:after="0" w:line="480" w:lineRule="auto"/>
        <w:jc w:val="lowKashida"/>
        <w:rPr>
          <w:rFonts w:ascii="Times New Roman" w:eastAsia="Times New Roman" w:hAnsi="Times New Roman" w:cs="Times New Roman"/>
          <w:sz w:val="28"/>
          <w:szCs w:val="28"/>
          <w:rtl/>
        </w:rPr>
      </w:pPr>
      <w:r w:rsidRPr="00AA0A86">
        <w:rPr>
          <w:rFonts w:ascii="Times New Roman" w:eastAsia="Times New Roman" w:hAnsi="Times New Roman" w:cs="Times New Roman" w:hint="cs"/>
          <w:sz w:val="28"/>
          <w:szCs w:val="28"/>
          <w:rtl/>
        </w:rPr>
        <w:t>- الدراسات التى تناولت إدارة المخاطر</w:t>
      </w:r>
    </w:p>
    <w:p w:rsidR="00AA0A86" w:rsidRPr="00AA0A86" w:rsidRDefault="00AA0A86" w:rsidP="00AA0A86">
      <w:pPr>
        <w:spacing w:after="0" w:line="480" w:lineRule="auto"/>
        <w:jc w:val="lowKashida"/>
        <w:rPr>
          <w:rFonts w:ascii="Times New Roman" w:eastAsia="Times New Roman" w:hAnsi="Times New Roman" w:cs="Times New Roman"/>
          <w:sz w:val="28"/>
          <w:szCs w:val="28"/>
          <w:rtl/>
        </w:rPr>
      </w:pPr>
      <w:r w:rsidRPr="00AA0A86">
        <w:rPr>
          <w:rFonts w:ascii="Times New Roman" w:eastAsia="Times New Roman" w:hAnsi="Times New Roman" w:cs="Times New Roman" w:hint="cs"/>
          <w:sz w:val="28"/>
          <w:szCs w:val="28"/>
          <w:rtl/>
        </w:rPr>
        <w:t>- الدراسات التى تناولت جودة الحياة</w:t>
      </w:r>
    </w:p>
    <w:p w:rsidR="00AA0A86" w:rsidRPr="00AA0A86" w:rsidRDefault="00AA0A86" w:rsidP="00AA0A86">
      <w:pPr>
        <w:numPr>
          <w:ilvl w:val="0"/>
          <w:numId w:val="4"/>
        </w:numPr>
        <w:pBdr>
          <w:top w:val="nil"/>
          <w:left w:val="nil"/>
          <w:bottom w:val="nil"/>
          <w:right w:val="nil"/>
          <w:between w:val="nil"/>
          <w:bar w:val="nil"/>
        </w:pBdr>
        <w:spacing w:after="0" w:line="480" w:lineRule="auto"/>
        <w:contextualSpacing/>
        <w:jc w:val="lowKashida"/>
        <w:rPr>
          <w:rFonts w:ascii="Times New Roman" w:eastAsia="Times New Roman" w:hAnsi="Times New Roman" w:cs="Times New Roman"/>
          <w:b/>
          <w:bCs/>
          <w:sz w:val="28"/>
          <w:szCs w:val="28"/>
          <w:u w:val="single"/>
        </w:rPr>
      </w:pPr>
      <w:r w:rsidRPr="00AA0A86">
        <w:rPr>
          <w:rFonts w:ascii="Times New Roman" w:eastAsia="Times New Roman" w:hAnsi="Times New Roman" w:cs="Times New Roman" w:hint="cs"/>
          <w:b/>
          <w:bCs/>
          <w:sz w:val="28"/>
          <w:szCs w:val="28"/>
          <w:u w:val="single"/>
          <w:rtl/>
        </w:rPr>
        <w:t>أولاً: الدراسات التى تناولت إدارة المخاطر</w:t>
      </w:r>
    </w:p>
    <w:p w:rsidR="00AA0A86" w:rsidRPr="00AA0A86" w:rsidRDefault="00AA0A86" w:rsidP="00AA0A86">
      <w:pPr>
        <w:spacing w:after="0" w:line="480" w:lineRule="auto"/>
        <w:jc w:val="lowKashida"/>
        <w:rPr>
          <w:rFonts w:ascii="Times New Roman" w:eastAsia="Times New Roman" w:hAnsi="Times New Roman" w:cs="Times New Roman"/>
          <w:b/>
          <w:bCs/>
          <w:sz w:val="28"/>
          <w:szCs w:val="28"/>
          <w:rtl/>
        </w:rPr>
      </w:pPr>
      <w:r w:rsidRPr="00AA0A86">
        <w:rPr>
          <w:rFonts w:ascii="Times New Roman" w:eastAsia="Times New Roman" w:hAnsi="Times New Roman" w:cs="Times New Roman" w:hint="cs"/>
          <w:b/>
          <w:bCs/>
          <w:sz w:val="28"/>
          <w:szCs w:val="28"/>
          <w:rtl/>
        </w:rPr>
        <w:t xml:space="preserve">- دراسة (نديم،2015) بعنوان " </w:t>
      </w:r>
      <w:r w:rsidRPr="00AA0A86">
        <w:rPr>
          <w:rFonts w:ascii="Times New Roman" w:eastAsia="Times New Roman" w:hAnsi="Times New Roman" w:cs="Times New Roman"/>
          <w:b/>
          <w:bCs/>
          <w:sz w:val="28"/>
          <w:szCs w:val="28"/>
          <w:rtl/>
        </w:rPr>
        <w:t>إدارة الأزمات والمخاطر في المكتبات الجامعية السعودية</w:t>
      </w:r>
      <w:r w:rsidRPr="00AA0A86">
        <w:rPr>
          <w:rFonts w:ascii="Times New Roman" w:eastAsia="Times New Roman" w:hAnsi="Times New Roman" w:cs="Times New Roman" w:hint="cs"/>
          <w:b/>
          <w:bCs/>
          <w:sz w:val="28"/>
          <w:szCs w:val="28"/>
          <w:rtl/>
        </w:rPr>
        <w:t>"</w:t>
      </w:r>
      <w:r w:rsidRPr="00AA0A86">
        <w:rPr>
          <w:rFonts w:ascii="Times New Roman" w:eastAsia="Times New Roman" w:hAnsi="Times New Roman" w:cs="Times New Roman"/>
          <w:b/>
          <w:bCs/>
          <w:sz w:val="28"/>
          <w:szCs w:val="28"/>
          <w:vertAlign w:val="superscript"/>
          <w:rtl/>
        </w:rPr>
        <w:footnoteReference w:id="1"/>
      </w:r>
    </w:p>
    <w:p w:rsidR="00AA0A86" w:rsidRPr="00AA0A86" w:rsidRDefault="00AA0A86" w:rsidP="00AA0A86">
      <w:pPr>
        <w:spacing w:after="0" w:line="480" w:lineRule="auto"/>
        <w:jc w:val="lowKashida"/>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هدفت هذه الدراسة إلى استطلاع واقع إدارة الأزمات والمخاطر بالمكتبات الجامعية السعودية؛ من حيث الكشف عن وضع إدارة الأزمات والمخاطر في هذه المكتبات، ومدى توافر سياسات وخطط تحكم الممارسات المتبعة لمواجهة هذه الأزمات والمخاطر، وقد استخدمت الدراسة المنهج الوصفي (المسحي) لجمع البيانات والمعلومات من خلال إجراء مسح شامل لواقع إدارة الأزمات والمخاطر في المكتبات الجامعية السعودية، وتوصلت الدراسة إلى مجموعة من النتائج، من أهمها: أن أكثر الجوانب التي تغطيها سياسة الأزمات في المكتبات عينة الدراسة هي أزمات ومخاطر الحريق والتسرب في حين لا يوجد تغطيه لجوانب الأزمات والمخاطر المالية، ضعف واقع تأهيل وتدريب العاملين بالمكتبة بخصوص إدارة الأزمات والمخاطر، وحرص القيادة على أن يكون القرار المتخذ لحل الأزمة واضحا وبسيطا ويلقى قبول من كافة العاملين، وقدمت الدراسة مجموعة من التوصيات، من أهمها: الاهتمام الأزمات المتعلقة بالقوى البشرية، والبنية التحتية والرقمية للمكتبات الجامعية، وعلى المكتبات الجامعية إعداد سياسة وإجراءات وخطوات مكتوبة وموثقة لإدارة الأزمات والمخاطر في المكتبات، ويجب إنشاء إدارة أو قسم متخصص داخل المكتبة لإدارة الأزمات والمخاطر داخل المكتبة، تدريب وتأهيل بعض أو كل منسوبي المكتبات حول كيفية إدارة ومواجهة الأزمات والمخاطر التي تتعرض لها المكتبة.</w:t>
      </w:r>
    </w:p>
    <w:p w:rsidR="00AA0A86" w:rsidRPr="00AA0A86" w:rsidRDefault="00AA0A86" w:rsidP="00AA0A86">
      <w:pPr>
        <w:spacing w:after="0" w:line="480" w:lineRule="auto"/>
        <w:jc w:val="lowKashida"/>
        <w:rPr>
          <w:rFonts w:ascii="Times New Roman" w:eastAsia="Times New Roman" w:hAnsi="Times New Roman" w:cs="Times New Roman"/>
          <w:b/>
          <w:bCs/>
          <w:sz w:val="28"/>
          <w:szCs w:val="28"/>
          <w:rtl/>
        </w:rPr>
      </w:pPr>
      <w:r w:rsidRPr="00AA0A86">
        <w:rPr>
          <w:rFonts w:ascii="Times New Roman" w:eastAsia="Times New Roman" w:hAnsi="Times New Roman" w:cs="Times New Roman"/>
          <w:b/>
          <w:bCs/>
          <w:sz w:val="28"/>
          <w:szCs w:val="28"/>
          <w:rtl/>
        </w:rPr>
        <w:t>- دراسة (</w:t>
      </w:r>
      <w:r w:rsidRPr="00AA0A86">
        <w:rPr>
          <w:rFonts w:ascii="Times New Roman" w:eastAsia="Times New Roman" w:hAnsi="Times New Roman" w:cs="Times New Roman" w:hint="cs"/>
          <w:b/>
          <w:bCs/>
          <w:sz w:val="28"/>
          <w:szCs w:val="28"/>
          <w:rtl/>
        </w:rPr>
        <w:t>المناور،2021</w:t>
      </w:r>
      <w:r w:rsidRPr="00AA0A86">
        <w:rPr>
          <w:rFonts w:ascii="Times New Roman" w:eastAsia="Times New Roman" w:hAnsi="Times New Roman" w:cs="Times New Roman"/>
          <w:b/>
          <w:bCs/>
          <w:sz w:val="28"/>
          <w:szCs w:val="28"/>
          <w:rtl/>
        </w:rPr>
        <w:t>) بعنوان " إدارة المخاطر الإجتماعية : التخطيط وسبل المواجهة</w:t>
      </w:r>
      <w:r w:rsidRPr="00AA0A86">
        <w:rPr>
          <w:rFonts w:ascii="Times New Roman" w:eastAsia="Times New Roman" w:hAnsi="Times New Roman" w:cs="Times New Roman" w:hint="cs"/>
          <w:b/>
          <w:bCs/>
          <w:sz w:val="28"/>
          <w:szCs w:val="28"/>
          <w:rtl/>
        </w:rPr>
        <w:t>"</w:t>
      </w:r>
      <w:r w:rsidRPr="00AA0A86">
        <w:rPr>
          <w:rFonts w:ascii="Times New Roman" w:eastAsia="Times New Roman" w:hAnsi="Times New Roman" w:cs="Times New Roman"/>
          <w:b/>
          <w:bCs/>
          <w:sz w:val="28"/>
          <w:szCs w:val="28"/>
          <w:vertAlign w:val="superscript"/>
          <w:rtl/>
        </w:rPr>
        <w:footnoteReference w:id="2"/>
      </w:r>
    </w:p>
    <w:p w:rsidR="00AA0A86" w:rsidRPr="00AA0A86" w:rsidRDefault="00AA0A86" w:rsidP="00AA0A86">
      <w:pPr>
        <w:spacing w:after="0" w:line="480" w:lineRule="auto"/>
        <w:jc w:val="lowKashida"/>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 xml:space="preserve">هدفت الورقة إلى التعرف على إدارة المخاطر الاجتماعية: التخطيط وسبل المواجهة. وانقسمت الورقة إلى عدد من النقاط، وهم، أولاً: إدارة المخاطر الاجتماعية والتخطيط لها، وتضمنت الخطيط لإدارة المخاطر، وإدارة المخاطر كعملية تالية للتخطيط، ومن إدارة المخاطر إلى إدارة الأزمة. ثانياً: أهمية الرصد في التخطيط لإدارة المخاطر، ومرصد الأحداث الخطرة "في أمريكا اللاتينية"، والمرصد الحضري في المدينة المنورة "المملكة العربية السعودية"، والمرصد العربي للتشغيل والبطالة، والمرصد الحضري في مملكة "البحرين". ثالثاً: تخطيط سياسات الحماية من المخاطر، وتضمنت أنواع السياسات ومبادئها التخطيطة العامة، والمبادئ التخطيطية الحماية من المخاطر/ الأزمات، ونماذج ناجحة من التخطيط لسياسات الحماية. رابعاً: متطلبات عامة لإدارة المخاطر/ الأزمة، وتضمنت العمل على تجنب الأزمات، وإعداد المجتمع لمواجهة الأزمات، وكفاءة الإدارة، وسرعة تداول المعلومات أو إصدار القرارات. واختتمت الورقة بالتأكيد على أن عملية التخطيط لإدارة المخاطر ليست عملية مقطوعة الصلة بما قبلها وبما بعدها، فالرصد والتحليل والقياس عمليات مهمة في بلورة استراتيجيات تخطيطية لمواجهة الأزمات، بل وتجنب هذه الأزمات في كثير من الأحيان. </w:t>
      </w:r>
    </w:p>
    <w:p w:rsidR="00AA0A86" w:rsidRPr="00AA0A86" w:rsidRDefault="00AA0A86" w:rsidP="00AA0A86">
      <w:pPr>
        <w:spacing w:after="0" w:line="480" w:lineRule="auto"/>
        <w:jc w:val="lowKashida"/>
        <w:rPr>
          <w:rFonts w:ascii="Times New Roman" w:eastAsia="Times New Roman" w:hAnsi="Times New Roman" w:cs="Times New Roman"/>
          <w:b/>
          <w:bCs/>
          <w:sz w:val="28"/>
          <w:szCs w:val="28"/>
          <w:rtl/>
        </w:rPr>
      </w:pPr>
      <w:r w:rsidRPr="00AA0A86">
        <w:rPr>
          <w:rFonts w:ascii="Times New Roman" w:eastAsia="Times New Roman" w:hAnsi="Times New Roman" w:cs="Times New Roman"/>
          <w:b/>
          <w:bCs/>
          <w:sz w:val="28"/>
          <w:szCs w:val="28"/>
          <w:rtl/>
        </w:rPr>
        <w:t>- دراسة (</w:t>
      </w:r>
      <w:r w:rsidRPr="00AA0A86">
        <w:rPr>
          <w:rFonts w:ascii="Times New Roman" w:eastAsia="Times New Roman" w:hAnsi="Times New Roman" w:cs="Times New Roman" w:hint="cs"/>
          <w:b/>
          <w:bCs/>
          <w:sz w:val="28"/>
          <w:szCs w:val="28"/>
          <w:rtl/>
        </w:rPr>
        <w:t>الضويحى،2022</w:t>
      </w:r>
      <w:r w:rsidRPr="00AA0A86">
        <w:rPr>
          <w:rFonts w:ascii="Times New Roman" w:eastAsia="Times New Roman" w:hAnsi="Times New Roman" w:cs="Times New Roman"/>
          <w:b/>
          <w:bCs/>
          <w:sz w:val="28"/>
          <w:szCs w:val="28"/>
          <w:rtl/>
        </w:rPr>
        <w:t>) بعنوان "</w:t>
      </w:r>
      <w:r w:rsidRPr="00AA0A86">
        <w:rPr>
          <w:rFonts w:ascii="Times New Roman" w:eastAsia="Times New Roman" w:hAnsi="Times New Roman" w:cs="Times New Roman" w:hint="cs"/>
          <w:b/>
          <w:bCs/>
          <w:sz w:val="28"/>
          <w:szCs w:val="28"/>
          <w:rtl/>
        </w:rPr>
        <w:t xml:space="preserve"> </w:t>
      </w:r>
      <w:r w:rsidRPr="00AA0A86">
        <w:rPr>
          <w:rFonts w:ascii="Times New Roman" w:eastAsia="Times New Roman" w:hAnsi="Times New Roman" w:cs="Times New Roman"/>
          <w:b/>
          <w:bCs/>
          <w:sz w:val="28"/>
          <w:szCs w:val="28"/>
          <w:rtl/>
        </w:rPr>
        <w:t>صعوبات تطوير أداء القيادات بالجامعات السعودية في ضوء إدارة المخاطر</w:t>
      </w:r>
      <w:r w:rsidRPr="00AA0A86">
        <w:rPr>
          <w:rFonts w:ascii="Times New Roman" w:eastAsia="Times New Roman" w:hAnsi="Times New Roman" w:cs="Times New Roman" w:hint="cs"/>
          <w:b/>
          <w:bCs/>
          <w:sz w:val="28"/>
          <w:szCs w:val="28"/>
          <w:rtl/>
        </w:rPr>
        <w:t>"</w:t>
      </w:r>
      <w:r w:rsidRPr="00AA0A86">
        <w:rPr>
          <w:rFonts w:ascii="Times New Roman" w:eastAsia="Times New Roman" w:hAnsi="Times New Roman" w:cs="Times New Roman"/>
          <w:b/>
          <w:bCs/>
          <w:sz w:val="28"/>
          <w:szCs w:val="28"/>
          <w:vertAlign w:val="superscript"/>
          <w:rtl/>
        </w:rPr>
        <w:footnoteReference w:id="3"/>
      </w:r>
    </w:p>
    <w:p w:rsidR="00AA0A86" w:rsidRPr="00AA0A86" w:rsidRDefault="00AA0A86" w:rsidP="00AA0A86">
      <w:pPr>
        <w:spacing w:after="0" w:line="480" w:lineRule="auto"/>
        <w:jc w:val="lowKashida"/>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هدفت هذه الدراسة إلى الكشف عن صعوبات تطوير أداء القيادات بالجامعات السعودية في ضوء إدارة المخاطر من وجهة نظر أعضاء هيئة التدريس والقيادات، وتحديد أهم متطلبات تطوير أداء القيادات بالجامعات السعودية في ضوء إدارة المخاطر، أما منهج الدراسة فتمثل في المنهج الوصفي المسحي، وعينة الدراسة طبقت الدراسة على أعضاء هيئة التدريس والقيادات الأكاديمية وذلك في ثلاث جامعات (جامعة الملك سعود، جامعة الملك عبد العزيز، جامعة الملك فهد للبترول والمعادن)، وتتألف عينة الدراسة من (375) عضو هيئة تدريس، و(260) من القيادات الأكاديمية وتمثلت أداة الدراسة في الاستبانة، وبينت النتائج أن أفراد عينة الدراسة موافقون بدرجة متوسطة على وجود صعوبات تحد من تطوير أداء القيادات بالجامعات السعودية في ضوء إدارة المخاطر من وجهة نظر القيادات الأكاديمية، حيث جاءت الصعوبات المادية والفنية في المرتبة الأولى تليها الصعوبات الشخصية، ثم الصعوبات الإدارية والتنظيمية، وقد جاءت جميع الأبعاد بدرجة متوسطة. وخلصت الدراسة إلى العديد من النتائج من أبرزها ما يلي: في الصعوبات الشخصية تمثلت في نقص القيادات المدربة ذوي الاختصاص، وضعف مؤهلات قيادات إدارة المخاطر في مجال إدارة المخاطر، أما في الصعوبات المادية والفنية فتمثلت في نقص الموارد المادية اللازمة لتطوير أداء القيادات في إدارة المخاطر، في حين تمثلت أبرز الصعوبات الإدارية والتنظيمية في طول الإجراءات الإدارية في إدارة المخاطر؛ وتقدم الدراسة بعض التوصيات منها: استقطاب القيادات الأكاديمية المدربة ذوي الاختصاص، عقد دورات تدريبية للقيادات الأكاديمية في الجامعات السعودية لتطوير أدائهم في ضوء إدارة المخاطر، لتنمية قدرتهم على تحديد المشكلات والمخاطر، تبسيط الإجراءات الإدارية في إدارة المخاطر، إعداد البرامج التدريبية اللازمة لتنمية المهارات القيادية لدى القيادات الأكاديمية، توفير الموارد المادية اللازمة لتطوير أداء القيادات في إدارة المخاطر، منح الحوافز المادية والمعنوية للقيادات لتشجيعهم على تنفيذ خطط التطوير في مجال إدارة المخاطر، نشر الوعي بين القيادات بأهمية التخطيط الاستراتيجية لإدارة المخاطر.</w:t>
      </w:r>
    </w:p>
    <w:p w:rsidR="00AA0A86" w:rsidRPr="00AA0A86" w:rsidRDefault="00AA0A86" w:rsidP="00AA0A86">
      <w:pPr>
        <w:spacing w:after="0" w:line="480" w:lineRule="auto"/>
        <w:jc w:val="lowKashida"/>
        <w:rPr>
          <w:rFonts w:ascii="Times New Roman" w:eastAsia="Times New Roman" w:hAnsi="Times New Roman" w:cs="Times New Roman"/>
          <w:b/>
          <w:bCs/>
          <w:sz w:val="28"/>
          <w:szCs w:val="28"/>
          <w:rtl/>
        </w:rPr>
      </w:pPr>
      <w:r w:rsidRPr="00AA0A86">
        <w:rPr>
          <w:rFonts w:ascii="Times New Roman" w:eastAsia="Times New Roman" w:hAnsi="Times New Roman" w:cs="Times New Roman"/>
          <w:b/>
          <w:bCs/>
          <w:sz w:val="28"/>
          <w:szCs w:val="28"/>
          <w:rtl/>
        </w:rPr>
        <w:t>- دراسة (</w:t>
      </w:r>
      <w:r w:rsidRPr="00AA0A86">
        <w:rPr>
          <w:rFonts w:ascii="Times New Roman" w:eastAsia="Times New Roman" w:hAnsi="Times New Roman" w:cs="Times New Roman" w:hint="cs"/>
          <w:b/>
          <w:bCs/>
          <w:sz w:val="28"/>
          <w:szCs w:val="28"/>
          <w:rtl/>
        </w:rPr>
        <w:t>مارق،2008</w:t>
      </w:r>
      <w:r w:rsidRPr="00AA0A86">
        <w:rPr>
          <w:rFonts w:ascii="Times New Roman" w:eastAsia="Times New Roman" w:hAnsi="Times New Roman" w:cs="Times New Roman"/>
          <w:b/>
          <w:bCs/>
          <w:sz w:val="28"/>
          <w:szCs w:val="28"/>
          <w:rtl/>
        </w:rPr>
        <w:t>) بعنوان "دور إدارة المراجعة الداخلية في إدارة المخاطر في الشركات المساهمة السعودية</w:t>
      </w:r>
      <w:r w:rsidRPr="00AA0A86">
        <w:rPr>
          <w:rFonts w:ascii="Times New Roman" w:eastAsia="Times New Roman" w:hAnsi="Times New Roman" w:cs="Times New Roman" w:hint="cs"/>
          <w:b/>
          <w:bCs/>
          <w:sz w:val="28"/>
          <w:szCs w:val="28"/>
          <w:rtl/>
        </w:rPr>
        <w:t>"</w:t>
      </w:r>
      <w:r w:rsidRPr="00AA0A86">
        <w:rPr>
          <w:rFonts w:ascii="Times New Roman" w:eastAsia="Times New Roman" w:hAnsi="Times New Roman" w:cs="Times New Roman"/>
          <w:b/>
          <w:bCs/>
          <w:sz w:val="28"/>
          <w:szCs w:val="28"/>
          <w:vertAlign w:val="superscript"/>
          <w:rtl/>
        </w:rPr>
        <w:footnoteReference w:id="4"/>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تهدف هذه الدراسة إلى استقصاء الدور الذي تقوم به إدارات المراجعة الداخلية في الشركات المساهمة السعودية فيما يتعلق بإدارة المخاطر التي تتعرض لها الشركات، البحث اعتمد على المعلومات المستخلصة من قوائم الاستقصاء التي أرسلت للشركات المساهمة السعودية بنهاية فبراير 2007 سبعون استمارة تم أرسالها للشركات التي تمثل ٨ قطاعات (البنوك -الصناعة -الإسمنت -الخدمات - الكهرباء -الاتصالات –التأمين -الزراعة)، تم تصميم الأسئلة بطريقة الإجابة المتعددة واستخدم اسلوب ليكرت المتضمن لخمس بمستويات للإجابة تبدأ من اعلى نقطة (دائما) إلى اقل نقطة (لا) سته وثلاثون استمارة تم إعادتها للباحث بنسبة إجابة بلغت 48.6</w:t>
      </w:r>
      <w:r w:rsidRPr="00AA0A86">
        <w:rPr>
          <w:rFonts w:ascii="Times New Roman" w:eastAsia="Times New Roman" w:hAnsi="Times New Roman" w:cs="Times New Roman"/>
          <w:sz w:val="28"/>
          <w:szCs w:val="28"/>
        </w:rPr>
        <w:t>%.</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نتيجة التحليل قدمت دليل على أن إدارات المراجعة الداخلية في الشركات المساهمة السعودية تساهم في إدارة المخاطر، من النتائج التي توصل إليها البحث أيضا النظرة التي ينظر بها مدراء المراجعة الداخلية في الشركات المساهمة لدورهم في إدارة المخاطر حيث أوضحت النتائج النظرة الإيجابية من قبل مدراء المراجعة الداخلية وشعورهم بأهمية دورهم في إدارة المخاطر، وان دور المراجعة الداخلية يجب أن يتجاوز الدور التقليدي في المراجعة المالية إلى دور اكثر فعالية وهو المساهمة في إدارة المخاطر</w:t>
      </w:r>
      <w:r w:rsidRPr="00AA0A86">
        <w:rPr>
          <w:rFonts w:ascii="Times New Roman" w:eastAsia="Times New Roman" w:hAnsi="Times New Roman" w:cs="Times New Roman"/>
          <w:sz w:val="28"/>
          <w:szCs w:val="28"/>
        </w:rPr>
        <w:t>.</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أوضحت النتائج أن قيام إدارة المراجعة الداخلية في الشركات المساهمة السعودية بالمساهمة في إدارة المخاطر يعتبر تطبيقا للمعايير الدولية للمراجعة الداخلية التي أصدرها معهد المراجعين الداخليين بأمريكا، والتي تنص على ضرورة قيام المراجعين الداخليين بمساعدة المنشأة فيما يتعلق بإدارة المخاطر. نتائج الدارسة أوضحت الاتصال المستمر بين مدراء المراجعة الداخلية ولجان المراجعة ومدراء إدارات المخاطر لضمان قيام إدارة المراجعة الداخلية بدورها في إدارة المخاطر ودعمها</w:t>
      </w:r>
      <w:r w:rsidRPr="00AA0A86">
        <w:rPr>
          <w:rFonts w:ascii="Times New Roman" w:eastAsia="Times New Roman" w:hAnsi="Times New Roman" w:cs="Times New Roman"/>
          <w:sz w:val="28"/>
          <w:szCs w:val="28"/>
        </w:rPr>
        <w:t>.</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في الشركات التي أجابت على الاستقصاء أوضح مدراء المراجعة الداخلية انهم يحصلون على المعلومات الخاصة بالمخاطر التي تتعرض لها شركاتهم بشكل مستمر سواء من داخل أو خارج الشركة. كما أن إدارات المراجعة الداخلية في تلك الشركات يستخدمون الطرق العلمية والمنظمة لإدارة المخاطر. كما أوضحوا أيضا أن إدارات المراجعة الداخلية يعمل بها مراجعين يحملون مؤهلات تساعدهم في المساهمة في إدارة المخاطر</w:t>
      </w:r>
      <w:r w:rsidRPr="00AA0A86">
        <w:rPr>
          <w:rFonts w:ascii="Times New Roman" w:eastAsia="Times New Roman" w:hAnsi="Times New Roman" w:cs="Times New Roman"/>
          <w:sz w:val="28"/>
          <w:szCs w:val="28"/>
        </w:rPr>
        <w:t>.</w:t>
      </w:r>
    </w:p>
    <w:p w:rsidR="00AA0A86" w:rsidRPr="00AA0A86" w:rsidRDefault="00AA0A86" w:rsidP="00AA0A86">
      <w:pPr>
        <w:spacing w:after="0" w:line="480" w:lineRule="auto"/>
        <w:jc w:val="both"/>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التنظيمات الجديدة التي أصدرتها هيئة السوق المالية السعودية والهيئة السعودية للمحاسبين القانونيين شجعت كذلك إدارات المراجعة الداخلية على القيام بدور إدارة المخاطر في الشركات وخاصة فيما يتعلق بالتعليمات الخاصة بحوكمة الشركات. من النتائج التي توصلت إليها الدراسة هو تأثر استقلال المراجع الداخلي عندما يقوم بدور إدارة المخاطر التي تتعرض لها الشركات. والسبب في رأي الباحث هو عدم وجود معايير سعودية تنظم دور المراجع الداخلي عندما يقوم بالمساهمة في إدارة المخاطر.</w:t>
      </w:r>
    </w:p>
    <w:p w:rsidR="00AA0A86" w:rsidRPr="00AA0A86" w:rsidRDefault="00AA0A86" w:rsidP="00AA0A86">
      <w:pPr>
        <w:spacing w:after="0" w:line="480" w:lineRule="auto"/>
        <w:jc w:val="lowKashida"/>
        <w:rPr>
          <w:rFonts w:ascii="Times New Roman" w:eastAsia="Times New Roman" w:hAnsi="Times New Roman" w:cs="Times New Roman"/>
          <w:b/>
          <w:bCs/>
          <w:sz w:val="28"/>
          <w:szCs w:val="28"/>
          <w:rtl/>
        </w:rPr>
      </w:pPr>
      <w:r w:rsidRPr="00AA0A86">
        <w:rPr>
          <w:rFonts w:ascii="Times New Roman" w:eastAsia="Times New Roman" w:hAnsi="Times New Roman" w:cs="Times New Roman"/>
          <w:b/>
          <w:bCs/>
          <w:sz w:val="28"/>
          <w:szCs w:val="28"/>
          <w:rtl/>
        </w:rPr>
        <w:t>- دراسة (</w:t>
      </w:r>
      <w:r w:rsidRPr="00AA0A86">
        <w:rPr>
          <w:rFonts w:ascii="Times New Roman" w:eastAsia="Times New Roman" w:hAnsi="Times New Roman" w:cs="Times New Roman" w:hint="cs"/>
          <w:b/>
          <w:bCs/>
          <w:sz w:val="28"/>
          <w:szCs w:val="28"/>
          <w:rtl/>
        </w:rPr>
        <w:t>عبدالحافظ،2019</w:t>
      </w:r>
      <w:r w:rsidRPr="00AA0A86">
        <w:rPr>
          <w:rFonts w:ascii="Times New Roman" w:eastAsia="Times New Roman" w:hAnsi="Times New Roman" w:cs="Times New Roman"/>
          <w:b/>
          <w:bCs/>
          <w:sz w:val="28"/>
          <w:szCs w:val="28"/>
          <w:rtl/>
        </w:rPr>
        <w:t>) بعنوان "تصميم استراتيجية لإدارة أخطار الطلاق في المملكة العربية السعودية</w:t>
      </w:r>
      <w:r w:rsidRPr="00AA0A86">
        <w:rPr>
          <w:rFonts w:ascii="Times New Roman" w:eastAsia="Times New Roman" w:hAnsi="Times New Roman" w:cs="Times New Roman" w:hint="cs"/>
          <w:b/>
          <w:bCs/>
          <w:sz w:val="28"/>
          <w:szCs w:val="28"/>
          <w:rtl/>
        </w:rPr>
        <w:t>"</w:t>
      </w:r>
      <w:r w:rsidRPr="00AA0A86">
        <w:rPr>
          <w:rFonts w:ascii="Times New Roman" w:eastAsia="Times New Roman" w:hAnsi="Times New Roman" w:cs="Times New Roman"/>
          <w:b/>
          <w:bCs/>
          <w:sz w:val="28"/>
          <w:szCs w:val="28"/>
          <w:vertAlign w:val="superscript"/>
          <w:rtl/>
        </w:rPr>
        <w:footnoteReference w:id="5"/>
      </w:r>
    </w:p>
    <w:p w:rsidR="00AA0A86" w:rsidRPr="00AA0A86" w:rsidRDefault="00AA0A86" w:rsidP="00AA0A86">
      <w:pPr>
        <w:spacing w:after="0" w:line="480" w:lineRule="auto"/>
        <w:jc w:val="lowKashida"/>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يمثل خطر الطلاق في مجتمعنا المعاصر خللا اجتماعيا جديرا بالدراسة والتحليل، وذلك للوقوف على أسبابه والعمل على معالجتها بطرق علمية سليمة. وتلاحظ تزايد أعداد ومعدلات حدوث خطر الطلاق في المملكة العربية السعودية بشكل مستمر خاصة خلال الخمس سنوات الأخيرة. وما ترتب على ذلك من خسائر وتدمير لبناء الأسرة وتشريد العديد من الأطفال وغير ذلك من المشاكل والقضايا التي تؤثر سلبا على تماسك المجتمع ككل. وسجلت معدلات الطلاق في المملكة العربية السعودية ارتفاعا خلال عام 1436ه لتصل حالات الطلاق إلى ما يقرب من (40500) حالة طلاق مقابل (20434) حالة خلال عام 1431ه بزيادة قدرها 98% خلال هذه الفترة، وارتفع معدل الطلاق الخام إلى 1.3 في الألف عام 1436 م مقابل 1.1 في الألف عام 1435 م. كما زادت أعداد القضايا الخاصة بالطلاق وتكدسها بالمحاكم، كما أن طول مدد الفصل في هذه القضايا أدى إلى تفاقم آثار هذا الخطر. ويتناول هذا البحث بيان إمكانية قيام قطاع التأمين في المملكة العربية السعودية بتقديم حماية تأمينية للنساء المطلقات وأطفالهن. وهدف البحث إلى تصميم استراتيجية لإدارة خطر الطلاق في المملكة العربية السعودية، مع اقتراح أشكال التغطيات التأمينية الممكن تطبيقها بسوق التأمين السعودي لتأمين هذا الخطر.</w:t>
      </w:r>
    </w:p>
    <w:p w:rsidR="00AA0A86" w:rsidRPr="00AA0A86" w:rsidRDefault="00AA0A86" w:rsidP="00AA0A86">
      <w:pPr>
        <w:spacing w:after="0" w:line="480" w:lineRule="auto"/>
        <w:jc w:val="lowKashida"/>
        <w:rPr>
          <w:rFonts w:ascii="Times New Roman" w:eastAsia="Times New Roman" w:hAnsi="Times New Roman" w:cs="Times New Roman"/>
          <w:b/>
          <w:bCs/>
          <w:sz w:val="28"/>
          <w:szCs w:val="28"/>
          <w:rtl/>
        </w:rPr>
      </w:pPr>
      <w:r w:rsidRPr="00AA0A86">
        <w:rPr>
          <w:rFonts w:ascii="Times New Roman" w:eastAsia="Times New Roman" w:hAnsi="Times New Roman" w:cs="Times New Roman"/>
          <w:b/>
          <w:bCs/>
          <w:sz w:val="28"/>
          <w:szCs w:val="28"/>
          <w:rtl/>
        </w:rPr>
        <w:t>- دراسة (</w:t>
      </w:r>
      <w:r w:rsidRPr="00AA0A86">
        <w:rPr>
          <w:rFonts w:ascii="Times New Roman" w:eastAsia="Times New Roman" w:hAnsi="Times New Roman" w:cs="Times New Roman" w:hint="cs"/>
          <w:b/>
          <w:bCs/>
          <w:sz w:val="28"/>
          <w:szCs w:val="28"/>
          <w:rtl/>
        </w:rPr>
        <w:t>عسيرى،2023</w:t>
      </w:r>
      <w:r w:rsidRPr="00AA0A86">
        <w:rPr>
          <w:rFonts w:ascii="Times New Roman" w:eastAsia="Times New Roman" w:hAnsi="Times New Roman" w:cs="Times New Roman"/>
          <w:b/>
          <w:bCs/>
          <w:sz w:val="28"/>
          <w:szCs w:val="28"/>
          <w:rtl/>
        </w:rPr>
        <w:t>) بعنوان "وجوه السلطة التقديرية للإدارة في درء مخاطر الأزمات والكوارث والأوبئة: دراسة فقهية مقارنة بما عليه العمل في النظام السعودي</w:t>
      </w:r>
      <w:r w:rsidRPr="00AA0A86">
        <w:rPr>
          <w:rFonts w:ascii="Times New Roman" w:eastAsia="Times New Roman" w:hAnsi="Times New Roman" w:cs="Times New Roman" w:hint="cs"/>
          <w:b/>
          <w:bCs/>
          <w:sz w:val="28"/>
          <w:szCs w:val="28"/>
          <w:rtl/>
        </w:rPr>
        <w:t>"</w:t>
      </w:r>
      <w:r w:rsidRPr="00AA0A86">
        <w:rPr>
          <w:rFonts w:ascii="Times New Roman" w:eastAsia="Times New Roman" w:hAnsi="Times New Roman" w:cs="Times New Roman"/>
          <w:b/>
          <w:bCs/>
          <w:sz w:val="28"/>
          <w:szCs w:val="28"/>
          <w:vertAlign w:val="superscript"/>
          <w:rtl/>
        </w:rPr>
        <w:footnoteReference w:id="6"/>
      </w:r>
    </w:p>
    <w:p w:rsidR="00AA0A86" w:rsidRPr="00AA0A86" w:rsidRDefault="00AA0A86" w:rsidP="00AA0A86">
      <w:pPr>
        <w:spacing w:after="0" w:line="480" w:lineRule="auto"/>
        <w:jc w:val="lowKashida"/>
        <w:rPr>
          <w:rFonts w:ascii="Times New Roman" w:eastAsia="Times New Roman" w:hAnsi="Times New Roman" w:cs="Times New Roman"/>
          <w:sz w:val="28"/>
          <w:szCs w:val="28"/>
          <w:rtl/>
        </w:rPr>
      </w:pPr>
      <w:r w:rsidRPr="00AA0A86">
        <w:rPr>
          <w:rFonts w:ascii="Times New Roman" w:eastAsia="Times New Roman" w:hAnsi="Times New Roman" w:cs="Times New Roman" w:hint="cs"/>
          <w:sz w:val="28"/>
          <w:szCs w:val="28"/>
          <w:rtl/>
        </w:rPr>
        <w:t>تتمثل</w:t>
      </w:r>
      <w:r w:rsidRPr="00AA0A86">
        <w:rPr>
          <w:rFonts w:ascii="Times New Roman" w:eastAsia="Times New Roman" w:hAnsi="Times New Roman" w:cs="Times New Roman"/>
          <w:sz w:val="28"/>
          <w:szCs w:val="28"/>
          <w:rtl/>
        </w:rPr>
        <w:t>أهمية هذه الدراسة: الأزمات والكوارث والأوبئة من الحالات الاستثنائية التي تجد الإدارة معها مضطرة إلى اللجوء إلى قرارات استثنائية تراها من الأهمية بمكان لدرء مخاطر هذه الأزمات، قياما من أجل توفير الدعم النقدي والعيني وتوفير التمويل اللازم للقيام هذا الواجب الاجتماعي الذي يتصل اتصالا وثيقا بالضبط الإداري وما يترتب عليه من الاستقرار العام، وقطع الطريق على الفتن ومثيريها، وتوفير مستلزمات الأمن الغذائي وما يلزم من تدبير التمويل اللازم لإنتاج أو شراء اللقاحات العلاجية وغيرها من الأمور المالية اللازمة. ومن الناحية الفقهية: فإن الفقه الإسلامي حافل بكثير من الأحكام والسياسات الشرعية المالية والاقتصادية، التي وجدت في زمن الفاروق عمر بن الخطاب -رضي الله عنه- التطبيق العملي في ضوء الكثير من قواعد وقرارات الحكم والإدارة في معالجة الأزمات، وخاصة في عام (الرمادة) (٢٠ه) وما يتصل بها من قرارات تقييد الاستهلاك وضوابط توزيع المتاح، وطلب المعونة من والي مصر - عمرو بن العاص رضي الله عنه- التي اشتهرت بكرمها وسرعة مجدتها عبر مراحل التاريخ الإسلامي. حدود الدراسة: ستكون الدراسة في إطار ما عليه العمل في القضاء الإداري السعودي المقارن بالقضاء الإداري المصري، مقارنة بما عليه العمل في الفقه الإسلامي لمعرفة وجوه السلطة التقديرية لجهة الإدارة في درء مخاطر الأزمات والكوارث والأوبئة من الناحية المالية سواء ما يتعلق بالإنفاق العام أو الإيرادات العامة وما يترتب على ذلك من قرارات تتعلق بإدارة الأزمات ومدى خضوعها لرقابة القضاء الإداري، وذلك في تمهيد ومباحث ثلاثة، تتلخص فيما يلي: أولا: تأصيل السلطة التقديرية للإدارة في ضوء ما عليه العمل في القانون الإداري، من جانب والقضاء الإداري من جانب آخر، وخاصة ما استقر الحال عليه في حكمة القضاء الإداري المصري في قرارها الصادر بتاريخ (20/٢/1952 م) وتفسيرها للسلطة التقديرية بأنه ".. ليس للمحكمة أية رقابة على المناسبات التي تحمل الإدارة على تقدير الملاءمة أو عدم الملاءمة في إصدار قرارها أو على الاعتبارات التي تراعيها في ذلك إلا إذا قام الدليل المقنع على أن هذه المناسبات والاعتبارات تنطوي في ذاتها على إساءة استعمال السلطة".. ذلك أن الإدارة في تقدير ظروف الأمر الإداري وملاءمة إصداره تحتاج بطبيعة وظيفتها إلى قسط كبير من حرية تقدير مناسبة العمل وملابساته ووزن مختلف السبل التي تصح أن تسلكها لتتخير منها أفضلها فيما تجريه من تصرفات.</w:t>
      </w:r>
    </w:p>
    <w:p w:rsidR="00AA0A86" w:rsidRPr="00AA0A86" w:rsidRDefault="00AA0A86" w:rsidP="00AA0A86">
      <w:pPr>
        <w:numPr>
          <w:ilvl w:val="0"/>
          <w:numId w:val="4"/>
        </w:numPr>
        <w:pBdr>
          <w:top w:val="nil"/>
          <w:left w:val="nil"/>
          <w:bottom w:val="nil"/>
          <w:right w:val="nil"/>
          <w:between w:val="nil"/>
          <w:bar w:val="nil"/>
        </w:pBdr>
        <w:spacing w:after="0" w:line="480" w:lineRule="auto"/>
        <w:contextualSpacing/>
        <w:jc w:val="lowKashida"/>
        <w:rPr>
          <w:rFonts w:ascii="Times New Roman" w:eastAsia="Times New Roman" w:hAnsi="Times New Roman" w:cs="Times New Roman"/>
          <w:b/>
          <w:bCs/>
          <w:sz w:val="28"/>
          <w:szCs w:val="28"/>
          <w:u w:val="single"/>
          <w:rtl/>
        </w:rPr>
      </w:pPr>
      <w:r w:rsidRPr="00AA0A86">
        <w:rPr>
          <w:rFonts w:ascii="Times New Roman" w:eastAsia="Times New Roman" w:hAnsi="Times New Roman" w:cs="Times New Roman" w:hint="cs"/>
          <w:b/>
          <w:bCs/>
          <w:sz w:val="28"/>
          <w:szCs w:val="28"/>
          <w:u w:val="single"/>
          <w:rtl/>
        </w:rPr>
        <w:t>ثانياً: الدراسات التى تناولت جودة الحياة</w:t>
      </w:r>
    </w:p>
    <w:p w:rsidR="00AA0A86" w:rsidRPr="00AA0A86" w:rsidRDefault="00AA0A86" w:rsidP="00AA0A86">
      <w:pPr>
        <w:spacing w:after="0" w:line="480" w:lineRule="auto"/>
        <w:jc w:val="lowKashida"/>
        <w:rPr>
          <w:rFonts w:ascii="Times New Roman" w:eastAsia="Times New Roman" w:hAnsi="Times New Roman" w:cs="Times New Roman"/>
          <w:b/>
          <w:bCs/>
          <w:sz w:val="28"/>
          <w:szCs w:val="28"/>
          <w:rtl/>
        </w:rPr>
      </w:pPr>
      <w:r w:rsidRPr="00AA0A86">
        <w:rPr>
          <w:rFonts w:ascii="Times New Roman" w:eastAsia="Times New Roman" w:hAnsi="Times New Roman" w:cs="Times New Roman"/>
          <w:b/>
          <w:bCs/>
          <w:sz w:val="28"/>
          <w:szCs w:val="28"/>
          <w:rtl/>
        </w:rPr>
        <w:t>- دراسة (</w:t>
      </w:r>
      <w:r w:rsidRPr="00AA0A86">
        <w:rPr>
          <w:rFonts w:ascii="Times New Roman" w:eastAsia="Times New Roman" w:hAnsi="Times New Roman" w:cs="Times New Roman" w:hint="cs"/>
          <w:b/>
          <w:bCs/>
          <w:sz w:val="28"/>
          <w:szCs w:val="28"/>
          <w:rtl/>
        </w:rPr>
        <w:t>المالكى،2017</w:t>
      </w:r>
      <w:r w:rsidRPr="00AA0A86">
        <w:rPr>
          <w:rFonts w:ascii="Times New Roman" w:eastAsia="Times New Roman" w:hAnsi="Times New Roman" w:cs="Times New Roman"/>
          <w:b/>
          <w:bCs/>
          <w:sz w:val="28"/>
          <w:szCs w:val="28"/>
          <w:rtl/>
        </w:rPr>
        <w:t xml:space="preserve"> ) بعنوان "</w:t>
      </w:r>
      <w:r w:rsidRPr="00AA0A86">
        <w:rPr>
          <w:rFonts w:ascii="Times New Roman" w:eastAsia="Times New Roman" w:hAnsi="Times New Roman" w:cs="Times New Roman" w:hint="cs"/>
          <w:b/>
          <w:bCs/>
          <w:sz w:val="28"/>
          <w:szCs w:val="28"/>
          <w:rtl/>
        </w:rPr>
        <w:t xml:space="preserve"> </w:t>
      </w:r>
      <w:r w:rsidRPr="00AA0A86">
        <w:rPr>
          <w:rFonts w:ascii="Times New Roman" w:eastAsia="Times New Roman" w:hAnsi="Times New Roman" w:cs="Times New Roman"/>
          <w:b/>
          <w:bCs/>
          <w:sz w:val="28"/>
          <w:szCs w:val="28"/>
          <w:rtl/>
        </w:rPr>
        <w:t>تحديد معايير تحقيق جودة حياة الأسرة السعودية: دراسة ميدانية</w:t>
      </w:r>
      <w:r w:rsidRPr="00AA0A86">
        <w:rPr>
          <w:rFonts w:ascii="Times New Roman" w:eastAsia="Times New Roman" w:hAnsi="Times New Roman" w:cs="Times New Roman" w:hint="cs"/>
          <w:b/>
          <w:bCs/>
          <w:sz w:val="28"/>
          <w:szCs w:val="28"/>
          <w:rtl/>
        </w:rPr>
        <w:t>"</w:t>
      </w:r>
      <w:r w:rsidRPr="00AA0A86">
        <w:rPr>
          <w:rFonts w:ascii="Times New Roman" w:eastAsia="Times New Roman" w:hAnsi="Times New Roman" w:cs="Times New Roman"/>
          <w:b/>
          <w:bCs/>
          <w:sz w:val="28"/>
          <w:szCs w:val="28"/>
          <w:vertAlign w:val="superscript"/>
          <w:rtl/>
        </w:rPr>
        <w:footnoteReference w:id="7"/>
      </w:r>
    </w:p>
    <w:p w:rsidR="00AA0A86" w:rsidRPr="00AA0A86" w:rsidRDefault="00AA0A86" w:rsidP="00AA0A86">
      <w:pPr>
        <w:spacing w:after="0" w:line="480" w:lineRule="auto"/>
        <w:jc w:val="lowKashida"/>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يهدف البحث إلى تحديد أهم معايير تحقيق جودة حياة الأسرة السعودية، دراسة ميدانية مطبقة على عدد من الأسر بمدينة الرياض، وحيث تعد هذه الدراسة من الدراسات الوصفية، حيث يسعى الباحث إلى إلقاء الضوء على هذه الدراسة مستخدماً الأسلوب العلمي والمنهجي في اختيار الدراسة الملائمة لذلك، والتي تتمثل في منهج المسح الاجتماعي بالعينة وحجمها (300) مفردة من مجتمعات الدراسة التي حددها الباحث من الأكاديميين الذكور بجامعة الملك سعود – كلية الآداب، والأكاديميين جامعة الإمام محمد بن سعود الإسلامية، كلية العلوم الاجتماعية، وجامعة الأميرة نورة بنت عبد الرحمن، كلية الخدمة الاجتماعية. وتمهيداً لذلك سوف يطبق الباحث مقياس جودة حياة الأسرة الذي يشتمل على المعايير التي تتضمن الأهداف والتساؤلات للدراسة، ويخضع للتحكيم من المتخصصين في الدراسات الاجتماعية، وصولاً لتحقيق أهداف ونتائج وتوصيات تلك الدراسة التي يتم الوصول إليها من خلال التحليل الكمي والكيفي.</w:t>
      </w:r>
    </w:p>
    <w:p w:rsidR="00AA0A86" w:rsidRPr="00AA0A86" w:rsidRDefault="00AA0A86" w:rsidP="00AA0A86">
      <w:pPr>
        <w:spacing w:after="0" w:line="480" w:lineRule="auto"/>
        <w:jc w:val="lowKashida"/>
        <w:rPr>
          <w:rFonts w:ascii="Times New Roman" w:eastAsia="Times New Roman" w:hAnsi="Times New Roman" w:cs="Times New Roman"/>
          <w:b/>
          <w:bCs/>
          <w:sz w:val="28"/>
          <w:szCs w:val="28"/>
          <w:rtl/>
        </w:rPr>
      </w:pPr>
      <w:r w:rsidRPr="00AA0A86">
        <w:rPr>
          <w:rFonts w:ascii="Times New Roman" w:eastAsia="Times New Roman" w:hAnsi="Times New Roman" w:cs="Times New Roman"/>
          <w:b/>
          <w:bCs/>
          <w:sz w:val="28"/>
          <w:szCs w:val="28"/>
          <w:rtl/>
        </w:rPr>
        <w:t xml:space="preserve"> - دراسة (</w:t>
      </w:r>
      <w:r w:rsidRPr="00AA0A86">
        <w:rPr>
          <w:rFonts w:ascii="Times New Roman" w:eastAsia="Times New Roman" w:hAnsi="Times New Roman" w:cs="Times New Roman" w:hint="cs"/>
          <w:b/>
          <w:bCs/>
          <w:sz w:val="28"/>
          <w:szCs w:val="28"/>
          <w:rtl/>
        </w:rPr>
        <w:t>آل الشيخ،2020</w:t>
      </w:r>
      <w:r w:rsidRPr="00AA0A86">
        <w:rPr>
          <w:rFonts w:ascii="Times New Roman" w:eastAsia="Times New Roman" w:hAnsi="Times New Roman" w:cs="Times New Roman"/>
          <w:b/>
          <w:bCs/>
          <w:sz w:val="28"/>
          <w:szCs w:val="28"/>
          <w:rtl/>
        </w:rPr>
        <w:t xml:space="preserve"> ) بعنوان "</w:t>
      </w:r>
      <w:r w:rsidRPr="00AA0A86">
        <w:rPr>
          <w:rFonts w:ascii="Times New Roman" w:eastAsia="Times New Roman" w:hAnsi="Times New Roman" w:cs="Times New Roman" w:hint="cs"/>
          <w:b/>
          <w:bCs/>
          <w:sz w:val="28"/>
          <w:szCs w:val="28"/>
          <w:rtl/>
        </w:rPr>
        <w:t xml:space="preserve"> </w:t>
      </w:r>
      <w:r w:rsidRPr="00AA0A86">
        <w:rPr>
          <w:rFonts w:ascii="Times New Roman" w:eastAsia="Times New Roman" w:hAnsi="Times New Roman" w:cs="Times New Roman"/>
          <w:b/>
          <w:bCs/>
          <w:sz w:val="28"/>
          <w:szCs w:val="28"/>
          <w:rtl/>
        </w:rPr>
        <w:t>جودة الحياة لدى الطالبة الجامعية: دراسة مطبقة على عينة من طالبات جامعة الملك سعود وجامعة الفيصل في مدينة الرياض</w:t>
      </w:r>
      <w:r w:rsidRPr="00AA0A86">
        <w:rPr>
          <w:rFonts w:ascii="Times New Roman" w:eastAsia="Times New Roman" w:hAnsi="Times New Roman" w:cs="Times New Roman" w:hint="cs"/>
          <w:b/>
          <w:bCs/>
          <w:sz w:val="28"/>
          <w:szCs w:val="28"/>
          <w:rtl/>
        </w:rPr>
        <w:t>"</w:t>
      </w:r>
    </w:p>
    <w:p w:rsidR="00AA0A86" w:rsidRPr="00AA0A86" w:rsidRDefault="00AA0A86" w:rsidP="00AA0A86">
      <w:pPr>
        <w:spacing w:after="0" w:line="480" w:lineRule="auto"/>
        <w:jc w:val="lowKashida"/>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الهدف من الدراسة: تسعى الدراسة إلى معرفة مستوى جودة الحياة لدى الطالبة الجامعية في المملكة العربية السعودية، ودور متغير الجامعة (جامعة الملك سعود، جامعة الفيصل)، والدخل (مرتفع، منخفض)، والتخصص (إنساني، علمي) في جودة الحياة التي تم قياسها بمقياس ذي ستة أبعاد، وطبيعة العلاقة بين أبعاد جودة الحياة، وكل من دخل الأسرة، والمعدل التراكمي. المنهجية: طبق مقياس جودة الحياة لطلبة الجامعة (منسي وكاظم، 2006) على 697 طالبة (375 من جامعة الملك سعود، و322 من جامعة الفيصل). النتائج: أشارت النتائج - بشكل عام - إلى أن مستوى جودة الحياة كان مرتفعا في بعدين من أبعاد الجودة، هما: جودة الحياة الأسرية والاجتماعية، وجودة التعليم والدراسة، ومتوسطا في بعدين، هما: جودة الصحة العامة، وجودة شغل وقت الفراغ، ومنخفضا في بعدين أيضا، هما: جودة الصحة النفسية، وجودة الجانب العاطفي. كما أشارت النتائج إلى وجود تأثير دال إحصائيا في متغير الجامعة، والدخل، وفي التفاعل الثنائي بين الدخل والتخصص، وفي التفاعل الثلاثي بين الجامعة، والدخل، والتخصص، على جودة الحياة.</w:t>
      </w:r>
    </w:p>
    <w:p w:rsidR="00AA0A86" w:rsidRPr="00AA0A86" w:rsidRDefault="00AA0A86" w:rsidP="00AA0A86">
      <w:pPr>
        <w:spacing w:after="0" w:line="480" w:lineRule="auto"/>
        <w:jc w:val="lowKashida"/>
        <w:rPr>
          <w:rFonts w:ascii="Times New Roman" w:eastAsia="Times New Roman" w:hAnsi="Times New Roman" w:cs="Times New Roman"/>
          <w:b/>
          <w:bCs/>
          <w:sz w:val="28"/>
          <w:szCs w:val="28"/>
          <w:rtl/>
        </w:rPr>
      </w:pPr>
      <w:r w:rsidRPr="00AA0A86">
        <w:rPr>
          <w:rFonts w:ascii="Times New Roman" w:eastAsia="Times New Roman" w:hAnsi="Times New Roman" w:cs="Times New Roman" w:hint="cs"/>
          <w:b/>
          <w:bCs/>
          <w:sz w:val="28"/>
          <w:szCs w:val="28"/>
          <w:rtl/>
        </w:rPr>
        <w:t xml:space="preserve">- دراسة (الهداب،2020 ) بعنوان "  </w:t>
      </w:r>
      <w:r w:rsidRPr="00AA0A86">
        <w:rPr>
          <w:rFonts w:ascii="Times New Roman" w:eastAsia="Times New Roman" w:hAnsi="Times New Roman" w:cs="Times New Roman"/>
          <w:b/>
          <w:bCs/>
          <w:sz w:val="28"/>
          <w:szCs w:val="28"/>
          <w:rtl/>
        </w:rPr>
        <w:t>أثر جودة الحياة الوظيفية على الاحتراق الوظيفي: دراسة ميدانية على عينة من الموظفات الإداريات في الإدارة العامة للتعليم بمنطقة الرياض</w:t>
      </w:r>
      <w:r w:rsidRPr="00AA0A86">
        <w:rPr>
          <w:rFonts w:ascii="Times New Roman" w:eastAsia="Times New Roman" w:hAnsi="Times New Roman" w:cs="Times New Roman" w:hint="cs"/>
          <w:b/>
          <w:bCs/>
          <w:sz w:val="28"/>
          <w:szCs w:val="28"/>
          <w:rtl/>
        </w:rPr>
        <w:t>"</w:t>
      </w:r>
      <w:r w:rsidRPr="00AA0A86">
        <w:rPr>
          <w:rFonts w:ascii="Times New Roman" w:eastAsia="Times New Roman" w:hAnsi="Times New Roman" w:cs="Times New Roman"/>
          <w:b/>
          <w:bCs/>
          <w:sz w:val="28"/>
          <w:szCs w:val="28"/>
          <w:vertAlign w:val="superscript"/>
          <w:rtl/>
        </w:rPr>
        <w:footnoteReference w:id="8"/>
      </w:r>
    </w:p>
    <w:p w:rsidR="00AA0A86" w:rsidRPr="00AA0A86" w:rsidRDefault="00AA0A86" w:rsidP="00AA0A86">
      <w:pPr>
        <w:spacing w:after="0" w:line="480" w:lineRule="auto"/>
        <w:jc w:val="lowKashida"/>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هدفت الدراسة إلى التعرف بدرجة أساسية على تأثير جودة الحياة الوظيفية على الاحتراق الوظيفي لدى عينة بلغ حجمها (390) مفردة من الموظفات الإداريات في الإدارة العامة للتعليم بمنطقة الرياض، بالإضافة إلى التعرف على مدى وجود فروق جوهرية في استجابات أفراد العينة نحو كل من: متغير جودة الحياة الوظيفية، ومتغير الاحتراق الوظيفي-تعزي للمتغيرات الشخصية والوظيفية. وقد توصلت الدراسة إلى جملة من النتائج منها: توافر مستوى متوسط من جودة الحياة الوظيفية في الإدارة العامة للتعليم محل الدراسة، كما لم تكشف الدراسة بشكل عام عن وجود حالة من الاحتراق الوظيفي، فيما عدا مستوى من الإنهاك العاطفي أفادت عينة الدراسة بوجوده علاوة على ذلك كشفت الدراسة عن وجود تأثير جوهري نسبي لمتغير جودة الحياة الوظيفية على الاحتراق الوظيفي؛ حيث يفسر حوالي (35%) من التغير في مستوى الاحتراق الوظيفي، وبخاصة أبعاده الثلاثة (ظروف العمل، والتوازن بين العمل والمنزل، والرفاهية في العمل). كذلك اتضح وجود فروق ذات دلالة إحصائية في استجابات عينة الدراسة نحو جودة الحياة الوظيفية تبعا لمتغير (المؤهل العلمي) وكان لصالح الموظفات اللاتي مؤهلهن (ثانوي فأقل)، وكذلك متغير (المرتبة الوظيفية) وكان لصالح من هن في المرتبة (الخامسة فأقل)، بينما لم يتضح وجود فروق ذات دلالة إحصائية نحو الاحتراق الوظيفي تعزي للمتغيرات الشخصية والوظيفية لأفراد عينة الدراسة.</w:t>
      </w:r>
    </w:p>
    <w:p w:rsidR="00AA0A86" w:rsidRPr="00AA0A86" w:rsidRDefault="00AA0A86" w:rsidP="00AA0A86">
      <w:pPr>
        <w:spacing w:after="0" w:line="480" w:lineRule="auto"/>
        <w:jc w:val="lowKashida"/>
        <w:rPr>
          <w:rFonts w:ascii="Times New Roman" w:eastAsia="Times New Roman" w:hAnsi="Times New Roman" w:cs="Times New Roman"/>
          <w:b/>
          <w:bCs/>
          <w:sz w:val="28"/>
          <w:szCs w:val="28"/>
          <w:rtl/>
        </w:rPr>
      </w:pPr>
      <w:r w:rsidRPr="00AA0A86">
        <w:rPr>
          <w:rFonts w:ascii="Times New Roman" w:eastAsia="Times New Roman" w:hAnsi="Times New Roman" w:cs="Times New Roman"/>
          <w:b/>
          <w:bCs/>
          <w:sz w:val="28"/>
          <w:szCs w:val="28"/>
          <w:rtl/>
        </w:rPr>
        <w:t>- دراسة (</w:t>
      </w:r>
      <w:r w:rsidRPr="00AA0A86">
        <w:rPr>
          <w:rFonts w:ascii="Times New Roman" w:eastAsia="Times New Roman" w:hAnsi="Times New Roman" w:cs="Times New Roman" w:hint="cs"/>
          <w:b/>
          <w:bCs/>
          <w:sz w:val="28"/>
          <w:szCs w:val="28"/>
          <w:rtl/>
        </w:rPr>
        <w:t>العنزى،2022</w:t>
      </w:r>
      <w:r w:rsidRPr="00AA0A86">
        <w:rPr>
          <w:rFonts w:ascii="Times New Roman" w:eastAsia="Times New Roman" w:hAnsi="Times New Roman" w:cs="Times New Roman"/>
          <w:b/>
          <w:bCs/>
          <w:sz w:val="28"/>
          <w:szCs w:val="28"/>
          <w:rtl/>
        </w:rPr>
        <w:t xml:space="preserve"> ) بعنوان "مقياس جودة الحياة في ضوء رؤية المملكة العربية السعودية 2030: جامعة تبوك أنموذجا</w:t>
      </w:r>
      <w:r w:rsidRPr="00AA0A86">
        <w:rPr>
          <w:rFonts w:ascii="Times New Roman" w:eastAsia="Times New Roman" w:hAnsi="Times New Roman" w:cs="Times New Roman" w:hint="cs"/>
          <w:b/>
          <w:bCs/>
          <w:sz w:val="28"/>
          <w:szCs w:val="28"/>
          <w:rtl/>
        </w:rPr>
        <w:t>"</w:t>
      </w:r>
      <w:r w:rsidRPr="00AA0A86">
        <w:rPr>
          <w:rFonts w:ascii="Times New Roman" w:eastAsia="Times New Roman" w:hAnsi="Times New Roman" w:cs="Times New Roman"/>
          <w:b/>
          <w:bCs/>
          <w:sz w:val="28"/>
          <w:szCs w:val="28"/>
          <w:vertAlign w:val="superscript"/>
          <w:rtl/>
        </w:rPr>
        <w:footnoteReference w:id="9"/>
      </w:r>
    </w:p>
    <w:p w:rsidR="00AA0A86" w:rsidRPr="00AA0A86" w:rsidRDefault="00AA0A86" w:rsidP="00AA0A86">
      <w:pPr>
        <w:spacing w:after="0" w:line="480" w:lineRule="auto"/>
        <w:jc w:val="lowKashida"/>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 xml:space="preserve">هدف البحث إلى بناء مقياس جودة الحياة في ضوء رؤية المملكة العربية السعودية ٢٠٣٠ في حرم جامعة تبوك كنموذج للجامعات السعودية، وقياس درجة تحقق جودة الحياة لدى طلبة الجامعة، والكشف عن دلالة الفروق بين متوسطات استجابات عينة البحث على المقياس والتي تعزى إلى النوع والتخصص. أستخدم في البحث المنهج الوصفي. وشمل مجتمع البحث جميع طلاب وطالبات جامعة تبوك للعام الدراسي (١٤٤١ ه). في حين تكونت عينته العشوائية الطبقية من (524) طالبا وطالبة من مختلف التخصصات الطبية والعلمية والأدبية. ولتحقيق أهداف البحث تم بناء مقياس مكون من المحاور التالية: التعليم وفرص العمل، الخدمات المجتمعية والبنية التحتية، الصحة والرياضة، التراث والثقافة والفنون، الترفيه والترويح والسياحة. تكون المقياس من (٦٣) عبارة. وللتحقق من صدق البناء العاملي للمقياس أستخدم برنامج </w:t>
      </w:r>
      <w:r w:rsidRPr="00AA0A86">
        <w:rPr>
          <w:rFonts w:ascii="Times New Roman" w:eastAsia="Times New Roman" w:hAnsi="Times New Roman" w:cs="Times New Roman"/>
          <w:sz w:val="28"/>
          <w:szCs w:val="28"/>
        </w:rPr>
        <w:t>AMOS</w:t>
      </w:r>
      <w:r w:rsidRPr="00AA0A86">
        <w:rPr>
          <w:rFonts w:ascii="Times New Roman" w:eastAsia="Times New Roman" w:hAnsi="Times New Roman" w:cs="Times New Roman"/>
          <w:sz w:val="28"/>
          <w:szCs w:val="28"/>
          <w:rtl/>
        </w:rPr>
        <w:t xml:space="preserve"> للتحليل العاملي التوكيدي. وتوصل البحث إلى نتائج منها: حققت المؤشرات المستخدمة في اختبار حسن المطابقة تقديرات جيدة دلت على صدق البناء العاملي للمقياس. وأن درجة تحقق جودة الحياة لدى طلبة الجامعة مرتفعة. وعدم وجود فروق دالة إحصائيا بين متوسطات استجابات أفراد عينة البحث وفقا لاختلافهم في متغير النوع، كما ظهرت فروق تعود للتخصص، وللتفاعل بين النوع والتخصص. وخرج البحث بتوصيات أهمها: استخدام المقياس للكشف عن مستوى جودة الحياة لدى فئات أخرى في المجتمع السعودي.</w:t>
      </w:r>
    </w:p>
    <w:p w:rsidR="00AA0A86" w:rsidRPr="00AA0A86" w:rsidRDefault="00AA0A86" w:rsidP="00AA0A86">
      <w:pPr>
        <w:spacing w:after="0" w:line="480" w:lineRule="auto"/>
        <w:jc w:val="lowKashida"/>
        <w:rPr>
          <w:rFonts w:ascii="Times New Roman" w:eastAsia="Times New Roman" w:hAnsi="Times New Roman" w:cs="Times New Roman"/>
          <w:b/>
          <w:bCs/>
          <w:sz w:val="28"/>
          <w:szCs w:val="28"/>
          <w:rtl/>
        </w:rPr>
      </w:pPr>
      <w:r w:rsidRPr="00AA0A86">
        <w:rPr>
          <w:rFonts w:ascii="Times New Roman" w:eastAsia="Times New Roman" w:hAnsi="Times New Roman" w:cs="Times New Roman"/>
          <w:b/>
          <w:bCs/>
          <w:sz w:val="28"/>
          <w:szCs w:val="28"/>
          <w:rtl/>
        </w:rPr>
        <w:t xml:space="preserve">- دراسة ( </w:t>
      </w:r>
      <w:r w:rsidRPr="00AA0A86">
        <w:rPr>
          <w:rFonts w:ascii="Times New Roman" w:eastAsia="Times New Roman" w:hAnsi="Times New Roman" w:cs="Times New Roman" w:hint="cs"/>
          <w:b/>
          <w:bCs/>
          <w:sz w:val="28"/>
          <w:szCs w:val="28"/>
          <w:rtl/>
        </w:rPr>
        <w:t>محمد،2013</w:t>
      </w:r>
      <w:r w:rsidRPr="00AA0A86">
        <w:rPr>
          <w:rFonts w:ascii="Times New Roman" w:eastAsia="Times New Roman" w:hAnsi="Times New Roman" w:cs="Times New Roman"/>
          <w:b/>
          <w:bCs/>
          <w:sz w:val="28"/>
          <w:szCs w:val="28"/>
          <w:rtl/>
        </w:rPr>
        <w:t>) بعنوان "</w:t>
      </w:r>
      <w:r w:rsidRPr="00AA0A86">
        <w:rPr>
          <w:rFonts w:ascii="Times New Roman" w:eastAsia="Times New Roman" w:hAnsi="Times New Roman" w:cs="Times New Roman" w:hint="cs"/>
          <w:b/>
          <w:bCs/>
          <w:sz w:val="28"/>
          <w:szCs w:val="28"/>
          <w:rtl/>
        </w:rPr>
        <w:t xml:space="preserve"> </w:t>
      </w:r>
      <w:r w:rsidRPr="00AA0A86">
        <w:rPr>
          <w:rFonts w:ascii="Times New Roman" w:eastAsia="Times New Roman" w:hAnsi="Times New Roman" w:cs="Times New Roman"/>
          <w:b/>
          <w:bCs/>
          <w:sz w:val="28"/>
          <w:szCs w:val="28"/>
          <w:rtl/>
        </w:rPr>
        <w:t>جودة الحياة لدى المعاقين سمعياً مقارنة بغير المعاقين في المملكة العربية السعودية</w:t>
      </w:r>
      <w:dir w:val="ltr">
        <w:dir w:val="ltr">
          <w:r w:rsidRPr="00AA0A86">
            <w:rPr>
              <w:rFonts w:ascii="Times New Roman" w:eastAsia="Times New Roman" w:hAnsi="Times New Roman" w:cs="Times New Roman" w:hint="cs"/>
              <w:b/>
              <w:bCs/>
              <w:sz w:val="28"/>
              <w:szCs w:val="28"/>
              <w:rtl/>
            </w:rPr>
            <w:t>"</w:t>
          </w:r>
          <w:r w:rsidRPr="00AA0A86">
            <w:rPr>
              <w:rFonts w:ascii="Times New Roman" w:eastAsia="Times New Roman" w:hAnsi="Times New Roman" w:cs="Times New Roman"/>
              <w:b/>
              <w:bCs/>
              <w:sz w:val="28"/>
              <w:szCs w:val="28"/>
              <w:vertAlign w:val="superscript"/>
              <w:rtl/>
            </w:rPr>
            <w:footnoteReference w:id="10"/>
          </w:r>
          <w:r w:rsidRPr="00AA0A86">
            <w:rPr>
              <w:rFonts w:ascii="Times New Roman" w:eastAsia="Arial Unicode MS" w:hAnsi="Times New Roman" w:cs="Times New Roman"/>
              <w:sz w:val="24"/>
              <w:szCs w:val="24"/>
              <w:bdr w:val="nil"/>
            </w:rPr>
            <w:t>‬</w:t>
          </w:r>
          <w:r w:rsidRPr="00AA0A86">
            <w:rPr>
              <w:rFonts w:ascii="Times New Roman" w:eastAsia="Arial Unicode MS" w:hAnsi="Times New Roman" w:cs="Times New Roman"/>
              <w:sz w:val="24"/>
              <w:szCs w:val="24"/>
              <w:bdr w:val="nil"/>
            </w:rPr>
            <w:t>‬</w:t>
          </w:r>
          <w:r w:rsidRPr="00AA0A86">
            <w:rPr>
              <w:rFonts w:ascii="Times New Roman" w:eastAsia="Arial Unicode MS" w:hAnsi="Times New Roman" w:cs="Times New Roman"/>
              <w:sz w:val="24"/>
              <w:szCs w:val="24"/>
              <w:bdr w:val="nil"/>
            </w:rPr>
            <w:t>‬</w:t>
          </w:r>
          <w:r w:rsidRPr="00AA0A86">
            <w:rPr>
              <w:rFonts w:ascii="Times New Roman" w:eastAsia="Arial Unicode MS" w:hAnsi="Times New Roman" w:cs="Times New Roman"/>
              <w:sz w:val="24"/>
              <w:szCs w:val="24"/>
              <w:bdr w:val="nil"/>
            </w:rPr>
            <w:t>‬</w:t>
          </w:r>
          <w:r w:rsidR="00DB6958">
            <w:t>‬</w:t>
          </w:r>
          <w:r w:rsidR="00DB6958">
            <w:t>‬</w:t>
          </w:r>
        </w:dir>
      </w:dir>
    </w:p>
    <w:p w:rsidR="00AA0A86" w:rsidRPr="00AA0A86" w:rsidRDefault="00AA0A86" w:rsidP="00AA0A86">
      <w:pPr>
        <w:spacing w:after="0" w:line="480" w:lineRule="auto"/>
        <w:jc w:val="lowKashida"/>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هدفت الدراسة إلى التعرف على مستوى جودة الحياة عند الأشخاص المعاقين سمعيا وغير المعاقين في المملكة العربية السعودية في مجالات (جودة الصحة العامة، جودة الحياة الأسرية والاجتماعية، الحياة الوظيفية، جودة العواطف، جودة الصحة النفسية، جودة شغل الوقت وإدارته). ومن أجل تحقيق هذا الهدف، قام الباحثان ببناء أداة الدراسة والتي تكونت من جزأين، احتوى الجزء الأول منها على فقرات محدده للكشف عن مستوى جودة الحياة، أما الجزء الثاني فقد اشتمل على أسئلة لاجراء المقابلة. وقد تم التحقق من صدق الأداة عن طريق صدق المحتوى. والتحقق من ثباتها باستخدام معامل الإتساق الداخلي. وقام الباحثان بتطبيق أداة الدراسة على عينة مكونة من(90) شخصا معاق سمعيا، و (90) شخص غير معاق، وذلك وفق متغيرات الدراسة (شدة الإعاقة، المستوى التعليمي، الجنس، الحالة الاجتماعية)، تبين وجود دلاله إحصائية بين المعاقين وغير المعاقين في جميع أبعاد جودة الحياة وكذلك وفقاً لجميع متغيرات الدراسة المستقلة وذلك لصالح الأشخاص غير المعاقين، كما تبين أن هناك فروق ذات دلالة إحصائية بحسب المستوى التعليمي لصالح الجامعيين، وفي الحالة الأجتماعية لصالح المتزوجين، ولم تكن هناك فروق ذات دلالة إحصائية تعزى إلى الجنس سوى في بعد الشعور بالقناعة ولصالح الذكور، ولم يكن هناك فروق في بقية الأبعاد، في مقارنة جودة الحياة للمعاقين سمعيا حسب متغيرات الدراسة. وبناء على نتائج الدارسة، قد الباحثان مجموعة من التوصيات للجهات المعنية هدفت إلى رفع مستوى جودة الحياة لدى المعاقين في شتى المجالات الاجتماعية والصحية والنفسية، وتقديم البرامج والخدمات المناسبة للحد من الفجوة في جودة الحياة بين الأشخاص المعاقين وغير المعاقين.</w:t>
      </w:r>
      <w:dir w:val="ltr">
        <w:dir w:val="ltr">
          <w:r w:rsidRPr="00AA0A86">
            <w:rPr>
              <w:rFonts w:ascii="Times New Roman" w:eastAsia="Arial Unicode MS" w:hAnsi="Times New Roman" w:cs="Times New Roman"/>
              <w:sz w:val="24"/>
              <w:szCs w:val="24"/>
              <w:bdr w:val="nil"/>
            </w:rPr>
            <w:t>‬</w:t>
          </w:r>
          <w:r w:rsidRPr="00AA0A86">
            <w:rPr>
              <w:rFonts w:ascii="Times New Roman" w:eastAsia="Arial Unicode MS" w:hAnsi="Times New Roman" w:cs="Times New Roman"/>
              <w:sz w:val="24"/>
              <w:szCs w:val="24"/>
              <w:bdr w:val="nil"/>
            </w:rPr>
            <w:t>‬</w:t>
          </w:r>
          <w:r w:rsidRPr="00AA0A86">
            <w:rPr>
              <w:rFonts w:ascii="Times New Roman" w:eastAsia="Arial Unicode MS" w:hAnsi="Times New Roman" w:cs="Times New Roman"/>
              <w:sz w:val="24"/>
              <w:szCs w:val="24"/>
              <w:bdr w:val="nil"/>
            </w:rPr>
            <w:t>‬</w:t>
          </w:r>
          <w:r w:rsidRPr="00AA0A86">
            <w:rPr>
              <w:rFonts w:ascii="Times New Roman" w:eastAsia="Arial Unicode MS" w:hAnsi="Times New Roman" w:cs="Times New Roman"/>
              <w:sz w:val="24"/>
              <w:szCs w:val="24"/>
              <w:bdr w:val="nil"/>
            </w:rPr>
            <w:t>‬</w:t>
          </w:r>
          <w:r w:rsidR="00DB6958">
            <w:t>‬</w:t>
          </w:r>
          <w:r w:rsidR="00DB6958">
            <w:t>‬</w:t>
          </w:r>
        </w:dir>
      </w:dir>
    </w:p>
    <w:p w:rsidR="00AA0A86" w:rsidRPr="00AA0A86" w:rsidRDefault="00AA0A86" w:rsidP="00AA0A86">
      <w:pPr>
        <w:spacing w:after="0" w:line="480" w:lineRule="auto"/>
        <w:jc w:val="lowKashida"/>
        <w:rPr>
          <w:rFonts w:ascii="Times New Roman" w:eastAsia="Times New Roman" w:hAnsi="Times New Roman" w:cs="Times New Roman"/>
          <w:b/>
          <w:bCs/>
          <w:sz w:val="28"/>
          <w:szCs w:val="28"/>
          <w:rtl/>
        </w:rPr>
      </w:pPr>
      <w:r w:rsidRPr="00AA0A86">
        <w:rPr>
          <w:rFonts w:ascii="Times New Roman" w:eastAsia="Times New Roman" w:hAnsi="Times New Roman" w:cs="Times New Roman"/>
          <w:b/>
          <w:bCs/>
          <w:sz w:val="28"/>
          <w:szCs w:val="28"/>
          <w:rtl/>
        </w:rPr>
        <w:t>- دراسة (</w:t>
      </w:r>
      <w:r w:rsidRPr="00AA0A86">
        <w:rPr>
          <w:rFonts w:ascii="Times New Roman" w:eastAsia="Times New Roman" w:hAnsi="Times New Roman" w:cs="Times New Roman" w:hint="cs"/>
          <w:b/>
          <w:bCs/>
          <w:sz w:val="28"/>
          <w:szCs w:val="28"/>
          <w:rtl/>
        </w:rPr>
        <w:t>أحمد،2022</w:t>
      </w:r>
      <w:r w:rsidRPr="00AA0A86">
        <w:rPr>
          <w:rFonts w:ascii="Times New Roman" w:eastAsia="Times New Roman" w:hAnsi="Times New Roman" w:cs="Times New Roman"/>
          <w:b/>
          <w:bCs/>
          <w:sz w:val="28"/>
          <w:szCs w:val="28"/>
          <w:rtl/>
        </w:rPr>
        <w:t xml:space="preserve"> ) بعنوان "برنامج جودة الحياة : ركيزة من ركائز قوة المملكة وجعل اقتصادها أكثر ازدهار</w:t>
      </w:r>
      <w:r w:rsidRPr="00AA0A86">
        <w:rPr>
          <w:rFonts w:ascii="Times New Roman" w:eastAsia="Times New Roman" w:hAnsi="Times New Roman" w:cs="Times New Roman" w:hint="cs"/>
          <w:b/>
          <w:bCs/>
          <w:sz w:val="28"/>
          <w:szCs w:val="28"/>
          <w:rtl/>
        </w:rPr>
        <w:t>"</w:t>
      </w:r>
      <w:r w:rsidRPr="00AA0A86">
        <w:rPr>
          <w:rFonts w:ascii="Times New Roman" w:eastAsia="Times New Roman" w:hAnsi="Times New Roman" w:cs="Times New Roman"/>
          <w:b/>
          <w:bCs/>
          <w:sz w:val="28"/>
          <w:szCs w:val="28"/>
          <w:vertAlign w:val="superscript"/>
          <w:rtl/>
        </w:rPr>
        <w:footnoteReference w:id="11"/>
      </w:r>
    </w:p>
    <w:p w:rsidR="00AA0A86" w:rsidRPr="00AA0A86" w:rsidRDefault="00AA0A86" w:rsidP="00AA0A86">
      <w:pPr>
        <w:spacing w:after="0" w:line="480" w:lineRule="auto"/>
        <w:jc w:val="lowKashida"/>
        <w:rPr>
          <w:rFonts w:ascii="Times New Roman" w:eastAsia="Times New Roman" w:hAnsi="Times New Roman" w:cs="Times New Roman"/>
          <w:sz w:val="28"/>
          <w:szCs w:val="28"/>
          <w:rtl/>
        </w:rPr>
      </w:pPr>
      <w:r w:rsidRPr="00AA0A86">
        <w:rPr>
          <w:rFonts w:ascii="Times New Roman" w:eastAsia="Times New Roman" w:hAnsi="Times New Roman" w:cs="Times New Roman"/>
          <w:sz w:val="28"/>
          <w:szCs w:val="28"/>
          <w:rtl/>
        </w:rPr>
        <w:t xml:space="preserve">استعرضت الورقة برنامج جودة الحياة، ركيزة من ركائز قوة المملكة وجعل اقتصادها أكثر ازدهاراً؛ حيث يمثل برنامج جودة الحياة 2020 الذي أطلقه مجلس الشؤون الاقتصادية والتنمية الشهر الماضي بإجمالي إنفاق يبلغ 130 مليار ريال سعودي، أحد برامج تحقيق رؤية المملكة العربية السعودية2030 لتعزيز ركائز القوة لديها وجعل اقتصادها أكثر ازدهاراً والمجتمع السعودي أكثر حيوية. واشتمل المقال على عدد من المحاور، المحور الأول بعنوان انموذج عالمي. المحور الثاني أرقام ضخمة. المحور الثالث فرص اقتصادية واستثمارية. المحور الرابع إزالة جميع الحواجز غير المالية. المحور الخامس تطلعات متعددة. المحور السادس مستهدفات البرنامج. المحور السابع الأنشطة الرياضية. المحور الثامن الفنون والثقافة. واختتم المقال مشيراً إلى البطاقة الذهبية فتضمن برنامج جودة الحياة 2020 مبادرة تفعيل برنامج الإقامة الممتدة (البطاقة الذهبية)، ويأتي تفعيل هذا البرنامج وفقاً لوثيقة جودة الحياة 2020 بهدف جذب المواهب الموجودة على الصعيد العالمي، حيث تسعى المملكة إلى تعزيز تصنيفها الدولي في جذب المواهب، وتعزيز انخراط الوافدين في ثقافة المملكة وإذكاء وعي المواطنين بقبول الثقافات الأخرى. </w:t>
      </w:r>
    </w:p>
    <w:p w:rsidR="00AA0A86" w:rsidRPr="00AA0A86" w:rsidRDefault="00AA0A86" w:rsidP="00AA0A86">
      <w:pPr>
        <w:spacing w:after="0" w:line="480" w:lineRule="auto"/>
        <w:jc w:val="lowKashida"/>
        <w:rPr>
          <w:rFonts w:ascii="Times New Roman" w:eastAsia="Times New Roman" w:hAnsi="Times New Roman" w:cs="Times New Roman"/>
          <w:b/>
          <w:bCs/>
          <w:sz w:val="28"/>
          <w:szCs w:val="28"/>
          <w:rtl/>
        </w:rPr>
      </w:pPr>
      <w:r w:rsidRPr="00AA0A86">
        <w:rPr>
          <w:rFonts w:ascii="Times New Roman" w:eastAsia="Times New Roman" w:hAnsi="Times New Roman" w:cs="Times New Roman"/>
          <w:b/>
          <w:bCs/>
          <w:sz w:val="28"/>
          <w:szCs w:val="28"/>
          <w:rtl/>
        </w:rPr>
        <w:t>- دراسة (</w:t>
      </w:r>
      <w:r w:rsidRPr="00AA0A86">
        <w:rPr>
          <w:rFonts w:ascii="Times New Roman" w:eastAsia="Times New Roman" w:hAnsi="Times New Roman" w:cs="Times New Roman" w:hint="cs"/>
          <w:b/>
          <w:bCs/>
          <w:sz w:val="28"/>
          <w:szCs w:val="28"/>
          <w:rtl/>
        </w:rPr>
        <w:t>شداد،2019</w:t>
      </w:r>
      <w:r w:rsidRPr="00AA0A86">
        <w:rPr>
          <w:rFonts w:ascii="Times New Roman" w:eastAsia="Times New Roman" w:hAnsi="Times New Roman" w:cs="Times New Roman"/>
          <w:b/>
          <w:bCs/>
          <w:sz w:val="28"/>
          <w:szCs w:val="28"/>
          <w:rtl/>
        </w:rPr>
        <w:t xml:space="preserve"> ) بعنوان "</w:t>
      </w:r>
      <w:r w:rsidRPr="00AA0A86">
        <w:rPr>
          <w:rFonts w:ascii="Times New Roman" w:eastAsia="Times New Roman" w:hAnsi="Times New Roman" w:cs="Times New Roman" w:hint="cs"/>
          <w:b/>
          <w:bCs/>
          <w:sz w:val="28"/>
          <w:szCs w:val="28"/>
          <w:rtl/>
        </w:rPr>
        <w:t xml:space="preserve"> </w:t>
      </w:r>
      <w:r w:rsidRPr="00AA0A86">
        <w:rPr>
          <w:rFonts w:ascii="Times New Roman" w:eastAsia="Times New Roman" w:hAnsi="Times New Roman" w:cs="Times New Roman"/>
          <w:b/>
          <w:bCs/>
          <w:sz w:val="28"/>
          <w:szCs w:val="28"/>
          <w:rtl/>
        </w:rPr>
        <w:t>جودة الحياة في المملكة: أهداف ذكية ومبادرات طموحة</w:t>
      </w:r>
      <w:r w:rsidRPr="00AA0A86">
        <w:rPr>
          <w:rFonts w:ascii="Times New Roman" w:eastAsia="Times New Roman" w:hAnsi="Times New Roman" w:cs="Times New Roman" w:hint="cs"/>
          <w:b/>
          <w:bCs/>
          <w:sz w:val="28"/>
          <w:szCs w:val="28"/>
          <w:rtl/>
        </w:rPr>
        <w:t>"</w:t>
      </w:r>
    </w:p>
    <w:p w:rsidR="00AA0A86" w:rsidRPr="00AA0A86" w:rsidRDefault="00AA0A86" w:rsidP="00AA0A86">
      <w:pPr>
        <w:spacing w:after="0" w:line="480" w:lineRule="auto"/>
        <w:jc w:val="lowKashida"/>
        <w:rPr>
          <w:rFonts w:ascii="Times New Roman" w:eastAsia="Times New Roman" w:hAnsi="Times New Roman" w:cs="Times New Roman"/>
          <w:sz w:val="28"/>
          <w:szCs w:val="28"/>
          <w:rtl/>
        </w:rPr>
      </w:pPr>
      <w:r w:rsidRPr="00AA0A86">
        <w:rPr>
          <w:rFonts w:ascii="Times New Roman" w:eastAsia="Times New Roman" w:hAnsi="Times New Roman" w:cs="Times New Roman" w:hint="cs"/>
          <w:sz w:val="28"/>
          <w:szCs w:val="28"/>
          <w:rtl/>
        </w:rPr>
        <w:t xml:space="preserve">هدفت الدراسة إلى التعرف على </w:t>
      </w:r>
      <w:r w:rsidRPr="00AA0A86">
        <w:rPr>
          <w:rFonts w:ascii="Times New Roman" w:eastAsia="Times New Roman" w:hAnsi="Times New Roman" w:cs="Times New Roman"/>
          <w:sz w:val="28"/>
          <w:szCs w:val="28"/>
          <w:rtl/>
        </w:rPr>
        <w:t xml:space="preserve"> عن جودة الحياة في المملكة العربية السعودية بمناسبة استقبال اليوم الوطني للمملكة. يجري أثناء استقبال اليوم الوطني رقم(89) تنفيذ ثلاثة عشر برنامجاً استراتيجيا لتحقيق الأهداف التي تضمنتها رؤية المملكة(2030). هذه الرؤية الطموحة التي تستند إلى مقومات المملكة ومكامن قوتها لدعم المواطنين في تحقيق تطلعاتهم، ومن بين هذه البرامج برنامج جودة الحياة في المملكة الذي يركز على جعل المملكة من أفضل الأماكن للعيش ويأخذ على عاتقه الاعتناء بجانبين رئيسيين تطوير نمط حياة الفرد، وتحسين البنية التحتية بالاعتماد على مؤشرات عالمية معروفة. وتناول المقال برنامج جودة الحياة (مصطلح جودة الحياة، ركائز برنامج جودة الحياة، تشجيع الابتكار لجودة الحياة، جودة الحياة تبدأ بالرعاية الصحية الشاملة، جودة الحياة من وجهة نظر رياضية، أثر جودة الحياة على الاقتصاد، رؤية المخطط الحضري لجودة الحياة) وتطرق المقال إلى (100) مبادرة تكتمل العام المقبل والصحة الذهنية والنفسية، والحدائق وإسهام القطاع الخاص، واختتم المقال بالعمل على تخطيط الأحياء القديمة.</w:t>
      </w:r>
    </w:p>
    <w:p w:rsidR="00AA0A86" w:rsidRPr="00AA0A86" w:rsidRDefault="00AA0A86" w:rsidP="00AA0A86">
      <w:pPr>
        <w:spacing w:after="160" w:line="480" w:lineRule="auto"/>
        <w:rPr>
          <w:rFonts w:ascii="Sakkal Majalla" w:eastAsia="Calibri" w:hAnsi="Sakkal Majalla" w:cs="Sakkal Majalla"/>
          <w:b/>
          <w:bCs/>
          <w:kern w:val="2"/>
          <w:sz w:val="32"/>
          <w:szCs w:val="32"/>
          <w:u w:val="single"/>
          <w:rtl/>
          <w14:ligatures w14:val="standardContextual"/>
        </w:rPr>
      </w:pPr>
      <w:r w:rsidRPr="00AA0A86">
        <w:rPr>
          <w:rFonts w:ascii="Sakkal Majalla" w:eastAsia="Calibri" w:hAnsi="Sakkal Majalla" w:cs="Times New Roman" w:hint="cs"/>
          <w:b/>
          <w:bCs/>
          <w:kern w:val="2"/>
          <w:sz w:val="32"/>
          <w:szCs w:val="32"/>
          <w:u w:val="single"/>
          <w:rtl/>
          <w14:ligatures w14:val="standardContextual"/>
        </w:rPr>
        <w:t xml:space="preserve"> سابعاً</w:t>
      </w:r>
      <w:r w:rsidRPr="00AA0A86">
        <w:rPr>
          <w:rFonts w:ascii="Sakkal Majalla" w:eastAsia="Calibri" w:hAnsi="Sakkal Majalla" w:cs="Sakkal Majalla" w:hint="cs"/>
          <w:b/>
          <w:bCs/>
          <w:kern w:val="2"/>
          <w:sz w:val="32"/>
          <w:szCs w:val="32"/>
          <w:u w:val="single"/>
          <w:rtl/>
          <w14:ligatures w14:val="standardContextual"/>
        </w:rPr>
        <w:t>:</w:t>
      </w:r>
      <w:r w:rsidRPr="00AA0A86">
        <w:rPr>
          <w:rFonts w:ascii="Sakkal Majalla" w:eastAsia="Calibri" w:hAnsi="Sakkal Majalla" w:cs="Times New Roman" w:hint="cs"/>
          <w:b/>
          <w:bCs/>
          <w:kern w:val="2"/>
          <w:sz w:val="32"/>
          <w:szCs w:val="32"/>
          <w:u w:val="single"/>
          <w:rtl/>
          <w14:ligatures w14:val="standardContextual"/>
        </w:rPr>
        <w:t>النظرية العلمية المتبعة  لإعداد البحث</w:t>
      </w:r>
    </w:p>
    <w:p w:rsidR="00AA0A86" w:rsidRPr="00AA0A86" w:rsidRDefault="00AA0A86" w:rsidP="00AA0A86">
      <w:pPr>
        <w:spacing w:after="120" w:line="480" w:lineRule="auto"/>
        <w:ind w:left="-1" w:hanging="50"/>
        <w:jc w:val="both"/>
        <w:rPr>
          <w:rFonts w:ascii="Simplified Arabic" w:eastAsia="Times New Roman" w:hAnsi="Simplified Arabic" w:cs="Simplified Arabic"/>
          <w:b/>
          <w:bCs/>
          <w:color w:val="000000"/>
          <w:sz w:val="30"/>
          <w:szCs w:val="30"/>
          <w:rtl/>
        </w:rPr>
      </w:pPr>
      <w:r w:rsidRPr="00AA0A86">
        <w:rPr>
          <w:rFonts w:ascii="Simplified Arabic" w:eastAsia="Times New Roman" w:hAnsi="Simplified Arabic" w:cs="Simplified Arabic" w:hint="cs"/>
          <w:b/>
          <w:bCs/>
          <w:color w:val="000000"/>
          <w:sz w:val="30"/>
          <w:szCs w:val="30"/>
          <w:rtl/>
        </w:rPr>
        <w:t>اعتمد الباحثة على مجموعة من الأساليب البحثية والمتمثلة فيما يلى:</w:t>
      </w:r>
    </w:p>
    <w:p w:rsidR="00AA0A86" w:rsidRPr="00AA0A86" w:rsidRDefault="00AA0A86" w:rsidP="00AA0A86">
      <w:pPr>
        <w:spacing w:after="160" w:line="480" w:lineRule="auto"/>
        <w:jc w:val="both"/>
        <w:rPr>
          <w:rFonts w:ascii="Sakkal Majalla" w:eastAsia="Calibri" w:hAnsi="Sakkal Majalla" w:cs="Sakkal Majalla"/>
          <w:kern w:val="2"/>
          <w:sz w:val="28"/>
          <w:szCs w:val="28"/>
          <w:rtl/>
          <w14:ligatures w14:val="standardContextual"/>
        </w:rPr>
      </w:pPr>
      <w:r w:rsidRPr="00AA0A86">
        <w:rPr>
          <w:rFonts w:ascii="Simplified Arabic" w:eastAsia="Times New Roman" w:hAnsi="Simplified Arabic" w:cs="Simplified Arabic" w:hint="cs"/>
          <w:b/>
          <w:bCs/>
          <w:color w:val="000000"/>
          <w:sz w:val="30"/>
          <w:szCs w:val="30"/>
          <w:rtl/>
        </w:rPr>
        <w:t>10/1 حسب الهدف من الدراسة</w:t>
      </w:r>
      <w:r w:rsidRPr="00AA0A86">
        <w:rPr>
          <w:rFonts w:ascii="Simplified Arabic" w:eastAsia="Times New Roman" w:hAnsi="Simplified Arabic" w:cs="Simplified Arabic" w:hint="cs"/>
          <w:color w:val="000000"/>
          <w:sz w:val="28"/>
          <w:szCs w:val="28"/>
          <w:rtl/>
        </w:rPr>
        <w:t xml:space="preserve">: </w:t>
      </w:r>
      <w:r w:rsidRPr="00AA0A86">
        <w:rPr>
          <w:rFonts w:ascii="Sakkal Majalla" w:eastAsia="Calibri" w:hAnsi="Sakkal Majalla" w:cs="Times New Roman" w:hint="cs"/>
          <w:kern w:val="2"/>
          <w:sz w:val="28"/>
          <w:szCs w:val="28"/>
          <w:rtl/>
          <w14:ligatures w14:val="standardContextual"/>
        </w:rPr>
        <w:t xml:space="preserve">قام الباحثة بتحديد المشكلة ، ثم علاجها وبالتالى فإن الإسلوب المُتبع فى هذه الدراسة هو الأسلوب الاستطلاعى ، حيث يهدف إلى تحديد مشكلة الدراسة ، وتحديد متغيراتها ، وصياغة الفروض ، ثم استخدام الأسلوب الاستنتاجى والذى يهدف إلى معالجة المشكلة وتقديم الإقتراحات المناسبة لعلاجها، حيث يهدف إلى توصيف ظواهر ومتغيرات الدراسة وتحليل العلاقات والاختلافات بين متغيرات موضوع الدراسة ومشكلته، حتى يتم تحقيق المعالجة المتكاملة لتلك المشكلة </w:t>
      </w:r>
      <w:r w:rsidRPr="00AA0A86">
        <w:rPr>
          <w:rFonts w:ascii="Sakkal Majalla" w:eastAsia="Calibri" w:hAnsi="Sakkal Majalla" w:cs="Sakkal Majalla" w:hint="cs"/>
          <w:kern w:val="2"/>
          <w:sz w:val="28"/>
          <w:szCs w:val="28"/>
          <w:rtl/>
          <w14:ligatures w14:val="standardContextual"/>
        </w:rPr>
        <w:t>(</w:t>
      </w:r>
      <w:r w:rsidRPr="00AA0A86">
        <w:rPr>
          <w:rFonts w:ascii="Sakkal Majalla" w:eastAsia="Calibri" w:hAnsi="Sakkal Majalla" w:cs="Times New Roman" w:hint="cs"/>
          <w:kern w:val="2"/>
          <w:sz w:val="28"/>
          <w:szCs w:val="28"/>
          <w:rtl/>
          <w14:ligatures w14:val="standardContextual"/>
        </w:rPr>
        <w:t xml:space="preserve">إبراهيم ، </w:t>
      </w:r>
      <w:r w:rsidRPr="00AA0A86">
        <w:rPr>
          <w:rFonts w:ascii="Sakkal Majalla" w:eastAsia="Calibri" w:hAnsi="Sakkal Majalla" w:cs="Sakkal Majalla" w:hint="cs"/>
          <w:kern w:val="2"/>
          <w:sz w:val="28"/>
          <w:szCs w:val="28"/>
          <w:rtl/>
          <w14:ligatures w14:val="standardContextual"/>
        </w:rPr>
        <w:t>2012).</w:t>
      </w:r>
    </w:p>
    <w:p w:rsidR="00AA0A86" w:rsidRPr="00AA0A86" w:rsidRDefault="00AA0A86" w:rsidP="00AA0A86">
      <w:pPr>
        <w:spacing w:after="160" w:line="480" w:lineRule="auto"/>
        <w:jc w:val="both"/>
        <w:rPr>
          <w:rFonts w:ascii="Sakkal Majalla" w:eastAsia="Calibri" w:hAnsi="Sakkal Majalla" w:cs="Sakkal Majalla"/>
          <w:kern w:val="2"/>
          <w:sz w:val="28"/>
          <w:szCs w:val="28"/>
          <w:rtl/>
          <w14:ligatures w14:val="standardContextual"/>
        </w:rPr>
      </w:pPr>
      <w:r w:rsidRPr="00AA0A86">
        <w:rPr>
          <w:rFonts w:ascii="Sakkal Majalla" w:eastAsia="Calibri" w:hAnsi="Sakkal Majalla" w:cs="Times New Roman"/>
          <w:kern w:val="2"/>
          <w:sz w:val="28"/>
          <w:szCs w:val="28"/>
          <w:rtl/>
          <w14:ligatures w14:val="standardContextual"/>
        </w:rPr>
        <w:t xml:space="preserve">انطلاقاً من طبيعة الدراسة والأهداف التي تسعى  إلى معرفة العلاقة بين إدارة المخاطر وجودة الحياة فى ضوء مستهدفات برنامج جودة الحياه لرؤية المملكة العربية السعودية </w:t>
      </w:r>
      <w:r w:rsidRPr="00AA0A86">
        <w:rPr>
          <w:rFonts w:ascii="Sakkal Majalla" w:eastAsia="Calibri" w:hAnsi="Sakkal Majalla" w:cs="Sakkal Majalla"/>
          <w:kern w:val="2"/>
          <w:sz w:val="28"/>
          <w:szCs w:val="28"/>
          <w:rtl/>
          <w14:ligatures w14:val="standardContextual"/>
        </w:rPr>
        <w:t xml:space="preserve">2030 </w:t>
      </w:r>
      <w:r w:rsidRPr="00AA0A86">
        <w:rPr>
          <w:rFonts w:ascii="Sakkal Majalla" w:eastAsia="Calibri" w:hAnsi="Sakkal Majalla" w:cs="Times New Roman"/>
          <w:kern w:val="2"/>
          <w:sz w:val="28"/>
          <w:szCs w:val="28"/>
          <w:rtl/>
          <w14:ligatures w14:val="standardContextual"/>
        </w:rPr>
        <w:t>استخدمت الباحثة</w:t>
      </w:r>
      <w:r w:rsidRPr="00AA0A86">
        <w:rPr>
          <w:rFonts w:ascii="Sakkal Majalla" w:eastAsia="Calibri" w:hAnsi="Sakkal Majalla" w:cs="Sakkal Majalla" w:hint="cs"/>
          <w:kern w:val="2"/>
          <w:sz w:val="28"/>
          <w:szCs w:val="28"/>
          <w:rtl/>
          <w14:ligatures w14:val="standardContextual"/>
        </w:rPr>
        <w:t xml:space="preserve"> </w:t>
      </w:r>
      <w:r w:rsidRPr="00AA0A86">
        <w:rPr>
          <w:rFonts w:ascii="Sakkal Majalla" w:eastAsia="Calibri" w:hAnsi="Sakkal Majalla" w:cs="Times New Roman"/>
          <w:kern w:val="2"/>
          <w:sz w:val="28"/>
          <w:szCs w:val="28"/>
          <w:rtl/>
          <w14:ligatures w14:val="standardContextual"/>
        </w:rPr>
        <w:t xml:space="preserve">المنهج الوصفي  التحليلي لتوافق هذا المنهج مع طبيعة الدراسة ، إضافة إلى أنه يقدم بيانات ومعلومات واضحة ودقيقة عن المشكلة قيد الدراسة </w:t>
      </w:r>
      <w:r w:rsidRPr="00AA0A86">
        <w:rPr>
          <w:rFonts w:ascii="Sakkal Majalla" w:eastAsia="Calibri" w:hAnsi="Sakkal Majalla" w:cs="Sakkal Majalla"/>
          <w:kern w:val="2"/>
          <w:sz w:val="28"/>
          <w:szCs w:val="28"/>
          <w:rtl/>
          <w14:ligatures w14:val="standardContextual"/>
        </w:rPr>
        <w:t xml:space="preserve">. </w:t>
      </w:r>
      <w:r w:rsidRPr="00AA0A86">
        <w:rPr>
          <w:rFonts w:ascii="Sakkal Majalla" w:eastAsia="Calibri" w:hAnsi="Sakkal Majalla" w:cs="Times New Roman"/>
          <w:kern w:val="2"/>
          <w:sz w:val="28"/>
          <w:szCs w:val="28"/>
          <w:rtl/>
          <w14:ligatures w14:val="standardContextual"/>
        </w:rPr>
        <w:t xml:space="preserve">ثم استخدام البرنامج الإحصائي </w:t>
      </w:r>
      <w:r w:rsidRPr="00AA0A86">
        <w:rPr>
          <w:rFonts w:ascii="Sakkal Majalla" w:eastAsia="Calibri" w:hAnsi="Sakkal Majalla" w:cs="Sakkal Majalla"/>
          <w:kern w:val="2"/>
          <w:sz w:val="28"/>
          <w:szCs w:val="28"/>
          <w:rtl/>
          <w14:ligatures w14:val="standardContextual"/>
        </w:rPr>
        <w:t xml:space="preserve">( </w:t>
      </w:r>
      <w:r w:rsidRPr="00AA0A86">
        <w:rPr>
          <w:rFonts w:ascii="Sakkal Majalla" w:eastAsia="Calibri" w:hAnsi="Sakkal Majalla" w:cs="Sakkal Majalla"/>
          <w:kern w:val="2"/>
          <w:sz w:val="28"/>
          <w:szCs w:val="28"/>
          <w14:ligatures w14:val="standardContextual"/>
        </w:rPr>
        <w:t>SPSS</w:t>
      </w:r>
      <w:r w:rsidRPr="00AA0A86">
        <w:rPr>
          <w:rFonts w:ascii="Sakkal Majalla" w:eastAsia="Calibri" w:hAnsi="Sakkal Majalla" w:cs="Sakkal Majalla" w:hint="cs"/>
          <w:kern w:val="2"/>
          <w:sz w:val="28"/>
          <w:szCs w:val="28"/>
          <w:rtl/>
          <w14:ligatures w14:val="standardContextual"/>
        </w:rPr>
        <w:t>)</w:t>
      </w:r>
      <w:r w:rsidRPr="00AA0A86">
        <w:rPr>
          <w:rFonts w:ascii="Sakkal Majalla" w:eastAsia="Calibri" w:hAnsi="Sakkal Majalla" w:cs="Sakkal Majalla"/>
          <w:kern w:val="2"/>
          <w:sz w:val="28"/>
          <w:szCs w:val="28"/>
          <w:rtl/>
          <w14:ligatures w14:val="standardContextual"/>
        </w:rPr>
        <w:t>.</w:t>
      </w:r>
    </w:p>
    <w:p w:rsidR="00AA0A86" w:rsidRPr="00AA0A86" w:rsidRDefault="00AA0A86" w:rsidP="00AA0A86">
      <w:pPr>
        <w:spacing w:after="120" w:line="480" w:lineRule="auto"/>
        <w:ind w:left="-1" w:hanging="50"/>
        <w:jc w:val="both"/>
        <w:rPr>
          <w:rFonts w:ascii="Sakkal Majalla" w:eastAsia="Calibri" w:hAnsi="Sakkal Majalla" w:cs="Sakkal Majalla"/>
          <w:kern w:val="2"/>
          <w:sz w:val="28"/>
          <w:szCs w:val="28"/>
          <w:rtl/>
          <w14:ligatures w14:val="standardContextual"/>
        </w:rPr>
      </w:pPr>
      <w:r w:rsidRPr="00AA0A86">
        <w:rPr>
          <w:rFonts w:ascii="Simplified Arabic" w:eastAsia="Times New Roman" w:hAnsi="Simplified Arabic" w:cs="Simplified Arabic" w:hint="cs"/>
          <w:b/>
          <w:bCs/>
          <w:color w:val="000000"/>
          <w:sz w:val="30"/>
          <w:szCs w:val="30"/>
          <w:rtl/>
        </w:rPr>
        <w:t>حسب نوع البيانات :</w:t>
      </w:r>
      <w:r w:rsidRPr="00AA0A86">
        <w:rPr>
          <w:rFonts w:ascii="Simplified Arabic" w:eastAsia="Times New Roman" w:hAnsi="Simplified Arabic" w:cs="Simplified Arabic" w:hint="cs"/>
          <w:b/>
          <w:bCs/>
          <w:color w:val="000000"/>
          <w:sz w:val="30"/>
          <w:szCs w:val="30"/>
          <w:rtl/>
          <w:lang w:bidi="ar-EG"/>
        </w:rPr>
        <w:t xml:space="preserve"> </w:t>
      </w:r>
      <w:r w:rsidRPr="00AA0A86">
        <w:rPr>
          <w:rFonts w:ascii="Sakkal Majalla" w:eastAsia="Calibri" w:hAnsi="Sakkal Majalla" w:cs="Times New Roman" w:hint="cs"/>
          <w:kern w:val="2"/>
          <w:sz w:val="28"/>
          <w:szCs w:val="28"/>
          <w:rtl/>
          <w14:ligatures w14:val="standardContextual"/>
        </w:rPr>
        <w:t>اعتمد الباحثة على الجمع بين الجانب النظرى والجانب التطبيقى من أجل الحصول على البيانات اللازمة لتحقيق أهداف الدراسة ، ويمكن تحقيق ذلك على النحو التالى</w:t>
      </w:r>
      <w:r w:rsidRPr="00AA0A86">
        <w:rPr>
          <w:rFonts w:ascii="Sakkal Majalla" w:eastAsia="Calibri" w:hAnsi="Sakkal Majalla" w:cs="Sakkal Majalla" w:hint="cs"/>
          <w:kern w:val="2"/>
          <w:sz w:val="28"/>
          <w:szCs w:val="28"/>
          <w:rtl/>
          <w14:ligatures w14:val="standardContextual"/>
        </w:rPr>
        <w:t>:</w:t>
      </w:r>
    </w:p>
    <w:p w:rsidR="00AA0A86" w:rsidRPr="00AA0A86" w:rsidRDefault="00AA0A86" w:rsidP="00AA0A86">
      <w:pPr>
        <w:spacing w:after="120" w:line="480" w:lineRule="auto"/>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hint="cs"/>
          <w:b/>
          <w:bCs/>
          <w:color w:val="000000"/>
          <w:sz w:val="30"/>
          <w:szCs w:val="30"/>
          <w:rtl/>
          <w:lang w:bidi="ar-EG"/>
        </w:rPr>
        <w:t>- البيانات</w:t>
      </w:r>
      <w:r w:rsidRPr="00AA0A86">
        <w:rPr>
          <w:rFonts w:ascii="Simplified Arabic" w:eastAsia="Times New Roman" w:hAnsi="Simplified Arabic" w:cs="Simplified Arabic"/>
          <w:b/>
          <w:bCs/>
          <w:color w:val="000000"/>
          <w:sz w:val="30"/>
          <w:szCs w:val="30"/>
          <w:rtl/>
          <w:lang w:bidi="ar-EG"/>
        </w:rPr>
        <w:t xml:space="preserve"> </w:t>
      </w:r>
      <w:r w:rsidRPr="00AA0A86">
        <w:rPr>
          <w:rFonts w:ascii="Simplified Arabic" w:eastAsia="Times New Roman" w:hAnsi="Simplified Arabic" w:cs="Simplified Arabic" w:hint="cs"/>
          <w:b/>
          <w:bCs/>
          <w:color w:val="000000"/>
          <w:sz w:val="30"/>
          <w:szCs w:val="30"/>
          <w:rtl/>
          <w:lang w:bidi="ar-EG"/>
        </w:rPr>
        <w:t xml:space="preserve">الثانوية : </w:t>
      </w:r>
      <w:r w:rsidRPr="00AA0A86">
        <w:rPr>
          <w:rFonts w:ascii="Simplified Arabic" w:eastAsia="Times New Roman" w:hAnsi="Simplified Arabic" w:cs="Simplified Arabic" w:hint="cs"/>
          <w:color w:val="000000"/>
          <w:sz w:val="28"/>
          <w:szCs w:val="28"/>
          <w:rtl/>
        </w:rPr>
        <w:t>تُعرف البيانات الثانوية أنها تلك البيانات التى تم جمعها من قبل بواسطة آخريين لأهداف أخرى ، ولكن يمكن الإستفادة بها لأغراض الدراسة الحالية (أبوبكر ، اللحلح، 2019).</w:t>
      </w:r>
    </w:p>
    <w:p w:rsidR="00AA0A86" w:rsidRPr="00AA0A86" w:rsidRDefault="00AA0A86" w:rsidP="00AA0A86">
      <w:pPr>
        <w:spacing w:after="120" w:line="480" w:lineRule="auto"/>
        <w:jc w:val="both"/>
        <w:rPr>
          <w:rFonts w:ascii="Sakkal Majalla" w:eastAsia="Calibri" w:hAnsi="Sakkal Majalla" w:cs="Sakkal Majalla"/>
          <w:kern w:val="2"/>
          <w:sz w:val="28"/>
          <w:szCs w:val="28"/>
          <w:rtl/>
          <w14:ligatures w14:val="standardContextual"/>
        </w:rPr>
      </w:pPr>
      <w:r w:rsidRPr="00AA0A86">
        <w:rPr>
          <w:rFonts w:ascii="Sakkal Majalla" w:eastAsia="Calibri" w:hAnsi="Sakkal Majalla" w:cs="Times New Roman"/>
          <w:kern w:val="2"/>
          <w:sz w:val="28"/>
          <w:szCs w:val="28"/>
          <w:rtl/>
          <w14:ligatures w14:val="standardContextual"/>
        </w:rPr>
        <w:t>البيانات الثانوية هي البيانات التي تم جمعها من مصادر أخرى وتستخدم لأغراض غير الغرض الأصلي للجمع</w:t>
      </w:r>
      <w:r w:rsidRPr="00AA0A86">
        <w:rPr>
          <w:rFonts w:ascii="Sakkal Majalla" w:eastAsia="Calibri" w:hAnsi="Sakkal Majalla" w:cs="Sakkal Majalla"/>
          <w:kern w:val="2"/>
          <w:sz w:val="28"/>
          <w:szCs w:val="28"/>
          <w:rtl/>
          <w14:ligatures w14:val="standardContextual"/>
        </w:rPr>
        <w:t xml:space="preserve">. </w:t>
      </w:r>
      <w:r w:rsidRPr="00AA0A86">
        <w:rPr>
          <w:rFonts w:ascii="Sakkal Majalla" w:eastAsia="Calibri" w:hAnsi="Sakkal Majalla" w:cs="Times New Roman"/>
          <w:kern w:val="2"/>
          <w:sz w:val="28"/>
          <w:szCs w:val="28"/>
          <w:rtl/>
          <w14:ligatures w14:val="standardContextual"/>
        </w:rPr>
        <w:t>وعادة ما تكون هذه البيانات متاحة للجمهور عبر مصادر مثل المسوحات والتقارير والدراسات الأخرى</w:t>
      </w:r>
      <w:r w:rsidRPr="00AA0A86">
        <w:rPr>
          <w:rFonts w:ascii="Sakkal Majalla" w:eastAsia="Calibri" w:hAnsi="Sakkal Majalla" w:cs="Sakkal Majalla"/>
          <w:kern w:val="2"/>
          <w:sz w:val="28"/>
          <w:szCs w:val="28"/>
          <w:rtl/>
          <w14:ligatures w14:val="standardContextual"/>
        </w:rPr>
        <w:t xml:space="preserve">. </w:t>
      </w:r>
      <w:r w:rsidRPr="00AA0A86">
        <w:rPr>
          <w:rFonts w:ascii="Sakkal Majalla" w:eastAsia="Calibri" w:hAnsi="Sakkal Majalla" w:cs="Times New Roman"/>
          <w:kern w:val="2"/>
          <w:sz w:val="28"/>
          <w:szCs w:val="28"/>
          <w:rtl/>
          <w14:ligatures w14:val="standardContextual"/>
        </w:rPr>
        <w:t>وتستخدم البيانات الثانوية للبحث والتحليل واتخاذ القرارات في مجالات مختلفة مثل الأعمال والتسويق والعلوم والطب وغيرها</w:t>
      </w:r>
      <w:r w:rsidRPr="00AA0A86">
        <w:rPr>
          <w:rFonts w:ascii="Sakkal Majalla" w:eastAsia="Calibri" w:hAnsi="Sakkal Majalla" w:cs="Sakkal Majalla"/>
          <w:kern w:val="2"/>
          <w:sz w:val="28"/>
          <w:szCs w:val="28"/>
          <w:rtl/>
          <w14:ligatures w14:val="standardContextual"/>
        </w:rPr>
        <w:t>.</w:t>
      </w:r>
    </w:p>
    <w:p w:rsidR="00AA0A86" w:rsidRPr="00AA0A86" w:rsidRDefault="00AA0A86" w:rsidP="00AA0A86">
      <w:pPr>
        <w:spacing w:after="120" w:line="480" w:lineRule="auto"/>
        <w:ind w:left="-1"/>
        <w:jc w:val="both"/>
        <w:rPr>
          <w:rFonts w:ascii="Sakkal Majalla" w:eastAsia="Calibri" w:hAnsi="Sakkal Majalla" w:cs="Sakkal Majalla"/>
          <w:kern w:val="2"/>
          <w:sz w:val="28"/>
          <w:szCs w:val="28"/>
          <w:rtl/>
          <w14:ligatures w14:val="standardContextual"/>
        </w:rPr>
      </w:pPr>
      <w:r w:rsidRPr="00AA0A86">
        <w:rPr>
          <w:rFonts w:ascii="Sakkal Majalla" w:eastAsia="Calibri" w:hAnsi="Sakkal Majalla" w:cs="Times New Roman" w:hint="cs"/>
          <w:kern w:val="2"/>
          <w:sz w:val="28"/>
          <w:szCs w:val="28"/>
          <w:rtl/>
          <w14:ligatures w14:val="standardContextual"/>
        </w:rPr>
        <w:t>وقد اعتمد</w:t>
      </w:r>
      <w:r w:rsidRPr="00AA0A86">
        <w:rPr>
          <w:rFonts w:ascii="Sakkal Majalla" w:eastAsia="Calibri" w:hAnsi="Sakkal Majalla" w:cs="Times New Roman"/>
          <w:kern w:val="2"/>
          <w:sz w:val="28"/>
          <w:szCs w:val="28"/>
          <w:rtl/>
          <w14:ligatures w14:val="standardContextual"/>
        </w:rPr>
        <w:t xml:space="preserve"> الباحثة على</w:t>
      </w:r>
      <w:r w:rsidRPr="00AA0A86">
        <w:rPr>
          <w:rFonts w:ascii="Sakkal Majalla" w:eastAsia="Calibri" w:hAnsi="Sakkal Majalla" w:cs="Times New Roman" w:hint="cs"/>
          <w:kern w:val="2"/>
          <w:sz w:val="28"/>
          <w:szCs w:val="28"/>
          <w:rtl/>
          <w14:ligatures w14:val="standardContextual"/>
        </w:rPr>
        <w:t xml:space="preserve"> مجموعة من البيانات الثانوية والتى تتمثل فى </w:t>
      </w:r>
      <w:r w:rsidRPr="00AA0A86">
        <w:rPr>
          <w:rFonts w:ascii="Sakkal Majalla" w:eastAsia="Calibri" w:hAnsi="Sakkal Majalla" w:cs="Times New Roman"/>
          <w:kern w:val="2"/>
          <w:sz w:val="28"/>
          <w:szCs w:val="28"/>
          <w:rtl/>
          <w14:ligatures w14:val="standardContextual"/>
        </w:rPr>
        <w:t xml:space="preserve"> مجموعة من الدراسات السابقة التي تناولت موضوع </w:t>
      </w:r>
      <w:r w:rsidRPr="00AA0A86">
        <w:rPr>
          <w:rFonts w:ascii="Sakkal Majalla" w:eastAsia="Calibri" w:hAnsi="Sakkal Majalla" w:cs="Times New Roman" w:hint="cs"/>
          <w:kern w:val="2"/>
          <w:sz w:val="28"/>
          <w:szCs w:val="28"/>
          <w:rtl/>
          <w14:ligatures w14:val="standardContextual"/>
        </w:rPr>
        <w:t xml:space="preserve">بيئة إدارة المخاطر ، وجودة الحياة، ورؤية المملكة العربية السعودية </w:t>
      </w:r>
      <w:r w:rsidRPr="00AA0A86">
        <w:rPr>
          <w:rFonts w:ascii="Sakkal Majalla" w:eastAsia="Calibri" w:hAnsi="Sakkal Majalla" w:cs="Sakkal Majalla" w:hint="cs"/>
          <w:kern w:val="2"/>
          <w:sz w:val="28"/>
          <w:szCs w:val="28"/>
          <w:rtl/>
          <w14:ligatures w14:val="standardContextual"/>
        </w:rPr>
        <w:t>2030</w:t>
      </w:r>
      <w:r w:rsidRPr="00AA0A86">
        <w:rPr>
          <w:rFonts w:ascii="Sakkal Majalla" w:eastAsia="Calibri" w:hAnsi="Sakkal Majalla" w:cs="Times New Roman" w:hint="cs"/>
          <w:kern w:val="2"/>
          <w:sz w:val="28"/>
          <w:szCs w:val="28"/>
          <w:rtl/>
          <w14:ligatures w14:val="standardContextual"/>
        </w:rPr>
        <w:t xml:space="preserve"> ، </w:t>
      </w:r>
      <w:r w:rsidRPr="00AA0A86">
        <w:rPr>
          <w:rFonts w:ascii="Sakkal Majalla" w:eastAsia="Calibri" w:hAnsi="Sakkal Majalla" w:cs="Times New Roman"/>
          <w:kern w:val="2"/>
          <w:sz w:val="28"/>
          <w:szCs w:val="28"/>
          <w:rtl/>
          <w14:ligatures w14:val="standardContextual"/>
        </w:rPr>
        <w:t>بالإضافة إلى الدوريات و المجلات العلمية و الكتب العربية أو الأجنبية التي تناولت موضوع الدراسة أو أحد جوانبه</w:t>
      </w:r>
      <w:r w:rsidRPr="00AA0A86">
        <w:rPr>
          <w:rFonts w:ascii="Sakkal Majalla" w:eastAsia="Calibri" w:hAnsi="Sakkal Majalla" w:cs="Sakkal Majalla" w:hint="cs"/>
          <w:kern w:val="2"/>
          <w:sz w:val="28"/>
          <w:szCs w:val="28"/>
          <w:rtl/>
          <w14:ligatures w14:val="standardContextual"/>
        </w:rPr>
        <w:t>.</w:t>
      </w:r>
    </w:p>
    <w:p w:rsidR="00AA0A86" w:rsidRPr="00AA0A86" w:rsidRDefault="00AA0A86" w:rsidP="00AA0A86">
      <w:pPr>
        <w:spacing w:after="120" w:line="480" w:lineRule="auto"/>
        <w:ind w:left="-1"/>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hint="cs"/>
          <w:b/>
          <w:bCs/>
          <w:color w:val="000000"/>
          <w:sz w:val="30"/>
          <w:szCs w:val="30"/>
          <w:rtl/>
          <w:lang w:bidi="ar-EG"/>
        </w:rPr>
        <w:t>-</w:t>
      </w:r>
      <w:r w:rsidRPr="00AA0A86">
        <w:rPr>
          <w:rFonts w:ascii="Simplified Arabic" w:eastAsia="Times New Roman" w:hAnsi="Simplified Arabic" w:cs="Simplified Arabic"/>
          <w:b/>
          <w:bCs/>
          <w:color w:val="000000"/>
          <w:sz w:val="30"/>
          <w:szCs w:val="30"/>
          <w:rtl/>
          <w:lang w:bidi="ar-EG"/>
        </w:rPr>
        <w:t>البيانات الأولية</w:t>
      </w:r>
      <w:r w:rsidRPr="00AA0A86">
        <w:rPr>
          <w:rFonts w:ascii="Simplified Arabic" w:eastAsia="Times New Roman" w:hAnsi="Simplified Arabic" w:cs="Simplified Arabic" w:hint="cs"/>
          <w:b/>
          <w:bCs/>
          <w:color w:val="000000"/>
          <w:sz w:val="30"/>
          <w:szCs w:val="30"/>
          <w:rtl/>
          <w:lang w:bidi="ar-EG"/>
        </w:rPr>
        <w:t xml:space="preserve"> : </w:t>
      </w:r>
      <w:r w:rsidRPr="00AA0A86">
        <w:rPr>
          <w:rFonts w:ascii="Simplified Arabic" w:eastAsia="Times New Roman" w:hAnsi="Simplified Arabic" w:cs="Simplified Arabic" w:hint="cs"/>
          <w:color w:val="000000"/>
          <w:sz w:val="28"/>
          <w:szCs w:val="28"/>
          <w:rtl/>
        </w:rPr>
        <w:t>تُعرف البيانات الأولية أنها البيانات التى تُجمع من الميدان لأول مرة عن طريق الاستقصاء (إدريس ، 2012).</w:t>
      </w:r>
    </w:p>
    <w:p w:rsidR="00AA0A86" w:rsidRPr="00AA0A86" w:rsidRDefault="00AA0A86" w:rsidP="00AA0A86">
      <w:pPr>
        <w:spacing w:after="120" w:line="480" w:lineRule="auto"/>
        <w:ind w:left="-1"/>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hint="cs"/>
          <w:color w:val="000000"/>
          <w:sz w:val="28"/>
          <w:szCs w:val="28"/>
          <w:rtl/>
        </w:rPr>
        <w:t>وت</w:t>
      </w:r>
      <w:r w:rsidRPr="00AA0A86">
        <w:rPr>
          <w:rFonts w:ascii="Simplified Arabic" w:eastAsia="Times New Roman" w:hAnsi="Simplified Arabic" w:cs="Simplified Arabic"/>
          <w:color w:val="000000"/>
          <w:sz w:val="28"/>
          <w:szCs w:val="28"/>
          <w:rtl/>
        </w:rPr>
        <w:t>عد بيانات خام (</w:t>
      </w:r>
      <w:r w:rsidRPr="00AA0A86">
        <w:rPr>
          <w:rFonts w:ascii="Simplified Arabic" w:eastAsia="Times New Roman" w:hAnsi="Simplified Arabic" w:cs="Simplified Arabic"/>
          <w:color w:val="000000"/>
          <w:sz w:val="28"/>
          <w:szCs w:val="28"/>
        </w:rPr>
        <w:t>Raw Data</w:t>
      </w:r>
      <w:r w:rsidRPr="00AA0A86">
        <w:rPr>
          <w:rFonts w:ascii="Simplified Arabic" w:eastAsia="Times New Roman" w:hAnsi="Simplified Arabic" w:cs="Simplified Arabic"/>
          <w:color w:val="000000"/>
          <w:sz w:val="28"/>
          <w:szCs w:val="28"/>
          <w:rtl/>
        </w:rPr>
        <w:t>) أحد المصطلحات الأساسية في عالم التكنولوجيا والبرمجة وتعني البيانات التي لم تتم معالجتها بأي شكل من الأشكال، وتعتبر هذه البيانات هامة جداً في عملية الحصول على معلومات مفيدة وقيمة.</w:t>
      </w:r>
    </w:p>
    <w:p w:rsidR="00AA0A86" w:rsidRPr="00AA0A86" w:rsidRDefault="00AA0A86" w:rsidP="00AA0A86">
      <w:pPr>
        <w:spacing w:after="120" w:line="480" w:lineRule="auto"/>
        <w:jc w:val="both"/>
        <w:rPr>
          <w:rFonts w:ascii="Sakkal Majalla" w:eastAsia="Calibri" w:hAnsi="Sakkal Majalla" w:cs="Sakkal Majalla"/>
          <w:kern w:val="2"/>
          <w:sz w:val="28"/>
          <w:szCs w:val="28"/>
          <w:rtl/>
          <w14:ligatures w14:val="standardContextual"/>
        </w:rPr>
      </w:pPr>
      <w:r w:rsidRPr="00AA0A86">
        <w:rPr>
          <w:rFonts w:ascii="Sakkal Majalla" w:eastAsia="Calibri" w:hAnsi="Sakkal Majalla" w:cs="Times New Roman"/>
          <w:kern w:val="2"/>
          <w:sz w:val="28"/>
          <w:szCs w:val="28"/>
          <w:rtl/>
          <w14:ligatures w14:val="standardContextual"/>
        </w:rPr>
        <w:t>يمكن اعتبار البيانات الخام هي النتيجة المباشرة للعمليات المختلفة، ويمكن أن تكون هذه العمليات متعددة ومتنوعة، مثل القياسات العلمية والتجارية والاجتماعية والتعليمية وغيرها</w:t>
      </w:r>
      <w:r w:rsidRPr="00AA0A86">
        <w:rPr>
          <w:rFonts w:ascii="Sakkal Majalla" w:eastAsia="Calibri" w:hAnsi="Sakkal Majalla" w:cs="Sakkal Majalla"/>
          <w:kern w:val="2"/>
          <w:sz w:val="28"/>
          <w:szCs w:val="28"/>
          <w:rtl/>
          <w14:ligatures w14:val="standardContextual"/>
        </w:rPr>
        <w:t xml:space="preserve">. </w:t>
      </w:r>
      <w:r w:rsidRPr="00AA0A86">
        <w:rPr>
          <w:rFonts w:ascii="Sakkal Majalla" w:eastAsia="Calibri" w:hAnsi="Sakkal Majalla" w:cs="Times New Roman"/>
          <w:kern w:val="2"/>
          <w:sz w:val="28"/>
          <w:szCs w:val="28"/>
          <w:rtl/>
          <w14:ligatures w14:val="standardContextual"/>
        </w:rPr>
        <w:t>وعندما تتم معالجة البيانات الخام، يتم تحويلها إلى شكل يمكن فهمه واستخدامه بشكل أكبر</w:t>
      </w:r>
      <w:r w:rsidRPr="00AA0A86">
        <w:rPr>
          <w:rFonts w:ascii="Sakkal Majalla" w:eastAsia="Calibri" w:hAnsi="Sakkal Majalla" w:cs="Sakkal Majalla"/>
          <w:kern w:val="2"/>
          <w:sz w:val="28"/>
          <w:szCs w:val="28"/>
          <w:rtl/>
          <w14:ligatures w14:val="standardContextual"/>
        </w:rPr>
        <w:t>.</w:t>
      </w:r>
    </w:p>
    <w:p w:rsidR="00AA0A86" w:rsidRPr="00AA0A86" w:rsidRDefault="00AA0A86" w:rsidP="00AA0A86">
      <w:pPr>
        <w:spacing w:after="120" w:line="480" w:lineRule="auto"/>
        <w:jc w:val="both"/>
        <w:rPr>
          <w:rFonts w:ascii="Sakkal Majalla" w:eastAsia="Calibri" w:hAnsi="Sakkal Majalla" w:cs="Sakkal Majalla"/>
          <w:kern w:val="2"/>
          <w:sz w:val="28"/>
          <w:szCs w:val="28"/>
          <w:rtl/>
          <w14:ligatures w14:val="standardContextual"/>
        </w:rPr>
      </w:pPr>
      <w:r w:rsidRPr="00AA0A86">
        <w:rPr>
          <w:rFonts w:ascii="Sakkal Majalla" w:eastAsia="Calibri" w:hAnsi="Sakkal Majalla" w:cs="Times New Roman"/>
          <w:kern w:val="2"/>
          <w:sz w:val="28"/>
          <w:szCs w:val="28"/>
          <w:rtl/>
          <w14:ligatures w14:val="standardContextual"/>
        </w:rPr>
        <w:t>تتميز البيانات الخام بأنها تحتاج إلى معالجة وتحليل لتصبح مفيدة، وذلك يتطلب الكثير من الوقت والجهد، وقد يتطلب أيضاً مهارات تقنية متقدمة</w:t>
      </w:r>
      <w:r w:rsidRPr="00AA0A86">
        <w:rPr>
          <w:rFonts w:ascii="Sakkal Majalla" w:eastAsia="Calibri" w:hAnsi="Sakkal Majalla" w:cs="Sakkal Majalla"/>
          <w:kern w:val="2"/>
          <w:sz w:val="28"/>
          <w:szCs w:val="28"/>
          <w:rtl/>
          <w14:ligatures w14:val="standardContextual"/>
        </w:rPr>
        <w:t xml:space="preserve">. </w:t>
      </w:r>
      <w:r w:rsidRPr="00AA0A86">
        <w:rPr>
          <w:rFonts w:ascii="Sakkal Majalla" w:eastAsia="Calibri" w:hAnsi="Sakkal Majalla" w:cs="Times New Roman"/>
          <w:kern w:val="2"/>
          <w:sz w:val="28"/>
          <w:szCs w:val="28"/>
          <w:rtl/>
          <w14:ligatures w14:val="standardContextual"/>
        </w:rPr>
        <w:t>ولكن عندما تتم معالجة البيانات الخام بشكل جيد، يمكن الحصول على معلومات قيمة ومفيدة تساعد في تحسين العمليات واتخاذ القرارات الصحيحة</w:t>
      </w:r>
      <w:r w:rsidRPr="00AA0A86">
        <w:rPr>
          <w:rFonts w:ascii="Sakkal Majalla" w:eastAsia="Calibri" w:hAnsi="Sakkal Majalla" w:cs="Sakkal Majalla"/>
          <w:kern w:val="2"/>
          <w:sz w:val="28"/>
          <w:szCs w:val="28"/>
          <w:rtl/>
          <w14:ligatures w14:val="standardContextual"/>
        </w:rPr>
        <w:t>.</w:t>
      </w:r>
    </w:p>
    <w:p w:rsidR="00AA0A86" w:rsidRPr="00AA0A86" w:rsidRDefault="00AA0A86" w:rsidP="00AA0A86">
      <w:pPr>
        <w:spacing w:after="120" w:line="480" w:lineRule="auto"/>
        <w:jc w:val="both"/>
        <w:rPr>
          <w:rFonts w:ascii="Sakkal Majalla" w:eastAsia="Calibri" w:hAnsi="Sakkal Majalla" w:cs="Sakkal Majalla"/>
          <w:kern w:val="2"/>
          <w:sz w:val="28"/>
          <w:szCs w:val="28"/>
          <w:rtl/>
          <w14:ligatures w14:val="standardContextual"/>
        </w:rPr>
      </w:pPr>
      <w:r w:rsidRPr="00AA0A86">
        <w:rPr>
          <w:rFonts w:ascii="Sakkal Majalla" w:eastAsia="Calibri" w:hAnsi="Sakkal Majalla" w:cs="Times New Roman"/>
          <w:kern w:val="2"/>
          <w:sz w:val="28"/>
          <w:szCs w:val="28"/>
          <w:rtl/>
          <w14:ligatures w14:val="standardContextual"/>
        </w:rPr>
        <w:t>تتيح البيانات الخام للمستخدمين الحصول على معلومات أكثر دقة وشمولية، حيث يتم جمع البيانات بشكل أساسي من مصادر متعددة، وعندما تتم معالجتها بشكل صحيح، يمكن استخدامها لتحديد الاتجاهات والإحصائيات والتوجهات في الأسواق والصناعات المختلفة</w:t>
      </w:r>
      <w:r w:rsidRPr="00AA0A86">
        <w:rPr>
          <w:rFonts w:ascii="Sakkal Majalla" w:eastAsia="Calibri" w:hAnsi="Sakkal Majalla" w:cs="Sakkal Majalla"/>
          <w:kern w:val="2"/>
          <w:sz w:val="28"/>
          <w:szCs w:val="28"/>
          <w:rtl/>
          <w14:ligatures w14:val="standardContextual"/>
        </w:rPr>
        <w:t>.</w:t>
      </w:r>
    </w:p>
    <w:p w:rsidR="00AA0A86" w:rsidRPr="00AA0A86" w:rsidRDefault="00AA0A86" w:rsidP="00AA0A86">
      <w:pPr>
        <w:spacing w:after="120" w:line="480" w:lineRule="auto"/>
        <w:ind w:left="-1"/>
        <w:jc w:val="both"/>
        <w:rPr>
          <w:rFonts w:ascii="Simplified Arabic" w:eastAsia="Times New Roman" w:hAnsi="Simplified Arabic" w:cs="Simplified Arabic"/>
          <w:b/>
          <w:bCs/>
          <w:sz w:val="28"/>
          <w:szCs w:val="28"/>
          <w:rtl/>
          <w:lang w:bidi="ar-EG"/>
        </w:rPr>
      </w:pPr>
      <w:r w:rsidRPr="00AA0A86">
        <w:rPr>
          <w:rFonts w:ascii="Simplified Arabic" w:eastAsia="Times New Roman" w:hAnsi="Simplified Arabic" w:cs="Simplified Arabic" w:hint="cs"/>
          <w:b/>
          <w:bCs/>
          <w:color w:val="000000"/>
          <w:sz w:val="28"/>
          <w:szCs w:val="28"/>
          <w:rtl/>
        </w:rPr>
        <w:t xml:space="preserve">وقد قام الباحثة بجمع بيانات أولية </w:t>
      </w:r>
      <w:r w:rsidRPr="00AA0A86">
        <w:rPr>
          <w:rFonts w:ascii="Simplified Arabic" w:eastAsia="Times New Roman" w:hAnsi="Simplified Arabic" w:cs="Simplified Arabic"/>
          <w:b/>
          <w:bCs/>
          <w:color w:val="000000"/>
          <w:sz w:val="28"/>
          <w:szCs w:val="28"/>
          <w:rtl/>
        </w:rPr>
        <w:t>التي تم تجميعها من مفردات الدراسة من خلال قائمة الاستقصاء والتي</w:t>
      </w:r>
      <w:r w:rsidRPr="00AA0A86">
        <w:rPr>
          <w:rFonts w:ascii="Simplified Arabic" w:eastAsia="Times New Roman" w:hAnsi="Simplified Arabic" w:cs="Simplified Arabic"/>
          <w:b/>
          <w:bCs/>
          <w:color w:val="000000"/>
          <w:sz w:val="28"/>
          <w:szCs w:val="28"/>
        </w:rPr>
        <w:t xml:space="preserve"> </w:t>
      </w:r>
      <w:r w:rsidRPr="00AA0A86">
        <w:rPr>
          <w:rFonts w:ascii="Simplified Arabic" w:eastAsia="Times New Roman" w:hAnsi="Simplified Arabic" w:cs="Simplified Arabic"/>
          <w:b/>
          <w:bCs/>
          <w:color w:val="000000"/>
          <w:sz w:val="28"/>
          <w:szCs w:val="28"/>
          <w:rtl/>
        </w:rPr>
        <w:t>تم الحصول عليها من خلال</w:t>
      </w:r>
      <w:r w:rsidRPr="00AA0A86">
        <w:rPr>
          <w:rFonts w:ascii="Simplified Arabic" w:eastAsia="Times New Roman" w:hAnsi="Simplified Arabic" w:cs="Simplified Arabic" w:hint="cs"/>
          <w:b/>
          <w:bCs/>
          <w:color w:val="000000"/>
          <w:sz w:val="28"/>
          <w:szCs w:val="28"/>
          <w:rtl/>
        </w:rPr>
        <w:t xml:space="preserve"> عينة من </w:t>
      </w:r>
      <w:r w:rsidRPr="00AA0A86">
        <w:rPr>
          <w:rFonts w:ascii="Simplified Arabic" w:eastAsia="Times New Roman" w:hAnsi="Simplified Arabic" w:cs="Simplified Arabic"/>
          <w:b/>
          <w:bCs/>
          <w:color w:val="000000"/>
          <w:sz w:val="28"/>
          <w:szCs w:val="28"/>
          <w:rtl/>
        </w:rPr>
        <w:t xml:space="preserve"> </w:t>
      </w:r>
      <w:r w:rsidRPr="00AA0A86">
        <w:rPr>
          <w:rFonts w:ascii="Simplified Arabic" w:eastAsia="Times New Roman" w:hAnsi="Simplified Arabic" w:cs="Simplified Arabic" w:hint="cs"/>
          <w:b/>
          <w:bCs/>
          <w:color w:val="000000"/>
          <w:sz w:val="28"/>
          <w:szCs w:val="28"/>
          <w:rtl/>
        </w:rPr>
        <w:t>المواطنين السعوديين.</w:t>
      </w:r>
      <w:r w:rsidRPr="00AA0A86">
        <w:rPr>
          <w:rFonts w:ascii="Simplified Arabic" w:eastAsia="Times New Roman" w:hAnsi="Simplified Arabic" w:cs="Simplified Arabic"/>
          <w:b/>
          <w:bCs/>
          <w:color w:val="000000"/>
          <w:sz w:val="28"/>
          <w:szCs w:val="28"/>
        </w:rPr>
        <w:t> </w:t>
      </w:r>
    </w:p>
    <w:p w:rsidR="00AA0A86" w:rsidRPr="00AA0A86" w:rsidRDefault="00AA0A86" w:rsidP="00AA0A86">
      <w:pPr>
        <w:spacing w:after="120" w:line="480" w:lineRule="auto"/>
        <w:ind w:left="-1"/>
        <w:jc w:val="both"/>
        <w:rPr>
          <w:rFonts w:ascii="Simplified Arabic" w:eastAsia="Times New Roman" w:hAnsi="Simplified Arabic" w:cs="Simplified Arabic"/>
          <w:b/>
          <w:bCs/>
          <w:sz w:val="28"/>
          <w:szCs w:val="28"/>
          <w:rtl/>
          <w:lang w:bidi="ar-EG"/>
        </w:rPr>
      </w:pPr>
      <w:r w:rsidRPr="00AA0A86">
        <w:rPr>
          <w:rFonts w:ascii="Simplified Arabic" w:eastAsia="Times New Roman" w:hAnsi="Simplified Arabic" w:cs="Simplified Arabic" w:hint="cs"/>
          <w:b/>
          <w:bCs/>
          <w:sz w:val="28"/>
          <w:szCs w:val="28"/>
          <w:rtl/>
          <w:lang w:bidi="ar-EG"/>
        </w:rPr>
        <w:t xml:space="preserve">وأعتمد الباحثة هنا على أسلوب الدراسة الميدانية فى جمع البيانات الأولية حول متغيرات الدراسة من خلال قائمة الاستقصاء التى تم توجيها إلى </w:t>
      </w:r>
      <w:r w:rsidRPr="00AA0A86">
        <w:rPr>
          <w:rFonts w:ascii="Simplified Arabic" w:eastAsia="Times New Roman" w:hAnsi="Simplified Arabic" w:cs="Simplified Arabic"/>
          <w:b/>
          <w:bCs/>
          <w:sz w:val="28"/>
          <w:szCs w:val="28"/>
          <w:rtl/>
          <w:lang w:bidi="ar-EG"/>
        </w:rPr>
        <w:t>عينة من  المواطنين السعوديين</w:t>
      </w:r>
      <w:r w:rsidRPr="00AA0A86">
        <w:rPr>
          <w:rFonts w:ascii="Simplified Arabic" w:eastAsia="Times New Roman" w:hAnsi="Simplified Arabic" w:cs="Simplified Arabic" w:hint="cs"/>
          <w:b/>
          <w:bCs/>
          <w:sz w:val="28"/>
          <w:szCs w:val="28"/>
          <w:rtl/>
          <w:lang w:bidi="ar-EG"/>
        </w:rPr>
        <w:t>.</w:t>
      </w:r>
    </w:p>
    <w:p w:rsidR="00AA0A86" w:rsidRPr="00AA0A86" w:rsidRDefault="00AA0A86" w:rsidP="00AA0A86">
      <w:pPr>
        <w:spacing w:line="480" w:lineRule="auto"/>
        <w:rPr>
          <w:rFonts w:ascii="Calibri" w:eastAsia="Calibri" w:hAnsi="Calibri" w:cs="Arial"/>
          <w:b/>
          <w:bCs/>
          <w:sz w:val="32"/>
          <w:szCs w:val="32"/>
          <w:rtl/>
          <w:lang w:bidi="ar-EG"/>
        </w:rPr>
      </w:pPr>
      <w:r w:rsidRPr="00AA0A86">
        <w:rPr>
          <w:rFonts w:ascii="Calibri" w:eastAsia="Calibri" w:hAnsi="Calibri" w:cs="Arial" w:hint="cs"/>
          <w:b/>
          <w:bCs/>
          <w:sz w:val="32"/>
          <w:szCs w:val="32"/>
          <w:rtl/>
          <w:lang w:bidi="ar-EG"/>
        </w:rPr>
        <w:t>تقديم إستبانة البحث</w:t>
      </w:r>
    </w:p>
    <w:p w:rsidR="00AA0A86" w:rsidRPr="00AA0A86" w:rsidRDefault="00AA0A86" w:rsidP="00AA0A86">
      <w:pPr>
        <w:spacing w:after="120" w:line="480" w:lineRule="auto"/>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color w:val="000000"/>
          <w:sz w:val="28"/>
          <w:szCs w:val="28"/>
          <w:rtl/>
        </w:rPr>
        <w:t>لقد تم استخدام تقنية الاستبيان كأداة لجمع البيانات من أفراد عينة الدراسة</w:t>
      </w:r>
      <w:r w:rsidRPr="00AA0A86">
        <w:rPr>
          <w:rFonts w:ascii="Simplified Arabic" w:eastAsia="Times New Roman" w:hAnsi="Simplified Arabic" w:cs="Simplified Arabic" w:hint="cs"/>
          <w:color w:val="000000"/>
          <w:sz w:val="28"/>
          <w:szCs w:val="28"/>
          <w:rtl/>
        </w:rPr>
        <w:t xml:space="preserve"> </w:t>
      </w:r>
      <w:r w:rsidRPr="00AA0A86">
        <w:rPr>
          <w:rFonts w:ascii="Simplified Arabic" w:eastAsia="Times New Roman" w:hAnsi="Simplified Arabic" w:cs="Simplified Arabic"/>
          <w:color w:val="000000"/>
          <w:sz w:val="28"/>
          <w:szCs w:val="28"/>
          <w:rtl/>
        </w:rPr>
        <w:t xml:space="preserve">حيث يتكون الاستبيان من </w:t>
      </w:r>
      <w:r w:rsidRPr="00AA0A86">
        <w:rPr>
          <w:rFonts w:ascii="Simplified Arabic" w:eastAsia="Times New Roman" w:hAnsi="Simplified Arabic" w:cs="Simplified Arabic" w:hint="cs"/>
          <w:color w:val="000000"/>
          <w:sz w:val="28"/>
          <w:szCs w:val="28"/>
          <w:rtl/>
        </w:rPr>
        <w:t>20</w:t>
      </w:r>
      <w:r w:rsidRPr="00AA0A86">
        <w:rPr>
          <w:rFonts w:ascii="Simplified Arabic" w:eastAsia="Times New Roman" w:hAnsi="Simplified Arabic" w:cs="Simplified Arabic"/>
          <w:color w:val="000000"/>
          <w:sz w:val="28"/>
          <w:szCs w:val="28"/>
          <w:rtl/>
        </w:rPr>
        <w:t xml:space="preserve">سؤال، وتم تقسيمه إلى </w:t>
      </w:r>
      <w:r w:rsidRPr="00AA0A86">
        <w:rPr>
          <w:rFonts w:ascii="Simplified Arabic" w:eastAsia="Times New Roman" w:hAnsi="Simplified Arabic" w:cs="Simplified Arabic" w:hint="cs"/>
          <w:color w:val="000000"/>
          <w:sz w:val="28"/>
          <w:szCs w:val="28"/>
          <w:rtl/>
        </w:rPr>
        <w:t>جزأين:</w:t>
      </w:r>
    </w:p>
    <w:p w:rsidR="00AA0A86" w:rsidRPr="00AA0A86" w:rsidRDefault="00AA0A86" w:rsidP="00AA0A86">
      <w:pPr>
        <w:spacing w:after="120" w:line="480" w:lineRule="auto"/>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hint="cs"/>
          <w:b/>
          <w:bCs/>
          <w:color w:val="000000"/>
          <w:sz w:val="28"/>
          <w:szCs w:val="28"/>
          <w:rtl/>
        </w:rPr>
        <w:t>- الجزء الأول:</w:t>
      </w:r>
      <w:r w:rsidRPr="00AA0A86">
        <w:rPr>
          <w:rFonts w:ascii="Simplified Arabic" w:eastAsia="Times New Roman" w:hAnsi="Simplified Arabic" w:cs="Simplified Arabic"/>
          <w:color w:val="000000"/>
          <w:sz w:val="28"/>
          <w:szCs w:val="28"/>
          <w:rtl/>
        </w:rPr>
        <w:t xml:space="preserve"> وهو مكون من عدة أسئلة تتعلق بالمعلومات الشخصية </w:t>
      </w:r>
      <w:r w:rsidRPr="00AA0A86">
        <w:rPr>
          <w:rFonts w:ascii="Simplified Arabic" w:eastAsia="Times New Roman" w:hAnsi="Simplified Arabic" w:cs="Simplified Arabic" w:hint="cs"/>
          <w:color w:val="000000"/>
          <w:sz w:val="28"/>
          <w:szCs w:val="28"/>
          <w:rtl/>
        </w:rPr>
        <w:t>لأفراد</w:t>
      </w:r>
      <w:r w:rsidRPr="00AA0A86">
        <w:rPr>
          <w:rFonts w:ascii="Simplified Arabic" w:eastAsia="Times New Roman" w:hAnsi="Simplified Arabic" w:cs="Simplified Arabic"/>
          <w:color w:val="000000"/>
          <w:sz w:val="28"/>
          <w:szCs w:val="28"/>
          <w:rtl/>
        </w:rPr>
        <w:t xml:space="preserve"> عينة </w:t>
      </w:r>
      <w:r w:rsidRPr="00AA0A86">
        <w:rPr>
          <w:rFonts w:ascii="Simplified Arabic" w:eastAsia="Times New Roman" w:hAnsi="Simplified Arabic" w:cs="Simplified Arabic" w:hint="cs"/>
          <w:color w:val="000000"/>
          <w:sz w:val="28"/>
          <w:szCs w:val="28"/>
          <w:rtl/>
        </w:rPr>
        <w:t>الدراسة.</w:t>
      </w:r>
    </w:p>
    <w:p w:rsidR="00AA0A86" w:rsidRPr="00AA0A86" w:rsidRDefault="00AA0A86" w:rsidP="00AA0A86">
      <w:pPr>
        <w:spacing w:after="120" w:line="480" w:lineRule="auto"/>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hint="cs"/>
          <w:b/>
          <w:bCs/>
          <w:color w:val="000000"/>
          <w:sz w:val="28"/>
          <w:szCs w:val="28"/>
          <w:rtl/>
        </w:rPr>
        <w:t>- الجزء الثانى</w:t>
      </w:r>
      <w:r w:rsidRPr="00AA0A86">
        <w:rPr>
          <w:rFonts w:ascii="Simplified Arabic" w:eastAsia="Times New Roman" w:hAnsi="Simplified Arabic" w:cs="Simplified Arabic" w:hint="cs"/>
          <w:color w:val="000000"/>
          <w:sz w:val="28"/>
          <w:szCs w:val="28"/>
          <w:rtl/>
        </w:rPr>
        <w:t>: خاص بمتغيرات الدراسة</w:t>
      </w:r>
      <w:r w:rsidRPr="00AA0A86">
        <w:rPr>
          <w:rFonts w:ascii="Simplified Arabic" w:eastAsia="Times New Roman" w:hAnsi="Simplified Arabic" w:cs="Simplified Arabic"/>
          <w:color w:val="000000"/>
          <w:sz w:val="28"/>
          <w:szCs w:val="28"/>
          <w:rtl/>
        </w:rPr>
        <w:t xml:space="preserve"> والذي قسم إلى محورين</w:t>
      </w:r>
      <w:r w:rsidRPr="00AA0A86">
        <w:rPr>
          <w:rFonts w:ascii="Simplified Arabic" w:eastAsia="Times New Roman" w:hAnsi="Simplified Arabic" w:cs="Simplified Arabic" w:hint="cs"/>
          <w:color w:val="000000"/>
          <w:sz w:val="28"/>
          <w:szCs w:val="28"/>
          <w:rtl/>
        </w:rPr>
        <w:t>:</w:t>
      </w:r>
    </w:p>
    <w:p w:rsidR="00AA0A86" w:rsidRPr="00AA0A86" w:rsidRDefault="00AA0A86" w:rsidP="00AA0A86">
      <w:pPr>
        <w:numPr>
          <w:ilvl w:val="0"/>
          <w:numId w:val="5"/>
        </w:numPr>
        <w:pBdr>
          <w:top w:val="nil"/>
          <w:left w:val="nil"/>
          <w:bottom w:val="nil"/>
          <w:right w:val="nil"/>
          <w:between w:val="nil"/>
          <w:bar w:val="nil"/>
        </w:pBdr>
        <w:spacing w:after="120" w:line="480" w:lineRule="auto"/>
        <w:contextualSpacing/>
        <w:jc w:val="both"/>
        <w:rPr>
          <w:rFonts w:ascii="Simplified Arabic" w:eastAsia="Times New Roman" w:hAnsi="Simplified Arabic" w:cs="Simplified Arabic"/>
          <w:color w:val="000000"/>
          <w:sz w:val="28"/>
          <w:szCs w:val="28"/>
        </w:rPr>
      </w:pPr>
      <w:r w:rsidRPr="00AA0A86">
        <w:rPr>
          <w:rFonts w:ascii="Simplified Arabic" w:eastAsia="Times New Roman" w:hAnsi="Simplified Arabic" w:cs="Simplified Arabic" w:hint="cs"/>
          <w:color w:val="000000"/>
          <w:sz w:val="28"/>
          <w:szCs w:val="28"/>
          <w:rtl/>
        </w:rPr>
        <w:t>المحور الأول والذى يتعلق بالمتغير المستقل المتمثل فى إدارة المخاطر</w:t>
      </w:r>
    </w:p>
    <w:p w:rsidR="00AA0A86" w:rsidRPr="00AA0A86" w:rsidRDefault="00AA0A86" w:rsidP="00AA0A86">
      <w:pPr>
        <w:numPr>
          <w:ilvl w:val="0"/>
          <w:numId w:val="5"/>
        </w:numPr>
        <w:pBdr>
          <w:top w:val="nil"/>
          <w:left w:val="nil"/>
          <w:bottom w:val="nil"/>
          <w:right w:val="nil"/>
          <w:between w:val="nil"/>
          <w:bar w:val="nil"/>
        </w:pBdr>
        <w:spacing w:after="120" w:line="480" w:lineRule="auto"/>
        <w:contextualSpacing/>
        <w:jc w:val="both"/>
        <w:rPr>
          <w:rFonts w:ascii="Simplified Arabic" w:eastAsia="Times New Roman" w:hAnsi="Simplified Arabic" w:cs="Simplified Arabic"/>
          <w:color w:val="000000"/>
          <w:sz w:val="28"/>
          <w:szCs w:val="28"/>
        </w:rPr>
      </w:pPr>
      <w:r w:rsidRPr="00AA0A86">
        <w:rPr>
          <w:rFonts w:ascii="Simplified Arabic" w:eastAsia="Times New Roman" w:hAnsi="Simplified Arabic" w:cs="Simplified Arabic" w:hint="cs"/>
          <w:color w:val="000000"/>
          <w:sz w:val="28"/>
          <w:szCs w:val="28"/>
          <w:rtl/>
        </w:rPr>
        <w:t>المحور الثانى يتمثل فى جودة الحياة.</w:t>
      </w:r>
    </w:p>
    <w:p w:rsidR="00AA0A86" w:rsidRPr="00AA0A86" w:rsidRDefault="00AA0A86" w:rsidP="00AA0A86">
      <w:pPr>
        <w:spacing w:after="120" w:line="480" w:lineRule="auto"/>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color w:val="000000"/>
          <w:sz w:val="28"/>
          <w:szCs w:val="28"/>
          <w:rtl/>
        </w:rPr>
        <w:t xml:space="preserve">وقد تم اعتماد مقياس ليكارت الخماسي، وتم تحديد مقياس الإجابة عن </w:t>
      </w:r>
      <w:r w:rsidRPr="00AA0A86">
        <w:rPr>
          <w:rFonts w:ascii="Simplified Arabic" w:eastAsia="Times New Roman" w:hAnsi="Simplified Arabic" w:cs="Simplified Arabic" w:hint="cs"/>
          <w:color w:val="000000"/>
          <w:sz w:val="28"/>
          <w:szCs w:val="28"/>
          <w:rtl/>
        </w:rPr>
        <w:t>فقرات الدراسة</w:t>
      </w:r>
      <w:r w:rsidRPr="00AA0A86">
        <w:rPr>
          <w:rFonts w:ascii="Simplified Arabic" w:eastAsia="Times New Roman" w:hAnsi="Simplified Arabic" w:cs="Simplified Arabic"/>
          <w:color w:val="000000"/>
          <w:sz w:val="28"/>
          <w:szCs w:val="28"/>
          <w:rtl/>
        </w:rPr>
        <w:t xml:space="preserve"> كما هو</w:t>
      </w:r>
      <w:r w:rsidRPr="00AA0A86">
        <w:rPr>
          <w:rFonts w:ascii="Simplified Arabic" w:eastAsia="Times New Roman" w:hAnsi="Simplified Arabic" w:cs="Simplified Arabic" w:hint="cs"/>
          <w:color w:val="000000"/>
          <w:sz w:val="28"/>
          <w:szCs w:val="28"/>
          <w:rtl/>
        </w:rPr>
        <w:t xml:space="preserve"> </w:t>
      </w:r>
      <w:r w:rsidRPr="00AA0A86">
        <w:rPr>
          <w:rFonts w:ascii="Simplified Arabic" w:eastAsia="Times New Roman" w:hAnsi="Simplified Arabic" w:cs="Simplified Arabic"/>
          <w:color w:val="000000"/>
          <w:sz w:val="28"/>
          <w:szCs w:val="28"/>
          <w:rtl/>
        </w:rPr>
        <w:t>مبين بالجدول التالي</w:t>
      </w:r>
      <w:r w:rsidRPr="00AA0A86">
        <w:rPr>
          <w:rFonts w:ascii="Simplified Arabic" w:eastAsia="Times New Roman" w:hAnsi="Simplified Arabic" w:cs="Simplified Arabic" w:hint="cs"/>
          <w:color w:val="000000"/>
          <w:sz w:val="28"/>
          <w:szCs w:val="28"/>
          <w:rtl/>
        </w:rPr>
        <w:t>:</w:t>
      </w:r>
    </w:p>
    <w:p w:rsidR="00AA0A86" w:rsidRPr="00AA0A86" w:rsidRDefault="00AA0A86" w:rsidP="00AA0A86">
      <w:pPr>
        <w:spacing w:line="480" w:lineRule="auto"/>
        <w:jc w:val="center"/>
        <w:rPr>
          <w:rFonts w:ascii="Calibri" w:eastAsia="Calibri" w:hAnsi="Calibri" w:cs="Arial"/>
          <w:sz w:val="28"/>
          <w:szCs w:val="28"/>
          <w:rtl/>
        </w:rPr>
      </w:pPr>
      <w:r w:rsidRPr="00AA0A86">
        <w:rPr>
          <w:rFonts w:ascii="Calibri" w:eastAsia="Calibri" w:hAnsi="Calibri" w:cs="Times New Roman,Bold" w:hint="cs"/>
          <w:b/>
          <w:bCs/>
          <w:sz w:val="28"/>
          <w:szCs w:val="28"/>
          <w:rtl/>
          <w:lang w:bidi="ar-EG"/>
        </w:rPr>
        <w:t>جدول رقم (2) ق</w:t>
      </w:r>
      <w:r w:rsidRPr="00AA0A86">
        <w:rPr>
          <w:rFonts w:ascii="Times New Roman,Bold" w:eastAsia="Calibri" w:hAnsi="Calibri" w:cs="Times New Roman,Bold" w:hint="cs"/>
          <w:b/>
          <w:bCs/>
          <w:sz w:val="28"/>
          <w:szCs w:val="28"/>
          <w:rtl/>
        </w:rPr>
        <w:t>ياس</w:t>
      </w:r>
      <w:r w:rsidRPr="00AA0A86">
        <w:rPr>
          <w:rFonts w:ascii="Times New Roman,Bold" w:eastAsia="Calibri" w:hAnsi="Calibri" w:cs="Times New Roman,Bold"/>
          <w:b/>
          <w:bCs/>
          <w:sz w:val="28"/>
          <w:szCs w:val="28"/>
        </w:rPr>
        <w:t xml:space="preserve"> </w:t>
      </w:r>
      <w:r w:rsidRPr="00AA0A86">
        <w:rPr>
          <w:rFonts w:ascii="Times New Roman,Bold" w:eastAsia="Calibri" w:hAnsi="Calibri" w:cs="Times New Roman,Bold" w:hint="cs"/>
          <w:b/>
          <w:bCs/>
          <w:sz w:val="28"/>
          <w:szCs w:val="28"/>
          <w:rtl/>
        </w:rPr>
        <w:t>ليكارت</w:t>
      </w:r>
      <w:r w:rsidRPr="00AA0A86">
        <w:rPr>
          <w:rFonts w:ascii="Times New Roman,Bold" w:eastAsia="Calibri" w:hAnsi="Calibri" w:cs="Times New Roman,Bold"/>
          <w:b/>
          <w:bCs/>
          <w:sz w:val="28"/>
          <w:szCs w:val="28"/>
        </w:rPr>
        <w:t xml:space="preserve"> </w:t>
      </w:r>
      <w:r w:rsidRPr="00AA0A86">
        <w:rPr>
          <w:rFonts w:ascii="Times New Roman,Bold" w:eastAsia="Calibri" w:hAnsi="Calibri" w:cs="Times New Roman,Bold" w:hint="cs"/>
          <w:b/>
          <w:bCs/>
          <w:sz w:val="28"/>
          <w:szCs w:val="28"/>
          <w:rtl/>
        </w:rPr>
        <w:t>الخماسي</w:t>
      </w:r>
    </w:p>
    <w:tbl>
      <w:tblPr>
        <w:tblStyle w:val="TableGrid1"/>
        <w:bidiVisual/>
        <w:tblW w:w="0" w:type="auto"/>
        <w:tblLook w:val="04A0" w:firstRow="1" w:lastRow="0" w:firstColumn="1" w:lastColumn="0" w:noHBand="0" w:noVBand="1"/>
      </w:tblPr>
      <w:tblGrid>
        <w:gridCol w:w="1461"/>
        <w:gridCol w:w="1441"/>
        <w:gridCol w:w="1297"/>
        <w:gridCol w:w="1441"/>
        <w:gridCol w:w="1441"/>
        <w:gridCol w:w="1441"/>
      </w:tblGrid>
      <w:tr w:rsidR="00AA0A86" w:rsidRPr="00AA0A86" w:rsidTr="00DB6C3D">
        <w:tc>
          <w:tcPr>
            <w:tcW w:w="1461" w:type="dxa"/>
            <w:shd w:val="clear" w:color="auto" w:fill="C0504D" w:themeFill="accent2"/>
          </w:tcPr>
          <w:p w:rsidR="00AA0A86" w:rsidRPr="00AA0A86" w:rsidRDefault="00AA0A86" w:rsidP="00AA0A86">
            <w:pPr>
              <w:spacing w:line="480" w:lineRule="auto"/>
              <w:jc w:val="center"/>
              <w:rPr>
                <w:sz w:val="28"/>
                <w:szCs w:val="28"/>
                <w:rtl/>
              </w:rPr>
            </w:pPr>
            <w:r w:rsidRPr="00AA0A86">
              <w:rPr>
                <w:rFonts w:hint="cs"/>
                <w:sz w:val="28"/>
                <w:szCs w:val="28"/>
                <w:rtl/>
              </w:rPr>
              <w:t>الإجابة</w:t>
            </w:r>
          </w:p>
        </w:tc>
        <w:tc>
          <w:tcPr>
            <w:tcW w:w="1441" w:type="dxa"/>
            <w:shd w:val="clear" w:color="auto" w:fill="C0504D" w:themeFill="accent2"/>
          </w:tcPr>
          <w:p w:rsidR="00AA0A86" w:rsidRPr="00AA0A86" w:rsidRDefault="00AA0A86" w:rsidP="00AA0A86">
            <w:pPr>
              <w:spacing w:line="480" w:lineRule="auto"/>
              <w:jc w:val="center"/>
              <w:rPr>
                <w:sz w:val="28"/>
                <w:szCs w:val="28"/>
                <w:rtl/>
              </w:rPr>
            </w:pPr>
            <w:r w:rsidRPr="00AA0A86">
              <w:rPr>
                <w:rFonts w:hint="cs"/>
                <w:sz w:val="28"/>
                <w:szCs w:val="28"/>
                <w:rtl/>
              </w:rPr>
              <w:t>غير موافق بشدة</w:t>
            </w:r>
          </w:p>
        </w:tc>
        <w:tc>
          <w:tcPr>
            <w:tcW w:w="1297" w:type="dxa"/>
            <w:shd w:val="clear" w:color="auto" w:fill="C0504D" w:themeFill="accent2"/>
          </w:tcPr>
          <w:p w:rsidR="00AA0A86" w:rsidRPr="00AA0A86" w:rsidRDefault="00AA0A86" w:rsidP="00AA0A86">
            <w:pPr>
              <w:spacing w:line="480" w:lineRule="auto"/>
              <w:jc w:val="center"/>
              <w:rPr>
                <w:sz w:val="28"/>
                <w:szCs w:val="28"/>
                <w:rtl/>
              </w:rPr>
            </w:pPr>
            <w:r w:rsidRPr="00AA0A86">
              <w:rPr>
                <w:rFonts w:hint="cs"/>
                <w:sz w:val="28"/>
                <w:szCs w:val="28"/>
                <w:rtl/>
              </w:rPr>
              <w:t>غير موافق</w:t>
            </w:r>
          </w:p>
        </w:tc>
        <w:tc>
          <w:tcPr>
            <w:tcW w:w="1441" w:type="dxa"/>
            <w:shd w:val="clear" w:color="auto" w:fill="C0504D" w:themeFill="accent2"/>
          </w:tcPr>
          <w:p w:rsidR="00AA0A86" w:rsidRPr="00AA0A86" w:rsidRDefault="00AA0A86" w:rsidP="00AA0A86">
            <w:pPr>
              <w:spacing w:line="480" w:lineRule="auto"/>
              <w:jc w:val="center"/>
              <w:rPr>
                <w:sz w:val="28"/>
                <w:szCs w:val="28"/>
                <w:rtl/>
              </w:rPr>
            </w:pPr>
            <w:r w:rsidRPr="00AA0A86">
              <w:rPr>
                <w:rFonts w:hint="cs"/>
                <w:sz w:val="28"/>
                <w:szCs w:val="28"/>
                <w:rtl/>
              </w:rPr>
              <w:t>محايد</w:t>
            </w:r>
          </w:p>
        </w:tc>
        <w:tc>
          <w:tcPr>
            <w:tcW w:w="1441" w:type="dxa"/>
            <w:shd w:val="clear" w:color="auto" w:fill="C0504D" w:themeFill="accent2"/>
          </w:tcPr>
          <w:p w:rsidR="00AA0A86" w:rsidRPr="00AA0A86" w:rsidRDefault="00AA0A86" w:rsidP="00AA0A86">
            <w:pPr>
              <w:spacing w:line="480" w:lineRule="auto"/>
              <w:jc w:val="center"/>
              <w:rPr>
                <w:sz w:val="28"/>
                <w:szCs w:val="28"/>
                <w:rtl/>
              </w:rPr>
            </w:pPr>
            <w:r w:rsidRPr="00AA0A86">
              <w:rPr>
                <w:rFonts w:hint="cs"/>
                <w:sz w:val="28"/>
                <w:szCs w:val="28"/>
                <w:rtl/>
              </w:rPr>
              <w:t>موافق</w:t>
            </w:r>
          </w:p>
        </w:tc>
        <w:tc>
          <w:tcPr>
            <w:tcW w:w="1441" w:type="dxa"/>
            <w:shd w:val="clear" w:color="auto" w:fill="C0504D" w:themeFill="accent2"/>
          </w:tcPr>
          <w:p w:rsidR="00AA0A86" w:rsidRPr="00AA0A86" w:rsidRDefault="00AA0A86" w:rsidP="00AA0A86">
            <w:pPr>
              <w:spacing w:line="480" w:lineRule="auto"/>
              <w:jc w:val="center"/>
              <w:rPr>
                <w:sz w:val="28"/>
                <w:szCs w:val="28"/>
                <w:rtl/>
              </w:rPr>
            </w:pPr>
            <w:r w:rsidRPr="00AA0A86">
              <w:rPr>
                <w:rFonts w:hint="cs"/>
                <w:sz w:val="28"/>
                <w:szCs w:val="28"/>
                <w:rtl/>
              </w:rPr>
              <w:t>موافق بشدة</w:t>
            </w:r>
          </w:p>
        </w:tc>
      </w:tr>
      <w:tr w:rsidR="00AA0A86" w:rsidRPr="00AA0A86" w:rsidTr="00DB6C3D">
        <w:tc>
          <w:tcPr>
            <w:tcW w:w="1461" w:type="dxa"/>
          </w:tcPr>
          <w:p w:rsidR="00AA0A86" w:rsidRPr="00AA0A86" w:rsidRDefault="00AA0A86" w:rsidP="00AA0A86">
            <w:pPr>
              <w:spacing w:line="480" w:lineRule="auto"/>
              <w:jc w:val="center"/>
              <w:rPr>
                <w:sz w:val="28"/>
                <w:szCs w:val="28"/>
                <w:rtl/>
              </w:rPr>
            </w:pPr>
            <w:r w:rsidRPr="00AA0A86">
              <w:rPr>
                <w:rFonts w:hint="cs"/>
                <w:sz w:val="28"/>
                <w:szCs w:val="28"/>
                <w:rtl/>
              </w:rPr>
              <w:t>الدرجة</w:t>
            </w:r>
          </w:p>
        </w:tc>
        <w:tc>
          <w:tcPr>
            <w:tcW w:w="1441" w:type="dxa"/>
          </w:tcPr>
          <w:p w:rsidR="00AA0A86" w:rsidRPr="00AA0A86" w:rsidRDefault="00AA0A86" w:rsidP="00AA0A86">
            <w:pPr>
              <w:spacing w:line="480" w:lineRule="auto"/>
              <w:jc w:val="center"/>
              <w:rPr>
                <w:sz w:val="28"/>
                <w:szCs w:val="28"/>
                <w:rtl/>
              </w:rPr>
            </w:pPr>
            <w:r w:rsidRPr="00AA0A86">
              <w:rPr>
                <w:rFonts w:hint="cs"/>
                <w:sz w:val="28"/>
                <w:szCs w:val="28"/>
                <w:rtl/>
              </w:rPr>
              <w:t>1</w:t>
            </w:r>
          </w:p>
        </w:tc>
        <w:tc>
          <w:tcPr>
            <w:tcW w:w="1297" w:type="dxa"/>
          </w:tcPr>
          <w:p w:rsidR="00AA0A86" w:rsidRPr="00AA0A86" w:rsidRDefault="00AA0A86" w:rsidP="00AA0A86">
            <w:pPr>
              <w:spacing w:line="480" w:lineRule="auto"/>
              <w:jc w:val="center"/>
              <w:rPr>
                <w:sz w:val="28"/>
                <w:szCs w:val="28"/>
                <w:rtl/>
              </w:rPr>
            </w:pPr>
            <w:r w:rsidRPr="00AA0A86">
              <w:rPr>
                <w:rFonts w:hint="cs"/>
                <w:sz w:val="28"/>
                <w:szCs w:val="28"/>
                <w:rtl/>
              </w:rPr>
              <w:t>2</w:t>
            </w:r>
          </w:p>
        </w:tc>
        <w:tc>
          <w:tcPr>
            <w:tcW w:w="1441" w:type="dxa"/>
          </w:tcPr>
          <w:p w:rsidR="00AA0A86" w:rsidRPr="00AA0A86" w:rsidRDefault="00AA0A86" w:rsidP="00AA0A86">
            <w:pPr>
              <w:spacing w:line="480" w:lineRule="auto"/>
              <w:jc w:val="center"/>
              <w:rPr>
                <w:sz w:val="28"/>
                <w:szCs w:val="28"/>
                <w:rtl/>
              </w:rPr>
            </w:pPr>
            <w:r w:rsidRPr="00AA0A86">
              <w:rPr>
                <w:rFonts w:hint="cs"/>
                <w:sz w:val="28"/>
                <w:szCs w:val="28"/>
                <w:rtl/>
              </w:rPr>
              <w:t>3</w:t>
            </w:r>
          </w:p>
        </w:tc>
        <w:tc>
          <w:tcPr>
            <w:tcW w:w="1441" w:type="dxa"/>
          </w:tcPr>
          <w:p w:rsidR="00AA0A86" w:rsidRPr="00AA0A86" w:rsidRDefault="00AA0A86" w:rsidP="00AA0A86">
            <w:pPr>
              <w:spacing w:line="480" w:lineRule="auto"/>
              <w:jc w:val="center"/>
              <w:rPr>
                <w:sz w:val="28"/>
                <w:szCs w:val="28"/>
                <w:rtl/>
              </w:rPr>
            </w:pPr>
            <w:r w:rsidRPr="00AA0A86">
              <w:rPr>
                <w:rFonts w:hint="cs"/>
                <w:sz w:val="28"/>
                <w:szCs w:val="28"/>
                <w:rtl/>
              </w:rPr>
              <w:t>4</w:t>
            </w:r>
          </w:p>
        </w:tc>
        <w:tc>
          <w:tcPr>
            <w:tcW w:w="1441" w:type="dxa"/>
          </w:tcPr>
          <w:p w:rsidR="00AA0A86" w:rsidRPr="00AA0A86" w:rsidRDefault="00AA0A86" w:rsidP="00AA0A86">
            <w:pPr>
              <w:spacing w:line="480" w:lineRule="auto"/>
              <w:jc w:val="center"/>
              <w:rPr>
                <w:sz w:val="28"/>
                <w:szCs w:val="28"/>
                <w:rtl/>
              </w:rPr>
            </w:pPr>
            <w:r w:rsidRPr="00AA0A86">
              <w:rPr>
                <w:rFonts w:hint="cs"/>
                <w:sz w:val="28"/>
                <w:szCs w:val="28"/>
                <w:rtl/>
              </w:rPr>
              <w:t>5</w:t>
            </w:r>
          </w:p>
        </w:tc>
      </w:tr>
    </w:tbl>
    <w:p w:rsidR="00AA0A86" w:rsidRPr="00AA0A86" w:rsidRDefault="00AA0A86" w:rsidP="00AA0A86">
      <w:pPr>
        <w:spacing w:after="120" w:line="480" w:lineRule="auto"/>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color w:val="000000"/>
          <w:sz w:val="28"/>
          <w:szCs w:val="28"/>
          <w:rtl/>
        </w:rPr>
        <w:t>سوف يتم تفسير المتوسطات الحسابية وفقا لمقياس ليكارت الخماسي كما يلي</w:t>
      </w:r>
      <w:r w:rsidRPr="00AA0A86">
        <w:rPr>
          <w:rFonts w:ascii="Simplified Arabic" w:eastAsia="Times New Roman" w:hAnsi="Simplified Arabic" w:cs="Simplified Arabic" w:hint="cs"/>
          <w:color w:val="000000"/>
          <w:sz w:val="28"/>
          <w:szCs w:val="28"/>
          <w:rtl/>
        </w:rPr>
        <w:t xml:space="preserve">: </w:t>
      </w:r>
    </w:p>
    <w:p w:rsidR="00AA0A86" w:rsidRPr="00AA0A86" w:rsidRDefault="00AA0A86" w:rsidP="00AA0A86">
      <w:pPr>
        <w:numPr>
          <w:ilvl w:val="0"/>
          <w:numId w:val="6"/>
        </w:numPr>
        <w:pBdr>
          <w:top w:val="nil"/>
          <w:left w:val="nil"/>
          <w:bottom w:val="nil"/>
          <w:right w:val="nil"/>
          <w:between w:val="nil"/>
          <w:bar w:val="nil"/>
        </w:pBdr>
        <w:spacing w:after="120" w:line="480" w:lineRule="auto"/>
        <w:contextualSpacing/>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color w:val="000000"/>
          <w:sz w:val="28"/>
          <w:szCs w:val="28"/>
          <w:rtl/>
        </w:rPr>
        <w:t>متوسط أكثر من 3.6 يشير إلى موافق بشدة أو تسهم بدرجة مرتفعة جدا.</w:t>
      </w:r>
    </w:p>
    <w:p w:rsidR="00AA0A86" w:rsidRPr="00AA0A86" w:rsidRDefault="00AA0A86" w:rsidP="00AA0A86">
      <w:pPr>
        <w:numPr>
          <w:ilvl w:val="0"/>
          <w:numId w:val="6"/>
        </w:numPr>
        <w:pBdr>
          <w:top w:val="nil"/>
          <w:left w:val="nil"/>
          <w:bottom w:val="nil"/>
          <w:right w:val="nil"/>
          <w:between w:val="nil"/>
          <w:bar w:val="nil"/>
        </w:pBdr>
        <w:spacing w:after="120" w:line="480" w:lineRule="auto"/>
        <w:contextualSpacing/>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color w:val="000000"/>
          <w:sz w:val="28"/>
          <w:szCs w:val="28"/>
          <w:rtl/>
        </w:rPr>
        <w:t xml:space="preserve">متوسط </w:t>
      </w:r>
      <w:r w:rsidRPr="00AA0A86">
        <w:rPr>
          <w:rFonts w:ascii="Simplified Arabic" w:eastAsia="Times New Roman" w:hAnsi="Simplified Arabic" w:cs="Simplified Arabic" w:hint="cs"/>
          <w:color w:val="000000"/>
          <w:sz w:val="28"/>
          <w:szCs w:val="28"/>
          <w:rtl/>
        </w:rPr>
        <w:t>يتراوح</w:t>
      </w:r>
      <w:r w:rsidRPr="00AA0A86">
        <w:rPr>
          <w:rFonts w:ascii="Simplified Arabic" w:eastAsia="Times New Roman" w:hAnsi="Simplified Arabic" w:cs="Simplified Arabic"/>
          <w:color w:val="000000"/>
          <w:sz w:val="28"/>
          <w:szCs w:val="28"/>
          <w:rtl/>
        </w:rPr>
        <w:t xml:space="preserve"> بين أكثر من 6.2 إلى 3.6 يشير إلى موافق أو تسهم بدرجة مرتفعة.</w:t>
      </w:r>
    </w:p>
    <w:p w:rsidR="00AA0A86" w:rsidRPr="00AA0A86" w:rsidRDefault="00AA0A86" w:rsidP="00AA0A86">
      <w:pPr>
        <w:numPr>
          <w:ilvl w:val="0"/>
          <w:numId w:val="6"/>
        </w:numPr>
        <w:pBdr>
          <w:top w:val="nil"/>
          <w:left w:val="nil"/>
          <w:bottom w:val="nil"/>
          <w:right w:val="nil"/>
          <w:between w:val="nil"/>
          <w:bar w:val="nil"/>
        </w:pBdr>
        <w:spacing w:after="120" w:line="480" w:lineRule="auto"/>
        <w:contextualSpacing/>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color w:val="000000"/>
          <w:sz w:val="28"/>
          <w:szCs w:val="28"/>
          <w:rtl/>
        </w:rPr>
        <w:t xml:space="preserve">متوسط </w:t>
      </w:r>
      <w:r w:rsidRPr="00AA0A86">
        <w:rPr>
          <w:rFonts w:ascii="Simplified Arabic" w:eastAsia="Times New Roman" w:hAnsi="Simplified Arabic" w:cs="Simplified Arabic" w:hint="cs"/>
          <w:color w:val="000000"/>
          <w:sz w:val="28"/>
          <w:szCs w:val="28"/>
          <w:rtl/>
        </w:rPr>
        <w:t>يتراوح</w:t>
      </w:r>
      <w:r w:rsidRPr="00AA0A86">
        <w:rPr>
          <w:rFonts w:ascii="Simplified Arabic" w:eastAsia="Times New Roman" w:hAnsi="Simplified Arabic" w:cs="Simplified Arabic"/>
          <w:color w:val="000000"/>
          <w:sz w:val="28"/>
          <w:szCs w:val="28"/>
          <w:rtl/>
        </w:rPr>
        <w:t xml:space="preserve"> بين أكثر من 0.3 إلى 6.2 يشير إلى محايد أو تسهم بدرجة متوسطة.</w:t>
      </w:r>
    </w:p>
    <w:p w:rsidR="00AA0A86" w:rsidRPr="00AA0A86" w:rsidRDefault="00AA0A86" w:rsidP="00AA0A86">
      <w:pPr>
        <w:numPr>
          <w:ilvl w:val="0"/>
          <w:numId w:val="6"/>
        </w:numPr>
        <w:pBdr>
          <w:top w:val="nil"/>
          <w:left w:val="nil"/>
          <w:bottom w:val="nil"/>
          <w:right w:val="nil"/>
          <w:between w:val="nil"/>
          <w:bar w:val="nil"/>
        </w:pBdr>
        <w:spacing w:after="120" w:line="480" w:lineRule="auto"/>
        <w:contextualSpacing/>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color w:val="000000"/>
          <w:sz w:val="28"/>
          <w:szCs w:val="28"/>
          <w:rtl/>
        </w:rPr>
        <w:t xml:space="preserve">متوسط </w:t>
      </w:r>
      <w:r w:rsidRPr="00AA0A86">
        <w:rPr>
          <w:rFonts w:ascii="Simplified Arabic" w:eastAsia="Times New Roman" w:hAnsi="Simplified Arabic" w:cs="Simplified Arabic" w:hint="cs"/>
          <w:color w:val="000000"/>
          <w:sz w:val="28"/>
          <w:szCs w:val="28"/>
          <w:rtl/>
        </w:rPr>
        <w:t>يتراوح</w:t>
      </w:r>
      <w:r w:rsidRPr="00AA0A86">
        <w:rPr>
          <w:rFonts w:ascii="Simplified Arabic" w:eastAsia="Times New Roman" w:hAnsi="Simplified Arabic" w:cs="Simplified Arabic"/>
          <w:color w:val="000000"/>
          <w:sz w:val="28"/>
          <w:szCs w:val="28"/>
          <w:rtl/>
        </w:rPr>
        <w:t xml:space="preserve"> بين أكثر من 8.0 إلى 0.3 يشير إلى غير موافق أو تسهم بدرجة ضعيفة.</w:t>
      </w:r>
    </w:p>
    <w:p w:rsidR="00AA0A86" w:rsidRPr="00AA0A86" w:rsidRDefault="00AA0A86" w:rsidP="00AA0A86">
      <w:pPr>
        <w:numPr>
          <w:ilvl w:val="0"/>
          <w:numId w:val="6"/>
        </w:numPr>
        <w:pBdr>
          <w:top w:val="nil"/>
          <w:left w:val="nil"/>
          <w:bottom w:val="nil"/>
          <w:right w:val="nil"/>
          <w:between w:val="nil"/>
          <w:bar w:val="nil"/>
        </w:pBdr>
        <w:spacing w:after="120" w:line="480" w:lineRule="auto"/>
        <w:contextualSpacing/>
        <w:jc w:val="both"/>
        <w:rPr>
          <w:rFonts w:ascii="Simplified Arabic" w:eastAsia="Times New Roman" w:hAnsi="Simplified Arabic" w:cs="Simplified Arabic"/>
          <w:color w:val="000000"/>
          <w:sz w:val="28"/>
          <w:szCs w:val="28"/>
        </w:rPr>
      </w:pPr>
      <w:r w:rsidRPr="00AA0A86">
        <w:rPr>
          <w:rFonts w:ascii="Simplified Arabic" w:eastAsia="Times New Roman" w:hAnsi="Simplified Arabic" w:cs="Simplified Arabic"/>
          <w:color w:val="000000"/>
          <w:sz w:val="28"/>
          <w:szCs w:val="28"/>
          <w:rtl/>
        </w:rPr>
        <w:t xml:space="preserve">متوسط </w:t>
      </w:r>
      <w:r w:rsidRPr="00AA0A86">
        <w:rPr>
          <w:rFonts w:ascii="Simplified Arabic" w:eastAsia="Times New Roman" w:hAnsi="Simplified Arabic" w:cs="Simplified Arabic" w:hint="cs"/>
          <w:color w:val="000000"/>
          <w:sz w:val="28"/>
          <w:szCs w:val="28"/>
          <w:rtl/>
        </w:rPr>
        <w:t>يتراوح</w:t>
      </w:r>
      <w:r w:rsidRPr="00AA0A86">
        <w:rPr>
          <w:rFonts w:ascii="Simplified Arabic" w:eastAsia="Times New Roman" w:hAnsi="Simplified Arabic" w:cs="Simplified Arabic"/>
          <w:color w:val="000000"/>
          <w:sz w:val="28"/>
          <w:szCs w:val="28"/>
          <w:rtl/>
        </w:rPr>
        <w:t xml:space="preserve"> بين 0 إلى 8.0 يشير إلى غير موافق بشدة أو لا تسهم إطلاقا .</w:t>
      </w:r>
    </w:p>
    <w:p w:rsidR="00AA0A86" w:rsidRPr="00AA0A86" w:rsidRDefault="00AA0A86" w:rsidP="00AA0A86">
      <w:pPr>
        <w:spacing w:line="480" w:lineRule="auto"/>
        <w:contextualSpacing/>
        <w:jc w:val="both"/>
        <w:rPr>
          <w:rFonts w:ascii="Calibri" w:eastAsia="Calibri" w:hAnsi="Calibri" w:cs="Arial"/>
          <w:b/>
          <w:bCs/>
          <w:sz w:val="28"/>
          <w:szCs w:val="28"/>
          <w:rtl/>
        </w:rPr>
      </w:pPr>
      <w:r w:rsidRPr="00AA0A86">
        <w:rPr>
          <w:rFonts w:ascii="Calibri" w:eastAsia="Calibri" w:hAnsi="Calibri" w:cs="Arial" w:hint="cs"/>
          <w:b/>
          <w:bCs/>
          <w:sz w:val="28"/>
          <w:szCs w:val="28"/>
          <w:rtl/>
          <w:lang w:bidi="ar-EG"/>
        </w:rPr>
        <w:t xml:space="preserve">- </w:t>
      </w:r>
      <w:r w:rsidRPr="00AA0A86">
        <w:rPr>
          <w:rFonts w:ascii="Calibri" w:eastAsia="Calibri" w:hAnsi="Calibri" w:cs="Arial" w:hint="cs"/>
          <w:b/>
          <w:bCs/>
          <w:sz w:val="32"/>
          <w:szCs w:val="32"/>
          <w:rtl/>
          <w:lang w:bidi="ar-EG"/>
        </w:rPr>
        <w:t>أدوات البحث الميدانى</w:t>
      </w:r>
    </w:p>
    <w:p w:rsidR="00AA0A86" w:rsidRPr="00AA0A86" w:rsidRDefault="00AA0A86" w:rsidP="00AA0A86">
      <w:pPr>
        <w:spacing w:line="480" w:lineRule="auto"/>
        <w:ind w:left="360"/>
        <w:rPr>
          <w:rFonts w:ascii="Calibri" w:eastAsia="Calibri" w:hAnsi="Calibri" w:cs="Arial"/>
          <w:sz w:val="28"/>
          <w:szCs w:val="28"/>
          <w:rtl/>
          <w:lang w:bidi="ar-EG"/>
        </w:rPr>
      </w:pPr>
      <w:r w:rsidRPr="00AA0A86">
        <w:rPr>
          <w:rFonts w:ascii="Calibri" w:eastAsia="Calibri" w:hAnsi="Calibri" w:cs="Arial"/>
          <w:sz w:val="28"/>
          <w:szCs w:val="28"/>
          <w:rtl/>
          <w:lang w:bidi="ar-EG"/>
        </w:rPr>
        <w:t xml:space="preserve">الأساليب الإحصائية التي تفيد في مثل هذه </w:t>
      </w:r>
      <w:r w:rsidRPr="00AA0A86">
        <w:rPr>
          <w:rFonts w:ascii="Calibri" w:eastAsia="Calibri" w:hAnsi="Calibri" w:cs="Arial" w:hint="cs"/>
          <w:sz w:val="28"/>
          <w:szCs w:val="28"/>
          <w:rtl/>
          <w:lang w:bidi="ar-EG"/>
        </w:rPr>
        <w:t>الدراسات</w:t>
      </w:r>
      <w:r w:rsidRPr="00AA0A86">
        <w:rPr>
          <w:rFonts w:ascii="Calibri" w:eastAsia="Calibri" w:hAnsi="Calibri" w:cs="Arial"/>
          <w:sz w:val="28"/>
          <w:szCs w:val="28"/>
          <w:rtl/>
          <w:lang w:bidi="ar-EG"/>
        </w:rPr>
        <w:t xml:space="preserve"> تتمثل في</w:t>
      </w:r>
      <w:r w:rsidRPr="00AA0A86">
        <w:rPr>
          <w:rFonts w:ascii="Calibri" w:eastAsia="Calibri" w:hAnsi="Calibri" w:cs="Arial" w:hint="cs"/>
          <w:sz w:val="28"/>
          <w:szCs w:val="28"/>
          <w:rtl/>
          <w:lang w:bidi="ar-EG"/>
        </w:rPr>
        <w:t xml:space="preserve"> مايلى:</w:t>
      </w:r>
    </w:p>
    <w:p w:rsidR="00AA0A86" w:rsidRPr="00AA0A86" w:rsidRDefault="00AA0A86" w:rsidP="00AA0A86">
      <w:pPr>
        <w:numPr>
          <w:ilvl w:val="0"/>
          <w:numId w:val="6"/>
        </w:numPr>
        <w:pBdr>
          <w:top w:val="nil"/>
          <w:left w:val="nil"/>
          <w:bottom w:val="nil"/>
          <w:right w:val="nil"/>
          <w:between w:val="nil"/>
          <w:bar w:val="nil"/>
        </w:pBdr>
        <w:spacing w:after="120" w:line="480" w:lineRule="auto"/>
        <w:contextualSpacing/>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hint="cs"/>
          <w:color w:val="000000"/>
          <w:sz w:val="28"/>
          <w:szCs w:val="28"/>
          <w:rtl/>
        </w:rPr>
        <w:t>التكرارات</w:t>
      </w:r>
      <w:r w:rsidRPr="00AA0A86">
        <w:rPr>
          <w:rFonts w:ascii="Simplified Arabic" w:eastAsia="Times New Roman" w:hAnsi="Simplified Arabic" w:cs="Simplified Arabic"/>
          <w:color w:val="000000"/>
          <w:sz w:val="28"/>
          <w:szCs w:val="28"/>
          <w:rtl/>
        </w:rPr>
        <w:t xml:space="preserve"> والنسب المئوية من أجل معرفة مدى استجابة </w:t>
      </w:r>
      <w:r w:rsidRPr="00AA0A86">
        <w:rPr>
          <w:rFonts w:ascii="Simplified Arabic" w:eastAsia="Times New Roman" w:hAnsi="Simplified Arabic" w:cs="Simplified Arabic" w:hint="cs"/>
          <w:color w:val="000000"/>
          <w:sz w:val="28"/>
          <w:szCs w:val="28"/>
          <w:rtl/>
        </w:rPr>
        <w:t>أفراد</w:t>
      </w:r>
      <w:r w:rsidRPr="00AA0A86">
        <w:rPr>
          <w:rFonts w:ascii="Simplified Arabic" w:eastAsia="Times New Roman" w:hAnsi="Simplified Arabic" w:cs="Simplified Arabic"/>
          <w:color w:val="000000"/>
          <w:sz w:val="28"/>
          <w:szCs w:val="28"/>
          <w:rtl/>
        </w:rPr>
        <w:t xml:space="preserve"> عينة </w:t>
      </w:r>
      <w:r w:rsidRPr="00AA0A86">
        <w:rPr>
          <w:rFonts w:ascii="Simplified Arabic" w:eastAsia="Times New Roman" w:hAnsi="Simplified Arabic" w:cs="Simplified Arabic" w:hint="cs"/>
          <w:color w:val="000000"/>
          <w:sz w:val="28"/>
          <w:szCs w:val="28"/>
          <w:rtl/>
        </w:rPr>
        <w:t>الرداسة</w:t>
      </w:r>
      <w:r w:rsidRPr="00AA0A86">
        <w:rPr>
          <w:rFonts w:ascii="Simplified Arabic" w:eastAsia="Times New Roman" w:hAnsi="Simplified Arabic" w:cs="Simplified Arabic"/>
          <w:color w:val="000000"/>
          <w:sz w:val="28"/>
          <w:szCs w:val="28"/>
          <w:rtl/>
        </w:rPr>
        <w:t xml:space="preserve"> نحو </w:t>
      </w:r>
      <w:r w:rsidRPr="00AA0A86">
        <w:rPr>
          <w:rFonts w:ascii="Simplified Arabic" w:eastAsia="Times New Roman" w:hAnsi="Simplified Arabic" w:cs="Simplified Arabic" w:hint="cs"/>
          <w:color w:val="000000"/>
          <w:sz w:val="28"/>
          <w:szCs w:val="28"/>
          <w:rtl/>
        </w:rPr>
        <w:t>فقرات و</w:t>
      </w:r>
      <w:r w:rsidRPr="00AA0A86">
        <w:rPr>
          <w:rFonts w:ascii="Simplified Arabic" w:eastAsia="Times New Roman" w:hAnsi="Simplified Arabic" w:cs="Simplified Arabic"/>
          <w:color w:val="000000"/>
          <w:sz w:val="28"/>
          <w:szCs w:val="28"/>
          <w:rtl/>
        </w:rPr>
        <w:t>محاو</w:t>
      </w:r>
      <w:r w:rsidRPr="00AA0A86">
        <w:rPr>
          <w:rFonts w:ascii="Simplified Arabic" w:eastAsia="Times New Roman" w:hAnsi="Simplified Arabic" w:cs="Simplified Arabic" w:hint="cs"/>
          <w:color w:val="000000"/>
          <w:sz w:val="28"/>
          <w:szCs w:val="28"/>
          <w:rtl/>
        </w:rPr>
        <w:t xml:space="preserve">ر </w:t>
      </w:r>
      <w:r w:rsidRPr="00AA0A86">
        <w:rPr>
          <w:rFonts w:ascii="Simplified Arabic" w:eastAsia="Times New Roman" w:hAnsi="Simplified Arabic" w:cs="Simplified Arabic"/>
          <w:color w:val="000000"/>
          <w:sz w:val="28"/>
          <w:szCs w:val="28"/>
          <w:rtl/>
        </w:rPr>
        <w:t xml:space="preserve">ومجالات </w:t>
      </w:r>
      <w:r w:rsidRPr="00AA0A86">
        <w:rPr>
          <w:rFonts w:ascii="Simplified Arabic" w:eastAsia="Times New Roman" w:hAnsi="Simplified Arabic" w:cs="Simplified Arabic" w:hint="cs"/>
          <w:color w:val="000000"/>
          <w:sz w:val="28"/>
          <w:szCs w:val="28"/>
          <w:rtl/>
        </w:rPr>
        <w:t>الدراسة</w:t>
      </w:r>
      <w:r w:rsidRPr="00AA0A86">
        <w:rPr>
          <w:rFonts w:ascii="Simplified Arabic" w:eastAsia="Times New Roman" w:hAnsi="Simplified Arabic" w:cs="Simplified Arabic"/>
          <w:color w:val="000000"/>
          <w:sz w:val="28"/>
          <w:szCs w:val="28"/>
          <w:rtl/>
        </w:rPr>
        <w:t xml:space="preserve"> ومن أجل وصف خصائص عينة </w:t>
      </w:r>
      <w:r w:rsidRPr="00AA0A86">
        <w:rPr>
          <w:rFonts w:ascii="Simplified Arabic" w:eastAsia="Times New Roman" w:hAnsi="Simplified Arabic" w:cs="Simplified Arabic" w:hint="cs"/>
          <w:color w:val="000000"/>
          <w:sz w:val="28"/>
          <w:szCs w:val="28"/>
          <w:rtl/>
        </w:rPr>
        <w:t>الدراسة</w:t>
      </w:r>
      <w:r w:rsidRPr="00AA0A86">
        <w:rPr>
          <w:rFonts w:ascii="Simplified Arabic" w:eastAsia="Times New Roman" w:hAnsi="Simplified Arabic" w:cs="Simplified Arabic"/>
          <w:color w:val="000000"/>
          <w:sz w:val="28"/>
          <w:szCs w:val="28"/>
          <w:rtl/>
        </w:rPr>
        <w:t>.</w:t>
      </w:r>
    </w:p>
    <w:p w:rsidR="00AA0A86" w:rsidRPr="00AA0A86" w:rsidRDefault="00AA0A86" w:rsidP="00AA0A86">
      <w:pPr>
        <w:numPr>
          <w:ilvl w:val="0"/>
          <w:numId w:val="6"/>
        </w:numPr>
        <w:pBdr>
          <w:top w:val="nil"/>
          <w:left w:val="nil"/>
          <w:bottom w:val="nil"/>
          <w:right w:val="nil"/>
          <w:between w:val="nil"/>
          <w:bar w:val="nil"/>
        </w:pBdr>
        <w:spacing w:after="120" w:line="480" w:lineRule="auto"/>
        <w:contextualSpacing/>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color w:val="000000"/>
          <w:sz w:val="28"/>
          <w:szCs w:val="28"/>
          <w:rtl/>
        </w:rPr>
        <w:t xml:space="preserve">المتوسط الحسابي </w:t>
      </w:r>
      <w:r w:rsidRPr="00AA0A86">
        <w:rPr>
          <w:rFonts w:ascii="Simplified Arabic" w:eastAsia="Times New Roman" w:hAnsi="Simplified Arabic" w:cs="Simplified Arabic" w:hint="cs"/>
          <w:color w:val="000000"/>
          <w:sz w:val="28"/>
          <w:szCs w:val="28"/>
          <w:rtl/>
        </w:rPr>
        <w:t>والإنحراف</w:t>
      </w:r>
      <w:r w:rsidRPr="00AA0A86">
        <w:rPr>
          <w:rFonts w:ascii="Simplified Arabic" w:eastAsia="Times New Roman" w:hAnsi="Simplified Arabic" w:cs="Simplified Arabic"/>
          <w:color w:val="000000"/>
          <w:sz w:val="28"/>
          <w:szCs w:val="28"/>
          <w:rtl/>
        </w:rPr>
        <w:t xml:space="preserve"> المعياري لمعرفة اتجاه إجابات </w:t>
      </w:r>
      <w:r w:rsidRPr="00AA0A86">
        <w:rPr>
          <w:rFonts w:ascii="Simplified Arabic" w:eastAsia="Times New Roman" w:hAnsi="Simplified Arabic" w:cs="Simplified Arabic" w:hint="cs"/>
          <w:color w:val="000000"/>
          <w:sz w:val="28"/>
          <w:szCs w:val="28"/>
          <w:rtl/>
        </w:rPr>
        <w:t>أفراد</w:t>
      </w:r>
      <w:r w:rsidRPr="00AA0A86">
        <w:rPr>
          <w:rFonts w:ascii="Simplified Arabic" w:eastAsia="Times New Roman" w:hAnsi="Simplified Arabic" w:cs="Simplified Arabic"/>
          <w:color w:val="000000"/>
          <w:sz w:val="28"/>
          <w:szCs w:val="28"/>
          <w:rtl/>
        </w:rPr>
        <w:t xml:space="preserve"> عينة </w:t>
      </w:r>
      <w:r w:rsidRPr="00AA0A86">
        <w:rPr>
          <w:rFonts w:ascii="Simplified Arabic" w:eastAsia="Times New Roman" w:hAnsi="Simplified Arabic" w:cs="Simplified Arabic" w:hint="cs"/>
          <w:color w:val="000000"/>
          <w:sz w:val="28"/>
          <w:szCs w:val="28"/>
          <w:rtl/>
        </w:rPr>
        <w:t>الدراسة</w:t>
      </w:r>
      <w:r w:rsidRPr="00AA0A86">
        <w:rPr>
          <w:rFonts w:ascii="Simplified Arabic" w:eastAsia="Times New Roman" w:hAnsi="Simplified Arabic" w:cs="Simplified Arabic"/>
          <w:color w:val="000000"/>
          <w:sz w:val="28"/>
          <w:szCs w:val="28"/>
          <w:rtl/>
        </w:rPr>
        <w:t xml:space="preserve"> والقيام </w:t>
      </w:r>
      <w:r w:rsidRPr="00AA0A86">
        <w:rPr>
          <w:rFonts w:ascii="Simplified Arabic" w:eastAsia="Times New Roman" w:hAnsi="Simplified Arabic" w:cs="Simplified Arabic" w:hint="cs"/>
          <w:color w:val="000000"/>
          <w:sz w:val="28"/>
          <w:szCs w:val="28"/>
          <w:rtl/>
        </w:rPr>
        <w:t xml:space="preserve"> </w:t>
      </w:r>
      <w:r w:rsidRPr="00AA0A86">
        <w:rPr>
          <w:rFonts w:ascii="Simplified Arabic" w:eastAsia="Times New Roman" w:hAnsi="Simplified Arabic" w:cs="Simplified Arabic"/>
          <w:color w:val="000000"/>
          <w:sz w:val="28"/>
          <w:szCs w:val="28"/>
          <w:rtl/>
        </w:rPr>
        <w:t>بترتيبها حسب درجة الموافقة</w:t>
      </w:r>
      <w:r w:rsidRPr="00AA0A86">
        <w:rPr>
          <w:rFonts w:ascii="Simplified Arabic" w:eastAsia="Times New Roman" w:hAnsi="Simplified Arabic" w:cs="Simplified Arabic" w:hint="cs"/>
          <w:color w:val="000000"/>
          <w:sz w:val="28"/>
          <w:szCs w:val="28"/>
          <w:rtl/>
        </w:rPr>
        <w:t>.</w:t>
      </w:r>
    </w:p>
    <w:p w:rsidR="00AA0A86" w:rsidRPr="00AA0A86" w:rsidRDefault="00AA0A86" w:rsidP="00AA0A86">
      <w:pPr>
        <w:numPr>
          <w:ilvl w:val="0"/>
          <w:numId w:val="6"/>
        </w:numPr>
        <w:pBdr>
          <w:top w:val="nil"/>
          <w:left w:val="nil"/>
          <w:bottom w:val="nil"/>
          <w:right w:val="nil"/>
          <w:between w:val="nil"/>
          <w:bar w:val="nil"/>
        </w:pBdr>
        <w:spacing w:after="120" w:line="480" w:lineRule="auto"/>
        <w:contextualSpacing/>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color w:val="000000"/>
          <w:sz w:val="28"/>
          <w:szCs w:val="28"/>
          <w:rtl/>
        </w:rPr>
        <w:t>معامل الارتباط بيرسون لبيان علاقة الارتباط بين المتغير المستقل والمتغير التابع.</w:t>
      </w:r>
    </w:p>
    <w:p w:rsidR="00AA0A86" w:rsidRPr="00AA0A86" w:rsidRDefault="00AA0A86" w:rsidP="00AA0A86">
      <w:pPr>
        <w:numPr>
          <w:ilvl w:val="0"/>
          <w:numId w:val="6"/>
        </w:numPr>
        <w:pBdr>
          <w:top w:val="nil"/>
          <w:left w:val="nil"/>
          <w:bottom w:val="nil"/>
          <w:right w:val="nil"/>
          <w:between w:val="nil"/>
          <w:bar w:val="nil"/>
        </w:pBdr>
        <w:spacing w:after="120" w:line="480" w:lineRule="auto"/>
        <w:contextualSpacing/>
        <w:jc w:val="both"/>
        <w:rPr>
          <w:rFonts w:ascii="Calibri" w:eastAsia="Calibri" w:hAnsi="Calibri" w:cs="Arial"/>
          <w:sz w:val="28"/>
          <w:szCs w:val="28"/>
          <w:rtl/>
        </w:rPr>
      </w:pPr>
      <w:r w:rsidRPr="00AA0A86">
        <w:rPr>
          <w:rFonts w:ascii="Simplified Arabic" w:eastAsia="Times New Roman" w:hAnsi="Simplified Arabic" w:cs="Simplified Arabic"/>
          <w:color w:val="000000"/>
          <w:sz w:val="28"/>
          <w:szCs w:val="28"/>
          <w:rtl/>
        </w:rPr>
        <w:t>الانحدار البسيط لتحديد شكل واتجاه العلاقة</w:t>
      </w:r>
      <w:r w:rsidRPr="00AA0A86">
        <w:rPr>
          <w:rFonts w:ascii="Calibri" w:eastAsia="Calibri" w:hAnsi="Calibri" w:cs="Arial"/>
          <w:sz w:val="28"/>
          <w:szCs w:val="28"/>
          <w:rtl/>
        </w:rPr>
        <w:t>.</w:t>
      </w:r>
    </w:p>
    <w:p w:rsidR="00AA0A86" w:rsidRPr="00AA0A86" w:rsidRDefault="00AA0A86" w:rsidP="00AA0A86">
      <w:pPr>
        <w:tabs>
          <w:tab w:val="center" w:pos="4679"/>
        </w:tabs>
        <w:spacing w:after="0" w:line="480" w:lineRule="auto"/>
        <w:jc w:val="both"/>
        <w:rPr>
          <w:rFonts w:ascii="Simplified Arabic" w:eastAsia="Calibri" w:hAnsi="Simplified Arabic" w:cs="Simplified Arabic"/>
          <w:b/>
          <w:bCs/>
          <w:sz w:val="32"/>
          <w:szCs w:val="32"/>
          <w:rtl/>
          <w:lang w:bidi="ar-EG"/>
        </w:rPr>
      </w:pPr>
      <w:r w:rsidRPr="00AA0A86">
        <w:rPr>
          <w:rFonts w:ascii="Simplified Arabic" w:eastAsia="Calibri" w:hAnsi="Simplified Arabic" w:cs="Simplified Arabic" w:hint="cs"/>
          <w:b/>
          <w:bCs/>
          <w:sz w:val="32"/>
          <w:szCs w:val="32"/>
          <w:rtl/>
          <w:lang w:bidi="ar-EG"/>
        </w:rPr>
        <w:t xml:space="preserve">- المعالجة الإحصائية: </w:t>
      </w:r>
    </w:p>
    <w:p w:rsidR="00AA0A86" w:rsidRPr="00AA0A86" w:rsidRDefault="00AA0A86" w:rsidP="00AA0A86">
      <w:pPr>
        <w:spacing w:after="120" w:line="480" w:lineRule="auto"/>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hint="cs"/>
          <w:color w:val="000000"/>
          <w:sz w:val="28"/>
          <w:szCs w:val="28"/>
          <w:rtl/>
        </w:rPr>
        <w:t>سوف تعتمد منهجية معالجة البحث  الحالية على بعض أساليب التحليل المتقدم للمتغيرات المتعددة بإستخدام برنامج التحليل الإحصائى (</w:t>
      </w:r>
      <w:r w:rsidRPr="00AA0A86">
        <w:rPr>
          <w:rFonts w:ascii="Simplified Arabic" w:eastAsia="Times New Roman" w:hAnsi="Simplified Arabic" w:cs="Simplified Arabic"/>
          <w:color w:val="000000"/>
          <w:sz w:val="28"/>
          <w:szCs w:val="28"/>
        </w:rPr>
        <w:t>SPSS</w:t>
      </w:r>
      <w:r w:rsidRPr="00AA0A86">
        <w:rPr>
          <w:rFonts w:ascii="Simplified Arabic" w:eastAsia="Times New Roman" w:hAnsi="Simplified Arabic" w:cs="Simplified Arabic" w:hint="cs"/>
          <w:color w:val="000000"/>
          <w:sz w:val="28"/>
          <w:szCs w:val="28"/>
          <w:rtl/>
        </w:rPr>
        <w:t>)، وفى ضوء طبيعة متغيرات الدراسة من ناحية ، وأغراض التحليل وإختبار الفروض من ناحية أخرى، سوف يتم الإعتماد على مايلى:</w:t>
      </w:r>
    </w:p>
    <w:p w:rsidR="00AA0A86" w:rsidRPr="00AA0A86" w:rsidRDefault="00AA0A86" w:rsidP="00AA0A86">
      <w:pPr>
        <w:spacing w:after="120" w:line="480" w:lineRule="auto"/>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hint="cs"/>
          <w:color w:val="000000"/>
          <w:sz w:val="28"/>
          <w:szCs w:val="28"/>
          <w:rtl/>
        </w:rPr>
        <w:t>- إختبار الإعتمادية والثقة بإستخدام معامل ثبات ألفا، وسيتم إستخدامه لتحديد مصداقية ومدى درجة الإعتماد على المقايس المستخدمة فى الدراسة ودرجة الإتساق الداخلى لأسئلة الإستقصاء.</w:t>
      </w:r>
    </w:p>
    <w:p w:rsidR="00AA0A86" w:rsidRPr="00AA0A86" w:rsidRDefault="00AA0A86" w:rsidP="00AA0A86">
      <w:pPr>
        <w:spacing w:after="120" w:line="480" w:lineRule="auto"/>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hint="cs"/>
          <w:color w:val="000000"/>
          <w:sz w:val="28"/>
          <w:szCs w:val="28"/>
          <w:rtl/>
        </w:rPr>
        <w:t>- أساليب إحصائية وصفية مثل :</w:t>
      </w:r>
      <w:r w:rsidRPr="00AA0A86">
        <w:rPr>
          <w:rFonts w:ascii="Simplified Arabic" w:eastAsia="Times New Roman" w:hAnsi="Simplified Arabic" w:cs="Simplified Arabic"/>
          <w:color w:val="000000"/>
          <w:sz w:val="28"/>
          <w:szCs w:val="28"/>
          <w:rtl/>
        </w:rPr>
        <w:t xml:space="preserve"> </w:t>
      </w:r>
      <w:r w:rsidRPr="00AA0A86">
        <w:rPr>
          <w:rFonts w:ascii="Simplified Arabic" w:eastAsia="Times New Roman" w:hAnsi="Simplified Arabic" w:cs="Simplified Arabic" w:hint="cs"/>
          <w:color w:val="000000"/>
          <w:sz w:val="28"/>
          <w:szCs w:val="28"/>
          <w:rtl/>
        </w:rPr>
        <w:t>ا</w:t>
      </w:r>
      <w:r w:rsidRPr="00AA0A86">
        <w:rPr>
          <w:rFonts w:ascii="Simplified Arabic" w:eastAsia="Times New Roman" w:hAnsi="Simplified Arabic" w:cs="Simplified Arabic"/>
          <w:color w:val="000000"/>
          <w:sz w:val="28"/>
          <w:szCs w:val="28"/>
          <w:rtl/>
        </w:rPr>
        <w:t>لمتوسطات و ال</w:t>
      </w:r>
      <w:r w:rsidRPr="00AA0A86">
        <w:rPr>
          <w:rFonts w:ascii="Simplified Arabic" w:eastAsia="Times New Roman" w:hAnsi="Simplified Arabic" w:cs="Simplified Arabic" w:hint="cs"/>
          <w:color w:val="000000"/>
          <w:sz w:val="28"/>
          <w:szCs w:val="28"/>
          <w:rtl/>
        </w:rPr>
        <w:t>إ</w:t>
      </w:r>
      <w:r w:rsidRPr="00AA0A86">
        <w:rPr>
          <w:rFonts w:ascii="Simplified Arabic" w:eastAsia="Times New Roman" w:hAnsi="Simplified Arabic" w:cs="Simplified Arabic"/>
          <w:color w:val="000000"/>
          <w:sz w:val="28"/>
          <w:szCs w:val="28"/>
          <w:rtl/>
        </w:rPr>
        <w:t>نحراف المعيارى لمتغيرات الدراسة</w:t>
      </w:r>
      <w:r w:rsidRPr="00AA0A86">
        <w:rPr>
          <w:rFonts w:ascii="Simplified Arabic" w:eastAsia="Times New Roman" w:hAnsi="Simplified Arabic" w:cs="Simplified Arabic" w:hint="cs"/>
          <w:color w:val="000000"/>
          <w:sz w:val="28"/>
          <w:szCs w:val="28"/>
          <w:rtl/>
        </w:rPr>
        <w:t>، والجداول التكرارية (نسبة تكرار المقياس) التى تساعد على عرض البيانات فى صورة أكثر وضوحاً</w:t>
      </w:r>
    </w:p>
    <w:p w:rsidR="00AA0A86" w:rsidRPr="00AA0A86" w:rsidRDefault="00AA0A86" w:rsidP="00AA0A86">
      <w:pPr>
        <w:spacing w:after="120" w:line="480" w:lineRule="auto"/>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hint="cs"/>
          <w:color w:val="000000"/>
          <w:sz w:val="28"/>
          <w:szCs w:val="28"/>
          <w:rtl/>
        </w:rPr>
        <w:t xml:space="preserve"> - أسلوب</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تحليل</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التباين</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أحادى</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الاتجاه (</w:t>
      </w:r>
      <w:r w:rsidRPr="00AA0A86">
        <w:rPr>
          <w:rFonts w:ascii="Simplified Arabic" w:eastAsia="Times New Roman" w:hAnsi="Simplified Arabic" w:cs="Simplified Arabic"/>
          <w:color w:val="000000"/>
          <w:sz w:val="28"/>
          <w:szCs w:val="28"/>
        </w:rPr>
        <w:t>On Way ANOVA</w:t>
      </w:r>
      <w:r w:rsidRPr="00AA0A86">
        <w:rPr>
          <w:rFonts w:ascii="Simplified Arabic" w:eastAsia="Times New Roman" w:hAnsi="Simplified Arabic" w:cs="Simplified Arabic" w:hint="cs"/>
          <w:color w:val="000000"/>
          <w:sz w:val="28"/>
          <w:szCs w:val="28"/>
          <w:rtl/>
        </w:rPr>
        <w:t>): ويعتبر أحد الأساليب الإحصائية التى يمكن إستخدامها فى تحديد الفروق بين متوسطات المجتمعات المختلفة، وتم إستخدامه</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بغرض</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تحديد درجة التشابه أو الإختلاف بين آراء المستقصى منهم حول العلاقة بين إدارة المخاطر وجودة الحياة وذلك وفقاً لرؤية المملكة العربية السعودية 2030.</w:t>
      </w:r>
    </w:p>
    <w:p w:rsidR="00AA0A86" w:rsidRPr="00AA0A86" w:rsidRDefault="00AA0A86" w:rsidP="00AA0A86">
      <w:pPr>
        <w:spacing w:after="120" w:line="480" w:lineRule="auto"/>
        <w:jc w:val="both"/>
        <w:rPr>
          <w:rFonts w:ascii="Simplified Arabic" w:eastAsia="Times New Roman" w:hAnsi="Simplified Arabic" w:cs="Simplified Arabic"/>
          <w:color w:val="000000"/>
          <w:sz w:val="28"/>
          <w:szCs w:val="28"/>
        </w:rPr>
      </w:pPr>
      <w:r w:rsidRPr="00AA0A86">
        <w:rPr>
          <w:rFonts w:ascii="Simplified Arabic" w:eastAsia="Times New Roman" w:hAnsi="Simplified Arabic" w:cs="Simplified Arabic" w:hint="cs"/>
          <w:color w:val="000000"/>
          <w:sz w:val="28"/>
          <w:szCs w:val="28"/>
          <w:rtl/>
        </w:rPr>
        <w:t xml:space="preserve"> - أسلوب</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تحليل</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الإرتباط</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والإنحدار</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المتعدد يعتبر ذلك الأسلوب من أساليب التحليل التى تتعامل مع المتغيرات المتعددة ، وغالباً مايتم إستخدام هذين الأسلوبين معاً وذلك بغرض الكشف عن نوع وقوة العلاقة بين المتغير التابع والمتغيرات المستقلة ، حيث يساعد أسلوب تحليل الإنحدار المتعدد على التحقق من وجود علاقة بين المتغير التابغ وعدد من المتغيرات المستقلة، كما يستخدم مع هذا الأسلوب فى التحليل أسلوب تحليل الإرتباط المتعدد وذلك لتحديد قوة العلاقة بين هذين النوعين من المتغيرات</w:t>
      </w:r>
      <w:r w:rsidRPr="00AA0A86">
        <w:rPr>
          <w:rFonts w:ascii="Simplified Arabic" w:eastAsia="Times New Roman" w:hAnsi="Simplified Arabic" w:cs="Simplified Arabic"/>
          <w:color w:val="000000"/>
          <w:sz w:val="28"/>
          <w:szCs w:val="28"/>
        </w:rPr>
        <w:t>.</w:t>
      </w:r>
    </w:p>
    <w:p w:rsidR="00AA0A86" w:rsidRPr="00AA0A86" w:rsidRDefault="00AA0A86" w:rsidP="00AA0A86">
      <w:pPr>
        <w:spacing w:after="120" w:line="480" w:lineRule="auto"/>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hint="cs"/>
          <w:color w:val="000000"/>
          <w:sz w:val="28"/>
          <w:szCs w:val="28"/>
          <w:rtl/>
        </w:rPr>
        <w:t xml:space="preserve"> - إختبار</w:t>
      </w:r>
      <w:r w:rsidRPr="00AA0A86">
        <w:rPr>
          <w:rFonts w:ascii="Simplified Arabic" w:eastAsia="Times New Roman" w:hAnsi="Simplified Arabic" w:cs="Simplified Arabic"/>
          <w:color w:val="000000"/>
          <w:sz w:val="28"/>
          <w:szCs w:val="28"/>
        </w:rPr>
        <w:t xml:space="preserve"> T- Test </w:t>
      </w:r>
      <w:r w:rsidRPr="00AA0A86">
        <w:rPr>
          <w:rFonts w:ascii="Simplified Arabic" w:eastAsia="Times New Roman" w:hAnsi="Simplified Arabic" w:cs="Simplified Arabic" w:hint="cs"/>
          <w:color w:val="000000"/>
          <w:sz w:val="28"/>
          <w:szCs w:val="28"/>
          <w:rtl/>
        </w:rPr>
        <w:t>وإختبار</w:t>
      </w:r>
      <w:r w:rsidRPr="00AA0A86">
        <w:rPr>
          <w:rFonts w:ascii="Simplified Arabic" w:eastAsia="Times New Roman" w:hAnsi="Simplified Arabic" w:cs="Simplified Arabic"/>
          <w:color w:val="000000"/>
          <w:sz w:val="28"/>
          <w:szCs w:val="28"/>
        </w:rPr>
        <w:t xml:space="preserve"> F-Test </w:t>
      </w:r>
      <w:r w:rsidRPr="00AA0A86">
        <w:rPr>
          <w:rFonts w:ascii="Simplified Arabic" w:eastAsia="Times New Roman" w:hAnsi="Simplified Arabic" w:cs="Simplified Arabic" w:hint="cs"/>
          <w:color w:val="000000"/>
          <w:sz w:val="28"/>
          <w:szCs w:val="28"/>
          <w:rtl/>
        </w:rPr>
        <w:t>الملازمين</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لأسلوب</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تحليل</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الإنحدار</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المتعدد</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وذلك</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من</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أجل التحقق</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من</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مستوى</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المعنوية</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والدلالة</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الإحصائية</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لنوع</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وقوة</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العلاقة</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بين</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المتغيرات</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موضع الدراسة</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ولإختبار</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صحة</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أو</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خطأ</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فروض</w:t>
      </w:r>
      <w:r w:rsidRPr="00AA0A86">
        <w:rPr>
          <w:rFonts w:ascii="Simplified Arabic" w:eastAsia="Times New Roman" w:hAnsi="Simplified Arabic" w:cs="Simplified Arabic"/>
          <w:color w:val="000000"/>
          <w:sz w:val="28"/>
          <w:szCs w:val="28"/>
        </w:rPr>
        <w:t xml:space="preserve"> </w:t>
      </w:r>
      <w:r w:rsidRPr="00AA0A86">
        <w:rPr>
          <w:rFonts w:ascii="Simplified Arabic" w:eastAsia="Times New Roman" w:hAnsi="Simplified Arabic" w:cs="Simplified Arabic" w:hint="cs"/>
          <w:color w:val="000000"/>
          <w:sz w:val="28"/>
          <w:szCs w:val="28"/>
          <w:rtl/>
        </w:rPr>
        <w:t>الدراسة.</w:t>
      </w:r>
    </w:p>
    <w:p w:rsidR="00AA0A86" w:rsidRPr="00AA0A86" w:rsidRDefault="00AA0A86" w:rsidP="00AA0A86">
      <w:pPr>
        <w:spacing w:after="120" w:line="480" w:lineRule="auto"/>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hint="cs"/>
          <w:color w:val="000000"/>
          <w:sz w:val="28"/>
          <w:szCs w:val="28"/>
          <w:rtl/>
        </w:rPr>
        <w:t xml:space="preserve">-  </w:t>
      </w:r>
      <w:r w:rsidRPr="00AA0A86">
        <w:rPr>
          <w:rFonts w:ascii="Simplified Arabic" w:eastAsia="Times New Roman" w:hAnsi="Simplified Arabic" w:cs="Simplified Arabic"/>
          <w:color w:val="000000"/>
          <w:sz w:val="28"/>
          <w:szCs w:val="28"/>
          <w:rtl/>
        </w:rPr>
        <w:t xml:space="preserve">معامل كروبناح إلفا لاختبار ثبات أداة الدراسة . </w:t>
      </w:r>
    </w:p>
    <w:p w:rsidR="00AA0A86" w:rsidRPr="00AA0A86" w:rsidRDefault="00AA0A86" w:rsidP="00AA0A86">
      <w:pPr>
        <w:spacing w:after="120" w:line="480" w:lineRule="auto"/>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color w:val="000000"/>
          <w:sz w:val="28"/>
          <w:szCs w:val="28"/>
          <w:rtl/>
        </w:rPr>
        <w:t>-</w:t>
      </w:r>
      <w:r w:rsidRPr="00AA0A86">
        <w:rPr>
          <w:rFonts w:ascii="Simplified Arabic" w:eastAsia="Times New Roman" w:hAnsi="Simplified Arabic" w:cs="Simplified Arabic" w:hint="cs"/>
          <w:color w:val="000000"/>
          <w:sz w:val="28"/>
          <w:szCs w:val="28"/>
          <w:rtl/>
        </w:rPr>
        <w:t xml:space="preserve"> </w:t>
      </w:r>
      <w:r w:rsidRPr="00AA0A86">
        <w:rPr>
          <w:rFonts w:ascii="Simplified Arabic" w:eastAsia="Times New Roman" w:hAnsi="Simplified Arabic" w:cs="Simplified Arabic"/>
          <w:color w:val="000000"/>
          <w:sz w:val="28"/>
          <w:szCs w:val="28"/>
          <w:rtl/>
        </w:rPr>
        <w:t>التكرارات والنسب المئوية لوصف خصائص عينة الدراسة .</w:t>
      </w:r>
    </w:p>
    <w:p w:rsidR="00AA0A86" w:rsidRPr="00AA0A86" w:rsidRDefault="00AA0A86" w:rsidP="00AA0A86">
      <w:pPr>
        <w:spacing w:after="120" w:line="480" w:lineRule="auto"/>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color w:val="000000"/>
          <w:sz w:val="28"/>
          <w:szCs w:val="28"/>
          <w:rtl/>
        </w:rPr>
        <w:t>-</w:t>
      </w:r>
      <w:r w:rsidRPr="00AA0A86">
        <w:rPr>
          <w:rFonts w:ascii="Simplified Arabic" w:eastAsia="Times New Roman" w:hAnsi="Simplified Arabic" w:cs="Simplified Arabic" w:hint="cs"/>
          <w:color w:val="000000"/>
          <w:sz w:val="28"/>
          <w:szCs w:val="28"/>
          <w:rtl/>
        </w:rPr>
        <w:t xml:space="preserve"> </w:t>
      </w:r>
      <w:r w:rsidRPr="00AA0A86">
        <w:rPr>
          <w:rFonts w:ascii="Simplified Arabic" w:eastAsia="Times New Roman" w:hAnsi="Simplified Arabic" w:cs="Simplified Arabic"/>
          <w:color w:val="000000"/>
          <w:sz w:val="28"/>
          <w:szCs w:val="28"/>
          <w:rtl/>
        </w:rPr>
        <w:t>المتوسطات الحسابية والانحرافات المعيارية . ولتحديد طول مقياس ليكرت الخماسي الحدود الدنيا والعليا " تم حساب المدى ( 5-1= 4) ثم تقسيمه على عدد خلايا المقياس للحصول على طول الخلية الصحيح ، أي أداة الدراسة .4/5= 0.80 ، بعد ذلك يتم إضافة هذه القيمة إلى أقل قيمة في المقياس أو بداية المقياس وهي الواحد الصحيح لتحديد الحد الأعلى لهذه الخلية. وهكذا أصبح طول الخلايا كما يأتي</w:t>
      </w:r>
      <w:r w:rsidRPr="00AA0A86">
        <w:rPr>
          <w:rFonts w:ascii="Simplified Arabic" w:eastAsia="Times New Roman" w:hAnsi="Simplified Arabic" w:cs="Simplified Arabic" w:hint="cs"/>
          <w:color w:val="000000"/>
          <w:sz w:val="28"/>
          <w:szCs w:val="28"/>
          <w:rtl/>
        </w:rPr>
        <w:t>:</w:t>
      </w:r>
    </w:p>
    <w:p w:rsidR="00AA0A86" w:rsidRPr="00AA0A86" w:rsidRDefault="00AA0A86" w:rsidP="00AA0A86">
      <w:pPr>
        <w:spacing w:after="120" w:line="480" w:lineRule="auto"/>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hint="cs"/>
          <w:color w:val="000000"/>
          <w:sz w:val="28"/>
          <w:szCs w:val="28"/>
          <w:rtl/>
        </w:rPr>
        <w:t xml:space="preserve">* </w:t>
      </w:r>
      <w:r w:rsidRPr="00AA0A86">
        <w:rPr>
          <w:rFonts w:ascii="Simplified Arabic" w:eastAsia="Times New Roman" w:hAnsi="Simplified Arabic" w:cs="Simplified Arabic"/>
          <w:color w:val="000000"/>
          <w:sz w:val="28"/>
          <w:szCs w:val="28"/>
          <w:rtl/>
        </w:rPr>
        <w:t xml:space="preserve">متوسط من 1 إلى 1.80 يعني بدرجة ضعيفة جدا </w:t>
      </w:r>
    </w:p>
    <w:p w:rsidR="00AA0A86" w:rsidRPr="00AA0A86" w:rsidRDefault="00AA0A86" w:rsidP="00AA0A86">
      <w:pPr>
        <w:spacing w:after="120" w:line="480" w:lineRule="auto"/>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hint="cs"/>
          <w:color w:val="000000"/>
          <w:sz w:val="28"/>
          <w:szCs w:val="28"/>
          <w:rtl/>
        </w:rPr>
        <w:t xml:space="preserve">* </w:t>
      </w:r>
      <w:r w:rsidRPr="00AA0A86">
        <w:rPr>
          <w:rFonts w:ascii="Simplified Arabic" w:eastAsia="Times New Roman" w:hAnsi="Simplified Arabic" w:cs="Simplified Arabic"/>
          <w:color w:val="000000"/>
          <w:sz w:val="28"/>
          <w:szCs w:val="28"/>
          <w:rtl/>
        </w:rPr>
        <w:t>متوسط من 1.81 إلى 2.60 يعني بدرجة ضعيفة .</w:t>
      </w:r>
    </w:p>
    <w:p w:rsidR="00AA0A86" w:rsidRPr="00AA0A86" w:rsidRDefault="00AA0A86" w:rsidP="00AA0A86">
      <w:pPr>
        <w:spacing w:after="120" w:line="480" w:lineRule="auto"/>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hint="cs"/>
          <w:color w:val="000000"/>
          <w:sz w:val="28"/>
          <w:szCs w:val="28"/>
          <w:rtl/>
        </w:rPr>
        <w:t xml:space="preserve">* </w:t>
      </w:r>
      <w:r w:rsidRPr="00AA0A86">
        <w:rPr>
          <w:rFonts w:ascii="Simplified Arabic" w:eastAsia="Times New Roman" w:hAnsi="Simplified Arabic" w:cs="Simplified Arabic"/>
          <w:color w:val="000000"/>
          <w:sz w:val="28"/>
          <w:szCs w:val="28"/>
          <w:rtl/>
        </w:rPr>
        <w:t>متوسط من 2.61 إلى 3.40 يعني بدرجة متوسطة .</w:t>
      </w:r>
    </w:p>
    <w:p w:rsidR="00AA0A86" w:rsidRPr="00AA0A86" w:rsidRDefault="00AA0A86" w:rsidP="00AA0A86">
      <w:pPr>
        <w:spacing w:after="120" w:line="480" w:lineRule="auto"/>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hint="cs"/>
          <w:color w:val="000000"/>
          <w:sz w:val="28"/>
          <w:szCs w:val="28"/>
          <w:rtl/>
        </w:rPr>
        <w:t xml:space="preserve">* </w:t>
      </w:r>
      <w:r w:rsidRPr="00AA0A86">
        <w:rPr>
          <w:rFonts w:ascii="Simplified Arabic" w:eastAsia="Times New Roman" w:hAnsi="Simplified Arabic" w:cs="Simplified Arabic"/>
          <w:color w:val="000000"/>
          <w:sz w:val="28"/>
          <w:szCs w:val="28"/>
          <w:rtl/>
        </w:rPr>
        <w:t>متوسط من 3.41 إلى 4.20 يعني بدرجة كبيرة .</w:t>
      </w:r>
    </w:p>
    <w:p w:rsidR="00AA0A86" w:rsidRPr="00AA0A86" w:rsidRDefault="00AA0A86" w:rsidP="00AA0A86">
      <w:pPr>
        <w:spacing w:after="120" w:line="480" w:lineRule="auto"/>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hint="cs"/>
          <w:color w:val="000000"/>
          <w:sz w:val="28"/>
          <w:szCs w:val="28"/>
          <w:rtl/>
        </w:rPr>
        <w:t xml:space="preserve">* </w:t>
      </w:r>
      <w:r w:rsidRPr="00AA0A86">
        <w:rPr>
          <w:rFonts w:ascii="Simplified Arabic" w:eastAsia="Times New Roman" w:hAnsi="Simplified Arabic" w:cs="Simplified Arabic"/>
          <w:color w:val="000000"/>
          <w:sz w:val="28"/>
          <w:szCs w:val="28"/>
          <w:rtl/>
        </w:rPr>
        <w:t>متوسط من 4.21 إلى 5 يعني بدرجة كبيرة جدا .</w:t>
      </w:r>
    </w:p>
    <w:p w:rsidR="00AA0A86" w:rsidRPr="00AA0A86" w:rsidRDefault="00AA0A86" w:rsidP="00AA0A86">
      <w:pPr>
        <w:tabs>
          <w:tab w:val="center" w:pos="4679"/>
        </w:tabs>
        <w:spacing w:after="0" w:line="480" w:lineRule="auto"/>
        <w:jc w:val="both"/>
        <w:rPr>
          <w:rFonts w:ascii="Simplified Arabic" w:eastAsia="Calibri" w:hAnsi="Simplified Arabic" w:cs="Simplified Arabic"/>
          <w:b/>
          <w:bCs/>
          <w:sz w:val="32"/>
          <w:szCs w:val="32"/>
          <w:rtl/>
          <w:lang w:bidi="ar-EG"/>
        </w:rPr>
      </w:pPr>
      <w:r w:rsidRPr="00AA0A86">
        <w:rPr>
          <w:rFonts w:ascii="Simplified Arabic" w:eastAsia="Calibri" w:hAnsi="Simplified Arabic" w:cs="Simplified Arabic" w:hint="cs"/>
          <w:b/>
          <w:bCs/>
          <w:sz w:val="32"/>
          <w:szCs w:val="32"/>
          <w:rtl/>
          <w:lang w:bidi="ar-EG"/>
        </w:rPr>
        <w:t xml:space="preserve">- المجتمع البحث: </w:t>
      </w:r>
    </w:p>
    <w:p w:rsidR="00AA0A86" w:rsidRPr="00AA0A86" w:rsidRDefault="00AA0A86" w:rsidP="00AA0A86">
      <w:pPr>
        <w:spacing w:after="120" w:line="480" w:lineRule="auto"/>
        <w:jc w:val="both"/>
        <w:rPr>
          <w:rFonts w:ascii="Simplified Arabic" w:eastAsia="Times New Roman" w:hAnsi="Simplified Arabic" w:cs="Simplified Arabic"/>
          <w:color w:val="000000"/>
          <w:sz w:val="28"/>
          <w:szCs w:val="28"/>
        </w:rPr>
      </w:pPr>
      <w:r w:rsidRPr="00AA0A86">
        <w:rPr>
          <w:rFonts w:ascii="Simplified Arabic" w:eastAsia="Times New Roman" w:hAnsi="Simplified Arabic" w:cs="Simplified Arabic" w:hint="cs"/>
          <w:color w:val="000000"/>
          <w:sz w:val="28"/>
          <w:szCs w:val="28"/>
          <w:rtl/>
        </w:rPr>
        <w:t>تم تضمين المواطنين بالمملكة العربية السعودية .</w:t>
      </w:r>
    </w:p>
    <w:p w:rsidR="00AA0A86" w:rsidRPr="00AA0A86" w:rsidRDefault="00AA0A86" w:rsidP="00AA0A86">
      <w:pPr>
        <w:spacing w:after="0" w:line="480" w:lineRule="auto"/>
        <w:jc w:val="both"/>
        <w:rPr>
          <w:rFonts w:ascii="Simplified Arabic" w:eastAsia="Calibri" w:hAnsi="Simplified Arabic" w:cs="Simplified Arabic"/>
          <w:sz w:val="28"/>
          <w:szCs w:val="28"/>
          <w:rtl/>
        </w:rPr>
      </w:pPr>
      <w:r w:rsidRPr="00AA0A86">
        <w:rPr>
          <w:rFonts w:ascii="Simplified Arabic" w:eastAsia="Calibri" w:hAnsi="Simplified Arabic" w:cs="Simplified Arabic" w:hint="cs"/>
          <w:b/>
          <w:bCs/>
          <w:sz w:val="32"/>
          <w:szCs w:val="32"/>
          <w:rtl/>
          <w:lang w:bidi="ar-EG"/>
        </w:rPr>
        <w:t>- حجم العينة:</w:t>
      </w:r>
      <w:r w:rsidRPr="00AA0A86">
        <w:rPr>
          <w:rFonts w:ascii="Simplified Arabic" w:eastAsia="Calibri" w:hAnsi="Simplified Arabic" w:cs="Simplified Arabic" w:hint="cs"/>
          <w:sz w:val="28"/>
          <w:szCs w:val="28"/>
          <w:rtl/>
        </w:rPr>
        <w:t xml:space="preserve"> </w:t>
      </w:r>
    </w:p>
    <w:p w:rsidR="00AA0A86" w:rsidRPr="00AA0A86" w:rsidRDefault="00AA0A86" w:rsidP="00AA0A86">
      <w:pPr>
        <w:spacing w:after="120" w:line="480" w:lineRule="auto"/>
        <w:jc w:val="both"/>
        <w:rPr>
          <w:rFonts w:ascii="Simplified Arabic" w:eastAsia="Times New Roman" w:hAnsi="Simplified Arabic" w:cs="Simplified Arabic"/>
          <w:color w:val="000000"/>
          <w:sz w:val="28"/>
          <w:szCs w:val="28"/>
          <w:rtl/>
        </w:rPr>
      </w:pPr>
      <w:r w:rsidRPr="00AA0A86">
        <w:rPr>
          <w:rFonts w:ascii="Simplified Arabic" w:eastAsia="Times New Roman" w:hAnsi="Simplified Arabic" w:cs="Simplified Arabic" w:hint="cs"/>
          <w:color w:val="000000"/>
          <w:sz w:val="28"/>
          <w:szCs w:val="28"/>
          <w:rtl/>
        </w:rPr>
        <w:t>تم تحديد حجم العينة عن طريق استخدام برنامج "</w:t>
      </w:r>
      <w:proofErr w:type="spellStart"/>
      <w:r w:rsidRPr="00AA0A86">
        <w:rPr>
          <w:rFonts w:ascii="Simplified Arabic" w:eastAsia="Times New Roman" w:hAnsi="Simplified Arabic" w:cs="Simplified Arabic"/>
          <w:color w:val="000000"/>
          <w:sz w:val="28"/>
          <w:szCs w:val="28"/>
        </w:rPr>
        <w:t>Rasoft</w:t>
      </w:r>
      <w:proofErr w:type="spellEnd"/>
      <w:r w:rsidRPr="00AA0A86">
        <w:rPr>
          <w:rFonts w:ascii="Simplified Arabic" w:eastAsia="Times New Roman" w:hAnsi="Simplified Arabic" w:cs="Simplified Arabic" w:hint="cs"/>
          <w:color w:val="000000"/>
          <w:sz w:val="28"/>
          <w:szCs w:val="28"/>
          <w:rtl/>
        </w:rPr>
        <w:t xml:space="preserve"> "، وذلك من خلال تحديد المجتمع الأصلي الخاص في الدراسة وتمت عملية الاتباع للعينة العشوائية وبلغت حجم العينة 380 مواطن. </w:t>
      </w:r>
    </w:p>
    <w:p w:rsidR="00AA0A86" w:rsidRPr="00AA0A86" w:rsidRDefault="00AA0A86" w:rsidP="00AA0A86">
      <w:pPr>
        <w:spacing w:after="160" w:line="480" w:lineRule="auto"/>
        <w:rPr>
          <w:rFonts w:ascii="Sakkal Majalla" w:eastAsia="Calibri" w:hAnsi="Sakkal Majalla" w:cs="Sakkal Majalla"/>
          <w:b/>
          <w:bCs/>
          <w:kern w:val="2"/>
          <w:sz w:val="32"/>
          <w:szCs w:val="32"/>
          <w:u w:val="single"/>
          <w:rtl/>
          <w14:ligatures w14:val="standardContextual"/>
        </w:rPr>
      </w:pPr>
      <w:r w:rsidRPr="00AA0A86">
        <w:rPr>
          <w:rFonts w:ascii="Sakkal Majalla" w:eastAsia="Calibri" w:hAnsi="Sakkal Majalla" w:cs="Times New Roman" w:hint="cs"/>
          <w:b/>
          <w:bCs/>
          <w:kern w:val="2"/>
          <w:sz w:val="32"/>
          <w:szCs w:val="32"/>
          <w:u w:val="single"/>
          <w:rtl/>
          <w14:ligatures w14:val="standardContextual"/>
        </w:rPr>
        <w:t>ثامناً</w:t>
      </w:r>
      <w:r w:rsidRPr="00AA0A86">
        <w:rPr>
          <w:rFonts w:ascii="Sakkal Majalla" w:eastAsia="Calibri" w:hAnsi="Sakkal Majalla" w:cs="Sakkal Majalla" w:hint="cs"/>
          <w:b/>
          <w:bCs/>
          <w:kern w:val="2"/>
          <w:sz w:val="32"/>
          <w:szCs w:val="32"/>
          <w:u w:val="single"/>
          <w:rtl/>
          <w14:ligatures w14:val="standardContextual"/>
        </w:rPr>
        <w:t xml:space="preserve">: </w:t>
      </w:r>
      <w:r w:rsidRPr="00AA0A86">
        <w:rPr>
          <w:rFonts w:ascii="Sakkal Majalla" w:eastAsia="Calibri" w:hAnsi="Sakkal Majalla" w:cs="Times New Roman" w:hint="cs"/>
          <w:b/>
          <w:bCs/>
          <w:kern w:val="2"/>
          <w:sz w:val="32"/>
          <w:szCs w:val="32"/>
          <w:u w:val="single"/>
          <w:rtl/>
          <w14:ligatures w14:val="standardContextual"/>
        </w:rPr>
        <w:t xml:space="preserve">حدود الدراسة </w:t>
      </w:r>
    </w:p>
    <w:p w:rsidR="00AA0A86" w:rsidRPr="00AA0A86" w:rsidRDefault="00AA0A86" w:rsidP="00AA0A86">
      <w:pPr>
        <w:spacing w:after="0" w:line="480" w:lineRule="auto"/>
        <w:jc w:val="lowKashida"/>
        <w:rPr>
          <w:rFonts w:ascii="Times New Roman" w:eastAsia="Times New Roman" w:hAnsi="Times New Roman" w:cs="Times New Roman"/>
          <w:sz w:val="28"/>
          <w:szCs w:val="28"/>
          <w:rtl/>
        </w:rPr>
      </w:pPr>
      <w:r w:rsidRPr="00AA0A86">
        <w:rPr>
          <w:rFonts w:ascii="Times New Roman" w:eastAsia="Times New Roman" w:hAnsi="Times New Roman" w:cs="Times New Roman" w:hint="cs"/>
          <w:sz w:val="28"/>
          <w:szCs w:val="28"/>
          <w:rtl/>
        </w:rPr>
        <w:t>تتمثل حدود الدراسة الحالية فيما يلى :</w:t>
      </w:r>
    </w:p>
    <w:p w:rsidR="00AA0A86" w:rsidRPr="00AA0A86" w:rsidRDefault="00AA0A86" w:rsidP="00AA0A86">
      <w:pPr>
        <w:spacing w:after="0" w:line="480" w:lineRule="auto"/>
        <w:jc w:val="lowKashida"/>
        <w:rPr>
          <w:rFonts w:ascii="Times New Roman" w:eastAsia="Times New Roman" w:hAnsi="Times New Roman" w:cs="Times New Roman"/>
          <w:sz w:val="28"/>
          <w:szCs w:val="28"/>
          <w:rtl/>
        </w:rPr>
      </w:pPr>
      <w:r w:rsidRPr="00AA0A86">
        <w:rPr>
          <w:rFonts w:ascii="Times New Roman" w:eastAsia="Times New Roman" w:hAnsi="Times New Roman" w:cs="Times New Roman" w:hint="cs"/>
          <w:b/>
          <w:bCs/>
          <w:sz w:val="28"/>
          <w:szCs w:val="28"/>
          <w:rtl/>
        </w:rPr>
        <w:t>- الحدود الموضوعية:</w:t>
      </w:r>
      <w:r w:rsidRPr="00AA0A86">
        <w:rPr>
          <w:rFonts w:ascii="Times New Roman" w:eastAsia="Times New Roman" w:hAnsi="Times New Roman" w:cs="Times New Roman" w:hint="cs"/>
          <w:sz w:val="28"/>
          <w:szCs w:val="28"/>
          <w:rtl/>
        </w:rPr>
        <w:t xml:space="preserve"> تتمثل الحدود الموضوعية للدراسة الحالية فى أن الدراسة تقوم بدراسة دور إدارة المخاطر بجودة الحياة وذلك وفقاً لرؤية المملكة العربية السعودية 2030.</w:t>
      </w:r>
    </w:p>
    <w:p w:rsidR="00AA0A86" w:rsidRPr="00AA0A86" w:rsidRDefault="00AA0A86" w:rsidP="00AA0A86">
      <w:pPr>
        <w:spacing w:after="0" w:line="480" w:lineRule="auto"/>
        <w:jc w:val="lowKashida"/>
        <w:rPr>
          <w:rFonts w:ascii="Times New Roman" w:eastAsia="Times New Roman" w:hAnsi="Times New Roman" w:cs="Times New Roman"/>
          <w:sz w:val="28"/>
          <w:szCs w:val="28"/>
          <w:rtl/>
        </w:rPr>
      </w:pPr>
      <w:r w:rsidRPr="00AA0A86">
        <w:rPr>
          <w:rFonts w:ascii="Times New Roman" w:eastAsia="Times New Roman" w:hAnsi="Times New Roman" w:cs="Times New Roman" w:hint="cs"/>
          <w:b/>
          <w:bCs/>
          <w:sz w:val="28"/>
          <w:szCs w:val="28"/>
          <w:rtl/>
        </w:rPr>
        <w:t>- الحدود المكانية:</w:t>
      </w:r>
      <w:r w:rsidRPr="00AA0A86">
        <w:rPr>
          <w:rFonts w:ascii="Times New Roman" w:eastAsia="Times New Roman" w:hAnsi="Times New Roman" w:cs="Times New Roman" w:hint="cs"/>
          <w:sz w:val="28"/>
          <w:szCs w:val="28"/>
          <w:rtl/>
        </w:rPr>
        <w:t xml:space="preserve"> تتمثل الحدود المكانية للدراسة الحالية فى مدينه  الرياض بالمملكة العربية السعودية.</w:t>
      </w:r>
    </w:p>
    <w:p w:rsidR="00AA0A86" w:rsidRPr="00AA0A86" w:rsidRDefault="00AA0A86" w:rsidP="00AA0A86">
      <w:pPr>
        <w:spacing w:after="0" w:line="480" w:lineRule="auto"/>
        <w:jc w:val="lowKashida"/>
        <w:rPr>
          <w:rFonts w:ascii="Times New Roman" w:eastAsia="Times New Roman" w:hAnsi="Times New Roman" w:cs="Times New Roman"/>
          <w:sz w:val="28"/>
          <w:szCs w:val="28"/>
          <w:rtl/>
        </w:rPr>
      </w:pPr>
      <w:r w:rsidRPr="00AA0A86">
        <w:rPr>
          <w:rFonts w:ascii="Times New Roman" w:eastAsia="Times New Roman" w:hAnsi="Times New Roman" w:cs="Times New Roman" w:hint="cs"/>
          <w:b/>
          <w:bCs/>
          <w:sz w:val="28"/>
          <w:szCs w:val="28"/>
          <w:rtl/>
        </w:rPr>
        <w:t>- الحدود الزمنية:</w:t>
      </w:r>
      <w:r w:rsidRPr="00AA0A86">
        <w:rPr>
          <w:rFonts w:ascii="Times New Roman" w:eastAsia="Times New Roman" w:hAnsi="Times New Roman" w:cs="Times New Roman" w:hint="cs"/>
          <w:sz w:val="28"/>
          <w:szCs w:val="28"/>
          <w:rtl/>
        </w:rPr>
        <w:t xml:space="preserve"> تتمثل الحدود الزمنية للدراسة الحالية فى عام 2024.</w:t>
      </w:r>
    </w:p>
    <w:p w:rsidR="00AA0A86" w:rsidRPr="00AA0A86" w:rsidRDefault="00AA0A86" w:rsidP="00AA0A86">
      <w:pPr>
        <w:spacing w:after="0" w:line="480" w:lineRule="auto"/>
        <w:jc w:val="lowKashida"/>
        <w:rPr>
          <w:rFonts w:ascii="Times New Roman" w:eastAsia="Times New Roman" w:hAnsi="Times New Roman" w:cs="Times New Roman"/>
          <w:sz w:val="28"/>
          <w:szCs w:val="28"/>
          <w:rtl/>
        </w:rPr>
      </w:pPr>
    </w:p>
    <w:p w:rsidR="00AA0A86" w:rsidRPr="00AA0A86" w:rsidRDefault="00AA0A86" w:rsidP="00AA0A86">
      <w:pPr>
        <w:spacing w:after="0" w:line="360" w:lineRule="auto"/>
        <w:jc w:val="lowKashida"/>
        <w:rPr>
          <w:rFonts w:ascii="Times New Roman" w:eastAsia="Times New Roman" w:hAnsi="Times New Roman" w:cs="Times New Roman"/>
          <w:sz w:val="28"/>
          <w:szCs w:val="28"/>
          <w:rtl/>
        </w:rPr>
      </w:pPr>
    </w:p>
    <w:p w:rsidR="00AA0A86" w:rsidRPr="00AA0A86" w:rsidRDefault="00AA0A86" w:rsidP="00AA0A86">
      <w:pPr>
        <w:spacing w:after="0" w:line="360" w:lineRule="auto"/>
        <w:jc w:val="lowKashida"/>
        <w:rPr>
          <w:rFonts w:ascii="Times New Roman" w:eastAsia="Times New Roman" w:hAnsi="Times New Roman" w:cs="Times New Roman"/>
          <w:sz w:val="28"/>
          <w:szCs w:val="28"/>
          <w:rtl/>
        </w:rPr>
      </w:pPr>
    </w:p>
    <w:p w:rsidR="00AA0A86" w:rsidRPr="00AA0A86" w:rsidRDefault="00AA0A86" w:rsidP="00AA0A86">
      <w:pPr>
        <w:spacing w:after="0" w:line="360" w:lineRule="auto"/>
        <w:jc w:val="lowKashida"/>
        <w:rPr>
          <w:rFonts w:ascii="Times New Roman" w:eastAsia="Times New Roman" w:hAnsi="Times New Roman" w:cs="Times New Roman"/>
          <w:sz w:val="28"/>
          <w:szCs w:val="28"/>
          <w:rtl/>
        </w:rPr>
      </w:pPr>
    </w:p>
    <w:p w:rsidR="00AA0A86" w:rsidRPr="00AA0A86" w:rsidRDefault="00AA0A86" w:rsidP="00AA0A86">
      <w:pPr>
        <w:spacing w:after="160" w:line="480" w:lineRule="auto"/>
        <w:rPr>
          <w:rFonts w:ascii="Sakkal Majalla" w:eastAsia="Calibri" w:hAnsi="Sakkal Majalla" w:cs="Times New Roman"/>
          <w:b/>
          <w:bCs/>
          <w:kern w:val="2"/>
          <w:sz w:val="80"/>
          <w:szCs w:val="80"/>
          <w:u w:val="single"/>
          <w:rtl/>
          <w14:ligatures w14:val="standardContextual"/>
        </w:rPr>
      </w:pPr>
    </w:p>
    <w:p w:rsidR="00AA0A86" w:rsidRPr="00AA0A86" w:rsidRDefault="00AA0A86" w:rsidP="00AA0A86">
      <w:pPr>
        <w:spacing w:after="160" w:line="480" w:lineRule="auto"/>
        <w:jc w:val="center"/>
        <w:rPr>
          <w:rFonts w:ascii="Sakkal Majalla" w:eastAsia="Calibri" w:hAnsi="Sakkal Majalla" w:cs="Times New Roman"/>
          <w:b/>
          <w:bCs/>
          <w:kern w:val="2"/>
          <w:sz w:val="80"/>
          <w:szCs w:val="80"/>
          <w:u w:val="single"/>
          <w:rtl/>
          <w14:ligatures w14:val="standardContextual"/>
        </w:rPr>
      </w:pPr>
      <w:r w:rsidRPr="00AA0A86">
        <w:rPr>
          <w:rFonts w:ascii="Sakkal Majalla" w:eastAsia="Calibri" w:hAnsi="Sakkal Majalla" w:cs="Times New Roman" w:hint="cs"/>
          <w:b/>
          <w:bCs/>
          <w:kern w:val="2"/>
          <w:sz w:val="80"/>
          <w:szCs w:val="80"/>
          <w:u w:val="single"/>
          <w:rtl/>
          <w14:ligatures w14:val="standardContextual"/>
        </w:rPr>
        <w:t>الفصل الثانى</w:t>
      </w:r>
    </w:p>
    <w:p w:rsidR="00AA0A86" w:rsidRPr="00AA0A86" w:rsidRDefault="00AA0A86" w:rsidP="00AA0A86">
      <w:pPr>
        <w:spacing w:after="160" w:line="480" w:lineRule="auto"/>
        <w:jc w:val="center"/>
        <w:rPr>
          <w:rFonts w:ascii="Sakkal Majalla" w:eastAsia="Calibri" w:hAnsi="Sakkal Majalla" w:cs="Times New Roman"/>
          <w:b/>
          <w:bCs/>
          <w:kern w:val="2"/>
          <w:sz w:val="80"/>
          <w:szCs w:val="80"/>
          <w:u w:val="single"/>
          <w:rtl/>
          <w14:ligatures w14:val="standardContextual"/>
        </w:rPr>
      </w:pPr>
      <w:r w:rsidRPr="00AA0A86">
        <w:rPr>
          <w:rFonts w:ascii="Sakkal Majalla" w:eastAsia="Calibri" w:hAnsi="Sakkal Majalla" w:cs="Times New Roman" w:hint="cs"/>
          <w:b/>
          <w:bCs/>
          <w:kern w:val="2"/>
          <w:sz w:val="80"/>
          <w:szCs w:val="80"/>
          <w:u w:val="single"/>
          <w:rtl/>
          <w14:ligatures w14:val="standardContextual"/>
        </w:rPr>
        <w:t>الإطار النظرى للدراسة</w:t>
      </w:r>
    </w:p>
    <w:p w:rsidR="00AA0A86" w:rsidRPr="00AA0A86" w:rsidRDefault="00AA0A86" w:rsidP="00AA0A86">
      <w:pPr>
        <w:spacing w:after="160" w:line="480" w:lineRule="auto"/>
        <w:rPr>
          <w:rFonts w:ascii="Sakkal Majalla" w:eastAsia="Calibri" w:hAnsi="Sakkal Majalla" w:cs="Times New Roman"/>
          <w:b/>
          <w:bCs/>
          <w:kern w:val="2"/>
          <w:sz w:val="72"/>
          <w:szCs w:val="48"/>
          <w:u w:val="single"/>
          <w:rtl/>
          <w14:ligatures w14:val="standardContextual"/>
        </w:rPr>
      </w:pPr>
    </w:p>
    <w:p w:rsidR="00AA0A86" w:rsidRPr="00AA0A86" w:rsidRDefault="00AA0A86" w:rsidP="00AA0A86">
      <w:pPr>
        <w:numPr>
          <w:ilvl w:val="0"/>
          <w:numId w:val="7"/>
        </w:numPr>
        <w:pBdr>
          <w:top w:val="nil"/>
          <w:left w:val="nil"/>
          <w:bottom w:val="nil"/>
          <w:right w:val="nil"/>
          <w:between w:val="nil"/>
          <w:bar w:val="nil"/>
        </w:pBdr>
        <w:spacing w:after="160" w:line="480" w:lineRule="auto"/>
        <w:contextualSpacing/>
        <w:rPr>
          <w:rFonts w:ascii="Sakkal Majalla" w:eastAsia="Calibri" w:hAnsi="Sakkal Majalla" w:cs="Times New Roman"/>
          <w:b/>
          <w:bCs/>
          <w:kern w:val="2"/>
          <w:sz w:val="38"/>
          <w:szCs w:val="38"/>
          <w:rtl/>
          <w14:ligatures w14:val="standardContextual"/>
        </w:rPr>
      </w:pPr>
      <w:r w:rsidRPr="00AA0A86">
        <w:rPr>
          <w:rFonts w:ascii="Sakkal Majalla" w:eastAsia="Calibri" w:hAnsi="Sakkal Majalla" w:cs="Times New Roman" w:hint="cs"/>
          <w:b/>
          <w:bCs/>
          <w:kern w:val="2"/>
          <w:sz w:val="38"/>
          <w:szCs w:val="38"/>
          <w:rtl/>
          <w14:ligatures w14:val="standardContextual"/>
        </w:rPr>
        <w:t xml:space="preserve">المبحث الأول: </w:t>
      </w:r>
      <w:r w:rsidRPr="00AA0A86">
        <w:rPr>
          <w:rFonts w:ascii="Sakkal Majalla" w:eastAsia="Calibri" w:hAnsi="Sakkal Majalla" w:cs="Times New Roman"/>
          <w:b/>
          <w:bCs/>
          <w:kern w:val="2"/>
          <w:sz w:val="38"/>
          <w:szCs w:val="38"/>
          <w:rtl/>
          <w14:ligatures w14:val="standardContextual"/>
        </w:rPr>
        <w:t>إد</w:t>
      </w:r>
      <w:r w:rsidRPr="00AA0A86">
        <w:rPr>
          <w:rFonts w:ascii="Sakkal Majalla" w:eastAsia="Calibri" w:hAnsi="Sakkal Majalla" w:cs="Times New Roman" w:hint="cs"/>
          <w:b/>
          <w:bCs/>
          <w:kern w:val="2"/>
          <w:sz w:val="38"/>
          <w:szCs w:val="38"/>
          <w:rtl/>
          <w14:ligatures w14:val="standardContextual"/>
        </w:rPr>
        <w:t xml:space="preserve"> </w:t>
      </w:r>
      <w:r w:rsidRPr="00AA0A86">
        <w:rPr>
          <w:rFonts w:ascii="Sakkal Majalla" w:eastAsia="Calibri" w:hAnsi="Sakkal Majalla" w:cs="Times New Roman"/>
          <w:b/>
          <w:bCs/>
          <w:kern w:val="2"/>
          <w:sz w:val="38"/>
          <w:szCs w:val="38"/>
          <w:rtl/>
          <w14:ligatures w14:val="standardContextual"/>
        </w:rPr>
        <w:t xml:space="preserve">رة المخاطر </w:t>
      </w:r>
    </w:p>
    <w:p w:rsidR="00AA0A86" w:rsidRPr="00AA0A86" w:rsidRDefault="00AA0A86" w:rsidP="00AA0A86">
      <w:pPr>
        <w:numPr>
          <w:ilvl w:val="0"/>
          <w:numId w:val="7"/>
        </w:numPr>
        <w:pBdr>
          <w:top w:val="nil"/>
          <w:left w:val="nil"/>
          <w:bottom w:val="nil"/>
          <w:right w:val="nil"/>
          <w:between w:val="nil"/>
          <w:bar w:val="nil"/>
        </w:pBdr>
        <w:spacing w:after="160" w:line="480" w:lineRule="auto"/>
        <w:contextualSpacing/>
        <w:rPr>
          <w:rFonts w:ascii="Sakkal Majalla" w:eastAsia="Calibri" w:hAnsi="Sakkal Majalla" w:cs="Times New Roman"/>
          <w:b/>
          <w:bCs/>
          <w:kern w:val="2"/>
          <w:sz w:val="38"/>
          <w:szCs w:val="38"/>
          <w:rtl/>
          <w14:ligatures w14:val="standardContextual"/>
        </w:rPr>
      </w:pPr>
      <w:r w:rsidRPr="00AA0A86">
        <w:rPr>
          <w:rFonts w:ascii="Sakkal Majalla" w:eastAsia="Calibri" w:hAnsi="Sakkal Majalla" w:cs="Times New Roman" w:hint="cs"/>
          <w:b/>
          <w:bCs/>
          <w:kern w:val="2"/>
          <w:sz w:val="38"/>
          <w:szCs w:val="38"/>
          <w:rtl/>
          <w14:ligatures w14:val="standardContextual"/>
        </w:rPr>
        <w:t xml:space="preserve">المبحث الثانى: </w:t>
      </w:r>
      <w:r w:rsidRPr="00AA0A86">
        <w:rPr>
          <w:rFonts w:ascii="Sakkal Majalla" w:eastAsia="Calibri" w:hAnsi="Sakkal Majalla" w:cs="Times New Roman"/>
          <w:b/>
          <w:bCs/>
          <w:kern w:val="2"/>
          <w:sz w:val="38"/>
          <w:szCs w:val="38"/>
          <w:rtl/>
          <w14:ligatures w14:val="standardContextual"/>
        </w:rPr>
        <w:t>جودة الحياة فى ضوء مستهدفات برنامج جودة الحياه لرؤية المملكة العربية السعودية 2030</w:t>
      </w:r>
    </w:p>
    <w:p w:rsidR="00AA0A86" w:rsidRPr="00AA0A86" w:rsidRDefault="00AA0A86" w:rsidP="00AA0A86">
      <w:pPr>
        <w:spacing w:after="160" w:line="480" w:lineRule="auto"/>
        <w:jc w:val="center"/>
        <w:rPr>
          <w:rFonts w:ascii="Sakkal Majalla" w:eastAsia="Calibri" w:hAnsi="Sakkal Majalla" w:cs="Times New Roman"/>
          <w:b/>
          <w:bCs/>
          <w:kern w:val="2"/>
          <w:sz w:val="80"/>
          <w:szCs w:val="80"/>
          <w:u w:val="single"/>
          <w:rtl/>
          <w14:ligatures w14:val="standardContextual"/>
        </w:rPr>
      </w:pPr>
    </w:p>
    <w:p w:rsidR="00AA0A86" w:rsidRDefault="00AA0A86" w:rsidP="00AA0A86">
      <w:pPr>
        <w:pBdr>
          <w:top w:val="nil"/>
          <w:left w:val="nil"/>
          <w:bottom w:val="nil"/>
          <w:right w:val="nil"/>
          <w:between w:val="nil"/>
          <w:bar w:val="nil"/>
        </w:pBdr>
        <w:spacing w:after="160" w:line="480" w:lineRule="auto"/>
        <w:rPr>
          <w:rFonts w:ascii="Times New Roman" w:eastAsia="Times New Roman" w:hAnsi="Times New Roman" w:cs="Times New Roman"/>
          <w:sz w:val="28"/>
          <w:szCs w:val="28"/>
          <w:rtl/>
        </w:rPr>
      </w:pPr>
    </w:p>
    <w:p w:rsidR="00AA0A86" w:rsidRPr="00AA0A86" w:rsidRDefault="00AA0A86" w:rsidP="00AA0A86">
      <w:pPr>
        <w:pBdr>
          <w:top w:val="nil"/>
          <w:left w:val="nil"/>
          <w:bottom w:val="nil"/>
          <w:right w:val="nil"/>
          <w:between w:val="nil"/>
          <w:bar w:val="nil"/>
        </w:pBdr>
        <w:spacing w:after="160" w:line="480" w:lineRule="auto"/>
        <w:rPr>
          <w:rFonts w:ascii="Sakkal Majalla" w:eastAsia="Sakkal Majalla" w:hAnsi="Sakkal Majalla" w:cs="Sakkal Majalla"/>
          <w:color w:val="000000"/>
          <w:kern w:val="2"/>
          <w:sz w:val="28"/>
          <w:szCs w:val="28"/>
          <w:u w:val="single" w:color="000000"/>
          <w:bdr w:val="nil"/>
          <w:rtl/>
          <w:lang w:val="ar-SA"/>
          <w14:textOutline w14:w="12700" w14:cap="flat" w14:cmpd="sng" w14:algn="ctr">
            <w14:noFill/>
            <w14:prstDash w14:val="solid"/>
            <w14:miter w14:lim="400000"/>
          </w14:textOutline>
        </w:rPr>
      </w:pPr>
    </w:p>
    <w:p w:rsidR="00AA0A86" w:rsidRPr="00AA0A86" w:rsidRDefault="00AA0A86" w:rsidP="00AA0A86">
      <w:pPr>
        <w:pBdr>
          <w:top w:val="nil"/>
          <w:left w:val="nil"/>
          <w:bottom w:val="nil"/>
          <w:right w:val="nil"/>
          <w:between w:val="nil"/>
          <w:bar w:val="nil"/>
        </w:pBdr>
        <w:spacing w:after="160" w:line="480" w:lineRule="auto"/>
        <w:jc w:val="center"/>
        <w:rPr>
          <w:rFonts w:ascii="Sakkal Majalla" w:eastAsia="Sakkal Majalla" w:hAnsi="Sakkal Majalla" w:cs="Sakkal Majalla"/>
          <w:b/>
          <w:bCs/>
          <w:color w:val="000000"/>
          <w:kern w:val="2"/>
          <w:sz w:val="46"/>
          <w:szCs w:val="46"/>
          <w:u w:color="000000"/>
          <w:bdr w:val="nil"/>
          <w:rtl/>
          <w:lang w:val="ar-SA"/>
          <w14:textOutline w14:w="12700" w14:cap="flat" w14:cmpd="sng" w14:algn="ctr">
            <w14:noFill/>
            <w14:prstDash w14:val="solid"/>
            <w14:miter w14:lim="400000"/>
          </w14:textOutline>
        </w:rPr>
      </w:pPr>
      <w:r w:rsidRPr="00AA0A86">
        <w:rPr>
          <w:rFonts w:ascii="Sakkal Majalla" w:eastAsia="Sakkal Majalla" w:hAnsi="Sakkal Majalla" w:cs="Times New Roman"/>
          <w:b/>
          <w:bCs/>
          <w:color w:val="000000"/>
          <w:kern w:val="2"/>
          <w:sz w:val="46"/>
          <w:szCs w:val="46"/>
          <w:u w:color="000000"/>
          <w:bdr w:val="nil"/>
          <w:rtl/>
          <w:lang w:val="ar-SA"/>
          <w14:textOutline w14:w="12700" w14:cap="flat" w14:cmpd="sng" w14:algn="ctr">
            <w14:noFill/>
            <w14:prstDash w14:val="solid"/>
            <w14:miter w14:lim="400000"/>
          </w14:textOutline>
        </w:rPr>
        <w:t>المبحث الأول</w:t>
      </w:r>
      <w:r w:rsidRPr="00AA0A86">
        <w:rPr>
          <w:rFonts w:ascii="Sakkal Majalla" w:eastAsia="Sakkal Majalla" w:hAnsi="Sakkal Majalla" w:cs="Sakkal Majalla"/>
          <w:b/>
          <w:bCs/>
          <w:color w:val="000000"/>
          <w:kern w:val="2"/>
          <w:sz w:val="46"/>
          <w:szCs w:val="46"/>
          <w:u w:color="000000"/>
          <w:bdr w:val="nil"/>
          <w:rtl/>
          <w:lang w:val="ar-SA"/>
          <w14:textOutline w14:w="12700" w14:cap="flat" w14:cmpd="sng" w14:algn="ctr">
            <w14:noFill/>
            <w14:prstDash w14:val="solid"/>
            <w14:miter w14:lim="400000"/>
          </w14:textOutline>
        </w:rPr>
        <w:t xml:space="preserve">: </w:t>
      </w:r>
      <w:r w:rsidRPr="00AA0A86">
        <w:rPr>
          <w:rFonts w:ascii="Sakkal Majalla" w:eastAsia="Sakkal Majalla" w:hAnsi="Sakkal Majalla" w:cs="Times New Roman"/>
          <w:b/>
          <w:bCs/>
          <w:color w:val="000000"/>
          <w:kern w:val="2"/>
          <w:sz w:val="46"/>
          <w:szCs w:val="46"/>
          <w:u w:color="000000"/>
          <w:bdr w:val="nil"/>
          <w:rtl/>
          <w:lang w:val="ar-SA"/>
          <w14:textOutline w14:w="12700" w14:cap="flat" w14:cmpd="sng" w14:algn="ctr">
            <w14:noFill/>
            <w14:prstDash w14:val="solid"/>
            <w14:miter w14:lim="400000"/>
          </w14:textOutline>
        </w:rPr>
        <w:t>إدارة المخاطر</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b/>
          <w:bCs/>
          <w:color w:val="000000"/>
          <w:kern w:val="2"/>
          <w:sz w:val="32"/>
          <w:szCs w:val="32"/>
          <w:u w:color="000000"/>
          <w:rtl/>
          <w:lang w:val="ar-SA" w:bidi="ar-EG"/>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32"/>
          <w:szCs w:val="32"/>
          <w:u w:color="000000"/>
          <w:rtl/>
          <w:lang w:val="ar-SA"/>
          <w14:textOutline w14:w="12700" w14:cap="flat" w14:cmpd="sng" w14:algn="ctr">
            <w14:noFill/>
            <w14:prstDash w14:val="solid"/>
            <w14:miter w14:lim="400000"/>
          </w14:textOutline>
        </w:rPr>
        <w:t>أولاً</w:t>
      </w:r>
      <w:r w:rsidRPr="00AA0A86">
        <w:rPr>
          <w:rFonts w:ascii="Simplified Arabic" w:eastAsia="Times New Roman" w:hAnsi="Simplified Arabic" w:cs="Simplified Arabic"/>
          <w:b/>
          <w:bCs/>
          <w:color w:val="000000"/>
          <w:kern w:val="2"/>
          <w:sz w:val="32"/>
          <w:szCs w:val="32"/>
          <w:u w:color="000000"/>
          <w:rtl/>
          <w:lang w:val="ar-SA" w:bidi="ar-EG"/>
          <w14:textOutline w14:w="12700" w14:cap="flat" w14:cmpd="sng" w14:algn="ctr">
            <w14:noFill/>
            <w14:prstDash w14:val="solid"/>
            <w14:miter w14:lim="400000"/>
          </w14:textOutline>
        </w:rPr>
        <w:t xml:space="preserve">: </w:t>
      </w:r>
      <w:r w:rsidRPr="00AA0A86">
        <w:rPr>
          <w:rFonts w:ascii="Simplified Arabic" w:eastAsia="Times New Roman" w:hAnsi="Simplified Arabic" w:cs="Simplified Arabic"/>
          <w:b/>
          <w:bCs/>
          <w:color w:val="000000"/>
          <w:kern w:val="2"/>
          <w:sz w:val="32"/>
          <w:szCs w:val="32"/>
          <w:u w:color="000000"/>
          <w:rtl/>
          <w:lang w:val="ar-SA"/>
          <w14:textOutline w14:w="12700" w14:cap="flat" w14:cmpd="sng" w14:algn="ctr">
            <w14:noFill/>
            <w14:prstDash w14:val="solid"/>
            <w14:miter w14:lim="400000"/>
          </w14:textOutline>
        </w:rPr>
        <w:t>مقدمة</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إدارة المخاطر هي عملية تحليل وتقييم المخاطر المتعلقة بعملية أو مشروع معين، واتخاذ الإجراءات اللازمة لتقليل هذه المخاطر وضمان تحقيق الأهداف المرجوة بأقل قدر من التكاليف والخسائر المحتملة. (المناور،2021)</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وإن التنبؤ بالمخاطر وإدارتها هي عملية مهمة في الإدارة العامة حيث تساعد في تقليل التأثيرات السلبية التي يمكن أن تحدث نتيجة للمخاطر المحتملة. تعمل هذه العملية على تحديد وتقييم المخاطر المحتملة وتطوير استراتيجيات للتعامل معها بسرعة وفعالية وذلك لضمان عدم تدمير سير عمل المؤسسة. (عصيمى،2009)</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لذلك يجب على المؤسسات تجنب التفكير السطحي والقيام بانحرافات صغيرة من الهدف الرئيسي، ويجب مراجعة التخطيطات المستقبلية باستمرار وصياغة التوقعات الواضحة، واللجوء إلى الخبراء الموجودين للاستنتاجات المتوقعة والإجراءات المطلوبة في أقرب وقت ممكن. (مارج،2008)</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بشكل عام، تعد إدارة المخاطر في المنظمة الإدارية عملية مستمرة تتضمن تحديد المخاطر المحتملة، وتقييم احتمالاتها وتأثيرها، وتنفيذ استراتيجيات للتخفيف منها. ومن الضروري التأكد من حماية المنظمة من المخاطر المحتملة وقدرتها على الاستمرار في العمل بفعالية. (داوود،2020)</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من الجدير بالذكر أن إدارة المخاطر تساعد على تحقيق الأهداف المرجوة وتقليل التكاليف والخسائر المحتملة، كما أنها تساعد على تحسين الأداء وزيادة الثقة في العملية أو المشروع. لذلك، ينبغي على الشركات والمؤسسات اعتماد إدارة المخاطر كأسلوب أساسي لإدارة العمليات والمشاريع. (أحمد،2022)</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باختصار، إدارة المخاطر هي عملية دورية تتضمن تحديد المخاطر وتقييمها وتطوير استراتيجيات للتعامل معها وتنفيذها ومراقبتها. تساعد إدارة المخاطر المنظمات على التعامل بشكل فعال مع التحديات وتحقيق أهدافها بأقل قدر من المخاطرة. (محمود،2022)</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بشكل عام، إدارة المخاطر تتطلب تحليل المخاطر بشكل دقيق وتخطيط وتنفيذ سياسات وإجراءات واضحة للحد من المخاطر، والتفاعل المناسب في حالة حدوث أي طوارئ.</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b/>
          <w:bCs/>
          <w:color w:val="000000"/>
          <w:kern w:val="2"/>
          <w:sz w:val="32"/>
          <w:szCs w:val="32"/>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32"/>
          <w:szCs w:val="32"/>
          <w:u w:color="000000"/>
          <w:rtl/>
          <w:lang w:val="ar-SA"/>
          <w14:textOutline w14:w="12700" w14:cap="flat" w14:cmpd="sng" w14:algn="ctr">
            <w14:noFill/>
            <w14:prstDash w14:val="solid"/>
            <w14:miter w14:lim="400000"/>
          </w14:textOutline>
        </w:rPr>
        <w:t>ثانياً: مفهوم إدارة المخاطر</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إدارة المخاطر في الإدارة هي عملية تحليل وتقييم وتحكم في المخاطر التي قد تؤثر على أهداف المؤسسة وتتداخل مع عملياتها وقراراتها. تهدف إدارة المخاطر إلى التعرف على المخاطر المحتملة وتقييمها واتخاذ إجراءات للتحكم فيها وتقليل تأثيرها السلبي على المؤسسة. تتضمن إدارة المخاطر عمليات مثل تحليل المخاطر، وتقييم المخاطر، وتنفيذ الإجراءات الوقائية والتصحيحية، ومراقبة التغيرات في المخاطر، وتحديث إستراتيجيات الإدارة. يهدف للمخاطر المحتملة تشمل المخاطر المالية والقانونية والتشغيلية والتكنولوجية والبيئية والسياسية وغيرها من المخاطر التي قد تواجهها المؤسسة. (نديم،2015 )</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بينما حدد ( منصور،2020) أن إدارة المخاطر هي عملية تحديد وتقييم والتخفيف من المخاطر المحتملة التي قد تواجهها المنظمة. وهو عنصر حاسم في الإدارة، لأنه يساعد المؤسسات على توقع التهديدات المحتملة والاستعداد لها، وتقليل الخسائر المحتملة، وتعظيم الفرص. تعد إدارة المخاطر جزءا أساسيا من عملية اتخاذ القرار، حيث أنها تساعد المديرين على تحديد المخاطر المحتملة واتخاذ قرارات مستنيرة تقلل من تأثير تلك المخاطر. ومن خلال إدارة المخاطر بشكل فعال، يمكن للمؤسسات تقليل تعرضها للخسائر، وتحسين أدائها المالي، وتعزيز استدامتها الشاملة.</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بينما يرى ( عسيرى،2023) أن إدارة المخاطر هي عملية تحديد وتقييم وتقليل المخاطر المحتملة التي قد تواجهها المنظمة أو الفرد. ويتضمن تحليل المخاطر المحتملة، وتحديد احتمالية وحجم حدوثها، ووضع استراتيجيات للتخفيف منها أو منعها. تعد إدارة المخاطر عنصرًا حاسمًا في اتخاذ القرارات الفعالة وهي ضرورية للشركات والمؤسسات للعمل بكفاءة وتقليل الخسائر المحتملة.</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بينما  اوضح ( أحمد،2022) أن إدارة المخاطر هي عملية تحديد وتقييم ومعالجة المخاطر المحتملة التي يمكن أن تواجهها منظمة أو مشروع. تهدف إدارة المخاطر إلى تقليل التأثير السلبي للمخاطر وزيادة الفرص الإيجابية.</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b/>
          <w:bCs/>
          <w:color w:val="000000"/>
          <w:kern w:val="2"/>
          <w:sz w:val="32"/>
          <w:szCs w:val="32"/>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32"/>
          <w:szCs w:val="32"/>
          <w:u w:color="000000"/>
          <w:rtl/>
          <w:lang w:val="ar-SA"/>
          <w14:textOutline w14:w="12700" w14:cap="flat" w14:cmpd="sng" w14:algn="ctr">
            <w14:noFill/>
            <w14:prstDash w14:val="solid"/>
            <w14:miter w14:lim="400000"/>
          </w14:textOutline>
        </w:rPr>
        <w:t>ثالثاً: خطوات إدارة المخاطر</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تعد إدارة المخاطر من العوامل الأساسية التي يجب أن تأخذها الشركات والمؤسسات بعين الاعتبار، حيث أنها تساعد على تحديد المخاطر المحتملة ووضع خطط ملائمة للتعامل مع هذه المخاطر.</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kern w:val="2"/>
          <w:sz w:val="28"/>
          <w:szCs w:val="28"/>
          <w:u w:color="000000"/>
          <w:rtl/>
          <w:lang w:val="ar-SA"/>
          <w14:textOutline w14:w="12700" w14:cap="flat" w14:cmpd="sng" w14:algn="ctr">
            <w14:noFill/>
            <w14:prstDash w14:val="solid"/>
            <w14:miter w14:lim="400000"/>
          </w14:textOutline>
        </w:rPr>
        <w:t>يتكون عملية إدارة المخاطر من عدة خطوات، ومن بينها: (محمد،2018)</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1- تحديد المخاطر:</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xml:space="preserve"> وهو مرحلة تحديد جميع المخاطر المحتملة التي قد تواجه العملية أو المشروع.</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2- تقييم المخاطر</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وهو مرحلة تقييم درجة الأهمية والتأثير الذي يمكن أن تسببه المخاطر المحددة.</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3- تحليل المخاطر:</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xml:space="preserve"> وهو مرحلة تحليل الأسباب المحتملة لحدوث المخاطر وتحديد الإجراءات الملائمة للتعامل معها.</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4- وضع خطط العمل:</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xml:space="preserve"> وهو مرحلة وضع خطط للتعامل مع المخاطر المحددة والإجراءات اللازمة لتحقيق الأهداف المرجوة.</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5- مراقبة المخاطر:</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xml:space="preserve"> وهو مرحلة مراقبة المخاطر المحددة وتقييم الإجراءات المتخذة والتأكد من فعاليتها.</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xml:space="preserve">- بينما يرى (المالكى،2017 ) أنه في المنظمات الإدارية، عادة ما يتم تحديد المخاطر وإدارتها من خلال عملية منظمة لإدارة المخاطر. تتضمن هذه العملية عدة خطوات، بما في ذلك تحديد المخاطر وتقييم المخاطر وتخفيف المخاطر ومراقبة المخاطر، ويمكن توضيح ذلك كما يلى: </w:t>
      </w:r>
    </w:p>
    <w:p w:rsidR="00AA0A86" w:rsidRPr="00AA0A86" w:rsidRDefault="00AA0A86" w:rsidP="00AA0A86">
      <w:pPr>
        <w:numPr>
          <w:ilvl w:val="0"/>
          <w:numId w:val="8"/>
        </w:num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يتضمن تحديد المخاطر تحديد المخاطر المحتملة التي قد تواجهها المنظمة. ويمكن القيام بذلك من خلال جلسات العصف الذهني وتقييم المخاطر ومراجعة الأحداث الماضية.</w:t>
      </w:r>
    </w:p>
    <w:p w:rsidR="00AA0A86" w:rsidRPr="00AA0A86" w:rsidRDefault="00AA0A86" w:rsidP="00AA0A86">
      <w:pPr>
        <w:numPr>
          <w:ilvl w:val="0"/>
          <w:numId w:val="8"/>
        </w:num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يتضمن تقييم المخاطر تقييم المخاطر المحتملة وتحديد احتماليتها وتأثيرها على المنظمة. يتضمن ذلك تحليل العواقب المحتملة لكل خطر وتعيين درجة المخاطر.</w:t>
      </w:r>
    </w:p>
    <w:p w:rsidR="00AA0A86" w:rsidRPr="00AA0A86" w:rsidRDefault="00AA0A86" w:rsidP="00AA0A86">
      <w:pPr>
        <w:numPr>
          <w:ilvl w:val="0"/>
          <w:numId w:val="8"/>
        </w:num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يتضمن تخفيف المخاطر تطوير وتنفيذ استراتيجيات لتقليل احتمالية وتأثير المخاطر المحددة. ويمكن أن يشمل ذلك تنفيذ الضوابط والسياسات والإجراءات، بالإضافة إلى برامج التدريب والتوعية.</w:t>
      </w:r>
    </w:p>
    <w:p w:rsidR="00AA0A86" w:rsidRPr="00AA0A86" w:rsidRDefault="00AA0A86" w:rsidP="00AA0A86">
      <w:pPr>
        <w:numPr>
          <w:ilvl w:val="0"/>
          <w:numId w:val="8"/>
        </w:num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تتضمن مراقبة المخاطر مراقبة ومراجعة مستمرة لعملية إدارة المخاطر للتأكد من فعاليتها وأن المخاطر تدار بشكل مناسب. ويتضمن ذلك إجراء مراجعات منتظمة لسجل المخاطر، وتقييمات المخاطر، ومراقبة استراتيجيات تخفيف المخاطر.</w:t>
      </w:r>
    </w:p>
    <w:p w:rsidR="00AA0A86" w:rsidRPr="00AA0A86" w:rsidRDefault="00AA0A86" w:rsidP="00AA0A86">
      <w:pPr>
        <w:pBdr>
          <w:top w:val="nil"/>
          <w:left w:val="nil"/>
          <w:bottom w:val="nil"/>
          <w:right w:val="nil"/>
          <w:between w:val="nil"/>
          <w:bar w:val="nil"/>
        </w:pBdr>
        <w:spacing w:after="160" w:line="480" w:lineRule="auto"/>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وأوضح (أحمد،2022) أن هناك عدة خطوات يمكن اتباعها لإدارة المخاطر في الإدارة العامة:</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xml:space="preserve">1. </w:t>
      </w: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تحديد المخاطر</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يجب تحديد جميع المخاطر المحتملة التي قد تواجه المنظمة أو المشروع. يمكن أن تشمل هذه المخاطر مشاكل تقنية، وقضايا قانونية، وتغيرات في السوق، وغيرها.</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xml:space="preserve">2. </w:t>
      </w: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تقييم المخاطر</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يتم تقييم المخاطر من حيث تأثيرها المحتمل واحتمالية حدوثها. يمكن استخدام مصفوفة تقييم المخاطر لتصنيف المخاطر وتحديد الأولويات.</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xml:space="preserve">3. </w:t>
      </w: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تطوير استراتيجيات المخاطر</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يجب تطوير استراتيجيات للتعامل مع المخاطر المحتملة. يمكن أن تشمل هذه الاستراتيجيات التقليل من التعرض للمخاطر، والنقل للمخاطر لطرف ثالث، وتجنب المخاطر تمامًا.</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xml:space="preserve">4. </w:t>
      </w: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تنفيذ الاستراتيجيات</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يجب تنفيذ الاستراتيجيات المختارة لإدارة المخاطر. يجب أن تشمل هذه الخطوة تخصيص الموارد وتحديد المسؤوليات وضمان التنفيذ الفعال للإجراءات.</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xml:space="preserve">5. </w:t>
      </w: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رصد ومراقبة المخاطر</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يجب رصد ومراقبة المخاطر المحتملة على مدار العملية. يمكن استخدام أدوات مثل التقارير الدورية ومقابلات الفحص لتقييم فعالية استراتيجيات إدارة المخاطر.</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xml:space="preserve">6. </w:t>
      </w: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التعلم والتحسين المستمر</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يجب أن تكون إدارة المخاطر عملية مستمرة ومستدامة. يجب أن يتم تحديث استراتيجيات إدارة المخاطر بناءً على الخبرات المكتسبة وتجارب العمل.</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b/>
          <w:bCs/>
          <w:color w:val="000000"/>
          <w:kern w:val="2"/>
          <w:sz w:val="32"/>
          <w:szCs w:val="32"/>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32"/>
          <w:szCs w:val="32"/>
          <w:u w:color="000000"/>
          <w:rtl/>
          <w:lang w:val="ar-SA"/>
          <w14:textOutline w14:w="12700" w14:cap="flat" w14:cmpd="sng" w14:algn="ctr">
            <w14:noFill/>
            <w14:prstDash w14:val="solid"/>
            <w14:miter w14:lim="400000"/>
          </w14:textOutline>
        </w:rPr>
        <w:t>رابعاً: أدوات إدارة المخاطر فى المؤسسات</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kern w:val="2"/>
          <w:sz w:val="28"/>
          <w:szCs w:val="28"/>
          <w:u w:color="000000"/>
          <w:rtl/>
          <w:lang w:val="ar-SA"/>
          <w14:textOutline w14:w="12700" w14:cap="flat" w14:cmpd="sng" w14:algn="ctr">
            <w14:noFill/>
            <w14:prstDash w14:val="solid"/>
            <w14:miter w14:lim="400000"/>
          </w14:textOutline>
        </w:rPr>
        <w:t xml:space="preserve">تعتمد عملية إدارة المخاطر على العديد من الأدوات والتقنيات، ومن بينها:  (عسيرى،2023) </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 xml:space="preserve">1- تحليل SWOT: </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وهو تحليل يستخدم لتحديد نقاط القوة والضعف والفرص والتهديدات المحتملة التي قد تواجه العملية أو المشروع.</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 xml:space="preserve">2- تحليل PEST: </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وهو تحليل يستخدم لتحديد العوامل السياسية والاقتصادية والاجتماعية والتكنولوجية التي قد تؤثر على العملية أو المشروع.</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 xml:space="preserve">3- تقنية الرصد: </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وهي تقنية تستخدم لرصد المخاطر المحتملة وتحديد التغييرات التي قد تحدث في بيئة العمل.</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 xml:space="preserve">4- تحليل الأسباب والعواقب: </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وهو تحليل يستخدم لتحديد الأسباب التي قد تؤدي إلى حدوث المخاطر وتحديد العواقب المحتملة لحدوث هذه المخاطر.</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 xml:space="preserve">5- تقنية النمذجة: </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وهي تقنية تستخدم لتحليل وتوقع المخاطر المحتملة وتحديد الإجراءات اللازمة لتعامل معها.</w:t>
      </w:r>
    </w:p>
    <w:p w:rsidR="00AA0A86" w:rsidRPr="00AA0A86" w:rsidRDefault="00AA0A86" w:rsidP="00AA0A86">
      <w:pPr>
        <w:pBdr>
          <w:top w:val="nil"/>
          <w:left w:val="nil"/>
          <w:bottom w:val="nil"/>
          <w:right w:val="nil"/>
          <w:between w:val="nil"/>
          <w:bar w:val="nil"/>
        </w:pBdr>
        <w:spacing w:after="160" w:line="480" w:lineRule="auto"/>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بينما حدد ( داوود،2020) يمكن إدارة المخاطر في الإدارة باتباع الخطوات الآتية:</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xml:space="preserve">1. </w:t>
      </w: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التعرف على المخاطر:</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xml:space="preserve"> يجب تحديد جميع المخاطر التي يمكن أن تواجه الشركة أو المؤسسة، سواء كانت مخاطر داخلية مثل الاحتيال ، أو خارجية مثل التقلبات في الأسواق.</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xml:space="preserve">2. </w:t>
      </w: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تقييم المخاطر</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يجب تحديد مستوى الخطر لكل مخاطر وتقييم مدى تأثيرها على الشركة أو المؤسسة في حالة حدوثها.</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xml:space="preserve">3. </w:t>
      </w: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التخطيط للحد من المخاطر</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يمكن تخفيض مستوى المخاطر وتحسين التخطيط من خلال التأمين ضد المخاطر، أو تنفيذ سياسات و إجراءات احترازية معينة.</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xml:space="preserve">4. </w:t>
      </w: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الرصد والتقييم</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يجب مراقبة المخاطر بانتظام وتحديث خطة إدارة المخاطر إذا لزم الأمر.</w:t>
      </w:r>
    </w:p>
    <w:p w:rsid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xml:space="preserve">5. </w:t>
      </w: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التوعية والتدريب</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يجب التركيز على التوعية بشأن المخاطر لكافة الموظفين وتدريبهم على كيفية تقليل المخاطر وحالات الطوارئ.</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b/>
          <w:bCs/>
          <w:color w:val="000000"/>
          <w:kern w:val="2"/>
          <w:sz w:val="32"/>
          <w:szCs w:val="32"/>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32"/>
          <w:szCs w:val="32"/>
          <w:u w:color="000000"/>
          <w:rtl/>
          <w:lang w:val="ar-SA"/>
          <w14:textOutline w14:w="12700" w14:cap="flat" w14:cmpd="sng" w14:algn="ctr">
            <w14:noFill/>
            <w14:prstDash w14:val="solid"/>
            <w14:miter w14:lim="400000"/>
          </w14:textOutline>
        </w:rPr>
        <w:t>خامساً:أهمية إدارة المخاطر فى المؤسسات</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تعتبر إدارة المخاطر الإدارية أحد الأساليب الحديثة التي تستخدم في إدارة المؤسسات والشركات لتحقيق الأداء الإداري المتميز. وتتمثل أهمية تطبيق هذه الأساليب في ما يلي: (عصيمى،2009)</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xml:space="preserve">1. </w:t>
      </w: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تقليل المخاطر:</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xml:space="preserve"> تساعد إدارة المخاطر الإدارية في تحديد المخاطر المحتملة واتخاذ الإجراءات اللازمة لتقليلها أو تفاديها تماماً. وهذا يساعد في تقليل تكاليف الشركة والحفاظ على سمعتها.</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xml:space="preserve">2. </w:t>
      </w: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تحسين الجودة</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تتيح إدارة المخاطر الإدارية الفرصة لتحسين جودة العمل والخدمات المقدمة من قبل المؤسسة من خلال تحديد العوائق والمشاكل وإيجاد حلول بديلة.</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xml:space="preserve">3. </w:t>
      </w: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تحسين اتخاذ القرارات</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تعطي إدارة المخاطر الإدارية القادة في المؤسسات بيانات موثوقة وموجزة تمكنهم من اتخاذ قرارات أفضل وأكثر فعالية.</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xml:space="preserve">4. </w:t>
      </w: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تبني ثقافة الابتكار</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تشجع إدارة المخاطر الإدارية الشركة على اتخاذ المبادرة والتجريب بشكل مثير للاهتمام للحد من المخاطر، كما تساعد على تبني ثقافة الابتكار والتجريب داخل المؤسسة.</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بينما يرى (عبدالحافظ،2019 ) تتم إدارة المخاطر للتعامل مع المخاطر التي قد تواجهها المنظمة أو الفرد ولتقليل تأثيرها السلبي على الأهداف والعمليات. تهدف إدارة المخاطر إلى تحليل وتقييم المخاطر المحتملة، واتخاذ الإجراءات اللازمة لتقليل الخسائر المحتملة، وتطوير استراتيجيات للتعامل مع المخاطر، وتنفيذ ومراقبة هذه الاستراتيجيات. إدارة المخاطر تعتبر جزءًا مهمًا من عملية اتخاذ القرار في أي منظمة أو سياق حيث يتم تحديد وتقييم المخاطر واتخاذ الإجراءات اللازمة للتعامل معها، وبشكل عام، يمكن القول إن إدارة المخاطر الإدارية تساهم في تفعيل القدرات الإدارية للمؤسسة وتعزز الثقة في قدرتها على تحقيق أهدافها.</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xml:space="preserve">- كما أوضح (مارق،2008 ) أن أهمية إدارة المخاطر تتمثل فيما يلى : </w:t>
      </w:r>
    </w:p>
    <w:p w:rsidR="00AA0A86" w:rsidRPr="00AA0A86" w:rsidRDefault="00AA0A86" w:rsidP="00AA0A86">
      <w:pPr>
        <w:pBdr>
          <w:top w:val="nil"/>
          <w:left w:val="nil"/>
          <w:bottom w:val="nil"/>
          <w:right w:val="nil"/>
          <w:between w:val="nil"/>
          <w:bar w:val="nil"/>
        </w:pBdr>
        <w:spacing w:after="160" w:line="480" w:lineRule="auto"/>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xml:space="preserve">1- </w:t>
      </w: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تحسين أداء الأعمال</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حيث تساعد في إدارة المخاطر المحتملة ومنع حدوث أي خسائر أو تأثيرات سلبية على العمليات الرئيسية للمؤسسة.</w:t>
      </w:r>
    </w:p>
    <w:p w:rsidR="00AA0A86" w:rsidRPr="00AA0A86" w:rsidRDefault="00AA0A86" w:rsidP="00AA0A86">
      <w:pPr>
        <w:pBdr>
          <w:top w:val="nil"/>
          <w:left w:val="nil"/>
          <w:bottom w:val="nil"/>
          <w:right w:val="nil"/>
          <w:between w:val="nil"/>
          <w:bar w:val="nil"/>
        </w:pBdr>
        <w:spacing w:after="160" w:line="480" w:lineRule="auto"/>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2</w:t>
      </w: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 تقليل التكلفة</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حيث يمكن تحديد المخاطر ومنعها في المرحلة المبكرة وبالتالي تجنب تكاليف زيادة الإنتاجية أو تكاليف إعادة تشغيل النظام.</w:t>
      </w:r>
    </w:p>
    <w:p w:rsidR="00AA0A86" w:rsidRPr="00AA0A86" w:rsidRDefault="00AA0A86" w:rsidP="00AA0A86">
      <w:pPr>
        <w:pBdr>
          <w:top w:val="nil"/>
          <w:left w:val="nil"/>
          <w:bottom w:val="nil"/>
          <w:right w:val="nil"/>
          <w:between w:val="nil"/>
          <w:bar w:val="nil"/>
        </w:pBdr>
        <w:spacing w:after="160" w:line="480" w:lineRule="auto"/>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xml:space="preserve">3- </w:t>
      </w: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زيادة الثقة</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حيث تساعد في تقديم الصورة الأكثر شفافية للمؤسسة والعملاء، فالأرقام المدروسة والمخاطر الثابتة تضمن ثقة العميل والمستثمر.</w:t>
      </w:r>
    </w:p>
    <w:p w:rsidR="00AA0A86" w:rsidRPr="00AA0A86" w:rsidRDefault="00AA0A86" w:rsidP="00AA0A86">
      <w:pPr>
        <w:pBdr>
          <w:top w:val="nil"/>
          <w:left w:val="nil"/>
          <w:bottom w:val="nil"/>
          <w:right w:val="nil"/>
          <w:between w:val="nil"/>
          <w:bar w:val="nil"/>
        </w:pBdr>
        <w:spacing w:after="160" w:line="480" w:lineRule="auto"/>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xml:space="preserve">4- </w:t>
      </w: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الإنتاجية المتواصلة</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حيث يتم توجيه جهود العملاء والموظفين لزيادة التنافسية وتحسين الإجراءات الأساسية للمؤسسة بدلاً من التركيز على التحديات غير الهامة.</w:t>
      </w:r>
    </w:p>
    <w:p w:rsidR="00AA0A86" w:rsidRDefault="00AA0A86" w:rsidP="00AA0A86">
      <w:pPr>
        <w:pBdr>
          <w:top w:val="nil"/>
          <w:left w:val="nil"/>
          <w:bottom w:val="nil"/>
          <w:right w:val="nil"/>
          <w:between w:val="nil"/>
          <w:bar w:val="nil"/>
        </w:pBdr>
        <w:spacing w:after="160" w:line="480" w:lineRule="auto"/>
        <w:jc w:val="center"/>
        <w:rPr>
          <w:rFonts w:ascii="Sakkal Majalla" w:eastAsia="Sakkal Majalla" w:hAnsi="Sakkal Majalla" w:cs="Times New Roman"/>
          <w:b/>
          <w:bCs/>
          <w:color w:val="000000"/>
          <w:kern w:val="2"/>
          <w:sz w:val="46"/>
          <w:szCs w:val="46"/>
          <w:u w:color="000000"/>
          <w:bdr w:val="nil"/>
          <w:rtl/>
          <w:lang w:val="ar-SA"/>
          <w14:textOutline w14:w="12700" w14:cap="flat" w14:cmpd="sng" w14:algn="ctr">
            <w14:noFill/>
            <w14:prstDash w14:val="solid"/>
            <w14:miter w14:lim="400000"/>
          </w14:textOutline>
        </w:rPr>
      </w:pPr>
    </w:p>
    <w:p w:rsidR="00AA0A86" w:rsidRDefault="00AA0A86" w:rsidP="00AA0A86">
      <w:pPr>
        <w:pBdr>
          <w:top w:val="nil"/>
          <w:left w:val="nil"/>
          <w:bottom w:val="nil"/>
          <w:right w:val="nil"/>
          <w:between w:val="nil"/>
          <w:bar w:val="nil"/>
        </w:pBdr>
        <w:spacing w:after="160" w:line="480" w:lineRule="auto"/>
        <w:jc w:val="center"/>
        <w:rPr>
          <w:rFonts w:ascii="Sakkal Majalla" w:eastAsia="Sakkal Majalla" w:hAnsi="Sakkal Majalla" w:cs="Times New Roman"/>
          <w:b/>
          <w:bCs/>
          <w:color w:val="000000"/>
          <w:kern w:val="2"/>
          <w:sz w:val="46"/>
          <w:szCs w:val="46"/>
          <w:u w:color="000000"/>
          <w:bdr w:val="nil"/>
          <w:rtl/>
          <w:lang w:val="ar-SA"/>
          <w14:textOutline w14:w="12700" w14:cap="flat" w14:cmpd="sng" w14:algn="ctr">
            <w14:noFill/>
            <w14:prstDash w14:val="solid"/>
            <w14:miter w14:lim="400000"/>
          </w14:textOutline>
        </w:rPr>
      </w:pPr>
    </w:p>
    <w:p w:rsidR="00AA0A86" w:rsidRDefault="00AA0A86" w:rsidP="00AA0A86">
      <w:pPr>
        <w:pBdr>
          <w:top w:val="nil"/>
          <w:left w:val="nil"/>
          <w:bottom w:val="nil"/>
          <w:right w:val="nil"/>
          <w:between w:val="nil"/>
          <w:bar w:val="nil"/>
        </w:pBdr>
        <w:spacing w:after="160" w:line="480" w:lineRule="auto"/>
        <w:jc w:val="center"/>
        <w:rPr>
          <w:rFonts w:ascii="Sakkal Majalla" w:eastAsia="Sakkal Majalla" w:hAnsi="Sakkal Majalla" w:cs="Times New Roman"/>
          <w:b/>
          <w:bCs/>
          <w:color w:val="000000"/>
          <w:kern w:val="2"/>
          <w:sz w:val="46"/>
          <w:szCs w:val="46"/>
          <w:u w:color="000000"/>
          <w:bdr w:val="nil"/>
          <w:rtl/>
          <w:lang w:val="ar-SA"/>
          <w14:textOutline w14:w="12700" w14:cap="flat" w14:cmpd="sng" w14:algn="ctr">
            <w14:noFill/>
            <w14:prstDash w14:val="solid"/>
            <w14:miter w14:lim="400000"/>
          </w14:textOutline>
        </w:rPr>
      </w:pPr>
    </w:p>
    <w:p w:rsidR="00AA0A86" w:rsidRDefault="00AA0A86" w:rsidP="00AA0A86">
      <w:pPr>
        <w:pBdr>
          <w:top w:val="nil"/>
          <w:left w:val="nil"/>
          <w:bottom w:val="nil"/>
          <w:right w:val="nil"/>
          <w:between w:val="nil"/>
          <w:bar w:val="nil"/>
        </w:pBdr>
        <w:spacing w:after="160" w:line="480" w:lineRule="auto"/>
        <w:jc w:val="center"/>
        <w:rPr>
          <w:rFonts w:ascii="Sakkal Majalla" w:eastAsia="Sakkal Majalla" w:hAnsi="Sakkal Majalla" w:cs="Times New Roman"/>
          <w:b/>
          <w:bCs/>
          <w:color w:val="000000"/>
          <w:kern w:val="2"/>
          <w:sz w:val="46"/>
          <w:szCs w:val="46"/>
          <w:u w:color="000000"/>
          <w:bdr w:val="nil"/>
          <w:rtl/>
          <w:lang w:val="ar-SA"/>
          <w14:textOutline w14:w="12700" w14:cap="flat" w14:cmpd="sng" w14:algn="ctr">
            <w14:noFill/>
            <w14:prstDash w14:val="solid"/>
            <w14:miter w14:lim="400000"/>
          </w14:textOutline>
        </w:rPr>
      </w:pPr>
    </w:p>
    <w:p w:rsidR="00AA0A86" w:rsidRDefault="00AA0A86" w:rsidP="00AA0A86">
      <w:pPr>
        <w:pBdr>
          <w:top w:val="nil"/>
          <w:left w:val="nil"/>
          <w:bottom w:val="nil"/>
          <w:right w:val="nil"/>
          <w:between w:val="nil"/>
          <w:bar w:val="nil"/>
        </w:pBdr>
        <w:spacing w:after="160" w:line="480" w:lineRule="auto"/>
        <w:jc w:val="center"/>
        <w:rPr>
          <w:rFonts w:ascii="Sakkal Majalla" w:eastAsia="Sakkal Majalla" w:hAnsi="Sakkal Majalla" w:cs="Times New Roman"/>
          <w:b/>
          <w:bCs/>
          <w:color w:val="000000"/>
          <w:kern w:val="2"/>
          <w:sz w:val="46"/>
          <w:szCs w:val="46"/>
          <w:u w:color="000000"/>
          <w:bdr w:val="nil"/>
          <w:rtl/>
          <w:lang w:val="ar-SA"/>
          <w14:textOutline w14:w="12700" w14:cap="flat" w14:cmpd="sng" w14:algn="ctr">
            <w14:noFill/>
            <w14:prstDash w14:val="solid"/>
            <w14:miter w14:lim="400000"/>
          </w14:textOutline>
        </w:rPr>
      </w:pPr>
    </w:p>
    <w:p w:rsidR="00AA0A86" w:rsidRPr="00AA0A86" w:rsidRDefault="00AA0A86" w:rsidP="00AA0A86">
      <w:pPr>
        <w:pBdr>
          <w:top w:val="nil"/>
          <w:left w:val="nil"/>
          <w:bottom w:val="nil"/>
          <w:right w:val="nil"/>
          <w:between w:val="nil"/>
          <w:bar w:val="nil"/>
        </w:pBdr>
        <w:spacing w:after="160" w:line="480" w:lineRule="auto"/>
        <w:jc w:val="center"/>
        <w:rPr>
          <w:rFonts w:ascii="Sakkal Majalla" w:eastAsia="Sakkal Majalla" w:hAnsi="Sakkal Majalla" w:cs="Sakkal Majalla"/>
          <w:b/>
          <w:bCs/>
          <w:color w:val="000000"/>
          <w:kern w:val="2"/>
          <w:sz w:val="46"/>
          <w:szCs w:val="46"/>
          <w:u w:color="000000"/>
          <w:bdr w:val="nil"/>
          <w:rtl/>
          <w:lang w:val="ar-SA"/>
          <w14:textOutline w14:w="12700" w14:cap="flat" w14:cmpd="sng" w14:algn="ctr">
            <w14:noFill/>
            <w14:prstDash w14:val="solid"/>
            <w14:miter w14:lim="400000"/>
          </w14:textOutline>
        </w:rPr>
      </w:pPr>
      <w:r w:rsidRPr="00AA0A86">
        <w:rPr>
          <w:rFonts w:ascii="Sakkal Majalla" w:eastAsia="Sakkal Majalla" w:hAnsi="Sakkal Majalla" w:cs="Times New Roman"/>
          <w:b/>
          <w:bCs/>
          <w:color w:val="000000"/>
          <w:kern w:val="2"/>
          <w:sz w:val="46"/>
          <w:szCs w:val="46"/>
          <w:u w:color="000000"/>
          <w:bdr w:val="nil"/>
          <w:rtl/>
          <w:lang w:val="ar-SA"/>
          <w14:textOutline w14:w="12700" w14:cap="flat" w14:cmpd="sng" w14:algn="ctr">
            <w14:noFill/>
            <w14:prstDash w14:val="solid"/>
            <w14:miter w14:lim="400000"/>
          </w14:textOutline>
        </w:rPr>
        <w:t>المبحث الثانى</w:t>
      </w:r>
      <w:r w:rsidRPr="00AA0A86">
        <w:rPr>
          <w:rFonts w:ascii="Sakkal Majalla" w:eastAsia="Sakkal Majalla" w:hAnsi="Sakkal Majalla" w:cs="Sakkal Majalla"/>
          <w:b/>
          <w:bCs/>
          <w:color w:val="000000"/>
          <w:kern w:val="2"/>
          <w:sz w:val="46"/>
          <w:szCs w:val="46"/>
          <w:u w:color="000000"/>
          <w:bdr w:val="nil"/>
          <w:rtl/>
          <w:lang w:val="ar-SA"/>
          <w14:textOutline w14:w="12700" w14:cap="flat" w14:cmpd="sng" w14:algn="ctr">
            <w14:noFill/>
            <w14:prstDash w14:val="solid"/>
            <w14:miter w14:lim="400000"/>
          </w14:textOutline>
        </w:rPr>
        <w:t xml:space="preserve">: </w:t>
      </w:r>
      <w:r w:rsidRPr="00AA0A86">
        <w:rPr>
          <w:rFonts w:ascii="Sakkal Majalla" w:eastAsia="Sakkal Majalla" w:hAnsi="Sakkal Majalla" w:cs="Times New Roman"/>
          <w:b/>
          <w:bCs/>
          <w:color w:val="000000"/>
          <w:kern w:val="2"/>
          <w:sz w:val="46"/>
          <w:szCs w:val="46"/>
          <w:u w:color="000000"/>
          <w:bdr w:val="nil"/>
          <w:rtl/>
          <w:lang w:val="ar-SA"/>
          <w14:textOutline w14:w="12700" w14:cap="flat" w14:cmpd="sng" w14:algn="ctr">
            <w14:noFill/>
            <w14:prstDash w14:val="solid"/>
            <w14:miter w14:lim="400000"/>
          </w14:textOutline>
        </w:rPr>
        <w:t xml:space="preserve"> جودة الحياة فى ضوء مستهدفات برنامج جودة الحياه لرؤية المملكة العربية السعودية </w:t>
      </w:r>
      <w:r w:rsidRPr="00AA0A86">
        <w:rPr>
          <w:rFonts w:ascii="Sakkal Majalla" w:eastAsia="Sakkal Majalla" w:hAnsi="Sakkal Majalla" w:cs="Sakkal Majalla"/>
          <w:b/>
          <w:bCs/>
          <w:color w:val="000000"/>
          <w:kern w:val="2"/>
          <w:sz w:val="46"/>
          <w:szCs w:val="46"/>
          <w:u w:color="000000"/>
          <w:bdr w:val="nil"/>
          <w:rtl/>
          <w:lang w:val="ar-SA"/>
          <w14:textOutline w14:w="12700" w14:cap="flat" w14:cmpd="sng" w14:algn="ctr">
            <w14:noFill/>
            <w14:prstDash w14:val="solid"/>
            <w14:miter w14:lim="400000"/>
          </w14:textOutline>
        </w:rPr>
        <w:t>2030</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b/>
          <w:bCs/>
          <w:color w:val="000000"/>
          <w:kern w:val="2"/>
          <w:sz w:val="32"/>
          <w:szCs w:val="32"/>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32"/>
          <w:szCs w:val="32"/>
          <w:u w:color="000000"/>
          <w:rtl/>
          <w:lang w:val="ar-SA"/>
          <w14:textOutline w14:w="12700" w14:cap="flat" w14:cmpd="sng" w14:algn="ctr">
            <w14:noFill/>
            <w14:prstDash w14:val="solid"/>
            <w14:miter w14:lim="400000"/>
          </w14:textOutline>
        </w:rPr>
        <w:t>أولاً: مقدمة</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نذ إطلاق برنامج جودة الحياة عام 2018، كأحد برامج رؤية السعودية 2030، أسهم في تحويل المملكة إلى وجهة للفعاليات الرياضية والترفيهية العالمية التي حققت شهرة واسعة، وجعلها نقطة جذب سياحية إقليمية ودولية، وبلدًا رائدًا ومتطورًا يفخر كل مواطن بالانتساب إليه. (المالكى،2017)</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تضافرت كل الجهود لخلق نوعية حياة أفضل، من خلال تهيئة واستحداث مجموعة من الخيارات المتنوعة في جميع القطاعات، وتعزيز مشاركة الفرد والمجتمع في الأنشطة الفنية والثقافية والرياضية، والتمتع بحياة صحية مفعمة بالنشاط، وتطوير مناطق حضرية أكثر ملاءمة للعيش، وابتكار قطاعات واعدة ومشوقة جديدة، توفر الفرص الاقتصادية والاستثمارية، وتساهم في تنويع فرص العمل، وتحسين الحياة في جميع المدن السعودية. (الهداب،2020)</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عمل برنامج جودة الحياة على تحسين سبل العيش وزيادة فرص العمل والترفيه، وجعل المملكة وجهة جاذبة للشباب الحيوي الطموح، خصوصًا لمن هم دون سن الـ 35 عامًا، وأسهم في تحسين نمط الحياة وبناء مجتمع مثالي للمواطنين والمقيمين والزائرين. (العمزى،2022)</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وللمرة الأولى، بإمكان السائحين من جميع أنحاء العالم زيارة السعودية عبر التأشيرة السياحية التي أطلقها البرنامج عام 2019، واستقبلت المملكة 94.1 مليون سائح من جميع أنحاء العالم خلال عام 2021، الأمر الذي خلق فرصًا واسعة في قطاعات الترفيه والضيافة والسياحة، وأطلق البرنامج مبادرات طموحة لتدريب الكفاءات الوطنية لتلبية احتياجات القطاع الخاص وشغل ملايين الوظائف بحلول عام 2030. (آل الشيخ، 2020)</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شجع البرنامج الابتكار والمواهب والكفاءات من أجل الرقي بجودة الحياة، ودعم أهداف رؤية السعودية 2030 وعلى رأسها الوصول إلى مجتمع حيوي، يعيش فيه الجميع حياة كريمة وسعيدة.</w:t>
      </w:r>
      <w:r w:rsidRPr="00AA0A86">
        <w:rPr>
          <w:rFonts w:ascii="Simplified Arabic" w:eastAsia="Times New Roman" w:hAnsi="Simplified Arabic" w:cs="Simplified Arabic"/>
          <w:color w:val="000000"/>
          <w:kern w:val="2"/>
          <w:sz w:val="28"/>
          <w:szCs w:val="28"/>
          <w:u w:color="000000"/>
          <w:vertAlign w:val="superscript"/>
          <w:rtl/>
          <w:lang w:val="ar-SA"/>
          <w14:textOutline w14:w="12700" w14:cap="flat" w14:cmpd="sng" w14:algn="ctr">
            <w14:noFill/>
            <w14:prstDash w14:val="solid"/>
            <w14:miter w14:lim="400000"/>
          </w14:textOutline>
        </w:rPr>
        <w:footnoteReference w:id="12"/>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b/>
          <w:bCs/>
          <w:color w:val="000000"/>
          <w:kern w:val="2"/>
          <w:sz w:val="32"/>
          <w:szCs w:val="32"/>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32"/>
          <w:szCs w:val="32"/>
          <w:u w:color="000000"/>
          <w:rtl/>
          <w:lang w:val="ar-SA"/>
          <w14:textOutline w14:w="12700" w14:cap="flat" w14:cmpd="sng" w14:algn="ctr">
            <w14:noFill/>
            <w14:prstDash w14:val="solid"/>
            <w14:miter w14:lim="400000"/>
          </w14:textOutline>
        </w:rPr>
        <w:t>ثانياً: مفهوم جودة الحياة</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برنامج جودة الحياة هو أحد برامج تحقيق رؤية المملكة 2030، ويُعنى بتحسين نمط حياة الفرد والأسرة وبناء مجتمع ينعم أفراده بأسلوب حياة متوازن، وذلك من خلال تهيئة البيئة اللازمة لدعم واستحداث خيارات جديدة تعزز مشاركة الفرد والمجتمع في الأنشطة الثقافية والترفيهية والرياضية. كما يسهم تحقيق أهداف البرنامج في توليد العديد من الوظائف، وتنويع النشاط الاقتصادي، وصولاً إلى إدراج مدن سعودية على قائمة أفضل المدن للعيش في العالم. رؤيتنا هي بناء مجتمع ينعم بالرفاهية والازدهار وقادر على استكمال مسيرته الحضارية ليكون في مكانة متقدمة بين الأمم. مهمتنا في سبيل تحقيق ذلك، بناء آليات للتعاون بين مختلف الجهات المعنية بهدف تعزيز التنمية الاقتصادية. غايتنا النهائية هي تحقيق البعد الإنساني وتعظيم الأثر الاجتماعي لكافة المبادرات. (محمد،2013 )</w:t>
      </w:r>
    </w:p>
    <w:p w:rsidR="00AA0A86" w:rsidRPr="00AA0A86" w:rsidRDefault="00AA0A86" w:rsidP="00AA0A86">
      <w:pPr>
        <w:pBdr>
          <w:top w:val="nil"/>
          <w:left w:val="nil"/>
          <w:bottom w:val="nil"/>
          <w:right w:val="nil"/>
          <w:between w:val="nil"/>
          <w:bar w:val="nil"/>
        </w:pBdr>
        <w:spacing w:after="160" w:line="480" w:lineRule="auto"/>
        <w:rPr>
          <w:rFonts w:ascii="Simplified Arabic" w:eastAsia="Times New Roman" w:hAnsi="Simplified Arabic" w:cs="Simplified Arabic"/>
          <w:b/>
          <w:bCs/>
          <w:color w:val="000000"/>
          <w:kern w:val="2"/>
          <w:sz w:val="30"/>
          <w:szCs w:val="30"/>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30"/>
          <w:szCs w:val="30"/>
          <w:u w:color="000000"/>
          <w:rtl/>
          <w:lang w:val="ar-SA"/>
          <w14:textOutline w14:w="12700" w14:cap="flat" w14:cmpd="sng" w14:algn="ctr">
            <w14:noFill/>
            <w14:prstDash w14:val="solid"/>
            <w14:miter w14:lim="400000"/>
          </w14:textOutline>
        </w:rPr>
        <w:t>ثالثاً: رؤية المملكة العربية السعودية 2030</w:t>
      </w:r>
    </w:p>
    <w:p w:rsidR="00AA0A86" w:rsidRPr="00AA0A86" w:rsidRDefault="00AA0A86" w:rsidP="00AA0A86">
      <w:pPr>
        <w:pBdr>
          <w:top w:val="nil"/>
          <w:left w:val="nil"/>
          <w:bottom w:val="nil"/>
          <w:right w:val="nil"/>
          <w:between w:val="nil"/>
          <w:bar w:val="nil"/>
        </w:pBdr>
        <w:spacing w:after="160" w:line="480" w:lineRule="auto"/>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xml:space="preserve"> قامت المملكة العربية السعودية، خلال السنوات الماضية، بوضع مجموعة من خطط التنمية الوطنية المستقبلية بحيث تكون شاملة ومتكاملة لكافة العناصر.</w:t>
      </w:r>
    </w:p>
    <w:p w:rsidR="00AA0A86" w:rsidRPr="00AA0A86" w:rsidRDefault="00AA0A86" w:rsidP="00AA0A86">
      <w:pPr>
        <w:pBdr>
          <w:top w:val="nil"/>
          <w:left w:val="nil"/>
          <w:bottom w:val="nil"/>
          <w:right w:val="nil"/>
          <w:between w:val="nil"/>
          <w:bar w:val="nil"/>
        </w:pBdr>
        <w:spacing w:after="160" w:line="480" w:lineRule="auto"/>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ورسمت المملكة مساراً طموحاً لهذه الخطط تمثل في رؤية السعودية 2030، ولتحقيق هذه الرؤية قام مجلس الوزراء لمجلس الشؤون الاقتصادية والتنمية بتطوير نظام عمل متكامل ورفع كفاءته وتسهيل تنسيق الجهود بين الجهات ذات العلاقة بهدف متابعة تنفيذ الرؤية بشكل فعال.</w:t>
      </w:r>
    </w:p>
    <w:p w:rsidR="00AA0A86" w:rsidRPr="00AA0A86" w:rsidRDefault="00AA0A86" w:rsidP="00AA0A86">
      <w:pPr>
        <w:pBdr>
          <w:top w:val="nil"/>
          <w:left w:val="nil"/>
          <w:bottom w:val="nil"/>
          <w:right w:val="nil"/>
          <w:between w:val="nil"/>
          <w:bar w:val="nil"/>
        </w:pBdr>
        <w:spacing w:after="160" w:line="480" w:lineRule="auto"/>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كما تم إطلاق مجموعة من برامج تحقيق رؤية السعودية 2030، ومن ضمنها برنامج جودة الحياة، والذي يساهم بشكل مباشر في عملية تحول اقتصاد المملكة إلى الإنتاج والتنافس العالمي.</w:t>
      </w:r>
    </w:p>
    <w:p w:rsidR="00AA0A86" w:rsidRPr="00AA0A86" w:rsidRDefault="00AA0A86" w:rsidP="00AA0A86">
      <w:pPr>
        <w:pBdr>
          <w:top w:val="nil"/>
          <w:left w:val="nil"/>
          <w:bottom w:val="nil"/>
          <w:right w:val="nil"/>
          <w:between w:val="nil"/>
          <w:bar w:val="nil"/>
        </w:pBdr>
        <w:spacing w:after="160" w:line="480" w:lineRule="auto"/>
        <w:rPr>
          <w:rFonts w:ascii="Simplified Arabic" w:eastAsia="Times New Roman" w:hAnsi="Simplified Arabic" w:cs="Simplified Arabic"/>
          <w:b/>
          <w:bCs/>
          <w:color w:val="000000"/>
          <w:kern w:val="2"/>
          <w:sz w:val="30"/>
          <w:szCs w:val="30"/>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30"/>
          <w:szCs w:val="30"/>
          <w:u w:color="000000"/>
          <w:rtl/>
          <w:lang w:val="ar-SA"/>
          <w14:textOutline w14:w="12700" w14:cap="flat" w14:cmpd="sng" w14:algn="ctr">
            <w14:noFill/>
            <w14:prstDash w14:val="solid"/>
            <w14:miter w14:lim="400000"/>
          </w14:textOutline>
        </w:rPr>
        <w:t xml:space="preserve"> رابعاً:برنامج جودة الحياة</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برنامج جودة الحياة هو برنامج تم إطلاقه خلال عام 2018، ويعتمد هذا البرنامج بشكل أساسي على تطوير نمط حياة المواطنين عبر توفير البيئة اللازمة لاستحداث مجموعة من الخيارات الأكثر حيوية، والتي من شأنها تعزيز مشاركة الأفراد داخل المملكة في كافة الأنشطة الثقافية والرياضية والترفيهية.</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وتم تحديث خطة تنفيذ هذا البرنامج بالإضافة إلى كافة الاعتبارات الاستراتيجية الخاصة به، لتعكس توجهات القيادة بما يتوافق مع تحديث مستقبل رؤية المملكة 2030. (برنامج رؤيه المملكه التقرير السنوي)</w:t>
      </w:r>
    </w:p>
    <w:p w:rsidR="00AA0A86" w:rsidRPr="00AA0A86" w:rsidRDefault="00AA0A86" w:rsidP="00AA0A86">
      <w:pPr>
        <w:pBdr>
          <w:top w:val="nil"/>
          <w:left w:val="nil"/>
          <w:bottom w:val="nil"/>
          <w:right w:val="nil"/>
          <w:between w:val="nil"/>
          <w:bar w:val="nil"/>
        </w:pBdr>
        <w:spacing w:after="160" w:line="480" w:lineRule="auto"/>
        <w:rPr>
          <w:rFonts w:ascii="Simplified Arabic" w:eastAsia="Times New Roman" w:hAnsi="Simplified Arabic" w:cs="Simplified Arabic"/>
          <w:b/>
          <w:bCs/>
          <w:color w:val="000000"/>
          <w:kern w:val="2"/>
          <w:sz w:val="32"/>
          <w:szCs w:val="32"/>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32"/>
          <w:szCs w:val="32"/>
          <w:u w:color="000000"/>
          <w:rtl/>
          <w:lang w:val="ar-SA"/>
          <w14:textOutline w14:w="12700" w14:cap="flat" w14:cmpd="sng" w14:algn="ctr">
            <w14:noFill/>
            <w14:prstDash w14:val="solid"/>
            <w14:miter w14:lim="400000"/>
          </w14:textOutline>
        </w:rPr>
        <w:t xml:space="preserve"> خامساً: أهداف برنامج جودة الحياة</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تم إسناد أهداف الاستراتيجية الخاصة ببرنامج جودة الحياة ليكون تركيز البرنامج في المرحلة القادمة على البنية التحتية بصورة مباشرة، مع الاستمرار بالعمل على الأهداف المرتبطة بنمط الحياة، بما يتضمن ذلك من مبادرات خاصة بالبنية التحتية لقطاعات الجودة المختلفة.</w:t>
      </w:r>
    </w:p>
    <w:p w:rsidR="00AA0A86" w:rsidRPr="00AA0A86" w:rsidRDefault="00AA0A86" w:rsidP="00AA0A86">
      <w:pPr>
        <w:pBdr>
          <w:top w:val="nil"/>
          <w:left w:val="nil"/>
          <w:bottom w:val="nil"/>
          <w:right w:val="nil"/>
          <w:between w:val="nil"/>
          <w:bar w:val="nil"/>
        </w:pBdr>
        <w:spacing w:after="160" w:line="480" w:lineRule="auto"/>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وتشمل أهم أهداف البرنامج كلا من:</w:t>
      </w:r>
    </w:p>
    <w:p w:rsidR="00AA0A86" w:rsidRPr="00AA0A86" w:rsidRDefault="00AA0A86" w:rsidP="00AA0A86">
      <w:pPr>
        <w:numPr>
          <w:ilvl w:val="0"/>
          <w:numId w:val="11"/>
        </w:numPr>
        <w:pBdr>
          <w:top w:val="nil"/>
          <w:left w:val="nil"/>
          <w:bottom w:val="nil"/>
          <w:right w:val="nil"/>
          <w:between w:val="nil"/>
          <w:bar w:val="nil"/>
        </w:pBdr>
        <w:spacing w:after="160" w:line="480" w:lineRule="auto"/>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الارتقاء بجودة الخدمات المقدمة في المدن داخل المملكة العربية السعودية.</w:t>
      </w:r>
    </w:p>
    <w:p w:rsidR="00AA0A86" w:rsidRPr="00AA0A86" w:rsidRDefault="00AA0A86" w:rsidP="00AA0A86">
      <w:pPr>
        <w:numPr>
          <w:ilvl w:val="0"/>
          <w:numId w:val="11"/>
        </w:numPr>
        <w:pBdr>
          <w:top w:val="nil"/>
          <w:left w:val="nil"/>
          <w:bottom w:val="nil"/>
          <w:right w:val="nil"/>
          <w:between w:val="nil"/>
          <w:bar w:val="nil"/>
        </w:pBdr>
        <w:spacing w:after="160" w:line="480" w:lineRule="auto"/>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تحسين المشهد الحضري داخل مدن المملكة.</w:t>
      </w:r>
    </w:p>
    <w:p w:rsidR="00AA0A86" w:rsidRPr="00AA0A86" w:rsidRDefault="00AA0A86" w:rsidP="00AA0A86">
      <w:pPr>
        <w:numPr>
          <w:ilvl w:val="0"/>
          <w:numId w:val="11"/>
        </w:numPr>
        <w:pBdr>
          <w:top w:val="nil"/>
          <w:left w:val="nil"/>
          <w:bottom w:val="nil"/>
          <w:right w:val="nil"/>
          <w:between w:val="nil"/>
          <w:bar w:val="nil"/>
        </w:pBdr>
        <w:spacing w:after="160" w:line="480" w:lineRule="auto"/>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تحسين الظروف المعيشية للوافدين.</w:t>
      </w:r>
    </w:p>
    <w:p w:rsidR="00AA0A86" w:rsidRPr="00AA0A86" w:rsidRDefault="00AA0A86" w:rsidP="00AA0A86">
      <w:pPr>
        <w:numPr>
          <w:ilvl w:val="0"/>
          <w:numId w:val="11"/>
        </w:numPr>
        <w:pBdr>
          <w:top w:val="nil"/>
          <w:left w:val="nil"/>
          <w:bottom w:val="nil"/>
          <w:right w:val="nil"/>
          <w:between w:val="nil"/>
          <w:bar w:val="nil"/>
        </w:pBdr>
        <w:spacing w:after="160" w:line="480" w:lineRule="auto"/>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تعزيز ممارسة الأنشطة الرياضية في المجتمع.</w:t>
      </w:r>
    </w:p>
    <w:p w:rsidR="00AA0A86" w:rsidRPr="00AA0A86" w:rsidRDefault="00AA0A86" w:rsidP="00AA0A86">
      <w:pPr>
        <w:numPr>
          <w:ilvl w:val="0"/>
          <w:numId w:val="11"/>
        </w:numPr>
        <w:pBdr>
          <w:top w:val="nil"/>
          <w:left w:val="nil"/>
          <w:bottom w:val="nil"/>
          <w:right w:val="nil"/>
          <w:between w:val="nil"/>
          <w:bar w:val="nil"/>
        </w:pBdr>
        <w:spacing w:after="160" w:line="480" w:lineRule="auto"/>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تطوير قطاع السياحة</w:t>
      </w:r>
      <w:r>
        <w:rPr>
          <w:rFonts w:ascii="Simplified Arabic" w:eastAsia="Times New Roman" w:hAnsi="Simplified Arabic" w:cs="Simplified Arabic" w:hint="cs"/>
          <w:color w:val="000000"/>
          <w:kern w:val="2"/>
          <w:sz w:val="28"/>
          <w:szCs w:val="28"/>
          <w:u w:color="000000"/>
          <w:rtl/>
          <w:lang w:val="ar-SA"/>
          <w14:textOutline w14:w="12700" w14:cap="flat" w14:cmpd="sng" w14:algn="ctr">
            <w14:noFill/>
            <w14:prstDash w14:val="solid"/>
            <w14:miter w14:lim="400000"/>
          </w14:textOutline>
        </w:rPr>
        <w:t>.</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b/>
          <w:bCs/>
          <w:color w:val="000000"/>
          <w:kern w:val="2"/>
          <w:sz w:val="32"/>
          <w:szCs w:val="32"/>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32"/>
          <w:szCs w:val="32"/>
          <w:u w:color="000000"/>
          <w:rtl/>
          <w:lang w:val="ar-SA"/>
          <w14:textOutline w14:w="12700" w14:cap="flat" w14:cmpd="sng" w14:algn="ctr">
            <w14:noFill/>
            <w14:prstDash w14:val="solid"/>
            <w14:miter w14:lim="400000"/>
          </w14:textOutline>
        </w:rPr>
        <w:t>سادساً: خطة تنفيذ برنامج جودة الحياة ضمن رؤية 2030</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يعمل برنامج جودة الحياة على تحقيق مستهدفاته عبر تمكين القطاعات المختلفة ضمن نطاق عمله، كما يعمل بصورة شمولية على تنفيذ تلك المستهدفات التي تتقاطع مع أكثر من قطاع، مثل تمكين ودعم الهوايات والأنشطة الترويحية، وغيرها من أنماط الحياة التي يدعمها البرنامج.</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كما تم تصميم مجموعة من المبادرات التي ينفذها مركز برنامج جودة الحياة، وتؤثر في قطاعات جودة الحياة بصورة عامة ولا تندرج ضمن القطاعات الرئيسية المحددة بهدف تحقيق مستهدفات البرنامج.</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b/>
          <w:bCs/>
          <w:color w:val="000000"/>
          <w:kern w:val="2"/>
          <w:sz w:val="32"/>
          <w:szCs w:val="32"/>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32"/>
          <w:szCs w:val="32"/>
          <w:u w:color="000000"/>
          <w:rtl/>
          <w:lang w:val="ar-SA"/>
          <w14:textOutline w14:w="12700" w14:cap="flat" w14:cmpd="sng" w14:algn="ctr">
            <w14:noFill/>
            <w14:prstDash w14:val="solid"/>
            <w14:miter w14:lim="400000"/>
          </w14:textOutline>
        </w:rPr>
        <w:t>سابعاً: المؤشرات العالمية للجودة</w:t>
      </w:r>
    </w:p>
    <w:p w:rsidR="00AA0A86" w:rsidRPr="00AA0A86" w:rsidRDefault="00AA0A86" w:rsidP="00AA0A86">
      <w:pPr>
        <w:pBdr>
          <w:top w:val="nil"/>
          <w:left w:val="nil"/>
          <w:bottom w:val="nil"/>
          <w:right w:val="nil"/>
          <w:between w:val="nil"/>
          <w:bar w:val="nil"/>
        </w:pBdr>
        <w:spacing w:after="160" w:line="480" w:lineRule="auto"/>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هناك مجموعة من المؤشرات العالمية والتي تعد مرجعاً أساسياً لقياس جودة الحياة وتشمل:</w:t>
      </w:r>
      <w:r w:rsidRPr="00AA0A86">
        <w:rPr>
          <w:rFonts w:ascii="Arial Unicode MS" w:eastAsia="Arial Unicode MS" w:hAnsi="Arial Unicode MS" w:cs="Arial Unicode MS"/>
          <w:color w:val="000000"/>
          <w:kern w:val="2"/>
          <w:u w:color="000000"/>
          <w:bdr w:val="nil"/>
          <w:rtl/>
          <w:lang w:val="ar-SA"/>
          <w14:textOutline w14:w="12700" w14:cap="flat" w14:cmpd="sng" w14:algn="ctr">
            <w14:noFill/>
            <w14:prstDash w14:val="solid"/>
            <w14:miter w14:lim="400000"/>
          </w14:textOutline>
        </w:rPr>
        <w:t xml:space="preserve"> </w:t>
      </w: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برنامج رؤيه المملكه التقرير السنوي</w:t>
      </w:r>
    </w:p>
    <w:p w:rsidR="00AA0A86" w:rsidRPr="00AA0A86" w:rsidRDefault="00AA0A86" w:rsidP="00AA0A86">
      <w:pPr>
        <w:numPr>
          <w:ilvl w:val="0"/>
          <w:numId w:val="10"/>
        </w:numPr>
        <w:pBdr>
          <w:top w:val="nil"/>
          <w:left w:val="nil"/>
          <w:bottom w:val="nil"/>
          <w:right w:val="nil"/>
          <w:between w:val="nil"/>
          <w:bar w:val="nil"/>
        </w:pBdr>
        <w:spacing w:after="160" w:line="480" w:lineRule="auto"/>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مؤشر قابلية العيش العالمي والصادر عن وحدة الذكاء الاقتصادي</w:t>
      </w:r>
    </w:p>
    <w:p w:rsidR="00AA0A86" w:rsidRPr="00AA0A86" w:rsidRDefault="00AA0A86" w:rsidP="00AA0A86">
      <w:pPr>
        <w:numPr>
          <w:ilvl w:val="0"/>
          <w:numId w:val="10"/>
        </w:numPr>
        <w:pBdr>
          <w:top w:val="nil"/>
          <w:left w:val="nil"/>
          <w:bottom w:val="nil"/>
          <w:right w:val="nil"/>
          <w:between w:val="nil"/>
          <w:bar w:val="nil"/>
        </w:pBdr>
        <w:spacing w:after="160" w:line="480" w:lineRule="auto"/>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مؤشر “ميرسر” لجودة الحياة</w:t>
      </w:r>
    </w:p>
    <w:p w:rsidR="00AA0A86" w:rsidRPr="00AA0A86" w:rsidRDefault="00AA0A86" w:rsidP="00AA0A86">
      <w:pPr>
        <w:numPr>
          <w:ilvl w:val="0"/>
          <w:numId w:val="10"/>
        </w:numPr>
        <w:pBdr>
          <w:top w:val="nil"/>
          <w:left w:val="nil"/>
          <w:bottom w:val="nil"/>
          <w:right w:val="nil"/>
          <w:between w:val="nil"/>
          <w:bar w:val="nil"/>
        </w:pBdr>
        <w:spacing w:after="160" w:line="480" w:lineRule="auto"/>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مؤشر مسح جودة الحياة الصادر عن مجلة “مونوكول”</w:t>
      </w:r>
    </w:p>
    <w:p w:rsidR="00AA0A86" w:rsidRPr="00AA0A86" w:rsidRDefault="00AA0A86" w:rsidP="00AA0A86">
      <w:pPr>
        <w:numPr>
          <w:ilvl w:val="0"/>
          <w:numId w:val="10"/>
        </w:numPr>
        <w:pBdr>
          <w:top w:val="nil"/>
          <w:left w:val="nil"/>
          <w:bottom w:val="nil"/>
          <w:right w:val="nil"/>
          <w:between w:val="nil"/>
          <w:bar w:val="nil"/>
        </w:pBdr>
        <w:spacing w:after="160" w:line="480" w:lineRule="auto"/>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تقرير السعادة العالمي الصادر عن منظمة الأمم المتحدة</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b/>
          <w:bCs/>
          <w:color w:val="000000"/>
          <w:kern w:val="2"/>
          <w:sz w:val="32"/>
          <w:szCs w:val="32"/>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32"/>
          <w:szCs w:val="32"/>
          <w:u w:color="000000"/>
          <w:rtl/>
          <w:lang w:val="ar-SA"/>
          <w14:textOutline w14:w="12700" w14:cap="flat" w14:cmpd="sng" w14:algn="ctr">
            <w14:noFill/>
            <w14:prstDash w14:val="solid"/>
            <w14:miter w14:lim="400000"/>
          </w14:textOutline>
        </w:rPr>
        <w:t xml:space="preserve"> ثامناً: أهم مبادرات برنامج جودة الحياة ضمن رؤية 2030</w:t>
      </w:r>
    </w:p>
    <w:p w:rsidR="00AA0A86" w:rsidRPr="00AA0A86" w:rsidRDefault="00AA0A86" w:rsidP="00AA0A86">
      <w:pPr>
        <w:pBdr>
          <w:top w:val="nil"/>
          <w:left w:val="nil"/>
          <w:bottom w:val="nil"/>
          <w:right w:val="nil"/>
          <w:between w:val="nil"/>
          <w:bar w:val="nil"/>
        </w:pBdr>
        <w:spacing w:after="160" w:line="480" w:lineRule="auto"/>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 xml:space="preserve">تتمثل أهم مبادرات برنامج جودة الحياة ضمن رؤية 2030 فيما يلى : </w:t>
      </w:r>
    </w:p>
    <w:p w:rsidR="00AA0A86" w:rsidRPr="00AA0A86" w:rsidRDefault="00AA0A86" w:rsidP="00AA0A86">
      <w:pPr>
        <w:numPr>
          <w:ilvl w:val="0"/>
          <w:numId w:val="9"/>
        </w:numPr>
        <w:pBdr>
          <w:top w:val="nil"/>
          <w:left w:val="nil"/>
          <w:bottom w:val="nil"/>
          <w:right w:val="nil"/>
          <w:between w:val="nil"/>
          <w:bar w:val="nil"/>
        </w:pBdr>
        <w:spacing w:after="160" w:line="480" w:lineRule="auto"/>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مبادرة اللوائح والأنظمة المتعلقة بجودة الحياة</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تقوم المبادرة على مراجعة وتحديث وتعديل الأنظمة واللوائح بالتعاون مع الجهات التشريعية وتغيير الأنظمة التي تعيق أو تعرقل تحقيق مستهدفات البرنامج، واستحداث أنظمة جديدة تسهل وتمكن من الوصول إلى الأهداف المرجوة في قطاعات جودة الحياة المختلفة.</w:t>
      </w:r>
    </w:p>
    <w:p w:rsidR="00AA0A86" w:rsidRPr="00AA0A86" w:rsidRDefault="00AA0A86" w:rsidP="00AA0A86">
      <w:pPr>
        <w:numPr>
          <w:ilvl w:val="0"/>
          <w:numId w:val="9"/>
        </w:numPr>
        <w:pBdr>
          <w:top w:val="nil"/>
          <w:left w:val="nil"/>
          <w:bottom w:val="nil"/>
          <w:right w:val="nil"/>
          <w:between w:val="nil"/>
          <w:bar w:val="nil"/>
        </w:pBdr>
        <w:spacing w:after="160" w:line="480" w:lineRule="auto"/>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مبادرة تعزيز مشاركة المجتمع للمساهمة في نمو واستدامة قطاع الترويح</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تهدف المبادرة إلى تعزيز وتنمية مشاركة الفئات المستهدفة في قطاع الترويح من خلال تنفيذ فعاليات وأنشطة تستقطب المطاعم الراقية والمصنفة عالمياً، وتعزيز تجربة التسوق المميزة التي تشمل العلامات التجارية العالمية.</w:t>
      </w:r>
    </w:p>
    <w:p w:rsidR="00AA0A86" w:rsidRPr="00AA0A86" w:rsidRDefault="00AA0A86" w:rsidP="00AA0A86">
      <w:pPr>
        <w:numPr>
          <w:ilvl w:val="0"/>
          <w:numId w:val="9"/>
        </w:numPr>
        <w:pBdr>
          <w:top w:val="nil"/>
          <w:left w:val="nil"/>
          <w:bottom w:val="nil"/>
          <w:right w:val="nil"/>
          <w:between w:val="nil"/>
          <w:bar w:val="nil"/>
        </w:pBdr>
        <w:spacing w:after="160" w:line="480" w:lineRule="auto"/>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مبادرة تعزيز عروض الترويحية في جميع أرجاء المملكة العربية السعودية</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تعمل المبادرة على تمكين القطاع الخاص من تطوير البنية التحتية للقطاع الترويحي في المملكة عن طريق إنشاء وتطوير عدد من المشاريع الترويحية في كل من الرياض وجدة والمنطقة الشرقية، وعن طريق الاستفادة من الصناديق الحكومية، ما يؤثر إيجابياً على صورة المملكة ويعزز مكانتها بين أفضل الدول للمعيشة.</w:t>
      </w:r>
    </w:p>
    <w:p w:rsidR="00AA0A86" w:rsidRPr="00AA0A86" w:rsidRDefault="00AA0A86" w:rsidP="00AA0A86">
      <w:pPr>
        <w:numPr>
          <w:ilvl w:val="0"/>
          <w:numId w:val="9"/>
        </w:numPr>
        <w:pBdr>
          <w:top w:val="nil"/>
          <w:left w:val="nil"/>
          <w:bottom w:val="nil"/>
          <w:right w:val="nil"/>
          <w:between w:val="nil"/>
          <w:bar w:val="nil"/>
        </w:pBdr>
        <w:spacing w:after="160" w:line="480" w:lineRule="auto"/>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مبادرة وضع إطار شامل للتنظيم والحوكمة يتعلق بالقطاع الترويحي</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تهدف المبادرة إلى وضع استراتيجية شاملة لقطاع الترويح في المملكة تتضمن الإطار التنظيمي وسلسلة العمليات اللازمة لفتح أنشطة ترويحية جديدة، كما تتضمن الاستراتيجية دراسة الفجوات في السوق وتطوير مخطط خاص بالبنية التحتية.</w:t>
      </w:r>
    </w:p>
    <w:p w:rsidR="00AA0A86" w:rsidRPr="00AA0A86" w:rsidRDefault="00AA0A86" w:rsidP="00AA0A86">
      <w:pPr>
        <w:numPr>
          <w:ilvl w:val="0"/>
          <w:numId w:val="9"/>
        </w:numPr>
        <w:pBdr>
          <w:top w:val="nil"/>
          <w:left w:val="nil"/>
          <w:bottom w:val="nil"/>
          <w:right w:val="nil"/>
          <w:between w:val="nil"/>
          <w:bar w:val="nil"/>
        </w:pBdr>
        <w:spacing w:after="160" w:line="480" w:lineRule="auto"/>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مبادرة جذب المستثمرين واستغلال الفرص الاستثمارية التي تساهم في تعزيز جودة الحياة</w:t>
      </w:r>
    </w:p>
    <w:p w:rsidR="00AA0A86" w:rsidRP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تقوم المبادرة على جذب المستثمرين للمساهمة في تنمية وتطوير القطاعات التي تساهم في تحقيق أهداف برنامج جودة الحياة وذلك بالتنسيق مع وزارة الاستثمار والجهات ذات العلاقة.</w:t>
      </w:r>
    </w:p>
    <w:p w:rsidR="00AA0A86" w:rsidRPr="00AA0A86" w:rsidRDefault="00AA0A86" w:rsidP="00AA0A86">
      <w:pPr>
        <w:numPr>
          <w:ilvl w:val="0"/>
          <w:numId w:val="9"/>
        </w:numPr>
        <w:pBdr>
          <w:top w:val="nil"/>
          <w:left w:val="nil"/>
          <w:bottom w:val="nil"/>
          <w:right w:val="nil"/>
          <w:between w:val="nil"/>
          <w:bar w:val="nil"/>
        </w:pBdr>
        <w:spacing w:after="160" w:line="480" w:lineRule="auto"/>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b/>
          <w:bCs/>
          <w:color w:val="000000"/>
          <w:kern w:val="2"/>
          <w:sz w:val="28"/>
          <w:szCs w:val="28"/>
          <w:u w:color="000000"/>
          <w:rtl/>
          <w:lang w:val="ar-SA"/>
          <w14:textOutline w14:w="12700" w14:cap="flat" w14:cmpd="sng" w14:algn="ctr">
            <w14:noFill/>
            <w14:prstDash w14:val="solid"/>
            <w14:miter w14:lim="400000"/>
          </w14:textOutline>
        </w:rPr>
        <w:t>مبادرة تعظيم الاستفادة من الأصول الحكومية الغير مستغلة للأنشطة الرياضية والترفيهية والثقافية والترويحية والهواة</w:t>
      </w:r>
    </w:p>
    <w:p w:rsidR="00AA0A86" w:rsidRDefault="00AA0A86"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r w:rsidRPr="00AA0A86">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t>تعظيم الاستفادة من المرافق والأصول المملوكة لمختلف القطاعات العامة واستغلالها للأنشطة الرياضية والترفيهية والثقافية وأنشطة الهواة بالشراكة مع القطاع الخاص وبناء قاعدة بيانات موحدة وسهلة الوصول عن طريق بوابة وطنية رقمية.</w:t>
      </w:r>
    </w:p>
    <w:p w:rsidR="00042C87" w:rsidRDefault="00042C87"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p>
    <w:p w:rsidR="00042C87" w:rsidRDefault="00042C87"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p>
    <w:p w:rsidR="00042C87" w:rsidRDefault="00042C87" w:rsidP="00AA0A86">
      <w:pPr>
        <w:pBdr>
          <w:top w:val="nil"/>
          <w:left w:val="nil"/>
          <w:bottom w:val="nil"/>
          <w:right w:val="nil"/>
          <w:between w:val="nil"/>
          <w:bar w:val="nil"/>
        </w:pBdr>
        <w:spacing w:after="160" w:line="480" w:lineRule="auto"/>
        <w:jc w:val="both"/>
        <w:rPr>
          <w:rFonts w:ascii="Simplified Arabic" w:eastAsia="Times New Roman" w:hAnsi="Simplified Arabic" w:cs="Simplified Arabic"/>
          <w:color w:val="000000"/>
          <w:kern w:val="2"/>
          <w:sz w:val="28"/>
          <w:szCs w:val="28"/>
          <w:u w:color="000000"/>
          <w:rtl/>
          <w:lang w:val="ar-SA"/>
          <w14:textOutline w14:w="12700" w14:cap="flat" w14:cmpd="sng" w14:algn="ctr">
            <w14:noFill/>
            <w14:prstDash w14:val="solid"/>
            <w14:miter w14:lim="400000"/>
          </w14:textOutline>
        </w:rPr>
      </w:pPr>
    </w:p>
    <w:p w:rsidR="00653734" w:rsidRDefault="00653734">
      <w:bookmarkStart w:id="0" w:name="_GoBack"/>
      <w:bookmarkEnd w:id="0"/>
    </w:p>
    <w:sectPr w:rsidR="00653734" w:rsidSect="005409F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6958" w:rsidRDefault="00DB6958" w:rsidP="00AA0A86">
      <w:pPr>
        <w:spacing w:after="0" w:line="240" w:lineRule="auto"/>
      </w:pPr>
      <w:r>
        <w:separator/>
      </w:r>
    </w:p>
  </w:endnote>
  <w:endnote w:type="continuationSeparator" w:id="0">
    <w:p w:rsidR="00DB6958" w:rsidRDefault="00DB6958" w:rsidP="00AA0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Times New Roman"/>
    <w:charset w:val="00"/>
    <w:family w:val="roman"/>
    <w:pitch w:val="variable"/>
    <w:sig w:usb0="00000000"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Sakkal Majalla">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SKR HEAD1">
    <w:altName w:val="Arial"/>
    <w:charset w:val="B2"/>
    <w:family w:val="auto"/>
    <w:pitch w:val="variable"/>
    <w:sig w:usb0="00002001" w:usb1="00000000" w:usb2="00000000" w:usb3="00000000" w:csb0="00000040" w:csb1="00000000"/>
  </w:font>
  <w:font w:name="AbdoLine">
    <w:altName w:val="Arial"/>
    <w:panose1 w:val="00000000000000000000"/>
    <w:charset w:val="00"/>
    <w:family w:val="modern"/>
    <w:notTrueType/>
    <w:pitch w:val="variable"/>
    <w:sig w:usb0="00000000" w:usb1="C000204B" w:usb2="00000008" w:usb3="00000000" w:csb0="000000D3" w:csb1="00000000"/>
  </w:font>
  <w:font w:name="Sultan normal">
    <w:charset w:val="B2"/>
    <w:family w:val="auto"/>
    <w:pitch w:val="variable"/>
    <w:sig w:usb0="00002001" w:usb1="00000000" w:usb2="00000000" w:usb3="00000000" w:csb0="00000040" w:csb1="00000000"/>
  </w:font>
  <w:font w:name="Times New Roman,Bold">
    <w:panose1 w:val="00000000000000000000"/>
    <w:charset w:val="B2"/>
    <w:family w:val="auto"/>
    <w:notTrueType/>
    <w:pitch w:val="default"/>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6958" w:rsidRDefault="00DB6958" w:rsidP="00AA0A86">
      <w:pPr>
        <w:spacing w:after="0" w:line="240" w:lineRule="auto"/>
      </w:pPr>
      <w:r>
        <w:separator/>
      </w:r>
    </w:p>
  </w:footnote>
  <w:footnote w:type="continuationSeparator" w:id="0">
    <w:p w:rsidR="00DB6958" w:rsidRDefault="00DB6958" w:rsidP="00AA0A86">
      <w:pPr>
        <w:spacing w:after="0" w:line="240" w:lineRule="auto"/>
      </w:pPr>
      <w:r>
        <w:continuationSeparator/>
      </w:r>
    </w:p>
  </w:footnote>
  <w:footnote w:id="1">
    <w:p w:rsidR="00AA0A86" w:rsidRDefault="00AA0A86" w:rsidP="00AA0A86">
      <w:pPr>
        <w:pStyle w:val="FootnoteText"/>
        <w:bidi/>
        <w:rPr>
          <w:rtl/>
          <w:lang w:bidi="ar-EG"/>
        </w:rPr>
      </w:pPr>
      <w:r>
        <w:rPr>
          <w:rStyle w:val="FootnoteReference"/>
        </w:rPr>
        <w:footnoteRef/>
      </w:r>
      <w:r>
        <w:t xml:space="preserve"> </w:t>
      </w:r>
      <w:r w:rsidRPr="00813902">
        <w:rPr>
          <w:rtl/>
          <w:lang w:bidi="ar-EG"/>
        </w:rPr>
        <w:t>- نديم، عفاف محمد، (2015)، " إدارة الأزمات والمخاطر في المكتبات الجامعية السعودية"، مجلة بحوث في علم المكتبات والمعلومات، جامعة القاهرة - كلية الآداب - مركز بحوث نظم وخدمات ، المعلومات، العدد14.</w:t>
      </w:r>
    </w:p>
  </w:footnote>
  <w:footnote w:id="2">
    <w:p w:rsidR="00AA0A86" w:rsidRDefault="00AA0A86" w:rsidP="00AA0A86">
      <w:pPr>
        <w:pStyle w:val="FootnoteText"/>
        <w:bidi/>
        <w:rPr>
          <w:rtl/>
          <w:lang w:bidi="ar-EG"/>
        </w:rPr>
      </w:pPr>
      <w:r>
        <w:rPr>
          <w:rStyle w:val="FootnoteReference"/>
        </w:rPr>
        <w:footnoteRef/>
      </w:r>
      <w:r>
        <w:t xml:space="preserve"> </w:t>
      </w:r>
      <w:r w:rsidRPr="00813902">
        <w:rPr>
          <w:rtl/>
          <w:lang w:bidi="ar-EG"/>
        </w:rPr>
        <w:t xml:space="preserve">- </w:t>
      </w:r>
      <w:r w:rsidRPr="00813902">
        <w:rPr>
          <w:rtl/>
          <w:lang w:bidi="ar-EG"/>
        </w:rPr>
        <w:t>المناور، فيصل، (2021)، " إدارة المخاطر الإجتماعية : التخطيط وسبل المواجهة"، المعهد العربي للتخطيط، العدد14.</w:t>
      </w:r>
    </w:p>
  </w:footnote>
  <w:footnote w:id="3">
    <w:p w:rsidR="00AA0A86" w:rsidRDefault="00AA0A86" w:rsidP="00AA0A86">
      <w:pPr>
        <w:pStyle w:val="FootnoteText"/>
        <w:bidi/>
        <w:rPr>
          <w:rtl/>
          <w:lang w:bidi="ar-EG"/>
        </w:rPr>
      </w:pPr>
      <w:r>
        <w:rPr>
          <w:rStyle w:val="FootnoteReference"/>
        </w:rPr>
        <w:footnoteRef/>
      </w:r>
      <w:r>
        <w:t xml:space="preserve"> </w:t>
      </w:r>
      <w:r w:rsidRPr="00813902">
        <w:rPr>
          <w:rtl/>
          <w:lang w:bidi="ar-EG"/>
        </w:rPr>
        <w:t xml:space="preserve">- </w:t>
      </w:r>
      <w:r w:rsidRPr="00813902">
        <w:rPr>
          <w:rtl/>
          <w:lang w:bidi="ar-EG"/>
        </w:rPr>
        <w:t>الضويحى، سارة شويش، (2022)، " صعوبات تطوير أداء القيادات بالجامعات السعودية في ضوء إدارة المخاطر"، مجلة الفنون والأدب وعلوم الإنسانيات والاجتماع ،كلية الإمارات للعلوم التربوية، العدد77.</w:t>
      </w:r>
    </w:p>
  </w:footnote>
  <w:footnote w:id="4">
    <w:p w:rsidR="00AA0A86" w:rsidRDefault="00AA0A86" w:rsidP="00AA0A86">
      <w:pPr>
        <w:pStyle w:val="FootnoteText"/>
        <w:bidi/>
        <w:rPr>
          <w:rtl/>
          <w:lang w:bidi="ar-EG"/>
        </w:rPr>
      </w:pPr>
      <w:r>
        <w:rPr>
          <w:rStyle w:val="FootnoteReference"/>
        </w:rPr>
        <w:footnoteRef/>
      </w:r>
      <w:r>
        <w:t xml:space="preserve"> </w:t>
      </w:r>
      <w:r w:rsidRPr="00813902">
        <w:rPr>
          <w:rtl/>
          <w:lang w:bidi="ar-EG"/>
        </w:rPr>
        <w:t xml:space="preserve">- </w:t>
      </w:r>
      <w:r w:rsidRPr="00813902">
        <w:rPr>
          <w:rtl/>
          <w:lang w:bidi="ar-EG"/>
        </w:rPr>
        <w:t>مارق، سعد محمود، (2008)، " دور إدارة المراجعة الداخلية في إدارة المخاطر في الشركات المساهمة السعودية"، مجلة البحوث المحاسبية، الجمعية السعودية للمحاسبة، المجلد9، العدد1.</w:t>
      </w:r>
    </w:p>
  </w:footnote>
  <w:footnote w:id="5">
    <w:p w:rsidR="00AA0A86" w:rsidRDefault="00AA0A86" w:rsidP="00AA0A86">
      <w:pPr>
        <w:pStyle w:val="FootnoteText"/>
        <w:bidi/>
        <w:rPr>
          <w:rtl/>
          <w:lang w:bidi="ar-EG"/>
        </w:rPr>
      </w:pPr>
      <w:r>
        <w:rPr>
          <w:rStyle w:val="FootnoteReference"/>
        </w:rPr>
        <w:footnoteRef/>
      </w:r>
      <w:r>
        <w:t xml:space="preserve"> </w:t>
      </w:r>
      <w:r w:rsidRPr="00813902">
        <w:rPr>
          <w:rtl/>
          <w:lang w:bidi="ar-EG"/>
        </w:rPr>
        <w:t xml:space="preserve">- </w:t>
      </w:r>
      <w:r w:rsidRPr="00813902">
        <w:rPr>
          <w:rtl/>
          <w:lang w:bidi="ar-EG"/>
        </w:rPr>
        <w:t>عبد الحافظ، رضا صالح، (2019)، " تصميم استراتيجية لإدارة أخطار الطلاق في المملكة العربية السعودية"، مجلة البحوث التجارية المعاصرة، جامعة سوهاج - كلية التجارة، المجلد3، العدد1.</w:t>
      </w:r>
    </w:p>
  </w:footnote>
  <w:footnote w:id="6">
    <w:p w:rsidR="00AA0A86" w:rsidRDefault="00AA0A86" w:rsidP="00AA0A86">
      <w:pPr>
        <w:pStyle w:val="FootnoteText"/>
        <w:bidi/>
        <w:rPr>
          <w:rtl/>
          <w:lang w:bidi="ar-EG"/>
        </w:rPr>
      </w:pPr>
      <w:r>
        <w:rPr>
          <w:rStyle w:val="FootnoteReference"/>
        </w:rPr>
        <w:footnoteRef/>
      </w:r>
      <w:r>
        <w:t xml:space="preserve"> </w:t>
      </w:r>
      <w:r w:rsidRPr="00813902">
        <w:rPr>
          <w:rtl/>
          <w:lang w:bidi="ar-EG"/>
        </w:rPr>
        <w:t xml:space="preserve">- </w:t>
      </w:r>
      <w:r w:rsidRPr="00813902">
        <w:rPr>
          <w:rtl/>
          <w:lang w:bidi="ar-EG"/>
        </w:rPr>
        <w:t>عسيرى، محمد بن سعيد، (2023)، " وجوه السلطة التقديرية للإدارة في درء مخاطر الأزمات والكوارث والأوبئة: دراسة فقهية مقارنة بما عليه العمل في النظام السعودي"، مجلة العلوم التربوية والدراسات الإنسانية،جامعة تعز فرع التربة - دائرة الدراسات العليا والبحث العلمي، العدد28.</w:t>
      </w:r>
    </w:p>
  </w:footnote>
  <w:footnote w:id="7">
    <w:p w:rsidR="00AA0A86" w:rsidRDefault="00AA0A86" w:rsidP="00AA0A86">
      <w:pPr>
        <w:pStyle w:val="FootnoteText"/>
        <w:bidi/>
        <w:rPr>
          <w:rtl/>
          <w:lang w:bidi="ar-EG"/>
        </w:rPr>
      </w:pPr>
      <w:r>
        <w:rPr>
          <w:rStyle w:val="FootnoteReference"/>
        </w:rPr>
        <w:footnoteRef/>
      </w:r>
      <w:r>
        <w:t xml:space="preserve"> </w:t>
      </w:r>
      <w:r w:rsidRPr="00813902">
        <w:rPr>
          <w:rtl/>
          <w:lang w:bidi="ar-EG"/>
        </w:rPr>
        <w:t xml:space="preserve">- </w:t>
      </w:r>
      <w:r w:rsidRPr="00813902">
        <w:rPr>
          <w:rtl/>
          <w:lang w:bidi="ar-EG"/>
        </w:rPr>
        <w:t>المالكى، مسفر بن محمد، (2017)، " تحديد معايير تحقيق جودة حياة الأسرة السعودية: دراسة ميدانية"، مجلة الخدمة الإجتماعية،الجمعية المصرية للأخصائيين الإجتماعيين، العدد85.</w:t>
      </w:r>
    </w:p>
  </w:footnote>
  <w:footnote w:id="8">
    <w:p w:rsidR="00AA0A86" w:rsidRDefault="00AA0A86" w:rsidP="00AA0A86">
      <w:pPr>
        <w:pStyle w:val="FootnoteText"/>
        <w:bidi/>
        <w:rPr>
          <w:rtl/>
          <w:lang w:bidi="ar-EG"/>
        </w:rPr>
      </w:pPr>
      <w:r>
        <w:rPr>
          <w:rStyle w:val="FootnoteReference"/>
        </w:rPr>
        <w:footnoteRef/>
      </w:r>
      <w:r>
        <w:t xml:space="preserve"> </w:t>
      </w:r>
      <w:r w:rsidRPr="00813902">
        <w:rPr>
          <w:rtl/>
          <w:lang w:bidi="ar-EG"/>
        </w:rPr>
        <w:t xml:space="preserve">- </w:t>
      </w:r>
      <w:r w:rsidRPr="00813902">
        <w:rPr>
          <w:rtl/>
          <w:lang w:bidi="ar-EG"/>
        </w:rPr>
        <w:t>الهداب، تغريد بنت محمد، (2020)، " أثر جودة الحياة الوظيفية على الاحتراق الوظيفي: دراسة ميدانية على عينة من الموظفات الإداريات في الإدارة العامة للتعليم بمنطقة الرياض"، المجلة العربية للإدارة</w:t>
      </w:r>
      <w:r w:rsidRPr="00813902">
        <w:rPr>
          <w:rtl/>
          <w:lang w:bidi="ar-EG"/>
        </w:rPr>
        <w:tab/>
        <w:t>،المنظمة العربية للتنمية الإدارية، المجلد40، العدد3.</w:t>
      </w:r>
    </w:p>
  </w:footnote>
  <w:footnote w:id="9">
    <w:p w:rsidR="00AA0A86" w:rsidRDefault="00AA0A86" w:rsidP="00AA0A86">
      <w:pPr>
        <w:pStyle w:val="FootnoteText"/>
        <w:bidi/>
        <w:rPr>
          <w:rtl/>
          <w:lang w:bidi="ar-EG"/>
        </w:rPr>
      </w:pPr>
      <w:r>
        <w:rPr>
          <w:rStyle w:val="FootnoteReference"/>
        </w:rPr>
        <w:footnoteRef/>
      </w:r>
      <w:r>
        <w:t xml:space="preserve"> </w:t>
      </w:r>
      <w:r w:rsidRPr="00813902">
        <w:rPr>
          <w:rtl/>
          <w:lang w:bidi="ar-EG"/>
        </w:rPr>
        <w:t xml:space="preserve">- </w:t>
      </w:r>
      <w:r w:rsidRPr="00813902">
        <w:rPr>
          <w:rtl/>
          <w:lang w:bidi="ar-EG"/>
        </w:rPr>
        <w:t>العمزى، وداد ملفى، (2022)، " مقياس جودة الحياة في ضوء رؤية المملكة العربية السعودية 2030: جامعة تبوك أنموذجا"، رسالة الخليج العربي، مكتب التربية العربي لدول الخليج، المجلد42.</w:t>
      </w:r>
    </w:p>
  </w:footnote>
  <w:footnote w:id="10">
    <w:p w:rsidR="00AA0A86" w:rsidRPr="00813902" w:rsidRDefault="00AA0A86" w:rsidP="00AA0A86">
      <w:pPr>
        <w:pStyle w:val="FootnoteText"/>
        <w:bidi/>
        <w:rPr>
          <w:rtl/>
          <w:lang w:bidi="ar-EG"/>
        </w:rPr>
      </w:pPr>
      <w:r>
        <w:rPr>
          <w:rStyle w:val="FootnoteReference"/>
        </w:rPr>
        <w:footnoteRef/>
      </w:r>
      <w:r>
        <w:t xml:space="preserve"> </w:t>
      </w:r>
      <w:r w:rsidRPr="00813902">
        <w:rPr>
          <w:rtl/>
          <w:lang w:bidi="ar-EG"/>
        </w:rPr>
        <w:t xml:space="preserve">- </w:t>
      </w:r>
      <w:r w:rsidRPr="00813902">
        <w:rPr>
          <w:rtl/>
          <w:lang w:bidi="ar-EG"/>
        </w:rPr>
        <w:t>محمد، عمر محمد، (2013)، " جودة الحياة لدى المعاقين سمعياً مقارنة بغير المعاقين في المملكة العربية السعودية</w:t>
      </w:r>
      <w:dir w:val="ltr">
        <w:dir w:val="ltr">
          <w:r w:rsidRPr="00813902">
            <w:rPr>
              <w:lang w:bidi="ar-EG"/>
            </w:rPr>
            <w:t>"</w:t>
          </w:r>
          <w:r w:rsidRPr="00813902">
            <w:rPr>
              <w:rtl/>
              <w:lang w:bidi="ar-EG"/>
            </w:rPr>
            <w:t>، المجلة التربوية الدولية المتخصصة، دار سمات للدراسات والأبحاث، المجلد2</w:t>
          </w:r>
          <w:r w:rsidRPr="00813902">
            <w:rPr>
              <w:lang w:bidi="ar-EG"/>
            </w:rPr>
            <w:t>.</w:t>
          </w:r>
          <w:r>
            <w:t>‬</w:t>
          </w:r>
          <w:r>
            <w:t>‬</w:t>
          </w:r>
          <w:r>
            <w:t>‬</w:t>
          </w:r>
          <w:r>
            <w:t>‬</w:t>
          </w:r>
          <w:r w:rsidR="00DB6958">
            <w:t>‬</w:t>
          </w:r>
          <w:r w:rsidR="00DB6958">
            <w:t>‬</w:t>
          </w:r>
        </w:dir>
      </w:dir>
    </w:p>
  </w:footnote>
  <w:footnote w:id="11">
    <w:p w:rsidR="00AA0A86" w:rsidRDefault="00AA0A86" w:rsidP="00AA0A86">
      <w:pPr>
        <w:pStyle w:val="FootnoteText"/>
        <w:bidi/>
        <w:rPr>
          <w:rtl/>
          <w:lang w:bidi="ar-EG"/>
        </w:rPr>
      </w:pPr>
      <w:r>
        <w:rPr>
          <w:rStyle w:val="FootnoteReference"/>
        </w:rPr>
        <w:footnoteRef/>
      </w:r>
      <w:r>
        <w:t xml:space="preserve"> </w:t>
      </w:r>
      <w:r w:rsidRPr="00813902">
        <w:rPr>
          <w:rtl/>
          <w:lang w:bidi="ar-EG"/>
        </w:rPr>
        <w:t>- أحمد، محمد، (2022)، " جودة الحياة في المملكة: أهداف ذكية ومبادرات طموحة"، مجلة القافلة،شركة أرامكو، المجلد68.</w:t>
      </w:r>
    </w:p>
  </w:footnote>
  <w:footnote w:id="12">
    <w:p w:rsidR="00AA0A86" w:rsidRDefault="00AA0A86" w:rsidP="00AA0A86">
      <w:pPr>
        <w:pStyle w:val="FootnoteText"/>
        <w:bidi/>
        <w:rPr>
          <w:rtl/>
          <w:lang w:bidi="ar-EG"/>
        </w:rPr>
      </w:pPr>
      <w:r>
        <w:rPr>
          <w:rStyle w:val="FootnoteReference"/>
        </w:rPr>
        <w:footnoteRef/>
      </w:r>
      <w:r>
        <w:t xml:space="preserve"> </w:t>
      </w:r>
      <w:r w:rsidRPr="00C62126">
        <w:rPr>
          <w:lang w:bidi="ar-EG"/>
        </w:rPr>
        <w:t>https://www.vision2030.gov.sa/ar/vision-2030/vrp/quality-of-life-program</w:t>
      </w:r>
      <w:r w:rsidRPr="00C62126">
        <w:rPr>
          <w:rtl/>
          <w:lang w:bidi="ar-EG"/>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629F7"/>
    <w:multiLevelType w:val="hybridMultilevel"/>
    <w:tmpl w:val="3892BC80"/>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1">
    <w:nsid w:val="03E819B3"/>
    <w:multiLevelType w:val="hybridMultilevel"/>
    <w:tmpl w:val="1DC2F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034A5"/>
    <w:multiLevelType w:val="hybridMultilevel"/>
    <w:tmpl w:val="1264F4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C780C93"/>
    <w:multiLevelType w:val="hybridMultilevel"/>
    <w:tmpl w:val="45065A0C"/>
    <w:lvl w:ilvl="0" w:tplc="04090001">
      <w:start w:val="1"/>
      <w:numFmt w:val="bullet"/>
      <w:lvlText w:val=""/>
      <w:lvlJc w:val="left"/>
      <w:pPr>
        <w:ind w:left="1241" w:hanging="360"/>
      </w:pPr>
      <w:rPr>
        <w:rFonts w:ascii="Symbol" w:hAnsi="Symbol" w:hint="default"/>
      </w:rPr>
    </w:lvl>
    <w:lvl w:ilvl="1" w:tplc="04090003" w:tentative="1">
      <w:start w:val="1"/>
      <w:numFmt w:val="bullet"/>
      <w:lvlText w:val="o"/>
      <w:lvlJc w:val="left"/>
      <w:pPr>
        <w:ind w:left="1961" w:hanging="360"/>
      </w:pPr>
      <w:rPr>
        <w:rFonts w:ascii="Courier New" w:hAnsi="Courier New" w:cs="Courier New" w:hint="default"/>
      </w:rPr>
    </w:lvl>
    <w:lvl w:ilvl="2" w:tplc="04090005" w:tentative="1">
      <w:start w:val="1"/>
      <w:numFmt w:val="bullet"/>
      <w:lvlText w:val=""/>
      <w:lvlJc w:val="left"/>
      <w:pPr>
        <w:ind w:left="2681" w:hanging="360"/>
      </w:pPr>
      <w:rPr>
        <w:rFonts w:ascii="Wingdings" w:hAnsi="Wingdings" w:hint="default"/>
      </w:rPr>
    </w:lvl>
    <w:lvl w:ilvl="3" w:tplc="04090001" w:tentative="1">
      <w:start w:val="1"/>
      <w:numFmt w:val="bullet"/>
      <w:lvlText w:val=""/>
      <w:lvlJc w:val="left"/>
      <w:pPr>
        <w:ind w:left="3401" w:hanging="360"/>
      </w:pPr>
      <w:rPr>
        <w:rFonts w:ascii="Symbol" w:hAnsi="Symbol" w:hint="default"/>
      </w:rPr>
    </w:lvl>
    <w:lvl w:ilvl="4" w:tplc="04090003" w:tentative="1">
      <w:start w:val="1"/>
      <w:numFmt w:val="bullet"/>
      <w:lvlText w:val="o"/>
      <w:lvlJc w:val="left"/>
      <w:pPr>
        <w:ind w:left="4121" w:hanging="360"/>
      </w:pPr>
      <w:rPr>
        <w:rFonts w:ascii="Courier New" w:hAnsi="Courier New" w:cs="Courier New" w:hint="default"/>
      </w:rPr>
    </w:lvl>
    <w:lvl w:ilvl="5" w:tplc="04090005" w:tentative="1">
      <w:start w:val="1"/>
      <w:numFmt w:val="bullet"/>
      <w:lvlText w:val=""/>
      <w:lvlJc w:val="left"/>
      <w:pPr>
        <w:ind w:left="4841" w:hanging="360"/>
      </w:pPr>
      <w:rPr>
        <w:rFonts w:ascii="Wingdings" w:hAnsi="Wingdings" w:hint="default"/>
      </w:rPr>
    </w:lvl>
    <w:lvl w:ilvl="6" w:tplc="04090001" w:tentative="1">
      <w:start w:val="1"/>
      <w:numFmt w:val="bullet"/>
      <w:lvlText w:val=""/>
      <w:lvlJc w:val="left"/>
      <w:pPr>
        <w:ind w:left="5561" w:hanging="360"/>
      </w:pPr>
      <w:rPr>
        <w:rFonts w:ascii="Symbol" w:hAnsi="Symbol" w:hint="default"/>
      </w:rPr>
    </w:lvl>
    <w:lvl w:ilvl="7" w:tplc="04090003" w:tentative="1">
      <w:start w:val="1"/>
      <w:numFmt w:val="bullet"/>
      <w:lvlText w:val="o"/>
      <w:lvlJc w:val="left"/>
      <w:pPr>
        <w:ind w:left="6281" w:hanging="360"/>
      </w:pPr>
      <w:rPr>
        <w:rFonts w:ascii="Courier New" w:hAnsi="Courier New" w:cs="Courier New" w:hint="default"/>
      </w:rPr>
    </w:lvl>
    <w:lvl w:ilvl="8" w:tplc="04090005" w:tentative="1">
      <w:start w:val="1"/>
      <w:numFmt w:val="bullet"/>
      <w:lvlText w:val=""/>
      <w:lvlJc w:val="left"/>
      <w:pPr>
        <w:ind w:left="7001" w:hanging="360"/>
      </w:pPr>
      <w:rPr>
        <w:rFonts w:ascii="Wingdings" w:hAnsi="Wingdings" w:hint="default"/>
      </w:rPr>
    </w:lvl>
  </w:abstractNum>
  <w:abstractNum w:abstractNumId="4">
    <w:nsid w:val="0F07387B"/>
    <w:multiLevelType w:val="hybridMultilevel"/>
    <w:tmpl w:val="38580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EA429D"/>
    <w:multiLevelType w:val="hybridMultilevel"/>
    <w:tmpl w:val="0DB8CDBE"/>
    <w:lvl w:ilvl="0" w:tplc="04090001">
      <w:start w:val="1"/>
      <w:numFmt w:val="bullet"/>
      <w:lvlText w:val=""/>
      <w:lvlJc w:val="left"/>
      <w:pPr>
        <w:ind w:left="720" w:hanging="360"/>
      </w:pPr>
      <w:rPr>
        <w:rFonts w:ascii="Symbol" w:hAnsi="Symbol" w:hint="default"/>
      </w:rPr>
    </w:lvl>
    <w:lvl w:ilvl="1" w:tplc="B6964F14">
      <w:numFmt w:val="bullet"/>
      <w:lvlText w:val="-"/>
      <w:lvlJc w:val="left"/>
      <w:pPr>
        <w:ind w:left="1440" w:hanging="36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DD30EA"/>
    <w:multiLevelType w:val="hybridMultilevel"/>
    <w:tmpl w:val="73F4D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C779B6"/>
    <w:multiLevelType w:val="hybridMultilevel"/>
    <w:tmpl w:val="2B967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AE6B4A"/>
    <w:multiLevelType w:val="hybridMultilevel"/>
    <w:tmpl w:val="8E141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606322"/>
    <w:multiLevelType w:val="hybridMultilevel"/>
    <w:tmpl w:val="9AD8B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AB0D07"/>
    <w:multiLevelType w:val="hybridMultilevel"/>
    <w:tmpl w:val="FA44C650"/>
    <w:lvl w:ilvl="0" w:tplc="67CC7BC2">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9A7DA5"/>
    <w:multiLevelType w:val="hybridMultilevel"/>
    <w:tmpl w:val="F24E28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6F70931"/>
    <w:multiLevelType w:val="hybridMultilevel"/>
    <w:tmpl w:val="9D508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E41305E"/>
    <w:multiLevelType w:val="hybridMultilevel"/>
    <w:tmpl w:val="1F962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F114DDC"/>
    <w:multiLevelType w:val="hybridMultilevel"/>
    <w:tmpl w:val="87729036"/>
    <w:lvl w:ilvl="0" w:tplc="04090001">
      <w:start w:val="1"/>
      <w:numFmt w:val="bullet"/>
      <w:lvlText w:val=""/>
      <w:lvlJc w:val="left"/>
      <w:pPr>
        <w:ind w:left="1241" w:hanging="360"/>
      </w:pPr>
      <w:rPr>
        <w:rFonts w:ascii="Symbol" w:hAnsi="Symbol" w:hint="default"/>
      </w:rPr>
    </w:lvl>
    <w:lvl w:ilvl="1" w:tplc="04090003" w:tentative="1">
      <w:start w:val="1"/>
      <w:numFmt w:val="bullet"/>
      <w:lvlText w:val="o"/>
      <w:lvlJc w:val="left"/>
      <w:pPr>
        <w:ind w:left="1961" w:hanging="360"/>
      </w:pPr>
      <w:rPr>
        <w:rFonts w:ascii="Courier New" w:hAnsi="Courier New" w:cs="Courier New" w:hint="default"/>
      </w:rPr>
    </w:lvl>
    <w:lvl w:ilvl="2" w:tplc="04090005" w:tentative="1">
      <w:start w:val="1"/>
      <w:numFmt w:val="bullet"/>
      <w:lvlText w:val=""/>
      <w:lvlJc w:val="left"/>
      <w:pPr>
        <w:ind w:left="2681" w:hanging="360"/>
      </w:pPr>
      <w:rPr>
        <w:rFonts w:ascii="Wingdings" w:hAnsi="Wingdings" w:hint="default"/>
      </w:rPr>
    </w:lvl>
    <w:lvl w:ilvl="3" w:tplc="04090001" w:tentative="1">
      <w:start w:val="1"/>
      <w:numFmt w:val="bullet"/>
      <w:lvlText w:val=""/>
      <w:lvlJc w:val="left"/>
      <w:pPr>
        <w:ind w:left="3401" w:hanging="360"/>
      </w:pPr>
      <w:rPr>
        <w:rFonts w:ascii="Symbol" w:hAnsi="Symbol" w:hint="default"/>
      </w:rPr>
    </w:lvl>
    <w:lvl w:ilvl="4" w:tplc="04090003" w:tentative="1">
      <w:start w:val="1"/>
      <w:numFmt w:val="bullet"/>
      <w:lvlText w:val="o"/>
      <w:lvlJc w:val="left"/>
      <w:pPr>
        <w:ind w:left="4121" w:hanging="360"/>
      </w:pPr>
      <w:rPr>
        <w:rFonts w:ascii="Courier New" w:hAnsi="Courier New" w:cs="Courier New" w:hint="default"/>
      </w:rPr>
    </w:lvl>
    <w:lvl w:ilvl="5" w:tplc="04090005" w:tentative="1">
      <w:start w:val="1"/>
      <w:numFmt w:val="bullet"/>
      <w:lvlText w:val=""/>
      <w:lvlJc w:val="left"/>
      <w:pPr>
        <w:ind w:left="4841" w:hanging="360"/>
      </w:pPr>
      <w:rPr>
        <w:rFonts w:ascii="Wingdings" w:hAnsi="Wingdings" w:hint="default"/>
      </w:rPr>
    </w:lvl>
    <w:lvl w:ilvl="6" w:tplc="04090001" w:tentative="1">
      <w:start w:val="1"/>
      <w:numFmt w:val="bullet"/>
      <w:lvlText w:val=""/>
      <w:lvlJc w:val="left"/>
      <w:pPr>
        <w:ind w:left="5561" w:hanging="360"/>
      </w:pPr>
      <w:rPr>
        <w:rFonts w:ascii="Symbol" w:hAnsi="Symbol" w:hint="default"/>
      </w:rPr>
    </w:lvl>
    <w:lvl w:ilvl="7" w:tplc="04090003" w:tentative="1">
      <w:start w:val="1"/>
      <w:numFmt w:val="bullet"/>
      <w:lvlText w:val="o"/>
      <w:lvlJc w:val="left"/>
      <w:pPr>
        <w:ind w:left="6281" w:hanging="360"/>
      </w:pPr>
      <w:rPr>
        <w:rFonts w:ascii="Courier New" w:hAnsi="Courier New" w:cs="Courier New" w:hint="default"/>
      </w:rPr>
    </w:lvl>
    <w:lvl w:ilvl="8" w:tplc="04090005" w:tentative="1">
      <w:start w:val="1"/>
      <w:numFmt w:val="bullet"/>
      <w:lvlText w:val=""/>
      <w:lvlJc w:val="left"/>
      <w:pPr>
        <w:ind w:left="7001" w:hanging="360"/>
      </w:pPr>
      <w:rPr>
        <w:rFonts w:ascii="Wingdings" w:hAnsi="Wingdings" w:hint="default"/>
      </w:rPr>
    </w:lvl>
  </w:abstractNum>
  <w:abstractNum w:abstractNumId="15">
    <w:nsid w:val="2F9C3D40"/>
    <w:multiLevelType w:val="hybridMultilevel"/>
    <w:tmpl w:val="F0581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BF4275"/>
    <w:multiLevelType w:val="hybridMultilevel"/>
    <w:tmpl w:val="9F82D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AD7E06"/>
    <w:multiLevelType w:val="hybridMultilevel"/>
    <w:tmpl w:val="F4AE4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2449BD"/>
    <w:multiLevelType w:val="hybridMultilevel"/>
    <w:tmpl w:val="12F47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4D631DF"/>
    <w:multiLevelType w:val="hybridMultilevel"/>
    <w:tmpl w:val="C8FE2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83A2252"/>
    <w:multiLevelType w:val="hybridMultilevel"/>
    <w:tmpl w:val="DDD60BD4"/>
    <w:lvl w:ilvl="0" w:tplc="04090001">
      <w:start w:val="1"/>
      <w:numFmt w:val="bullet"/>
      <w:lvlText w:val=""/>
      <w:lvlJc w:val="left"/>
      <w:pPr>
        <w:ind w:left="1439" w:hanging="360"/>
      </w:pPr>
      <w:rPr>
        <w:rFonts w:ascii="Symbol" w:hAnsi="Symbol" w:hint="default"/>
      </w:rPr>
    </w:lvl>
    <w:lvl w:ilvl="1" w:tplc="04090003" w:tentative="1">
      <w:start w:val="1"/>
      <w:numFmt w:val="bullet"/>
      <w:lvlText w:val="o"/>
      <w:lvlJc w:val="left"/>
      <w:pPr>
        <w:ind w:left="2159" w:hanging="360"/>
      </w:pPr>
      <w:rPr>
        <w:rFonts w:ascii="Courier New" w:hAnsi="Courier New" w:cs="Courier New" w:hint="default"/>
      </w:rPr>
    </w:lvl>
    <w:lvl w:ilvl="2" w:tplc="04090005" w:tentative="1">
      <w:start w:val="1"/>
      <w:numFmt w:val="bullet"/>
      <w:lvlText w:val=""/>
      <w:lvlJc w:val="left"/>
      <w:pPr>
        <w:ind w:left="2879" w:hanging="360"/>
      </w:pPr>
      <w:rPr>
        <w:rFonts w:ascii="Wingdings" w:hAnsi="Wingdings" w:hint="default"/>
      </w:rPr>
    </w:lvl>
    <w:lvl w:ilvl="3" w:tplc="04090001" w:tentative="1">
      <w:start w:val="1"/>
      <w:numFmt w:val="bullet"/>
      <w:lvlText w:val=""/>
      <w:lvlJc w:val="left"/>
      <w:pPr>
        <w:ind w:left="3599" w:hanging="360"/>
      </w:pPr>
      <w:rPr>
        <w:rFonts w:ascii="Symbol" w:hAnsi="Symbol" w:hint="default"/>
      </w:rPr>
    </w:lvl>
    <w:lvl w:ilvl="4" w:tplc="04090003" w:tentative="1">
      <w:start w:val="1"/>
      <w:numFmt w:val="bullet"/>
      <w:lvlText w:val="o"/>
      <w:lvlJc w:val="left"/>
      <w:pPr>
        <w:ind w:left="4319" w:hanging="360"/>
      </w:pPr>
      <w:rPr>
        <w:rFonts w:ascii="Courier New" w:hAnsi="Courier New" w:cs="Courier New" w:hint="default"/>
      </w:rPr>
    </w:lvl>
    <w:lvl w:ilvl="5" w:tplc="04090005" w:tentative="1">
      <w:start w:val="1"/>
      <w:numFmt w:val="bullet"/>
      <w:lvlText w:val=""/>
      <w:lvlJc w:val="left"/>
      <w:pPr>
        <w:ind w:left="5039" w:hanging="360"/>
      </w:pPr>
      <w:rPr>
        <w:rFonts w:ascii="Wingdings" w:hAnsi="Wingdings" w:hint="default"/>
      </w:rPr>
    </w:lvl>
    <w:lvl w:ilvl="6" w:tplc="04090001" w:tentative="1">
      <w:start w:val="1"/>
      <w:numFmt w:val="bullet"/>
      <w:lvlText w:val=""/>
      <w:lvlJc w:val="left"/>
      <w:pPr>
        <w:ind w:left="5759" w:hanging="360"/>
      </w:pPr>
      <w:rPr>
        <w:rFonts w:ascii="Symbol" w:hAnsi="Symbol" w:hint="default"/>
      </w:rPr>
    </w:lvl>
    <w:lvl w:ilvl="7" w:tplc="04090003" w:tentative="1">
      <w:start w:val="1"/>
      <w:numFmt w:val="bullet"/>
      <w:lvlText w:val="o"/>
      <w:lvlJc w:val="left"/>
      <w:pPr>
        <w:ind w:left="6479" w:hanging="360"/>
      </w:pPr>
      <w:rPr>
        <w:rFonts w:ascii="Courier New" w:hAnsi="Courier New" w:cs="Courier New" w:hint="default"/>
      </w:rPr>
    </w:lvl>
    <w:lvl w:ilvl="8" w:tplc="04090005" w:tentative="1">
      <w:start w:val="1"/>
      <w:numFmt w:val="bullet"/>
      <w:lvlText w:val=""/>
      <w:lvlJc w:val="left"/>
      <w:pPr>
        <w:ind w:left="7199" w:hanging="360"/>
      </w:pPr>
      <w:rPr>
        <w:rFonts w:ascii="Wingdings" w:hAnsi="Wingdings" w:hint="default"/>
      </w:rPr>
    </w:lvl>
  </w:abstractNum>
  <w:abstractNum w:abstractNumId="21">
    <w:nsid w:val="56E268A3"/>
    <w:multiLevelType w:val="hybridMultilevel"/>
    <w:tmpl w:val="596C0330"/>
    <w:lvl w:ilvl="0" w:tplc="3AF4343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D2345FF"/>
    <w:multiLevelType w:val="hybridMultilevel"/>
    <w:tmpl w:val="FB826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DDB5331"/>
    <w:multiLevelType w:val="hybridMultilevel"/>
    <w:tmpl w:val="8BAA7F24"/>
    <w:lvl w:ilvl="0" w:tplc="04090001">
      <w:start w:val="1"/>
      <w:numFmt w:val="bullet"/>
      <w:lvlText w:val=""/>
      <w:lvlJc w:val="left"/>
      <w:pPr>
        <w:ind w:left="1241" w:hanging="360"/>
      </w:pPr>
      <w:rPr>
        <w:rFonts w:ascii="Symbol" w:hAnsi="Symbol" w:hint="default"/>
      </w:rPr>
    </w:lvl>
    <w:lvl w:ilvl="1" w:tplc="04090003" w:tentative="1">
      <w:start w:val="1"/>
      <w:numFmt w:val="bullet"/>
      <w:lvlText w:val="o"/>
      <w:lvlJc w:val="left"/>
      <w:pPr>
        <w:ind w:left="1961" w:hanging="360"/>
      </w:pPr>
      <w:rPr>
        <w:rFonts w:ascii="Courier New" w:hAnsi="Courier New" w:cs="Courier New" w:hint="default"/>
      </w:rPr>
    </w:lvl>
    <w:lvl w:ilvl="2" w:tplc="04090005" w:tentative="1">
      <w:start w:val="1"/>
      <w:numFmt w:val="bullet"/>
      <w:lvlText w:val=""/>
      <w:lvlJc w:val="left"/>
      <w:pPr>
        <w:ind w:left="2681" w:hanging="360"/>
      </w:pPr>
      <w:rPr>
        <w:rFonts w:ascii="Wingdings" w:hAnsi="Wingdings" w:hint="default"/>
      </w:rPr>
    </w:lvl>
    <w:lvl w:ilvl="3" w:tplc="04090001" w:tentative="1">
      <w:start w:val="1"/>
      <w:numFmt w:val="bullet"/>
      <w:lvlText w:val=""/>
      <w:lvlJc w:val="left"/>
      <w:pPr>
        <w:ind w:left="3401" w:hanging="360"/>
      </w:pPr>
      <w:rPr>
        <w:rFonts w:ascii="Symbol" w:hAnsi="Symbol" w:hint="default"/>
      </w:rPr>
    </w:lvl>
    <w:lvl w:ilvl="4" w:tplc="04090003" w:tentative="1">
      <w:start w:val="1"/>
      <w:numFmt w:val="bullet"/>
      <w:lvlText w:val="o"/>
      <w:lvlJc w:val="left"/>
      <w:pPr>
        <w:ind w:left="4121" w:hanging="360"/>
      </w:pPr>
      <w:rPr>
        <w:rFonts w:ascii="Courier New" w:hAnsi="Courier New" w:cs="Courier New" w:hint="default"/>
      </w:rPr>
    </w:lvl>
    <w:lvl w:ilvl="5" w:tplc="04090005" w:tentative="1">
      <w:start w:val="1"/>
      <w:numFmt w:val="bullet"/>
      <w:lvlText w:val=""/>
      <w:lvlJc w:val="left"/>
      <w:pPr>
        <w:ind w:left="4841" w:hanging="360"/>
      </w:pPr>
      <w:rPr>
        <w:rFonts w:ascii="Wingdings" w:hAnsi="Wingdings" w:hint="default"/>
      </w:rPr>
    </w:lvl>
    <w:lvl w:ilvl="6" w:tplc="04090001" w:tentative="1">
      <w:start w:val="1"/>
      <w:numFmt w:val="bullet"/>
      <w:lvlText w:val=""/>
      <w:lvlJc w:val="left"/>
      <w:pPr>
        <w:ind w:left="5561" w:hanging="360"/>
      </w:pPr>
      <w:rPr>
        <w:rFonts w:ascii="Symbol" w:hAnsi="Symbol" w:hint="default"/>
      </w:rPr>
    </w:lvl>
    <w:lvl w:ilvl="7" w:tplc="04090003" w:tentative="1">
      <w:start w:val="1"/>
      <w:numFmt w:val="bullet"/>
      <w:lvlText w:val="o"/>
      <w:lvlJc w:val="left"/>
      <w:pPr>
        <w:ind w:left="6281" w:hanging="360"/>
      </w:pPr>
      <w:rPr>
        <w:rFonts w:ascii="Courier New" w:hAnsi="Courier New" w:cs="Courier New" w:hint="default"/>
      </w:rPr>
    </w:lvl>
    <w:lvl w:ilvl="8" w:tplc="04090005" w:tentative="1">
      <w:start w:val="1"/>
      <w:numFmt w:val="bullet"/>
      <w:lvlText w:val=""/>
      <w:lvlJc w:val="left"/>
      <w:pPr>
        <w:ind w:left="7001" w:hanging="360"/>
      </w:pPr>
      <w:rPr>
        <w:rFonts w:ascii="Wingdings" w:hAnsi="Wingdings" w:hint="default"/>
      </w:rPr>
    </w:lvl>
  </w:abstractNum>
  <w:abstractNum w:abstractNumId="24">
    <w:nsid w:val="666D297C"/>
    <w:multiLevelType w:val="hybridMultilevel"/>
    <w:tmpl w:val="4D066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6AA43CC"/>
    <w:multiLevelType w:val="hybridMultilevel"/>
    <w:tmpl w:val="9996A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A017D13"/>
    <w:multiLevelType w:val="hybridMultilevel"/>
    <w:tmpl w:val="D158939A"/>
    <w:lvl w:ilvl="0" w:tplc="04090005">
      <w:start w:val="1"/>
      <w:numFmt w:val="bullet"/>
      <w:lvlText w:val=""/>
      <w:lvlJc w:val="left"/>
      <w:pPr>
        <w:ind w:left="720" w:hanging="360"/>
      </w:pPr>
      <w:rPr>
        <w:rFonts w:ascii="Wingdings" w:hAnsi="Wingdings" w:hint="default"/>
      </w:rPr>
    </w:lvl>
    <w:lvl w:ilvl="1" w:tplc="9E3CE4E4">
      <w:numFmt w:val="bullet"/>
      <w:lvlText w:val="•"/>
      <w:lvlJc w:val="left"/>
      <w:pPr>
        <w:ind w:left="1560" w:hanging="48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A2E21EF"/>
    <w:multiLevelType w:val="hybridMultilevel"/>
    <w:tmpl w:val="14B26F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B80645C"/>
    <w:multiLevelType w:val="hybridMultilevel"/>
    <w:tmpl w:val="25C67D80"/>
    <w:lvl w:ilvl="0" w:tplc="C3C4CBE2">
      <w:start w:val="1"/>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CB80B00"/>
    <w:multiLevelType w:val="hybridMultilevel"/>
    <w:tmpl w:val="41E696CA"/>
    <w:lvl w:ilvl="0" w:tplc="3AF4343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28E0DD1"/>
    <w:multiLevelType w:val="hybridMultilevel"/>
    <w:tmpl w:val="85D26738"/>
    <w:lvl w:ilvl="0" w:tplc="04090001">
      <w:start w:val="1"/>
      <w:numFmt w:val="bullet"/>
      <w:lvlText w:val=""/>
      <w:lvlJc w:val="left"/>
      <w:pPr>
        <w:ind w:left="1241" w:hanging="360"/>
      </w:pPr>
      <w:rPr>
        <w:rFonts w:ascii="Symbol" w:hAnsi="Symbol" w:hint="default"/>
      </w:rPr>
    </w:lvl>
    <w:lvl w:ilvl="1" w:tplc="04090003" w:tentative="1">
      <w:start w:val="1"/>
      <w:numFmt w:val="bullet"/>
      <w:lvlText w:val="o"/>
      <w:lvlJc w:val="left"/>
      <w:pPr>
        <w:ind w:left="1961" w:hanging="360"/>
      </w:pPr>
      <w:rPr>
        <w:rFonts w:ascii="Courier New" w:hAnsi="Courier New" w:cs="Courier New" w:hint="default"/>
      </w:rPr>
    </w:lvl>
    <w:lvl w:ilvl="2" w:tplc="04090005" w:tentative="1">
      <w:start w:val="1"/>
      <w:numFmt w:val="bullet"/>
      <w:lvlText w:val=""/>
      <w:lvlJc w:val="left"/>
      <w:pPr>
        <w:ind w:left="2681" w:hanging="360"/>
      </w:pPr>
      <w:rPr>
        <w:rFonts w:ascii="Wingdings" w:hAnsi="Wingdings" w:hint="default"/>
      </w:rPr>
    </w:lvl>
    <w:lvl w:ilvl="3" w:tplc="04090001" w:tentative="1">
      <w:start w:val="1"/>
      <w:numFmt w:val="bullet"/>
      <w:lvlText w:val=""/>
      <w:lvlJc w:val="left"/>
      <w:pPr>
        <w:ind w:left="3401" w:hanging="360"/>
      </w:pPr>
      <w:rPr>
        <w:rFonts w:ascii="Symbol" w:hAnsi="Symbol" w:hint="default"/>
      </w:rPr>
    </w:lvl>
    <w:lvl w:ilvl="4" w:tplc="04090003" w:tentative="1">
      <w:start w:val="1"/>
      <w:numFmt w:val="bullet"/>
      <w:lvlText w:val="o"/>
      <w:lvlJc w:val="left"/>
      <w:pPr>
        <w:ind w:left="4121" w:hanging="360"/>
      </w:pPr>
      <w:rPr>
        <w:rFonts w:ascii="Courier New" w:hAnsi="Courier New" w:cs="Courier New" w:hint="default"/>
      </w:rPr>
    </w:lvl>
    <w:lvl w:ilvl="5" w:tplc="04090005" w:tentative="1">
      <w:start w:val="1"/>
      <w:numFmt w:val="bullet"/>
      <w:lvlText w:val=""/>
      <w:lvlJc w:val="left"/>
      <w:pPr>
        <w:ind w:left="4841" w:hanging="360"/>
      </w:pPr>
      <w:rPr>
        <w:rFonts w:ascii="Wingdings" w:hAnsi="Wingdings" w:hint="default"/>
      </w:rPr>
    </w:lvl>
    <w:lvl w:ilvl="6" w:tplc="04090001" w:tentative="1">
      <w:start w:val="1"/>
      <w:numFmt w:val="bullet"/>
      <w:lvlText w:val=""/>
      <w:lvlJc w:val="left"/>
      <w:pPr>
        <w:ind w:left="5561" w:hanging="360"/>
      </w:pPr>
      <w:rPr>
        <w:rFonts w:ascii="Symbol" w:hAnsi="Symbol" w:hint="default"/>
      </w:rPr>
    </w:lvl>
    <w:lvl w:ilvl="7" w:tplc="04090003" w:tentative="1">
      <w:start w:val="1"/>
      <w:numFmt w:val="bullet"/>
      <w:lvlText w:val="o"/>
      <w:lvlJc w:val="left"/>
      <w:pPr>
        <w:ind w:left="6281" w:hanging="360"/>
      </w:pPr>
      <w:rPr>
        <w:rFonts w:ascii="Courier New" w:hAnsi="Courier New" w:cs="Courier New" w:hint="default"/>
      </w:rPr>
    </w:lvl>
    <w:lvl w:ilvl="8" w:tplc="04090005" w:tentative="1">
      <w:start w:val="1"/>
      <w:numFmt w:val="bullet"/>
      <w:lvlText w:val=""/>
      <w:lvlJc w:val="left"/>
      <w:pPr>
        <w:ind w:left="7001" w:hanging="360"/>
      </w:pPr>
      <w:rPr>
        <w:rFonts w:ascii="Wingdings" w:hAnsi="Wingdings" w:hint="default"/>
      </w:rPr>
    </w:lvl>
  </w:abstractNum>
  <w:abstractNum w:abstractNumId="31">
    <w:nsid w:val="775262CF"/>
    <w:multiLevelType w:val="hybridMultilevel"/>
    <w:tmpl w:val="E5E2A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23"/>
  </w:num>
  <w:num w:numId="3">
    <w:abstractNumId w:val="17"/>
  </w:num>
  <w:num w:numId="4">
    <w:abstractNumId w:val="8"/>
  </w:num>
  <w:num w:numId="5">
    <w:abstractNumId w:val="18"/>
  </w:num>
  <w:num w:numId="6">
    <w:abstractNumId w:val="19"/>
  </w:num>
  <w:num w:numId="7">
    <w:abstractNumId w:val="7"/>
  </w:num>
  <w:num w:numId="8">
    <w:abstractNumId w:val="22"/>
  </w:num>
  <w:num w:numId="9">
    <w:abstractNumId w:val="13"/>
  </w:num>
  <w:num w:numId="10">
    <w:abstractNumId w:val="1"/>
  </w:num>
  <w:num w:numId="11">
    <w:abstractNumId w:val="31"/>
  </w:num>
  <w:num w:numId="12">
    <w:abstractNumId w:val="12"/>
  </w:num>
  <w:num w:numId="13">
    <w:abstractNumId w:val="16"/>
  </w:num>
  <w:num w:numId="14">
    <w:abstractNumId w:val="29"/>
  </w:num>
  <w:num w:numId="15">
    <w:abstractNumId w:val="21"/>
  </w:num>
  <w:num w:numId="16">
    <w:abstractNumId w:val="0"/>
  </w:num>
  <w:num w:numId="17">
    <w:abstractNumId w:val="14"/>
  </w:num>
  <w:num w:numId="18">
    <w:abstractNumId w:val="11"/>
  </w:num>
  <w:num w:numId="19">
    <w:abstractNumId w:val="24"/>
  </w:num>
  <w:num w:numId="20">
    <w:abstractNumId w:val="20"/>
  </w:num>
  <w:num w:numId="21">
    <w:abstractNumId w:val="30"/>
  </w:num>
  <w:num w:numId="22">
    <w:abstractNumId w:val="3"/>
  </w:num>
  <w:num w:numId="23">
    <w:abstractNumId w:val="25"/>
  </w:num>
  <w:num w:numId="24">
    <w:abstractNumId w:val="4"/>
  </w:num>
  <w:num w:numId="25">
    <w:abstractNumId w:val="28"/>
  </w:num>
  <w:num w:numId="26">
    <w:abstractNumId w:val="10"/>
  </w:num>
  <w:num w:numId="27">
    <w:abstractNumId w:val="2"/>
  </w:num>
  <w:num w:numId="28">
    <w:abstractNumId w:val="9"/>
  </w:num>
  <w:num w:numId="29">
    <w:abstractNumId w:val="26"/>
  </w:num>
  <w:num w:numId="30">
    <w:abstractNumId w:val="27"/>
  </w:num>
  <w:num w:numId="31">
    <w:abstractNumId w:val="5"/>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2E5"/>
    <w:rsid w:val="00042C87"/>
    <w:rsid w:val="00066283"/>
    <w:rsid w:val="005409F8"/>
    <w:rsid w:val="006322E5"/>
    <w:rsid w:val="00653734"/>
    <w:rsid w:val="006A06BC"/>
    <w:rsid w:val="007A7029"/>
    <w:rsid w:val="00AA0A86"/>
    <w:rsid w:val="00DA3970"/>
    <w:rsid w:val="00DB6958"/>
    <w:rsid w:val="00FC5A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rsid w:val="00AA0A86"/>
    <w:pPr>
      <w:keepNext/>
      <w:keepLines/>
      <w:bidi w:val="0"/>
      <w:spacing w:before="480" w:after="120" w:line="259" w:lineRule="auto"/>
      <w:outlineLvl w:val="0"/>
    </w:pPr>
    <w:rPr>
      <w:rFonts w:ascii="Calibri" w:eastAsia="Calibri" w:hAnsi="Calibri" w:cs="Calibri"/>
      <w:b/>
      <w:sz w:val="48"/>
      <w:szCs w:val="48"/>
    </w:rPr>
  </w:style>
  <w:style w:type="paragraph" w:styleId="Heading2">
    <w:name w:val="heading 2"/>
    <w:basedOn w:val="Normal"/>
    <w:next w:val="Normal"/>
    <w:link w:val="Heading2Char"/>
    <w:rsid w:val="00AA0A86"/>
    <w:pPr>
      <w:keepNext/>
      <w:keepLines/>
      <w:bidi w:val="0"/>
      <w:spacing w:before="360" w:after="80" w:line="259" w:lineRule="auto"/>
      <w:outlineLvl w:val="1"/>
    </w:pPr>
    <w:rPr>
      <w:rFonts w:ascii="Calibri" w:eastAsia="Calibri" w:hAnsi="Calibri" w:cs="Calibri"/>
      <w:b/>
      <w:sz w:val="36"/>
      <w:szCs w:val="36"/>
    </w:rPr>
  </w:style>
  <w:style w:type="paragraph" w:styleId="Heading3">
    <w:name w:val="heading 3"/>
    <w:basedOn w:val="Normal"/>
    <w:next w:val="Normal"/>
    <w:link w:val="Heading3Char"/>
    <w:rsid w:val="00AA0A86"/>
    <w:pPr>
      <w:keepNext/>
      <w:keepLines/>
      <w:bidi w:val="0"/>
      <w:spacing w:before="280" w:after="80" w:line="259" w:lineRule="auto"/>
      <w:outlineLvl w:val="2"/>
    </w:pPr>
    <w:rPr>
      <w:rFonts w:ascii="Calibri" w:eastAsia="Calibri" w:hAnsi="Calibri" w:cs="Calibri"/>
      <w:b/>
      <w:sz w:val="28"/>
      <w:szCs w:val="28"/>
    </w:rPr>
  </w:style>
  <w:style w:type="paragraph" w:styleId="Heading4">
    <w:name w:val="heading 4"/>
    <w:basedOn w:val="Normal"/>
    <w:next w:val="Normal"/>
    <w:link w:val="Heading4Char"/>
    <w:rsid w:val="00AA0A86"/>
    <w:pPr>
      <w:keepNext/>
      <w:keepLines/>
      <w:bidi w:val="0"/>
      <w:spacing w:before="240" w:after="40" w:line="259" w:lineRule="auto"/>
      <w:outlineLvl w:val="3"/>
    </w:pPr>
    <w:rPr>
      <w:rFonts w:ascii="Calibri" w:eastAsia="Calibri" w:hAnsi="Calibri" w:cs="Calibri"/>
      <w:b/>
      <w:sz w:val="24"/>
      <w:szCs w:val="24"/>
    </w:rPr>
  </w:style>
  <w:style w:type="paragraph" w:styleId="Heading5">
    <w:name w:val="heading 5"/>
    <w:basedOn w:val="Normal"/>
    <w:next w:val="Normal"/>
    <w:link w:val="Heading5Char"/>
    <w:rsid w:val="00AA0A86"/>
    <w:pPr>
      <w:keepNext/>
      <w:keepLines/>
      <w:bidi w:val="0"/>
      <w:spacing w:before="220" w:after="40" w:line="259" w:lineRule="auto"/>
      <w:outlineLvl w:val="4"/>
    </w:pPr>
    <w:rPr>
      <w:rFonts w:ascii="Calibri" w:eastAsia="Calibri" w:hAnsi="Calibri" w:cs="Calibri"/>
      <w:b/>
    </w:rPr>
  </w:style>
  <w:style w:type="paragraph" w:styleId="Heading6">
    <w:name w:val="heading 6"/>
    <w:basedOn w:val="Normal"/>
    <w:next w:val="Normal"/>
    <w:link w:val="Heading6Char"/>
    <w:rsid w:val="00AA0A86"/>
    <w:pPr>
      <w:keepNext/>
      <w:keepLines/>
      <w:bidi w:val="0"/>
      <w:spacing w:before="200" w:after="40" w:line="259" w:lineRule="auto"/>
      <w:outlineLvl w:val="5"/>
    </w:pPr>
    <w:rPr>
      <w:rFonts w:ascii="Calibri" w:eastAsia="Calibri" w:hAnsi="Calibri" w:cs="Calibri"/>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A0A86"/>
    <w:rPr>
      <w:rFonts w:ascii="Calibri" w:eastAsia="Calibri" w:hAnsi="Calibri" w:cs="Calibri"/>
      <w:b/>
      <w:sz w:val="48"/>
      <w:szCs w:val="48"/>
    </w:rPr>
  </w:style>
  <w:style w:type="character" w:customStyle="1" w:styleId="Heading2Char">
    <w:name w:val="Heading 2 Char"/>
    <w:basedOn w:val="DefaultParagraphFont"/>
    <w:link w:val="Heading2"/>
    <w:rsid w:val="00AA0A86"/>
    <w:rPr>
      <w:rFonts w:ascii="Calibri" w:eastAsia="Calibri" w:hAnsi="Calibri" w:cs="Calibri"/>
      <w:b/>
      <w:sz w:val="36"/>
      <w:szCs w:val="36"/>
    </w:rPr>
  </w:style>
  <w:style w:type="character" w:customStyle="1" w:styleId="Heading3Char">
    <w:name w:val="Heading 3 Char"/>
    <w:basedOn w:val="DefaultParagraphFont"/>
    <w:link w:val="Heading3"/>
    <w:rsid w:val="00AA0A86"/>
    <w:rPr>
      <w:rFonts w:ascii="Calibri" w:eastAsia="Calibri" w:hAnsi="Calibri" w:cs="Calibri"/>
      <w:b/>
      <w:sz w:val="28"/>
      <w:szCs w:val="28"/>
    </w:rPr>
  </w:style>
  <w:style w:type="character" w:customStyle="1" w:styleId="Heading4Char">
    <w:name w:val="Heading 4 Char"/>
    <w:basedOn w:val="DefaultParagraphFont"/>
    <w:link w:val="Heading4"/>
    <w:rsid w:val="00AA0A86"/>
    <w:rPr>
      <w:rFonts w:ascii="Calibri" w:eastAsia="Calibri" w:hAnsi="Calibri" w:cs="Calibri"/>
      <w:b/>
      <w:sz w:val="24"/>
      <w:szCs w:val="24"/>
    </w:rPr>
  </w:style>
  <w:style w:type="character" w:customStyle="1" w:styleId="Heading5Char">
    <w:name w:val="Heading 5 Char"/>
    <w:basedOn w:val="DefaultParagraphFont"/>
    <w:link w:val="Heading5"/>
    <w:rsid w:val="00AA0A86"/>
    <w:rPr>
      <w:rFonts w:ascii="Calibri" w:eastAsia="Calibri" w:hAnsi="Calibri" w:cs="Calibri"/>
      <w:b/>
    </w:rPr>
  </w:style>
  <w:style w:type="character" w:customStyle="1" w:styleId="Heading6Char">
    <w:name w:val="Heading 6 Char"/>
    <w:basedOn w:val="DefaultParagraphFont"/>
    <w:link w:val="Heading6"/>
    <w:rsid w:val="00AA0A86"/>
    <w:rPr>
      <w:rFonts w:ascii="Calibri" w:eastAsia="Calibri" w:hAnsi="Calibri" w:cs="Calibri"/>
      <w:b/>
      <w:sz w:val="20"/>
      <w:szCs w:val="20"/>
    </w:rPr>
  </w:style>
  <w:style w:type="numbering" w:customStyle="1" w:styleId="NoList1">
    <w:name w:val="No List1"/>
    <w:next w:val="NoList"/>
    <w:uiPriority w:val="99"/>
    <w:semiHidden/>
    <w:unhideWhenUsed/>
    <w:rsid w:val="00AA0A86"/>
  </w:style>
  <w:style w:type="character" w:styleId="Hyperlink">
    <w:name w:val="Hyperlink"/>
    <w:uiPriority w:val="99"/>
    <w:rsid w:val="00AA0A86"/>
    <w:rPr>
      <w:u w:val="single"/>
    </w:rPr>
  </w:style>
  <w:style w:type="paragraph" w:customStyle="1" w:styleId="HeaderFooter">
    <w:name w:val="Header &amp; Footer"/>
    <w:rsid w:val="00AA0A86"/>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14:textOutline w14:w="0" w14:cap="flat" w14:cmpd="sng" w14:algn="ctr">
        <w14:noFill/>
        <w14:prstDash w14:val="solid"/>
        <w14:bevel/>
      </w14:textOutline>
    </w:rPr>
  </w:style>
  <w:style w:type="paragraph" w:customStyle="1" w:styleId="BodyA">
    <w:name w:val="Body A"/>
    <w:rsid w:val="00AA0A86"/>
    <w:pPr>
      <w:pBdr>
        <w:top w:val="nil"/>
        <w:left w:val="nil"/>
        <w:bottom w:val="nil"/>
        <w:right w:val="nil"/>
        <w:between w:val="nil"/>
        <w:bar w:val="nil"/>
      </w:pBdr>
      <w:bidi/>
      <w:spacing w:after="160" w:line="259" w:lineRule="auto"/>
    </w:pPr>
    <w:rPr>
      <w:rFonts w:ascii="Arial Unicode MS" w:eastAsia="Arial Unicode MS" w:hAnsi="Arial Unicode MS" w:cs="Arial Unicode MS" w:hint="cs"/>
      <w:color w:val="000000"/>
      <w:kern w:val="2"/>
      <w:u w:color="000000"/>
      <w:bdr w:val="nil"/>
      <w:lang w:val="ar-SA"/>
      <w14:textOutline w14:w="12700" w14:cap="flat" w14:cmpd="sng" w14:algn="ctr">
        <w14:noFill/>
        <w14:prstDash w14:val="solid"/>
        <w14:miter w14:lim="400000"/>
      </w14:textOutline>
    </w:rPr>
  </w:style>
  <w:style w:type="paragraph" w:customStyle="1" w:styleId="Default">
    <w:name w:val="Default"/>
    <w:rsid w:val="00AA0A86"/>
    <w:pPr>
      <w:pBdr>
        <w:top w:val="nil"/>
        <w:left w:val="nil"/>
        <w:bottom w:val="nil"/>
        <w:right w:val="nil"/>
        <w:between w:val="nil"/>
        <w:bar w:val="nil"/>
      </w:pBdr>
      <w:spacing w:before="160" w:after="0" w:line="288" w:lineRule="auto"/>
    </w:pPr>
    <w:rPr>
      <w:rFonts w:ascii="Arial Unicode MS" w:eastAsia="Arial Unicode MS" w:hAnsi="Arial Unicode MS" w:cs="Arial Unicode MS" w:hint="cs"/>
      <w:color w:val="000000"/>
      <w:sz w:val="24"/>
      <w:szCs w:val="24"/>
      <w:u w:color="000000"/>
      <w:bdr w:val="nil"/>
      <w:lang w:val="ar-SA"/>
      <w14:textOutline w14:w="12700" w14:cap="flat" w14:cmpd="sng" w14:algn="ctr">
        <w14:noFill/>
        <w14:prstDash w14:val="solid"/>
        <w14:miter w14:lim="400000"/>
      </w14:textOutline>
    </w:rPr>
  </w:style>
  <w:style w:type="character" w:customStyle="1" w:styleId="None">
    <w:name w:val="None"/>
    <w:rsid w:val="00AA0A86"/>
  </w:style>
  <w:style w:type="character" w:customStyle="1" w:styleId="Hyperlink0">
    <w:name w:val="Hyperlink.0"/>
    <w:basedOn w:val="None"/>
    <w:rsid w:val="00AA0A86"/>
    <w:rPr>
      <w:rFonts w:ascii="Sakkal Majalla" w:eastAsia="Sakkal Majalla" w:hAnsi="Sakkal Majalla" w:cs="Sakkal Majalla"/>
      <w:outline w:val="0"/>
      <w:color w:val="0563C1"/>
      <w:sz w:val="28"/>
      <w:szCs w:val="28"/>
      <w:u w:val="single" w:color="0563C1"/>
    </w:rPr>
  </w:style>
  <w:style w:type="character" w:customStyle="1" w:styleId="Hyperlink1">
    <w:name w:val="Hyperlink.1"/>
    <w:basedOn w:val="None"/>
    <w:rsid w:val="00AA0A86"/>
    <w:rPr>
      <w:rFonts w:ascii="Sakkal Majalla" w:eastAsia="Sakkal Majalla" w:hAnsi="Sakkal Majalla" w:cs="Sakkal Majalla"/>
      <w:outline w:val="0"/>
      <w:color w:val="0563C1"/>
      <w:sz w:val="28"/>
      <w:szCs w:val="28"/>
      <w:u w:val="single" w:color="0563C1"/>
      <w:lang w:val="en-US"/>
    </w:rPr>
  </w:style>
  <w:style w:type="paragraph" w:styleId="BalloonText">
    <w:name w:val="Balloon Text"/>
    <w:basedOn w:val="Normal"/>
    <w:link w:val="BalloonTextChar"/>
    <w:uiPriority w:val="99"/>
    <w:semiHidden/>
    <w:unhideWhenUsed/>
    <w:rsid w:val="00AA0A86"/>
    <w:pPr>
      <w:pBdr>
        <w:top w:val="nil"/>
        <w:left w:val="nil"/>
        <w:bottom w:val="nil"/>
        <w:right w:val="nil"/>
        <w:between w:val="nil"/>
        <w:bar w:val="nil"/>
      </w:pBdr>
      <w:bidi w:val="0"/>
      <w:spacing w:after="0" w:line="240" w:lineRule="auto"/>
    </w:pPr>
    <w:rPr>
      <w:rFonts w:ascii="Tahoma" w:eastAsia="Arial Unicode MS" w:hAnsi="Tahoma" w:cs="Tahoma"/>
      <w:sz w:val="16"/>
      <w:szCs w:val="16"/>
      <w:bdr w:val="nil"/>
    </w:rPr>
  </w:style>
  <w:style w:type="character" w:customStyle="1" w:styleId="BalloonTextChar">
    <w:name w:val="Balloon Text Char"/>
    <w:basedOn w:val="DefaultParagraphFont"/>
    <w:link w:val="BalloonText"/>
    <w:uiPriority w:val="99"/>
    <w:semiHidden/>
    <w:rsid w:val="00AA0A86"/>
    <w:rPr>
      <w:rFonts w:ascii="Tahoma" w:eastAsia="Arial Unicode MS" w:hAnsi="Tahoma" w:cs="Tahoma"/>
      <w:sz w:val="16"/>
      <w:szCs w:val="16"/>
      <w:bdr w:val="nil"/>
    </w:rPr>
  </w:style>
  <w:style w:type="paragraph" w:styleId="Header">
    <w:name w:val="header"/>
    <w:basedOn w:val="Normal"/>
    <w:link w:val="HeaderChar"/>
    <w:uiPriority w:val="99"/>
    <w:unhideWhenUsed/>
    <w:rsid w:val="00AA0A86"/>
    <w:pPr>
      <w:pBdr>
        <w:top w:val="nil"/>
        <w:left w:val="nil"/>
        <w:bottom w:val="nil"/>
        <w:right w:val="nil"/>
        <w:between w:val="nil"/>
        <w:bar w:val="nil"/>
      </w:pBdr>
      <w:tabs>
        <w:tab w:val="center" w:pos="4153"/>
        <w:tab w:val="right" w:pos="8306"/>
      </w:tabs>
      <w:bidi w:val="0"/>
      <w:spacing w:after="0" w:line="240" w:lineRule="auto"/>
    </w:pPr>
    <w:rPr>
      <w:rFonts w:ascii="Times New Roman" w:eastAsia="Arial Unicode MS" w:hAnsi="Times New Roman" w:cs="Times New Roman"/>
      <w:sz w:val="24"/>
      <w:szCs w:val="24"/>
      <w:bdr w:val="nil"/>
    </w:rPr>
  </w:style>
  <w:style w:type="character" w:customStyle="1" w:styleId="HeaderChar">
    <w:name w:val="Header Char"/>
    <w:basedOn w:val="DefaultParagraphFont"/>
    <w:link w:val="Header"/>
    <w:uiPriority w:val="99"/>
    <w:rsid w:val="00AA0A86"/>
    <w:rPr>
      <w:rFonts w:ascii="Times New Roman" w:eastAsia="Arial Unicode MS" w:hAnsi="Times New Roman" w:cs="Times New Roman"/>
      <w:sz w:val="24"/>
      <w:szCs w:val="24"/>
      <w:bdr w:val="nil"/>
    </w:rPr>
  </w:style>
  <w:style w:type="paragraph" w:styleId="Footer">
    <w:name w:val="footer"/>
    <w:basedOn w:val="Normal"/>
    <w:link w:val="FooterChar"/>
    <w:uiPriority w:val="99"/>
    <w:unhideWhenUsed/>
    <w:rsid w:val="00AA0A86"/>
    <w:pPr>
      <w:pBdr>
        <w:top w:val="nil"/>
        <w:left w:val="nil"/>
        <w:bottom w:val="nil"/>
        <w:right w:val="nil"/>
        <w:between w:val="nil"/>
        <w:bar w:val="nil"/>
      </w:pBdr>
      <w:tabs>
        <w:tab w:val="center" w:pos="4153"/>
        <w:tab w:val="right" w:pos="8306"/>
      </w:tabs>
      <w:bidi w:val="0"/>
      <w:spacing w:after="0" w:line="240" w:lineRule="auto"/>
    </w:pPr>
    <w:rPr>
      <w:rFonts w:ascii="Times New Roman" w:eastAsia="Arial Unicode MS" w:hAnsi="Times New Roman" w:cs="Times New Roman"/>
      <w:sz w:val="24"/>
      <w:szCs w:val="24"/>
      <w:bdr w:val="nil"/>
    </w:rPr>
  </w:style>
  <w:style w:type="character" w:customStyle="1" w:styleId="FooterChar">
    <w:name w:val="Footer Char"/>
    <w:basedOn w:val="DefaultParagraphFont"/>
    <w:link w:val="Footer"/>
    <w:uiPriority w:val="99"/>
    <w:rsid w:val="00AA0A86"/>
    <w:rPr>
      <w:rFonts w:ascii="Times New Roman" w:eastAsia="Arial Unicode MS" w:hAnsi="Times New Roman" w:cs="Times New Roman"/>
      <w:sz w:val="24"/>
      <w:szCs w:val="24"/>
      <w:bdr w:val="nil"/>
    </w:rPr>
  </w:style>
  <w:style w:type="paragraph" w:styleId="ListParagraph">
    <w:name w:val="List Paragraph"/>
    <w:basedOn w:val="Normal"/>
    <w:uiPriority w:val="34"/>
    <w:qFormat/>
    <w:rsid w:val="00AA0A86"/>
    <w:pPr>
      <w:pBdr>
        <w:top w:val="nil"/>
        <w:left w:val="nil"/>
        <w:bottom w:val="nil"/>
        <w:right w:val="nil"/>
        <w:between w:val="nil"/>
        <w:bar w:val="nil"/>
      </w:pBdr>
      <w:bidi w:val="0"/>
      <w:spacing w:after="0" w:line="240" w:lineRule="auto"/>
      <w:ind w:left="720"/>
      <w:contextualSpacing/>
    </w:pPr>
    <w:rPr>
      <w:rFonts w:ascii="Times New Roman" w:eastAsia="Arial Unicode MS" w:hAnsi="Times New Roman" w:cs="Times New Roman"/>
      <w:sz w:val="24"/>
      <w:szCs w:val="24"/>
      <w:bdr w:val="nil"/>
    </w:rPr>
  </w:style>
  <w:style w:type="table" w:customStyle="1" w:styleId="TableGrid1">
    <w:name w:val="Table Grid1"/>
    <w:basedOn w:val="TableNormal"/>
    <w:next w:val="TableGrid"/>
    <w:uiPriority w:val="59"/>
    <w:rsid w:val="00AA0A86"/>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AA0A8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AA0A86"/>
    <w:pPr>
      <w:pBdr>
        <w:top w:val="nil"/>
        <w:left w:val="nil"/>
        <w:bottom w:val="nil"/>
        <w:right w:val="nil"/>
        <w:between w:val="nil"/>
        <w:bar w:val="nil"/>
      </w:pBdr>
      <w:bidi w:val="0"/>
      <w:spacing w:after="0" w:line="240" w:lineRule="auto"/>
    </w:pPr>
    <w:rPr>
      <w:rFonts w:ascii="Times New Roman" w:eastAsia="Arial Unicode MS" w:hAnsi="Times New Roman" w:cs="Times New Roman"/>
      <w:sz w:val="20"/>
      <w:szCs w:val="20"/>
      <w:bdr w:val="nil"/>
    </w:rPr>
  </w:style>
  <w:style w:type="character" w:customStyle="1" w:styleId="FootnoteTextChar">
    <w:name w:val="Footnote Text Char"/>
    <w:basedOn w:val="DefaultParagraphFont"/>
    <w:link w:val="FootnoteText"/>
    <w:uiPriority w:val="99"/>
    <w:semiHidden/>
    <w:rsid w:val="00AA0A86"/>
    <w:rPr>
      <w:rFonts w:ascii="Times New Roman" w:eastAsia="Arial Unicode MS" w:hAnsi="Times New Roman" w:cs="Times New Roman"/>
      <w:sz w:val="20"/>
      <w:szCs w:val="20"/>
      <w:bdr w:val="nil"/>
    </w:rPr>
  </w:style>
  <w:style w:type="character" w:styleId="FootnoteReference">
    <w:name w:val="footnote reference"/>
    <w:basedOn w:val="DefaultParagraphFont"/>
    <w:uiPriority w:val="99"/>
    <w:semiHidden/>
    <w:unhideWhenUsed/>
    <w:rsid w:val="00AA0A86"/>
    <w:rPr>
      <w:vertAlign w:val="superscript"/>
    </w:rPr>
  </w:style>
  <w:style w:type="table" w:customStyle="1" w:styleId="TableGrid2">
    <w:name w:val="Table Grid2"/>
    <w:basedOn w:val="TableNormal"/>
    <w:next w:val="TableGrid"/>
    <w:uiPriority w:val="59"/>
    <w:rsid w:val="00AA0A86"/>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AA0A86"/>
  </w:style>
  <w:style w:type="table" w:customStyle="1" w:styleId="TableGrid3">
    <w:name w:val="Table Grid3"/>
    <w:basedOn w:val="TableNormal"/>
    <w:next w:val="TableGrid"/>
    <w:uiPriority w:val="59"/>
    <w:rsid w:val="00AA0A86"/>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
    <w:name w:val="No List111"/>
    <w:next w:val="NoList"/>
    <w:uiPriority w:val="99"/>
    <w:semiHidden/>
    <w:unhideWhenUsed/>
    <w:rsid w:val="00AA0A86"/>
  </w:style>
  <w:style w:type="numbering" w:customStyle="1" w:styleId="NoList1111">
    <w:name w:val="No List1111"/>
    <w:next w:val="NoList"/>
    <w:uiPriority w:val="99"/>
    <w:semiHidden/>
    <w:unhideWhenUsed/>
    <w:rsid w:val="00AA0A86"/>
  </w:style>
  <w:style w:type="paragraph" w:styleId="Title">
    <w:name w:val="Title"/>
    <w:basedOn w:val="Normal"/>
    <w:next w:val="Normal"/>
    <w:link w:val="TitleChar"/>
    <w:rsid w:val="00AA0A86"/>
    <w:pPr>
      <w:keepNext/>
      <w:keepLines/>
      <w:bidi w:val="0"/>
      <w:spacing w:before="480" w:after="120" w:line="259" w:lineRule="auto"/>
    </w:pPr>
    <w:rPr>
      <w:rFonts w:ascii="Calibri" w:eastAsia="Calibri" w:hAnsi="Calibri" w:cs="Calibri"/>
      <w:b/>
      <w:sz w:val="72"/>
      <w:szCs w:val="72"/>
    </w:rPr>
  </w:style>
  <w:style w:type="character" w:customStyle="1" w:styleId="TitleChar">
    <w:name w:val="Title Char"/>
    <w:basedOn w:val="DefaultParagraphFont"/>
    <w:link w:val="Title"/>
    <w:rsid w:val="00AA0A86"/>
    <w:rPr>
      <w:rFonts w:ascii="Calibri" w:eastAsia="Calibri" w:hAnsi="Calibri" w:cs="Calibri"/>
      <w:b/>
      <w:sz w:val="72"/>
      <w:szCs w:val="72"/>
    </w:rPr>
  </w:style>
  <w:style w:type="paragraph" w:styleId="Subtitle">
    <w:name w:val="Subtitle"/>
    <w:basedOn w:val="Normal"/>
    <w:next w:val="Normal"/>
    <w:link w:val="SubtitleChar"/>
    <w:rsid w:val="00AA0A86"/>
    <w:pPr>
      <w:keepNext/>
      <w:keepLines/>
      <w:bidi w:val="0"/>
      <w:spacing w:before="360" w:after="80" w:line="259" w:lineRule="auto"/>
    </w:pPr>
    <w:rPr>
      <w:rFonts w:ascii="Georgia" w:eastAsia="Georgia" w:hAnsi="Georgia" w:cs="Georgia"/>
      <w:i/>
      <w:color w:val="666666"/>
      <w:sz w:val="48"/>
      <w:szCs w:val="48"/>
    </w:rPr>
  </w:style>
  <w:style w:type="character" w:customStyle="1" w:styleId="SubtitleChar">
    <w:name w:val="Subtitle Char"/>
    <w:basedOn w:val="DefaultParagraphFont"/>
    <w:link w:val="Subtitle"/>
    <w:rsid w:val="00AA0A86"/>
    <w:rPr>
      <w:rFonts w:ascii="Georgia" w:eastAsia="Georgia" w:hAnsi="Georgia" w:cs="Georgia"/>
      <w:i/>
      <w:color w:val="666666"/>
      <w:sz w:val="48"/>
      <w:szCs w:val="48"/>
    </w:rPr>
  </w:style>
  <w:style w:type="table" w:customStyle="1" w:styleId="TableGrid11">
    <w:name w:val="Table Grid11"/>
    <w:basedOn w:val="TableNormal"/>
    <w:next w:val="TableGrid"/>
    <w:uiPriority w:val="59"/>
    <w:rsid w:val="00AA0A86"/>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11">
    <w:name w:val="No List11111"/>
    <w:next w:val="NoList"/>
    <w:uiPriority w:val="99"/>
    <w:semiHidden/>
    <w:unhideWhenUsed/>
    <w:rsid w:val="00AA0A86"/>
  </w:style>
  <w:style w:type="table" w:customStyle="1" w:styleId="TableGrid21">
    <w:name w:val="Table Grid21"/>
    <w:basedOn w:val="TableNormal"/>
    <w:next w:val="TableGrid"/>
    <w:uiPriority w:val="59"/>
    <w:rsid w:val="00AA0A86"/>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
    <w:name w:val="No List2"/>
    <w:next w:val="NoList"/>
    <w:uiPriority w:val="99"/>
    <w:semiHidden/>
    <w:unhideWhenUsed/>
    <w:rsid w:val="00AA0A86"/>
  </w:style>
  <w:style w:type="table" w:customStyle="1" w:styleId="TableGrid31">
    <w:name w:val="Table Grid31"/>
    <w:basedOn w:val="TableNormal"/>
    <w:next w:val="TableGrid"/>
    <w:uiPriority w:val="59"/>
    <w:rsid w:val="00AA0A86"/>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AA0A86"/>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AA0A86"/>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semiHidden/>
    <w:unhideWhenUsed/>
    <w:rsid w:val="00AA0A86"/>
    <w:pPr>
      <w:bidi w:val="0"/>
      <w:spacing w:after="0" w:line="240" w:lineRule="auto"/>
    </w:pPr>
    <w:rPr>
      <w:rFonts w:ascii="Consolas" w:eastAsia="Calibri" w:hAnsi="Consolas" w:cs="Calibri"/>
      <w:sz w:val="20"/>
      <w:szCs w:val="20"/>
    </w:rPr>
  </w:style>
  <w:style w:type="character" w:customStyle="1" w:styleId="HTMLPreformattedChar">
    <w:name w:val="HTML Preformatted Char"/>
    <w:basedOn w:val="DefaultParagraphFont"/>
    <w:link w:val="HTMLPreformatted"/>
    <w:uiPriority w:val="99"/>
    <w:semiHidden/>
    <w:rsid w:val="00AA0A86"/>
    <w:rPr>
      <w:rFonts w:ascii="Consolas" w:eastAsia="Calibri" w:hAnsi="Consolas" w:cs="Calibri"/>
      <w:sz w:val="20"/>
      <w:szCs w:val="20"/>
    </w:rPr>
  </w:style>
  <w:style w:type="numbering" w:customStyle="1" w:styleId="NoList3">
    <w:name w:val="No List3"/>
    <w:next w:val="NoList"/>
    <w:uiPriority w:val="99"/>
    <w:semiHidden/>
    <w:unhideWhenUsed/>
    <w:rsid w:val="00AA0A86"/>
  </w:style>
  <w:style w:type="table" w:customStyle="1" w:styleId="TableGrid6">
    <w:name w:val="Table Grid6"/>
    <w:basedOn w:val="TableNormal"/>
    <w:next w:val="TableGrid"/>
    <w:uiPriority w:val="59"/>
    <w:rsid w:val="00AA0A86"/>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AA0A86"/>
  </w:style>
  <w:style w:type="numbering" w:customStyle="1" w:styleId="NoList21">
    <w:name w:val="No List21"/>
    <w:next w:val="NoList"/>
    <w:uiPriority w:val="99"/>
    <w:semiHidden/>
    <w:unhideWhenUsed/>
    <w:rsid w:val="00AA0A86"/>
  </w:style>
  <w:style w:type="character" w:customStyle="1" w:styleId="Hyperlink10">
    <w:name w:val="Hyperlink1"/>
    <w:basedOn w:val="DefaultParagraphFont"/>
    <w:uiPriority w:val="99"/>
    <w:unhideWhenUsed/>
    <w:rsid w:val="00AA0A86"/>
    <w:rPr>
      <w:color w:val="0000FF"/>
      <w:u w:val="single"/>
    </w:rPr>
  </w:style>
  <w:style w:type="table" w:customStyle="1" w:styleId="TableGrid41">
    <w:name w:val="Table Grid41"/>
    <w:basedOn w:val="TableNormal"/>
    <w:next w:val="TableGrid"/>
    <w:uiPriority w:val="59"/>
    <w:rsid w:val="00AA0A86"/>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 Grid32"/>
    <w:basedOn w:val="TableNormal"/>
    <w:next w:val="TableGrid"/>
    <w:uiPriority w:val="59"/>
    <w:rsid w:val="00AA0A86"/>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rsid w:val="00AA0A86"/>
    <w:pPr>
      <w:keepNext/>
      <w:keepLines/>
      <w:bidi w:val="0"/>
      <w:spacing w:before="480" w:after="120" w:line="259" w:lineRule="auto"/>
      <w:outlineLvl w:val="0"/>
    </w:pPr>
    <w:rPr>
      <w:rFonts w:ascii="Calibri" w:eastAsia="Calibri" w:hAnsi="Calibri" w:cs="Calibri"/>
      <w:b/>
      <w:sz w:val="48"/>
      <w:szCs w:val="48"/>
    </w:rPr>
  </w:style>
  <w:style w:type="paragraph" w:styleId="Heading2">
    <w:name w:val="heading 2"/>
    <w:basedOn w:val="Normal"/>
    <w:next w:val="Normal"/>
    <w:link w:val="Heading2Char"/>
    <w:rsid w:val="00AA0A86"/>
    <w:pPr>
      <w:keepNext/>
      <w:keepLines/>
      <w:bidi w:val="0"/>
      <w:spacing w:before="360" w:after="80" w:line="259" w:lineRule="auto"/>
      <w:outlineLvl w:val="1"/>
    </w:pPr>
    <w:rPr>
      <w:rFonts w:ascii="Calibri" w:eastAsia="Calibri" w:hAnsi="Calibri" w:cs="Calibri"/>
      <w:b/>
      <w:sz w:val="36"/>
      <w:szCs w:val="36"/>
    </w:rPr>
  </w:style>
  <w:style w:type="paragraph" w:styleId="Heading3">
    <w:name w:val="heading 3"/>
    <w:basedOn w:val="Normal"/>
    <w:next w:val="Normal"/>
    <w:link w:val="Heading3Char"/>
    <w:rsid w:val="00AA0A86"/>
    <w:pPr>
      <w:keepNext/>
      <w:keepLines/>
      <w:bidi w:val="0"/>
      <w:spacing w:before="280" w:after="80" w:line="259" w:lineRule="auto"/>
      <w:outlineLvl w:val="2"/>
    </w:pPr>
    <w:rPr>
      <w:rFonts w:ascii="Calibri" w:eastAsia="Calibri" w:hAnsi="Calibri" w:cs="Calibri"/>
      <w:b/>
      <w:sz w:val="28"/>
      <w:szCs w:val="28"/>
    </w:rPr>
  </w:style>
  <w:style w:type="paragraph" w:styleId="Heading4">
    <w:name w:val="heading 4"/>
    <w:basedOn w:val="Normal"/>
    <w:next w:val="Normal"/>
    <w:link w:val="Heading4Char"/>
    <w:rsid w:val="00AA0A86"/>
    <w:pPr>
      <w:keepNext/>
      <w:keepLines/>
      <w:bidi w:val="0"/>
      <w:spacing w:before="240" w:after="40" w:line="259" w:lineRule="auto"/>
      <w:outlineLvl w:val="3"/>
    </w:pPr>
    <w:rPr>
      <w:rFonts w:ascii="Calibri" w:eastAsia="Calibri" w:hAnsi="Calibri" w:cs="Calibri"/>
      <w:b/>
      <w:sz w:val="24"/>
      <w:szCs w:val="24"/>
    </w:rPr>
  </w:style>
  <w:style w:type="paragraph" w:styleId="Heading5">
    <w:name w:val="heading 5"/>
    <w:basedOn w:val="Normal"/>
    <w:next w:val="Normal"/>
    <w:link w:val="Heading5Char"/>
    <w:rsid w:val="00AA0A86"/>
    <w:pPr>
      <w:keepNext/>
      <w:keepLines/>
      <w:bidi w:val="0"/>
      <w:spacing w:before="220" w:after="40" w:line="259" w:lineRule="auto"/>
      <w:outlineLvl w:val="4"/>
    </w:pPr>
    <w:rPr>
      <w:rFonts w:ascii="Calibri" w:eastAsia="Calibri" w:hAnsi="Calibri" w:cs="Calibri"/>
      <w:b/>
    </w:rPr>
  </w:style>
  <w:style w:type="paragraph" w:styleId="Heading6">
    <w:name w:val="heading 6"/>
    <w:basedOn w:val="Normal"/>
    <w:next w:val="Normal"/>
    <w:link w:val="Heading6Char"/>
    <w:rsid w:val="00AA0A86"/>
    <w:pPr>
      <w:keepNext/>
      <w:keepLines/>
      <w:bidi w:val="0"/>
      <w:spacing w:before="200" w:after="40" w:line="259" w:lineRule="auto"/>
      <w:outlineLvl w:val="5"/>
    </w:pPr>
    <w:rPr>
      <w:rFonts w:ascii="Calibri" w:eastAsia="Calibri" w:hAnsi="Calibri" w:cs="Calibri"/>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A0A86"/>
    <w:rPr>
      <w:rFonts w:ascii="Calibri" w:eastAsia="Calibri" w:hAnsi="Calibri" w:cs="Calibri"/>
      <w:b/>
      <w:sz w:val="48"/>
      <w:szCs w:val="48"/>
    </w:rPr>
  </w:style>
  <w:style w:type="character" w:customStyle="1" w:styleId="Heading2Char">
    <w:name w:val="Heading 2 Char"/>
    <w:basedOn w:val="DefaultParagraphFont"/>
    <w:link w:val="Heading2"/>
    <w:rsid w:val="00AA0A86"/>
    <w:rPr>
      <w:rFonts w:ascii="Calibri" w:eastAsia="Calibri" w:hAnsi="Calibri" w:cs="Calibri"/>
      <w:b/>
      <w:sz w:val="36"/>
      <w:szCs w:val="36"/>
    </w:rPr>
  </w:style>
  <w:style w:type="character" w:customStyle="1" w:styleId="Heading3Char">
    <w:name w:val="Heading 3 Char"/>
    <w:basedOn w:val="DefaultParagraphFont"/>
    <w:link w:val="Heading3"/>
    <w:rsid w:val="00AA0A86"/>
    <w:rPr>
      <w:rFonts w:ascii="Calibri" w:eastAsia="Calibri" w:hAnsi="Calibri" w:cs="Calibri"/>
      <w:b/>
      <w:sz w:val="28"/>
      <w:szCs w:val="28"/>
    </w:rPr>
  </w:style>
  <w:style w:type="character" w:customStyle="1" w:styleId="Heading4Char">
    <w:name w:val="Heading 4 Char"/>
    <w:basedOn w:val="DefaultParagraphFont"/>
    <w:link w:val="Heading4"/>
    <w:rsid w:val="00AA0A86"/>
    <w:rPr>
      <w:rFonts w:ascii="Calibri" w:eastAsia="Calibri" w:hAnsi="Calibri" w:cs="Calibri"/>
      <w:b/>
      <w:sz w:val="24"/>
      <w:szCs w:val="24"/>
    </w:rPr>
  </w:style>
  <w:style w:type="character" w:customStyle="1" w:styleId="Heading5Char">
    <w:name w:val="Heading 5 Char"/>
    <w:basedOn w:val="DefaultParagraphFont"/>
    <w:link w:val="Heading5"/>
    <w:rsid w:val="00AA0A86"/>
    <w:rPr>
      <w:rFonts w:ascii="Calibri" w:eastAsia="Calibri" w:hAnsi="Calibri" w:cs="Calibri"/>
      <w:b/>
    </w:rPr>
  </w:style>
  <w:style w:type="character" w:customStyle="1" w:styleId="Heading6Char">
    <w:name w:val="Heading 6 Char"/>
    <w:basedOn w:val="DefaultParagraphFont"/>
    <w:link w:val="Heading6"/>
    <w:rsid w:val="00AA0A86"/>
    <w:rPr>
      <w:rFonts w:ascii="Calibri" w:eastAsia="Calibri" w:hAnsi="Calibri" w:cs="Calibri"/>
      <w:b/>
      <w:sz w:val="20"/>
      <w:szCs w:val="20"/>
    </w:rPr>
  </w:style>
  <w:style w:type="numbering" w:customStyle="1" w:styleId="NoList1">
    <w:name w:val="No List1"/>
    <w:next w:val="NoList"/>
    <w:uiPriority w:val="99"/>
    <w:semiHidden/>
    <w:unhideWhenUsed/>
    <w:rsid w:val="00AA0A86"/>
  </w:style>
  <w:style w:type="character" w:styleId="Hyperlink">
    <w:name w:val="Hyperlink"/>
    <w:uiPriority w:val="99"/>
    <w:rsid w:val="00AA0A86"/>
    <w:rPr>
      <w:u w:val="single"/>
    </w:rPr>
  </w:style>
  <w:style w:type="paragraph" w:customStyle="1" w:styleId="HeaderFooter">
    <w:name w:val="Header &amp; Footer"/>
    <w:rsid w:val="00AA0A86"/>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14:textOutline w14:w="0" w14:cap="flat" w14:cmpd="sng" w14:algn="ctr">
        <w14:noFill/>
        <w14:prstDash w14:val="solid"/>
        <w14:bevel/>
      </w14:textOutline>
    </w:rPr>
  </w:style>
  <w:style w:type="paragraph" w:customStyle="1" w:styleId="BodyA">
    <w:name w:val="Body A"/>
    <w:rsid w:val="00AA0A86"/>
    <w:pPr>
      <w:pBdr>
        <w:top w:val="nil"/>
        <w:left w:val="nil"/>
        <w:bottom w:val="nil"/>
        <w:right w:val="nil"/>
        <w:between w:val="nil"/>
        <w:bar w:val="nil"/>
      </w:pBdr>
      <w:bidi/>
      <w:spacing w:after="160" w:line="259" w:lineRule="auto"/>
    </w:pPr>
    <w:rPr>
      <w:rFonts w:ascii="Arial Unicode MS" w:eastAsia="Arial Unicode MS" w:hAnsi="Arial Unicode MS" w:cs="Arial Unicode MS" w:hint="cs"/>
      <w:color w:val="000000"/>
      <w:kern w:val="2"/>
      <w:u w:color="000000"/>
      <w:bdr w:val="nil"/>
      <w:lang w:val="ar-SA"/>
      <w14:textOutline w14:w="12700" w14:cap="flat" w14:cmpd="sng" w14:algn="ctr">
        <w14:noFill/>
        <w14:prstDash w14:val="solid"/>
        <w14:miter w14:lim="400000"/>
      </w14:textOutline>
    </w:rPr>
  </w:style>
  <w:style w:type="paragraph" w:customStyle="1" w:styleId="Default">
    <w:name w:val="Default"/>
    <w:rsid w:val="00AA0A86"/>
    <w:pPr>
      <w:pBdr>
        <w:top w:val="nil"/>
        <w:left w:val="nil"/>
        <w:bottom w:val="nil"/>
        <w:right w:val="nil"/>
        <w:between w:val="nil"/>
        <w:bar w:val="nil"/>
      </w:pBdr>
      <w:spacing w:before="160" w:after="0" w:line="288" w:lineRule="auto"/>
    </w:pPr>
    <w:rPr>
      <w:rFonts w:ascii="Arial Unicode MS" w:eastAsia="Arial Unicode MS" w:hAnsi="Arial Unicode MS" w:cs="Arial Unicode MS" w:hint="cs"/>
      <w:color w:val="000000"/>
      <w:sz w:val="24"/>
      <w:szCs w:val="24"/>
      <w:u w:color="000000"/>
      <w:bdr w:val="nil"/>
      <w:lang w:val="ar-SA"/>
      <w14:textOutline w14:w="12700" w14:cap="flat" w14:cmpd="sng" w14:algn="ctr">
        <w14:noFill/>
        <w14:prstDash w14:val="solid"/>
        <w14:miter w14:lim="400000"/>
      </w14:textOutline>
    </w:rPr>
  </w:style>
  <w:style w:type="character" w:customStyle="1" w:styleId="None">
    <w:name w:val="None"/>
    <w:rsid w:val="00AA0A86"/>
  </w:style>
  <w:style w:type="character" w:customStyle="1" w:styleId="Hyperlink0">
    <w:name w:val="Hyperlink.0"/>
    <w:basedOn w:val="None"/>
    <w:rsid w:val="00AA0A86"/>
    <w:rPr>
      <w:rFonts w:ascii="Sakkal Majalla" w:eastAsia="Sakkal Majalla" w:hAnsi="Sakkal Majalla" w:cs="Sakkal Majalla"/>
      <w:outline w:val="0"/>
      <w:color w:val="0563C1"/>
      <w:sz w:val="28"/>
      <w:szCs w:val="28"/>
      <w:u w:val="single" w:color="0563C1"/>
    </w:rPr>
  </w:style>
  <w:style w:type="character" w:customStyle="1" w:styleId="Hyperlink1">
    <w:name w:val="Hyperlink.1"/>
    <w:basedOn w:val="None"/>
    <w:rsid w:val="00AA0A86"/>
    <w:rPr>
      <w:rFonts w:ascii="Sakkal Majalla" w:eastAsia="Sakkal Majalla" w:hAnsi="Sakkal Majalla" w:cs="Sakkal Majalla"/>
      <w:outline w:val="0"/>
      <w:color w:val="0563C1"/>
      <w:sz w:val="28"/>
      <w:szCs w:val="28"/>
      <w:u w:val="single" w:color="0563C1"/>
      <w:lang w:val="en-US"/>
    </w:rPr>
  </w:style>
  <w:style w:type="paragraph" w:styleId="BalloonText">
    <w:name w:val="Balloon Text"/>
    <w:basedOn w:val="Normal"/>
    <w:link w:val="BalloonTextChar"/>
    <w:uiPriority w:val="99"/>
    <w:semiHidden/>
    <w:unhideWhenUsed/>
    <w:rsid w:val="00AA0A86"/>
    <w:pPr>
      <w:pBdr>
        <w:top w:val="nil"/>
        <w:left w:val="nil"/>
        <w:bottom w:val="nil"/>
        <w:right w:val="nil"/>
        <w:between w:val="nil"/>
        <w:bar w:val="nil"/>
      </w:pBdr>
      <w:bidi w:val="0"/>
      <w:spacing w:after="0" w:line="240" w:lineRule="auto"/>
    </w:pPr>
    <w:rPr>
      <w:rFonts w:ascii="Tahoma" w:eastAsia="Arial Unicode MS" w:hAnsi="Tahoma" w:cs="Tahoma"/>
      <w:sz w:val="16"/>
      <w:szCs w:val="16"/>
      <w:bdr w:val="nil"/>
    </w:rPr>
  </w:style>
  <w:style w:type="character" w:customStyle="1" w:styleId="BalloonTextChar">
    <w:name w:val="Balloon Text Char"/>
    <w:basedOn w:val="DefaultParagraphFont"/>
    <w:link w:val="BalloonText"/>
    <w:uiPriority w:val="99"/>
    <w:semiHidden/>
    <w:rsid w:val="00AA0A86"/>
    <w:rPr>
      <w:rFonts w:ascii="Tahoma" w:eastAsia="Arial Unicode MS" w:hAnsi="Tahoma" w:cs="Tahoma"/>
      <w:sz w:val="16"/>
      <w:szCs w:val="16"/>
      <w:bdr w:val="nil"/>
    </w:rPr>
  </w:style>
  <w:style w:type="paragraph" w:styleId="Header">
    <w:name w:val="header"/>
    <w:basedOn w:val="Normal"/>
    <w:link w:val="HeaderChar"/>
    <w:uiPriority w:val="99"/>
    <w:unhideWhenUsed/>
    <w:rsid w:val="00AA0A86"/>
    <w:pPr>
      <w:pBdr>
        <w:top w:val="nil"/>
        <w:left w:val="nil"/>
        <w:bottom w:val="nil"/>
        <w:right w:val="nil"/>
        <w:between w:val="nil"/>
        <w:bar w:val="nil"/>
      </w:pBdr>
      <w:tabs>
        <w:tab w:val="center" w:pos="4153"/>
        <w:tab w:val="right" w:pos="8306"/>
      </w:tabs>
      <w:bidi w:val="0"/>
      <w:spacing w:after="0" w:line="240" w:lineRule="auto"/>
    </w:pPr>
    <w:rPr>
      <w:rFonts w:ascii="Times New Roman" w:eastAsia="Arial Unicode MS" w:hAnsi="Times New Roman" w:cs="Times New Roman"/>
      <w:sz w:val="24"/>
      <w:szCs w:val="24"/>
      <w:bdr w:val="nil"/>
    </w:rPr>
  </w:style>
  <w:style w:type="character" w:customStyle="1" w:styleId="HeaderChar">
    <w:name w:val="Header Char"/>
    <w:basedOn w:val="DefaultParagraphFont"/>
    <w:link w:val="Header"/>
    <w:uiPriority w:val="99"/>
    <w:rsid w:val="00AA0A86"/>
    <w:rPr>
      <w:rFonts w:ascii="Times New Roman" w:eastAsia="Arial Unicode MS" w:hAnsi="Times New Roman" w:cs="Times New Roman"/>
      <w:sz w:val="24"/>
      <w:szCs w:val="24"/>
      <w:bdr w:val="nil"/>
    </w:rPr>
  </w:style>
  <w:style w:type="paragraph" w:styleId="Footer">
    <w:name w:val="footer"/>
    <w:basedOn w:val="Normal"/>
    <w:link w:val="FooterChar"/>
    <w:uiPriority w:val="99"/>
    <w:unhideWhenUsed/>
    <w:rsid w:val="00AA0A86"/>
    <w:pPr>
      <w:pBdr>
        <w:top w:val="nil"/>
        <w:left w:val="nil"/>
        <w:bottom w:val="nil"/>
        <w:right w:val="nil"/>
        <w:between w:val="nil"/>
        <w:bar w:val="nil"/>
      </w:pBdr>
      <w:tabs>
        <w:tab w:val="center" w:pos="4153"/>
        <w:tab w:val="right" w:pos="8306"/>
      </w:tabs>
      <w:bidi w:val="0"/>
      <w:spacing w:after="0" w:line="240" w:lineRule="auto"/>
    </w:pPr>
    <w:rPr>
      <w:rFonts w:ascii="Times New Roman" w:eastAsia="Arial Unicode MS" w:hAnsi="Times New Roman" w:cs="Times New Roman"/>
      <w:sz w:val="24"/>
      <w:szCs w:val="24"/>
      <w:bdr w:val="nil"/>
    </w:rPr>
  </w:style>
  <w:style w:type="character" w:customStyle="1" w:styleId="FooterChar">
    <w:name w:val="Footer Char"/>
    <w:basedOn w:val="DefaultParagraphFont"/>
    <w:link w:val="Footer"/>
    <w:uiPriority w:val="99"/>
    <w:rsid w:val="00AA0A86"/>
    <w:rPr>
      <w:rFonts w:ascii="Times New Roman" w:eastAsia="Arial Unicode MS" w:hAnsi="Times New Roman" w:cs="Times New Roman"/>
      <w:sz w:val="24"/>
      <w:szCs w:val="24"/>
      <w:bdr w:val="nil"/>
    </w:rPr>
  </w:style>
  <w:style w:type="paragraph" w:styleId="ListParagraph">
    <w:name w:val="List Paragraph"/>
    <w:basedOn w:val="Normal"/>
    <w:uiPriority w:val="34"/>
    <w:qFormat/>
    <w:rsid w:val="00AA0A86"/>
    <w:pPr>
      <w:pBdr>
        <w:top w:val="nil"/>
        <w:left w:val="nil"/>
        <w:bottom w:val="nil"/>
        <w:right w:val="nil"/>
        <w:between w:val="nil"/>
        <w:bar w:val="nil"/>
      </w:pBdr>
      <w:bidi w:val="0"/>
      <w:spacing w:after="0" w:line="240" w:lineRule="auto"/>
      <w:ind w:left="720"/>
      <w:contextualSpacing/>
    </w:pPr>
    <w:rPr>
      <w:rFonts w:ascii="Times New Roman" w:eastAsia="Arial Unicode MS" w:hAnsi="Times New Roman" w:cs="Times New Roman"/>
      <w:sz w:val="24"/>
      <w:szCs w:val="24"/>
      <w:bdr w:val="nil"/>
    </w:rPr>
  </w:style>
  <w:style w:type="table" w:customStyle="1" w:styleId="TableGrid1">
    <w:name w:val="Table Grid1"/>
    <w:basedOn w:val="TableNormal"/>
    <w:next w:val="TableGrid"/>
    <w:uiPriority w:val="59"/>
    <w:rsid w:val="00AA0A86"/>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AA0A8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AA0A86"/>
    <w:pPr>
      <w:pBdr>
        <w:top w:val="nil"/>
        <w:left w:val="nil"/>
        <w:bottom w:val="nil"/>
        <w:right w:val="nil"/>
        <w:between w:val="nil"/>
        <w:bar w:val="nil"/>
      </w:pBdr>
      <w:bidi w:val="0"/>
      <w:spacing w:after="0" w:line="240" w:lineRule="auto"/>
    </w:pPr>
    <w:rPr>
      <w:rFonts w:ascii="Times New Roman" w:eastAsia="Arial Unicode MS" w:hAnsi="Times New Roman" w:cs="Times New Roman"/>
      <w:sz w:val="20"/>
      <w:szCs w:val="20"/>
      <w:bdr w:val="nil"/>
    </w:rPr>
  </w:style>
  <w:style w:type="character" w:customStyle="1" w:styleId="FootnoteTextChar">
    <w:name w:val="Footnote Text Char"/>
    <w:basedOn w:val="DefaultParagraphFont"/>
    <w:link w:val="FootnoteText"/>
    <w:uiPriority w:val="99"/>
    <w:semiHidden/>
    <w:rsid w:val="00AA0A86"/>
    <w:rPr>
      <w:rFonts w:ascii="Times New Roman" w:eastAsia="Arial Unicode MS" w:hAnsi="Times New Roman" w:cs="Times New Roman"/>
      <w:sz w:val="20"/>
      <w:szCs w:val="20"/>
      <w:bdr w:val="nil"/>
    </w:rPr>
  </w:style>
  <w:style w:type="character" w:styleId="FootnoteReference">
    <w:name w:val="footnote reference"/>
    <w:basedOn w:val="DefaultParagraphFont"/>
    <w:uiPriority w:val="99"/>
    <w:semiHidden/>
    <w:unhideWhenUsed/>
    <w:rsid w:val="00AA0A86"/>
    <w:rPr>
      <w:vertAlign w:val="superscript"/>
    </w:rPr>
  </w:style>
  <w:style w:type="table" w:customStyle="1" w:styleId="TableGrid2">
    <w:name w:val="Table Grid2"/>
    <w:basedOn w:val="TableNormal"/>
    <w:next w:val="TableGrid"/>
    <w:uiPriority w:val="59"/>
    <w:rsid w:val="00AA0A86"/>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AA0A86"/>
  </w:style>
  <w:style w:type="table" w:customStyle="1" w:styleId="TableGrid3">
    <w:name w:val="Table Grid3"/>
    <w:basedOn w:val="TableNormal"/>
    <w:next w:val="TableGrid"/>
    <w:uiPriority w:val="59"/>
    <w:rsid w:val="00AA0A86"/>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
    <w:name w:val="No List111"/>
    <w:next w:val="NoList"/>
    <w:uiPriority w:val="99"/>
    <w:semiHidden/>
    <w:unhideWhenUsed/>
    <w:rsid w:val="00AA0A86"/>
  </w:style>
  <w:style w:type="numbering" w:customStyle="1" w:styleId="NoList1111">
    <w:name w:val="No List1111"/>
    <w:next w:val="NoList"/>
    <w:uiPriority w:val="99"/>
    <w:semiHidden/>
    <w:unhideWhenUsed/>
    <w:rsid w:val="00AA0A86"/>
  </w:style>
  <w:style w:type="paragraph" w:styleId="Title">
    <w:name w:val="Title"/>
    <w:basedOn w:val="Normal"/>
    <w:next w:val="Normal"/>
    <w:link w:val="TitleChar"/>
    <w:rsid w:val="00AA0A86"/>
    <w:pPr>
      <w:keepNext/>
      <w:keepLines/>
      <w:bidi w:val="0"/>
      <w:spacing w:before="480" w:after="120" w:line="259" w:lineRule="auto"/>
    </w:pPr>
    <w:rPr>
      <w:rFonts w:ascii="Calibri" w:eastAsia="Calibri" w:hAnsi="Calibri" w:cs="Calibri"/>
      <w:b/>
      <w:sz w:val="72"/>
      <w:szCs w:val="72"/>
    </w:rPr>
  </w:style>
  <w:style w:type="character" w:customStyle="1" w:styleId="TitleChar">
    <w:name w:val="Title Char"/>
    <w:basedOn w:val="DefaultParagraphFont"/>
    <w:link w:val="Title"/>
    <w:rsid w:val="00AA0A86"/>
    <w:rPr>
      <w:rFonts w:ascii="Calibri" w:eastAsia="Calibri" w:hAnsi="Calibri" w:cs="Calibri"/>
      <w:b/>
      <w:sz w:val="72"/>
      <w:szCs w:val="72"/>
    </w:rPr>
  </w:style>
  <w:style w:type="paragraph" w:styleId="Subtitle">
    <w:name w:val="Subtitle"/>
    <w:basedOn w:val="Normal"/>
    <w:next w:val="Normal"/>
    <w:link w:val="SubtitleChar"/>
    <w:rsid w:val="00AA0A86"/>
    <w:pPr>
      <w:keepNext/>
      <w:keepLines/>
      <w:bidi w:val="0"/>
      <w:spacing w:before="360" w:after="80" w:line="259" w:lineRule="auto"/>
    </w:pPr>
    <w:rPr>
      <w:rFonts w:ascii="Georgia" w:eastAsia="Georgia" w:hAnsi="Georgia" w:cs="Georgia"/>
      <w:i/>
      <w:color w:val="666666"/>
      <w:sz w:val="48"/>
      <w:szCs w:val="48"/>
    </w:rPr>
  </w:style>
  <w:style w:type="character" w:customStyle="1" w:styleId="SubtitleChar">
    <w:name w:val="Subtitle Char"/>
    <w:basedOn w:val="DefaultParagraphFont"/>
    <w:link w:val="Subtitle"/>
    <w:rsid w:val="00AA0A86"/>
    <w:rPr>
      <w:rFonts w:ascii="Georgia" w:eastAsia="Georgia" w:hAnsi="Georgia" w:cs="Georgia"/>
      <w:i/>
      <w:color w:val="666666"/>
      <w:sz w:val="48"/>
      <w:szCs w:val="48"/>
    </w:rPr>
  </w:style>
  <w:style w:type="table" w:customStyle="1" w:styleId="TableGrid11">
    <w:name w:val="Table Grid11"/>
    <w:basedOn w:val="TableNormal"/>
    <w:next w:val="TableGrid"/>
    <w:uiPriority w:val="59"/>
    <w:rsid w:val="00AA0A86"/>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11">
    <w:name w:val="No List11111"/>
    <w:next w:val="NoList"/>
    <w:uiPriority w:val="99"/>
    <w:semiHidden/>
    <w:unhideWhenUsed/>
    <w:rsid w:val="00AA0A86"/>
  </w:style>
  <w:style w:type="table" w:customStyle="1" w:styleId="TableGrid21">
    <w:name w:val="Table Grid21"/>
    <w:basedOn w:val="TableNormal"/>
    <w:next w:val="TableGrid"/>
    <w:uiPriority w:val="59"/>
    <w:rsid w:val="00AA0A86"/>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
    <w:name w:val="No List2"/>
    <w:next w:val="NoList"/>
    <w:uiPriority w:val="99"/>
    <w:semiHidden/>
    <w:unhideWhenUsed/>
    <w:rsid w:val="00AA0A86"/>
  </w:style>
  <w:style w:type="table" w:customStyle="1" w:styleId="TableGrid31">
    <w:name w:val="Table Grid31"/>
    <w:basedOn w:val="TableNormal"/>
    <w:next w:val="TableGrid"/>
    <w:uiPriority w:val="59"/>
    <w:rsid w:val="00AA0A86"/>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AA0A86"/>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AA0A86"/>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semiHidden/>
    <w:unhideWhenUsed/>
    <w:rsid w:val="00AA0A86"/>
    <w:pPr>
      <w:bidi w:val="0"/>
      <w:spacing w:after="0" w:line="240" w:lineRule="auto"/>
    </w:pPr>
    <w:rPr>
      <w:rFonts w:ascii="Consolas" w:eastAsia="Calibri" w:hAnsi="Consolas" w:cs="Calibri"/>
      <w:sz w:val="20"/>
      <w:szCs w:val="20"/>
    </w:rPr>
  </w:style>
  <w:style w:type="character" w:customStyle="1" w:styleId="HTMLPreformattedChar">
    <w:name w:val="HTML Preformatted Char"/>
    <w:basedOn w:val="DefaultParagraphFont"/>
    <w:link w:val="HTMLPreformatted"/>
    <w:uiPriority w:val="99"/>
    <w:semiHidden/>
    <w:rsid w:val="00AA0A86"/>
    <w:rPr>
      <w:rFonts w:ascii="Consolas" w:eastAsia="Calibri" w:hAnsi="Consolas" w:cs="Calibri"/>
      <w:sz w:val="20"/>
      <w:szCs w:val="20"/>
    </w:rPr>
  </w:style>
  <w:style w:type="numbering" w:customStyle="1" w:styleId="NoList3">
    <w:name w:val="No List3"/>
    <w:next w:val="NoList"/>
    <w:uiPriority w:val="99"/>
    <w:semiHidden/>
    <w:unhideWhenUsed/>
    <w:rsid w:val="00AA0A86"/>
  </w:style>
  <w:style w:type="table" w:customStyle="1" w:styleId="TableGrid6">
    <w:name w:val="Table Grid6"/>
    <w:basedOn w:val="TableNormal"/>
    <w:next w:val="TableGrid"/>
    <w:uiPriority w:val="59"/>
    <w:rsid w:val="00AA0A86"/>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AA0A86"/>
  </w:style>
  <w:style w:type="numbering" w:customStyle="1" w:styleId="NoList21">
    <w:name w:val="No List21"/>
    <w:next w:val="NoList"/>
    <w:uiPriority w:val="99"/>
    <w:semiHidden/>
    <w:unhideWhenUsed/>
    <w:rsid w:val="00AA0A86"/>
  </w:style>
  <w:style w:type="character" w:customStyle="1" w:styleId="Hyperlink10">
    <w:name w:val="Hyperlink1"/>
    <w:basedOn w:val="DefaultParagraphFont"/>
    <w:uiPriority w:val="99"/>
    <w:unhideWhenUsed/>
    <w:rsid w:val="00AA0A86"/>
    <w:rPr>
      <w:color w:val="0000FF"/>
      <w:u w:val="single"/>
    </w:rPr>
  </w:style>
  <w:style w:type="table" w:customStyle="1" w:styleId="TableGrid41">
    <w:name w:val="Table Grid41"/>
    <w:basedOn w:val="TableNormal"/>
    <w:next w:val="TableGrid"/>
    <w:uiPriority w:val="59"/>
    <w:rsid w:val="00AA0A86"/>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 Grid32"/>
    <w:basedOn w:val="TableNormal"/>
    <w:next w:val="TableGrid"/>
    <w:uiPriority w:val="59"/>
    <w:rsid w:val="00AA0A86"/>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51</Pages>
  <Words>9777</Words>
  <Characters>55731</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ascom</dc:creator>
  <cp:lastModifiedBy>ascom</cp:lastModifiedBy>
  <cp:revision>4</cp:revision>
  <cp:lastPrinted>2024-08-25T09:52:00Z</cp:lastPrinted>
  <dcterms:created xsi:type="dcterms:W3CDTF">2024-08-25T09:52:00Z</dcterms:created>
  <dcterms:modified xsi:type="dcterms:W3CDTF">2024-08-25T09:52:00Z</dcterms:modified>
</cp:coreProperties>
</file>