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Pr="00D76EFA" w:rsidRDefault="00FA7C95" w:rsidP="00D76EFA">
      <w:pPr>
        <w:pStyle w:val="Heading2"/>
        <w:spacing w:after="156" w:line="265" w:lineRule="auto"/>
        <w:ind w:left="142" w:hanging="284"/>
        <w:rPr>
          <w:rFonts w:asciiTheme="minorHAnsi" w:hAnsiTheme="minorHAnsi"/>
        </w:rPr>
      </w:pPr>
      <w:r w:rsidRPr="00D76EFA">
        <w:rPr>
          <w:rFonts w:asciiTheme="minorHAnsi" w:hAnsiTheme="minorHAnsi"/>
          <w:noProof/>
        </w:rPr>
        <w:drawing>
          <wp:anchor distT="0" distB="0" distL="114300" distR="114300" simplePos="0" relativeHeight="251659264" behindDoc="1" locked="0" layoutInCell="1" allowOverlap="1" wp14:anchorId="1E46030C" wp14:editId="18DE123A">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Pr="00D76EFA" w:rsidRDefault="00FA7C95" w:rsidP="00D76EFA">
      <w:pPr>
        <w:pStyle w:val="Heading2"/>
        <w:spacing w:after="156" w:line="265" w:lineRule="auto"/>
        <w:ind w:left="142" w:hanging="284"/>
        <w:jc w:val="center"/>
        <w:rPr>
          <w:rFonts w:asciiTheme="minorHAnsi" w:hAnsiTheme="minorHAnsi"/>
        </w:rPr>
      </w:pPr>
    </w:p>
    <w:p w14:paraId="1A60B9D4" w14:textId="77777777" w:rsidR="00FA7C95" w:rsidRPr="00D76EFA" w:rsidRDefault="00FA7C95" w:rsidP="00D76EFA">
      <w:pPr>
        <w:pStyle w:val="Heading2"/>
        <w:spacing w:after="156" w:line="265" w:lineRule="auto"/>
        <w:ind w:left="142" w:hanging="284"/>
        <w:jc w:val="center"/>
        <w:rPr>
          <w:rFonts w:asciiTheme="minorHAnsi" w:hAnsiTheme="minorHAnsi"/>
        </w:rPr>
      </w:pPr>
    </w:p>
    <w:p w14:paraId="4669BE8E" w14:textId="77777777" w:rsidR="00FA7C95" w:rsidRPr="00D76EFA" w:rsidRDefault="00FA7C95" w:rsidP="00D76EFA">
      <w:pPr>
        <w:spacing w:after="424" w:line="249" w:lineRule="auto"/>
        <w:ind w:left="142" w:right="94" w:hanging="284"/>
        <w:jc w:val="center"/>
        <w:rPr>
          <w:rFonts w:asciiTheme="minorHAnsi" w:hAnsiTheme="minorHAnsi"/>
          <w:b/>
          <w:bCs/>
          <w:sz w:val="32"/>
          <w:szCs w:val="32"/>
        </w:rPr>
      </w:pPr>
      <w:r w:rsidRPr="00D76EFA">
        <w:rPr>
          <w:rFonts w:asciiTheme="minorHAnsi" w:hAnsiTheme="minorHAnsi"/>
          <w:b/>
          <w:bCs/>
          <w:sz w:val="32"/>
          <w:szCs w:val="32"/>
        </w:rPr>
        <w:t>Project Proposal</w:t>
      </w:r>
    </w:p>
    <w:p w14:paraId="1A6E07CD" w14:textId="77777777" w:rsidR="006F7A9E" w:rsidRPr="00D76EFA" w:rsidRDefault="006F7A9E" w:rsidP="00D76EFA">
      <w:pPr>
        <w:spacing w:after="252"/>
        <w:ind w:left="142" w:hanging="284"/>
        <w:jc w:val="center"/>
        <w:rPr>
          <w:rFonts w:asciiTheme="minorHAnsi" w:hAnsiTheme="minorHAnsi"/>
          <w:b/>
          <w:color w:val="009EDE"/>
          <w:sz w:val="32"/>
          <w:szCs w:val="32"/>
        </w:rPr>
      </w:pPr>
      <w:r w:rsidRPr="00D76EFA">
        <w:rPr>
          <w:rFonts w:asciiTheme="minorHAnsi" w:hAnsiTheme="minorHAnsi"/>
          <w:b/>
          <w:color w:val="009EDE"/>
          <w:sz w:val="32"/>
          <w:szCs w:val="32"/>
        </w:rPr>
        <w:t xml:space="preserve">Fraud Detection in Financial Industries </w:t>
      </w:r>
      <w:r w:rsidRPr="00D76EFA">
        <w:rPr>
          <w:rFonts w:asciiTheme="minorHAnsi" w:hAnsiTheme="minorHAnsi"/>
          <w:b/>
          <w:color w:val="009EDE"/>
          <w:sz w:val="32"/>
          <w:szCs w:val="32"/>
        </w:rPr>
        <w:br/>
        <w:t>Using Machine Learning as a Tool</w:t>
      </w:r>
    </w:p>
    <w:p w14:paraId="73DC782A" w14:textId="77777777" w:rsidR="00FA7C95" w:rsidRPr="00D76EFA" w:rsidRDefault="00FA7C95" w:rsidP="00D76EFA">
      <w:pPr>
        <w:spacing w:after="424" w:line="249" w:lineRule="auto"/>
        <w:ind w:left="142" w:right="94" w:hanging="284"/>
        <w:jc w:val="center"/>
        <w:rPr>
          <w:rFonts w:asciiTheme="minorHAnsi" w:hAnsiTheme="minorHAnsi"/>
          <w:b/>
          <w:bCs/>
          <w:sz w:val="32"/>
          <w:szCs w:val="32"/>
        </w:rPr>
      </w:pPr>
      <w:r w:rsidRPr="00D76EFA">
        <w:rPr>
          <w:rFonts w:asciiTheme="minorHAnsi" w:hAnsiTheme="minorHAnsi"/>
          <w:b/>
          <w:bCs/>
          <w:sz w:val="32"/>
          <w:szCs w:val="32"/>
        </w:rPr>
        <w:t xml:space="preserve">Prepared By </w:t>
      </w:r>
    </w:p>
    <w:p w14:paraId="696FF434" w14:textId="2F65F396" w:rsidR="000A0D8B" w:rsidRPr="00D76EFA" w:rsidRDefault="000A0D8B" w:rsidP="00D76EFA">
      <w:pPr>
        <w:ind w:left="142" w:hanging="284"/>
        <w:jc w:val="center"/>
        <w:rPr>
          <w:rFonts w:asciiTheme="minorHAnsi" w:hAnsiTheme="minorHAnsi"/>
          <w:bCs/>
          <w:sz w:val="32"/>
          <w:szCs w:val="32"/>
        </w:rPr>
      </w:pPr>
      <w:r w:rsidRPr="00D76EFA">
        <w:rPr>
          <w:rFonts w:asciiTheme="minorHAnsi" w:hAnsiTheme="minorHAnsi"/>
          <w:bCs/>
          <w:sz w:val="32"/>
          <w:szCs w:val="32"/>
        </w:rPr>
        <w:t xml:space="preserve">Name: </w:t>
      </w:r>
      <w:r w:rsidRPr="00D76EFA">
        <w:rPr>
          <w:rFonts w:asciiTheme="minorHAnsi" w:hAnsiTheme="minorHAnsi"/>
          <w:b/>
          <w:color w:val="009EDE"/>
          <w:sz w:val="32"/>
          <w:szCs w:val="32"/>
        </w:rPr>
        <w:t>ELSEDEEG AHMED</w:t>
      </w:r>
      <w:r w:rsidRPr="00D76EFA">
        <w:rPr>
          <w:rFonts w:asciiTheme="minorHAnsi" w:hAnsiTheme="minorHAnsi"/>
          <w:bCs/>
          <w:sz w:val="32"/>
          <w:szCs w:val="32"/>
        </w:rPr>
        <w:tab/>
      </w:r>
      <w:r w:rsidR="00D76EFA">
        <w:rPr>
          <w:rFonts w:asciiTheme="minorHAnsi" w:hAnsiTheme="minorHAnsi"/>
          <w:bCs/>
          <w:sz w:val="32"/>
          <w:szCs w:val="32"/>
        </w:rPr>
        <w:t xml:space="preserve">   </w:t>
      </w:r>
      <w:r w:rsidR="00D76EFA">
        <w:rPr>
          <w:rFonts w:asciiTheme="minorHAnsi" w:hAnsiTheme="minorHAnsi"/>
          <w:bCs/>
          <w:sz w:val="32"/>
          <w:szCs w:val="32"/>
        </w:rPr>
        <w:tab/>
      </w:r>
      <w:r w:rsidRPr="00D76EFA">
        <w:rPr>
          <w:rFonts w:asciiTheme="minorHAnsi" w:hAnsiTheme="minorHAnsi"/>
          <w:bCs/>
          <w:sz w:val="32"/>
          <w:szCs w:val="32"/>
        </w:rPr>
        <w:tab/>
        <w:t xml:space="preserve">           </w:t>
      </w:r>
      <w:r w:rsidRPr="00D76EFA">
        <w:rPr>
          <w:rFonts w:asciiTheme="minorHAnsi" w:hAnsiTheme="minorHAnsi"/>
          <w:bCs/>
          <w:sz w:val="32"/>
          <w:szCs w:val="32"/>
        </w:rPr>
        <w:tab/>
        <w:t xml:space="preserve">           ID No.: </w:t>
      </w:r>
      <w:r w:rsidRPr="00D76EFA">
        <w:rPr>
          <w:rFonts w:asciiTheme="minorHAnsi" w:hAnsiTheme="minorHAnsi"/>
          <w:bCs/>
          <w:color w:val="009EDE"/>
          <w:sz w:val="32"/>
          <w:szCs w:val="32"/>
        </w:rPr>
        <w:t>251002546</w:t>
      </w:r>
    </w:p>
    <w:p w14:paraId="06F86355" w14:textId="77777777" w:rsidR="000A0D8B" w:rsidRPr="00D76EFA" w:rsidRDefault="000A0D8B" w:rsidP="00D76EFA">
      <w:pPr>
        <w:ind w:left="142" w:hanging="284"/>
        <w:jc w:val="center"/>
        <w:rPr>
          <w:rFonts w:asciiTheme="minorHAnsi" w:hAnsiTheme="minorHAnsi"/>
          <w:bCs/>
          <w:sz w:val="32"/>
          <w:szCs w:val="32"/>
        </w:rPr>
      </w:pPr>
      <w:r w:rsidRPr="00D76EFA">
        <w:rPr>
          <w:rFonts w:asciiTheme="minorHAnsi" w:hAnsiTheme="minorHAnsi"/>
          <w:bCs/>
          <w:sz w:val="32"/>
          <w:szCs w:val="32"/>
        </w:rPr>
        <w:t xml:space="preserve">Name: </w:t>
      </w:r>
      <w:r w:rsidRPr="00D76EFA">
        <w:rPr>
          <w:rFonts w:asciiTheme="minorHAnsi" w:hAnsiTheme="minorHAnsi"/>
          <w:b/>
          <w:color w:val="009EDE"/>
          <w:sz w:val="32"/>
          <w:szCs w:val="32"/>
        </w:rPr>
        <w:t>MOHAMED ABDELSATAR</w:t>
      </w:r>
      <w:r w:rsidRPr="00D76EFA">
        <w:rPr>
          <w:rFonts w:asciiTheme="minorHAnsi" w:hAnsiTheme="minorHAnsi"/>
          <w:bCs/>
          <w:sz w:val="32"/>
          <w:szCs w:val="32"/>
        </w:rPr>
        <w:tab/>
      </w:r>
      <w:r w:rsidRPr="00D76EFA">
        <w:rPr>
          <w:rFonts w:asciiTheme="minorHAnsi" w:hAnsiTheme="minorHAnsi"/>
          <w:bCs/>
          <w:sz w:val="32"/>
          <w:szCs w:val="32"/>
        </w:rPr>
        <w:tab/>
      </w:r>
      <w:r w:rsidRPr="00D76EFA">
        <w:rPr>
          <w:rFonts w:asciiTheme="minorHAnsi" w:hAnsiTheme="minorHAnsi"/>
          <w:bCs/>
          <w:sz w:val="32"/>
          <w:szCs w:val="32"/>
        </w:rPr>
        <w:tab/>
        <w:t xml:space="preserve">ID No.: </w:t>
      </w:r>
      <w:r w:rsidRPr="00D76EFA">
        <w:rPr>
          <w:rFonts w:asciiTheme="minorHAnsi" w:hAnsiTheme="minorHAnsi"/>
          <w:bCs/>
          <w:color w:val="009EDE"/>
          <w:sz w:val="32"/>
          <w:szCs w:val="32"/>
        </w:rPr>
        <w:t>251001550</w:t>
      </w:r>
    </w:p>
    <w:p w14:paraId="2FFBA035" w14:textId="77777777" w:rsidR="00FA7C95" w:rsidRPr="00D76EFA" w:rsidRDefault="00FA7C95" w:rsidP="00D76EFA">
      <w:pPr>
        <w:spacing w:after="252"/>
        <w:ind w:left="142" w:hanging="284"/>
        <w:jc w:val="center"/>
        <w:rPr>
          <w:rFonts w:asciiTheme="minorHAnsi" w:hAnsiTheme="minorHAnsi"/>
          <w:bCs/>
          <w:sz w:val="32"/>
          <w:szCs w:val="32"/>
        </w:rPr>
      </w:pPr>
    </w:p>
    <w:p w14:paraId="633DEF83" w14:textId="77777777" w:rsidR="00FA7C95" w:rsidRPr="00D76EFA" w:rsidRDefault="00FA7C95" w:rsidP="00D76EFA">
      <w:pPr>
        <w:spacing w:after="424" w:line="249" w:lineRule="auto"/>
        <w:ind w:left="142" w:right="94" w:hanging="284"/>
        <w:jc w:val="center"/>
        <w:rPr>
          <w:rFonts w:asciiTheme="minorHAnsi" w:hAnsiTheme="minorHAnsi"/>
          <w:sz w:val="28"/>
          <w:szCs w:val="28"/>
        </w:rPr>
      </w:pPr>
      <w:r w:rsidRPr="00D76EFA">
        <w:rPr>
          <w:rFonts w:asciiTheme="minorHAnsi" w:hAnsiTheme="minorHAnsi"/>
          <w:sz w:val="28"/>
          <w:szCs w:val="28"/>
        </w:rPr>
        <w:t>Submitted in fulfillment of the requirements for the degree Master of Science in Artificial Intelligence</w:t>
      </w:r>
    </w:p>
    <w:p w14:paraId="1BE433B0" w14:textId="77777777" w:rsidR="006F7A9E" w:rsidRPr="00D76EFA" w:rsidRDefault="00FA7C95" w:rsidP="00D76EFA">
      <w:pPr>
        <w:spacing w:after="424" w:line="249" w:lineRule="auto"/>
        <w:ind w:left="142" w:right="94" w:hanging="284"/>
        <w:jc w:val="center"/>
        <w:rPr>
          <w:rFonts w:asciiTheme="minorHAnsi" w:hAnsiTheme="minorHAnsi"/>
          <w:sz w:val="28"/>
          <w:szCs w:val="28"/>
        </w:rPr>
      </w:pPr>
      <w:r w:rsidRPr="00D76EFA">
        <w:rPr>
          <w:rFonts w:asciiTheme="minorHAnsi" w:hAnsiTheme="minorHAnsi"/>
          <w:sz w:val="28"/>
          <w:szCs w:val="28"/>
        </w:rPr>
        <w:t>At</w:t>
      </w:r>
      <w:r w:rsidR="006F7A9E" w:rsidRPr="00D76EFA">
        <w:rPr>
          <w:rFonts w:asciiTheme="minorHAnsi" w:hAnsiTheme="minorHAnsi"/>
          <w:sz w:val="28"/>
          <w:szCs w:val="28"/>
        </w:rPr>
        <w:t xml:space="preserve"> </w:t>
      </w:r>
    </w:p>
    <w:p w14:paraId="48E8E315" w14:textId="5B5949D7" w:rsidR="006F7A9E" w:rsidRPr="00D76EFA" w:rsidRDefault="00FA7C95" w:rsidP="00D76EFA">
      <w:pPr>
        <w:spacing w:after="424" w:line="249" w:lineRule="auto"/>
        <w:ind w:left="142" w:right="94" w:hanging="284"/>
        <w:jc w:val="center"/>
        <w:rPr>
          <w:rFonts w:asciiTheme="minorHAnsi" w:hAnsiTheme="minorHAnsi"/>
          <w:b/>
          <w:bCs/>
          <w:sz w:val="32"/>
          <w:szCs w:val="32"/>
        </w:rPr>
      </w:pPr>
      <w:r w:rsidRPr="00D76EFA">
        <w:rPr>
          <w:rFonts w:asciiTheme="minorHAnsi" w:hAnsiTheme="minorHAnsi"/>
          <w:b/>
          <w:bCs/>
          <w:sz w:val="32"/>
          <w:szCs w:val="32"/>
        </w:rPr>
        <w:t>Collage of Informatics</w:t>
      </w:r>
      <w:r w:rsidR="006F7A9E" w:rsidRPr="00D76EFA">
        <w:rPr>
          <w:rFonts w:asciiTheme="minorHAnsi" w:hAnsiTheme="minorHAnsi"/>
          <w:b/>
          <w:bCs/>
          <w:sz w:val="32"/>
          <w:szCs w:val="32"/>
        </w:rPr>
        <w:t xml:space="preserve"> - </w:t>
      </w:r>
      <w:r w:rsidRPr="00D76EFA">
        <w:rPr>
          <w:rFonts w:asciiTheme="minorHAnsi" w:hAnsiTheme="minorHAnsi"/>
          <w:b/>
          <w:bCs/>
          <w:sz w:val="32"/>
          <w:szCs w:val="32"/>
        </w:rPr>
        <w:t>Midocean University</w:t>
      </w:r>
      <w:r w:rsidR="006F7A9E" w:rsidRPr="00D76EFA">
        <w:rPr>
          <w:rFonts w:asciiTheme="minorHAnsi" w:hAnsiTheme="minorHAnsi"/>
          <w:b/>
          <w:bCs/>
          <w:sz w:val="32"/>
          <w:szCs w:val="32"/>
        </w:rPr>
        <w:t xml:space="preserve"> – </w:t>
      </w:r>
      <w:r w:rsidRPr="00D76EFA">
        <w:rPr>
          <w:rFonts w:asciiTheme="minorHAnsi" w:hAnsiTheme="minorHAnsi"/>
          <w:b/>
          <w:bCs/>
          <w:sz w:val="32"/>
          <w:szCs w:val="32"/>
        </w:rPr>
        <w:t>UAE</w:t>
      </w:r>
    </w:p>
    <w:p w14:paraId="66789D1F" w14:textId="77777777" w:rsidR="006F7A9E" w:rsidRPr="00D76EFA" w:rsidRDefault="006F7A9E" w:rsidP="00D76EFA">
      <w:pPr>
        <w:spacing w:after="424" w:line="249" w:lineRule="auto"/>
        <w:ind w:left="142" w:right="94" w:hanging="284"/>
        <w:jc w:val="center"/>
        <w:rPr>
          <w:rFonts w:asciiTheme="minorHAnsi" w:hAnsiTheme="minorHAnsi"/>
          <w:sz w:val="32"/>
          <w:szCs w:val="32"/>
        </w:rPr>
      </w:pPr>
    </w:p>
    <w:p w14:paraId="38DC65AB" w14:textId="7A35367F" w:rsidR="006F7A9E" w:rsidRPr="00D76EFA" w:rsidRDefault="006F7A9E" w:rsidP="00D76EFA">
      <w:pPr>
        <w:spacing w:after="424" w:line="249" w:lineRule="auto"/>
        <w:ind w:left="142" w:right="94" w:hanging="284"/>
        <w:jc w:val="center"/>
        <w:rPr>
          <w:rFonts w:asciiTheme="minorHAnsi" w:hAnsiTheme="minorHAnsi"/>
          <w:b/>
          <w:bCs/>
          <w:sz w:val="32"/>
          <w:szCs w:val="32"/>
        </w:rPr>
      </w:pPr>
      <w:r w:rsidRPr="00D76EFA">
        <w:rPr>
          <w:rFonts w:asciiTheme="minorHAnsi" w:hAnsiTheme="minorHAnsi"/>
          <w:b/>
          <w:bCs/>
          <w:sz w:val="32"/>
          <w:szCs w:val="32"/>
        </w:rPr>
        <w:t xml:space="preserve">Supervisor Name: </w:t>
      </w:r>
      <w:r w:rsidRPr="00D76EFA">
        <w:rPr>
          <w:rFonts w:asciiTheme="minorHAnsi" w:hAnsiTheme="minorHAnsi"/>
          <w:b/>
          <w:bCs/>
          <w:color w:val="009EDE"/>
          <w:sz w:val="32"/>
          <w:szCs w:val="32"/>
        </w:rPr>
        <w:t>Dr. Khaled Eskaf</w:t>
      </w:r>
    </w:p>
    <w:p w14:paraId="29D3C73E" w14:textId="74C15B67" w:rsidR="006F7A9E" w:rsidRPr="00D76EFA" w:rsidRDefault="006F7A9E" w:rsidP="00D76EFA">
      <w:pPr>
        <w:spacing w:after="424" w:line="249" w:lineRule="auto"/>
        <w:ind w:left="142" w:right="94" w:hanging="284"/>
        <w:jc w:val="center"/>
        <w:rPr>
          <w:rFonts w:asciiTheme="minorHAnsi" w:hAnsiTheme="minorHAnsi"/>
          <w:b/>
          <w:bCs/>
          <w:sz w:val="32"/>
          <w:szCs w:val="32"/>
        </w:rPr>
      </w:pPr>
      <w:r w:rsidRPr="00D76EFA">
        <w:rPr>
          <w:rFonts w:asciiTheme="minorHAnsi" w:hAnsiTheme="minorHAnsi"/>
          <w:b/>
          <w:bCs/>
          <w:sz w:val="32"/>
          <w:szCs w:val="32"/>
        </w:rPr>
        <w:t>Collage of Informatics, Midocean University, Comoros</w:t>
      </w:r>
    </w:p>
    <w:p w14:paraId="099920D4" w14:textId="77777777" w:rsidR="006F7A9E" w:rsidRPr="00D76EFA" w:rsidRDefault="006F7A9E" w:rsidP="00D76EFA">
      <w:pPr>
        <w:spacing w:after="424" w:line="249" w:lineRule="auto"/>
        <w:ind w:left="142" w:right="94" w:hanging="284"/>
        <w:jc w:val="center"/>
        <w:rPr>
          <w:rFonts w:asciiTheme="minorHAnsi" w:hAnsiTheme="minorHAnsi"/>
          <w:sz w:val="32"/>
          <w:szCs w:val="32"/>
        </w:rPr>
      </w:pPr>
    </w:p>
    <w:p w14:paraId="53D7E0BB" w14:textId="77777777" w:rsidR="006F7A9E" w:rsidRPr="00D76EFA" w:rsidRDefault="006F7A9E" w:rsidP="00D76EFA">
      <w:pPr>
        <w:spacing w:after="424" w:line="249" w:lineRule="auto"/>
        <w:ind w:left="142" w:right="94" w:hanging="284"/>
        <w:jc w:val="center"/>
        <w:rPr>
          <w:rFonts w:asciiTheme="minorHAnsi" w:hAnsiTheme="minorHAnsi"/>
          <w:sz w:val="32"/>
          <w:szCs w:val="32"/>
        </w:rPr>
      </w:pPr>
    </w:p>
    <w:p w14:paraId="25B9F89F" w14:textId="77777777" w:rsidR="00F30C91" w:rsidRPr="00D76EFA" w:rsidRDefault="00F30C91" w:rsidP="00D76EFA">
      <w:pPr>
        <w:spacing w:after="424" w:line="249" w:lineRule="auto"/>
        <w:ind w:left="142" w:right="94" w:hanging="284"/>
        <w:jc w:val="center"/>
        <w:rPr>
          <w:rFonts w:asciiTheme="minorHAnsi" w:hAnsiTheme="minorHAnsi"/>
          <w:sz w:val="32"/>
          <w:szCs w:val="32"/>
        </w:rPr>
      </w:pPr>
    </w:p>
    <w:p w14:paraId="17239AA6" w14:textId="7EC84CEC" w:rsidR="000C5884" w:rsidRPr="00D76EFA" w:rsidRDefault="000C5884" w:rsidP="00D76EFA">
      <w:pPr>
        <w:pStyle w:val="ListParagraph"/>
        <w:numPr>
          <w:ilvl w:val="0"/>
          <w:numId w:val="16"/>
        </w:numPr>
        <w:rPr>
          <w:rFonts w:asciiTheme="minorHAnsi" w:hAnsiTheme="minorHAnsi"/>
          <w:b/>
          <w:bCs/>
          <w:color w:val="002060"/>
          <w:sz w:val="27"/>
          <w:szCs w:val="27"/>
          <w:lang w:eastAsia="en-CA"/>
        </w:rPr>
      </w:pPr>
      <w:r w:rsidRPr="00D76EFA">
        <w:rPr>
          <w:rFonts w:asciiTheme="minorHAnsi" w:hAnsiTheme="minorHAnsi"/>
          <w:b/>
          <w:bCs/>
          <w:color w:val="002060"/>
          <w:sz w:val="27"/>
          <w:szCs w:val="27"/>
          <w:lang w:eastAsia="en-CA"/>
        </w:rPr>
        <w:lastRenderedPageBreak/>
        <w:t>Project Overview</w:t>
      </w:r>
    </w:p>
    <w:p w14:paraId="7DB75F19" w14:textId="77777777" w:rsidR="00D76EFA" w:rsidRPr="00D76EFA" w:rsidRDefault="00D76EFA" w:rsidP="00D76EFA">
      <w:pPr>
        <w:pStyle w:val="ListParagraph"/>
        <w:ind w:left="218"/>
        <w:rPr>
          <w:rFonts w:asciiTheme="minorHAnsi" w:hAnsiTheme="minorHAnsi"/>
          <w:sz w:val="32"/>
        </w:rPr>
      </w:pPr>
    </w:p>
    <w:p w14:paraId="34D7ED68" w14:textId="77777777" w:rsidR="00CE5D3F" w:rsidRPr="00D76EFA" w:rsidRDefault="00CE5D3F" w:rsidP="00D76EFA">
      <w:pPr>
        <w:pStyle w:val="whitespace-normal"/>
        <w:spacing w:before="0" w:beforeAutospacing="0" w:after="240" w:afterAutospacing="0"/>
        <w:ind w:left="426"/>
        <w:jc w:val="both"/>
        <w:rPr>
          <w:rFonts w:asciiTheme="minorHAnsi" w:hAnsiTheme="minorHAnsi"/>
        </w:rPr>
      </w:pPr>
      <w:r w:rsidRPr="00D76EFA">
        <w:rPr>
          <w:rFonts w:asciiTheme="minorHAnsi" w:hAnsiTheme="minorHAnsi"/>
        </w:rPr>
        <w:t xml:space="preserve">Loan fraud represents a significant and growing challenge in the Saudi Arabian financial sector. According to the Saudi Central Bank (SAMA), financial institutions experienced </w:t>
      </w:r>
      <w:r w:rsidRPr="00D76EFA">
        <w:rPr>
          <w:rStyle w:val="Strong"/>
          <w:rFonts w:asciiTheme="minorHAnsi" w:eastAsiaTheme="majorEastAsia" w:hAnsiTheme="minorHAnsi"/>
        </w:rPr>
        <w:t>4,377 financial fraud cases in 2020</w:t>
      </w:r>
      <w:r w:rsidRPr="00D76EFA">
        <w:rPr>
          <w:rFonts w:asciiTheme="minorHAnsi" w:hAnsiTheme="minorHAnsi"/>
        </w:rPr>
        <w:t xml:space="preserve">, resulting in total losses of approximately </w:t>
      </w:r>
      <w:r w:rsidRPr="00D76EFA">
        <w:rPr>
          <w:rStyle w:val="Strong"/>
          <w:rFonts w:asciiTheme="minorHAnsi" w:eastAsiaTheme="majorEastAsia" w:hAnsiTheme="minorHAnsi"/>
        </w:rPr>
        <w:t>SAR 765 million</w:t>
      </w:r>
      <w:r w:rsidRPr="00D76EFA">
        <w:rPr>
          <w:rFonts w:asciiTheme="minorHAnsi" w:hAnsiTheme="minorHAnsi"/>
        </w:rPr>
        <w:t xml:space="preserve"> (USD 204 million). The number of fraud cases increased by </w:t>
      </w:r>
      <w:r w:rsidRPr="00D76EFA">
        <w:rPr>
          <w:rStyle w:val="Strong"/>
          <w:rFonts w:asciiTheme="minorHAnsi" w:eastAsiaTheme="majorEastAsia" w:hAnsiTheme="minorHAnsi"/>
        </w:rPr>
        <w:t>34.1% compared to 2019</w:t>
      </w:r>
      <w:r w:rsidRPr="00D76EFA">
        <w:rPr>
          <w:rFonts w:asciiTheme="minorHAnsi" w:hAnsiTheme="minorHAnsi"/>
        </w:rPr>
        <w:t xml:space="preserve">, while total losses increased by </w:t>
      </w:r>
      <w:r w:rsidRPr="00D76EFA">
        <w:rPr>
          <w:rStyle w:val="Strong"/>
          <w:rFonts w:asciiTheme="minorHAnsi" w:eastAsiaTheme="majorEastAsia" w:hAnsiTheme="minorHAnsi"/>
        </w:rPr>
        <w:t>17.5%</w:t>
      </w:r>
      <w:r w:rsidRPr="00D76EFA">
        <w:rPr>
          <w:rFonts w:asciiTheme="minorHAnsi" w:hAnsiTheme="minorHAnsi"/>
        </w:rPr>
        <w:t>.</w:t>
      </w:r>
    </w:p>
    <w:p w14:paraId="5ABB8360" w14:textId="77777777" w:rsidR="00CE5D3F" w:rsidRPr="00D76EFA" w:rsidRDefault="00CE5D3F" w:rsidP="00D76EFA">
      <w:pPr>
        <w:pStyle w:val="whitespace-normal"/>
        <w:spacing w:before="0" w:beforeAutospacing="0" w:after="240" w:afterAutospacing="0"/>
        <w:ind w:left="426"/>
        <w:jc w:val="both"/>
        <w:rPr>
          <w:rFonts w:asciiTheme="minorHAnsi" w:hAnsiTheme="minorHAnsi"/>
        </w:rPr>
      </w:pPr>
      <w:r w:rsidRPr="00D76EFA">
        <w:rPr>
          <w:rFonts w:asciiTheme="minorHAnsi" w:hAnsiTheme="minorHAnsi"/>
        </w:rPr>
        <w:t>SAMA has documented "</w:t>
      </w:r>
      <w:r w:rsidRPr="00D76EFA">
        <w:rPr>
          <w:rStyle w:val="Strong"/>
          <w:rFonts w:asciiTheme="minorHAnsi" w:eastAsiaTheme="majorEastAsia" w:hAnsiTheme="minorHAnsi"/>
        </w:rPr>
        <w:t>a notable increase in the number of fraudulent websites and social media accounts, and a persistent recurrence of financial fraud incidents</w:t>
      </w:r>
      <w:r w:rsidRPr="00D76EFA">
        <w:rPr>
          <w:rFonts w:asciiTheme="minorHAnsi" w:hAnsiTheme="minorHAnsi"/>
        </w:rPr>
        <w:t>," particularly social engineering scams where consumers are deceived into revealing personal financial data. Traditional manual review processes and rule-based detection systems are inadequate for identifying these sophisticated fraud schemes.</w:t>
      </w:r>
    </w:p>
    <w:p w14:paraId="139B939C" w14:textId="6DC183C5" w:rsidR="00397584" w:rsidRPr="00F9412D" w:rsidRDefault="00F9412D" w:rsidP="00F9412D">
      <w:pPr>
        <w:pStyle w:val="whitespace-normal"/>
        <w:spacing w:before="0" w:beforeAutospacing="0" w:after="240" w:afterAutospacing="0"/>
        <w:ind w:left="426"/>
        <w:jc w:val="both"/>
        <w:rPr>
          <w:rFonts w:asciiTheme="minorHAnsi" w:hAnsiTheme="minorHAnsi"/>
        </w:rPr>
      </w:pPr>
      <w:r w:rsidRPr="00F9412D">
        <w:rPr>
          <w:rFonts w:asciiTheme="minorHAnsi" w:hAnsiTheme="minorHAnsi"/>
        </w:rPr>
        <w:t>The proposed system is envisioned with potential for future extensions such as continuous learning and adaptation to new fraud pattern</w:t>
      </w:r>
      <w:r>
        <w:rPr>
          <w:rFonts w:asciiTheme="minorHAnsi" w:hAnsiTheme="minorHAnsi"/>
        </w:rPr>
        <w:t>.</w:t>
      </w:r>
    </w:p>
    <w:p w14:paraId="66ABD67C" w14:textId="697DA122" w:rsidR="00CE5D3F" w:rsidRPr="00D76EFA" w:rsidRDefault="00CE5D3F" w:rsidP="00D76EFA">
      <w:pPr>
        <w:pStyle w:val="whitespace-normal"/>
        <w:spacing w:before="0" w:beforeAutospacing="0" w:after="240" w:afterAutospacing="0"/>
        <w:ind w:left="426"/>
        <w:jc w:val="both"/>
        <w:rPr>
          <w:rFonts w:asciiTheme="minorHAnsi" w:hAnsiTheme="minorHAnsi"/>
          <w:color w:val="000000"/>
        </w:rPr>
      </w:pPr>
      <w:r w:rsidRPr="00D76EFA">
        <w:rPr>
          <w:rStyle w:val="Strong"/>
          <w:rFonts w:asciiTheme="minorHAnsi" w:eastAsiaTheme="majorEastAsia" w:hAnsiTheme="minorHAnsi"/>
        </w:rPr>
        <w:t>Future extensions of the system</w:t>
      </w:r>
      <w:r w:rsidRPr="00D76EFA">
        <w:rPr>
          <w:rFonts w:asciiTheme="minorHAnsi" w:hAnsiTheme="minorHAnsi"/>
        </w:rPr>
        <w:t xml:space="preserve"> could potentially incorporate </w:t>
      </w:r>
      <w:r w:rsidRPr="00D76EFA">
        <w:rPr>
          <w:rStyle w:val="Strong"/>
          <w:rFonts w:asciiTheme="minorHAnsi" w:eastAsiaTheme="majorEastAsia" w:hAnsiTheme="minorHAnsi"/>
        </w:rPr>
        <w:t>continuous learning and adaptation capabilities</w:t>
      </w:r>
      <w:r w:rsidRPr="00D76EFA">
        <w:rPr>
          <w:rFonts w:asciiTheme="minorHAnsi" w:hAnsiTheme="minorHAnsi"/>
        </w:rPr>
        <w:t xml:space="preserve"> to learn from new fraud patterns that emerge during operation.</w:t>
      </w:r>
    </w:p>
    <w:p w14:paraId="6950405D" w14:textId="7AD7722F" w:rsidR="00CE5D3F" w:rsidRPr="00D76EFA" w:rsidRDefault="00CE5D3F" w:rsidP="00D76EFA">
      <w:pPr>
        <w:pStyle w:val="whitespace-normal"/>
        <w:spacing w:before="0" w:beforeAutospacing="0" w:after="240" w:afterAutospacing="0"/>
        <w:ind w:left="426"/>
        <w:jc w:val="both"/>
        <w:rPr>
          <w:rFonts w:asciiTheme="minorHAnsi" w:hAnsiTheme="minorHAnsi"/>
        </w:rPr>
      </w:pPr>
      <w:r w:rsidRPr="00D76EFA">
        <w:rPr>
          <w:rFonts w:asciiTheme="minorHAnsi" w:hAnsiTheme="minorHAnsi"/>
        </w:rPr>
        <w:t xml:space="preserve">The project will </w:t>
      </w:r>
      <w:r w:rsidR="00397584" w:rsidRPr="00D76EFA">
        <w:rPr>
          <w:rFonts w:asciiTheme="minorHAnsi" w:hAnsiTheme="minorHAnsi"/>
        </w:rPr>
        <w:t>have</w:t>
      </w:r>
      <w:r w:rsidRPr="00D76EFA">
        <w:rPr>
          <w:rStyle w:val="Strong"/>
          <w:rFonts w:asciiTheme="minorHAnsi" w:eastAsiaTheme="majorEastAsia" w:hAnsiTheme="minorHAnsi"/>
        </w:rPr>
        <w:t xml:space="preserve"> compliance with SAMA's Counter-Fraud Framework (2022)</w:t>
      </w:r>
      <w:r w:rsidR="00397584" w:rsidRPr="00D76EFA">
        <w:rPr>
          <w:rStyle w:val="Strong"/>
          <w:rFonts w:asciiTheme="minorHAnsi" w:eastAsiaTheme="majorEastAsia" w:hAnsiTheme="minorHAnsi"/>
        </w:rPr>
        <w:t xml:space="preserve"> and </w:t>
      </w:r>
      <w:r w:rsidR="00397584" w:rsidRPr="00D76EFA">
        <w:rPr>
          <w:rFonts w:asciiTheme="minorHAnsi" w:hAnsiTheme="minorHAnsi"/>
          <w:b/>
          <w:bCs/>
          <w:color w:val="000000"/>
        </w:rPr>
        <w:t>Cybersecurity Framewor</w:t>
      </w:r>
      <w:r w:rsidR="00397584" w:rsidRPr="00D76EFA">
        <w:rPr>
          <w:rFonts w:asciiTheme="minorHAnsi" w:hAnsiTheme="minorHAnsi"/>
          <w:b/>
          <w:bCs/>
        </w:rPr>
        <w:t>k</w:t>
      </w:r>
      <w:r w:rsidRPr="00D76EFA">
        <w:rPr>
          <w:rFonts w:asciiTheme="minorHAnsi" w:hAnsiTheme="minorHAnsi"/>
        </w:rPr>
        <w:t xml:space="preserve">, which </w:t>
      </w:r>
      <w:r w:rsidR="00397584" w:rsidRPr="00D76EFA">
        <w:rPr>
          <w:rFonts w:asciiTheme="minorHAnsi" w:hAnsiTheme="minorHAnsi"/>
        </w:rPr>
        <w:t>will lead</w:t>
      </w:r>
      <w:r w:rsidRPr="00D76EFA">
        <w:rPr>
          <w:rFonts w:asciiTheme="minorHAnsi" w:hAnsiTheme="minorHAnsi"/>
        </w:rPr>
        <w:t xml:space="preserve"> financial institutions to achieve a higher maturity level</w:t>
      </w:r>
      <w:r w:rsidR="00723E7A">
        <w:rPr>
          <w:rFonts w:asciiTheme="minorHAnsi" w:hAnsiTheme="minorHAnsi"/>
        </w:rPr>
        <w:t xml:space="preserve"> </w:t>
      </w:r>
      <w:r w:rsidR="00762C3D">
        <w:rPr>
          <w:rFonts w:asciiTheme="minorHAnsi" w:hAnsiTheme="minorHAnsi"/>
        </w:rPr>
        <w:t xml:space="preserve">3 </w:t>
      </w:r>
      <w:r w:rsidRPr="00D76EFA">
        <w:rPr>
          <w:rFonts w:asciiTheme="minorHAnsi" w:hAnsiTheme="minorHAnsi"/>
        </w:rPr>
        <w:t>in counter-fraud controls</w:t>
      </w:r>
      <w:r w:rsidR="00FC52C8" w:rsidRPr="00D76EFA">
        <w:rPr>
          <w:rFonts w:asciiTheme="minorHAnsi" w:hAnsiTheme="minorHAnsi"/>
        </w:rPr>
        <w:t xml:space="preserve"> and</w:t>
      </w:r>
      <w:r w:rsidRPr="00D76EFA">
        <w:rPr>
          <w:rFonts w:asciiTheme="minorHAnsi" w:hAnsiTheme="minorHAnsi"/>
        </w:rPr>
        <w:t xml:space="preserve"> includes implementing fraud detection system capabilities.</w:t>
      </w:r>
    </w:p>
    <w:p w14:paraId="46C23083" w14:textId="77777777" w:rsidR="00CE5D3F" w:rsidRPr="00D76EFA" w:rsidRDefault="00CE5D3F" w:rsidP="00D76EFA">
      <w:pPr>
        <w:pStyle w:val="whitespace-normal"/>
        <w:spacing w:before="0" w:beforeAutospacing="0" w:after="240" w:afterAutospacing="0"/>
        <w:ind w:left="426"/>
        <w:jc w:val="both"/>
        <w:rPr>
          <w:rFonts w:asciiTheme="minorHAnsi" w:hAnsiTheme="minorHAnsi"/>
        </w:rPr>
      </w:pPr>
      <w:r w:rsidRPr="00D76EFA">
        <w:rPr>
          <w:rFonts w:asciiTheme="minorHAnsi" w:hAnsiTheme="minorHAnsi"/>
        </w:rPr>
        <w:t>By combining AI techniques with regulatory compliance, this system will help financial institutions in the GCC make faster and more accurate loan decisions while reducing fraud losses and enhancing financing security.</w:t>
      </w:r>
    </w:p>
    <w:p w14:paraId="64B961CB" w14:textId="77777777" w:rsidR="000C5884" w:rsidRPr="00D76EFA" w:rsidRDefault="000C5884" w:rsidP="00D76EFA">
      <w:pPr>
        <w:spacing w:before="100" w:beforeAutospacing="1" w:after="100" w:afterAutospacing="1"/>
        <w:ind w:left="142" w:hanging="284"/>
        <w:outlineLvl w:val="2"/>
        <w:rPr>
          <w:rFonts w:asciiTheme="minorHAnsi" w:hAnsiTheme="minorHAnsi"/>
          <w:b/>
          <w:bCs/>
          <w:color w:val="002060"/>
          <w:sz w:val="27"/>
          <w:szCs w:val="27"/>
          <w:lang w:eastAsia="en-CA"/>
        </w:rPr>
      </w:pPr>
      <w:r w:rsidRPr="00D76EFA">
        <w:rPr>
          <w:rFonts w:asciiTheme="minorHAnsi" w:hAnsiTheme="minorHAnsi"/>
          <w:b/>
          <w:bCs/>
          <w:color w:val="002060"/>
          <w:sz w:val="27"/>
          <w:szCs w:val="27"/>
          <w:lang w:eastAsia="en-CA"/>
        </w:rPr>
        <w:t>2. Project Goal</w:t>
      </w:r>
    </w:p>
    <w:p w14:paraId="071A4880" w14:textId="76B119F4" w:rsidR="000A0D8B" w:rsidRPr="00D76EFA" w:rsidRDefault="000A0D8B" w:rsidP="00D76EFA">
      <w:pPr>
        <w:pStyle w:val="whitespace-normal"/>
        <w:spacing w:before="0" w:beforeAutospacing="0" w:after="240" w:afterAutospacing="0"/>
        <w:ind w:left="426"/>
        <w:jc w:val="both"/>
        <w:rPr>
          <w:rFonts w:asciiTheme="minorHAnsi" w:hAnsiTheme="minorHAnsi"/>
        </w:rPr>
      </w:pPr>
      <w:r w:rsidRPr="00D76EFA">
        <w:rPr>
          <w:rFonts w:asciiTheme="minorHAnsi" w:hAnsiTheme="minorHAnsi"/>
        </w:rPr>
        <w:t>The main goal of the project is to create a</w:t>
      </w:r>
      <w:r w:rsidR="00694168">
        <w:rPr>
          <w:rFonts w:asciiTheme="minorHAnsi" w:hAnsiTheme="minorHAnsi"/>
        </w:rPr>
        <w:t xml:space="preserve">n </w:t>
      </w:r>
      <w:r w:rsidR="00694168" w:rsidRPr="00694168">
        <w:rPr>
          <w:rFonts w:asciiTheme="minorHAnsi" w:hAnsiTheme="minorHAnsi"/>
        </w:rPr>
        <w:t>intelligent fraud detection system</w:t>
      </w:r>
      <w:r w:rsidRPr="00D76EFA">
        <w:rPr>
          <w:rFonts w:asciiTheme="minorHAnsi" w:hAnsiTheme="minorHAnsi"/>
        </w:rPr>
        <w:t xml:space="preserve"> that helps </w:t>
      </w:r>
      <w:r w:rsidR="00EE250A" w:rsidRPr="00EE250A">
        <w:rPr>
          <w:rFonts w:asciiTheme="minorHAnsi" w:hAnsiTheme="minorHAnsi"/>
        </w:rPr>
        <w:t>Financial industry</w:t>
      </w:r>
      <w:r w:rsidRPr="00D76EFA">
        <w:rPr>
          <w:rFonts w:asciiTheme="minorHAnsi" w:hAnsiTheme="minorHAnsi"/>
        </w:rPr>
        <w:t xml:space="preserve"> automatically identify suspicious loan applications and </w:t>
      </w:r>
      <w:r w:rsidR="00F25AF7" w:rsidRPr="00F25AF7">
        <w:rPr>
          <w:rFonts w:asciiTheme="minorHAnsi" w:hAnsiTheme="minorHAnsi"/>
        </w:rPr>
        <w:t xml:space="preserve">refer them to human experts </w:t>
      </w:r>
      <w:r w:rsidRPr="00D76EFA">
        <w:rPr>
          <w:rFonts w:asciiTheme="minorHAnsi" w:hAnsiTheme="minorHAnsi"/>
        </w:rPr>
        <w:t>for final validation before fund disbursement.</w:t>
      </w:r>
    </w:p>
    <w:p w14:paraId="3309C372" w14:textId="77777777" w:rsidR="000A0D8B" w:rsidRPr="00D76EFA" w:rsidRDefault="000A0D8B" w:rsidP="00D76EFA">
      <w:pPr>
        <w:spacing w:before="100" w:beforeAutospacing="1" w:after="100" w:afterAutospacing="1"/>
        <w:ind w:left="142" w:hanging="284"/>
        <w:jc w:val="both"/>
        <w:outlineLvl w:val="2"/>
        <w:rPr>
          <w:rFonts w:asciiTheme="minorHAnsi" w:hAnsiTheme="minorHAnsi"/>
          <w:b/>
          <w:bCs/>
          <w:color w:val="002060"/>
          <w:lang w:eastAsia="en-CA"/>
        </w:rPr>
      </w:pPr>
      <w:r w:rsidRPr="00D76EFA">
        <w:rPr>
          <w:rFonts w:asciiTheme="minorHAnsi" w:hAnsiTheme="minorHAnsi"/>
          <w:b/>
          <w:bCs/>
          <w:color w:val="002060"/>
          <w:lang w:eastAsia="en-CA"/>
        </w:rPr>
        <w:t>Specific objectives:</w:t>
      </w:r>
    </w:p>
    <w:p w14:paraId="777B6FE7" w14:textId="77777777" w:rsidR="00286FDE" w:rsidRDefault="00286FDE" w:rsidP="00286FDE">
      <w:pPr>
        <w:numPr>
          <w:ilvl w:val="0"/>
          <w:numId w:val="32"/>
        </w:numPr>
        <w:pBdr>
          <w:top w:val="nil"/>
          <w:left w:val="nil"/>
          <w:bottom w:val="nil"/>
          <w:right w:val="nil"/>
          <w:between w:val="nil"/>
        </w:pBdr>
        <w:jc w:val="both"/>
        <w:rPr>
          <w:rFonts w:ascii="Aptos" w:eastAsia="Aptos" w:hAnsi="Aptos" w:cs="Aptos"/>
          <w:color w:val="000000"/>
        </w:rPr>
      </w:pPr>
      <w:r>
        <w:rPr>
          <w:rFonts w:ascii="Aptos" w:eastAsia="Aptos" w:hAnsi="Aptos" w:cs="Aptos"/>
        </w:rPr>
        <w:t>Using force learning in</w:t>
      </w:r>
      <w:r>
        <w:rPr>
          <w:rFonts w:ascii="Aptos" w:eastAsia="Aptos" w:hAnsi="Aptos" w:cs="Aptos"/>
          <w:color w:val="000000"/>
        </w:rPr>
        <w:t xml:space="preserve"> an AI model using real historical loan data to detect fraud patterns and behaviors specific to the </w:t>
      </w:r>
      <w:r>
        <w:rPr>
          <w:rFonts w:ascii="Aptos" w:eastAsia="Aptos" w:hAnsi="Aptos" w:cs="Aptos"/>
        </w:rPr>
        <w:t>digital landing applications</w:t>
      </w:r>
      <w:r>
        <w:rPr>
          <w:rFonts w:ascii="Aptos" w:eastAsia="Aptos" w:hAnsi="Aptos" w:cs="Aptos"/>
          <w:color w:val="000000"/>
        </w:rPr>
        <w:t xml:space="preserve">. </w:t>
      </w:r>
    </w:p>
    <w:p w14:paraId="5580DDCA" w14:textId="77777777" w:rsidR="00286FDE" w:rsidRDefault="00286FDE" w:rsidP="00286FDE">
      <w:pPr>
        <w:numPr>
          <w:ilvl w:val="0"/>
          <w:numId w:val="32"/>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Achieve fraud detection accuracy of ≥85% in regulation </w:t>
      </w:r>
      <w:r>
        <w:rPr>
          <w:rFonts w:ascii="Aptos" w:eastAsia="Aptos" w:hAnsi="Aptos" w:cs="Aptos"/>
        </w:rPr>
        <w:t xml:space="preserve">valuation </w:t>
      </w:r>
      <w:r>
        <w:rPr>
          <w:rFonts w:ascii="Aptos" w:eastAsia="Aptos" w:hAnsi="Aptos" w:cs="Aptos"/>
          <w:color w:val="000000"/>
        </w:rPr>
        <w:t>fraud cases with false positive rate ≤5% to ensure effective fraud identification.</w:t>
      </w:r>
    </w:p>
    <w:p w14:paraId="4BC96560" w14:textId="77777777" w:rsidR="00286FDE" w:rsidRDefault="00286FDE" w:rsidP="00286FDE">
      <w:pPr>
        <w:numPr>
          <w:ilvl w:val="0"/>
          <w:numId w:val="32"/>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Process loan applications </w:t>
      </w:r>
      <w:r>
        <w:rPr>
          <w:rFonts w:ascii="Aptos" w:eastAsia="Aptos" w:hAnsi="Aptos" w:cs="Aptos"/>
        </w:rPr>
        <w:t xml:space="preserve">and </w:t>
      </w:r>
      <w:r>
        <w:rPr>
          <w:rFonts w:ascii="Aptos" w:eastAsia="Aptos" w:hAnsi="Aptos" w:cs="Aptos"/>
          <w:color w:val="000000"/>
        </w:rPr>
        <w:t>flag suspicious cases for expert review.</w:t>
      </w:r>
    </w:p>
    <w:p w14:paraId="0842E94C" w14:textId="77777777" w:rsidR="00286FDE" w:rsidRDefault="00286FDE" w:rsidP="00286FDE">
      <w:pPr>
        <w:numPr>
          <w:ilvl w:val="0"/>
          <w:numId w:val="32"/>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Implement model explainability features using SHAP and LIME techniques to meet regulatory transparency requirements.</w:t>
      </w:r>
    </w:p>
    <w:p w14:paraId="09FCBEC9" w14:textId="77777777" w:rsidR="00286FDE" w:rsidRDefault="00286FDE" w:rsidP="00286FDE">
      <w:pPr>
        <w:numPr>
          <w:ilvl w:val="0"/>
          <w:numId w:val="32"/>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 xml:space="preserve">Demonstrate measurable improvement in fraud detection effectiveness through comparative analysis with existing manual review methods and established literature benchmarks. </w:t>
      </w:r>
    </w:p>
    <w:p w14:paraId="402FE502" w14:textId="77777777" w:rsidR="00286FDE" w:rsidRDefault="00286FDE" w:rsidP="00286FDE">
      <w:pPr>
        <w:numPr>
          <w:ilvl w:val="0"/>
          <w:numId w:val="32"/>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Ensure</w:t>
      </w:r>
      <w:r>
        <w:rPr>
          <w:rFonts w:ascii="Aptos" w:eastAsia="Aptos" w:hAnsi="Aptos" w:cs="Aptos"/>
        </w:rPr>
        <w:t xml:space="preserve"> </w:t>
      </w:r>
      <w:r>
        <w:rPr>
          <w:rFonts w:ascii="Aptos" w:eastAsia="Aptos" w:hAnsi="Aptos" w:cs="Aptos"/>
          <w:color w:val="000000"/>
        </w:rPr>
        <w:t xml:space="preserve">compliance with the Saudi Central Bank (SAMA) Counter-Fraud Framework requirements, achieving at least Level 3 maturity in counter-fraud controls. </w:t>
      </w:r>
    </w:p>
    <w:p w14:paraId="08715C37" w14:textId="77777777" w:rsidR="00286FDE" w:rsidRDefault="00286FDE" w:rsidP="00286FDE">
      <w:pPr>
        <w:numPr>
          <w:ilvl w:val="0"/>
          <w:numId w:val="32"/>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lastRenderedPageBreak/>
        <w:t xml:space="preserve">Implement the SAMA Cybersecurity Framework protocols to protect data integrity and ensure system security throughout the development and deployment phases. </w:t>
      </w:r>
    </w:p>
    <w:p w14:paraId="7FEB5F53" w14:textId="77777777" w:rsidR="00286FDE" w:rsidRDefault="00286FDE" w:rsidP="00286FDE">
      <w:pPr>
        <w:numPr>
          <w:ilvl w:val="0"/>
          <w:numId w:val="32"/>
        </w:numPr>
        <w:pBdr>
          <w:top w:val="nil"/>
          <w:left w:val="nil"/>
          <w:bottom w:val="nil"/>
          <w:right w:val="nil"/>
          <w:between w:val="nil"/>
        </w:pBdr>
        <w:jc w:val="both"/>
        <w:rPr>
          <w:rFonts w:ascii="Aptos" w:eastAsia="Aptos" w:hAnsi="Aptos" w:cs="Aptos"/>
          <w:color w:val="000000"/>
        </w:rPr>
      </w:pPr>
      <w:r>
        <w:rPr>
          <w:rFonts w:ascii="Aptos" w:eastAsia="Aptos" w:hAnsi="Aptos" w:cs="Aptos"/>
          <w:color w:val="000000"/>
        </w:rPr>
        <w:t>Quantify potential operational improvements through automated processing efficiency and enhanced detection accuracy compared to current manual processes.</w:t>
      </w:r>
    </w:p>
    <w:p w14:paraId="1C8DD0B9" w14:textId="77777777" w:rsidR="00AE4058" w:rsidRPr="006751FD" w:rsidRDefault="00AE4058" w:rsidP="006751FD">
      <w:pPr>
        <w:pStyle w:val="whitespace-normal"/>
        <w:spacing w:before="0" w:beforeAutospacing="0" w:after="0" w:afterAutospacing="0"/>
        <w:jc w:val="both"/>
        <w:rPr>
          <w:rFonts w:asciiTheme="minorHAnsi" w:hAnsiTheme="minorHAnsi"/>
          <w:lang w:val="en-US"/>
        </w:rPr>
      </w:pPr>
    </w:p>
    <w:p w14:paraId="59DD110D" w14:textId="77777777" w:rsidR="000C5884" w:rsidRPr="00D76EFA" w:rsidRDefault="000C5884" w:rsidP="00D76EFA">
      <w:pPr>
        <w:spacing w:before="100" w:beforeAutospacing="1" w:after="100" w:afterAutospacing="1"/>
        <w:ind w:left="142"/>
        <w:outlineLvl w:val="2"/>
        <w:rPr>
          <w:rFonts w:asciiTheme="minorHAnsi" w:hAnsiTheme="minorHAnsi"/>
          <w:b/>
          <w:bCs/>
          <w:color w:val="002060"/>
          <w:sz w:val="27"/>
          <w:szCs w:val="27"/>
          <w:lang w:eastAsia="en-CA"/>
        </w:rPr>
      </w:pPr>
      <w:r w:rsidRPr="00D76EFA">
        <w:rPr>
          <w:rFonts w:asciiTheme="minorHAnsi" w:hAnsiTheme="minorHAnsi"/>
          <w:b/>
          <w:bCs/>
          <w:color w:val="002060"/>
          <w:sz w:val="27"/>
          <w:szCs w:val="27"/>
          <w:lang w:eastAsia="en-CA"/>
        </w:rPr>
        <w:t>3. Approach</w:t>
      </w:r>
    </w:p>
    <w:p w14:paraId="568A3E43" w14:textId="55941E5D" w:rsidR="008821FC" w:rsidRPr="00762C3D" w:rsidRDefault="008821FC" w:rsidP="00D76EFA">
      <w:pPr>
        <w:pStyle w:val="whitespace-normal"/>
        <w:spacing w:before="0" w:beforeAutospacing="0" w:after="240" w:afterAutospacing="0"/>
        <w:ind w:left="142"/>
        <w:jc w:val="both"/>
        <w:rPr>
          <w:rFonts w:asciiTheme="minorHAnsi" w:hAnsiTheme="minorHAnsi"/>
        </w:rPr>
      </w:pPr>
      <w:r w:rsidRPr="00D76EFA">
        <w:rPr>
          <w:rFonts w:asciiTheme="minorHAnsi" w:hAnsiTheme="minorHAnsi"/>
        </w:rPr>
        <w:t>This project will follow a</w:t>
      </w:r>
      <w:r w:rsidRPr="00D76EFA">
        <w:rPr>
          <w:rStyle w:val="Strong"/>
          <w:rFonts w:asciiTheme="minorHAnsi" w:hAnsiTheme="minorHAnsi"/>
        </w:rPr>
        <w:t xml:space="preserve"> machine learning approach</w:t>
      </w:r>
      <w:r w:rsidRPr="00D76EFA">
        <w:rPr>
          <w:rFonts w:asciiTheme="minorHAnsi" w:hAnsiTheme="minorHAnsi"/>
        </w:rPr>
        <w:t xml:space="preserve"> to develop an effective fraud detection system for the financial industry</w:t>
      </w:r>
      <w:r w:rsidR="00286FDE">
        <w:rPr>
          <w:rFonts w:asciiTheme="minorHAnsi" w:hAnsiTheme="minorHAnsi"/>
        </w:rPr>
        <w:t xml:space="preserve"> “</w:t>
      </w:r>
      <w:r w:rsidR="00724DC9">
        <w:rPr>
          <w:rFonts w:ascii="Aptos" w:eastAsia="Aptos" w:hAnsi="Aptos" w:cs="Aptos"/>
        </w:rPr>
        <w:t>D</w:t>
      </w:r>
      <w:r w:rsidR="00286FDE">
        <w:rPr>
          <w:rFonts w:ascii="Aptos" w:eastAsia="Aptos" w:hAnsi="Aptos" w:cs="Aptos"/>
        </w:rPr>
        <w:t xml:space="preserve">igital </w:t>
      </w:r>
      <w:r w:rsidR="00724DC9">
        <w:rPr>
          <w:rFonts w:ascii="Aptos" w:eastAsia="Aptos" w:hAnsi="Aptos" w:cs="Aptos"/>
        </w:rPr>
        <w:t>L</w:t>
      </w:r>
      <w:r w:rsidR="00286FDE">
        <w:rPr>
          <w:rFonts w:ascii="Aptos" w:eastAsia="Aptos" w:hAnsi="Aptos" w:cs="Aptos"/>
        </w:rPr>
        <w:t xml:space="preserve">oan </w:t>
      </w:r>
      <w:r w:rsidR="00724DC9">
        <w:rPr>
          <w:rFonts w:ascii="Aptos" w:eastAsia="Aptos" w:hAnsi="Aptos" w:cs="Aptos"/>
        </w:rPr>
        <w:t>O</w:t>
      </w:r>
      <w:r w:rsidR="00286FDE">
        <w:rPr>
          <w:rFonts w:ascii="Aptos" w:eastAsia="Aptos" w:hAnsi="Aptos" w:cs="Aptos"/>
        </w:rPr>
        <w:t>rigination</w:t>
      </w:r>
      <w:r w:rsidR="00286FDE">
        <w:rPr>
          <w:rFonts w:asciiTheme="minorHAnsi" w:hAnsiTheme="minorHAnsi"/>
        </w:rPr>
        <w:t>”</w:t>
      </w:r>
      <w:r w:rsidRPr="00D76EFA">
        <w:rPr>
          <w:rFonts w:asciiTheme="minorHAnsi" w:hAnsiTheme="minorHAnsi"/>
        </w:rPr>
        <w:t xml:space="preserve">. The approach is designed to be flexible, and aligned with industry </w:t>
      </w:r>
      <w:r w:rsidR="00762C3D" w:rsidRPr="00762C3D">
        <w:rPr>
          <w:rFonts w:asciiTheme="minorHAnsi" w:hAnsiTheme="minorHAnsi"/>
        </w:rPr>
        <w:t xml:space="preserve">compliant </w:t>
      </w:r>
      <w:r w:rsidR="00286FDE" w:rsidRPr="00D76EFA">
        <w:rPr>
          <w:rFonts w:asciiTheme="minorHAnsi" w:hAnsiTheme="minorHAnsi"/>
        </w:rPr>
        <w:t>best practices</w:t>
      </w:r>
      <w:r w:rsidR="00286FDE">
        <w:rPr>
          <w:rFonts w:asciiTheme="minorHAnsi" w:hAnsiTheme="minorHAnsi"/>
        </w:rPr>
        <w:t>, and regulations.</w:t>
      </w:r>
    </w:p>
    <w:p w14:paraId="6A8E8E3C" w14:textId="774305A8" w:rsidR="00EE45CA" w:rsidRPr="00D76EFA" w:rsidRDefault="00FC52C8" w:rsidP="00D76EFA">
      <w:pPr>
        <w:spacing w:before="100" w:beforeAutospacing="1" w:after="100" w:afterAutospacing="1"/>
        <w:ind w:left="142"/>
        <w:outlineLvl w:val="2"/>
        <w:rPr>
          <w:rFonts w:asciiTheme="minorHAnsi" w:hAnsiTheme="minorHAnsi"/>
          <w:b/>
          <w:bCs/>
          <w:color w:val="000000" w:themeColor="text1"/>
          <w:lang w:eastAsia="en-CA"/>
        </w:rPr>
      </w:pPr>
      <w:bookmarkStart w:id="0" w:name="OLE_LINK2"/>
      <w:r w:rsidRPr="00D76EFA">
        <w:rPr>
          <w:rFonts w:asciiTheme="minorHAnsi" w:hAnsiTheme="minorHAnsi"/>
          <w:b/>
          <w:bCs/>
          <w:color w:val="000000" w:themeColor="text1"/>
          <w:lang w:eastAsia="en-CA"/>
        </w:rPr>
        <w:t xml:space="preserve">3.1 </w:t>
      </w:r>
      <w:r w:rsidR="00EE45CA" w:rsidRPr="00D76EFA">
        <w:rPr>
          <w:rFonts w:asciiTheme="minorHAnsi" w:hAnsiTheme="minorHAnsi"/>
          <w:b/>
          <w:bCs/>
          <w:color w:val="000000" w:themeColor="text1"/>
          <w:sz w:val="27"/>
          <w:szCs w:val="27"/>
          <w:lang w:eastAsia="en-CA"/>
        </w:rPr>
        <w:t>Data</w:t>
      </w:r>
      <w:r w:rsidR="00EE45CA" w:rsidRPr="00D76EFA">
        <w:rPr>
          <w:rFonts w:asciiTheme="minorHAnsi" w:hAnsiTheme="minorHAnsi"/>
          <w:b/>
          <w:bCs/>
          <w:color w:val="000000" w:themeColor="text1"/>
          <w:lang w:eastAsia="en-CA"/>
        </w:rPr>
        <w:t xml:space="preserve"> Collectio</w:t>
      </w:r>
      <w:r w:rsidRPr="00D76EFA">
        <w:rPr>
          <w:rFonts w:asciiTheme="minorHAnsi" w:hAnsiTheme="minorHAnsi"/>
          <w:b/>
          <w:bCs/>
          <w:color w:val="000000" w:themeColor="text1"/>
          <w:lang w:eastAsia="en-CA"/>
        </w:rPr>
        <w:t>n</w:t>
      </w:r>
    </w:p>
    <w:p w14:paraId="4F87274E" w14:textId="73E6FACD" w:rsidR="006536C4" w:rsidRPr="00D76EFA" w:rsidRDefault="00EE45CA" w:rsidP="00286FDE">
      <w:pPr>
        <w:pStyle w:val="whitespace-normal"/>
        <w:spacing w:before="0" w:beforeAutospacing="0" w:after="240" w:afterAutospacing="0"/>
        <w:ind w:left="720"/>
        <w:jc w:val="both"/>
        <w:rPr>
          <w:rFonts w:asciiTheme="minorHAnsi" w:hAnsiTheme="minorHAnsi"/>
        </w:rPr>
      </w:pPr>
      <w:r w:rsidRPr="00D76EFA">
        <w:rPr>
          <w:rFonts w:asciiTheme="minorHAnsi" w:hAnsiTheme="minorHAnsi"/>
        </w:rPr>
        <w:t xml:space="preserve">The research will use real-world financial data from a mobile lending financial company. The dataset contains </w:t>
      </w:r>
      <w:r w:rsidR="00EF09DB">
        <w:rPr>
          <w:rFonts w:asciiTheme="minorHAnsi" w:hAnsiTheme="minorHAnsi"/>
        </w:rPr>
        <w:t>2</w:t>
      </w:r>
      <w:r w:rsidRPr="00D76EFA">
        <w:rPr>
          <w:rFonts w:asciiTheme="minorHAnsi" w:hAnsiTheme="minorHAnsi"/>
        </w:rPr>
        <w:t xml:space="preserve">,200 legitimate loan applications and </w:t>
      </w:r>
      <w:r w:rsidR="00EF09DB">
        <w:rPr>
          <w:rFonts w:asciiTheme="minorHAnsi" w:hAnsiTheme="minorHAnsi"/>
        </w:rPr>
        <w:t>2</w:t>
      </w:r>
      <w:r w:rsidRPr="00D76EFA">
        <w:rPr>
          <w:rFonts w:asciiTheme="minorHAnsi" w:hAnsiTheme="minorHAnsi"/>
        </w:rPr>
        <w:t xml:space="preserve">,000 fraudulent cases, providing a naturally balanced dataset of </w:t>
      </w:r>
      <w:r w:rsidR="00BF03E3">
        <w:rPr>
          <w:rFonts w:asciiTheme="minorHAnsi" w:hAnsiTheme="minorHAnsi"/>
        </w:rPr>
        <w:t>4</w:t>
      </w:r>
      <w:r w:rsidRPr="00D76EFA">
        <w:rPr>
          <w:rFonts w:asciiTheme="minorHAnsi" w:hAnsiTheme="minorHAnsi"/>
        </w:rPr>
        <w:t>,200 records</w:t>
      </w:r>
      <w:r w:rsidR="00D5523A">
        <w:rPr>
          <w:rFonts w:asciiTheme="minorHAnsi" w:hAnsiTheme="minorHAnsi"/>
        </w:rPr>
        <w:t xml:space="preserve"> in </w:t>
      </w:r>
      <w:r w:rsidR="00724DC9">
        <w:rPr>
          <w:rFonts w:asciiTheme="minorHAnsi" w:hAnsiTheme="minorHAnsi"/>
        </w:rPr>
        <w:t>a period of</w:t>
      </w:r>
      <w:r w:rsidR="00D5523A">
        <w:rPr>
          <w:rFonts w:asciiTheme="minorHAnsi" w:hAnsiTheme="minorHAnsi"/>
        </w:rPr>
        <w:t xml:space="preserve"> Q4 2024 until Q2 2025</w:t>
      </w:r>
      <w:r w:rsidRPr="00D76EFA">
        <w:rPr>
          <w:rFonts w:asciiTheme="minorHAnsi" w:hAnsiTheme="minorHAnsi"/>
        </w:rPr>
        <w:t>.</w:t>
      </w:r>
    </w:p>
    <w:p w14:paraId="4CC8F04F" w14:textId="68402611" w:rsidR="006536C4" w:rsidRDefault="00EE45CA" w:rsidP="00D76EFA">
      <w:pPr>
        <w:pStyle w:val="whitespace-normal"/>
        <w:spacing w:before="0" w:beforeAutospacing="0" w:after="240" w:afterAutospacing="0"/>
        <w:ind w:left="720"/>
        <w:jc w:val="both"/>
        <w:rPr>
          <w:rFonts w:asciiTheme="minorHAnsi" w:hAnsiTheme="minorHAnsi"/>
        </w:rPr>
      </w:pPr>
      <w:r w:rsidRPr="00D76EFA">
        <w:rPr>
          <w:rFonts w:asciiTheme="minorHAnsi" w:hAnsiTheme="minorHAnsi"/>
        </w:rPr>
        <w:t xml:space="preserve">Data includes standard financial variables (loan amounts, income, credit scores) and </w:t>
      </w:r>
      <w:r w:rsidR="00286FDE">
        <w:rPr>
          <w:rFonts w:asciiTheme="minorHAnsi" w:hAnsiTheme="minorHAnsi"/>
        </w:rPr>
        <w:t>nun financial</w:t>
      </w:r>
      <w:r w:rsidRPr="00D76EFA">
        <w:rPr>
          <w:rFonts w:asciiTheme="minorHAnsi" w:hAnsiTheme="minorHAnsi"/>
        </w:rPr>
        <w:t>. This balanced distribution simplifies the modeling process by eliminating class imbalance issues common in fraud detection.</w:t>
      </w:r>
    </w:p>
    <w:p w14:paraId="43124A87" w14:textId="2A51730E" w:rsidR="008C0DE8" w:rsidRPr="008C0DE8" w:rsidRDefault="008C0DE8" w:rsidP="006751FD">
      <w:pPr>
        <w:pStyle w:val="whitespace-normal"/>
        <w:spacing w:before="0" w:beforeAutospacing="0" w:after="240" w:afterAutospacing="0"/>
        <w:ind w:left="720"/>
        <w:jc w:val="both"/>
        <w:rPr>
          <w:rFonts w:asciiTheme="minorHAnsi" w:hAnsiTheme="minorHAnsi"/>
        </w:rPr>
      </w:pPr>
      <w:r w:rsidRPr="008C0DE8">
        <w:rPr>
          <w:rFonts w:asciiTheme="minorHAnsi" w:hAnsiTheme="minorHAnsi"/>
        </w:rPr>
        <w:t>This project will comply with institutional ethical approval requirements to ensure responsible data usag</w:t>
      </w:r>
      <w:r w:rsidR="00F9412D">
        <w:rPr>
          <w:rFonts w:asciiTheme="minorHAnsi" w:hAnsiTheme="minorHAnsi"/>
        </w:rPr>
        <w:t xml:space="preserve">, </w:t>
      </w:r>
      <w:r w:rsidR="00F9412D" w:rsidRPr="00F9412D">
        <w:rPr>
          <w:rFonts w:asciiTheme="minorHAnsi" w:hAnsiTheme="minorHAnsi"/>
        </w:rPr>
        <w:t>Formal data sharing agreements will govern access and ensure compliance with confidentiality requirement</w:t>
      </w:r>
      <w:r w:rsidR="00F9412D">
        <w:rPr>
          <w:rFonts w:asciiTheme="minorHAnsi" w:hAnsiTheme="minorHAnsi"/>
        </w:rPr>
        <w:t>.</w:t>
      </w:r>
      <w:bookmarkEnd w:id="0"/>
    </w:p>
    <w:p w14:paraId="3322CEDF" w14:textId="6B502EC1" w:rsidR="00EE45CA" w:rsidRPr="00D76EFA" w:rsidRDefault="00FC52C8" w:rsidP="00D76EFA">
      <w:pPr>
        <w:spacing w:before="100" w:beforeAutospacing="1" w:after="100" w:afterAutospacing="1"/>
        <w:ind w:left="142"/>
        <w:outlineLvl w:val="2"/>
        <w:rPr>
          <w:rFonts w:asciiTheme="minorHAnsi" w:hAnsiTheme="minorHAnsi"/>
          <w:b/>
          <w:bCs/>
          <w:color w:val="000000" w:themeColor="text1"/>
          <w:lang w:eastAsia="en-CA"/>
        </w:rPr>
      </w:pPr>
      <w:r w:rsidRPr="00D76EFA">
        <w:rPr>
          <w:rFonts w:asciiTheme="minorHAnsi" w:hAnsiTheme="minorHAnsi"/>
          <w:b/>
          <w:bCs/>
          <w:color w:val="000000" w:themeColor="text1"/>
          <w:lang w:eastAsia="en-CA"/>
        </w:rPr>
        <w:t xml:space="preserve">3.2 </w:t>
      </w:r>
      <w:r w:rsidR="00EE45CA" w:rsidRPr="00D76EFA">
        <w:rPr>
          <w:rFonts w:asciiTheme="minorHAnsi" w:hAnsiTheme="minorHAnsi"/>
          <w:b/>
          <w:bCs/>
          <w:color w:val="000000" w:themeColor="text1"/>
          <w:lang w:eastAsia="en-CA"/>
        </w:rPr>
        <w:t>Data Processing</w:t>
      </w:r>
    </w:p>
    <w:p w14:paraId="6AA44288" w14:textId="7DA68E6F" w:rsidR="006536C4" w:rsidRPr="00D76EFA" w:rsidRDefault="00EE45CA" w:rsidP="00724DC9">
      <w:pPr>
        <w:pStyle w:val="whitespace-normal"/>
        <w:spacing w:before="0" w:beforeAutospacing="0" w:after="240" w:afterAutospacing="0"/>
        <w:ind w:left="720"/>
        <w:jc w:val="both"/>
        <w:rPr>
          <w:rFonts w:asciiTheme="minorHAnsi" w:hAnsiTheme="minorHAnsi"/>
        </w:rPr>
      </w:pPr>
      <w:r w:rsidRPr="00D76EFA">
        <w:rPr>
          <w:rFonts w:asciiTheme="minorHAnsi" w:hAnsiTheme="minorHAnsi"/>
        </w:rPr>
        <w:t>Basic preprocessing will include handling missing values, outlier detection, and feature normalization. Simple feature engineering may create financial ratios and behavioral indicators relevant to mobile lending fraud.</w:t>
      </w:r>
    </w:p>
    <w:p w14:paraId="233F984B" w14:textId="16F3721F" w:rsidR="006536C4" w:rsidRPr="00D76EFA" w:rsidRDefault="00EE45CA" w:rsidP="00724DC9">
      <w:pPr>
        <w:pStyle w:val="whitespace-normal"/>
        <w:spacing w:before="0" w:beforeAutospacing="0" w:after="240" w:afterAutospacing="0"/>
        <w:ind w:left="720"/>
        <w:jc w:val="both"/>
        <w:rPr>
          <w:rFonts w:asciiTheme="minorHAnsi" w:hAnsiTheme="minorHAnsi"/>
        </w:rPr>
      </w:pPr>
      <w:r w:rsidRPr="00D76EFA">
        <w:rPr>
          <w:rFonts w:asciiTheme="minorHAnsi" w:hAnsiTheme="minorHAnsi"/>
        </w:rPr>
        <w:t>The dataset will be split into training (</w:t>
      </w:r>
      <w:r w:rsidR="00AF00CB">
        <w:rPr>
          <w:rFonts w:asciiTheme="minorHAnsi" w:hAnsiTheme="minorHAnsi"/>
        </w:rPr>
        <w:t>80</w:t>
      </w:r>
      <w:r w:rsidRPr="00D76EFA">
        <w:rPr>
          <w:rFonts w:asciiTheme="minorHAnsi" w:hAnsiTheme="minorHAnsi"/>
        </w:rPr>
        <w:t>%), and testing (</w:t>
      </w:r>
      <w:r w:rsidR="00AF00CB">
        <w:rPr>
          <w:rFonts w:asciiTheme="minorHAnsi" w:hAnsiTheme="minorHAnsi"/>
        </w:rPr>
        <w:t>20</w:t>
      </w:r>
      <w:r w:rsidRPr="00D76EFA">
        <w:rPr>
          <w:rFonts w:asciiTheme="minorHAnsi" w:hAnsiTheme="minorHAnsi"/>
        </w:rPr>
        <w:t>%) sets. The balanced nature of the data eliminates the need for complex sampling techniques.</w:t>
      </w:r>
    </w:p>
    <w:p w14:paraId="096A84FC" w14:textId="14B424E6" w:rsidR="00EE45CA" w:rsidRPr="00D76EFA" w:rsidRDefault="00FC52C8" w:rsidP="00D76EFA">
      <w:pPr>
        <w:spacing w:before="100" w:beforeAutospacing="1" w:after="100" w:afterAutospacing="1"/>
        <w:ind w:left="142"/>
        <w:outlineLvl w:val="2"/>
        <w:rPr>
          <w:rFonts w:asciiTheme="minorHAnsi" w:hAnsiTheme="minorHAnsi"/>
          <w:b/>
          <w:bCs/>
          <w:color w:val="000000" w:themeColor="text1"/>
          <w:lang w:eastAsia="en-CA"/>
        </w:rPr>
      </w:pPr>
      <w:bookmarkStart w:id="1" w:name="OLE_LINK1"/>
      <w:r w:rsidRPr="00D76EFA">
        <w:rPr>
          <w:rFonts w:asciiTheme="minorHAnsi" w:hAnsiTheme="minorHAnsi"/>
          <w:b/>
          <w:bCs/>
          <w:color w:val="000000" w:themeColor="text1"/>
          <w:lang w:eastAsia="en-CA"/>
        </w:rPr>
        <w:t xml:space="preserve">3.3 </w:t>
      </w:r>
      <w:r w:rsidR="00EE45CA" w:rsidRPr="00D76EFA">
        <w:rPr>
          <w:rFonts w:asciiTheme="minorHAnsi" w:hAnsiTheme="minorHAnsi"/>
          <w:b/>
          <w:bCs/>
          <w:color w:val="000000" w:themeColor="text1"/>
          <w:lang w:eastAsia="en-CA"/>
        </w:rPr>
        <w:t>Model/Method Selection</w:t>
      </w:r>
    </w:p>
    <w:bookmarkEnd w:id="1"/>
    <w:p w14:paraId="0B3A73C4" w14:textId="77777777" w:rsidR="00F463AF" w:rsidRDefault="00F463AF" w:rsidP="00F463AF">
      <w:pPr>
        <w:pStyle w:val="whitespace-normal"/>
        <w:spacing w:before="0" w:beforeAutospacing="0" w:after="240" w:afterAutospacing="0"/>
        <w:ind w:left="720"/>
        <w:jc w:val="both"/>
      </w:pPr>
      <w:r>
        <w:t xml:space="preserve">The project will primarily employ </w:t>
      </w:r>
      <w:r w:rsidRPr="00724DC9">
        <w:rPr>
          <w:b/>
          <w:bCs/>
        </w:rPr>
        <w:t>Logistic Regression</w:t>
      </w:r>
      <w:r>
        <w:t xml:space="preserve"> and </w:t>
      </w:r>
      <w:r w:rsidRPr="00724DC9">
        <w:rPr>
          <w:b/>
          <w:bCs/>
        </w:rPr>
        <w:t>Random Forest</w:t>
      </w:r>
      <w:r>
        <w:t xml:space="preserve">, with the potential inclusion of XGBoost and </w:t>
      </w:r>
      <w:r w:rsidRPr="00436B80">
        <w:rPr>
          <w:b/>
          <w:bCs/>
        </w:rPr>
        <w:t>Decision Trees</w:t>
      </w:r>
      <w:r>
        <w:t xml:space="preserve">. Logistic Regression is chosen as the baseline model due to its native </w:t>
      </w:r>
      <w:r w:rsidRPr="00F463AF">
        <w:rPr>
          <w:rFonts w:asciiTheme="minorHAnsi" w:hAnsiTheme="minorHAnsi"/>
        </w:rPr>
        <w:t>interpretability</w:t>
      </w:r>
      <w:r>
        <w:t xml:space="preserve"> and ability to capture linear relationships. Decision Trees are also inherently explainable, making them valuable for comparison. In contrast, Random Forest and XGBoost are more complex ensemble methods that typically require external frameworks (e.g., SHAP) to achieve model explainability. Random Forest is particularly selected for its robustness and strong performance on tabular financial datasets, while XGBoost is considered for its efficiency and superior handling of non-linear feature interactions.</w:t>
      </w:r>
    </w:p>
    <w:p w14:paraId="28DB737E" w14:textId="3ACB6ADC" w:rsidR="00F463AF" w:rsidRDefault="00F463AF" w:rsidP="00F463AF">
      <w:pPr>
        <w:pStyle w:val="whitespace-normal"/>
        <w:spacing w:before="0" w:beforeAutospacing="0" w:after="240" w:afterAutospacing="0"/>
        <w:ind w:left="720"/>
        <w:jc w:val="both"/>
      </w:pPr>
      <w:r>
        <w:t xml:space="preserve">Given the </w:t>
      </w:r>
      <w:r w:rsidRPr="00F463AF">
        <w:rPr>
          <w:rFonts w:asciiTheme="minorHAnsi" w:hAnsiTheme="minorHAnsi"/>
        </w:rPr>
        <w:t>sample</w:t>
      </w:r>
      <w:r>
        <w:t xml:space="preserve"> size under consideration, computational resources will not be a limitation. Both Random Forest and XGBoost can be executed effectively, even with cross-validation and extensive hyperparameter tuning.</w:t>
      </w:r>
    </w:p>
    <w:p w14:paraId="7B832BE3" w14:textId="3C81F342" w:rsidR="00F463AF" w:rsidRDefault="00F463AF" w:rsidP="00F463AF">
      <w:pPr>
        <w:pStyle w:val="whitespace-normal"/>
        <w:spacing w:before="0" w:beforeAutospacing="0" w:after="240" w:afterAutospacing="0"/>
        <w:ind w:left="720"/>
        <w:jc w:val="both"/>
      </w:pPr>
      <w:r>
        <w:lastRenderedPageBreak/>
        <w:t>Model selection will ultimately be guided by a comprehensive evaluation across multiple performance metrics, ensuring balanced fraud detection capabilities and practical feasibility for deployment in real-world financial environments.</w:t>
      </w:r>
    </w:p>
    <w:p w14:paraId="48075BE6" w14:textId="33FC923E" w:rsidR="00EE45CA" w:rsidRPr="00D76EFA" w:rsidRDefault="00FC52C8" w:rsidP="00F463AF">
      <w:pPr>
        <w:spacing w:before="100" w:beforeAutospacing="1" w:after="100" w:afterAutospacing="1"/>
        <w:ind w:left="142"/>
        <w:outlineLvl w:val="2"/>
        <w:rPr>
          <w:rFonts w:asciiTheme="minorHAnsi" w:hAnsiTheme="minorHAnsi"/>
          <w:b/>
          <w:bCs/>
          <w:color w:val="000000" w:themeColor="text1"/>
          <w:lang w:eastAsia="en-CA"/>
        </w:rPr>
      </w:pPr>
      <w:r w:rsidRPr="00D76EFA">
        <w:rPr>
          <w:rFonts w:asciiTheme="minorHAnsi" w:hAnsiTheme="minorHAnsi"/>
          <w:b/>
          <w:bCs/>
          <w:color w:val="000000" w:themeColor="text1"/>
          <w:lang w:eastAsia="en-CA"/>
        </w:rPr>
        <w:t xml:space="preserve">3.4 </w:t>
      </w:r>
      <w:r w:rsidR="00EE45CA" w:rsidRPr="00D76EFA">
        <w:rPr>
          <w:rFonts w:asciiTheme="minorHAnsi" w:hAnsiTheme="minorHAnsi"/>
          <w:b/>
          <w:bCs/>
          <w:color w:val="000000" w:themeColor="text1"/>
          <w:lang w:eastAsia="en-CA"/>
        </w:rPr>
        <w:t>Testing and Evaluation</w:t>
      </w:r>
    </w:p>
    <w:p w14:paraId="7236DC95" w14:textId="21DAF1E5" w:rsidR="00FC52C8" w:rsidRPr="00D76EFA" w:rsidRDefault="00FC52C8" w:rsidP="00D76EFA">
      <w:pPr>
        <w:pStyle w:val="whitespace-normal"/>
        <w:spacing w:before="0" w:beforeAutospacing="0" w:after="240" w:afterAutospacing="0"/>
        <w:ind w:left="720"/>
        <w:jc w:val="both"/>
        <w:rPr>
          <w:rFonts w:asciiTheme="minorHAnsi" w:hAnsiTheme="minorHAnsi"/>
        </w:rPr>
      </w:pPr>
      <w:r w:rsidRPr="00D76EFA">
        <w:rPr>
          <w:rFonts w:asciiTheme="minorHAnsi" w:hAnsiTheme="minorHAnsi"/>
          <w:b/>
          <w:bCs/>
        </w:rPr>
        <w:t>Performance metrics</w:t>
      </w:r>
      <w:r w:rsidRPr="00D76EFA">
        <w:rPr>
          <w:rFonts w:asciiTheme="minorHAnsi" w:hAnsiTheme="minorHAnsi"/>
        </w:rPr>
        <w:t xml:space="preserve"> will include Precision, Recall, F1-Score, to provide comprehensive evaluation. Cross-validation will assess model reliability and generalization.</w:t>
      </w:r>
    </w:p>
    <w:p w14:paraId="7B0EC8B3" w14:textId="72EEA833" w:rsidR="00717EFA" w:rsidRPr="00AF00CB" w:rsidRDefault="00FC52C8" w:rsidP="00AF00CB">
      <w:pPr>
        <w:pStyle w:val="whitespace-normal"/>
        <w:spacing w:before="0" w:beforeAutospacing="0" w:after="240" w:afterAutospacing="0"/>
        <w:ind w:left="720"/>
        <w:jc w:val="both"/>
        <w:rPr>
          <w:rFonts w:asciiTheme="minorHAnsi" w:hAnsiTheme="minorHAnsi"/>
        </w:rPr>
      </w:pPr>
      <w:r w:rsidRPr="00D76EFA">
        <w:rPr>
          <w:rFonts w:asciiTheme="minorHAnsi" w:hAnsiTheme="minorHAnsi"/>
          <w:b/>
          <w:bCs/>
        </w:rPr>
        <w:t>Comparative analysis</w:t>
      </w:r>
      <w:r w:rsidRPr="00D76EFA">
        <w:rPr>
          <w:rFonts w:asciiTheme="minorHAnsi" w:hAnsiTheme="minorHAnsi"/>
        </w:rPr>
        <w:t xml:space="preserve"> will benchmark results against existing fraud detection research. The evaluation aims to achieve competitive performance while demonstrating practical value for mobile lending applications.</w:t>
      </w:r>
    </w:p>
    <w:p w14:paraId="3B750799" w14:textId="64AAE627" w:rsidR="008C671A" w:rsidRDefault="00FC52C8" w:rsidP="00F463AF">
      <w:pPr>
        <w:pStyle w:val="whitespace-normal"/>
        <w:spacing w:before="0" w:beforeAutospacing="0" w:after="240" w:afterAutospacing="0"/>
        <w:ind w:left="720"/>
        <w:jc w:val="both"/>
        <w:rPr>
          <w:rFonts w:asciiTheme="minorHAnsi" w:hAnsiTheme="minorHAnsi"/>
        </w:rPr>
        <w:sectPr w:rsidR="008C671A" w:rsidSect="00D76EFA">
          <w:pgSz w:w="12240" w:h="15840"/>
          <w:pgMar w:top="1216" w:right="1161" w:bottom="592" w:left="731" w:header="708" w:footer="708" w:gutter="0"/>
          <w:cols w:space="708"/>
          <w:docGrid w:linePitch="360"/>
        </w:sectPr>
      </w:pPr>
      <w:r w:rsidRPr="00D76EFA">
        <w:rPr>
          <w:rFonts w:asciiTheme="minorHAnsi" w:hAnsiTheme="minorHAnsi"/>
          <w:b/>
          <w:bCs/>
        </w:rPr>
        <w:t>Success criteria</w:t>
      </w:r>
      <w:r w:rsidRPr="00D76EFA">
        <w:rPr>
          <w:rFonts w:asciiTheme="minorHAnsi" w:hAnsiTheme="minorHAnsi"/>
        </w:rPr>
        <w:t xml:space="preserve"> focus on developing a working system that performs well on the available data and shows potential for real-world deployment.</w:t>
      </w:r>
    </w:p>
    <w:p w14:paraId="7956357D" w14:textId="77777777" w:rsidR="000C5884" w:rsidRPr="00D76EFA" w:rsidRDefault="000C5884" w:rsidP="008C671A">
      <w:pPr>
        <w:spacing w:before="100" w:beforeAutospacing="1" w:after="100" w:afterAutospacing="1"/>
        <w:outlineLvl w:val="2"/>
        <w:rPr>
          <w:rFonts w:asciiTheme="minorHAnsi" w:hAnsiTheme="minorHAnsi"/>
          <w:b/>
          <w:bCs/>
          <w:color w:val="002060"/>
          <w:sz w:val="27"/>
          <w:szCs w:val="27"/>
          <w:lang w:eastAsia="en-CA"/>
        </w:rPr>
      </w:pPr>
      <w:r w:rsidRPr="00D76EFA">
        <w:rPr>
          <w:rFonts w:asciiTheme="minorHAnsi" w:hAnsiTheme="minorHAnsi"/>
          <w:b/>
          <w:bCs/>
          <w:color w:val="002060"/>
          <w:sz w:val="27"/>
          <w:szCs w:val="27"/>
          <w:lang w:eastAsia="en-CA"/>
        </w:rPr>
        <w:lastRenderedPageBreak/>
        <w:t>4. Project Steps and Timeline</w:t>
      </w:r>
    </w:p>
    <w:p w14:paraId="49BF2148" w14:textId="03C81778" w:rsidR="002537CC" w:rsidRPr="00D76EFA" w:rsidRDefault="002537CC" w:rsidP="00D76EFA">
      <w:pPr>
        <w:pStyle w:val="whitespace-normal"/>
        <w:spacing w:before="0" w:beforeAutospacing="0" w:after="240" w:afterAutospacing="0"/>
        <w:ind w:left="142"/>
        <w:jc w:val="both"/>
        <w:rPr>
          <w:rFonts w:asciiTheme="minorHAnsi" w:hAnsiTheme="minorHAnsi"/>
        </w:rPr>
      </w:pPr>
      <w:r w:rsidRPr="00D76EFA">
        <w:rPr>
          <w:rFonts w:asciiTheme="minorHAnsi" w:hAnsiTheme="minorHAnsi"/>
        </w:rPr>
        <w:t xml:space="preserve">The following timeline outlines the structured phases of the project, strategically distributed over an </w:t>
      </w:r>
      <w:r w:rsidR="00C04D68">
        <w:rPr>
          <w:rFonts w:asciiTheme="minorHAnsi" w:hAnsiTheme="minorHAnsi"/>
        </w:rPr>
        <w:t>10</w:t>
      </w:r>
      <w:r w:rsidRPr="00D76EFA">
        <w:rPr>
          <w:rFonts w:asciiTheme="minorHAnsi" w:hAnsiTheme="minorHAnsi"/>
        </w:rPr>
        <w:t>-week period. Each phase has been carefully designed to align with the project’s objectives while ensuring feasibility within the available timeframe. The timeline maintains a balance between technical development, analytical rigor, and regulatory integration to deliver a practical and research-driven fraud detection solution.</w:t>
      </w:r>
    </w:p>
    <w:tbl>
      <w:tblPr>
        <w:tblStyle w:val="GridTable4"/>
        <w:tblW w:w="0" w:type="auto"/>
        <w:tblLook w:val="04A0" w:firstRow="1" w:lastRow="0" w:firstColumn="1" w:lastColumn="0" w:noHBand="0" w:noVBand="1"/>
      </w:tblPr>
      <w:tblGrid>
        <w:gridCol w:w="760"/>
        <w:gridCol w:w="3341"/>
        <w:gridCol w:w="9644"/>
      </w:tblGrid>
      <w:tr w:rsidR="008C671A" w:rsidRPr="003733F9" w14:paraId="07557D59" w14:textId="77777777" w:rsidTr="006751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0" w:type="dxa"/>
            <w:hideMark/>
          </w:tcPr>
          <w:p w14:paraId="421443CF" w14:textId="77777777" w:rsidR="008C671A" w:rsidRPr="003733F9" w:rsidRDefault="008C671A" w:rsidP="008C671A">
            <w:pPr>
              <w:jc w:val="center"/>
              <w:rPr>
                <w:rFonts w:asciiTheme="minorHAnsi" w:hAnsiTheme="minorHAnsi"/>
                <w:sz w:val="21"/>
                <w:szCs w:val="21"/>
              </w:rPr>
            </w:pPr>
            <w:r w:rsidRPr="003733F9">
              <w:rPr>
                <w:rFonts w:asciiTheme="minorHAnsi" w:hAnsiTheme="minorHAnsi"/>
                <w:sz w:val="21"/>
                <w:szCs w:val="21"/>
              </w:rPr>
              <w:t>Week</w:t>
            </w:r>
          </w:p>
        </w:tc>
        <w:tc>
          <w:tcPr>
            <w:tcW w:w="3341" w:type="dxa"/>
            <w:hideMark/>
          </w:tcPr>
          <w:p w14:paraId="1E7A2AA7" w14:textId="77777777" w:rsidR="008C671A" w:rsidRPr="003733F9" w:rsidRDefault="008C671A" w:rsidP="008C671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1"/>
                <w:szCs w:val="21"/>
              </w:rPr>
            </w:pPr>
            <w:r w:rsidRPr="003733F9">
              <w:rPr>
                <w:rFonts w:asciiTheme="minorHAnsi" w:hAnsiTheme="minorHAnsi"/>
                <w:sz w:val="21"/>
                <w:szCs w:val="21"/>
              </w:rPr>
              <w:t>Phase</w:t>
            </w:r>
          </w:p>
        </w:tc>
        <w:tc>
          <w:tcPr>
            <w:tcW w:w="9644" w:type="dxa"/>
            <w:hideMark/>
          </w:tcPr>
          <w:p w14:paraId="4FC302F6" w14:textId="77777777" w:rsidR="008C671A" w:rsidRPr="003733F9" w:rsidRDefault="008C671A" w:rsidP="008C671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1"/>
                <w:szCs w:val="21"/>
              </w:rPr>
            </w:pPr>
            <w:r w:rsidRPr="003733F9">
              <w:rPr>
                <w:rFonts w:asciiTheme="minorHAnsi" w:hAnsiTheme="minorHAnsi"/>
                <w:sz w:val="21"/>
                <w:szCs w:val="21"/>
              </w:rPr>
              <w:t>Description</w:t>
            </w:r>
          </w:p>
        </w:tc>
      </w:tr>
      <w:tr w:rsidR="008C671A" w:rsidRPr="003733F9" w14:paraId="688D37B0" w14:textId="77777777" w:rsidTr="006751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0" w:type="dxa"/>
            <w:hideMark/>
          </w:tcPr>
          <w:p w14:paraId="75B67AF9" w14:textId="77777777" w:rsidR="008C671A" w:rsidRPr="003733F9" w:rsidRDefault="008C671A" w:rsidP="008C671A">
            <w:pPr>
              <w:jc w:val="center"/>
              <w:rPr>
                <w:rFonts w:asciiTheme="minorHAnsi" w:hAnsiTheme="minorHAnsi"/>
                <w:sz w:val="21"/>
                <w:szCs w:val="21"/>
              </w:rPr>
            </w:pPr>
            <w:r w:rsidRPr="003733F9">
              <w:rPr>
                <w:rFonts w:asciiTheme="minorHAnsi" w:hAnsiTheme="minorHAnsi"/>
                <w:sz w:val="21"/>
                <w:szCs w:val="21"/>
              </w:rPr>
              <w:t>1</w:t>
            </w:r>
          </w:p>
        </w:tc>
        <w:tc>
          <w:tcPr>
            <w:tcW w:w="3341" w:type="dxa"/>
            <w:hideMark/>
          </w:tcPr>
          <w:p w14:paraId="749892C6" w14:textId="77777777" w:rsidR="008C671A" w:rsidRPr="003733F9" w:rsidRDefault="008C671A" w:rsidP="008C671A">
            <w:pPr>
              <w:cnfStyle w:val="000000100000" w:firstRow="0" w:lastRow="0" w:firstColumn="0" w:lastColumn="0" w:oddVBand="0" w:evenVBand="0" w:oddHBand="1" w:evenHBand="0" w:firstRowFirstColumn="0" w:firstRowLastColumn="0" w:lastRowFirstColumn="0" w:lastRowLastColumn="0"/>
              <w:rPr>
                <w:rFonts w:asciiTheme="minorHAnsi" w:hAnsiTheme="minorHAnsi"/>
                <w:sz w:val="21"/>
                <w:szCs w:val="21"/>
              </w:rPr>
            </w:pPr>
            <w:r w:rsidRPr="003733F9">
              <w:rPr>
                <w:rFonts w:asciiTheme="minorHAnsi" w:hAnsiTheme="minorHAnsi"/>
                <w:b/>
                <w:bCs/>
                <w:sz w:val="21"/>
                <w:szCs w:val="21"/>
              </w:rPr>
              <w:t>Data Collection &amp; Initial Setup</w:t>
            </w:r>
          </w:p>
        </w:tc>
        <w:tc>
          <w:tcPr>
            <w:tcW w:w="9644" w:type="dxa"/>
            <w:hideMark/>
          </w:tcPr>
          <w:p w14:paraId="1C439A90" w14:textId="77777777" w:rsidR="008C671A" w:rsidRPr="00F9412D" w:rsidRDefault="008C671A" w:rsidP="008C671A">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F9412D">
              <w:rPr>
                <w:rFonts w:asciiTheme="minorHAnsi" w:hAnsiTheme="minorHAnsi"/>
                <w:sz w:val="20"/>
                <w:szCs w:val="20"/>
              </w:rPr>
              <w:t>Collect real loan data (2,200 legitimate + 2,000 fraudulent cases), establish data security protocols, set up development environment (Python, Jupyter, required libraries), and perform initial data quality assessment.</w:t>
            </w:r>
          </w:p>
        </w:tc>
      </w:tr>
      <w:tr w:rsidR="008C671A" w:rsidRPr="003733F9" w14:paraId="22893448" w14:textId="77777777" w:rsidTr="006751FD">
        <w:tc>
          <w:tcPr>
            <w:cnfStyle w:val="001000000000" w:firstRow="0" w:lastRow="0" w:firstColumn="1" w:lastColumn="0" w:oddVBand="0" w:evenVBand="0" w:oddHBand="0" w:evenHBand="0" w:firstRowFirstColumn="0" w:firstRowLastColumn="0" w:lastRowFirstColumn="0" w:lastRowLastColumn="0"/>
            <w:tcW w:w="760" w:type="dxa"/>
            <w:hideMark/>
          </w:tcPr>
          <w:p w14:paraId="0C9E4FAE" w14:textId="77777777" w:rsidR="008C671A" w:rsidRPr="003733F9" w:rsidRDefault="008C671A" w:rsidP="008C671A">
            <w:pPr>
              <w:jc w:val="center"/>
              <w:rPr>
                <w:rFonts w:asciiTheme="minorHAnsi" w:hAnsiTheme="minorHAnsi"/>
                <w:sz w:val="21"/>
                <w:szCs w:val="21"/>
              </w:rPr>
            </w:pPr>
            <w:r w:rsidRPr="003733F9">
              <w:rPr>
                <w:rFonts w:asciiTheme="minorHAnsi" w:hAnsiTheme="minorHAnsi"/>
                <w:sz w:val="21"/>
                <w:szCs w:val="21"/>
              </w:rPr>
              <w:t>2</w:t>
            </w:r>
          </w:p>
        </w:tc>
        <w:tc>
          <w:tcPr>
            <w:tcW w:w="3341" w:type="dxa"/>
            <w:hideMark/>
          </w:tcPr>
          <w:p w14:paraId="3063798A" w14:textId="77777777" w:rsidR="008C671A" w:rsidRPr="003733F9" w:rsidRDefault="008C671A" w:rsidP="008C671A">
            <w:pPr>
              <w:cnfStyle w:val="000000000000" w:firstRow="0" w:lastRow="0" w:firstColumn="0" w:lastColumn="0" w:oddVBand="0" w:evenVBand="0" w:oddHBand="0" w:evenHBand="0" w:firstRowFirstColumn="0" w:firstRowLastColumn="0" w:lastRowFirstColumn="0" w:lastRowLastColumn="0"/>
              <w:rPr>
                <w:rFonts w:asciiTheme="minorHAnsi" w:hAnsiTheme="minorHAnsi"/>
                <w:sz w:val="21"/>
                <w:szCs w:val="21"/>
              </w:rPr>
            </w:pPr>
            <w:r w:rsidRPr="003733F9">
              <w:rPr>
                <w:rFonts w:asciiTheme="minorHAnsi" w:hAnsiTheme="minorHAnsi"/>
                <w:b/>
                <w:bCs/>
                <w:sz w:val="21"/>
                <w:szCs w:val="21"/>
              </w:rPr>
              <w:t>Data Cleaning &amp; Preprocessing</w:t>
            </w:r>
          </w:p>
        </w:tc>
        <w:tc>
          <w:tcPr>
            <w:tcW w:w="9644" w:type="dxa"/>
            <w:hideMark/>
          </w:tcPr>
          <w:p w14:paraId="733A66DD" w14:textId="76E2C64B" w:rsidR="008C671A" w:rsidRPr="00436B80" w:rsidRDefault="008C671A" w:rsidP="00F9412D">
            <w:pPr>
              <w:pStyle w:val="p1"/>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US"/>
              </w:rPr>
            </w:pPr>
            <w:r w:rsidRPr="00F9412D">
              <w:rPr>
                <w:rFonts w:asciiTheme="minorHAnsi" w:hAnsiTheme="minorHAnsi"/>
                <w:sz w:val="20"/>
                <w:szCs w:val="20"/>
              </w:rPr>
              <w:t>Handle missing values, outlier detection and treatment, data normalization and standardization, address data inconsistencies, and create clean master dataset with documentation of all preprocessing steps.</w:t>
            </w:r>
            <w:r w:rsidR="00F9412D" w:rsidRPr="00F9412D">
              <w:rPr>
                <w:rFonts w:asciiTheme="minorHAnsi" w:hAnsiTheme="minorHAnsi"/>
                <w:sz w:val="20"/>
                <w:szCs w:val="20"/>
              </w:rPr>
              <w:t xml:space="preserve"> </w:t>
            </w:r>
            <w:r w:rsidR="00F9412D" w:rsidRPr="00F9412D">
              <w:rPr>
                <w:rFonts w:asciiTheme="minorHAnsi" w:hAnsiTheme="minorHAnsi"/>
                <w:b/>
                <w:bCs/>
                <w:sz w:val="20"/>
                <w:szCs w:val="20"/>
              </w:rPr>
              <w:t>Concurrent literature review and theoretical chapter writin</w:t>
            </w:r>
            <w:r w:rsidR="00436B80">
              <w:rPr>
                <w:rFonts w:asciiTheme="minorHAnsi" w:hAnsiTheme="minorHAnsi"/>
                <w:b/>
                <w:bCs/>
                <w:sz w:val="20"/>
                <w:szCs w:val="20"/>
                <w:lang w:val="en-US"/>
              </w:rPr>
              <w:t>g</w:t>
            </w:r>
          </w:p>
        </w:tc>
      </w:tr>
      <w:tr w:rsidR="008C671A" w:rsidRPr="003733F9" w14:paraId="3DFBBA54" w14:textId="77777777" w:rsidTr="006751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0" w:type="dxa"/>
            <w:hideMark/>
          </w:tcPr>
          <w:p w14:paraId="04A77BB6" w14:textId="77777777" w:rsidR="008C671A" w:rsidRPr="003733F9" w:rsidRDefault="008C671A" w:rsidP="008C671A">
            <w:pPr>
              <w:jc w:val="center"/>
              <w:rPr>
                <w:rFonts w:asciiTheme="minorHAnsi" w:hAnsiTheme="minorHAnsi"/>
                <w:sz w:val="21"/>
                <w:szCs w:val="21"/>
              </w:rPr>
            </w:pPr>
            <w:r w:rsidRPr="003733F9">
              <w:rPr>
                <w:rFonts w:asciiTheme="minorHAnsi" w:hAnsiTheme="minorHAnsi"/>
                <w:sz w:val="21"/>
                <w:szCs w:val="21"/>
              </w:rPr>
              <w:t>3</w:t>
            </w:r>
          </w:p>
        </w:tc>
        <w:tc>
          <w:tcPr>
            <w:tcW w:w="3341" w:type="dxa"/>
            <w:hideMark/>
          </w:tcPr>
          <w:p w14:paraId="2841A885" w14:textId="77777777" w:rsidR="008C671A" w:rsidRPr="003733F9" w:rsidRDefault="008C671A" w:rsidP="008C671A">
            <w:pPr>
              <w:cnfStyle w:val="000000100000" w:firstRow="0" w:lastRow="0" w:firstColumn="0" w:lastColumn="0" w:oddVBand="0" w:evenVBand="0" w:oddHBand="1" w:evenHBand="0" w:firstRowFirstColumn="0" w:firstRowLastColumn="0" w:lastRowFirstColumn="0" w:lastRowLastColumn="0"/>
              <w:rPr>
                <w:rFonts w:asciiTheme="minorHAnsi" w:hAnsiTheme="minorHAnsi"/>
                <w:sz w:val="21"/>
                <w:szCs w:val="21"/>
              </w:rPr>
            </w:pPr>
            <w:r w:rsidRPr="003733F9">
              <w:rPr>
                <w:rFonts w:asciiTheme="minorHAnsi" w:hAnsiTheme="minorHAnsi"/>
                <w:b/>
                <w:bCs/>
                <w:sz w:val="21"/>
                <w:szCs w:val="21"/>
              </w:rPr>
              <w:t>Exploratory Data Analysis &amp; Feature Engineering</w:t>
            </w:r>
          </w:p>
        </w:tc>
        <w:tc>
          <w:tcPr>
            <w:tcW w:w="9644" w:type="dxa"/>
            <w:hideMark/>
          </w:tcPr>
          <w:p w14:paraId="79EAC104" w14:textId="74DE1844" w:rsidR="008C671A" w:rsidRPr="00F9412D" w:rsidRDefault="008C671A" w:rsidP="00F9412D">
            <w:pPr>
              <w:pStyle w:val="p1"/>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F9412D">
              <w:rPr>
                <w:rFonts w:asciiTheme="minorHAnsi" w:hAnsiTheme="minorHAnsi"/>
                <w:sz w:val="20"/>
                <w:szCs w:val="20"/>
              </w:rPr>
              <w:t>Analyze data distributions, explore fraud patterns and correlations, identify key fraud indicators, create new features (financial ratios, behavioral indicators, risk scores), and generate comprehensive EDA report with visualizations.</w:t>
            </w:r>
            <w:r w:rsidR="00F9412D" w:rsidRPr="00F9412D">
              <w:rPr>
                <w:rFonts w:asciiTheme="minorHAnsi" w:hAnsiTheme="minorHAnsi"/>
                <w:sz w:val="20"/>
                <w:szCs w:val="20"/>
              </w:rPr>
              <w:t xml:space="preserve"> </w:t>
            </w:r>
            <w:r w:rsidR="00F9412D" w:rsidRPr="00F9412D">
              <w:rPr>
                <w:rFonts w:asciiTheme="minorHAnsi" w:hAnsiTheme="minorHAnsi"/>
                <w:b/>
                <w:bCs/>
                <w:sz w:val="20"/>
                <w:szCs w:val="20"/>
              </w:rPr>
              <w:t>Concurrent literature review and theoretical chapter writin</w:t>
            </w:r>
            <w:r w:rsidR="00436B80">
              <w:rPr>
                <w:rFonts w:asciiTheme="minorHAnsi" w:hAnsiTheme="minorHAnsi"/>
                <w:b/>
                <w:bCs/>
                <w:sz w:val="20"/>
                <w:szCs w:val="20"/>
              </w:rPr>
              <w:t>g</w:t>
            </w:r>
          </w:p>
        </w:tc>
      </w:tr>
      <w:tr w:rsidR="008C671A" w:rsidRPr="003733F9" w14:paraId="2F1B3EF0" w14:textId="77777777" w:rsidTr="006751FD">
        <w:tc>
          <w:tcPr>
            <w:cnfStyle w:val="001000000000" w:firstRow="0" w:lastRow="0" w:firstColumn="1" w:lastColumn="0" w:oddVBand="0" w:evenVBand="0" w:oddHBand="0" w:evenHBand="0" w:firstRowFirstColumn="0" w:firstRowLastColumn="0" w:lastRowFirstColumn="0" w:lastRowLastColumn="0"/>
            <w:tcW w:w="760" w:type="dxa"/>
            <w:hideMark/>
          </w:tcPr>
          <w:p w14:paraId="7D27F65D" w14:textId="77777777" w:rsidR="008C671A" w:rsidRPr="003733F9" w:rsidRDefault="008C671A" w:rsidP="008C671A">
            <w:pPr>
              <w:jc w:val="center"/>
              <w:rPr>
                <w:rFonts w:asciiTheme="minorHAnsi" w:hAnsiTheme="minorHAnsi"/>
                <w:sz w:val="21"/>
                <w:szCs w:val="21"/>
              </w:rPr>
            </w:pPr>
            <w:r w:rsidRPr="003733F9">
              <w:rPr>
                <w:rFonts w:asciiTheme="minorHAnsi" w:hAnsiTheme="minorHAnsi"/>
                <w:sz w:val="21"/>
                <w:szCs w:val="21"/>
              </w:rPr>
              <w:t>4</w:t>
            </w:r>
          </w:p>
        </w:tc>
        <w:tc>
          <w:tcPr>
            <w:tcW w:w="3341" w:type="dxa"/>
            <w:hideMark/>
          </w:tcPr>
          <w:p w14:paraId="0123436D" w14:textId="77777777" w:rsidR="008C671A" w:rsidRPr="003733F9" w:rsidRDefault="008C671A" w:rsidP="008C671A">
            <w:pPr>
              <w:cnfStyle w:val="000000000000" w:firstRow="0" w:lastRow="0" w:firstColumn="0" w:lastColumn="0" w:oddVBand="0" w:evenVBand="0" w:oddHBand="0" w:evenHBand="0" w:firstRowFirstColumn="0" w:firstRowLastColumn="0" w:lastRowFirstColumn="0" w:lastRowLastColumn="0"/>
              <w:rPr>
                <w:rFonts w:asciiTheme="minorHAnsi" w:hAnsiTheme="minorHAnsi"/>
                <w:sz w:val="21"/>
                <w:szCs w:val="21"/>
              </w:rPr>
            </w:pPr>
            <w:r w:rsidRPr="003733F9">
              <w:rPr>
                <w:rFonts w:asciiTheme="minorHAnsi" w:hAnsiTheme="minorHAnsi"/>
                <w:b/>
                <w:bCs/>
                <w:sz w:val="21"/>
                <w:szCs w:val="21"/>
              </w:rPr>
              <w:t>Model Building - Implementation</w:t>
            </w:r>
          </w:p>
        </w:tc>
        <w:tc>
          <w:tcPr>
            <w:tcW w:w="9644" w:type="dxa"/>
            <w:hideMark/>
          </w:tcPr>
          <w:p w14:paraId="40DE66D1" w14:textId="0755CDA3" w:rsidR="008C671A" w:rsidRPr="00F9412D" w:rsidRDefault="008C671A" w:rsidP="008C671A">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F9412D">
              <w:rPr>
                <w:rFonts w:asciiTheme="minorHAnsi" w:hAnsiTheme="minorHAnsi"/>
                <w:sz w:val="20"/>
                <w:szCs w:val="20"/>
              </w:rPr>
              <w:t xml:space="preserve">Implement Logistic Regression (baseline) and Random Forest models, perform initial training using </w:t>
            </w:r>
            <w:r w:rsidR="00AF00CB">
              <w:rPr>
                <w:rFonts w:asciiTheme="minorHAnsi" w:hAnsiTheme="minorHAnsi"/>
                <w:sz w:val="20"/>
                <w:szCs w:val="20"/>
              </w:rPr>
              <w:t>80/20</w:t>
            </w:r>
            <w:r w:rsidRPr="00F9412D">
              <w:rPr>
                <w:rFonts w:asciiTheme="minorHAnsi" w:hAnsiTheme="minorHAnsi"/>
                <w:sz w:val="20"/>
                <w:szCs w:val="20"/>
              </w:rPr>
              <w:t xml:space="preserve"> split, establish baseline performance metrics, and document initial model architectures and parameters.</w:t>
            </w:r>
            <w:r w:rsidR="00F9412D">
              <w:rPr>
                <w:rFonts w:asciiTheme="minorHAnsi" w:hAnsiTheme="minorHAnsi"/>
                <w:sz w:val="20"/>
                <w:szCs w:val="20"/>
              </w:rPr>
              <w:t xml:space="preserve"> </w:t>
            </w:r>
            <w:r w:rsidR="00F9412D" w:rsidRPr="00F9412D">
              <w:rPr>
                <w:rFonts w:asciiTheme="minorHAnsi" w:hAnsiTheme="minorHAnsi"/>
                <w:b/>
                <w:bCs/>
                <w:sz w:val="20"/>
                <w:szCs w:val="20"/>
              </w:rPr>
              <w:t>Concurrent literature review and theoretical chapter writin</w:t>
            </w:r>
            <w:r w:rsidR="00436B80">
              <w:rPr>
                <w:rFonts w:asciiTheme="minorHAnsi" w:hAnsiTheme="minorHAnsi"/>
                <w:b/>
                <w:bCs/>
                <w:sz w:val="20"/>
                <w:szCs w:val="20"/>
              </w:rPr>
              <w:t>g</w:t>
            </w:r>
          </w:p>
        </w:tc>
      </w:tr>
      <w:tr w:rsidR="008C671A" w:rsidRPr="003733F9" w14:paraId="46424F33" w14:textId="77777777" w:rsidTr="006751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0" w:type="dxa"/>
            <w:hideMark/>
          </w:tcPr>
          <w:p w14:paraId="434A486A" w14:textId="77777777" w:rsidR="008C671A" w:rsidRPr="003733F9" w:rsidRDefault="008C671A" w:rsidP="008C671A">
            <w:pPr>
              <w:jc w:val="center"/>
              <w:rPr>
                <w:rFonts w:asciiTheme="minorHAnsi" w:hAnsiTheme="minorHAnsi"/>
                <w:sz w:val="21"/>
                <w:szCs w:val="21"/>
              </w:rPr>
            </w:pPr>
            <w:r w:rsidRPr="003733F9">
              <w:rPr>
                <w:rFonts w:asciiTheme="minorHAnsi" w:hAnsiTheme="minorHAnsi"/>
                <w:sz w:val="21"/>
                <w:szCs w:val="21"/>
              </w:rPr>
              <w:t>5</w:t>
            </w:r>
          </w:p>
        </w:tc>
        <w:tc>
          <w:tcPr>
            <w:tcW w:w="3341" w:type="dxa"/>
            <w:hideMark/>
          </w:tcPr>
          <w:p w14:paraId="13C8F270" w14:textId="3D913AFF" w:rsidR="008C671A" w:rsidRPr="003733F9" w:rsidRDefault="00A36D61" w:rsidP="008C671A">
            <w:pPr>
              <w:cnfStyle w:val="000000100000" w:firstRow="0" w:lastRow="0" w:firstColumn="0" w:lastColumn="0" w:oddVBand="0" w:evenVBand="0" w:oddHBand="1" w:evenHBand="0" w:firstRowFirstColumn="0" w:firstRowLastColumn="0" w:lastRowFirstColumn="0" w:lastRowLastColumn="0"/>
              <w:rPr>
                <w:rFonts w:asciiTheme="minorHAnsi" w:hAnsiTheme="minorHAnsi"/>
                <w:sz w:val="21"/>
                <w:szCs w:val="21"/>
              </w:rPr>
            </w:pPr>
            <w:r>
              <w:t>Model Optimization &amp; Hyperparameter Tuning</w:t>
            </w:r>
          </w:p>
        </w:tc>
        <w:tc>
          <w:tcPr>
            <w:tcW w:w="9644" w:type="dxa"/>
            <w:hideMark/>
          </w:tcPr>
          <w:p w14:paraId="1F0963B1" w14:textId="01BE8D1B" w:rsidR="008C671A" w:rsidRPr="00F9412D" w:rsidRDefault="00A36D61" w:rsidP="008C671A">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F9412D">
              <w:rPr>
                <w:rFonts w:asciiTheme="minorHAnsi" w:hAnsiTheme="minorHAnsi"/>
                <w:sz w:val="20"/>
                <w:szCs w:val="20"/>
              </w:rPr>
              <w:t>Conduct systematic hyperparameter tuning for both models using grid search or random search, implement cross-validation strategies, optimize model performance, and document optimal configurations.</w:t>
            </w:r>
            <w:r w:rsidR="00F9412D" w:rsidRPr="00F9412D">
              <w:rPr>
                <w:rFonts w:asciiTheme="minorHAnsi" w:hAnsiTheme="minorHAnsi"/>
                <w:sz w:val="20"/>
                <w:szCs w:val="20"/>
              </w:rPr>
              <w:t xml:space="preserve"> </w:t>
            </w:r>
            <w:r w:rsidR="00F9412D" w:rsidRPr="00F9412D">
              <w:rPr>
                <w:rFonts w:asciiTheme="minorHAnsi" w:hAnsiTheme="minorHAnsi"/>
                <w:b/>
                <w:bCs/>
                <w:sz w:val="20"/>
                <w:szCs w:val="20"/>
              </w:rPr>
              <w:t>Concurrent literature review and theoretical chapter writin</w:t>
            </w:r>
            <w:r w:rsidR="00436B80">
              <w:rPr>
                <w:rFonts w:asciiTheme="minorHAnsi" w:hAnsiTheme="minorHAnsi"/>
                <w:b/>
                <w:bCs/>
                <w:sz w:val="20"/>
                <w:szCs w:val="20"/>
              </w:rPr>
              <w:t>g</w:t>
            </w:r>
          </w:p>
        </w:tc>
      </w:tr>
      <w:tr w:rsidR="008C671A" w:rsidRPr="003733F9" w14:paraId="4576A1D8" w14:textId="77777777" w:rsidTr="006751FD">
        <w:tc>
          <w:tcPr>
            <w:cnfStyle w:val="001000000000" w:firstRow="0" w:lastRow="0" w:firstColumn="1" w:lastColumn="0" w:oddVBand="0" w:evenVBand="0" w:oddHBand="0" w:evenHBand="0" w:firstRowFirstColumn="0" w:firstRowLastColumn="0" w:lastRowFirstColumn="0" w:lastRowLastColumn="0"/>
            <w:tcW w:w="760" w:type="dxa"/>
            <w:hideMark/>
          </w:tcPr>
          <w:p w14:paraId="78E51F75" w14:textId="77777777" w:rsidR="008C671A" w:rsidRPr="003733F9" w:rsidRDefault="008C671A" w:rsidP="008C671A">
            <w:pPr>
              <w:jc w:val="center"/>
              <w:rPr>
                <w:rFonts w:asciiTheme="minorHAnsi" w:hAnsiTheme="minorHAnsi"/>
                <w:sz w:val="21"/>
                <w:szCs w:val="21"/>
              </w:rPr>
            </w:pPr>
            <w:r w:rsidRPr="003733F9">
              <w:rPr>
                <w:rFonts w:asciiTheme="minorHAnsi" w:hAnsiTheme="minorHAnsi"/>
                <w:sz w:val="21"/>
                <w:szCs w:val="21"/>
              </w:rPr>
              <w:t>6</w:t>
            </w:r>
          </w:p>
        </w:tc>
        <w:tc>
          <w:tcPr>
            <w:tcW w:w="3341" w:type="dxa"/>
            <w:hideMark/>
          </w:tcPr>
          <w:p w14:paraId="08F4B3BC" w14:textId="6F42A94A" w:rsidR="008C671A" w:rsidRPr="003733F9" w:rsidRDefault="008C671A" w:rsidP="008C671A">
            <w:pPr>
              <w:cnfStyle w:val="000000000000" w:firstRow="0" w:lastRow="0" w:firstColumn="0" w:lastColumn="0" w:oddVBand="0" w:evenVBand="0" w:oddHBand="0" w:evenHBand="0" w:firstRowFirstColumn="0" w:firstRowLastColumn="0" w:lastRowFirstColumn="0" w:lastRowLastColumn="0"/>
              <w:rPr>
                <w:rFonts w:asciiTheme="minorHAnsi" w:hAnsiTheme="minorHAnsi"/>
                <w:sz w:val="21"/>
                <w:szCs w:val="21"/>
              </w:rPr>
            </w:pPr>
            <w:r w:rsidRPr="003733F9">
              <w:rPr>
                <w:rFonts w:asciiTheme="minorHAnsi" w:hAnsiTheme="minorHAnsi"/>
                <w:b/>
                <w:bCs/>
                <w:sz w:val="21"/>
                <w:szCs w:val="21"/>
              </w:rPr>
              <w:t xml:space="preserve">Model Explainability </w:t>
            </w:r>
          </w:p>
        </w:tc>
        <w:tc>
          <w:tcPr>
            <w:tcW w:w="9644" w:type="dxa"/>
            <w:hideMark/>
          </w:tcPr>
          <w:p w14:paraId="2E9FD9E3" w14:textId="21F2E2DF" w:rsidR="008C671A" w:rsidRPr="00F9412D" w:rsidRDefault="008C671A" w:rsidP="008C671A">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F9412D">
              <w:rPr>
                <w:rFonts w:asciiTheme="minorHAnsi" w:hAnsiTheme="minorHAnsi"/>
                <w:sz w:val="20"/>
                <w:szCs w:val="20"/>
              </w:rPr>
              <w:t>Provide explainability along with the score to ensure transparency for both the business and regulators</w:t>
            </w:r>
            <w:r w:rsidR="00AE4058" w:rsidRPr="00F9412D">
              <w:rPr>
                <w:rFonts w:asciiTheme="minorHAnsi" w:hAnsiTheme="minorHAnsi"/>
                <w:sz w:val="20"/>
                <w:szCs w:val="20"/>
              </w:rPr>
              <w:t xml:space="preserve"> by using SHAP and LIME</w:t>
            </w:r>
          </w:p>
        </w:tc>
      </w:tr>
      <w:tr w:rsidR="008C671A" w:rsidRPr="003733F9" w14:paraId="70BD0E79" w14:textId="77777777" w:rsidTr="006751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0" w:type="dxa"/>
            <w:hideMark/>
          </w:tcPr>
          <w:p w14:paraId="732BC723" w14:textId="77777777" w:rsidR="008C671A" w:rsidRPr="003733F9" w:rsidRDefault="008C671A" w:rsidP="008C671A">
            <w:pPr>
              <w:jc w:val="center"/>
              <w:rPr>
                <w:rFonts w:asciiTheme="minorHAnsi" w:hAnsiTheme="minorHAnsi"/>
                <w:sz w:val="21"/>
                <w:szCs w:val="21"/>
              </w:rPr>
            </w:pPr>
            <w:r w:rsidRPr="003733F9">
              <w:rPr>
                <w:rFonts w:asciiTheme="minorHAnsi" w:hAnsiTheme="minorHAnsi"/>
                <w:sz w:val="21"/>
                <w:szCs w:val="21"/>
              </w:rPr>
              <w:t>7</w:t>
            </w:r>
          </w:p>
        </w:tc>
        <w:tc>
          <w:tcPr>
            <w:tcW w:w="3341" w:type="dxa"/>
            <w:hideMark/>
          </w:tcPr>
          <w:p w14:paraId="71838A97" w14:textId="77777777" w:rsidR="008C671A" w:rsidRPr="003733F9" w:rsidRDefault="008C671A" w:rsidP="008C671A">
            <w:pPr>
              <w:cnfStyle w:val="000000100000" w:firstRow="0" w:lastRow="0" w:firstColumn="0" w:lastColumn="0" w:oddVBand="0" w:evenVBand="0" w:oddHBand="1" w:evenHBand="0" w:firstRowFirstColumn="0" w:firstRowLastColumn="0" w:lastRowFirstColumn="0" w:lastRowLastColumn="0"/>
              <w:rPr>
                <w:rFonts w:asciiTheme="minorHAnsi" w:hAnsiTheme="minorHAnsi"/>
                <w:sz w:val="21"/>
                <w:szCs w:val="21"/>
              </w:rPr>
            </w:pPr>
            <w:r w:rsidRPr="003733F9">
              <w:rPr>
                <w:rFonts w:asciiTheme="minorHAnsi" w:hAnsiTheme="minorHAnsi"/>
                <w:b/>
                <w:bCs/>
                <w:sz w:val="21"/>
                <w:szCs w:val="21"/>
              </w:rPr>
              <w:t>Comprehensive Testing &amp; Evaluation</w:t>
            </w:r>
          </w:p>
        </w:tc>
        <w:tc>
          <w:tcPr>
            <w:tcW w:w="9644" w:type="dxa"/>
            <w:hideMark/>
          </w:tcPr>
          <w:p w14:paraId="5E68ACE1" w14:textId="0AF68552" w:rsidR="008C671A" w:rsidRPr="00F9412D" w:rsidRDefault="008C671A" w:rsidP="008C671A">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F9412D">
              <w:rPr>
                <w:rFonts w:asciiTheme="minorHAnsi" w:hAnsiTheme="minorHAnsi"/>
                <w:sz w:val="20"/>
                <w:szCs w:val="20"/>
              </w:rPr>
              <w:t>Test models on the test dataset. Evaluate using Precision, Recall, F1-Score,. Use cross-validation for reliability.</w:t>
            </w:r>
          </w:p>
        </w:tc>
      </w:tr>
      <w:tr w:rsidR="008C671A" w:rsidRPr="003733F9" w14:paraId="672D08F4" w14:textId="77777777" w:rsidTr="006751FD">
        <w:tc>
          <w:tcPr>
            <w:cnfStyle w:val="001000000000" w:firstRow="0" w:lastRow="0" w:firstColumn="1" w:lastColumn="0" w:oddVBand="0" w:evenVBand="0" w:oddHBand="0" w:evenHBand="0" w:firstRowFirstColumn="0" w:firstRowLastColumn="0" w:lastRowFirstColumn="0" w:lastRowLastColumn="0"/>
            <w:tcW w:w="760" w:type="dxa"/>
            <w:hideMark/>
          </w:tcPr>
          <w:p w14:paraId="1FE136E3" w14:textId="77777777" w:rsidR="008C671A" w:rsidRPr="003733F9" w:rsidRDefault="008C671A" w:rsidP="008C671A">
            <w:pPr>
              <w:jc w:val="center"/>
              <w:rPr>
                <w:rFonts w:asciiTheme="minorHAnsi" w:hAnsiTheme="minorHAnsi"/>
                <w:sz w:val="21"/>
                <w:szCs w:val="21"/>
              </w:rPr>
            </w:pPr>
            <w:r w:rsidRPr="003733F9">
              <w:rPr>
                <w:rFonts w:asciiTheme="minorHAnsi" w:hAnsiTheme="minorHAnsi"/>
                <w:sz w:val="21"/>
                <w:szCs w:val="21"/>
              </w:rPr>
              <w:t>8</w:t>
            </w:r>
          </w:p>
        </w:tc>
        <w:tc>
          <w:tcPr>
            <w:tcW w:w="3341" w:type="dxa"/>
            <w:hideMark/>
          </w:tcPr>
          <w:p w14:paraId="1E0370C4" w14:textId="77777777" w:rsidR="008C671A" w:rsidRPr="003733F9" w:rsidRDefault="008C671A" w:rsidP="008C671A">
            <w:pPr>
              <w:cnfStyle w:val="000000000000" w:firstRow="0" w:lastRow="0" w:firstColumn="0" w:lastColumn="0" w:oddVBand="0" w:evenVBand="0" w:oddHBand="0" w:evenHBand="0" w:firstRowFirstColumn="0" w:firstRowLastColumn="0" w:lastRowFirstColumn="0" w:lastRowLastColumn="0"/>
              <w:rPr>
                <w:rFonts w:asciiTheme="minorHAnsi" w:hAnsiTheme="minorHAnsi"/>
                <w:sz w:val="21"/>
                <w:szCs w:val="21"/>
              </w:rPr>
            </w:pPr>
            <w:r w:rsidRPr="003733F9">
              <w:rPr>
                <w:rFonts w:asciiTheme="minorHAnsi" w:hAnsiTheme="minorHAnsi"/>
                <w:b/>
                <w:bCs/>
                <w:sz w:val="21"/>
                <w:szCs w:val="21"/>
              </w:rPr>
              <w:t>Comparative Analysis &amp; Model Selection</w:t>
            </w:r>
          </w:p>
        </w:tc>
        <w:tc>
          <w:tcPr>
            <w:tcW w:w="9644" w:type="dxa"/>
            <w:hideMark/>
          </w:tcPr>
          <w:p w14:paraId="0509E1EE" w14:textId="157E5A3E" w:rsidR="008C671A" w:rsidRPr="00F9412D" w:rsidRDefault="00F25AF7" w:rsidP="008C671A">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F9412D">
              <w:rPr>
                <w:rFonts w:asciiTheme="minorHAnsi" w:hAnsiTheme="minorHAnsi"/>
                <w:sz w:val="20"/>
                <w:szCs w:val="20"/>
              </w:rPr>
              <w:t>Compare results with literature benchmarks, noting contextual differences (Al Marri 99.79% on simulated data</w:t>
            </w:r>
            <w:r w:rsidR="008C671A" w:rsidRPr="00F9412D">
              <w:rPr>
                <w:rFonts w:asciiTheme="minorHAnsi" w:hAnsiTheme="minorHAnsi"/>
                <w:sz w:val="20"/>
                <w:szCs w:val="20"/>
              </w:rPr>
              <w:t xml:space="preserve">), analyze business impact of each model, evaluate deployment feasibility, select optimal model, and </w:t>
            </w:r>
            <w:r w:rsidR="008C671A" w:rsidRPr="00F9412D">
              <w:rPr>
                <w:rFonts w:asciiTheme="minorHAnsi" w:hAnsiTheme="minorHAnsi"/>
                <w:b/>
                <w:bCs/>
                <w:sz w:val="20"/>
                <w:szCs w:val="20"/>
              </w:rPr>
              <w:t>begin methodology documentation</w:t>
            </w:r>
            <w:r w:rsidR="008C671A" w:rsidRPr="00F9412D">
              <w:rPr>
                <w:rFonts w:asciiTheme="minorHAnsi" w:hAnsiTheme="minorHAnsi"/>
                <w:sz w:val="20"/>
                <w:szCs w:val="20"/>
              </w:rPr>
              <w:t>.</w:t>
            </w:r>
          </w:p>
        </w:tc>
      </w:tr>
      <w:tr w:rsidR="008C671A" w:rsidRPr="003733F9" w14:paraId="2133F414" w14:textId="77777777" w:rsidTr="006751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0" w:type="dxa"/>
            <w:hideMark/>
          </w:tcPr>
          <w:p w14:paraId="45BD59E6" w14:textId="77777777" w:rsidR="008C671A" w:rsidRPr="003733F9" w:rsidRDefault="008C671A" w:rsidP="008C671A">
            <w:pPr>
              <w:jc w:val="center"/>
              <w:rPr>
                <w:rFonts w:asciiTheme="minorHAnsi" w:hAnsiTheme="minorHAnsi"/>
                <w:sz w:val="21"/>
                <w:szCs w:val="21"/>
              </w:rPr>
            </w:pPr>
            <w:r w:rsidRPr="003733F9">
              <w:rPr>
                <w:rFonts w:asciiTheme="minorHAnsi" w:hAnsiTheme="minorHAnsi"/>
                <w:sz w:val="21"/>
                <w:szCs w:val="21"/>
              </w:rPr>
              <w:t>9</w:t>
            </w:r>
          </w:p>
        </w:tc>
        <w:tc>
          <w:tcPr>
            <w:tcW w:w="3341" w:type="dxa"/>
            <w:hideMark/>
          </w:tcPr>
          <w:p w14:paraId="0C2E9D8E" w14:textId="77777777" w:rsidR="008C671A" w:rsidRPr="003733F9" w:rsidRDefault="008C671A" w:rsidP="008C671A">
            <w:pPr>
              <w:cnfStyle w:val="000000100000" w:firstRow="0" w:lastRow="0" w:firstColumn="0" w:lastColumn="0" w:oddVBand="0" w:evenVBand="0" w:oddHBand="1" w:evenHBand="0" w:firstRowFirstColumn="0" w:firstRowLastColumn="0" w:lastRowFirstColumn="0" w:lastRowLastColumn="0"/>
              <w:rPr>
                <w:rFonts w:asciiTheme="minorHAnsi" w:hAnsiTheme="minorHAnsi"/>
                <w:sz w:val="21"/>
                <w:szCs w:val="21"/>
              </w:rPr>
            </w:pPr>
            <w:r w:rsidRPr="003733F9">
              <w:rPr>
                <w:rFonts w:asciiTheme="minorHAnsi" w:hAnsiTheme="minorHAnsi"/>
                <w:b/>
                <w:bCs/>
                <w:sz w:val="21"/>
                <w:szCs w:val="21"/>
              </w:rPr>
              <w:t>SAMA Compliance Integration &amp; Final Refinements</w:t>
            </w:r>
          </w:p>
        </w:tc>
        <w:tc>
          <w:tcPr>
            <w:tcW w:w="9644" w:type="dxa"/>
            <w:hideMark/>
          </w:tcPr>
          <w:p w14:paraId="735F119F" w14:textId="3F5DFC51" w:rsidR="008C671A" w:rsidRPr="00F9412D" w:rsidRDefault="008C671A" w:rsidP="008C671A">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F9412D">
              <w:rPr>
                <w:rFonts w:asciiTheme="minorHAnsi" w:hAnsiTheme="minorHAnsi"/>
                <w:sz w:val="20"/>
                <w:szCs w:val="20"/>
              </w:rPr>
              <w:t xml:space="preserve">Map system against SAMA Counter-Fraud Framework requirements, ensure maturity compliance, integrate cybersecurity framework requirements, perform final model refinements, and </w:t>
            </w:r>
            <w:r w:rsidRPr="00F9412D">
              <w:rPr>
                <w:rFonts w:asciiTheme="minorHAnsi" w:hAnsiTheme="minorHAnsi"/>
                <w:b/>
                <w:bCs/>
                <w:sz w:val="20"/>
                <w:szCs w:val="20"/>
              </w:rPr>
              <w:t>continue comprehensive documentation</w:t>
            </w:r>
            <w:r w:rsidRPr="00F9412D">
              <w:rPr>
                <w:rFonts w:asciiTheme="minorHAnsi" w:hAnsiTheme="minorHAnsi"/>
                <w:sz w:val="20"/>
                <w:szCs w:val="20"/>
              </w:rPr>
              <w:t>.</w:t>
            </w:r>
          </w:p>
        </w:tc>
      </w:tr>
      <w:tr w:rsidR="008C671A" w:rsidRPr="003733F9" w14:paraId="79C81615" w14:textId="77777777" w:rsidTr="006751FD">
        <w:tc>
          <w:tcPr>
            <w:cnfStyle w:val="001000000000" w:firstRow="0" w:lastRow="0" w:firstColumn="1" w:lastColumn="0" w:oddVBand="0" w:evenVBand="0" w:oddHBand="0" w:evenHBand="0" w:firstRowFirstColumn="0" w:firstRowLastColumn="0" w:lastRowFirstColumn="0" w:lastRowLastColumn="0"/>
            <w:tcW w:w="760" w:type="dxa"/>
            <w:hideMark/>
          </w:tcPr>
          <w:p w14:paraId="61276BB8" w14:textId="77777777" w:rsidR="008C671A" w:rsidRPr="003733F9" w:rsidRDefault="008C671A" w:rsidP="008C671A">
            <w:pPr>
              <w:jc w:val="center"/>
              <w:rPr>
                <w:rFonts w:asciiTheme="minorHAnsi" w:hAnsiTheme="minorHAnsi"/>
                <w:sz w:val="21"/>
                <w:szCs w:val="21"/>
              </w:rPr>
            </w:pPr>
            <w:r w:rsidRPr="003733F9">
              <w:rPr>
                <w:rFonts w:asciiTheme="minorHAnsi" w:hAnsiTheme="minorHAnsi"/>
                <w:sz w:val="21"/>
                <w:szCs w:val="21"/>
              </w:rPr>
              <w:t>10</w:t>
            </w:r>
          </w:p>
        </w:tc>
        <w:tc>
          <w:tcPr>
            <w:tcW w:w="3341" w:type="dxa"/>
            <w:hideMark/>
          </w:tcPr>
          <w:p w14:paraId="405C647C" w14:textId="77777777" w:rsidR="008C671A" w:rsidRPr="003733F9" w:rsidRDefault="008C671A" w:rsidP="008C671A">
            <w:pPr>
              <w:cnfStyle w:val="000000000000" w:firstRow="0" w:lastRow="0" w:firstColumn="0" w:lastColumn="0" w:oddVBand="0" w:evenVBand="0" w:oddHBand="0" w:evenHBand="0" w:firstRowFirstColumn="0" w:firstRowLastColumn="0" w:lastRowFirstColumn="0" w:lastRowLastColumn="0"/>
              <w:rPr>
                <w:rFonts w:asciiTheme="minorHAnsi" w:hAnsiTheme="minorHAnsi"/>
                <w:sz w:val="21"/>
                <w:szCs w:val="21"/>
              </w:rPr>
            </w:pPr>
            <w:r w:rsidRPr="003733F9">
              <w:rPr>
                <w:rFonts w:asciiTheme="minorHAnsi" w:hAnsiTheme="minorHAnsi"/>
                <w:b/>
                <w:bCs/>
                <w:sz w:val="21"/>
                <w:szCs w:val="21"/>
              </w:rPr>
              <w:t>Final Documentation &amp; Presentation</w:t>
            </w:r>
          </w:p>
        </w:tc>
        <w:tc>
          <w:tcPr>
            <w:tcW w:w="9644" w:type="dxa"/>
            <w:hideMark/>
          </w:tcPr>
          <w:p w14:paraId="3387BF71" w14:textId="5C0DF8AF" w:rsidR="008C671A" w:rsidRPr="00F9412D" w:rsidRDefault="00336164" w:rsidP="008C671A">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F9412D">
              <w:rPr>
                <w:rFonts w:asciiTheme="minorHAnsi" w:hAnsiTheme="minorHAnsi"/>
                <w:sz w:val="20"/>
                <w:szCs w:val="20"/>
              </w:rPr>
              <w:t>Prepare a full report with methodology, results, regulatory alignment, and lessons learned. Develop slides or materials for final presentation or viva.</w:t>
            </w:r>
          </w:p>
        </w:tc>
      </w:tr>
    </w:tbl>
    <w:p w14:paraId="798458A1" w14:textId="77777777" w:rsidR="008C671A" w:rsidRDefault="008C671A" w:rsidP="00DA3395">
      <w:pPr>
        <w:pStyle w:val="whitespace-normal"/>
        <w:spacing w:before="0" w:beforeAutospacing="0" w:after="240" w:afterAutospacing="0"/>
        <w:jc w:val="both"/>
        <w:rPr>
          <w:rFonts w:asciiTheme="minorHAnsi" w:hAnsiTheme="minorHAnsi"/>
        </w:rPr>
        <w:sectPr w:rsidR="008C671A" w:rsidSect="008C671A">
          <w:pgSz w:w="15840" w:h="12240" w:orient="landscape"/>
          <w:pgMar w:top="1161" w:right="592" w:bottom="731" w:left="1216" w:header="708" w:footer="708" w:gutter="0"/>
          <w:cols w:space="708"/>
          <w:docGrid w:linePitch="360"/>
        </w:sectPr>
      </w:pPr>
    </w:p>
    <w:p w14:paraId="10F57809" w14:textId="781F9C32" w:rsidR="000C5884" w:rsidRPr="00D76EFA" w:rsidRDefault="000C5884" w:rsidP="008C671A">
      <w:pPr>
        <w:spacing w:before="100" w:beforeAutospacing="1" w:after="100" w:afterAutospacing="1"/>
        <w:jc w:val="both"/>
        <w:outlineLvl w:val="2"/>
        <w:rPr>
          <w:rFonts w:asciiTheme="minorHAnsi" w:hAnsiTheme="minorHAnsi"/>
          <w:b/>
          <w:bCs/>
          <w:color w:val="002060"/>
          <w:sz w:val="27"/>
          <w:szCs w:val="27"/>
          <w:lang w:eastAsia="en-CA"/>
        </w:rPr>
      </w:pPr>
      <w:r w:rsidRPr="00D76EFA">
        <w:rPr>
          <w:rFonts w:asciiTheme="minorHAnsi" w:hAnsiTheme="minorHAnsi"/>
          <w:b/>
          <w:bCs/>
          <w:color w:val="002060"/>
          <w:sz w:val="27"/>
          <w:szCs w:val="27"/>
          <w:lang w:eastAsia="en-CA"/>
        </w:rPr>
        <w:lastRenderedPageBreak/>
        <w:t>5. Expected Results</w:t>
      </w:r>
    </w:p>
    <w:p w14:paraId="35C08D6B" w14:textId="1C439175" w:rsidR="002537CC" w:rsidRPr="00D76EFA" w:rsidRDefault="002537CC" w:rsidP="00DA3395">
      <w:pPr>
        <w:pStyle w:val="p1"/>
        <w:ind w:left="-142"/>
        <w:jc w:val="both"/>
        <w:rPr>
          <w:rFonts w:asciiTheme="minorHAnsi" w:hAnsiTheme="minorHAnsi"/>
        </w:rPr>
      </w:pPr>
      <w:r w:rsidRPr="00D76EFA">
        <w:rPr>
          <w:rFonts w:asciiTheme="minorHAnsi" w:hAnsiTheme="minorHAnsi"/>
        </w:rPr>
        <w:t>This project is expected to yield several key outcomes that contribute both academically and</w:t>
      </w:r>
      <w:r w:rsidR="00DA3395">
        <w:rPr>
          <w:rFonts w:asciiTheme="minorHAnsi" w:hAnsiTheme="minorHAnsi"/>
        </w:rPr>
        <w:t xml:space="preserve"> </w:t>
      </w:r>
      <w:r w:rsidRPr="00D76EFA">
        <w:rPr>
          <w:rFonts w:asciiTheme="minorHAnsi" w:hAnsiTheme="minorHAnsi"/>
        </w:rPr>
        <w:t>practically to the field of financial fraud detection. The anticipated results include:</w:t>
      </w:r>
    </w:p>
    <w:p w14:paraId="3C27A686" w14:textId="0D7E4E7D" w:rsidR="00AE4058" w:rsidRPr="008E05D4" w:rsidRDefault="002537CC" w:rsidP="008E05D4">
      <w:pPr>
        <w:pStyle w:val="p1"/>
        <w:numPr>
          <w:ilvl w:val="0"/>
          <w:numId w:val="7"/>
        </w:numPr>
        <w:tabs>
          <w:tab w:val="clear" w:pos="720"/>
          <w:tab w:val="num" w:pos="1004"/>
        </w:tabs>
        <w:spacing w:before="0" w:beforeAutospacing="0" w:after="0" w:afterAutospacing="0"/>
        <w:ind w:left="426" w:hanging="284"/>
        <w:jc w:val="both"/>
        <w:rPr>
          <w:rFonts w:asciiTheme="minorHAnsi" w:hAnsiTheme="minorHAnsi"/>
        </w:rPr>
      </w:pPr>
      <w:r w:rsidRPr="00D76EFA">
        <w:rPr>
          <w:rFonts w:asciiTheme="minorHAnsi" w:hAnsiTheme="minorHAnsi"/>
          <w:b/>
          <w:bCs/>
        </w:rPr>
        <w:t>Enhanced Accuracy in Loan Fraud Detection:</w:t>
      </w:r>
      <w:r w:rsidR="00AE4058">
        <w:rPr>
          <w:rFonts w:asciiTheme="minorHAnsi" w:hAnsiTheme="minorHAnsi"/>
          <w:b/>
          <w:bCs/>
        </w:rPr>
        <w:t xml:space="preserve"> </w:t>
      </w:r>
      <w:r w:rsidR="0094170C" w:rsidRPr="00AE4058">
        <w:rPr>
          <w:rFonts w:asciiTheme="minorHAnsi" w:hAnsiTheme="minorHAnsi"/>
        </w:rPr>
        <w:t>Development of a machine learning model that significantly improves the accuracy of detecting fraudulent loan applications when compared to traditional manual or rule-based systems</w:t>
      </w:r>
      <w:r w:rsidR="00EE250A" w:rsidRPr="00AE4058">
        <w:rPr>
          <w:rFonts w:asciiTheme="minorHAnsi" w:hAnsiTheme="minorHAnsi"/>
        </w:rPr>
        <w:t xml:space="preserve"> </w:t>
      </w:r>
      <w:r w:rsidR="008C0DE8">
        <w:rPr>
          <w:rFonts w:asciiTheme="minorHAnsi" w:hAnsiTheme="minorHAnsi"/>
        </w:rPr>
        <w:t xml:space="preserve">targeting </w:t>
      </w:r>
      <w:r w:rsidR="00AE4058" w:rsidRPr="00AE4058">
        <w:rPr>
          <w:rFonts w:asciiTheme="minorHAnsi" w:hAnsiTheme="minorHAnsi"/>
        </w:rPr>
        <w:t xml:space="preserve">to achieve </w:t>
      </w:r>
      <w:r w:rsidR="00694168" w:rsidRPr="009C1FD8">
        <w:rPr>
          <w:rFonts w:asciiTheme="minorHAnsi" w:hAnsiTheme="minorHAnsi"/>
        </w:rPr>
        <w:t>≥85%</w:t>
      </w:r>
      <w:r w:rsidR="00694168">
        <w:rPr>
          <w:rFonts w:asciiTheme="minorHAnsi" w:hAnsiTheme="minorHAnsi"/>
        </w:rPr>
        <w:t xml:space="preserve">, </w:t>
      </w:r>
      <w:r w:rsidR="00AE4058" w:rsidRPr="00AE4058">
        <w:rPr>
          <w:rFonts w:asciiTheme="minorHAnsi" w:hAnsiTheme="minorHAnsi"/>
        </w:rPr>
        <w:t>based on benchmarks reported in Al Marri &amp; AlAli (2020) and Awoyemi et al. (2017</w:t>
      </w:r>
      <w:r w:rsidR="00AE4058">
        <w:rPr>
          <w:rFonts w:asciiTheme="minorHAnsi" w:hAnsiTheme="minorHAnsi"/>
        </w:rPr>
        <w:t>).</w:t>
      </w:r>
    </w:p>
    <w:p w14:paraId="331060C4" w14:textId="3EEA4361" w:rsidR="002537CC" w:rsidRPr="00D76EFA" w:rsidRDefault="002537CC" w:rsidP="00DA3395">
      <w:pPr>
        <w:pStyle w:val="p1"/>
        <w:numPr>
          <w:ilvl w:val="0"/>
          <w:numId w:val="7"/>
        </w:numPr>
        <w:tabs>
          <w:tab w:val="clear" w:pos="720"/>
          <w:tab w:val="num" w:pos="1004"/>
        </w:tabs>
        <w:spacing w:before="0" w:beforeAutospacing="0" w:after="0" w:afterAutospacing="0"/>
        <w:ind w:left="426" w:hanging="284"/>
        <w:jc w:val="both"/>
        <w:rPr>
          <w:rFonts w:asciiTheme="minorHAnsi" w:hAnsiTheme="minorHAnsi"/>
        </w:rPr>
      </w:pPr>
      <w:r w:rsidRPr="00D76EFA">
        <w:rPr>
          <w:rFonts w:asciiTheme="minorHAnsi" w:hAnsiTheme="minorHAnsi"/>
          <w:b/>
          <w:bCs/>
        </w:rPr>
        <w:t>Contextual Insights into Fraud Patterns in the GCC:</w:t>
      </w:r>
    </w:p>
    <w:p w14:paraId="415C42A1" w14:textId="77777777" w:rsidR="0094170C" w:rsidRPr="0094170C" w:rsidRDefault="0094170C" w:rsidP="0094170C">
      <w:pPr>
        <w:pStyle w:val="p2"/>
        <w:spacing w:before="0" w:beforeAutospacing="0" w:after="0" w:afterAutospacing="0"/>
        <w:ind w:left="426"/>
        <w:jc w:val="both"/>
        <w:rPr>
          <w:rFonts w:asciiTheme="minorHAnsi" w:hAnsiTheme="minorHAnsi"/>
        </w:rPr>
      </w:pPr>
      <w:r w:rsidRPr="0094170C">
        <w:rPr>
          <w:rFonts w:asciiTheme="minorHAnsi" w:hAnsiTheme="minorHAnsi"/>
        </w:rPr>
        <w:t>Identification of unique behavioral and transactional patterns specific to the Gulf region, including fraud schemes related to social engineering, trust-based networks, and data accessibility—factors often overlooked in Western studies.</w:t>
      </w:r>
    </w:p>
    <w:p w14:paraId="0B3ABC52" w14:textId="77777777" w:rsidR="002537CC" w:rsidRPr="00D76EFA" w:rsidRDefault="002537CC" w:rsidP="00DA3395">
      <w:pPr>
        <w:pStyle w:val="p1"/>
        <w:numPr>
          <w:ilvl w:val="0"/>
          <w:numId w:val="7"/>
        </w:numPr>
        <w:tabs>
          <w:tab w:val="clear" w:pos="720"/>
          <w:tab w:val="num" w:pos="1004"/>
        </w:tabs>
        <w:spacing w:before="0" w:beforeAutospacing="0" w:after="0" w:afterAutospacing="0"/>
        <w:ind w:left="426" w:hanging="284"/>
        <w:jc w:val="both"/>
        <w:rPr>
          <w:rFonts w:asciiTheme="minorHAnsi" w:hAnsiTheme="minorHAnsi"/>
        </w:rPr>
      </w:pPr>
      <w:r w:rsidRPr="00D76EFA">
        <w:rPr>
          <w:rFonts w:asciiTheme="minorHAnsi" w:hAnsiTheme="minorHAnsi"/>
          <w:b/>
          <w:bCs/>
        </w:rPr>
        <w:t>A Functional AI-based Detection Tool:</w:t>
      </w:r>
    </w:p>
    <w:p w14:paraId="66CFD726" w14:textId="77777777" w:rsidR="0094170C" w:rsidRPr="0094170C" w:rsidRDefault="0094170C" w:rsidP="0094170C">
      <w:pPr>
        <w:pStyle w:val="p2"/>
        <w:spacing w:before="0" w:beforeAutospacing="0" w:after="0" w:afterAutospacing="0"/>
        <w:ind w:left="426"/>
        <w:jc w:val="both"/>
        <w:rPr>
          <w:rFonts w:asciiTheme="minorHAnsi" w:hAnsiTheme="minorHAnsi"/>
        </w:rPr>
      </w:pPr>
      <w:r w:rsidRPr="0094170C">
        <w:rPr>
          <w:rFonts w:asciiTheme="minorHAnsi" w:hAnsiTheme="minorHAnsi"/>
        </w:rPr>
        <w:t>A working prototype of a fraud detection system that can be integrated into financial institutions’ loan processing workflows to assist in early detection and risk mitigation.</w:t>
      </w:r>
    </w:p>
    <w:p w14:paraId="1A8E6848" w14:textId="77777777" w:rsidR="002537CC" w:rsidRPr="00D76EFA" w:rsidRDefault="002537CC" w:rsidP="00DA3395">
      <w:pPr>
        <w:pStyle w:val="p1"/>
        <w:numPr>
          <w:ilvl w:val="0"/>
          <w:numId w:val="7"/>
        </w:numPr>
        <w:tabs>
          <w:tab w:val="clear" w:pos="720"/>
          <w:tab w:val="num" w:pos="1004"/>
        </w:tabs>
        <w:spacing w:before="0" w:beforeAutospacing="0" w:after="0" w:afterAutospacing="0"/>
        <w:ind w:left="426" w:hanging="284"/>
        <w:jc w:val="both"/>
        <w:rPr>
          <w:rFonts w:asciiTheme="minorHAnsi" w:hAnsiTheme="minorHAnsi"/>
        </w:rPr>
      </w:pPr>
      <w:r w:rsidRPr="00D76EFA">
        <w:rPr>
          <w:rFonts w:asciiTheme="minorHAnsi" w:hAnsiTheme="minorHAnsi"/>
          <w:b/>
          <w:bCs/>
        </w:rPr>
        <w:t>Evaluation of Algorithms for Mobile Lending Fraud:</w:t>
      </w:r>
    </w:p>
    <w:p w14:paraId="05796B4F" w14:textId="77777777" w:rsidR="0094170C" w:rsidRPr="0094170C" w:rsidRDefault="0094170C" w:rsidP="0094170C">
      <w:pPr>
        <w:pStyle w:val="p2"/>
        <w:spacing w:before="0" w:beforeAutospacing="0" w:after="0" w:afterAutospacing="0"/>
        <w:ind w:left="426"/>
        <w:jc w:val="both"/>
        <w:rPr>
          <w:color w:val="000000"/>
        </w:rPr>
      </w:pPr>
      <w:r w:rsidRPr="0094170C">
        <w:rPr>
          <w:rFonts w:asciiTheme="minorHAnsi" w:hAnsiTheme="minorHAnsi"/>
        </w:rPr>
        <w:t>Comparative</w:t>
      </w:r>
      <w:r w:rsidRPr="0094170C">
        <w:rPr>
          <w:color w:val="000000"/>
        </w:rPr>
        <w:t xml:space="preserve"> performance analysis of several machine learning models (e.g., Random Forest,) on mobile lending datasets, offering a reference point for future studies.</w:t>
      </w:r>
    </w:p>
    <w:p w14:paraId="08149883" w14:textId="77777777" w:rsidR="002537CC" w:rsidRPr="00D76EFA" w:rsidRDefault="002537CC" w:rsidP="00DA3395">
      <w:pPr>
        <w:pStyle w:val="p1"/>
        <w:numPr>
          <w:ilvl w:val="0"/>
          <w:numId w:val="7"/>
        </w:numPr>
        <w:tabs>
          <w:tab w:val="clear" w:pos="720"/>
          <w:tab w:val="num" w:pos="1004"/>
        </w:tabs>
        <w:spacing w:before="0" w:beforeAutospacing="0" w:after="0" w:afterAutospacing="0"/>
        <w:ind w:left="426" w:hanging="284"/>
        <w:jc w:val="both"/>
        <w:rPr>
          <w:rFonts w:asciiTheme="minorHAnsi" w:hAnsiTheme="minorHAnsi"/>
        </w:rPr>
      </w:pPr>
      <w:r w:rsidRPr="00D76EFA">
        <w:rPr>
          <w:rFonts w:asciiTheme="minorHAnsi" w:hAnsiTheme="minorHAnsi"/>
          <w:b/>
          <w:bCs/>
        </w:rPr>
        <w:t>Regulatory Compliance Demonstration:</w:t>
      </w:r>
    </w:p>
    <w:p w14:paraId="192B97A2" w14:textId="77777777" w:rsidR="002537CC" w:rsidRPr="00D76EFA" w:rsidRDefault="002537CC" w:rsidP="00DA3395">
      <w:pPr>
        <w:pStyle w:val="p2"/>
        <w:spacing w:before="0" w:beforeAutospacing="0" w:after="0" w:afterAutospacing="0"/>
        <w:ind w:left="426"/>
        <w:jc w:val="both"/>
        <w:rPr>
          <w:rFonts w:asciiTheme="minorHAnsi" w:hAnsiTheme="minorHAnsi"/>
        </w:rPr>
      </w:pPr>
      <w:r w:rsidRPr="00D76EFA">
        <w:rPr>
          <w:rFonts w:asciiTheme="minorHAnsi" w:hAnsiTheme="minorHAnsi"/>
        </w:rPr>
        <w:t>A system architecture and process design aligned with the Saudi Central Bank’s (SAMA) Anti-Fraud Rules and Cybersecurity Framework, demonstrating how AI tools can operate within the required legal and security standards.</w:t>
      </w:r>
    </w:p>
    <w:p w14:paraId="5059330E" w14:textId="77777777" w:rsidR="006751FD" w:rsidRDefault="000C5884" w:rsidP="006751FD">
      <w:pPr>
        <w:spacing w:before="100" w:beforeAutospacing="1" w:after="100" w:afterAutospacing="1"/>
        <w:jc w:val="both"/>
        <w:outlineLvl w:val="2"/>
        <w:rPr>
          <w:rFonts w:asciiTheme="minorHAnsi" w:hAnsiTheme="minorHAnsi"/>
          <w:b/>
          <w:bCs/>
          <w:color w:val="002060"/>
          <w:sz w:val="27"/>
          <w:szCs w:val="27"/>
          <w:lang w:eastAsia="en-CA"/>
        </w:rPr>
      </w:pPr>
      <w:r w:rsidRPr="00E61EC6">
        <w:rPr>
          <w:rFonts w:asciiTheme="minorHAnsi" w:hAnsiTheme="minorHAnsi"/>
          <w:b/>
          <w:bCs/>
          <w:color w:val="002060"/>
          <w:sz w:val="27"/>
          <w:szCs w:val="27"/>
          <w:lang w:eastAsia="en-CA"/>
        </w:rPr>
        <w:t>6. Resources Needed</w:t>
      </w:r>
    </w:p>
    <w:p w14:paraId="393E789C" w14:textId="1160F9BB" w:rsidR="00CB6B9F" w:rsidRPr="006751FD" w:rsidRDefault="00CB6B9F" w:rsidP="006751FD">
      <w:pPr>
        <w:spacing w:before="100" w:beforeAutospacing="1" w:after="100" w:afterAutospacing="1"/>
        <w:jc w:val="both"/>
        <w:outlineLvl w:val="2"/>
        <w:rPr>
          <w:rFonts w:asciiTheme="minorHAnsi" w:hAnsiTheme="minorHAnsi"/>
          <w:b/>
          <w:bCs/>
          <w:color w:val="002060"/>
          <w:sz w:val="27"/>
          <w:szCs w:val="27"/>
          <w:lang w:eastAsia="en-CA"/>
        </w:rPr>
      </w:pPr>
      <w:r w:rsidRPr="00D76EFA">
        <w:rPr>
          <w:rFonts w:asciiTheme="minorHAnsi" w:hAnsiTheme="minorHAnsi"/>
        </w:rPr>
        <w:t>To successfully complete this project, the following resources will be essential across different stages of development, training, and evaluation:</w:t>
      </w:r>
    </w:p>
    <w:p w14:paraId="2CA5D582" w14:textId="52CA1487" w:rsidR="00CB6B9F" w:rsidRPr="00D76EFA" w:rsidRDefault="00CB6B9F" w:rsidP="00E61EC6">
      <w:pPr>
        <w:ind w:left="142"/>
        <w:jc w:val="both"/>
        <w:outlineLvl w:val="2"/>
        <w:rPr>
          <w:rFonts w:asciiTheme="minorHAnsi" w:hAnsiTheme="minorHAnsi"/>
          <w:b/>
          <w:bCs/>
          <w:color w:val="002060"/>
          <w:lang w:eastAsia="en-CA"/>
        </w:rPr>
      </w:pPr>
      <w:r w:rsidRPr="00D76EFA">
        <w:rPr>
          <w:rFonts w:asciiTheme="minorHAnsi" w:hAnsiTheme="minorHAnsi"/>
          <w:b/>
          <w:bCs/>
          <w:color w:val="002060"/>
          <w:lang w:eastAsia="en-CA"/>
        </w:rPr>
        <w:t>Tools and Software</w:t>
      </w:r>
    </w:p>
    <w:p w14:paraId="70FCB816" w14:textId="77777777" w:rsidR="00CB6B9F" w:rsidRPr="00D76EFA" w:rsidRDefault="00CB6B9F" w:rsidP="00DA3395">
      <w:pPr>
        <w:pStyle w:val="p1"/>
        <w:numPr>
          <w:ilvl w:val="0"/>
          <w:numId w:val="8"/>
        </w:numPr>
        <w:spacing w:before="0" w:beforeAutospacing="0" w:after="0" w:afterAutospacing="0"/>
        <w:ind w:left="567" w:hanging="284"/>
        <w:jc w:val="both"/>
        <w:rPr>
          <w:rFonts w:asciiTheme="minorHAnsi" w:hAnsiTheme="minorHAnsi"/>
        </w:rPr>
      </w:pPr>
      <w:r w:rsidRPr="00D76EFA">
        <w:rPr>
          <w:rStyle w:val="s1"/>
          <w:rFonts w:asciiTheme="minorHAnsi" w:eastAsiaTheme="majorEastAsia" w:hAnsiTheme="minorHAnsi"/>
          <w:b/>
          <w:bCs/>
        </w:rPr>
        <w:t>Python Programming Language</w:t>
      </w:r>
      <w:r w:rsidRPr="00D76EFA">
        <w:rPr>
          <w:rFonts w:asciiTheme="minorHAnsi" w:hAnsiTheme="minorHAnsi"/>
        </w:rPr>
        <w:t xml:space="preserve"> – for model development, data preprocessing, and evaluation.</w:t>
      </w:r>
    </w:p>
    <w:p w14:paraId="2A2F185C" w14:textId="77777777" w:rsidR="00CB6B9F" w:rsidRPr="00D76EFA" w:rsidRDefault="00CB6B9F" w:rsidP="00DA3395">
      <w:pPr>
        <w:pStyle w:val="p1"/>
        <w:numPr>
          <w:ilvl w:val="0"/>
          <w:numId w:val="8"/>
        </w:numPr>
        <w:spacing w:before="0" w:beforeAutospacing="0" w:after="0" w:afterAutospacing="0"/>
        <w:ind w:left="567" w:hanging="284"/>
        <w:jc w:val="both"/>
        <w:rPr>
          <w:rFonts w:asciiTheme="minorHAnsi" w:hAnsiTheme="minorHAnsi"/>
        </w:rPr>
      </w:pPr>
      <w:r w:rsidRPr="00D76EFA">
        <w:rPr>
          <w:rStyle w:val="s1"/>
          <w:rFonts w:asciiTheme="minorHAnsi" w:eastAsiaTheme="majorEastAsia" w:hAnsiTheme="minorHAnsi"/>
          <w:b/>
          <w:bCs/>
        </w:rPr>
        <w:t>Jupyter Notebook</w:t>
      </w:r>
      <w:r w:rsidRPr="00D76EFA">
        <w:rPr>
          <w:rFonts w:asciiTheme="minorHAnsi" w:hAnsiTheme="minorHAnsi"/>
        </w:rPr>
        <w:t xml:space="preserve"> – for interactive code execution and experimentation.</w:t>
      </w:r>
    </w:p>
    <w:p w14:paraId="6BC63858" w14:textId="77777777" w:rsidR="00CB6B9F" w:rsidRPr="00D76EFA" w:rsidRDefault="00CB6B9F" w:rsidP="00DA3395">
      <w:pPr>
        <w:pStyle w:val="p1"/>
        <w:numPr>
          <w:ilvl w:val="0"/>
          <w:numId w:val="8"/>
        </w:numPr>
        <w:spacing w:before="0" w:beforeAutospacing="0" w:after="0" w:afterAutospacing="0"/>
        <w:ind w:left="567" w:hanging="284"/>
        <w:jc w:val="both"/>
        <w:rPr>
          <w:rFonts w:asciiTheme="minorHAnsi" w:hAnsiTheme="minorHAnsi"/>
        </w:rPr>
      </w:pPr>
      <w:r w:rsidRPr="00D76EFA">
        <w:rPr>
          <w:rStyle w:val="s1"/>
          <w:rFonts w:asciiTheme="minorHAnsi" w:eastAsiaTheme="majorEastAsia" w:hAnsiTheme="minorHAnsi"/>
          <w:b/>
          <w:bCs/>
        </w:rPr>
        <w:t>Scikit-learn, XGBoost, Pandas, NumPy, Matplotlib, Seaborn</w:t>
      </w:r>
      <w:r w:rsidRPr="00D76EFA">
        <w:rPr>
          <w:rFonts w:asciiTheme="minorHAnsi" w:hAnsiTheme="minorHAnsi"/>
        </w:rPr>
        <w:t xml:space="preserve"> – key Python libraries for machine learning, data manipulation, and visualization.</w:t>
      </w:r>
    </w:p>
    <w:p w14:paraId="0FC2EA6F" w14:textId="713BF5CE" w:rsidR="00CB6B9F" w:rsidRPr="00D76EFA" w:rsidRDefault="00CB6B9F" w:rsidP="00DA3395">
      <w:pPr>
        <w:pStyle w:val="p1"/>
        <w:numPr>
          <w:ilvl w:val="0"/>
          <w:numId w:val="8"/>
        </w:numPr>
        <w:spacing w:before="0" w:beforeAutospacing="0" w:after="0" w:afterAutospacing="0"/>
        <w:ind w:left="567" w:hanging="284"/>
        <w:jc w:val="both"/>
        <w:rPr>
          <w:rFonts w:asciiTheme="minorHAnsi" w:hAnsiTheme="minorHAnsi"/>
        </w:rPr>
      </w:pPr>
      <w:r w:rsidRPr="00D76EFA">
        <w:rPr>
          <w:rStyle w:val="s1"/>
          <w:rFonts w:asciiTheme="minorHAnsi" w:eastAsiaTheme="majorEastAsia" w:hAnsiTheme="minorHAnsi"/>
          <w:b/>
          <w:bCs/>
        </w:rPr>
        <w:t>Google Colab / Local IDE</w:t>
      </w:r>
      <w:r w:rsidRPr="00D76EFA">
        <w:rPr>
          <w:rFonts w:asciiTheme="minorHAnsi" w:hAnsiTheme="minorHAnsi"/>
        </w:rPr>
        <w:t xml:space="preserve"> – for model development and prototyping.</w:t>
      </w:r>
    </w:p>
    <w:p w14:paraId="38CAC9B1" w14:textId="77777777" w:rsidR="006F7A9E" w:rsidRPr="00D76EFA" w:rsidRDefault="006F7A9E" w:rsidP="00D76EFA">
      <w:pPr>
        <w:ind w:left="142" w:hanging="284"/>
        <w:jc w:val="both"/>
        <w:outlineLvl w:val="2"/>
        <w:rPr>
          <w:rFonts w:asciiTheme="minorHAnsi" w:hAnsiTheme="minorHAnsi"/>
          <w:b/>
          <w:bCs/>
          <w:color w:val="002060"/>
          <w:lang w:eastAsia="en-CA"/>
        </w:rPr>
      </w:pPr>
    </w:p>
    <w:p w14:paraId="43A85D6B" w14:textId="42650703" w:rsidR="00CB6B9F" w:rsidRPr="00D76EFA" w:rsidRDefault="00CB6B9F" w:rsidP="00E61EC6">
      <w:pPr>
        <w:ind w:left="142"/>
        <w:jc w:val="both"/>
        <w:outlineLvl w:val="2"/>
        <w:rPr>
          <w:rFonts w:asciiTheme="minorHAnsi" w:hAnsiTheme="minorHAnsi"/>
          <w:b/>
          <w:bCs/>
          <w:color w:val="002060"/>
          <w:lang w:eastAsia="en-CA"/>
        </w:rPr>
      </w:pPr>
      <w:r w:rsidRPr="00D76EFA">
        <w:rPr>
          <w:rFonts w:asciiTheme="minorHAnsi" w:hAnsiTheme="minorHAnsi"/>
          <w:b/>
          <w:bCs/>
          <w:color w:val="002060"/>
          <w:lang w:eastAsia="en-CA"/>
        </w:rPr>
        <w:t>Dataset</w:t>
      </w:r>
    </w:p>
    <w:p w14:paraId="2D14BB72" w14:textId="78886B8A" w:rsidR="00CB6B9F" w:rsidRPr="00D76EFA" w:rsidRDefault="00CB6B9F" w:rsidP="00DA3395">
      <w:pPr>
        <w:pStyle w:val="p1"/>
        <w:numPr>
          <w:ilvl w:val="0"/>
          <w:numId w:val="9"/>
        </w:numPr>
        <w:spacing w:before="0" w:beforeAutospacing="0" w:after="0" w:afterAutospacing="0"/>
        <w:ind w:left="567" w:hanging="284"/>
        <w:jc w:val="both"/>
        <w:rPr>
          <w:rFonts w:asciiTheme="minorHAnsi" w:hAnsiTheme="minorHAnsi"/>
        </w:rPr>
      </w:pPr>
      <w:r w:rsidRPr="00D76EFA">
        <w:rPr>
          <w:rStyle w:val="s1"/>
          <w:rFonts w:asciiTheme="minorHAnsi" w:eastAsiaTheme="majorEastAsia" w:hAnsiTheme="minorHAnsi"/>
          <w:b/>
          <w:bCs/>
        </w:rPr>
        <w:t>Real Loan Application Data</w:t>
      </w:r>
      <w:r w:rsidRPr="00D76EFA">
        <w:rPr>
          <w:rFonts w:asciiTheme="minorHAnsi" w:hAnsiTheme="minorHAnsi"/>
        </w:rPr>
        <w:t xml:space="preserve"> – A balanced dataset consisting of 2,200 genuine and 2,000 fraudulent mobile loan applications, including financial and </w:t>
      </w:r>
      <w:r w:rsidR="00436B80">
        <w:rPr>
          <w:rFonts w:asciiTheme="minorHAnsi" w:hAnsiTheme="minorHAnsi"/>
        </w:rPr>
        <w:t>nun financial data</w:t>
      </w:r>
      <w:r w:rsidRPr="00D76EFA">
        <w:rPr>
          <w:rFonts w:asciiTheme="minorHAnsi" w:hAnsiTheme="minorHAnsi"/>
        </w:rPr>
        <w:t>.</w:t>
      </w:r>
    </w:p>
    <w:p w14:paraId="0452E125" w14:textId="76FD8D38" w:rsidR="006F7A9E" w:rsidRPr="00D76EFA" w:rsidRDefault="00CB6B9F" w:rsidP="00DA3395">
      <w:pPr>
        <w:pStyle w:val="p1"/>
        <w:numPr>
          <w:ilvl w:val="0"/>
          <w:numId w:val="9"/>
        </w:numPr>
        <w:spacing w:before="0" w:beforeAutospacing="0" w:after="0" w:afterAutospacing="0"/>
        <w:ind w:left="567" w:hanging="284"/>
        <w:jc w:val="both"/>
        <w:rPr>
          <w:rFonts w:asciiTheme="minorHAnsi" w:hAnsiTheme="minorHAnsi"/>
        </w:rPr>
      </w:pPr>
      <w:r w:rsidRPr="0029486F">
        <w:rPr>
          <w:rFonts w:asciiTheme="minorHAnsi" w:hAnsiTheme="minorHAnsi"/>
          <w:b/>
          <w:bCs/>
        </w:rPr>
        <w:t>Additional synthetic datasets</w:t>
      </w:r>
      <w:r w:rsidRPr="00D76EFA">
        <w:rPr>
          <w:rFonts w:asciiTheme="minorHAnsi" w:hAnsiTheme="minorHAnsi"/>
        </w:rPr>
        <w:t xml:space="preserve"> (e.g., PaySim or Kaggle fraud datasets) may be used for benchmarking or validation.</w:t>
      </w:r>
    </w:p>
    <w:p w14:paraId="1A98D385" w14:textId="77777777" w:rsidR="006F7A9E" w:rsidRPr="00D76EFA" w:rsidRDefault="006F7A9E" w:rsidP="00D76EFA">
      <w:pPr>
        <w:ind w:left="142" w:hanging="284"/>
        <w:jc w:val="both"/>
        <w:outlineLvl w:val="2"/>
        <w:rPr>
          <w:rFonts w:asciiTheme="minorHAnsi" w:hAnsiTheme="minorHAnsi"/>
          <w:b/>
          <w:bCs/>
          <w:color w:val="002060"/>
          <w:lang w:eastAsia="en-CA"/>
        </w:rPr>
      </w:pPr>
    </w:p>
    <w:p w14:paraId="215690BD" w14:textId="7A93FE89" w:rsidR="00CB6B9F" w:rsidRPr="00D76EFA" w:rsidRDefault="00CB6B9F" w:rsidP="00E61EC6">
      <w:pPr>
        <w:ind w:left="142"/>
        <w:jc w:val="both"/>
        <w:outlineLvl w:val="2"/>
        <w:rPr>
          <w:rFonts w:asciiTheme="minorHAnsi" w:hAnsiTheme="minorHAnsi"/>
          <w:b/>
          <w:bCs/>
          <w:color w:val="002060"/>
          <w:lang w:eastAsia="en-CA"/>
        </w:rPr>
      </w:pPr>
      <w:r w:rsidRPr="00D76EFA">
        <w:rPr>
          <w:rFonts w:asciiTheme="minorHAnsi" w:hAnsiTheme="minorHAnsi"/>
          <w:b/>
          <w:bCs/>
          <w:color w:val="002060"/>
          <w:lang w:eastAsia="en-CA"/>
        </w:rPr>
        <w:t>Computing Resources</w:t>
      </w:r>
    </w:p>
    <w:p w14:paraId="10FB63C7" w14:textId="5D8723B1" w:rsidR="00CB6B9F" w:rsidRPr="0029486F" w:rsidRDefault="00CB6B9F" w:rsidP="00DA3395">
      <w:pPr>
        <w:pStyle w:val="p1"/>
        <w:numPr>
          <w:ilvl w:val="0"/>
          <w:numId w:val="9"/>
        </w:numPr>
        <w:spacing w:before="0" w:beforeAutospacing="0" w:after="0" w:afterAutospacing="0"/>
        <w:ind w:left="567" w:hanging="284"/>
        <w:jc w:val="both"/>
        <w:rPr>
          <w:rStyle w:val="s1"/>
          <w:rFonts w:eastAsiaTheme="majorEastAsia"/>
        </w:rPr>
      </w:pPr>
      <w:r w:rsidRPr="00D76EFA">
        <w:rPr>
          <w:rStyle w:val="s1"/>
          <w:rFonts w:asciiTheme="minorHAnsi" w:eastAsiaTheme="majorEastAsia" w:hAnsiTheme="minorHAnsi"/>
          <w:b/>
          <w:bCs/>
        </w:rPr>
        <w:t>MacBook M1</w:t>
      </w:r>
      <w:r w:rsidRPr="00D76EFA">
        <w:rPr>
          <w:rStyle w:val="s1"/>
          <w:rFonts w:eastAsiaTheme="majorEastAsia"/>
          <w:b/>
          <w:bCs/>
        </w:rPr>
        <w:t xml:space="preserve"> –</w:t>
      </w:r>
      <w:r w:rsidR="0029486F">
        <w:rPr>
          <w:rStyle w:val="s1"/>
          <w:rFonts w:eastAsiaTheme="majorEastAsia"/>
          <w:b/>
          <w:bCs/>
        </w:rPr>
        <w:t xml:space="preserve"> </w:t>
      </w:r>
      <w:r w:rsidRPr="0029486F">
        <w:rPr>
          <w:rStyle w:val="s1"/>
          <w:rFonts w:eastAsiaTheme="majorEastAsia"/>
        </w:rPr>
        <w:t>for initial training and testing.</w:t>
      </w:r>
    </w:p>
    <w:p w14:paraId="12EF4D75" w14:textId="3C91BCB6" w:rsidR="00CB6B9F" w:rsidRDefault="00CB6B9F" w:rsidP="00DA3395">
      <w:pPr>
        <w:pStyle w:val="p1"/>
        <w:numPr>
          <w:ilvl w:val="0"/>
          <w:numId w:val="9"/>
        </w:numPr>
        <w:spacing w:before="0" w:beforeAutospacing="0" w:after="0" w:afterAutospacing="0"/>
        <w:ind w:left="567" w:hanging="284"/>
        <w:jc w:val="both"/>
        <w:rPr>
          <w:rStyle w:val="s1"/>
          <w:rFonts w:eastAsiaTheme="majorEastAsia"/>
        </w:rPr>
      </w:pPr>
      <w:r w:rsidRPr="00D76EFA">
        <w:rPr>
          <w:rStyle w:val="s1"/>
          <w:rFonts w:asciiTheme="minorHAnsi" w:eastAsiaTheme="majorEastAsia" w:hAnsiTheme="minorHAnsi"/>
          <w:b/>
          <w:bCs/>
        </w:rPr>
        <w:t>Optional Access to Cloud Services</w:t>
      </w:r>
      <w:r w:rsidRPr="003E3668">
        <w:rPr>
          <w:rStyle w:val="s1"/>
          <w:rFonts w:eastAsiaTheme="majorEastAsia"/>
        </w:rPr>
        <w:t xml:space="preserve"> (e.g., Google Colab Pro, </w:t>
      </w:r>
      <w:r w:rsidR="006F7A9E" w:rsidRPr="003E3668">
        <w:rPr>
          <w:rStyle w:val="s1"/>
          <w:rFonts w:eastAsiaTheme="majorEastAsia"/>
        </w:rPr>
        <w:t>Oracle</w:t>
      </w:r>
      <w:r w:rsidRPr="003E3668">
        <w:rPr>
          <w:rStyle w:val="s1"/>
          <w:rFonts w:eastAsiaTheme="majorEastAsia"/>
        </w:rPr>
        <w:t>)</w:t>
      </w:r>
      <w:r w:rsidRPr="00D76EFA">
        <w:rPr>
          <w:rStyle w:val="s1"/>
          <w:rFonts w:eastAsiaTheme="majorEastAsia"/>
          <w:b/>
          <w:bCs/>
        </w:rPr>
        <w:t xml:space="preserve"> – </w:t>
      </w:r>
      <w:r w:rsidRPr="0029486F">
        <w:rPr>
          <w:rStyle w:val="s1"/>
          <w:rFonts w:eastAsiaTheme="majorEastAsia"/>
        </w:rPr>
        <w:t>for faster training of advanced models or handling larger datasets.</w:t>
      </w:r>
    </w:p>
    <w:p w14:paraId="3CBBF8A7" w14:textId="77777777" w:rsidR="00104FFC" w:rsidRPr="0029486F" w:rsidRDefault="00104FFC" w:rsidP="00104FFC">
      <w:pPr>
        <w:pStyle w:val="p1"/>
        <w:spacing w:before="0" w:beforeAutospacing="0" w:after="0" w:afterAutospacing="0"/>
        <w:ind w:left="567"/>
        <w:jc w:val="both"/>
        <w:rPr>
          <w:rStyle w:val="s1"/>
          <w:rFonts w:eastAsiaTheme="majorEastAsia"/>
        </w:rPr>
      </w:pPr>
    </w:p>
    <w:p w14:paraId="011C4D74" w14:textId="32DD2555" w:rsidR="00F30C91" w:rsidRPr="00BF03E3" w:rsidRDefault="00104FFC" w:rsidP="00BF03E3">
      <w:pPr>
        <w:ind w:left="142"/>
        <w:jc w:val="both"/>
        <w:outlineLvl w:val="2"/>
        <w:rPr>
          <w:rFonts w:asciiTheme="minorHAnsi" w:hAnsiTheme="minorHAnsi"/>
          <w:b/>
          <w:bCs/>
          <w:color w:val="002060"/>
          <w:lang w:eastAsia="en-CA"/>
        </w:rPr>
      </w:pPr>
      <w:r w:rsidRPr="00104FFC">
        <w:rPr>
          <w:rFonts w:asciiTheme="minorHAnsi" w:hAnsiTheme="minorHAnsi"/>
          <w:b/>
          <w:bCs/>
          <w:color w:val="002060"/>
          <w:lang w:eastAsia="en-CA"/>
        </w:rPr>
        <w:lastRenderedPageBreak/>
        <w:t>Limitations and Risks</w:t>
      </w:r>
    </w:p>
    <w:p w14:paraId="1B083605" w14:textId="77777777" w:rsidR="00BF03E3" w:rsidRDefault="00BF03E3" w:rsidP="00D324F0">
      <w:pPr>
        <w:pStyle w:val="p1"/>
        <w:numPr>
          <w:ilvl w:val="0"/>
          <w:numId w:val="29"/>
        </w:numPr>
        <w:jc w:val="both"/>
      </w:pPr>
      <w:r>
        <w:rPr>
          <w:rStyle w:val="s1"/>
          <w:rFonts w:eastAsiaTheme="majorEastAsia"/>
          <w:b/>
          <w:bCs/>
        </w:rPr>
        <w:t>Data Accessibility:</w:t>
      </w:r>
      <w:r>
        <w:t xml:space="preserve"> Access to real loan datasets may be limited due to privacy and confidentiality restrictions.</w:t>
      </w:r>
    </w:p>
    <w:p w14:paraId="250D205B" w14:textId="77777777" w:rsidR="00BF03E3" w:rsidRDefault="00BF03E3" w:rsidP="00D324F0">
      <w:pPr>
        <w:pStyle w:val="p1"/>
        <w:numPr>
          <w:ilvl w:val="0"/>
          <w:numId w:val="29"/>
        </w:numPr>
        <w:jc w:val="both"/>
      </w:pPr>
      <w:r>
        <w:rPr>
          <w:rStyle w:val="s1"/>
          <w:rFonts w:eastAsiaTheme="majorEastAsia"/>
          <w:b/>
          <w:bCs/>
        </w:rPr>
        <w:t>Regional Specificity:</w:t>
      </w:r>
      <w:r>
        <w:t xml:space="preserve"> Available datasets may not fully represent fraud patterns unique to the Saudi or GCC context.</w:t>
      </w:r>
    </w:p>
    <w:p w14:paraId="039F01ED" w14:textId="77777777" w:rsidR="00BF03E3" w:rsidRDefault="00BF03E3" w:rsidP="00D324F0">
      <w:pPr>
        <w:pStyle w:val="p1"/>
        <w:numPr>
          <w:ilvl w:val="0"/>
          <w:numId w:val="29"/>
        </w:numPr>
        <w:jc w:val="both"/>
      </w:pPr>
      <w:r>
        <w:rPr>
          <w:rStyle w:val="s1"/>
          <w:rFonts w:eastAsiaTheme="majorEastAsia"/>
          <w:b/>
          <w:bCs/>
        </w:rPr>
        <w:t>Bias and Fairness:</w:t>
      </w:r>
      <w:r>
        <w:t xml:space="preserve"> Model predictions may be affected by bias in features (e.g., income or demographic attributes).</w:t>
      </w:r>
    </w:p>
    <w:p w14:paraId="20AD22D3" w14:textId="738B2B63" w:rsidR="00BF03E3" w:rsidRDefault="00BF03E3" w:rsidP="00D324F0">
      <w:pPr>
        <w:pStyle w:val="p1"/>
        <w:numPr>
          <w:ilvl w:val="0"/>
          <w:numId w:val="29"/>
        </w:numPr>
        <w:jc w:val="both"/>
      </w:pPr>
      <w:r>
        <w:rPr>
          <w:rStyle w:val="s1"/>
          <w:rFonts w:eastAsiaTheme="majorEastAsia"/>
          <w:b/>
          <w:bCs/>
        </w:rPr>
        <w:t>Time Constraints:</w:t>
      </w:r>
      <w:r>
        <w:t xml:space="preserve"> The 10-week project timeline poses challenges for extensive experimentation and</w:t>
      </w:r>
      <w:r w:rsidR="00D324F0">
        <w:t xml:space="preserve"> </w:t>
      </w:r>
      <w:r>
        <w:t>validation.</w:t>
      </w:r>
    </w:p>
    <w:p w14:paraId="2252ED7A" w14:textId="77777777" w:rsidR="00D324F0" w:rsidRDefault="00D324F0" w:rsidP="00D324F0">
      <w:pPr>
        <w:pStyle w:val="p1"/>
        <w:numPr>
          <w:ilvl w:val="0"/>
          <w:numId w:val="29"/>
        </w:numPr>
        <w:jc w:val="both"/>
      </w:pPr>
      <w:r>
        <w:rPr>
          <w:rStyle w:val="s1"/>
          <w:rFonts w:eastAsiaTheme="majorEastAsia"/>
          <w:b/>
          <w:bCs/>
        </w:rPr>
        <w:t>Regulatory and Compliance Requirements:</w:t>
      </w:r>
      <w:r>
        <w:t xml:space="preserve"> Adhering to SAMA regulations may impose additional constraints on model transparency, explainability, and access to sensitive features.</w:t>
      </w:r>
    </w:p>
    <w:p w14:paraId="2D1DB319" w14:textId="77777777" w:rsidR="00BF03E3" w:rsidRPr="00BF03E3" w:rsidRDefault="00BF03E3" w:rsidP="00E02213">
      <w:pPr>
        <w:ind w:left="142"/>
        <w:jc w:val="both"/>
        <w:outlineLvl w:val="2"/>
        <w:rPr>
          <w:rFonts w:asciiTheme="minorHAnsi" w:hAnsiTheme="minorHAnsi"/>
          <w:b/>
          <w:bCs/>
          <w:color w:val="002060"/>
          <w:lang w:eastAsia="en-CA"/>
        </w:rPr>
      </w:pPr>
      <w:r w:rsidRPr="00BF03E3">
        <w:rPr>
          <w:rFonts w:asciiTheme="minorHAnsi" w:hAnsiTheme="minorHAnsi"/>
          <w:b/>
          <w:bCs/>
          <w:color w:val="002060"/>
          <w:lang w:eastAsia="en-CA"/>
        </w:rPr>
        <w:t>Risk Mitigation Strategies</w:t>
      </w:r>
    </w:p>
    <w:p w14:paraId="676C93A1" w14:textId="77777777" w:rsidR="00BF03E3" w:rsidRDefault="00BF03E3" w:rsidP="00E02213">
      <w:pPr>
        <w:pStyle w:val="p1"/>
        <w:numPr>
          <w:ilvl w:val="0"/>
          <w:numId w:val="30"/>
        </w:numPr>
        <w:jc w:val="both"/>
      </w:pPr>
      <w:r>
        <w:t>Use of synthetic or publicly available datasets to supplement real-world data if access is restricted.</w:t>
      </w:r>
    </w:p>
    <w:p w14:paraId="4B68879E" w14:textId="77777777" w:rsidR="00BF03E3" w:rsidRDefault="00BF03E3" w:rsidP="00E02213">
      <w:pPr>
        <w:pStyle w:val="p1"/>
        <w:numPr>
          <w:ilvl w:val="0"/>
          <w:numId w:val="30"/>
        </w:numPr>
        <w:jc w:val="both"/>
      </w:pPr>
      <w:r>
        <w:t>Regular bias checks and fairness assessments to ensure balanced performance across data segments.</w:t>
      </w:r>
    </w:p>
    <w:p w14:paraId="0427831B" w14:textId="77777777" w:rsidR="00BF03E3" w:rsidRDefault="00BF03E3" w:rsidP="00E02213">
      <w:pPr>
        <w:pStyle w:val="p1"/>
        <w:numPr>
          <w:ilvl w:val="0"/>
          <w:numId w:val="30"/>
        </w:numPr>
        <w:jc w:val="both"/>
      </w:pPr>
      <w:r>
        <w:t>Prioritization of key features and models to meet deadlines without compromising on scientific rigor.</w:t>
      </w:r>
    </w:p>
    <w:p w14:paraId="7ADD59F4" w14:textId="77777777" w:rsidR="00BF03E3" w:rsidRDefault="00BF03E3" w:rsidP="00E02213">
      <w:pPr>
        <w:pStyle w:val="p1"/>
        <w:numPr>
          <w:ilvl w:val="0"/>
          <w:numId w:val="30"/>
        </w:numPr>
        <w:jc w:val="both"/>
      </w:pPr>
      <w:r>
        <w:t>Close consultation with industry experts to validate findings against real fraud scenarios.</w:t>
      </w:r>
    </w:p>
    <w:p w14:paraId="2F24B621" w14:textId="77777777" w:rsidR="00BF03E3" w:rsidRPr="00BF03E3" w:rsidRDefault="00BF03E3" w:rsidP="00EF09DB">
      <w:pPr>
        <w:ind w:left="142"/>
        <w:jc w:val="both"/>
        <w:outlineLvl w:val="2"/>
        <w:rPr>
          <w:rFonts w:asciiTheme="minorHAnsi" w:hAnsiTheme="minorHAnsi"/>
          <w:b/>
          <w:bCs/>
          <w:color w:val="002060"/>
          <w:lang w:eastAsia="en-CA"/>
        </w:rPr>
      </w:pPr>
    </w:p>
    <w:p w14:paraId="017B4731" w14:textId="6499F36B" w:rsidR="00CB6B9F" w:rsidRPr="00D76EFA" w:rsidRDefault="00CB6B9F" w:rsidP="00E61EC6">
      <w:pPr>
        <w:ind w:left="142"/>
        <w:jc w:val="both"/>
        <w:outlineLvl w:val="2"/>
        <w:rPr>
          <w:rFonts w:asciiTheme="minorHAnsi" w:hAnsiTheme="minorHAnsi"/>
          <w:b/>
          <w:bCs/>
          <w:color w:val="002060"/>
          <w:lang w:eastAsia="en-CA"/>
        </w:rPr>
      </w:pPr>
      <w:r w:rsidRPr="00D76EFA">
        <w:rPr>
          <w:rFonts w:asciiTheme="minorHAnsi" w:hAnsiTheme="minorHAnsi"/>
          <w:b/>
          <w:bCs/>
          <w:color w:val="002060"/>
          <w:lang w:eastAsia="en-CA"/>
        </w:rPr>
        <w:t>Expert Guidance</w:t>
      </w:r>
    </w:p>
    <w:p w14:paraId="076BB687" w14:textId="2FFEC555" w:rsidR="00397584" w:rsidRPr="0094170C" w:rsidRDefault="00397584" w:rsidP="00DA3395">
      <w:pPr>
        <w:pStyle w:val="p1"/>
        <w:numPr>
          <w:ilvl w:val="0"/>
          <w:numId w:val="9"/>
        </w:numPr>
        <w:spacing w:before="0" w:beforeAutospacing="0" w:after="0" w:afterAutospacing="0"/>
        <w:ind w:left="567" w:hanging="284"/>
        <w:jc w:val="both"/>
        <w:rPr>
          <w:rStyle w:val="s1"/>
          <w:rFonts w:asciiTheme="minorHAnsi" w:eastAsiaTheme="majorEastAsia" w:hAnsiTheme="minorHAnsi"/>
          <w:b/>
          <w:bCs/>
        </w:rPr>
      </w:pPr>
      <w:r w:rsidRPr="00D76EFA">
        <w:rPr>
          <w:rStyle w:val="s1"/>
          <w:rFonts w:asciiTheme="minorHAnsi" w:eastAsiaTheme="majorEastAsia" w:hAnsiTheme="minorHAnsi"/>
          <w:b/>
          <w:bCs/>
        </w:rPr>
        <w:t xml:space="preserve">Eng. Sultan Abdullah Alqahtani </w:t>
      </w:r>
      <w:r w:rsidRPr="00DA3395">
        <w:rPr>
          <w:rStyle w:val="s1"/>
          <w:rFonts w:asciiTheme="minorHAnsi" w:eastAsiaTheme="majorEastAsia" w:hAnsiTheme="minorHAnsi"/>
        </w:rPr>
        <w:t xml:space="preserve">– CIO </w:t>
      </w:r>
      <w:r w:rsidR="0094170C">
        <w:rPr>
          <w:rStyle w:val="s1"/>
          <w:rFonts w:asciiTheme="minorHAnsi" w:eastAsiaTheme="majorEastAsia" w:hAnsiTheme="minorHAnsi"/>
        </w:rPr>
        <w:t xml:space="preserve">at </w:t>
      </w:r>
      <w:r w:rsidRPr="00DA3395">
        <w:rPr>
          <w:rStyle w:val="s1"/>
          <w:rFonts w:asciiTheme="minorHAnsi" w:eastAsiaTheme="majorEastAsia" w:hAnsiTheme="minorHAnsi"/>
        </w:rPr>
        <w:t xml:space="preserve">Emkan Finance Company – for consultation on </w:t>
      </w:r>
      <w:r w:rsidR="0029486F">
        <w:rPr>
          <w:rStyle w:val="s1"/>
          <w:rFonts w:asciiTheme="minorHAnsi" w:eastAsiaTheme="majorEastAsia" w:hAnsiTheme="minorHAnsi"/>
        </w:rPr>
        <w:t xml:space="preserve">the required </w:t>
      </w:r>
      <w:r w:rsidRPr="00DA3395">
        <w:rPr>
          <w:rStyle w:val="s1"/>
          <w:rFonts w:asciiTheme="minorHAnsi" w:eastAsiaTheme="majorEastAsia" w:hAnsiTheme="minorHAnsi"/>
        </w:rPr>
        <w:t xml:space="preserve">AI infrastructure and </w:t>
      </w:r>
      <w:r w:rsidR="00723E7A" w:rsidRPr="00723E7A">
        <w:rPr>
          <w:rStyle w:val="s1"/>
          <w:rFonts w:asciiTheme="minorHAnsi" w:eastAsiaTheme="majorEastAsia" w:hAnsiTheme="minorHAnsi"/>
        </w:rPr>
        <w:t xml:space="preserve">integration mechanism of the tool </w:t>
      </w:r>
      <w:r w:rsidRPr="00DA3395">
        <w:rPr>
          <w:rStyle w:val="s1"/>
          <w:rFonts w:asciiTheme="minorHAnsi" w:eastAsiaTheme="majorEastAsia" w:hAnsiTheme="minorHAnsi"/>
        </w:rPr>
        <w:t xml:space="preserve">with financial Core </w:t>
      </w:r>
      <w:r w:rsidR="0029486F">
        <w:rPr>
          <w:rStyle w:val="s1"/>
          <w:rFonts w:asciiTheme="minorHAnsi" w:eastAsiaTheme="majorEastAsia" w:hAnsiTheme="minorHAnsi"/>
        </w:rPr>
        <w:t>S</w:t>
      </w:r>
      <w:r w:rsidRPr="00DA3395">
        <w:rPr>
          <w:rStyle w:val="s1"/>
          <w:rFonts w:asciiTheme="minorHAnsi" w:eastAsiaTheme="majorEastAsia" w:hAnsiTheme="minorHAnsi"/>
        </w:rPr>
        <w:t>ystem.</w:t>
      </w:r>
    </w:p>
    <w:p w14:paraId="0FAC956B" w14:textId="242A4CBC" w:rsidR="0094170C" w:rsidRPr="0094170C" w:rsidRDefault="0094170C" w:rsidP="009723BA">
      <w:pPr>
        <w:pStyle w:val="p1"/>
        <w:numPr>
          <w:ilvl w:val="0"/>
          <w:numId w:val="9"/>
        </w:numPr>
        <w:spacing w:before="0" w:beforeAutospacing="0" w:after="0" w:afterAutospacing="0"/>
        <w:ind w:left="567" w:hanging="284"/>
        <w:jc w:val="both"/>
        <w:rPr>
          <w:rStyle w:val="s1"/>
          <w:rFonts w:eastAsiaTheme="majorEastAsia"/>
        </w:rPr>
      </w:pPr>
      <w:r w:rsidRPr="0094170C">
        <w:rPr>
          <w:rStyle w:val="s1"/>
          <w:rFonts w:asciiTheme="minorHAnsi" w:eastAsiaTheme="majorEastAsia" w:hAnsiTheme="minorHAnsi"/>
          <w:b/>
          <w:bCs/>
        </w:rPr>
        <w:t xml:space="preserve">Mr. </w:t>
      </w:r>
      <w:r w:rsidR="008E05D4">
        <w:rPr>
          <w:rStyle w:val="s1"/>
          <w:rFonts w:asciiTheme="minorHAnsi" w:eastAsiaTheme="majorEastAsia" w:hAnsiTheme="minorHAnsi"/>
          <w:b/>
          <w:bCs/>
        </w:rPr>
        <w:t>T</w:t>
      </w:r>
      <w:r w:rsidRPr="0094170C">
        <w:rPr>
          <w:rStyle w:val="s1"/>
          <w:rFonts w:asciiTheme="minorHAnsi" w:eastAsiaTheme="majorEastAsia" w:hAnsiTheme="minorHAnsi"/>
          <w:b/>
          <w:bCs/>
        </w:rPr>
        <w:t xml:space="preserve">hamer Fahad Alhathal </w:t>
      </w:r>
      <w:r w:rsidRPr="003E3668">
        <w:rPr>
          <w:rStyle w:val="s1"/>
          <w:rFonts w:asciiTheme="minorHAnsi" w:eastAsiaTheme="majorEastAsia" w:hAnsiTheme="minorHAnsi"/>
        </w:rPr>
        <w:t>– COO</w:t>
      </w:r>
      <w:r w:rsidRPr="0094170C">
        <w:rPr>
          <w:rStyle w:val="s1"/>
          <w:rFonts w:asciiTheme="minorHAnsi" w:eastAsiaTheme="majorEastAsia" w:hAnsiTheme="minorHAnsi"/>
          <w:b/>
          <w:bCs/>
        </w:rPr>
        <w:t xml:space="preserve"> </w:t>
      </w:r>
      <w:r w:rsidRPr="00D918F2">
        <w:rPr>
          <w:rStyle w:val="s1"/>
          <w:rFonts w:asciiTheme="minorHAnsi" w:eastAsiaTheme="majorEastAsia" w:hAnsiTheme="minorHAnsi"/>
        </w:rPr>
        <w:t>at E</w:t>
      </w:r>
      <w:r w:rsidRPr="00DA3395">
        <w:rPr>
          <w:rStyle w:val="s1"/>
          <w:rFonts w:asciiTheme="minorHAnsi" w:eastAsiaTheme="majorEastAsia" w:hAnsiTheme="minorHAnsi"/>
        </w:rPr>
        <w:t xml:space="preserve">mkan Finance Company </w:t>
      </w:r>
      <w:r>
        <w:rPr>
          <w:rStyle w:val="s1"/>
          <w:rFonts w:asciiTheme="minorHAnsi" w:eastAsiaTheme="majorEastAsia" w:hAnsiTheme="minorHAnsi"/>
        </w:rPr>
        <w:t xml:space="preserve">– for </w:t>
      </w:r>
      <w:r w:rsidR="00762C3D" w:rsidRPr="00762C3D">
        <w:rPr>
          <w:rStyle w:val="s1"/>
          <w:rFonts w:asciiTheme="minorHAnsi" w:eastAsiaTheme="majorEastAsia" w:hAnsiTheme="minorHAnsi"/>
        </w:rPr>
        <w:t>consultation</w:t>
      </w:r>
      <w:r>
        <w:rPr>
          <w:rStyle w:val="s1"/>
          <w:rFonts w:asciiTheme="minorHAnsi" w:eastAsiaTheme="majorEastAsia" w:hAnsiTheme="minorHAnsi"/>
        </w:rPr>
        <w:t xml:space="preserve"> on real Fraud s</w:t>
      </w:r>
      <w:r w:rsidR="00723E7A">
        <w:rPr>
          <w:rStyle w:val="s1"/>
          <w:rFonts w:asciiTheme="minorHAnsi" w:eastAsiaTheme="majorEastAsia" w:hAnsiTheme="minorHAnsi"/>
        </w:rPr>
        <w:t>c</w:t>
      </w:r>
      <w:r>
        <w:rPr>
          <w:rStyle w:val="s1"/>
          <w:rFonts w:asciiTheme="minorHAnsi" w:eastAsiaTheme="majorEastAsia" w:hAnsiTheme="minorHAnsi"/>
        </w:rPr>
        <w:t>enarios and data.</w:t>
      </w:r>
    </w:p>
    <w:p w14:paraId="7166D36D" w14:textId="0F11DD3A" w:rsidR="00CB6B9F" w:rsidRDefault="0094170C" w:rsidP="009723BA">
      <w:pPr>
        <w:pStyle w:val="p1"/>
        <w:numPr>
          <w:ilvl w:val="0"/>
          <w:numId w:val="9"/>
        </w:numPr>
        <w:spacing w:before="0" w:beforeAutospacing="0" w:after="0" w:afterAutospacing="0"/>
        <w:ind w:left="567" w:hanging="284"/>
        <w:jc w:val="both"/>
        <w:rPr>
          <w:rStyle w:val="s1"/>
          <w:rFonts w:eastAsiaTheme="majorEastAsia"/>
        </w:rPr>
      </w:pPr>
      <w:r>
        <w:rPr>
          <w:rStyle w:val="s1"/>
          <w:rFonts w:asciiTheme="minorHAnsi" w:eastAsiaTheme="majorEastAsia" w:hAnsiTheme="minorHAnsi"/>
          <w:b/>
          <w:bCs/>
        </w:rPr>
        <w:t>Eng</w:t>
      </w:r>
      <w:r w:rsidR="006F7A9E" w:rsidRPr="0094170C">
        <w:rPr>
          <w:rStyle w:val="s1"/>
          <w:rFonts w:asciiTheme="minorHAnsi" w:eastAsiaTheme="majorEastAsia" w:hAnsiTheme="minorHAnsi"/>
          <w:b/>
          <w:bCs/>
        </w:rPr>
        <w:t xml:space="preserve">. Salam Hassan – </w:t>
      </w:r>
      <w:r w:rsidR="006F7A9E" w:rsidRPr="0094170C">
        <w:rPr>
          <w:rStyle w:val="s1"/>
          <w:rFonts w:asciiTheme="minorHAnsi" w:eastAsiaTheme="majorEastAsia" w:hAnsiTheme="minorHAnsi"/>
        </w:rPr>
        <w:t xml:space="preserve">AI expert </w:t>
      </w:r>
      <w:r w:rsidRPr="0094170C">
        <w:rPr>
          <w:rStyle w:val="s1"/>
          <w:rFonts w:asciiTheme="minorHAnsi" w:eastAsiaTheme="majorEastAsia" w:hAnsiTheme="minorHAnsi"/>
        </w:rPr>
        <w:t>at</w:t>
      </w:r>
      <w:r w:rsidR="006F7A9E" w:rsidRPr="0094170C">
        <w:rPr>
          <w:rStyle w:val="s1"/>
          <w:rFonts w:asciiTheme="minorHAnsi" w:eastAsiaTheme="majorEastAsia" w:hAnsiTheme="minorHAnsi"/>
        </w:rPr>
        <w:t xml:space="preserve"> Emkan Finance Company</w:t>
      </w:r>
      <w:r w:rsidR="00CB6B9F" w:rsidRPr="0094170C">
        <w:rPr>
          <w:rStyle w:val="s1"/>
          <w:rFonts w:eastAsiaTheme="majorEastAsia"/>
        </w:rPr>
        <w:t xml:space="preserve"> – for regular feedback on methodology, ethical considerations, and regulatory alignment.</w:t>
      </w:r>
    </w:p>
    <w:p w14:paraId="68F362F9" w14:textId="2593611C" w:rsidR="00266341" w:rsidRDefault="00DA3395" w:rsidP="00DA3395">
      <w:pPr>
        <w:pStyle w:val="p1"/>
        <w:numPr>
          <w:ilvl w:val="0"/>
          <w:numId w:val="9"/>
        </w:numPr>
        <w:spacing w:before="0" w:beforeAutospacing="0" w:after="0" w:afterAutospacing="0"/>
        <w:ind w:left="567" w:hanging="284"/>
        <w:jc w:val="both"/>
        <w:rPr>
          <w:rStyle w:val="s1"/>
          <w:rFonts w:eastAsiaTheme="majorEastAsia"/>
        </w:rPr>
      </w:pPr>
      <w:r>
        <w:rPr>
          <w:rStyle w:val="s1"/>
          <w:rFonts w:asciiTheme="minorHAnsi" w:eastAsiaTheme="majorEastAsia" w:hAnsiTheme="minorHAnsi"/>
          <w:b/>
          <w:bCs/>
        </w:rPr>
        <w:t xml:space="preserve">Abdulrahman Alanazi – </w:t>
      </w:r>
      <w:r w:rsidRPr="00DA3395">
        <w:rPr>
          <w:rStyle w:val="s1"/>
          <w:rFonts w:asciiTheme="minorHAnsi" w:eastAsiaTheme="majorEastAsia" w:hAnsiTheme="minorHAnsi"/>
          <w:b/>
          <w:bCs/>
        </w:rPr>
        <w:t>CISO</w:t>
      </w:r>
      <w:r w:rsidRPr="00DA3395">
        <w:rPr>
          <w:rStyle w:val="s1"/>
          <w:rFonts w:asciiTheme="minorHAnsi" w:eastAsiaTheme="majorEastAsia" w:hAnsiTheme="minorHAnsi"/>
        </w:rPr>
        <w:t xml:space="preserve"> </w:t>
      </w:r>
      <w:r>
        <w:rPr>
          <w:rStyle w:val="s1"/>
          <w:rFonts w:asciiTheme="minorHAnsi" w:eastAsiaTheme="majorEastAsia" w:hAnsiTheme="minorHAnsi"/>
        </w:rPr>
        <w:t xml:space="preserve">– </w:t>
      </w:r>
      <w:r w:rsidR="008E0291" w:rsidRPr="0094170C">
        <w:rPr>
          <w:rStyle w:val="s1"/>
          <w:rFonts w:asciiTheme="minorHAnsi" w:eastAsiaTheme="majorEastAsia" w:hAnsiTheme="minorHAnsi"/>
        </w:rPr>
        <w:t>Emkan Finance Company</w:t>
      </w:r>
      <w:r w:rsidR="008E0291" w:rsidRPr="0094170C">
        <w:rPr>
          <w:rStyle w:val="s1"/>
          <w:rFonts w:eastAsiaTheme="majorEastAsia"/>
        </w:rPr>
        <w:t xml:space="preserve"> </w:t>
      </w:r>
      <w:r>
        <w:rPr>
          <w:rStyle w:val="s1"/>
          <w:rFonts w:asciiTheme="minorHAnsi" w:eastAsiaTheme="majorEastAsia" w:hAnsiTheme="minorHAnsi"/>
        </w:rPr>
        <w:t>-</w:t>
      </w:r>
      <w:r w:rsidRPr="00DA3395">
        <w:rPr>
          <w:rStyle w:val="s1"/>
          <w:rFonts w:asciiTheme="minorHAnsi" w:eastAsiaTheme="majorEastAsia" w:hAnsiTheme="minorHAnsi"/>
        </w:rPr>
        <w:t xml:space="preserve"> </w:t>
      </w:r>
      <w:r w:rsidR="00266341" w:rsidRPr="00DA3395">
        <w:rPr>
          <w:rStyle w:val="s1"/>
          <w:rFonts w:asciiTheme="minorHAnsi" w:eastAsiaTheme="majorEastAsia" w:hAnsiTheme="minorHAnsi"/>
        </w:rPr>
        <w:t>Cybersecurity and Compliance Expert</w:t>
      </w:r>
      <w:r w:rsidR="00266341" w:rsidRPr="00D76EFA">
        <w:rPr>
          <w:rStyle w:val="s1"/>
          <w:rFonts w:eastAsiaTheme="majorEastAsia"/>
          <w:b/>
          <w:bCs/>
        </w:rPr>
        <w:t xml:space="preserve"> </w:t>
      </w:r>
      <w:r w:rsidR="00266341" w:rsidRPr="00DA3395">
        <w:rPr>
          <w:rStyle w:val="s1"/>
          <w:rFonts w:eastAsiaTheme="majorEastAsia"/>
        </w:rPr>
        <w:t>– for consultation regarding integration of SAMA’s Anti-Fraud Rules and Cybersecurity Framework.</w:t>
      </w:r>
    </w:p>
    <w:p w14:paraId="1AFBBA5B" w14:textId="77777777" w:rsidR="008E05D4" w:rsidRPr="00DE14BC" w:rsidRDefault="008E05D4" w:rsidP="00DE14BC">
      <w:pPr>
        <w:pStyle w:val="p1"/>
        <w:spacing w:before="0" w:beforeAutospacing="0" w:after="0" w:afterAutospacing="0"/>
        <w:jc w:val="both"/>
        <w:rPr>
          <w:rStyle w:val="s1"/>
          <w:rFonts w:eastAsiaTheme="majorEastAsia"/>
          <w:lang w:val="en-US"/>
        </w:rPr>
      </w:pPr>
    </w:p>
    <w:p w14:paraId="778CFAD5" w14:textId="6C324E9B" w:rsidR="00104FFC" w:rsidRPr="008E05D4" w:rsidRDefault="008E05D4" w:rsidP="00FA673A">
      <w:pPr>
        <w:pStyle w:val="p1"/>
        <w:rPr>
          <w:rFonts w:asciiTheme="minorHAnsi" w:hAnsiTheme="minorHAnsi"/>
        </w:rPr>
      </w:pPr>
      <w:r w:rsidRPr="008E05D4">
        <w:rPr>
          <w:rFonts w:asciiTheme="minorHAnsi" w:hAnsiTheme="minorHAnsi"/>
        </w:rPr>
        <w:t>The results will be translated into practical recommendations for Emkan Finance, including integration with the Core Banking System and alignment with real fraud scenario</w:t>
      </w:r>
    </w:p>
    <w:p w14:paraId="7B76EB35" w14:textId="77777777" w:rsidR="006F7A9E" w:rsidRPr="00E34ED5" w:rsidRDefault="006F7A9E" w:rsidP="00E34ED5">
      <w:pPr>
        <w:jc w:val="both"/>
        <w:outlineLvl w:val="2"/>
        <w:rPr>
          <w:rFonts w:asciiTheme="minorHAnsi" w:hAnsiTheme="minorHAnsi"/>
          <w:b/>
          <w:bCs/>
          <w:color w:val="002060"/>
          <w:lang w:val="en-US" w:eastAsia="en-CA"/>
        </w:rPr>
      </w:pPr>
    </w:p>
    <w:p w14:paraId="5982A75D" w14:textId="058FDF51" w:rsidR="00CB6B9F" w:rsidRPr="00D76EFA" w:rsidRDefault="00CB6B9F" w:rsidP="00E61EC6">
      <w:pPr>
        <w:ind w:left="142"/>
        <w:jc w:val="both"/>
        <w:outlineLvl w:val="2"/>
        <w:rPr>
          <w:rFonts w:asciiTheme="minorHAnsi" w:hAnsiTheme="minorHAnsi"/>
          <w:b/>
          <w:bCs/>
          <w:color w:val="002060"/>
          <w:lang w:eastAsia="en-CA"/>
        </w:rPr>
      </w:pPr>
      <w:r w:rsidRPr="00D76EFA">
        <w:rPr>
          <w:rFonts w:asciiTheme="minorHAnsi" w:hAnsiTheme="minorHAnsi"/>
          <w:b/>
          <w:bCs/>
          <w:color w:val="002060"/>
          <w:lang w:eastAsia="en-CA"/>
        </w:rPr>
        <w:t>Documentation Tools</w:t>
      </w:r>
    </w:p>
    <w:p w14:paraId="045B8ACF" w14:textId="77777777" w:rsidR="00CB6B9F" w:rsidRPr="00D76EFA" w:rsidRDefault="00CB6B9F" w:rsidP="00DA3395">
      <w:pPr>
        <w:pStyle w:val="p1"/>
        <w:numPr>
          <w:ilvl w:val="1"/>
          <w:numId w:val="9"/>
        </w:numPr>
        <w:spacing w:before="0" w:beforeAutospacing="0" w:after="0" w:afterAutospacing="0"/>
        <w:jc w:val="both"/>
        <w:rPr>
          <w:rStyle w:val="s1"/>
          <w:rFonts w:eastAsiaTheme="majorEastAsia"/>
          <w:b/>
          <w:bCs/>
        </w:rPr>
      </w:pPr>
      <w:r w:rsidRPr="00D76EFA">
        <w:rPr>
          <w:rStyle w:val="s1"/>
          <w:rFonts w:asciiTheme="minorHAnsi" w:eastAsiaTheme="majorEastAsia" w:hAnsiTheme="minorHAnsi"/>
          <w:b/>
          <w:bCs/>
        </w:rPr>
        <w:t>Microsoft Word</w:t>
      </w:r>
      <w:r w:rsidRPr="00D76EFA">
        <w:rPr>
          <w:rStyle w:val="s1"/>
          <w:rFonts w:eastAsiaTheme="majorEastAsia"/>
          <w:b/>
          <w:bCs/>
        </w:rPr>
        <w:t xml:space="preserve"> – </w:t>
      </w:r>
      <w:r w:rsidRPr="00DA3395">
        <w:rPr>
          <w:rStyle w:val="s1"/>
          <w:rFonts w:eastAsiaTheme="majorEastAsia"/>
        </w:rPr>
        <w:t>for report writing and structuring project documentation.</w:t>
      </w:r>
    </w:p>
    <w:p w14:paraId="533D8B29" w14:textId="6AFDF1CC" w:rsidR="00DA3395" w:rsidRDefault="00CB6B9F" w:rsidP="00DA3395">
      <w:pPr>
        <w:pStyle w:val="p1"/>
        <w:numPr>
          <w:ilvl w:val="1"/>
          <w:numId w:val="9"/>
        </w:numPr>
        <w:spacing w:before="0" w:beforeAutospacing="0" w:after="0" w:afterAutospacing="0"/>
        <w:jc w:val="both"/>
        <w:rPr>
          <w:rStyle w:val="s1"/>
          <w:rFonts w:eastAsiaTheme="majorEastAsia"/>
          <w:b/>
          <w:bCs/>
        </w:rPr>
      </w:pPr>
      <w:r w:rsidRPr="00D76EFA">
        <w:rPr>
          <w:rStyle w:val="s1"/>
          <w:rFonts w:asciiTheme="minorHAnsi" w:eastAsiaTheme="majorEastAsia" w:hAnsiTheme="minorHAnsi"/>
          <w:b/>
          <w:bCs/>
        </w:rPr>
        <w:t>PowerPoint</w:t>
      </w:r>
      <w:r w:rsidRPr="00D76EFA">
        <w:rPr>
          <w:rStyle w:val="s1"/>
          <w:rFonts w:eastAsiaTheme="majorEastAsia"/>
          <w:b/>
          <w:bCs/>
        </w:rPr>
        <w:t xml:space="preserve"> – </w:t>
      </w:r>
      <w:r w:rsidRPr="00DA3395">
        <w:rPr>
          <w:rStyle w:val="s1"/>
          <w:rFonts w:eastAsiaTheme="majorEastAsia"/>
        </w:rPr>
        <w:t>for preparing the final presentation or defense.</w:t>
      </w:r>
    </w:p>
    <w:p w14:paraId="1CB15F8D" w14:textId="77777777" w:rsidR="00336164" w:rsidRDefault="00DA3395" w:rsidP="00DA3395">
      <w:pPr>
        <w:spacing w:after="160" w:line="259" w:lineRule="auto"/>
        <w:rPr>
          <w:rStyle w:val="s1"/>
          <w:rFonts w:eastAsiaTheme="majorEastAsia"/>
          <w:b/>
          <w:bCs/>
        </w:rPr>
        <w:sectPr w:rsidR="00336164" w:rsidSect="008C671A">
          <w:pgSz w:w="12240" w:h="15840"/>
          <w:pgMar w:top="1216" w:right="1161" w:bottom="592" w:left="731" w:header="708" w:footer="708" w:gutter="0"/>
          <w:cols w:space="708"/>
          <w:docGrid w:linePitch="360"/>
        </w:sectPr>
      </w:pPr>
      <w:r>
        <w:rPr>
          <w:rStyle w:val="s1"/>
          <w:rFonts w:eastAsiaTheme="majorEastAsia"/>
          <w:b/>
          <w:bCs/>
        </w:rPr>
        <w:br w:type="page"/>
      </w:r>
    </w:p>
    <w:p w14:paraId="31A4FBE2" w14:textId="616CA6DA" w:rsidR="0094170C" w:rsidRDefault="0094170C" w:rsidP="00336164">
      <w:pPr>
        <w:spacing w:before="100" w:beforeAutospacing="1" w:after="100" w:afterAutospacing="1"/>
        <w:jc w:val="both"/>
        <w:outlineLvl w:val="2"/>
        <w:rPr>
          <w:rFonts w:asciiTheme="minorHAnsi" w:hAnsiTheme="minorHAnsi"/>
          <w:b/>
          <w:bCs/>
          <w:color w:val="002060"/>
          <w:sz w:val="27"/>
          <w:szCs w:val="27"/>
          <w:lang w:eastAsia="en-CA"/>
        </w:rPr>
      </w:pPr>
      <w:r w:rsidRPr="00336164">
        <w:rPr>
          <w:rFonts w:asciiTheme="minorHAnsi" w:hAnsiTheme="minorHAnsi"/>
          <w:b/>
          <w:bCs/>
          <w:color w:val="002060"/>
          <w:sz w:val="27"/>
          <w:szCs w:val="27"/>
          <w:lang w:eastAsia="en-CA"/>
        </w:rPr>
        <w:lastRenderedPageBreak/>
        <w:t xml:space="preserve">7. </w:t>
      </w:r>
      <w:r w:rsidR="00336164" w:rsidRPr="00336164">
        <w:rPr>
          <w:rFonts w:asciiTheme="minorHAnsi" w:hAnsiTheme="minorHAnsi"/>
          <w:b/>
          <w:bCs/>
          <w:color w:val="002060"/>
          <w:sz w:val="27"/>
          <w:szCs w:val="27"/>
          <w:lang w:eastAsia="en-CA"/>
        </w:rPr>
        <w:t>Literature Review</w:t>
      </w:r>
    </w:p>
    <w:p w14:paraId="2453F73A" w14:textId="02239FB1" w:rsidR="00AE4058" w:rsidRPr="00AE4058" w:rsidRDefault="00AE4058" w:rsidP="00AE4058">
      <w:pPr>
        <w:spacing w:before="100" w:beforeAutospacing="1" w:after="100" w:afterAutospacing="1"/>
        <w:jc w:val="both"/>
        <w:rPr>
          <w:rFonts w:asciiTheme="minorHAnsi" w:hAnsiTheme="minorHAnsi"/>
        </w:rPr>
      </w:pPr>
      <w:r w:rsidRPr="00D76EFA">
        <w:rPr>
          <w:rFonts w:asciiTheme="minorHAnsi" w:hAnsiTheme="minorHAnsi"/>
        </w:rPr>
        <w:t>The following studies and articles represent the foundational literature and prior research that inform the development of this project. These references provide theoretical background, methodological guidance, and benchmarking insights for fraud detection in financial transactions using AI techniques:</w:t>
      </w:r>
    </w:p>
    <w:tbl>
      <w:tblPr>
        <w:tblStyle w:val="ListTable4"/>
        <w:tblW w:w="14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
        <w:gridCol w:w="1278"/>
        <w:gridCol w:w="1687"/>
        <w:gridCol w:w="1367"/>
        <w:gridCol w:w="3212"/>
        <w:gridCol w:w="2248"/>
        <w:gridCol w:w="2102"/>
        <w:gridCol w:w="2093"/>
      </w:tblGrid>
      <w:tr w:rsidR="007F36A5" w:rsidRPr="007F36A5" w14:paraId="6EAAC6DB" w14:textId="73BB06EC" w:rsidTr="007F36A5">
        <w:trPr>
          <w:cnfStyle w:val="100000000000" w:firstRow="1" w:lastRow="0" w:firstColumn="0" w:lastColumn="0" w:oddVBand="0" w:evenVBand="0" w:oddHBand="0" w:evenHBand="0" w:firstRowFirstColumn="0" w:firstRowLastColumn="0" w:lastRowFirstColumn="0" w:lastRowLastColumn="0"/>
          <w:trHeight w:val="410"/>
          <w:jc w:val="center"/>
        </w:trPr>
        <w:tc>
          <w:tcPr>
            <w:cnfStyle w:val="001000000000" w:firstRow="0" w:lastRow="0" w:firstColumn="1" w:lastColumn="0" w:oddVBand="0" w:evenVBand="0" w:oddHBand="0" w:evenHBand="0" w:firstRowFirstColumn="0" w:firstRowLastColumn="0" w:lastRowFirstColumn="0" w:lastRowLastColumn="0"/>
            <w:tcW w:w="325" w:type="dxa"/>
            <w:hideMark/>
          </w:tcPr>
          <w:p w14:paraId="2A60DF71" w14:textId="77777777" w:rsidR="007F36A5" w:rsidRPr="007F36A5" w:rsidRDefault="007F36A5" w:rsidP="00031CEE">
            <w:pPr>
              <w:jc w:val="center"/>
              <w:rPr>
                <w:rFonts w:asciiTheme="minorHAnsi" w:hAnsiTheme="minorHAnsi"/>
                <w:sz w:val="20"/>
                <w:szCs w:val="20"/>
              </w:rPr>
            </w:pPr>
            <w:r w:rsidRPr="007F36A5">
              <w:rPr>
                <w:rFonts w:asciiTheme="minorHAnsi" w:hAnsiTheme="minorHAnsi"/>
                <w:sz w:val="20"/>
                <w:szCs w:val="20"/>
              </w:rPr>
              <w:t>#</w:t>
            </w:r>
          </w:p>
        </w:tc>
        <w:tc>
          <w:tcPr>
            <w:tcW w:w="1278" w:type="dxa"/>
            <w:hideMark/>
          </w:tcPr>
          <w:p w14:paraId="6168C1EC" w14:textId="77777777" w:rsidR="007F36A5" w:rsidRPr="007F36A5" w:rsidRDefault="007F36A5" w:rsidP="00031C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Reference</w:t>
            </w:r>
          </w:p>
        </w:tc>
        <w:tc>
          <w:tcPr>
            <w:tcW w:w="1687" w:type="dxa"/>
            <w:hideMark/>
          </w:tcPr>
          <w:p w14:paraId="0AE46CB4" w14:textId="77777777" w:rsidR="007F36A5" w:rsidRPr="007F36A5" w:rsidRDefault="007F36A5" w:rsidP="00031C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Title</w:t>
            </w:r>
          </w:p>
        </w:tc>
        <w:tc>
          <w:tcPr>
            <w:tcW w:w="1367" w:type="dxa"/>
            <w:hideMark/>
          </w:tcPr>
          <w:p w14:paraId="782AF36E" w14:textId="77777777" w:rsidR="007F36A5" w:rsidRPr="007F36A5" w:rsidRDefault="007F36A5" w:rsidP="00031C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Name of Researchers</w:t>
            </w:r>
          </w:p>
        </w:tc>
        <w:tc>
          <w:tcPr>
            <w:tcW w:w="3212" w:type="dxa"/>
            <w:hideMark/>
          </w:tcPr>
          <w:p w14:paraId="22C9AC16" w14:textId="77777777" w:rsidR="007F36A5" w:rsidRPr="007F36A5" w:rsidRDefault="007F36A5" w:rsidP="00031C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Summary</w:t>
            </w:r>
          </w:p>
        </w:tc>
        <w:tc>
          <w:tcPr>
            <w:tcW w:w="2248" w:type="dxa"/>
            <w:hideMark/>
          </w:tcPr>
          <w:p w14:paraId="2DDB9BD7" w14:textId="77777777" w:rsidR="007F36A5" w:rsidRPr="007F36A5" w:rsidRDefault="007F36A5" w:rsidP="00031C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Methodologies</w:t>
            </w:r>
          </w:p>
        </w:tc>
        <w:tc>
          <w:tcPr>
            <w:tcW w:w="2102" w:type="dxa"/>
            <w:hideMark/>
          </w:tcPr>
          <w:p w14:paraId="5CF64465" w14:textId="77777777" w:rsidR="007F36A5" w:rsidRPr="007F36A5" w:rsidRDefault="007F36A5" w:rsidP="00031C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Accuracy</w:t>
            </w:r>
          </w:p>
        </w:tc>
        <w:tc>
          <w:tcPr>
            <w:tcW w:w="2093" w:type="dxa"/>
          </w:tcPr>
          <w:p w14:paraId="690570CF" w14:textId="77777777" w:rsidR="007F36A5" w:rsidRPr="007F36A5" w:rsidRDefault="007F36A5" w:rsidP="00031C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p>
        </w:tc>
      </w:tr>
      <w:tr w:rsidR="007F36A5" w:rsidRPr="007F36A5" w14:paraId="3FC4E994" w14:textId="10C5B6C1" w:rsidTr="007F36A5">
        <w:trPr>
          <w:cnfStyle w:val="000000100000" w:firstRow="0" w:lastRow="0" w:firstColumn="0" w:lastColumn="0" w:oddVBand="0" w:evenVBand="0" w:oddHBand="1" w:evenHBand="0" w:firstRowFirstColumn="0" w:firstRowLastColumn="0" w:lastRowFirstColumn="0" w:lastRowLastColumn="0"/>
          <w:trHeight w:val="820"/>
          <w:jc w:val="center"/>
        </w:trPr>
        <w:tc>
          <w:tcPr>
            <w:cnfStyle w:val="001000000000" w:firstRow="0" w:lastRow="0" w:firstColumn="1" w:lastColumn="0" w:oddVBand="0" w:evenVBand="0" w:oddHBand="0" w:evenHBand="0" w:firstRowFirstColumn="0" w:firstRowLastColumn="0" w:lastRowFirstColumn="0" w:lastRowLastColumn="0"/>
            <w:tcW w:w="325" w:type="dxa"/>
            <w:vAlign w:val="center"/>
            <w:hideMark/>
          </w:tcPr>
          <w:p w14:paraId="289BBC8A" w14:textId="77777777" w:rsidR="007F36A5" w:rsidRPr="007F36A5" w:rsidRDefault="007F36A5" w:rsidP="007F36A5">
            <w:pPr>
              <w:jc w:val="center"/>
              <w:rPr>
                <w:rFonts w:asciiTheme="minorHAnsi" w:hAnsiTheme="minorHAnsi"/>
                <w:sz w:val="20"/>
                <w:szCs w:val="20"/>
              </w:rPr>
            </w:pPr>
            <w:r w:rsidRPr="007F36A5">
              <w:rPr>
                <w:rFonts w:asciiTheme="minorHAnsi" w:hAnsiTheme="minorHAnsi"/>
                <w:sz w:val="20"/>
                <w:szCs w:val="20"/>
              </w:rPr>
              <w:t>1</w:t>
            </w:r>
          </w:p>
        </w:tc>
        <w:tc>
          <w:tcPr>
            <w:tcW w:w="1278" w:type="dxa"/>
            <w:hideMark/>
          </w:tcPr>
          <w:p w14:paraId="799CD312"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Al Marri, M. &amp; AlAli, A. (2020)</w:t>
            </w:r>
          </w:p>
        </w:tc>
        <w:tc>
          <w:tcPr>
            <w:tcW w:w="1687" w:type="dxa"/>
            <w:hideMark/>
          </w:tcPr>
          <w:p w14:paraId="105A4AAF"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Financial Fraud Detection using Machine Learning Techniques</w:t>
            </w:r>
          </w:p>
        </w:tc>
        <w:tc>
          <w:tcPr>
            <w:tcW w:w="1367" w:type="dxa"/>
            <w:hideMark/>
          </w:tcPr>
          <w:p w14:paraId="72EFD9B0"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Matar Al Marri, Ahmad AlAli</w:t>
            </w:r>
          </w:p>
        </w:tc>
        <w:tc>
          <w:tcPr>
            <w:tcW w:w="3212" w:type="dxa"/>
            <w:hideMark/>
          </w:tcPr>
          <w:p w14:paraId="767F2507"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Applied machine learning techniques for fraud detection in financial transactions using simulated PaySim data. Focus on addressing class imbalance and comparing different algorithms for fraud detection performance.</w:t>
            </w:r>
          </w:p>
        </w:tc>
        <w:tc>
          <w:tcPr>
            <w:tcW w:w="2248" w:type="dxa"/>
            <w:hideMark/>
          </w:tcPr>
          <w:p w14:paraId="66A8B2BD"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Logistic Regression, </w:t>
            </w:r>
          </w:p>
          <w:p w14:paraId="0EBC01A7"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Random Forest, </w:t>
            </w:r>
          </w:p>
          <w:p w14:paraId="2D190AFF"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Data Undersampling, </w:t>
            </w:r>
          </w:p>
          <w:p w14:paraId="06BC738F" w14:textId="5D980C34"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Cross-validation</w:t>
            </w:r>
          </w:p>
        </w:tc>
        <w:tc>
          <w:tcPr>
            <w:tcW w:w="2102" w:type="dxa"/>
            <w:hideMark/>
          </w:tcPr>
          <w:p w14:paraId="7ED3337C"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b/>
                <w:bCs/>
                <w:sz w:val="20"/>
                <w:szCs w:val="20"/>
              </w:rPr>
              <w:t>Logistic Regression: 51.7%</w:t>
            </w:r>
            <w:r w:rsidRPr="007F36A5">
              <w:rPr>
                <w:rFonts w:asciiTheme="minorHAnsi" w:hAnsiTheme="minorHAnsi"/>
                <w:sz w:val="20"/>
                <w:szCs w:val="20"/>
              </w:rPr>
              <w:t xml:space="preserve"> (Recall), </w:t>
            </w:r>
          </w:p>
          <w:p w14:paraId="06A9EBBA" w14:textId="3EB347B8"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Random Forest: 99.79%</w:t>
            </w:r>
          </w:p>
        </w:tc>
        <w:tc>
          <w:tcPr>
            <w:tcW w:w="2093" w:type="dxa"/>
          </w:tcPr>
          <w:p w14:paraId="0C00BFC4" w14:textId="2CDBEE00"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b/>
                <w:bCs/>
                <w:sz w:val="20"/>
                <w:szCs w:val="20"/>
              </w:rPr>
            </w:pPr>
            <w:r w:rsidRPr="0065420E">
              <w:rPr>
                <w:rFonts w:asciiTheme="minorHAnsi" w:hAnsiTheme="minorHAnsi"/>
                <w:sz w:val="20"/>
                <w:szCs w:val="20"/>
              </w:rPr>
              <w:t>Relied on simulated dataset (PaySim), not real financial transactions → limits real-world applicability</w:t>
            </w:r>
          </w:p>
        </w:tc>
      </w:tr>
      <w:tr w:rsidR="007F36A5" w:rsidRPr="007F36A5" w14:paraId="004C5E4D" w14:textId="13C977C8" w:rsidTr="007F36A5">
        <w:trPr>
          <w:trHeight w:val="820"/>
          <w:jc w:val="center"/>
        </w:trPr>
        <w:tc>
          <w:tcPr>
            <w:cnfStyle w:val="001000000000" w:firstRow="0" w:lastRow="0" w:firstColumn="1" w:lastColumn="0" w:oddVBand="0" w:evenVBand="0" w:oddHBand="0" w:evenHBand="0" w:firstRowFirstColumn="0" w:firstRowLastColumn="0" w:lastRowFirstColumn="0" w:lastRowLastColumn="0"/>
            <w:tcW w:w="325" w:type="dxa"/>
            <w:vAlign w:val="center"/>
            <w:hideMark/>
          </w:tcPr>
          <w:p w14:paraId="0041B6A6" w14:textId="77777777" w:rsidR="007F36A5" w:rsidRPr="007F36A5" w:rsidRDefault="007F36A5" w:rsidP="007F36A5">
            <w:pPr>
              <w:jc w:val="center"/>
              <w:rPr>
                <w:rFonts w:asciiTheme="minorHAnsi" w:hAnsiTheme="minorHAnsi"/>
                <w:sz w:val="20"/>
                <w:szCs w:val="20"/>
              </w:rPr>
            </w:pPr>
            <w:r w:rsidRPr="007F36A5">
              <w:rPr>
                <w:rFonts w:asciiTheme="minorHAnsi" w:hAnsiTheme="minorHAnsi"/>
                <w:sz w:val="20"/>
                <w:szCs w:val="20"/>
              </w:rPr>
              <w:t>2</w:t>
            </w:r>
          </w:p>
        </w:tc>
        <w:tc>
          <w:tcPr>
            <w:tcW w:w="1278" w:type="dxa"/>
            <w:hideMark/>
          </w:tcPr>
          <w:p w14:paraId="7408B6A6"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Awoyemi et al. (2017)</w:t>
            </w:r>
          </w:p>
        </w:tc>
        <w:tc>
          <w:tcPr>
            <w:tcW w:w="1687" w:type="dxa"/>
            <w:hideMark/>
          </w:tcPr>
          <w:p w14:paraId="0D53EEED"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Credit Card Fraud Detection using Machine Learning</w:t>
            </w:r>
          </w:p>
        </w:tc>
        <w:tc>
          <w:tcPr>
            <w:tcW w:w="1367" w:type="dxa"/>
            <w:hideMark/>
          </w:tcPr>
          <w:p w14:paraId="6801BC1B"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Awoyemi et al.</w:t>
            </w:r>
          </w:p>
        </w:tc>
        <w:tc>
          <w:tcPr>
            <w:tcW w:w="3212" w:type="dxa"/>
            <w:hideMark/>
          </w:tcPr>
          <w:p w14:paraId="259A58FD"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Comparative analysis of different machine learning techniques on European credit card data using hybrid sampling techniques to address dataset imbalance issues.</w:t>
            </w:r>
          </w:p>
        </w:tc>
        <w:tc>
          <w:tcPr>
            <w:tcW w:w="2248" w:type="dxa"/>
            <w:hideMark/>
          </w:tcPr>
          <w:p w14:paraId="6A33D9B7"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Naive Bayes, </w:t>
            </w:r>
          </w:p>
          <w:p w14:paraId="09FC65EC"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K-Nearest Neighbors, </w:t>
            </w:r>
          </w:p>
          <w:p w14:paraId="271DDFAB"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Logistic Regression, </w:t>
            </w:r>
          </w:p>
          <w:p w14:paraId="2D549B15" w14:textId="32DEC44F"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Hybrid Sampling</w:t>
            </w:r>
          </w:p>
        </w:tc>
        <w:tc>
          <w:tcPr>
            <w:tcW w:w="2102" w:type="dxa"/>
            <w:hideMark/>
          </w:tcPr>
          <w:p w14:paraId="30F14E66"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b/>
                <w:bCs/>
                <w:sz w:val="20"/>
                <w:szCs w:val="20"/>
              </w:rPr>
              <w:t>Logistic Regression: 54.86%</w:t>
            </w:r>
            <w:r w:rsidRPr="007F36A5">
              <w:rPr>
                <w:rFonts w:asciiTheme="minorHAnsi" w:hAnsiTheme="minorHAnsi"/>
                <w:sz w:val="20"/>
                <w:szCs w:val="20"/>
              </w:rPr>
              <w:t xml:space="preserve">, </w:t>
            </w:r>
          </w:p>
          <w:p w14:paraId="521718C3"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Naive Bayes: 97.92%, </w:t>
            </w:r>
          </w:p>
          <w:p w14:paraId="21CE3ECF" w14:textId="11645B81"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KNN: 97.69%</w:t>
            </w:r>
          </w:p>
        </w:tc>
        <w:tc>
          <w:tcPr>
            <w:tcW w:w="2093" w:type="dxa"/>
          </w:tcPr>
          <w:p w14:paraId="3304E243" w14:textId="693A925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b/>
                <w:bCs/>
                <w:sz w:val="20"/>
                <w:szCs w:val="20"/>
              </w:rPr>
            </w:pPr>
            <w:r w:rsidRPr="0065420E">
              <w:rPr>
                <w:rFonts w:asciiTheme="minorHAnsi" w:hAnsiTheme="minorHAnsi"/>
                <w:sz w:val="20"/>
                <w:szCs w:val="20"/>
              </w:rPr>
              <w:t>Dataset limited to European credit cards; not generalizable to loan fraud or other regions</w:t>
            </w:r>
          </w:p>
        </w:tc>
      </w:tr>
      <w:tr w:rsidR="007F36A5" w:rsidRPr="007F36A5" w14:paraId="5A510AD1" w14:textId="5D68FD6E" w:rsidTr="007F36A5">
        <w:trPr>
          <w:cnfStyle w:val="000000100000" w:firstRow="0" w:lastRow="0" w:firstColumn="0" w:lastColumn="0" w:oddVBand="0" w:evenVBand="0" w:oddHBand="1" w:evenHBand="0" w:firstRowFirstColumn="0" w:firstRowLastColumn="0" w:lastRowFirstColumn="0" w:lastRowLastColumn="0"/>
          <w:trHeight w:val="1035"/>
          <w:jc w:val="center"/>
        </w:trPr>
        <w:tc>
          <w:tcPr>
            <w:cnfStyle w:val="001000000000" w:firstRow="0" w:lastRow="0" w:firstColumn="1" w:lastColumn="0" w:oddVBand="0" w:evenVBand="0" w:oddHBand="0" w:evenHBand="0" w:firstRowFirstColumn="0" w:firstRowLastColumn="0" w:lastRowFirstColumn="0" w:lastRowLastColumn="0"/>
            <w:tcW w:w="325" w:type="dxa"/>
            <w:vAlign w:val="center"/>
            <w:hideMark/>
          </w:tcPr>
          <w:p w14:paraId="0CCA4DF3" w14:textId="77777777" w:rsidR="007F36A5" w:rsidRPr="007F36A5" w:rsidRDefault="007F36A5" w:rsidP="007F36A5">
            <w:pPr>
              <w:jc w:val="center"/>
              <w:rPr>
                <w:rFonts w:asciiTheme="minorHAnsi" w:hAnsiTheme="minorHAnsi"/>
                <w:sz w:val="20"/>
                <w:szCs w:val="20"/>
              </w:rPr>
            </w:pPr>
            <w:r w:rsidRPr="007F36A5">
              <w:rPr>
                <w:rFonts w:asciiTheme="minorHAnsi" w:hAnsiTheme="minorHAnsi"/>
                <w:sz w:val="20"/>
                <w:szCs w:val="20"/>
              </w:rPr>
              <w:t>3</w:t>
            </w:r>
          </w:p>
        </w:tc>
        <w:tc>
          <w:tcPr>
            <w:tcW w:w="1278" w:type="dxa"/>
            <w:hideMark/>
          </w:tcPr>
          <w:p w14:paraId="481D0991"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Benchaji et al. (2021)</w:t>
            </w:r>
          </w:p>
        </w:tc>
        <w:tc>
          <w:tcPr>
            <w:tcW w:w="1687" w:type="dxa"/>
            <w:hideMark/>
          </w:tcPr>
          <w:p w14:paraId="1D04E0ED"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Enhanced Credit Card Fraud Detection using GA and K-means</w:t>
            </w:r>
          </w:p>
        </w:tc>
        <w:tc>
          <w:tcPr>
            <w:tcW w:w="1367" w:type="dxa"/>
            <w:hideMark/>
          </w:tcPr>
          <w:p w14:paraId="5F35A5CF"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Benchaji et al.</w:t>
            </w:r>
          </w:p>
        </w:tc>
        <w:tc>
          <w:tcPr>
            <w:tcW w:w="3212" w:type="dxa"/>
            <w:hideMark/>
          </w:tcPr>
          <w:p w14:paraId="2826DB81"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Used genetic algorithm with K-means clustering to address data imbalance and improve fraud detection in credit card transactions through feature optimization.</w:t>
            </w:r>
          </w:p>
        </w:tc>
        <w:tc>
          <w:tcPr>
            <w:tcW w:w="2248" w:type="dxa"/>
            <w:hideMark/>
          </w:tcPr>
          <w:p w14:paraId="531BFC55"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Genetic Algorithm, </w:t>
            </w:r>
          </w:p>
          <w:p w14:paraId="2E18BA61"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K-means Clustering, </w:t>
            </w:r>
          </w:p>
          <w:p w14:paraId="3ADBAFAF"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Random Forest, </w:t>
            </w:r>
          </w:p>
          <w:p w14:paraId="3B0F965B"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ANN, </w:t>
            </w:r>
          </w:p>
          <w:p w14:paraId="75BFAD84" w14:textId="18EF9ABA"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Decision Tree</w:t>
            </w:r>
          </w:p>
        </w:tc>
        <w:tc>
          <w:tcPr>
            <w:tcW w:w="2102" w:type="dxa"/>
            <w:hideMark/>
          </w:tcPr>
          <w:p w14:paraId="21177FE1"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b/>
                <w:bCs/>
                <w:sz w:val="20"/>
                <w:szCs w:val="20"/>
              </w:rPr>
              <w:t>GA-RF: 77.95%</w:t>
            </w:r>
            <w:r w:rsidRPr="007F36A5">
              <w:rPr>
                <w:rFonts w:asciiTheme="minorHAnsi" w:hAnsiTheme="minorHAnsi"/>
                <w:sz w:val="20"/>
                <w:szCs w:val="20"/>
              </w:rPr>
              <w:t xml:space="preserve">, </w:t>
            </w:r>
          </w:p>
          <w:p w14:paraId="756855DF"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GA-ANN: 81.82%, </w:t>
            </w:r>
          </w:p>
          <w:p w14:paraId="55708FFF" w14:textId="1D91975C"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GA-DT: 81.97%</w:t>
            </w:r>
          </w:p>
        </w:tc>
        <w:tc>
          <w:tcPr>
            <w:tcW w:w="2093" w:type="dxa"/>
          </w:tcPr>
          <w:p w14:paraId="1FCF3DAE" w14:textId="46578E13"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b/>
                <w:bCs/>
                <w:sz w:val="20"/>
                <w:szCs w:val="20"/>
              </w:rPr>
            </w:pPr>
            <w:r w:rsidRPr="0065420E">
              <w:rPr>
                <w:rFonts w:asciiTheme="minorHAnsi" w:hAnsiTheme="minorHAnsi"/>
                <w:sz w:val="20"/>
                <w:szCs w:val="20"/>
              </w:rPr>
              <w:t>Focused on optimization; applied only to credit card fraud, not loans</w:t>
            </w:r>
          </w:p>
        </w:tc>
      </w:tr>
      <w:tr w:rsidR="007F36A5" w:rsidRPr="007F36A5" w14:paraId="2D4D1F52" w14:textId="6C7DF215" w:rsidTr="007F36A5">
        <w:trPr>
          <w:trHeight w:val="820"/>
          <w:jc w:val="center"/>
        </w:trPr>
        <w:tc>
          <w:tcPr>
            <w:cnfStyle w:val="001000000000" w:firstRow="0" w:lastRow="0" w:firstColumn="1" w:lastColumn="0" w:oddVBand="0" w:evenVBand="0" w:oddHBand="0" w:evenHBand="0" w:firstRowFirstColumn="0" w:firstRowLastColumn="0" w:lastRowFirstColumn="0" w:lastRowLastColumn="0"/>
            <w:tcW w:w="325" w:type="dxa"/>
            <w:vAlign w:val="center"/>
            <w:hideMark/>
          </w:tcPr>
          <w:p w14:paraId="7218E451" w14:textId="77777777" w:rsidR="007F36A5" w:rsidRPr="007F36A5" w:rsidRDefault="007F36A5" w:rsidP="007F36A5">
            <w:pPr>
              <w:jc w:val="center"/>
              <w:rPr>
                <w:rFonts w:asciiTheme="minorHAnsi" w:hAnsiTheme="minorHAnsi"/>
                <w:sz w:val="20"/>
                <w:szCs w:val="20"/>
              </w:rPr>
            </w:pPr>
            <w:r w:rsidRPr="007F36A5">
              <w:rPr>
                <w:rFonts w:asciiTheme="minorHAnsi" w:hAnsiTheme="minorHAnsi"/>
                <w:sz w:val="20"/>
                <w:szCs w:val="20"/>
              </w:rPr>
              <w:t>4</w:t>
            </w:r>
          </w:p>
        </w:tc>
        <w:tc>
          <w:tcPr>
            <w:tcW w:w="1278" w:type="dxa"/>
            <w:hideMark/>
          </w:tcPr>
          <w:p w14:paraId="3FFBE2F3"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Kumar et al. (2022)</w:t>
            </w:r>
          </w:p>
        </w:tc>
        <w:tc>
          <w:tcPr>
            <w:tcW w:w="1687" w:type="dxa"/>
            <w:hideMark/>
          </w:tcPr>
          <w:p w14:paraId="3D3E50EE"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Loan Fraud Detection using Machine Learning Algorithm</w:t>
            </w:r>
          </w:p>
        </w:tc>
        <w:tc>
          <w:tcPr>
            <w:tcW w:w="1367" w:type="dxa"/>
            <w:hideMark/>
          </w:tcPr>
          <w:p w14:paraId="1AB38D56"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Kumar et al.</w:t>
            </w:r>
          </w:p>
        </w:tc>
        <w:tc>
          <w:tcPr>
            <w:tcW w:w="3212" w:type="dxa"/>
            <w:hideMark/>
          </w:tcPr>
          <w:p w14:paraId="7541CBAB"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Developed loan fraud detection system using machine learning techniques with focus on addressing class imbalance through novel undersampling methods.</w:t>
            </w:r>
          </w:p>
        </w:tc>
        <w:tc>
          <w:tcPr>
            <w:tcW w:w="2248" w:type="dxa"/>
            <w:hideMark/>
          </w:tcPr>
          <w:p w14:paraId="2BBB6C0A"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Gaussian Mixture Undersampling, SVM, </w:t>
            </w:r>
          </w:p>
          <w:p w14:paraId="592A17BB"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Random Forest, </w:t>
            </w:r>
          </w:p>
          <w:p w14:paraId="782F5E7F" w14:textId="502C93AC"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Neural Networks</w:t>
            </w:r>
          </w:p>
        </w:tc>
        <w:tc>
          <w:tcPr>
            <w:tcW w:w="2102" w:type="dxa"/>
            <w:hideMark/>
          </w:tcPr>
          <w:p w14:paraId="2253F71B"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b/>
                <w:bCs/>
                <w:sz w:val="20"/>
                <w:szCs w:val="20"/>
              </w:rPr>
              <w:t>GMUS-SVM: 68.5%</w:t>
            </w:r>
            <w:r w:rsidRPr="007F36A5">
              <w:rPr>
                <w:rFonts w:asciiTheme="minorHAnsi" w:hAnsiTheme="minorHAnsi"/>
                <w:sz w:val="20"/>
                <w:szCs w:val="20"/>
              </w:rPr>
              <w:t xml:space="preserve">, </w:t>
            </w:r>
          </w:p>
          <w:p w14:paraId="4C49263F" w14:textId="5B1DD3D2"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GMUS-RF: 78.2%</w:t>
            </w:r>
          </w:p>
        </w:tc>
        <w:tc>
          <w:tcPr>
            <w:tcW w:w="2093" w:type="dxa"/>
          </w:tcPr>
          <w:p w14:paraId="36BD0079" w14:textId="6C3E5F3B"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b/>
                <w:bCs/>
                <w:sz w:val="20"/>
                <w:szCs w:val="20"/>
              </w:rPr>
            </w:pPr>
            <w:r w:rsidRPr="0065420E">
              <w:rPr>
                <w:rFonts w:asciiTheme="minorHAnsi" w:hAnsiTheme="minorHAnsi"/>
                <w:sz w:val="20"/>
                <w:szCs w:val="20"/>
              </w:rPr>
              <w:t>Limited to undersampling; achieved modest accuracy; not region-specific</w:t>
            </w:r>
          </w:p>
        </w:tc>
      </w:tr>
      <w:tr w:rsidR="007F36A5" w:rsidRPr="007F36A5" w14:paraId="69DF85E4" w14:textId="0BC7EA91" w:rsidTr="007F36A5">
        <w:trPr>
          <w:cnfStyle w:val="000000100000" w:firstRow="0" w:lastRow="0" w:firstColumn="0" w:lastColumn="0" w:oddVBand="0" w:evenVBand="0" w:oddHBand="1" w:evenHBand="0" w:firstRowFirstColumn="0" w:firstRowLastColumn="0" w:lastRowFirstColumn="0" w:lastRowLastColumn="0"/>
          <w:trHeight w:val="605"/>
          <w:jc w:val="center"/>
        </w:trPr>
        <w:tc>
          <w:tcPr>
            <w:cnfStyle w:val="001000000000" w:firstRow="0" w:lastRow="0" w:firstColumn="1" w:lastColumn="0" w:oddVBand="0" w:evenVBand="0" w:oddHBand="0" w:evenHBand="0" w:firstRowFirstColumn="0" w:firstRowLastColumn="0" w:lastRowFirstColumn="0" w:lastRowLastColumn="0"/>
            <w:tcW w:w="325" w:type="dxa"/>
            <w:vAlign w:val="center"/>
            <w:hideMark/>
          </w:tcPr>
          <w:p w14:paraId="02B75DDE" w14:textId="77777777" w:rsidR="007F36A5" w:rsidRPr="007F36A5" w:rsidRDefault="007F36A5" w:rsidP="007F36A5">
            <w:pPr>
              <w:jc w:val="center"/>
              <w:rPr>
                <w:rFonts w:asciiTheme="minorHAnsi" w:hAnsiTheme="minorHAnsi"/>
                <w:sz w:val="20"/>
                <w:szCs w:val="20"/>
              </w:rPr>
            </w:pPr>
            <w:r w:rsidRPr="007F36A5">
              <w:rPr>
                <w:rFonts w:asciiTheme="minorHAnsi" w:hAnsiTheme="minorHAnsi"/>
                <w:sz w:val="20"/>
                <w:szCs w:val="20"/>
              </w:rPr>
              <w:lastRenderedPageBreak/>
              <w:t>5</w:t>
            </w:r>
          </w:p>
        </w:tc>
        <w:tc>
          <w:tcPr>
            <w:tcW w:w="1278" w:type="dxa"/>
            <w:hideMark/>
          </w:tcPr>
          <w:p w14:paraId="4F98AF4A"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Smith &amp; Valverde (2021)</w:t>
            </w:r>
          </w:p>
        </w:tc>
        <w:tc>
          <w:tcPr>
            <w:tcW w:w="1687" w:type="dxa"/>
            <w:hideMark/>
          </w:tcPr>
          <w:p w14:paraId="2F899914"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Financial Transaction Fraud Detection</w:t>
            </w:r>
          </w:p>
        </w:tc>
        <w:tc>
          <w:tcPr>
            <w:tcW w:w="1367" w:type="dxa"/>
            <w:hideMark/>
          </w:tcPr>
          <w:p w14:paraId="4CC27406"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Smith, Valverde</w:t>
            </w:r>
          </w:p>
        </w:tc>
        <w:tc>
          <w:tcPr>
            <w:tcW w:w="3212" w:type="dxa"/>
            <w:hideMark/>
          </w:tcPr>
          <w:p w14:paraId="5AE9E943" w14:textId="6C68C1CA" w:rsidR="007F36A5" w:rsidRPr="008C0DE8" w:rsidRDefault="008C0DE8" w:rsidP="008C0DE8">
            <w:pPr>
              <w:pStyle w:val="p1"/>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8C0DE8">
              <w:rPr>
                <w:rFonts w:asciiTheme="minorHAnsi" w:hAnsiTheme="minorHAnsi"/>
                <w:sz w:val="20"/>
                <w:szCs w:val="20"/>
              </w:rPr>
              <w:t>Case study on South African retail transaction data (2014–2016</w:t>
            </w:r>
          </w:p>
        </w:tc>
        <w:tc>
          <w:tcPr>
            <w:tcW w:w="2248" w:type="dxa"/>
            <w:hideMark/>
          </w:tcPr>
          <w:p w14:paraId="5AA69C6F" w14:textId="250994DE" w:rsidR="007F36A5" w:rsidRPr="007F36A5" w:rsidRDefault="00EF09DB"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EF09DB">
              <w:rPr>
                <w:rFonts w:asciiTheme="minorHAnsi" w:hAnsiTheme="minorHAnsi"/>
                <w:sz w:val="20"/>
                <w:szCs w:val="20"/>
              </w:rPr>
              <w:t>Support Vector Machine, Logistic Regression, Neural Networks</w:t>
            </w:r>
          </w:p>
        </w:tc>
        <w:tc>
          <w:tcPr>
            <w:tcW w:w="2102" w:type="dxa"/>
            <w:hideMark/>
          </w:tcPr>
          <w:p w14:paraId="468E23CC"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b/>
                <w:bCs/>
                <w:sz w:val="20"/>
                <w:szCs w:val="20"/>
              </w:rPr>
              <w:t>SVM: 72.4%</w:t>
            </w:r>
            <w:r w:rsidRPr="007F36A5">
              <w:rPr>
                <w:rFonts w:asciiTheme="minorHAnsi" w:hAnsiTheme="minorHAnsi"/>
                <w:sz w:val="20"/>
                <w:szCs w:val="20"/>
              </w:rPr>
              <w:t xml:space="preserve">, </w:t>
            </w:r>
          </w:p>
          <w:p w14:paraId="5C60EBEF"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Logistic Regression: 69.8%, </w:t>
            </w:r>
          </w:p>
          <w:p w14:paraId="44CC3A25" w14:textId="56001636"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NN: 74.1%</w:t>
            </w:r>
          </w:p>
        </w:tc>
        <w:tc>
          <w:tcPr>
            <w:tcW w:w="2093" w:type="dxa"/>
          </w:tcPr>
          <w:p w14:paraId="0F7E7088" w14:textId="45D53193"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b/>
                <w:bCs/>
                <w:sz w:val="20"/>
                <w:szCs w:val="20"/>
              </w:rPr>
            </w:pPr>
            <w:r w:rsidRPr="0065420E">
              <w:rPr>
                <w:rFonts w:asciiTheme="minorHAnsi" w:hAnsiTheme="minorHAnsi"/>
                <w:sz w:val="20"/>
                <w:szCs w:val="20"/>
              </w:rPr>
              <w:t>Older dataset (2014–2016), narrow scope; not tailored for loan fraud</w:t>
            </w:r>
          </w:p>
        </w:tc>
      </w:tr>
      <w:tr w:rsidR="007F36A5" w:rsidRPr="007F36A5" w14:paraId="4F049348" w14:textId="00AFB933" w:rsidTr="007F36A5">
        <w:trPr>
          <w:trHeight w:val="625"/>
          <w:jc w:val="center"/>
        </w:trPr>
        <w:tc>
          <w:tcPr>
            <w:cnfStyle w:val="001000000000" w:firstRow="0" w:lastRow="0" w:firstColumn="1" w:lastColumn="0" w:oddVBand="0" w:evenVBand="0" w:oddHBand="0" w:evenHBand="0" w:firstRowFirstColumn="0" w:firstRowLastColumn="0" w:lastRowFirstColumn="0" w:lastRowLastColumn="0"/>
            <w:tcW w:w="325" w:type="dxa"/>
            <w:vAlign w:val="center"/>
            <w:hideMark/>
          </w:tcPr>
          <w:p w14:paraId="3F205D9C" w14:textId="77777777" w:rsidR="007F36A5" w:rsidRPr="007F36A5" w:rsidRDefault="007F36A5" w:rsidP="007F36A5">
            <w:pPr>
              <w:jc w:val="center"/>
              <w:rPr>
                <w:rFonts w:asciiTheme="minorHAnsi" w:hAnsiTheme="minorHAnsi"/>
                <w:sz w:val="20"/>
                <w:szCs w:val="20"/>
              </w:rPr>
            </w:pPr>
            <w:r w:rsidRPr="007F36A5">
              <w:rPr>
                <w:rFonts w:asciiTheme="minorHAnsi" w:hAnsiTheme="minorHAnsi"/>
                <w:sz w:val="20"/>
                <w:szCs w:val="20"/>
              </w:rPr>
              <w:t>6</w:t>
            </w:r>
          </w:p>
        </w:tc>
        <w:tc>
          <w:tcPr>
            <w:tcW w:w="1278" w:type="dxa"/>
            <w:hideMark/>
          </w:tcPr>
          <w:p w14:paraId="57B40515"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Dharwa et al. (2011)</w:t>
            </w:r>
          </w:p>
        </w:tc>
        <w:tc>
          <w:tcPr>
            <w:tcW w:w="1687" w:type="dxa"/>
            <w:hideMark/>
          </w:tcPr>
          <w:p w14:paraId="3033E78C"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Hybrid Approach Based Transaction Risk Score Model</w:t>
            </w:r>
          </w:p>
        </w:tc>
        <w:tc>
          <w:tcPr>
            <w:tcW w:w="1367" w:type="dxa"/>
            <w:hideMark/>
          </w:tcPr>
          <w:p w14:paraId="5246B56F"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Dharwa et al.</w:t>
            </w:r>
          </w:p>
        </w:tc>
        <w:tc>
          <w:tcPr>
            <w:tcW w:w="3212" w:type="dxa"/>
            <w:hideMark/>
          </w:tcPr>
          <w:p w14:paraId="7DAB396A" w14:textId="77777777" w:rsidR="007F36A5" w:rsidRPr="007F36A5" w:rsidRDefault="007F36A5" w:rsidP="00F25AF7">
            <w:pPr>
              <w:pStyle w:val="p1"/>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Developed transaction risk scoring model using hybrid data mining techniques for online financial transaction fraud detection with cost-sensitive approach.</w:t>
            </w:r>
          </w:p>
        </w:tc>
        <w:tc>
          <w:tcPr>
            <w:tcW w:w="2248" w:type="dxa"/>
            <w:hideMark/>
          </w:tcPr>
          <w:p w14:paraId="43C0912D"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Density-based Clustering, </w:t>
            </w:r>
          </w:p>
          <w:p w14:paraId="67FAFD59"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Decision Trees, </w:t>
            </w:r>
          </w:p>
          <w:p w14:paraId="2CC68C66" w14:textId="4D8E5260"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Association Rules</w:t>
            </w:r>
          </w:p>
        </w:tc>
        <w:tc>
          <w:tcPr>
            <w:tcW w:w="2102" w:type="dxa"/>
            <w:hideMark/>
          </w:tcPr>
          <w:p w14:paraId="5804E651"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b/>
                <w:bCs/>
                <w:sz w:val="20"/>
                <w:szCs w:val="20"/>
              </w:rPr>
              <w:t>Hybrid Model: 76.3%</w:t>
            </w:r>
          </w:p>
        </w:tc>
        <w:tc>
          <w:tcPr>
            <w:tcW w:w="2093" w:type="dxa"/>
          </w:tcPr>
          <w:p w14:paraId="706077F2" w14:textId="31B1FA9D"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b/>
                <w:bCs/>
                <w:sz w:val="20"/>
                <w:szCs w:val="20"/>
              </w:rPr>
            </w:pPr>
            <w:r w:rsidRPr="0065420E">
              <w:rPr>
                <w:rFonts w:asciiTheme="minorHAnsi" w:hAnsiTheme="minorHAnsi"/>
                <w:sz w:val="20"/>
                <w:szCs w:val="20"/>
              </w:rPr>
              <w:t>Focused on scoring, not full fraud detection system; outdated approach</w:t>
            </w:r>
          </w:p>
        </w:tc>
      </w:tr>
      <w:tr w:rsidR="007F36A5" w:rsidRPr="007F36A5" w14:paraId="4ADFC68F" w14:textId="3FE67561" w:rsidTr="007F36A5">
        <w:trPr>
          <w:cnfStyle w:val="000000100000" w:firstRow="0" w:lastRow="0" w:firstColumn="0" w:lastColumn="0" w:oddVBand="0" w:evenVBand="0" w:oddHBand="1" w:evenHBand="0" w:firstRowFirstColumn="0" w:firstRowLastColumn="0" w:lastRowFirstColumn="0" w:lastRowLastColumn="0"/>
          <w:trHeight w:val="605"/>
          <w:jc w:val="center"/>
        </w:trPr>
        <w:tc>
          <w:tcPr>
            <w:cnfStyle w:val="001000000000" w:firstRow="0" w:lastRow="0" w:firstColumn="1" w:lastColumn="0" w:oddVBand="0" w:evenVBand="0" w:oddHBand="0" w:evenHBand="0" w:firstRowFirstColumn="0" w:firstRowLastColumn="0" w:lastRowFirstColumn="0" w:lastRowLastColumn="0"/>
            <w:tcW w:w="325" w:type="dxa"/>
            <w:vAlign w:val="center"/>
            <w:hideMark/>
          </w:tcPr>
          <w:p w14:paraId="7D931389" w14:textId="77777777" w:rsidR="007F36A5" w:rsidRPr="007F36A5" w:rsidRDefault="007F36A5" w:rsidP="007F36A5">
            <w:pPr>
              <w:jc w:val="center"/>
              <w:rPr>
                <w:rFonts w:asciiTheme="minorHAnsi" w:hAnsiTheme="minorHAnsi"/>
                <w:sz w:val="20"/>
                <w:szCs w:val="20"/>
              </w:rPr>
            </w:pPr>
            <w:r w:rsidRPr="007F36A5">
              <w:rPr>
                <w:rFonts w:asciiTheme="minorHAnsi" w:hAnsiTheme="minorHAnsi"/>
                <w:sz w:val="20"/>
                <w:szCs w:val="20"/>
              </w:rPr>
              <w:t>7</w:t>
            </w:r>
          </w:p>
        </w:tc>
        <w:tc>
          <w:tcPr>
            <w:tcW w:w="1278" w:type="dxa"/>
            <w:hideMark/>
          </w:tcPr>
          <w:p w14:paraId="0E615B92"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Sahin et al. (2013)</w:t>
            </w:r>
          </w:p>
        </w:tc>
        <w:tc>
          <w:tcPr>
            <w:tcW w:w="1687" w:type="dxa"/>
            <w:hideMark/>
          </w:tcPr>
          <w:p w14:paraId="480299A0"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Cost-Sensitive Decision Tree for Fraud Detection</w:t>
            </w:r>
          </w:p>
        </w:tc>
        <w:tc>
          <w:tcPr>
            <w:tcW w:w="1367" w:type="dxa"/>
            <w:hideMark/>
          </w:tcPr>
          <w:p w14:paraId="26CC61B3"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Sahin et al.</w:t>
            </w:r>
          </w:p>
        </w:tc>
        <w:tc>
          <w:tcPr>
            <w:tcW w:w="3212" w:type="dxa"/>
            <w:hideMark/>
          </w:tcPr>
          <w:p w14:paraId="09CCC9F3"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Applied cost-sensitive decision trees for credit card fraud detection to address the different costs of false positives and false negatives in fraud detection.</w:t>
            </w:r>
          </w:p>
        </w:tc>
        <w:tc>
          <w:tcPr>
            <w:tcW w:w="2248" w:type="dxa"/>
            <w:hideMark/>
          </w:tcPr>
          <w:p w14:paraId="0B09393A"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Cost-sensitive Decision Trees, </w:t>
            </w:r>
          </w:p>
          <w:p w14:paraId="106C326B" w14:textId="22D61C52"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Random Sampling</w:t>
            </w:r>
          </w:p>
        </w:tc>
        <w:tc>
          <w:tcPr>
            <w:tcW w:w="2102" w:type="dxa"/>
            <w:hideMark/>
          </w:tcPr>
          <w:p w14:paraId="21D6DCC2"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b/>
                <w:bCs/>
                <w:sz w:val="20"/>
                <w:szCs w:val="20"/>
              </w:rPr>
              <w:t>Cost-sensitive DT: 73.8%</w:t>
            </w:r>
          </w:p>
        </w:tc>
        <w:tc>
          <w:tcPr>
            <w:tcW w:w="2093" w:type="dxa"/>
          </w:tcPr>
          <w:p w14:paraId="0731CFDA" w14:textId="10180840"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b/>
                <w:bCs/>
                <w:sz w:val="20"/>
                <w:szCs w:val="20"/>
              </w:rPr>
            </w:pPr>
            <w:r w:rsidRPr="0065420E">
              <w:rPr>
                <w:rFonts w:asciiTheme="minorHAnsi" w:hAnsiTheme="minorHAnsi"/>
                <w:sz w:val="20"/>
                <w:szCs w:val="20"/>
              </w:rPr>
              <w:t>Limited to cost-sensitive trees; focused on credit card data only</w:t>
            </w:r>
          </w:p>
        </w:tc>
      </w:tr>
      <w:tr w:rsidR="007F36A5" w:rsidRPr="007F36A5" w14:paraId="46C4D32C" w14:textId="1CFF87DC" w:rsidTr="007F36A5">
        <w:trPr>
          <w:trHeight w:val="605"/>
          <w:jc w:val="center"/>
        </w:trPr>
        <w:tc>
          <w:tcPr>
            <w:cnfStyle w:val="001000000000" w:firstRow="0" w:lastRow="0" w:firstColumn="1" w:lastColumn="0" w:oddVBand="0" w:evenVBand="0" w:oddHBand="0" w:evenHBand="0" w:firstRowFirstColumn="0" w:firstRowLastColumn="0" w:lastRowFirstColumn="0" w:lastRowLastColumn="0"/>
            <w:tcW w:w="325" w:type="dxa"/>
            <w:vAlign w:val="center"/>
            <w:hideMark/>
          </w:tcPr>
          <w:p w14:paraId="05D12BC0" w14:textId="77777777" w:rsidR="007F36A5" w:rsidRPr="007F36A5" w:rsidRDefault="007F36A5" w:rsidP="007F36A5">
            <w:pPr>
              <w:jc w:val="center"/>
              <w:rPr>
                <w:rFonts w:asciiTheme="minorHAnsi" w:hAnsiTheme="minorHAnsi"/>
                <w:sz w:val="20"/>
                <w:szCs w:val="20"/>
              </w:rPr>
            </w:pPr>
            <w:r w:rsidRPr="007F36A5">
              <w:rPr>
                <w:rFonts w:asciiTheme="minorHAnsi" w:hAnsiTheme="minorHAnsi"/>
                <w:sz w:val="20"/>
                <w:szCs w:val="20"/>
              </w:rPr>
              <w:t>8</w:t>
            </w:r>
          </w:p>
        </w:tc>
        <w:tc>
          <w:tcPr>
            <w:tcW w:w="1278" w:type="dxa"/>
            <w:hideMark/>
          </w:tcPr>
          <w:p w14:paraId="44882962"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Phua et al. (2004)</w:t>
            </w:r>
          </w:p>
        </w:tc>
        <w:tc>
          <w:tcPr>
            <w:tcW w:w="1687" w:type="dxa"/>
            <w:hideMark/>
          </w:tcPr>
          <w:p w14:paraId="36A87D21"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Minority Report in Fraud Detection</w:t>
            </w:r>
          </w:p>
        </w:tc>
        <w:tc>
          <w:tcPr>
            <w:tcW w:w="1367" w:type="dxa"/>
            <w:hideMark/>
          </w:tcPr>
          <w:p w14:paraId="78D51D5F"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Phua et al.</w:t>
            </w:r>
          </w:p>
        </w:tc>
        <w:tc>
          <w:tcPr>
            <w:tcW w:w="3212" w:type="dxa"/>
            <w:hideMark/>
          </w:tcPr>
          <w:p w14:paraId="22D4C32B"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Addressed the class imbalance problem in fraud detection data using various techniques to improve detection of minority fraud cases in large datasets.</w:t>
            </w:r>
          </w:p>
        </w:tc>
        <w:tc>
          <w:tcPr>
            <w:tcW w:w="2248" w:type="dxa"/>
            <w:hideMark/>
          </w:tcPr>
          <w:p w14:paraId="21CF41FA"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Neural Networks, </w:t>
            </w:r>
          </w:p>
          <w:p w14:paraId="00BC8CD0"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Naive Bayes, </w:t>
            </w:r>
          </w:p>
          <w:p w14:paraId="575013A0" w14:textId="2722E51F"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Decision Trees</w:t>
            </w:r>
          </w:p>
        </w:tc>
        <w:tc>
          <w:tcPr>
            <w:tcW w:w="2102" w:type="dxa"/>
            <w:hideMark/>
          </w:tcPr>
          <w:p w14:paraId="56A1CA8D"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b/>
                <w:bCs/>
                <w:sz w:val="20"/>
                <w:szCs w:val="20"/>
              </w:rPr>
              <w:t>Neural Networks: 65.2%</w:t>
            </w:r>
            <w:r w:rsidRPr="007F36A5">
              <w:rPr>
                <w:rFonts w:asciiTheme="minorHAnsi" w:hAnsiTheme="minorHAnsi"/>
                <w:sz w:val="20"/>
                <w:szCs w:val="20"/>
              </w:rPr>
              <w:t xml:space="preserve">, </w:t>
            </w:r>
          </w:p>
          <w:p w14:paraId="2BE259BD" w14:textId="77777777"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Naive Bayes: 71.4%, </w:t>
            </w:r>
          </w:p>
          <w:p w14:paraId="360DB425" w14:textId="0A3B9C28"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Decision Trees: 69.8%</w:t>
            </w:r>
          </w:p>
        </w:tc>
        <w:tc>
          <w:tcPr>
            <w:tcW w:w="2093" w:type="dxa"/>
          </w:tcPr>
          <w:p w14:paraId="120BB61A" w14:textId="7BD055A9" w:rsidR="007F36A5" w:rsidRPr="007F36A5" w:rsidRDefault="007F36A5" w:rsidP="00031CEE">
            <w:pPr>
              <w:cnfStyle w:val="000000000000" w:firstRow="0" w:lastRow="0" w:firstColumn="0" w:lastColumn="0" w:oddVBand="0" w:evenVBand="0" w:oddHBand="0" w:evenHBand="0" w:firstRowFirstColumn="0" w:firstRowLastColumn="0" w:lastRowFirstColumn="0" w:lastRowLastColumn="0"/>
              <w:rPr>
                <w:rFonts w:asciiTheme="minorHAnsi" w:hAnsiTheme="minorHAnsi"/>
                <w:b/>
                <w:bCs/>
                <w:sz w:val="20"/>
                <w:szCs w:val="20"/>
              </w:rPr>
            </w:pPr>
            <w:r w:rsidRPr="0065420E">
              <w:rPr>
                <w:rFonts w:asciiTheme="minorHAnsi" w:hAnsiTheme="minorHAnsi"/>
                <w:sz w:val="20"/>
                <w:szCs w:val="20"/>
              </w:rPr>
              <w:t>Very old study; datasets and techniques outdated; Western-focused</w:t>
            </w:r>
          </w:p>
        </w:tc>
      </w:tr>
      <w:tr w:rsidR="007F36A5" w:rsidRPr="007F36A5" w14:paraId="3EDCE839" w14:textId="6655B93E" w:rsidTr="007F36A5">
        <w:trPr>
          <w:cnfStyle w:val="000000100000" w:firstRow="0" w:lastRow="0" w:firstColumn="0" w:lastColumn="0" w:oddVBand="0" w:evenVBand="0" w:oddHBand="1" w:evenHBand="0" w:firstRowFirstColumn="0" w:firstRowLastColumn="0" w:lastRowFirstColumn="0" w:lastRowLastColumn="0"/>
          <w:trHeight w:val="1035"/>
          <w:jc w:val="center"/>
        </w:trPr>
        <w:tc>
          <w:tcPr>
            <w:cnfStyle w:val="001000000000" w:firstRow="0" w:lastRow="0" w:firstColumn="1" w:lastColumn="0" w:oddVBand="0" w:evenVBand="0" w:oddHBand="0" w:evenHBand="0" w:firstRowFirstColumn="0" w:firstRowLastColumn="0" w:lastRowFirstColumn="0" w:lastRowLastColumn="0"/>
            <w:tcW w:w="325" w:type="dxa"/>
            <w:vAlign w:val="center"/>
            <w:hideMark/>
          </w:tcPr>
          <w:p w14:paraId="07E60FC3" w14:textId="77777777" w:rsidR="007F36A5" w:rsidRPr="007F36A5" w:rsidRDefault="007F36A5" w:rsidP="007F36A5">
            <w:pPr>
              <w:jc w:val="center"/>
              <w:rPr>
                <w:rFonts w:asciiTheme="minorHAnsi" w:hAnsiTheme="minorHAnsi"/>
                <w:sz w:val="20"/>
                <w:szCs w:val="20"/>
              </w:rPr>
            </w:pPr>
            <w:r w:rsidRPr="007F36A5">
              <w:rPr>
                <w:rFonts w:asciiTheme="minorHAnsi" w:hAnsiTheme="minorHAnsi"/>
                <w:sz w:val="20"/>
                <w:szCs w:val="20"/>
              </w:rPr>
              <w:t>9</w:t>
            </w:r>
          </w:p>
        </w:tc>
        <w:tc>
          <w:tcPr>
            <w:tcW w:w="1278" w:type="dxa"/>
            <w:hideMark/>
          </w:tcPr>
          <w:p w14:paraId="1FF757FA"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Sorournejad et al. (2016)</w:t>
            </w:r>
          </w:p>
        </w:tc>
        <w:tc>
          <w:tcPr>
            <w:tcW w:w="1687" w:type="dxa"/>
            <w:hideMark/>
          </w:tcPr>
          <w:p w14:paraId="6EF6C4C5"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Survey of Credit Card Fraud Detection Techniques</w:t>
            </w:r>
          </w:p>
        </w:tc>
        <w:tc>
          <w:tcPr>
            <w:tcW w:w="1367" w:type="dxa"/>
            <w:hideMark/>
          </w:tcPr>
          <w:p w14:paraId="0BE7A731"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Sorournejad et al.</w:t>
            </w:r>
          </w:p>
        </w:tc>
        <w:tc>
          <w:tcPr>
            <w:tcW w:w="3212" w:type="dxa"/>
            <w:hideMark/>
          </w:tcPr>
          <w:p w14:paraId="5105AC63"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Comprehensive review of credit card fraud detection techniques comparing performance of supervised and unsupervised learning approaches for fraud identification.</w:t>
            </w:r>
          </w:p>
        </w:tc>
        <w:tc>
          <w:tcPr>
            <w:tcW w:w="2248" w:type="dxa"/>
            <w:hideMark/>
          </w:tcPr>
          <w:p w14:paraId="39D730CA"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ANN, </w:t>
            </w:r>
          </w:p>
          <w:p w14:paraId="75461756"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SVM, </w:t>
            </w:r>
          </w:p>
          <w:p w14:paraId="4845C10F"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HMM, </w:t>
            </w:r>
          </w:p>
          <w:p w14:paraId="6A88A6AF"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Clustering, </w:t>
            </w:r>
          </w:p>
          <w:p w14:paraId="61B32489" w14:textId="370C363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Logistic Regression</w:t>
            </w:r>
          </w:p>
        </w:tc>
        <w:tc>
          <w:tcPr>
            <w:tcW w:w="2102" w:type="dxa"/>
            <w:hideMark/>
          </w:tcPr>
          <w:p w14:paraId="2785CAD8"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b/>
                <w:bCs/>
                <w:sz w:val="20"/>
                <w:szCs w:val="20"/>
              </w:rPr>
              <w:t>HMM: 67.5%</w:t>
            </w:r>
            <w:r w:rsidRPr="007F36A5">
              <w:rPr>
                <w:rFonts w:asciiTheme="minorHAnsi" w:hAnsiTheme="minorHAnsi"/>
                <w:sz w:val="20"/>
                <w:szCs w:val="20"/>
              </w:rPr>
              <w:t xml:space="preserve">, </w:t>
            </w:r>
          </w:p>
          <w:p w14:paraId="336E4C9B" w14:textId="77777777"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 xml:space="preserve">SVM: 72.1%, </w:t>
            </w:r>
          </w:p>
          <w:p w14:paraId="308D7C0E" w14:textId="52C38FBE"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F36A5">
              <w:rPr>
                <w:rFonts w:asciiTheme="minorHAnsi" w:hAnsiTheme="minorHAnsi"/>
                <w:sz w:val="20"/>
                <w:szCs w:val="20"/>
              </w:rPr>
              <w:t>ANN: 74.3%</w:t>
            </w:r>
          </w:p>
        </w:tc>
        <w:tc>
          <w:tcPr>
            <w:tcW w:w="2093" w:type="dxa"/>
          </w:tcPr>
          <w:p w14:paraId="01B06967" w14:textId="1297B609" w:rsidR="007F36A5" w:rsidRPr="007F36A5" w:rsidRDefault="007F36A5" w:rsidP="00031CEE">
            <w:pPr>
              <w:cnfStyle w:val="000000100000" w:firstRow="0" w:lastRow="0" w:firstColumn="0" w:lastColumn="0" w:oddVBand="0" w:evenVBand="0" w:oddHBand="1" w:evenHBand="0" w:firstRowFirstColumn="0" w:firstRowLastColumn="0" w:lastRowFirstColumn="0" w:lastRowLastColumn="0"/>
              <w:rPr>
                <w:rFonts w:asciiTheme="minorHAnsi" w:hAnsiTheme="minorHAnsi"/>
                <w:b/>
                <w:bCs/>
                <w:sz w:val="20"/>
                <w:szCs w:val="20"/>
              </w:rPr>
            </w:pPr>
            <w:r w:rsidRPr="0065420E">
              <w:rPr>
                <w:rFonts w:asciiTheme="minorHAnsi" w:hAnsiTheme="minorHAnsi"/>
                <w:sz w:val="20"/>
                <w:szCs w:val="20"/>
              </w:rPr>
              <w:t>Broad review, not empirical; focused on credit cards, not GCC loan fraud</w:t>
            </w:r>
          </w:p>
        </w:tc>
      </w:tr>
    </w:tbl>
    <w:p w14:paraId="7C9DBEDD" w14:textId="77777777" w:rsidR="00E61EC6" w:rsidRDefault="00E61EC6" w:rsidP="00E61EC6">
      <w:pPr>
        <w:pStyle w:val="Heading2"/>
        <w:rPr>
          <w:rFonts w:asciiTheme="minorHAnsi" w:hAnsiTheme="minorHAnsi"/>
          <w:sz w:val="22"/>
          <w:szCs w:val="22"/>
        </w:rPr>
        <w:sectPr w:rsidR="00E61EC6" w:rsidSect="007F36A5">
          <w:pgSz w:w="15840" w:h="12240" w:orient="landscape"/>
          <w:pgMar w:top="1161" w:right="592" w:bottom="2134" w:left="1216" w:header="708" w:footer="708" w:gutter="0"/>
          <w:cols w:space="708"/>
          <w:docGrid w:linePitch="360"/>
        </w:sectPr>
      </w:pPr>
    </w:p>
    <w:p w14:paraId="439F28A9" w14:textId="37F99389" w:rsidR="00E61EC6" w:rsidRPr="006751FD" w:rsidRDefault="00E61EC6" w:rsidP="00BA49CE">
      <w:pPr>
        <w:ind w:left="142"/>
        <w:jc w:val="both"/>
        <w:outlineLvl w:val="2"/>
        <w:rPr>
          <w:rFonts w:asciiTheme="minorHAnsi" w:hAnsiTheme="minorHAnsi"/>
          <w:b/>
          <w:bCs/>
          <w:color w:val="002060"/>
          <w:lang w:eastAsia="en-CA"/>
        </w:rPr>
      </w:pPr>
      <w:r w:rsidRPr="006751FD">
        <w:rPr>
          <w:rFonts w:asciiTheme="minorHAnsi" w:hAnsiTheme="minorHAnsi"/>
          <w:b/>
          <w:bCs/>
          <w:color w:val="002060"/>
          <w:lang w:eastAsia="en-CA"/>
        </w:rPr>
        <w:lastRenderedPageBreak/>
        <w:t>7.1 Overview of Existing Research</w:t>
      </w:r>
    </w:p>
    <w:p w14:paraId="56ACB4C4" w14:textId="14103370" w:rsidR="00FA673A" w:rsidRPr="006751FD" w:rsidRDefault="00FA673A" w:rsidP="00FA673A">
      <w:pPr>
        <w:pStyle w:val="whitespace-normal"/>
        <w:ind w:left="142"/>
        <w:jc w:val="both"/>
        <w:rPr>
          <w:rFonts w:asciiTheme="minorHAnsi" w:hAnsiTheme="minorHAnsi"/>
        </w:rPr>
      </w:pPr>
      <w:r w:rsidRPr="006751FD">
        <w:rPr>
          <w:rFonts w:asciiTheme="minorHAnsi" w:hAnsiTheme="minorHAnsi"/>
        </w:rPr>
        <w:t xml:space="preserve">The literature reveals extensive research in fraud detection using machine learning techniques, with studies achieving varying performance levels depending heavily on dataset characteristics and contextual factors. While some studies report high accuracy rates - such as 99.79% for Random Forest (Al Marri &amp; AlAli, 2020) on </w:t>
      </w:r>
      <w:r w:rsidRPr="006751FD">
        <w:rPr>
          <w:rFonts w:asciiTheme="minorHAnsi" w:hAnsiTheme="minorHAnsi"/>
          <w:b/>
          <w:bCs/>
        </w:rPr>
        <w:t>simulated PaySim data</w:t>
      </w:r>
      <w:r w:rsidRPr="006751FD">
        <w:rPr>
          <w:rFonts w:asciiTheme="minorHAnsi" w:hAnsiTheme="minorHAnsi"/>
        </w:rPr>
        <w:t xml:space="preserve"> and 97.92% for Naive Bayes (Awoyemi et al., 2017) on </w:t>
      </w:r>
      <w:r w:rsidRPr="006751FD">
        <w:rPr>
          <w:rFonts w:asciiTheme="minorHAnsi" w:hAnsiTheme="minorHAnsi"/>
          <w:b/>
          <w:bCs/>
        </w:rPr>
        <w:t>European credit card</w:t>
      </w:r>
      <w:r w:rsidRPr="006751FD">
        <w:rPr>
          <w:rFonts w:asciiTheme="minorHAnsi" w:hAnsiTheme="minorHAnsi"/>
        </w:rPr>
        <w:t xml:space="preserve"> transactions - these results reflect specific contexts that </w:t>
      </w:r>
      <w:r w:rsidRPr="006751FD">
        <w:rPr>
          <w:rFonts w:asciiTheme="minorHAnsi" w:hAnsiTheme="minorHAnsi"/>
          <w:b/>
          <w:bCs/>
        </w:rPr>
        <w:t>may not generalize to real loan fraud detection in different regional settings.</w:t>
      </w:r>
      <w:r w:rsidRPr="006751FD">
        <w:rPr>
          <w:rFonts w:asciiTheme="minorHAnsi" w:hAnsiTheme="minorHAnsi"/>
        </w:rPr>
        <w:t xml:space="preserve"> Performance on real-world loan data shows more modest results, with Kumar et al. (2022) achieving 78.2% accuracy for loan fraud detection, highlighting the complexity of this specific domain.</w:t>
      </w:r>
    </w:p>
    <w:p w14:paraId="154E3762" w14:textId="07E0D088" w:rsidR="00E61EC6" w:rsidRPr="006751FD" w:rsidRDefault="00E61EC6" w:rsidP="00FA673A">
      <w:pPr>
        <w:ind w:left="142"/>
        <w:jc w:val="both"/>
        <w:outlineLvl w:val="2"/>
        <w:rPr>
          <w:rFonts w:asciiTheme="minorHAnsi" w:hAnsiTheme="minorHAnsi"/>
          <w:b/>
          <w:bCs/>
          <w:color w:val="002060"/>
          <w:lang w:eastAsia="en-CA"/>
        </w:rPr>
      </w:pPr>
      <w:r w:rsidRPr="006751FD">
        <w:rPr>
          <w:rFonts w:asciiTheme="minorHAnsi" w:hAnsiTheme="minorHAnsi"/>
          <w:b/>
          <w:bCs/>
          <w:color w:val="002060"/>
          <w:lang w:eastAsia="en-CA"/>
        </w:rPr>
        <w:t>7.2 Key Research Findings</w:t>
      </w:r>
    </w:p>
    <w:p w14:paraId="74AF63C5" w14:textId="77777777" w:rsidR="00E61EC6" w:rsidRPr="006751FD" w:rsidRDefault="00E61EC6" w:rsidP="00BA49CE">
      <w:pPr>
        <w:pStyle w:val="whitespace-normal"/>
        <w:ind w:left="142"/>
        <w:jc w:val="both"/>
        <w:rPr>
          <w:rFonts w:asciiTheme="minorHAnsi" w:hAnsiTheme="minorHAnsi"/>
        </w:rPr>
      </w:pPr>
      <w:r w:rsidRPr="006751FD">
        <w:rPr>
          <w:rStyle w:val="Strong"/>
          <w:rFonts w:asciiTheme="minorHAnsi" w:eastAsiaTheme="majorEastAsia" w:hAnsiTheme="minorHAnsi"/>
        </w:rPr>
        <w:t>Credit Card Fraud Focus</w:t>
      </w:r>
      <w:r w:rsidRPr="006751FD">
        <w:rPr>
          <w:rFonts w:asciiTheme="minorHAnsi" w:hAnsiTheme="minorHAnsi"/>
        </w:rPr>
        <w:t>: Most studies concentrate on credit card fraud detection (Awoyemi et al., 2017; Benchaji et al., 2021; Sahin et al., 2013) using European and North American datasets. These achieved high accuracy rates, with Naive Bayes reaching 97.92% and KNN achieving 97.69% on European credit card data.</w:t>
      </w:r>
    </w:p>
    <w:p w14:paraId="07936D1D" w14:textId="77777777" w:rsidR="00E61EC6" w:rsidRPr="006751FD" w:rsidRDefault="00E61EC6" w:rsidP="00BA49CE">
      <w:pPr>
        <w:pStyle w:val="whitespace-normal"/>
        <w:ind w:left="142"/>
        <w:jc w:val="both"/>
        <w:rPr>
          <w:rFonts w:asciiTheme="minorHAnsi" w:hAnsiTheme="minorHAnsi"/>
        </w:rPr>
      </w:pPr>
      <w:r w:rsidRPr="006751FD">
        <w:rPr>
          <w:rStyle w:val="Strong"/>
          <w:rFonts w:asciiTheme="minorHAnsi" w:eastAsiaTheme="majorEastAsia" w:hAnsiTheme="minorHAnsi"/>
        </w:rPr>
        <w:t>Limited Loan Fraud Research</w:t>
      </w:r>
      <w:r w:rsidRPr="006751FD">
        <w:rPr>
          <w:rFonts w:asciiTheme="minorHAnsi" w:hAnsiTheme="minorHAnsi"/>
        </w:rPr>
        <w:t>: Only Kumar et al. (2022) specifically addressed loan fraud detection, achieving modest performance (GMUS-RF: 78.2%, GMUS-SVM: 68.5%) compared to credit card fraud studies, suggesting this domain requires further investigation.</w:t>
      </w:r>
    </w:p>
    <w:p w14:paraId="3DCD9E45" w14:textId="77777777" w:rsidR="00E61EC6" w:rsidRPr="006751FD" w:rsidRDefault="00E61EC6" w:rsidP="00BA49CE">
      <w:pPr>
        <w:pStyle w:val="whitespace-normal"/>
        <w:ind w:left="142"/>
        <w:jc w:val="both"/>
        <w:rPr>
          <w:rFonts w:asciiTheme="minorHAnsi" w:hAnsiTheme="minorHAnsi"/>
        </w:rPr>
      </w:pPr>
      <w:r w:rsidRPr="006751FD">
        <w:rPr>
          <w:rStyle w:val="Strong"/>
          <w:rFonts w:asciiTheme="minorHAnsi" w:eastAsiaTheme="majorEastAsia" w:hAnsiTheme="minorHAnsi"/>
        </w:rPr>
        <w:t>Class Imbalance Challenge</w:t>
      </w:r>
      <w:r w:rsidRPr="006751FD">
        <w:rPr>
          <w:rFonts w:asciiTheme="minorHAnsi" w:hAnsiTheme="minorHAnsi"/>
        </w:rPr>
        <w:t>: Multiple studies (Phua et al., 2004; Awoyemi et al., 2017; Benchaji et al., 2021) addressed the fundamental challenge where fraudulent cases represent less than 1% of typical datasets, employing various sampling techniques with mixed success.</w:t>
      </w:r>
    </w:p>
    <w:p w14:paraId="143D8167" w14:textId="77777777" w:rsidR="00E61EC6" w:rsidRPr="006751FD" w:rsidRDefault="00E61EC6" w:rsidP="00BA49CE">
      <w:pPr>
        <w:pStyle w:val="whitespace-normal"/>
        <w:ind w:left="142"/>
        <w:jc w:val="both"/>
        <w:rPr>
          <w:rFonts w:asciiTheme="minorHAnsi" w:hAnsiTheme="minorHAnsi"/>
        </w:rPr>
      </w:pPr>
      <w:r w:rsidRPr="006751FD">
        <w:rPr>
          <w:rStyle w:val="Strong"/>
          <w:rFonts w:asciiTheme="minorHAnsi" w:eastAsiaTheme="majorEastAsia" w:hAnsiTheme="minorHAnsi"/>
        </w:rPr>
        <w:t>Algorithm Performance Variation</w:t>
      </w:r>
      <w:r w:rsidRPr="006751FD">
        <w:rPr>
          <w:rFonts w:asciiTheme="minorHAnsi" w:hAnsiTheme="minorHAnsi"/>
        </w:rPr>
        <w:t>: Results show significant variation across algorithms and contexts, with ensemble methods and optimized approaches (GA-ANN: 81.82%, GA-DT: 81.97%) generally outperforming traditional single algorithms.</w:t>
      </w:r>
    </w:p>
    <w:p w14:paraId="169A1913" w14:textId="77777777" w:rsidR="00E61EC6" w:rsidRPr="006751FD" w:rsidRDefault="00E61EC6" w:rsidP="00BA49CE">
      <w:pPr>
        <w:ind w:left="142"/>
        <w:jc w:val="both"/>
        <w:outlineLvl w:val="2"/>
        <w:rPr>
          <w:rFonts w:asciiTheme="minorHAnsi" w:hAnsiTheme="minorHAnsi"/>
          <w:b/>
          <w:bCs/>
          <w:color w:val="002060"/>
          <w:lang w:eastAsia="en-CA"/>
        </w:rPr>
      </w:pPr>
      <w:r w:rsidRPr="006751FD">
        <w:rPr>
          <w:rFonts w:asciiTheme="minorHAnsi" w:hAnsiTheme="minorHAnsi"/>
          <w:b/>
          <w:bCs/>
          <w:color w:val="002060"/>
          <w:lang w:eastAsia="en-CA"/>
        </w:rPr>
        <w:t>7.3 Critical Research Gap: Regional and Cultural Context</w:t>
      </w:r>
    </w:p>
    <w:p w14:paraId="30C09A69" w14:textId="77777777" w:rsidR="00E61EC6" w:rsidRPr="006751FD" w:rsidRDefault="00E61EC6" w:rsidP="00BA49CE">
      <w:pPr>
        <w:pStyle w:val="whitespace-normal"/>
        <w:ind w:left="142"/>
        <w:jc w:val="both"/>
        <w:rPr>
          <w:rFonts w:asciiTheme="minorHAnsi" w:hAnsiTheme="minorHAnsi"/>
        </w:rPr>
      </w:pPr>
      <w:r w:rsidRPr="006751FD">
        <w:rPr>
          <w:rStyle w:val="Strong"/>
          <w:rFonts w:asciiTheme="minorHAnsi" w:eastAsiaTheme="majorEastAsia" w:hAnsiTheme="minorHAnsi"/>
        </w:rPr>
        <w:t>Geographic Limitation</w:t>
      </w:r>
      <w:r w:rsidRPr="006751FD">
        <w:rPr>
          <w:rFonts w:asciiTheme="minorHAnsi" w:hAnsiTheme="minorHAnsi"/>
        </w:rPr>
        <w:t>: All reviewed studies focus on European, North American, or simulated datasets. No research specifically addresses fraud detection in the Gulf Cooperation Council (GCC) region, where unique cultural and regulatory factors fundamentally influence fraud patterns.</w:t>
      </w:r>
    </w:p>
    <w:p w14:paraId="67F083EF" w14:textId="77777777" w:rsidR="00E61EC6" w:rsidRPr="006751FD" w:rsidRDefault="00E61EC6" w:rsidP="00BA49CE">
      <w:pPr>
        <w:pStyle w:val="whitespace-normal"/>
        <w:ind w:left="142"/>
        <w:jc w:val="both"/>
        <w:rPr>
          <w:rFonts w:asciiTheme="minorHAnsi" w:hAnsiTheme="minorHAnsi"/>
        </w:rPr>
      </w:pPr>
      <w:r w:rsidRPr="006751FD">
        <w:rPr>
          <w:rStyle w:val="Strong"/>
          <w:rFonts w:asciiTheme="minorHAnsi" w:eastAsiaTheme="majorEastAsia" w:hAnsiTheme="minorHAnsi"/>
        </w:rPr>
        <w:t>Cultural Factors Affecting Fraud Patterns</w:t>
      </w:r>
      <w:r w:rsidRPr="006751FD">
        <w:rPr>
          <w:rFonts w:asciiTheme="minorHAnsi" w:hAnsiTheme="minorHAnsi"/>
        </w:rPr>
        <w:t>: The GCC region presents distinct characteristics that may significantly impact fraud detection effectiveness:</w:t>
      </w:r>
    </w:p>
    <w:p w14:paraId="11026735" w14:textId="77777777" w:rsidR="00E61EC6" w:rsidRPr="006751FD" w:rsidRDefault="00E61EC6" w:rsidP="00BA49CE">
      <w:pPr>
        <w:pStyle w:val="whitespace-normal"/>
        <w:numPr>
          <w:ilvl w:val="0"/>
          <w:numId w:val="20"/>
        </w:numPr>
        <w:tabs>
          <w:tab w:val="clear" w:pos="720"/>
          <w:tab w:val="num" w:pos="862"/>
        </w:tabs>
        <w:ind w:left="862"/>
        <w:jc w:val="both"/>
        <w:rPr>
          <w:rFonts w:asciiTheme="minorHAnsi" w:hAnsiTheme="minorHAnsi"/>
        </w:rPr>
      </w:pPr>
      <w:r w:rsidRPr="006751FD">
        <w:rPr>
          <w:rStyle w:val="Strong"/>
          <w:rFonts w:asciiTheme="minorHAnsi" w:eastAsiaTheme="majorEastAsia" w:hAnsiTheme="minorHAnsi"/>
        </w:rPr>
        <w:t>Social Engineering Patterns</w:t>
      </w:r>
      <w:r w:rsidRPr="006751FD">
        <w:rPr>
          <w:rFonts w:asciiTheme="minorHAnsi" w:hAnsiTheme="minorHAnsi"/>
        </w:rPr>
        <w:t>: Trust-based community networks create different vulnerability patterns compared to Western individualistic societies</w:t>
      </w:r>
    </w:p>
    <w:p w14:paraId="243E07A4" w14:textId="77777777" w:rsidR="00E61EC6" w:rsidRPr="006751FD" w:rsidRDefault="00E61EC6" w:rsidP="00BA49CE">
      <w:pPr>
        <w:pStyle w:val="whitespace-normal"/>
        <w:numPr>
          <w:ilvl w:val="0"/>
          <w:numId w:val="20"/>
        </w:numPr>
        <w:tabs>
          <w:tab w:val="clear" w:pos="720"/>
          <w:tab w:val="num" w:pos="862"/>
        </w:tabs>
        <w:ind w:left="862"/>
        <w:jc w:val="both"/>
        <w:rPr>
          <w:rFonts w:asciiTheme="minorHAnsi" w:hAnsiTheme="minorHAnsi"/>
        </w:rPr>
      </w:pPr>
      <w:r w:rsidRPr="006751FD">
        <w:rPr>
          <w:rStyle w:val="Strong"/>
          <w:rFonts w:asciiTheme="minorHAnsi" w:eastAsiaTheme="majorEastAsia" w:hAnsiTheme="minorHAnsi"/>
        </w:rPr>
        <w:t>Cultural Community Trust</w:t>
      </w:r>
      <w:r w:rsidRPr="006751FD">
        <w:rPr>
          <w:rFonts w:asciiTheme="minorHAnsi" w:hAnsiTheme="minorHAnsi"/>
        </w:rPr>
        <w:t>: High levels of interpersonal trust may lead to different fraud scheme structures and victim behaviors</w:t>
      </w:r>
    </w:p>
    <w:p w14:paraId="7AB7D892" w14:textId="73094730" w:rsidR="00E61EC6" w:rsidRPr="006751FD" w:rsidRDefault="00E61EC6" w:rsidP="00BA49CE">
      <w:pPr>
        <w:pStyle w:val="whitespace-normal"/>
        <w:numPr>
          <w:ilvl w:val="0"/>
          <w:numId w:val="20"/>
        </w:numPr>
        <w:tabs>
          <w:tab w:val="clear" w:pos="720"/>
          <w:tab w:val="num" w:pos="862"/>
        </w:tabs>
        <w:ind w:left="862"/>
        <w:jc w:val="both"/>
        <w:rPr>
          <w:rFonts w:asciiTheme="minorHAnsi" w:hAnsiTheme="minorHAnsi"/>
        </w:rPr>
      </w:pPr>
      <w:r w:rsidRPr="006751FD">
        <w:rPr>
          <w:rStyle w:val="Strong"/>
          <w:rFonts w:asciiTheme="minorHAnsi" w:eastAsiaTheme="majorEastAsia" w:hAnsiTheme="minorHAnsi"/>
        </w:rPr>
        <w:t>Data Accessibility</w:t>
      </w:r>
      <w:r w:rsidRPr="006751FD">
        <w:rPr>
          <w:rFonts w:asciiTheme="minorHAnsi" w:hAnsiTheme="minorHAnsi"/>
        </w:rPr>
        <w:t>: Different privacy norms and data sharing practices may influence both</w:t>
      </w:r>
      <w:r w:rsidR="006827B0">
        <w:rPr>
          <w:rFonts w:asciiTheme="minorHAnsi" w:hAnsiTheme="minorHAnsi"/>
        </w:rPr>
        <w:t xml:space="preserve"> </w:t>
      </w:r>
      <w:r w:rsidRPr="006751FD">
        <w:rPr>
          <w:rFonts w:asciiTheme="minorHAnsi" w:hAnsiTheme="minorHAnsi"/>
        </w:rPr>
        <w:t>fraud perpetration methods and detection approaches</w:t>
      </w:r>
    </w:p>
    <w:p w14:paraId="62F500F3" w14:textId="718463FF" w:rsidR="00FA673A" w:rsidRPr="006751FD" w:rsidRDefault="00E61EC6" w:rsidP="006827B0">
      <w:pPr>
        <w:pStyle w:val="whitespace-normal"/>
        <w:numPr>
          <w:ilvl w:val="0"/>
          <w:numId w:val="20"/>
        </w:numPr>
        <w:tabs>
          <w:tab w:val="clear" w:pos="720"/>
          <w:tab w:val="num" w:pos="862"/>
        </w:tabs>
        <w:ind w:left="862"/>
        <w:jc w:val="both"/>
        <w:rPr>
          <w:rFonts w:asciiTheme="minorHAnsi" w:hAnsiTheme="minorHAnsi"/>
        </w:rPr>
      </w:pPr>
      <w:r w:rsidRPr="006751FD">
        <w:rPr>
          <w:rStyle w:val="Strong"/>
          <w:rFonts w:asciiTheme="minorHAnsi" w:eastAsiaTheme="majorEastAsia" w:hAnsiTheme="minorHAnsi"/>
        </w:rPr>
        <w:t>Regulatory Environment</w:t>
      </w:r>
      <w:r w:rsidRPr="006751FD">
        <w:rPr>
          <w:rFonts w:asciiTheme="minorHAnsi" w:hAnsiTheme="minorHAnsi"/>
        </w:rPr>
        <w:t>: None of the reviewed studies address compliance with region-specific regulatory frameworks such as SAMA's Counter-Fraud Framework, which requires specific implementation standards and transparency measures.</w:t>
      </w:r>
    </w:p>
    <w:p w14:paraId="5E9CCC6D" w14:textId="77777777" w:rsidR="00E61EC6" w:rsidRPr="006751FD" w:rsidRDefault="00E61EC6" w:rsidP="00BA49CE">
      <w:pPr>
        <w:ind w:left="142"/>
        <w:jc w:val="both"/>
        <w:outlineLvl w:val="2"/>
        <w:rPr>
          <w:rFonts w:asciiTheme="minorHAnsi" w:hAnsiTheme="minorHAnsi"/>
          <w:b/>
          <w:bCs/>
          <w:color w:val="002060"/>
          <w:lang w:eastAsia="en-CA"/>
        </w:rPr>
      </w:pPr>
      <w:r w:rsidRPr="006751FD">
        <w:rPr>
          <w:rFonts w:asciiTheme="minorHAnsi" w:hAnsiTheme="minorHAnsi"/>
          <w:b/>
          <w:bCs/>
          <w:color w:val="002060"/>
          <w:lang w:eastAsia="en-CA"/>
        </w:rPr>
        <w:lastRenderedPageBreak/>
        <w:t>7.4 Research Justification and Expected Contribution</w:t>
      </w:r>
    </w:p>
    <w:p w14:paraId="405B6776" w14:textId="77777777" w:rsidR="00E61EC6" w:rsidRPr="006751FD" w:rsidRDefault="00E61EC6" w:rsidP="00BA49CE">
      <w:pPr>
        <w:pStyle w:val="whitespace-normal"/>
        <w:ind w:left="142"/>
        <w:jc w:val="both"/>
        <w:rPr>
          <w:rFonts w:asciiTheme="minorHAnsi" w:hAnsiTheme="minorHAnsi"/>
        </w:rPr>
      </w:pPr>
      <w:r w:rsidRPr="006751FD">
        <w:rPr>
          <w:rFonts w:asciiTheme="minorHAnsi" w:hAnsiTheme="minorHAnsi"/>
        </w:rPr>
        <w:t>This research addresses the identified geographic and contextual gap by focusing specifically on loan fraud detection within the Saudi Arabian financial sector. The combination of:</w:t>
      </w:r>
    </w:p>
    <w:p w14:paraId="0D9CE8FF" w14:textId="77777777" w:rsidR="00E61EC6" w:rsidRPr="006751FD" w:rsidRDefault="00E61EC6" w:rsidP="00BA49CE">
      <w:pPr>
        <w:pStyle w:val="whitespace-normal"/>
        <w:numPr>
          <w:ilvl w:val="0"/>
          <w:numId w:val="21"/>
        </w:numPr>
        <w:tabs>
          <w:tab w:val="clear" w:pos="720"/>
          <w:tab w:val="num" w:pos="862"/>
        </w:tabs>
        <w:ind w:left="862"/>
        <w:jc w:val="both"/>
        <w:rPr>
          <w:rFonts w:asciiTheme="minorHAnsi" w:hAnsiTheme="minorHAnsi"/>
        </w:rPr>
      </w:pPr>
      <w:r w:rsidRPr="006751FD">
        <w:rPr>
          <w:rStyle w:val="Strong"/>
          <w:rFonts w:asciiTheme="minorHAnsi" w:eastAsiaTheme="majorEastAsia" w:hAnsiTheme="minorHAnsi"/>
        </w:rPr>
        <w:t>Real loan data</w:t>
      </w:r>
      <w:r w:rsidRPr="006751FD">
        <w:rPr>
          <w:rFonts w:asciiTheme="minorHAnsi" w:hAnsiTheme="minorHAnsi"/>
        </w:rPr>
        <w:t xml:space="preserve"> (versus simulated datasets used in high-performing studies like Al Marri &amp; AlAli, 2020)</w:t>
      </w:r>
    </w:p>
    <w:p w14:paraId="57A32AEB" w14:textId="77777777" w:rsidR="00E61EC6" w:rsidRPr="006751FD" w:rsidRDefault="00E61EC6" w:rsidP="00BA49CE">
      <w:pPr>
        <w:pStyle w:val="whitespace-normal"/>
        <w:numPr>
          <w:ilvl w:val="0"/>
          <w:numId w:val="21"/>
        </w:numPr>
        <w:tabs>
          <w:tab w:val="clear" w:pos="720"/>
          <w:tab w:val="num" w:pos="862"/>
        </w:tabs>
        <w:ind w:left="862"/>
        <w:jc w:val="both"/>
        <w:rPr>
          <w:rFonts w:asciiTheme="minorHAnsi" w:hAnsiTheme="minorHAnsi"/>
        </w:rPr>
      </w:pPr>
      <w:r w:rsidRPr="006751FD">
        <w:rPr>
          <w:rStyle w:val="Strong"/>
          <w:rFonts w:asciiTheme="minorHAnsi" w:eastAsiaTheme="majorEastAsia" w:hAnsiTheme="minorHAnsi"/>
        </w:rPr>
        <w:t>Naturally balanced dataset</w:t>
      </w:r>
      <w:r w:rsidRPr="006751FD">
        <w:rPr>
          <w:rFonts w:asciiTheme="minorHAnsi" w:hAnsiTheme="minorHAnsi"/>
        </w:rPr>
        <w:t xml:space="preserve"> (eliminating the class imbalance problems that affected studies like Phua et al., 2004)</w:t>
      </w:r>
    </w:p>
    <w:p w14:paraId="29B260A0" w14:textId="77777777" w:rsidR="00E61EC6" w:rsidRPr="006751FD" w:rsidRDefault="00E61EC6" w:rsidP="00BA49CE">
      <w:pPr>
        <w:pStyle w:val="whitespace-normal"/>
        <w:numPr>
          <w:ilvl w:val="0"/>
          <w:numId w:val="21"/>
        </w:numPr>
        <w:tabs>
          <w:tab w:val="clear" w:pos="720"/>
          <w:tab w:val="num" w:pos="862"/>
        </w:tabs>
        <w:ind w:left="862"/>
        <w:jc w:val="both"/>
        <w:rPr>
          <w:rFonts w:asciiTheme="minorHAnsi" w:hAnsiTheme="minorHAnsi"/>
        </w:rPr>
      </w:pPr>
      <w:r w:rsidRPr="006751FD">
        <w:rPr>
          <w:rStyle w:val="Strong"/>
          <w:rFonts w:asciiTheme="minorHAnsi" w:eastAsiaTheme="majorEastAsia" w:hAnsiTheme="minorHAnsi"/>
        </w:rPr>
        <w:t>Regional cultural context</w:t>
      </w:r>
      <w:r w:rsidRPr="006751FD">
        <w:rPr>
          <w:rFonts w:asciiTheme="minorHAnsi" w:hAnsiTheme="minorHAnsi"/>
        </w:rPr>
        <w:t xml:space="preserve"> (addressing social engineering and trust patterns unique to the GCC)</w:t>
      </w:r>
    </w:p>
    <w:p w14:paraId="1D394CBB" w14:textId="59BE27FD" w:rsidR="008E05D4" w:rsidRPr="006751FD" w:rsidRDefault="00E61EC6" w:rsidP="00AF00CB">
      <w:pPr>
        <w:pStyle w:val="whitespace-normal"/>
        <w:numPr>
          <w:ilvl w:val="0"/>
          <w:numId w:val="21"/>
        </w:numPr>
        <w:tabs>
          <w:tab w:val="clear" w:pos="720"/>
          <w:tab w:val="num" w:pos="862"/>
        </w:tabs>
        <w:ind w:left="862"/>
        <w:jc w:val="both"/>
        <w:rPr>
          <w:rFonts w:asciiTheme="minorHAnsi" w:hAnsiTheme="minorHAnsi"/>
        </w:rPr>
      </w:pPr>
      <w:r w:rsidRPr="006751FD">
        <w:rPr>
          <w:rStyle w:val="Strong"/>
          <w:rFonts w:asciiTheme="minorHAnsi" w:eastAsiaTheme="majorEastAsia" w:hAnsiTheme="minorHAnsi"/>
        </w:rPr>
        <w:t>Regulatory compliance integration</w:t>
      </w:r>
      <w:r w:rsidRPr="006751FD">
        <w:rPr>
          <w:rFonts w:asciiTheme="minorHAnsi" w:hAnsiTheme="minorHAnsi"/>
        </w:rPr>
        <w:t xml:space="preserve"> (incorporating SAMA framework requirements)</w:t>
      </w:r>
    </w:p>
    <w:p w14:paraId="5BF57BC2" w14:textId="3C8835A7" w:rsidR="00AD1606" w:rsidRPr="006751FD" w:rsidRDefault="00AD1606" w:rsidP="00AD1606">
      <w:pPr>
        <w:pStyle w:val="whitespace-normal"/>
        <w:ind w:left="142"/>
        <w:jc w:val="both"/>
        <w:rPr>
          <w:rFonts w:asciiTheme="minorHAnsi" w:hAnsiTheme="minorHAnsi"/>
        </w:rPr>
      </w:pPr>
      <w:r w:rsidRPr="006751FD">
        <w:rPr>
          <w:rFonts w:asciiTheme="minorHAnsi" w:hAnsiTheme="minorHAnsi"/>
        </w:rPr>
        <w:t>This creates a unique research opportunity that cannot be directly compared with existing studies, due to differences in context, data, and regulatory requirements.</w:t>
      </w:r>
    </w:p>
    <w:p w14:paraId="669207FA" w14:textId="12009CB3" w:rsidR="00AD1606" w:rsidRPr="006751FD" w:rsidRDefault="00AD1606" w:rsidP="00AD1606">
      <w:pPr>
        <w:pStyle w:val="whitespace-normal"/>
        <w:ind w:left="142"/>
        <w:jc w:val="both"/>
        <w:rPr>
          <w:rFonts w:asciiTheme="minorHAnsi" w:hAnsiTheme="minorHAnsi"/>
        </w:rPr>
      </w:pPr>
      <w:r w:rsidRPr="006751FD">
        <w:rPr>
          <w:rFonts w:asciiTheme="minorHAnsi" w:hAnsiTheme="minorHAnsi"/>
        </w:rPr>
        <w:t>While previous studies achieved high accuracy in their specific contexts, the applicability of these results to the GCC regional environment with its distinct cultural patterns and regulatory frameworks remains unexplored. This research aims to establish performance benchmarks for fraud detection in this unique context while contributing to the broader understanding of how regional factors influence fraud detection effectiveness.</w:t>
      </w:r>
    </w:p>
    <w:p w14:paraId="0B48E3C1" w14:textId="77777777" w:rsidR="00AD1606" w:rsidRPr="006751FD" w:rsidRDefault="00AD1606" w:rsidP="00AD1606">
      <w:pPr>
        <w:pStyle w:val="whitespace-normal"/>
        <w:ind w:left="142"/>
        <w:jc w:val="both"/>
        <w:rPr>
          <w:rFonts w:asciiTheme="minorHAnsi" w:hAnsiTheme="minorHAnsi"/>
        </w:rPr>
      </w:pPr>
      <w:r w:rsidRPr="006751FD">
        <w:rPr>
          <w:rFonts w:asciiTheme="minorHAnsi" w:hAnsiTheme="minorHAnsi"/>
          <w:b/>
          <w:bCs/>
        </w:rPr>
        <w:t>Therefore</w:t>
      </w:r>
      <w:r w:rsidRPr="006751FD">
        <w:rPr>
          <w:rFonts w:asciiTheme="minorHAnsi" w:hAnsiTheme="minorHAnsi"/>
        </w:rPr>
        <w:t>, this proposal outlines a research plan that will not only address the regional gap in loan fraud detection but also provide actionable insights for Saudi financial institutions to strengthen compliance and reduce fraud losses.</w:t>
      </w:r>
    </w:p>
    <w:p w14:paraId="6758B884" w14:textId="77777777" w:rsidR="00AD1606" w:rsidRDefault="00AD1606" w:rsidP="00BA49CE">
      <w:pPr>
        <w:pStyle w:val="whitespace-normal"/>
        <w:ind w:left="142"/>
        <w:jc w:val="both"/>
        <w:rPr>
          <w:rFonts w:asciiTheme="minorHAnsi" w:hAnsiTheme="minorHAnsi"/>
          <w:sz w:val="22"/>
          <w:szCs w:val="22"/>
        </w:rPr>
      </w:pPr>
    </w:p>
    <w:p w14:paraId="50834AB1" w14:textId="77777777" w:rsidR="00AD1606" w:rsidRDefault="00AD1606" w:rsidP="00BA49CE">
      <w:pPr>
        <w:pStyle w:val="whitespace-normal"/>
        <w:ind w:left="142"/>
        <w:jc w:val="both"/>
        <w:rPr>
          <w:rFonts w:asciiTheme="minorHAnsi" w:hAnsiTheme="minorHAnsi"/>
          <w:sz w:val="22"/>
          <w:szCs w:val="22"/>
        </w:rPr>
      </w:pPr>
    </w:p>
    <w:p w14:paraId="0D4373ED" w14:textId="06192633" w:rsidR="00104FFC" w:rsidRDefault="00104FFC" w:rsidP="00104FFC">
      <w:pPr>
        <w:pStyle w:val="whitespace-normal"/>
        <w:jc w:val="both"/>
        <w:rPr>
          <w:rFonts w:asciiTheme="minorHAnsi" w:hAnsiTheme="minorHAnsi"/>
          <w:sz w:val="22"/>
          <w:szCs w:val="22"/>
        </w:rPr>
        <w:sectPr w:rsidR="00104FFC" w:rsidSect="00E61EC6">
          <w:type w:val="continuous"/>
          <w:pgSz w:w="12240" w:h="15840"/>
          <w:pgMar w:top="1216" w:right="1161" w:bottom="592" w:left="731" w:header="708" w:footer="708" w:gutter="0"/>
          <w:cols w:space="708"/>
          <w:docGrid w:linePitch="360"/>
        </w:sectPr>
      </w:pPr>
    </w:p>
    <w:p w14:paraId="2BD6BA84" w14:textId="70411EB2" w:rsidR="00E61EC6" w:rsidRPr="00E61EC6" w:rsidRDefault="00E61EC6" w:rsidP="00BA49CE">
      <w:pPr>
        <w:pStyle w:val="whitespace-normal"/>
        <w:jc w:val="both"/>
        <w:rPr>
          <w:rFonts w:asciiTheme="minorHAnsi" w:hAnsiTheme="minorHAnsi"/>
          <w:sz w:val="22"/>
          <w:szCs w:val="22"/>
        </w:rPr>
        <w:sectPr w:rsidR="00E61EC6" w:rsidRPr="00E61EC6" w:rsidSect="00E61EC6">
          <w:type w:val="continuous"/>
          <w:pgSz w:w="12240" w:h="15840"/>
          <w:pgMar w:top="1216" w:right="1161" w:bottom="592" w:left="731" w:header="708" w:footer="708" w:gutter="0"/>
          <w:cols w:space="708"/>
          <w:docGrid w:linePitch="360"/>
        </w:sectPr>
      </w:pPr>
    </w:p>
    <w:p w14:paraId="04BEDCD3" w14:textId="09DEFDF3" w:rsidR="000C5884" w:rsidRPr="00336164" w:rsidRDefault="000C5884" w:rsidP="00336164">
      <w:pPr>
        <w:spacing w:before="100" w:beforeAutospacing="1" w:after="100" w:afterAutospacing="1"/>
        <w:jc w:val="both"/>
        <w:outlineLvl w:val="2"/>
        <w:rPr>
          <w:rFonts w:asciiTheme="minorHAnsi" w:hAnsiTheme="minorHAnsi"/>
          <w:b/>
          <w:bCs/>
          <w:color w:val="002060"/>
          <w:sz w:val="27"/>
          <w:szCs w:val="27"/>
          <w:lang w:eastAsia="en-CA"/>
        </w:rPr>
      </w:pPr>
      <w:r w:rsidRPr="00336164">
        <w:rPr>
          <w:rFonts w:asciiTheme="minorHAnsi" w:hAnsiTheme="minorHAnsi"/>
          <w:b/>
          <w:bCs/>
          <w:color w:val="002060"/>
          <w:sz w:val="27"/>
          <w:szCs w:val="27"/>
          <w:lang w:eastAsia="en-CA"/>
        </w:rPr>
        <w:lastRenderedPageBreak/>
        <w:t>7. References</w:t>
      </w:r>
    </w:p>
    <w:p w14:paraId="34ED88D2" w14:textId="5B07147A" w:rsidR="00AD1606" w:rsidRDefault="00AD1606" w:rsidP="00F25AF7">
      <w:pPr>
        <w:pStyle w:val="p1"/>
        <w:numPr>
          <w:ilvl w:val="0"/>
          <w:numId w:val="28"/>
        </w:numPr>
        <w:ind w:left="851"/>
        <w:jc w:val="both"/>
      </w:pPr>
      <w:r>
        <w:t xml:space="preserve">Phua, C., Lee, V., Smith, K. and Gayler, R. (2004) ‘A comprehensive survey of data mining-based fraud detection research’, </w:t>
      </w:r>
      <w:r>
        <w:rPr>
          <w:i/>
          <w:iCs/>
        </w:rPr>
        <w:t>arXiv preprint</w:t>
      </w:r>
      <w:r>
        <w:t xml:space="preserve">, arXiv:1009.6119. Available at: </w:t>
      </w:r>
      <w:hyperlink r:id="rId6" w:history="1">
        <w:r w:rsidRPr="00C2038A">
          <w:rPr>
            <w:rStyle w:val="Hyperlink"/>
          </w:rPr>
          <w:t>https://arxiv.org/abs/1009.6119</w:t>
        </w:r>
      </w:hyperlink>
    </w:p>
    <w:p w14:paraId="009B8530" w14:textId="3D3AC762" w:rsidR="00AD1606" w:rsidRDefault="00AD1606" w:rsidP="00F25AF7">
      <w:pPr>
        <w:pStyle w:val="p1"/>
        <w:numPr>
          <w:ilvl w:val="0"/>
          <w:numId w:val="28"/>
        </w:numPr>
        <w:ind w:left="851"/>
        <w:jc w:val="both"/>
      </w:pPr>
      <w:r>
        <w:t xml:space="preserve">Dharwa, J. and Jain, D. (2011) ‘A data mining with hybrid approach based transaction risk score generation model (TRSGM) for online financial transaction fraud detection’, </w:t>
      </w:r>
      <w:r w:rsidRPr="00AD1606">
        <w:rPr>
          <w:i/>
          <w:iCs/>
        </w:rPr>
        <w:t>International Journal of Computer Applications</w:t>
      </w:r>
      <w:r>
        <w:t xml:space="preserve">, 12(3), pp. 1–6. Available at: </w:t>
      </w:r>
      <w:hyperlink r:id="rId7" w:history="1">
        <w:r w:rsidRPr="00C2038A">
          <w:rPr>
            <w:rStyle w:val="Hyperlink"/>
          </w:rPr>
          <w:t>https://www.researchgate.net/publication/50230684_A_Data_Mining_with_Hybrid_Approach_based_Transaction_Risk_Score_Generation_Model_TRSGM_for_Online_Financial_Transaction_Fraud_Detection</w:t>
        </w:r>
      </w:hyperlink>
    </w:p>
    <w:p w14:paraId="04425245" w14:textId="5D0D3EAE" w:rsidR="00AD1606" w:rsidRDefault="00AD1606" w:rsidP="00F25AF7">
      <w:pPr>
        <w:pStyle w:val="p1"/>
        <w:numPr>
          <w:ilvl w:val="0"/>
          <w:numId w:val="28"/>
        </w:numPr>
        <w:ind w:left="851"/>
        <w:jc w:val="both"/>
      </w:pPr>
      <w:r>
        <w:t xml:space="preserve">Sahin, Y. and Duman, E. (2013) ‘Detecting credit card fraud by using cost-sensitive decision trees’, </w:t>
      </w:r>
      <w:r w:rsidRPr="00AD1606">
        <w:rPr>
          <w:i/>
          <w:iCs/>
        </w:rPr>
        <w:t>Expert Systems with Applications</w:t>
      </w:r>
      <w:r>
        <w:t>, 40(15), pp. 5916–5923. doi:10.1016/j.eswa.2013.05.021</w:t>
      </w:r>
    </w:p>
    <w:p w14:paraId="051A41BD" w14:textId="7558A088" w:rsidR="00AD1606" w:rsidRDefault="00AD1606" w:rsidP="00F25AF7">
      <w:pPr>
        <w:pStyle w:val="p1"/>
        <w:numPr>
          <w:ilvl w:val="0"/>
          <w:numId w:val="28"/>
        </w:numPr>
        <w:ind w:left="851"/>
        <w:jc w:val="both"/>
      </w:pPr>
      <w:r>
        <w:t xml:space="preserve">Sorournejad, D., GhasemiGol, M. and Rezaei, A. (2016) ‘A survey of credit card fraud detection techniques: Data and technique oriented perspective’, </w:t>
      </w:r>
      <w:r w:rsidRPr="00AD1606">
        <w:rPr>
          <w:i/>
          <w:iCs/>
        </w:rPr>
        <w:t>Applied Artificial Intelligence</w:t>
      </w:r>
      <w:r>
        <w:t>, 30(8), pp. 673–698. doi:10.1080/08839514.2016.1193701</w:t>
      </w:r>
    </w:p>
    <w:p w14:paraId="7199F158" w14:textId="77777777" w:rsidR="00AD1606" w:rsidRDefault="00AD1606" w:rsidP="00F25AF7">
      <w:pPr>
        <w:pStyle w:val="p1"/>
        <w:numPr>
          <w:ilvl w:val="0"/>
          <w:numId w:val="28"/>
        </w:numPr>
        <w:ind w:left="851"/>
        <w:jc w:val="both"/>
      </w:pPr>
      <w:r>
        <w:t xml:space="preserve">Awoyemi, J.O., Adetunmbi, A.O. and Oluwadare, S.A. (2017) ‘Credit card fraud detection using machine learning techniques: A comparative analysis’, </w:t>
      </w:r>
      <w:r w:rsidRPr="00AD1606">
        <w:rPr>
          <w:i/>
          <w:iCs/>
        </w:rPr>
        <w:t>2017 International Conference on Computing Networking and Informatics (ICCNI)</w:t>
      </w:r>
      <w:r>
        <w:t>, pp. 1–9. IEEE. doi:10.1109/ICCNI.2017.8123782</w:t>
      </w:r>
    </w:p>
    <w:p w14:paraId="7A40A3AB" w14:textId="67C8FC4E" w:rsidR="00AD1606" w:rsidRDefault="00AD1606" w:rsidP="00F25AF7">
      <w:pPr>
        <w:pStyle w:val="p1"/>
        <w:numPr>
          <w:ilvl w:val="0"/>
          <w:numId w:val="28"/>
        </w:numPr>
        <w:ind w:left="851"/>
        <w:jc w:val="both"/>
      </w:pPr>
      <w:r>
        <w:t xml:space="preserve">Al Marri, M. and AlAli, A. (2020) </w:t>
      </w:r>
      <w:r w:rsidRPr="00AD1606">
        <w:rPr>
          <w:i/>
          <w:iCs/>
        </w:rPr>
        <w:t>Financial fraud detection using machine learning techniques</w:t>
      </w:r>
      <w:r>
        <w:t xml:space="preserve">. Master’s Thesis. Rochester Institute of Technology. Available at: </w:t>
      </w:r>
      <w:hyperlink r:id="rId8" w:history="1">
        <w:r w:rsidRPr="00C2038A">
          <w:rPr>
            <w:rStyle w:val="Hyperlink"/>
          </w:rPr>
          <w:t>https://repository.rit.edu/theses/10695</w:t>
        </w:r>
      </w:hyperlink>
    </w:p>
    <w:p w14:paraId="0440909D" w14:textId="77777777" w:rsidR="00AD1606" w:rsidRDefault="00AD1606" w:rsidP="00F25AF7">
      <w:pPr>
        <w:pStyle w:val="p1"/>
        <w:numPr>
          <w:ilvl w:val="0"/>
          <w:numId w:val="28"/>
        </w:numPr>
        <w:ind w:left="851"/>
        <w:jc w:val="both"/>
      </w:pPr>
      <w:r>
        <w:t xml:space="preserve">Benchaji, H., Elkoutbi, M. and Belhaj, O. (2021) ‘Enhanced credit card fraud detection using genetic algorithm and K-means clustering’, </w:t>
      </w:r>
      <w:r w:rsidRPr="00AD1606">
        <w:rPr>
          <w:i/>
          <w:iCs/>
        </w:rPr>
        <w:t>International Journal of Advanced Computer Science and Applications</w:t>
      </w:r>
      <w:r>
        <w:t>, 12(2), pp. 134–140. doi:10.14569/IJACSA.2021.0120216</w:t>
      </w:r>
    </w:p>
    <w:p w14:paraId="70E740D2" w14:textId="77777777" w:rsidR="009D421B" w:rsidRDefault="00AD1606" w:rsidP="009D421B">
      <w:pPr>
        <w:pStyle w:val="p1"/>
        <w:numPr>
          <w:ilvl w:val="0"/>
          <w:numId w:val="28"/>
        </w:numPr>
        <w:ind w:left="851"/>
        <w:jc w:val="both"/>
      </w:pPr>
      <w:r>
        <w:t xml:space="preserve">Smith, Q.J. and Valverde, R. (2021) ‘Financial transaction fraud detection using pattern recognition techniques’, </w:t>
      </w:r>
      <w:r w:rsidRPr="00AD1606">
        <w:rPr>
          <w:i/>
          <w:iCs/>
        </w:rPr>
        <w:t>WSEAS Transactions on Systems and Control</w:t>
      </w:r>
      <w:r>
        <w:t xml:space="preserve">, 16, pp. 56–67. Available at: </w:t>
      </w:r>
      <w:hyperlink r:id="rId9" w:history="1">
        <w:r w:rsidRPr="00C2038A">
          <w:rPr>
            <w:rStyle w:val="Hyperlink"/>
          </w:rPr>
          <w:t>https://www.wseas.org/multimedia/journals/control/2021/b165107-074.php</w:t>
        </w:r>
      </w:hyperlink>
    </w:p>
    <w:p w14:paraId="74FB99F6" w14:textId="6D7920BA" w:rsidR="009D421B" w:rsidRPr="009D421B" w:rsidRDefault="009D421B" w:rsidP="009D421B">
      <w:pPr>
        <w:pStyle w:val="p1"/>
        <w:numPr>
          <w:ilvl w:val="0"/>
          <w:numId w:val="28"/>
        </w:numPr>
        <w:ind w:left="851"/>
        <w:jc w:val="both"/>
      </w:pPr>
      <w:r w:rsidRPr="009D421B">
        <w:rPr>
          <w:i/>
          <w:iCs/>
        </w:rPr>
        <w:t xml:space="preserve">Kumar, S., Verma, A. and Rani, R. (2022) ‘Loan fraud detection using machine learning algorithm’, International Journal of Advanced Research in Science, Communication and Technology (IJARSCT), 2(1), p. 589. doi:10.48175/IJARSCT-4637. Available at: </w:t>
      </w:r>
      <w:hyperlink r:id="rId10" w:history="1">
        <w:r w:rsidRPr="00C2038A">
          <w:rPr>
            <w:rStyle w:val="Hyperlink"/>
            <w:b/>
            <w:bCs/>
          </w:rPr>
          <w:t>https://ijarsct.co.in/Paper4637.pdf</w:t>
        </w:r>
      </w:hyperlink>
    </w:p>
    <w:p w14:paraId="2EE51AFB" w14:textId="58C17BE8" w:rsidR="00AD1606" w:rsidRDefault="00AD1606" w:rsidP="009D421B">
      <w:pPr>
        <w:pStyle w:val="p1"/>
        <w:numPr>
          <w:ilvl w:val="0"/>
          <w:numId w:val="28"/>
        </w:numPr>
        <w:ind w:left="851"/>
        <w:jc w:val="both"/>
      </w:pPr>
      <w:r>
        <w:t xml:space="preserve">Saudi Central Bank (SAMA) (2022) </w:t>
      </w:r>
      <w:r w:rsidRPr="009D421B">
        <w:rPr>
          <w:i/>
          <w:iCs/>
        </w:rPr>
        <w:t>Counter-fraud framework</w:t>
      </w:r>
      <w:r>
        <w:t xml:space="preserve">. Saudi Central Bank Rulebook. Available at: </w:t>
      </w:r>
      <w:hyperlink r:id="rId11" w:history="1">
        <w:r w:rsidRPr="00C2038A">
          <w:rPr>
            <w:rStyle w:val="Hyperlink"/>
          </w:rPr>
          <w:t>https://rulebook.sama.gov.sa/en/counter-fraud-framework-0</w:t>
        </w:r>
      </w:hyperlink>
    </w:p>
    <w:p w14:paraId="54DB8B77" w14:textId="6360660A" w:rsidR="00AD1606" w:rsidRDefault="00AD1606" w:rsidP="00F25AF7">
      <w:pPr>
        <w:pStyle w:val="p1"/>
        <w:numPr>
          <w:ilvl w:val="0"/>
          <w:numId w:val="28"/>
        </w:numPr>
        <w:ind w:left="851"/>
        <w:jc w:val="both"/>
      </w:pPr>
      <w:r>
        <w:t xml:space="preserve">Saudi Central Bank (SAMA) (2022) ‘Saudi Central Bank to take urgent measures to protect banking consumers from financial fraud’, </w:t>
      </w:r>
      <w:r w:rsidRPr="00AD1606">
        <w:rPr>
          <w:i/>
          <w:iCs/>
        </w:rPr>
        <w:t>Official Press Release</w:t>
      </w:r>
      <w:r>
        <w:t xml:space="preserve">. Available at: </w:t>
      </w:r>
      <w:hyperlink r:id="rId12" w:history="1">
        <w:r w:rsidRPr="00C2038A">
          <w:rPr>
            <w:rStyle w:val="Hyperlink"/>
          </w:rPr>
          <w:t>https://www.sama.gov.sa/en-us/news/pages/news-752.aspx</w:t>
        </w:r>
      </w:hyperlink>
    </w:p>
    <w:p w14:paraId="6EE911CD" w14:textId="2748CBB8" w:rsidR="00AD1606" w:rsidRDefault="00AD1606" w:rsidP="00F25AF7">
      <w:pPr>
        <w:pStyle w:val="p1"/>
        <w:numPr>
          <w:ilvl w:val="0"/>
          <w:numId w:val="28"/>
        </w:numPr>
        <w:ind w:left="851"/>
        <w:jc w:val="both"/>
      </w:pPr>
      <w:r>
        <w:t xml:space="preserve">Bureau ID (2024) </w:t>
      </w:r>
      <w:r w:rsidRPr="00AD1606">
        <w:rPr>
          <w:i/>
          <w:iCs/>
        </w:rPr>
        <w:t>Decoding KSA’s SAMA mandate: Analysis of SAMA counter-fraud framework requirements and statistics</w:t>
      </w:r>
      <w:r>
        <w:t xml:space="preserve">. Available at: </w:t>
      </w:r>
      <w:hyperlink r:id="rId13" w:history="1">
        <w:r w:rsidRPr="00C2038A">
          <w:rPr>
            <w:rStyle w:val="Hyperlink"/>
          </w:rPr>
          <w:t>https://bureau.id/blog/decoding-ksas-sama-mandate</w:t>
        </w:r>
      </w:hyperlink>
    </w:p>
    <w:p w14:paraId="4EEA89DE" w14:textId="77777777" w:rsidR="00AD1606" w:rsidRDefault="00AD1606" w:rsidP="00AD1606">
      <w:pPr>
        <w:pStyle w:val="p1"/>
        <w:ind w:left="720"/>
      </w:pPr>
    </w:p>
    <w:p w14:paraId="3B62249A" w14:textId="6E5FC8A7" w:rsidR="00276015" w:rsidRPr="00D76EFA" w:rsidRDefault="00276015" w:rsidP="00AE4058">
      <w:pPr>
        <w:pStyle w:val="p1"/>
        <w:spacing w:before="0" w:beforeAutospacing="0" w:after="0" w:afterAutospacing="0"/>
        <w:ind w:right="-563"/>
        <w:jc w:val="both"/>
        <w:rPr>
          <w:rFonts w:asciiTheme="minorHAnsi" w:hAnsiTheme="minorHAnsi"/>
        </w:rPr>
      </w:pPr>
    </w:p>
    <w:sectPr w:rsidR="00276015" w:rsidRPr="00D76EFA" w:rsidSect="00E61EC6">
      <w:pgSz w:w="12240" w:h="15840"/>
      <w:pgMar w:top="1216" w:right="1161" w:bottom="592" w:left="73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3672"/>
    <w:multiLevelType w:val="multilevel"/>
    <w:tmpl w:val="038E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F2626"/>
    <w:multiLevelType w:val="multilevel"/>
    <w:tmpl w:val="87843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20BAB"/>
    <w:multiLevelType w:val="hybridMultilevel"/>
    <w:tmpl w:val="A8124FBE"/>
    <w:lvl w:ilvl="0" w:tplc="A282F6E8">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E5ADE"/>
    <w:multiLevelType w:val="multilevel"/>
    <w:tmpl w:val="8C88A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F67C7D"/>
    <w:multiLevelType w:val="multilevel"/>
    <w:tmpl w:val="5BD45656"/>
    <w:lvl w:ilvl="0">
      <w:start w:val="1"/>
      <w:numFmt w:val="decimal"/>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6" w15:restartNumberingAfterBreak="0">
    <w:nsid w:val="1F0E21D1"/>
    <w:multiLevelType w:val="multilevel"/>
    <w:tmpl w:val="10063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CA6043"/>
    <w:multiLevelType w:val="multilevel"/>
    <w:tmpl w:val="54245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326844"/>
    <w:multiLevelType w:val="hybridMultilevel"/>
    <w:tmpl w:val="A5F0833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B5E6473"/>
    <w:multiLevelType w:val="multilevel"/>
    <w:tmpl w:val="C8CCB15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3A467B"/>
    <w:multiLevelType w:val="multilevel"/>
    <w:tmpl w:val="5FA48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941269"/>
    <w:multiLevelType w:val="hybridMultilevel"/>
    <w:tmpl w:val="1674E4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9E0CAD"/>
    <w:multiLevelType w:val="hybridMultilevel"/>
    <w:tmpl w:val="71E27A38"/>
    <w:lvl w:ilvl="0" w:tplc="B0B6EDB2">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4" w15:restartNumberingAfterBreak="0">
    <w:nsid w:val="3C8502E7"/>
    <w:multiLevelType w:val="multilevel"/>
    <w:tmpl w:val="1F18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DB6D1E"/>
    <w:multiLevelType w:val="multilevel"/>
    <w:tmpl w:val="D630AC62"/>
    <w:lvl w:ilvl="0">
      <w:start w:val="1"/>
      <w:numFmt w:val="bullet"/>
      <w:lvlText w:val=""/>
      <w:lvlJc w:val="left"/>
      <w:pPr>
        <w:tabs>
          <w:tab w:val="num" w:pos="2140"/>
        </w:tabs>
        <w:ind w:left="2140" w:hanging="360"/>
      </w:pPr>
      <w:rPr>
        <w:rFonts w:ascii="Symbol" w:hAnsi="Symbol" w:hint="default"/>
        <w:sz w:val="20"/>
      </w:rPr>
    </w:lvl>
    <w:lvl w:ilvl="1" w:tentative="1">
      <w:start w:val="1"/>
      <w:numFmt w:val="bullet"/>
      <w:lvlText w:val="o"/>
      <w:lvlJc w:val="left"/>
      <w:pPr>
        <w:tabs>
          <w:tab w:val="num" w:pos="2860"/>
        </w:tabs>
        <w:ind w:left="2860" w:hanging="360"/>
      </w:pPr>
      <w:rPr>
        <w:rFonts w:ascii="Courier New" w:hAnsi="Courier New" w:hint="default"/>
        <w:sz w:val="20"/>
      </w:rPr>
    </w:lvl>
    <w:lvl w:ilvl="2" w:tentative="1">
      <w:start w:val="1"/>
      <w:numFmt w:val="bullet"/>
      <w:lvlText w:val=""/>
      <w:lvlJc w:val="left"/>
      <w:pPr>
        <w:tabs>
          <w:tab w:val="num" w:pos="3580"/>
        </w:tabs>
        <w:ind w:left="3580" w:hanging="360"/>
      </w:pPr>
      <w:rPr>
        <w:rFonts w:ascii="Wingdings" w:hAnsi="Wingdings" w:hint="default"/>
        <w:sz w:val="20"/>
      </w:rPr>
    </w:lvl>
    <w:lvl w:ilvl="3" w:tentative="1">
      <w:start w:val="1"/>
      <w:numFmt w:val="bullet"/>
      <w:lvlText w:val=""/>
      <w:lvlJc w:val="left"/>
      <w:pPr>
        <w:tabs>
          <w:tab w:val="num" w:pos="4300"/>
        </w:tabs>
        <w:ind w:left="4300" w:hanging="360"/>
      </w:pPr>
      <w:rPr>
        <w:rFonts w:ascii="Wingdings" w:hAnsi="Wingdings" w:hint="default"/>
        <w:sz w:val="20"/>
      </w:rPr>
    </w:lvl>
    <w:lvl w:ilvl="4" w:tentative="1">
      <w:start w:val="1"/>
      <w:numFmt w:val="bullet"/>
      <w:lvlText w:val=""/>
      <w:lvlJc w:val="left"/>
      <w:pPr>
        <w:tabs>
          <w:tab w:val="num" w:pos="5020"/>
        </w:tabs>
        <w:ind w:left="5020" w:hanging="360"/>
      </w:pPr>
      <w:rPr>
        <w:rFonts w:ascii="Wingdings" w:hAnsi="Wingdings" w:hint="default"/>
        <w:sz w:val="20"/>
      </w:rPr>
    </w:lvl>
    <w:lvl w:ilvl="5" w:tentative="1">
      <w:start w:val="1"/>
      <w:numFmt w:val="bullet"/>
      <w:lvlText w:val=""/>
      <w:lvlJc w:val="left"/>
      <w:pPr>
        <w:tabs>
          <w:tab w:val="num" w:pos="5740"/>
        </w:tabs>
        <w:ind w:left="5740" w:hanging="360"/>
      </w:pPr>
      <w:rPr>
        <w:rFonts w:ascii="Wingdings" w:hAnsi="Wingdings" w:hint="default"/>
        <w:sz w:val="20"/>
      </w:rPr>
    </w:lvl>
    <w:lvl w:ilvl="6" w:tentative="1">
      <w:start w:val="1"/>
      <w:numFmt w:val="bullet"/>
      <w:lvlText w:val=""/>
      <w:lvlJc w:val="left"/>
      <w:pPr>
        <w:tabs>
          <w:tab w:val="num" w:pos="6460"/>
        </w:tabs>
        <w:ind w:left="6460" w:hanging="360"/>
      </w:pPr>
      <w:rPr>
        <w:rFonts w:ascii="Wingdings" w:hAnsi="Wingdings" w:hint="default"/>
        <w:sz w:val="20"/>
      </w:rPr>
    </w:lvl>
    <w:lvl w:ilvl="7" w:tentative="1">
      <w:start w:val="1"/>
      <w:numFmt w:val="bullet"/>
      <w:lvlText w:val=""/>
      <w:lvlJc w:val="left"/>
      <w:pPr>
        <w:tabs>
          <w:tab w:val="num" w:pos="7180"/>
        </w:tabs>
        <w:ind w:left="7180" w:hanging="360"/>
      </w:pPr>
      <w:rPr>
        <w:rFonts w:ascii="Wingdings" w:hAnsi="Wingdings" w:hint="default"/>
        <w:sz w:val="20"/>
      </w:rPr>
    </w:lvl>
    <w:lvl w:ilvl="8" w:tentative="1">
      <w:start w:val="1"/>
      <w:numFmt w:val="bullet"/>
      <w:lvlText w:val=""/>
      <w:lvlJc w:val="left"/>
      <w:pPr>
        <w:tabs>
          <w:tab w:val="num" w:pos="7900"/>
        </w:tabs>
        <w:ind w:left="7900" w:hanging="360"/>
      </w:pPr>
      <w:rPr>
        <w:rFonts w:ascii="Wingdings" w:hAnsi="Wingdings" w:hint="default"/>
        <w:sz w:val="20"/>
      </w:rPr>
    </w:lvl>
  </w:abstractNum>
  <w:abstractNum w:abstractNumId="16" w15:restartNumberingAfterBreak="0">
    <w:nsid w:val="3DA6580C"/>
    <w:multiLevelType w:val="hybridMultilevel"/>
    <w:tmpl w:val="3BFA34F6"/>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15:restartNumberingAfterBreak="0">
    <w:nsid w:val="41452C47"/>
    <w:multiLevelType w:val="hybridMultilevel"/>
    <w:tmpl w:val="3D704CD6"/>
    <w:lvl w:ilvl="0" w:tplc="E030217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3A66DAE"/>
    <w:multiLevelType w:val="hybridMultilevel"/>
    <w:tmpl w:val="156086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0D2044"/>
    <w:multiLevelType w:val="multilevel"/>
    <w:tmpl w:val="023AD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860D28"/>
    <w:multiLevelType w:val="multilevel"/>
    <w:tmpl w:val="CCC43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AA4166"/>
    <w:multiLevelType w:val="multilevel"/>
    <w:tmpl w:val="2C3677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FD2B42"/>
    <w:multiLevelType w:val="multilevel"/>
    <w:tmpl w:val="8B5E1418"/>
    <w:lvl w:ilvl="0">
      <w:start w:val="1"/>
      <w:numFmt w:val="decimal"/>
      <w:lvlText w:val="%1."/>
      <w:lvlJc w:val="left"/>
      <w:pPr>
        <w:tabs>
          <w:tab w:val="num" w:pos="1004"/>
        </w:tabs>
        <w:ind w:left="1004" w:hanging="360"/>
      </w:pPr>
    </w:lvl>
    <w:lvl w:ilvl="1" w:tentative="1">
      <w:start w:val="1"/>
      <w:numFmt w:val="decimal"/>
      <w:lvlText w:val="%2."/>
      <w:lvlJc w:val="left"/>
      <w:pPr>
        <w:tabs>
          <w:tab w:val="num" w:pos="1724"/>
        </w:tabs>
        <w:ind w:left="1724" w:hanging="360"/>
      </w:pPr>
    </w:lvl>
    <w:lvl w:ilvl="2" w:tentative="1">
      <w:start w:val="1"/>
      <w:numFmt w:val="decimal"/>
      <w:lvlText w:val="%3."/>
      <w:lvlJc w:val="left"/>
      <w:pPr>
        <w:tabs>
          <w:tab w:val="num" w:pos="2444"/>
        </w:tabs>
        <w:ind w:left="2444" w:hanging="360"/>
      </w:pPr>
    </w:lvl>
    <w:lvl w:ilvl="3" w:tentative="1">
      <w:start w:val="1"/>
      <w:numFmt w:val="decimal"/>
      <w:lvlText w:val="%4."/>
      <w:lvlJc w:val="left"/>
      <w:pPr>
        <w:tabs>
          <w:tab w:val="num" w:pos="3164"/>
        </w:tabs>
        <w:ind w:left="3164" w:hanging="360"/>
      </w:pPr>
    </w:lvl>
    <w:lvl w:ilvl="4" w:tentative="1">
      <w:start w:val="1"/>
      <w:numFmt w:val="decimal"/>
      <w:lvlText w:val="%5."/>
      <w:lvlJc w:val="left"/>
      <w:pPr>
        <w:tabs>
          <w:tab w:val="num" w:pos="3884"/>
        </w:tabs>
        <w:ind w:left="3884" w:hanging="360"/>
      </w:pPr>
    </w:lvl>
    <w:lvl w:ilvl="5" w:tentative="1">
      <w:start w:val="1"/>
      <w:numFmt w:val="decimal"/>
      <w:lvlText w:val="%6."/>
      <w:lvlJc w:val="left"/>
      <w:pPr>
        <w:tabs>
          <w:tab w:val="num" w:pos="4604"/>
        </w:tabs>
        <w:ind w:left="4604" w:hanging="360"/>
      </w:pPr>
    </w:lvl>
    <w:lvl w:ilvl="6" w:tentative="1">
      <w:start w:val="1"/>
      <w:numFmt w:val="decimal"/>
      <w:lvlText w:val="%7."/>
      <w:lvlJc w:val="left"/>
      <w:pPr>
        <w:tabs>
          <w:tab w:val="num" w:pos="5324"/>
        </w:tabs>
        <w:ind w:left="5324" w:hanging="360"/>
      </w:pPr>
    </w:lvl>
    <w:lvl w:ilvl="7" w:tentative="1">
      <w:start w:val="1"/>
      <w:numFmt w:val="decimal"/>
      <w:lvlText w:val="%8."/>
      <w:lvlJc w:val="left"/>
      <w:pPr>
        <w:tabs>
          <w:tab w:val="num" w:pos="6044"/>
        </w:tabs>
        <w:ind w:left="6044" w:hanging="360"/>
      </w:pPr>
    </w:lvl>
    <w:lvl w:ilvl="8" w:tentative="1">
      <w:start w:val="1"/>
      <w:numFmt w:val="decimal"/>
      <w:lvlText w:val="%9."/>
      <w:lvlJc w:val="left"/>
      <w:pPr>
        <w:tabs>
          <w:tab w:val="num" w:pos="6764"/>
        </w:tabs>
        <w:ind w:left="6764" w:hanging="360"/>
      </w:pPr>
    </w:lvl>
  </w:abstractNum>
  <w:abstractNum w:abstractNumId="24" w15:restartNumberingAfterBreak="0">
    <w:nsid w:val="5F785992"/>
    <w:multiLevelType w:val="multilevel"/>
    <w:tmpl w:val="FFCA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AE4A61"/>
    <w:multiLevelType w:val="hybridMultilevel"/>
    <w:tmpl w:val="6C068062"/>
    <w:lvl w:ilvl="0" w:tplc="04090011">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6" w15:restartNumberingAfterBreak="0">
    <w:nsid w:val="64E749CD"/>
    <w:multiLevelType w:val="hybridMultilevel"/>
    <w:tmpl w:val="411AE260"/>
    <w:lvl w:ilvl="0" w:tplc="04090011">
      <w:start w:val="1"/>
      <w:numFmt w:val="decimal"/>
      <w:lvlText w:val="%1)"/>
      <w:lvlJc w:val="left"/>
      <w:pPr>
        <w:ind w:left="128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871F1C"/>
    <w:multiLevelType w:val="hybridMultilevel"/>
    <w:tmpl w:val="67FA67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DD67C6"/>
    <w:multiLevelType w:val="multilevel"/>
    <w:tmpl w:val="AD5E9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4933CC"/>
    <w:multiLevelType w:val="hybridMultilevel"/>
    <w:tmpl w:val="E490FBD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8342975"/>
    <w:multiLevelType w:val="multilevel"/>
    <w:tmpl w:val="C8CCB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2171014">
    <w:abstractNumId w:val="22"/>
  </w:num>
  <w:num w:numId="2" w16cid:durableId="261185165">
    <w:abstractNumId w:val="29"/>
  </w:num>
  <w:num w:numId="3" w16cid:durableId="2059743101">
    <w:abstractNumId w:val="11"/>
  </w:num>
  <w:num w:numId="4" w16cid:durableId="1748920557">
    <w:abstractNumId w:val="3"/>
  </w:num>
  <w:num w:numId="5" w16cid:durableId="1041901078">
    <w:abstractNumId w:val="10"/>
  </w:num>
  <w:num w:numId="6" w16cid:durableId="588854201">
    <w:abstractNumId w:val="23"/>
  </w:num>
  <w:num w:numId="7" w16cid:durableId="1653483371">
    <w:abstractNumId w:val="24"/>
  </w:num>
  <w:num w:numId="8" w16cid:durableId="1446197057">
    <w:abstractNumId w:val="15"/>
  </w:num>
  <w:num w:numId="9" w16cid:durableId="1832939315">
    <w:abstractNumId w:val="28"/>
  </w:num>
  <w:num w:numId="10" w16cid:durableId="701247500">
    <w:abstractNumId w:val="20"/>
  </w:num>
  <w:num w:numId="11" w16cid:durableId="469714168">
    <w:abstractNumId w:val="0"/>
  </w:num>
  <w:num w:numId="12" w16cid:durableId="1924604413">
    <w:abstractNumId w:val="6"/>
  </w:num>
  <w:num w:numId="13" w16cid:durableId="640421175">
    <w:abstractNumId w:val="31"/>
  </w:num>
  <w:num w:numId="14" w16cid:durableId="1444032839">
    <w:abstractNumId w:val="9"/>
  </w:num>
  <w:num w:numId="15" w16cid:durableId="67122367">
    <w:abstractNumId w:val="12"/>
  </w:num>
  <w:num w:numId="16" w16cid:durableId="1726441571">
    <w:abstractNumId w:val="13"/>
  </w:num>
  <w:num w:numId="17" w16cid:durableId="1963071667">
    <w:abstractNumId w:val="16"/>
  </w:num>
  <w:num w:numId="18" w16cid:durableId="2045330499">
    <w:abstractNumId w:val="17"/>
  </w:num>
  <w:num w:numId="19" w16cid:durableId="2078816281">
    <w:abstractNumId w:val="27"/>
  </w:num>
  <w:num w:numId="20" w16cid:durableId="1917549536">
    <w:abstractNumId w:val="14"/>
  </w:num>
  <w:num w:numId="21" w16cid:durableId="516044433">
    <w:abstractNumId w:val="4"/>
  </w:num>
  <w:num w:numId="22" w16cid:durableId="241178754">
    <w:abstractNumId w:val="25"/>
  </w:num>
  <w:num w:numId="23" w16cid:durableId="2098405226">
    <w:abstractNumId w:val="2"/>
  </w:num>
  <w:num w:numId="24" w16cid:durableId="171914567">
    <w:abstractNumId w:val="8"/>
  </w:num>
  <w:num w:numId="25" w16cid:durableId="670790938">
    <w:abstractNumId w:val="21"/>
  </w:num>
  <w:num w:numId="26" w16cid:durableId="1773940393">
    <w:abstractNumId w:val="18"/>
  </w:num>
  <w:num w:numId="27" w16cid:durableId="1680422010">
    <w:abstractNumId w:val="30"/>
  </w:num>
  <w:num w:numId="28" w16cid:durableId="1953319831">
    <w:abstractNumId w:val="26"/>
  </w:num>
  <w:num w:numId="29" w16cid:durableId="758217897">
    <w:abstractNumId w:val="19"/>
  </w:num>
  <w:num w:numId="30" w16cid:durableId="2011135414">
    <w:abstractNumId w:val="7"/>
  </w:num>
  <w:num w:numId="31" w16cid:durableId="10379986">
    <w:abstractNumId w:val="1"/>
  </w:num>
  <w:num w:numId="32" w16cid:durableId="18685177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200D5"/>
    <w:rsid w:val="000822A9"/>
    <w:rsid w:val="000A0D8B"/>
    <w:rsid w:val="000C5884"/>
    <w:rsid w:val="00104FFC"/>
    <w:rsid w:val="001C6482"/>
    <w:rsid w:val="00225661"/>
    <w:rsid w:val="002537CC"/>
    <w:rsid w:val="00266341"/>
    <w:rsid w:val="00276015"/>
    <w:rsid w:val="00286FDE"/>
    <w:rsid w:val="0029486F"/>
    <w:rsid w:val="002B78CB"/>
    <w:rsid w:val="00331ACA"/>
    <w:rsid w:val="00336164"/>
    <w:rsid w:val="00371CD6"/>
    <w:rsid w:val="00397584"/>
    <w:rsid w:val="0039760E"/>
    <w:rsid w:val="003E3668"/>
    <w:rsid w:val="003E741E"/>
    <w:rsid w:val="00414E61"/>
    <w:rsid w:val="00436B80"/>
    <w:rsid w:val="00447D60"/>
    <w:rsid w:val="00455766"/>
    <w:rsid w:val="0053530B"/>
    <w:rsid w:val="00550CF7"/>
    <w:rsid w:val="00580BBF"/>
    <w:rsid w:val="005A563C"/>
    <w:rsid w:val="005A6FB8"/>
    <w:rsid w:val="006536C4"/>
    <w:rsid w:val="006751FD"/>
    <w:rsid w:val="006827B0"/>
    <w:rsid w:val="00694168"/>
    <w:rsid w:val="006F7A9E"/>
    <w:rsid w:val="00716489"/>
    <w:rsid w:val="00717EFA"/>
    <w:rsid w:val="00723E7A"/>
    <w:rsid w:val="00724DC9"/>
    <w:rsid w:val="00762C3D"/>
    <w:rsid w:val="007F36A5"/>
    <w:rsid w:val="00806877"/>
    <w:rsid w:val="00841808"/>
    <w:rsid w:val="00866678"/>
    <w:rsid w:val="008821FC"/>
    <w:rsid w:val="008C0DE8"/>
    <w:rsid w:val="008C671A"/>
    <w:rsid w:val="008E0291"/>
    <w:rsid w:val="008E05D4"/>
    <w:rsid w:val="0094170C"/>
    <w:rsid w:val="009C1FD8"/>
    <w:rsid w:val="009D421B"/>
    <w:rsid w:val="00A36D61"/>
    <w:rsid w:val="00A71580"/>
    <w:rsid w:val="00A729EF"/>
    <w:rsid w:val="00AD1606"/>
    <w:rsid w:val="00AE4058"/>
    <w:rsid w:val="00AF00CB"/>
    <w:rsid w:val="00BA31D3"/>
    <w:rsid w:val="00BA49CE"/>
    <w:rsid w:val="00BF03E3"/>
    <w:rsid w:val="00C04D68"/>
    <w:rsid w:val="00C07F41"/>
    <w:rsid w:val="00C31663"/>
    <w:rsid w:val="00CB6B9F"/>
    <w:rsid w:val="00CE5D3F"/>
    <w:rsid w:val="00D324F0"/>
    <w:rsid w:val="00D5523A"/>
    <w:rsid w:val="00D76EFA"/>
    <w:rsid w:val="00D918F2"/>
    <w:rsid w:val="00DA3395"/>
    <w:rsid w:val="00DE14BC"/>
    <w:rsid w:val="00DF224B"/>
    <w:rsid w:val="00E02213"/>
    <w:rsid w:val="00E34ED5"/>
    <w:rsid w:val="00E4340C"/>
    <w:rsid w:val="00E61EC6"/>
    <w:rsid w:val="00EE250A"/>
    <w:rsid w:val="00EE45CA"/>
    <w:rsid w:val="00EF09DB"/>
    <w:rsid w:val="00F25AF7"/>
    <w:rsid w:val="00F30C91"/>
    <w:rsid w:val="00F463AF"/>
    <w:rsid w:val="00F81253"/>
    <w:rsid w:val="00F9412D"/>
    <w:rsid w:val="00FA673A"/>
    <w:rsid w:val="00FA7C95"/>
    <w:rsid w:val="00FC52C8"/>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015"/>
    <w:pPr>
      <w:spacing w:after="0" w:line="240" w:lineRule="auto"/>
    </w:pPr>
    <w:rPr>
      <w:rFonts w:ascii="Times New Roman" w:eastAsia="Times New Roman" w:hAnsi="Times New Roman" w:cs="Times New Roman"/>
      <w:kern w:val="0"/>
      <w:sz w:val="24"/>
      <w:szCs w:val="24"/>
      <w:lang w:val="en-SA"/>
      <w14:ligatures w14:val="none"/>
    </w:rPr>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customStyle="1" w:styleId="p1">
    <w:name w:val="p1"/>
    <w:basedOn w:val="Normal"/>
    <w:rsid w:val="000A0D8B"/>
    <w:pPr>
      <w:spacing w:before="100" w:beforeAutospacing="1" w:after="100" w:afterAutospacing="1"/>
    </w:pPr>
  </w:style>
  <w:style w:type="paragraph" w:customStyle="1" w:styleId="p3">
    <w:name w:val="p3"/>
    <w:basedOn w:val="Normal"/>
    <w:rsid w:val="000A0D8B"/>
    <w:pPr>
      <w:spacing w:before="100" w:beforeAutospacing="1" w:after="100" w:afterAutospacing="1"/>
    </w:pPr>
  </w:style>
  <w:style w:type="character" w:customStyle="1" w:styleId="s1">
    <w:name w:val="s1"/>
    <w:basedOn w:val="DefaultParagraphFont"/>
    <w:rsid w:val="000A0D8B"/>
  </w:style>
  <w:style w:type="character" w:customStyle="1" w:styleId="s2">
    <w:name w:val="s2"/>
    <w:basedOn w:val="DefaultParagraphFont"/>
    <w:rsid w:val="000A0D8B"/>
  </w:style>
  <w:style w:type="character" w:styleId="Strong">
    <w:name w:val="Strong"/>
    <w:basedOn w:val="DefaultParagraphFont"/>
    <w:uiPriority w:val="22"/>
    <w:qFormat/>
    <w:rsid w:val="008821FC"/>
    <w:rPr>
      <w:b/>
      <w:bCs/>
    </w:rPr>
  </w:style>
  <w:style w:type="paragraph" w:customStyle="1" w:styleId="whitespace-normal">
    <w:name w:val="whitespace-normal"/>
    <w:basedOn w:val="Normal"/>
    <w:rsid w:val="00EE45CA"/>
    <w:pPr>
      <w:spacing w:before="100" w:beforeAutospacing="1" w:after="100" w:afterAutospacing="1"/>
    </w:pPr>
  </w:style>
  <w:style w:type="table" w:styleId="GridTable4">
    <w:name w:val="Grid Table 4"/>
    <w:basedOn w:val="TableNormal"/>
    <w:uiPriority w:val="49"/>
    <w:rsid w:val="002537C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2537C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customStyle="1" w:styleId="p2">
    <w:name w:val="p2"/>
    <w:basedOn w:val="Normal"/>
    <w:rsid w:val="002537CC"/>
    <w:pPr>
      <w:spacing w:before="100" w:beforeAutospacing="1" w:after="100" w:afterAutospacing="1"/>
    </w:pPr>
  </w:style>
  <w:style w:type="character" w:styleId="Hyperlink">
    <w:name w:val="Hyperlink"/>
    <w:basedOn w:val="DefaultParagraphFont"/>
    <w:uiPriority w:val="99"/>
    <w:unhideWhenUsed/>
    <w:rsid w:val="00F30C91"/>
    <w:rPr>
      <w:color w:val="0000FF"/>
      <w:u w:val="single"/>
    </w:rPr>
  </w:style>
  <w:style w:type="table" w:styleId="GridTable7Colorful">
    <w:name w:val="Grid Table 7 Colorful"/>
    <w:basedOn w:val="TableNormal"/>
    <w:uiPriority w:val="52"/>
    <w:rsid w:val="0053530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7Colorful">
    <w:name w:val="List Table 7 Colorful"/>
    <w:basedOn w:val="TableNormal"/>
    <w:uiPriority w:val="52"/>
    <w:rsid w:val="0053530B"/>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
    <w:name w:val="List Table 6 Colorful"/>
    <w:basedOn w:val="TableNormal"/>
    <w:uiPriority w:val="51"/>
    <w:rsid w:val="0053530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5353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rful-Accent3">
    <w:name w:val="List Table 7 Colorful Accent 3"/>
    <w:basedOn w:val="TableNormal"/>
    <w:uiPriority w:val="52"/>
    <w:rsid w:val="0053530B"/>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Emphasis">
    <w:name w:val="Emphasis"/>
    <w:basedOn w:val="DefaultParagraphFont"/>
    <w:uiPriority w:val="20"/>
    <w:qFormat/>
    <w:rsid w:val="00276015"/>
    <w:rPr>
      <w:i/>
      <w:iCs/>
    </w:rPr>
  </w:style>
  <w:style w:type="table" w:styleId="GridTable2-Accent6">
    <w:name w:val="Grid Table 2 Accent 6"/>
    <w:basedOn w:val="TableNormal"/>
    <w:uiPriority w:val="47"/>
    <w:rsid w:val="00D76EFA"/>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D76EFA"/>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3">
    <w:name w:val="Grid Table 3"/>
    <w:basedOn w:val="TableNormal"/>
    <w:uiPriority w:val="48"/>
    <w:rsid w:val="008C671A"/>
    <w:pPr>
      <w:spacing w:after="0" w:line="240" w:lineRule="auto"/>
    </w:pPr>
    <w:rPr>
      <w:sz w:val="24"/>
      <w:szCs w:val="24"/>
      <w:lang w:val="en-S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4">
    <w:name w:val="List Table 4"/>
    <w:basedOn w:val="TableNormal"/>
    <w:uiPriority w:val="49"/>
    <w:rsid w:val="00336164"/>
    <w:pPr>
      <w:spacing w:after="0" w:line="240" w:lineRule="auto"/>
    </w:pPr>
    <w:rPr>
      <w:sz w:val="24"/>
      <w:szCs w:val="24"/>
      <w:lang w:val="en-S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AD16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97382">
      <w:bodyDiv w:val="1"/>
      <w:marLeft w:val="0"/>
      <w:marRight w:val="0"/>
      <w:marTop w:val="0"/>
      <w:marBottom w:val="0"/>
      <w:divBdr>
        <w:top w:val="none" w:sz="0" w:space="0" w:color="auto"/>
        <w:left w:val="none" w:sz="0" w:space="0" w:color="auto"/>
        <w:bottom w:val="none" w:sz="0" w:space="0" w:color="auto"/>
        <w:right w:val="none" w:sz="0" w:space="0" w:color="auto"/>
      </w:divBdr>
    </w:div>
    <w:div w:id="140125907">
      <w:bodyDiv w:val="1"/>
      <w:marLeft w:val="0"/>
      <w:marRight w:val="0"/>
      <w:marTop w:val="0"/>
      <w:marBottom w:val="0"/>
      <w:divBdr>
        <w:top w:val="none" w:sz="0" w:space="0" w:color="auto"/>
        <w:left w:val="none" w:sz="0" w:space="0" w:color="auto"/>
        <w:bottom w:val="none" w:sz="0" w:space="0" w:color="auto"/>
        <w:right w:val="none" w:sz="0" w:space="0" w:color="auto"/>
      </w:divBdr>
    </w:div>
    <w:div w:id="300967652">
      <w:bodyDiv w:val="1"/>
      <w:marLeft w:val="0"/>
      <w:marRight w:val="0"/>
      <w:marTop w:val="0"/>
      <w:marBottom w:val="0"/>
      <w:divBdr>
        <w:top w:val="none" w:sz="0" w:space="0" w:color="auto"/>
        <w:left w:val="none" w:sz="0" w:space="0" w:color="auto"/>
        <w:bottom w:val="none" w:sz="0" w:space="0" w:color="auto"/>
        <w:right w:val="none" w:sz="0" w:space="0" w:color="auto"/>
      </w:divBdr>
    </w:div>
    <w:div w:id="363798567">
      <w:bodyDiv w:val="1"/>
      <w:marLeft w:val="0"/>
      <w:marRight w:val="0"/>
      <w:marTop w:val="0"/>
      <w:marBottom w:val="0"/>
      <w:divBdr>
        <w:top w:val="none" w:sz="0" w:space="0" w:color="auto"/>
        <w:left w:val="none" w:sz="0" w:space="0" w:color="auto"/>
        <w:bottom w:val="none" w:sz="0" w:space="0" w:color="auto"/>
        <w:right w:val="none" w:sz="0" w:space="0" w:color="auto"/>
      </w:divBdr>
    </w:div>
    <w:div w:id="748581715">
      <w:bodyDiv w:val="1"/>
      <w:marLeft w:val="0"/>
      <w:marRight w:val="0"/>
      <w:marTop w:val="0"/>
      <w:marBottom w:val="0"/>
      <w:divBdr>
        <w:top w:val="none" w:sz="0" w:space="0" w:color="auto"/>
        <w:left w:val="none" w:sz="0" w:space="0" w:color="auto"/>
        <w:bottom w:val="none" w:sz="0" w:space="0" w:color="auto"/>
        <w:right w:val="none" w:sz="0" w:space="0" w:color="auto"/>
      </w:divBdr>
    </w:div>
    <w:div w:id="938176027">
      <w:bodyDiv w:val="1"/>
      <w:marLeft w:val="0"/>
      <w:marRight w:val="0"/>
      <w:marTop w:val="0"/>
      <w:marBottom w:val="0"/>
      <w:divBdr>
        <w:top w:val="none" w:sz="0" w:space="0" w:color="auto"/>
        <w:left w:val="none" w:sz="0" w:space="0" w:color="auto"/>
        <w:bottom w:val="none" w:sz="0" w:space="0" w:color="auto"/>
        <w:right w:val="none" w:sz="0" w:space="0" w:color="auto"/>
      </w:divBdr>
      <w:divsChild>
        <w:div w:id="50740676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57630933">
      <w:bodyDiv w:val="1"/>
      <w:marLeft w:val="0"/>
      <w:marRight w:val="0"/>
      <w:marTop w:val="0"/>
      <w:marBottom w:val="0"/>
      <w:divBdr>
        <w:top w:val="none" w:sz="0" w:space="0" w:color="auto"/>
        <w:left w:val="none" w:sz="0" w:space="0" w:color="auto"/>
        <w:bottom w:val="none" w:sz="0" w:space="0" w:color="auto"/>
        <w:right w:val="none" w:sz="0" w:space="0" w:color="auto"/>
      </w:divBdr>
    </w:div>
    <w:div w:id="1091776747">
      <w:bodyDiv w:val="1"/>
      <w:marLeft w:val="0"/>
      <w:marRight w:val="0"/>
      <w:marTop w:val="0"/>
      <w:marBottom w:val="0"/>
      <w:divBdr>
        <w:top w:val="none" w:sz="0" w:space="0" w:color="auto"/>
        <w:left w:val="none" w:sz="0" w:space="0" w:color="auto"/>
        <w:bottom w:val="none" w:sz="0" w:space="0" w:color="auto"/>
        <w:right w:val="none" w:sz="0" w:space="0" w:color="auto"/>
      </w:divBdr>
    </w:div>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 w:id="2066100182">
      <w:bodyDiv w:val="1"/>
      <w:marLeft w:val="0"/>
      <w:marRight w:val="0"/>
      <w:marTop w:val="0"/>
      <w:marBottom w:val="0"/>
      <w:divBdr>
        <w:top w:val="none" w:sz="0" w:space="0" w:color="auto"/>
        <w:left w:val="none" w:sz="0" w:space="0" w:color="auto"/>
        <w:bottom w:val="none" w:sz="0" w:space="0" w:color="auto"/>
        <w:right w:val="none" w:sz="0" w:space="0" w:color="auto"/>
      </w:divBdr>
    </w:div>
    <w:div w:id="207161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sitory.rit.edu/theses/10695" TargetMode="External"/><Relationship Id="rId13" Type="http://schemas.openxmlformats.org/officeDocument/2006/relationships/hyperlink" Target="https://bureau.id/blog/decoding-ksas-sama-mandate" TargetMode="External"/><Relationship Id="rId3" Type="http://schemas.openxmlformats.org/officeDocument/2006/relationships/settings" Target="settings.xml"/><Relationship Id="rId7" Type="http://schemas.openxmlformats.org/officeDocument/2006/relationships/hyperlink" Target="https://www.researchgate.net/publication/50230684_A_Data_Mining_with_Hybrid_Approach_based_Transaction_Risk_Score_Generation_Model_TRSGM_for_Online_Financial_Transaction_Fraud_Detection" TargetMode="External"/><Relationship Id="rId12" Type="http://schemas.openxmlformats.org/officeDocument/2006/relationships/hyperlink" Target="https://www.sama.gov.sa/en-us/news/pages/news-752.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rxiv.org/abs/1009.6119" TargetMode="External"/><Relationship Id="rId11" Type="http://schemas.openxmlformats.org/officeDocument/2006/relationships/hyperlink" Target="https://rulebook.sama.gov.sa/en/counter-fraud-framework-0"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ijarsct.co.in/Paper4637.pdf" TargetMode="External"/><Relationship Id="rId4" Type="http://schemas.openxmlformats.org/officeDocument/2006/relationships/webSettings" Target="webSettings.xml"/><Relationship Id="rId9" Type="http://schemas.openxmlformats.org/officeDocument/2006/relationships/hyperlink" Target="https://www.wseas.org/multimedia/journals/control/2021/b165107-074.ph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3969</Words>
  <Characters>22629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الصديق</cp:lastModifiedBy>
  <cp:revision>2</cp:revision>
  <dcterms:created xsi:type="dcterms:W3CDTF">2025-08-30T18:50:00Z</dcterms:created>
  <dcterms:modified xsi:type="dcterms:W3CDTF">2025-08-30T18:50:00Z</dcterms:modified>
</cp:coreProperties>
</file>