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D35E56F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DD1003">
        <w:rPr>
          <w:rFonts w:hint="cs"/>
          <w:b/>
          <w:bCs/>
          <w:sz w:val="28"/>
          <w:szCs w:val="28"/>
          <w:rtl/>
          <w:lang w:bidi="ar-SY"/>
        </w:rPr>
        <w:t>ياسر الرفاعي</w:t>
      </w:r>
      <w:r w:rsidR="004715AD">
        <w:rPr>
          <w:rFonts w:hint="cs"/>
          <w:b/>
          <w:bCs/>
          <w:sz w:val="28"/>
          <w:szCs w:val="28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9944923" w14:textId="77777777" w:rsidR="00764C1C" w:rsidRPr="008D74D3" w:rsidRDefault="00764C1C" w:rsidP="00764C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6B779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764C1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49099EA9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764C1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28C029C" w14:textId="77777777" w:rsidR="00764C1C" w:rsidRPr="008D74D3" w:rsidRDefault="00764C1C" w:rsidP="00764C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 w:rsidP="00AE340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06EBBCFC" w14:textId="77777777" w:rsidR="00CC6246" w:rsidRDefault="00CC6246" w:rsidP="00CC6246">
            <w:pPr>
              <w:shd w:val="clear" w:color="auto" w:fill="FFFFFF"/>
              <w:bidi/>
              <w:rPr>
                <w:rtl/>
              </w:rPr>
            </w:pPr>
            <w:r w:rsidRPr="00CC6246">
              <w:rPr>
                <w:rtl/>
              </w:rPr>
              <w:t>لم يحدد نوع المشاريع الهندسية (بنية تحتية، تشييد مباني، مشاريع حضرية، وغيرها)، مما يجعل النطاق الموضوعي فضفاضاً ويصعب تعميم النتائج على كل هذه الأنواع</w:t>
            </w:r>
            <w:r w:rsidRPr="00CC6246">
              <w:t>.</w:t>
            </w:r>
          </w:p>
          <w:p w14:paraId="2FC1FEBA" w14:textId="35653695" w:rsidR="00CC6246" w:rsidRPr="00CC6246" w:rsidRDefault="00CC6246" w:rsidP="00CC6246">
            <w:pPr>
              <w:shd w:val="clear" w:color="auto" w:fill="FFFFFF"/>
              <w:bidi/>
            </w:pPr>
            <w:r w:rsidRPr="00CC6246">
              <w:t xml:space="preserve"> </w:t>
            </w:r>
            <w:r w:rsidRPr="00CC6246">
              <w:rPr>
                <w:rtl/>
              </w:rPr>
              <w:t>تكررت الإشارة إلى "المنطقة الغربية" و"المملكة العربية السعودية" في شق واحد، ويمكن اختصارها إلى "المنطقة الغربية السعودية" أو "غرب المملكة</w:t>
            </w:r>
            <w:r w:rsidRPr="00CC6246">
              <w:t>".</w:t>
            </w:r>
          </w:p>
          <w:p w14:paraId="1F70FCD2" w14:textId="789C1C6F" w:rsidR="00CE73F4" w:rsidRPr="00CC6246" w:rsidRDefault="00CE73F4" w:rsidP="00CC6246">
            <w:pPr>
              <w:shd w:val="clear" w:color="auto" w:fill="FFFFFF"/>
              <w:bidi/>
            </w:pP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Default="00DA1C7C" w:rsidP="00CC624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0A7E28" w14:textId="77777777" w:rsidR="00CC6246" w:rsidRPr="008D74D3" w:rsidRDefault="00CC6246" w:rsidP="00CC624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Default="00DA1C7C" w:rsidP="002F6CF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9099F60" w:rsidR="00DA1C7C" w:rsidRPr="00C1002C" w:rsidRDefault="00CC6246" w:rsidP="00CC6246">
            <w:pPr>
              <w:shd w:val="clear" w:color="auto" w:fill="FFFFFF"/>
              <w:bidi/>
            </w:pPr>
            <w:r w:rsidRPr="00CC6246">
              <w:rPr>
                <w:rtl/>
              </w:rPr>
              <w:t xml:space="preserve">لم تذكر المقدمة أي إحصاءات أو نسب مئوية عن حجم التعثر في المشاريع الهندسية بالمنطقة الغربية، أو نسبة الشركات التي لديها مكاتب إدارة مشاريع، مما جعل التمهيد نظرياً بحتاً </w:t>
            </w: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DA1C7C" w:rsidRDefault="00DA1C7C" w:rsidP="00CC624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BD97B9B" w14:textId="77777777" w:rsidR="00CC6246" w:rsidRPr="008D74D3" w:rsidRDefault="00CC6246" w:rsidP="00CC624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DA1C7C" w:rsidRDefault="00DA1C7C" w:rsidP="002F6CF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54D7D7A" w:rsidR="00DA1C7C" w:rsidRPr="0057204E" w:rsidRDefault="00CC6246" w:rsidP="00CC6246">
            <w:pPr>
              <w:shd w:val="clear" w:color="auto" w:fill="FFFFFF"/>
              <w:bidi/>
            </w:pPr>
            <w:r w:rsidRPr="00CC6246">
              <w:rPr>
                <w:rtl/>
              </w:rPr>
              <w:t>السؤال الرئيسي هو نسخة طبق الأصل من عنوان الدراسة، والصحيح أن يُصاغ بشكل إجرائي أضيق، مثل: "ما مستوى مساهمة مكاتب إدارة المشاريع في خفض تجاوزات التكلفة والوقت في المشاريع الهندسية؟</w:t>
            </w:r>
            <w:r w:rsidRPr="00CC6246">
              <w:t>"</w:t>
            </w:r>
          </w:p>
        </w:tc>
      </w:tr>
      <w:tr w:rsidR="00DA1C7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0E4C4DB" w14:textId="77777777" w:rsidR="00764C1C" w:rsidRPr="008D74D3" w:rsidRDefault="00764C1C" w:rsidP="00764C1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DA1C7C" w:rsidRDefault="00DA1C7C" w:rsidP="00764C1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DA1C7C" w:rsidRDefault="00DA1C7C" w:rsidP="00764C1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FE64E8" w:rsidR="002E3635" w:rsidRPr="00764C1C" w:rsidRDefault="002E3635" w:rsidP="00764C1C">
            <w:pPr>
              <w:bidi/>
            </w:pPr>
          </w:p>
        </w:tc>
      </w:tr>
      <w:tr w:rsidR="002F6CFE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F6CFE" w:rsidRDefault="002F6CFE" w:rsidP="002F6C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2F6CFE" w:rsidRDefault="002F6CFE" w:rsidP="00CC624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2F6CFE" w:rsidRDefault="002F6CFE" w:rsidP="002F6C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18A11E" w14:textId="77777777" w:rsidR="00CC6246" w:rsidRPr="008D74D3" w:rsidRDefault="00CC6246" w:rsidP="00CC624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2F6CFE" w:rsidRDefault="002F6CFE" w:rsidP="002F6C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56FAF0" w14:textId="41B85026" w:rsidR="00CC6246" w:rsidRPr="00CC6246" w:rsidRDefault="00CC6246" w:rsidP="00CC6246">
            <w:pPr>
              <w:shd w:val="clear" w:color="auto" w:fill="FFFFFF"/>
              <w:bidi/>
            </w:pPr>
            <w:r w:rsidRPr="00CC6246">
              <w:rPr>
                <w:b/>
                <w:bCs/>
                <w:rtl/>
              </w:rPr>
              <w:t xml:space="preserve">الهدف العام </w:t>
            </w:r>
            <w:proofErr w:type="gramStart"/>
            <w:r w:rsidRPr="00CC6246">
              <w:rPr>
                <w:b/>
                <w:bCs/>
                <w:rtl/>
              </w:rPr>
              <w:t xml:space="preserve">فضفاض </w:t>
            </w:r>
            <w:r w:rsidRPr="00CC6246">
              <w:t xml:space="preserve"> "</w:t>
            </w:r>
            <w:proofErr w:type="gramEnd"/>
            <w:r w:rsidRPr="00CC6246">
              <w:rPr>
                <w:rtl/>
              </w:rPr>
              <w:t>قياس دور وتأثير" صياغة واسعة، والأفضل صياغته كهدف إجرائي: "تحديد مدى إسهام أبعاد مكاتب إدارة المشاريع في مؤشرات نجاح المشاريع الهندسية</w:t>
            </w:r>
            <w:r w:rsidRPr="00CC6246">
              <w:t>".</w:t>
            </w:r>
          </w:p>
          <w:p w14:paraId="59B15519" w14:textId="56E78730" w:rsidR="002F6CFE" w:rsidRPr="00CC6246" w:rsidRDefault="00CC6246" w:rsidP="00CC6246">
            <w:pPr>
              <w:shd w:val="clear" w:color="auto" w:fill="FFFFFF"/>
              <w:bidi/>
            </w:pPr>
            <w:r w:rsidRPr="00CC6246">
              <w:rPr>
                <w:b/>
                <w:bCs/>
                <w:rtl/>
              </w:rPr>
              <w:t>عدم تغطية الأهداف لكل أبعاد النجاح المذكورة لاحقاً</w:t>
            </w:r>
            <w:r w:rsidRPr="00CC6246">
              <w:t xml:space="preserve">: </w:t>
            </w:r>
            <w:r w:rsidRPr="00CC6246">
              <w:rPr>
                <w:rtl/>
              </w:rPr>
              <w:t>في الإطار النظري والفروض، ذكرت الدراسة (المخاطر، الاتصال، رضا أصحاب المصلحة) كمؤشرات للنجاح، لكن الأهداف الخاصة اقتصرت على (التكلفة، الزمن، الجودة) فقط</w:t>
            </w:r>
          </w:p>
        </w:tc>
      </w:tr>
      <w:tr w:rsidR="002F6CFE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2F6CFE" w:rsidRDefault="002F6CFE" w:rsidP="002F6C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5E119C5F" w14:textId="77777777" w:rsidR="002F6CFE" w:rsidRPr="008D74D3" w:rsidRDefault="002F6CFE" w:rsidP="002F6CF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2F6CFE" w:rsidRDefault="002F6CFE" w:rsidP="002F6CF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2F6CFE" w:rsidRDefault="002F6CFE" w:rsidP="002F6C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2F6CFE" w:rsidRDefault="002F6CFE" w:rsidP="002F6C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9749B02" w:rsidR="002F6CFE" w:rsidRPr="00062F6C" w:rsidRDefault="002F6CFE" w:rsidP="002F6CFE">
            <w:pPr>
              <w:bidi/>
            </w:pPr>
          </w:p>
        </w:tc>
      </w:tr>
      <w:tr w:rsidR="002F6CFE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2F6CFE" w:rsidRDefault="002F6CFE" w:rsidP="002F6CFE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52EDE4F" w14:textId="77777777" w:rsidR="002F6CFE" w:rsidRPr="008D74D3" w:rsidRDefault="002F6CFE" w:rsidP="002F6CF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2F6CFE" w:rsidRDefault="002F6CFE" w:rsidP="002F6CF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2F6CFE" w:rsidRDefault="002F6CFE" w:rsidP="002F6C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2F6CFE" w:rsidRDefault="002F6CFE" w:rsidP="002F6C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4F77556" w:rsidR="002F6CFE" w:rsidRDefault="002F6CFE" w:rsidP="002F6CFE">
            <w:pPr>
              <w:jc w:val="center"/>
            </w:pPr>
          </w:p>
        </w:tc>
      </w:tr>
      <w:tr w:rsidR="002F6CFE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2F6CFE" w:rsidRDefault="002F6CFE" w:rsidP="002F6C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2F6CFE" w:rsidRDefault="002F6CFE" w:rsidP="00E870A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2F6CFE" w:rsidRDefault="002F6CFE" w:rsidP="002F6C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A94817" w14:textId="77777777" w:rsidR="00E870A3" w:rsidRPr="008D74D3" w:rsidRDefault="00E870A3" w:rsidP="00E870A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2F6CFE" w:rsidRDefault="002F6CFE" w:rsidP="002F6CF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D57F33B" w:rsidR="002F6CFE" w:rsidRPr="00D1200F" w:rsidRDefault="00E870A3" w:rsidP="00E870A3">
            <w:pPr>
              <w:shd w:val="clear" w:color="auto" w:fill="FFFFFF"/>
              <w:bidi/>
            </w:pPr>
            <w:r w:rsidRPr="00E870A3">
              <w:rPr>
                <w:b/>
                <w:bCs/>
                <w:rtl/>
              </w:rPr>
              <w:t>إدراج دراسات بعيدة الصلة نسبياً</w:t>
            </w:r>
            <w:r w:rsidRPr="00E870A3">
              <w:t xml:space="preserve">: </w:t>
            </w:r>
            <w:r w:rsidRPr="00E870A3">
              <w:rPr>
                <w:rtl/>
              </w:rPr>
              <w:t>دراسات (كالعنزي 2024، وشجاع الدين 2024) تتناول إدارة المخاطر فقط وليس مكاتب إدارة المشاريع، والربط بينهما تم بشكل اجتهادي</w:t>
            </w:r>
          </w:p>
        </w:tc>
      </w:tr>
      <w:tr w:rsidR="002F6CFE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2F6CFE" w:rsidRDefault="002F6CFE" w:rsidP="002F6C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2F6CFE" w:rsidRDefault="002F6CFE" w:rsidP="00E870A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2F6CFE" w:rsidRDefault="002F6CFE" w:rsidP="002F6C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68A9089" w14:textId="77777777" w:rsidR="00E870A3" w:rsidRPr="008D74D3" w:rsidRDefault="00E870A3" w:rsidP="00E870A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2F6CFE" w:rsidRDefault="002F6CFE" w:rsidP="002F6C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FB67AA5" w:rsidR="002F6CFE" w:rsidRDefault="00E870A3" w:rsidP="00E870A3">
            <w:pPr>
              <w:shd w:val="clear" w:color="auto" w:fill="FFFFFF"/>
              <w:bidi/>
            </w:pPr>
            <w:r w:rsidRPr="00E870A3">
              <w:rPr>
                <w:rtl/>
              </w:rPr>
              <w:t>التناقض بين التصنيف "الوصفي التحليلي" واستخدام الانحدار</w:t>
            </w:r>
            <w:r w:rsidRPr="00E870A3">
              <w:t xml:space="preserve">: </w:t>
            </w:r>
            <w:r w:rsidRPr="00E870A3">
              <w:rPr>
                <w:rtl/>
              </w:rPr>
              <w:t>المنهج الوصفي يصف الواقع، بينما الانحدار يختبر العلاقات السببية/التأثيرية، </w:t>
            </w:r>
          </w:p>
        </w:tc>
      </w:tr>
      <w:tr w:rsidR="002F6CFE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2F6CFE" w:rsidRDefault="002F6CFE" w:rsidP="002F6C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2F6CFE" w:rsidRDefault="002F6CFE" w:rsidP="002F6CF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2F6CFE" w:rsidRDefault="002F6CFE" w:rsidP="002F6C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FCDC37F" w14:textId="77777777" w:rsidR="002F6CFE" w:rsidRPr="008D74D3" w:rsidRDefault="002F6CFE" w:rsidP="002F6CF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2F6CFE" w:rsidRDefault="002F6CFE" w:rsidP="002F6C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69633BA" w:rsidR="002F6CFE" w:rsidRPr="00E870A3" w:rsidRDefault="00E870A3" w:rsidP="00E870A3">
            <w:pPr>
              <w:shd w:val="clear" w:color="auto" w:fill="FFFFFF"/>
              <w:bidi/>
            </w:pPr>
            <w:r w:rsidRPr="00E870A3">
              <w:rPr>
                <w:rtl/>
              </w:rPr>
              <w:t>تحديد المجتمع بشكل فضفاض وغير قابل للحصر</w:t>
            </w:r>
            <w:r w:rsidRPr="00E870A3">
              <w:t>: "</w:t>
            </w:r>
            <w:r w:rsidRPr="00E870A3">
              <w:rPr>
                <w:rtl/>
              </w:rPr>
              <w:t xml:space="preserve">المكاتب والشركات والجهات الفنية في المنطقة </w:t>
            </w:r>
            <w:r w:rsidRPr="00E870A3">
              <w:rPr>
                <w:rtl/>
              </w:rPr>
              <w:lastRenderedPageBreak/>
              <w:t>الغربية" تعريف واسع جداً دون تحديد أسماء هذه الجهات أو عددها، مما يجعل حساب حجم العينة مستحيلاً عملياً</w:t>
            </w:r>
            <w:r w:rsidRPr="00E870A3">
              <w:t>.</w:t>
            </w:r>
          </w:p>
        </w:tc>
      </w:tr>
      <w:tr w:rsidR="002F6CFE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2F6CFE" w:rsidRDefault="002F6CFE" w:rsidP="002F6C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2F6CFE" w:rsidRDefault="002F6CFE" w:rsidP="00E870A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2F6CFE" w:rsidRDefault="002F6CFE" w:rsidP="002F6CF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398F255" w14:textId="77777777" w:rsidR="00E870A3" w:rsidRPr="008D74D3" w:rsidRDefault="00E870A3" w:rsidP="00E870A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2F6CFE" w:rsidRDefault="002F6CFE" w:rsidP="002F6CF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DEC0483" w:rsidR="002F6CFE" w:rsidRDefault="00E870A3" w:rsidP="00E870A3">
            <w:pPr>
              <w:shd w:val="clear" w:color="auto" w:fill="FFFFFF"/>
              <w:bidi/>
            </w:pPr>
            <w:r w:rsidRPr="00E870A3">
              <w:rPr>
                <w:b/>
                <w:bCs/>
                <w:rtl/>
              </w:rPr>
              <w:t>عدم تحديد عدد الفقرات في كل محور</w:t>
            </w:r>
          </w:p>
        </w:tc>
      </w:tr>
      <w:tr w:rsidR="002F6CFE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2F6CFE" w:rsidRDefault="002F6CFE" w:rsidP="002F6C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2F6CFE" w:rsidRDefault="002F6CFE" w:rsidP="00E870A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2F6CFE" w:rsidRDefault="002F6CFE" w:rsidP="002F6C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87E7BBA" w14:textId="77777777" w:rsidR="00E870A3" w:rsidRPr="008D74D3" w:rsidRDefault="00E870A3" w:rsidP="00E870A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2F6CFE" w:rsidRDefault="002F6CFE" w:rsidP="002F6CF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DF14102" w:rsidR="002F6CFE" w:rsidRDefault="00E870A3" w:rsidP="00E870A3">
            <w:pPr>
              <w:shd w:val="clear" w:color="auto" w:fill="FFFFFF"/>
              <w:bidi/>
            </w:pPr>
            <w:r w:rsidRPr="00E870A3">
              <w:rPr>
                <w:rtl/>
              </w:rPr>
              <w:t>ذكرت الحدود أنها تقتصر على (الزمن، التكلفة، الجودة) بينما الإطار النظري والفروض تضمن (المخاطر، الاتصال، رضا المصلحة)، مما يجعل الحدود أضيق من نطاق الدراسة المفترض</w:t>
            </w:r>
            <w:r w:rsidRPr="00E870A3">
              <w:t>.</w:t>
            </w:r>
          </w:p>
        </w:tc>
      </w:tr>
      <w:tr w:rsidR="002F6CFE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2F6CFE" w:rsidRDefault="002F6CFE" w:rsidP="002F6C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2A832DB" w14:textId="77777777" w:rsidR="00E870A3" w:rsidRPr="008D74D3" w:rsidRDefault="00E870A3" w:rsidP="00E870A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2F6CFE" w:rsidRDefault="002F6CFE" w:rsidP="002F6CF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2F6CFE" w:rsidRDefault="002F6CFE" w:rsidP="002F6CF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2F6CFE" w:rsidRDefault="002F6CFE" w:rsidP="00E870A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6595954" w:rsidR="002F6CFE" w:rsidRPr="002F6CFE" w:rsidRDefault="002F6CFE" w:rsidP="00E870A3">
            <w:pPr>
              <w:shd w:val="clear" w:color="auto" w:fill="FFFFFF"/>
              <w:bidi/>
            </w:pPr>
          </w:p>
        </w:tc>
      </w:tr>
      <w:tr w:rsidR="002F6CFE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2F6CFE" w:rsidRDefault="002F6CFE" w:rsidP="002F6CF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02B5B1E" w:rsidR="002F6CFE" w:rsidRDefault="002F6CFE" w:rsidP="002F6CFE">
            <w:pPr>
              <w:jc w:val="center"/>
              <w:rPr>
                <w:rtl/>
                <w:lang w:bidi="ar-SY"/>
              </w:rPr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D208C"/>
    <w:multiLevelType w:val="multilevel"/>
    <w:tmpl w:val="C01ED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1067F6"/>
    <w:multiLevelType w:val="multilevel"/>
    <w:tmpl w:val="1188D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FA12CC"/>
    <w:multiLevelType w:val="multilevel"/>
    <w:tmpl w:val="87C41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9D45B6"/>
    <w:multiLevelType w:val="multilevel"/>
    <w:tmpl w:val="4D18E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96628"/>
    <w:multiLevelType w:val="multilevel"/>
    <w:tmpl w:val="8C949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95612D4"/>
    <w:multiLevelType w:val="multilevel"/>
    <w:tmpl w:val="FE5227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D805481"/>
    <w:multiLevelType w:val="multilevel"/>
    <w:tmpl w:val="579A1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F1315E1"/>
    <w:multiLevelType w:val="multilevel"/>
    <w:tmpl w:val="02689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70A27C7"/>
    <w:multiLevelType w:val="multilevel"/>
    <w:tmpl w:val="4C526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BA60CD4"/>
    <w:multiLevelType w:val="multilevel"/>
    <w:tmpl w:val="C17C2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EA8649E"/>
    <w:multiLevelType w:val="multilevel"/>
    <w:tmpl w:val="7668F3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2F903AB"/>
    <w:multiLevelType w:val="multilevel"/>
    <w:tmpl w:val="BEEE5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5E77662"/>
    <w:multiLevelType w:val="multilevel"/>
    <w:tmpl w:val="C6229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1711AE5"/>
    <w:multiLevelType w:val="multilevel"/>
    <w:tmpl w:val="E2B01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E6047FE"/>
    <w:multiLevelType w:val="multilevel"/>
    <w:tmpl w:val="593CD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1402FBB"/>
    <w:multiLevelType w:val="multilevel"/>
    <w:tmpl w:val="87A40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55A7DF5"/>
    <w:multiLevelType w:val="multilevel"/>
    <w:tmpl w:val="E5300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6AF1A76"/>
    <w:multiLevelType w:val="multilevel"/>
    <w:tmpl w:val="AEEC1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1F35295"/>
    <w:multiLevelType w:val="multilevel"/>
    <w:tmpl w:val="B274A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2AA3D93"/>
    <w:multiLevelType w:val="multilevel"/>
    <w:tmpl w:val="D5E2C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CC67A33"/>
    <w:multiLevelType w:val="multilevel"/>
    <w:tmpl w:val="7548B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D3815F8"/>
    <w:multiLevelType w:val="multilevel"/>
    <w:tmpl w:val="00984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2"/>
  </w:num>
  <w:num w:numId="3">
    <w:abstractNumId w:val="9"/>
  </w:num>
  <w:num w:numId="4">
    <w:abstractNumId w:val="10"/>
  </w:num>
  <w:num w:numId="5">
    <w:abstractNumId w:val="1"/>
  </w:num>
  <w:num w:numId="6">
    <w:abstractNumId w:val="14"/>
  </w:num>
  <w:num w:numId="7">
    <w:abstractNumId w:val="23"/>
  </w:num>
  <w:num w:numId="8">
    <w:abstractNumId w:val="13"/>
  </w:num>
  <w:num w:numId="9">
    <w:abstractNumId w:val="6"/>
  </w:num>
  <w:num w:numId="10">
    <w:abstractNumId w:val="20"/>
  </w:num>
  <w:num w:numId="11">
    <w:abstractNumId w:val="12"/>
  </w:num>
  <w:num w:numId="12">
    <w:abstractNumId w:val="11"/>
  </w:num>
  <w:num w:numId="13">
    <w:abstractNumId w:val="5"/>
  </w:num>
  <w:num w:numId="14">
    <w:abstractNumId w:val="0"/>
  </w:num>
  <w:num w:numId="15">
    <w:abstractNumId w:val="8"/>
  </w:num>
  <w:num w:numId="16">
    <w:abstractNumId w:val="24"/>
  </w:num>
  <w:num w:numId="17">
    <w:abstractNumId w:val="17"/>
  </w:num>
  <w:num w:numId="18">
    <w:abstractNumId w:val="3"/>
  </w:num>
  <w:num w:numId="19">
    <w:abstractNumId w:val="15"/>
  </w:num>
  <w:num w:numId="20">
    <w:abstractNumId w:val="18"/>
  </w:num>
  <w:num w:numId="21">
    <w:abstractNumId w:val="7"/>
  </w:num>
  <w:num w:numId="22">
    <w:abstractNumId w:val="19"/>
  </w:num>
  <w:num w:numId="23">
    <w:abstractNumId w:val="16"/>
  </w:num>
  <w:num w:numId="24">
    <w:abstractNumId w:val="21"/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62F6C"/>
    <w:rsid w:val="00091A0B"/>
    <w:rsid w:val="000D2B2F"/>
    <w:rsid w:val="000D3556"/>
    <w:rsid w:val="000E5413"/>
    <w:rsid w:val="0010140D"/>
    <w:rsid w:val="00124F7D"/>
    <w:rsid w:val="001673FA"/>
    <w:rsid w:val="001C1BA3"/>
    <w:rsid w:val="001F1BE6"/>
    <w:rsid w:val="0022439E"/>
    <w:rsid w:val="002269CD"/>
    <w:rsid w:val="002E3635"/>
    <w:rsid w:val="002F6CFE"/>
    <w:rsid w:val="004715AD"/>
    <w:rsid w:val="004E21BE"/>
    <w:rsid w:val="0053295D"/>
    <w:rsid w:val="00540145"/>
    <w:rsid w:val="00542196"/>
    <w:rsid w:val="005436E0"/>
    <w:rsid w:val="0057204E"/>
    <w:rsid w:val="00590027"/>
    <w:rsid w:val="005A7B48"/>
    <w:rsid w:val="00627FD3"/>
    <w:rsid w:val="006B7797"/>
    <w:rsid w:val="006C2FF5"/>
    <w:rsid w:val="006E23D6"/>
    <w:rsid w:val="00732EF3"/>
    <w:rsid w:val="00764C1C"/>
    <w:rsid w:val="007E4B35"/>
    <w:rsid w:val="007E4DCA"/>
    <w:rsid w:val="008239B5"/>
    <w:rsid w:val="008415DF"/>
    <w:rsid w:val="008D74D3"/>
    <w:rsid w:val="008D7A2A"/>
    <w:rsid w:val="00900793"/>
    <w:rsid w:val="009B1DDC"/>
    <w:rsid w:val="009E0DB1"/>
    <w:rsid w:val="00A629D4"/>
    <w:rsid w:val="00AC33A6"/>
    <w:rsid w:val="00AC753D"/>
    <w:rsid w:val="00AE3407"/>
    <w:rsid w:val="00B44BB5"/>
    <w:rsid w:val="00B44D2B"/>
    <w:rsid w:val="00C1002C"/>
    <w:rsid w:val="00C5027E"/>
    <w:rsid w:val="00C60C27"/>
    <w:rsid w:val="00CC6246"/>
    <w:rsid w:val="00CE73F4"/>
    <w:rsid w:val="00D1200F"/>
    <w:rsid w:val="00D34A3E"/>
    <w:rsid w:val="00D45595"/>
    <w:rsid w:val="00DA1C7C"/>
    <w:rsid w:val="00DA35AF"/>
    <w:rsid w:val="00DD1003"/>
    <w:rsid w:val="00E76C31"/>
    <w:rsid w:val="00E870A3"/>
    <w:rsid w:val="00EB387B"/>
    <w:rsid w:val="00EB5FEB"/>
    <w:rsid w:val="00F05C00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781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476232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0003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4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6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082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0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DB8AD5E9-A134-44BF-A7A2-96966FD6F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2026-07-31T08:42:00Z</dcterms:created>
  <dcterms:modified xsi:type="dcterms:W3CDTF">2026-07-31T08:59:00Z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