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7948" w:rsidRPr="00BD4F68" w:rsidRDefault="003C7948" w:rsidP="003C7948">
      <w:pPr>
        <w:spacing w:before="100" w:beforeAutospacing="1" w:after="100" w:afterAutospacing="1" w:line="276" w:lineRule="auto"/>
        <w:jc w:val="both"/>
        <w:rPr>
          <w:rFonts w:ascii="Simplified Arabic" w:hAnsi="Simplified Arabic" w:cs="Simplified Arabic" w:hint="cs"/>
          <w:b/>
          <w:bCs/>
          <w:color w:val="000000" w:themeColor="text1"/>
          <w:sz w:val="32"/>
          <w:szCs w:val="32"/>
          <w:rtl/>
        </w:rPr>
      </w:pPr>
      <w:r w:rsidRPr="00BD4F68">
        <w:rPr>
          <w:rFonts w:ascii="Simplified Arabic" w:hAnsi="Simplified Arabic" w:cs="Simplified Arabic"/>
          <w:b/>
          <w:bCs/>
          <w:noProof/>
          <w:color w:val="000000" w:themeColor="text1"/>
          <w:sz w:val="32"/>
          <w:szCs w:val="32"/>
        </w:rPr>
        <w:drawing>
          <wp:anchor distT="0" distB="0" distL="114300" distR="114300" simplePos="0" relativeHeight="251659264" behindDoc="0" locked="0" layoutInCell="1" allowOverlap="1" wp14:anchorId="0DE513A4" wp14:editId="282F383F">
            <wp:simplePos x="0" y="0"/>
            <wp:positionH relativeFrom="margin">
              <wp:posOffset>278130</wp:posOffset>
            </wp:positionH>
            <wp:positionV relativeFrom="margin">
              <wp:posOffset>-163830</wp:posOffset>
            </wp:positionV>
            <wp:extent cx="1350645" cy="1252855"/>
            <wp:effectExtent l="0" t="0" r="1905"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50645" cy="1252855"/>
                    </a:xfrm>
                    <a:prstGeom prst="rect">
                      <a:avLst/>
                    </a:prstGeom>
                  </pic:spPr>
                </pic:pic>
              </a:graphicData>
            </a:graphic>
            <wp14:sizeRelH relativeFrom="margin">
              <wp14:pctWidth>0</wp14:pctWidth>
            </wp14:sizeRelH>
            <wp14:sizeRelV relativeFrom="margin">
              <wp14:pctHeight>0</wp14:pctHeight>
            </wp14:sizeRelV>
          </wp:anchor>
        </w:drawing>
      </w:r>
      <w:r w:rsidRPr="00BD4F68">
        <w:rPr>
          <w:rFonts w:ascii="Simplified Arabic" w:hAnsi="Simplified Arabic" w:cs="Simplified Arabic"/>
          <w:b/>
          <w:bCs/>
          <w:color w:val="000000" w:themeColor="text1"/>
          <w:sz w:val="32"/>
          <w:szCs w:val="32"/>
          <w:rtl/>
          <w:lang w:bidi="ar-EG"/>
        </w:rPr>
        <w:t xml:space="preserve">جامعة ميدأوشن </w:t>
      </w:r>
    </w:p>
    <w:p w:rsidR="003C7948" w:rsidRPr="00BD4F68" w:rsidRDefault="003C7948" w:rsidP="003C794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D4F68">
        <w:rPr>
          <w:rFonts w:ascii="Simplified Arabic" w:hAnsi="Simplified Arabic" w:cs="Simplified Arabic"/>
          <w:b/>
          <w:bCs/>
          <w:color w:val="000000" w:themeColor="text1"/>
          <w:sz w:val="32"/>
          <w:szCs w:val="32"/>
          <w:lang w:bidi="ar-EG"/>
        </w:rPr>
        <w:t xml:space="preserve"> </w:t>
      </w:r>
      <w:r w:rsidRPr="00BD4F68">
        <w:rPr>
          <w:rFonts w:ascii="Simplified Arabic" w:hAnsi="Simplified Arabic" w:cs="Simplified Arabic"/>
          <w:b/>
          <w:bCs/>
          <w:color w:val="000000" w:themeColor="text1"/>
          <w:sz w:val="32"/>
          <w:szCs w:val="32"/>
          <w:rtl/>
          <w:lang w:bidi="ar-EG"/>
        </w:rPr>
        <w:t xml:space="preserve">كلية الإدارة </w:t>
      </w:r>
    </w:p>
    <w:p w:rsidR="003C7948" w:rsidRPr="00BD4F68" w:rsidRDefault="003C7948" w:rsidP="003C794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D4F68">
        <w:rPr>
          <w:rFonts w:ascii="Simplified Arabic" w:hAnsi="Simplified Arabic" w:cs="Simplified Arabic"/>
          <w:b/>
          <w:bCs/>
          <w:color w:val="000000" w:themeColor="text1"/>
          <w:sz w:val="32"/>
          <w:szCs w:val="32"/>
          <w:rtl/>
          <w:lang w:bidi="ar-EG"/>
        </w:rPr>
        <w:t>ماجستير ادارة المشاريع</w:t>
      </w:r>
    </w:p>
    <w:p w:rsidR="003C7948" w:rsidRPr="00BD4F68" w:rsidRDefault="003C7948" w:rsidP="003C7948">
      <w:pPr>
        <w:spacing w:before="100" w:beforeAutospacing="1" w:after="100" w:afterAutospacing="1" w:line="276" w:lineRule="auto"/>
        <w:jc w:val="both"/>
        <w:rPr>
          <w:rFonts w:ascii="Simplified Arabic" w:hAnsi="Simplified Arabic" w:cs="Simplified Arabic"/>
          <w:color w:val="000000" w:themeColor="text1"/>
          <w:sz w:val="28"/>
          <w:szCs w:val="28"/>
          <w:rtl/>
        </w:rPr>
      </w:pPr>
    </w:p>
    <w:p w:rsidR="003C7948" w:rsidRPr="00BD4F68" w:rsidRDefault="003C7948" w:rsidP="003C7948">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BD4F68">
        <w:rPr>
          <w:rFonts w:ascii="Simplified Arabic" w:hAnsi="Simplified Arabic" w:cs="Simplified Arabic"/>
          <w:b/>
          <w:bCs/>
          <w:color w:val="000000" w:themeColor="text1"/>
          <w:sz w:val="40"/>
          <w:szCs w:val="40"/>
          <w:rtl/>
        </w:rPr>
        <w:t xml:space="preserve">استخدام الذكاء الاصطناعي في إعداد تقارير الأداء ومتابعة تقدم </w:t>
      </w:r>
      <w:r w:rsidRPr="00BD4F68">
        <w:rPr>
          <w:rFonts w:ascii="Simplified Arabic" w:hAnsi="Simplified Arabic" w:cs="Simplified Arabic" w:hint="cs"/>
          <w:b/>
          <w:bCs/>
          <w:color w:val="000000" w:themeColor="text1"/>
          <w:sz w:val="40"/>
          <w:szCs w:val="40"/>
          <w:rtl/>
        </w:rPr>
        <w:t>المشاريع دراسة</w:t>
      </w:r>
      <w:r w:rsidRPr="00BD4F68">
        <w:rPr>
          <w:rFonts w:ascii="Simplified Arabic" w:hAnsi="Simplified Arabic" w:cs="Simplified Arabic"/>
          <w:b/>
          <w:bCs/>
          <w:color w:val="000000" w:themeColor="text1"/>
          <w:sz w:val="40"/>
          <w:szCs w:val="40"/>
          <w:rtl/>
        </w:rPr>
        <w:t xml:space="preserve"> ميدانية على مشاريع القطاع الخاص بالمملكة العربية</w:t>
      </w:r>
    </w:p>
    <w:p w:rsidR="003C7948" w:rsidRPr="00BD4F68" w:rsidRDefault="003C7948" w:rsidP="003C794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D4F68">
        <w:rPr>
          <w:rFonts w:ascii="Simplified Arabic" w:hAnsi="Simplified Arabic" w:cs="Simplified Arabic"/>
          <w:b/>
          <w:bCs/>
          <w:color w:val="000000" w:themeColor="text1"/>
          <w:sz w:val="36"/>
          <w:szCs w:val="36"/>
          <w:rtl/>
          <w:lang w:bidi="ar-EG"/>
        </w:rPr>
        <w:t>إعداد الطالب/</w:t>
      </w:r>
    </w:p>
    <w:p w:rsidR="003C7948" w:rsidRPr="00BD4F68" w:rsidRDefault="003C7948" w:rsidP="003C7948">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BD4F68">
        <w:rPr>
          <w:rFonts w:ascii="Simplified Arabic" w:hAnsi="Simplified Arabic" w:cs="Simplified Arabic"/>
          <w:color w:val="000000" w:themeColor="text1"/>
          <w:sz w:val="36"/>
          <w:szCs w:val="36"/>
          <w:rtl/>
        </w:rPr>
        <w:t>عبدا</w:t>
      </w:r>
      <w:bookmarkStart w:id="0" w:name="_GoBack"/>
      <w:bookmarkEnd w:id="0"/>
      <w:r w:rsidRPr="00BD4F68">
        <w:rPr>
          <w:rFonts w:ascii="Simplified Arabic" w:hAnsi="Simplified Arabic" w:cs="Simplified Arabic"/>
          <w:color w:val="000000" w:themeColor="text1"/>
          <w:sz w:val="36"/>
          <w:szCs w:val="36"/>
          <w:rtl/>
        </w:rPr>
        <w:t>لعزيز أحمد مشرعي</w:t>
      </w:r>
    </w:p>
    <w:p w:rsidR="003C7948" w:rsidRPr="00BD4F68" w:rsidRDefault="003C7948" w:rsidP="003C7948">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BD4F68">
        <w:rPr>
          <w:rFonts w:ascii="Simplified Arabic" w:hAnsi="Simplified Arabic" w:cs="Simplified Arabic"/>
          <w:color w:val="000000" w:themeColor="text1"/>
          <w:sz w:val="36"/>
          <w:szCs w:val="36"/>
          <w:rtl/>
        </w:rPr>
        <w:t>253002112</w:t>
      </w:r>
      <w:r w:rsidRPr="00BD4F68">
        <w:rPr>
          <w:rFonts w:ascii="Simplified Arabic" w:hAnsi="Simplified Arabic" w:cs="Simplified Arabic"/>
          <w:color w:val="000000" w:themeColor="text1"/>
          <w:sz w:val="28"/>
          <w:szCs w:val="28"/>
          <w:rtl/>
        </w:rPr>
        <w:br/>
      </w:r>
    </w:p>
    <w:tbl>
      <w:tblPr>
        <w:bidiVisual/>
        <w:tblW w:w="0" w:type="auto"/>
        <w:tblLook w:val="04A0" w:firstRow="1" w:lastRow="0" w:firstColumn="1" w:lastColumn="0" w:noHBand="0" w:noVBand="1"/>
      </w:tblPr>
      <w:tblGrid>
        <w:gridCol w:w="4530"/>
        <w:gridCol w:w="4531"/>
      </w:tblGrid>
      <w:tr w:rsidR="003C7948" w:rsidRPr="00BD4F68" w:rsidTr="00C15773">
        <w:tc>
          <w:tcPr>
            <w:tcW w:w="4530" w:type="dxa"/>
          </w:tcPr>
          <w:p w:rsidR="003C7948" w:rsidRPr="00BD4F68" w:rsidRDefault="003C7948" w:rsidP="00C1577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D4F68">
              <w:rPr>
                <w:rFonts w:ascii="Simplified Arabic" w:hAnsi="Simplified Arabic" w:cs="Simplified Arabic" w:hint="cs"/>
                <w:b/>
                <w:bCs/>
                <w:color w:val="000000" w:themeColor="text1"/>
                <w:sz w:val="36"/>
                <w:szCs w:val="36"/>
                <w:rtl/>
                <w:lang w:bidi="ar-EG"/>
              </w:rPr>
              <w:t>المشرف الرئيسي/</w:t>
            </w:r>
          </w:p>
        </w:tc>
        <w:tc>
          <w:tcPr>
            <w:tcW w:w="4531" w:type="dxa"/>
          </w:tcPr>
          <w:p w:rsidR="003C7948" w:rsidRPr="00BD4F68" w:rsidRDefault="003C7948" w:rsidP="00C1577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D4F68">
              <w:rPr>
                <w:rFonts w:ascii="Simplified Arabic" w:hAnsi="Simplified Arabic" w:cs="Simplified Arabic" w:hint="cs"/>
                <w:b/>
                <w:bCs/>
                <w:color w:val="000000" w:themeColor="text1"/>
                <w:sz w:val="36"/>
                <w:szCs w:val="36"/>
                <w:rtl/>
                <w:lang w:bidi="ar-EG"/>
              </w:rPr>
              <w:t>المشرف الثاني/</w:t>
            </w:r>
          </w:p>
        </w:tc>
      </w:tr>
      <w:tr w:rsidR="003C7948" w:rsidRPr="00BD4F68" w:rsidTr="00C15773">
        <w:tc>
          <w:tcPr>
            <w:tcW w:w="4530" w:type="dxa"/>
          </w:tcPr>
          <w:p w:rsidR="003C7948" w:rsidRPr="00BD4F68" w:rsidRDefault="003C7948" w:rsidP="00C1577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D4F68">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rsidR="003C7948" w:rsidRPr="00BD4F68" w:rsidRDefault="003C7948" w:rsidP="00C1577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D4F68">
              <w:rPr>
                <w:rFonts w:ascii="Simplified Arabic" w:eastAsia="Calibri" w:hAnsi="Simplified Arabic" w:cs="Simplified Arabic"/>
                <w:color w:val="000000" w:themeColor="text1"/>
                <w:kern w:val="0"/>
                <w:sz w:val="36"/>
                <w:szCs w:val="36"/>
                <w:rtl/>
                <w:lang w:bidi="ar-EG"/>
                <w14:ligatures w14:val="none"/>
              </w:rPr>
              <w:t>د.فايز جراد</w:t>
            </w:r>
          </w:p>
        </w:tc>
      </w:tr>
    </w:tbl>
    <w:p w:rsidR="003C7948" w:rsidRPr="00BD4F68" w:rsidRDefault="003C7948" w:rsidP="003C794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D4F68">
        <w:rPr>
          <w:rFonts w:ascii="Simplified Arabic" w:hAnsi="Simplified Arabic" w:cs="Simplified Arabic"/>
          <w:b/>
          <w:bCs/>
          <w:color w:val="000000" w:themeColor="text1"/>
          <w:sz w:val="36"/>
          <w:szCs w:val="36"/>
          <w:rtl/>
          <w:lang w:bidi="ar-EG"/>
        </w:rPr>
        <w:t>العام الدراسي:</w:t>
      </w:r>
    </w:p>
    <w:p w:rsidR="003C7948" w:rsidRPr="00BD4F68" w:rsidRDefault="003C7948" w:rsidP="003C794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D4F68">
        <w:rPr>
          <w:rFonts w:ascii="Simplified Arabic" w:hAnsi="Simplified Arabic" w:cs="Simplified Arabic" w:hint="cs"/>
          <w:color w:val="000000" w:themeColor="text1"/>
          <w:sz w:val="36"/>
          <w:szCs w:val="36"/>
          <w:rtl/>
          <w:lang w:bidi="ar-EG"/>
        </w:rPr>
        <w:t xml:space="preserve">1448 </w:t>
      </w:r>
      <w:r w:rsidRPr="00BD4F68">
        <w:rPr>
          <w:rFonts w:ascii="Simplified Arabic" w:hAnsi="Simplified Arabic" w:cs="Simplified Arabic"/>
          <w:color w:val="000000" w:themeColor="text1"/>
          <w:sz w:val="36"/>
          <w:szCs w:val="36"/>
          <w:rtl/>
          <w:lang w:bidi="ar-EG"/>
        </w:rPr>
        <w:t>–</w:t>
      </w:r>
      <w:r w:rsidRPr="00BD4F68">
        <w:rPr>
          <w:rFonts w:ascii="Simplified Arabic" w:hAnsi="Simplified Arabic" w:cs="Simplified Arabic" w:hint="cs"/>
          <w:color w:val="000000" w:themeColor="text1"/>
          <w:sz w:val="36"/>
          <w:szCs w:val="36"/>
          <w:rtl/>
          <w:lang w:bidi="ar-EG"/>
        </w:rPr>
        <w:t xml:space="preserve"> 2026</w:t>
      </w:r>
    </w:p>
    <w:p w:rsidR="003C7948" w:rsidRPr="00BD4F68" w:rsidRDefault="003C7948" w:rsidP="003C7948">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3C7948" w:rsidRPr="00BD4F68" w:rsidSect="003C7948">
          <w:footerReference w:type="default" r:id="rId6"/>
          <w:pgSz w:w="11906" w:h="16838" w:code="9"/>
          <w:pgMar w:top="1134" w:right="1701" w:bottom="1134" w:left="1134" w:header="720" w:footer="720" w:gutter="0"/>
          <w:pgNumType w:fmt="arabicAbjad" w:start="1"/>
          <w:cols w:space="708"/>
          <w:bidi/>
          <w:rtlGutter/>
          <w:docGrid w:linePitch="360"/>
        </w:sectPr>
      </w:pPr>
    </w:p>
    <w:p w:rsidR="003C7948" w:rsidRPr="00BD4F68" w:rsidRDefault="003C7948" w:rsidP="003C7948">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lang w:bidi="ar-EG"/>
          <w14:ligatures w14:val="none"/>
        </w:rPr>
      </w:pPr>
      <w:bookmarkStart w:id="1" w:name="_Toc234185298"/>
      <w:bookmarkStart w:id="2" w:name="_Hlk172151144"/>
      <w:bookmarkStart w:id="3" w:name="_Toc169790489"/>
      <w:r w:rsidRPr="00BD4F68">
        <w:rPr>
          <w:rFonts w:ascii="Simplified Arabic" w:eastAsia="Times New Roman" w:hAnsi="Simplified Arabic" w:cs="Simplified Arabic" w:hint="cs"/>
          <w:b/>
          <w:bCs/>
          <w:color w:val="000000" w:themeColor="text1"/>
          <w:kern w:val="0"/>
          <w:sz w:val="40"/>
          <w:szCs w:val="40"/>
          <w:rtl/>
          <w:lang w:bidi="ar-EG"/>
          <w14:ligatures w14:val="none"/>
        </w:rPr>
        <w:lastRenderedPageBreak/>
        <w:t>الفصل الأول: الإطار العام للدراسة</w:t>
      </w:r>
      <w:bookmarkEnd w:id="1"/>
    </w:p>
    <w:p w:rsidR="003C7948" w:rsidRPr="00BD4F68" w:rsidRDefault="003C7948" w:rsidP="003C794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lang w:bidi="ar-EG"/>
          <w14:ligatures w14:val="none"/>
        </w:rPr>
      </w:pPr>
      <w:bookmarkStart w:id="4" w:name="_Toc234185299"/>
      <w:r w:rsidRPr="00BD4F68">
        <w:rPr>
          <w:rFonts w:ascii="Simplified Arabic" w:eastAsia="Times New Roman" w:hAnsi="Simplified Arabic" w:cs="Simplified Arabic" w:hint="cs"/>
          <w:b/>
          <w:bCs/>
          <w:color w:val="000000" w:themeColor="text1"/>
          <w:kern w:val="0"/>
          <w:sz w:val="36"/>
          <w:szCs w:val="36"/>
          <w:rtl/>
          <w:lang w:bidi="ar-EG"/>
          <w14:ligatures w14:val="none"/>
        </w:rPr>
        <w:t>1.1 المقدمة</w:t>
      </w:r>
      <w:bookmarkEnd w:id="4"/>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شهد العالم خلال العقدين الأخيرين تحولات تقنية متسارعة أعادت تشكيل ملامح بيئة الأعمال بمختلف قطاعاتها، وبرز الذكاء الاصطناعي بوصفه أحد أبرز هذه التحولات وأكثرها تأثيراً في الممارسات الإدارية والتنظيمية المعاصرة، فقد أتاحت تقنيات الذكاء الاصطناعي للمؤسسات إمكانية تحليل كميات ضخمة من البيانات واستخلاص أنماط واتجاهات كان من المستحيل اكتشافها بالطرق التقليدية، مما أسهم في تعزيز كفاءة العمليات التشغيلية والارتقاء بجودة القرارات الاستراتيجية عبر مختلف المجالات والصناعات. </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إن توظيف تطبيقات الذكاء الاصطناعي في إدارة المشاريع لم يعد ترفاً تقنياً بل أصبح ضرورة تفرضها طبيعة المشاريع المعاصرة التي تتسم بالتعقيد والتشابك وضيق الأطر الزمنية، حيث يُمكن للتحليلات التنبؤية وأتمتة العمليات ولوحات المتابعة الذكية وأنظمة دعم القرار أن تُحدث نقلة نوعية في كيفية تخطيط المشاريع وتنفيذها ومراقبتها، وتعزز أساليب تطبيقات الذكاء الاصطناعي كتحليل البيانات الضخمة وأتمتة الجدولة والمراقبة الفورية والتحليل التنبؤي تُسهم في تحسين إدارة الجدول الزمني والموارد في مشاريع البنية التحتية الرشيقة في المملكة العربية السعودية (محمد ،2024)</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وتُمثل عملية إعداد تقارير الأداء ومتابعة تقدم المشاريع ركيزة أساسية من ركائز الإدارة الفعالة للمشاريع، إذ تُوفر لمتخذي القرار صورة واضحة ودقيقة عن الوضع الراهن للمشروع ومدى التزامه بالخطط الزمنية والمالية والنوعية الموضوعة، كما تُعد الأداة الرئيسية التي يُبنى عليها اتخاذ الإجراءات التصحيحية في الوقت المناسب، ويلعب الذكاء الاصطناعي دوراً محورياً في تعزيز كفاءة إدارة المشاريع من خلال تحسين عمليات التخطيط والجدولة وتخصيص الموارد وإدارة المخاطر ومراقبة الأداء</w:t>
      </w:r>
      <w:r w:rsidRPr="00BD4F68">
        <w:rPr>
          <w:rFonts w:ascii="Simplified Arabic" w:eastAsia="Times New Roman" w:hAnsi="Simplified Arabic" w:cs="Simplified Arabic"/>
          <w:color w:val="000000" w:themeColor="text1"/>
          <w:kern w:val="0"/>
          <w:sz w:val="28"/>
          <w:szCs w:val="28"/>
          <w14:ligatures w14:val="none"/>
        </w:rPr>
        <w:t>. (Hossain etal.,2024)</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غير أن واقع الممارسة المهنية يُشير إلى أن كثيراً من مؤسسات القطاع الخاص لا تزال تعتمد على الأساليب التقليدية في إعداد تقارير الأداء والمتابعة، مما يُفقد هذه التقارير قيمتها التشغيلية والاستراتيجية نتيجة التأخر في إعدادها وضعف دقتها وافتقارها إلى البعد التحليلي والتنبؤي، وأن دمج الذكاء الاصطناعي في إدارة المشاريع الهندسية يُعزز من الإنتاجية والكفاءة التنظيمية ويُمكّن مديري المشاريع من اتخاذ قرارات أفضل من خلال تحليل البيانات واكتشاف الأنماط الخفية( مجيد ،2024)</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وانطلاقاً مما تقدم، وفي ظل التوجه الاستراتيجي للمملكة العربية السعودية نحو تبني تقنيات الذكاء الاصطناعي والتحول الرقمي بوصفهما ركيزتين أساسيتين لرؤية 2030، فإن هذه الدراسة تسعى إلى استقصاء أثر استخدام الذكاء الاصطناعي بأبعاده (التحليلات التنبؤية، أتمتة التقارير، لوحات المتابعة الذكية، أنظمة دعم القرار الذكية) على إعداد تقارير الأداء ومتابعة تقدم المشاريع في القطاع الخاص بالمملكة العربية السعودية.</w:t>
      </w:r>
    </w:p>
    <w:p w:rsidR="003C7948" w:rsidRPr="00BD4F68" w:rsidRDefault="003C7948" w:rsidP="003C7948">
      <w:pPr>
        <w:pStyle w:val="a6"/>
        <w:bidi/>
        <w:spacing w:line="276" w:lineRule="auto"/>
        <w:jc w:val="both"/>
        <w:outlineLvl w:val="1"/>
        <w:rPr>
          <w:rFonts w:ascii="Simplified Arabic" w:hAnsi="Simplified Arabic" w:cs="Simplified Arabic"/>
          <w:b/>
          <w:bCs/>
          <w:color w:val="000000" w:themeColor="text1"/>
          <w:sz w:val="36"/>
          <w:szCs w:val="36"/>
          <w:rtl/>
        </w:rPr>
      </w:pPr>
      <w:bookmarkStart w:id="5" w:name="_Toc234185300"/>
      <w:bookmarkStart w:id="6" w:name="_Toc169790500"/>
      <w:bookmarkEnd w:id="2"/>
      <w:bookmarkEnd w:id="3"/>
      <w:r w:rsidRPr="00BD4F68">
        <w:rPr>
          <w:rFonts w:ascii="Simplified Arabic" w:hAnsi="Simplified Arabic" w:cs="Simplified Arabic"/>
          <w:b/>
          <w:bCs/>
          <w:color w:val="000000" w:themeColor="text1"/>
          <w:sz w:val="36"/>
          <w:szCs w:val="36"/>
          <w:rtl/>
        </w:rPr>
        <w:t>2.1 مشكلة الدراسة</w:t>
      </w:r>
      <w:bookmarkEnd w:id="5"/>
    </w:p>
    <w:p w:rsidR="003C7948" w:rsidRPr="00BD4F68" w:rsidRDefault="003C7948" w:rsidP="003C7948">
      <w:pPr>
        <w:pStyle w:val="a6"/>
        <w:bidi/>
        <w:spacing w:line="276" w:lineRule="auto"/>
        <w:ind w:firstLine="424"/>
        <w:jc w:val="both"/>
        <w:rPr>
          <w:rFonts w:ascii="Simplified Arabic" w:hAnsi="Simplified Arabic" w:cs="Simplified Arabic"/>
          <w:color w:val="000000" w:themeColor="text1"/>
          <w:sz w:val="28"/>
          <w:szCs w:val="28"/>
        </w:rPr>
      </w:pPr>
      <w:r w:rsidRPr="00BD4F68">
        <w:rPr>
          <w:rFonts w:ascii="Simplified Arabic" w:hAnsi="Simplified Arabic" w:cs="Simplified Arabic"/>
          <w:color w:val="000000" w:themeColor="text1"/>
          <w:sz w:val="28"/>
          <w:szCs w:val="28"/>
          <w:rtl/>
        </w:rPr>
        <w:t>تُعدّ إدارة المشاريع من أبرز الوظائف الاستراتيجية التي تعتمد عليها المؤسسات في تحقيق أهدافها التنموية وترجمة خططها إلى مخرجات ملموسة، ولا سيما في ظل التحولات الاقتصادية المتسارعة التي تشهدها المملكة العربية السعودية في إطار رؤية 2030 التي وضعت القطاع الخاص في صدارة محركات النمو والتنويع الاقتصادي. غير أن الواقع العملي يكشف عن تحديات جوهرية تواجه مشاريع هذا القطاع، إذ تُشير التقارير المتخصصة إلى أن نسبة كبيرة من المشاريع لا تُنجز في الوقت المحدد أو ضمن الميزانية المرصودة أو بمستوى الجودة المطلوب، وهو ما يُلقي بظلاله على الأداء الكلي للمؤسسات ويُضعف قدرتها التنافسية في بيئة أعمال تزداد تعقيداً وتنافسية يوماً بعد يوم</w:t>
      </w:r>
      <w:r w:rsidRPr="00BD4F68">
        <w:rPr>
          <w:rFonts w:ascii="Simplified Arabic" w:hAnsi="Simplified Arabic" w:cs="Simplified Arabic"/>
          <w:color w:val="000000" w:themeColor="text1"/>
          <w:sz w:val="28"/>
          <w:szCs w:val="28"/>
        </w:rPr>
        <w:t>.</w:t>
      </w:r>
    </w:p>
    <w:p w:rsidR="003C7948" w:rsidRPr="00BD4F68" w:rsidRDefault="003C7948" w:rsidP="003C7948">
      <w:pPr>
        <w:pStyle w:val="a6"/>
        <w:bidi/>
        <w:spacing w:line="276" w:lineRule="auto"/>
        <w:ind w:firstLine="424"/>
        <w:jc w:val="both"/>
        <w:rPr>
          <w:rFonts w:ascii="Simplified Arabic" w:hAnsi="Simplified Arabic" w:cs="Simplified Arabic"/>
          <w:color w:val="000000" w:themeColor="text1"/>
          <w:sz w:val="28"/>
          <w:szCs w:val="28"/>
        </w:rPr>
      </w:pPr>
      <w:r w:rsidRPr="00BD4F68">
        <w:rPr>
          <w:rFonts w:ascii="Simplified Arabic" w:hAnsi="Simplified Arabic" w:cs="Simplified Arabic"/>
          <w:color w:val="000000" w:themeColor="text1"/>
          <w:sz w:val="28"/>
          <w:szCs w:val="28"/>
          <w:rtl/>
        </w:rPr>
        <w:t>وتتجلى إحدى أخطر الإشكاليات في هذا السياق في الأساليب التقليدية المتبعة في إعداد تقارير الأداء ومتابعة تقدم المشاريع، حيث لا تزال كثير من مؤسسات القطاع الخاص السعودي تعتمد على الطرق اليدوية والأدوات البدائية في جمع بيانات الأداء وتحليلها وعرضها، مما يُفرز جملة من المشكلات تتمثل في بطء وصول المعلومات إلى متخذي القرار، وعدم دقة التقارير المُعدّة، وغياب الرؤية الاستباقية للانحرافات المحتملة، فضلاً عن ضعف التكامل بين مصادر البيانات المتعددة وصعوبة استخلاص مؤشرات أداء موثوقة يُمكن البناء عليها في اتخاذ القرارات التصحيحية في الوقت المناسب</w:t>
      </w:r>
      <w:r w:rsidRPr="00BD4F68">
        <w:rPr>
          <w:rFonts w:ascii="Simplified Arabic" w:hAnsi="Simplified Arabic" w:cs="Simplified Arabic"/>
          <w:color w:val="000000" w:themeColor="text1"/>
          <w:sz w:val="28"/>
          <w:szCs w:val="28"/>
        </w:rPr>
        <w:t xml:space="preserve">. </w:t>
      </w:r>
      <w:r w:rsidRPr="00BD4F68">
        <w:rPr>
          <w:rFonts w:ascii="Simplified Arabic" w:hAnsi="Simplified Arabic" w:cs="Simplified Arabic"/>
          <w:color w:val="000000" w:themeColor="text1"/>
          <w:sz w:val="28"/>
          <w:szCs w:val="28"/>
          <w:rtl/>
        </w:rPr>
        <w:t>وقد أكدت دراسة الطحطوح (2024) وجود علاقة ارتباط ذات دلالة إحصائية عالية بين الذكاء الاصطناعي وإدارة المشاريع، فيما كشفت دراسة محمد (2024) أن استخدام أساليب الذكاء الاصطناعي في المراقبة الفورية والتحليل التنبؤي لا يزال بمستوى أقل مقارنة بالأبعاد الأخرى، مما يُشير إلى فجوة واضحة في توظيف هذه التقنيات في جانب المتابعة وإعداد التقارير تحديداً</w:t>
      </w:r>
      <w:r w:rsidRPr="00BD4F68">
        <w:rPr>
          <w:rFonts w:ascii="Simplified Arabic" w:hAnsi="Simplified Arabic" w:cs="Simplified Arabic"/>
          <w:color w:val="000000" w:themeColor="text1"/>
          <w:sz w:val="28"/>
          <w:szCs w:val="28"/>
        </w:rPr>
        <w:t>.</w:t>
      </w:r>
    </w:p>
    <w:p w:rsidR="003C7948" w:rsidRPr="00BD4F68" w:rsidRDefault="003C7948" w:rsidP="003C7948">
      <w:pPr>
        <w:pStyle w:val="a6"/>
        <w:bidi/>
        <w:spacing w:line="276" w:lineRule="auto"/>
        <w:ind w:firstLine="424"/>
        <w:jc w:val="both"/>
        <w:rPr>
          <w:rFonts w:ascii="Simplified Arabic" w:hAnsi="Simplified Arabic" w:cs="Simplified Arabic"/>
          <w:color w:val="000000" w:themeColor="text1"/>
          <w:sz w:val="28"/>
          <w:szCs w:val="28"/>
        </w:rPr>
      </w:pPr>
      <w:r w:rsidRPr="00BD4F68">
        <w:rPr>
          <w:rFonts w:ascii="Simplified Arabic" w:hAnsi="Simplified Arabic" w:cs="Simplified Arabic"/>
          <w:color w:val="000000" w:themeColor="text1"/>
          <w:sz w:val="28"/>
          <w:szCs w:val="28"/>
          <w:rtl/>
        </w:rPr>
        <w:t xml:space="preserve">ومن المنظور التقني، يُوفر الذكاء الاصطناعي بتطبيقاته المتقدمة  كالتحليلات التنبؤية وأتمتة التقارير ولوحات المتابعة الذكية وأنظمة دعم القرار  إمكانات هائلة لتجاوز هذه التحديات من خلال أتمتة عمليات </w:t>
      </w:r>
      <w:r w:rsidRPr="00BD4F68">
        <w:rPr>
          <w:rFonts w:ascii="Simplified Arabic" w:hAnsi="Simplified Arabic" w:cs="Simplified Arabic"/>
          <w:color w:val="000000" w:themeColor="text1"/>
          <w:sz w:val="28"/>
          <w:szCs w:val="28"/>
          <w:rtl/>
        </w:rPr>
        <w:lastRenderedPageBreak/>
        <w:t>جمع البيانات وتحليلها في الزمن الحقيقي، والتنبؤ بمسارات الأداء المستقبلية، وتقديم تنبيهات استباقية عند وجود انحرافات عن الخطط الموضوعة. إلا أن الأدبيات العلمية تكشف عن ندرة ملحوظة في الدراسات التي تناولت أثر هذه التطبيقات بشكل متخصص ومباشر على إعداد تقارير الأداء ومتابعة تقدم المشاريع في البيئة السعودية، حيث ركزت غالبية الدراسات السابقة  مثل دراسة</w:t>
      </w:r>
      <w:r w:rsidRPr="00BD4F68">
        <w:rPr>
          <w:rFonts w:ascii="Simplified Arabic" w:hAnsi="Simplified Arabic" w:cs="Simplified Arabic"/>
          <w:color w:val="000000" w:themeColor="text1"/>
          <w:sz w:val="28"/>
          <w:szCs w:val="28"/>
        </w:rPr>
        <w:t xml:space="preserve"> Taboada et al. (2023) </w:t>
      </w:r>
      <w:r w:rsidRPr="00BD4F68">
        <w:rPr>
          <w:rFonts w:ascii="Simplified Arabic" w:hAnsi="Simplified Arabic" w:cs="Simplified Arabic"/>
          <w:color w:val="000000" w:themeColor="text1"/>
          <w:sz w:val="28"/>
          <w:szCs w:val="28"/>
          <w:rtl/>
        </w:rPr>
        <w:t>ودراسة</w:t>
      </w:r>
      <w:r w:rsidRPr="00BD4F68">
        <w:rPr>
          <w:rFonts w:ascii="Simplified Arabic" w:hAnsi="Simplified Arabic" w:cs="Simplified Arabic"/>
          <w:color w:val="000000" w:themeColor="text1"/>
          <w:sz w:val="28"/>
          <w:szCs w:val="28"/>
        </w:rPr>
        <w:t xml:space="preserve"> Hossain et al. (2024) </w:t>
      </w:r>
      <w:r w:rsidRPr="00BD4F68">
        <w:rPr>
          <w:rFonts w:ascii="Simplified Arabic" w:hAnsi="Simplified Arabic" w:cs="Simplified Arabic"/>
          <w:color w:val="000000" w:themeColor="text1"/>
          <w:sz w:val="28"/>
          <w:szCs w:val="28"/>
          <w:rtl/>
        </w:rPr>
        <w:t>على الإطار العام للذكاء الاصطناعي في إدارة المشاريع دون الخوض في تفاصيل آليات إعداد التقارير ومتابعة الأداء بوصفها عمليات محورية في دورة حياة المشروع</w:t>
      </w:r>
      <w:r w:rsidRPr="00BD4F68">
        <w:rPr>
          <w:rFonts w:ascii="Simplified Arabic" w:hAnsi="Simplified Arabic" w:cs="Simplified Arabic"/>
          <w:color w:val="000000" w:themeColor="text1"/>
          <w:sz w:val="28"/>
          <w:szCs w:val="28"/>
        </w:rPr>
        <w:t>.</w:t>
      </w:r>
    </w:p>
    <w:p w:rsidR="003C7948" w:rsidRPr="00BD4F68" w:rsidRDefault="003C7948" w:rsidP="003C7948">
      <w:pPr>
        <w:pStyle w:val="a6"/>
        <w:bidi/>
        <w:spacing w:line="276" w:lineRule="auto"/>
        <w:ind w:firstLine="424"/>
        <w:jc w:val="both"/>
        <w:rPr>
          <w:rFonts w:ascii="Simplified Arabic" w:hAnsi="Simplified Arabic" w:cs="Simplified Arabic"/>
          <w:color w:val="000000" w:themeColor="text1"/>
          <w:sz w:val="28"/>
          <w:szCs w:val="28"/>
        </w:rPr>
      </w:pPr>
      <w:r w:rsidRPr="00BD4F68">
        <w:rPr>
          <w:rFonts w:ascii="Simplified Arabic" w:hAnsi="Simplified Arabic" w:cs="Simplified Arabic"/>
          <w:color w:val="000000" w:themeColor="text1"/>
          <w:sz w:val="28"/>
          <w:szCs w:val="28"/>
          <w:rtl/>
        </w:rPr>
        <w:t xml:space="preserve">وعلاوة على ما سبق، فإن خصوصية بيئة القطاع الخاص السعودي بما تتسم به من تنوع قطاعي واسع وتباين في مستويات النضج التقني والرقمي بين المؤسسات تستدعي إجراء دراسة ميدانية متعمقة تستكشف واقع استخدام تطبيقات الذكاء الاصطناعي في هذا المجال الحيوي وتقيس أثرها الفعلي على جودة مخرجات عمليات المتابعة وإعداد التقارير. </w:t>
      </w:r>
    </w:p>
    <w:p w:rsidR="003C7948" w:rsidRPr="00BD4F68" w:rsidRDefault="003C7948" w:rsidP="003C7948">
      <w:pPr>
        <w:pStyle w:val="a6"/>
        <w:bidi/>
        <w:spacing w:line="276" w:lineRule="auto"/>
        <w:ind w:firstLine="424"/>
        <w:jc w:val="both"/>
        <w:rPr>
          <w:rFonts w:ascii="Simplified Arabic" w:hAnsi="Simplified Arabic" w:cs="Simplified Arabic"/>
          <w:b/>
          <w:bCs/>
          <w:color w:val="000000" w:themeColor="text1"/>
          <w:sz w:val="28"/>
          <w:szCs w:val="28"/>
        </w:rPr>
      </w:pPr>
      <w:r w:rsidRPr="00BD4F68">
        <w:rPr>
          <w:rFonts w:ascii="Simplified Arabic" w:hAnsi="Simplified Arabic" w:cs="Simplified Arabic"/>
          <w:b/>
          <w:bCs/>
          <w:color w:val="000000" w:themeColor="text1"/>
          <w:sz w:val="28"/>
          <w:szCs w:val="28"/>
          <w:rtl/>
        </w:rPr>
        <w:t>وتأسيساً على ما تقدم، تتبلور مشكلة الدراسة في التساؤل الرئيسي التالي</w:t>
      </w:r>
      <w:r w:rsidRPr="00BD4F68">
        <w:rPr>
          <w:rFonts w:ascii="Simplified Arabic" w:hAnsi="Simplified Arabic" w:cs="Simplified Arabic"/>
          <w:b/>
          <w:bCs/>
          <w:color w:val="000000" w:themeColor="text1"/>
          <w:sz w:val="28"/>
          <w:szCs w:val="28"/>
        </w:rPr>
        <w:t>:</w:t>
      </w:r>
      <w:r w:rsidRPr="00BD4F68">
        <w:rPr>
          <w:rFonts w:ascii="Simplified Arabic" w:hAnsi="Simplified Arabic" w:cs="Simplified Arabic" w:hint="cs"/>
          <w:b/>
          <w:bCs/>
          <w:color w:val="000000" w:themeColor="text1"/>
          <w:sz w:val="28"/>
          <w:szCs w:val="28"/>
          <w:rtl/>
        </w:rPr>
        <w:t xml:space="preserve"> </w:t>
      </w:r>
      <w:r w:rsidRPr="00BD4F68">
        <w:rPr>
          <w:rStyle w:val="a7"/>
          <w:rFonts w:ascii="Simplified Arabic" w:hAnsi="Simplified Arabic" w:cs="Simplified Arabic"/>
          <w:color w:val="000000" w:themeColor="text1"/>
          <w:sz w:val="28"/>
          <w:szCs w:val="28"/>
          <w:rtl/>
        </w:rPr>
        <w:t>ما أثر استخدام الذكاء الاصطناعي بأبعاده (التحليلات التنبؤية، أتمتة التقارير، لوحات المتابعة الذكية، أنظمة دعم القرار الذكية) على إعداد تقارير الأداء ومتابعة تقدم المشاريع في القطاع الخاص بالمملكة العربية السعودية؟</w:t>
      </w:r>
    </w:p>
    <w:p w:rsidR="003C7948" w:rsidRPr="00BD4F68" w:rsidRDefault="003C7948" w:rsidP="003C79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4185301"/>
      <w:r w:rsidRPr="00BD4F68">
        <w:rPr>
          <w:rFonts w:ascii="Simplified Arabic" w:eastAsia="Times New Roman" w:hAnsi="Simplified Arabic" w:cs="Simplified Arabic"/>
          <w:b/>
          <w:bCs/>
          <w:color w:val="000000" w:themeColor="text1"/>
          <w:kern w:val="0"/>
          <w:sz w:val="36"/>
          <w:szCs w:val="36"/>
          <w:rtl/>
          <w14:ligatures w14:val="none"/>
        </w:rPr>
        <w:t>3.1 أهدف الدراسة</w:t>
      </w:r>
      <w:bookmarkEnd w:id="7"/>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تهدف هذه الدراسة إلى دراسة أثر استخدام الذكاء الاصطناعي بأبعاده (التحليلات التنبؤية، أتمتة التقارير، لوحات المتابعة الذكية، أنظمة دعم القرار الذكية) على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تتمثل فيما يلي</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التعرف على أثر استخدام التحليلات التنبؤية في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الكشف عن أثر استخدام أتمتة التقارير في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تحديد أثر استخدام لوحات المتابعة الذكية في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قياس أثر استخدام أنظمة دعم القرار الذكية في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التعرف على مستوى استخدام تطبيقات الذكاء الاصطناعي بأبعاده الأربعة في مشاريع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تحديد مستوى جودة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تقديم توصيات ومقترحات عملية لتعزيز استخدام تطبيقات الذكاء الاصطناعي في إعداد تقارير الأداء ومتابعة تقدم مشاريع القطاع الخاص بالمملكة العربية السعودية في ضوء رؤية 2030</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4185302"/>
      <w:r w:rsidRPr="00BD4F68">
        <w:rPr>
          <w:rFonts w:ascii="Simplified Arabic" w:eastAsia="Times New Roman" w:hAnsi="Simplified Arabic" w:cs="Simplified Arabic"/>
          <w:b/>
          <w:bCs/>
          <w:color w:val="000000" w:themeColor="text1"/>
          <w:kern w:val="0"/>
          <w:sz w:val="36"/>
          <w:szCs w:val="36"/>
          <w:rtl/>
          <w14:ligatures w14:val="none"/>
        </w:rPr>
        <w:t>4.1  أسئلة الدراسة</w:t>
      </w:r>
      <w:bookmarkEnd w:id="8"/>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D4F68">
        <w:rPr>
          <w:rFonts w:ascii="Simplified Arabic" w:eastAsia="Times New Roman" w:hAnsi="Simplified Arabic" w:cs="Simplified Arabic"/>
          <w:b/>
          <w:bCs/>
          <w:color w:val="000000" w:themeColor="text1"/>
          <w:kern w:val="0"/>
          <w:sz w:val="32"/>
          <w:szCs w:val="32"/>
          <w:rtl/>
          <w14:ligatures w14:val="none"/>
        </w:rPr>
        <w:t>السؤال الرئيسي:</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ما أثر استخدام الذكاء الاصطناعي بأبعاده (التحليلات التنبؤية، أتمتة التقارير، لوحات المتابعة الذكية، أنظمة دعم القرار الذكية) على إعداد تقارير الأداء ومتابعة تقدم المشاريع في القطاع الخاص بالمملكة العربية السعودية؟</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ويتفرع من هذا السؤال الرئيسي الأسئلة الفرعية التالية</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ما أثر استخدام التحليلات التنبؤية على إعداد تقارير الأداء ومتابعة تقدم المشاريع في القطاع الخاص بالمملكة العربية السعودية؟</w:t>
      </w:r>
    </w:p>
    <w:p w:rsidR="003C7948" w:rsidRPr="00BD4F68" w:rsidRDefault="003C7948" w:rsidP="003C794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ما أثر استخدام أتمتة التقارير على إعداد تقارير الأداء ومتابعة تقدم المشاريع في القطاع الخاص بالمملكة العربية السعودية؟</w:t>
      </w:r>
    </w:p>
    <w:p w:rsidR="003C7948" w:rsidRPr="00BD4F68" w:rsidRDefault="003C7948" w:rsidP="003C794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ما أثر استخدام لوحات المتابعة الذكية على إعداد تقارير الأداء ومتابعة تقدم المشاريع في القطاع الخاص بالمملكة العربية السعودية؟</w:t>
      </w:r>
    </w:p>
    <w:p w:rsidR="003C7948" w:rsidRPr="00BD4F68" w:rsidRDefault="003C7948" w:rsidP="003C794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ما أثر استخدام أنظمة دعم القرار الذكية على إعداد تقارير الأداء ومتابعة تقدم المشاريع في القطاع الخاص بالمملكة العربية السعودية؟</w:t>
      </w:r>
    </w:p>
    <w:p w:rsidR="003C7948" w:rsidRPr="00BD4F68" w:rsidRDefault="003C7948" w:rsidP="003C794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ما مستوى استخدام تطبيقات الذكاء الاصطناعي بأبعاده الأربعة في مشاريع القطاع الخاص بالمملكة العربية السعودية؟</w:t>
      </w:r>
    </w:p>
    <w:p w:rsidR="003C7948" w:rsidRPr="00BD4F68" w:rsidRDefault="003C7948" w:rsidP="003C7948">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ما مستوى جودة إعداد تقارير الأداء ومتابعة تقدم المشاريع في القطاع الخاص بالمملكة العربية السعودية؟</w:t>
      </w:r>
    </w:p>
    <w:p w:rsidR="003C7948" w:rsidRPr="00BD4F68" w:rsidRDefault="003C7948" w:rsidP="003C794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4185303"/>
      <w:r w:rsidRPr="00BD4F68">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D4F68">
        <w:rPr>
          <w:rFonts w:ascii="Simplified Arabic" w:eastAsia="Times New Roman" w:hAnsi="Simplified Arabic" w:cs="Simplified Arabic"/>
          <w:b/>
          <w:bCs/>
          <w:color w:val="000000" w:themeColor="text1"/>
          <w:kern w:val="0"/>
          <w:sz w:val="32"/>
          <w:szCs w:val="32"/>
          <w:rtl/>
          <w14:ligatures w14:val="none"/>
        </w:rPr>
        <w:t>الفرض الرئيسي:</w:t>
      </w:r>
    </w:p>
    <w:p w:rsidR="003C7948" w:rsidRPr="00BD4F68" w:rsidRDefault="003C7948" w:rsidP="003C7948">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14:ligatures w14:val="none"/>
        </w:rPr>
        <w:t xml:space="preserve">H1: </w:t>
      </w:r>
      <w:r w:rsidRPr="00BD4F6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Cambria" w:eastAsia="Times New Roman" w:hAnsi="Cambria" w:cs="Cambria"/>
          <w:color w:val="000000" w:themeColor="text1"/>
          <w:kern w:val="0"/>
          <w:sz w:val="28"/>
          <w:szCs w:val="28"/>
          <w14:ligatures w14:val="none"/>
        </w:rPr>
        <w:t>α</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Times New Roman" w:eastAsia="Times New Roman" w:hAnsi="Times New Roman" w:cs="Times New Roman"/>
          <w:color w:val="000000" w:themeColor="text1"/>
          <w:kern w:val="0"/>
          <w:sz w:val="28"/>
          <w:szCs w:val="28"/>
          <w14:ligatures w14:val="none"/>
        </w:rPr>
        <w:t>≤</w:t>
      </w:r>
      <w:r w:rsidRPr="00BD4F68">
        <w:rPr>
          <w:rFonts w:ascii="Simplified Arabic" w:eastAsia="Times New Roman" w:hAnsi="Simplified Arabic" w:cs="Simplified Arabic"/>
          <w:color w:val="000000" w:themeColor="text1"/>
          <w:kern w:val="0"/>
          <w:sz w:val="28"/>
          <w:szCs w:val="28"/>
          <w14:ligatures w14:val="none"/>
        </w:rPr>
        <w:t xml:space="preserve"> 0.05) </w:t>
      </w:r>
      <w:r w:rsidRPr="00BD4F68">
        <w:rPr>
          <w:rFonts w:ascii="Simplified Arabic" w:eastAsia="Times New Roman" w:hAnsi="Simplified Arabic" w:cs="Simplified Arabic"/>
          <w:color w:val="000000" w:themeColor="text1"/>
          <w:kern w:val="0"/>
          <w:sz w:val="28"/>
          <w:szCs w:val="28"/>
          <w:rtl/>
          <w14:ligatures w14:val="none"/>
        </w:rPr>
        <w:t xml:space="preserve">لاستخدام الذكاء الاصطناعي بأبعاده </w:t>
      </w:r>
      <w:r w:rsidRPr="00BD4F68">
        <w:rPr>
          <w:rFonts w:ascii="Simplified Arabic" w:eastAsia="Times New Roman" w:hAnsi="Simplified Arabic" w:cs="Simplified Arabic" w:hint="cs"/>
          <w:color w:val="000000" w:themeColor="text1"/>
          <w:kern w:val="0"/>
          <w:sz w:val="28"/>
          <w:szCs w:val="28"/>
          <w:rtl/>
          <w14:ligatures w14:val="none"/>
        </w:rPr>
        <w:t>(</w:t>
      </w:r>
      <w:r w:rsidRPr="00BD4F68">
        <w:rPr>
          <w:rFonts w:ascii="Simplified Arabic" w:eastAsia="Times New Roman" w:hAnsi="Simplified Arabic" w:cs="Simplified Arabic"/>
          <w:color w:val="000000" w:themeColor="text1"/>
          <w:kern w:val="0"/>
          <w:sz w:val="28"/>
          <w:szCs w:val="28"/>
          <w:rtl/>
          <w14:ligatures w14:val="none"/>
        </w:rPr>
        <w:t>التحليلات التنبؤية، أتمتة التقارير، لوحات المتابعة الذكية، أنظمة دعم القرار الذكية) على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4725784"/>
      <w:r w:rsidRPr="00BD4F68">
        <w:rPr>
          <w:rFonts w:ascii="Simplified Arabic" w:eastAsia="Times New Roman" w:hAnsi="Simplified Arabic" w:cs="Simplified Arabic"/>
          <w:b/>
          <w:bCs/>
          <w:color w:val="000000" w:themeColor="text1"/>
          <w:kern w:val="0"/>
          <w:sz w:val="32"/>
          <w:szCs w:val="32"/>
          <w:rtl/>
          <w14:ligatures w14:val="none"/>
        </w:rPr>
        <w:t>الفروض الفرعية</w:t>
      </w:r>
      <w:r w:rsidRPr="00BD4F68">
        <w:rPr>
          <w:rFonts w:ascii="Simplified Arabic" w:eastAsia="Times New Roman" w:hAnsi="Simplified Arabic" w:cs="Simplified Arabic"/>
          <w:b/>
          <w:bCs/>
          <w:color w:val="000000" w:themeColor="text1"/>
          <w:kern w:val="0"/>
          <w:sz w:val="32"/>
          <w:szCs w:val="32"/>
          <w14:ligatures w14:val="none"/>
        </w:rPr>
        <w:t>:</w:t>
      </w:r>
      <w:bookmarkEnd w:id="10"/>
    </w:p>
    <w:p w:rsidR="003C7948" w:rsidRPr="00BD4F68" w:rsidRDefault="003C7948" w:rsidP="003C7948">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14:ligatures w14:val="none"/>
        </w:rPr>
        <w:t xml:space="preserve">H1-1: </w:t>
      </w:r>
      <w:r w:rsidRPr="00BD4F6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Cambria" w:eastAsia="Times New Roman" w:hAnsi="Cambria" w:cs="Cambria"/>
          <w:color w:val="000000" w:themeColor="text1"/>
          <w:kern w:val="0"/>
          <w:sz w:val="28"/>
          <w:szCs w:val="28"/>
          <w14:ligatures w14:val="none"/>
        </w:rPr>
        <w:t>α</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Times New Roman" w:eastAsia="Times New Roman" w:hAnsi="Times New Roman" w:cs="Times New Roman"/>
          <w:color w:val="000000" w:themeColor="text1"/>
          <w:kern w:val="0"/>
          <w:sz w:val="28"/>
          <w:szCs w:val="28"/>
          <w14:ligatures w14:val="none"/>
        </w:rPr>
        <w:t>≤</w:t>
      </w:r>
      <w:r w:rsidRPr="00BD4F68">
        <w:rPr>
          <w:rFonts w:ascii="Simplified Arabic" w:eastAsia="Times New Roman" w:hAnsi="Simplified Arabic" w:cs="Simplified Arabic"/>
          <w:color w:val="000000" w:themeColor="text1"/>
          <w:kern w:val="0"/>
          <w:sz w:val="28"/>
          <w:szCs w:val="28"/>
          <w14:ligatures w14:val="none"/>
        </w:rPr>
        <w:t xml:space="preserve"> 0.05) </w:t>
      </w:r>
      <w:r w:rsidRPr="00BD4F68">
        <w:rPr>
          <w:rFonts w:ascii="Simplified Arabic" w:eastAsia="Times New Roman" w:hAnsi="Simplified Arabic" w:cs="Simplified Arabic"/>
          <w:color w:val="000000" w:themeColor="text1"/>
          <w:kern w:val="0"/>
          <w:sz w:val="28"/>
          <w:szCs w:val="28"/>
          <w:rtl/>
          <w14:ligatures w14:val="none"/>
        </w:rPr>
        <w:t>لاستخدام التحليلات التنبؤية على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14:ligatures w14:val="none"/>
        </w:rPr>
        <w:t xml:space="preserve">H1-2: </w:t>
      </w:r>
      <w:r w:rsidRPr="00BD4F6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Cambria" w:eastAsia="Times New Roman" w:hAnsi="Cambria" w:cs="Cambria"/>
          <w:color w:val="000000" w:themeColor="text1"/>
          <w:kern w:val="0"/>
          <w:sz w:val="28"/>
          <w:szCs w:val="28"/>
          <w14:ligatures w14:val="none"/>
        </w:rPr>
        <w:t>α</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Times New Roman" w:eastAsia="Times New Roman" w:hAnsi="Times New Roman" w:cs="Times New Roman"/>
          <w:color w:val="000000" w:themeColor="text1"/>
          <w:kern w:val="0"/>
          <w:sz w:val="28"/>
          <w:szCs w:val="28"/>
          <w14:ligatures w14:val="none"/>
        </w:rPr>
        <w:t>≤</w:t>
      </w:r>
      <w:r w:rsidRPr="00BD4F68">
        <w:rPr>
          <w:rFonts w:ascii="Simplified Arabic" w:eastAsia="Times New Roman" w:hAnsi="Simplified Arabic" w:cs="Simplified Arabic"/>
          <w:color w:val="000000" w:themeColor="text1"/>
          <w:kern w:val="0"/>
          <w:sz w:val="28"/>
          <w:szCs w:val="28"/>
          <w14:ligatures w14:val="none"/>
        </w:rPr>
        <w:t xml:space="preserve"> 0.05) </w:t>
      </w:r>
      <w:r w:rsidRPr="00BD4F68">
        <w:rPr>
          <w:rFonts w:ascii="Simplified Arabic" w:eastAsia="Times New Roman" w:hAnsi="Simplified Arabic" w:cs="Simplified Arabic"/>
          <w:color w:val="000000" w:themeColor="text1"/>
          <w:kern w:val="0"/>
          <w:sz w:val="28"/>
          <w:szCs w:val="28"/>
          <w:rtl/>
          <w14:ligatures w14:val="none"/>
        </w:rPr>
        <w:t>لاستخدام أتمتة التقارير على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14:ligatures w14:val="none"/>
        </w:rPr>
        <w:t xml:space="preserve">H1-3: </w:t>
      </w:r>
      <w:r w:rsidRPr="00BD4F6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Cambria" w:eastAsia="Times New Roman" w:hAnsi="Cambria" w:cs="Cambria"/>
          <w:color w:val="000000" w:themeColor="text1"/>
          <w:kern w:val="0"/>
          <w:sz w:val="28"/>
          <w:szCs w:val="28"/>
          <w14:ligatures w14:val="none"/>
        </w:rPr>
        <w:t>α</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Times New Roman" w:eastAsia="Times New Roman" w:hAnsi="Times New Roman" w:cs="Times New Roman"/>
          <w:color w:val="000000" w:themeColor="text1"/>
          <w:kern w:val="0"/>
          <w:sz w:val="28"/>
          <w:szCs w:val="28"/>
          <w14:ligatures w14:val="none"/>
        </w:rPr>
        <w:t>≤</w:t>
      </w:r>
      <w:r w:rsidRPr="00BD4F68">
        <w:rPr>
          <w:rFonts w:ascii="Simplified Arabic" w:eastAsia="Times New Roman" w:hAnsi="Simplified Arabic" w:cs="Simplified Arabic"/>
          <w:color w:val="000000" w:themeColor="text1"/>
          <w:kern w:val="0"/>
          <w:sz w:val="28"/>
          <w:szCs w:val="28"/>
          <w14:ligatures w14:val="none"/>
        </w:rPr>
        <w:t xml:space="preserve"> 0.05) </w:t>
      </w:r>
      <w:r w:rsidRPr="00BD4F68">
        <w:rPr>
          <w:rFonts w:ascii="Simplified Arabic" w:eastAsia="Times New Roman" w:hAnsi="Simplified Arabic" w:cs="Simplified Arabic"/>
          <w:color w:val="000000" w:themeColor="text1"/>
          <w:kern w:val="0"/>
          <w:sz w:val="28"/>
          <w:szCs w:val="28"/>
          <w:rtl/>
          <w14:ligatures w14:val="none"/>
        </w:rPr>
        <w:t>لاستخدام لوحات المتابعة الذكية على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14:ligatures w14:val="none"/>
        </w:rPr>
        <w:t xml:space="preserve">H1-4: </w:t>
      </w:r>
      <w:r w:rsidRPr="00BD4F68">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دلالة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Cambria" w:eastAsia="Times New Roman" w:hAnsi="Cambria" w:cs="Cambria"/>
          <w:color w:val="000000" w:themeColor="text1"/>
          <w:kern w:val="0"/>
          <w:sz w:val="28"/>
          <w:szCs w:val="28"/>
          <w14:ligatures w14:val="none"/>
        </w:rPr>
        <w:t>α</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Times New Roman" w:eastAsia="Times New Roman" w:hAnsi="Times New Roman" w:cs="Times New Roman"/>
          <w:color w:val="000000" w:themeColor="text1"/>
          <w:kern w:val="0"/>
          <w:sz w:val="28"/>
          <w:szCs w:val="28"/>
          <w14:ligatures w14:val="none"/>
        </w:rPr>
        <w:t>≤</w:t>
      </w:r>
      <w:r w:rsidRPr="00BD4F68">
        <w:rPr>
          <w:rFonts w:ascii="Simplified Arabic" w:eastAsia="Times New Roman" w:hAnsi="Simplified Arabic" w:cs="Simplified Arabic"/>
          <w:color w:val="000000" w:themeColor="text1"/>
          <w:kern w:val="0"/>
          <w:sz w:val="28"/>
          <w:szCs w:val="28"/>
          <w14:ligatures w14:val="none"/>
        </w:rPr>
        <w:t xml:space="preserve"> 0.05) </w:t>
      </w:r>
      <w:r w:rsidRPr="00BD4F68">
        <w:rPr>
          <w:rFonts w:ascii="Simplified Arabic" w:eastAsia="Times New Roman" w:hAnsi="Simplified Arabic" w:cs="Simplified Arabic"/>
          <w:color w:val="000000" w:themeColor="text1"/>
          <w:kern w:val="0"/>
          <w:sz w:val="28"/>
          <w:szCs w:val="28"/>
          <w:rtl/>
          <w14:ligatures w14:val="none"/>
        </w:rPr>
        <w:t>لاستخدام أنظمة دعم القرار الذكية على إعداد تقارير الأداء ومتابعة تقدم المشاريع في القطاع الخاص بالمملكة العربية السعودية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4185304"/>
      <w:r w:rsidRPr="00BD4F68">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BD4F68">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rsidR="003C7948" w:rsidRPr="00BD4F68" w:rsidRDefault="003C7948" w:rsidP="003C7948">
      <w:pPr>
        <w:pStyle w:val="a5"/>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تُسهم هذه الدراسة في سد فجوة واضحة في الأدبيات العربية والأجنبية المتعلقة بدراسة العلاقة بين الذكاء الاصطناعي وإعداد تقارير الأداء ومتابعة تقدم المشاريع بشكل متخصص، إذ إن معظم الدراسات </w:t>
      </w:r>
      <w:r w:rsidRPr="00BD4F68">
        <w:rPr>
          <w:rFonts w:ascii="Simplified Arabic" w:eastAsia="Times New Roman" w:hAnsi="Simplified Arabic" w:cs="Simplified Arabic"/>
          <w:color w:val="000000" w:themeColor="text1"/>
          <w:kern w:val="0"/>
          <w:sz w:val="28"/>
          <w:szCs w:val="28"/>
          <w:rtl/>
          <w14:ligatures w14:val="none"/>
        </w:rPr>
        <w:lastRenderedPageBreak/>
        <w:t>السابقة تناولت الذكاء الاصطناعي في إدارة المشاريع بشكل عام دون التركيز على جانب إعداد التقارير ومتابعة الأداء تحديداً</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تقدم الدراسة إطاراً نظرياً متكاملاً يربط بين أبعاد الذكاء الاصطناعي الأربعة </w:t>
      </w:r>
      <w:r w:rsidRPr="00BD4F68">
        <w:rPr>
          <w:rFonts w:ascii="Simplified Arabic" w:eastAsia="Times New Roman" w:hAnsi="Simplified Arabic" w:cs="Simplified Arabic"/>
          <w:color w:val="000000" w:themeColor="text1"/>
          <w:kern w:val="0"/>
          <w:sz w:val="28"/>
          <w:szCs w:val="28"/>
          <w14:ligatures w14:val="none"/>
        </w:rPr>
        <w:t>(</w:t>
      </w:r>
      <w:r w:rsidRPr="00BD4F68">
        <w:rPr>
          <w:rFonts w:ascii="Simplified Arabic" w:eastAsia="Times New Roman" w:hAnsi="Simplified Arabic" w:cs="Simplified Arabic"/>
          <w:color w:val="000000" w:themeColor="text1"/>
          <w:kern w:val="0"/>
          <w:sz w:val="28"/>
          <w:szCs w:val="28"/>
          <w:rtl/>
          <w14:ligatures w14:val="none"/>
        </w:rPr>
        <w:t>التحليلات التنبؤية، أتمتة التقارير، لوحات المتابعة الذكية، أنظمة دعم القرار الذكية) وبين إعداد تقارير الأداء ومتابعة تقدم المشاريع، مما يُثري المكتبة العربية بنموذج نظري قابل للاختبار والتطبيق</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تُمثل هذه الدراسة نقطة انطلاق بحثية مهمة تفتح آفاقاً جديدة أمام الباحثين لإجراء دراسات أعمق حول تطبيقات الذكاء الاصطناعي في مختلف جوانب إدارة المشاريع في البيئة السعودية والعربية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4725787"/>
      <w:r w:rsidRPr="00BD4F68">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BD4F68">
        <w:rPr>
          <w:rFonts w:ascii="Simplified Arabic" w:eastAsia="Times New Roman" w:hAnsi="Simplified Arabic" w:cs="Simplified Arabic"/>
          <w:b/>
          <w:bCs/>
          <w:color w:val="000000" w:themeColor="text1"/>
          <w:kern w:val="0"/>
          <w:sz w:val="32"/>
          <w:szCs w:val="32"/>
          <w14:ligatures w14:val="none"/>
        </w:rPr>
        <w:t>:</w:t>
      </w:r>
      <w:bookmarkEnd w:id="12"/>
    </w:p>
    <w:p w:rsidR="003C7948" w:rsidRPr="00BD4F68" w:rsidRDefault="003C7948" w:rsidP="003C7948">
      <w:pPr>
        <w:pStyle w:val="a5"/>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تأتي هذه الدراسة متوائمة مع توجهات رؤية المملكة العربية السعودية 2030 التي تُولي اهتماماً كبيراً للتحول الرقمي والاستثمار في تقنيات الذكاء الاصطناعي، حيث تُقدم نتائج وتوصيات عملية تُسهم في تسريع تبني هذه التقنيات في القطاع الخاص</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تُساعد نتائج الدراسة مديري المشاريع والمسؤولين في القطاع الخاص السعودي على فهم الكيفية المُثلى لتوظيف أدوات الذكاء الاصطناعي في إعداد تقارير أداء أكثر دقة وشمولية، مما ينعكس إيجاباً على جودة القرارات الإدارية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تُسلط الدراسة الضوء على كيفية مساهمة أتمتة التقارير ولوحات المتابعة الذكية في تقليل الوقت والجهد المبذول في إعداد التقارير اليدوية، مما يُتيح لفرق العمل التركيز على المهام الاستراتيجية ذات القيمة المضافة الأعلى</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تُقدم الدراسة رؤى عملية تُمكّن مؤسسات القطاع الخاص السعودي من تعزيز قدرتها التنافسية من خلال تبني تقنيات الذكاء الاصطناعي في متابعة مشاريعها، مما يُسهم في تحقيق معدلات أعلى من نجاح المشاريع والتسليم في الوقت المحدد وضمن الميزانية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outlineLvl w:val="1"/>
        <w:rPr>
          <w:rFonts w:ascii="Simplified Arabic" w:hAnsi="Simplified Arabic" w:cs="Simplified Arabic"/>
          <w:b/>
          <w:bCs/>
          <w:color w:val="000000" w:themeColor="text1"/>
          <w:sz w:val="36"/>
          <w:szCs w:val="36"/>
          <w:rtl/>
        </w:rPr>
      </w:pPr>
      <w:bookmarkStart w:id="13" w:name="_Toc234185305"/>
      <w:bookmarkStart w:id="14" w:name="_Toc169790501"/>
      <w:bookmarkEnd w:id="6"/>
      <w:r w:rsidRPr="00BD4F68">
        <w:rPr>
          <w:rFonts w:ascii="Simplified Arabic" w:hAnsi="Simplified Arabic" w:cs="Simplified Arabic"/>
          <w:b/>
          <w:bCs/>
          <w:color w:val="000000" w:themeColor="text1"/>
          <w:sz w:val="36"/>
          <w:szCs w:val="36"/>
          <w:rtl/>
        </w:rPr>
        <w:t>7.1 الدراسات السابقة:</w:t>
      </w:r>
      <w:bookmarkEnd w:id="13"/>
    </w:p>
    <w:p w:rsidR="003C7948" w:rsidRPr="00BD4F68" w:rsidRDefault="003C7948" w:rsidP="003C7948">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BD4F68">
        <w:rPr>
          <w:rFonts w:ascii="Simplified Arabic" w:hAnsi="Simplified Arabic" w:cs="Simplified Arabic"/>
          <w:b/>
          <w:bCs/>
          <w:color w:val="000000" w:themeColor="text1"/>
          <w:sz w:val="32"/>
          <w:szCs w:val="32"/>
          <w:rtl/>
        </w:rPr>
        <w:t>أولاً: الدراسات العربية</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heme="majorEastAsia" w:hAnsi="Simplified Arabic" w:cs="Simplified Arabic"/>
          <w:b/>
          <w:bCs/>
          <w:color w:val="000000" w:themeColor="text1"/>
          <w:sz w:val="28"/>
          <w:szCs w:val="28"/>
        </w:rPr>
      </w:pPr>
      <w:r w:rsidRPr="00BD4F68">
        <w:rPr>
          <w:rFonts w:ascii="Simplified Arabic" w:eastAsia="Times New Roman" w:hAnsi="Simplified Arabic" w:cs="Simplified Arabic"/>
          <w:b/>
          <w:bCs/>
          <w:color w:val="000000" w:themeColor="text1"/>
          <w:kern w:val="0"/>
          <w:sz w:val="28"/>
          <w:szCs w:val="28"/>
          <w:rtl/>
          <w14:ligatures w14:val="none"/>
        </w:rPr>
        <w:t xml:space="preserve">دراسة (الرشيدي، إسماعيل، والدياسطي، </w:t>
      </w:r>
      <w:r w:rsidRPr="00BD4F68">
        <w:rPr>
          <w:rFonts w:ascii="Simplified Arabic" w:eastAsia="Times New Roman" w:hAnsi="Simplified Arabic" w:cs="Simplified Arabic"/>
          <w:b/>
          <w:bCs/>
          <w:color w:val="000000" w:themeColor="text1"/>
          <w:kern w:val="0"/>
          <w:sz w:val="28"/>
          <w:szCs w:val="28"/>
          <w14:ligatures w14:val="none"/>
        </w:rPr>
        <w:t xml:space="preserve"> :  (2024</w:t>
      </w:r>
      <w:r w:rsidRPr="00BD4F68">
        <w:rPr>
          <w:rFonts w:ascii="Simplified Arabic" w:eastAsia="Times New Roman" w:hAnsi="Simplified Arabic" w:cs="Simplified Arabic"/>
          <w:b/>
          <w:bCs/>
          <w:color w:val="000000" w:themeColor="text1"/>
          <w:kern w:val="0"/>
          <w:sz w:val="28"/>
          <w:szCs w:val="28"/>
          <w:rtl/>
          <w14:ligatures w14:val="none"/>
        </w:rPr>
        <w:t>متطلبات استخدام تطبيقات الذكاء الاصطناعي في تطوير الأداء التنظيمي بإدارات التعليم في منطقة الفروانية بدولة الكويت</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متطلبات استخدام تطبيقات الذكاء الاصطناعي في تطوير الأداء التنظيمي بأبعاده (المتطلبات التقنية، والمتطلبات البشرية، والمتطلبات التنظيمية) على إدارات التعليم في منطقة الفروانية بدولة الكويت. واستخدمت الدراسة المنهج الوصفي التحليلي، واعتمدت على الاستبانة كأداة لجمع البيانات من العاملين في إدارات التعليم بمنطقة الفروانية. وتوصلت نتائج الدراسة إلى أن هناك حاجة ماسة لتوفير بنية تحتية تقنية متطورة وكوادر بشرية مؤهلة لتفعيل تطبيقات الذكاء الاصطناعي في تحسين الأداء التنظيمي، كما أظهرت أن المتطلبات التنظيمية تُعد من أبرز العوامل المؤثرة في نجاح تطبيق هذه التقنيات. وأوصت الدراسة بضرورة تطوير البنية التحتية الرقمية في المؤسسات التعليمية، وتدريب الكوادر العاملة على استخدام تطبيقات الذكاء الاصطناعي، ووضع خطط استراتيجية لدمج هذه التقنيات في العمليات التنظيمية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دراسة (محمد، 2024): "أساليب تعزيز تطبيقات الذكاء الاصطناعي في تحسين إدارة الجدول الزمني والموارد في مشاريع البنية التحتية الرشيقة في المملكة العربية السعودية</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هدفت الدراسة إلى التعرف على مدى استخدام أساليب تعزيز تطبيقات الذكاء الاصطناعي بأبعادها (أسلوب تحليل البيانات الضخمة، أسلوب أتمتة الجدولة، أسلوب المراقبة الفورية والتحليل التنبؤي</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على تحسين إدارة الجدول الزمني والموارد في مشاريع البنية التحتية الرشيقة في المملكة العربية السعودية. واستخدمت الدراسة المنهج الوصفي، واعتمدت على الاستبانة كأداة لجمع البيانات. وتكونت العينة من (95) مفردة من العاملين بمشاريع البنية التحتية الرشيقة في المملكة. وتوصلت نتائج الدراسة إلى أن استخدام أساليب تعزيز تطبيقات الذكاء الاصطناعي جاء بدرجة استجابة عالية، حيث حقق أسلوب أتمتة الجدولة أعلى متوسط حسابي بلغ (4.05)، يليه أسلوب تحليل البيانات الضخمة بمتوسط (3.70)، ثم أسلوب المراقبة الفورية والتحليل التنبؤي بمتوسط (3.42). وأوصت الدراسة بضرورة عقد دورات تدريبية للعاملين على استخدام تطبيقات الذكاء الاصطناعي بشكل فعال، واستخدام تقنيات الذكاء الاصطناعي في تحليل البيانات التاريخية للتنبؤ بالاحتياجات المستقبلية، والعمل على توظيفها في إدارة الجدول الزمني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دراسة (محمد، 2025): "تقييم أثر تطبيقات الذكاء الاصطناعي في تسريع دورة حياة المشروع وزيادة مرونته: دراسة مقارنة بين منهجيات الإدارة الرشيقة والتقليدية</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هدفت الدراسة إلى الكشف عن أثر استخدام تطبيقات الذكاء الاصطناعي بأبعادها (التخطيط الذكي، الأتمتة، التحليل التنبؤي) على تسريع دورة حياة المشروع وزيادة مرونته، وذلك بالمقارنة بين منهجيات الإدارة </w:t>
      </w:r>
      <w:r w:rsidRPr="00BD4F68">
        <w:rPr>
          <w:rFonts w:ascii="Simplified Arabic" w:eastAsia="Times New Roman" w:hAnsi="Simplified Arabic" w:cs="Simplified Arabic"/>
          <w:color w:val="000000" w:themeColor="text1"/>
          <w:kern w:val="0"/>
          <w:sz w:val="28"/>
          <w:szCs w:val="28"/>
          <w:rtl/>
          <w14:ligatures w14:val="none"/>
        </w:rPr>
        <w:lastRenderedPageBreak/>
        <w:t>الرشيقة والتقليدية في المملكة العربية السعودية. واستخدمت الدراسة المنهج الوصفي، واعتمدت على الاستبانة كأداة لجمع البيانات</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وتكونت العينة من (91) عاملاً وعاملة من العاملين في المشاريع بالمملكة العربية السعودية. وتوصلت نتائج الدراسة إلى وجود أثر ذي دلالة إحصائية لاستخدام تطبيقات الذكاء الاصطناعي على مرونة المشروع وتسريع دورة حياته، وأن المشاريع المُدارة بالمنهجية الرشيقة تستفيد بشكل أكبر من تطبيقات الذكاء الاصطناعي مقارنة بالإدارة التقليدية. وأوصت الدراسة بتثقيف الموظفين حول فوائد الذكاء الاصطناعي، وشرح كيفية مساهمته في تحسين كفاءة المشاريع وزيادة الإنتاجية وتقليل المخاطر وتحسين جودة العمل</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دراسة (بن فاطمة وسويسي، 2024): "أثر استخدام الذكاء الاصطناعي في عمليات إدارة العلاقات مع العملاء لتطوير المشاريع الريادية: دراسة حالة مؤسسة صناعة الكوابل</w:t>
      </w:r>
      <w:r w:rsidRPr="00BD4F68">
        <w:rPr>
          <w:rFonts w:ascii="Simplified Arabic" w:eastAsia="Times New Roman" w:hAnsi="Simplified Arabic" w:cs="Simplified Arabic"/>
          <w:b/>
          <w:bCs/>
          <w:color w:val="000000" w:themeColor="text1"/>
          <w:kern w:val="0"/>
          <w:sz w:val="28"/>
          <w:szCs w:val="28"/>
          <w14:ligatures w14:val="none"/>
        </w:rPr>
        <w:t xml:space="preserve"> ENICAB </w:t>
      </w:r>
      <w:r w:rsidRPr="00BD4F68">
        <w:rPr>
          <w:rFonts w:ascii="Simplified Arabic" w:eastAsia="Times New Roman" w:hAnsi="Simplified Arabic" w:cs="Simplified Arabic"/>
          <w:b/>
          <w:bCs/>
          <w:color w:val="000000" w:themeColor="text1"/>
          <w:kern w:val="0"/>
          <w:sz w:val="28"/>
          <w:szCs w:val="28"/>
          <w:rtl/>
          <w14:ligatures w14:val="none"/>
        </w:rPr>
        <w:t>بسكرة</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هدفت الدراسة إلى استكشاف مدى إدراك المؤسسات الاقتصادية لأهمية إدخال تقنيات الذكاء الاصطناعي في ممارسات إدارة علاقات العملاء الذكية بأبعادها (إدارة بيانات العملاء، الاحتفاظ بالعملاء، إدارة البيانات المبنية على التكنولوجيا، مشاركة العملاء، واتخاذ القرار) على تطوير المشاريع الريادية في مؤسسة صناعة الكوابل</w:t>
      </w:r>
      <w:r w:rsidRPr="00BD4F68">
        <w:rPr>
          <w:rFonts w:ascii="Simplified Arabic" w:eastAsia="Times New Roman" w:hAnsi="Simplified Arabic" w:cs="Simplified Arabic"/>
          <w:color w:val="000000" w:themeColor="text1"/>
          <w:kern w:val="0"/>
          <w:sz w:val="28"/>
          <w:szCs w:val="28"/>
          <w14:ligatures w14:val="none"/>
        </w:rPr>
        <w:t xml:space="preserve"> ENICAB </w:t>
      </w:r>
      <w:r w:rsidRPr="00BD4F68">
        <w:rPr>
          <w:rFonts w:ascii="Simplified Arabic" w:eastAsia="Times New Roman" w:hAnsi="Simplified Arabic" w:cs="Simplified Arabic"/>
          <w:color w:val="000000" w:themeColor="text1"/>
          <w:kern w:val="0"/>
          <w:sz w:val="28"/>
          <w:szCs w:val="28"/>
          <w:rtl/>
          <w14:ligatures w14:val="none"/>
        </w:rPr>
        <w:t>بسكرة بالجزائر</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واعتمدت على الاستبانة كأداة لجمع البيانات. وتكونت العينة من (36) فرداً، مع استبعاد استمارتين لعدم صلاحيتهما، وتم تحليل البيانات باستخدام برنامج</w:t>
      </w:r>
      <w:r w:rsidRPr="00BD4F68">
        <w:rPr>
          <w:rFonts w:ascii="Simplified Arabic" w:eastAsia="Times New Roman" w:hAnsi="Simplified Arabic" w:cs="Simplified Arabic"/>
          <w:color w:val="000000" w:themeColor="text1"/>
          <w:kern w:val="0"/>
          <w:sz w:val="28"/>
          <w:szCs w:val="28"/>
          <w14:ligatures w14:val="none"/>
        </w:rPr>
        <w:t xml:space="preserve"> (SPSS). </w:t>
      </w:r>
      <w:r w:rsidRPr="00BD4F68">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 ذات دلالة إحصائية بين إدارة علاقات العملاء الذكية المبنية على الذكاء الاصطناعي وتطوير المشاريع الريادية بالمؤسسة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وأوصت الدراسة بضرورة تبني المؤسسات الاقتصادية لتقنيات الذكاء الاصطناعي في تحليل بيانات العملاء واتخاذ القرارات، وتطوير البنية التحتية الرقمية لدعم هذا التوجه</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دراسة (اليماحي، 2023): "فاعلية استخدام الذكاء الاصطناعي والتعلم القائم على المشاريع في خدمة الاستدامة البيئية</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استخدام الذكاء الاصطناعي والتعلم القائم على المشاريع بأبعادهما (تقنيات الذكاء الاصطناعي، استراتيجية التعلم القائم على المشاريع) على تحقيق الاستدامة البيئية في المؤسسات التعليمية بإمارة الفجيرة بدولة الإمارات العربية المتحدة. واستخدمت الدراسة المنهج شبه التجريبي ذا المجموعة الواحدة بتصميم قبلي وبعدي. وتكونت العينة من (85) طالبة من الحلقة الثالثة بإمارة الفجيرة. وتوصلت نتائج الدراسة إلى وجود فروق ذات دلالة إحصائية بين متوسطات درجات المجموعة </w:t>
      </w:r>
      <w:r w:rsidRPr="00BD4F68">
        <w:rPr>
          <w:rFonts w:ascii="Simplified Arabic" w:eastAsia="Times New Roman" w:hAnsi="Simplified Arabic" w:cs="Simplified Arabic"/>
          <w:color w:val="000000" w:themeColor="text1"/>
          <w:kern w:val="0"/>
          <w:sz w:val="28"/>
          <w:szCs w:val="28"/>
          <w:rtl/>
          <w14:ligatures w14:val="none"/>
        </w:rPr>
        <w:lastRenderedPageBreak/>
        <w:t>التجريبية في استراتيجية التعلم القائم على المشاريع في التطبيقين القبلي والبعدي لصالح التطبيق البعدي، كما وُجدت فروق ذات دلالة إحصائية في استخدام الذكاء الاصطناعي لصالح التطبيق البعدي أيضاً. وأوصت الدراسة بضرورة البدء في استخدام تقنيات الذكاء الاصطناعي لتحسين كفاءة الخدمات والمنتجات، وتبني الإدارات التعليمية لهذه التقنيات وتضمينها في المناهج الدراسية الحديثة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دراسة (مجيد، 2024): "أثر استخدام تطبيقات الذكاء الاصطناعي على تطوير إدارة المشاريع الهندسية: دراسة ميدانية على وزارة الداخلية العراقية</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استخدام تطبيقات الذكاء الاصطناعي بأبعادها (تخصيص الموارد، إدارة المخاطر، التخطيط، اتخاذ القرار) على تطوير إدارة المشاريع الهندسية في وزارة الداخلية العراقية. واستخدمت الدراسة المنهج الوصفي التحليلي، واعتمدت على الاستبانة كأداة لجمع البيانات من العاملين في المشاريع الهندسية بالوزارة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وتوصلت نتائج الدراسة إلى أن دمج الذكاء الاصطناعي في إدارة المشاريع الهندسية يعزز من الإنتاجية والكفاءة التنظيمية، ويُمكّن مديري المشاريع من اتخاذ قرارات أفضل من خلال تحليل كميات ضخمة من البيانات لاكتشاف الأنماط والاتجاهات الخفية، كما يُسهم في تحسين التواصل ومشاركة الفريق. وأوصت الدراسة بضرورة اكتساب مديري المشاريع لخبرات حديثة في التحليل ومتابعة التطورات التكنولوجية في مجال الذكاء الاصطناعي ودمجها بشكل فعال في إدارة المشاريع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دراسة (عبدالفتاح وأبو قلة، 2024)</w:t>
      </w:r>
      <w:r w:rsidRPr="00BD4F68">
        <w:rPr>
          <w:rFonts w:ascii="Simplified Arabic" w:eastAsia="Times New Roman" w:hAnsi="Simplified Arabic" w:cs="Simplified Arabic"/>
          <w:b/>
          <w:bCs/>
          <w:color w:val="000000" w:themeColor="text1"/>
          <w:kern w:val="0"/>
          <w:sz w:val="28"/>
          <w:szCs w:val="28"/>
          <w14:ligatures w14:val="none"/>
        </w:rPr>
        <w:t>: "</w:t>
      </w:r>
      <w:r w:rsidRPr="00BD4F68">
        <w:rPr>
          <w:rFonts w:ascii="Simplified Arabic" w:eastAsia="Times New Roman" w:hAnsi="Simplified Arabic" w:cs="Simplified Arabic"/>
          <w:b/>
          <w:bCs/>
          <w:color w:val="000000" w:themeColor="text1"/>
          <w:kern w:val="0"/>
          <w:sz w:val="28"/>
          <w:szCs w:val="28"/>
          <w:rtl/>
          <w14:ligatures w14:val="none"/>
        </w:rPr>
        <w:t>أثر استخدام تقنية الذكاء الاصطناعي في تحسين إدارة المشاريع: دراسة حالة شركة المناصير للزيوت والمحروقات في الأردن</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هدفت الدراسة إلى التعرف على أثر تقنية الذكاء الاصطناعي بأبعادها (النظم الخبيرة، الروبوتات، الأنظمة الذكية) على تحسين إدارة المشاريع في شركة المناصير للزيوت والمحروقات بالأردن. واستخدمت الدراسة منهج المسح الشامل، وقامت الباحثة بتطوير استبانة مكونة من</w:t>
      </w:r>
      <w:r w:rsidRPr="00BD4F68">
        <w:rPr>
          <w:rFonts w:ascii="Simplified Arabic" w:eastAsia="Times New Roman" w:hAnsi="Simplified Arabic" w:cs="Simplified Arabic"/>
          <w:color w:val="000000" w:themeColor="text1"/>
          <w:kern w:val="0"/>
          <w:sz w:val="28"/>
          <w:szCs w:val="28"/>
          <w14:ligatures w14:val="none"/>
        </w:rPr>
        <w:t xml:space="preserve"> (30) </w:t>
      </w:r>
      <w:r w:rsidRPr="00BD4F68">
        <w:rPr>
          <w:rFonts w:ascii="Simplified Arabic" w:eastAsia="Times New Roman" w:hAnsi="Simplified Arabic" w:cs="Simplified Arabic"/>
          <w:color w:val="000000" w:themeColor="text1"/>
          <w:kern w:val="0"/>
          <w:sz w:val="28"/>
          <w:szCs w:val="28"/>
          <w:rtl/>
          <w14:ligatures w14:val="none"/>
        </w:rPr>
        <w:t>فقرة لقياس المتغيرات. وتكونت العينة من (60) فرداً من العاملين في الشركة بنسبة استرداد بلغت (100%)، وتم تحليل البيانات باستخدام برنامج</w:t>
      </w:r>
      <w:r w:rsidRPr="00BD4F68">
        <w:rPr>
          <w:rFonts w:ascii="Simplified Arabic" w:eastAsia="Times New Roman" w:hAnsi="Simplified Arabic" w:cs="Simplified Arabic"/>
          <w:color w:val="000000" w:themeColor="text1"/>
          <w:kern w:val="0"/>
          <w:sz w:val="28"/>
          <w:szCs w:val="28"/>
          <w14:ligatures w14:val="none"/>
        </w:rPr>
        <w:t xml:space="preserve"> (SPSS). </w:t>
      </w:r>
      <w:r w:rsidRPr="00BD4F68">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ودال إحصائياً لأبعاد تقنية الذكاء الاصطناعي في تحسين إدارة المشاريع، حيث حقق بُعد الأنظمة الذكية أعلى قدرة تفسيرية بنسبة (51.1%)، بينما استُبعد بُعد النظم الخبيرة لعدم وجود تأثير كبير له. وأوصت الدراسة بضرورة توعية الشركة بأهمية استخدام تطبيقات الذكاء الاصطناعي في تحسين إدارة المشاريع، والاهتمام بتدريب الموظفين، والخروج من الطرق التقليدية في ربط الذكاء الاصطناعي بإدارة المشاريع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lastRenderedPageBreak/>
        <w:t>دراسة (الطحطوح، 2024): "تأثير الذكاء الاصطناعي على إدارة المشاريع: دراسة باستخدام منهجية تحليل</w:t>
      </w:r>
      <w:r w:rsidRPr="00BD4F68">
        <w:rPr>
          <w:rFonts w:ascii="Simplified Arabic" w:eastAsia="Times New Roman" w:hAnsi="Simplified Arabic" w:cs="Simplified Arabic"/>
          <w:b/>
          <w:bCs/>
          <w:color w:val="000000" w:themeColor="text1"/>
          <w:kern w:val="0"/>
          <w:sz w:val="28"/>
          <w:szCs w:val="28"/>
          <w14:ligatures w14:val="none"/>
        </w:rPr>
        <w:t xml:space="preserve"> SWOT"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هدفت الدراسة إلى التحقق من وجود تأثير للذكاء الاصطناعي بأبعاده (نقاط القوة، نقاط الضعف، الفرص، التهديدات) على إدارة المشاريع في مختلف قطاعات الأعمال، وذلك من خلال استخدام منهجية تحليل </w:t>
      </w:r>
      <w:r w:rsidRPr="00BD4F68">
        <w:rPr>
          <w:rFonts w:ascii="Simplified Arabic" w:eastAsia="Times New Roman" w:hAnsi="Simplified Arabic" w:cs="Simplified Arabic"/>
          <w:color w:val="000000" w:themeColor="text1"/>
          <w:kern w:val="0"/>
          <w:sz w:val="28"/>
          <w:szCs w:val="28"/>
          <w14:ligatures w14:val="none"/>
        </w:rPr>
        <w:t xml:space="preserve">SWOT. </w:t>
      </w:r>
      <w:r w:rsidRPr="00BD4F68">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واعتمدت على الاستبانة كأداة لجمع البيانات باستخدام العينة العشوائية البسيطة. وتكونت العينة من </w:t>
      </w:r>
      <w:r w:rsidRPr="00BD4F68">
        <w:rPr>
          <w:rFonts w:ascii="Simplified Arabic" w:eastAsia="Times New Roman" w:hAnsi="Simplified Arabic" w:cs="Simplified Arabic"/>
          <w:color w:val="000000" w:themeColor="text1"/>
          <w:kern w:val="0"/>
          <w:sz w:val="28"/>
          <w:szCs w:val="28"/>
          <w14:ligatures w14:val="none"/>
        </w:rPr>
        <w:t xml:space="preserve">(157) </w:t>
      </w:r>
      <w:r w:rsidRPr="00BD4F68">
        <w:rPr>
          <w:rFonts w:ascii="Simplified Arabic" w:eastAsia="Times New Roman" w:hAnsi="Simplified Arabic" w:cs="Simplified Arabic"/>
          <w:color w:val="000000" w:themeColor="text1"/>
          <w:kern w:val="0"/>
          <w:sz w:val="28"/>
          <w:szCs w:val="28"/>
          <w:rtl/>
          <w14:ligatures w14:val="none"/>
        </w:rPr>
        <w:t>موظفاً يعملون في إدارة المشاريع، وبلغ عدد الاستبانات القابلة للتحليل (139) بنسبة استجابة (88.5%)، وتم تحليل البيانات باستخدام البرنامج الإحصائي</w:t>
      </w:r>
      <w:r w:rsidRPr="00BD4F68">
        <w:rPr>
          <w:rFonts w:ascii="Simplified Arabic" w:eastAsia="Times New Roman" w:hAnsi="Simplified Arabic" w:cs="Simplified Arabic"/>
          <w:color w:val="000000" w:themeColor="text1"/>
          <w:kern w:val="0"/>
          <w:sz w:val="28"/>
          <w:szCs w:val="28"/>
          <w14:ligatures w14:val="none"/>
        </w:rPr>
        <w:t xml:space="preserve"> (SPSS). </w:t>
      </w:r>
      <w:r w:rsidRPr="00BD4F68">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ارتباط ذات دلالة إحصائية عالية للذكاء الاصطناعي على إدارة المشاريع، مما يؤكد الدور المحوري الذي يلعبه الذكاء الاصطناعي في تحسين ممارسات إدارة المشاريع</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وأوصت الدراسة بضرورة تبني المؤسسات لتقنيات الذكاء الاصطناعي في إدارة مشاريعها مع الاستفادة من نقاط القوة والفرص المتاحة والعمل على معالجة نقاط الضعف والتهديدات</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4725790"/>
      <w:r w:rsidRPr="00BD4F68">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5"/>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دراسة</w:t>
      </w:r>
      <w:r w:rsidRPr="00BD4F68">
        <w:rPr>
          <w:rFonts w:ascii="Simplified Arabic" w:eastAsia="Times New Roman" w:hAnsi="Simplified Arabic" w:cs="Simplified Arabic"/>
          <w:b/>
          <w:bCs/>
          <w:color w:val="000000" w:themeColor="text1"/>
          <w:kern w:val="0"/>
          <w:sz w:val="28"/>
          <w:szCs w:val="28"/>
          <w14:ligatures w14:val="none"/>
        </w:rPr>
        <w:t xml:space="preserve"> (Reznikov, 2025): "Enhancing Project Management Success through Artificial Intelligence" "</w:t>
      </w:r>
      <w:r w:rsidRPr="00BD4F68">
        <w:rPr>
          <w:rFonts w:ascii="Simplified Arabic" w:eastAsia="Times New Roman" w:hAnsi="Simplified Arabic" w:cs="Simplified Arabic"/>
          <w:b/>
          <w:bCs/>
          <w:color w:val="000000" w:themeColor="text1"/>
          <w:kern w:val="0"/>
          <w:sz w:val="28"/>
          <w:szCs w:val="28"/>
          <w:rtl/>
          <w14:ligatures w14:val="none"/>
        </w:rPr>
        <w:t>تعزيز نجاح إدارة المشاريع من خلال الذكاء الاصطناعي</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تعزيز نجاح إدارة المشاريع من خلال تطبيقات الذكاء الاصطناعي والتعلم الآلي والنماذج اللغوية الكبيرة بأبعادها (إدارة التكامل، إدارة النطاق، إدارة الجدول الزمني، إدارة التكلفة، إدارة الجودة، إدارة الموارد، إدارة الاتصالات، إدارة المخاطر، إدارة المشتريات، إدارة أصحاب المصلحة) على مجالات المعرفة العشرة لإدارة المشاريع. واستخدمت الدراسة المنهج الوصفي التحليلي القائم على المقابلات ودراسات الحالة. وتكونت العينة من (84) مؤسسة عبر الاتحاد الأوروبي والمملكة المتحدة والولايات المتحدة والشرق الأوسط في قطاعات متنوعة تشمل تكنولوجيا المعلومات والرعاية الصحية والتمويل والتصنيع وغيرها. وتوصلت نتائج الدراسة إلى أن تطبيقات الذكاء الاصطناعي تُسهم بشكل فعال في تحسين الأداء عبر جميع مجالات المعرفة لإدارة المشاريع، من خلال التنبؤ بالمخاطر وأتمتة المهام وتحسين عملية اتخاذ القرار. وأوصت الدراسة بضرورة تبني المؤسسات لاستراتيجيات تدريجية لدمج الذكاء الاصطناعي في إدارة المشاريع مع التركيز على تدريب الفرق وضمان جودة البيانات وتعزيز الابتكار</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lastRenderedPageBreak/>
        <w:t>دراسة</w:t>
      </w:r>
      <w:r w:rsidRPr="00BD4F68">
        <w:rPr>
          <w:rFonts w:ascii="Simplified Arabic" w:eastAsia="Times New Roman" w:hAnsi="Simplified Arabic" w:cs="Simplified Arabic"/>
          <w:b/>
          <w:bCs/>
          <w:color w:val="000000" w:themeColor="text1"/>
          <w:kern w:val="0"/>
          <w:sz w:val="28"/>
          <w:szCs w:val="28"/>
          <w14:ligatures w14:val="none"/>
        </w:rPr>
        <w:t xml:space="preserve"> (Hossain, Hasan, Dewan, &amp; Monira, 2024): "The Impact of Artificial Intelligence on Project Management Efficiency" "</w:t>
      </w:r>
      <w:r w:rsidRPr="00BD4F68">
        <w:rPr>
          <w:rFonts w:ascii="Simplified Arabic" w:eastAsia="Times New Roman" w:hAnsi="Simplified Arabic" w:cs="Simplified Arabic"/>
          <w:b/>
          <w:bCs/>
          <w:color w:val="000000" w:themeColor="text1"/>
          <w:kern w:val="0"/>
          <w:sz w:val="28"/>
          <w:szCs w:val="28"/>
          <w:rtl/>
          <w14:ligatures w14:val="none"/>
        </w:rPr>
        <w:t>أثر الذكاء الاصطناعي على كفاءة إدارة المشاريع</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هدفت الدراسة إلى التعرف على تأثير أدوات وتقنيات الذكاء الاصطناعي بأبعادها (التعلم الآلي، معالجة اللغة الطبيعية، التحليلات التنبؤية) على كفاءة إدارة المشاريع في مجالات التخطيط والجدولة وتخصيص الموارد وإدارة المخاطر ومراقبة الأداء. واستخدمت الدراسة المنهج المختلط الذي يجمع بين البيانات الكمية والنوعية من خلال الاستبانات والمقابلات ودراسات الحالة، مع استخدام التحليل الموضوعي والإحصائي. وتوصلت نتائج الدراسة إلى أن الذكاء الاصطناعي يلعب دوراً محورياً في تعزيز كفاءة المشاريع من خلال تقليص الجداول الزمنية، وتحسين ضبط التكاليف، وتحسين الموارد، وتسهيل الإدارة الاستباقية للمخاطر، فضلاً عن تحسين التواصل والتعاون بين أعضاء الفريق. ومع ذلك، أقرّت الدراسة بوجود تحديات تتعلق بالاستثمار الأولي ومتطلبات المهارات ومقاومة التغيير والاعتبارات الأخلاقية. وأوصت الدراسة بالتركيز على التدريب المتدرج والدمج التراكمي لأدوات الذكاء الاصطناعي وضمان جودة البيانات وتعزيز ثقافة الابتكار في إدارة المشاريع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دراسة</w:t>
      </w:r>
      <w:r w:rsidRPr="00BD4F68">
        <w:rPr>
          <w:rFonts w:ascii="Simplified Arabic" w:eastAsia="Times New Roman" w:hAnsi="Simplified Arabic" w:cs="Simplified Arabic"/>
          <w:b/>
          <w:bCs/>
          <w:color w:val="000000" w:themeColor="text1"/>
          <w:kern w:val="0"/>
          <w:sz w:val="28"/>
          <w:szCs w:val="28"/>
          <w14:ligatures w14:val="none"/>
        </w:rPr>
        <w:t xml:space="preserve"> (Olugboyega, Ajayi, Kelly-Chukwudi, &amp; Olusola, 2025): "Exploring the Applicability of Artificial Intelligence for Automated Project Planning and Scheduling" "</w:t>
      </w:r>
      <w:r w:rsidRPr="00BD4F68">
        <w:rPr>
          <w:rFonts w:ascii="Simplified Arabic" w:eastAsia="Times New Roman" w:hAnsi="Simplified Arabic" w:cs="Simplified Arabic"/>
          <w:b/>
          <w:bCs/>
          <w:color w:val="000000" w:themeColor="text1"/>
          <w:kern w:val="0"/>
          <w:sz w:val="28"/>
          <w:szCs w:val="28"/>
          <w:rtl/>
          <w14:ligatures w14:val="none"/>
        </w:rPr>
        <w:t>استكشاف قابلية تطبيق الذكاء الاصطناعي في أتمتة تخطيط وجدولة المشاريع</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هدفت الدراسة إلى التعرف على الإمكانات التحويلية للذكاء الاصطناعي بأبعاده (أتمتة التخطيط، التكامل مع نمذجة معلومات البناء</w:t>
      </w:r>
      <w:r w:rsidRPr="00BD4F68">
        <w:rPr>
          <w:rFonts w:ascii="Simplified Arabic" w:eastAsia="Times New Roman" w:hAnsi="Simplified Arabic" w:cs="Simplified Arabic"/>
          <w:color w:val="000000" w:themeColor="text1"/>
          <w:kern w:val="0"/>
          <w:sz w:val="28"/>
          <w:szCs w:val="28"/>
          <w14:ligatures w14:val="none"/>
        </w:rPr>
        <w:t xml:space="preserve"> BIM</w:t>
      </w:r>
      <w:r w:rsidRPr="00BD4F68">
        <w:rPr>
          <w:rFonts w:ascii="Simplified Arabic" w:eastAsia="Times New Roman" w:hAnsi="Simplified Arabic" w:cs="Simplified Arabic"/>
          <w:color w:val="000000" w:themeColor="text1"/>
          <w:kern w:val="0"/>
          <w:sz w:val="28"/>
          <w:szCs w:val="28"/>
          <w:rtl/>
          <w14:ligatures w14:val="none"/>
        </w:rPr>
        <w:t>، التحليلات التنبؤية للجدولة الديناميكية) على أتمتة تخطيط وجدولة المشاريع في صناعة البناء والتشييد. واستخدمت الدراسة منهج دراسة الحالة الاستكشافية من خلال تطبيق أداة</w:t>
      </w:r>
      <w:r w:rsidRPr="00BD4F68">
        <w:rPr>
          <w:rFonts w:ascii="Simplified Arabic" w:eastAsia="Times New Roman" w:hAnsi="Simplified Arabic" w:cs="Simplified Arabic"/>
          <w:color w:val="000000" w:themeColor="text1"/>
          <w:kern w:val="0"/>
          <w:sz w:val="28"/>
          <w:szCs w:val="28"/>
          <w14:ligatures w14:val="none"/>
        </w:rPr>
        <w:t xml:space="preserve"> (ClickUp) </w:t>
      </w:r>
      <w:r w:rsidRPr="00BD4F68">
        <w:rPr>
          <w:rFonts w:ascii="Simplified Arabic" w:eastAsia="Times New Roman" w:hAnsi="Simplified Arabic" w:cs="Simplified Arabic"/>
          <w:color w:val="000000" w:themeColor="text1"/>
          <w:kern w:val="0"/>
          <w:sz w:val="28"/>
          <w:szCs w:val="28"/>
          <w:rtl/>
          <w14:ligatures w14:val="none"/>
        </w:rPr>
        <w:t>لإدارة المشاريع المدعومة بالذكاء الاصطناعي في أتمتة تخطيط وجدولة مشروع بناء سكني. وتوصلت نتائج الدراسة إلى تحسينات كبيرة في الكفاءة والتتبع الفوري وصنع القرار التعاوني عند استخدام أدوات الذكاء الاصطناعي في التخطيط والجدولة، حيث أثبتت هذه الأدوات قدرتها على أتمتة إنشاء المهام وتمكين الجدولة التنبؤية وتوفير تصورات تفاعلية. وأوصت الدراسة بضرورة تبني أدوات الذكاء الاصطناعي في تخطيط المشاريع الإنشائية لتحسين نتائج المشاريع وتعزيز التعاون بين أصحاب المصلحة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lastRenderedPageBreak/>
        <w:t>دراسة</w:t>
      </w:r>
      <w:r w:rsidRPr="00BD4F68">
        <w:rPr>
          <w:rFonts w:ascii="Simplified Arabic" w:eastAsia="Times New Roman" w:hAnsi="Simplified Arabic" w:cs="Simplified Arabic"/>
          <w:b/>
          <w:bCs/>
          <w:color w:val="000000" w:themeColor="text1"/>
          <w:kern w:val="0"/>
          <w:sz w:val="28"/>
          <w:szCs w:val="28"/>
          <w14:ligatures w14:val="none"/>
        </w:rPr>
        <w:t xml:space="preserve"> (Taboada, Daneshpajouh, Toledo, &amp; De Vass, 2023): "Artificial Intelligence Enabled Project Management: A Systematic Literature Review" "</w:t>
      </w:r>
      <w:r w:rsidRPr="00BD4F68">
        <w:rPr>
          <w:rFonts w:ascii="Simplified Arabic" w:eastAsia="Times New Roman" w:hAnsi="Simplified Arabic" w:cs="Simplified Arabic"/>
          <w:b/>
          <w:bCs/>
          <w:color w:val="000000" w:themeColor="text1"/>
          <w:kern w:val="0"/>
          <w:sz w:val="28"/>
          <w:szCs w:val="28"/>
          <w:rtl/>
          <w14:ligatures w14:val="none"/>
        </w:rPr>
        <w:t>إدارة المشاريع المدعومة بالذكاء الاصطناعي: مراجعة منهجية للأدبيات</w:t>
      </w:r>
      <w:r w:rsidRPr="00BD4F68">
        <w:rPr>
          <w:rFonts w:ascii="Simplified Arabic" w:eastAsia="Times New Roman" w:hAnsi="Simplified Arabic" w:cs="Simplified Arabic"/>
          <w:b/>
          <w:bCs/>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في إدارة المشاريع الناشئة من خلال مراجعة منهجية للأدبيات، وتحليل تطبيقات تقنيات الذكاء الاصطناعي بأبعادها (التعلم الآلي، التعلم العميق، الشبكات العصبية، معالجة اللغة الطبيعية، المنطق الضبابي، الخوارزميات الاستدلالية) على مجالات أداء إدارة المشاريع الثمانية المحددة في الدليل المعرفي لإدارة المشاريع</w:t>
      </w:r>
      <w:r w:rsidRPr="00BD4F68">
        <w:rPr>
          <w:rFonts w:ascii="Simplified Arabic" w:eastAsia="Times New Roman" w:hAnsi="Simplified Arabic" w:cs="Simplified Arabic"/>
          <w:color w:val="000000" w:themeColor="text1"/>
          <w:kern w:val="0"/>
          <w:sz w:val="28"/>
          <w:szCs w:val="28"/>
          <w14:ligatures w14:val="none"/>
        </w:rPr>
        <w:t xml:space="preserve"> PMBOK7. </w:t>
      </w:r>
      <w:r w:rsidRPr="00BD4F68">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للأدبيات</w:t>
      </w:r>
      <w:r w:rsidRPr="00BD4F68">
        <w:rPr>
          <w:rFonts w:ascii="Simplified Arabic" w:eastAsia="Times New Roman" w:hAnsi="Simplified Arabic" w:cs="Simplified Arabic"/>
          <w:color w:val="000000" w:themeColor="text1"/>
          <w:kern w:val="0"/>
          <w:sz w:val="28"/>
          <w:szCs w:val="28"/>
          <w14:ligatures w14:val="none"/>
        </w:rPr>
        <w:t xml:space="preserve"> (SLR) </w:t>
      </w:r>
      <w:r w:rsidRPr="00BD4F68">
        <w:rPr>
          <w:rFonts w:ascii="Simplified Arabic" w:eastAsia="Times New Roman" w:hAnsi="Simplified Arabic" w:cs="Simplified Arabic"/>
          <w:color w:val="000000" w:themeColor="text1"/>
          <w:kern w:val="0"/>
          <w:sz w:val="28"/>
          <w:szCs w:val="28"/>
          <w:rtl/>
          <w14:ligatures w14:val="none"/>
        </w:rPr>
        <w:t>بالبحث في قاعدتي بيانات</w:t>
      </w:r>
      <w:r w:rsidRPr="00BD4F68">
        <w:rPr>
          <w:rFonts w:ascii="Simplified Arabic" w:eastAsia="Times New Roman" w:hAnsi="Simplified Arabic" w:cs="Simplified Arabic"/>
          <w:color w:val="000000" w:themeColor="text1"/>
          <w:kern w:val="0"/>
          <w:sz w:val="28"/>
          <w:szCs w:val="28"/>
          <w14:ligatures w14:val="none"/>
        </w:rPr>
        <w:t xml:space="preserve"> Web of Science </w:t>
      </w:r>
      <w:r w:rsidRPr="00BD4F68">
        <w:rPr>
          <w:rFonts w:ascii="Simplified Arabic" w:eastAsia="Times New Roman" w:hAnsi="Simplified Arabic" w:cs="Simplified Arabic"/>
          <w:color w:val="000000" w:themeColor="text1"/>
          <w:kern w:val="0"/>
          <w:sz w:val="28"/>
          <w:szCs w:val="28"/>
          <w:rtl/>
          <w14:ligatures w14:val="none"/>
        </w:rPr>
        <w:t>و</w:t>
      </w:r>
      <w:r w:rsidRPr="00BD4F68">
        <w:rPr>
          <w:rFonts w:ascii="Simplified Arabic" w:eastAsia="Times New Roman" w:hAnsi="Simplified Arabic" w:cs="Simplified Arabic"/>
          <w:color w:val="000000" w:themeColor="text1"/>
          <w:kern w:val="0"/>
          <w:sz w:val="28"/>
          <w:szCs w:val="28"/>
          <w14:ligatures w14:val="none"/>
        </w:rPr>
        <w:t xml:space="preserve">Scopus </w:t>
      </w:r>
      <w:r w:rsidRPr="00BD4F68">
        <w:rPr>
          <w:rFonts w:ascii="Simplified Arabic" w:eastAsia="Times New Roman" w:hAnsi="Simplified Arabic" w:cs="Simplified Arabic"/>
          <w:color w:val="000000" w:themeColor="text1"/>
          <w:kern w:val="0"/>
          <w:sz w:val="28"/>
          <w:szCs w:val="28"/>
          <w:rtl/>
          <w14:ligatures w14:val="none"/>
        </w:rPr>
        <w:t>خلال الفترة من 2011 إلى 2022. وتكونت عينة الدراسة من (128) بحثاً ومقالاً علمياً تم اختيارها وفق معايير محددة للشمول والاستبعاد. وتوصلت نتائج الدراسة إلى أن عدد المنشورات المؤثرة في مجال إدارة المشاريع المدعومة بالذكاء الاصطناعي قد ازداد بشكل ملحوظ خلال العقد الأخير، وأن الذكاء الاصطناعي — وبخاصة التعلم الآلي — يمكن أن يكون مفيداً بشكل كبير في إدارة مشاريع البناء وتكنولوجيا المعلومات، وهو مشجع بشكل خاص لتعزيز مجالات التخطيط والقياس وعدم اليقين من خلال قدرات التنبؤ واتخاذ القرار</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وأوصت الدراسة بضرورة توسيع البحث في مجالات أداء المشاريع الأقل استكشافاً كإدارة أصحاب المصلحة والفريق، وتطوير تطبيقات عملية للذكاء الاصطناعي في قطاعات أخرى غير البناء وتكنولوجيا المعلومات</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34185306"/>
      <w:r w:rsidRPr="00BD4F68">
        <w:rPr>
          <w:rFonts w:ascii="Simplified Arabic" w:hAnsi="Simplified Arabic" w:cs="Simplified Arabic"/>
          <w:b/>
          <w:bCs/>
          <w:color w:val="000000" w:themeColor="text1"/>
          <w:sz w:val="36"/>
          <w:szCs w:val="36"/>
          <w:rtl/>
        </w:rPr>
        <w:t>8.1 الفجوة البحثية</w:t>
      </w:r>
      <w:bookmarkEnd w:id="16"/>
    </w:p>
    <w:p w:rsidR="003C7948" w:rsidRPr="00BD4F68" w:rsidRDefault="003C7948" w:rsidP="003C7948">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BD4F68">
        <w:rPr>
          <w:rFonts w:ascii="Simplified Arabic" w:hAnsi="Simplified Arabic" w:cs="Simplified Arabic"/>
          <w:color w:val="000000" w:themeColor="text1"/>
          <w:sz w:val="28"/>
          <w:szCs w:val="28"/>
          <w:rtl/>
        </w:rPr>
        <w:t>من خلال الاستعراض الشامل والمعمّق للدراسات السابقة العربية والأجنبية ذات الصلة بموضوع الدراسة الحالية، يتضح أن الأدبيات العلمية قد أولت اهتماماً متزايداً بموضوع توظيف الذكاء الاصطناعي في إدارة المشاريع بشكل عام، إلا أن هذا الاهتمام جاء في معظمه متناولاً للعلاقة بين المتغيرين من منظور كلي وشمولي دون التعمق في جوانب محددة من عمليات إدارة المشاريع. فقد ركزت دراسة</w:t>
      </w:r>
      <w:r w:rsidRPr="00BD4F68">
        <w:rPr>
          <w:rFonts w:ascii="Simplified Arabic" w:hAnsi="Simplified Arabic" w:cs="Simplified Arabic"/>
          <w:color w:val="000000" w:themeColor="text1"/>
          <w:sz w:val="28"/>
          <w:szCs w:val="28"/>
        </w:rPr>
        <w:t xml:space="preserve"> Taboada et al. (2023) </w:t>
      </w:r>
      <w:r w:rsidRPr="00BD4F68">
        <w:rPr>
          <w:rFonts w:ascii="Simplified Arabic" w:hAnsi="Simplified Arabic" w:cs="Simplified Arabic"/>
          <w:color w:val="000000" w:themeColor="text1"/>
          <w:sz w:val="28"/>
          <w:szCs w:val="28"/>
          <w:rtl/>
        </w:rPr>
        <w:t>على المراجعة المنهجية لتطبيقات الذكاء الاصطناعي في مجالات أداء إدارة المشاريع بشكل عام، فيما تناولت دراسة</w:t>
      </w:r>
      <w:r w:rsidRPr="00BD4F68">
        <w:rPr>
          <w:rFonts w:ascii="Simplified Arabic" w:hAnsi="Simplified Arabic" w:cs="Simplified Arabic"/>
          <w:color w:val="000000" w:themeColor="text1"/>
          <w:sz w:val="28"/>
          <w:szCs w:val="28"/>
        </w:rPr>
        <w:t xml:space="preserve"> Hossain et al. (2024) </w:t>
      </w:r>
      <w:r w:rsidRPr="00BD4F68">
        <w:rPr>
          <w:rFonts w:ascii="Simplified Arabic" w:hAnsi="Simplified Arabic" w:cs="Simplified Arabic"/>
          <w:color w:val="000000" w:themeColor="text1"/>
          <w:sz w:val="28"/>
          <w:szCs w:val="28"/>
          <w:rtl/>
        </w:rPr>
        <w:t xml:space="preserve">أثر الذكاء الاصطناعي على كفاءة إدارة المشاريع ككل، بينما اهتمت دراسة محمد (2024) بالجدول الزمني والموارد تحديداً، واقتصرت دراسة عبدالفتاح وأبو قلة (2024) على دراسة حالة واحدة في القطاع الصناعي الأردني، كما تناولت دراسة مجيد (2024) المشاريع </w:t>
      </w:r>
      <w:r w:rsidRPr="00BD4F68">
        <w:rPr>
          <w:rFonts w:ascii="Simplified Arabic" w:hAnsi="Simplified Arabic" w:cs="Simplified Arabic"/>
          <w:color w:val="000000" w:themeColor="text1"/>
          <w:sz w:val="28"/>
          <w:szCs w:val="28"/>
          <w:rtl/>
        </w:rPr>
        <w:lastRenderedPageBreak/>
        <w:t>الهندسية في القطاع الحكومي العراقي، وانصبّ تركيز دراسة الطحطوح</w:t>
      </w:r>
      <w:r w:rsidRPr="00BD4F68">
        <w:rPr>
          <w:rFonts w:ascii="Simplified Arabic" w:hAnsi="Simplified Arabic" w:cs="Simplified Arabic"/>
          <w:color w:val="000000" w:themeColor="text1"/>
          <w:sz w:val="28"/>
          <w:szCs w:val="28"/>
        </w:rPr>
        <w:t xml:space="preserve"> (2024) </w:t>
      </w:r>
      <w:r w:rsidRPr="00BD4F68">
        <w:rPr>
          <w:rFonts w:ascii="Simplified Arabic" w:hAnsi="Simplified Arabic" w:cs="Simplified Arabic"/>
          <w:color w:val="000000" w:themeColor="text1"/>
          <w:sz w:val="28"/>
          <w:szCs w:val="28"/>
          <w:rtl/>
        </w:rPr>
        <w:t>على تحليل</w:t>
      </w:r>
      <w:r w:rsidRPr="00BD4F68">
        <w:rPr>
          <w:rFonts w:ascii="Simplified Arabic" w:hAnsi="Simplified Arabic" w:cs="Simplified Arabic"/>
          <w:color w:val="000000" w:themeColor="text1"/>
          <w:sz w:val="28"/>
          <w:szCs w:val="28"/>
        </w:rPr>
        <w:t xml:space="preserve"> SWOT </w:t>
      </w:r>
      <w:r w:rsidRPr="00BD4F68">
        <w:rPr>
          <w:rFonts w:ascii="Simplified Arabic" w:hAnsi="Simplified Arabic" w:cs="Simplified Arabic"/>
          <w:color w:val="000000" w:themeColor="text1"/>
          <w:sz w:val="28"/>
          <w:szCs w:val="28"/>
          <w:rtl/>
        </w:rPr>
        <w:t>دون قياس الأثر بشكل كمي. وبناءً على ذلك، تتجلى الفجوة البحثية التي تسعى الدراسة الحالية إلى سدها في أنه لا توجد — في حدود اطلاع الباحث — دراسة علمية متخصصة تناولت بشكل مباشر ومحدد أثر استخدام الذكاء الاصطناعي بأبعاده الأربعة مجتمعة (التحليلات التنبؤية، أتمتة التقارير، لوحات المتابعة الذكية، أنظمة دعم القرار الذكية) على إعداد تقارير الأداء ومتابعة تقدم المشاريع بوصفها عملية محورية مستقلة بذاتها، وتحديداً في بيئة القطاع الخاص بالمملكة العربية السعودية التي تتميز بخصوصية تنظيمية وتقنية واقتصادية فريدة في ظل مستهدفات رؤية 2030، مما يجعل هذه الدراسة إضافة نوعية للمعرفة العلمية في هذا الحقل البحثي الناشئ تجمع بين التخصص الموضوعي والسياق المكاني اللذين لم تتناولهما الدراسات السابقة مجتمعين</w:t>
      </w:r>
      <w:r w:rsidRPr="00BD4F68">
        <w:rPr>
          <w:rFonts w:ascii="Simplified Arabic" w:hAnsi="Simplified Arabic" w:cs="Simplified Arabic"/>
          <w:color w:val="000000" w:themeColor="text1"/>
          <w:sz w:val="28"/>
          <w:szCs w:val="28"/>
        </w:rPr>
        <w:t>.</w:t>
      </w:r>
    </w:p>
    <w:p w:rsidR="003C7948" w:rsidRPr="00BD4F68" w:rsidRDefault="003C7948" w:rsidP="003C7948">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4185307"/>
      <w:bookmarkStart w:id="18" w:name="_Toc169790502"/>
      <w:bookmarkEnd w:id="14"/>
      <w:r w:rsidRPr="00BD4F68">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BD4F68">
        <w:rPr>
          <w:rFonts w:ascii="Simplified Arabic" w:eastAsia="Times New Roman" w:hAnsi="Simplified Arabic" w:cs="Simplified Arabic"/>
          <w:b/>
          <w:bCs/>
          <w:color w:val="000000" w:themeColor="text1"/>
          <w:kern w:val="0"/>
          <w:sz w:val="32"/>
          <w:szCs w:val="32"/>
          <w:rtl/>
          <w14:ligatures w14:val="none"/>
        </w:rPr>
        <w:t>أولاً: الذكاء الاصطناعي</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يُعدّ الذكاء الاصطناعي من أبرز المفاهيم التقنية التي استحوذت على اهتمام الباحثين والممارسين في شتى الميادين العلمية والتطبيقية منذ منتصف القرن العشرين، حين بدأ العالم آلان تورينج بطرح تساؤلاته الرائدة حول إمكانية محاكاة الآلات للتفكير البشري. ويُشير مفهوم الذكاء الاصطناعي في جوهره إلى قدرة الأنظمة الحاسوبية على محاكاة العمليات الذهنية البشرية كالتعلم والاستدلال واتخاذ القرار وحل المشكلات، وذلك من خلال خوارزميات وبرمجيات متقدمة تُمكّن الآلة من معالجة كميات هائلة من البيانات واستخلاص أنماط ومعارف منها دون الحاجة إلى برمجتها بشكل صريح لكل مهمة على حدة</w:t>
      </w:r>
      <w:r w:rsidRPr="00BD4F68">
        <w:rPr>
          <w:rFonts w:ascii="Simplified Arabic" w:eastAsia="Times New Roman" w:hAnsi="Simplified Arabic" w:cs="Simplified Arabic"/>
          <w:color w:val="000000" w:themeColor="text1"/>
          <w:kern w:val="0"/>
          <w:sz w:val="28"/>
          <w:szCs w:val="28"/>
          <w14:ligatures w14:val="none"/>
        </w:rPr>
        <w:t xml:space="preserve"> (Taboada, Daneshpajouh, Toledo, &amp; De Vass, 2023). </w:t>
      </w:r>
      <w:r w:rsidRPr="00BD4F68">
        <w:rPr>
          <w:rFonts w:ascii="Simplified Arabic" w:eastAsia="Times New Roman" w:hAnsi="Simplified Arabic" w:cs="Simplified Arabic"/>
          <w:color w:val="000000" w:themeColor="text1"/>
          <w:kern w:val="0"/>
          <w:sz w:val="28"/>
          <w:szCs w:val="28"/>
          <w:rtl/>
          <w14:ligatures w14:val="none"/>
        </w:rPr>
        <w:t>وقد مرّ الذكاء الاصطناعي بمراحل تطور متعاقبة شهدت فترات ازدهار وانحسار، إلا أن التطورات المتسارعة في قدرات الحوسبة وتوافر البيانات الضخمة وتقدم خوارزميات التعلم الآلي والتعلم العميق أسهمت في إحداث طفرة غير مسبوقة في تطبيقاته خلال العقد الأخير، حيث امتد أثره ليشمل قطاعات الرعاية الصحية والتمويل والتصنيع والتعليم وإدارة المشاريع وغيرها من المجالات الحيوية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وتتنوع التقنيات المندرجة تحت مظلة الذكاء الاصطناعي تنوعاً واسعاً، فتشمل التعلم الآلي الذي يُمثل الفرع الأكثر انتشاراً واستخداماً ويقوم على بناء نماذج رياضية قادرة على التعلم من البيانات والتنبؤ بالنتائج </w:t>
      </w:r>
      <w:r w:rsidRPr="00BD4F68">
        <w:rPr>
          <w:rFonts w:ascii="Simplified Arabic" w:eastAsia="Times New Roman" w:hAnsi="Simplified Arabic" w:cs="Simplified Arabic"/>
          <w:color w:val="000000" w:themeColor="text1"/>
          <w:kern w:val="0"/>
          <w:sz w:val="28"/>
          <w:szCs w:val="28"/>
          <w:rtl/>
          <w14:ligatures w14:val="none"/>
        </w:rPr>
        <w:lastRenderedPageBreak/>
        <w:t>المستقبلية، والتعلم العميق الذي يعتمد على شبكات عصبية متعددة الطبقات لمعالجة البيانات المعقدة وغير المهيكلة، ومعالجة اللغة الطبيعية التي تُتيح للأنظمة فهم النصوص البشرية وتحليلها وتوليدها، والرؤية الحاسوبية التي تُمكّن الآلات من تفسير الصور والمرئيات واستخلاص المعلومات منها</w:t>
      </w:r>
      <w:r w:rsidRPr="00BD4F68">
        <w:rPr>
          <w:rFonts w:ascii="Simplified Arabic" w:eastAsia="Times New Roman" w:hAnsi="Simplified Arabic" w:cs="Simplified Arabic"/>
          <w:color w:val="000000" w:themeColor="text1"/>
          <w:kern w:val="0"/>
          <w:sz w:val="28"/>
          <w:szCs w:val="28"/>
          <w14:ligatures w14:val="none"/>
        </w:rPr>
        <w:t xml:space="preserve"> (Hossain, Hasan, Dewan, &amp; Monira, 2024). </w:t>
      </w:r>
      <w:r w:rsidRPr="00BD4F68">
        <w:rPr>
          <w:rFonts w:ascii="Simplified Arabic" w:eastAsia="Times New Roman" w:hAnsi="Simplified Arabic" w:cs="Simplified Arabic"/>
          <w:color w:val="000000" w:themeColor="text1"/>
          <w:kern w:val="0"/>
          <w:sz w:val="28"/>
          <w:szCs w:val="28"/>
          <w:rtl/>
          <w14:ligatures w14:val="none"/>
        </w:rPr>
        <w:t>وتتضافر هذه التقنيات مجتمعة لتُشكل منظومة متكاملة من الأدوات الذكية القادرة على إحداث تحولات جذرية في أساليب العمل والإنتاج واتخاذ القرار</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725794"/>
      <w:r w:rsidRPr="00BD4F68">
        <w:rPr>
          <w:rFonts w:ascii="Simplified Arabic" w:eastAsia="Times New Roman" w:hAnsi="Simplified Arabic" w:cs="Simplified Arabic"/>
          <w:b/>
          <w:bCs/>
          <w:color w:val="000000" w:themeColor="text1"/>
          <w:kern w:val="0"/>
          <w:sz w:val="32"/>
          <w:szCs w:val="32"/>
          <w:rtl/>
          <w14:ligatures w14:val="none"/>
        </w:rPr>
        <w:t>ثانياً: أبعاد الذكاء الاصطناعي في الدراسة الحالية</w:t>
      </w:r>
      <w:bookmarkEnd w:id="19"/>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اعتمدت هذه الدراسة على أربعة أبعاد رئيسية للذكاء الاصطناعي تمثل التطبيقات الأكثر ارتباطاً وتأثيراً في سياق إعداد تقارير الأداء ومتابعة تقدم المشاريع، وفيما يلي توضيح لكل بعد</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يُشير بُعد التحليلات التنبؤية إلى مجموعة التقنيات والخوارزميات المبنية على الذكاء الاصطناعي والتعلم الآلي التي تقوم بتحليل البيانات التاريخية والآنية للمشروع بهدف التنبؤ بالاتجاهات المستقبلية لمؤشرات الأداء، كتوقع التأخيرات المحتملة في الجدول الزمني أو تجاوزات التكلفة أو انحرافات الجودة قبل وقوعها فعلياً، مما يُمكّن فرق إدارة المشاريع من اتخاذ إجراءات وقائية استباقية. وقد أكدت دراسة محمد (2024) أن أسلوب المراقبة الفورية والتحليل التنبؤي يُعد من الأساليب الفاعلة في تعزيز إدارة المشاريع وإن كان مستوى تطبيقه لا يزال بحاجة إلى تعزيز</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أما بُعد أتمتة التقارير فيُقصد به استخدام أدوات وبرمجيات الذكاء الاصطناعي في التوليد الآلي لتقارير أداء المشاريع من خلال جمع البيانات من مصادر متعددة وتنظيمها وتحليلها وصياغتها في قوالب تقارير موحدة بشكل دوري ومنتظم دون تدخل بشري مباشر، مما يُختصر الوقت والجهد المبذول في الإعداد اليدوي ويُقلل من الأخطاء البشرية ويضمن اتساق المعلومات ودقتها. وقد أشارت دراسة</w:t>
      </w:r>
      <w:r w:rsidRPr="00BD4F68">
        <w:rPr>
          <w:rFonts w:ascii="Simplified Arabic" w:eastAsia="Times New Roman" w:hAnsi="Simplified Arabic" w:cs="Simplified Arabic"/>
          <w:color w:val="000000" w:themeColor="text1"/>
          <w:kern w:val="0"/>
          <w:sz w:val="28"/>
          <w:szCs w:val="28"/>
          <w14:ligatures w14:val="none"/>
        </w:rPr>
        <w:t xml:space="preserve"> Reznikov (2025) </w:t>
      </w:r>
      <w:r w:rsidRPr="00BD4F68">
        <w:rPr>
          <w:rFonts w:ascii="Simplified Arabic" w:eastAsia="Times New Roman" w:hAnsi="Simplified Arabic" w:cs="Simplified Arabic"/>
          <w:color w:val="000000" w:themeColor="text1"/>
          <w:kern w:val="0"/>
          <w:sz w:val="28"/>
          <w:szCs w:val="28"/>
          <w:rtl/>
          <w14:ligatures w14:val="none"/>
        </w:rPr>
        <w:t>إلى أن تطبيقات الذكاء الاصطناعي تُسهم بفاعلية في أتمتة العمليات الروتينية في إدارة المشاريع مما يُتيح لفرق العمل التركيز على المهام ذات القيمة الاستراتيجية الأعلى</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ويُعرف بُعد لوحات المتابعة الذكية بأنها واجهات تفاعلية مدعومة بتقنيات الذكاء الاصطناعي تعرض مؤشرات الأداء الرئيسية للمشروع بشكل مرئي ولحظي، وتتميز بقدرتها على تحديث البيانات في الزمن الحقيقي وتقديم تصورات بصرية ديناميكية تُسهّل على مديري المشاريع وأصحاب المصلحة رصد تقدم المشروع وتحديد مناطق الخلل بسرعة ودقة. وقد بيّنت دراسة</w:t>
      </w:r>
      <w:r w:rsidRPr="00BD4F68">
        <w:rPr>
          <w:rFonts w:ascii="Simplified Arabic" w:eastAsia="Times New Roman" w:hAnsi="Simplified Arabic" w:cs="Simplified Arabic"/>
          <w:color w:val="000000" w:themeColor="text1"/>
          <w:kern w:val="0"/>
          <w:sz w:val="28"/>
          <w:szCs w:val="28"/>
          <w14:ligatures w14:val="none"/>
        </w:rPr>
        <w:t xml:space="preserve"> Olugboyega, Ajayi, Kelly-</w:t>
      </w:r>
      <w:r w:rsidRPr="00BD4F68">
        <w:rPr>
          <w:rFonts w:ascii="Simplified Arabic" w:eastAsia="Times New Roman" w:hAnsi="Simplified Arabic" w:cs="Simplified Arabic"/>
          <w:color w:val="000000" w:themeColor="text1"/>
          <w:kern w:val="0"/>
          <w:sz w:val="28"/>
          <w:szCs w:val="28"/>
          <w14:ligatures w14:val="none"/>
        </w:rPr>
        <w:lastRenderedPageBreak/>
        <w:t xml:space="preserve">Chukwudi, and Olusola (2025) </w:t>
      </w:r>
      <w:r w:rsidRPr="00BD4F68">
        <w:rPr>
          <w:rFonts w:ascii="Simplified Arabic" w:eastAsia="Times New Roman" w:hAnsi="Simplified Arabic" w:cs="Simplified Arabic"/>
          <w:color w:val="000000" w:themeColor="text1"/>
          <w:kern w:val="0"/>
          <w:sz w:val="28"/>
          <w:szCs w:val="28"/>
          <w:rtl/>
          <w14:ligatures w14:val="none"/>
        </w:rPr>
        <w:t>أن أدوات إدارة المشاريع المدعومة بالذكاء الاصطناعي تُحقق تحسينات كبيرة في التتبع الفوري وتوفير تصورات تفاعلية تُعزز من جودة المتابعة واتخاذ القرار</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ويُشير بُعد أنظمة دعم القرار الذكية إلى المنظومات الحاسوبية التي تستثمر تقنيات الذكاء الاصطناعي في تحليل بيانات أداء المشروع وتقديم توصيات وبدائل مبنية على أسس تحليلية دقيقة لمعالجة الانحرافات وتحسين الأداء، حيث تقوم هذه الأنظمة بمحاكاة سيناريوهات متعددة وتقييم آثارها المحتملة لمساعدة متخذي القرار في اختيار المسار الأمثل. وقد أكدت دراسة عبدالفتاح وأبو قلة (2024) أن الأنظمة الذكية تُحقق أعلى قدرة تفسيرية في تحسين إدارة المشاريع مقارنة بالأبعاد التقنية الأخرى</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725795"/>
      <w:r w:rsidRPr="00BD4F68">
        <w:rPr>
          <w:rFonts w:ascii="Simplified Arabic" w:eastAsia="Times New Roman" w:hAnsi="Simplified Arabic" w:cs="Simplified Arabic"/>
          <w:b/>
          <w:bCs/>
          <w:color w:val="000000" w:themeColor="text1"/>
          <w:kern w:val="0"/>
          <w:sz w:val="32"/>
          <w:szCs w:val="32"/>
          <w:rtl/>
          <w14:ligatures w14:val="none"/>
        </w:rPr>
        <w:t>ثالثاً: إعداد تقارير الأداء ومتابعة تقدم المشاريع</w:t>
      </w:r>
      <w:bookmarkEnd w:id="20"/>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تُمثل عملية إعداد تقارير الأداء ومتابعة تقدم المشاريع أحد المكونات الجوهرية في منظومة إدارة المشاريع، وتندرج ضمن مجال أداء القياس وفقاً للدليل المعرفي لإدارة المشاريع في إصداره السابع </w:t>
      </w:r>
      <w:r w:rsidRPr="00BD4F68">
        <w:rPr>
          <w:rFonts w:ascii="Simplified Arabic" w:eastAsia="Times New Roman" w:hAnsi="Simplified Arabic" w:cs="Simplified Arabic"/>
          <w:color w:val="000000" w:themeColor="text1"/>
          <w:kern w:val="0"/>
          <w:sz w:val="28"/>
          <w:szCs w:val="28"/>
          <w14:ligatures w14:val="none"/>
        </w:rPr>
        <w:t xml:space="preserve">(PMBOK7). </w:t>
      </w:r>
      <w:r w:rsidRPr="00BD4F68">
        <w:rPr>
          <w:rFonts w:ascii="Simplified Arabic" w:eastAsia="Times New Roman" w:hAnsi="Simplified Arabic" w:cs="Simplified Arabic"/>
          <w:color w:val="000000" w:themeColor="text1"/>
          <w:kern w:val="0"/>
          <w:sz w:val="28"/>
          <w:szCs w:val="28"/>
          <w:rtl/>
          <w14:ligatures w14:val="none"/>
        </w:rPr>
        <w:t>ويُقصد بها تلك العمليات المنهجية المنتظمة التي تهدف إلى جمع بيانات الأداء الفعلي للمشروع وتحليلها ومقارنتها بالخطط الأساسية المعتمدة وعرض نتائج هذه المقارنة في تقارير واضحة ودقيقة تُقدم لأصحاب المصلحة والإدارة العليا، بما يشمل مؤشرات الأداء الرئيسية المتعلقة بالنطاق والزمن والتكلفة والجودة والمخاطر. وتكمن أهمية هذه العملية في كونها تُوفر فهماً موثوقاً لحالة المشروع وبيانات قابلة للتنفيذ تُسهّل عملية اتخاذ القرار وإجراءات مناسبة للحفاظ على مسار الأداء وفقاً للمخطط</w:t>
      </w:r>
      <w:r w:rsidRPr="00BD4F68">
        <w:rPr>
          <w:rFonts w:ascii="Simplified Arabic" w:eastAsia="Times New Roman" w:hAnsi="Simplified Arabic" w:cs="Simplified Arabic"/>
          <w:color w:val="000000" w:themeColor="text1"/>
          <w:kern w:val="0"/>
          <w:sz w:val="28"/>
          <w:szCs w:val="28"/>
          <w14:ligatures w14:val="none"/>
        </w:rPr>
        <w:t xml:space="preserve"> (Taboada et al., 2023). </w:t>
      </w:r>
      <w:r w:rsidRPr="00BD4F68">
        <w:rPr>
          <w:rFonts w:ascii="Simplified Arabic" w:eastAsia="Times New Roman" w:hAnsi="Simplified Arabic" w:cs="Simplified Arabic"/>
          <w:color w:val="000000" w:themeColor="text1"/>
          <w:kern w:val="0"/>
          <w:sz w:val="28"/>
          <w:szCs w:val="28"/>
          <w:rtl/>
          <w14:ligatures w14:val="none"/>
        </w:rPr>
        <w:t>وقد أوضحت دراسة الطحطوح (2024) أن الذكاء الاصطناعي يرتبط بعلاقة ذات دلالة إحصائية عالية بإدارة المشاريع بما فيها جوانب المتابعة والرقابة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وتتضمن هذه العملية في إطارها التشغيلي عدة مكونات مترابطة تشمل تحديد مؤشرات الأداء الرئيسية وآليات قياسها، وجمع البيانات من مصادرها المتنوعة بشكل دوري، وتحليل الانحرافات بين الأداء الفعلي والمخطط وتحديد أسبابها، وصياغة التقارير وعرضها بأشكال تُلائم احتياجات المستويات الإدارية المختلفة، فضلاً عن تقديم التوصيات بالإجراءات التصحيحية اللازمة. وقد أكدت دراسة محمد (2025) أن استخدام تطبيقات الذكاء الاصطناعي يؤثر بشكل ذي دلالة إحصائية على تسريع دورة حياة المشروع وزيادة مرونته، وهو ما ينعكس مباشرة على جودة عمليات المتابعة وإعداد التقارير باعتبارها عنصراً محورياً في كل مرحلة من مراحل دورة الحياة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224725796"/>
      <w:bookmarkStart w:id="22" w:name="_Toc234185308"/>
      <w:r w:rsidRPr="00BD4F68">
        <w:rPr>
          <w:rFonts w:ascii="Simplified Arabic" w:eastAsia="Times New Roman" w:hAnsi="Simplified Arabic" w:cs="Simplified Arabic" w:hint="cs"/>
          <w:b/>
          <w:bCs/>
          <w:color w:val="000000" w:themeColor="text1"/>
          <w:kern w:val="0"/>
          <w:sz w:val="36"/>
          <w:szCs w:val="36"/>
          <w:rtl/>
          <w14:ligatures w14:val="none"/>
        </w:rPr>
        <w:lastRenderedPageBreak/>
        <w:t xml:space="preserve">10.1 </w:t>
      </w:r>
      <w:r w:rsidRPr="00BD4F68">
        <w:rPr>
          <w:rFonts w:ascii="Simplified Arabic" w:eastAsia="Times New Roman" w:hAnsi="Simplified Arabic" w:cs="Simplified Arabic"/>
          <w:b/>
          <w:bCs/>
          <w:color w:val="000000" w:themeColor="text1"/>
          <w:kern w:val="0"/>
          <w:sz w:val="36"/>
          <w:szCs w:val="36"/>
          <w:rtl/>
          <w14:ligatures w14:val="none"/>
        </w:rPr>
        <w:t>المنهجية وطرق البحث:</w:t>
      </w:r>
      <w:bookmarkEnd w:id="21"/>
      <w:bookmarkEnd w:id="22"/>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23" w:name="_Toc169790506"/>
      <w:bookmarkEnd w:id="18"/>
      <w:r w:rsidRPr="00BD4F68">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يُتيح هذا المنهج وصف الظاهرة المدروسة — المتمثلة في استخدام الذكاء الاصطناعي في إعداد تقارير الأداء ومتابعة تقدم المشاريع — وصفاً دقيقاً وشاملاً كما هي في الواقع، والتعبير عنها تعبيراً كمياً وكيفياً، مما سيُمكّن الباحث من جمع البيانات وتحليلها وتفسيرها للوصول إلى استنتاجات علمية دقيقة حول العلاقة بين متغيرات الدراسة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سيتم توظيف أسلوب المسح الميداني من خلال تصميم استبانة إلكترونية مُحكّمة وتوزيعها على أفراد عينة الدراسة من العاملين في إدارة المشاريع بالقطاع الخاص في المملكة العربية السعودية، وذلك لاختبار الفروض المصاغة والإجابة عن أسئلة الدراسة، إضافة إلى الاعتماد على الأسلوب الاستنباطي في مراجعة الأدبيات والدراسات السابقة ذات الصلة بموضوع الدراسة لبناء الإطار النظري وتحديد الفجوة البحثية التي تسعى هذه الدراسة إلى سدها</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4725797"/>
      <w:bookmarkStart w:id="25" w:name="_Toc234185309"/>
      <w:r w:rsidRPr="00BD4F68">
        <w:rPr>
          <w:rFonts w:ascii="Simplified Arabic" w:eastAsia="Times New Roman" w:hAnsi="Simplified Arabic" w:cs="Simplified Arabic" w:hint="cs"/>
          <w:b/>
          <w:bCs/>
          <w:color w:val="000000" w:themeColor="text1"/>
          <w:kern w:val="0"/>
          <w:sz w:val="36"/>
          <w:szCs w:val="36"/>
          <w:rtl/>
          <w14:ligatures w14:val="none"/>
        </w:rPr>
        <w:t xml:space="preserve">11.1 </w:t>
      </w:r>
      <w:r w:rsidRPr="00BD4F68">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4"/>
      <w:bookmarkEnd w:id="25"/>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مجال إدارة المشاريع بمؤسسات القطاع الخاص في المملكة العربية السعودية، ويشمل ذلك مديري المشاريع ونوابهم، ومسؤولي التخطيط والمتابعة، ومهندسي المشاريع، ومسؤولي إعداد التقارير ومراقبة الأداء، والمشرفين الفنيين العاملين في شركات المقاولات والتطوير العقاري وتقنية المعلومات والاستشارات الهندسية والخدمات اللوجستية وغيرها من القطاعات الحيوية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ونظراً لصعوبة حصر مجتمع الدراسة بشكل دقيق نتيجة تعدد القطاعات واتساع رقعتها الجغرافية في المملكة، فإن المجتمع سيُعدّ مجتمعاً غير محدود</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وبناءً على ذلك، سيتم استخدام أسلوب العينة العشوائية الملائمة</w:t>
      </w:r>
      <w:r w:rsidRPr="00BD4F68">
        <w:rPr>
          <w:rFonts w:ascii="Simplified Arabic" w:eastAsia="Times New Roman" w:hAnsi="Simplified Arabic" w:cs="Simplified Arabic"/>
          <w:color w:val="000000" w:themeColor="text1"/>
          <w:kern w:val="0"/>
          <w:sz w:val="28"/>
          <w:szCs w:val="28"/>
          <w14:ligatures w14:val="none"/>
        </w:rPr>
        <w:t xml:space="preserve"> (Convenience Random Sampling) </w:t>
      </w:r>
      <w:r w:rsidRPr="00BD4F68">
        <w:rPr>
          <w:rFonts w:ascii="Simplified Arabic" w:eastAsia="Times New Roman" w:hAnsi="Simplified Arabic" w:cs="Simplified Arabic"/>
          <w:color w:val="000000" w:themeColor="text1"/>
          <w:kern w:val="0"/>
          <w:sz w:val="28"/>
          <w:szCs w:val="28"/>
          <w:rtl/>
          <w14:ligatures w14:val="none"/>
        </w:rPr>
        <w:t xml:space="preserve">لاختيار عينة الدراسة، حيث سيتم توزيع الاستبانة الإلكترونية عبر منصات التواصل المهني والمجموعات المتخصصة في إدارة المشاريع. وسوف يستهدف الباحث الحصول على ما لا يقل عن </w:t>
      </w:r>
      <w:r w:rsidRPr="00BD4F68">
        <w:rPr>
          <w:rFonts w:ascii="Simplified Arabic" w:eastAsia="Times New Roman" w:hAnsi="Simplified Arabic" w:cs="Simplified Arabic"/>
          <w:color w:val="000000" w:themeColor="text1"/>
          <w:kern w:val="0"/>
          <w:sz w:val="28"/>
          <w:szCs w:val="28"/>
          <w14:ligatures w14:val="none"/>
        </w:rPr>
        <w:t xml:space="preserve">(384) </w:t>
      </w:r>
      <w:r w:rsidRPr="00BD4F68">
        <w:rPr>
          <w:rFonts w:ascii="Simplified Arabic" w:eastAsia="Times New Roman" w:hAnsi="Simplified Arabic" w:cs="Simplified Arabic"/>
          <w:color w:val="000000" w:themeColor="text1"/>
          <w:kern w:val="0"/>
          <w:sz w:val="28"/>
          <w:szCs w:val="28"/>
          <w:rtl/>
          <w14:ligatures w14:val="none"/>
        </w:rPr>
        <w:t>استجابة صالحة للتحليل الإحصائي وفقاً لمعادلة ستيفن ثومبسون</w:t>
      </w:r>
      <w:r w:rsidRPr="00BD4F68">
        <w:rPr>
          <w:rFonts w:ascii="Simplified Arabic" w:eastAsia="Times New Roman" w:hAnsi="Simplified Arabic" w:cs="Simplified Arabic"/>
          <w:color w:val="000000" w:themeColor="text1"/>
          <w:kern w:val="0"/>
          <w:sz w:val="28"/>
          <w:szCs w:val="28"/>
          <w14:ligatures w14:val="none"/>
        </w:rPr>
        <w:t xml:space="preserve"> (Steven Thompson) </w:t>
      </w:r>
      <w:r w:rsidRPr="00BD4F68">
        <w:rPr>
          <w:rFonts w:ascii="Simplified Arabic" w:eastAsia="Times New Roman" w:hAnsi="Simplified Arabic" w:cs="Simplified Arabic"/>
          <w:color w:val="000000" w:themeColor="text1"/>
          <w:kern w:val="0"/>
          <w:sz w:val="28"/>
          <w:szCs w:val="28"/>
          <w:rtl/>
          <w14:ligatures w14:val="none"/>
        </w:rPr>
        <w:t>للمجتمعات غير المحدودة عند مستوى ثقة (95%) وهامش خطأ (5</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 xml:space="preserve">وسيتم استبعاد الاستبانات غير المكتملة أو </w:t>
      </w:r>
      <w:r w:rsidRPr="00BD4F68">
        <w:rPr>
          <w:rFonts w:ascii="Simplified Arabic" w:eastAsia="Times New Roman" w:hAnsi="Simplified Arabic" w:cs="Simplified Arabic"/>
          <w:color w:val="000000" w:themeColor="text1"/>
          <w:kern w:val="0"/>
          <w:sz w:val="28"/>
          <w:szCs w:val="28"/>
          <w:rtl/>
          <w14:ligatures w14:val="none"/>
        </w:rPr>
        <w:lastRenderedPageBreak/>
        <w:t>التي تحتوي على أنماط إجابات غير منطقية لضمان جودة البيانات ودقة النتائج، مع مراعاة التنوع في خصائص العينة من حيث المؤهل العلمي وسنوات الخبرة وحجم المشروع ونوع القطاع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34185310"/>
      <w:r w:rsidRPr="00BD4F68">
        <w:rPr>
          <w:rFonts w:ascii="Simplified Arabic" w:eastAsia="Times New Roman" w:hAnsi="Simplified Arabic" w:cs="Simplified Arabic" w:hint="cs"/>
          <w:b/>
          <w:bCs/>
          <w:color w:val="000000" w:themeColor="text1"/>
          <w:kern w:val="0"/>
          <w:sz w:val="36"/>
          <w:szCs w:val="36"/>
          <w:rtl/>
          <w14:ligatures w14:val="none"/>
        </w:rPr>
        <w:t>12.1</w:t>
      </w:r>
      <w:r w:rsidRPr="00BD4F68">
        <w:rPr>
          <w:rFonts w:ascii="Simplified Arabic" w:eastAsia="Times New Roman" w:hAnsi="Simplified Arabic" w:cs="Simplified Arabic"/>
          <w:b/>
          <w:bCs/>
          <w:color w:val="000000" w:themeColor="text1"/>
          <w:kern w:val="0"/>
          <w:sz w:val="36"/>
          <w:szCs w:val="36"/>
          <w:rtl/>
          <w14:ligatures w14:val="none"/>
        </w:rPr>
        <w:t xml:space="preserve"> </w:t>
      </w:r>
      <w:bookmarkStart w:id="27" w:name="_Toc224725798"/>
      <w:r w:rsidRPr="00BD4F68">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6"/>
      <w:bookmarkEnd w:id="27"/>
    </w:p>
    <w:p w:rsidR="003C7948" w:rsidRPr="00BD4F68" w:rsidRDefault="003C7948" w:rsidP="003C7948">
      <w:pPr>
        <w:pStyle w:val="a5"/>
        <w:numPr>
          <w:ilvl w:val="0"/>
          <w:numId w:val="6"/>
        </w:numPr>
        <w:spacing w:before="100" w:beforeAutospacing="1" w:after="100" w:afterAutospacing="1" w:line="276" w:lineRule="auto"/>
        <w:ind w:left="419" w:hanging="357"/>
        <w:jc w:val="both"/>
        <w:rPr>
          <w:rFonts w:ascii="Simplified Arabic" w:eastAsia="Times New Roman" w:hAnsi="Simplified Arabic" w:cs="Simplified Arabic"/>
          <w:color w:val="000000" w:themeColor="text1"/>
          <w:kern w:val="0"/>
          <w:sz w:val="28"/>
          <w:szCs w:val="28"/>
          <w14:ligatures w14:val="none"/>
        </w:rPr>
      </w:pPr>
      <w:bookmarkStart w:id="28" w:name="_Toc224725799"/>
      <w:r w:rsidRPr="00BD4F68">
        <w:rPr>
          <w:rFonts w:ascii="Simplified Arabic" w:eastAsia="Times New Roman" w:hAnsi="Simplified Arabic" w:cs="Simplified Arabic"/>
          <w:color w:val="000000" w:themeColor="text1"/>
          <w:kern w:val="0"/>
          <w:sz w:val="28"/>
          <w:szCs w:val="28"/>
          <w:rtl/>
          <w14:ligatures w14:val="none"/>
        </w:rPr>
        <w:t>المصادر الأولية</w:t>
      </w:r>
      <w:r w:rsidRPr="00BD4F68">
        <w:rPr>
          <w:rFonts w:ascii="Simplified Arabic" w:eastAsia="Times New Roman" w:hAnsi="Simplified Arabic" w:cs="Simplified Arabic"/>
          <w:color w:val="000000" w:themeColor="text1"/>
          <w:kern w:val="0"/>
          <w:sz w:val="28"/>
          <w:szCs w:val="28"/>
          <w14:ligatures w14:val="none"/>
        </w:rPr>
        <w:t>:</w:t>
      </w:r>
      <w:bookmarkEnd w:id="28"/>
      <w:r w:rsidRPr="00BD4F68">
        <w:rPr>
          <w:rFonts w:ascii="Simplified Arabic" w:eastAsia="Times New Roman" w:hAnsi="Simplified Arabic" w:cs="Simplified Arabic" w:hint="cs"/>
          <w:color w:val="000000" w:themeColor="text1"/>
          <w:kern w:val="0"/>
          <w:sz w:val="28"/>
          <w:szCs w:val="28"/>
          <w:rtl/>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ستتمثل في البيانات التي سيتم جمعها ميدانياً من أفراد عينة الدراسة من خلال الاستبانة الإلكترونية المُصممة خصيصاً لأغراض هذه الدراسة، والتي ستُوزع على العاملين في إدارة المشاريع بمؤسسات القطاع الخاص السعودي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6"/>
        </w:numPr>
        <w:spacing w:before="100" w:beforeAutospacing="1" w:after="100" w:afterAutospacing="1" w:line="276" w:lineRule="auto"/>
        <w:ind w:left="419" w:hanging="357"/>
        <w:jc w:val="both"/>
        <w:rPr>
          <w:rFonts w:ascii="Simplified Arabic" w:eastAsia="Times New Roman" w:hAnsi="Simplified Arabic" w:cs="Simplified Arabic"/>
          <w:color w:val="000000" w:themeColor="text1"/>
          <w:kern w:val="0"/>
          <w:sz w:val="28"/>
          <w:szCs w:val="28"/>
          <w14:ligatures w14:val="none"/>
        </w:rPr>
      </w:pPr>
      <w:bookmarkStart w:id="29" w:name="_Toc224725800"/>
      <w:r w:rsidRPr="00BD4F68">
        <w:rPr>
          <w:rFonts w:ascii="Simplified Arabic" w:eastAsia="Times New Roman" w:hAnsi="Simplified Arabic" w:cs="Simplified Arabic"/>
          <w:color w:val="000000" w:themeColor="text1"/>
          <w:kern w:val="0"/>
          <w:sz w:val="28"/>
          <w:szCs w:val="28"/>
          <w:rtl/>
          <w14:ligatures w14:val="none"/>
        </w:rPr>
        <w:t>المصادر الثانوية</w:t>
      </w:r>
      <w:r w:rsidRPr="00BD4F68">
        <w:rPr>
          <w:rFonts w:ascii="Simplified Arabic" w:eastAsia="Times New Roman" w:hAnsi="Simplified Arabic" w:cs="Simplified Arabic"/>
          <w:color w:val="000000" w:themeColor="text1"/>
          <w:kern w:val="0"/>
          <w:sz w:val="28"/>
          <w:szCs w:val="28"/>
          <w14:ligatures w14:val="none"/>
        </w:rPr>
        <w:t>:</w:t>
      </w:r>
      <w:bookmarkEnd w:id="29"/>
      <w:r w:rsidRPr="00BD4F68">
        <w:rPr>
          <w:rFonts w:ascii="Simplified Arabic" w:eastAsia="Times New Roman" w:hAnsi="Simplified Arabic" w:cs="Simplified Arabic" w:hint="cs"/>
          <w:color w:val="000000" w:themeColor="text1"/>
          <w:kern w:val="0"/>
          <w:sz w:val="28"/>
          <w:szCs w:val="28"/>
          <w:rtl/>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ستشمل الكتب والمراجع العلمية العربية والأجنبية، والدوريات والمجلات المحكّمة، والرسائل الجامعية (ماجستير ودكتوراه)، والتقارير والإحصاءات الرسمية الصادرة عن الجهات الحكومية السعودية ذات العلاقة، وقواعد البيانات الإلكترونية مثل</w:t>
      </w:r>
      <w:r w:rsidRPr="00BD4F68">
        <w:rPr>
          <w:rFonts w:ascii="Simplified Arabic" w:eastAsia="Times New Roman" w:hAnsi="Simplified Arabic" w:cs="Simplified Arabic"/>
          <w:color w:val="000000" w:themeColor="text1"/>
          <w:kern w:val="0"/>
          <w:sz w:val="28"/>
          <w:szCs w:val="28"/>
          <w14:ligatures w14:val="none"/>
        </w:rPr>
        <w:t xml:space="preserve"> (Scopus, Web of Science, Google Scholar</w:t>
      </w:r>
      <w:r w:rsidRPr="00BD4F68">
        <w:rPr>
          <w:rFonts w:ascii="Simplified Arabic" w:eastAsia="Times New Roman" w:hAnsi="Simplified Arabic" w:cs="Simplified Arabic"/>
          <w:color w:val="000000" w:themeColor="text1"/>
          <w:kern w:val="0"/>
          <w:sz w:val="28"/>
          <w:szCs w:val="28"/>
          <w:rtl/>
          <w14:ligatures w14:val="none"/>
        </w:rPr>
        <w:t>، المنهل، دار المنظومة)، إضافة إلى المؤتمرات وأوراق العمل ذات الصلة بموضوع الدراسة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4725801"/>
      <w:bookmarkStart w:id="31" w:name="_Toc234185311"/>
      <w:r w:rsidRPr="00BD4F68">
        <w:rPr>
          <w:rFonts w:ascii="Simplified Arabic" w:eastAsia="Times New Roman" w:hAnsi="Simplified Arabic" w:cs="Simplified Arabic" w:hint="cs"/>
          <w:b/>
          <w:bCs/>
          <w:color w:val="000000" w:themeColor="text1"/>
          <w:kern w:val="0"/>
          <w:sz w:val="36"/>
          <w:szCs w:val="36"/>
          <w:rtl/>
          <w14:ligatures w14:val="none"/>
        </w:rPr>
        <w:t xml:space="preserve">13.1 </w:t>
      </w:r>
      <w:r w:rsidRPr="00BD4F68">
        <w:rPr>
          <w:rFonts w:ascii="Simplified Arabic" w:eastAsia="Times New Roman" w:hAnsi="Simplified Arabic" w:cs="Simplified Arabic"/>
          <w:b/>
          <w:bCs/>
          <w:color w:val="000000" w:themeColor="text1"/>
          <w:kern w:val="0"/>
          <w:sz w:val="36"/>
          <w:szCs w:val="36"/>
          <w:rtl/>
          <w14:ligatures w14:val="none"/>
        </w:rPr>
        <w:t>أداة الدراسة</w:t>
      </w:r>
      <w:bookmarkEnd w:id="30"/>
      <w:bookmarkEnd w:id="31"/>
    </w:p>
    <w:p w:rsidR="003C7948" w:rsidRPr="00BD4F68" w:rsidRDefault="003C7948" w:rsidP="003C794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ستعتمد الدراسة على الاستبانة كأداة رئيسية لجمع البيانات الأولية، وسيتم تصميمها وفقاً لمقياس ليكرت الخماسي</w:t>
      </w:r>
      <w:r w:rsidRPr="00BD4F68">
        <w:rPr>
          <w:rFonts w:ascii="Simplified Arabic" w:eastAsia="Times New Roman" w:hAnsi="Simplified Arabic" w:cs="Simplified Arabic"/>
          <w:color w:val="000000" w:themeColor="text1"/>
          <w:kern w:val="0"/>
          <w:sz w:val="28"/>
          <w:szCs w:val="28"/>
          <w14:ligatures w14:val="none"/>
        </w:rPr>
        <w:t xml:space="preserve"> (Likert Scale) </w:t>
      </w:r>
      <w:r w:rsidRPr="00BD4F68">
        <w:rPr>
          <w:rFonts w:ascii="Simplified Arabic" w:eastAsia="Times New Roman" w:hAnsi="Simplified Arabic" w:cs="Simplified Arabic"/>
          <w:color w:val="000000" w:themeColor="text1"/>
          <w:kern w:val="0"/>
          <w:sz w:val="28"/>
          <w:szCs w:val="28"/>
          <w:rtl/>
          <w14:ligatures w14:val="none"/>
        </w:rPr>
        <w:t>المتدرج من (1) بشدة إلى (5) بشدة. وستتكون الاستبانة من الأقسام التالية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bookmarkStart w:id="32" w:name="_Toc224725802"/>
      <w:r w:rsidRPr="00BD4F68">
        <w:rPr>
          <w:rFonts w:ascii="Simplified Arabic" w:eastAsia="Times New Roman" w:hAnsi="Simplified Arabic" w:cs="Simplified Arabic"/>
          <w:color w:val="000000" w:themeColor="text1"/>
          <w:kern w:val="0"/>
          <w:sz w:val="28"/>
          <w:szCs w:val="28"/>
          <w:rtl/>
          <w14:ligatures w14:val="none"/>
        </w:rPr>
        <w:t>القسم الأول: البيانات الديموغرافية</w:t>
      </w:r>
      <w:bookmarkEnd w:id="32"/>
      <w:r w:rsidRPr="00BD4F68">
        <w:rPr>
          <w:rFonts w:ascii="Simplified Arabic" w:eastAsia="Times New Roman" w:hAnsi="Simplified Arabic" w:cs="Simplified Arabic" w:hint="cs"/>
          <w:color w:val="000000" w:themeColor="text1"/>
          <w:kern w:val="0"/>
          <w:sz w:val="28"/>
          <w:szCs w:val="28"/>
          <w:rtl/>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سيتضمن هذا القسم معلومات عن خصائص أفراد العينة من حيث: المؤهل العلمي، وسنوات الخبرة في إدارة المشاريع، وحجم المشروع، ونوع القطاع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bookmarkStart w:id="33" w:name="_Toc224725803"/>
      <w:r w:rsidRPr="00BD4F68">
        <w:rPr>
          <w:rFonts w:ascii="Simplified Arabic" w:eastAsia="Times New Roman" w:hAnsi="Simplified Arabic" w:cs="Simplified Arabic"/>
          <w:color w:val="000000" w:themeColor="text1"/>
          <w:kern w:val="0"/>
          <w:sz w:val="28"/>
          <w:szCs w:val="28"/>
          <w:rtl/>
          <w14:ligatures w14:val="none"/>
        </w:rPr>
        <w:t>القسم الثاني: المتغير المستقل (استخدام الذكاء الاصطناعي)</w:t>
      </w:r>
      <w:bookmarkEnd w:id="33"/>
      <w:r w:rsidRPr="00BD4F68">
        <w:rPr>
          <w:rFonts w:ascii="Simplified Arabic" w:eastAsia="Times New Roman" w:hAnsi="Simplified Arabic" w:cs="Simplified Arabic" w:hint="cs"/>
          <w:color w:val="000000" w:themeColor="text1"/>
          <w:kern w:val="0"/>
          <w:sz w:val="28"/>
          <w:szCs w:val="28"/>
          <w:rtl/>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 xml:space="preserve">سيتضمن هذا القسم </w:t>
      </w:r>
      <w:r w:rsidRPr="00BD4F68">
        <w:rPr>
          <w:rFonts w:ascii="Simplified Arabic" w:eastAsia="Times New Roman" w:hAnsi="Simplified Arabic" w:cs="Simplified Arabic"/>
          <w:color w:val="000000" w:themeColor="text1"/>
          <w:kern w:val="0"/>
          <w:sz w:val="28"/>
          <w:szCs w:val="28"/>
          <w14:ligatures w14:val="none"/>
        </w:rPr>
        <w:t xml:space="preserve">(16) </w:t>
      </w:r>
      <w:r w:rsidRPr="00BD4F68">
        <w:rPr>
          <w:rFonts w:ascii="Simplified Arabic" w:eastAsia="Times New Roman" w:hAnsi="Simplified Arabic" w:cs="Simplified Arabic"/>
          <w:color w:val="000000" w:themeColor="text1"/>
          <w:kern w:val="0"/>
          <w:sz w:val="28"/>
          <w:szCs w:val="28"/>
          <w:rtl/>
          <w14:ligatures w14:val="none"/>
        </w:rPr>
        <w:t>فقرة موزعة على أربعة أبعاد، وذلك على النحو التالي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البُعد الأول: التحليلات التنبؤية </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 xml:space="preserve">ويتضمن </w:t>
      </w:r>
      <w:r w:rsidRPr="00BD4F68">
        <w:rPr>
          <w:rFonts w:ascii="Simplified Arabic" w:eastAsia="Times New Roman" w:hAnsi="Simplified Arabic" w:cs="Simplified Arabic"/>
          <w:color w:val="000000" w:themeColor="text1"/>
          <w:kern w:val="0"/>
          <w:sz w:val="28"/>
          <w:szCs w:val="28"/>
          <w14:ligatures w14:val="none"/>
        </w:rPr>
        <w:t xml:space="preserve">(4) </w:t>
      </w:r>
      <w:r w:rsidRPr="00BD4F68">
        <w:rPr>
          <w:rFonts w:ascii="Simplified Arabic" w:eastAsia="Times New Roman" w:hAnsi="Simplified Arabic" w:cs="Simplified Arabic"/>
          <w:color w:val="000000" w:themeColor="text1"/>
          <w:kern w:val="0"/>
          <w:sz w:val="28"/>
          <w:szCs w:val="28"/>
          <w:rtl/>
          <w14:ligatures w14:val="none"/>
        </w:rPr>
        <w:t>فقرات تقيس مدى استخدام تقنيات التحليل التنبؤي المبنية على الذكاء الاصطناعي في التنبؤ بأداء المشاريع واتجاهاتها المستقبلية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البُعد الثاني: أتمتة التقارير </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 xml:space="preserve">ويتضمن </w:t>
      </w:r>
      <w:r w:rsidRPr="00BD4F68">
        <w:rPr>
          <w:rFonts w:ascii="Simplified Arabic" w:eastAsia="Times New Roman" w:hAnsi="Simplified Arabic" w:cs="Simplified Arabic"/>
          <w:color w:val="000000" w:themeColor="text1"/>
          <w:kern w:val="0"/>
          <w:sz w:val="28"/>
          <w:szCs w:val="28"/>
          <w14:ligatures w14:val="none"/>
        </w:rPr>
        <w:t xml:space="preserve">(4) </w:t>
      </w:r>
      <w:r w:rsidRPr="00BD4F68">
        <w:rPr>
          <w:rFonts w:ascii="Simplified Arabic" w:eastAsia="Times New Roman" w:hAnsi="Simplified Arabic" w:cs="Simplified Arabic"/>
          <w:color w:val="000000" w:themeColor="text1"/>
          <w:kern w:val="0"/>
          <w:sz w:val="28"/>
          <w:szCs w:val="28"/>
          <w:rtl/>
          <w14:ligatures w14:val="none"/>
        </w:rPr>
        <w:t>فقرات تقيس مدى توظيف أدوات الذكاء الاصطناعي في أتمتة عمليات إعداد تقارير الأداء وتوليدها بشكل آلي ودوري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 xml:space="preserve">البُعد الثالث: لوحات المتابعة الذكية </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 xml:space="preserve">ويتضمن </w:t>
      </w:r>
      <w:r w:rsidRPr="00BD4F68">
        <w:rPr>
          <w:rFonts w:ascii="Simplified Arabic" w:eastAsia="Times New Roman" w:hAnsi="Simplified Arabic" w:cs="Simplified Arabic"/>
          <w:color w:val="000000" w:themeColor="text1"/>
          <w:kern w:val="0"/>
          <w:sz w:val="28"/>
          <w:szCs w:val="28"/>
          <w14:ligatures w14:val="none"/>
        </w:rPr>
        <w:t xml:space="preserve">(4) </w:t>
      </w:r>
      <w:r w:rsidRPr="00BD4F68">
        <w:rPr>
          <w:rFonts w:ascii="Simplified Arabic" w:eastAsia="Times New Roman" w:hAnsi="Simplified Arabic" w:cs="Simplified Arabic"/>
          <w:color w:val="000000" w:themeColor="text1"/>
          <w:kern w:val="0"/>
          <w:sz w:val="28"/>
          <w:szCs w:val="28"/>
          <w:rtl/>
          <w14:ligatures w14:val="none"/>
        </w:rPr>
        <w:t>فقرات تقيس مدى استخدام لوحات المتابعة التفاعلية المدعومة بالذكاء الاصطناعي في رصد تقدم المشاريع وعرض مؤشرات الأداء الرئيسية بشكل لحظي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البُعد الرابع: أنظمة دعم القرار الذكية </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 xml:space="preserve">ويتضمن </w:t>
      </w:r>
      <w:r w:rsidRPr="00BD4F68">
        <w:rPr>
          <w:rFonts w:ascii="Simplified Arabic" w:eastAsia="Times New Roman" w:hAnsi="Simplified Arabic" w:cs="Simplified Arabic"/>
          <w:color w:val="000000" w:themeColor="text1"/>
          <w:kern w:val="0"/>
          <w:sz w:val="28"/>
          <w:szCs w:val="28"/>
          <w14:ligatures w14:val="none"/>
        </w:rPr>
        <w:t xml:space="preserve">(4) </w:t>
      </w:r>
      <w:r w:rsidRPr="00BD4F68">
        <w:rPr>
          <w:rFonts w:ascii="Simplified Arabic" w:eastAsia="Times New Roman" w:hAnsi="Simplified Arabic" w:cs="Simplified Arabic"/>
          <w:color w:val="000000" w:themeColor="text1"/>
          <w:kern w:val="0"/>
          <w:sz w:val="28"/>
          <w:szCs w:val="28"/>
          <w:rtl/>
          <w14:ligatures w14:val="none"/>
        </w:rPr>
        <w:t>فقرات تقيس مدى الاعتماد على أنظمة دعم القرار المدعومة بالذكاء الاصطناعي في تقديم التوصيات والبدائل لمعالجة انحرافات الأداء</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28"/>
          <w:szCs w:val="28"/>
          <w14:ligatures w14:val="none"/>
        </w:rPr>
      </w:pPr>
      <w:bookmarkStart w:id="34" w:name="_Toc224725804"/>
      <w:bookmarkStart w:id="35" w:name="_Toc234185312"/>
      <w:r w:rsidRPr="00BD4F68">
        <w:rPr>
          <w:rFonts w:ascii="Simplified Arabic" w:eastAsia="Times New Roman" w:hAnsi="Simplified Arabic" w:cs="Simplified Arabic"/>
          <w:b/>
          <w:bCs/>
          <w:color w:val="000000" w:themeColor="text1"/>
          <w:kern w:val="0"/>
          <w:sz w:val="28"/>
          <w:szCs w:val="28"/>
          <w:rtl/>
          <w14:ligatures w14:val="none"/>
        </w:rPr>
        <w:t>القسم الثالث: المتغير التابع (إعداد تقارير الأداء ومتابعة تقدم المشاريع)</w:t>
      </w:r>
      <w:bookmarkEnd w:id="34"/>
      <w:bookmarkEnd w:id="35"/>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سيتضمن هذا القسم محوراً واحداً يتكون من </w:t>
      </w:r>
      <w:r w:rsidRPr="00BD4F68">
        <w:rPr>
          <w:rFonts w:ascii="Simplified Arabic" w:eastAsia="Times New Roman" w:hAnsi="Simplified Arabic" w:cs="Simplified Arabic"/>
          <w:color w:val="000000" w:themeColor="text1"/>
          <w:kern w:val="0"/>
          <w:sz w:val="28"/>
          <w:szCs w:val="28"/>
          <w14:ligatures w14:val="none"/>
        </w:rPr>
        <w:t xml:space="preserve">(10) </w:t>
      </w:r>
      <w:r w:rsidRPr="00BD4F68">
        <w:rPr>
          <w:rFonts w:ascii="Simplified Arabic" w:eastAsia="Times New Roman" w:hAnsi="Simplified Arabic" w:cs="Simplified Arabic"/>
          <w:color w:val="000000" w:themeColor="text1"/>
          <w:kern w:val="0"/>
          <w:sz w:val="28"/>
          <w:szCs w:val="28"/>
          <w:rtl/>
          <w14:ligatures w14:val="none"/>
        </w:rPr>
        <w:t>فقرات تقيس مستوى جودة إعداد تقارير الأداء ومتابعة تقدم المشاريع من حيث الدقة والشمولية والتوقيت المناسب والقدرة على اكتشاف الانحرافات وفاعلية المتابعة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4725805"/>
      <w:bookmarkStart w:id="37" w:name="_Toc234185313"/>
      <w:r w:rsidRPr="00BD4F68">
        <w:rPr>
          <w:rFonts w:ascii="Simplified Arabic" w:eastAsia="Times New Roman" w:hAnsi="Simplified Arabic" w:cs="Simplified Arabic" w:hint="cs"/>
          <w:b/>
          <w:bCs/>
          <w:color w:val="000000" w:themeColor="text1"/>
          <w:kern w:val="0"/>
          <w:sz w:val="36"/>
          <w:szCs w:val="36"/>
          <w:rtl/>
          <w14:ligatures w14:val="none"/>
        </w:rPr>
        <w:t xml:space="preserve">14.1 </w:t>
      </w:r>
      <w:r w:rsidRPr="00BD4F68">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6"/>
      <w:bookmarkEnd w:id="37"/>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الحزمة الإحصائية للعلوم الاجتماعية</w:t>
      </w:r>
      <w:r w:rsidRPr="00BD4F68">
        <w:rPr>
          <w:rFonts w:ascii="Simplified Arabic" w:eastAsia="Times New Roman" w:hAnsi="Simplified Arabic" w:cs="Simplified Arabic"/>
          <w:color w:val="000000" w:themeColor="text1"/>
          <w:kern w:val="0"/>
          <w:sz w:val="28"/>
          <w:szCs w:val="28"/>
          <w14:ligatures w14:val="none"/>
        </w:rPr>
        <w:t xml:space="preserve"> (SPSS)</w:t>
      </w:r>
      <w:r w:rsidRPr="00BD4F68">
        <w:rPr>
          <w:rFonts w:ascii="Simplified Arabic" w:eastAsia="Times New Roman" w:hAnsi="Simplified Arabic" w:cs="Simplified Arabic"/>
          <w:color w:val="000000" w:themeColor="text1"/>
          <w:kern w:val="0"/>
          <w:sz w:val="28"/>
          <w:szCs w:val="28"/>
          <w:rtl/>
          <w14:ligatures w14:val="none"/>
        </w:rPr>
        <w:t>، وسوف تُوظف الأساليب الإحصائية التالية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الإحصاءات الوصفية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التكرارات والنسب المئوية والمتوسطات الحسابية والانحرافات المعيارية لوصف خصائص العينة وتحديد مستوى استجابات أفراد العينة على محاور الاستبانة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معامل ألفا كرونباخ</w:t>
      </w:r>
      <w:r w:rsidRPr="00BD4F68">
        <w:rPr>
          <w:rFonts w:ascii="Simplified Arabic" w:eastAsia="Times New Roman" w:hAnsi="Simplified Arabic" w:cs="Simplified Arabic"/>
          <w:color w:val="000000" w:themeColor="text1"/>
          <w:kern w:val="0"/>
          <w:sz w:val="28"/>
          <w:szCs w:val="28"/>
          <w14:ligatures w14:val="none"/>
        </w:rPr>
        <w:t xml:space="preserve"> (Cronbach's Alpha): </w:t>
      </w:r>
      <w:r w:rsidRPr="00BD4F68">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معامل ارتباط بيرسون</w:t>
      </w:r>
      <w:r w:rsidRPr="00BD4F68">
        <w:rPr>
          <w:rFonts w:ascii="Simplified Arabic" w:eastAsia="Times New Roman" w:hAnsi="Simplified Arabic" w:cs="Simplified Arabic"/>
          <w:color w:val="000000" w:themeColor="text1"/>
          <w:kern w:val="0"/>
          <w:sz w:val="28"/>
          <w:szCs w:val="28"/>
          <w14:ligatures w14:val="none"/>
        </w:rPr>
        <w:t xml:space="preserve"> (Pearson Correlation): </w:t>
      </w:r>
      <w:r w:rsidRPr="00BD4F68">
        <w:rPr>
          <w:rFonts w:ascii="Simplified Arabic" w:eastAsia="Times New Roman" w:hAnsi="Simplified Arabic" w:cs="Simplified Arabic"/>
          <w:color w:val="000000" w:themeColor="text1"/>
          <w:kern w:val="0"/>
          <w:sz w:val="28"/>
          <w:szCs w:val="28"/>
          <w:rtl/>
          <w14:ligatures w14:val="none"/>
        </w:rPr>
        <w:t>للتحقق من صدق الاتساق الداخلي لأداة الدراسة وقياس درجة الارتباط بين متغيرات الدراسة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تحليل الانحدار البسيط</w:t>
      </w:r>
      <w:r w:rsidRPr="00BD4F68">
        <w:rPr>
          <w:rFonts w:ascii="Simplified Arabic" w:eastAsia="Times New Roman" w:hAnsi="Simplified Arabic" w:cs="Simplified Arabic"/>
          <w:color w:val="000000" w:themeColor="text1"/>
          <w:kern w:val="0"/>
          <w:sz w:val="28"/>
          <w:szCs w:val="28"/>
          <w14:ligatures w14:val="none"/>
        </w:rPr>
        <w:t xml:space="preserve"> (Simple Regression Analysis): </w:t>
      </w:r>
      <w:r w:rsidRPr="00BD4F68">
        <w:rPr>
          <w:rFonts w:ascii="Simplified Arabic" w:eastAsia="Times New Roman" w:hAnsi="Simplified Arabic" w:cs="Simplified Arabic"/>
          <w:color w:val="000000" w:themeColor="text1"/>
          <w:kern w:val="0"/>
          <w:sz w:val="28"/>
          <w:szCs w:val="28"/>
          <w:rtl/>
          <w14:ligatures w14:val="none"/>
        </w:rPr>
        <w:t>لاختبار أثر كل بُعد من أبعاد الذكاء الاصطناعي على المتغير التابع بشكل منفرد</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تحليل الانحدار المتعدد</w:t>
      </w:r>
      <w:r w:rsidRPr="00BD4F68">
        <w:rPr>
          <w:rFonts w:ascii="Simplified Arabic" w:eastAsia="Times New Roman" w:hAnsi="Simplified Arabic" w:cs="Simplified Arabic"/>
          <w:color w:val="000000" w:themeColor="text1"/>
          <w:kern w:val="0"/>
          <w:sz w:val="28"/>
          <w:szCs w:val="28"/>
          <w14:ligatures w14:val="none"/>
        </w:rPr>
        <w:t xml:space="preserve"> (Multiple Regression Analysis): </w:t>
      </w:r>
      <w:r w:rsidRPr="00BD4F68">
        <w:rPr>
          <w:rFonts w:ascii="Simplified Arabic" w:eastAsia="Times New Roman" w:hAnsi="Simplified Arabic" w:cs="Simplified Arabic"/>
          <w:color w:val="000000" w:themeColor="text1"/>
          <w:kern w:val="0"/>
          <w:sz w:val="28"/>
          <w:szCs w:val="28"/>
          <w:rtl/>
          <w14:ligatures w14:val="none"/>
        </w:rPr>
        <w:t>لاختبار الأثر المشترك لأبعاد الذكاء الاصطناعي مجتمعة على إعداد تقارير الأداء ومتابعة تقدم المشاريع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BD4F68">
        <w:rPr>
          <w:rFonts w:ascii="Simplified Arabic" w:eastAsia="Times New Roman" w:hAnsi="Simplified Arabic" w:cs="Simplified Arabic"/>
          <w:color w:val="000000" w:themeColor="text1"/>
          <w:kern w:val="0"/>
          <w:sz w:val="28"/>
          <w:szCs w:val="28"/>
          <w14:ligatures w14:val="none"/>
        </w:rPr>
        <w:t xml:space="preserve"> (Independent Samples T-Test): </w:t>
      </w:r>
      <w:r w:rsidRPr="00BD4F68">
        <w:rPr>
          <w:rFonts w:ascii="Simplified Arabic" w:eastAsia="Times New Roman" w:hAnsi="Simplified Arabic" w:cs="Simplified Arabic"/>
          <w:color w:val="000000" w:themeColor="text1"/>
          <w:kern w:val="0"/>
          <w:sz w:val="28"/>
          <w:szCs w:val="28"/>
          <w:rtl/>
          <w14:ligatures w14:val="none"/>
        </w:rPr>
        <w:t>لفحص الفروق في استجابات أفراد العينة وفقاً للمتغيرات الديموغرافية ذات الفئتين</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4725806"/>
      <w:bookmarkStart w:id="39" w:name="_Toc234185314"/>
      <w:r w:rsidRPr="00BD4F68">
        <w:rPr>
          <w:rFonts w:ascii="Simplified Arabic" w:eastAsia="Times New Roman" w:hAnsi="Simplified Arabic" w:cs="Simplified Arabic" w:hint="cs"/>
          <w:b/>
          <w:bCs/>
          <w:color w:val="000000" w:themeColor="text1"/>
          <w:kern w:val="0"/>
          <w:sz w:val="36"/>
          <w:szCs w:val="36"/>
          <w:rtl/>
          <w14:ligatures w14:val="none"/>
        </w:rPr>
        <w:lastRenderedPageBreak/>
        <w:t xml:space="preserve">15.1 </w:t>
      </w:r>
      <w:r w:rsidRPr="00BD4F68">
        <w:rPr>
          <w:rFonts w:ascii="Simplified Arabic" w:eastAsia="Times New Roman" w:hAnsi="Simplified Arabic" w:cs="Simplified Arabic"/>
          <w:b/>
          <w:bCs/>
          <w:color w:val="000000" w:themeColor="text1"/>
          <w:kern w:val="0"/>
          <w:sz w:val="36"/>
          <w:szCs w:val="36"/>
          <w:rtl/>
          <w14:ligatures w14:val="none"/>
        </w:rPr>
        <w:t>حدود الدراسة</w:t>
      </w:r>
      <w:bookmarkEnd w:id="38"/>
      <w:bookmarkEnd w:id="39"/>
    </w:p>
    <w:p w:rsidR="003C7948" w:rsidRPr="00BD4F68" w:rsidRDefault="003C7948" w:rsidP="003C7948">
      <w:pPr>
        <w:pStyle w:val="a5"/>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الحدود الموضوعية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ستقتصر هذه الدراسة على دراسة أثر استخدام الذكاء الاصطناعي بأبعاده الأربعة (التحليلات التنبؤية، أتمتة التقارير، لوحات المتابعة الذكية، أنظمة دعم القرار الذكية) على إعداد تقارير الأداء ومتابعة تقدم المشاريع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الحدود المكانية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ستُطبق هذه الدراسة على مشاريع القطاع الخاص بالمملكة العربية السعودية، بما يشمل قطاعات المقاولات والتطوير العقاري وتقنية المعلومات والاستشارات الهندسية والخدمات اللوجستية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الحدود الزمنية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ستُجرى هذه الدراسة خلال الفصل الدراسي الثاني من العام الجامعي 2026م</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pStyle w:val="a5"/>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BD4F68">
        <w:rPr>
          <w:rFonts w:ascii="Simplified Arabic" w:eastAsia="Times New Roman" w:hAnsi="Simplified Arabic" w:cs="Simplified Arabic"/>
          <w:color w:val="000000" w:themeColor="text1"/>
          <w:kern w:val="0"/>
          <w:sz w:val="28"/>
          <w:szCs w:val="28"/>
          <w:rtl/>
          <w14:ligatures w14:val="none"/>
        </w:rPr>
        <w:t>الحدود البشرية</w:t>
      </w:r>
      <w:r w:rsidRPr="00BD4F68">
        <w:rPr>
          <w:rFonts w:ascii="Simplified Arabic" w:eastAsia="Times New Roman" w:hAnsi="Simplified Arabic" w:cs="Simplified Arabic"/>
          <w:color w:val="000000" w:themeColor="text1"/>
          <w:kern w:val="0"/>
          <w:sz w:val="28"/>
          <w:szCs w:val="28"/>
          <w14:ligatures w14:val="none"/>
        </w:rPr>
        <w:t xml:space="preserve">: </w:t>
      </w:r>
      <w:r w:rsidRPr="00BD4F68">
        <w:rPr>
          <w:rFonts w:ascii="Simplified Arabic" w:eastAsia="Times New Roman" w:hAnsi="Simplified Arabic" w:cs="Simplified Arabic"/>
          <w:color w:val="000000" w:themeColor="text1"/>
          <w:kern w:val="0"/>
          <w:sz w:val="28"/>
          <w:szCs w:val="28"/>
          <w:rtl/>
          <w14:ligatures w14:val="none"/>
        </w:rPr>
        <w:t>ستقتصر الدراسة على العاملين في مجال إدارة المشاريع بالقطاع الخاص السعودي، ويشمل ذلك مديري المشاريع ونوابهم ومسؤولي التخطيط والمتابعة ومهندسي المشاريع ومسؤولي إعداد التقارير والمشرفين الفنيين</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jc w:val="center"/>
        <w:outlineLvl w:val="0"/>
        <w:rPr>
          <w:rFonts w:ascii="Simplified Arabic" w:eastAsia="Times New Roman" w:hAnsi="Simplified Arabic" w:cs="Simplified Arabic"/>
          <w:b/>
          <w:bCs/>
          <w:color w:val="000000" w:themeColor="text1"/>
          <w:kern w:val="0"/>
          <w:sz w:val="40"/>
          <w:szCs w:val="40"/>
          <w14:ligatures w14:val="none"/>
        </w:rPr>
      </w:pPr>
      <w:r w:rsidRPr="00BD4F68">
        <w:rPr>
          <w:rFonts w:ascii="Simplified Arabic" w:eastAsia="Times New Roman" w:hAnsi="Simplified Arabic" w:cs="Simplified Arabic"/>
          <w:b/>
          <w:bCs/>
          <w:color w:val="000000" w:themeColor="text1"/>
          <w:kern w:val="0"/>
          <w:sz w:val="40"/>
          <w:szCs w:val="40"/>
          <w:rtl/>
          <w14:ligatures w14:val="none"/>
        </w:rPr>
        <w:br w:type="page"/>
      </w:r>
      <w:bookmarkStart w:id="40" w:name="_Toc234185315"/>
      <w:r w:rsidRPr="00BD4F68">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Pr="00BD4F68">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0"/>
    </w:p>
    <w:p w:rsidR="003C7948" w:rsidRPr="00BD4F68" w:rsidRDefault="003C7948" w:rsidP="003C7948">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1" w:name="_Toc234185316"/>
      <w:r w:rsidRPr="00BD4F68">
        <w:rPr>
          <w:rFonts w:ascii="Simplified Arabic" w:eastAsia="Times New Roman" w:hAnsi="Simplified Arabic" w:cs="Simplified Arabic"/>
          <w:b/>
          <w:bCs/>
          <w:color w:val="000000" w:themeColor="text1"/>
          <w:kern w:val="0"/>
          <w:sz w:val="36"/>
          <w:szCs w:val="36"/>
          <w:rtl/>
          <w14:ligatures w14:val="none"/>
        </w:rPr>
        <w:t>المبحث الأول: استخدام الذكاء الاصطناعي في إدارة المشاريع</w:t>
      </w:r>
      <w:bookmarkEnd w:id="41"/>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4185317"/>
      <w:r w:rsidRPr="00BD4F68">
        <w:rPr>
          <w:rFonts w:ascii="Simplified Arabic" w:eastAsia="Times New Roman" w:hAnsi="Simplified Arabic" w:cs="Simplified Arabic" w:hint="cs"/>
          <w:b/>
          <w:bCs/>
          <w:color w:val="000000" w:themeColor="text1"/>
          <w:kern w:val="0"/>
          <w:sz w:val="32"/>
          <w:szCs w:val="32"/>
          <w:rtl/>
          <w14:ligatures w14:val="none"/>
        </w:rPr>
        <w:t xml:space="preserve">1.1.2 </w:t>
      </w:r>
      <w:r w:rsidRPr="00BD4F68">
        <w:rPr>
          <w:rFonts w:ascii="Simplified Arabic" w:eastAsia="Times New Roman" w:hAnsi="Simplified Arabic" w:cs="Simplified Arabic"/>
          <w:b/>
          <w:bCs/>
          <w:color w:val="000000" w:themeColor="text1"/>
          <w:kern w:val="0"/>
          <w:sz w:val="32"/>
          <w:szCs w:val="32"/>
          <w:rtl/>
          <w14:ligatures w14:val="none"/>
        </w:rPr>
        <w:t>تمهيد</w:t>
      </w:r>
      <w:bookmarkEnd w:id="42"/>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يُمثّل التحول الرقمي المتسارع الذي يشهده عالم الأعمال المعاصر نقطة تحول جوهرية في طبيعة الممارسات الإدارية، إذ لم تعد المنظمات قادرة على الاعتماد على الأساليب التقليدية في إدارة مشاريعها بمعزل عن التقنيات الذكية التي باتت تُعيد تشكيل بيئة العمل من جذورها. وفي خضم هذا التحول، برز الذكاء الاصطناعي بوصفه أحد أهم القوى الدافعة التي تُعيد رسم ملامح إدارة المشاريع، سواء على مستوى التخطيط أو التنفيذ أو المتابعة أو التقييم. فقد أتاحت تطبيقاته للمنظمات إمكانية معالجة كميات هائلة من البيانات باستخدام خوارزميات متقدمة قادرة على استخلاص الأنماط والتنبؤ بالسلوكيات المستقبلية للمشاريع، مما جعلها ركيزة أساسية في تعزيز كفاءة اتخاذ القرار وترشيد استخدام الموارد</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ولم يقتصر دور الذكاء الاصطناعي على كونه أداة مساندة، بل أصبح شريكاً استراتيجياً في صياغة القرارات الإدارية، حيث يوفر لمديري المشاريع منظومة متكاملة من الأدوات التحليلية والتنبؤية التي تُمكّنهم من استشراف المخاطر قبل وقوعها، وتقييم البدائل بمنهجية علمية، وتوجيه مسار المشروع نحو تحقيق أهدافه بأدنى قدر من الانحرافات. وقد أكدت الأدبيات الإدارية الحديثة أن دمج تطبيقات الذكاء الاصطناعي في العمليات الإدارية بات ضرورة حتمية تفرضها متغيرات البيئة التنافسية، وليس مجرد خيار تكميلي (محمد، 2024). وينبغي الإشارة إلى أن الفهم العميق لهذا المتغير يستدعي تناوله من زوايا متعددة تشمل مفهومه وأبعاده وأهميته وأهدافه، بما يُتيح بناء تصور نظري متماسك يُشكّل الأساس الذي تنطلق منه الدراسة الحالية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4185318"/>
      <w:r w:rsidRPr="00BD4F68">
        <w:rPr>
          <w:rFonts w:ascii="Simplified Arabic" w:eastAsia="Times New Roman" w:hAnsi="Simplified Arabic" w:cs="Simplified Arabic" w:hint="cs"/>
          <w:b/>
          <w:bCs/>
          <w:color w:val="000000" w:themeColor="text1"/>
          <w:kern w:val="0"/>
          <w:sz w:val="32"/>
          <w:szCs w:val="32"/>
          <w:rtl/>
          <w14:ligatures w14:val="none"/>
        </w:rPr>
        <w:t>2.1.2</w:t>
      </w:r>
      <w:r w:rsidRPr="00BD4F68">
        <w:rPr>
          <w:rFonts w:ascii="Simplified Arabic" w:eastAsia="Times New Roman" w:hAnsi="Simplified Arabic" w:cs="Simplified Arabic"/>
          <w:b/>
          <w:bCs/>
          <w:color w:val="000000" w:themeColor="text1"/>
          <w:kern w:val="0"/>
          <w:sz w:val="32"/>
          <w:szCs w:val="32"/>
          <w:rtl/>
          <w14:ligatures w14:val="none"/>
        </w:rPr>
        <w:t xml:space="preserve"> مفهوم الذكاء الاصطناعي في إدارة المشاريع</w:t>
      </w:r>
      <w:bookmarkEnd w:id="43"/>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تعددت التعريفات التي طرحها الباحثون لمفهوم الذكاء الاصطناعي في سياق إدارة المشاريع، إذ اختلفت زوايا المعالجة بحسب التوجه الفكري لكل باحث والحقل التطبيقي الذي انطلق منه. فقد عرّفه (الطحطوح، 2024) بوصفه منظومة تقنية متكاملة تعتمد على محاكاة القدرات المعرفية للعقل البشري في التحليل والاستدلال واتخاذ القرار، وتوظيفها في معالجة البيانات المتعلقة بمراحل المشروع المختلفة بهدف رفع كفاءة </w:t>
      </w:r>
      <w:r w:rsidRPr="00BD4F68">
        <w:rPr>
          <w:rFonts w:ascii="Simplified Arabic" w:eastAsia="Times New Roman" w:hAnsi="Simplified Arabic" w:cs="Simplified Arabic"/>
          <w:color w:val="000000" w:themeColor="text1"/>
          <w:kern w:val="0"/>
          <w:sz w:val="28"/>
          <w:szCs w:val="28"/>
          <w:rtl/>
          <w14:ligatures w14:val="none"/>
        </w:rPr>
        <w:lastRenderedPageBreak/>
        <w:t>الأداء وتخفيض الهدر في الموارد. ويُبرز هذا التعريف البعد الوظيفي للذكاء الاصطناعي بوصفه أداة إدارية تتجاوز طبيعتها التقنية إلى دور استراتيجي في دعم العمليات الإدارية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ومن زاوية مغايرة، ينظر</w:t>
      </w:r>
      <w:r w:rsidRPr="00BD4F68">
        <w:rPr>
          <w:rFonts w:ascii="Simplified Arabic" w:eastAsia="Times New Roman" w:hAnsi="Simplified Arabic" w:cs="Simplified Arabic"/>
          <w:color w:val="000000" w:themeColor="text1"/>
          <w:kern w:val="0"/>
          <w:sz w:val="28"/>
          <w:szCs w:val="28"/>
          <w14:ligatures w14:val="none"/>
        </w:rPr>
        <w:t xml:space="preserve"> (Reznikov, 2025) </w:t>
      </w:r>
      <w:r w:rsidRPr="00BD4F68">
        <w:rPr>
          <w:rFonts w:ascii="Simplified Arabic" w:eastAsia="Times New Roman" w:hAnsi="Simplified Arabic" w:cs="Simplified Arabic"/>
          <w:color w:val="000000" w:themeColor="text1"/>
          <w:kern w:val="0"/>
          <w:sz w:val="28"/>
          <w:szCs w:val="28"/>
          <w:rtl/>
          <w14:ligatures w14:val="none"/>
        </w:rPr>
        <w:t>إلى الذكاء الاصطناعي باعتباره منظومة من الخوارزميات والنماذج الحاسوبية التي تتعلم من البيانات التاريخية للمشاريع، وتُعيد توظيف هذا التعلم في تحسين مسارات التنفيذ ورفع دقة التنبؤ بالنتائج المستقبلية. ويتضح من هذا التعريف تركيزه على الطابع التعلمي والتراكمي لتقنيات الذكاء الاصطناعي، وهو ما يُميّزها عن الأنظمة الحاسوبية التقليدية التي تعمل وفق قواعد جامدة لا تتطور مع الاستخدام. وقد امتدت هذه الرؤية لتشمل الأنظمة الخبيرة والشبكات العصبية الاصطناعية ومعالجة اللغة الطبيعية بوصفها مكونات فرعية تندرج ضمن المظلة العامة للذكاء الاصطناعي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وفي سياق أكثر تخصصاً، عرّفه (بن فاطمة وسويسي، 2024) بأنه مجموعة من التطبيقات الذكية القادرة على أداء مهام كانت حكراً على الإدراك البشري، بما يشمل التحليل والتفسير والتنبؤ، وتوظيف نتائج ذلك في تعزيز العلاقة بين المشروع وأصحاب المصلحة من عملاء وموردين وشركاء. ويكشف هذا التعريف عن البعد العلائقي للذكاء الاصطناعي، إذ لا يقتصر دوره على المهام الداخلية للمشروع، بل يمتد ليشمل إدارة العلاقات الخارجية التي تُشكّل عنصراً حاسماً في نجاح المشروع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تناوله</w:t>
      </w:r>
      <w:r w:rsidRPr="00BD4F68">
        <w:rPr>
          <w:rFonts w:ascii="Simplified Arabic" w:eastAsia="Times New Roman" w:hAnsi="Simplified Arabic" w:cs="Simplified Arabic"/>
          <w:color w:val="000000" w:themeColor="text1"/>
          <w:kern w:val="0"/>
          <w:sz w:val="28"/>
          <w:szCs w:val="28"/>
          <w14:ligatures w14:val="none"/>
        </w:rPr>
        <w:t xml:space="preserve"> (Hossain et al., 2024) </w:t>
      </w:r>
      <w:r w:rsidRPr="00BD4F68">
        <w:rPr>
          <w:rFonts w:ascii="Simplified Arabic" w:eastAsia="Times New Roman" w:hAnsi="Simplified Arabic" w:cs="Simplified Arabic"/>
          <w:color w:val="000000" w:themeColor="text1"/>
          <w:kern w:val="0"/>
          <w:sz w:val="28"/>
          <w:szCs w:val="28"/>
          <w:rtl/>
          <w14:ligatures w14:val="none"/>
        </w:rPr>
        <w:t>من منظور الكفاءة التشغيلية، بوصفه تقنية تجمع بين قدرات التعلم الآلي والتحليل التلقائي للبيانات الضخمة، بغية تحسين إنتاجية فرق المشروع وتقليل الأخطاء البشرية في المهام المتكررة. ويرتبط هذا التعريف بالمدرسة الوظيفية التي تنظر إلى الذكاء الاصطناعي أداةً لتحسين الأداء التشغيلي بصورة قابلة للقياس. أما (الغامدي وآل ضرمان، 2022) فقد قدّما تعريفاً يستند إلى منظور إدارة المعرفة، إذ اعتبرا الذكاء الاصطناعي منظومة تعمل على التقاط المعرفة الضمنية والصريحة داخل المشروع، وتحويلها إلى قواعد معرفية قابلة للاسترجاع والتوظيف في المشاريع اللاحقة، بما يُسهم في تراكم الخبرة المؤسسية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ومن منظور تكاملي، يُعرّف</w:t>
      </w:r>
      <w:r w:rsidRPr="00BD4F68">
        <w:rPr>
          <w:rFonts w:ascii="Simplified Arabic" w:eastAsia="Times New Roman" w:hAnsi="Simplified Arabic" w:cs="Simplified Arabic"/>
          <w:color w:val="000000" w:themeColor="text1"/>
          <w:kern w:val="0"/>
          <w:sz w:val="28"/>
          <w:szCs w:val="28"/>
          <w14:ligatures w14:val="none"/>
        </w:rPr>
        <w:t xml:space="preserve"> (Shoushtari et al., 2024) </w:t>
      </w:r>
      <w:r w:rsidRPr="00BD4F68">
        <w:rPr>
          <w:rFonts w:ascii="Simplified Arabic" w:eastAsia="Times New Roman" w:hAnsi="Simplified Arabic" w:cs="Simplified Arabic"/>
          <w:color w:val="000000" w:themeColor="text1"/>
          <w:kern w:val="0"/>
          <w:sz w:val="28"/>
          <w:szCs w:val="28"/>
          <w:rtl/>
          <w14:ligatures w14:val="none"/>
        </w:rPr>
        <w:t xml:space="preserve">الذكاء الاصطناعي بأنه مجموعة من الأنظمة التي تجمع بين خوارزميات التعلم العميق ومعالجة اللغة الطبيعية والرؤية الحاسوبية لتوفير حلول متكاملة تُغطي مراحل دورة حياة المشروع من التخطيط إلى الإغلاق. ويُقدّم هذا التعريف رؤية شاملة تربط بين المكونات التقنية والمراحل الإدارية للمشروع. وفي السياق ذاته، يرى (مجيد، 2024) أن الذكاء </w:t>
      </w:r>
      <w:r w:rsidRPr="00BD4F68">
        <w:rPr>
          <w:rFonts w:ascii="Simplified Arabic" w:eastAsia="Times New Roman" w:hAnsi="Simplified Arabic" w:cs="Simplified Arabic"/>
          <w:color w:val="000000" w:themeColor="text1"/>
          <w:kern w:val="0"/>
          <w:sz w:val="28"/>
          <w:szCs w:val="28"/>
          <w:rtl/>
          <w14:ligatures w14:val="none"/>
        </w:rPr>
        <w:lastRenderedPageBreak/>
        <w:t>الاصطناعي في إدارة المشاريع الهندسية يمثّل أداة معرفية تُعزّز قدرة المؤسسات على التعامل مع تعقيدات المشاريع الكبرى، من خلال توفير قدرات تحليلية تتجاوز الحدود البشرية في السرعة والدقة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كذلك أشار (والي ونصير، 2022) إلى أن الذكاء الاصطناعي يُمثّل تكنولوجيا معرفية تعتمد على الاستدلال المنطقي في معالجة المعلومات، بما يجعله قادراً على دعم القرارات المعقدة التي تنطوي على قدر عالٍ من عدم اليقين. ويعكس هذا التعريف البعد الاستدلالي للتقنية، وهو بعد جوهري في سياقات المشاريع التي تتسم بالتغير والتعقيد. أما (الدويري وعبادة، 2024) فقد قدّما تعريفاً موسعاً يتجاوز البعد التشغيلي إلى البعد التنموي، إذ اعتبرا الذكاء الاصطناعي مدخلاً لتطوير المشاريع بمختلف أنواعها من خلال توظيف التقنيات الذكية في تحسين الأداء المؤسسي وتحقيق الاستدامة على المدى البعيد</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وفي ضوء ما تقدم من تعريفات، يرى الباحث أن الذكاء الاصطناعي في إدارة المشاريع يُمثّل منظومة تقنية-إدارية متكاملة تجمع بين الخوارزميات المتقدمة والقدرات التحليلية والتنبؤية، وتعمل على معالجة البيانات المتعلقة بالمشاريع بغية دعم اتخاذ القرار وتحسين إعداد التقارير ومتابعة تقدم المشاريع بكفاءة عالية. ولا يقتصر دوره على كونه أداة تقنية، بل يمتد ليُشكّل شريكاً استراتيجياً يُعيد تشكيل ممارسات إدارة المشاريع من خلال أتمتة العمليات، وتوليد رؤى تحليلية، وتوفير بدائل قرارية مبنية على أدلة، بما يُسهم في رفع فاعلية المتابعة والتحكم وتعزيز جودة المخرجات النهائية للمشروع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4185319"/>
      <w:r w:rsidRPr="00BD4F68">
        <w:rPr>
          <w:rFonts w:ascii="Simplified Arabic" w:eastAsia="Times New Roman" w:hAnsi="Simplified Arabic" w:cs="Simplified Arabic" w:hint="cs"/>
          <w:b/>
          <w:bCs/>
          <w:color w:val="000000" w:themeColor="text1"/>
          <w:kern w:val="0"/>
          <w:sz w:val="32"/>
          <w:szCs w:val="32"/>
          <w:rtl/>
          <w14:ligatures w14:val="none"/>
        </w:rPr>
        <w:t>3.1.2</w:t>
      </w:r>
      <w:r w:rsidRPr="00BD4F68">
        <w:rPr>
          <w:rFonts w:ascii="Simplified Arabic" w:eastAsia="Times New Roman" w:hAnsi="Simplified Arabic" w:cs="Simplified Arabic"/>
          <w:b/>
          <w:bCs/>
          <w:color w:val="000000" w:themeColor="text1"/>
          <w:kern w:val="0"/>
          <w:sz w:val="32"/>
          <w:szCs w:val="32"/>
          <w:rtl/>
          <w14:ligatures w14:val="none"/>
        </w:rPr>
        <w:t xml:space="preserve"> أهمية الذكاء الاصطناعي في إدارة المشاريع</w:t>
      </w:r>
      <w:bookmarkEnd w:id="44"/>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تكتسب دراسة أهمية الذكاء الاصطناعي في إدارة المشاريع طابعاً استثنائياً في ظل التحولات المتسارعة التي تشهدها بيئة الأعمال المعاصرة، إذ باتت المنظمات تواجه ضغوطاً متزايدة تتعلق بضرورة إنجاز المشاريع في أطر زمنية ضيقة وبموارد محدودة، مع الحفاظ على معايير الجودة والالتزام بمتطلبات أصحاب المصلحة. وفي هذا السياق، برزت أهمية الذكاء الاصطناعي بوصفه رافعة استراتيجية تُمكّن المنظمات من مواجهة هذه التحديات، وتُعيد صياغة العلاقة بين الموارد المتاحة والأهداف المرجوة، وتُوفّر بيئة إدارية أكثر مرونة وتكيفاً مع المتغيرات</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ويشير (رشيد، 2023) إلى أن أهمية توظيف الذكاء الاصطناعي في إدارة المشاريع تتجلى في عدة محاور جوهرية، أولها تعزيز القدرة على معالجة كميات ضخمة من البيانات في زمن قياسي، بما يُمكّن مديري المشاريع من الحصول على رؤى دقيقة تدعم قراراتهم في الوقت المناسب. وثانيها تقليل الاعتماد </w:t>
      </w:r>
      <w:r w:rsidRPr="00BD4F68">
        <w:rPr>
          <w:rFonts w:ascii="Simplified Arabic" w:eastAsia="Times New Roman" w:hAnsi="Simplified Arabic" w:cs="Simplified Arabic"/>
          <w:color w:val="000000" w:themeColor="text1"/>
          <w:kern w:val="0"/>
          <w:sz w:val="28"/>
          <w:szCs w:val="28"/>
          <w:rtl/>
          <w14:ligatures w14:val="none"/>
        </w:rPr>
        <w:lastRenderedPageBreak/>
        <w:t>على الأحكام الشخصية في اتخاذ القرارات، إذ تُوفّر التقنيات الذكية قاعدة موضوعية مبنية على تحليل البيانات بدلاً من الحدس الفردي. وثالثها تحسين كفاءة استخدام الموارد البشرية والمادية عبر أتمتة المهام المتكررة، وتوجيه الجهود البشرية نحو الأنشطة ذات القيمة المضافة العالية. ورابعها رفع مستوى الشفافية في التقارير من خلال توفير مؤشرات أداء موحدة يمكن مشاركتها مع أصحاب المصلحة بصورة لحظية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ويرى</w:t>
      </w:r>
      <w:r w:rsidRPr="00BD4F68">
        <w:rPr>
          <w:rFonts w:ascii="Simplified Arabic" w:eastAsia="Times New Roman" w:hAnsi="Simplified Arabic" w:cs="Simplified Arabic"/>
          <w:color w:val="000000" w:themeColor="text1"/>
          <w:kern w:val="0"/>
          <w:sz w:val="28"/>
          <w:szCs w:val="28"/>
          <w14:ligatures w14:val="none"/>
        </w:rPr>
        <w:t xml:space="preserve"> (Taboada et al., 2023) </w:t>
      </w:r>
      <w:r w:rsidRPr="00BD4F68">
        <w:rPr>
          <w:rFonts w:ascii="Simplified Arabic" w:eastAsia="Times New Roman" w:hAnsi="Simplified Arabic" w:cs="Simplified Arabic"/>
          <w:color w:val="000000" w:themeColor="text1"/>
          <w:kern w:val="0"/>
          <w:sz w:val="28"/>
          <w:szCs w:val="28"/>
          <w:rtl/>
          <w14:ligatures w14:val="none"/>
        </w:rPr>
        <w:t>أن أهمية الذكاء الاصطناعي في إدارة المشاريع لا تنحصر في البعد التشغيلي، بل تمتد لتشمل بعداً استراتيجياً يتمثل في تعزيز القدرة التنافسية للمنظمات، إذ إن المؤسسات التي تُوظّف هذه التقنيات تكتسب ميزة نسبية تتجلى في سرعة الاستجابة للتغيرات، ودقة التنبؤ بالمخاطر، وقدرة أعلى على تكييف خطط المشاريع مع الظروف المستجدة. كما يُبرز أهمية التقنية في تحقيق التكامل بين مراحل المشروع المختلفة، حيث تُوفّر أنظمة موحدة تربط بين التخطيط والتنفيذ والمتابعة والإغلاق، مما يُقلّل من الفجوات المعلوماتية بين المراحل المتعاقبة ويُعزّز التدفق السلس للبيانات عبرها</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ويضيف (عقيلي، 2024) بُعداً آخر لأهمية الذكاء الاصطناعي يتصل بتحسين جودة التقارير المُعدّة لأصحاب المصلحة، إذ تُتيح الأدوات الذكية توليد تقارير أكثر شمولاً ودقة، تتضمن مؤشرات كمية ونوعية متنوعة، وتُعرض بأساليب بصرية تُسهّل استيعاب المعلومات من قبل متخذي القرار. وتبرز الأهمية هنا في قدرة هذه التقارير على كشف الأنماط الخفية وتحديد نقاط الانحراف عن المسار المخطط له بصورة مبكرة، مما يُوفّر للإدارة هامشاً زمنياً كافياً لاتخاذ الإجراءات التصحيحية. كما تُسهم هذه التقارير في تعزيز ثقة أصحاب المصلحة، وترسيخ صورة مهنية للمنظمة تنعكس إيجاباً على علاقاتها الخارجية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ويؤكد</w:t>
      </w:r>
      <w:r w:rsidRPr="00BD4F68">
        <w:rPr>
          <w:rFonts w:ascii="Simplified Arabic" w:eastAsia="Times New Roman" w:hAnsi="Simplified Arabic" w:cs="Simplified Arabic"/>
          <w:color w:val="000000" w:themeColor="text1"/>
          <w:kern w:val="0"/>
          <w:sz w:val="28"/>
          <w:szCs w:val="28"/>
          <w14:ligatures w14:val="none"/>
        </w:rPr>
        <w:t xml:space="preserve"> (Ogunbukola &amp; Consulting, 2024) </w:t>
      </w:r>
      <w:r w:rsidRPr="00BD4F68">
        <w:rPr>
          <w:rFonts w:ascii="Simplified Arabic" w:eastAsia="Times New Roman" w:hAnsi="Simplified Arabic" w:cs="Simplified Arabic"/>
          <w:color w:val="000000" w:themeColor="text1"/>
          <w:kern w:val="0"/>
          <w:sz w:val="28"/>
          <w:szCs w:val="28"/>
          <w:rtl/>
          <w14:ligatures w14:val="none"/>
        </w:rPr>
        <w:t>أن أهمية الذكاء الاصطناعي تظهر بصورة جلية في المشاريع المعقدة التي تنطوي على تعدد المتغيرات وتشابك العلاقات بين المهام، حيث تُوفّر التقنيات الذكية قدرة استثنائية على نمذجة هذه العلاقات وتحليلها، وتقديم بدائل قرارية تأخذ في الحسبان العوامل المتعددة في آن واحد. ويُعزّز ذلك من كفاءة إدارة المخاطر، ويُمكّن المنظمات من تقليل الفاقد وتحسين معدلات النجاح في المشاريع الاستراتيجية. كما يُبرز أهمية التقنية في دعم قدرات مديري المشاريع، وليس استبدالهم، من خلال تزويدهم بمعلومات وتحليلات تُثري خبرتهم المهنية وتُعزّز فاعلية قراراتهم</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ومن منظور تنموي، يُشير (اليماحي، 2023) إلى أن أهمية الذكاء الاصطناعي تتصل بتحقيق الاستدامة في المشاريع، إذ تُتيح الأدوات الذكية قياس الأثر البيئي والاجتماعي للمشاريع بصورة أكثر دقة، وتُوجّه القرارات نحو الخيارات الأكثر توافقاً مع مبادئ التنمية المستدامة. ويُضفي ذلك على المشاريع بعداً </w:t>
      </w:r>
      <w:r w:rsidRPr="00BD4F68">
        <w:rPr>
          <w:rFonts w:ascii="Simplified Arabic" w:eastAsia="Times New Roman" w:hAnsi="Simplified Arabic" w:cs="Simplified Arabic"/>
          <w:color w:val="000000" w:themeColor="text1"/>
          <w:kern w:val="0"/>
          <w:sz w:val="28"/>
          <w:szCs w:val="28"/>
          <w:rtl/>
          <w14:ligatures w14:val="none"/>
        </w:rPr>
        <w:lastRenderedPageBreak/>
        <w:t>أخلاقياً ومسؤولية اجتماعية تتجاوز الاعتبارات الاقتصادية البحتة، وتُواكب التوجهات العالمية نحو تبني معايير الحوكمة البيئية والاجتماعية. كما ترتبط هذه الأهمية بقدرة التقنية على تعزيز التعلم المؤسسي، وبناء قواعد معرفية متراكمة تُثري المشاريع المستقبلية وتُقلّل من تكرار الأخطاء</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ويرى (إبراهيم وآخرون، 2024) أن الأهمية الجوهرية للذكاء الاصطناعي في إدارة المشاريع تكمن في قدرته على تحقيق التوازن بين متطلبات السرعة ومتطلبات الدقة، وهو توازن يصعب تحقيقه بالوسائل التقليدية، إذ كثيراً ما تأتي السرعة على حساب الدقة أو العكس. وتُوفّر التقنيات الذكية بنية تحتية تُمكّن من معالجة البيانات بسرعة عالية دون التضحية بجودة النتائج، وهو ما يُعدّ ميزة حاسمة في المشاريع التي تعمل في بيئات ديناميكية. كما تُسهم في تحسين إدارة العلاقات داخل فرق المشروع من خلال توفير أدوات تواصل ذكية تُيسّر تبادل المعلومات وتُقلّل من سوء الفهم</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يُشير (محمد والمكي، 2025) إلى أن أهمية الذكاء الاصطناعي تتضح في دوره الوسيط بين آليات الحوكمة وممارسات إدارة المشاريع، إذ يُشكّل جسراً يربط بين متطلبات الرقابة والشفافية من جهة، ومتطلبات المرونة والابتكار من جهة أخرى. ويتجلى ذلك في قدرة الأنظمة الذكية على توفير سجلات رقمية موثقة لجميع مراحل المشروع، بما يدعم ممارسات الحوكمة ويُعزّز المساءلة، دون أن يُقيّد الإبداع أو يُبطئ وتيرة العمل. ويكتسب هذا البعد أهمية خاصة في القطاعات التي تخضع لأطر تنظيمية صارمة وتتطلب مستويات عالية من الامتثال</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4185320"/>
      <w:r w:rsidRPr="00BD4F68">
        <w:rPr>
          <w:rFonts w:ascii="Simplified Arabic" w:eastAsia="Times New Roman" w:hAnsi="Simplified Arabic" w:cs="Simplified Arabic" w:hint="cs"/>
          <w:b/>
          <w:bCs/>
          <w:color w:val="000000" w:themeColor="text1"/>
          <w:kern w:val="0"/>
          <w:sz w:val="32"/>
          <w:szCs w:val="32"/>
          <w:rtl/>
          <w14:ligatures w14:val="none"/>
        </w:rPr>
        <w:t>4.1.2</w:t>
      </w:r>
      <w:r w:rsidRPr="00BD4F68">
        <w:rPr>
          <w:rFonts w:ascii="Simplified Arabic" w:eastAsia="Times New Roman" w:hAnsi="Simplified Arabic" w:cs="Simplified Arabic"/>
          <w:b/>
          <w:bCs/>
          <w:color w:val="000000" w:themeColor="text1"/>
          <w:kern w:val="0"/>
          <w:sz w:val="32"/>
          <w:szCs w:val="32"/>
          <w:rtl/>
          <w14:ligatures w14:val="none"/>
        </w:rPr>
        <w:t xml:space="preserve"> أهداف توظيف الذكاء الاصطناعي في إدارة المشاريع</w:t>
      </w:r>
      <w:bookmarkEnd w:id="45"/>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يتناول الباحثون أهداف توظيف الذكاء الاصطناعي في إدارة المشاريع من زوايا متعددة تعكس تنوع مجالات التطبيق واختلاف السياقات المؤسسية. ويعرض (القاضي، 2023) جملة من الأهداف تشمل: تعزيز شفافية العمليات الإدارية عبر توفير سجلات رقمية دقيقة يمكن الرجوع إليها في أي لحظة، وتحسين قدرة المنظمات على الاستدلال المنطقي في تفسير البيانات وربطها بمخرجات المشروع، ورفع مستوى الموثوقية في المعلومات المُقدّمة لأصحاب المصلحة، وتقليل الفجوة بين ما يُخطَّط له وما يُنفَّذ فعلياً على أرض الواقع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ويحدد</w:t>
      </w:r>
      <w:r w:rsidRPr="00BD4F68">
        <w:rPr>
          <w:rFonts w:ascii="Simplified Arabic" w:eastAsia="Times New Roman" w:hAnsi="Simplified Arabic" w:cs="Simplified Arabic"/>
          <w:color w:val="000000" w:themeColor="text1"/>
          <w:kern w:val="0"/>
          <w:sz w:val="28"/>
          <w:szCs w:val="28"/>
          <w14:ligatures w14:val="none"/>
        </w:rPr>
        <w:t xml:space="preserve"> (Olugboyega et al., 2025) </w:t>
      </w:r>
      <w:r w:rsidRPr="00BD4F68">
        <w:rPr>
          <w:rFonts w:ascii="Simplified Arabic" w:eastAsia="Times New Roman" w:hAnsi="Simplified Arabic" w:cs="Simplified Arabic"/>
          <w:color w:val="000000" w:themeColor="text1"/>
          <w:kern w:val="0"/>
          <w:sz w:val="28"/>
          <w:szCs w:val="28"/>
          <w:rtl/>
          <w14:ligatures w14:val="none"/>
        </w:rPr>
        <w:t xml:space="preserve">أهدافاً أخرى تتمحور حول: أتمتة عمليات التخطيط والجدولة بحيث تُصبح أكثر مرونة وقابلية للتكيف مع التغيرات، وتحقيق تكامل معلوماتي بين مراحل المشروع </w:t>
      </w:r>
      <w:r w:rsidRPr="00BD4F68">
        <w:rPr>
          <w:rFonts w:ascii="Simplified Arabic" w:eastAsia="Times New Roman" w:hAnsi="Simplified Arabic" w:cs="Simplified Arabic"/>
          <w:color w:val="000000" w:themeColor="text1"/>
          <w:kern w:val="0"/>
          <w:sz w:val="28"/>
          <w:szCs w:val="28"/>
          <w:rtl/>
          <w14:ligatures w14:val="none"/>
        </w:rPr>
        <w:lastRenderedPageBreak/>
        <w:t>المختلفة، وتوفير قدرة على توليد سيناريوهات بديلة لتنفيذ المشروع تُتيح لمتخذي القرار المقارنة بينها واختيار الأنسب، وتقليل الاعتماد على العمليات اليدوية التي تستهلك وقتاً كبيراً وتحتمل الخطأ البشري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ويُضيف (عبدالفتاح وأبو قلة، 2024) أهدافاً ذات طابع تحسيني تشمل: تطوير قدرات المنظمة على إدارة مشاريع متعددة في آن واحد، وتحسين توزيع الموارد بين هذه المشاريع بصورة عادلة وفعالة، ورفع كفاءة استخدام رأس المال البشري عبر توجيهه نحو المهام الإبداعية والاستراتيجية، وتقليل التكاليف التشغيلية الناجمة عن الأخطاء والانحرافات في التنفيذ</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يعرض (الرشيدي وآخرون، 2024) مجموعة من الأهداف الإدارية والتنظيمية تتضمن: تطوير الأداء المؤسسي بشكل شامل، وبناء ثقافة تنظيمية داعمة للابتكار والتحول الرقمي، وتمكين القيادات الإدارية من اتخاذ قرارات مبنية على البيانات، وتحسين مستوى الاستجابة للمتغيرات في بيئة العمل الداخلية والخارجية، وتعزيز قدرة المنظمة على التعلم من تجاربها السابقة وتوظيف هذا التعلم في تحسين مشاريعها اللاحقة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ويطرح (محمد، 2025) جملة من الأهداف الاستراتيجية للذكاء الاصطناعي في إدارة المشاريع، أبرزها: تسريع دورة حياة المشروع من خلال ضغط الأزمنة اللازمة لإنجاز المهام، وتعزيز مرونة المشروع في مواجهة التغيرات المفاجئة، وتحقيق تكامل بين منهجيات الإدارة الرشيقة والتقنيات الذكية، وبناء قدرات مؤسسية قادرة على التكيف مع التحولات المتسارعة في السوق. ويعكس ذلك توجهاً نحو تحويل الذكاء الاصطناعي إلى أداة استراتيجية تُعيد تشكيل نموذج العمل بأكمله، وليس مجرد أداة تشغيلية تخدم مهام محددة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ويرى</w:t>
      </w:r>
      <w:r w:rsidRPr="00BD4F68">
        <w:rPr>
          <w:rFonts w:ascii="Simplified Arabic" w:eastAsia="Times New Roman" w:hAnsi="Simplified Arabic" w:cs="Simplified Arabic"/>
          <w:color w:val="000000" w:themeColor="text1"/>
          <w:kern w:val="0"/>
          <w:sz w:val="28"/>
          <w:szCs w:val="28"/>
          <w14:ligatures w14:val="none"/>
        </w:rPr>
        <w:t xml:space="preserve"> (Shoushtari et al., 2024) </w:t>
      </w:r>
      <w:r w:rsidRPr="00BD4F68">
        <w:rPr>
          <w:rFonts w:ascii="Simplified Arabic" w:eastAsia="Times New Roman" w:hAnsi="Simplified Arabic" w:cs="Simplified Arabic"/>
          <w:color w:val="000000" w:themeColor="text1"/>
          <w:kern w:val="0"/>
          <w:sz w:val="28"/>
          <w:szCs w:val="28"/>
          <w:rtl/>
          <w14:ligatures w14:val="none"/>
        </w:rPr>
        <w:t>أن الأهداف الجوهرية تتمحور حول: تحسين دقة التنبؤ بمخرجات المشروع في مراحله المبكرة، وتوفير أدوات تحليلية متقدمة تدعم إدارة المخاطر بصورة استباقية، وتعزيز التواصل بين أعضاء فريق المشروع وأصحاب المصلحة عبر منصات ذكية موحدة، وبناء أنظمة تعلم مستمر تُثري قاعدة المعرفة المؤسسية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ويُضيف (الطحطوح، 2024) أهدافاً ترتبط بتحليل نقاط القوة والضعف والفرص والتهديدات في المشاريع، وتوفير رؤية بانورامية شاملة تُمكّن الإدارة العليا من صياغة استراتيجيات مبنية على فهم عميق للبيئة الداخلية والخارجية، وتحقيق مواءمة بين أهداف المشاريع الفردية والأهداف الاستراتيجية للمنظمة ككل</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4185321"/>
      <w:r w:rsidRPr="00BD4F68">
        <w:rPr>
          <w:rFonts w:ascii="Simplified Arabic" w:eastAsia="Times New Roman" w:hAnsi="Simplified Arabic" w:cs="Simplified Arabic" w:hint="cs"/>
          <w:b/>
          <w:bCs/>
          <w:color w:val="000000" w:themeColor="text1"/>
          <w:kern w:val="0"/>
          <w:sz w:val="32"/>
          <w:szCs w:val="32"/>
          <w:rtl/>
          <w14:ligatures w14:val="none"/>
        </w:rPr>
        <w:lastRenderedPageBreak/>
        <w:t>5.1.2</w:t>
      </w:r>
      <w:r w:rsidRPr="00BD4F68">
        <w:rPr>
          <w:rFonts w:ascii="Simplified Arabic" w:eastAsia="Times New Roman" w:hAnsi="Simplified Arabic" w:cs="Simplified Arabic"/>
          <w:b/>
          <w:bCs/>
          <w:color w:val="000000" w:themeColor="text1"/>
          <w:kern w:val="0"/>
          <w:sz w:val="32"/>
          <w:szCs w:val="32"/>
          <w:rtl/>
          <w14:ligatures w14:val="none"/>
        </w:rPr>
        <w:t xml:space="preserve"> أبعاد الذكاء الاصطناعي في إدارة المشاريع</w:t>
      </w:r>
      <w:bookmarkEnd w:id="46"/>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تم تحديد أبعاد المتغير المستقل بناءً على دراسة</w:t>
      </w:r>
      <w:r w:rsidRPr="00BD4F68">
        <w:rPr>
          <w:rFonts w:ascii="Simplified Arabic" w:eastAsia="Times New Roman" w:hAnsi="Simplified Arabic" w:cs="Simplified Arabic"/>
          <w:color w:val="000000" w:themeColor="text1"/>
          <w:kern w:val="0"/>
          <w:sz w:val="28"/>
          <w:szCs w:val="28"/>
          <w14:ligatures w14:val="none"/>
        </w:rPr>
        <w:t xml:space="preserve"> (Reznikov, 2025) </w:t>
      </w:r>
      <w:r w:rsidRPr="00BD4F68">
        <w:rPr>
          <w:rFonts w:ascii="Simplified Arabic" w:eastAsia="Times New Roman" w:hAnsi="Simplified Arabic" w:cs="Simplified Arabic"/>
          <w:color w:val="000000" w:themeColor="text1"/>
          <w:kern w:val="0"/>
          <w:sz w:val="28"/>
          <w:szCs w:val="28"/>
          <w:rtl/>
          <w14:ligatures w14:val="none"/>
        </w:rPr>
        <w:t>ودراسة</w:t>
      </w:r>
      <w:r w:rsidRPr="00BD4F68">
        <w:rPr>
          <w:rFonts w:ascii="Simplified Arabic" w:eastAsia="Times New Roman" w:hAnsi="Simplified Arabic" w:cs="Simplified Arabic"/>
          <w:color w:val="000000" w:themeColor="text1"/>
          <w:kern w:val="0"/>
          <w:sz w:val="28"/>
          <w:szCs w:val="28"/>
          <w14:ligatures w14:val="none"/>
        </w:rPr>
        <w:t xml:space="preserve"> (Ogunbukola &amp; Consulting, 2024) </w:t>
      </w:r>
      <w:r w:rsidRPr="00BD4F68">
        <w:rPr>
          <w:rFonts w:ascii="Simplified Arabic" w:eastAsia="Times New Roman" w:hAnsi="Simplified Arabic" w:cs="Simplified Arabic"/>
          <w:color w:val="000000" w:themeColor="text1"/>
          <w:kern w:val="0"/>
          <w:sz w:val="28"/>
          <w:szCs w:val="28"/>
          <w:rtl/>
          <w14:ligatures w14:val="none"/>
        </w:rPr>
        <w:t>ودراسة</w:t>
      </w:r>
      <w:r w:rsidRPr="00BD4F68">
        <w:rPr>
          <w:rFonts w:ascii="Simplified Arabic" w:eastAsia="Times New Roman" w:hAnsi="Simplified Arabic" w:cs="Simplified Arabic"/>
          <w:color w:val="000000" w:themeColor="text1"/>
          <w:kern w:val="0"/>
          <w:sz w:val="28"/>
          <w:szCs w:val="28"/>
          <w14:ligatures w14:val="none"/>
        </w:rPr>
        <w:t xml:space="preserve"> (Hossain et al., 2024)</w:t>
      </w:r>
      <w:r w:rsidRPr="00BD4F68">
        <w:rPr>
          <w:rFonts w:ascii="Simplified Arabic" w:eastAsia="Times New Roman" w:hAnsi="Simplified Arabic" w:cs="Simplified Arabic"/>
          <w:color w:val="000000" w:themeColor="text1"/>
          <w:kern w:val="0"/>
          <w:sz w:val="28"/>
          <w:szCs w:val="28"/>
          <w:rtl/>
          <w14:ligatures w14:val="none"/>
        </w:rPr>
        <w:t>، إذ كشفت هذه الدراسات عن أربعة أبعاد رئيسية تُشكّل البنية الجوهرية لتوظيف الذكاء الاصطناعي في إدارة المشاريع، وهي: التحليلات التنبؤية، وأتمتة التقارير، ولوحات المتابعة الذكية، وأنظمة دعم القرار الذكية. وفيما يلي عرض تفصيلي لكل بُعد من هذه الأبعاد</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البُعد الأول: التحليلات التنبؤية</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تُشكّل التحليلات التنبؤية أحد الأركان الجوهرية التي يستند إليها الذكاء الاصطناعي في إدارة المشاريع، إذ تعتمد على توظيف الخوارزميات المتقدمة وتقنيات التعلم الآلي في استقراء الأنماط الكامنة في البيانات التاريخية للمشاريع، وتوظيف هذا الاستقراء في استشراف السلوكيات المستقبلية لمؤشرات الأداء. ويُوضح</w:t>
      </w:r>
      <w:r w:rsidRPr="00BD4F68">
        <w:rPr>
          <w:rFonts w:ascii="Simplified Arabic" w:eastAsia="Times New Roman" w:hAnsi="Simplified Arabic" w:cs="Simplified Arabic"/>
          <w:color w:val="000000" w:themeColor="text1"/>
          <w:kern w:val="0"/>
          <w:sz w:val="28"/>
          <w:szCs w:val="28"/>
          <w14:ligatures w14:val="none"/>
        </w:rPr>
        <w:t xml:space="preserve"> (Reznikov, 2025) </w:t>
      </w:r>
      <w:r w:rsidRPr="00BD4F68">
        <w:rPr>
          <w:rFonts w:ascii="Simplified Arabic" w:eastAsia="Times New Roman" w:hAnsi="Simplified Arabic" w:cs="Simplified Arabic"/>
          <w:color w:val="000000" w:themeColor="text1"/>
          <w:kern w:val="0"/>
          <w:sz w:val="28"/>
          <w:szCs w:val="28"/>
          <w:rtl/>
          <w14:ligatures w14:val="none"/>
        </w:rPr>
        <w:t>أن التحليلات التنبؤية تعمل على بناء نماذج رياضية معقدة قادرة على التقاط العلاقات غير الخطية بين متغيرات المشروع، بما يُتيح للإدارة الحصول على تصور دقيق للمسارات المحتملة قبل أن تتحقق فعلياً على أرض الواقع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ويكتسب هذا البُعد أهمية استثنائية في المشاريع ذات الطبيعة المعقدة، حيث تتشابك المتغيرات ويصعب استشراف المستقبل بالاعتماد على الحدس أو الخبرة البشرية وحدها. ويتضمن هذا البُعد قدرات متعددة تشمل التنبؤ بأزمنة الإنجاز، والتنبؤ بالتكاليف النهائية، وتقدير احتمالات ظهور المخاطر، وتوقع اتجاهات جودة المخرجات. ويعمل هذا التنوع على توفير بنية تحليلية شاملة تُغطي مختلف جوانب المشروع، وتُمكّن الإدارة من التحرك بصورة استباقية بدلاً من ردود الأفعال المتأخرة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تعتمد التحليلات التنبؤية على تغذية مستمرة بالبيانات الآنية، مما يجعل نماذجها في حالة تطور دائم، تتحسن دقتها كلما تراكمت البيانات وتعددت السيناريوهات المُغطّاة. ويُوفّر ذلك ميزة تراكمية تجعل المنظمات التي تُبكّر بتبني هذه التقنيات في موقع أفضل من منافسيها الذين يتأخرون في تبنيها. ويرتبط هذا البُعد ارتباطاً وثيقاً بجودة إعداد تقارير الأداء، إذ إن التقارير المُعدّة استناداً إلى تحليلات تنبؤية تكتسب قيمة مضافة تتجاوز مجرد توثيق ما حدث لتشمل التبصير بما سيحدث</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البُعد الثاني: أتمتة التقارير</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يُمثّل بُعد أتمتة التقارير جوهر التحول الذي أحدثه الذكاء الاصطناعي في ممارسات إعداد التقارير الإدارية، إذ يُشير</w:t>
      </w:r>
      <w:r w:rsidRPr="00BD4F68">
        <w:rPr>
          <w:rFonts w:ascii="Simplified Arabic" w:eastAsia="Times New Roman" w:hAnsi="Simplified Arabic" w:cs="Simplified Arabic"/>
          <w:color w:val="000000" w:themeColor="text1"/>
          <w:kern w:val="0"/>
          <w:sz w:val="28"/>
          <w:szCs w:val="28"/>
          <w14:ligatures w14:val="none"/>
        </w:rPr>
        <w:t xml:space="preserve"> (Ogunbukola &amp; Consulting, 2024) </w:t>
      </w:r>
      <w:r w:rsidRPr="00BD4F68">
        <w:rPr>
          <w:rFonts w:ascii="Simplified Arabic" w:eastAsia="Times New Roman" w:hAnsi="Simplified Arabic" w:cs="Simplified Arabic"/>
          <w:color w:val="000000" w:themeColor="text1"/>
          <w:kern w:val="0"/>
          <w:sz w:val="28"/>
          <w:szCs w:val="28"/>
          <w:rtl/>
          <w14:ligatures w14:val="none"/>
        </w:rPr>
        <w:t>إلى أن الأتمتة تُحرّر مديري المشاريع من الأعباء اليدوية المتكررة المرتبطة بجمع البيانات وتنسيقها وصياغتها في تقارير، وتُتيح لهم التركيز على تفسير النتائج واتخاذ القرارات المبنية عليها. وتقوم أنظمة الأتمتة على مبدأ توليد التقارير بصورة دورية أو عند الطلب، وفقاً لقوالب مُصمّمة مسبقاً تستجيب لاحتياجات الفئات المستهدفة المختلفة من أصحاب المصلحة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ويتضمن هذا البُعد قدرة الأنظمة الذكية على استخلاص البيانات من مصادر متعددة داخل المنظمة، وتوحيدها في بنية معلوماتية متسقة، ثم توليد تقارير مُنسّقة تتضمن الرسوم البيانية والجداول والتحليلات المصاحبة. ويُقلّل ذلك من الوقت اللازم لإعداد التقارير بصورة جوهرية، ويُلغي التباين الذي قد ينشأ عن اختلاف الأشخاص القائمين على إعدادها. كما تُوفّر الأتمتة إمكانية تخصيص التقارير وفقاً لطبيعة كل مستفيد، بحيث تُقدّم للإدارة العليا رؤى استراتيجية عالية المستوى، وتُقدّم للإدارة التنفيذية تفاصيل تشغيلية دقيقة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ومن الجوانب المهمة في هذا البُعد أن الأتمتة لا تعني الإلغاء الكامل للعنصر البشري، بل إعادة توزيع الأدوار، بحيث تتولى الأنظمة الذكية المهام الروتينية، ويتفرغ العنصر البشري للمهام التحليلية والتفسيرية التي تحتاج إلى حكم مهني. ويُسهم ذلك في رفع القيمة المضافة للتقارير، ويُعزّز دورها بوصفها أداة لدعم القرار وليس مجرد أداة توثيقية. كما تُتيح الأتمتة الحفاظ على معايير جودة موحدة عبر جميع التقارير، وتُقلّل من احتمالات الخطأ البشري في إدخال البيانات أو حساب المؤشرات</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البُعد الثالث: لوحات المتابعة الذكية</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تُمثّل لوحات المتابعة الذكية الواجهة البصرية التي تُتيح لمديري المشاريع التفاعل مع كميات كبيرة من البيانات بصورة ميسّرة وسريعة، إذ يُبيّن</w:t>
      </w:r>
      <w:r w:rsidRPr="00BD4F68">
        <w:rPr>
          <w:rFonts w:ascii="Simplified Arabic" w:eastAsia="Times New Roman" w:hAnsi="Simplified Arabic" w:cs="Simplified Arabic"/>
          <w:color w:val="000000" w:themeColor="text1"/>
          <w:kern w:val="0"/>
          <w:sz w:val="28"/>
          <w:szCs w:val="28"/>
          <w14:ligatures w14:val="none"/>
        </w:rPr>
        <w:t xml:space="preserve"> (Hossain et al., 2024) </w:t>
      </w:r>
      <w:r w:rsidRPr="00BD4F68">
        <w:rPr>
          <w:rFonts w:ascii="Simplified Arabic" w:eastAsia="Times New Roman" w:hAnsi="Simplified Arabic" w:cs="Simplified Arabic"/>
          <w:color w:val="000000" w:themeColor="text1"/>
          <w:kern w:val="0"/>
          <w:sz w:val="28"/>
          <w:szCs w:val="28"/>
          <w:rtl/>
          <w14:ligatures w14:val="none"/>
        </w:rPr>
        <w:t>أن هذه اللوحات تعمل على تحويل البيانات الخام إلى معلومات قابلة للاستيعاب من خلال استخدام تقنيات التصور البصري المتقدمة. وتتميز لوحات المتابعة الذكية بقدرتها على التحديث اللحظي للمعلومات، مما يُتيح للإدارة الاطلاع على الوضع الراهن للمشروع في أي لحظة دون الحاجة إلى انتظار التقارير الدورية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ويتضمن هذا البُعد مجموعة من الخصائص التي تُميّز اللوحات الذكية عن اللوحات التقليدية، أبرزها التفاعلية التي تُتيح للمستخدم التنقل بين مستويات التفصيل المختلفة، فيبدأ من الصورة الإجمالية ويتعمق تدريجياً في التفاصيل بحسب حاجته. كذلك تتميز هذه اللوحات بالتكيف الديناميكي مع تغيرات البيانات، إذ تُعيد تنسيق العرض بصورة تلقائية عندما تتغير القيم أو تظهر انحرافات، مما يوجه انتباه المستخدم نحو النقاط الحرجة التي تستدعي التدخل</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وتُوفّر لوحات المتابعة الذكية مؤشرات الأداء الرئيسية للمشروع في صورة مرئية موحدة تجمع بين المؤشرات المالية والزمنية والجودية، بحيث يمكن استيعاب الوضع العام للمشروع في نظرة واحدة. ويُعزّز ذلك من قدرة الإدارة على اتخاذ قرارات سريعة استناداً إلى فهم شامل للوضع، بدلاً من الانتقال بين تقارير متعددة تُغطي جوانب منفصلة. كما تدعم هذه اللوحات إمكانية تحديد تنبيهات ذاتية تُنشّط عند تجاوز مؤشر معين لعتبة محددة، بما يُتيح رصد الانحرافات في اللحظة التي تحدث فيها</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وترتبط لوحات المتابعة الذكية ارتباطاً وثيقاً بمفهوم الشفافية التشغيلية، إذ يمكن مشاركتها مع مختلف مستويات الإدارة وأصحاب المصلحة، مما يُوحّد الفهم ويُقلّل من عدم التماثل المعلوماتي بين الأطراف المعنية بالمشروع. ويُعزّز ذلك من ثقافة العمل المشترك، ويُقلّل من احتمالات نشوء تفسيرات متباينة للوضع الراهن للمشروع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البُعد الرابع: أنظمة دعم القرار الذكية</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تُشكّل أنظمة دعم القرار الذكية الذروة الوظيفية لتوظيف الذكاء الاصطناعي في إدارة المشاريع، إذ تتجاوز مهمة توفير المعلومات لتقديم توصيات مباشرة وبدائل قرارية للمشكلات التي تعترض مسار المشروع. ويُشير (محمد، 2024) إلى أن هذه الأنظمة تجمع بين قدرات التحليل العميق والاستدلال المنطقي وقواعد المعرفة المتراكمة، لتقديم مقترحات قرارية تأخذ في الاعتبار العوامل المتعددة ذات الصلة، وتُقدّر التبعات المحتملة لكل بديل</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ويتميز هذا البُعد بقدرة الأنظمة على معالجة القرارات المعقدة التي تنطوي على متغيرات متعددة وعلاقات متشابكة، وهي القرارات التي يصعب على العقل البشري معالجتها بصورة شاملة في وقت قصير. وتعمل هذه الأنظمة وفق مبدأ الدعم لا الاستبدال، إذ تُقدّم توصياتها لمتخذ القرار البشري الذي يحتفظ </w:t>
      </w:r>
      <w:r w:rsidRPr="00BD4F68">
        <w:rPr>
          <w:rFonts w:ascii="Simplified Arabic" w:eastAsia="Times New Roman" w:hAnsi="Simplified Arabic" w:cs="Simplified Arabic"/>
          <w:color w:val="000000" w:themeColor="text1"/>
          <w:kern w:val="0"/>
          <w:sz w:val="28"/>
          <w:szCs w:val="28"/>
          <w:rtl/>
          <w14:ligatures w14:val="none"/>
        </w:rPr>
        <w:lastRenderedPageBreak/>
        <w:t>بالسلطة النهائية في اختيار البديل الأنسب، مع الاستفادة من التحليلات التي وفّرها النظام في اتخاذ قرار أكثر عقلانية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وتتضمن أنظمة دعم القرار الذكية قدرات متقدمة في تحليل السيناريوهات، حيث يمكنها محاكاة تبعات كل بديل قراري على مؤشرات المشروع المختلفة، وتقديم تصور مقارن يُيسّر عملية الاختيار. كذلك تدعم هذه الأنظمة معالجة القرارات في ظل عدم اليقين، من خلال تقدير احتمالات وقوع كل سيناريو والتوصية بالبدائل الأكثر متانة في مواجهة المتغيرات. ويكتسب هذا البُعد أهمية خاصة في معالجة انحرافات الأداء، إذ يُقدّم بدائل تصحيحية مدروسة تستند إلى تحليل أسباب الانحراف وتقييم فاعلية كل خيار علاجي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تعمل هذه الأنظمة على التعلم المستمر من القرارات السابقة، بحيث تتحسن جودة توصياتها بمرور الوقت، وتتراكم لديها قاعدة معرفية غنية تعكس خبرة المنظمة المؤسسية. ويُشكّل ذلك أصلاً معرفياً استراتيجياً يُميّز المنظمة عن منافسيها، ويُصعّب على غيرها استنساخ ميزتها التنافسية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4185322"/>
      <w:r w:rsidRPr="00BD4F68">
        <w:rPr>
          <w:rFonts w:ascii="Simplified Arabic" w:eastAsia="Times New Roman" w:hAnsi="Simplified Arabic" w:cs="Simplified Arabic" w:hint="cs"/>
          <w:b/>
          <w:bCs/>
          <w:color w:val="000000" w:themeColor="text1"/>
          <w:kern w:val="0"/>
          <w:sz w:val="32"/>
          <w:szCs w:val="32"/>
          <w:rtl/>
          <w14:ligatures w14:val="none"/>
        </w:rPr>
        <w:t>6.1.2</w:t>
      </w:r>
      <w:r w:rsidRPr="00BD4F68">
        <w:rPr>
          <w:rFonts w:ascii="Simplified Arabic" w:eastAsia="Times New Roman" w:hAnsi="Simplified Arabic" w:cs="Simplified Arabic"/>
          <w:b/>
          <w:bCs/>
          <w:color w:val="000000" w:themeColor="text1"/>
          <w:kern w:val="0"/>
          <w:sz w:val="32"/>
          <w:szCs w:val="32"/>
          <w:rtl/>
          <w14:ligatures w14:val="none"/>
        </w:rPr>
        <w:t xml:space="preserve"> تطبيقات الذكاء الاصطناعي في مراحل دورة حياة المشروع</w:t>
      </w:r>
      <w:bookmarkEnd w:id="47"/>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يمتد توظيف الذكاء الاصطناعي عبر مراحل دورة حياة المشروع بأكملها، بدءاً من مرحلة البدء وصولاً إلى مرحلة الإغلاق. ففي مرحلة البدء، تُوفّر التقنيات الذكية أدوات لتقييم جدوى المشروع من زوايا متعددة، وتحليل توافقه مع الأهداف الاستراتيجية للمنظمة، وتقدير الموارد اللازمة له بدقة عالية. وفي مرحلة التخطيط، تُسهم التقنيات في تفكيك المشروع إلى مهام تفصيلية، وترتيبها منطقياً، وتقدير أزمنتها وتكاليفها استناداً إلى بيانات مشاريع مماثلة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وفي مرحلة التنفيذ، تتولى الأنظمة الذكية متابعة سير العمل، ورصد الانحرافات، وتنبيه الإدارة إلى المخاطر الناشئة. وفي مرحلة المراقبة والتحكم، تُوفّر لوحات المتابعة والتحليلات التنبؤية رؤية شاملة لأداء المشروع، وتُقدّم أنظمة دعم القرار توصيات تصحيحية عند الحاجة. وفي مرحلة الإغلاق، تُساعد التقنيات في توثيق الدروس المستفادة، وتحويلها إلى أصول معرفية قابلة للاستفادة منها في المشاريع اللاحقة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jc w:val="center"/>
        <w:outlineLvl w:val="1"/>
        <w:rPr>
          <w:rFonts w:ascii="Simplified Arabic" w:eastAsia="Times New Roman" w:hAnsi="Simplified Arabic" w:cs="Simplified Arabic"/>
          <w:b/>
          <w:bCs/>
          <w:color w:val="000000" w:themeColor="text1"/>
          <w:kern w:val="0"/>
          <w:sz w:val="36"/>
          <w:szCs w:val="36"/>
          <w14:ligatures w14:val="none"/>
        </w:rPr>
      </w:pPr>
      <w:r w:rsidRPr="00BD4F68">
        <w:rPr>
          <w:rFonts w:ascii="Simplified Arabic" w:eastAsia="Times New Roman" w:hAnsi="Simplified Arabic" w:cs="Simplified Arabic"/>
          <w:b/>
          <w:bCs/>
          <w:color w:val="000000" w:themeColor="text1"/>
          <w:kern w:val="0"/>
          <w:sz w:val="36"/>
          <w:szCs w:val="36"/>
          <w14:ligatures w14:val="none"/>
        </w:rPr>
        <w:br w:type="page"/>
      </w:r>
      <w:bookmarkStart w:id="48" w:name="_Toc234185323"/>
      <w:r w:rsidRPr="00BD4F68">
        <w:rPr>
          <w:rFonts w:ascii="Simplified Arabic" w:eastAsia="Times New Roman" w:hAnsi="Simplified Arabic" w:cs="Simplified Arabic"/>
          <w:b/>
          <w:bCs/>
          <w:color w:val="000000" w:themeColor="text1"/>
          <w:kern w:val="0"/>
          <w:sz w:val="36"/>
          <w:szCs w:val="36"/>
          <w:rtl/>
          <w14:ligatures w14:val="none"/>
        </w:rPr>
        <w:lastRenderedPageBreak/>
        <w:t>المبحث الثاني: إعداد تقارير الأداء ومتابعة تقدم المشاريع</w:t>
      </w:r>
      <w:bookmarkEnd w:id="48"/>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4185324"/>
      <w:r w:rsidRPr="00BD4F68">
        <w:rPr>
          <w:rFonts w:ascii="Simplified Arabic" w:eastAsia="Times New Roman" w:hAnsi="Simplified Arabic" w:cs="Simplified Arabic" w:hint="cs"/>
          <w:b/>
          <w:bCs/>
          <w:color w:val="000000" w:themeColor="text1"/>
          <w:kern w:val="0"/>
          <w:sz w:val="32"/>
          <w:szCs w:val="32"/>
          <w:rtl/>
          <w14:ligatures w14:val="none"/>
        </w:rPr>
        <w:t xml:space="preserve">1.2.2 </w:t>
      </w:r>
      <w:r w:rsidRPr="00BD4F68">
        <w:rPr>
          <w:rFonts w:ascii="Simplified Arabic" w:eastAsia="Times New Roman" w:hAnsi="Simplified Arabic" w:cs="Simplified Arabic"/>
          <w:b/>
          <w:bCs/>
          <w:color w:val="000000" w:themeColor="text1"/>
          <w:kern w:val="0"/>
          <w:sz w:val="32"/>
          <w:szCs w:val="32"/>
          <w:rtl/>
          <w14:ligatures w14:val="none"/>
        </w:rPr>
        <w:t>تمهيد</w:t>
      </w:r>
      <w:bookmarkEnd w:id="49"/>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يُشكّل إعداد تقارير الأداء ومتابعة تقدم المشاريع الركيزة الجوهرية التي تستند إليها المنظومة الإدارية في تقييم مدى تحقق الأهداف المرسومة، ورصد الفجوات بين ما هو مخطط وما يجري تنفيذه فعلياً. ولم تعد التقارير التقليدية بأنماطها الجامدة قادرة على مواكبة التحولات المتسارعة في بيئة الأعمال، إذ باتت المنظمات تتطلع إلى تقارير أكثر عمقاً وشمولاً، تُوفّر رؤى تحليلية بدلاً من مجرد سرد للأرقام، وتُقدّم منظوراً استشرافياً بدلاً من الاكتفاء بالتوثيق التاريخي. وقد فرض هذا التطور إعادة النظر في مفهوم التقارير ذاته، وأدواته، ومعاييره، بحيث أصبحت جزءاً لا يتجزأ من منظومة القرار الاستراتيجي في المنظمة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وتكتسب متابعة تقدم المشاريع بُعداً استراتيجياً يتجاوز البعد التشغيلي، إذ تُشكّل الأداة الأساسية التي تُمكّن الإدارة من الحفاظ على مسار المشروع ضمن حدود الجودة والزمن والتكلفة المخططة، وتُوفّر آلية للتدخل المبكر عند ظهور بوادر الانحراف. ولا يمكن تصور نجاح أي مشروع دون منظومة متابعة فاعلة تُوفّر تدفقاً منتظماً للمعلومات، وتربط بين مستويات الإدارة المختلفة بلغة موحدة قائمة على المؤشرات والمعايير الموضوعية (عبدالفتاح وأبو قلة، 2024). ويُبرز ذلك أهمية دراسة هذا المتغير التابع دراسة معمقة، تكشف عن أبعاده وأهدافه وأهميته، وتُوفّر أساساً نظرياً متيناً يُمكّن من فهم العلاقة التأثيرية التي تربطه بمتغير الذكاء الاصطناعي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4185325"/>
      <w:r w:rsidRPr="00BD4F68">
        <w:rPr>
          <w:rFonts w:ascii="Simplified Arabic" w:eastAsia="Times New Roman" w:hAnsi="Simplified Arabic" w:cs="Simplified Arabic" w:hint="cs"/>
          <w:b/>
          <w:bCs/>
          <w:color w:val="000000" w:themeColor="text1"/>
          <w:kern w:val="0"/>
          <w:sz w:val="32"/>
          <w:szCs w:val="32"/>
          <w:rtl/>
          <w14:ligatures w14:val="none"/>
        </w:rPr>
        <w:t>2.2.2</w:t>
      </w:r>
      <w:r w:rsidRPr="00BD4F68">
        <w:rPr>
          <w:rFonts w:ascii="Simplified Arabic" w:eastAsia="Times New Roman" w:hAnsi="Simplified Arabic" w:cs="Simplified Arabic"/>
          <w:b/>
          <w:bCs/>
          <w:color w:val="000000" w:themeColor="text1"/>
          <w:kern w:val="0"/>
          <w:sz w:val="32"/>
          <w:szCs w:val="32"/>
          <w:rtl/>
          <w14:ligatures w14:val="none"/>
        </w:rPr>
        <w:t xml:space="preserve"> مفهوم إعداد تقارير الأداء ومتابعة تقدم المشاريع</w:t>
      </w:r>
      <w:bookmarkEnd w:id="50"/>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قدّم الباحثون تعريفات متعددة لمفهوم إعداد تقارير الأداء ومتابعة تقدم المشاريع، تنوّعت في زوايا معالجتها بحسب المنظور الذي انطلق منه كل باحث. فقد عرّفه (مجيد، 2024) بأنه العملية المنهجية التي تتضمن جمع البيانات الخاصة بمؤشرات أداء المشروع، وتحليلها، وتوثيقها في تقارير دورية تعكس الوضع الراهن للمشروع مقارنةً بخطته الأصلية، وتُوفّر أساساً موضوعياً لاتخاذ القرارات التصحيحية. ويُبرز هذا التعريف الطابع المنهجي للعملية، ويُشير إلى الوظيفة القرارية للتقارير بوصفها أداة لا غاية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ومن منظور مغاير، عرّفه</w:t>
      </w:r>
      <w:r w:rsidRPr="00BD4F68">
        <w:rPr>
          <w:rFonts w:ascii="Simplified Arabic" w:eastAsia="Times New Roman" w:hAnsi="Simplified Arabic" w:cs="Simplified Arabic"/>
          <w:color w:val="000000" w:themeColor="text1"/>
          <w:kern w:val="0"/>
          <w:sz w:val="28"/>
          <w:szCs w:val="28"/>
          <w14:ligatures w14:val="none"/>
        </w:rPr>
        <w:t xml:space="preserve"> (Taboada et al., 2023) </w:t>
      </w:r>
      <w:r w:rsidRPr="00BD4F68">
        <w:rPr>
          <w:rFonts w:ascii="Simplified Arabic" w:eastAsia="Times New Roman" w:hAnsi="Simplified Arabic" w:cs="Simplified Arabic"/>
          <w:color w:val="000000" w:themeColor="text1"/>
          <w:kern w:val="0"/>
          <w:sz w:val="28"/>
          <w:szCs w:val="28"/>
          <w:rtl/>
          <w14:ligatures w14:val="none"/>
        </w:rPr>
        <w:t xml:space="preserve">بأنه منظومة متكاملة من الأنشطة الرقابية والتحليلية التي تعمل على تتبع مسار المشروع في أبعاده المختلفة، وتحديد نقاط الانحراف عن المسار </w:t>
      </w:r>
      <w:r w:rsidRPr="00BD4F68">
        <w:rPr>
          <w:rFonts w:ascii="Simplified Arabic" w:eastAsia="Times New Roman" w:hAnsi="Simplified Arabic" w:cs="Simplified Arabic"/>
          <w:color w:val="000000" w:themeColor="text1"/>
          <w:kern w:val="0"/>
          <w:sz w:val="28"/>
          <w:szCs w:val="28"/>
          <w:rtl/>
          <w14:ligatures w14:val="none"/>
        </w:rPr>
        <w:lastRenderedPageBreak/>
        <w:t>المخطط له، وتوفير معلومات دقيقة وموثوقة لأصحاب المصلحة في المشروع. ويُميّز هذا التعريف بين الطبيعة الرقابية والطبيعة التحليلية للعملية، وهما بُعدان مترابطان لا يمكن الفصل بينهما في الممارسة العملية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وعرّفه (الرشيدي وآخرون، 2024) من زاوية الأداء التنظيمي بأنه إحدى الآليات المؤسسية التي تُترجم استراتيجية المنظمة إلى مؤشرات قابلة للقياس، وتربط بين الأداء التشغيلي للمشاريع الفرعية والأداء الكلي للمنظمة، بما يُتيح للإدارة العليا رؤية شاملة تُمكّنها من توجيه الموارد نحو المشاريع الأكثر إسهاماً في تحقيق الأهداف الاستراتيجية. ويعكس هذا التعريف البُعد الاستراتيجي للتقارير، ويربطها بمنظومة أوسع تتجاوز حدود المشروع الفردي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تناوله</w:t>
      </w:r>
      <w:r w:rsidRPr="00BD4F68">
        <w:rPr>
          <w:rFonts w:ascii="Simplified Arabic" w:eastAsia="Times New Roman" w:hAnsi="Simplified Arabic" w:cs="Simplified Arabic"/>
          <w:color w:val="000000" w:themeColor="text1"/>
          <w:kern w:val="0"/>
          <w:sz w:val="28"/>
          <w:szCs w:val="28"/>
          <w14:ligatures w14:val="none"/>
        </w:rPr>
        <w:t xml:space="preserve"> (Ogunbukola &amp; Consulting, 2024) </w:t>
      </w:r>
      <w:r w:rsidRPr="00BD4F68">
        <w:rPr>
          <w:rFonts w:ascii="Simplified Arabic" w:eastAsia="Times New Roman" w:hAnsi="Simplified Arabic" w:cs="Simplified Arabic"/>
          <w:color w:val="000000" w:themeColor="text1"/>
          <w:kern w:val="0"/>
          <w:sz w:val="28"/>
          <w:szCs w:val="28"/>
          <w:rtl/>
          <w14:ligatures w14:val="none"/>
        </w:rPr>
        <w:t>من منظور اتخاذ القرار، بوصفه العملية التي تُحوّل البيانات الأولية للمشروع إلى معلومات ذات قيمة، وتُقدّمها لمتخذي القرار في التوقيت المناسب وبالصيغة الملائمة، بما يدعم قدرتهم على معالجة انحرافات الأداء وإدارة المخاطر بصورة استباقية. ويرتبط هذا التعريف بالمدرسة القرارية التي تنظر إلى التقارير باعتبارها جسراً بين البيانات والقرار</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وقدّم (رشيد، 2023) تعريفاً يُركّز على البُعد الإجرائي، إذ اعتبر إعداد التقارير ومتابعة التقدم مجموعة من الإجراءات الموثقة والمعتمدة داخل المنظمة، تشمل تحديد المؤشرات، وجمع البيانات، وتحليلها، وتنسيقها، وإصدارها في مواعيد محددة، وتوزيعها على الجهات المعنية. ويُبرز هذا التعريف الطابع المؤسسي للعملية، ويُشير إلى ضرورة أن تكون محكومة بإجراءات واضحة تضمن اتساقها وموثوقيتها</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ومن زاوية أخرى، عرّفه</w:t>
      </w:r>
      <w:r w:rsidRPr="00BD4F68">
        <w:rPr>
          <w:rFonts w:ascii="Simplified Arabic" w:eastAsia="Times New Roman" w:hAnsi="Simplified Arabic" w:cs="Simplified Arabic"/>
          <w:color w:val="000000" w:themeColor="text1"/>
          <w:kern w:val="0"/>
          <w:sz w:val="28"/>
          <w:szCs w:val="28"/>
          <w14:ligatures w14:val="none"/>
        </w:rPr>
        <w:t xml:space="preserve"> (Shoushtari et al., 2024) </w:t>
      </w:r>
      <w:r w:rsidRPr="00BD4F68">
        <w:rPr>
          <w:rFonts w:ascii="Simplified Arabic" w:eastAsia="Times New Roman" w:hAnsi="Simplified Arabic" w:cs="Simplified Arabic"/>
          <w:color w:val="000000" w:themeColor="text1"/>
          <w:kern w:val="0"/>
          <w:sz w:val="28"/>
          <w:szCs w:val="28"/>
          <w:rtl/>
          <w14:ligatures w14:val="none"/>
        </w:rPr>
        <w:t>بأنه نشاط رقابي تحليلي يقوم على قياس الإنجاز الفعلي، ومقارنته بالمستهدف، وتحديد الفجوة بينهما، وتشخيص أسباب هذه الفجوة، واقتراح الحلول اللازمة لمعالجتها. ويُقدّم هذا التعريف رؤية إجرائية تُفصّل خطوات العملية، وتُبرز طابعها الدوري المتكرر عبر مراحل المشروع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عرّفه (إبراهيم وآخرون، 2024) بأنه المنظومة التي تُوفّر الشفافية اللازمة لأصحاب المصلحة في المشاريع، عبر إتاحة معلومات دقيقة وموثوقة عن مستوى تقدم العمل، ومدى الالتزام بالمعايير المحددة، وحجم الموارد المستنفدة، والمخاطر المحتملة، بما يُعزّز ثقة الأطراف المعنية في إدارة المشروع. ويُبرز هذا التعريف الوظيفة العلائقية للتقارير في بناء الثقة بين المنظمة وأصحاب المصلحة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ومن منظور جودي، عرّفه (عقيلي، 2024) باعتباره العملية التي تضمن جودة المعلومات المُتداولة داخل المشروع وخارجه، عبر توفير آليات للتحقق من دقة البيانات وشموليتها وتوقيتها المناسب، بما يُلبي احتياجات الفئات المستهدفة المختلفة. ويرتبط هذا التعريف بمعايير الجودة المعتمدة في الممارسات المهنية لإدارة المشاريع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عرّفه</w:t>
      </w:r>
      <w:r w:rsidRPr="00BD4F68">
        <w:rPr>
          <w:rFonts w:ascii="Simplified Arabic" w:eastAsia="Times New Roman" w:hAnsi="Simplified Arabic" w:cs="Simplified Arabic"/>
          <w:color w:val="000000" w:themeColor="text1"/>
          <w:kern w:val="0"/>
          <w:sz w:val="28"/>
          <w:szCs w:val="28"/>
          <w14:ligatures w14:val="none"/>
        </w:rPr>
        <w:t xml:space="preserve"> (Reznikov, 2025) </w:t>
      </w:r>
      <w:r w:rsidRPr="00BD4F68">
        <w:rPr>
          <w:rFonts w:ascii="Simplified Arabic" w:eastAsia="Times New Roman" w:hAnsi="Simplified Arabic" w:cs="Simplified Arabic"/>
          <w:color w:val="000000" w:themeColor="text1"/>
          <w:kern w:val="0"/>
          <w:sz w:val="28"/>
          <w:szCs w:val="28"/>
          <w:rtl/>
          <w14:ligatures w14:val="none"/>
        </w:rPr>
        <w:t>بأنه المكون الرقابي في منظومة إدارة المشروع، الذي يُتيح الكشف المبكر عن الانحرافات، ويُوفّر البيانات اللازمة لتفعيل حلقة التغذية الراجعة التي تُصحّح مسار المشروع وتُعيده إلى المسار المخطط له. ويعكس هذا التعريف الطابع الديناميكي للعملية، وارتباطها بمفهوم التحكم بوصفه إحدى الوظائف الإدارية الجوهرية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وأشار (بن فاطمة وسويسي، 2024) إلى أن إعداد تقارير الأداء ومتابعة تقدم المشاريع يُمثّل الأداة التي تربط بين إدارة المشروع وبيئته الخارجية، إذ يُوفّر قناة تواصل منتظمة مع العملاء والشركاء والموردين، وتُساعد على إدارة توقعاتهم، وضبط التزاماتهم، وتعزيز مشاركتهم في المشروع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وفي ضوء هذه التعريفات، يرى الباحث أن إعداد تقارير الأداء ومتابعة تقدم المشاريع يُمثّل منظومة إدارية متكاملة تجمع بين النشاط الرقابي والنشاط التحليلي والنشاط الاتصالي، تعمل على تتبع مسار المشروع بصورة منتظمة، وقياس مدى تحقق أهدافه من خلال مؤشرات موضوعية، وإنتاج تقارير دقيقة وشاملة تُقدَّم في التوقيت المناسب لأصحاب المصلحة، بغية دعم اتخاذ القرارات التصحيحية، والكشف المبكر عن الانحرافات، وتعزيز قدرة المشروع على تحقيق مخرجاته وفق معايير الجودة والزمن والتكلفة المعتمدة. ولا يقتصر دور هذه المنظومة على التوثيق التاريخي، بل يمتد ليشمل التوجيه الاستشرافي، وبناء الثقة مع الأطراف المعنية، وتراكم المعرفة المؤسسية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4185326"/>
      <w:r w:rsidRPr="00BD4F68">
        <w:rPr>
          <w:rFonts w:ascii="Simplified Arabic" w:eastAsia="Times New Roman" w:hAnsi="Simplified Arabic" w:cs="Simplified Arabic" w:hint="cs"/>
          <w:b/>
          <w:bCs/>
          <w:color w:val="000000" w:themeColor="text1"/>
          <w:kern w:val="0"/>
          <w:sz w:val="32"/>
          <w:szCs w:val="32"/>
          <w:rtl/>
          <w14:ligatures w14:val="none"/>
        </w:rPr>
        <w:t>3.2.2</w:t>
      </w:r>
      <w:r w:rsidRPr="00BD4F68">
        <w:rPr>
          <w:rFonts w:ascii="Simplified Arabic" w:eastAsia="Times New Roman" w:hAnsi="Simplified Arabic" w:cs="Simplified Arabic"/>
          <w:b/>
          <w:bCs/>
          <w:color w:val="000000" w:themeColor="text1"/>
          <w:kern w:val="0"/>
          <w:sz w:val="32"/>
          <w:szCs w:val="32"/>
          <w:rtl/>
          <w14:ligatures w14:val="none"/>
        </w:rPr>
        <w:t xml:space="preserve"> أهمية إعداد تقارير الأداء ومتابعة تقدم المشاريع</w:t>
      </w:r>
      <w:bookmarkEnd w:id="51"/>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تنبع أهمية إعداد تقارير الأداء ومتابعة تقدم المشاريع من الدور المحوري الذي تؤديه هذه العملية في ضمان نجاح المشروع وتحقيق أهدافه المرسومة، إذ تُشكّل الجسر الرابط بين التخطيط والتنفيذ، وتُوفّر الآلية التي تكشف عن مدى التطابق بين ما هو مخطط وما يجري تحقيقه فعلياً. وفي غياب منظومة متابعة فاعلة، تُصبح خطط المشاريع مجرد وثائق نظرية تفتقر إلى الأدوات التي تُترجمها إلى واقع ملموس، وتُفقد الإدارة قدرتها على التدخل في التوقيت المناسب لتصحيح المسار</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ويشير (الطحطوح، 2024) إلى أن أهمية هذه العملية تتجلى في عدة محاور، أولها توفير قاعدة معلوماتية موثقة تُتيح للإدارة تقييم الأداء بصورة موضوعية، بعيداً عن الانطباعات الشخصية والتقديرات الحدسية. وثانيها الكشف المبكر عن نقاط الضعف والفرص والتهديدات التي تُواجه المشروع، بما يُوفّر هامشاً زمنياً للاستجابة قبل تفاقم المشكلات. وثالثها إتاحة إجراء مقارنات موضوعية بين المشاريع المختلفة داخل المنظمة، وتحديد الممارسات الأكثر فاعلية بغية تعميمها. ورابعها تعزيز ثقافة المساءلة داخل فرق المشاريع، إذ إن معرفة الجميع بأن الأداء موثق ومقيّم بصورة منتظمة يُحفّزهم على الالتزام بالمعايير المحددة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ويرى</w:t>
      </w:r>
      <w:r w:rsidRPr="00BD4F68">
        <w:rPr>
          <w:rFonts w:ascii="Simplified Arabic" w:eastAsia="Times New Roman" w:hAnsi="Simplified Arabic" w:cs="Simplified Arabic"/>
          <w:color w:val="000000" w:themeColor="text1"/>
          <w:kern w:val="0"/>
          <w:sz w:val="28"/>
          <w:szCs w:val="28"/>
          <w14:ligatures w14:val="none"/>
        </w:rPr>
        <w:t xml:space="preserve"> (Olugboyega et al., 2025) </w:t>
      </w:r>
      <w:r w:rsidRPr="00BD4F68">
        <w:rPr>
          <w:rFonts w:ascii="Simplified Arabic" w:eastAsia="Times New Roman" w:hAnsi="Simplified Arabic" w:cs="Simplified Arabic"/>
          <w:color w:val="000000" w:themeColor="text1"/>
          <w:kern w:val="0"/>
          <w:sz w:val="28"/>
          <w:szCs w:val="28"/>
          <w:rtl/>
          <w14:ligatures w14:val="none"/>
        </w:rPr>
        <w:t>أن أهمية إعداد التقارير ومتابعة التقدم تكتسب أبعاداً استراتيجية تتصل بربط الأداء التشغيلي بالأهداف الاستراتيجية للمنظمة، إذ توفر هذه المنظومة آلية لتحويل الاستراتيجية إلى مؤشرات قابلة للقياس على مستوى المشاريع، بما يضمن أن كل مشروع يُسهم في تحقيق الرؤية الشاملة للمنظمة. كما تُتيح هذه المنظومة كشف المشاريع المتعثرة في مراحلها المبكرة، وإعادة توجيه الموارد نحو المشاريع الأكثر جدوى، بما يُحسّن كفاءة تخصيص الموارد على مستوى محفظة المشاريع بأكملها</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ويُضيف (القاضي، 2023) بُعداً آخر يتصل بتعزيز الشفافية والمساءلة في المنظمات، إذ تُوفّر التقارير الدورية سجلاً موثقاً يُمكن الرجوع إليه لتقييم القرارات المُتخذة ومدى ملاءمتها للظروف السائدة وقت اتخاذها. ويكتسب هذا البُعد أهمية خاصة في المنظمات التي تخضع لأطر رقابية صارمة، حيث تُشكّل التقارير أساساً للمساءلة الإدارية والرقابة الخارجية. كما تُسهم في تعزيز ثقة أصحاب المصلحة، وتُوفّر لهم القناعة بأن المشروع يُدار بطريقة مهنية ومسؤولة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ويؤكد (اليماحي، 2023) أن أهمية هذه المنظومة تمتد لتشمل تعزيز الاستدامة في المشاريع، إذ تُتيح التقارير رصد الأثر البيئي والاجتماعي للمشروع بصورة منتظمة، وتوجيه القرارات نحو الخيارات الأكثر توافقاً مع مبادئ التنمية المستدامة. ويكتسب هذا البُعد أهمية متزايدة في ظل التوجهات العالمية نحو تبني معايير الحوكمة البيئية والاجتماعية، وتوقعات أصحاب المصلحة الأوسع بشأن مسؤولية المشاريع تجاه المجتمع والبيئة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ومن منظور المخاطر، يُبيّن (والي ونصير، 2022) أن إعداد التقارير ومتابعة التقدم يُوفّران آلية أساسية لإدارة المخاطر بصورة استباقية، إذ إن الرصد المنتظم لمؤشرات الأداء يكشف عن بوادر المخاطر </w:t>
      </w:r>
      <w:r w:rsidRPr="00BD4F68">
        <w:rPr>
          <w:rFonts w:ascii="Simplified Arabic" w:eastAsia="Times New Roman" w:hAnsi="Simplified Arabic" w:cs="Simplified Arabic"/>
          <w:color w:val="000000" w:themeColor="text1"/>
          <w:kern w:val="0"/>
          <w:sz w:val="28"/>
          <w:szCs w:val="28"/>
          <w:rtl/>
          <w14:ligatures w14:val="none"/>
        </w:rPr>
        <w:lastRenderedPageBreak/>
        <w:t>قبل تحققها، ويُتيح تطوير استجابات مدروسة بدلاً من ردود أفعال ارتجالية. كما تُسهم التقارير في توثيق المخاطر المتحققة والاستجابات المُتخذة لمعالجتها، بما يُثري قاعدة المعرفة المؤسسية ويُحسّن قدرة المنظمة على إدارة المخاطر في المشاريع المستقبلية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ويرى (الدويري وعبادة، 2024) أن أهمية التقارير تتصل بتطوير المشاريع بمختلف أنواعها، إذ تُوفّر البيانات اللازمة لفهم أنماط الأداء، وتحديد المجالات التي تحتاج إلى تحسين، وتوجيه جهود التطوير نحوها. وتُشكّل التقارير الأساس الذي تُبنى عليه دراسات التقييم اللاحقة، والدروس المستفادة، والممارسات المرجعية التي تُثري ممارسات إدارة المشاريع في المنظمة. كما تُسهم في بناء ذاكرة مؤسسية تحفظ خبرات المنظمة وتُوظّفها في تعزيز أدائها المستقبلي</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ويُضيف (الغامدي وآل ضرمان، 2022) أن أهمية منظومة التقارير تتجلى في دورها الحاسم في إدارة المعرفة، إذ تُشكّل التقارير أحد أهم الأوعية التي تُحفظ فيها المعرفة الصريحة للمشروع، وتُتيح تحويل المعرفة الضمنية لفرق العمل إلى معرفة صريحة قابلة للتشارك والاستفادة. ويُعزّز ذلك من قدرة المنظمة على الاحتفاظ بمعرفتها حتى في حالة تغير أعضاء الفرق أو مغادرتهم، ويُقلّل من الاعتماد على الأفراد بوصفهم المصدر الوحيد للخبرة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ويؤكد</w:t>
      </w:r>
      <w:r w:rsidRPr="00BD4F68">
        <w:rPr>
          <w:rFonts w:ascii="Simplified Arabic" w:eastAsia="Times New Roman" w:hAnsi="Simplified Arabic" w:cs="Simplified Arabic"/>
          <w:color w:val="000000" w:themeColor="text1"/>
          <w:kern w:val="0"/>
          <w:sz w:val="28"/>
          <w:szCs w:val="28"/>
          <w14:ligatures w14:val="none"/>
        </w:rPr>
        <w:t xml:space="preserve"> (Hossain et al., 2024) </w:t>
      </w:r>
      <w:r w:rsidRPr="00BD4F68">
        <w:rPr>
          <w:rFonts w:ascii="Simplified Arabic" w:eastAsia="Times New Roman" w:hAnsi="Simplified Arabic" w:cs="Simplified Arabic"/>
          <w:color w:val="000000" w:themeColor="text1"/>
          <w:kern w:val="0"/>
          <w:sz w:val="28"/>
          <w:szCs w:val="28"/>
          <w:rtl/>
          <w14:ligatures w14:val="none"/>
        </w:rPr>
        <w:t>أن أهمية التقارير تتصل بتعزيز كفاءة إدارة المشاريع بصورة قابلة للقياس، إذ توفر مؤشرات موضوعية تُتيح تقييم أداء فرق المشاريع، وتحديد نقاط القوة التي ينبغي تعزيزها ونقاط الضعف التي ينبغي معالجتها. كما تُسهم في تحسين التواصل بين مستويات الإدارة المختلفة، وتوفير لغة موحدة تُيسّر التفاهم وتُقلّل من سوء الفهم الناتج عن اختلاف السياقات المهنية أو التنظيمية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4185327"/>
      <w:r w:rsidRPr="00BD4F68">
        <w:rPr>
          <w:rFonts w:ascii="Simplified Arabic" w:eastAsia="Times New Roman" w:hAnsi="Simplified Arabic" w:cs="Simplified Arabic" w:hint="cs"/>
          <w:b/>
          <w:bCs/>
          <w:color w:val="000000" w:themeColor="text1"/>
          <w:kern w:val="0"/>
          <w:sz w:val="32"/>
          <w:szCs w:val="32"/>
          <w:rtl/>
          <w14:ligatures w14:val="none"/>
        </w:rPr>
        <w:t>4.2.2</w:t>
      </w:r>
      <w:r w:rsidRPr="00BD4F68">
        <w:rPr>
          <w:rFonts w:ascii="Simplified Arabic" w:eastAsia="Times New Roman" w:hAnsi="Simplified Arabic" w:cs="Simplified Arabic"/>
          <w:b/>
          <w:bCs/>
          <w:color w:val="000000" w:themeColor="text1"/>
          <w:kern w:val="0"/>
          <w:sz w:val="32"/>
          <w:szCs w:val="32"/>
          <w:rtl/>
          <w14:ligatures w14:val="none"/>
        </w:rPr>
        <w:t xml:space="preserve"> أهداف إعداد تقارير الأداء ومتابعة تقدم المشاريع</w:t>
      </w:r>
      <w:bookmarkEnd w:id="52"/>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يتناول الباحثون أهداف إعداد تقارير الأداء ومتابعة تقدم المشاريع من زوايا متعددة تعكس تنوع الوظائف التي تؤديها هذه المنظومة. ويعرض (محمد، 2024) جملة من الأهداف تشمل: تحسين إدارة الجدول الزمني للمشروع من خلال رصد التقدم في المهام المختلفة، وتحديد المسارات الحرجة التي تستدعي انتباهاً خاصاً، وضمان الاستخدام الأمثل للموارد المتاحة، وتوفير أساس موضوعي لاتخاذ قرارات التعديل عند الحاجة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ويحدد</w:t>
      </w:r>
      <w:r w:rsidRPr="00BD4F68">
        <w:rPr>
          <w:rFonts w:ascii="Simplified Arabic" w:eastAsia="Times New Roman" w:hAnsi="Simplified Arabic" w:cs="Simplified Arabic"/>
          <w:color w:val="000000" w:themeColor="text1"/>
          <w:kern w:val="0"/>
          <w:sz w:val="28"/>
          <w:szCs w:val="28"/>
          <w14:ligatures w14:val="none"/>
        </w:rPr>
        <w:t xml:space="preserve"> (Taboada et al., 2023) </w:t>
      </w:r>
      <w:r w:rsidRPr="00BD4F68">
        <w:rPr>
          <w:rFonts w:ascii="Simplified Arabic" w:eastAsia="Times New Roman" w:hAnsi="Simplified Arabic" w:cs="Simplified Arabic"/>
          <w:color w:val="000000" w:themeColor="text1"/>
          <w:kern w:val="0"/>
          <w:sz w:val="28"/>
          <w:szCs w:val="28"/>
          <w:rtl/>
          <w14:ligatures w14:val="none"/>
        </w:rPr>
        <w:t>أهدافاً أخرى تتمحور حول: تعزيز قدرة المنظمة على إدارة عدد من المشاريع بصورة متزامنة، وتوفير رؤية متكاملة لأداء محفظة المشاريع، وتسهيل عملية توزيع الموارد بين المشاريع المختلفة، وتقديم معلومات موحدة لصانعي القرار على المستويات المختلفة، وضمان الاتساق في تقييم أداء المشاريع وفق معايير موحدة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ويُضيف (مجيد، 2024) أهدافاً ذات طابع تطويري تشمل: تطوير قدرات المشاريع الهندسية على مواجهة تعقيداتها المتزايدة، وتعزيز الإسهام المؤسسي في تحقيق الأهداف التنموية، وبناء منظومة تعلم مستمر تستفيد من التجارب السابقة، وتوفير أدوات لقياس التحسن المتراكم في أداء المنظمة عبر الزمن</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كما يعرض</w:t>
      </w:r>
      <w:r w:rsidRPr="00BD4F68">
        <w:rPr>
          <w:rFonts w:ascii="Simplified Arabic" w:eastAsia="Times New Roman" w:hAnsi="Simplified Arabic" w:cs="Simplified Arabic"/>
          <w:color w:val="000000" w:themeColor="text1"/>
          <w:kern w:val="0"/>
          <w:sz w:val="28"/>
          <w:szCs w:val="28"/>
          <w14:ligatures w14:val="none"/>
        </w:rPr>
        <w:t xml:space="preserve"> (Ogunbukola &amp; Consulting, 2024) </w:t>
      </w:r>
      <w:r w:rsidRPr="00BD4F68">
        <w:rPr>
          <w:rFonts w:ascii="Simplified Arabic" w:eastAsia="Times New Roman" w:hAnsi="Simplified Arabic" w:cs="Simplified Arabic"/>
          <w:color w:val="000000" w:themeColor="text1"/>
          <w:kern w:val="0"/>
          <w:sz w:val="28"/>
          <w:szCs w:val="28"/>
          <w:rtl/>
          <w14:ligatures w14:val="none"/>
        </w:rPr>
        <w:t>مجموعة من الأهداف تتضمن: تخفيف حدة المخاطر التي تُواجه المشاريع المعقدة، وتحسين جودة القرارات المُتخذة في ظل الظروف المتغيرة، وتعزيز كفاءة استخدام الموارد التنظيمية، وتوفير أدوات تحليلية تدعم قدرة الإدارة على استشراف المستقبل، وبناء ثقافة تنظيمية قائمة على البيانات</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ويطرح (رشيد، 2023) جملة من الأهداف التشخيصية، أبرزها: كشف المعوقات التي تُواجه تنفيذ المشاريع، وتحديد أسبابها الجذرية، وتقييم فاعلية الحلول المطبقة سابقاً، وتوفير أدلة تجريبية لدعم تعديل السياسات والإجراءات المؤسسية، وبناء قاعدة معلوماتية تُسهم في تطوير الأداء العام للمنظمة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ويرى (عبدالفتاح وأبو قلة، 2024) أن الأهداف الجوهرية تتمحور حول: تحسين إدارة المشاريع في القطاعات الاقتصادية المختلفة، وتعزيز قدرة الشركات على المنافسة، وتوفير أدوات لقياس العائد على الاستثمار في المشاريع، وربط أداء المشاريع بمؤشرات الربحية والنمو المؤسسي، ودعم قدرة القيادات على اتخاذ قرارات استراتيجية مبنية على البيانات</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ويُضيف (إبراهيم وآخرون، 2024) أهدافاً ذات طابع قطاعي تشمل: تعزيز فاعلية إدارة المشاريع في القطاع الصحي، وضمان جودة الخدمات المقدمة، ورفع كفاءة استخدام الموارد الصحية، وتحسين تجربة المستفيدين، وتوفير أدلة موضوعية لتقييم أثر المشاريع على المؤشرات الصحية الأساسية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ويطرح (محمد والمكي، 2025) أهدافاً حوكمية تتصل بتعزيز الشفافية والمساءلة في إدارة المشاريع، وتوفير آليات رقابية فاعلة، وضمان الالتزام بالمعايير والأنظمة المعتمدة، وبناء علاقات ثقة مع أصحاب المصلحة، ودعم قدرة المنظمة على تحقيق أهدافها الاستراتيجية في ظل بيئة تنظيمية معقدة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4185328"/>
      <w:r w:rsidRPr="00BD4F68">
        <w:rPr>
          <w:rFonts w:ascii="Simplified Arabic" w:eastAsia="Times New Roman" w:hAnsi="Simplified Arabic" w:cs="Simplified Arabic" w:hint="cs"/>
          <w:b/>
          <w:bCs/>
          <w:color w:val="000000" w:themeColor="text1"/>
          <w:kern w:val="0"/>
          <w:sz w:val="32"/>
          <w:szCs w:val="32"/>
          <w:rtl/>
          <w14:ligatures w14:val="none"/>
        </w:rPr>
        <w:lastRenderedPageBreak/>
        <w:t>5.2.2</w:t>
      </w:r>
      <w:r w:rsidRPr="00BD4F68">
        <w:rPr>
          <w:rFonts w:ascii="Simplified Arabic" w:eastAsia="Times New Roman" w:hAnsi="Simplified Arabic" w:cs="Simplified Arabic"/>
          <w:b/>
          <w:bCs/>
          <w:color w:val="000000" w:themeColor="text1"/>
          <w:kern w:val="0"/>
          <w:sz w:val="32"/>
          <w:szCs w:val="32"/>
          <w:rtl/>
          <w14:ligatures w14:val="none"/>
        </w:rPr>
        <w:t xml:space="preserve"> أبعاد إعداد تقارير الأداء ومتابعة تقدم المشاريع</w:t>
      </w:r>
      <w:bookmarkEnd w:id="53"/>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تم تحديد أبعاد المتغير التابع بناءً على دراسة</w:t>
      </w:r>
      <w:r w:rsidRPr="00BD4F68">
        <w:rPr>
          <w:rFonts w:ascii="Simplified Arabic" w:eastAsia="Times New Roman" w:hAnsi="Simplified Arabic" w:cs="Simplified Arabic"/>
          <w:color w:val="000000" w:themeColor="text1"/>
          <w:kern w:val="0"/>
          <w:sz w:val="28"/>
          <w:szCs w:val="28"/>
          <w14:ligatures w14:val="none"/>
        </w:rPr>
        <w:t xml:space="preserve"> (Shoushtari et al., 2024) </w:t>
      </w:r>
      <w:r w:rsidRPr="00BD4F68">
        <w:rPr>
          <w:rFonts w:ascii="Simplified Arabic" w:eastAsia="Times New Roman" w:hAnsi="Simplified Arabic" w:cs="Simplified Arabic"/>
          <w:color w:val="000000" w:themeColor="text1"/>
          <w:kern w:val="0"/>
          <w:sz w:val="28"/>
          <w:szCs w:val="28"/>
          <w:rtl/>
          <w14:ligatures w14:val="none"/>
        </w:rPr>
        <w:t>ودراسة (عبدالفتاح وأبو قلة، 2024) ودراسة</w:t>
      </w:r>
      <w:r w:rsidRPr="00BD4F68">
        <w:rPr>
          <w:rFonts w:ascii="Simplified Arabic" w:eastAsia="Times New Roman" w:hAnsi="Simplified Arabic" w:cs="Simplified Arabic"/>
          <w:color w:val="000000" w:themeColor="text1"/>
          <w:kern w:val="0"/>
          <w:sz w:val="28"/>
          <w:szCs w:val="28"/>
          <w14:ligatures w14:val="none"/>
        </w:rPr>
        <w:t xml:space="preserve"> (Reznikov, 2025)</w:t>
      </w:r>
      <w:r w:rsidRPr="00BD4F68">
        <w:rPr>
          <w:rFonts w:ascii="Simplified Arabic" w:eastAsia="Times New Roman" w:hAnsi="Simplified Arabic" w:cs="Simplified Arabic"/>
          <w:color w:val="000000" w:themeColor="text1"/>
          <w:kern w:val="0"/>
          <w:sz w:val="28"/>
          <w:szCs w:val="28"/>
          <w:rtl/>
          <w14:ligatures w14:val="none"/>
        </w:rPr>
        <w:t>، إذ كشفت هذه الدراسات عن مجموعة من الأبعاد الجوهرية التي تُشكّل البنية المتكاملة لإعداد تقارير الأداء ومتابعة تقدم المشاريع، وتتضمن: الدقة، والشمولية، والتوقيت المناسب، والقدرة على اكتشاف الانحرافات، وفاعلية المتابعة. وفيما يلي عرض تفصيلي لهذه الأبعاد</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البُعد الأول: دقة التقارير</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تُمثّل الدقة الركيزة الأولى لأي منظومة فاعلة لإعداد التقارير، إذ إن التقرير الذي يفتقر إلى الدقة يُصبح مصدراً للتضليل بدلاً من كونه أداة للاسترشاد. ويُشير</w:t>
      </w:r>
      <w:r w:rsidRPr="00BD4F68">
        <w:rPr>
          <w:rFonts w:ascii="Simplified Arabic" w:eastAsia="Times New Roman" w:hAnsi="Simplified Arabic" w:cs="Simplified Arabic"/>
          <w:color w:val="000000" w:themeColor="text1"/>
          <w:kern w:val="0"/>
          <w:sz w:val="28"/>
          <w:szCs w:val="28"/>
          <w14:ligatures w14:val="none"/>
        </w:rPr>
        <w:t xml:space="preserve"> (Shoushtari et al., 2024) </w:t>
      </w:r>
      <w:r w:rsidRPr="00BD4F68">
        <w:rPr>
          <w:rFonts w:ascii="Simplified Arabic" w:eastAsia="Times New Roman" w:hAnsi="Simplified Arabic" w:cs="Simplified Arabic"/>
          <w:color w:val="000000" w:themeColor="text1"/>
          <w:kern w:val="0"/>
          <w:sz w:val="28"/>
          <w:szCs w:val="28"/>
          <w:rtl/>
          <w14:ligatures w14:val="none"/>
        </w:rPr>
        <w:t>إلى أن دقة التقارير تعتمد على جودة البيانات المُدخلة، ومنهجية معالجتها، ومستوى التحقق من صحتها قبل إدراجها في التقرير النهائي. وتتضمن الدقة أبعاداً متعددة تشمل الدقة الحسابية في المؤشرات الكمية، والدقة الوصفية في السرد النوعي، والدقة السياقية في تفسير النتائج ضمن الظروف المحيطة بالمشروع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ولا تقتصر الدقة على انعدام الأخطاء، بل تمتد لتشمل الاتساق بين الأجزاء المختلفة من التقرير، وعدم وجود تناقضات داخلية بين المؤشرات المتصلة ببعضها. كذلك تتضمن الدقة الاستناد إلى مصادر بيانات موثوقة، وتوثيق هذه المصادر بصورة تُتيح التحقق منها عند الحاجة. ويكتسب هذا البُعد أهمية خاصة في المشاريع الكبرى التي تعتمد قراراتها الاستراتيجية على المعلومات الواردة في التقارير، إذ إن أي خطأ في هذه المعلومات قد يُؤدي إلى قرارات مكلفة يصعب تصحيحها لاحقاً</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البُعد الثاني: شمولية التقارير</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تُشير الشمولية إلى مدى تغطية التقرير لجميع الجوانب ذات الصلة بأداء المشروع، بحيث لا يُغفل جانباً مهماً قد يُؤثر في القرارات المُتخذة. ويُوضح (عبدالفتاح وأبو قلة، 2024) أن الشمولية تتطلب توازناً دقيقاً بين تغطية جميع الجوانب من جهة، وتجنب الإغراق في التفاصيل التي قد تُشتّت انتباه القارئ من جهة أخرى. ويتضمن هذا البُعد التغطية المتوازنة للأبعاد المالية والزمنية والجودية، وتناول العوامل الداخلية والخارجية المؤثرة في المشروع، وإدراج المخاطر والفرص، وتقديم مؤشرات كمية ونوعية بصورة متكاملة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lastRenderedPageBreak/>
        <w:t>كما تتضمن الشمولية تغطية مختلف مستويات المشروع، من المستوى الاستراتيجي إلى المستوى التشغيلي، وتقديم معلومات ملائمة لكل مستوى بحسب طبيعة القرارات التي يُتخذ عليها. ويُتيح ذلك أن يكون التقرير مرجعاً موحداً يستفيد منه مختلف أصحاب المصلحة، دون الحاجة إلى إعداد تقارير منفصلة لكل فئة. كذلك تشمل الشمولية تناول التقدم المُحقق والانحرافات القائمة والاتجاهات المستقبلية المتوقعة، بما يُوفّر رؤية متكاملة تجمع بين الماضي والحاضر والمستقبل</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البُعد الثالث: التوقيت المناسب</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يُعدّ التوقيت المناسب أحد أهم أبعاد التقارير، إذ إن المعلومة التي تصل متأخرة تفقد قيمتها بصرف النظر عن دقتها وشموليتها. ويُبيّن</w:t>
      </w:r>
      <w:r w:rsidRPr="00BD4F68">
        <w:rPr>
          <w:rFonts w:ascii="Simplified Arabic" w:eastAsia="Times New Roman" w:hAnsi="Simplified Arabic" w:cs="Simplified Arabic"/>
          <w:color w:val="000000" w:themeColor="text1"/>
          <w:kern w:val="0"/>
          <w:sz w:val="28"/>
          <w:szCs w:val="28"/>
          <w14:ligatures w14:val="none"/>
        </w:rPr>
        <w:t xml:space="preserve"> (Reznikov, 2025) </w:t>
      </w:r>
      <w:r w:rsidRPr="00BD4F68">
        <w:rPr>
          <w:rFonts w:ascii="Simplified Arabic" w:eastAsia="Times New Roman" w:hAnsi="Simplified Arabic" w:cs="Simplified Arabic"/>
          <w:color w:val="000000" w:themeColor="text1"/>
          <w:kern w:val="0"/>
          <w:sz w:val="28"/>
          <w:szCs w:val="28"/>
          <w:rtl/>
          <w14:ligatures w14:val="none"/>
        </w:rPr>
        <w:t>أن التوقيت المناسب يعني وصول التقرير إلى متخذي القرار في اللحظة التي تُتيح لهم اتخاذ إجراءات فاعلة استناداً إليه، قبل أن تتحول المشكلة إلى أزمة يصعب معالجتها. ويرتبط هذا البُعد بمنظومة متكاملة تشمل تحديد الدورية المناسبة لكل نوع من التقارير، وضمان الالتزام بها، وتقليل الفترة الزمنية بين جمع البيانات وإصدار التقرير</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ويتضمن التوقيت المناسب أيضاً القدرة على إصدار تقارير طارئة عند وقوع أحداث غير متوقعة تستدعي التنبيه الفوري، بدلاً من انتظار موعد التقرير الدوري القادم. كما يشمل ملاءمة توقيت التقارير لدورات اتخاذ القرار في المنظمة، بحيث تُقدَّم المعلومات قبل اجتماعات القرار بوقت كافٍ يُتيح للمشاركين استيعابها والتحضير للنقاش. ويكتسب هذا البُعد أهمية متزايدة في البيئات الديناميكية التي تتغير فيها الظروف بسرعة، حيث يُصبح الفارق بين قرار ناجح وقرار فاشل مرتبطاً بلحظة اتخاذه</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البُعد الرابع: القدرة على اكتشاف الانحرافات</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يُشكّل هذا البُعد جوهر الوظيفة الرقابية للتقارير، إذ إن التقرير الذي يعرض المعلومات دون قدرة على تمييز الانحرافات يفقد جزءاً كبيراً من قيمته. ويُشير</w:t>
      </w:r>
      <w:r w:rsidRPr="00BD4F68">
        <w:rPr>
          <w:rFonts w:ascii="Simplified Arabic" w:eastAsia="Times New Roman" w:hAnsi="Simplified Arabic" w:cs="Simplified Arabic"/>
          <w:color w:val="000000" w:themeColor="text1"/>
          <w:kern w:val="0"/>
          <w:sz w:val="28"/>
          <w:szCs w:val="28"/>
          <w14:ligatures w14:val="none"/>
        </w:rPr>
        <w:t xml:space="preserve"> (Hossain et al., 2024) </w:t>
      </w:r>
      <w:r w:rsidRPr="00BD4F68">
        <w:rPr>
          <w:rFonts w:ascii="Simplified Arabic" w:eastAsia="Times New Roman" w:hAnsi="Simplified Arabic" w:cs="Simplified Arabic"/>
          <w:color w:val="000000" w:themeColor="text1"/>
          <w:kern w:val="0"/>
          <w:sz w:val="28"/>
          <w:szCs w:val="28"/>
          <w:rtl/>
          <w14:ligatures w14:val="none"/>
        </w:rPr>
        <w:t>إلى أن القدرة على اكتشاف الانحرافات تتطلب وجود معايير مرجعية واضحة يُقاس عليها الأداء الفعلي، وأدوات تحليلية قادرة على تمييز الانحرافات الجوهرية من التذبذبات العادية، وإطار لتصنيف الانحرافات بحسب حدتها وأولويتها</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ويتضمن هذا البُعد رصد الانحرافات في الأبعاد المختلفة للمشروع، سواء أكانت انحرافات زمنية أم تكلفوية أم جودية، وتحليل أسبابها الجذرية، وتقدير آثارها المحتملة على المشروع ككل. كما يشمل الكشف المبكر عن مؤشرات الانحراف قبل تحققها الكامل، من خلال متابعة المؤشرات القيادية التي تُنذر بحدوث </w:t>
      </w:r>
      <w:r w:rsidRPr="00BD4F68">
        <w:rPr>
          <w:rFonts w:ascii="Simplified Arabic" w:eastAsia="Times New Roman" w:hAnsi="Simplified Arabic" w:cs="Simplified Arabic"/>
          <w:color w:val="000000" w:themeColor="text1"/>
          <w:kern w:val="0"/>
          <w:sz w:val="28"/>
          <w:szCs w:val="28"/>
          <w:rtl/>
          <w14:ligatures w14:val="none"/>
        </w:rPr>
        <w:lastRenderedPageBreak/>
        <w:t>انحراف وشيك. ويُوفّر ذلك للإدارة هامشاً زمنياً كافياً للتدخل التصحيحي قبل تفاقم المشكلة، ويُقلّل من كلفة الإجراءات التصحيحية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BD4F68">
        <w:rPr>
          <w:rFonts w:ascii="Simplified Arabic" w:eastAsia="Times New Roman" w:hAnsi="Simplified Arabic" w:cs="Simplified Arabic"/>
          <w:b/>
          <w:bCs/>
          <w:color w:val="000000" w:themeColor="text1"/>
          <w:kern w:val="0"/>
          <w:sz w:val="28"/>
          <w:szCs w:val="28"/>
          <w:rtl/>
          <w14:ligatures w14:val="none"/>
        </w:rPr>
        <w:t>البُعد الخامس: فاعلية المتابعة</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تُمثّل فاعلية المتابعة البُعد الذي يربط بين إعداد التقارير والعمل الإداري الفعلي، إذ إن التقرير لا يكتسب قيمته الكاملة إلا إذا ترتب عليه إجراء عملي يُصحّح المسار أو يُعزّز الأداء. ويُوضح</w:t>
      </w:r>
      <w:r w:rsidRPr="00BD4F68">
        <w:rPr>
          <w:rFonts w:ascii="Simplified Arabic" w:eastAsia="Times New Roman" w:hAnsi="Simplified Arabic" w:cs="Simplified Arabic"/>
          <w:color w:val="000000" w:themeColor="text1"/>
          <w:kern w:val="0"/>
          <w:sz w:val="28"/>
          <w:szCs w:val="28"/>
          <w14:ligatures w14:val="none"/>
        </w:rPr>
        <w:t xml:space="preserve"> (Taboada et al., 2023) </w:t>
      </w:r>
      <w:r w:rsidRPr="00BD4F68">
        <w:rPr>
          <w:rFonts w:ascii="Simplified Arabic" w:eastAsia="Times New Roman" w:hAnsi="Simplified Arabic" w:cs="Simplified Arabic"/>
          <w:color w:val="000000" w:themeColor="text1"/>
          <w:kern w:val="0"/>
          <w:sz w:val="28"/>
          <w:szCs w:val="28"/>
          <w:rtl/>
          <w14:ligatures w14:val="none"/>
        </w:rPr>
        <w:t>أن فاعلية المتابعة تعني وجود منظومة متكاملة تتضمن إصدار التقارير، ومراجعتها من قبل الجهات المعنية، واتخاذ القرارات المناسبة استناداً إليها، ومتابعة تنفيذ هذه القرارات، وتقييم أثرها على أداء المشروع</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ويتضمن هذا البُعد وجود آليات واضحة لتحويل توصيات التقارير إلى خطط عمل قابلة للتنفيذ، مع تحديد الجهات المسؤولة والمواعيد المحددة والموارد المطلوبة. كذلك يشمل تتبع تنفيذ هذه الخطط في التقارير اللاحقة، بما يُغلق حلقة التغذية الراجعة ويضمن الالتزام بالتوصيات. وتُعزّز فاعلية المتابعة من قيمة التقارير في نظر متخذي القرار، وتُحفّز فرق العمل على الالتزام بالمعايير المحددة، لعلمهم بأن الانحرافات ستُتبع بإجراءات جدية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4185329"/>
      <w:r w:rsidRPr="00BD4F68">
        <w:rPr>
          <w:rFonts w:ascii="Simplified Arabic" w:eastAsia="Times New Roman" w:hAnsi="Simplified Arabic" w:cs="Simplified Arabic" w:hint="cs"/>
          <w:b/>
          <w:bCs/>
          <w:color w:val="000000" w:themeColor="text1"/>
          <w:kern w:val="0"/>
          <w:sz w:val="32"/>
          <w:szCs w:val="32"/>
          <w:rtl/>
          <w14:ligatures w14:val="none"/>
        </w:rPr>
        <w:t>6.2.2</w:t>
      </w:r>
      <w:r w:rsidRPr="00BD4F68">
        <w:rPr>
          <w:rFonts w:ascii="Simplified Arabic" w:eastAsia="Times New Roman" w:hAnsi="Simplified Arabic" w:cs="Simplified Arabic"/>
          <w:b/>
          <w:bCs/>
          <w:color w:val="000000" w:themeColor="text1"/>
          <w:kern w:val="0"/>
          <w:sz w:val="32"/>
          <w:szCs w:val="32"/>
          <w:rtl/>
          <w14:ligatures w14:val="none"/>
        </w:rPr>
        <w:t xml:space="preserve"> العلاقة بين إعداد التقارير ومتابعة التقدم وسياقات المشاريع المختلفة</w:t>
      </w:r>
      <w:bookmarkEnd w:id="54"/>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يكتسب إعداد تقارير الأداء ومتابعة تقدم المشاريع خصوصية تختلف بحسب طبيعة القطاع الذي تعمل فيه المشاريع. ففي مشاريع البنية التحتية، تتطلب التقارير تركيزاً على الجوانب الهندسية والفنية، ومتابعة دقيقة للمواصفات والمعايير التقنية. وفي مشاريع تكنولوجيا المعلومات، تكتسب مؤشرات الجودة الوظيفية وتجربة المستخدم أهمية خاصة. وفي المشاريع الصحية، تُبرز التقارير مؤشرات جودة الرعاية وسلامة المرضى. ويستوجب هذا التنوع تكييف منظومة التقارير مع طبيعة كل قطاع، مع الحفاظ على المبادئ الأساسية التي تحكم إعداد التقارير في مختلف السياقات</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 xml:space="preserve">كما تختلف متطلبات التقارير بحسب حجم المشروع ودرجة تعقيده، إذ تحتاج المشاريع الكبرى إلى منظومة تقارير متعددة المستويات، تُقدّم رؤى مفصلة على المستوى التشغيلي، ورؤى مركّزة على المستوى الاستراتيجي. وتحتاج المشاريع الأصغر إلى منظومات أبسط تُوفّر المعلومات الأساسية دون إثقالها </w:t>
      </w:r>
      <w:r w:rsidRPr="00BD4F68">
        <w:rPr>
          <w:rFonts w:ascii="Simplified Arabic" w:eastAsia="Times New Roman" w:hAnsi="Simplified Arabic" w:cs="Simplified Arabic"/>
          <w:color w:val="000000" w:themeColor="text1"/>
          <w:kern w:val="0"/>
          <w:sz w:val="28"/>
          <w:szCs w:val="28"/>
          <w:rtl/>
          <w14:ligatures w14:val="none"/>
        </w:rPr>
        <w:lastRenderedPageBreak/>
        <w:t>بالتفاصيل. ويستدعي ذلك تصميم منظومات التقارير بمرونة تُتيح تكييفها مع طبيعة كل مشروع، مع الحفاظ على معايير الجودة المشتركة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4185330"/>
      <w:r w:rsidRPr="00BD4F68">
        <w:rPr>
          <w:rFonts w:ascii="Simplified Arabic" w:eastAsia="Times New Roman" w:hAnsi="Simplified Arabic" w:cs="Simplified Arabic" w:hint="cs"/>
          <w:b/>
          <w:bCs/>
          <w:color w:val="000000" w:themeColor="text1"/>
          <w:kern w:val="0"/>
          <w:sz w:val="32"/>
          <w:szCs w:val="32"/>
          <w:rtl/>
          <w14:ligatures w14:val="none"/>
        </w:rPr>
        <w:t>7.2.2</w:t>
      </w:r>
      <w:r w:rsidRPr="00BD4F68">
        <w:rPr>
          <w:rFonts w:ascii="Simplified Arabic" w:eastAsia="Times New Roman" w:hAnsi="Simplified Arabic" w:cs="Simplified Arabic"/>
          <w:b/>
          <w:bCs/>
          <w:color w:val="000000" w:themeColor="text1"/>
          <w:kern w:val="0"/>
          <w:sz w:val="32"/>
          <w:szCs w:val="32"/>
          <w:rtl/>
          <w14:ligatures w14:val="none"/>
        </w:rPr>
        <w:t xml:space="preserve"> التحديات التي تواجه إعداد التقارير ومتابعة التقدم</w:t>
      </w:r>
      <w:bookmarkEnd w:id="55"/>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على الرغم من الأهمية الجوهرية لإعداد التقارير ومتابعة التقدم، تُواجه هذه المنظومة جملة من التحديات التي تحدّ من فاعليتها. ومن أبرز هذه التحديات صعوبة توفير بيانات دقيقة وحديثة في الوقت المناسب، خاصة في المشاريع المعقدة التي تتضمن مصادر بيانات متعددة ومتباينة. كذلك يُشكّل التوازن بين الشمولية والإيجاز تحدياً مستمراً، إذ إن الإفراط في التفاصيل قد يُضعف قيمة التقرير، بينما يُؤدي الاختصار المفرط إلى إغفال معلومات جوهرية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BD4F68">
        <w:rPr>
          <w:rFonts w:ascii="Simplified Arabic" w:eastAsia="Times New Roman" w:hAnsi="Simplified Arabic" w:cs="Simplified Arabic"/>
          <w:color w:val="000000" w:themeColor="text1"/>
          <w:kern w:val="0"/>
          <w:sz w:val="28"/>
          <w:szCs w:val="28"/>
          <w:rtl/>
          <w14:ligatures w14:val="none"/>
        </w:rPr>
        <w:t>ويُشكّل تعدد أصحاب المصلحة وتباين احتياجاتهم تحدياً آخر، إذ يحتاج كل طرف إلى معلومات محددة بصيغة ملائمة، مما يستدعي جهداً كبيراً في تصميم التقارير وتخصيصها. كما تُعدّ مقاومة التغيير من قبل بعض العاملين تحدياً مؤسسياً، حيث قد يُنظر إلى منظومات المتابعة المكثفة بوصفها أدوات رقابية تُقيّد حرية العمل، بدلاً من كونها أدوات دعم تُحسّن الأداء. وتستدعي معالجة هذه التحديات تبني منهجيات متطورة تعتمد على التقنيات الحديثة، وبناء ثقافة مؤسسية داعمة للشفافية والمساءلة</w:t>
      </w:r>
      <w:r w:rsidRPr="00BD4F68">
        <w:rPr>
          <w:rFonts w:ascii="Simplified Arabic" w:eastAsia="Times New Roman" w:hAnsi="Simplified Arabic" w:cs="Simplified Arabic"/>
          <w:color w:val="000000" w:themeColor="text1"/>
          <w:kern w:val="0"/>
          <w:sz w:val="28"/>
          <w:szCs w:val="28"/>
          <w14:ligatures w14:val="none"/>
        </w:rPr>
        <w:t>.</w:t>
      </w:r>
    </w:p>
    <w:p w:rsidR="003C7948" w:rsidRPr="00BD4F68" w:rsidRDefault="003C7948" w:rsidP="003C7948">
      <w:pPr>
        <w:jc w:val="center"/>
        <w:outlineLvl w:val="0"/>
        <w:rPr>
          <w:rFonts w:ascii="Simplified Arabic" w:hAnsi="Simplified Arabic" w:cs="Simplified Arabic"/>
          <w:b/>
          <w:bCs/>
          <w:color w:val="000000" w:themeColor="text1"/>
          <w:szCs w:val="28"/>
          <w:rtl/>
        </w:rPr>
        <w:sectPr w:rsidR="003C7948" w:rsidRPr="00BD4F68" w:rsidSect="001E2C4F">
          <w:footerReference w:type="default" r:id="rId7"/>
          <w:pgSz w:w="11906" w:h="16838" w:code="9"/>
          <w:pgMar w:top="1134" w:right="1701" w:bottom="1134" w:left="1134" w:header="720" w:footer="720" w:gutter="0"/>
          <w:pgNumType w:start="1"/>
          <w:cols w:space="708"/>
          <w:bidi/>
          <w:rtlGutter/>
          <w:docGrid w:linePitch="360"/>
        </w:sectPr>
      </w:pPr>
      <w:r w:rsidRPr="00BD4F68">
        <w:rPr>
          <w:rFonts w:ascii="Simplified Arabic" w:eastAsia="Times New Roman" w:hAnsi="Simplified Arabic" w:cs="Simplified Arabic"/>
          <w:b/>
          <w:bCs/>
          <w:color w:val="000000" w:themeColor="text1"/>
          <w:kern w:val="0"/>
          <w:sz w:val="40"/>
          <w:szCs w:val="40"/>
          <w:rtl/>
          <w14:ligatures w14:val="none"/>
        </w:rPr>
        <w:br w:type="page"/>
      </w:r>
      <w:bookmarkEnd w:id="23"/>
    </w:p>
    <w:p w:rsidR="003C7948" w:rsidRPr="00BD4F68" w:rsidRDefault="003C7948" w:rsidP="003C794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D4F68">
        <w:rPr>
          <w:rFonts w:asciiTheme="majorBidi" w:hAnsiTheme="majorBidi" w:cstheme="majorBidi"/>
          <w:b/>
          <w:bCs/>
          <w:noProof/>
          <w:color w:val="000000" w:themeColor="text1"/>
          <w:sz w:val="32"/>
          <w:szCs w:val="32"/>
        </w:rPr>
        <w:lastRenderedPageBreak/>
        <w:drawing>
          <wp:anchor distT="0" distB="0" distL="114300" distR="114300" simplePos="0" relativeHeight="251660288" behindDoc="1" locked="0" layoutInCell="1" allowOverlap="1" wp14:anchorId="6728D789" wp14:editId="24E18AB2">
            <wp:simplePos x="0" y="0"/>
            <wp:positionH relativeFrom="column">
              <wp:posOffset>4271010</wp:posOffset>
            </wp:positionH>
            <wp:positionV relativeFrom="paragraph">
              <wp:posOffset>0</wp:posOffset>
            </wp:positionV>
            <wp:extent cx="1369695" cy="1268730"/>
            <wp:effectExtent l="0" t="0" r="1905" b="7620"/>
            <wp:wrapTight wrapText="bothSides">
              <wp:wrapPolygon edited="0">
                <wp:start x="0" y="0"/>
                <wp:lineTo x="0" y="21405"/>
                <wp:lineTo x="21330" y="21405"/>
                <wp:lineTo x="213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69695" cy="1268730"/>
                    </a:xfrm>
                    <a:prstGeom prst="rect">
                      <a:avLst/>
                    </a:prstGeom>
                    <a:noFill/>
                  </pic:spPr>
                </pic:pic>
              </a:graphicData>
            </a:graphic>
            <wp14:sizeRelH relativeFrom="margin">
              <wp14:pctWidth>0</wp14:pctWidth>
            </wp14:sizeRelH>
            <wp14:sizeRelV relativeFrom="margin">
              <wp14:pctHeight>0</wp14:pctHeight>
            </wp14:sizeRelV>
          </wp:anchor>
        </w:drawing>
      </w:r>
      <w:r w:rsidRPr="00BD4F68">
        <w:rPr>
          <w:rFonts w:asciiTheme="majorBidi" w:eastAsia="Calibri" w:hAnsiTheme="majorBidi" w:cstheme="majorBidi"/>
          <w:b/>
          <w:bCs/>
          <w:color w:val="000000" w:themeColor="text1"/>
          <w:kern w:val="0"/>
          <w:sz w:val="32"/>
          <w:szCs w:val="32"/>
          <w:lang w:bidi="ar-EG"/>
          <w14:ligatures w14:val="none"/>
        </w:rPr>
        <w:t>Mid Ocean University</w:t>
      </w:r>
    </w:p>
    <w:p w:rsidR="003C7948" w:rsidRPr="00BD4F68" w:rsidRDefault="003C7948" w:rsidP="003C794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D4F68">
        <w:rPr>
          <w:rFonts w:asciiTheme="majorBidi" w:eastAsia="Calibri" w:hAnsiTheme="majorBidi" w:cstheme="majorBidi"/>
          <w:b/>
          <w:bCs/>
          <w:color w:val="000000" w:themeColor="text1"/>
          <w:kern w:val="0"/>
          <w:sz w:val="32"/>
          <w:szCs w:val="32"/>
          <w:lang w:bidi="ar-EG"/>
          <w14:ligatures w14:val="none"/>
        </w:rPr>
        <w:t>College of Management</w:t>
      </w:r>
    </w:p>
    <w:p w:rsidR="003C7948" w:rsidRPr="00BD4F68" w:rsidRDefault="003C7948" w:rsidP="003C794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BD4F68">
        <w:rPr>
          <w:rFonts w:asciiTheme="majorBidi" w:eastAsia="Calibri" w:hAnsiTheme="majorBidi" w:cstheme="majorBidi"/>
          <w:b/>
          <w:bCs/>
          <w:color w:val="000000" w:themeColor="text1"/>
          <w:kern w:val="0"/>
          <w:sz w:val="32"/>
          <w:szCs w:val="32"/>
          <w:lang w:bidi="ar-EG"/>
          <w14:ligatures w14:val="none"/>
        </w:rPr>
        <w:t xml:space="preserve">Department of </w:t>
      </w:r>
      <w:r w:rsidRPr="00BD4F68">
        <w:rPr>
          <w:rFonts w:asciiTheme="majorBidi" w:eastAsia="Calibri" w:hAnsiTheme="majorBidi" w:cstheme="majorBidi"/>
          <w:b/>
          <w:bCs/>
          <w:color w:val="000000" w:themeColor="text1"/>
          <w:kern w:val="0"/>
          <w:sz w:val="32"/>
          <w:szCs w:val="32"/>
          <w14:ligatures w14:val="none"/>
        </w:rPr>
        <w:t>project management</w:t>
      </w:r>
    </w:p>
    <w:p w:rsidR="003C7948" w:rsidRPr="00BD4F68" w:rsidRDefault="003C7948" w:rsidP="003C7948">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rsidR="003C7948" w:rsidRPr="00BD4F68" w:rsidRDefault="003C7948" w:rsidP="003C7948">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BD4F68">
        <w:rPr>
          <w:rFonts w:asciiTheme="majorBidi" w:eastAsia="Calibri" w:hAnsiTheme="majorBidi" w:cstheme="majorBidi"/>
          <w:b/>
          <w:bCs/>
          <w:color w:val="000000" w:themeColor="text1"/>
          <w:kern w:val="0"/>
          <w:sz w:val="40"/>
          <w:szCs w:val="40"/>
          <w:lang w:bidi="ar-EG"/>
          <w14:ligatures w14:val="none"/>
        </w:rPr>
        <w:t>The Use of Artificial Intelligence in Preparing Performance Reports and Monitoring Project Progress: A Field Study on Private Sector Projects in the Kingdom of Saudi Arabia.</w:t>
      </w:r>
    </w:p>
    <w:p w:rsidR="003C7948" w:rsidRPr="00BD4F68" w:rsidRDefault="003C7948" w:rsidP="003C794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rsidR="003C7948" w:rsidRPr="00BD4F68" w:rsidRDefault="003C7948" w:rsidP="003C794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D4F68">
        <w:rPr>
          <w:rFonts w:asciiTheme="majorBidi" w:eastAsia="Calibri" w:hAnsiTheme="majorBidi" w:cstheme="majorBidi"/>
          <w:b/>
          <w:bCs/>
          <w:color w:val="000000" w:themeColor="text1"/>
          <w:kern w:val="0"/>
          <w:sz w:val="36"/>
          <w:szCs w:val="36"/>
          <w:lang w:bidi="ar-EG"/>
          <w14:ligatures w14:val="none"/>
        </w:rPr>
        <w:t>Prepared by:</w:t>
      </w:r>
    </w:p>
    <w:p w:rsidR="003C7948" w:rsidRPr="00BD4F68" w:rsidRDefault="003C7948" w:rsidP="003C794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BD4F68">
        <w:rPr>
          <w:rFonts w:asciiTheme="majorBidi" w:eastAsia="Calibri" w:hAnsiTheme="majorBidi" w:cstheme="majorBidi"/>
          <w:color w:val="000000" w:themeColor="text1"/>
          <w:kern w:val="0"/>
          <w:sz w:val="36"/>
          <w:szCs w:val="36"/>
          <w:lang w:bidi="ar-EG"/>
          <w14:ligatures w14:val="none"/>
        </w:rPr>
        <w:t>Abdulaziz Ahmed Moshrei</w:t>
      </w:r>
    </w:p>
    <w:p w:rsidR="003C7948" w:rsidRPr="00BD4F68" w:rsidRDefault="003C7948" w:rsidP="003C794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BD4F68">
        <w:rPr>
          <w:rFonts w:asciiTheme="majorBidi" w:eastAsia="Calibri" w:hAnsiTheme="majorBidi" w:cstheme="majorBidi"/>
          <w:color w:val="000000" w:themeColor="text1"/>
          <w:kern w:val="0"/>
          <w:sz w:val="36"/>
          <w:szCs w:val="36"/>
          <w:lang w:bidi="ar-EG"/>
          <w14:ligatures w14:val="none"/>
        </w:rPr>
        <w:t>253002112</w:t>
      </w:r>
    </w:p>
    <w:p w:rsidR="003C7948" w:rsidRPr="00BD4F68" w:rsidRDefault="003C7948" w:rsidP="003C794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C7948" w:rsidRPr="00BD4F68" w:rsidTr="00C15773">
        <w:tc>
          <w:tcPr>
            <w:tcW w:w="4530" w:type="dxa"/>
          </w:tcPr>
          <w:p w:rsidR="003C7948" w:rsidRPr="00BD4F68" w:rsidRDefault="003C7948" w:rsidP="00C1577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D4F68">
              <w:rPr>
                <w:rFonts w:asciiTheme="majorBidi" w:eastAsia="Calibri" w:hAnsiTheme="majorBidi" w:cstheme="majorBidi"/>
                <w:b/>
                <w:bCs/>
                <w:color w:val="000000" w:themeColor="text1"/>
                <w:kern w:val="0"/>
                <w:sz w:val="36"/>
                <w:szCs w:val="36"/>
                <w:lang w:bidi="ar-EG"/>
                <w14:ligatures w14:val="none"/>
              </w:rPr>
              <w:t>Main supervisor</w:t>
            </w:r>
            <w:r w:rsidRPr="00BD4F68">
              <w:rPr>
                <w:rFonts w:asciiTheme="majorBidi" w:eastAsia="Calibri" w:hAnsiTheme="majorBidi" w:cstheme="majorBidi"/>
                <w:b/>
                <w:bCs/>
                <w:color w:val="000000" w:themeColor="text1"/>
                <w:kern w:val="0"/>
                <w:sz w:val="36"/>
                <w:szCs w:val="36"/>
                <w:rtl/>
                <w:lang w:bidi="ar-EG"/>
                <w14:ligatures w14:val="none"/>
              </w:rPr>
              <w:t>/</w:t>
            </w:r>
          </w:p>
        </w:tc>
        <w:tc>
          <w:tcPr>
            <w:tcW w:w="4531" w:type="dxa"/>
          </w:tcPr>
          <w:p w:rsidR="003C7948" w:rsidRPr="00BD4F68" w:rsidRDefault="003C7948" w:rsidP="00C1577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D4F68">
              <w:rPr>
                <w:rFonts w:asciiTheme="majorBidi" w:eastAsia="Calibri" w:hAnsiTheme="majorBidi" w:cstheme="majorBidi"/>
                <w:b/>
                <w:bCs/>
                <w:color w:val="000000" w:themeColor="text1"/>
                <w:kern w:val="0"/>
                <w:sz w:val="36"/>
                <w:szCs w:val="36"/>
                <w:lang w:bidi="ar-EG"/>
                <w14:ligatures w14:val="none"/>
              </w:rPr>
              <w:t>Second supervisor</w:t>
            </w:r>
            <w:r w:rsidRPr="00BD4F68">
              <w:rPr>
                <w:rFonts w:asciiTheme="majorBidi" w:eastAsia="Calibri" w:hAnsiTheme="majorBidi" w:cstheme="majorBidi"/>
                <w:b/>
                <w:bCs/>
                <w:color w:val="000000" w:themeColor="text1"/>
                <w:kern w:val="0"/>
                <w:sz w:val="36"/>
                <w:szCs w:val="36"/>
                <w:rtl/>
                <w:lang w:bidi="ar-EG"/>
                <w14:ligatures w14:val="none"/>
              </w:rPr>
              <w:t>/</w:t>
            </w:r>
          </w:p>
        </w:tc>
      </w:tr>
      <w:tr w:rsidR="003C7948" w:rsidRPr="00BD4F68" w:rsidTr="00C15773">
        <w:tc>
          <w:tcPr>
            <w:tcW w:w="4530" w:type="dxa"/>
          </w:tcPr>
          <w:p w:rsidR="003C7948" w:rsidRPr="00BD4F68" w:rsidRDefault="003C7948" w:rsidP="00C1577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D4F68">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rsidR="003C7948" w:rsidRPr="00BD4F68" w:rsidRDefault="003C7948" w:rsidP="00C1577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D4F68">
              <w:rPr>
                <w:rFonts w:asciiTheme="majorBidi" w:eastAsia="Calibri" w:hAnsiTheme="majorBidi" w:cstheme="majorBidi"/>
                <w:color w:val="000000" w:themeColor="text1"/>
                <w:kern w:val="0"/>
                <w:sz w:val="36"/>
                <w:szCs w:val="36"/>
                <w:lang w:bidi="ar-EG"/>
                <w14:ligatures w14:val="none"/>
              </w:rPr>
              <w:t>Dr. Fayez Jarad</w:t>
            </w:r>
          </w:p>
        </w:tc>
      </w:tr>
    </w:tbl>
    <w:p w:rsidR="003C7948" w:rsidRPr="00BD4F68" w:rsidRDefault="003C7948" w:rsidP="003C7948">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BD4F68">
        <w:rPr>
          <w:rFonts w:asciiTheme="majorBidi" w:eastAsia="Calibri" w:hAnsiTheme="majorBidi" w:cstheme="majorBidi"/>
          <w:color w:val="000000" w:themeColor="text1"/>
          <w:kern w:val="0"/>
          <w:sz w:val="36"/>
          <w:szCs w:val="36"/>
          <w:rtl/>
          <w:lang w:bidi="ar-EG"/>
          <w14:ligatures w14:val="none"/>
        </w:rPr>
        <w:t>1448 – 2026</w:t>
      </w:r>
    </w:p>
    <w:p w:rsidR="003C7948" w:rsidRPr="00BD4F68" w:rsidRDefault="003C7948" w:rsidP="003C794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rsidR="003C7948" w:rsidRPr="00BD4F68" w:rsidRDefault="003C7948" w:rsidP="003C794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rsidR="003C7948" w:rsidRPr="00BD4F68" w:rsidRDefault="003C7948" w:rsidP="003C794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rsidR="003C7948" w:rsidRPr="00BD4F68" w:rsidRDefault="003C7948" w:rsidP="003C7948">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p w:rsidR="00D7702E" w:rsidRDefault="003C7948"/>
    <w:sectPr w:rsidR="00D7702E" w:rsidSect="001E2C4F">
      <w:footerReference w:type="default" r:id="rId9"/>
      <w:pgSz w:w="11906" w:h="16838" w:code="9"/>
      <w:pgMar w:top="1134" w:right="1701" w:bottom="1134" w:left="1134" w:header="720" w:footer="720" w:gutter="0"/>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DAE" w:rsidRPr="001A4B7A" w:rsidRDefault="003C7948" w:rsidP="001A4B7A">
    <w:pPr>
      <w:pStyle w:val="a3"/>
      <w:jc w:val="center"/>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64486597"/>
      <w:docPartObj>
        <w:docPartGallery w:val="Page Numbers (Bottom of Page)"/>
        <w:docPartUnique/>
      </w:docPartObj>
    </w:sdtPr>
    <w:sdtEndPr>
      <w:rPr>
        <w:noProof/>
      </w:rPr>
    </w:sdtEndPr>
    <w:sdtContent>
      <w:p w:rsidR="00287DAE" w:rsidRPr="001A4B7A" w:rsidRDefault="003C7948" w:rsidP="001A4B7A">
        <w:pPr>
          <w:pStyle w:val="a3"/>
          <w:jc w:val="center"/>
          <w:rPr>
            <w:rFonts w:ascii="Simplified Arabic" w:hAnsi="Simplified Arabic" w:cs="Simplified Arabic"/>
            <w:b/>
            <w:bCs/>
            <w:sz w:val="24"/>
            <w:szCs w:val="24"/>
          </w:rPr>
        </w:pPr>
        <w:r w:rsidRPr="001A4B7A">
          <w:rPr>
            <w:rFonts w:ascii="Simplified Arabic" w:hAnsi="Simplified Arabic" w:cs="Simplified Arabic"/>
            <w:b/>
            <w:bCs/>
            <w:sz w:val="24"/>
            <w:szCs w:val="24"/>
          </w:rPr>
          <w:fldChar w:fldCharType="begin"/>
        </w:r>
        <w:r w:rsidRPr="001A4B7A">
          <w:rPr>
            <w:rFonts w:ascii="Simplified Arabic" w:hAnsi="Simplified Arabic" w:cs="Simplified Arabic"/>
            <w:b/>
            <w:bCs/>
            <w:sz w:val="24"/>
            <w:szCs w:val="24"/>
          </w:rPr>
          <w:instrText xml:space="preserve"> PAGE   \* MERGEFORMAT </w:instrText>
        </w:r>
        <w:r w:rsidRPr="001A4B7A">
          <w:rPr>
            <w:rFonts w:ascii="Simplified Arabic" w:hAnsi="Simplified Arabic" w:cs="Simplified Arabic"/>
            <w:b/>
            <w:bCs/>
            <w:sz w:val="24"/>
            <w:szCs w:val="24"/>
          </w:rPr>
          <w:fldChar w:fldCharType="separate"/>
        </w:r>
        <w:r>
          <w:rPr>
            <w:rFonts w:ascii="Simplified Arabic" w:hAnsi="Simplified Arabic" w:cs="Simplified Arabic"/>
            <w:b/>
            <w:bCs/>
            <w:noProof/>
            <w:sz w:val="24"/>
            <w:szCs w:val="24"/>
            <w:rtl/>
          </w:rPr>
          <w:t>1</w:t>
        </w:r>
        <w:r w:rsidRPr="001A4B7A">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F68" w:rsidRPr="001A4B7A" w:rsidRDefault="003C7948" w:rsidP="00BD4F68">
    <w:pPr>
      <w:pStyle w:val="a3"/>
      <w:jc w:val="center"/>
      <w:rPr>
        <w:rFonts w:ascii="Simplified Arabic" w:hAnsi="Simplified Arabic" w:cs="Simplified Arabic"/>
        <w:b/>
        <w:bCs/>
        <w:sz w:val="24"/>
        <w:szCs w:val="24"/>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332A1"/>
    <w:multiLevelType w:val="hybridMultilevel"/>
    <w:tmpl w:val="FF8679E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972D27"/>
    <w:multiLevelType w:val="multilevel"/>
    <w:tmpl w:val="6194C96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B24930"/>
    <w:multiLevelType w:val="hybridMultilevel"/>
    <w:tmpl w:val="E8BAC6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8D1A94"/>
    <w:multiLevelType w:val="hybridMultilevel"/>
    <w:tmpl w:val="AFAC00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C25754"/>
    <w:multiLevelType w:val="hybridMultilevel"/>
    <w:tmpl w:val="E15418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E51830"/>
    <w:multiLevelType w:val="hybridMultilevel"/>
    <w:tmpl w:val="1AA222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C71B32"/>
    <w:multiLevelType w:val="hybridMultilevel"/>
    <w:tmpl w:val="E9ECC76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66A0478D"/>
    <w:multiLevelType w:val="multilevel"/>
    <w:tmpl w:val="6194C96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9673530"/>
    <w:multiLevelType w:val="hybridMultilevel"/>
    <w:tmpl w:val="320A13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3"/>
  </w:num>
  <w:num w:numId="5">
    <w:abstractNumId w:val="0"/>
  </w:num>
  <w:num w:numId="6">
    <w:abstractNumId w:val="8"/>
  </w:num>
  <w:num w:numId="7">
    <w:abstractNumId w:val="2"/>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948"/>
    <w:rsid w:val="002410C6"/>
    <w:rsid w:val="003C7948"/>
    <w:rsid w:val="00434C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73B69A-3C72-4D02-AD72-73B48E97C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7948"/>
    <w:pPr>
      <w:bidi/>
    </w:pPr>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3C7948"/>
    <w:pPr>
      <w:tabs>
        <w:tab w:val="center" w:pos="4153"/>
        <w:tab w:val="right" w:pos="8306"/>
      </w:tabs>
      <w:spacing w:after="0" w:line="240" w:lineRule="auto"/>
    </w:pPr>
  </w:style>
  <w:style w:type="character" w:customStyle="1" w:styleId="Char">
    <w:name w:val="تذييل الصفحة Char"/>
    <w:basedOn w:val="a0"/>
    <w:link w:val="a3"/>
    <w:uiPriority w:val="99"/>
    <w:rsid w:val="003C7948"/>
    <w:rPr>
      <w:kern w:val="2"/>
      <w14:ligatures w14:val="standardContextual"/>
    </w:rPr>
  </w:style>
  <w:style w:type="table" w:styleId="a4">
    <w:name w:val="Table Grid"/>
    <w:basedOn w:val="a1"/>
    <w:uiPriority w:val="39"/>
    <w:rsid w:val="003C7948"/>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aliases w:val="عنوان رئيسي,سرد الفقراتCxSpLast, سرد الفقرات1, سرد الفقرات11,NumberedList,سرد الفقرات1,سرد الفقرات11"/>
    <w:basedOn w:val="a"/>
    <w:link w:val="Char0"/>
    <w:uiPriority w:val="34"/>
    <w:qFormat/>
    <w:rsid w:val="003C7948"/>
    <w:pPr>
      <w:ind w:left="720"/>
      <w:contextualSpacing/>
    </w:pPr>
  </w:style>
  <w:style w:type="character" w:customStyle="1" w:styleId="Char0">
    <w:name w:val=" سرد الفقرات Char"/>
    <w:aliases w:val="عنوان رئيسي Char,سرد الفقراتCxSpLast Char, سرد الفقرات1 Char, سرد الفقرات11 Char,NumberedList Char,سرد الفقرات1 Char,سرد الفقرات11 Char"/>
    <w:link w:val="a5"/>
    <w:uiPriority w:val="34"/>
    <w:rsid w:val="003C7948"/>
    <w:rPr>
      <w:kern w:val="2"/>
      <w14:ligatures w14:val="standardContextual"/>
    </w:rPr>
  </w:style>
  <w:style w:type="paragraph" w:styleId="a6">
    <w:name w:val="Normal (Web)"/>
    <w:basedOn w:val="a"/>
    <w:uiPriority w:val="99"/>
    <w:unhideWhenUsed/>
    <w:rsid w:val="003C79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3C79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41</Pages>
  <Words>11176</Words>
  <Characters>63709</Characters>
  <Application>Microsoft Office Word</Application>
  <DocSecurity>0</DocSecurity>
  <Lines>530</Lines>
  <Paragraphs>149</Paragraphs>
  <ScaleCrop>false</ScaleCrop>
  <Company/>
  <LinksUpToDate>false</LinksUpToDate>
  <CharactersWithSpaces>74736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cp:revision>
  <dcterms:created xsi:type="dcterms:W3CDTF">2026-07-17T01:53:00Z</dcterms:created>
  <dcterms:modified xsi:type="dcterms:W3CDTF">2026-07-17T01:56:00Z</dcterms:modified>
</cp:coreProperties>
</file>