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FA5260" w14:textId="77777777" w:rsidR="002F0210" w:rsidRDefault="002F0210" w:rsidP="002F0210">
      <w:pPr>
        <w:jc w:val="center"/>
        <w:rPr>
          <w:rFonts w:asciiTheme="majorBidi" w:hAnsiTheme="majorBidi" w:cstheme="majorBidi"/>
          <w:sz w:val="144"/>
          <w:szCs w:val="144"/>
        </w:rPr>
      </w:pPr>
    </w:p>
    <w:p w14:paraId="00F5218D" w14:textId="77777777" w:rsidR="002F0210" w:rsidRDefault="002F0210" w:rsidP="002F0210">
      <w:pPr>
        <w:jc w:val="center"/>
        <w:rPr>
          <w:rFonts w:asciiTheme="majorBidi" w:hAnsiTheme="majorBidi" w:cstheme="majorBidi"/>
          <w:sz w:val="144"/>
          <w:szCs w:val="144"/>
        </w:rPr>
      </w:pPr>
    </w:p>
    <w:p w14:paraId="22DE5A62" w14:textId="5E370CDB" w:rsidR="00ED05BF" w:rsidRDefault="002F0210" w:rsidP="002F0210">
      <w:pPr>
        <w:jc w:val="center"/>
        <w:rPr>
          <w:rFonts w:asciiTheme="majorBidi" w:hAnsiTheme="majorBidi" w:cstheme="majorBidi"/>
          <w:sz w:val="144"/>
          <w:szCs w:val="144"/>
        </w:rPr>
      </w:pPr>
      <w:r>
        <w:rPr>
          <w:rFonts w:asciiTheme="majorBidi" w:hAnsiTheme="majorBidi" w:cstheme="majorBidi"/>
          <w:sz w:val="144"/>
          <w:szCs w:val="144"/>
        </w:rPr>
        <w:t>Chapter II</w:t>
      </w:r>
    </w:p>
    <w:p w14:paraId="55C605CD" w14:textId="77777777" w:rsidR="002F0210" w:rsidRDefault="002F0210" w:rsidP="002F0210">
      <w:pPr>
        <w:jc w:val="center"/>
        <w:rPr>
          <w:rFonts w:asciiTheme="majorBidi" w:hAnsiTheme="majorBidi" w:cstheme="majorBidi"/>
          <w:sz w:val="144"/>
          <w:szCs w:val="144"/>
        </w:rPr>
      </w:pPr>
    </w:p>
    <w:p w14:paraId="3916CAF7" w14:textId="77777777" w:rsidR="002F0210" w:rsidRDefault="002F0210" w:rsidP="002F0210">
      <w:pPr>
        <w:jc w:val="center"/>
        <w:rPr>
          <w:rFonts w:asciiTheme="majorBidi" w:hAnsiTheme="majorBidi" w:cstheme="majorBidi"/>
          <w:sz w:val="144"/>
          <w:szCs w:val="144"/>
        </w:rPr>
      </w:pPr>
    </w:p>
    <w:p w14:paraId="3DA78623" w14:textId="77777777" w:rsidR="002F0210" w:rsidRDefault="002F0210" w:rsidP="002F0210">
      <w:pPr>
        <w:jc w:val="center"/>
        <w:rPr>
          <w:rFonts w:asciiTheme="majorBidi" w:hAnsiTheme="majorBidi" w:cstheme="majorBidi"/>
          <w:sz w:val="144"/>
          <w:szCs w:val="144"/>
        </w:rPr>
      </w:pPr>
    </w:p>
    <w:p w14:paraId="7BC9D7EC" w14:textId="77777777" w:rsidR="002F0210" w:rsidRDefault="002F0210" w:rsidP="002F0210">
      <w:pPr>
        <w:spacing w:after="0" w:line="360" w:lineRule="auto"/>
        <w:rPr>
          <w:rFonts w:ascii="Times New Roman" w:hAnsi="Times New Roman" w:cs="Times New Roman"/>
          <w:b/>
          <w:sz w:val="24"/>
        </w:rPr>
      </w:pPr>
    </w:p>
    <w:p w14:paraId="44FF60CE" w14:textId="77777777" w:rsidR="002F0210" w:rsidRDefault="002F0210" w:rsidP="002F0210">
      <w:pPr>
        <w:spacing w:after="0" w:line="360" w:lineRule="auto"/>
        <w:rPr>
          <w:rFonts w:ascii="Times New Roman" w:hAnsi="Times New Roman" w:cs="Times New Roman"/>
          <w:b/>
          <w:sz w:val="24"/>
        </w:rPr>
      </w:pPr>
    </w:p>
    <w:p w14:paraId="4AFAB634" w14:textId="77777777" w:rsidR="002F0210" w:rsidRDefault="002F0210" w:rsidP="002F0210">
      <w:pPr>
        <w:spacing w:after="0" w:line="360" w:lineRule="auto"/>
        <w:rPr>
          <w:rFonts w:ascii="Times New Roman" w:hAnsi="Times New Roman" w:cs="Times New Roman"/>
          <w:b/>
          <w:sz w:val="24"/>
        </w:rPr>
      </w:pPr>
    </w:p>
    <w:p w14:paraId="7542CEFC" w14:textId="059E9871" w:rsidR="002F0210" w:rsidRDefault="002F0210" w:rsidP="002F0210">
      <w:pPr>
        <w:spacing w:after="0" w:line="360" w:lineRule="auto"/>
        <w:rPr>
          <w:rFonts w:ascii="Times New Roman" w:hAnsi="Times New Roman" w:cs="Times New Roman"/>
          <w:b/>
          <w:sz w:val="24"/>
          <w:szCs w:val="24"/>
        </w:rPr>
      </w:pPr>
      <w:r>
        <w:rPr>
          <w:rFonts w:ascii="Times New Roman" w:hAnsi="Times New Roman" w:cs="Times New Roman"/>
          <w:b/>
          <w:sz w:val="24"/>
        </w:rPr>
        <w:lastRenderedPageBreak/>
        <w:t>2.1</w:t>
      </w:r>
      <w:r>
        <w:rPr>
          <w:rFonts w:ascii="Times New Roman" w:hAnsi="Times New Roman" w:cs="Times New Roman"/>
          <w:b/>
          <w:sz w:val="24"/>
        </w:rPr>
        <w:tab/>
      </w:r>
      <w:r w:rsidRPr="002F0210">
        <w:rPr>
          <w:rFonts w:ascii="Times New Roman" w:hAnsi="Times New Roman" w:cs="Times New Roman"/>
          <w:b/>
          <w:sz w:val="24"/>
          <w:szCs w:val="24"/>
        </w:rPr>
        <w:t>Introduction</w:t>
      </w:r>
    </w:p>
    <w:p w14:paraId="61893957" w14:textId="77777777" w:rsidR="001618A3" w:rsidRPr="002F0210" w:rsidRDefault="001618A3" w:rsidP="002F0210">
      <w:pPr>
        <w:spacing w:after="0" w:line="360" w:lineRule="auto"/>
        <w:rPr>
          <w:rFonts w:ascii="Times New Roman" w:hAnsi="Times New Roman" w:cs="Times New Roman"/>
          <w:b/>
          <w:sz w:val="24"/>
          <w:szCs w:val="24"/>
        </w:rPr>
      </w:pPr>
    </w:p>
    <w:p w14:paraId="1F0B8E23" w14:textId="5F9344B1" w:rsidR="002F0210" w:rsidRPr="002F0210" w:rsidRDefault="002F0210" w:rsidP="002F0210">
      <w:pPr>
        <w:spacing w:after="0" w:line="360" w:lineRule="auto"/>
        <w:ind w:firstLine="720"/>
        <w:jc w:val="both"/>
        <w:rPr>
          <w:rFonts w:ascii="Times New Roman" w:eastAsia="Times New Roman" w:hAnsi="Times New Roman" w:cs="Times New Roman"/>
          <w:sz w:val="24"/>
          <w:szCs w:val="24"/>
        </w:rPr>
      </w:pPr>
      <w:r w:rsidRPr="002F0210">
        <w:rPr>
          <w:rFonts w:ascii="Times New Roman" w:eastAsia="Times New Roman" w:hAnsi="Times New Roman" w:cs="Times New Roman"/>
          <w:sz w:val="24"/>
          <w:szCs w:val="24"/>
        </w:rPr>
        <w:t>Diabetic retinopathy continues to be a growing issue of vision worldwide, and early diagnosis is imperative. Conventional DR imaging techniques like fundus photography and optical coherence tomography (OCT) are still valid but are slow, expensive and have poor reach, particularly in settings with inadequate resource availability. With the development of artificial intelligence (AI) and deep learning technologies, new ways of modernizing DR screening have appeared. This literature review aims to present a critical analysis of current AI-based DR detection models, clinical integration interface design, clinical evaluation for performance assessment, and exploration of the possibility of widening the detection to other forms of retinal diseases. To address the research objectives, this review examines the strengths, weaknesses and research gaps of current approaches to the application of deep learning in ophthalmology, specifically how deep learning is at least as good as human performance; the interface design and the clinical stability of such models</w:t>
      </w:r>
      <w:r>
        <w:rPr>
          <w:rFonts w:ascii="Times New Roman" w:eastAsia="Times New Roman" w:hAnsi="Times New Roman" w:cs="Times New Roman"/>
          <w:sz w:val="24"/>
          <w:szCs w:val="24"/>
        </w:rPr>
        <w:t>,</w:t>
      </w:r>
      <w:r w:rsidRPr="002F0210">
        <w:rPr>
          <w:rFonts w:ascii="Times New Roman" w:eastAsia="Times New Roman" w:hAnsi="Times New Roman" w:cs="Times New Roman"/>
          <w:sz w:val="24"/>
          <w:szCs w:val="24"/>
        </w:rPr>
        <w:t xml:space="preserve"> and the applicability of such technology to other ophthalmic sub-</w:t>
      </w:r>
      <w:r w:rsidRPr="002F0210">
        <w:rPr>
          <w:rFonts w:ascii="Times New Roman" w:eastAsia="Times New Roman" w:hAnsi="Times New Roman" w:cs="Times New Roman"/>
          <w:sz w:val="24"/>
          <w:szCs w:val="24"/>
        </w:rPr>
        <w:t>specialties</w:t>
      </w:r>
      <w:r w:rsidRPr="002F0210">
        <w:rPr>
          <w:rFonts w:ascii="Times New Roman" w:eastAsia="Times New Roman" w:hAnsi="Times New Roman" w:cs="Times New Roman"/>
          <w:sz w:val="24"/>
          <w:szCs w:val="24"/>
        </w:rPr>
        <w:t>. In this critique, some of the challenges and potential of this field will be pointed out so that it is obvious which research needs to be done and which opportunities are needed to enhance the areas. Ultimately, this analysis will provide the groundwork for solving DR in a broader context and constructing a clinically realistic AI solution.</w:t>
      </w:r>
    </w:p>
    <w:p w14:paraId="1958A078" w14:textId="77777777" w:rsidR="002F0210" w:rsidRPr="002F0210" w:rsidRDefault="002F0210" w:rsidP="002F0210">
      <w:pPr>
        <w:spacing w:after="0" w:line="360" w:lineRule="auto"/>
        <w:jc w:val="both"/>
        <w:rPr>
          <w:rFonts w:ascii="Times New Roman" w:eastAsia="Times New Roman" w:hAnsi="Times New Roman" w:cs="Times New Roman"/>
          <w:sz w:val="24"/>
          <w:szCs w:val="24"/>
        </w:rPr>
      </w:pPr>
    </w:p>
    <w:p w14:paraId="7810E791" w14:textId="24D80D44" w:rsidR="002F0210" w:rsidRDefault="002F0210" w:rsidP="002F021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2.2</w:t>
      </w:r>
      <w:r>
        <w:rPr>
          <w:rFonts w:ascii="Times New Roman" w:eastAsia="Times New Roman" w:hAnsi="Times New Roman" w:cs="Times New Roman"/>
          <w:b/>
          <w:sz w:val="24"/>
          <w:szCs w:val="24"/>
        </w:rPr>
        <w:tab/>
      </w:r>
      <w:r w:rsidRPr="002F0210">
        <w:rPr>
          <w:rFonts w:ascii="Times New Roman" w:eastAsia="Times New Roman" w:hAnsi="Times New Roman" w:cs="Times New Roman"/>
          <w:b/>
          <w:sz w:val="24"/>
          <w:szCs w:val="24"/>
        </w:rPr>
        <w:t>Deep Learning Model Capable of Detecting Diabetic Retinopathy Comparable to Human Experts</w:t>
      </w:r>
    </w:p>
    <w:p w14:paraId="3AEF66B3" w14:textId="77777777" w:rsidR="001618A3" w:rsidRPr="002F0210" w:rsidRDefault="001618A3" w:rsidP="002F0210">
      <w:pPr>
        <w:spacing w:after="0" w:line="360" w:lineRule="auto"/>
        <w:jc w:val="both"/>
        <w:rPr>
          <w:rFonts w:ascii="Times New Roman" w:eastAsia="Times New Roman" w:hAnsi="Times New Roman" w:cs="Times New Roman"/>
          <w:b/>
          <w:sz w:val="24"/>
          <w:szCs w:val="24"/>
        </w:rPr>
      </w:pPr>
    </w:p>
    <w:p w14:paraId="3B90ACEC" w14:textId="7A861EBC" w:rsidR="002F0210" w:rsidRPr="002F0210" w:rsidRDefault="002F0210" w:rsidP="002F0210">
      <w:pPr>
        <w:spacing w:after="0" w:line="360" w:lineRule="auto"/>
        <w:ind w:firstLine="720"/>
        <w:jc w:val="both"/>
        <w:rPr>
          <w:rFonts w:ascii="Times New Roman" w:eastAsia="Times New Roman" w:hAnsi="Times New Roman" w:cs="Times New Roman"/>
          <w:sz w:val="24"/>
          <w:szCs w:val="24"/>
        </w:rPr>
      </w:pPr>
      <w:r w:rsidRPr="002F0210">
        <w:rPr>
          <w:rFonts w:ascii="Times New Roman" w:eastAsia="Times New Roman" w:hAnsi="Times New Roman" w:cs="Times New Roman"/>
          <w:sz w:val="24"/>
          <w:szCs w:val="24"/>
        </w:rPr>
        <w:t xml:space="preserve">CNN has emerged as a revolutionary solution that leads diagnostics in healthcare owing to its feature extraction from medical images beyond traditional approaches. In medical imaging, CNNs help extract features and can detect even the features a human expert can hardly detect. This advantage has made CNNs relevant in identifying Diabetic Retinopathy (DR). This area of research was pioneered by Gulshan et al. (2016), who developed a deep-learning algorithm that could screen DR from retinal fundus photographs. Their presented model yielded a high sensitivity of 97% and specificity of 93 %, proving that AI can perform equally or even better than humans in specific assessments.  The subsequent research by </w:t>
      </w:r>
      <w:proofErr w:type="spellStart"/>
      <w:r w:rsidRPr="002F0210">
        <w:rPr>
          <w:rFonts w:ascii="Times New Roman" w:eastAsia="Times New Roman" w:hAnsi="Times New Roman" w:cs="Times New Roman"/>
          <w:sz w:val="24"/>
          <w:szCs w:val="24"/>
        </w:rPr>
        <w:t>Bellemo</w:t>
      </w:r>
      <w:proofErr w:type="spellEnd"/>
      <w:r w:rsidRPr="002F0210">
        <w:rPr>
          <w:rFonts w:ascii="Times New Roman" w:eastAsia="Times New Roman" w:hAnsi="Times New Roman" w:cs="Times New Roman"/>
          <w:sz w:val="24"/>
          <w:szCs w:val="24"/>
        </w:rPr>
        <w:t xml:space="preserve"> et al. (2019) supported the low-resource utilization of CNNs. Deep learning competency was established when their DR detection </w:t>
      </w:r>
      <w:r w:rsidRPr="002F0210">
        <w:rPr>
          <w:rFonts w:ascii="Times New Roman" w:eastAsia="Times New Roman" w:hAnsi="Times New Roman" w:cs="Times New Roman"/>
          <w:sz w:val="24"/>
          <w:szCs w:val="24"/>
        </w:rPr>
        <w:lastRenderedPageBreak/>
        <w:t>model provided impressive accuracy even when tested on a different African population. This presents the findings for an extension to various other healthcare environments. However, this type of approach has its drawbacks, for example, variations in image quality and a requirement for tricky training sets. CNN’s performance, thus, depends on the volume of big data with labelled data, and generalization across different populations remains a challenge. These are important because they propose alternatives for DR screening that can increase efficiency and accessibility, but future developments need to make DR models more robust and reliable.</w:t>
      </w:r>
    </w:p>
    <w:p w14:paraId="3846AE54" w14:textId="77777777" w:rsidR="002F0210" w:rsidRPr="002F0210" w:rsidRDefault="002F0210" w:rsidP="002F0210">
      <w:pPr>
        <w:spacing w:after="0" w:line="360" w:lineRule="auto"/>
        <w:jc w:val="both"/>
        <w:rPr>
          <w:rFonts w:ascii="Times New Roman" w:eastAsia="Times New Roman" w:hAnsi="Times New Roman" w:cs="Times New Roman"/>
          <w:sz w:val="24"/>
          <w:szCs w:val="24"/>
        </w:rPr>
      </w:pPr>
    </w:p>
    <w:p w14:paraId="0A9AA921" w14:textId="0655FD73" w:rsidR="002F0210" w:rsidRPr="002F0210" w:rsidRDefault="002F0210" w:rsidP="002F0210">
      <w:pPr>
        <w:spacing w:after="0" w:line="360" w:lineRule="auto"/>
        <w:jc w:val="both"/>
        <w:rPr>
          <w:rFonts w:ascii="Times New Roman" w:eastAsia="Times New Roman" w:hAnsi="Times New Roman" w:cs="Times New Roman"/>
          <w:sz w:val="24"/>
          <w:szCs w:val="24"/>
        </w:rPr>
      </w:pPr>
      <w:r w:rsidRPr="002F0210">
        <w:rPr>
          <w:rFonts w:ascii="Times New Roman" w:eastAsia="Times New Roman" w:hAnsi="Times New Roman" w:cs="Times New Roman"/>
          <w:sz w:val="24"/>
          <w:szCs w:val="24"/>
        </w:rPr>
        <w:t xml:space="preserve">CNN architectures have come a long way from the </w:t>
      </w:r>
      <w:proofErr w:type="spellStart"/>
      <w:r w:rsidRPr="002F0210">
        <w:rPr>
          <w:rFonts w:ascii="Times New Roman" w:eastAsia="Times New Roman" w:hAnsi="Times New Roman" w:cs="Times New Roman"/>
          <w:sz w:val="24"/>
          <w:szCs w:val="24"/>
        </w:rPr>
        <w:t>AlexNet</w:t>
      </w:r>
      <w:proofErr w:type="spellEnd"/>
      <w:r w:rsidRPr="002F0210">
        <w:rPr>
          <w:rFonts w:ascii="Times New Roman" w:eastAsia="Times New Roman" w:hAnsi="Times New Roman" w:cs="Times New Roman"/>
          <w:sz w:val="24"/>
          <w:szCs w:val="24"/>
        </w:rPr>
        <w:t xml:space="preserve"> and the </w:t>
      </w:r>
      <w:proofErr w:type="spellStart"/>
      <w:r w:rsidRPr="002F0210">
        <w:rPr>
          <w:rFonts w:ascii="Times New Roman" w:eastAsia="Times New Roman" w:hAnsi="Times New Roman" w:cs="Times New Roman"/>
          <w:sz w:val="24"/>
          <w:szCs w:val="24"/>
        </w:rPr>
        <w:t>VGGNet</w:t>
      </w:r>
      <w:proofErr w:type="spellEnd"/>
      <w:r w:rsidRPr="002F0210">
        <w:rPr>
          <w:rFonts w:ascii="Times New Roman" w:eastAsia="Times New Roman" w:hAnsi="Times New Roman" w:cs="Times New Roman"/>
          <w:sz w:val="24"/>
          <w:szCs w:val="24"/>
        </w:rPr>
        <w:t xml:space="preserve"> architectures that enabled the networks to make significant advancements in specific applications, including medical image analysis. While these early models put the fundamental works, even more, recent architectures such as </w:t>
      </w:r>
      <w:proofErr w:type="spellStart"/>
      <w:r w:rsidRPr="002F0210">
        <w:rPr>
          <w:rFonts w:ascii="Times New Roman" w:eastAsia="Times New Roman" w:hAnsi="Times New Roman" w:cs="Times New Roman"/>
          <w:sz w:val="24"/>
          <w:szCs w:val="24"/>
        </w:rPr>
        <w:t>ResNet</w:t>
      </w:r>
      <w:proofErr w:type="spellEnd"/>
      <w:r w:rsidRPr="002F0210">
        <w:rPr>
          <w:rFonts w:ascii="Times New Roman" w:eastAsia="Times New Roman" w:hAnsi="Times New Roman" w:cs="Times New Roman"/>
          <w:sz w:val="24"/>
          <w:szCs w:val="24"/>
        </w:rPr>
        <w:t xml:space="preserve"> and Inception have set a new level, especially in identifying DR. </w:t>
      </w:r>
      <w:proofErr w:type="spellStart"/>
      <w:r w:rsidRPr="002F0210">
        <w:rPr>
          <w:rFonts w:ascii="Times New Roman" w:eastAsia="Times New Roman" w:hAnsi="Times New Roman" w:cs="Times New Roman"/>
          <w:sz w:val="24"/>
          <w:szCs w:val="24"/>
        </w:rPr>
        <w:t>ResNet</w:t>
      </w:r>
      <w:proofErr w:type="spellEnd"/>
      <w:r w:rsidRPr="002F0210">
        <w:rPr>
          <w:rFonts w:ascii="Times New Roman" w:eastAsia="Times New Roman" w:hAnsi="Times New Roman" w:cs="Times New Roman"/>
          <w:sz w:val="24"/>
          <w:szCs w:val="24"/>
        </w:rPr>
        <w:t xml:space="preserve"> is unique because it has residual connections; they help to address the vanishing gradients problem. They are doing so the model's performance and training processes, making it ideal for highly detailed image analysis. Data augmentation is another effective strategy, and transfer learning has become critical in enhancing CNN performances. Image trash, such as rotation, scaling, and image flipping, increases training data breakups, preventing overfitting. Using retinal image evidence, Khalifa et al. (2019) showed that adding extra detail boosted overall model stability and improved generalization capabilities on future data. Pre-trained models shall also be noted to work as effectively as from-scratch training: This is known as transfer learning. </w:t>
      </w:r>
      <w:proofErr w:type="spellStart"/>
      <w:r w:rsidRPr="002F0210">
        <w:rPr>
          <w:rFonts w:ascii="Times New Roman" w:eastAsia="Times New Roman" w:hAnsi="Times New Roman" w:cs="Times New Roman"/>
          <w:sz w:val="24"/>
          <w:szCs w:val="24"/>
        </w:rPr>
        <w:t>Voets</w:t>
      </w:r>
      <w:proofErr w:type="spellEnd"/>
      <w:r w:rsidRPr="002F0210">
        <w:rPr>
          <w:rFonts w:ascii="Times New Roman" w:eastAsia="Times New Roman" w:hAnsi="Times New Roman" w:cs="Times New Roman"/>
          <w:sz w:val="24"/>
          <w:szCs w:val="24"/>
        </w:rPr>
        <w:t xml:space="preserve"> et al. (2019) found that training models on general image datasets with the option to transfer knowledge to retinal images improved the detection of abnormalities and reduced the computational load for training.</w:t>
      </w:r>
    </w:p>
    <w:p w14:paraId="6A571DF1" w14:textId="77777777" w:rsidR="002F0210" w:rsidRPr="002F0210" w:rsidRDefault="002F0210" w:rsidP="002F0210">
      <w:pPr>
        <w:spacing w:after="0" w:line="360" w:lineRule="auto"/>
        <w:jc w:val="both"/>
        <w:rPr>
          <w:rFonts w:ascii="Times New Roman" w:eastAsia="Times New Roman" w:hAnsi="Times New Roman" w:cs="Times New Roman"/>
          <w:sz w:val="24"/>
          <w:szCs w:val="24"/>
        </w:rPr>
      </w:pPr>
    </w:p>
    <w:p w14:paraId="2B24A747" w14:textId="77777777" w:rsidR="002F0210" w:rsidRPr="002F0210" w:rsidRDefault="002F0210" w:rsidP="002F0210">
      <w:pPr>
        <w:spacing w:after="0" w:line="360" w:lineRule="auto"/>
        <w:jc w:val="both"/>
        <w:rPr>
          <w:rFonts w:ascii="Times New Roman" w:eastAsia="Times New Roman" w:hAnsi="Times New Roman" w:cs="Times New Roman"/>
          <w:sz w:val="24"/>
          <w:szCs w:val="24"/>
        </w:rPr>
      </w:pPr>
      <w:r w:rsidRPr="002F0210">
        <w:rPr>
          <w:rFonts w:ascii="Times New Roman" w:eastAsia="Times New Roman" w:hAnsi="Times New Roman" w:cs="Times New Roman"/>
          <w:sz w:val="24"/>
          <w:szCs w:val="24"/>
        </w:rPr>
        <w:t xml:space="preserve">Evaluating the effectiveness of models against human ophthalmologists is essential to determine any clinical value. Some sources depict the AI models as effective when implemented in probable artificial environments, whereas the models encounter some difficulties in the real world. The authors, Lakshminarayanan et al. (2021), proposed the results of comparative analysis between a CNN model and qualified ophthalmologists. The AI system had a similar sensitivity to moderate to severe DR. However, poor performance was seen in low-quality images or fell into a category where even ophthalmologists can have slightly different interpretations. This underlines that </w:t>
      </w:r>
      <w:r w:rsidRPr="002F0210">
        <w:rPr>
          <w:rFonts w:ascii="Times New Roman" w:eastAsia="Times New Roman" w:hAnsi="Times New Roman" w:cs="Times New Roman"/>
          <w:sz w:val="24"/>
          <w:szCs w:val="24"/>
        </w:rPr>
        <w:lastRenderedPageBreak/>
        <w:t>although AI has a fast and nearly perfect way of recognizing certain situations, it can still require human supervision.  Huang et al. (2022) also noted that one limitation of such AI models was that they could output contextual information, which may be necessary in clinical practice. Competitors like human experts can look at the patient's history, symptoms and other ocular findings, which AI cannot do. Moreover, models can also be subjected to the biases that initially trained the model if the data set fails to cover all retinal abnormalities or lacks diversification concerning the population. These limitations indicate that although AI could have a high value as a screening mechanism, it should not operate but complement human knowledge instead.</w:t>
      </w:r>
    </w:p>
    <w:p w14:paraId="38322AE1" w14:textId="77777777" w:rsidR="002F0210" w:rsidRPr="002F0210" w:rsidRDefault="002F0210" w:rsidP="002F0210">
      <w:pPr>
        <w:spacing w:after="0" w:line="360" w:lineRule="auto"/>
        <w:jc w:val="both"/>
        <w:rPr>
          <w:rFonts w:ascii="Times New Roman" w:eastAsia="Times New Roman" w:hAnsi="Times New Roman" w:cs="Times New Roman"/>
          <w:sz w:val="24"/>
          <w:szCs w:val="24"/>
        </w:rPr>
      </w:pPr>
    </w:p>
    <w:p w14:paraId="77A3DCA4" w14:textId="0BA1B999" w:rsidR="002F0210" w:rsidRDefault="001618A3" w:rsidP="002F021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w:t>
      </w:r>
      <w:r>
        <w:rPr>
          <w:rFonts w:ascii="Times New Roman" w:eastAsia="Times New Roman" w:hAnsi="Times New Roman" w:cs="Times New Roman"/>
          <w:b/>
          <w:sz w:val="24"/>
          <w:szCs w:val="24"/>
        </w:rPr>
        <w:tab/>
      </w:r>
      <w:r w:rsidR="002F0210" w:rsidRPr="002F0210">
        <w:rPr>
          <w:rFonts w:ascii="Times New Roman" w:eastAsia="Times New Roman" w:hAnsi="Times New Roman" w:cs="Times New Roman"/>
          <w:b/>
          <w:sz w:val="24"/>
          <w:szCs w:val="24"/>
        </w:rPr>
        <w:t>User-Friendly Interface for Integration into Healthcare Workflows</w:t>
      </w:r>
    </w:p>
    <w:p w14:paraId="7B44DE3B" w14:textId="77777777" w:rsidR="001618A3" w:rsidRPr="002F0210" w:rsidRDefault="001618A3" w:rsidP="002F0210">
      <w:pPr>
        <w:spacing w:after="0" w:line="360" w:lineRule="auto"/>
        <w:jc w:val="both"/>
        <w:rPr>
          <w:rFonts w:ascii="Times New Roman" w:eastAsia="Times New Roman" w:hAnsi="Times New Roman" w:cs="Times New Roman"/>
          <w:b/>
          <w:sz w:val="24"/>
          <w:szCs w:val="24"/>
        </w:rPr>
      </w:pPr>
    </w:p>
    <w:p w14:paraId="645476CA" w14:textId="77777777" w:rsidR="002F0210" w:rsidRPr="002F0210" w:rsidRDefault="002F0210" w:rsidP="001618A3">
      <w:pPr>
        <w:spacing w:after="0" w:line="360" w:lineRule="auto"/>
        <w:ind w:firstLine="720"/>
        <w:jc w:val="both"/>
        <w:rPr>
          <w:rFonts w:ascii="Times New Roman" w:eastAsia="Times New Roman" w:hAnsi="Times New Roman" w:cs="Times New Roman"/>
          <w:sz w:val="24"/>
          <w:szCs w:val="24"/>
        </w:rPr>
      </w:pPr>
      <w:r w:rsidRPr="002F0210">
        <w:rPr>
          <w:rFonts w:ascii="Times New Roman" w:eastAsia="Times New Roman" w:hAnsi="Times New Roman" w:cs="Times New Roman"/>
          <w:sz w:val="24"/>
          <w:szCs w:val="24"/>
        </w:rPr>
        <w:t>Designing an interface through which such technological systems may be navigated effectively is crucial in translating theories into practice. Research has indicated that natural user interfaces can dramatically improve the extent of application uptake because they reduce demands on overall mental processing. When it comes to DR screening, effective AI interfaces should necessarily organize and deliver substantial information to practitioners without overwhelming them. Erickson et al. (2020) describe that the additional, common visualization of AI-produced outcomes, such as heat maps or risk values, helps clinicians comprehend and use the results more effectively.  However, there are several barriers to implementing such systems, including the following. Due to these challenges, tension emanates from a lack of trust in the effectiveness of AI, thus the need for extensive training. Apathy et al. (2021) revealed that if the enlisted healthcare professionals understand that adopting AI tools is cumbersome or if he/she thinks that the AI might challenge their competence, the likelihood of developing resistance is high. Thirdly, interfaces that are incompatible with current clinical processes hinder the implementation of new interfaces and can lead to user resistance. Hence, the design of AI interfaces should be Natural, Learnable, and fit to boost adoption in healthcare facilities.</w:t>
      </w:r>
    </w:p>
    <w:p w14:paraId="175DFCED" w14:textId="77777777" w:rsidR="002F0210" w:rsidRPr="002F0210" w:rsidRDefault="002F0210" w:rsidP="002F0210">
      <w:pPr>
        <w:spacing w:after="0" w:line="360" w:lineRule="auto"/>
        <w:jc w:val="both"/>
        <w:rPr>
          <w:rFonts w:ascii="Times New Roman" w:eastAsia="Times New Roman" w:hAnsi="Times New Roman" w:cs="Times New Roman"/>
          <w:sz w:val="24"/>
          <w:szCs w:val="24"/>
        </w:rPr>
      </w:pPr>
    </w:p>
    <w:p w14:paraId="0BBCC5E6" w14:textId="0C611946" w:rsidR="002F0210" w:rsidRPr="002F0210" w:rsidRDefault="002F0210" w:rsidP="002F0210">
      <w:pPr>
        <w:spacing w:after="0" w:line="360" w:lineRule="auto"/>
        <w:jc w:val="both"/>
        <w:rPr>
          <w:rFonts w:ascii="Times New Roman" w:eastAsia="Times New Roman" w:hAnsi="Times New Roman" w:cs="Times New Roman"/>
          <w:sz w:val="24"/>
          <w:szCs w:val="24"/>
        </w:rPr>
      </w:pPr>
      <w:r w:rsidRPr="002F0210">
        <w:rPr>
          <w:rFonts w:ascii="Times New Roman" w:eastAsia="Times New Roman" w:hAnsi="Times New Roman" w:cs="Times New Roman"/>
          <w:sz w:val="24"/>
          <w:szCs w:val="24"/>
        </w:rPr>
        <w:t xml:space="preserve">Several real-world examples have showcased how appropriate interface design brings about a positive uptake of AI systems in the clinical setting. A good example is the Moor-fields Eye Hospital adopted the DeepMind Health AI system, which uses a friendly graphical interface to help ophthalmologists diagnose eye diseases HDR. It was explicitly designed to display AI </w:t>
      </w:r>
      <w:r w:rsidRPr="002F0210">
        <w:rPr>
          <w:rFonts w:ascii="Times New Roman" w:eastAsia="Times New Roman" w:hAnsi="Times New Roman" w:cs="Times New Roman"/>
          <w:sz w:val="24"/>
          <w:szCs w:val="24"/>
        </w:rPr>
        <w:lastRenderedPageBreak/>
        <w:t xml:space="preserve">diagnostic suggestions alongside the fundus images so clinicians could quickly review the AI’s outputs. De </w:t>
      </w:r>
      <w:proofErr w:type="spellStart"/>
      <w:r w:rsidRPr="002F0210">
        <w:rPr>
          <w:rFonts w:ascii="Times New Roman" w:eastAsia="Times New Roman" w:hAnsi="Times New Roman" w:cs="Times New Roman"/>
          <w:sz w:val="24"/>
          <w:szCs w:val="24"/>
        </w:rPr>
        <w:t>Fauw</w:t>
      </w:r>
      <w:proofErr w:type="spellEnd"/>
      <w:r w:rsidRPr="002F0210">
        <w:rPr>
          <w:rFonts w:ascii="Times New Roman" w:eastAsia="Times New Roman" w:hAnsi="Times New Roman" w:cs="Times New Roman"/>
          <w:sz w:val="24"/>
          <w:szCs w:val="24"/>
        </w:rPr>
        <w:t xml:space="preserve"> et al. (2018) point out that this user-friendly setup resulted in high user satisfaction and higher trust in the system since the interface did not interfere with the clinical workflow. Another example of cognitive computing attempted was incorporating IBM Watson for Oncology,</w:t>
      </w:r>
      <w:r w:rsidR="001618A3">
        <w:rPr>
          <w:rFonts w:ascii="Times New Roman" w:eastAsia="Times New Roman" w:hAnsi="Times New Roman" w:cs="Times New Roman"/>
          <w:sz w:val="24"/>
          <w:szCs w:val="24"/>
        </w:rPr>
        <w:t xml:space="preserve"> </w:t>
      </w:r>
      <w:r w:rsidRPr="002F0210">
        <w:rPr>
          <w:rFonts w:ascii="Times New Roman" w:eastAsia="Times New Roman" w:hAnsi="Times New Roman" w:cs="Times New Roman"/>
          <w:sz w:val="24"/>
          <w:szCs w:val="24"/>
        </w:rPr>
        <w:t>wherein a core, knowledge-based advice was transforming oncologist recommendations. However, Jin et al. (2019) highlighted some uses that have remained limited by areas of incompleteness, such as the absence of base customized features, which can limit the applications of digital therapeutics in a broad range of healthcare environments. These case studies rather clearly demonstrate that, on the one hand, it is necessary to achieve maximum simplification of the interface. On the other hand, it must perform specific functions. Practical outcomes, including the ability to choose preferred layouts and immediate feedback on evaluation results, are clear benefits of the usability features of course management systems. However, implementation must be continuous with formative evaluation and redesign of interfaces to deal with new problems and improve the learner’s experience.</w:t>
      </w:r>
    </w:p>
    <w:p w14:paraId="6400CC10" w14:textId="77777777" w:rsidR="002F0210" w:rsidRPr="002F0210" w:rsidRDefault="002F0210" w:rsidP="002F0210">
      <w:pPr>
        <w:spacing w:after="0" w:line="360" w:lineRule="auto"/>
        <w:jc w:val="both"/>
        <w:rPr>
          <w:rFonts w:ascii="Times New Roman" w:eastAsia="Times New Roman" w:hAnsi="Times New Roman" w:cs="Times New Roman"/>
          <w:sz w:val="24"/>
          <w:szCs w:val="24"/>
        </w:rPr>
      </w:pPr>
    </w:p>
    <w:p w14:paraId="0DA174E8" w14:textId="77777777" w:rsidR="002F0210" w:rsidRDefault="002F0210" w:rsidP="002F0210">
      <w:pPr>
        <w:spacing w:after="0" w:line="360" w:lineRule="auto"/>
        <w:jc w:val="both"/>
        <w:rPr>
          <w:rFonts w:ascii="Times New Roman" w:eastAsia="Times New Roman" w:hAnsi="Times New Roman" w:cs="Times New Roman"/>
          <w:sz w:val="24"/>
          <w:szCs w:val="24"/>
        </w:rPr>
      </w:pPr>
      <w:r w:rsidRPr="002F0210">
        <w:rPr>
          <w:rFonts w:ascii="Times New Roman" w:eastAsia="Times New Roman" w:hAnsi="Times New Roman" w:cs="Times New Roman"/>
          <w:sz w:val="24"/>
          <w:szCs w:val="24"/>
        </w:rPr>
        <w:t xml:space="preserve">There are obvious problems in creating more appropriate AI interfaces for smooth integration with healthcare processes. Another challenge is that the implementation requires much infrastructure, especially in LMICs. It has been discovered that for an effective integration to occur, it has to be associated with compatible hardware and network systems, and the software must be easy to use. A systematic literature review by </w:t>
      </w:r>
      <w:proofErr w:type="spellStart"/>
      <w:r w:rsidRPr="002F0210">
        <w:rPr>
          <w:rFonts w:ascii="Times New Roman" w:eastAsia="Times New Roman" w:hAnsi="Times New Roman" w:cs="Times New Roman"/>
          <w:sz w:val="24"/>
          <w:szCs w:val="24"/>
        </w:rPr>
        <w:t>Rajpurkar</w:t>
      </w:r>
      <w:proofErr w:type="spellEnd"/>
      <w:r w:rsidRPr="002F0210">
        <w:rPr>
          <w:rFonts w:ascii="Times New Roman" w:eastAsia="Times New Roman" w:hAnsi="Times New Roman" w:cs="Times New Roman"/>
          <w:sz w:val="24"/>
          <w:szCs w:val="24"/>
        </w:rPr>
        <w:t xml:space="preserve"> et al. (2020) also mentioned that this is an enormous challenge since many hospitals, especially in the developing world, may not have the right digital platforms appropriate for the deep learning AI system.  The other management challenge is providing a consistent means of controlling the workflow. AI systems have to fit into the current EHRs and other clinical software without disembodiment or increasing the current workloads. Based on Davenport and </w:t>
      </w:r>
      <w:proofErr w:type="spellStart"/>
      <w:r w:rsidRPr="002F0210">
        <w:rPr>
          <w:rFonts w:ascii="Times New Roman" w:eastAsia="Times New Roman" w:hAnsi="Times New Roman" w:cs="Times New Roman"/>
          <w:sz w:val="24"/>
          <w:szCs w:val="24"/>
        </w:rPr>
        <w:t>Kalakota’s</w:t>
      </w:r>
      <w:proofErr w:type="spellEnd"/>
      <w:r w:rsidRPr="002F0210">
        <w:rPr>
          <w:rFonts w:ascii="Times New Roman" w:eastAsia="Times New Roman" w:hAnsi="Times New Roman" w:cs="Times New Roman"/>
          <w:sz w:val="24"/>
          <w:szCs w:val="24"/>
        </w:rPr>
        <w:t xml:space="preserve"> (2019) study, the following are recommendations: The design for interfaces must be predominantly interoperable. It has been recommended that actual end-users, such as doctors and nurses, should be engaged when developing interfaces to cater to their clinical needs. Further, adaptive learning is one of the essential elements that can be considered to enhance usability and correspond to users’ needs and preferences.</w:t>
      </w:r>
    </w:p>
    <w:p w14:paraId="060E9BC3" w14:textId="77777777" w:rsidR="002F0210" w:rsidRDefault="002F0210" w:rsidP="002F0210">
      <w:pPr>
        <w:spacing w:after="0" w:line="360" w:lineRule="auto"/>
        <w:jc w:val="both"/>
        <w:rPr>
          <w:rFonts w:ascii="Times New Roman" w:eastAsia="Times New Roman" w:hAnsi="Times New Roman" w:cs="Times New Roman"/>
          <w:sz w:val="24"/>
          <w:szCs w:val="24"/>
        </w:rPr>
      </w:pPr>
    </w:p>
    <w:p w14:paraId="70B7C1D3" w14:textId="77777777" w:rsidR="001618A3" w:rsidRPr="002F0210" w:rsidRDefault="001618A3" w:rsidP="002F0210">
      <w:pPr>
        <w:spacing w:after="0" w:line="360" w:lineRule="auto"/>
        <w:jc w:val="both"/>
        <w:rPr>
          <w:rFonts w:ascii="Times New Roman" w:eastAsia="Times New Roman" w:hAnsi="Times New Roman" w:cs="Times New Roman"/>
          <w:sz w:val="24"/>
          <w:szCs w:val="24"/>
        </w:rPr>
      </w:pPr>
    </w:p>
    <w:p w14:paraId="797A3325" w14:textId="51B9F20F" w:rsidR="002F0210" w:rsidRDefault="001618A3" w:rsidP="002F021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2.4</w:t>
      </w:r>
      <w:r>
        <w:rPr>
          <w:rFonts w:ascii="Times New Roman" w:eastAsia="Times New Roman" w:hAnsi="Times New Roman" w:cs="Times New Roman"/>
          <w:b/>
          <w:sz w:val="24"/>
          <w:szCs w:val="24"/>
        </w:rPr>
        <w:tab/>
      </w:r>
      <w:r w:rsidR="002F0210" w:rsidRPr="002F0210">
        <w:rPr>
          <w:rFonts w:ascii="Times New Roman" w:eastAsia="Times New Roman" w:hAnsi="Times New Roman" w:cs="Times New Roman"/>
          <w:b/>
          <w:sz w:val="24"/>
          <w:szCs w:val="24"/>
        </w:rPr>
        <w:t>Validate System Performance through Rigorous Clinical Testing</w:t>
      </w:r>
    </w:p>
    <w:p w14:paraId="51E93EBE" w14:textId="77777777" w:rsidR="001618A3" w:rsidRPr="002F0210" w:rsidRDefault="001618A3" w:rsidP="002F0210">
      <w:pPr>
        <w:spacing w:after="0" w:line="360" w:lineRule="auto"/>
        <w:jc w:val="both"/>
        <w:rPr>
          <w:rFonts w:ascii="Times New Roman" w:eastAsia="Times New Roman" w:hAnsi="Times New Roman" w:cs="Times New Roman"/>
          <w:b/>
          <w:sz w:val="24"/>
          <w:szCs w:val="24"/>
        </w:rPr>
      </w:pPr>
    </w:p>
    <w:p w14:paraId="60091231" w14:textId="77777777" w:rsidR="002F0210" w:rsidRPr="002F0210" w:rsidRDefault="002F0210" w:rsidP="001618A3">
      <w:pPr>
        <w:spacing w:after="0" w:line="360" w:lineRule="auto"/>
        <w:ind w:firstLine="720"/>
        <w:jc w:val="both"/>
        <w:rPr>
          <w:rFonts w:ascii="Times New Roman" w:eastAsia="Times New Roman" w:hAnsi="Times New Roman" w:cs="Times New Roman"/>
          <w:sz w:val="24"/>
          <w:szCs w:val="24"/>
        </w:rPr>
      </w:pPr>
      <w:r w:rsidRPr="002F0210">
        <w:rPr>
          <w:rFonts w:ascii="Times New Roman" w:eastAsia="Times New Roman" w:hAnsi="Times New Roman" w:cs="Times New Roman"/>
          <w:sz w:val="24"/>
          <w:szCs w:val="24"/>
        </w:rPr>
        <w:t>The tests are needed to confirm the performance of the AI models used in DR detection that are effective for actual diagnostic applications. The most common methods are retrospective and prospective, with most studies having comparison benchmarks using the performances of trained ophthalmologists. That is why retrospective validation involves using pre-existing datasets of retinal images to assess model performance, although this process may overlook real-time diagnostic circumstances Abramoff et al. (2018). On the other hand, prospective trials consist of using AI in a clinical setting and then analyzing the results, and this, though more realistic, offers a good account of how the AI algorithm will perform but is likely to be time-consuming and costly.  A large-scale clinical validation was made by the study of Ting et al. (2019) on the AI system by testing it on multiple hospitals, and the suggested system achieved very high accuracy. However, the main problem involved the difference in image quality among multiple hospitals. However, a weakness of many validation methods is diversity incomprehensiveness, which may hamper their transferability. Today’s work often conducts research using a homogeneous database, and this does not represent the global population. Thus, care-based, diversified multicenter investigation should be the focus of developing subsequent analysis to overcome the affectivity of illness manifestation and image obtaining. Furthermore, monitoring has to be continuous after the administration of the AI systems to respond to new requirements from clinical practice and changes in the data.</w:t>
      </w:r>
    </w:p>
    <w:p w14:paraId="570BD677" w14:textId="77777777" w:rsidR="002F0210" w:rsidRPr="002F0210" w:rsidRDefault="002F0210" w:rsidP="002F0210">
      <w:pPr>
        <w:spacing w:after="0" w:line="360" w:lineRule="auto"/>
        <w:jc w:val="both"/>
        <w:rPr>
          <w:rFonts w:ascii="Times New Roman" w:eastAsia="Times New Roman" w:hAnsi="Times New Roman" w:cs="Times New Roman"/>
          <w:sz w:val="24"/>
          <w:szCs w:val="24"/>
        </w:rPr>
      </w:pPr>
    </w:p>
    <w:p w14:paraId="7C2F65F3" w14:textId="77777777" w:rsidR="002F0210" w:rsidRPr="002F0210" w:rsidRDefault="002F0210" w:rsidP="002F0210">
      <w:pPr>
        <w:spacing w:after="0" w:line="360" w:lineRule="auto"/>
        <w:jc w:val="both"/>
        <w:rPr>
          <w:rFonts w:ascii="Times New Roman" w:eastAsia="Times New Roman" w:hAnsi="Times New Roman" w:cs="Times New Roman"/>
          <w:sz w:val="24"/>
          <w:szCs w:val="24"/>
        </w:rPr>
      </w:pPr>
      <w:r w:rsidRPr="002F0210">
        <w:rPr>
          <w:rFonts w:ascii="Times New Roman" w:eastAsia="Times New Roman" w:hAnsi="Times New Roman" w:cs="Times New Roman"/>
          <w:sz w:val="24"/>
          <w:szCs w:val="24"/>
        </w:rPr>
        <w:t xml:space="preserve">Other measurable aspects of the efficiency of the AI model for DR detection include sensitivity and specificity since these metrics tell the ability of the system to identify not only the actual positives but also the actual negatives. High sensitivity is paramount to expose the majority of DR cases and thus decrease the chances of missing diagnoses that can cause blindness. On the other hand, specificity reduces the chances of a healthy patient being suspected of having a disease in a sectional and procedural examination, thus reducing unnecessary panicking and utilization of resources. Abramoff et al. (2018) focused on the AI model’s capability, of which the sensitivity reached 96.8% and specificity 87%, indicating its appropriate competency concerning referable DR. At the same time, the authors also pointed out that getting to equal numbers on these indicators is complex and may involve the use of specific priorities within clinical disciplines.  It is necessary, however, to focus on other parameters that include the area under the receiver operating </w:t>
      </w:r>
      <w:r w:rsidRPr="002F0210">
        <w:rPr>
          <w:rFonts w:ascii="Times New Roman" w:eastAsia="Times New Roman" w:hAnsi="Times New Roman" w:cs="Times New Roman"/>
          <w:sz w:val="24"/>
          <w:szCs w:val="24"/>
        </w:rPr>
        <w:lastRenderedPageBreak/>
        <w:t>characteristic curve (AUC- ROC) and predictive values. Measures such as the AUC-ROC are beneficial in comparing between models, but often, their clinical usefulness is questionable. According to Yau et al. (2020), such ‘real-world performance’ should also encompass other measurable aspects, including efficiency as expressed by time taken and usability. Moreover, intact research could be incomplete or blind to how models work at conditions and within parameters not reflected in the dataset, such as image quality or patient presenting ways. More functional systems for evaluation should be integrated in the subsequent studies, including usability studies and clinicians’ feedback.</w:t>
      </w:r>
    </w:p>
    <w:p w14:paraId="4167097F" w14:textId="77777777" w:rsidR="002F0210" w:rsidRPr="002F0210" w:rsidRDefault="002F0210" w:rsidP="002F0210">
      <w:pPr>
        <w:spacing w:after="0" w:line="360" w:lineRule="auto"/>
        <w:jc w:val="both"/>
        <w:rPr>
          <w:rFonts w:ascii="Times New Roman" w:eastAsia="Times New Roman" w:hAnsi="Times New Roman" w:cs="Times New Roman"/>
          <w:sz w:val="24"/>
          <w:szCs w:val="24"/>
        </w:rPr>
      </w:pPr>
    </w:p>
    <w:p w14:paraId="28E42E78" w14:textId="77777777" w:rsidR="002F0210" w:rsidRPr="002F0210" w:rsidRDefault="002F0210" w:rsidP="002F0210">
      <w:pPr>
        <w:spacing w:after="0" w:line="360" w:lineRule="auto"/>
        <w:jc w:val="both"/>
        <w:rPr>
          <w:rFonts w:ascii="Times New Roman" w:eastAsia="Times New Roman" w:hAnsi="Times New Roman" w:cs="Times New Roman"/>
          <w:sz w:val="24"/>
          <w:szCs w:val="24"/>
        </w:rPr>
      </w:pPr>
      <w:r w:rsidRPr="002F0210">
        <w:rPr>
          <w:rFonts w:ascii="Times New Roman" w:eastAsia="Times New Roman" w:hAnsi="Times New Roman" w:cs="Times New Roman"/>
          <w:sz w:val="24"/>
          <w:szCs w:val="24"/>
        </w:rPr>
        <w:t>Even though there are signs of success when AI has been tested on large samples of clinical trial data, there are several barriers to using these technologies to implement DR detection in the real world. One prominent problem to denote is population diversity. The AI models trained on specific regions' datasets may not be effective for other populations because of genetic variation, lifestyle, and disease presentation. For example, Poplin et al. (2018) established that when their model was applied to the datasets of different ethnicities, it achieved entirely different results but required a trained data set of different ethnicities. Another issue which cannot be left unaddressed is the quality of an image. In addition, fluctuations in light conditions, patient relocation, or low quality of equipment will cause the rendering of poor-quality images and, therefore, reduce the model’s capability. That is why Gargeya and Leng (2017) showed that even a slight degradation of image resolution can negatively affect the AI’s performance. It remains a significant issue to guarantee superior performance for various image conditions. Issues of data governance, or data property, the issues of fairness of the working of the algorithms for different stakeholders, and responsibilities related to these AI algorithms need to be addressed. Beede et al. (2020) opine that since the mechanisms by which AI arrives at its decisions are not transparent, the physician-patient relationship is threatened by broken trust. These are issues that need robust legal solutions and are likely to necessitate reinvention multiple times. In general, the application of AI systems in the healthcare sector calls for a broader approach which incorporates technical, operational, and ethical aspects, and which will prove that these additional systems will be beneficial for patients.</w:t>
      </w:r>
    </w:p>
    <w:p w14:paraId="54D7898F" w14:textId="77777777" w:rsidR="002F0210" w:rsidRDefault="002F0210" w:rsidP="002F0210">
      <w:pPr>
        <w:spacing w:after="0" w:line="360" w:lineRule="auto"/>
        <w:jc w:val="both"/>
        <w:rPr>
          <w:rFonts w:ascii="Times New Roman" w:eastAsia="Times New Roman" w:hAnsi="Times New Roman" w:cs="Times New Roman"/>
          <w:sz w:val="24"/>
          <w:szCs w:val="24"/>
        </w:rPr>
      </w:pPr>
    </w:p>
    <w:p w14:paraId="0D442A55" w14:textId="4B79B602" w:rsidR="001D7FC8" w:rsidRDefault="001D7FC8" w:rsidP="002F0210">
      <w:pPr>
        <w:spacing w:after="0" w:line="360" w:lineRule="auto"/>
        <w:jc w:val="both"/>
        <w:rPr>
          <w:rFonts w:ascii="Times New Roman" w:eastAsia="Times New Roman" w:hAnsi="Times New Roman" w:cs="Times New Roman"/>
          <w:sz w:val="24"/>
          <w:szCs w:val="24"/>
        </w:rPr>
      </w:pPr>
    </w:p>
    <w:p w14:paraId="4C586AE1" w14:textId="77777777" w:rsidR="001D7FC8" w:rsidRPr="002F0210" w:rsidRDefault="001D7FC8" w:rsidP="002F0210">
      <w:pPr>
        <w:spacing w:after="0" w:line="360" w:lineRule="auto"/>
        <w:jc w:val="both"/>
        <w:rPr>
          <w:rFonts w:ascii="Times New Roman" w:eastAsia="Times New Roman" w:hAnsi="Times New Roman" w:cs="Times New Roman"/>
          <w:sz w:val="24"/>
          <w:szCs w:val="24"/>
        </w:rPr>
      </w:pPr>
    </w:p>
    <w:p w14:paraId="6BC5163A" w14:textId="5B810D74" w:rsidR="002F0210" w:rsidRDefault="001D7FC8" w:rsidP="002F021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2.5</w:t>
      </w:r>
      <w:r>
        <w:rPr>
          <w:rFonts w:ascii="Times New Roman" w:eastAsia="Times New Roman" w:hAnsi="Times New Roman" w:cs="Times New Roman"/>
          <w:b/>
          <w:sz w:val="24"/>
          <w:szCs w:val="24"/>
        </w:rPr>
        <w:tab/>
      </w:r>
      <w:r w:rsidR="002F0210" w:rsidRPr="002F0210">
        <w:rPr>
          <w:rFonts w:ascii="Times New Roman" w:eastAsia="Times New Roman" w:hAnsi="Times New Roman" w:cs="Times New Roman"/>
          <w:b/>
          <w:sz w:val="24"/>
          <w:szCs w:val="24"/>
        </w:rPr>
        <w:t>Expand Systems to Detect Other Retinal Diseases</w:t>
      </w:r>
    </w:p>
    <w:p w14:paraId="444F0DAF" w14:textId="77777777" w:rsidR="001D7FC8" w:rsidRPr="002F0210" w:rsidRDefault="001D7FC8" w:rsidP="002F0210">
      <w:pPr>
        <w:spacing w:after="0" w:line="360" w:lineRule="auto"/>
        <w:jc w:val="both"/>
        <w:rPr>
          <w:rFonts w:ascii="Times New Roman" w:eastAsia="Times New Roman" w:hAnsi="Times New Roman" w:cs="Times New Roman"/>
          <w:b/>
          <w:sz w:val="24"/>
          <w:szCs w:val="24"/>
        </w:rPr>
      </w:pPr>
    </w:p>
    <w:p w14:paraId="02F2A2C3" w14:textId="77777777" w:rsidR="002F0210" w:rsidRPr="002F0210" w:rsidRDefault="002F0210" w:rsidP="001D7FC8">
      <w:pPr>
        <w:spacing w:after="0" w:line="360" w:lineRule="auto"/>
        <w:ind w:firstLine="720"/>
        <w:jc w:val="both"/>
        <w:rPr>
          <w:rFonts w:ascii="Times New Roman" w:eastAsia="Times New Roman" w:hAnsi="Times New Roman" w:cs="Times New Roman"/>
          <w:sz w:val="24"/>
          <w:szCs w:val="24"/>
        </w:rPr>
      </w:pPr>
      <w:r w:rsidRPr="002F0210">
        <w:rPr>
          <w:rFonts w:ascii="Times New Roman" w:eastAsia="Times New Roman" w:hAnsi="Times New Roman" w:cs="Times New Roman"/>
          <w:sz w:val="24"/>
          <w:szCs w:val="24"/>
        </w:rPr>
        <w:t xml:space="preserve">In the most recent studies, AI models for DR detection have been attempted to be generalized to other retinal diseases like AMD and glaucoma. Prior work has shown that CNN models first trained using DR Datasets can be transferred to other domains for fine-tuning. For example, </w:t>
      </w:r>
      <w:proofErr w:type="gramStart"/>
      <w:r w:rsidRPr="002F0210">
        <w:rPr>
          <w:rFonts w:ascii="Times New Roman" w:eastAsia="Times New Roman" w:hAnsi="Times New Roman" w:cs="Times New Roman"/>
          <w:sz w:val="24"/>
          <w:szCs w:val="24"/>
        </w:rPr>
        <w:t>Let</w:t>
      </w:r>
      <w:proofErr w:type="gramEnd"/>
      <w:r w:rsidRPr="002F0210">
        <w:rPr>
          <w:rFonts w:ascii="Times New Roman" w:eastAsia="Times New Roman" w:hAnsi="Times New Roman" w:cs="Times New Roman"/>
          <w:sz w:val="24"/>
          <w:szCs w:val="24"/>
        </w:rPr>
        <w:t xml:space="preserve"> influenced </w:t>
      </w:r>
      <w:proofErr w:type="spellStart"/>
      <w:r w:rsidRPr="002F0210">
        <w:rPr>
          <w:rFonts w:ascii="Times New Roman" w:eastAsia="Times New Roman" w:hAnsi="Times New Roman" w:cs="Times New Roman"/>
          <w:sz w:val="24"/>
          <w:szCs w:val="24"/>
        </w:rPr>
        <w:t>Aparnaa</w:t>
      </w:r>
      <w:proofErr w:type="spellEnd"/>
      <w:r w:rsidRPr="002F0210">
        <w:rPr>
          <w:rFonts w:ascii="Times New Roman" w:eastAsia="Times New Roman" w:hAnsi="Times New Roman" w:cs="Times New Roman"/>
          <w:sz w:val="24"/>
          <w:szCs w:val="24"/>
        </w:rPr>
        <w:t xml:space="preserve"> et al. (2024), who investigated the generalizability of a DR-detection AI model for identifying AMD and noticed that the system's performance was similar with further training and data enhancement. Pascal et al. (2022) also presented a study with an AI model that enhances prognosis for different retinal diseases with a learning framework.  The models used for generalization must be able to account for variations in the retinal pathology and imaging techniques, and current models fail to capture inter-disease variability. Training a single model with sensitivity and specificity as its performance indicators throughout a continuum of diseases is time-consuming. It requires significant amounts of computing power and large, high-quality data sets. The ability to adapt the AI models flexibly is highly encouraging, although their consistency and clinical feasibility need constant fine-tuning.</w:t>
      </w:r>
    </w:p>
    <w:p w14:paraId="315AD7B3" w14:textId="77777777" w:rsidR="002F0210" w:rsidRPr="002F0210" w:rsidRDefault="002F0210" w:rsidP="002F0210">
      <w:pPr>
        <w:spacing w:after="0" w:line="360" w:lineRule="auto"/>
        <w:jc w:val="both"/>
        <w:rPr>
          <w:rFonts w:ascii="Times New Roman" w:eastAsia="Times New Roman" w:hAnsi="Times New Roman" w:cs="Times New Roman"/>
          <w:sz w:val="24"/>
          <w:szCs w:val="24"/>
        </w:rPr>
      </w:pPr>
    </w:p>
    <w:p w14:paraId="0511C51A" w14:textId="77777777" w:rsidR="002F0210" w:rsidRPr="002F0210" w:rsidRDefault="002F0210" w:rsidP="002F0210">
      <w:pPr>
        <w:spacing w:after="0" w:line="360" w:lineRule="auto"/>
        <w:jc w:val="both"/>
        <w:rPr>
          <w:rFonts w:ascii="Times New Roman" w:eastAsia="Times New Roman" w:hAnsi="Times New Roman" w:cs="Times New Roman"/>
          <w:sz w:val="24"/>
          <w:szCs w:val="24"/>
        </w:rPr>
      </w:pPr>
      <w:r w:rsidRPr="002F0210">
        <w:rPr>
          <w:rFonts w:ascii="Times New Roman" w:eastAsia="Times New Roman" w:hAnsi="Times New Roman" w:cs="Times New Roman"/>
          <w:sz w:val="24"/>
          <w:szCs w:val="24"/>
        </w:rPr>
        <w:t>Researchers encountered some challenges that prevented the broader adoption of AI model generalization. A significant problem is the lack of in-depth data sets that provide a broad spectrum of obscuring retinal diseases and patient populations. In our current model, many datasets used in training do not have a balanced representation of different ethnic groups and ages, which makes clinical applications of these models limited. For instance, Jacoba et al. (2023) noted that a lack of variability in data sources may have preconceptions which determine diagnostic performance for the underserved populace.  More adequate and various datasets with protracted lists of phenomena should be used in future studies to overcome these limitations. Mosaicking images from retinas across different healthcare institutions worldwide can help increase variability and the resilience of the developed model. Further, introducing robust transfer learning approaches could enable models to exploit knowledge sourced from DR detection towards enhancing outcomes for detecting other forms of retinal disease. There must also be a concentration on ‘explainable AI’ (XAI) since models must be ‘black box’ transparent to clinicians’ purview. In conclusion, future work in extending AI models to screen wider retinal abnormalities must approach ample data ingenuity and technology with clinical applicability and social justice in mind.</w:t>
      </w:r>
    </w:p>
    <w:p w14:paraId="15C31D1C" w14:textId="761ED503" w:rsidR="002F0210" w:rsidRDefault="001D7FC8" w:rsidP="002F0210">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w:t>
      </w:r>
      <w:r w:rsidR="00EE0CC5">
        <w:rPr>
          <w:rFonts w:ascii="Times New Roman" w:eastAsia="Times New Roman" w:hAnsi="Times New Roman" w:cs="Times New Roman"/>
          <w:b/>
          <w:sz w:val="24"/>
          <w:szCs w:val="24"/>
        </w:rPr>
        <w:t>6</w:t>
      </w:r>
      <w:r>
        <w:rPr>
          <w:rFonts w:ascii="Times New Roman" w:eastAsia="Times New Roman" w:hAnsi="Times New Roman" w:cs="Times New Roman"/>
          <w:b/>
          <w:sz w:val="24"/>
          <w:szCs w:val="24"/>
        </w:rPr>
        <w:tab/>
      </w:r>
      <w:r w:rsidR="002F0210" w:rsidRPr="002F0210">
        <w:rPr>
          <w:rFonts w:ascii="Times New Roman" w:eastAsia="Times New Roman" w:hAnsi="Times New Roman" w:cs="Times New Roman"/>
          <w:b/>
          <w:sz w:val="24"/>
          <w:szCs w:val="24"/>
        </w:rPr>
        <w:t>Summary</w:t>
      </w:r>
    </w:p>
    <w:p w14:paraId="6E50429E" w14:textId="77777777" w:rsidR="001D7FC8" w:rsidRPr="002F0210" w:rsidRDefault="001D7FC8" w:rsidP="002F0210">
      <w:pPr>
        <w:spacing w:after="0" w:line="360" w:lineRule="auto"/>
        <w:jc w:val="both"/>
        <w:rPr>
          <w:rFonts w:ascii="Times New Roman" w:eastAsia="Times New Roman" w:hAnsi="Times New Roman" w:cs="Times New Roman"/>
          <w:b/>
          <w:sz w:val="24"/>
          <w:szCs w:val="24"/>
        </w:rPr>
      </w:pPr>
    </w:p>
    <w:p w14:paraId="79408A85" w14:textId="77777777" w:rsidR="002F0210" w:rsidRDefault="002F0210" w:rsidP="001D7FC8">
      <w:pPr>
        <w:spacing w:after="0" w:line="360" w:lineRule="auto"/>
        <w:ind w:firstLine="720"/>
        <w:jc w:val="both"/>
        <w:rPr>
          <w:rFonts w:ascii="Times New Roman" w:eastAsia="Times New Roman" w:hAnsi="Times New Roman" w:cs="Times New Roman"/>
          <w:sz w:val="24"/>
          <w:szCs w:val="24"/>
        </w:rPr>
      </w:pPr>
      <w:r w:rsidRPr="002F0210">
        <w:rPr>
          <w:rFonts w:ascii="Times New Roman" w:eastAsia="Times New Roman" w:hAnsi="Times New Roman" w:cs="Times New Roman"/>
          <w:sz w:val="24"/>
          <w:szCs w:val="24"/>
        </w:rPr>
        <w:t>The literature review describes the possibilities of deep learning, focusing on CNNs to detect DR when its performance is almost equal to that of an ophthalmologist. Of course, new problems persist, for example, variation in the quality of the image obtained or the difficulties in having a large set of data that is sufficiently diverse for training. Despite the DeepMind Health example at Moor-fields Eye Hospital highlighting the efficacy of the intuitive designs, the problem remains an infrastructural and training requirement. The transition from high-quality experimental data settings for AI models to clinical use requires effective, or at least realistic, validation methods, which are best provided by prospective trials but are also resource-demanding. It may, therefore, be argued that the following limitations affect the real-life implementation: population diversity and ethical issues. Extending an AI system to other pathological findings in the retina is possible but limited by the availability of data and the challenges of extending a learned model.</w:t>
      </w:r>
    </w:p>
    <w:p w14:paraId="02CBE8C0" w14:textId="77777777" w:rsidR="001D7FC8" w:rsidRPr="002F0210" w:rsidRDefault="001D7FC8" w:rsidP="001D7FC8">
      <w:pPr>
        <w:spacing w:after="0" w:line="360" w:lineRule="auto"/>
        <w:ind w:firstLine="720"/>
        <w:jc w:val="both"/>
        <w:rPr>
          <w:rFonts w:ascii="Times New Roman" w:eastAsia="Times New Roman" w:hAnsi="Times New Roman" w:cs="Times New Roman"/>
          <w:sz w:val="24"/>
          <w:szCs w:val="24"/>
        </w:rPr>
      </w:pPr>
    </w:p>
    <w:p w14:paraId="3C0EF7DE" w14:textId="58106F2F" w:rsidR="002F0210" w:rsidRDefault="002F0210" w:rsidP="002F0210">
      <w:pPr>
        <w:pStyle w:val="Heading2"/>
        <w:spacing w:before="0" w:line="360" w:lineRule="auto"/>
        <w:rPr>
          <w:rFonts w:ascii="Times New Roman" w:eastAsia="Times New Roman" w:hAnsi="Times New Roman" w:cs="Times New Roman"/>
          <w:b/>
          <w:color w:val="auto"/>
          <w:sz w:val="24"/>
          <w:szCs w:val="24"/>
        </w:rPr>
      </w:pPr>
      <w:bookmarkStart w:id="0" w:name="_Toc182697311"/>
      <w:r w:rsidRPr="002F0210">
        <w:rPr>
          <w:rFonts w:ascii="Times New Roman" w:eastAsia="Times New Roman" w:hAnsi="Times New Roman" w:cs="Times New Roman"/>
          <w:b/>
          <w:color w:val="auto"/>
          <w:sz w:val="24"/>
          <w:szCs w:val="24"/>
        </w:rPr>
        <w:t>2.</w:t>
      </w:r>
      <w:r w:rsidR="00EE0CC5">
        <w:rPr>
          <w:rFonts w:ascii="Times New Roman" w:eastAsia="Times New Roman" w:hAnsi="Times New Roman" w:cs="Times New Roman"/>
          <w:b/>
          <w:color w:val="auto"/>
          <w:sz w:val="24"/>
          <w:szCs w:val="24"/>
        </w:rPr>
        <w:t>7</w:t>
      </w:r>
      <w:r w:rsidR="001D7FC8">
        <w:rPr>
          <w:rFonts w:ascii="Times New Roman" w:eastAsia="Times New Roman" w:hAnsi="Times New Roman" w:cs="Times New Roman"/>
          <w:b/>
          <w:color w:val="auto"/>
          <w:sz w:val="24"/>
          <w:szCs w:val="24"/>
        </w:rPr>
        <w:tab/>
      </w:r>
      <w:r w:rsidRPr="002F0210">
        <w:rPr>
          <w:rFonts w:ascii="Times New Roman" w:eastAsia="Times New Roman" w:hAnsi="Times New Roman" w:cs="Times New Roman"/>
          <w:b/>
          <w:color w:val="auto"/>
          <w:sz w:val="24"/>
          <w:szCs w:val="24"/>
        </w:rPr>
        <w:t>Hypothesis Development</w:t>
      </w:r>
      <w:bookmarkEnd w:id="0"/>
    </w:p>
    <w:p w14:paraId="3863748D" w14:textId="77777777" w:rsidR="001D7FC8" w:rsidRPr="001D7FC8" w:rsidRDefault="001D7FC8" w:rsidP="001D7FC8"/>
    <w:p w14:paraId="2547DAB0" w14:textId="77777777" w:rsidR="002F0210" w:rsidRPr="002F0210" w:rsidRDefault="002F0210" w:rsidP="002F0210">
      <w:pPr>
        <w:spacing w:after="0" w:line="360" w:lineRule="auto"/>
        <w:jc w:val="both"/>
        <w:rPr>
          <w:rFonts w:ascii="Times New Roman" w:eastAsia="Times New Roman" w:hAnsi="Times New Roman" w:cs="Times New Roman"/>
          <w:sz w:val="24"/>
          <w:szCs w:val="24"/>
        </w:rPr>
      </w:pPr>
      <w:r w:rsidRPr="002F0210">
        <w:rPr>
          <w:rFonts w:ascii="Times New Roman" w:eastAsia="Times New Roman" w:hAnsi="Times New Roman" w:cs="Times New Roman"/>
          <w:b/>
          <w:sz w:val="24"/>
          <w:szCs w:val="24"/>
        </w:rPr>
        <w:t>H1:</w:t>
      </w:r>
      <w:r w:rsidRPr="002F0210">
        <w:rPr>
          <w:rFonts w:ascii="Times New Roman" w:eastAsia="Times New Roman" w:hAnsi="Times New Roman" w:cs="Times New Roman"/>
          <w:sz w:val="24"/>
          <w:szCs w:val="24"/>
        </w:rPr>
        <w:t xml:space="preserve"> The proposed deep learning model, including CNN frameworks such as ResNet-50, VGG-16, and Inception, can accurately diagnose diabetic retinopathy as efficiently as the diagnostic capabilities of some experienced ophthalmologists. </w:t>
      </w:r>
    </w:p>
    <w:p w14:paraId="509D6003" w14:textId="77777777" w:rsidR="002F0210" w:rsidRPr="002F0210" w:rsidRDefault="002F0210" w:rsidP="002F0210">
      <w:pPr>
        <w:spacing w:after="0" w:line="360" w:lineRule="auto"/>
        <w:jc w:val="both"/>
        <w:rPr>
          <w:rFonts w:ascii="Times New Roman" w:eastAsia="Times New Roman" w:hAnsi="Times New Roman" w:cs="Times New Roman"/>
          <w:sz w:val="24"/>
          <w:szCs w:val="24"/>
        </w:rPr>
      </w:pPr>
      <w:r w:rsidRPr="002F0210">
        <w:rPr>
          <w:rFonts w:ascii="Times New Roman" w:eastAsia="Times New Roman" w:hAnsi="Times New Roman" w:cs="Times New Roman"/>
          <w:b/>
          <w:sz w:val="24"/>
          <w:szCs w:val="24"/>
        </w:rPr>
        <w:t>H2:</w:t>
      </w:r>
      <w:r w:rsidRPr="002F0210">
        <w:rPr>
          <w:rFonts w:ascii="Times New Roman" w:eastAsia="Times New Roman" w:hAnsi="Times New Roman" w:cs="Times New Roman"/>
          <w:sz w:val="24"/>
          <w:szCs w:val="24"/>
        </w:rPr>
        <w:t xml:space="preserve"> The performance will be enhanced using transfer learning and data augmentation methods; less labelled data will be required to detect Diabetic Retinopathy and high diagnostic accuracy will still be achieved. </w:t>
      </w:r>
    </w:p>
    <w:p w14:paraId="40793745" w14:textId="77777777" w:rsidR="002F0210" w:rsidRPr="002F0210" w:rsidRDefault="002F0210" w:rsidP="002F0210">
      <w:pPr>
        <w:spacing w:after="0" w:line="360" w:lineRule="auto"/>
        <w:jc w:val="both"/>
        <w:rPr>
          <w:rFonts w:ascii="Times New Roman" w:eastAsia="Times New Roman" w:hAnsi="Times New Roman" w:cs="Times New Roman"/>
          <w:sz w:val="24"/>
          <w:szCs w:val="24"/>
        </w:rPr>
      </w:pPr>
      <w:r w:rsidRPr="002F0210">
        <w:rPr>
          <w:rFonts w:ascii="Times New Roman" w:eastAsia="Times New Roman" w:hAnsi="Times New Roman" w:cs="Times New Roman"/>
          <w:b/>
          <w:sz w:val="24"/>
          <w:szCs w:val="24"/>
        </w:rPr>
        <w:t>H3:</w:t>
      </w:r>
      <w:r w:rsidRPr="002F0210">
        <w:rPr>
          <w:rFonts w:ascii="Times New Roman" w:eastAsia="Times New Roman" w:hAnsi="Times New Roman" w:cs="Times New Roman"/>
          <w:sz w:val="24"/>
          <w:szCs w:val="24"/>
        </w:rPr>
        <w:t xml:space="preserve"> By developing an understandable web-based interface for the AI system, the organization of the system's functioning will be accelerated within clinics, fewer interventions will be required from the providers, and the tool will be integrated into clinical practice with better outcomes.</w:t>
      </w:r>
    </w:p>
    <w:p w14:paraId="2E9BBFB4" w14:textId="77777777" w:rsidR="002F0210" w:rsidRPr="002F0210" w:rsidRDefault="002F0210" w:rsidP="002F0210">
      <w:pPr>
        <w:jc w:val="center"/>
        <w:rPr>
          <w:rFonts w:asciiTheme="majorBidi" w:hAnsiTheme="majorBidi" w:cstheme="majorBidi"/>
          <w:sz w:val="144"/>
          <w:szCs w:val="144"/>
        </w:rPr>
      </w:pPr>
    </w:p>
    <w:sectPr w:rsidR="002F0210" w:rsidRPr="002F02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210"/>
    <w:rsid w:val="001618A3"/>
    <w:rsid w:val="001D7FC8"/>
    <w:rsid w:val="002F0210"/>
    <w:rsid w:val="004A05ED"/>
    <w:rsid w:val="006B7F47"/>
    <w:rsid w:val="00DB7D82"/>
    <w:rsid w:val="00ED05BF"/>
    <w:rsid w:val="00EE0C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82C98"/>
  <w15:chartTrackingRefBased/>
  <w15:docId w15:val="{855CF9D7-6713-4C6E-9B10-1C72CB533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F0210"/>
    <w:pPr>
      <w:keepNext/>
      <w:keepLines/>
      <w:spacing w:before="40" w:after="0" w:line="256" w:lineRule="auto"/>
      <w:outlineLvl w:val="1"/>
    </w:pPr>
    <w:rPr>
      <w:rFonts w:asciiTheme="majorHAnsi" w:eastAsiaTheme="majorEastAsia" w:hAnsiTheme="majorHAnsi" w:cstheme="majorBidi"/>
      <w:color w:val="2F5496" w:themeColor="accent1" w:themeShade="BF"/>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F0210"/>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9</Pages>
  <Words>3013</Words>
  <Characters>17177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 Bayan</dc:creator>
  <cp:keywords/>
  <dc:description/>
  <cp:lastModifiedBy>Amin Bayan</cp:lastModifiedBy>
  <cp:revision>2</cp:revision>
  <dcterms:created xsi:type="dcterms:W3CDTF">2024-11-20T19:22:00Z</dcterms:created>
  <dcterms:modified xsi:type="dcterms:W3CDTF">2024-11-20T19:56:00Z</dcterms:modified>
</cp:coreProperties>
</file>