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20194D" w14:textId="77777777" w:rsidR="00034490" w:rsidRPr="00111F4C" w:rsidRDefault="00034490" w:rsidP="0003449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11F4C">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796A3B52" wp14:editId="7B72C38E">
            <wp:simplePos x="0" y="0"/>
            <wp:positionH relativeFrom="margin">
              <wp:posOffset>57150</wp:posOffset>
            </wp:positionH>
            <wp:positionV relativeFrom="margin">
              <wp:posOffset>-224790</wp:posOffset>
            </wp:positionV>
            <wp:extent cx="1685925" cy="1564005"/>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5925" cy="1564005"/>
                    </a:xfrm>
                    <a:prstGeom prst="rect">
                      <a:avLst/>
                    </a:prstGeom>
                  </pic:spPr>
                </pic:pic>
              </a:graphicData>
            </a:graphic>
            <wp14:sizeRelH relativeFrom="margin">
              <wp14:pctWidth>0</wp14:pctWidth>
            </wp14:sizeRelH>
            <wp14:sizeRelV relativeFrom="margin">
              <wp14:pctHeight>0</wp14:pctHeight>
            </wp14:sizeRelV>
          </wp:anchor>
        </w:drawing>
      </w:r>
      <w:r w:rsidRPr="00111F4C">
        <w:rPr>
          <w:rFonts w:ascii="Simplified Arabic" w:hAnsi="Simplified Arabic" w:cs="Simplified Arabic"/>
          <w:b/>
          <w:bCs/>
          <w:color w:val="000000" w:themeColor="text1"/>
          <w:sz w:val="32"/>
          <w:szCs w:val="32"/>
          <w:rtl/>
          <w:lang w:bidi="ar-EG"/>
        </w:rPr>
        <w:t xml:space="preserve">جامعة ميدأوشن </w:t>
      </w:r>
    </w:p>
    <w:p w14:paraId="2577A10D" w14:textId="77777777" w:rsidR="00034490" w:rsidRPr="00111F4C" w:rsidRDefault="00034490" w:rsidP="0003449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11F4C">
        <w:rPr>
          <w:rFonts w:ascii="Simplified Arabic" w:hAnsi="Simplified Arabic" w:cs="Simplified Arabic"/>
          <w:b/>
          <w:bCs/>
          <w:color w:val="000000" w:themeColor="text1"/>
          <w:sz w:val="32"/>
          <w:szCs w:val="32"/>
          <w:rtl/>
          <w:lang w:bidi="ar-EG"/>
        </w:rPr>
        <w:t xml:space="preserve">كلية الإدارة </w:t>
      </w:r>
    </w:p>
    <w:p w14:paraId="67FD6710" w14:textId="77777777" w:rsidR="00D14965" w:rsidRPr="00111F4C" w:rsidRDefault="00D14965"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قسم إدارة المشاريع</w:t>
      </w:r>
    </w:p>
    <w:p w14:paraId="7F67B177" w14:textId="77777777" w:rsidR="00D14965" w:rsidRPr="00111F4C" w:rsidRDefault="00D14965" w:rsidP="0003449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111F4C">
        <w:rPr>
          <w:rFonts w:ascii="Simplified Arabic" w:hAnsi="Simplified Arabic" w:cs="Simplified Arabic"/>
          <w:b/>
          <w:bCs/>
          <w:color w:val="000000" w:themeColor="text1"/>
          <w:sz w:val="40"/>
          <w:szCs w:val="40"/>
          <w:rtl/>
        </w:rPr>
        <w:t>أثر استخدام تقنيات الذكاء الاصطناعي في رفع كفاءة إدارة المخاطر: دراسة ميدانية على مديري المشاريع في المملكة العربية السعودية</w:t>
      </w:r>
    </w:p>
    <w:p w14:paraId="2FD7791F" w14:textId="77777777" w:rsidR="00D14965" w:rsidRPr="00111F4C" w:rsidRDefault="00D14965" w:rsidP="00034490">
      <w:pPr>
        <w:spacing w:before="100" w:beforeAutospacing="1" w:after="100" w:afterAutospacing="1" w:line="276" w:lineRule="auto"/>
        <w:jc w:val="center"/>
        <w:rPr>
          <w:rFonts w:ascii="Simplified Arabic" w:hAnsi="Simplified Arabic" w:cs="Simplified Arabic"/>
          <w:b/>
          <w:bCs/>
          <w:color w:val="000000" w:themeColor="text1"/>
          <w:sz w:val="36"/>
          <w:szCs w:val="36"/>
        </w:rPr>
      </w:pPr>
      <w:r w:rsidRPr="00111F4C">
        <w:rPr>
          <w:rFonts w:ascii="Simplified Arabic" w:hAnsi="Simplified Arabic" w:cs="Simplified Arabic"/>
          <w:b/>
          <w:bCs/>
          <w:color w:val="000000" w:themeColor="text1"/>
          <w:sz w:val="36"/>
          <w:szCs w:val="36"/>
          <w:rtl/>
        </w:rPr>
        <w:t>إعداد الطالبة</w:t>
      </w:r>
      <w:r w:rsidRPr="00111F4C">
        <w:rPr>
          <w:rFonts w:ascii="Simplified Arabic" w:hAnsi="Simplified Arabic" w:cs="Simplified Arabic"/>
          <w:b/>
          <w:bCs/>
          <w:color w:val="000000" w:themeColor="text1"/>
          <w:sz w:val="36"/>
          <w:szCs w:val="36"/>
        </w:rPr>
        <w:t>:</w:t>
      </w:r>
    </w:p>
    <w:p w14:paraId="784E6B2E" w14:textId="77777777" w:rsidR="00D14965" w:rsidRPr="00111F4C" w:rsidRDefault="00D14965" w:rsidP="00034490">
      <w:pPr>
        <w:spacing w:before="100" w:beforeAutospacing="1" w:after="100" w:afterAutospacing="1" w:line="276" w:lineRule="auto"/>
        <w:jc w:val="center"/>
        <w:rPr>
          <w:rFonts w:ascii="Simplified Arabic" w:hAnsi="Simplified Arabic" w:cs="Simplified Arabic"/>
          <w:color w:val="000000" w:themeColor="text1"/>
          <w:sz w:val="36"/>
          <w:szCs w:val="36"/>
        </w:rPr>
      </w:pPr>
      <w:r w:rsidRPr="00111F4C">
        <w:rPr>
          <w:rFonts w:ascii="Simplified Arabic" w:hAnsi="Simplified Arabic" w:cs="Simplified Arabic"/>
          <w:color w:val="000000" w:themeColor="text1"/>
          <w:sz w:val="36"/>
          <w:szCs w:val="36"/>
          <w:rtl/>
        </w:rPr>
        <w:t>هبه محمد مرسال</w:t>
      </w:r>
    </w:p>
    <w:p w14:paraId="15CFAE60" w14:textId="77777777" w:rsidR="00D14965" w:rsidRPr="00111F4C" w:rsidRDefault="00D14965" w:rsidP="0003449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11F4C">
        <w:rPr>
          <w:rFonts w:ascii="Simplified Arabic" w:hAnsi="Simplified Arabic" w:cs="Simplified Arabic"/>
          <w:color w:val="000000" w:themeColor="text1"/>
          <w:sz w:val="36"/>
          <w:szCs w:val="36"/>
        </w:rPr>
        <w:t>253000265</w:t>
      </w:r>
    </w:p>
    <w:p w14:paraId="45ECED80"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bidiVisual/>
        <w:tblW w:w="0" w:type="auto"/>
        <w:tblLook w:val="04A0" w:firstRow="1" w:lastRow="0" w:firstColumn="1" w:lastColumn="0" w:noHBand="0" w:noVBand="1"/>
      </w:tblPr>
      <w:tblGrid>
        <w:gridCol w:w="4530"/>
        <w:gridCol w:w="4531"/>
      </w:tblGrid>
      <w:tr w:rsidR="00034490" w:rsidRPr="00111F4C" w14:paraId="4794490C" w14:textId="77777777" w:rsidTr="00034490">
        <w:tc>
          <w:tcPr>
            <w:tcW w:w="4530" w:type="dxa"/>
          </w:tcPr>
          <w:p w14:paraId="062D0106"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11F4C">
              <w:rPr>
                <w:rFonts w:ascii="Simplified Arabic" w:hAnsi="Simplified Arabic" w:cs="Simplified Arabic" w:hint="cs"/>
                <w:b/>
                <w:bCs/>
                <w:color w:val="000000" w:themeColor="text1"/>
                <w:sz w:val="36"/>
                <w:szCs w:val="36"/>
                <w:rtl/>
                <w:lang w:bidi="ar-EG"/>
              </w:rPr>
              <w:t>المشرف الرئيسي/</w:t>
            </w:r>
          </w:p>
        </w:tc>
        <w:tc>
          <w:tcPr>
            <w:tcW w:w="4531" w:type="dxa"/>
          </w:tcPr>
          <w:p w14:paraId="078D020C"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11F4C">
              <w:rPr>
                <w:rFonts w:ascii="Simplified Arabic" w:hAnsi="Simplified Arabic" w:cs="Simplified Arabic" w:hint="cs"/>
                <w:b/>
                <w:bCs/>
                <w:color w:val="000000" w:themeColor="text1"/>
                <w:sz w:val="36"/>
                <w:szCs w:val="36"/>
                <w:rtl/>
                <w:lang w:bidi="ar-EG"/>
              </w:rPr>
              <w:t>المشرف الثاني/</w:t>
            </w:r>
          </w:p>
        </w:tc>
      </w:tr>
      <w:tr w:rsidR="00034490" w:rsidRPr="00111F4C" w14:paraId="5A2725F1" w14:textId="77777777" w:rsidTr="00034490">
        <w:tc>
          <w:tcPr>
            <w:tcW w:w="4530" w:type="dxa"/>
          </w:tcPr>
          <w:p w14:paraId="1EC31E2A"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11F4C">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E68EBB4"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11F4C">
              <w:rPr>
                <w:rFonts w:ascii="Simplified Arabic" w:eastAsia="Calibri" w:hAnsi="Simplified Arabic" w:cs="Simplified Arabic"/>
                <w:color w:val="000000" w:themeColor="text1"/>
                <w:kern w:val="0"/>
                <w:sz w:val="36"/>
                <w:szCs w:val="36"/>
                <w:rtl/>
                <w:lang w:bidi="ar-EG"/>
                <w14:ligatures w14:val="none"/>
              </w:rPr>
              <w:t>د.فايز جراد</w:t>
            </w:r>
          </w:p>
        </w:tc>
      </w:tr>
    </w:tbl>
    <w:p w14:paraId="2AE76851"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11F4C">
        <w:rPr>
          <w:rFonts w:ascii="Simplified Arabic" w:hAnsi="Simplified Arabic" w:cs="Simplified Arabic"/>
          <w:b/>
          <w:bCs/>
          <w:color w:val="000000" w:themeColor="text1"/>
          <w:sz w:val="36"/>
          <w:szCs w:val="36"/>
          <w:rtl/>
          <w:lang w:bidi="ar-EG"/>
        </w:rPr>
        <w:t>العام الدراسي:</w:t>
      </w:r>
    </w:p>
    <w:p w14:paraId="0A99B622"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11F4C">
        <w:rPr>
          <w:rFonts w:ascii="Simplified Arabic" w:hAnsi="Simplified Arabic" w:cs="Simplified Arabic" w:hint="cs"/>
          <w:color w:val="000000" w:themeColor="text1"/>
          <w:sz w:val="36"/>
          <w:szCs w:val="36"/>
          <w:rtl/>
          <w:lang w:bidi="ar-EG"/>
        </w:rPr>
        <w:t xml:space="preserve">1448 </w:t>
      </w:r>
      <w:r w:rsidRPr="00111F4C">
        <w:rPr>
          <w:rFonts w:ascii="Simplified Arabic" w:hAnsi="Simplified Arabic" w:cs="Simplified Arabic"/>
          <w:color w:val="000000" w:themeColor="text1"/>
          <w:sz w:val="36"/>
          <w:szCs w:val="36"/>
          <w:rtl/>
          <w:lang w:bidi="ar-EG"/>
        </w:rPr>
        <w:t>–</w:t>
      </w:r>
      <w:r w:rsidRPr="00111F4C">
        <w:rPr>
          <w:rFonts w:ascii="Simplified Arabic" w:hAnsi="Simplified Arabic" w:cs="Simplified Arabic" w:hint="cs"/>
          <w:color w:val="000000" w:themeColor="text1"/>
          <w:sz w:val="36"/>
          <w:szCs w:val="36"/>
          <w:rtl/>
          <w:lang w:bidi="ar-EG"/>
        </w:rPr>
        <w:t xml:space="preserve"> 2026</w:t>
      </w:r>
    </w:p>
    <w:p w14:paraId="4381F521" w14:textId="77777777" w:rsidR="00034490" w:rsidRPr="00111F4C" w:rsidRDefault="00034490" w:rsidP="00034490">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034490" w:rsidRPr="00111F4C" w:rsidSect="00034490">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88E7B23" w14:textId="1291B433" w:rsidR="00F3507F" w:rsidRPr="00111F4C" w:rsidRDefault="00034490" w:rsidP="008458A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0" w:name="_Toc235149667"/>
      <w:r w:rsidRPr="00111F4C">
        <w:rPr>
          <w:rFonts w:ascii="Simplified Arabic" w:hAnsi="Simplified Arabic" w:cs="Simplified Arabic" w:hint="cs"/>
          <w:b/>
          <w:bCs/>
          <w:color w:val="000000" w:themeColor="text1"/>
          <w:sz w:val="40"/>
          <w:szCs w:val="40"/>
          <w:rtl/>
        </w:rPr>
        <w:lastRenderedPageBreak/>
        <w:t xml:space="preserve">الفصل الأول: </w:t>
      </w:r>
      <w:r w:rsidR="00F3507F" w:rsidRPr="00111F4C">
        <w:rPr>
          <w:rFonts w:ascii="Simplified Arabic" w:hAnsi="Simplified Arabic" w:cs="Simplified Arabic"/>
          <w:b/>
          <w:bCs/>
          <w:color w:val="000000" w:themeColor="text1"/>
          <w:sz w:val="40"/>
          <w:szCs w:val="40"/>
          <w:rtl/>
        </w:rPr>
        <w:t>الإطار العام للدراسة</w:t>
      </w:r>
      <w:bookmarkEnd w:id="0"/>
    </w:p>
    <w:p w14:paraId="4D16D078" w14:textId="15EB2603"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 w:name="_Toc235149668"/>
      <w:r w:rsidRPr="00111F4C">
        <w:rPr>
          <w:rFonts w:ascii="Simplified Arabic" w:hAnsi="Simplified Arabic" w:cs="Simplified Arabic" w:hint="cs"/>
          <w:b/>
          <w:bCs/>
          <w:color w:val="000000" w:themeColor="text1"/>
          <w:sz w:val="36"/>
          <w:szCs w:val="36"/>
          <w:rtl/>
        </w:rPr>
        <w:t>1.1</w:t>
      </w:r>
      <w:r w:rsidR="00F3507F" w:rsidRPr="00111F4C">
        <w:rPr>
          <w:rFonts w:ascii="Simplified Arabic" w:hAnsi="Simplified Arabic" w:cs="Simplified Arabic"/>
          <w:b/>
          <w:bCs/>
          <w:color w:val="000000" w:themeColor="text1"/>
          <w:sz w:val="36"/>
          <w:szCs w:val="36"/>
          <w:rtl/>
        </w:rPr>
        <w:t xml:space="preserve"> مقدمة الدراسة</w:t>
      </w:r>
      <w:bookmarkEnd w:id="1"/>
    </w:p>
    <w:p w14:paraId="7F4874DD"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يشهد العالم المعاصر تحولات جوهرية في مختلف مناحي الحياة الاقتصادية والاجتماعية والإدارية، وذلك في ظل الثورة الصناعية الرابعة التي أفرزت العديد من التقنيات المتقدمة التي أعادت تشكيل بيئة الأعمال بصورة غير مسبوقة. ويُعدّ الذكاء الاصطناعي أحد أبرز نتاجات هذه الثورة، إذ أصبح يمثل ركيزة أساسية للتحول الرقمي في المؤسسات، ومحركاً رئيسياً للابتكار والتميز التنافسي. وقد أدى الاعتماد المتنامي على تقنيات الذكاء الاصطناعي إلى إحداث نقلة نوعية في أساليب اتخاذ القرار، وإدارة الموارد، وتحليل البيانات، وتحسين الأداء المؤسسي بشكل عام، مما جعله محوراً للاهتمام الأكاديمي والعملي على حد سواء (كاظم، 2025)</w:t>
      </w:r>
      <w:r w:rsidRPr="00111F4C">
        <w:rPr>
          <w:rFonts w:ascii="Simplified Arabic" w:hAnsi="Simplified Arabic" w:cs="Simplified Arabic"/>
          <w:color w:val="000000" w:themeColor="text1"/>
          <w:sz w:val="28"/>
          <w:szCs w:val="28"/>
        </w:rPr>
        <w:t>.</w:t>
      </w:r>
    </w:p>
    <w:p w14:paraId="19B84A5C"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وتتعدد أبعاد تقنيات الذكاء الاصطناعي وتتنوع تطبيقاتها في المجال الإداري، حيث تشمل تعلم الآلة</w:t>
      </w:r>
      <w:r w:rsidRPr="00111F4C">
        <w:rPr>
          <w:rFonts w:ascii="Simplified Arabic" w:hAnsi="Simplified Arabic" w:cs="Simplified Arabic"/>
          <w:color w:val="000000" w:themeColor="text1"/>
          <w:sz w:val="28"/>
          <w:szCs w:val="28"/>
        </w:rPr>
        <w:t xml:space="preserve"> (Machine Learning)</w:t>
      </w:r>
      <w:r w:rsidRPr="00111F4C">
        <w:rPr>
          <w:rFonts w:ascii="Simplified Arabic" w:hAnsi="Simplified Arabic" w:cs="Simplified Arabic"/>
          <w:color w:val="000000" w:themeColor="text1"/>
          <w:sz w:val="28"/>
          <w:szCs w:val="28"/>
          <w:rtl/>
        </w:rPr>
        <w:t>، ومعالجة اللغات الطبيعية</w:t>
      </w:r>
      <w:r w:rsidRPr="00111F4C">
        <w:rPr>
          <w:rFonts w:ascii="Simplified Arabic" w:hAnsi="Simplified Arabic" w:cs="Simplified Arabic"/>
          <w:color w:val="000000" w:themeColor="text1"/>
          <w:sz w:val="28"/>
          <w:szCs w:val="28"/>
        </w:rPr>
        <w:t xml:space="preserve"> (Natural Language Processing)</w:t>
      </w:r>
      <w:r w:rsidRPr="00111F4C">
        <w:rPr>
          <w:rFonts w:ascii="Simplified Arabic" w:hAnsi="Simplified Arabic" w:cs="Simplified Arabic"/>
          <w:color w:val="000000" w:themeColor="text1"/>
          <w:sz w:val="28"/>
          <w:szCs w:val="28"/>
          <w:rtl/>
        </w:rPr>
        <w:t>، والأنظمة الخبيرة</w:t>
      </w:r>
      <w:r w:rsidRPr="00111F4C">
        <w:rPr>
          <w:rFonts w:ascii="Simplified Arabic" w:hAnsi="Simplified Arabic" w:cs="Simplified Arabic"/>
          <w:color w:val="000000" w:themeColor="text1"/>
          <w:sz w:val="28"/>
          <w:szCs w:val="28"/>
        </w:rPr>
        <w:t xml:space="preserve"> (Expert Systems)</w:t>
      </w:r>
      <w:r w:rsidRPr="00111F4C">
        <w:rPr>
          <w:rFonts w:ascii="Simplified Arabic" w:hAnsi="Simplified Arabic" w:cs="Simplified Arabic"/>
          <w:color w:val="000000" w:themeColor="text1"/>
          <w:sz w:val="28"/>
          <w:szCs w:val="28"/>
          <w:rtl/>
        </w:rPr>
        <w:t>، والشبكات العصبية الاصطناعية</w:t>
      </w:r>
      <w:r w:rsidRPr="00111F4C">
        <w:rPr>
          <w:rFonts w:ascii="Simplified Arabic" w:hAnsi="Simplified Arabic" w:cs="Simplified Arabic"/>
          <w:color w:val="000000" w:themeColor="text1"/>
          <w:sz w:val="28"/>
          <w:szCs w:val="28"/>
        </w:rPr>
        <w:t xml:space="preserve"> (Neural Networks)</w:t>
      </w:r>
      <w:r w:rsidRPr="00111F4C">
        <w:rPr>
          <w:rFonts w:ascii="Simplified Arabic" w:hAnsi="Simplified Arabic" w:cs="Simplified Arabic"/>
          <w:color w:val="000000" w:themeColor="text1"/>
          <w:sz w:val="28"/>
          <w:szCs w:val="28"/>
          <w:rtl/>
        </w:rPr>
        <w:t>، وهي أبعاد أثبتت فاعليتها في تحسين مخرجات المؤسسات على اختلاف قطاعاتها. وقد أشارت العديد من الدراسات إلى أن توظيف هذه التقنيات في المؤسسات يسهم في تعزيز الكفاءة التشغيلية وتقليل التكاليف وزيادة القدرة التنافسية، فضلاً عن تحسين جودة المخرجات وتسريع دورة حياة المشاريع (محمد، 2025؛ العتيبي واليوبي، 2024)</w:t>
      </w:r>
      <w:r w:rsidRPr="00111F4C">
        <w:rPr>
          <w:rFonts w:ascii="Simplified Arabic" w:hAnsi="Simplified Arabic" w:cs="Simplified Arabic"/>
          <w:color w:val="000000" w:themeColor="text1"/>
          <w:sz w:val="28"/>
          <w:szCs w:val="28"/>
        </w:rPr>
        <w:t>.</w:t>
      </w:r>
    </w:p>
    <w:p w14:paraId="4E095981"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ومن جهة أخرى، تُعدّ إدارة المخاطر من أهم الوظائف الإدارية التي تسعى المؤسسات المعاصرة إلى تطويرها باستمرار، وذلك لما تنطوي عليه بيئة الأعمال الحديثة من تعقيدات متزايدة وتقلبات مستمرة تفرض على المؤسسات ضرورة تبني منهجيات علمية للتعامل مع المخاطر المحتملة. وتشمل إدارة المخاطر عدة أبعاد تتمثل في تحديد المخاطر، وتقييمها، والاستجابة لها، ومراقبتها، وهي أبعاد تتكامل فيما بينها لتشكل منظومة متكاملة تهدف إلى حماية المؤسسة من الخسائر المحتملة وتحقيق أهدافها الاستراتيجية بأعلى درجات الأمان</w:t>
      </w:r>
      <w:r w:rsidRPr="00111F4C">
        <w:rPr>
          <w:rFonts w:ascii="Simplified Arabic" w:hAnsi="Simplified Arabic" w:cs="Simplified Arabic"/>
          <w:color w:val="000000" w:themeColor="text1"/>
          <w:sz w:val="28"/>
          <w:szCs w:val="28"/>
        </w:rPr>
        <w:t xml:space="preserve"> (Fritz-Morgenthal et al., 2022).</w:t>
      </w:r>
    </w:p>
    <w:p w14:paraId="57BB7889"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وتكتسب إدارة المخاطر أهمية خاصة في مجال إدارة المشاريع، حيث تواجه المشاريع طيفاً واسعاً من المخاطر التي قد تؤثر على تحقيق أهدافها من حيث الوقت والتكلفة والجودة والنطاق. وقد أصبحت الحاجة </w:t>
      </w:r>
      <w:r w:rsidRPr="00111F4C">
        <w:rPr>
          <w:rFonts w:ascii="Simplified Arabic" w:hAnsi="Simplified Arabic" w:cs="Simplified Arabic"/>
          <w:color w:val="000000" w:themeColor="text1"/>
          <w:sz w:val="28"/>
          <w:szCs w:val="28"/>
          <w:rtl/>
        </w:rPr>
        <w:lastRenderedPageBreak/>
        <w:t>ملحة إلى تطوير أساليب متقدمة لإدارة هذه المخاطر، خاصة مع تزايد حجم المشاريع وتعقيدها وتشابك عناصرها، مما يستدعي البحث عن أدوات ذكية قادرة على استيعاب هذه التعقيدات والتعامل معها بكفاءة عالية</w:t>
      </w:r>
      <w:r w:rsidRPr="00111F4C">
        <w:rPr>
          <w:rFonts w:ascii="Simplified Arabic" w:hAnsi="Simplified Arabic" w:cs="Simplified Arabic"/>
          <w:color w:val="000000" w:themeColor="text1"/>
          <w:sz w:val="28"/>
          <w:szCs w:val="28"/>
        </w:rPr>
        <w:t xml:space="preserve"> (Afzal et al., 2021).</w:t>
      </w:r>
    </w:p>
    <w:p w14:paraId="4E0C1555"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ويمثل التقاطع بين تقنيات الذكاء الاصطناعي وإدارة المخاطر ميداناً بحثياً واعداً، حيث أظهرت الأدبيات الحديثة أن دمج تقنيات الذكاء الاصطناعي في منظومة إدارة المخاطر يُحدث تحولاً جوهرياً في كفاءة هذه المنظومة، من خلال تعزيز القدرة على التنبؤ بالمخاطر المحتملة، وتحليل كميات هائلة من البيانات في وقت قياسي، واقتراح البدائل والحلول المناسبة بناءً على معطيات دقيقة. كما تسهم هذه التقنيات في تحويل إدارة المخاطر من نهج تفاعلي</w:t>
      </w:r>
      <w:r w:rsidRPr="00111F4C">
        <w:rPr>
          <w:rFonts w:ascii="Simplified Arabic" w:hAnsi="Simplified Arabic" w:cs="Simplified Arabic"/>
          <w:color w:val="000000" w:themeColor="text1"/>
          <w:sz w:val="28"/>
          <w:szCs w:val="28"/>
        </w:rPr>
        <w:t xml:space="preserve"> (Reactive) </w:t>
      </w:r>
      <w:r w:rsidRPr="00111F4C">
        <w:rPr>
          <w:rFonts w:ascii="Simplified Arabic" w:hAnsi="Simplified Arabic" w:cs="Simplified Arabic"/>
          <w:color w:val="000000" w:themeColor="text1"/>
          <w:sz w:val="28"/>
          <w:szCs w:val="28"/>
          <w:rtl/>
        </w:rPr>
        <w:t>إلى نهج استباقي</w:t>
      </w:r>
      <w:r w:rsidRPr="00111F4C">
        <w:rPr>
          <w:rFonts w:ascii="Simplified Arabic" w:hAnsi="Simplified Arabic" w:cs="Simplified Arabic"/>
          <w:color w:val="000000" w:themeColor="text1"/>
          <w:sz w:val="28"/>
          <w:szCs w:val="28"/>
        </w:rPr>
        <w:t xml:space="preserve"> (Proactive) </w:t>
      </w:r>
      <w:r w:rsidRPr="00111F4C">
        <w:rPr>
          <w:rFonts w:ascii="Simplified Arabic" w:hAnsi="Simplified Arabic" w:cs="Simplified Arabic"/>
          <w:color w:val="000000" w:themeColor="text1"/>
          <w:sz w:val="28"/>
          <w:szCs w:val="28"/>
          <w:rtl/>
        </w:rPr>
        <w:t>يمكّن مديري المشاريع من التصرف قبل وقوع المخاطر</w:t>
      </w:r>
      <w:r w:rsidRPr="00111F4C">
        <w:rPr>
          <w:rFonts w:ascii="Simplified Arabic" w:hAnsi="Simplified Arabic" w:cs="Simplified Arabic"/>
          <w:color w:val="000000" w:themeColor="text1"/>
          <w:sz w:val="28"/>
          <w:szCs w:val="28"/>
        </w:rPr>
        <w:t xml:space="preserve"> (Haque et al., 2025</w:t>
      </w:r>
      <w:r w:rsidRPr="00111F4C">
        <w:rPr>
          <w:rFonts w:ascii="Simplified Arabic" w:hAnsi="Simplified Arabic" w:cs="Simplified Arabic"/>
          <w:color w:val="000000" w:themeColor="text1"/>
          <w:sz w:val="28"/>
          <w:szCs w:val="28"/>
          <w:rtl/>
        </w:rPr>
        <w:t>؛</w:t>
      </w:r>
      <w:r w:rsidRPr="00111F4C">
        <w:rPr>
          <w:rFonts w:ascii="Simplified Arabic" w:hAnsi="Simplified Arabic" w:cs="Simplified Arabic"/>
          <w:color w:val="000000" w:themeColor="text1"/>
          <w:sz w:val="28"/>
          <w:szCs w:val="28"/>
        </w:rPr>
        <w:t xml:space="preserve"> Ogunbukola &amp; Consulting, 2024).</w:t>
      </w:r>
    </w:p>
    <w:p w14:paraId="409B377E"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وفي سياق المملكة العربية السعودية، تتبنى الدولة توجهات استراتيجية طموحة نحو التحول الرقمي وتوظيف تقنيات الذكاء الاصطناعي في مختلف القطاعات، وذلك ضمن رؤية المملكة 2030 التي تولي اهتماماً خاصاً بالاقتصاد المعرفي والابتكار التقني. وقد شهدت المملكة في السنوات الأخيرة توسعاً ملحوظاً في تنفيذ المشاريع الكبرى في مختلف القطاعات، مما يجعل الحاجة ماسة إلى تطبيق تقنيات الذكاء الاصطناعي في إدارة المخاطر لضمان نجاح هذه المشاريع وتحقيق أهدافها المرجوة (إبراهيم وآخرون، 2024)</w:t>
      </w:r>
      <w:r w:rsidRPr="00111F4C">
        <w:rPr>
          <w:rFonts w:ascii="Simplified Arabic" w:hAnsi="Simplified Arabic" w:cs="Simplified Arabic"/>
          <w:color w:val="000000" w:themeColor="text1"/>
          <w:sz w:val="28"/>
          <w:szCs w:val="28"/>
        </w:rPr>
        <w:t>.</w:t>
      </w:r>
    </w:p>
    <w:p w14:paraId="1DACBFE8"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وبناءً على ما تقدم، تسعى الدراسة الحالية إلى استكشاف أثر استخدام تقنيات الذكاء الاصطناعي بأبعادها المختلفة في رفع كفاءة إدارة المخاطر لدى مديري المشاريع في المملكة العربية السعودية، وذلك من خلال دراسة ميدانية تستهدف تقديم رؤية علمية معمقة حول هذه العلاقة، بما يسهم في إثراء الأدب الإداري وتقديم توجهات عملية للمؤسسات الراغبة في تعزيز قدراتها في إدارة المخاطر عبر توظيف التقنيات الذكية الحديثة، ومواكبة التطورات المتسارعة في بيئة الأعمال العالمية</w:t>
      </w:r>
      <w:r w:rsidRPr="00111F4C">
        <w:rPr>
          <w:rFonts w:ascii="Simplified Arabic" w:hAnsi="Simplified Arabic" w:cs="Simplified Arabic"/>
          <w:color w:val="000000" w:themeColor="text1"/>
          <w:sz w:val="28"/>
          <w:szCs w:val="28"/>
        </w:rPr>
        <w:t>.</w:t>
      </w:r>
    </w:p>
    <w:p w14:paraId="5F802196" w14:textId="4E50DD75"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 w:name="_Toc235149669"/>
      <w:r w:rsidRPr="00111F4C">
        <w:rPr>
          <w:rFonts w:ascii="Simplified Arabic" w:hAnsi="Simplified Arabic" w:cs="Simplified Arabic" w:hint="cs"/>
          <w:b/>
          <w:bCs/>
          <w:color w:val="000000" w:themeColor="text1"/>
          <w:sz w:val="36"/>
          <w:szCs w:val="36"/>
          <w:rtl/>
        </w:rPr>
        <w:t xml:space="preserve">2.1 </w:t>
      </w:r>
      <w:r w:rsidR="00F3507F" w:rsidRPr="00111F4C">
        <w:rPr>
          <w:rFonts w:ascii="Simplified Arabic" w:hAnsi="Simplified Arabic" w:cs="Simplified Arabic"/>
          <w:b/>
          <w:bCs/>
          <w:color w:val="000000" w:themeColor="text1"/>
          <w:sz w:val="36"/>
          <w:szCs w:val="36"/>
          <w:rtl/>
        </w:rPr>
        <w:t>مشكلة الدراسة</w:t>
      </w:r>
      <w:bookmarkEnd w:id="2"/>
    </w:p>
    <w:p w14:paraId="51954DCF"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تواجه المؤسسات المعاصرة، لا سيما تلك التي تعمل في مجال إدارة المشاريع، تحديات متنامية ومعقدة في ظل بيئة أعمال تتسم بعدم اليقين وتسارع التغيرات التكنولوجية والاقتصادية والاجتماعية. وتُعدّ إدارة </w:t>
      </w:r>
      <w:r w:rsidRPr="00111F4C">
        <w:rPr>
          <w:rFonts w:ascii="Simplified Arabic" w:hAnsi="Simplified Arabic" w:cs="Simplified Arabic"/>
          <w:color w:val="000000" w:themeColor="text1"/>
          <w:sz w:val="28"/>
          <w:szCs w:val="28"/>
          <w:rtl/>
        </w:rPr>
        <w:lastRenderedPageBreak/>
        <w:t>المخاطر من أهم المرتكزات التي تعتمد عليها المؤسسات في التعامل مع هذه التحديات، إلا أن الأساليب التقليدية في إدارة المخاطر لم تعد قادرة على مواكبة الحجم الهائل من البيانات والتعقيدات المتشابكة التي تفرضها المشاريع الحديثة، مما يستدعي البحث عن أدوات ومنهجيات متطورة تعتمد على التقنيات الذكية</w:t>
      </w:r>
      <w:r w:rsidRPr="00111F4C">
        <w:rPr>
          <w:rFonts w:ascii="Simplified Arabic" w:hAnsi="Simplified Arabic" w:cs="Simplified Arabic"/>
          <w:color w:val="000000" w:themeColor="text1"/>
          <w:sz w:val="28"/>
          <w:szCs w:val="28"/>
        </w:rPr>
        <w:t>.</w:t>
      </w:r>
    </w:p>
    <w:p w14:paraId="67D6E1A1"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وعلى الرغم من التوجه المتنامي في المملكة العربية السعودية نحو تبني تقنيات الذكاء الاصطناعي ضمن رؤية 2030، وما يشهده قطاع المشاريع من توسع ملحوظ في المشاريع الكبرى والعملاقة، إلا أن هناك فجوة واضحة بين التطلعات الاستراتيجية والتطبيق الفعلي لتقنيات الذكاء الاصطناعي في مجال إدارة المخاطر لدى مديري المشاريع. وقد لاحظ الباحث من خلال الاطلاع على الأدبيات ذات الصلة أن معظم الدراسات السابقة ركزت على تطبيقات الذكاء الاصطناعي في مجالات متفرقة كالتسويق (العتيبي واليوبي، 2024)، والقطاع الصحي (إبراهيم وآخرون، 2024)، والقطاع المصرفي (بريك، 2023)، دون التطرق بشكل معمق إلى أثرها على كفاءة إدارة المخاطر لدى مديري المشاريع في السياق السعودي</w:t>
      </w:r>
      <w:r w:rsidRPr="00111F4C">
        <w:rPr>
          <w:rFonts w:ascii="Simplified Arabic" w:hAnsi="Simplified Arabic" w:cs="Simplified Arabic"/>
          <w:color w:val="000000" w:themeColor="text1"/>
          <w:sz w:val="28"/>
          <w:szCs w:val="28"/>
        </w:rPr>
        <w:t>.</w:t>
      </w:r>
    </w:p>
    <w:p w14:paraId="399AB8C0"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كما أشارت دراسة عبدالفتاح وأبو قلة (2024) إلى أن هناك حاجة ملحة لدراسة كيفية توظيف تقنيات الذكاء الاصطناعي في تحسين ممارسات إدارة المشاريع، خاصة فيما يتعلق بالتعامل مع المخاطر المحتملة. وأكدت دراسة سليمان والنسور (2025) على أن المشاريع الكبرى تواجه مخاطر متعددة ومتشابكة تحتاج إلى أدوات ذكية للتعامل معها بكفاءة. وفي السياق ذاته، بيّنت دراسة</w:t>
      </w:r>
      <w:r w:rsidRPr="00111F4C">
        <w:rPr>
          <w:rFonts w:ascii="Simplified Arabic" w:hAnsi="Simplified Arabic" w:cs="Simplified Arabic"/>
          <w:color w:val="000000" w:themeColor="text1"/>
          <w:sz w:val="28"/>
          <w:szCs w:val="28"/>
        </w:rPr>
        <w:t xml:space="preserve"> Wong et al. (2024) </w:t>
      </w:r>
      <w:r w:rsidRPr="00111F4C">
        <w:rPr>
          <w:rFonts w:ascii="Simplified Arabic" w:hAnsi="Simplified Arabic" w:cs="Simplified Arabic"/>
          <w:color w:val="000000" w:themeColor="text1"/>
          <w:sz w:val="28"/>
          <w:szCs w:val="28"/>
          <w:rtl/>
        </w:rPr>
        <w:t>أن دمج الذكاء الاصطناعي في منظومة إدارة المخاطر يُحدث نقلة نوعية في القدرة على التنبؤ بالمخاطر والاستجابة لها، إلا أن هذه الدراسات لم تتناول السياق السعودي بشكل مباشر ولم تركز على مديري المشاريع كفئة مستهدفة</w:t>
      </w:r>
      <w:r w:rsidRPr="00111F4C">
        <w:rPr>
          <w:rFonts w:ascii="Simplified Arabic" w:hAnsi="Simplified Arabic" w:cs="Simplified Arabic"/>
          <w:color w:val="000000" w:themeColor="text1"/>
          <w:sz w:val="28"/>
          <w:szCs w:val="28"/>
        </w:rPr>
        <w:t>.</w:t>
      </w:r>
    </w:p>
    <w:p w14:paraId="7FAE80BA"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وقد لاحظ الباحث من خلال الملاحظة الميدانية أن كثيراً من مديري المشاريع في المملكة العربية السعودية يواجهون صعوبات في تبني تقنيات الذكاء الاصطناعي في إدارة المخاطر، وذلك لعدة أسباب منها ضعف الوعي بإمكانيات هذه التقنيات، ومحدودية الخبرات المتخصصة، وغياب الأطر المنهجية الواضحة لتوظيفها في سياق إدارة المخاطر. كما أن هناك تبايناً واضحاً بين المؤسسات في مدى استيعابها وتطبيقها لهذه التقنيات، مما ينعكس على مستوى كفاءة إدارة المخاطر لديها</w:t>
      </w:r>
      <w:r w:rsidRPr="00111F4C">
        <w:rPr>
          <w:rFonts w:ascii="Simplified Arabic" w:hAnsi="Simplified Arabic" w:cs="Simplified Arabic"/>
          <w:color w:val="000000" w:themeColor="text1"/>
          <w:sz w:val="28"/>
          <w:szCs w:val="28"/>
        </w:rPr>
        <w:t>.</w:t>
      </w:r>
    </w:p>
    <w:p w14:paraId="648D5DBF"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ومن هنا تنبثق مشكلة الدراسة من الحاجة العلمية والعملية إلى استكشاف طبيعة العلاقة بين تقنيات الذكاء الاصطناعي بأبعادها المختلفة (تعلم الآلة، معالجة اللغات الطبيعية، الأنظمة الخبيرة، الشبكات العصبية الاصطناعية) وبين كفاءة إدارة المخاطر بأبعادها (تحديد المخاطر، تقييم المخاطر، الاستجابة </w:t>
      </w:r>
      <w:r w:rsidRPr="00111F4C">
        <w:rPr>
          <w:rFonts w:ascii="Simplified Arabic" w:hAnsi="Simplified Arabic" w:cs="Simplified Arabic"/>
          <w:color w:val="000000" w:themeColor="text1"/>
          <w:sz w:val="28"/>
          <w:szCs w:val="28"/>
          <w:rtl/>
        </w:rPr>
        <w:lastRenderedPageBreak/>
        <w:t>للمخاطر، مراقبة المخاطر) لدى مديري المشاريع في المملكة العربية السعودية. وتسعى الدراسة إلى سد الفجوة البحثية القائمة، وتقديم رؤية علمية معمقة تسهم في إثراء الأدب الإداري في هذا المجال</w:t>
      </w:r>
      <w:r w:rsidRPr="00111F4C">
        <w:rPr>
          <w:rFonts w:ascii="Simplified Arabic" w:hAnsi="Simplified Arabic" w:cs="Simplified Arabic"/>
          <w:color w:val="000000" w:themeColor="text1"/>
          <w:sz w:val="28"/>
          <w:szCs w:val="28"/>
        </w:rPr>
        <w:t>.</w:t>
      </w:r>
    </w:p>
    <w:p w14:paraId="1E526419"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وبناءً على ما سبق، يمكن صياغة مشكلة الدراسة في التساؤل الرئيسي الآتي</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ما أثر استخدام تقنيات الذكاء الاصطناعي بأبعادها المختلفة في رفع كفاءة إدارة المخاطر لدى مديري المشاريع في المملكة العربية السعودية؟</w:t>
      </w:r>
    </w:p>
    <w:p w14:paraId="1EE854FF" w14:textId="7281084E"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 w:name="_Toc235149670"/>
      <w:r w:rsidRPr="00111F4C">
        <w:rPr>
          <w:rFonts w:ascii="Simplified Arabic" w:hAnsi="Simplified Arabic" w:cs="Simplified Arabic" w:hint="cs"/>
          <w:b/>
          <w:bCs/>
          <w:color w:val="000000" w:themeColor="text1"/>
          <w:sz w:val="36"/>
          <w:szCs w:val="36"/>
          <w:rtl/>
        </w:rPr>
        <w:t xml:space="preserve">3.1 </w:t>
      </w:r>
      <w:r w:rsidR="00F3507F" w:rsidRPr="00111F4C">
        <w:rPr>
          <w:rFonts w:ascii="Simplified Arabic" w:hAnsi="Simplified Arabic" w:cs="Simplified Arabic"/>
          <w:b/>
          <w:bCs/>
          <w:color w:val="000000" w:themeColor="text1"/>
          <w:sz w:val="36"/>
          <w:szCs w:val="36"/>
          <w:rtl/>
        </w:rPr>
        <w:t>أهمية الدراسة</w:t>
      </w:r>
      <w:bookmarkEnd w:id="3"/>
    </w:p>
    <w:p w14:paraId="52117262"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الأهمية العلمية (النظرية)</w:t>
      </w:r>
      <w:r w:rsidRPr="00111F4C">
        <w:rPr>
          <w:rFonts w:ascii="Simplified Arabic" w:hAnsi="Simplified Arabic" w:cs="Simplified Arabic"/>
          <w:b/>
          <w:bCs/>
          <w:color w:val="000000" w:themeColor="text1"/>
          <w:sz w:val="32"/>
          <w:szCs w:val="32"/>
        </w:rPr>
        <w:t>:</w:t>
      </w:r>
    </w:p>
    <w:p w14:paraId="025DF8D7"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تستمد الدراسة أهميتها العلمية من أهمية الموضوع الذي تتناوله، وهو تقنيات الذكاء الاصطناعي وتطبيقاتها في مجال إدارة المخاطر، وهو من الموضوعات الحديثة التي تحظى باهتمام أكاديمي متزايد على المستوى العالمي</w:t>
      </w:r>
      <w:r w:rsidRPr="00111F4C">
        <w:rPr>
          <w:rFonts w:ascii="Simplified Arabic" w:hAnsi="Simplified Arabic" w:cs="Simplified Arabic"/>
          <w:color w:val="000000" w:themeColor="text1"/>
          <w:sz w:val="28"/>
          <w:szCs w:val="28"/>
        </w:rPr>
        <w:t>.</w:t>
      </w:r>
    </w:p>
    <w:p w14:paraId="6A1FFE69"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تسهم الدراسة في إثراء الأدب الإداري العربي بمرجع علمي متخصص يتناول العلاقة بين تقنيات الذكاء الاصطناعي وكفاءة إدارة المخاطر، خاصة في السياق السعودي الذي يشهد تحولات رقمية متسارعة</w:t>
      </w:r>
      <w:r w:rsidRPr="00111F4C">
        <w:rPr>
          <w:rFonts w:ascii="Simplified Arabic" w:hAnsi="Simplified Arabic" w:cs="Simplified Arabic"/>
          <w:color w:val="000000" w:themeColor="text1"/>
          <w:sz w:val="28"/>
          <w:szCs w:val="28"/>
        </w:rPr>
        <w:t>.</w:t>
      </w:r>
    </w:p>
    <w:p w14:paraId="686FE5B9"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تسعى الدراسة إلى سد الفجوة البحثية في الأدبيات المتعلقة بتطبيقات الذكاء الاصطناعي في إدارة المخاطر لدى مديري المشاريع، والتي لم تحظَ باهتمام كافٍ من الباحثين رغم أهميتها</w:t>
      </w:r>
      <w:r w:rsidRPr="00111F4C">
        <w:rPr>
          <w:rFonts w:ascii="Simplified Arabic" w:hAnsi="Simplified Arabic" w:cs="Simplified Arabic"/>
          <w:color w:val="000000" w:themeColor="text1"/>
          <w:sz w:val="28"/>
          <w:szCs w:val="28"/>
        </w:rPr>
        <w:t>.</w:t>
      </w:r>
    </w:p>
    <w:p w14:paraId="27CCEA69"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تفتح الدراسة آفاقاً بحثية جديدة أمام الباحثين لإجراء دراسات لاحقة تتناول متغيرات وأبعاداً أخرى مرتبطة بموضوع الذكاء الاصطناعي وإدارة المخاطر في قطاعات متنوعة</w:t>
      </w:r>
      <w:r w:rsidRPr="00111F4C">
        <w:rPr>
          <w:rFonts w:ascii="Simplified Arabic" w:hAnsi="Simplified Arabic" w:cs="Simplified Arabic"/>
          <w:color w:val="000000" w:themeColor="text1"/>
          <w:sz w:val="28"/>
          <w:szCs w:val="28"/>
        </w:rPr>
        <w:t>.</w:t>
      </w:r>
    </w:p>
    <w:p w14:paraId="7B498FD0"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تقدم الدراسة إطاراً نظرياً متكاملاً يوضح أبعاد تقنيات الذكاء الاصطناعي وأبعاد إدارة المخاطر والعلاقة بينهما، مما يسهم في بناء نموذج علمي يمكن الاستناد إليه في الدراسات المستقبلية</w:t>
      </w:r>
      <w:r w:rsidRPr="00111F4C">
        <w:rPr>
          <w:rFonts w:ascii="Simplified Arabic" w:hAnsi="Simplified Arabic" w:cs="Simplified Arabic"/>
          <w:color w:val="000000" w:themeColor="text1"/>
          <w:sz w:val="28"/>
          <w:szCs w:val="28"/>
        </w:rPr>
        <w:t>.</w:t>
      </w:r>
    </w:p>
    <w:p w14:paraId="501F1E51"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الأهمية العملية (التطبيقية)</w:t>
      </w:r>
      <w:r w:rsidRPr="00111F4C">
        <w:rPr>
          <w:rFonts w:ascii="Simplified Arabic" w:hAnsi="Simplified Arabic" w:cs="Simplified Arabic"/>
          <w:b/>
          <w:bCs/>
          <w:color w:val="000000" w:themeColor="text1"/>
          <w:sz w:val="32"/>
          <w:szCs w:val="32"/>
        </w:rPr>
        <w:t>:</w:t>
      </w:r>
    </w:p>
    <w:p w14:paraId="54DAD7BA"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تقدم الدراسة رؤى عملية لمديري المشاريع في المملكة العربية السعودية حول كيفية توظيف تقنيات الذكاء الاصطناعي في تحسين كفاءة إدارة المخاطر في مشاريعهم</w:t>
      </w:r>
      <w:r w:rsidRPr="00111F4C">
        <w:rPr>
          <w:rFonts w:ascii="Simplified Arabic" w:hAnsi="Simplified Arabic" w:cs="Simplified Arabic"/>
          <w:color w:val="000000" w:themeColor="text1"/>
          <w:sz w:val="28"/>
          <w:szCs w:val="28"/>
        </w:rPr>
        <w:t>.</w:t>
      </w:r>
    </w:p>
    <w:p w14:paraId="6A92CD4A"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تساعد نتائج الدراسة صناع القرار في المؤسسات السعودية على تبني استراتيجيات فاعلة لدمج تقنيات الذكاء الاصطناعي في منظومة إدارة المخاطر، بما يحقق أهداف رؤية المملكة 2030</w:t>
      </w:r>
      <w:r w:rsidRPr="00111F4C">
        <w:rPr>
          <w:rFonts w:ascii="Simplified Arabic" w:hAnsi="Simplified Arabic" w:cs="Simplified Arabic"/>
          <w:color w:val="000000" w:themeColor="text1"/>
          <w:sz w:val="28"/>
          <w:szCs w:val="28"/>
        </w:rPr>
        <w:t>.</w:t>
      </w:r>
    </w:p>
    <w:p w14:paraId="1CDA7E1B"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تسهم الدراسة في رفع مستوى الوعي لدى القيادات الإدارية بأهمية تقنيات الذكاء الاصطناعي ودورها في تحسين أداء المؤسسات وتعزيز قدرتها التنافسية</w:t>
      </w:r>
      <w:r w:rsidRPr="00111F4C">
        <w:rPr>
          <w:rFonts w:ascii="Simplified Arabic" w:hAnsi="Simplified Arabic" w:cs="Simplified Arabic"/>
          <w:color w:val="000000" w:themeColor="text1"/>
          <w:sz w:val="28"/>
          <w:szCs w:val="28"/>
        </w:rPr>
        <w:t>.</w:t>
      </w:r>
    </w:p>
    <w:p w14:paraId="05248CB5"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تقدم الدراسة توصيات عملية قابلة للتطبيق تفيد المؤسسات في تطوير قدراتها في مجال إدارة المخاطر عبر توظيف التقنيات الذكية</w:t>
      </w:r>
      <w:r w:rsidRPr="00111F4C">
        <w:rPr>
          <w:rFonts w:ascii="Simplified Arabic" w:hAnsi="Simplified Arabic" w:cs="Simplified Arabic"/>
          <w:color w:val="000000" w:themeColor="text1"/>
          <w:sz w:val="28"/>
          <w:szCs w:val="28"/>
        </w:rPr>
        <w:t>.</w:t>
      </w:r>
    </w:p>
    <w:p w14:paraId="6636A663"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تفيد الدراسة الجهات الحكومية والخاصة العاملة في مجال إدارة المشاريع في وضع سياسات وبرامج تدريبية تستهدف تأهيل الكوادر البشرية للتعامل مع تقنيات الذكاء الاصطناعي</w:t>
      </w:r>
      <w:r w:rsidRPr="00111F4C">
        <w:rPr>
          <w:rFonts w:ascii="Simplified Arabic" w:hAnsi="Simplified Arabic" w:cs="Simplified Arabic"/>
          <w:color w:val="000000" w:themeColor="text1"/>
          <w:sz w:val="28"/>
          <w:szCs w:val="28"/>
        </w:rPr>
        <w:t>.</w:t>
      </w:r>
    </w:p>
    <w:p w14:paraId="599A0B5D" w14:textId="77777777" w:rsidR="00F3507F" w:rsidRPr="00111F4C" w:rsidRDefault="00F3507F" w:rsidP="008458AF">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تشكل الدراسة مرجعاً عملياً للممارسين والاستشاريين في مجال إدارة المشاريع وإدارة المخاطر، لتطوير أدواتهم ومنهجياتهم بما يواكب التطورات التقنية الحديثة</w:t>
      </w:r>
      <w:r w:rsidRPr="00111F4C">
        <w:rPr>
          <w:rFonts w:ascii="Simplified Arabic" w:hAnsi="Simplified Arabic" w:cs="Simplified Arabic"/>
          <w:color w:val="000000" w:themeColor="text1"/>
          <w:sz w:val="28"/>
          <w:szCs w:val="28"/>
        </w:rPr>
        <w:t>.</w:t>
      </w:r>
    </w:p>
    <w:p w14:paraId="3A98C7D4" w14:textId="66D7F6F1"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5149671"/>
      <w:r w:rsidRPr="00111F4C">
        <w:rPr>
          <w:rFonts w:ascii="Simplified Arabic" w:hAnsi="Simplified Arabic" w:cs="Simplified Arabic" w:hint="cs"/>
          <w:b/>
          <w:bCs/>
          <w:color w:val="000000" w:themeColor="text1"/>
          <w:sz w:val="36"/>
          <w:szCs w:val="36"/>
          <w:rtl/>
        </w:rPr>
        <w:t xml:space="preserve">4.1 </w:t>
      </w:r>
      <w:r w:rsidR="00F3507F" w:rsidRPr="00111F4C">
        <w:rPr>
          <w:rFonts w:ascii="Simplified Arabic" w:hAnsi="Simplified Arabic" w:cs="Simplified Arabic"/>
          <w:b/>
          <w:bCs/>
          <w:color w:val="000000" w:themeColor="text1"/>
          <w:sz w:val="36"/>
          <w:szCs w:val="36"/>
          <w:rtl/>
        </w:rPr>
        <w:t>أهداف الدراسة</w:t>
      </w:r>
      <w:bookmarkEnd w:id="4"/>
    </w:p>
    <w:p w14:paraId="1236D554"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الهدف الرئيسي</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تهدف الدراسة إلى دراسة أثر استخدام تقنيات الذكاء الاصطناعي بأبعادها (تعلم الآلة، معالجة اللغات الطبيعية، الأنظمة الخبيرة، الشبكات العصبية الاصطناعية) على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5CA2ABAA"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وتتفرع من هذا الهدف الرئيسي عدة أهداف فرعية تتمثل فيما يلي</w:t>
      </w:r>
      <w:r w:rsidRPr="00111F4C">
        <w:rPr>
          <w:rFonts w:ascii="Simplified Arabic" w:hAnsi="Simplified Arabic" w:cs="Simplified Arabic"/>
          <w:b/>
          <w:bCs/>
          <w:color w:val="000000" w:themeColor="text1"/>
          <w:sz w:val="28"/>
          <w:szCs w:val="28"/>
        </w:rPr>
        <w:t>:</w:t>
      </w:r>
    </w:p>
    <w:p w14:paraId="67A082C7"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التعرف على مستوى استخدام تقنيات الذكاء الاصطناعي بأبعادها المختلفة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13C60D53"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تحديد مستوى كفاءة إدارة المخاطر بأبعادها (تحديد المخاطر، تقييم المخاطر، الاستجابة للمخاطر، مراقبة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2FF9D463"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الكشف عن أثر بُعد تعلم الآلة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1E55AC63"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قياس أثر بُعد معالجة اللغات الطبيعية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57C3244F"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تحديد أثر بُعد الأنظمة الخبيرة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7454DC70"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استكشاف أثر بُعد الشبكات العصبية الاصطناعية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7699AA8C"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الكشف عن الفروق ذات الدلالة الإحصائية في آراء مديري المشاريع حول أثر تقنيات الذكاء الاصطناعي في رفع كفاءة إدارة المخاطر تُعزى للمتغيرات الديموغرافية (الجنس، العمر، المؤهل العلمي، سنوات الخبرة، طبيعة المشروع)</w:t>
      </w:r>
      <w:r w:rsidRPr="00111F4C">
        <w:rPr>
          <w:rFonts w:ascii="Simplified Arabic" w:hAnsi="Simplified Arabic" w:cs="Simplified Arabic"/>
          <w:color w:val="000000" w:themeColor="text1"/>
          <w:sz w:val="28"/>
          <w:szCs w:val="28"/>
        </w:rPr>
        <w:t>.</w:t>
      </w:r>
    </w:p>
    <w:p w14:paraId="0030B26D" w14:textId="77777777" w:rsidR="00F3507F" w:rsidRPr="00111F4C" w:rsidRDefault="00F3507F" w:rsidP="008458AF">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تقديم مجموعة من التوصيات العلمية والعملية التي تسهم في تعزيز توظيف تقنيات الذكاء الاصطناعي لرفع كفاءة إدارة المخاطر في المشاريع بالمملكة العربية السعودية</w:t>
      </w:r>
      <w:r w:rsidRPr="00111F4C">
        <w:rPr>
          <w:rFonts w:ascii="Simplified Arabic" w:hAnsi="Simplified Arabic" w:cs="Simplified Arabic"/>
          <w:color w:val="000000" w:themeColor="text1"/>
          <w:sz w:val="28"/>
          <w:szCs w:val="28"/>
        </w:rPr>
        <w:t>.</w:t>
      </w:r>
    </w:p>
    <w:p w14:paraId="2B91F1D6" w14:textId="6075E2CD"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 w:name="_Toc235149672"/>
      <w:r w:rsidRPr="00111F4C">
        <w:rPr>
          <w:rFonts w:ascii="Simplified Arabic" w:hAnsi="Simplified Arabic" w:cs="Simplified Arabic" w:hint="cs"/>
          <w:b/>
          <w:bCs/>
          <w:color w:val="000000" w:themeColor="text1"/>
          <w:sz w:val="36"/>
          <w:szCs w:val="36"/>
          <w:rtl/>
        </w:rPr>
        <w:t xml:space="preserve">5.1 </w:t>
      </w:r>
      <w:r w:rsidR="00F3507F" w:rsidRPr="00111F4C">
        <w:rPr>
          <w:rFonts w:ascii="Simplified Arabic" w:hAnsi="Simplified Arabic" w:cs="Simplified Arabic"/>
          <w:b/>
          <w:bCs/>
          <w:color w:val="000000" w:themeColor="text1"/>
          <w:sz w:val="36"/>
          <w:szCs w:val="36"/>
          <w:rtl/>
        </w:rPr>
        <w:t>أسئلة الدراسة</w:t>
      </w:r>
      <w:bookmarkEnd w:id="5"/>
    </w:p>
    <w:p w14:paraId="18F76866"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السؤال الرئيسي</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ما أثر استخدام تقنيات الذكاء الاصطناعي بأبعادها (تعلم الآلة، معالجة اللغات الطبيعية، الأنظمة الخبيرة، الشبكات العصبية الاصطناعية) على رفع كفاءة إدارة المخاطر لدى مديري المشاريع في المملكة العربية السعودية؟</w:t>
      </w:r>
    </w:p>
    <w:p w14:paraId="666CD9BC"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ويتفرع من السؤال الرئيسي الأسئلة الفرعية الآتية</w:t>
      </w:r>
      <w:r w:rsidRPr="00111F4C">
        <w:rPr>
          <w:rFonts w:ascii="Simplified Arabic" w:hAnsi="Simplified Arabic" w:cs="Simplified Arabic"/>
          <w:b/>
          <w:bCs/>
          <w:color w:val="000000" w:themeColor="text1"/>
          <w:sz w:val="28"/>
          <w:szCs w:val="28"/>
        </w:rPr>
        <w:t>:</w:t>
      </w:r>
    </w:p>
    <w:p w14:paraId="78E9E27A" w14:textId="77777777" w:rsidR="00F3507F" w:rsidRPr="00111F4C" w:rsidRDefault="00F3507F" w:rsidP="008458AF">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ما مستوى استخدام تقنيات الذكاء الاصطناعي بأبعادها المختلفة لدى مديري المشاريع في المملكة العربية السعودية؟</w:t>
      </w:r>
    </w:p>
    <w:p w14:paraId="3FA252B7" w14:textId="77777777" w:rsidR="00F3507F" w:rsidRPr="00111F4C" w:rsidRDefault="00F3507F" w:rsidP="008458AF">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ما مستوى كفاءة إدارة المخاطر بأبعادها المختلفة لدى مديري المشاريع في المملكة العربية السعودية؟</w:t>
      </w:r>
    </w:p>
    <w:p w14:paraId="514BFBA3" w14:textId="77777777" w:rsidR="00F3507F" w:rsidRPr="00111F4C" w:rsidRDefault="00F3507F" w:rsidP="008458AF">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ما أثر بُعد تعلم الآلة في رفع كفاءة إدارة المخاطر لدى مديري المشاريع في المملكة العربية السعودية؟</w:t>
      </w:r>
    </w:p>
    <w:p w14:paraId="6B018F27" w14:textId="77777777" w:rsidR="00F3507F" w:rsidRPr="00111F4C" w:rsidRDefault="00F3507F" w:rsidP="008458AF">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ما أثر بُعد معالجة اللغات الطبيعية في رفع كفاءة إدارة المخاطر لدى مديري المشاريع في المملكة العربية السعودية؟</w:t>
      </w:r>
    </w:p>
    <w:p w14:paraId="35DDBD6F" w14:textId="77777777" w:rsidR="00F3507F" w:rsidRPr="00111F4C" w:rsidRDefault="00F3507F" w:rsidP="008458AF">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ما أثر بُعد الأنظمة الخبيرة في رفع كفاءة إدارة المخاطر لدى مديري المشاريع في المملكة العربية السعودية؟</w:t>
      </w:r>
    </w:p>
    <w:p w14:paraId="16B92551" w14:textId="77777777" w:rsidR="00F3507F" w:rsidRPr="00111F4C" w:rsidRDefault="00F3507F" w:rsidP="008458AF">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ما أثر بُعد الشبكات العصبية الاصطناعية في رفع كفاءة إدارة المخاطر لدى مديري المشاريع في المملكة العربية السعودية؟</w:t>
      </w:r>
    </w:p>
    <w:p w14:paraId="57D94DAB" w14:textId="77777777" w:rsidR="00F3507F" w:rsidRPr="00111F4C" w:rsidRDefault="00F3507F" w:rsidP="008458AF">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هل توجد فروق ذات دلالة إحصائية في آراء مديري المشاريع حول أثر تقنيات الذكاء الاصطناعي في رفع كفاءة إدارة المخاطر تُعزى للمتغيرات الديموغرافية (الجنس، العمر، المؤهل العلمي، سنوات الخبرة، طبيعة المشروع)؟</w:t>
      </w:r>
    </w:p>
    <w:p w14:paraId="0D0A65D4" w14:textId="7B1FA467"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 w:name="_Toc235149673"/>
      <w:r w:rsidRPr="00111F4C">
        <w:rPr>
          <w:rFonts w:ascii="Simplified Arabic" w:hAnsi="Simplified Arabic" w:cs="Simplified Arabic" w:hint="cs"/>
          <w:b/>
          <w:bCs/>
          <w:color w:val="000000" w:themeColor="text1"/>
          <w:sz w:val="36"/>
          <w:szCs w:val="36"/>
          <w:rtl/>
        </w:rPr>
        <w:t xml:space="preserve">6.1 </w:t>
      </w:r>
      <w:r w:rsidR="00F3507F" w:rsidRPr="00111F4C">
        <w:rPr>
          <w:rFonts w:ascii="Simplified Arabic" w:hAnsi="Simplified Arabic" w:cs="Simplified Arabic"/>
          <w:b/>
          <w:bCs/>
          <w:color w:val="000000" w:themeColor="text1"/>
          <w:sz w:val="36"/>
          <w:szCs w:val="36"/>
          <w:rtl/>
        </w:rPr>
        <w:t>فروض الدراسة</w:t>
      </w:r>
      <w:bookmarkEnd w:id="6"/>
    </w:p>
    <w:p w14:paraId="62F13AB9" w14:textId="77777777" w:rsidR="00F3507F" w:rsidRPr="00111F4C" w:rsidRDefault="00F3507F" w:rsidP="008458AF">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الفرضية الرئيسية</w:t>
      </w:r>
      <w:r w:rsidRPr="00111F4C">
        <w:rPr>
          <w:rFonts w:ascii="Simplified Arabic" w:hAnsi="Simplified Arabic" w:cs="Simplified Arabic"/>
          <w:color w:val="000000" w:themeColor="text1"/>
          <w:sz w:val="28"/>
          <w:szCs w:val="28"/>
        </w:rPr>
        <w:t xml:space="preserve"> (H0): </w:t>
      </w:r>
      <w:r w:rsidRPr="00111F4C">
        <w:rPr>
          <w:rFonts w:ascii="Simplified Arabic" w:hAnsi="Simplified Arabic" w:cs="Simplified Arabic"/>
          <w:color w:val="000000" w:themeColor="text1"/>
          <w:sz w:val="28"/>
          <w:szCs w:val="28"/>
          <w:rtl/>
        </w:rPr>
        <w:t>لا يوجد أثر ذو دلالة إحصائية عند مستوى الدلالة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α</w:t>
      </w:r>
      <w:r w:rsidRPr="00111F4C">
        <w:rPr>
          <w:rFonts w:ascii="Simplified Arabic" w:hAnsi="Simplified Arabic" w:cs="Simplified Arabic"/>
          <w:color w:val="000000" w:themeColor="text1"/>
          <w:sz w:val="28"/>
          <w:szCs w:val="28"/>
        </w:rPr>
        <w:t xml:space="preserve"> </w:t>
      </w:r>
      <w:r w:rsidRPr="00111F4C">
        <w:rPr>
          <w:rFonts w:ascii="Times New Roman" w:hAnsi="Times New Roman" w:cs="Times New Roman"/>
          <w:color w:val="000000" w:themeColor="text1"/>
          <w:sz w:val="28"/>
          <w:szCs w:val="28"/>
        </w:rPr>
        <w:t>≤</w:t>
      </w:r>
      <w:r w:rsidRPr="00111F4C">
        <w:rPr>
          <w:rFonts w:ascii="Simplified Arabic" w:hAnsi="Simplified Arabic" w:cs="Simplified Arabic"/>
          <w:color w:val="000000" w:themeColor="text1"/>
          <w:sz w:val="28"/>
          <w:szCs w:val="28"/>
        </w:rPr>
        <w:t xml:space="preserve"> 0.05) </w:t>
      </w:r>
      <w:r w:rsidRPr="00111F4C">
        <w:rPr>
          <w:rFonts w:ascii="Simplified Arabic" w:hAnsi="Simplified Arabic" w:cs="Simplified Arabic"/>
          <w:color w:val="000000" w:themeColor="text1"/>
          <w:sz w:val="28"/>
          <w:szCs w:val="28"/>
          <w:rtl/>
        </w:rPr>
        <w:t>لاستخدام تقنيات الذكاء الاصطناعي بأبعادها (تعلم الآلة، معالجة اللغات الطبيعية، الأنظمة الخبيرة، الشبكات العصبية الاصطناعية)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5B66BAB3"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ويتفرع من الفرضية الرئيسية الفرضيات الفرعية الآتية</w:t>
      </w:r>
      <w:r w:rsidRPr="00111F4C">
        <w:rPr>
          <w:rFonts w:ascii="Simplified Arabic" w:hAnsi="Simplified Arabic" w:cs="Simplified Arabic"/>
          <w:b/>
          <w:bCs/>
          <w:color w:val="000000" w:themeColor="text1"/>
          <w:sz w:val="28"/>
          <w:szCs w:val="28"/>
        </w:rPr>
        <w:t>:</w:t>
      </w:r>
    </w:p>
    <w:p w14:paraId="0F1549A9" w14:textId="77777777" w:rsidR="00F3507F" w:rsidRPr="00111F4C" w:rsidRDefault="00F3507F" w:rsidP="008458AF">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الفرضية الفرعية الأولى</w:t>
      </w:r>
      <w:r w:rsidRPr="00111F4C">
        <w:rPr>
          <w:rFonts w:ascii="Simplified Arabic" w:hAnsi="Simplified Arabic" w:cs="Simplified Arabic"/>
          <w:color w:val="000000" w:themeColor="text1"/>
          <w:sz w:val="28"/>
          <w:szCs w:val="28"/>
        </w:rPr>
        <w:t xml:space="preserve"> (H01): </w:t>
      </w:r>
      <w:r w:rsidRPr="00111F4C">
        <w:rPr>
          <w:rFonts w:ascii="Simplified Arabic" w:hAnsi="Simplified Arabic" w:cs="Simplified Arabic"/>
          <w:color w:val="000000" w:themeColor="text1"/>
          <w:sz w:val="28"/>
          <w:szCs w:val="28"/>
          <w:rtl/>
        </w:rPr>
        <w:t>لا يوجد أثر ذو دلالة إحصائية عند مستوى الدلالة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α</w:t>
      </w:r>
      <w:r w:rsidRPr="00111F4C">
        <w:rPr>
          <w:rFonts w:ascii="Simplified Arabic" w:hAnsi="Simplified Arabic" w:cs="Simplified Arabic"/>
          <w:color w:val="000000" w:themeColor="text1"/>
          <w:sz w:val="28"/>
          <w:szCs w:val="28"/>
        </w:rPr>
        <w:t xml:space="preserve"> </w:t>
      </w:r>
      <w:r w:rsidRPr="00111F4C">
        <w:rPr>
          <w:rFonts w:ascii="Times New Roman" w:hAnsi="Times New Roman" w:cs="Times New Roman"/>
          <w:color w:val="000000" w:themeColor="text1"/>
          <w:sz w:val="28"/>
          <w:szCs w:val="28"/>
        </w:rPr>
        <w:t>≤</w:t>
      </w:r>
      <w:r w:rsidRPr="00111F4C">
        <w:rPr>
          <w:rFonts w:ascii="Simplified Arabic" w:hAnsi="Simplified Arabic" w:cs="Simplified Arabic"/>
          <w:color w:val="000000" w:themeColor="text1"/>
          <w:sz w:val="28"/>
          <w:szCs w:val="28"/>
        </w:rPr>
        <w:t xml:space="preserve"> 0.05) </w:t>
      </w:r>
      <w:r w:rsidRPr="00111F4C">
        <w:rPr>
          <w:rFonts w:ascii="Simplified Arabic" w:hAnsi="Simplified Arabic" w:cs="Simplified Arabic"/>
          <w:color w:val="000000" w:themeColor="text1"/>
          <w:sz w:val="28"/>
          <w:szCs w:val="28"/>
          <w:rtl/>
        </w:rPr>
        <w:t>لاستخدام تعلم الآلة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3EB789B3" w14:textId="77777777" w:rsidR="00F3507F" w:rsidRPr="00111F4C" w:rsidRDefault="00F3507F" w:rsidP="008458AF">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الفرضية الفرعية الثانية</w:t>
      </w:r>
      <w:r w:rsidRPr="00111F4C">
        <w:rPr>
          <w:rFonts w:ascii="Simplified Arabic" w:hAnsi="Simplified Arabic" w:cs="Simplified Arabic"/>
          <w:color w:val="000000" w:themeColor="text1"/>
          <w:sz w:val="28"/>
          <w:szCs w:val="28"/>
        </w:rPr>
        <w:t xml:space="preserve"> (H02): </w:t>
      </w:r>
      <w:r w:rsidRPr="00111F4C">
        <w:rPr>
          <w:rFonts w:ascii="Simplified Arabic" w:hAnsi="Simplified Arabic" w:cs="Simplified Arabic"/>
          <w:color w:val="000000" w:themeColor="text1"/>
          <w:sz w:val="28"/>
          <w:szCs w:val="28"/>
          <w:rtl/>
        </w:rPr>
        <w:t>لا يوجد أثر ذو دلالة إحصائية عند مستوى الدلالة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α</w:t>
      </w:r>
      <w:r w:rsidRPr="00111F4C">
        <w:rPr>
          <w:rFonts w:ascii="Simplified Arabic" w:hAnsi="Simplified Arabic" w:cs="Simplified Arabic"/>
          <w:color w:val="000000" w:themeColor="text1"/>
          <w:sz w:val="28"/>
          <w:szCs w:val="28"/>
        </w:rPr>
        <w:t xml:space="preserve"> </w:t>
      </w:r>
      <w:r w:rsidRPr="00111F4C">
        <w:rPr>
          <w:rFonts w:ascii="Times New Roman" w:hAnsi="Times New Roman" w:cs="Times New Roman"/>
          <w:color w:val="000000" w:themeColor="text1"/>
          <w:sz w:val="28"/>
          <w:szCs w:val="28"/>
        </w:rPr>
        <w:t>≤</w:t>
      </w:r>
      <w:r w:rsidRPr="00111F4C">
        <w:rPr>
          <w:rFonts w:ascii="Simplified Arabic" w:hAnsi="Simplified Arabic" w:cs="Simplified Arabic"/>
          <w:color w:val="000000" w:themeColor="text1"/>
          <w:sz w:val="28"/>
          <w:szCs w:val="28"/>
        </w:rPr>
        <w:t xml:space="preserve"> 0.05) </w:t>
      </w:r>
      <w:r w:rsidRPr="00111F4C">
        <w:rPr>
          <w:rFonts w:ascii="Simplified Arabic" w:hAnsi="Simplified Arabic" w:cs="Simplified Arabic"/>
          <w:color w:val="000000" w:themeColor="text1"/>
          <w:sz w:val="28"/>
          <w:szCs w:val="28"/>
          <w:rtl/>
        </w:rPr>
        <w:t>لاستخدام معالجة اللغات الطبيعية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222A5F70" w14:textId="77777777" w:rsidR="00F3507F" w:rsidRPr="00111F4C" w:rsidRDefault="00F3507F" w:rsidP="008458AF">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الفرضية الفرعية الثالثة</w:t>
      </w:r>
      <w:r w:rsidRPr="00111F4C">
        <w:rPr>
          <w:rFonts w:ascii="Simplified Arabic" w:hAnsi="Simplified Arabic" w:cs="Simplified Arabic"/>
          <w:color w:val="000000" w:themeColor="text1"/>
          <w:sz w:val="28"/>
          <w:szCs w:val="28"/>
        </w:rPr>
        <w:t xml:space="preserve"> (H03): </w:t>
      </w:r>
      <w:r w:rsidRPr="00111F4C">
        <w:rPr>
          <w:rFonts w:ascii="Simplified Arabic" w:hAnsi="Simplified Arabic" w:cs="Simplified Arabic"/>
          <w:color w:val="000000" w:themeColor="text1"/>
          <w:sz w:val="28"/>
          <w:szCs w:val="28"/>
          <w:rtl/>
        </w:rPr>
        <w:t>لا يوجد أثر ذو دلالة إحصائية عند مستوى الدلالة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α</w:t>
      </w:r>
      <w:r w:rsidRPr="00111F4C">
        <w:rPr>
          <w:rFonts w:ascii="Simplified Arabic" w:hAnsi="Simplified Arabic" w:cs="Simplified Arabic"/>
          <w:color w:val="000000" w:themeColor="text1"/>
          <w:sz w:val="28"/>
          <w:szCs w:val="28"/>
        </w:rPr>
        <w:t xml:space="preserve"> </w:t>
      </w:r>
      <w:r w:rsidRPr="00111F4C">
        <w:rPr>
          <w:rFonts w:ascii="Times New Roman" w:hAnsi="Times New Roman" w:cs="Times New Roman"/>
          <w:color w:val="000000" w:themeColor="text1"/>
          <w:sz w:val="28"/>
          <w:szCs w:val="28"/>
        </w:rPr>
        <w:t>≤</w:t>
      </w:r>
      <w:r w:rsidRPr="00111F4C">
        <w:rPr>
          <w:rFonts w:ascii="Simplified Arabic" w:hAnsi="Simplified Arabic" w:cs="Simplified Arabic"/>
          <w:color w:val="000000" w:themeColor="text1"/>
          <w:sz w:val="28"/>
          <w:szCs w:val="28"/>
        </w:rPr>
        <w:t xml:space="preserve"> 0.05) </w:t>
      </w:r>
      <w:r w:rsidRPr="00111F4C">
        <w:rPr>
          <w:rFonts w:ascii="Simplified Arabic" w:hAnsi="Simplified Arabic" w:cs="Simplified Arabic"/>
          <w:color w:val="000000" w:themeColor="text1"/>
          <w:sz w:val="28"/>
          <w:szCs w:val="28"/>
          <w:rtl/>
        </w:rPr>
        <w:t>لاستخدام الأنظمة الخبيرة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4E9C0322" w14:textId="77777777" w:rsidR="00F3507F" w:rsidRPr="00111F4C" w:rsidRDefault="00F3507F" w:rsidP="008458AF">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الفرضية الفرعية الرابعة</w:t>
      </w:r>
      <w:r w:rsidRPr="00111F4C">
        <w:rPr>
          <w:rFonts w:ascii="Simplified Arabic" w:hAnsi="Simplified Arabic" w:cs="Simplified Arabic"/>
          <w:color w:val="000000" w:themeColor="text1"/>
          <w:sz w:val="28"/>
          <w:szCs w:val="28"/>
        </w:rPr>
        <w:t xml:space="preserve"> (H04): </w:t>
      </w:r>
      <w:r w:rsidRPr="00111F4C">
        <w:rPr>
          <w:rFonts w:ascii="Simplified Arabic" w:hAnsi="Simplified Arabic" w:cs="Simplified Arabic"/>
          <w:color w:val="000000" w:themeColor="text1"/>
          <w:sz w:val="28"/>
          <w:szCs w:val="28"/>
          <w:rtl/>
        </w:rPr>
        <w:t>لا يوجد أثر ذو دلالة إحصائية عند مستوى الدلالة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α</w:t>
      </w:r>
      <w:r w:rsidRPr="00111F4C">
        <w:rPr>
          <w:rFonts w:ascii="Simplified Arabic" w:hAnsi="Simplified Arabic" w:cs="Simplified Arabic"/>
          <w:color w:val="000000" w:themeColor="text1"/>
          <w:sz w:val="28"/>
          <w:szCs w:val="28"/>
        </w:rPr>
        <w:t xml:space="preserve"> </w:t>
      </w:r>
      <w:r w:rsidRPr="00111F4C">
        <w:rPr>
          <w:rFonts w:ascii="Times New Roman" w:hAnsi="Times New Roman" w:cs="Times New Roman"/>
          <w:color w:val="000000" w:themeColor="text1"/>
          <w:sz w:val="28"/>
          <w:szCs w:val="28"/>
        </w:rPr>
        <w:t>≤</w:t>
      </w:r>
      <w:r w:rsidRPr="00111F4C">
        <w:rPr>
          <w:rFonts w:ascii="Simplified Arabic" w:hAnsi="Simplified Arabic" w:cs="Simplified Arabic"/>
          <w:color w:val="000000" w:themeColor="text1"/>
          <w:sz w:val="28"/>
          <w:szCs w:val="28"/>
        </w:rPr>
        <w:t xml:space="preserve"> 0.05) </w:t>
      </w:r>
      <w:r w:rsidRPr="00111F4C">
        <w:rPr>
          <w:rFonts w:ascii="Simplified Arabic" w:hAnsi="Simplified Arabic" w:cs="Simplified Arabic"/>
          <w:color w:val="000000" w:themeColor="text1"/>
          <w:sz w:val="28"/>
          <w:szCs w:val="28"/>
          <w:rtl/>
        </w:rPr>
        <w:t>لاستخدام الشبكات العصبية الاصطناعية في رفع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52311913" w14:textId="77777777" w:rsidR="00F3507F" w:rsidRPr="00111F4C" w:rsidRDefault="00F3507F" w:rsidP="008458AF">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الفرضية الفرعية الخامسة</w:t>
      </w:r>
      <w:r w:rsidRPr="00111F4C">
        <w:rPr>
          <w:rFonts w:ascii="Simplified Arabic" w:hAnsi="Simplified Arabic" w:cs="Simplified Arabic"/>
          <w:color w:val="000000" w:themeColor="text1"/>
          <w:sz w:val="28"/>
          <w:szCs w:val="28"/>
        </w:rPr>
        <w:t xml:space="preserve"> (H05): </w:t>
      </w:r>
      <w:r w:rsidRPr="00111F4C">
        <w:rPr>
          <w:rFonts w:ascii="Simplified Arabic" w:hAnsi="Simplified Arabic" w:cs="Simplified Arabic"/>
          <w:color w:val="000000" w:themeColor="text1"/>
          <w:sz w:val="28"/>
          <w:szCs w:val="28"/>
          <w:rtl/>
        </w:rPr>
        <w:t>لا توجد فروق ذات دلالة إحصائية عند مستوى الدلالة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α</w:t>
      </w:r>
      <w:r w:rsidRPr="00111F4C">
        <w:rPr>
          <w:rFonts w:ascii="Simplified Arabic" w:hAnsi="Simplified Arabic" w:cs="Simplified Arabic"/>
          <w:color w:val="000000" w:themeColor="text1"/>
          <w:sz w:val="28"/>
          <w:szCs w:val="28"/>
        </w:rPr>
        <w:t xml:space="preserve"> </w:t>
      </w:r>
      <w:r w:rsidRPr="00111F4C">
        <w:rPr>
          <w:rFonts w:ascii="Times New Roman" w:hAnsi="Times New Roman" w:cs="Times New Roman"/>
          <w:color w:val="000000" w:themeColor="text1"/>
          <w:sz w:val="28"/>
          <w:szCs w:val="28"/>
        </w:rPr>
        <w:t>≤</w:t>
      </w:r>
      <w:r w:rsidRPr="00111F4C">
        <w:rPr>
          <w:rFonts w:ascii="Simplified Arabic" w:hAnsi="Simplified Arabic" w:cs="Simplified Arabic"/>
          <w:color w:val="000000" w:themeColor="text1"/>
          <w:sz w:val="28"/>
          <w:szCs w:val="28"/>
        </w:rPr>
        <w:t xml:space="preserve"> 0.05) </w:t>
      </w:r>
      <w:r w:rsidRPr="00111F4C">
        <w:rPr>
          <w:rFonts w:ascii="Simplified Arabic" w:hAnsi="Simplified Arabic" w:cs="Simplified Arabic"/>
          <w:color w:val="000000" w:themeColor="text1"/>
          <w:sz w:val="28"/>
          <w:szCs w:val="28"/>
          <w:rtl/>
        </w:rPr>
        <w:t>في آراء مديري المشاريع حول أثر تقنيات الذكاء الاصطناعي في رفع كفاءة إدارة المخاطر تُعزى للمتغيرات الديموغرافية (الجنس، العمر، المؤهل العلمي، سنوات الخبرة، طبيعة المشروع)</w:t>
      </w:r>
      <w:r w:rsidRPr="00111F4C">
        <w:rPr>
          <w:rFonts w:ascii="Simplified Arabic" w:hAnsi="Simplified Arabic" w:cs="Simplified Arabic"/>
          <w:color w:val="000000" w:themeColor="text1"/>
          <w:sz w:val="28"/>
          <w:szCs w:val="28"/>
        </w:rPr>
        <w:t>.</w:t>
      </w:r>
    </w:p>
    <w:p w14:paraId="422983CE" w14:textId="02BA3EC4"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 w:name="_Toc235149674"/>
      <w:r w:rsidRPr="00111F4C">
        <w:rPr>
          <w:rFonts w:ascii="Simplified Arabic" w:hAnsi="Simplified Arabic" w:cs="Simplified Arabic" w:hint="cs"/>
          <w:b/>
          <w:bCs/>
          <w:color w:val="000000" w:themeColor="text1"/>
          <w:sz w:val="36"/>
          <w:szCs w:val="36"/>
          <w:rtl/>
        </w:rPr>
        <w:t xml:space="preserve">7.1 </w:t>
      </w:r>
      <w:r w:rsidR="00F3507F" w:rsidRPr="00111F4C">
        <w:rPr>
          <w:rFonts w:ascii="Simplified Arabic" w:hAnsi="Simplified Arabic" w:cs="Simplified Arabic"/>
          <w:b/>
          <w:bCs/>
          <w:color w:val="000000" w:themeColor="text1"/>
          <w:sz w:val="36"/>
          <w:szCs w:val="36"/>
          <w:rtl/>
        </w:rPr>
        <w:t>الدراسات السابقة</w:t>
      </w:r>
      <w:bookmarkEnd w:id="7"/>
    </w:p>
    <w:p w14:paraId="58F3C150"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lastRenderedPageBreak/>
        <w:t>المحور الأول: الدراسات المتعلقة بالمتغير المستقل (تقنيات الذكاء الاصطناعي) وعلاقته بمتغيرات أخرى</w:t>
      </w:r>
    </w:p>
    <w:p w14:paraId="1A4C0D61"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الأولى: دراسة العتيبي واليوبي (2024) بعنوان “أثر تقنيات الذكاء الاصطناعي على الابتكار التسويقي: دراسة تطبيقية على شركة موبايلي بالمملكة العربية السعودية</w:t>
      </w:r>
      <w:r w:rsidRPr="00111F4C">
        <w:rPr>
          <w:rFonts w:ascii="Simplified Arabic" w:hAnsi="Simplified Arabic" w:cs="Simplified Arabic"/>
          <w:b/>
          <w:bCs/>
          <w:color w:val="000000" w:themeColor="text1"/>
          <w:sz w:val="28"/>
          <w:szCs w:val="28"/>
        </w:rPr>
        <w:t>”</w:t>
      </w:r>
    </w:p>
    <w:p w14:paraId="72AA0A9E"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هدفت الدراسة إلى التعرف على أثر تقنيات الذكاء الاصطناعي بأبعاده (تعلم الآلة، معالجة اللغات الطبيعية، الأنظمة الخبيرة، الروبوتات الذكية) على الابتكار التسويقي في شركة موبايلي بالمملكة العربية السعودية. واستخدمت الدراسة المنهج الوصفي التحليلي، وتكونت العينة من (250) موظفاً من العاملين في الإدارات التسويقية بشركة موبايلي، وتم توزيع الاستبانة عليهم كأداة رئيسية لجمع البيانات. وتوصلت نتائج الدراسة إلى وجود أثر ذي دلالة إحصائية لتقنيات الذكاء الاصطناعي بأبعادها المختلفة على الابتكار التسويقي، حيث جاء بُعد تعلم الآلة في المرتبة الأولى من حيث قوة التأثير، يليه بُعد معالجة اللغات الطبيعية. وأوصت الدراسة بضرورة تعزيز الاستثمار في تقنيات الذكاء الاصطناعي، وتدريب الكوادر البشرية على استخدامها، وتبني استراتيجيات تسويقية مبتكرة قائمة على تحليل البيانات الضخمة</w:t>
      </w:r>
      <w:r w:rsidRPr="00111F4C">
        <w:rPr>
          <w:rFonts w:ascii="Simplified Arabic" w:hAnsi="Simplified Arabic" w:cs="Simplified Arabic"/>
          <w:color w:val="000000" w:themeColor="text1"/>
          <w:sz w:val="28"/>
          <w:szCs w:val="28"/>
        </w:rPr>
        <w:t>.</w:t>
      </w:r>
    </w:p>
    <w:p w14:paraId="00663B13"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الثانية: دراسة إبراهيم وآخرون (2024) بعنوان “أثر الذكاء الاصطناعي في إدارة المشاريع الصحية: دراسة تطبيقية على وزارة الصحة بالمملكة العربية السعودية</w:t>
      </w:r>
      <w:r w:rsidRPr="00111F4C">
        <w:rPr>
          <w:rFonts w:ascii="Simplified Arabic" w:hAnsi="Simplified Arabic" w:cs="Simplified Arabic"/>
          <w:b/>
          <w:bCs/>
          <w:color w:val="000000" w:themeColor="text1"/>
          <w:sz w:val="28"/>
          <w:szCs w:val="28"/>
        </w:rPr>
        <w:t>”</w:t>
      </w:r>
    </w:p>
    <w:p w14:paraId="6CF4FC20"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هدفت الدراسة إلى التعرف على أثر الذكاء الاصطناعي بأبعاده (الأنظمة الخبيرة، الشبكات العصبية الاصطناعية، تعلم الآلة، الرؤية الحاسوبية) على إدارة المشاريع الصحية في وزارة الصحة بالمملكة العربية السعودية. واستخدمت الدراسة المنهج الوصفي التحليلي، وتكونت العينة من (320) موظفاً من مديري المشاريع والعاملين في وزارة الصحة السعودية. وتوصلت نتائج الدراسة إلى وجود أثر إيجابي ذي دلالة إحصائية للذكاء الاصطناعي بجميع أبعاده على إدارة المشاريع الصحية، وأن تقنيات الذكاء الاصطناعي تسهم بشكل كبير في تحسين جودة الخدمات الصحية وتقليل الأخطاء الطبية. وأوصت الدراسة بضرورة تبني وزارة الصحة لاستراتيجية شاملة لتوظيف الذكاء الاصطناعي، وتوفير البنية التحتية التقنية اللازمة، وتأهيل الكوادر الصحية للتعامل مع هذه التقنيات</w:t>
      </w:r>
      <w:r w:rsidRPr="00111F4C">
        <w:rPr>
          <w:rFonts w:ascii="Simplified Arabic" w:hAnsi="Simplified Arabic" w:cs="Simplified Arabic"/>
          <w:color w:val="000000" w:themeColor="text1"/>
          <w:sz w:val="28"/>
          <w:szCs w:val="28"/>
        </w:rPr>
        <w:t>.</w:t>
      </w:r>
    </w:p>
    <w:p w14:paraId="0D79489F"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الثالثة: دراسة عبدالفتاح وأبو قلة (2024) بعنوان “أثر استخدام تقنية الذكاء الاصطناعي في تحسين إدارة المشاريع: دراسة حالة شركة المناصير للزيوت والمحروقات في الأردن</w:t>
      </w:r>
      <w:r w:rsidRPr="00111F4C">
        <w:rPr>
          <w:rFonts w:ascii="Simplified Arabic" w:hAnsi="Simplified Arabic" w:cs="Simplified Arabic"/>
          <w:b/>
          <w:bCs/>
          <w:color w:val="000000" w:themeColor="text1"/>
          <w:sz w:val="28"/>
          <w:szCs w:val="28"/>
        </w:rPr>
        <w:t>”</w:t>
      </w:r>
    </w:p>
    <w:p w14:paraId="00E3BA55"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هدفت الدراسة إلى التعرف على أثر استخدام تقنية الذكاء الاصطناعي بأبعاده (تعلم الآلة، معالجة اللغات الطبيعية، الأنظمة الخبيرة، أتمتة العمليات الروبوتية) في تحسين إدارة المشاريع في شركة المناصير للزيوت والمحروقات في الأردن. واستخدمت الدراسة المنهج الوصفي التحليلي، وتكونت العينة من (180) موظفاً من مديري المشاريع والعاملين في الإدارات الفنية بالشركة. وتوصلت نتائج الدراسة إلى وجود أثر ذي دلالة إحصائية لتقنيات الذكاء الاصطناعي في تحسين إدارة المشاريع من حيث التخطيط والتنفيذ والرقابة، وأن استخدام هذه التقنيات يسهم في تقليل الوقت والتكلفة ورفع جودة المخرجات. وأوصت الدراسة بضرورة تعزيز الاستثمار في تقنيات الذكاء الاصطناعي، وتطوير قدرات مديري المشاريع، وتبني نظم معلومات متكاملة تدعم اتخاذ القرار</w:t>
      </w:r>
      <w:r w:rsidRPr="00111F4C">
        <w:rPr>
          <w:rFonts w:ascii="Simplified Arabic" w:hAnsi="Simplified Arabic" w:cs="Simplified Arabic"/>
          <w:color w:val="000000" w:themeColor="text1"/>
          <w:sz w:val="28"/>
          <w:szCs w:val="28"/>
        </w:rPr>
        <w:t>.</w:t>
      </w:r>
    </w:p>
    <w:p w14:paraId="3B6FF5B1"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الرابعة: دراسة الحياري وحياصات (2024) بعنوان “أثر تقنيات الذكاء الاصطناعي على جودة المشاريع في قطاع تكنولوجيا المعلومات والاتصالات: دراسة حالة شركة أورانج في الأردن</w:t>
      </w:r>
      <w:r w:rsidRPr="00111F4C">
        <w:rPr>
          <w:rFonts w:ascii="Simplified Arabic" w:hAnsi="Simplified Arabic" w:cs="Simplified Arabic"/>
          <w:b/>
          <w:bCs/>
          <w:color w:val="000000" w:themeColor="text1"/>
          <w:sz w:val="28"/>
          <w:szCs w:val="28"/>
        </w:rPr>
        <w:t>”</w:t>
      </w:r>
    </w:p>
    <w:p w14:paraId="51316496"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هدفت الدراسة إلى التعرف على أثر تقنيات الذكاء الاصطناعي بأبعاده (تعلم الآلة، الشبكات العصبية، معالجة اللغات الطبيعية، الأنظمة الخبيرة) على جودة المشاريع في شركة أورانج الأردنية. واستخدمت الدراسة المنهج الوصفي التحليلي، وتكونت العينة من (210) موظفين من مديري المشاريع والمهندسين في الشركة. وتوصلت نتائج الدراسة إلى وجود أثر إيجابي ذي دلالة إحصائية لتقنيات الذكاء الاصطناعي على جودة المشاريع بأبعادها المختلفة (المطابقة للمواصفات، الاعتمادية، الاستجابة، رضا العملاء)، وأن الشبكات العصبية جاءت في المرتبة الأولى من حيث التأثير. وأوصت الدراسة بضرورة توسيع نطاق استخدام تقنيات الذكاء الاصطناعي في جميع مراحل المشروع، وتطوير برامج تدريبية متخصصة للعاملين</w:t>
      </w:r>
      <w:r w:rsidRPr="00111F4C">
        <w:rPr>
          <w:rFonts w:ascii="Simplified Arabic" w:hAnsi="Simplified Arabic" w:cs="Simplified Arabic"/>
          <w:color w:val="000000" w:themeColor="text1"/>
          <w:sz w:val="28"/>
          <w:szCs w:val="28"/>
        </w:rPr>
        <w:t>.</w:t>
      </w:r>
    </w:p>
    <w:p w14:paraId="6EECB943"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الخامسة: دراسة محمد (2025) بعنوان “تحليل أثر تقنيات الذكاء الاصطناعي في تقليل التكاليف وزيادة كفاءة استخدام الموارد في مشاريع التطوير التكنولوجي في المملكة العربية السعودية</w:t>
      </w:r>
      <w:r w:rsidRPr="00111F4C">
        <w:rPr>
          <w:rFonts w:ascii="Simplified Arabic" w:hAnsi="Simplified Arabic" w:cs="Simplified Arabic"/>
          <w:b/>
          <w:bCs/>
          <w:color w:val="000000" w:themeColor="text1"/>
          <w:sz w:val="28"/>
          <w:szCs w:val="28"/>
        </w:rPr>
        <w:t>”</w:t>
      </w:r>
    </w:p>
    <w:p w14:paraId="0A8C3954"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هدفت الدراسة إلى التعرف على أثر تقنيات الذكاء الاصطناعي بأبعاده (تعلم الآلة، تحليل البيانات الضخمة، الأنظمة الخبيرة، الأتمتة الذكية) في تقليل التكاليف وزيادة كفاءة استخدام الموارد في مشاريع التطوير التكنولوجي بالمملكة العربية السعودية. واستخدمت الدراسة المنهج الوصفي التحليلي، وتكونت العينة من (275) مديراً ومهندساً في مشاريع التطوير التكنولوجي. وتوصلت نتائج الدراسة إلى وجود أثر ذي دلالة إحصائية لتقنيات الذكاء الاصطناعي في تقليل التكاليف التشغيلية بنسبة ملحوظة، وزيادة كفاءة </w:t>
      </w:r>
      <w:r w:rsidRPr="00111F4C">
        <w:rPr>
          <w:rFonts w:ascii="Simplified Arabic" w:hAnsi="Simplified Arabic" w:cs="Simplified Arabic"/>
          <w:color w:val="000000" w:themeColor="text1"/>
          <w:sz w:val="28"/>
          <w:szCs w:val="28"/>
          <w:rtl/>
        </w:rPr>
        <w:lastRenderedPageBreak/>
        <w:t>استخدام الموارد البشرية والمادية، فضلاً عن تحسين دقة التنبؤ بالتكاليف. وأوصت الدراسة بضرورة تبني استراتيجيات وطنية لدمج الذكاء الاصطناعي في مشاريع التطوير، وتوفير الاستثمارات اللازمة في البنية التحتية الرقمية</w:t>
      </w:r>
      <w:r w:rsidRPr="00111F4C">
        <w:rPr>
          <w:rFonts w:ascii="Simplified Arabic" w:hAnsi="Simplified Arabic" w:cs="Simplified Arabic"/>
          <w:color w:val="000000" w:themeColor="text1"/>
          <w:sz w:val="28"/>
          <w:szCs w:val="28"/>
        </w:rPr>
        <w:t>.</w:t>
      </w:r>
    </w:p>
    <w:p w14:paraId="407FF3E7"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السادسة: دراسة سليمان والنسور (2025) بعنوان “أثر تقنيات الذكاء الاصطناعي على تحسين عمليات إدارة المشاريع الإنشائية في شركات الهندسة والمقاولات المصنفة في مدينة عمان</w:t>
      </w:r>
      <w:r w:rsidRPr="00111F4C">
        <w:rPr>
          <w:rFonts w:ascii="Simplified Arabic" w:hAnsi="Simplified Arabic" w:cs="Simplified Arabic"/>
          <w:b/>
          <w:bCs/>
          <w:color w:val="000000" w:themeColor="text1"/>
          <w:sz w:val="28"/>
          <w:szCs w:val="28"/>
        </w:rPr>
        <w:t>”</w:t>
      </w:r>
    </w:p>
    <w:p w14:paraId="6E62107C" w14:textId="34E07E33"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هدفت الدراسة إلى التعرف على أثر تقنيات الذكاء الاصطناعي بأبعاده (تعلم الآلة، الرؤية الحاسوبية، الأنظمة الخبيرة، معالجة اللغات الطبيعية) على تحسين عمليات إدارة المشاريع الإنشائية في شركات الهندسة والمقاولات المصنفة في مدينة عمان. واستخدمت الدراسة المنهج الوصفي التحليلي، وتكونت العينة من (240) مديراً ومهندساً في شركات المقاولات المصنفة من الدرجة الأولى في عمان. وتوصلت نتائج الدراسة إلى وجود أثر ذي دلالة إحصائية لتقنيات الذكاء الاصطناعي على تحسين عمليات إدارة المشاريع الإنشائية من حيث التخطيط والجدولة والرقابة وإدارة الموارد، وأن الرؤية الحاسوبية جاءت الأكثر تأثيراً في متابعة تقدم الأعمال الإنشائية. وأوصت الدراسة بضرورة تبني شركات المقاولات لتقنيات الذكاء الاصطناعي، وتطوير أنظمة معلومات إنشائية ذكية</w:t>
      </w:r>
      <w:r w:rsidR="008458AF" w:rsidRPr="00111F4C">
        <w:rPr>
          <w:rFonts w:ascii="Simplified Arabic" w:hAnsi="Simplified Arabic" w:cs="Simplified Arabic"/>
          <w:color w:val="000000" w:themeColor="text1"/>
          <w:sz w:val="28"/>
          <w:szCs w:val="28"/>
        </w:rPr>
        <w:t>.</w:t>
      </w:r>
    </w:p>
    <w:p w14:paraId="431F488D"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المحور الثاني: الدراسات المتعلقة بالمتغير التابع (إدارة المخاطر) وعلاقته بمتغيرات أخرى</w:t>
      </w:r>
    </w:p>
    <w:p w14:paraId="222F2B75"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السابعة: دراسة بريك (2023) بعنوان “أثر الذكاء الاصطناعي في الحد من مخاطر الاحتيال في البنوك التجارية الأردنية المدرجة في بورصة عمان للأوراق المالية</w:t>
      </w:r>
      <w:r w:rsidRPr="00111F4C">
        <w:rPr>
          <w:rFonts w:ascii="Simplified Arabic" w:hAnsi="Simplified Arabic" w:cs="Simplified Arabic"/>
          <w:b/>
          <w:bCs/>
          <w:color w:val="000000" w:themeColor="text1"/>
          <w:sz w:val="28"/>
          <w:szCs w:val="28"/>
        </w:rPr>
        <w:t>”</w:t>
      </w:r>
    </w:p>
    <w:p w14:paraId="06A2E001"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هدفت الدراسة إلى التعرف على أثر الذكاء الاصطناعي بأبعاده (تعلم الآلة، الشبكات العصبية، الأنظمة الخبيرة، تحليل البيانات الضخمة) في الحد من مخاطر الاحتيال بأبعادها (الاحتيال الداخلي، الاحتيال الخارجي، الاحتيال الإلكتروني) في البنوك التجارية الأردنية المدرجة في بورصة عمان. واستخدمت الدراسة المنهج الوصفي التحليلي، وتكونت العينة من (195) موظفاً من العاملين في إدارات المخاطر والتدقيق الداخلي في البنوك التجارية الأردنية. وتوصلت نتائج الدراسة إلى وجود أثر إيجابي ذي دلالة إحصائية لتقنيات الذكاء الاصطناعي في الحد من مخاطر الاحتيال، وأن تعلم الآلة والشبكات العصبية هما الأكثر فاعلية في اكتشاف عمليات الاحتيال المالي. وأوصت الدراسة بضرورة تعزيز استخدام تقنيات الذكاء الاصطناعي في البنوك، وتطوير أنظمة كشف الاحتيال، وتأهيل الكوادر البشرية</w:t>
      </w:r>
      <w:r w:rsidRPr="00111F4C">
        <w:rPr>
          <w:rFonts w:ascii="Simplified Arabic" w:hAnsi="Simplified Arabic" w:cs="Simplified Arabic"/>
          <w:color w:val="000000" w:themeColor="text1"/>
          <w:sz w:val="28"/>
          <w:szCs w:val="28"/>
        </w:rPr>
        <w:t>.</w:t>
      </w:r>
    </w:p>
    <w:p w14:paraId="31783831"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lastRenderedPageBreak/>
        <w:t>الدراسة الثامنة: دراسة الحجاج والعكور (2022) بعنوان “أثر فاعلية التدقيق الداخلي في الحد من مخاطر الذكاء الاصطناعي في الشركات الصناعية المدرجة في بورصة عمان</w:t>
      </w:r>
      <w:r w:rsidRPr="00111F4C">
        <w:rPr>
          <w:rFonts w:ascii="Simplified Arabic" w:hAnsi="Simplified Arabic" w:cs="Simplified Arabic"/>
          <w:b/>
          <w:bCs/>
          <w:color w:val="000000" w:themeColor="text1"/>
          <w:sz w:val="28"/>
          <w:szCs w:val="28"/>
        </w:rPr>
        <w:t>”</w:t>
      </w:r>
    </w:p>
    <w:p w14:paraId="6C10819F"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هدفت الدراسة إلى التعرف على أثر فاعلية التدقيق الداخلي بأبعاده (الاستقلالية، الكفاءة المهنية، بذل العناية المهنية، جودة أداء عمل التدقيق) في الحد من مخاطر الذكاء الاصطناعي في الشركات الصناعية المدرجة في بورصة عمان. واستخدمت الدراسة المنهج الوصفي التحليلي، وتكونت العينة من (150) مدققاً داخلياً في الشركات الصناعية المدرجة في بورصة عمان. وتوصلت نتائج الدراسة إلى وجود أثر ذي دلالة إحصائية لفاعلية التدقيق الداخلي في الحد من مخاطر الذكاء الاصطناعي، وأن بُعد الكفاءة المهنية جاء في المرتبة الأولى من حيث التأثير. وأوصت الدراسة بضرورة تعزيز استقلالية المدققين الداخليين، وتطوير مهاراتهم في التعامل مع تقنيات الذكاء الاصطناعي، وتحديث معايير التدقيق بما يتناسب مع المخاطر التقنية الحديثة</w:t>
      </w:r>
      <w:r w:rsidRPr="00111F4C">
        <w:rPr>
          <w:rFonts w:ascii="Simplified Arabic" w:hAnsi="Simplified Arabic" w:cs="Simplified Arabic"/>
          <w:color w:val="000000" w:themeColor="text1"/>
          <w:sz w:val="28"/>
          <w:szCs w:val="28"/>
        </w:rPr>
        <w:t>.</w:t>
      </w:r>
    </w:p>
    <w:p w14:paraId="50499816"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التاسعة: دراسة أبو بكر وآخرون (2024) بعنوان “أثر استخدام تقنيات الذكاء الاصطناعي على الحد من مخاطر المراجعة: دراسة ميدانية</w:t>
      </w:r>
      <w:r w:rsidRPr="00111F4C">
        <w:rPr>
          <w:rFonts w:ascii="Simplified Arabic" w:hAnsi="Simplified Arabic" w:cs="Simplified Arabic"/>
          <w:b/>
          <w:bCs/>
          <w:color w:val="000000" w:themeColor="text1"/>
          <w:sz w:val="28"/>
          <w:szCs w:val="28"/>
        </w:rPr>
        <w:t>”</w:t>
      </w:r>
    </w:p>
    <w:p w14:paraId="325C706A"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هدفت الدراسة إلى التعرف على أثر استخدام تقنيات الذكاء الاصطناعي بأبعاده (تعلم الآلة، الأنظمة الخبيرة، معالجة اللغات الطبيعية، تحليل البيانات) على الحد من مخاطر المراجعة بأبعادها (مخاطر الاكتشاف، المخاطر الملازمة، مخاطر الرقابة). واستخدمت الدراسة المنهج الوصفي التحليلي، وتكونت العينة من (200) مراجع خارجي وداخلي من العاملين في مكاتب المراجعة والشركات المساهمة. وتوصلت نتائج الدراسة إلى وجود أثر إيجابي ذي دلالة إحصائية لتقنيات الذكاء الاصطناعي في الحد من مخاطر المراجعة بجميع أبعادها، وأن هذه التقنيات تسهم في رفع جودة عملية المراجعة وتحسين دقة اكتشاف الأخطاء والغش. وأوصت الدراسة بضرورة تبني مكاتب المراجعة لتقنيات الذكاء الاصطناعي، وتدريب المراجعين على استخدامها، وتحديث معايير المراجعة المهنية</w:t>
      </w:r>
      <w:r w:rsidRPr="00111F4C">
        <w:rPr>
          <w:rFonts w:ascii="Simplified Arabic" w:hAnsi="Simplified Arabic" w:cs="Simplified Arabic"/>
          <w:color w:val="000000" w:themeColor="text1"/>
          <w:sz w:val="28"/>
          <w:szCs w:val="28"/>
        </w:rPr>
        <w:t>.</w:t>
      </w:r>
    </w:p>
    <w:p w14:paraId="1F5165FB" w14:textId="77777777" w:rsidR="00F3507F" w:rsidRPr="00111F4C" w:rsidRDefault="00F3507F" w:rsidP="008458AF">
      <w:pPr>
        <w:pStyle w:val="ListParagraph"/>
        <w:numPr>
          <w:ilvl w:val="0"/>
          <w:numId w:val="22"/>
        </w:numPr>
        <w:tabs>
          <w:tab w:val="right" w:pos="424"/>
        </w:tabs>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الدراسة العاشرة: دراسة</w:t>
      </w:r>
      <w:r w:rsidRPr="00111F4C">
        <w:rPr>
          <w:rFonts w:ascii="Simplified Arabic" w:hAnsi="Simplified Arabic" w:cs="Simplified Arabic"/>
          <w:b/>
          <w:bCs/>
          <w:color w:val="000000" w:themeColor="text1"/>
          <w:sz w:val="28"/>
          <w:szCs w:val="28"/>
        </w:rPr>
        <w:t xml:space="preserve"> Wong et al. (2024) </w:t>
      </w:r>
      <w:r w:rsidRPr="00111F4C">
        <w:rPr>
          <w:rFonts w:ascii="Simplified Arabic" w:hAnsi="Simplified Arabic" w:cs="Simplified Arabic"/>
          <w:b/>
          <w:bCs/>
          <w:color w:val="000000" w:themeColor="text1"/>
          <w:sz w:val="28"/>
          <w:szCs w:val="28"/>
          <w:rtl/>
        </w:rPr>
        <w:t>بعنوان</w:t>
      </w:r>
      <w:r w:rsidRPr="00111F4C">
        <w:rPr>
          <w:rFonts w:ascii="Simplified Arabic" w:hAnsi="Simplified Arabic" w:cs="Simplified Arabic"/>
          <w:b/>
          <w:bCs/>
          <w:color w:val="000000" w:themeColor="text1"/>
          <w:sz w:val="28"/>
          <w:szCs w:val="28"/>
        </w:rPr>
        <w:t xml:space="preserve"> “Artificial intelligence-driven risk management for enhancing supply chain agility”</w:t>
      </w:r>
    </w:p>
    <w:p w14:paraId="10C20F00"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هدفت الدراسة إلى التعرف على أثر إدارة المخاطر المدفوعة بالذكاء الاصطناعي بأبعادها (تحديد المخاطر، تقييم المخاطر، الاستجابة للمخاطر، مراقبة المخاطر) في تعزيز مرونة سلسلة التوريد لدى </w:t>
      </w:r>
      <w:r w:rsidRPr="00111F4C">
        <w:rPr>
          <w:rFonts w:ascii="Simplified Arabic" w:hAnsi="Simplified Arabic" w:cs="Simplified Arabic"/>
          <w:color w:val="000000" w:themeColor="text1"/>
          <w:sz w:val="28"/>
          <w:szCs w:val="28"/>
          <w:rtl/>
        </w:rPr>
        <w:lastRenderedPageBreak/>
        <w:t>الشركات العاملة في قطاع التصنيع. واستخدمت الدراسة المنهج الكمي التحليلي القائم على النمذجة بالمعادلات الهيكلية</w:t>
      </w:r>
      <w:r w:rsidRPr="00111F4C">
        <w:rPr>
          <w:rFonts w:ascii="Simplified Arabic" w:hAnsi="Simplified Arabic" w:cs="Simplified Arabic"/>
          <w:color w:val="000000" w:themeColor="text1"/>
          <w:sz w:val="28"/>
          <w:szCs w:val="28"/>
        </w:rPr>
        <w:t xml:space="preserve"> (PLS-SEM) </w:t>
      </w:r>
      <w:r w:rsidRPr="00111F4C">
        <w:rPr>
          <w:rFonts w:ascii="Simplified Arabic" w:hAnsi="Simplified Arabic" w:cs="Simplified Arabic"/>
          <w:color w:val="000000" w:themeColor="text1"/>
          <w:sz w:val="28"/>
          <w:szCs w:val="28"/>
          <w:rtl/>
        </w:rPr>
        <w:t>والشبكات العصبية الاصطناعية</w:t>
      </w:r>
      <w:r w:rsidRPr="00111F4C">
        <w:rPr>
          <w:rFonts w:ascii="Simplified Arabic" w:hAnsi="Simplified Arabic" w:cs="Simplified Arabic"/>
          <w:color w:val="000000" w:themeColor="text1"/>
          <w:sz w:val="28"/>
          <w:szCs w:val="28"/>
        </w:rPr>
        <w:t xml:space="preserve"> (ANN)</w:t>
      </w:r>
      <w:r w:rsidRPr="00111F4C">
        <w:rPr>
          <w:rFonts w:ascii="Simplified Arabic" w:hAnsi="Simplified Arabic" w:cs="Simplified Arabic"/>
          <w:color w:val="000000" w:themeColor="text1"/>
          <w:sz w:val="28"/>
          <w:szCs w:val="28"/>
          <w:rtl/>
        </w:rPr>
        <w:t>، وتكونت العينة من (263) مديراً من العاملين في إدارات سلاسل التوريد بالشركات الصناعية. وتوصلت نتائج الدراسة إلى وجود أثر إيجابي ذي دلالة إحصائية لإدارة المخاطر المدفوعة بالذكاء الاصطناعي في تعزيز مرونة سلسلة التوريد، وأن تقنيات التعلم العميق تسهم في تحسين القدرة على التنبؤ بالمخاطر والاستجابة السريعة لها. وأوصت الدراسة بضرورة استثمار الشركات في تقنيات الذكاء الاصطناعي المتقدمة، وتطوير قدرات العاملين، وبناء أنظمة إدارة مخاطر ذكية ومتكاملة</w:t>
      </w:r>
      <w:r w:rsidRPr="00111F4C">
        <w:rPr>
          <w:rFonts w:ascii="Simplified Arabic" w:hAnsi="Simplified Arabic" w:cs="Simplified Arabic"/>
          <w:color w:val="000000" w:themeColor="text1"/>
          <w:sz w:val="28"/>
          <w:szCs w:val="28"/>
        </w:rPr>
        <w:t>.</w:t>
      </w:r>
    </w:p>
    <w:p w14:paraId="35F324FA" w14:textId="6966EE8A"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5149675"/>
      <w:r w:rsidRPr="00111F4C">
        <w:rPr>
          <w:rFonts w:ascii="Simplified Arabic" w:hAnsi="Simplified Arabic" w:cs="Simplified Arabic" w:hint="cs"/>
          <w:b/>
          <w:bCs/>
          <w:color w:val="000000" w:themeColor="text1"/>
          <w:sz w:val="36"/>
          <w:szCs w:val="36"/>
          <w:rtl/>
        </w:rPr>
        <w:t>8.1</w:t>
      </w:r>
      <w:r w:rsidR="00F3507F" w:rsidRPr="00111F4C">
        <w:rPr>
          <w:rFonts w:ascii="Simplified Arabic" w:hAnsi="Simplified Arabic" w:cs="Simplified Arabic"/>
          <w:b/>
          <w:bCs/>
          <w:color w:val="000000" w:themeColor="text1"/>
          <w:sz w:val="36"/>
          <w:szCs w:val="36"/>
          <w:rtl/>
        </w:rPr>
        <w:t xml:space="preserve"> الفجوة البحثية</w:t>
      </w:r>
      <w:bookmarkEnd w:id="8"/>
    </w:p>
    <w:p w14:paraId="4BDE60C3"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من خلال الاستعراض المتأني للدراسات السابقة العربية والأجنبية التي تناولت موضوع تقنيات الذكاء الاصطناعي وإدارة المخاطر، يتضح أن هناك أوجه اتفاق وأوجه اختلاف بين تلك الدراسات والدراسة الحالية، وهو ما يبرز الفجوة البحثية التي تسعى الدراسة الحالية إلى سدها. فمن حيث أوجه الاتفاق، تتفق الدراسة الحالية مع الدراسات السابقة في تناولها لتقنيات الذكاء الاصطناعي كمتغير مستقل ذي أثر على المتغيرات الإدارية والتنظيمية، كما تتفق معها في اعتماد المنهج الوصفي التحليلي، واستخدام الاستبانة كأداة رئيسية لجمع البيانات، فضلاً عن الاتفاق في تبني بعض الأبعاد المشتركة لتقنيات الذكاء الاصطناعي مثل تعلم الآلة والأنظمة الخبيرة ومعالجة اللغات الطبيعية والشبكات العصبية، وذلك على غرار دراسة العتيبي واليوبي (2024)، ودراسة إبراهيم وآخرون (2024)، ودراسة عبدالفتاح وأبو قلة (2024)، ودراسة الحياري وحياصات (2024). كما تتفق الدراسة الحالية مع دراسة</w:t>
      </w:r>
      <w:r w:rsidRPr="00111F4C">
        <w:rPr>
          <w:rFonts w:ascii="Simplified Arabic" w:hAnsi="Simplified Arabic" w:cs="Simplified Arabic"/>
          <w:color w:val="000000" w:themeColor="text1"/>
          <w:sz w:val="28"/>
          <w:szCs w:val="28"/>
        </w:rPr>
        <w:t xml:space="preserve"> Wong et al. (2024) </w:t>
      </w:r>
      <w:r w:rsidRPr="00111F4C">
        <w:rPr>
          <w:rFonts w:ascii="Simplified Arabic" w:hAnsi="Simplified Arabic" w:cs="Simplified Arabic"/>
          <w:color w:val="000000" w:themeColor="text1"/>
          <w:sz w:val="28"/>
          <w:szCs w:val="28"/>
          <w:rtl/>
        </w:rPr>
        <w:t>ودراسة</w:t>
      </w:r>
      <w:r w:rsidRPr="00111F4C">
        <w:rPr>
          <w:rFonts w:ascii="Simplified Arabic" w:hAnsi="Simplified Arabic" w:cs="Simplified Arabic"/>
          <w:color w:val="000000" w:themeColor="text1"/>
          <w:sz w:val="28"/>
          <w:szCs w:val="28"/>
        </w:rPr>
        <w:t xml:space="preserve"> Haque et al. (2025) </w:t>
      </w:r>
      <w:r w:rsidRPr="00111F4C">
        <w:rPr>
          <w:rFonts w:ascii="Simplified Arabic" w:hAnsi="Simplified Arabic" w:cs="Simplified Arabic"/>
          <w:color w:val="000000" w:themeColor="text1"/>
          <w:sz w:val="28"/>
          <w:szCs w:val="28"/>
          <w:rtl/>
        </w:rPr>
        <w:t>في تناول العلاقة بين الذكاء الاصطناعي وإدارة المخاطر بشكل عام</w:t>
      </w:r>
      <w:r w:rsidRPr="00111F4C">
        <w:rPr>
          <w:rFonts w:ascii="Simplified Arabic" w:hAnsi="Simplified Arabic" w:cs="Simplified Arabic"/>
          <w:color w:val="000000" w:themeColor="text1"/>
          <w:sz w:val="28"/>
          <w:szCs w:val="28"/>
        </w:rPr>
        <w:t>.</w:t>
      </w:r>
    </w:p>
    <w:p w14:paraId="2D32FFCB"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أما من حيث أوجه الاختلاف، فتختلف الدراسة الحالية عن الدراسات السابقة في عدة جوانب جوهرية؛ إذ ركزت معظم الدراسات السابقة على قطاعات مغايرة كالقطاع التسويقي (العتيبي واليوبي، 2024)، والقطاع الصحي (إبراهيم وآخرون، 2024)، والقطاع المصرفي (بريك، 2023؛</w:t>
      </w:r>
      <w:r w:rsidRPr="00111F4C">
        <w:rPr>
          <w:rFonts w:ascii="Simplified Arabic" w:hAnsi="Simplified Arabic" w:cs="Simplified Arabic"/>
          <w:color w:val="000000" w:themeColor="text1"/>
          <w:sz w:val="28"/>
          <w:szCs w:val="28"/>
        </w:rPr>
        <w:t xml:space="preserve"> Aziz &amp; Andriansyah, 2023)</w:t>
      </w:r>
      <w:r w:rsidRPr="00111F4C">
        <w:rPr>
          <w:rFonts w:ascii="Simplified Arabic" w:hAnsi="Simplified Arabic" w:cs="Simplified Arabic"/>
          <w:color w:val="000000" w:themeColor="text1"/>
          <w:sz w:val="28"/>
          <w:szCs w:val="28"/>
          <w:rtl/>
        </w:rPr>
        <w:t>، والقطاع الصناعي (الحجاج والعكور، 2022)، والقطاع الإنشائي (سليمان والنسور، 2025؛</w:t>
      </w:r>
      <w:r w:rsidRPr="00111F4C">
        <w:rPr>
          <w:rFonts w:ascii="Simplified Arabic" w:hAnsi="Simplified Arabic" w:cs="Simplified Arabic"/>
          <w:color w:val="000000" w:themeColor="text1"/>
          <w:sz w:val="28"/>
          <w:szCs w:val="28"/>
        </w:rPr>
        <w:t xml:space="preserve"> Algheetany et al., 2024</w:t>
      </w:r>
      <w:proofErr w:type="gramStart"/>
      <w:r w:rsidRPr="00111F4C">
        <w:rPr>
          <w:rFonts w:ascii="Simplified Arabic" w:hAnsi="Simplified Arabic" w:cs="Simplified Arabic"/>
          <w:color w:val="000000" w:themeColor="text1"/>
          <w:sz w:val="28"/>
          <w:szCs w:val="28"/>
        </w:rPr>
        <w:t>)</w:t>
      </w:r>
      <w:r w:rsidRPr="00111F4C">
        <w:rPr>
          <w:rFonts w:ascii="Simplified Arabic" w:hAnsi="Simplified Arabic" w:cs="Simplified Arabic"/>
          <w:color w:val="000000" w:themeColor="text1"/>
          <w:sz w:val="28"/>
          <w:szCs w:val="28"/>
          <w:rtl/>
        </w:rPr>
        <w:t>،</w:t>
      </w:r>
      <w:proofErr w:type="gramEnd"/>
      <w:r w:rsidRPr="00111F4C">
        <w:rPr>
          <w:rFonts w:ascii="Simplified Arabic" w:hAnsi="Simplified Arabic" w:cs="Simplified Arabic"/>
          <w:color w:val="000000" w:themeColor="text1"/>
          <w:sz w:val="28"/>
          <w:szCs w:val="28"/>
          <w:rtl/>
        </w:rPr>
        <w:t xml:space="preserve"> وقطاع المراجعة (أبو بكر وآخرون، 2024)، وقطاع سلاسل التوريد</w:t>
      </w:r>
      <w:r w:rsidRPr="00111F4C">
        <w:rPr>
          <w:rFonts w:ascii="Simplified Arabic" w:hAnsi="Simplified Arabic" w:cs="Simplified Arabic"/>
          <w:color w:val="000000" w:themeColor="text1"/>
          <w:sz w:val="28"/>
          <w:szCs w:val="28"/>
        </w:rPr>
        <w:t xml:space="preserve"> (Wong et al., 2024)</w:t>
      </w:r>
      <w:r w:rsidRPr="00111F4C">
        <w:rPr>
          <w:rFonts w:ascii="Simplified Arabic" w:hAnsi="Simplified Arabic" w:cs="Simplified Arabic"/>
          <w:color w:val="000000" w:themeColor="text1"/>
          <w:sz w:val="28"/>
          <w:szCs w:val="28"/>
          <w:rtl/>
        </w:rPr>
        <w:t xml:space="preserve">، في حين تنفرد الدراسة الحالية بتناول فئة مديري المشاريع بشكل عام في المملكة العربية السعودية كفئة مستهدفة. كما تختلف الدراسة عن سابقاتها في </w:t>
      </w:r>
      <w:r w:rsidRPr="00111F4C">
        <w:rPr>
          <w:rFonts w:ascii="Simplified Arabic" w:hAnsi="Simplified Arabic" w:cs="Simplified Arabic"/>
          <w:color w:val="000000" w:themeColor="text1"/>
          <w:sz w:val="28"/>
          <w:szCs w:val="28"/>
          <w:rtl/>
        </w:rPr>
        <w:lastRenderedPageBreak/>
        <w:t>بيئة التطبيق، حيث ركزت دراسات أخرى على شركات محددة كشركة موبايلي (العتيبي واليوبي، 2024)، وشركة المناصير (عبدالفتاح وأبو قلة، 2024)، وشركة أورانج (الحياري وحياصات، 2024)، بينما توسع الدراسة الحالية نطاقها لتشمل مديري المشاريع في مختلف القطاعات بالمملكة العربية السعودية</w:t>
      </w:r>
      <w:r w:rsidRPr="00111F4C">
        <w:rPr>
          <w:rFonts w:ascii="Simplified Arabic" w:hAnsi="Simplified Arabic" w:cs="Simplified Arabic"/>
          <w:color w:val="000000" w:themeColor="text1"/>
          <w:sz w:val="28"/>
          <w:szCs w:val="28"/>
        </w:rPr>
        <w:t>.</w:t>
      </w:r>
    </w:p>
    <w:p w14:paraId="188BD841"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وتختلف الدراسة الحالية أيضاً في تناولها لكفاءة إدارة المخاطر كمتغير تابع بأبعاده المتكاملة (تحديد المخاطر، تقييم المخاطر، الاستجابة للمخاطر، مراقبة المخاطر)، في حين ركزت دراسات سابقة على متغيرات تابعة مختلفة كالابتكار التسويقي، وجودة المشاريع، وتقليل التكاليف، والحد من مخاطر الاحتيال، والحد من مخاطر المراجعة. ومن هنا تتبلور الفجوة البحثية في ندرة الدراسات التي تناولت أثر تقنيات الذكاء الاصطناعي بأبعادها المختلفة على رفع كفاءة إدارة المخاطر لدى مديري المشاريع في السياق السعودي تحديداً، وهو ما يمثل الإسهام العلمي الذي تسعى الدراسة الحالية إلى تقديمه، بما يواكب توجهات رؤية المملكة 2030 نحو التحول الرقمي وتوظيف التقنيات الذكية في تعزيز كفاءة إدارة المشاريع</w:t>
      </w:r>
      <w:r w:rsidRPr="00111F4C">
        <w:rPr>
          <w:rFonts w:ascii="Simplified Arabic" w:hAnsi="Simplified Arabic" w:cs="Simplified Arabic"/>
          <w:color w:val="000000" w:themeColor="text1"/>
          <w:sz w:val="28"/>
          <w:szCs w:val="28"/>
        </w:rPr>
        <w:t>.</w:t>
      </w:r>
    </w:p>
    <w:p w14:paraId="7458BC7B" w14:textId="6392EFC0"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5149676"/>
      <w:r w:rsidRPr="00111F4C">
        <w:rPr>
          <w:rFonts w:ascii="Simplified Arabic" w:hAnsi="Simplified Arabic" w:cs="Simplified Arabic" w:hint="cs"/>
          <w:b/>
          <w:bCs/>
          <w:color w:val="000000" w:themeColor="text1"/>
          <w:sz w:val="36"/>
          <w:szCs w:val="36"/>
          <w:rtl/>
        </w:rPr>
        <w:t xml:space="preserve">9.1 </w:t>
      </w:r>
      <w:r w:rsidR="00F3507F" w:rsidRPr="00111F4C">
        <w:rPr>
          <w:rFonts w:ascii="Simplified Arabic" w:hAnsi="Simplified Arabic" w:cs="Simplified Arabic"/>
          <w:b/>
          <w:bCs/>
          <w:color w:val="000000" w:themeColor="text1"/>
          <w:sz w:val="36"/>
          <w:szCs w:val="36"/>
          <w:rtl/>
        </w:rPr>
        <w:t>المنطلقات النظرية للدراسة</w:t>
      </w:r>
      <w:bookmarkEnd w:id="9"/>
      <w:r w:rsidR="00F3507F" w:rsidRPr="00111F4C">
        <w:rPr>
          <w:rFonts w:ascii="Simplified Arabic" w:hAnsi="Simplified Arabic" w:cs="Simplified Arabic"/>
          <w:b/>
          <w:bCs/>
          <w:color w:val="000000" w:themeColor="text1"/>
          <w:sz w:val="36"/>
          <w:szCs w:val="36"/>
          <w:rtl/>
        </w:rPr>
        <w:t xml:space="preserve"> </w:t>
      </w:r>
    </w:p>
    <w:p w14:paraId="0B43AA55" w14:textId="33D9BE1F"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مفهوم الذكاء الاصطناعي ونشأته</w:t>
      </w:r>
    </w:p>
    <w:p w14:paraId="3DEA24DE"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يُعدّ الذكاء الاصطناعي</w:t>
      </w:r>
      <w:r w:rsidRPr="00111F4C">
        <w:rPr>
          <w:rFonts w:ascii="Simplified Arabic" w:hAnsi="Simplified Arabic" w:cs="Simplified Arabic"/>
          <w:color w:val="000000" w:themeColor="text1"/>
          <w:sz w:val="28"/>
          <w:szCs w:val="28"/>
        </w:rPr>
        <w:t xml:space="preserve"> (Artificial Intelligence) </w:t>
      </w:r>
      <w:r w:rsidRPr="00111F4C">
        <w:rPr>
          <w:rFonts w:ascii="Simplified Arabic" w:hAnsi="Simplified Arabic" w:cs="Simplified Arabic"/>
          <w:color w:val="000000" w:themeColor="text1"/>
          <w:sz w:val="28"/>
          <w:szCs w:val="28"/>
          <w:rtl/>
        </w:rPr>
        <w:t>من أهم إفرازات الثورة الصناعية الرابعة، وقد ظهر مصطلحه لأول مرة على يد العالم “جون مكارثي” في مؤتمر دارتموث عام 1956، ويُعرّف بأنه فرع من فروع علوم الحاسب يُعنى بتطوير أنظمة قادرة على محاكاة القدرات العقلية البشرية كالتفكير والتعلم واتخاذ القرار وحل المشكلات. وقد شهد الذكاء الاصطناعي تطوراً متسارعاً خلال العقود الأخيرة، لا سيما مع التقدم الهائل في القدرات الحاسوبية وتوافر البيانات الضخمة</w:t>
      </w:r>
      <w:r w:rsidRPr="00111F4C">
        <w:rPr>
          <w:rFonts w:ascii="Simplified Arabic" w:hAnsi="Simplified Arabic" w:cs="Simplified Arabic"/>
          <w:color w:val="000000" w:themeColor="text1"/>
          <w:sz w:val="28"/>
          <w:szCs w:val="28"/>
        </w:rPr>
        <w:t xml:space="preserve"> (Big Data)</w:t>
      </w:r>
      <w:r w:rsidRPr="00111F4C">
        <w:rPr>
          <w:rFonts w:ascii="Simplified Arabic" w:hAnsi="Simplified Arabic" w:cs="Simplified Arabic"/>
          <w:color w:val="000000" w:themeColor="text1"/>
          <w:sz w:val="28"/>
          <w:szCs w:val="28"/>
          <w:rtl/>
        </w:rPr>
        <w:t>، مما مكّن الأنظمة الذكية من إنجاز مهام معقدة كانت تُعد حكراً على البشر (كاظم، 2025)</w:t>
      </w:r>
      <w:r w:rsidRPr="00111F4C">
        <w:rPr>
          <w:rFonts w:ascii="Simplified Arabic" w:hAnsi="Simplified Arabic" w:cs="Simplified Arabic"/>
          <w:color w:val="000000" w:themeColor="text1"/>
          <w:sz w:val="28"/>
          <w:szCs w:val="28"/>
        </w:rPr>
        <w:t>.</w:t>
      </w:r>
    </w:p>
    <w:p w14:paraId="5A953602"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ويشير محمد (2025) إلى أن الذكاء الاصطناعي يمثل نقلة نوعية في إدارة المؤسسات المعاصرة، حيث يُسهم في تحسين كفاءة العمليات وتقليل التكاليف ورفع جودة المخرجات، كما يُعزز القدرة على التنبؤ بالمستقبل واتخاذ قرارات مبنية على تحليل دقيق للبيانات. ويُعرّف</w:t>
      </w:r>
      <w:r w:rsidRPr="00111F4C">
        <w:rPr>
          <w:rFonts w:ascii="Simplified Arabic" w:hAnsi="Simplified Arabic" w:cs="Simplified Arabic"/>
          <w:color w:val="000000" w:themeColor="text1"/>
          <w:sz w:val="28"/>
          <w:szCs w:val="28"/>
        </w:rPr>
        <w:t xml:space="preserve"> Habbal et al. (2024) </w:t>
      </w:r>
      <w:r w:rsidRPr="00111F4C">
        <w:rPr>
          <w:rFonts w:ascii="Simplified Arabic" w:hAnsi="Simplified Arabic" w:cs="Simplified Arabic"/>
          <w:color w:val="000000" w:themeColor="text1"/>
          <w:sz w:val="28"/>
          <w:szCs w:val="28"/>
          <w:rtl/>
        </w:rPr>
        <w:t>الذكاء الاصطناعي بأنه مجموعة من التقنيات والخوارزميات التي تُمكّن الآلات من التعلم من التجارب السابقة، والتكيف مع المدخلات الجديدة، وأداء مهام تحاكي الذكاء البشري</w:t>
      </w:r>
      <w:r w:rsidRPr="00111F4C">
        <w:rPr>
          <w:rFonts w:ascii="Simplified Arabic" w:hAnsi="Simplified Arabic" w:cs="Simplified Arabic"/>
          <w:color w:val="000000" w:themeColor="text1"/>
          <w:sz w:val="28"/>
          <w:szCs w:val="28"/>
        </w:rPr>
        <w:t>.</w:t>
      </w:r>
    </w:p>
    <w:p w14:paraId="2945D101" w14:textId="002CEA23"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lastRenderedPageBreak/>
        <w:t>أبعاد تقنيات الذكاء الاصطناعي</w:t>
      </w:r>
    </w:p>
    <w:p w14:paraId="766FEAE0"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تتنوع أبعاد تقنيات الذكاء الاصطناعي وتتعدد تطبيقاتها في المجال الإداري، وتتمثل أبرز هذه الأبعاد فيما يلي</w:t>
      </w:r>
      <w:r w:rsidRPr="00111F4C">
        <w:rPr>
          <w:rFonts w:ascii="Simplified Arabic" w:hAnsi="Simplified Arabic" w:cs="Simplified Arabic"/>
          <w:b/>
          <w:bCs/>
          <w:color w:val="000000" w:themeColor="text1"/>
          <w:sz w:val="28"/>
          <w:szCs w:val="28"/>
        </w:rPr>
        <w:t>:</w:t>
      </w:r>
    </w:p>
    <w:p w14:paraId="3E929992"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تعلم الآلة</w:t>
      </w:r>
      <w:r w:rsidRPr="00111F4C">
        <w:rPr>
          <w:rFonts w:ascii="Simplified Arabic" w:hAnsi="Simplified Arabic" w:cs="Simplified Arabic"/>
          <w:color w:val="000000" w:themeColor="text1"/>
          <w:sz w:val="28"/>
          <w:szCs w:val="28"/>
        </w:rPr>
        <w:t xml:space="preserve"> (Machine Learning): </w:t>
      </w:r>
      <w:r w:rsidRPr="00111F4C">
        <w:rPr>
          <w:rFonts w:ascii="Simplified Arabic" w:hAnsi="Simplified Arabic" w:cs="Simplified Arabic"/>
          <w:color w:val="000000" w:themeColor="text1"/>
          <w:sz w:val="28"/>
          <w:szCs w:val="28"/>
          <w:rtl/>
        </w:rPr>
        <w:t>ويُعدّ من أهم فروع الذكاء الاصطناعي، ويُعرّف بأنه قدرة الأنظمة على التعلم الذاتي من البيانات دون الحاجة إلى برمجة صريحة، حيث تعتمد على خوارزميات متطورة تُمكّنها من اكتشاف الأنماط والعلاقات في البيانات وتحسين أدائها بمرور الوقت</w:t>
      </w:r>
      <w:r w:rsidRPr="00111F4C">
        <w:rPr>
          <w:rFonts w:ascii="Simplified Arabic" w:hAnsi="Simplified Arabic" w:cs="Simplified Arabic"/>
          <w:color w:val="000000" w:themeColor="text1"/>
          <w:sz w:val="28"/>
          <w:szCs w:val="28"/>
        </w:rPr>
        <w:t xml:space="preserve"> (Mhlanga, 2021).</w:t>
      </w:r>
    </w:p>
    <w:p w14:paraId="191A5C2B"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معالجة اللغات الطبيعية</w:t>
      </w:r>
      <w:r w:rsidRPr="00111F4C">
        <w:rPr>
          <w:rFonts w:ascii="Simplified Arabic" w:hAnsi="Simplified Arabic" w:cs="Simplified Arabic"/>
          <w:color w:val="000000" w:themeColor="text1"/>
          <w:sz w:val="28"/>
          <w:szCs w:val="28"/>
        </w:rPr>
        <w:t xml:space="preserve"> (Natural Language Processing): </w:t>
      </w:r>
      <w:r w:rsidRPr="00111F4C">
        <w:rPr>
          <w:rFonts w:ascii="Simplified Arabic" w:hAnsi="Simplified Arabic" w:cs="Simplified Arabic"/>
          <w:color w:val="000000" w:themeColor="text1"/>
          <w:sz w:val="28"/>
          <w:szCs w:val="28"/>
          <w:rtl/>
        </w:rPr>
        <w:t>وهي التقنية التي تُمكّن الأنظمة من فهم اللغة البشرية وتحليلها وتوليدها، مما يُسهم في تسهيل التفاعل بين الإنسان والآلة، ويُوظّف هذا البُعد في تحليل النصوص واستخراج المعلومات من كميات هائلة من الوثائق</w:t>
      </w:r>
      <w:r w:rsidRPr="00111F4C">
        <w:rPr>
          <w:rFonts w:ascii="Simplified Arabic" w:hAnsi="Simplified Arabic" w:cs="Simplified Arabic"/>
          <w:color w:val="000000" w:themeColor="text1"/>
          <w:sz w:val="28"/>
          <w:szCs w:val="28"/>
        </w:rPr>
        <w:t xml:space="preserve"> (El Hajj &amp; Hammoud, 2023).</w:t>
      </w:r>
    </w:p>
    <w:p w14:paraId="234EA734"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الأنظمة الخبيرة</w:t>
      </w:r>
      <w:r w:rsidRPr="00111F4C">
        <w:rPr>
          <w:rFonts w:ascii="Simplified Arabic" w:hAnsi="Simplified Arabic" w:cs="Simplified Arabic"/>
          <w:color w:val="000000" w:themeColor="text1"/>
          <w:sz w:val="28"/>
          <w:szCs w:val="28"/>
        </w:rPr>
        <w:t xml:space="preserve"> (Expert Systems): </w:t>
      </w:r>
      <w:r w:rsidRPr="00111F4C">
        <w:rPr>
          <w:rFonts w:ascii="Simplified Arabic" w:hAnsi="Simplified Arabic" w:cs="Simplified Arabic"/>
          <w:color w:val="000000" w:themeColor="text1"/>
          <w:sz w:val="28"/>
          <w:szCs w:val="28"/>
          <w:rtl/>
        </w:rPr>
        <w:t>وهي أنظمة حاسوبية تُحاكي قدرات الخبراء البشريين في مجال معين، وتعتمد على قواعد معرفية وقواعد استدلال منطقي لاتخاذ القرارات وحل المشكلات</w:t>
      </w:r>
      <w:r w:rsidRPr="00111F4C">
        <w:rPr>
          <w:rFonts w:ascii="Simplified Arabic" w:hAnsi="Simplified Arabic" w:cs="Simplified Arabic"/>
          <w:color w:val="000000" w:themeColor="text1"/>
          <w:sz w:val="28"/>
          <w:szCs w:val="28"/>
        </w:rPr>
        <w:t xml:space="preserve"> (Abbasov, 2022).</w:t>
      </w:r>
    </w:p>
    <w:p w14:paraId="1B71379B" w14:textId="77777777" w:rsidR="00F3507F" w:rsidRPr="00111F4C" w:rsidRDefault="00F3507F" w:rsidP="008458AF">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الشبكات العصبية الاصطناعية</w:t>
      </w:r>
      <w:r w:rsidRPr="00111F4C">
        <w:rPr>
          <w:rFonts w:ascii="Simplified Arabic" w:hAnsi="Simplified Arabic" w:cs="Simplified Arabic"/>
          <w:color w:val="000000" w:themeColor="text1"/>
          <w:sz w:val="28"/>
          <w:szCs w:val="28"/>
        </w:rPr>
        <w:t xml:space="preserve"> (Artificial Neural Networks): </w:t>
      </w:r>
      <w:r w:rsidRPr="00111F4C">
        <w:rPr>
          <w:rFonts w:ascii="Simplified Arabic" w:hAnsi="Simplified Arabic" w:cs="Simplified Arabic"/>
          <w:color w:val="000000" w:themeColor="text1"/>
          <w:sz w:val="28"/>
          <w:szCs w:val="28"/>
          <w:rtl/>
        </w:rPr>
        <w:t>وهي أنظمة حوسبية مستوحاة من بنية الدماغ البشري، وتتكون من طبقات متصلة من العقد</w:t>
      </w:r>
      <w:r w:rsidRPr="00111F4C">
        <w:rPr>
          <w:rFonts w:ascii="Simplified Arabic" w:hAnsi="Simplified Arabic" w:cs="Simplified Arabic"/>
          <w:color w:val="000000" w:themeColor="text1"/>
          <w:sz w:val="28"/>
          <w:szCs w:val="28"/>
        </w:rPr>
        <w:t xml:space="preserve"> (Neurons) </w:t>
      </w:r>
      <w:r w:rsidRPr="00111F4C">
        <w:rPr>
          <w:rFonts w:ascii="Simplified Arabic" w:hAnsi="Simplified Arabic" w:cs="Simplified Arabic"/>
          <w:color w:val="000000" w:themeColor="text1"/>
          <w:sz w:val="28"/>
          <w:szCs w:val="28"/>
          <w:rtl/>
        </w:rPr>
        <w:t>التي تُعالج البيانات وتستنتج منها الأنماط، وتُستخدم على نطاق واسع في التنبؤ والتصنيف واكتشاف الأنماط المعقدة</w:t>
      </w:r>
      <w:r w:rsidRPr="00111F4C">
        <w:rPr>
          <w:rFonts w:ascii="Simplified Arabic" w:hAnsi="Simplified Arabic" w:cs="Simplified Arabic"/>
          <w:color w:val="000000" w:themeColor="text1"/>
          <w:sz w:val="28"/>
          <w:szCs w:val="28"/>
        </w:rPr>
        <w:t xml:space="preserve"> (Fritz-Morgenthal et al., 2022).</w:t>
      </w:r>
    </w:p>
    <w:p w14:paraId="616EF43F" w14:textId="05D7B7A2"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مفهوم إدارة المخاطر وأهميتها</w:t>
      </w:r>
    </w:p>
    <w:p w14:paraId="789D04E7"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تُعدّ إدارة المخاطر</w:t>
      </w:r>
      <w:r w:rsidRPr="00111F4C">
        <w:rPr>
          <w:rFonts w:ascii="Simplified Arabic" w:hAnsi="Simplified Arabic" w:cs="Simplified Arabic"/>
          <w:color w:val="000000" w:themeColor="text1"/>
          <w:sz w:val="28"/>
          <w:szCs w:val="28"/>
        </w:rPr>
        <w:t xml:space="preserve"> (Risk Management) </w:t>
      </w:r>
      <w:r w:rsidRPr="00111F4C">
        <w:rPr>
          <w:rFonts w:ascii="Simplified Arabic" w:hAnsi="Simplified Arabic" w:cs="Simplified Arabic"/>
          <w:color w:val="000000" w:themeColor="text1"/>
          <w:sz w:val="28"/>
          <w:szCs w:val="28"/>
          <w:rtl/>
        </w:rPr>
        <w:t>من الوظائف الإدارية الحيوية التي تسعى المؤسسات المعاصرة إلى تعزيزها، وتُعرّف بأنها عملية منهجية منظمة تهدف إلى تحديد المخاطر المحتملة التي قد تواجه المؤسسة، وتقييمها، ووضع الاستراتيجيات المناسبة للتعامل معها، بما يُسهم في حماية المؤسسة من الخسائر وتحقيق أهدافها الاستراتيجية بأعلى درجات الأمان. وقد اكتسبت إدارة المخاطر أهمية متزايدة في ظل التعقيدات المتنامية لبيئة الأعمال المعاصرة وتسارع التغيرات التكنولوجية والاقتصادية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îrcovnicu &amp; Ha</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egan, 2023).</w:t>
      </w:r>
    </w:p>
    <w:p w14:paraId="3AD200F6"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ويُشير</w:t>
      </w:r>
      <w:r w:rsidRPr="00111F4C">
        <w:rPr>
          <w:rFonts w:ascii="Simplified Arabic" w:hAnsi="Simplified Arabic" w:cs="Simplified Arabic"/>
          <w:color w:val="000000" w:themeColor="text1"/>
          <w:sz w:val="28"/>
          <w:szCs w:val="28"/>
        </w:rPr>
        <w:t xml:space="preserve"> Sari &amp; Indrabudiman (2024) </w:t>
      </w:r>
      <w:r w:rsidRPr="00111F4C">
        <w:rPr>
          <w:rFonts w:ascii="Simplified Arabic" w:hAnsi="Simplified Arabic" w:cs="Simplified Arabic"/>
          <w:color w:val="000000" w:themeColor="text1"/>
          <w:sz w:val="28"/>
          <w:szCs w:val="28"/>
          <w:rtl/>
        </w:rPr>
        <w:t>إلى أن إدارة المخاطر تُمثل ركيزة أساسية لضمان استدامة المؤسسات وتعزيز قدرتها التنافسية، خاصة في مجال إدارة المشاريع حيث تواجه المشاريع طيفاً واسعاً من المخاطر التي قد تؤثر على تحقيق أهدافها من حيث الوقت والتكلفة والجودة. وتكتسب إدارة المخاطر أهمية خاصة في المشاريع الكبرى والمعقدة، إذ إن الفشل في التعامل مع المخاطر قد يؤدي إلى خسائر مالية ضخمة وتأخيرات جوهرية</w:t>
      </w:r>
      <w:r w:rsidRPr="00111F4C">
        <w:rPr>
          <w:rFonts w:ascii="Simplified Arabic" w:hAnsi="Simplified Arabic" w:cs="Simplified Arabic"/>
          <w:color w:val="000000" w:themeColor="text1"/>
          <w:sz w:val="28"/>
          <w:szCs w:val="28"/>
        </w:rPr>
        <w:t xml:space="preserve"> (Afzal et al., 2021).</w:t>
      </w:r>
    </w:p>
    <w:p w14:paraId="257BBEB3" w14:textId="497768D5"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أبعاد إدارة المخاطر</w:t>
      </w:r>
    </w:p>
    <w:p w14:paraId="174FB0FF"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تتكامل أبعاد إدارة المخاطر لتُشكّل منظومة متكاملة تتضمن العناصر الآتية</w:t>
      </w:r>
      <w:r w:rsidRPr="00111F4C">
        <w:rPr>
          <w:rFonts w:ascii="Simplified Arabic" w:hAnsi="Simplified Arabic" w:cs="Simplified Arabic"/>
          <w:b/>
          <w:bCs/>
          <w:color w:val="000000" w:themeColor="text1"/>
          <w:sz w:val="28"/>
          <w:szCs w:val="28"/>
        </w:rPr>
        <w:t>:</w:t>
      </w:r>
    </w:p>
    <w:p w14:paraId="6745E38D" w14:textId="77777777" w:rsidR="00F3507F" w:rsidRPr="00111F4C" w:rsidRDefault="00F3507F" w:rsidP="008458AF">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تحديد المخاطر</w:t>
      </w:r>
      <w:r w:rsidRPr="00111F4C">
        <w:rPr>
          <w:rFonts w:ascii="Simplified Arabic" w:hAnsi="Simplified Arabic" w:cs="Simplified Arabic"/>
          <w:color w:val="000000" w:themeColor="text1"/>
          <w:sz w:val="28"/>
          <w:szCs w:val="28"/>
        </w:rPr>
        <w:t xml:space="preserve"> (Risk Identification): </w:t>
      </w:r>
      <w:r w:rsidRPr="00111F4C">
        <w:rPr>
          <w:rFonts w:ascii="Simplified Arabic" w:hAnsi="Simplified Arabic" w:cs="Simplified Arabic"/>
          <w:color w:val="000000" w:themeColor="text1"/>
          <w:sz w:val="28"/>
          <w:szCs w:val="28"/>
          <w:rtl/>
        </w:rPr>
        <w:t>وهي المرحلة الأولى في عملية إدارة المخاطر، وتتمثل في التعرف على المخاطر المحتملة التي قد تواجه المؤسسة أو المشروع، وتوثيقها بشكل منهجي، ويعتمد نجاح هذه المرحلة على قدرة المؤسسة في استشراف المخاطر قبل وقوعها</w:t>
      </w:r>
      <w:r w:rsidRPr="00111F4C">
        <w:rPr>
          <w:rFonts w:ascii="Simplified Arabic" w:hAnsi="Simplified Arabic" w:cs="Simplified Arabic"/>
          <w:color w:val="000000" w:themeColor="text1"/>
          <w:sz w:val="28"/>
          <w:szCs w:val="28"/>
        </w:rPr>
        <w:t>.</w:t>
      </w:r>
    </w:p>
    <w:p w14:paraId="7F378BE9" w14:textId="77777777" w:rsidR="00F3507F" w:rsidRPr="00111F4C" w:rsidRDefault="00F3507F" w:rsidP="008458AF">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تقييم المخاطر</w:t>
      </w:r>
      <w:r w:rsidRPr="00111F4C">
        <w:rPr>
          <w:rFonts w:ascii="Simplified Arabic" w:hAnsi="Simplified Arabic" w:cs="Simplified Arabic"/>
          <w:color w:val="000000" w:themeColor="text1"/>
          <w:sz w:val="28"/>
          <w:szCs w:val="28"/>
        </w:rPr>
        <w:t xml:space="preserve"> (Risk Assessment): </w:t>
      </w:r>
      <w:r w:rsidRPr="00111F4C">
        <w:rPr>
          <w:rFonts w:ascii="Simplified Arabic" w:hAnsi="Simplified Arabic" w:cs="Simplified Arabic"/>
          <w:color w:val="000000" w:themeColor="text1"/>
          <w:sz w:val="28"/>
          <w:szCs w:val="28"/>
          <w:rtl/>
        </w:rPr>
        <w:t>وتتمثل في تحليل المخاطر المحددة من حيث احتمالية وقوعها وحجم تأثيرها المحتمل، وترتيبها حسب أولويتها، بما يُمكّن المؤسسة من التركيز على المخاطر الأكثر أهمية</w:t>
      </w:r>
      <w:r w:rsidRPr="00111F4C">
        <w:rPr>
          <w:rFonts w:ascii="Simplified Arabic" w:hAnsi="Simplified Arabic" w:cs="Simplified Arabic"/>
          <w:color w:val="000000" w:themeColor="text1"/>
          <w:sz w:val="28"/>
          <w:szCs w:val="28"/>
        </w:rPr>
        <w:t xml:space="preserve"> (Sultan &amp; Sultan, 2024).</w:t>
      </w:r>
    </w:p>
    <w:p w14:paraId="10FF54DF" w14:textId="77777777" w:rsidR="00F3507F" w:rsidRPr="00111F4C" w:rsidRDefault="00F3507F" w:rsidP="008458AF">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الاستجابة للمخاطر</w:t>
      </w:r>
      <w:r w:rsidRPr="00111F4C">
        <w:rPr>
          <w:rFonts w:ascii="Simplified Arabic" w:hAnsi="Simplified Arabic" w:cs="Simplified Arabic"/>
          <w:color w:val="000000" w:themeColor="text1"/>
          <w:sz w:val="28"/>
          <w:szCs w:val="28"/>
        </w:rPr>
        <w:t xml:space="preserve"> (Risk Response): </w:t>
      </w:r>
      <w:r w:rsidRPr="00111F4C">
        <w:rPr>
          <w:rFonts w:ascii="Simplified Arabic" w:hAnsi="Simplified Arabic" w:cs="Simplified Arabic"/>
          <w:color w:val="000000" w:themeColor="text1"/>
          <w:sz w:val="28"/>
          <w:szCs w:val="28"/>
          <w:rtl/>
        </w:rPr>
        <w:t>وهي مرحلة وضع الاستراتيجيات المناسبة للتعامل مع المخاطر، وتشمل خيارات متعددة كتجنب المخاطر، أو نقلها، أو تخفيفها، أو قبولها، وذلك حسب طبيعة كل خطر ومستوى تأثيره</w:t>
      </w:r>
      <w:r w:rsidRPr="00111F4C">
        <w:rPr>
          <w:rFonts w:ascii="Simplified Arabic" w:hAnsi="Simplified Arabic" w:cs="Simplified Arabic"/>
          <w:color w:val="000000" w:themeColor="text1"/>
          <w:sz w:val="28"/>
          <w:szCs w:val="28"/>
        </w:rPr>
        <w:t>.</w:t>
      </w:r>
    </w:p>
    <w:p w14:paraId="2E679FCB" w14:textId="77777777" w:rsidR="00F3507F" w:rsidRPr="00111F4C" w:rsidRDefault="00F3507F" w:rsidP="008458AF">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مراقبة المخاطر</w:t>
      </w:r>
      <w:r w:rsidRPr="00111F4C">
        <w:rPr>
          <w:rFonts w:ascii="Simplified Arabic" w:hAnsi="Simplified Arabic" w:cs="Simplified Arabic"/>
          <w:color w:val="000000" w:themeColor="text1"/>
          <w:sz w:val="28"/>
          <w:szCs w:val="28"/>
        </w:rPr>
        <w:t xml:space="preserve"> (Risk Monitoring): </w:t>
      </w:r>
      <w:r w:rsidRPr="00111F4C">
        <w:rPr>
          <w:rFonts w:ascii="Simplified Arabic" w:hAnsi="Simplified Arabic" w:cs="Simplified Arabic"/>
          <w:color w:val="000000" w:themeColor="text1"/>
          <w:sz w:val="28"/>
          <w:szCs w:val="28"/>
          <w:rtl/>
        </w:rPr>
        <w:t>وتتمثل في المتابعة المستمرة للمخاطر ومراقبة مدى فاعلية استراتيجيات الاستجابة المطبقة، وإجراء التعديلات اللازمة بشكل مستمر</w:t>
      </w:r>
      <w:r w:rsidRPr="00111F4C">
        <w:rPr>
          <w:rFonts w:ascii="Simplified Arabic" w:hAnsi="Simplified Arabic" w:cs="Simplified Arabic"/>
          <w:color w:val="000000" w:themeColor="text1"/>
          <w:sz w:val="28"/>
          <w:szCs w:val="28"/>
        </w:rPr>
        <w:t xml:space="preserve"> (Ogunbukola &amp; Consulting, 2024).</w:t>
      </w:r>
    </w:p>
    <w:p w14:paraId="5869EBBD" w14:textId="1BBE559F"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العلاقة بين تقنيات الذكاء الاصطناعي وكفاءة إدارة المخاطر</w:t>
      </w:r>
    </w:p>
    <w:p w14:paraId="728585F4"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تُشكّل العلاقة بين تقنيات الذكاء الاصطناعي وكفاءة إدارة المخاطر ميداناً بحثياً واعداً، حيث أظهرت الأدبيات الحديثة أن دمج تقنيات الذكاء الاصطناعي في منظومة إدارة المخاطر يُحدث تحولاً جوهرياً في كفاءة هذه المنظومة. ويُشير</w:t>
      </w:r>
      <w:r w:rsidRPr="00111F4C">
        <w:rPr>
          <w:rFonts w:ascii="Simplified Arabic" w:hAnsi="Simplified Arabic" w:cs="Simplified Arabic"/>
          <w:color w:val="000000" w:themeColor="text1"/>
          <w:sz w:val="28"/>
          <w:szCs w:val="28"/>
        </w:rPr>
        <w:t xml:space="preserve"> Haque et al. (2025) </w:t>
      </w:r>
      <w:r w:rsidRPr="00111F4C">
        <w:rPr>
          <w:rFonts w:ascii="Simplified Arabic" w:hAnsi="Simplified Arabic" w:cs="Simplified Arabic"/>
          <w:color w:val="000000" w:themeColor="text1"/>
          <w:sz w:val="28"/>
          <w:szCs w:val="28"/>
          <w:rtl/>
        </w:rPr>
        <w:t xml:space="preserve">إلى أن تقنيات الذكاء الاصطناعي تُعزز القدرة </w:t>
      </w:r>
      <w:r w:rsidRPr="00111F4C">
        <w:rPr>
          <w:rFonts w:ascii="Simplified Arabic" w:hAnsi="Simplified Arabic" w:cs="Simplified Arabic"/>
          <w:color w:val="000000" w:themeColor="text1"/>
          <w:sz w:val="28"/>
          <w:szCs w:val="28"/>
          <w:rtl/>
        </w:rPr>
        <w:lastRenderedPageBreak/>
        <w:t>على تحديد المخاطر من خلال تحليل كميات هائلة من البيانات في وقت قياسي واكتشاف الأنماط والمؤشرات الدالة على وجود مخاطر محتملة قد لا يستطيع العقل البشري كشفها</w:t>
      </w:r>
      <w:r w:rsidRPr="00111F4C">
        <w:rPr>
          <w:rFonts w:ascii="Simplified Arabic" w:hAnsi="Simplified Arabic" w:cs="Simplified Arabic"/>
          <w:color w:val="000000" w:themeColor="text1"/>
          <w:sz w:val="28"/>
          <w:szCs w:val="28"/>
        </w:rPr>
        <w:t>.</w:t>
      </w:r>
    </w:p>
    <w:p w14:paraId="0770C8BF"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كما أن تقنيات تعلم الآلة والشبكات العصبية تُسهم في تقييم المخاطر بدقة عالية من خلال بناء نماذج تنبؤية متطورة تعتمد على البيانات التاريخية لتقدير احتمالية وقوع المخاطر وحجم تأثيرها المحتمل</w:t>
      </w:r>
      <w:r w:rsidRPr="00111F4C">
        <w:rPr>
          <w:rFonts w:ascii="Simplified Arabic" w:hAnsi="Simplified Arabic" w:cs="Simplified Arabic"/>
          <w:color w:val="000000" w:themeColor="text1"/>
          <w:sz w:val="28"/>
          <w:szCs w:val="28"/>
        </w:rPr>
        <w:t xml:space="preserve"> (Fritz-Morgenthal et al., 2022). </w:t>
      </w:r>
      <w:r w:rsidRPr="00111F4C">
        <w:rPr>
          <w:rFonts w:ascii="Simplified Arabic" w:hAnsi="Simplified Arabic" w:cs="Simplified Arabic"/>
          <w:color w:val="000000" w:themeColor="text1"/>
          <w:sz w:val="28"/>
          <w:szCs w:val="28"/>
          <w:rtl/>
        </w:rPr>
        <w:t>وتُوظّف الأنظمة الخبيرة في اقتراح استراتيجيات الاستجابة المناسبة للمخاطر بناءً على قواعد المعرفة المتوفرة وتجارب الخبراء المخزنة في النظام، مما يُسهم في اتخاذ قرارات مدروسة ومبنية على أسس علمية</w:t>
      </w:r>
      <w:r w:rsidRPr="00111F4C">
        <w:rPr>
          <w:rFonts w:ascii="Simplified Arabic" w:hAnsi="Simplified Arabic" w:cs="Simplified Arabic"/>
          <w:color w:val="000000" w:themeColor="text1"/>
          <w:sz w:val="28"/>
          <w:szCs w:val="28"/>
        </w:rPr>
        <w:t xml:space="preserve"> (Abbasov, 2022).</w:t>
      </w:r>
    </w:p>
    <w:p w14:paraId="0CD1F878"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وتُسهم تقنيات معالجة اللغات الطبيعية في تحليل الوثائق والتقارير المتعلقة بالمشاريع لاستخراج المؤشرات الدالة على المخاطر، كما تُمكّن أنظمة المراقبة الذكية من متابعة المخاطر بشكل مستمر وإصدار التنبيهات في الوقت المناسب</w:t>
      </w:r>
      <w:r w:rsidRPr="00111F4C">
        <w:rPr>
          <w:rFonts w:ascii="Simplified Arabic" w:hAnsi="Simplified Arabic" w:cs="Simplified Arabic"/>
          <w:color w:val="000000" w:themeColor="text1"/>
          <w:sz w:val="28"/>
          <w:szCs w:val="28"/>
        </w:rPr>
        <w:t xml:space="preserve"> (El Hajj &amp; Hammoud, 2023). </w:t>
      </w:r>
      <w:r w:rsidRPr="00111F4C">
        <w:rPr>
          <w:rFonts w:ascii="Simplified Arabic" w:hAnsi="Simplified Arabic" w:cs="Simplified Arabic"/>
          <w:color w:val="000000" w:themeColor="text1"/>
          <w:sz w:val="28"/>
          <w:szCs w:val="28"/>
          <w:rtl/>
        </w:rPr>
        <w:t>ويؤكد</w:t>
      </w:r>
      <w:r w:rsidRPr="00111F4C">
        <w:rPr>
          <w:rFonts w:ascii="Simplified Arabic" w:hAnsi="Simplified Arabic" w:cs="Simplified Arabic"/>
          <w:color w:val="000000" w:themeColor="text1"/>
          <w:sz w:val="28"/>
          <w:szCs w:val="28"/>
        </w:rPr>
        <w:t xml:space="preserve"> Wong et al. (2024) </w:t>
      </w:r>
      <w:r w:rsidRPr="00111F4C">
        <w:rPr>
          <w:rFonts w:ascii="Simplified Arabic" w:hAnsi="Simplified Arabic" w:cs="Simplified Arabic"/>
          <w:color w:val="000000" w:themeColor="text1"/>
          <w:sz w:val="28"/>
          <w:szCs w:val="28"/>
          <w:rtl/>
        </w:rPr>
        <w:t>أن إدارة المخاطر المدفوعة بالذكاء الاصطناعي تُحوّل نهج إدارة المخاطر من نهج تفاعلي إلى نهج استباقي يُمكّن المؤسسات من التصرف قبل وقوع المخاطر، مما يُعزز مرونتها وقدرتها على التكيف مع التغيرات</w:t>
      </w:r>
      <w:r w:rsidRPr="00111F4C">
        <w:rPr>
          <w:rFonts w:ascii="Simplified Arabic" w:hAnsi="Simplified Arabic" w:cs="Simplified Arabic"/>
          <w:color w:val="000000" w:themeColor="text1"/>
          <w:sz w:val="28"/>
          <w:szCs w:val="28"/>
        </w:rPr>
        <w:t>.</w:t>
      </w:r>
    </w:p>
    <w:p w14:paraId="6E35C618"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وفي مجال إدارة المشاريع تحديداً، يُشير</w:t>
      </w:r>
      <w:r w:rsidRPr="00111F4C">
        <w:rPr>
          <w:rFonts w:ascii="Simplified Arabic" w:hAnsi="Simplified Arabic" w:cs="Simplified Arabic"/>
          <w:color w:val="000000" w:themeColor="text1"/>
          <w:sz w:val="28"/>
          <w:szCs w:val="28"/>
        </w:rPr>
        <w:t xml:space="preserve"> Ogunbukola &amp; Consulting (2024) </w:t>
      </w:r>
      <w:r w:rsidRPr="00111F4C">
        <w:rPr>
          <w:rFonts w:ascii="Simplified Arabic" w:hAnsi="Simplified Arabic" w:cs="Simplified Arabic"/>
          <w:color w:val="000000" w:themeColor="text1"/>
          <w:sz w:val="28"/>
          <w:szCs w:val="28"/>
          <w:rtl/>
        </w:rPr>
        <w:t>إلى أن توظيف تقنيات الذكاء الاصطناعي في إدارة المخاطر يُسهم في تحسين اتخاذ القرارات، وتخفيف حدة المخاطر، ورفع كفاءة المشاريع بشكل عام، خاصة في المشاريع المعقدة التي تتضمن عدداً كبيراً من المتغيرات المتشابكة. ويؤكد</w:t>
      </w:r>
      <w:r w:rsidRPr="00111F4C">
        <w:rPr>
          <w:rFonts w:ascii="Simplified Arabic" w:hAnsi="Simplified Arabic" w:cs="Simplified Arabic"/>
          <w:color w:val="000000" w:themeColor="text1"/>
          <w:sz w:val="28"/>
          <w:szCs w:val="28"/>
        </w:rPr>
        <w:t xml:space="preserve"> Afzal et al. (2021) </w:t>
      </w:r>
      <w:r w:rsidRPr="00111F4C">
        <w:rPr>
          <w:rFonts w:ascii="Simplified Arabic" w:hAnsi="Simplified Arabic" w:cs="Simplified Arabic"/>
          <w:color w:val="000000" w:themeColor="text1"/>
          <w:sz w:val="28"/>
          <w:szCs w:val="28"/>
          <w:rtl/>
        </w:rPr>
        <w:t>أن أساليب تقييم المخاطر المعتمدة على الذكاء الاصطناعي تُتيح استيعاب التعقيدات المتشابكة في المشاريع، وتُعزز القدرة على التنبؤ بتجاوزات التكاليف والتأخيرات الزمنية</w:t>
      </w:r>
      <w:r w:rsidRPr="00111F4C">
        <w:rPr>
          <w:rFonts w:ascii="Simplified Arabic" w:hAnsi="Simplified Arabic" w:cs="Simplified Arabic"/>
          <w:color w:val="000000" w:themeColor="text1"/>
          <w:sz w:val="28"/>
          <w:szCs w:val="28"/>
        </w:rPr>
        <w:t>.</w:t>
      </w:r>
    </w:p>
    <w:p w14:paraId="1FFD70E5"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وبناءً على ما تقدم، فإن المنطلقات النظرية للدراسة تنطلق من الافتراض القائل بوجود علاقة إيجابية بين استخدام تقنيات الذكاء الاصطناعي بأبعادها المختلفة وبين رفع كفاءة إدارة المخاطر لدى مديري المشاريع، وهو ما تسعى الدراسة الحالية إلى التحقق منه ميدانياً في السياق السعودي، بما يُسهم في إثراء الأدب الإداري وتقديم رؤى عملية للممارسين في هذا المجال</w:t>
      </w:r>
      <w:r w:rsidRPr="00111F4C">
        <w:rPr>
          <w:rFonts w:ascii="Simplified Arabic" w:hAnsi="Simplified Arabic" w:cs="Simplified Arabic"/>
          <w:color w:val="000000" w:themeColor="text1"/>
          <w:sz w:val="28"/>
          <w:szCs w:val="28"/>
        </w:rPr>
        <w:t>.</w:t>
      </w:r>
    </w:p>
    <w:p w14:paraId="27CF712D" w14:textId="308B4132" w:rsidR="00F3507F" w:rsidRPr="00111F4C" w:rsidRDefault="008458AF" w:rsidP="008458A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5149677"/>
      <w:r w:rsidRPr="00111F4C">
        <w:rPr>
          <w:rFonts w:ascii="Simplified Arabic" w:hAnsi="Simplified Arabic" w:cs="Simplified Arabic" w:hint="cs"/>
          <w:b/>
          <w:bCs/>
          <w:color w:val="000000" w:themeColor="text1"/>
          <w:sz w:val="36"/>
          <w:szCs w:val="36"/>
          <w:rtl/>
        </w:rPr>
        <w:t xml:space="preserve">10.1 </w:t>
      </w:r>
      <w:r w:rsidR="00F3507F" w:rsidRPr="00111F4C">
        <w:rPr>
          <w:rFonts w:ascii="Simplified Arabic" w:hAnsi="Simplified Arabic" w:cs="Simplified Arabic"/>
          <w:b/>
          <w:bCs/>
          <w:color w:val="000000" w:themeColor="text1"/>
          <w:sz w:val="36"/>
          <w:szCs w:val="36"/>
          <w:rtl/>
        </w:rPr>
        <w:t>منهجية الدراسة وإجراءاتها</w:t>
      </w:r>
      <w:bookmarkEnd w:id="10"/>
    </w:p>
    <w:p w14:paraId="5C3585B7"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lastRenderedPageBreak/>
        <w:t>أولاً: منهجية الدراسة</w:t>
      </w:r>
    </w:p>
    <w:p w14:paraId="0C57AA6E"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ستعتمد الدراسة الحالية على المنهج الوصفي التحليلي، باعتباره المنهج الأنسب لطبيعة الدراسة وأهدافها، حيث يُتيح هذا المنهج وصف الظاهرة موضوع الدراسة وصفاً دقيقاً، وتحليل العلاقة بين المتغير المستقل المتمثل في تقنيات الذكاء الاصطناعي بأبعاده المختلفة، والمتغير التابع المتمثل في كفاءة إدارة المخاطر. وسيقوم الباحث بجمع البيانات والمعلومات من مصادرها الأولية والثانوية، وتحليلها إحصائياً باستخدام الأساليب المناسبة، بما يُمكّن من الوصول إلى نتائج علمية دقيقة تسهم في الإجابة عن تساؤلات الدراسة واختبار فرضياتها</w:t>
      </w:r>
      <w:r w:rsidRPr="00111F4C">
        <w:rPr>
          <w:rFonts w:ascii="Simplified Arabic" w:hAnsi="Simplified Arabic" w:cs="Simplified Arabic"/>
          <w:color w:val="000000" w:themeColor="text1"/>
          <w:sz w:val="28"/>
          <w:szCs w:val="28"/>
        </w:rPr>
        <w:t>.</w:t>
      </w:r>
    </w:p>
    <w:p w14:paraId="09A36061" w14:textId="0FC3ED36"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كما ستوظف الدراسة الأسلوب الميداني في جمع البيانات من عينة الدراسة، وذلك من خلال تصميم استبانة إلكترونية تُوزع على مديري المشاريع في المملكة العربية السعودية، ومن ثم تحليل الاستجابات إحصائياً باستخدام برنامج الحزمة الإحصائية للعلوم الاجتماعية</w:t>
      </w:r>
      <w:r w:rsidRPr="00111F4C">
        <w:rPr>
          <w:rFonts w:ascii="Simplified Arabic" w:hAnsi="Simplified Arabic" w:cs="Simplified Arabic"/>
          <w:color w:val="000000" w:themeColor="text1"/>
          <w:sz w:val="28"/>
          <w:szCs w:val="28"/>
        </w:rPr>
        <w:t xml:space="preserve"> (SPSS)</w:t>
      </w:r>
      <w:r w:rsidRPr="00111F4C">
        <w:rPr>
          <w:rFonts w:ascii="Simplified Arabic" w:hAnsi="Simplified Arabic" w:cs="Simplified Arabic"/>
          <w:color w:val="000000" w:themeColor="text1"/>
          <w:sz w:val="28"/>
          <w:szCs w:val="28"/>
          <w:rtl/>
        </w:rPr>
        <w:t>، للوصول إلى استنتاجات علمية موثوقة تُسهم في تحقيق أهداف الدراسة وتقديم إجابات علمية للتساؤلات المطروحة</w:t>
      </w:r>
      <w:r w:rsidRPr="00111F4C">
        <w:rPr>
          <w:rFonts w:ascii="Simplified Arabic" w:hAnsi="Simplified Arabic" w:cs="Simplified Arabic"/>
          <w:color w:val="000000" w:themeColor="text1"/>
          <w:sz w:val="28"/>
          <w:szCs w:val="28"/>
        </w:rPr>
        <w:t>.</w:t>
      </w:r>
    </w:p>
    <w:p w14:paraId="5BB523E8"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ثانياً: مجتمع وعينة الدراسة</w:t>
      </w:r>
    </w:p>
    <w:p w14:paraId="4F2F5DBD"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سيتكون مجتمع الدراسة من جميع مديري المشاريع العاملين في المؤسسات والشركات المختلفة في المملكة العربية السعودية، والذين يُقدَّر عددهم بحوالي (5,200) مدير مشروع وفقاً لآخر الإحصائيات المتاحة من المعهد السعودي لإدارة المشاريع والجمعيات المهنية ذات الصلة. ويشمل هذا المجتمع مديري المشاريع في القطاعات الحكومية والخاصة، والعاملين في مشاريع متنوعة تشمل مشاريع البنية التحتية، والمشاريع التقنية، والمشاريع الإنشائية، ومشاريع الاتصالات وتقنية المعلومات، وغيرها من المشاريع التي تُنفذ في إطار رؤية المملكة 2030</w:t>
      </w:r>
      <w:r w:rsidRPr="00111F4C">
        <w:rPr>
          <w:rFonts w:ascii="Simplified Arabic" w:hAnsi="Simplified Arabic" w:cs="Simplified Arabic"/>
          <w:color w:val="000000" w:themeColor="text1"/>
          <w:sz w:val="28"/>
          <w:szCs w:val="28"/>
        </w:rPr>
        <w:t>.</w:t>
      </w:r>
    </w:p>
    <w:p w14:paraId="1A98D6A4" w14:textId="651A9586"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وستُختار عينة الدراسة بالطريقة العشوائية البسيطة من مجتمع الدراسة، وسيبلغ حجم العينة (357) مديراً وفقاً لجدول ستيفن ثامبسون</w:t>
      </w:r>
      <w:r w:rsidRPr="00111F4C">
        <w:rPr>
          <w:rFonts w:ascii="Simplified Arabic" w:hAnsi="Simplified Arabic" w:cs="Simplified Arabic"/>
          <w:color w:val="000000" w:themeColor="text1"/>
          <w:sz w:val="28"/>
          <w:szCs w:val="28"/>
        </w:rPr>
        <w:t xml:space="preserve"> (Stephen Thompson) </w:t>
      </w:r>
      <w:r w:rsidRPr="00111F4C">
        <w:rPr>
          <w:rFonts w:ascii="Simplified Arabic" w:hAnsi="Simplified Arabic" w:cs="Simplified Arabic"/>
          <w:color w:val="000000" w:themeColor="text1"/>
          <w:sz w:val="28"/>
          <w:szCs w:val="28"/>
          <w:rtl/>
        </w:rPr>
        <w:t>لتحديد حجم العينة عند مستوى ثقة 95% ومستوى خطأ 5%. وسيتم توزيع (400) استبانة إلكترونية على مديري المشاريع مراعاةً لاحتمالية عدم استرجاع بعض الاستبانات أو استبعاد بعضها لعدم صلاحيتها للتحليل الإحصائي، وسيُتوقع استرجاع ما لا يقل عن (370) استبانة، ليكون الصالح منها للتحليل الإحصائي (357) استبانة، بنسبة استجابة تُقدر بحوالي (89.25%)، وهي نسبة تُعدّ مقبولة في الدراسات الميدانية وتُعزز من موثوقية النتائج</w:t>
      </w:r>
      <w:r w:rsidRPr="00111F4C">
        <w:rPr>
          <w:rFonts w:ascii="Simplified Arabic" w:hAnsi="Simplified Arabic" w:cs="Simplified Arabic"/>
          <w:color w:val="000000" w:themeColor="text1"/>
          <w:sz w:val="28"/>
          <w:szCs w:val="28"/>
        </w:rPr>
        <w:t>.</w:t>
      </w:r>
    </w:p>
    <w:p w14:paraId="746F2485"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lastRenderedPageBreak/>
        <w:t>ثالثاً: مصادر جمع البيانات</w:t>
      </w:r>
    </w:p>
    <w:p w14:paraId="66D90570"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ستعتمد الدراسة على نوعين من المصادر لجمع البيانات</w:t>
      </w:r>
      <w:r w:rsidRPr="00111F4C">
        <w:rPr>
          <w:rFonts w:ascii="Simplified Arabic" w:hAnsi="Simplified Arabic" w:cs="Simplified Arabic"/>
          <w:b/>
          <w:bCs/>
          <w:color w:val="000000" w:themeColor="text1"/>
          <w:sz w:val="28"/>
          <w:szCs w:val="28"/>
        </w:rPr>
        <w:t>:</w:t>
      </w:r>
    </w:p>
    <w:p w14:paraId="2EB29519" w14:textId="77777777" w:rsidR="00F3507F" w:rsidRPr="00111F4C" w:rsidRDefault="00F3507F" w:rsidP="008458AF">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المصادر الأولية</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وتتمثل في البيانات التي سيتم جمعها ميدانياً من مديري المشاريع في المملكة العربية السعودية من خلال أداة الاستبانة الإلكترونية المصممة خصيصاً لأغراض هذه الدراسة، بالإضافة إلى المقابلات غير الرسمية مع بعض الخبراء والمختصين في مجال إدارة المشاريع وتقنيات الذكاء الاصطناعي</w:t>
      </w:r>
      <w:r w:rsidRPr="00111F4C">
        <w:rPr>
          <w:rFonts w:ascii="Simplified Arabic" w:hAnsi="Simplified Arabic" w:cs="Simplified Arabic"/>
          <w:color w:val="000000" w:themeColor="text1"/>
          <w:sz w:val="28"/>
          <w:szCs w:val="28"/>
        </w:rPr>
        <w:t>.</w:t>
      </w:r>
    </w:p>
    <w:p w14:paraId="0F2E3BE4" w14:textId="682EE1BD" w:rsidR="00F3507F" w:rsidRPr="00111F4C" w:rsidRDefault="00F3507F" w:rsidP="008458AF">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المصادر الثانوية</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وتشمل الكتب والمراجع العلمية المتخصصة، والدوريات والمجلات العلمية المحكمة، والرسائل الجامعية (الماجستير والدكتوراه)، والأبحاث والدراسات السابقة العربية والأجنبية ذات الصلة بموضوع الدراسة، فضلاً عن التقارير الرسمية الصادرة عن الجهات المختصة في المملكة العربية السعودية، والمواقع الإلكترونية الموثوقة</w:t>
      </w:r>
      <w:r w:rsidRPr="00111F4C">
        <w:rPr>
          <w:rFonts w:ascii="Simplified Arabic" w:hAnsi="Simplified Arabic" w:cs="Simplified Arabic"/>
          <w:color w:val="000000" w:themeColor="text1"/>
          <w:sz w:val="28"/>
          <w:szCs w:val="28"/>
        </w:rPr>
        <w:t>.</w:t>
      </w:r>
    </w:p>
    <w:p w14:paraId="7BBC5013"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رابعاً: أداة الدراسة</w:t>
      </w:r>
    </w:p>
    <w:p w14:paraId="0258D63A"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ستعتمد الدراسة على الاستبانة كأداة رئيسية لجمع البيانات من عينة الدراسة، وستُصمم في ضوء الأدب النظري والدراسات السابقة ذات الصلة، وستتكون الاستبانة من ثلاثة أقسام رئيسية على النحو الآتي</w:t>
      </w:r>
      <w:r w:rsidRPr="00111F4C">
        <w:rPr>
          <w:rFonts w:ascii="Simplified Arabic" w:hAnsi="Simplified Arabic" w:cs="Simplified Arabic"/>
          <w:color w:val="000000" w:themeColor="text1"/>
          <w:sz w:val="28"/>
          <w:szCs w:val="28"/>
        </w:rPr>
        <w:t>:</w:t>
      </w:r>
    </w:p>
    <w:p w14:paraId="251F2326" w14:textId="77777777" w:rsidR="00F3507F" w:rsidRPr="00111F4C" w:rsidRDefault="00F3507F" w:rsidP="008458A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القسم الأول</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البيانات الديموغرافية لأفراد العينة، ويشمل (الجنس، العمر، المؤهل العلمي، سنوات الخبرة، طبيعة المشروع)</w:t>
      </w:r>
      <w:r w:rsidRPr="00111F4C">
        <w:rPr>
          <w:rFonts w:ascii="Simplified Arabic" w:hAnsi="Simplified Arabic" w:cs="Simplified Arabic"/>
          <w:color w:val="000000" w:themeColor="text1"/>
          <w:sz w:val="28"/>
          <w:szCs w:val="28"/>
        </w:rPr>
        <w:t>.</w:t>
      </w:r>
    </w:p>
    <w:p w14:paraId="36942580" w14:textId="77777777" w:rsidR="00F3507F" w:rsidRPr="00111F4C" w:rsidRDefault="00F3507F" w:rsidP="008458A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القسم الثاني</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فقرات قياس المتغير المستقل (تقنيات الذكاء الاصطناعي) بأبعاده الأربعة، وسيتكون هذا القسم من (16) فقرة موزعة على النحو الآتي</w:t>
      </w:r>
      <w:r w:rsidRPr="00111F4C">
        <w:rPr>
          <w:rFonts w:ascii="Simplified Arabic" w:hAnsi="Simplified Arabic" w:cs="Simplified Arabic"/>
          <w:color w:val="000000" w:themeColor="text1"/>
          <w:sz w:val="28"/>
          <w:szCs w:val="28"/>
        </w:rPr>
        <w:t>:</w:t>
      </w:r>
    </w:p>
    <w:tbl>
      <w:tblPr>
        <w:tblStyle w:val="GridTable6Colorful-Accent2"/>
        <w:bidiVisual/>
        <w:tblW w:w="0" w:type="auto"/>
        <w:jc w:val="center"/>
        <w:tblLook w:val="04A0" w:firstRow="1" w:lastRow="0" w:firstColumn="1" w:lastColumn="0" w:noHBand="0" w:noVBand="1"/>
      </w:tblPr>
      <w:tblGrid>
        <w:gridCol w:w="2898"/>
        <w:gridCol w:w="1257"/>
      </w:tblGrid>
      <w:tr w:rsidR="00F3507F" w:rsidRPr="00111F4C" w14:paraId="209D8E75" w14:textId="77777777" w:rsidTr="008458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F6EEC" w14:textId="77777777" w:rsidR="00F3507F" w:rsidRPr="00111F4C" w:rsidRDefault="00F3507F" w:rsidP="008458AF">
            <w:pPr>
              <w:spacing w:before="100" w:beforeAutospacing="1" w:after="100" w:afterAutospacing="1" w:line="276" w:lineRule="auto"/>
              <w:jc w:val="center"/>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البُعد</w:t>
            </w:r>
          </w:p>
        </w:tc>
        <w:tc>
          <w:tcPr>
            <w:tcW w:w="0" w:type="auto"/>
            <w:vAlign w:val="center"/>
            <w:hideMark/>
          </w:tcPr>
          <w:p w14:paraId="09FF4242" w14:textId="77777777" w:rsidR="00F3507F" w:rsidRPr="00111F4C" w:rsidRDefault="00F3507F" w:rsidP="008458A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عدد الفقرات</w:t>
            </w:r>
          </w:p>
        </w:tc>
      </w:tr>
      <w:tr w:rsidR="00F3507F" w:rsidRPr="00111F4C" w14:paraId="61932AC1" w14:textId="77777777" w:rsidTr="0084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6EE5FC" w14:textId="77777777" w:rsidR="00F3507F" w:rsidRPr="00111F4C" w:rsidRDefault="00F3507F" w:rsidP="008458AF">
            <w:pPr>
              <w:spacing w:before="100" w:beforeAutospacing="1" w:after="100" w:afterAutospacing="1" w:line="276" w:lineRule="auto"/>
              <w:jc w:val="center"/>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تعلم الآلة</w:t>
            </w:r>
          </w:p>
        </w:tc>
        <w:tc>
          <w:tcPr>
            <w:tcW w:w="0" w:type="auto"/>
            <w:vAlign w:val="center"/>
            <w:hideMark/>
          </w:tcPr>
          <w:p w14:paraId="5479D953" w14:textId="77777777" w:rsidR="00F3507F" w:rsidRPr="00111F4C" w:rsidRDefault="00F3507F" w:rsidP="008458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Pr>
              <w:t>4</w:t>
            </w:r>
          </w:p>
        </w:tc>
      </w:tr>
      <w:tr w:rsidR="00F3507F" w:rsidRPr="00111F4C" w14:paraId="276A7666" w14:textId="77777777" w:rsidTr="008458A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DC13A4" w14:textId="77777777" w:rsidR="00F3507F" w:rsidRPr="00111F4C" w:rsidRDefault="00F3507F" w:rsidP="008458AF">
            <w:pPr>
              <w:spacing w:before="100" w:beforeAutospacing="1" w:after="100" w:afterAutospacing="1" w:line="276" w:lineRule="auto"/>
              <w:jc w:val="center"/>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معالجة اللغات الطبيعية</w:t>
            </w:r>
          </w:p>
        </w:tc>
        <w:tc>
          <w:tcPr>
            <w:tcW w:w="0" w:type="auto"/>
            <w:vAlign w:val="center"/>
            <w:hideMark/>
          </w:tcPr>
          <w:p w14:paraId="46EA5923" w14:textId="77777777" w:rsidR="00F3507F" w:rsidRPr="00111F4C" w:rsidRDefault="00F3507F" w:rsidP="008458A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Pr>
              <w:t>4</w:t>
            </w:r>
          </w:p>
        </w:tc>
      </w:tr>
      <w:tr w:rsidR="00F3507F" w:rsidRPr="00111F4C" w14:paraId="3A0F474D" w14:textId="77777777" w:rsidTr="0084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4CE2FF" w14:textId="77777777" w:rsidR="00F3507F" w:rsidRPr="00111F4C" w:rsidRDefault="00F3507F" w:rsidP="008458AF">
            <w:pPr>
              <w:spacing w:before="100" w:beforeAutospacing="1" w:after="100" w:afterAutospacing="1" w:line="276" w:lineRule="auto"/>
              <w:jc w:val="center"/>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الأنظمة الخبيرة</w:t>
            </w:r>
          </w:p>
        </w:tc>
        <w:tc>
          <w:tcPr>
            <w:tcW w:w="0" w:type="auto"/>
            <w:vAlign w:val="center"/>
            <w:hideMark/>
          </w:tcPr>
          <w:p w14:paraId="32AD3677" w14:textId="77777777" w:rsidR="00F3507F" w:rsidRPr="00111F4C" w:rsidRDefault="00F3507F" w:rsidP="008458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Pr>
              <w:t>4</w:t>
            </w:r>
          </w:p>
        </w:tc>
      </w:tr>
      <w:tr w:rsidR="00F3507F" w:rsidRPr="00111F4C" w14:paraId="4C91AD57" w14:textId="77777777" w:rsidTr="008458A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F272A" w14:textId="77777777" w:rsidR="00F3507F" w:rsidRPr="00111F4C" w:rsidRDefault="00F3507F" w:rsidP="008458AF">
            <w:pPr>
              <w:spacing w:before="100" w:beforeAutospacing="1" w:after="100" w:afterAutospacing="1" w:line="276" w:lineRule="auto"/>
              <w:jc w:val="center"/>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الشبكات العصبية الاصطناعية</w:t>
            </w:r>
          </w:p>
        </w:tc>
        <w:tc>
          <w:tcPr>
            <w:tcW w:w="0" w:type="auto"/>
            <w:vAlign w:val="center"/>
            <w:hideMark/>
          </w:tcPr>
          <w:p w14:paraId="66FE806C" w14:textId="77777777" w:rsidR="00F3507F" w:rsidRPr="00111F4C" w:rsidRDefault="00F3507F" w:rsidP="008458A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Pr>
              <w:t>4</w:t>
            </w:r>
          </w:p>
        </w:tc>
      </w:tr>
      <w:tr w:rsidR="00F3507F" w:rsidRPr="00111F4C" w14:paraId="230C631D" w14:textId="77777777" w:rsidTr="0084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B3B0FC" w14:textId="77777777" w:rsidR="00F3507F" w:rsidRPr="00111F4C" w:rsidRDefault="00F3507F" w:rsidP="008458AF">
            <w:pPr>
              <w:spacing w:before="100" w:beforeAutospacing="1" w:after="100" w:afterAutospacing="1" w:line="276" w:lineRule="auto"/>
              <w:jc w:val="center"/>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إجمالي فقرات المتغير المستقل</w:t>
            </w:r>
          </w:p>
        </w:tc>
        <w:tc>
          <w:tcPr>
            <w:tcW w:w="0" w:type="auto"/>
            <w:vAlign w:val="center"/>
            <w:hideMark/>
          </w:tcPr>
          <w:p w14:paraId="079966E0" w14:textId="77777777" w:rsidR="00F3507F" w:rsidRPr="00111F4C" w:rsidRDefault="00F3507F" w:rsidP="008458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Pr>
              <w:t>16</w:t>
            </w:r>
          </w:p>
        </w:tc>
      </w:tr>
    </w:tbl>
    <w:p w14:paraId="2D430ACE"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القسم الثالث</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فقرات قياس المتغير التابع (كفاءة إدارة المخاطر) وسيكون أحادي المحور، ويتكون من (10) فقرات تقيس كفاءة إدارة المخاطر لدى مديري المشاريع في المملكة العربية السعودية</w:t>
      </w:r>
      <w:r w:rsidRPr="00111F4C">
        <w:rPr>
          <w:rFonts w:ascii="Simplified Arabic" w:hAnsi="Simplified Arabic" w:cs="Simplified Arabic"/>
          <w:color w:val="000000" w:themeColor="text1"/>
          <w:sz w:val="28"/>
          <w:szCs w:val="28"/>
        </w:rPr>
        <w:t>.</w:t>
      </w:r>
    </w:p>
    <w:p w14:paraId="00024E51"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وبذلك يكون إجمالي فقرات الاستبانة (26) فقرة، وسيتم استخدام مقياس ليكرت الخماسي</w:t>
      </w:r>
      <w:r w:rsidRPr="00111F4C">
        <w:rPr>
          <w:rFonts w:ascii="Simplified Arabic" w:hAnsi="Simplified Arabic" w:cs="Simplified Arabic"/>
          <w:color w:val="000000" w:themeColor="text1"/>
          <w:sz w:val="28"/>
          <w:szCs w:val="28"/>
        </w:rPr>
        <w:t xml:space="preserve"> (Likert Scale) </w:t>
      </w:r>
      <w:r w:rsidRPr="00111F4C">
        <w:rPr>
          <w:rFonts w:ascii="Simplified Arabic" w:hAnsi="Simplified Arabic" w:cs="Simplified Arabic"/>
          <w:color w:val="000000" w:themeColor="text1"/>
          <w:sz w:val="28"/>
          <w:szCs w:val="28"/>
          <w:rtl/>
        </w:rPr>
        <w:t>لقياس استجابات أفراد العينة، والذي يتدرج من (موافق بشدة = 5) إلى (غير موافق بشدة = 1)</w:t>
      </w:r>
      <w:r w:rsidRPr="00111F4C">
        <w:rPr>
          <w:rFonts w:ascii="Simplified Arabic" w:hAnsi="Simplified Arabic" w:cs="Simplified Arabic"/>
          <w:color w:val="000000" w:themeColor="text1"/>
          <w:sz w:val="28"/>
          <w:szCs w:val="28"/>
        </w:rPr>
        <w:t>.</w:t>
      </w:r>
    </w:p>
    <w:p w14:paraId="095037C0"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خامساً: الأساليب الإحصائية المستخدمة</w:t>
      </w:r>
    </w:p>
    <w:p w14:paraId="65778575" w14:textId="77777777" w:rsidR="00F3507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ستُعالج بيانات الدراسة إحصائياً باستخدام برنامج الحزمة الإحصائية للعلوم الاجتماعية</w:t>
      </w:r>
      <w:r w:rsidRPr="00111F4C">
        <w:rPr>
          <w:rFonts w:ascii="Simplified Arabic" w:hAnsi="Simplified Arabic" w:cs="Simplified Arabic"/>
          <w:color w:val="000000" w:themeColor="text1"/>
          <w:sz w:val="28"/>
          <w:szCs w:val="28"/>
        </w:rPr>
        <w:t xml:space="preserve"> (SPSS)</w:t>
      </w:r>
      <w:r w:rsidRPr="00111F4C">
        <w:rPr>
          <w:rFonts w:ascii="Simplified Arabic" w:hAnsi="Simplified Arabic" w:cs="Simplified Arabic"/>
          <w:color w:val="000000" w:themeColor="text1"/>
          <w:sz w:val="28"/>
          <w:szCs w:val="28"/>
          <w:rtl/>
        </w:rPr>
        <w:t>، وستُوظف الأساليب الإحصائية الآتية</w:t>
      </w:r>
      <w:r w:rsidRPr="00111F4C">
        <w:rPr>
          <w:rFonts w:ascii="Simplified Arabic" w:hAnsi="Simplified Arabic" w:cs="Simplified Arabic"/>
          <w:color w:val="000000" w:themeColor="text1"/>
          <w:sz w:val="28"/>
          <w:szCs w:val="28"/>
        </w:rPr>
        <w:t>:</w:t>
      </w:r>
    </w:p>
    <w:p w14:paraId="3547C900"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التكرارات والنسب المئوية لوصف خصائص عينة الدراسة الديموغرافية</w:t>
      </w:r>
      <w:r w:rsidRPr="00111F4C">
        <w:rPr>
          <w:rFonts w:ascii="Simplified Arabic" w:hAnsi="Simplified Arabic" w:cs="Simplified Arabic"/>
          <w:color w:val="000000" w:themeColor="text1"/>
          <w:sz w:val="28"/>
          <w:szCs w:val="28"/>
        </w:rPr>
        <w:t>.</w:t>
      </w:r>
    </w:p>
    <w:p w14:paraId="1DF6C345"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المتوسطات الحسابية والانحرافات المعيارية لتحديد مستوى استجابات أفراد العينة على فقرات الاستبانة</w:t>
      </w:r>
      <w:r w:rsidRPr="00111F4C">
        <w:rPr>
          <w:rFonts w:ascii="Simplified Arabic" w:hAnsi="Simplified Arabic" w:cs="Simplified Arabic"/>
          <w:color w:val="000000" w:themeColor="text1"/>
          <w:sz w:val="28"/>
          <w:szCs w:val="28"/>
        </w:rPr>
        <w:t>.</w:t>
      </w:r>
    </w:p>
    <w:p w14:paraId="1EADDF5F"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معامل ألفا كرونباخ</w:t>
      </w:r>
      <w:r w:rsidRPr="00111F4C">
        <w:rPr>
          <w:rFonts w:ascii="Simplified Arabic" w:hAnsi="Simplified Arabic" w:cs="Simplified Arabic"/>
          <w:color w:val="000000" w:themeColor="text1"/>
          <w:sz w:val="28"/>
          <w:szCs w:val="28"/>
        </w:rPr>
        <w:t xml:space="preserve"> (Cronbach’s Alpha) </w:t>
      </w:r>
      <w:r w:rsidRPr="00111F4C">
        <w:rPr>
          <w:rFonts w:ascii="Simplified Arabic" w:hAnsi="Simplified Arabic" w:cs="Simplified Arabic"/>
          <w:color w:val="000000" w:themeColor="text1"/>
          <w:sz w:val="28"/>
          <w:szCs w:val="28"/>
          <w:rtl/>
        </w:rPr>
        <w:t>للتحقق من ثبات أداة الدراسة</w:t>
      </w:r>
      <w:r w:rsidRPr="00111F4C">
        <w:rPr>
          <w:rFonts w:ascii="Simplified Arabic" w:hAnsi="Simplified Arabic" w:cs="Simplified Arabic"/>
          <w:color w:val="000000" w:themeColor="text1"/>
          <w:sz w:val="28"/>
          <w:szCs w:val="28"/>
        </w:rPr>
        <w:t>.</w:t>
      </w:r>
    </w:p>
    <w:p w14:paraId="0F5F06EC"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معامل ارتباط بيرسون</w:t>
      </w:r>
      <w:r w:rsidRPr="00111F4C">
        <w:rPr>
          <w:rFonts w:ascii="Simplified Arabic" w:hAnsi="Simplified Arabic" w:cs="Simplified Arabic"/>
          <w:color w:val="000000" w:themeColor="text1"/>
          <w:sz w:val="28"/>
          <w:szCs w:val="28"/>
        </w:rPr>
        <w:t xml:space="preserve"> (Pearson Correlation) </w:t>
      </w:r>
      <w:r w:rsidRPr="00111F4C">
        <w:rPr>
          <w:rFonts w:ascii="Simplified Arabic" w:hAnsi="Simplified Arabic" w:cs="Simplified Arabic"/>
          <w:color w:val="000000" w:themeColor="text1"/>
          <w:sz w:val="28"/>
          <w:szCs w:val="28"/>
          <w:rtl/>
        </w:rPr>
        <w:t>لقياس صدق الاتساق الداخلي لفقرات الاستبانة</w:t>
      </w:r>
      <w:r w:rsidRPr="00111F4C">
        <w:rPr>
          <w:rFonts w:ascii="Simplified Arabic" w:hAnsi="Simplified Arabic" w:cs="Simplified Arabic"/>
          <w:color w:val="000000" w:themeColor="text1"/>
          <w:sz w:val="28"/>
          <w:szCs w:val="28"/>
        </w:rPr>
        <w:t>.</w:t>
      </w:r>
    </w:p>
    <w:p w14:paraId="4B99432E"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اختبار التوزيع الطبيعي</w:t>
      </w:r>
      <w:r w:rsidRPr="00111F4C">
        <w:rPr>
          <w:rFonts w:ascii="Simplified Arabic" w:hAnsi="Simplified Arabic" w:cs="Simplified Arabic"/>
          <w:color w:val="000000" w:themeColor="text1"/>
          <w:sz w:val="28"/>
          <w:szCs w:val="28"/>
        </w:rPr>
        <w:t xml:space="preserve"> (Kolmogorov-Smirnov Test) </w:t>
      </w:r>
      <w:r w:rsidRPr="00111F4C">
        <w:rPr>
          <w:rFonts w:ascii="Simplified Arabic" w:hAnsi="Simplified Arabic" w:cs="Simplified Arabic"/>
          <w:color w:val="000000" w:themeColor="text1"/>
          <w:sz w:val="28"/>
          <w:szCs w:val="28"/>
          <w:rtl/>
        </w:rPr>
        <w:t>للتحقق من طبيعة توزيع البيانات</w:t>
      </w:r>
      <w:r w:rsidRPr="00111F4C">
        <w:rPr>
          <w:rFonts w:ascii="Simplified Arabic" w:hAnsi="Simplified Arabic" w:cs="Simplified Arabic"/>
          <w:color w:val="000000" w:themeColor="text1"/>
          <w:sz w:val="28"/>
          <w:szCs w:val="28"/>
        </w:rPr>
        <w:t>.</w:t>
      </w:r>
    </w:p>
    <w:p w14:paraId="51B3256F"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تحليل الانحدار الخطي البسيط والمتعدد</w:t>
      </w:r>
      <w:r w:rsidRPr="00111F4C">
        <w:rPr>
          <w:rFonts w:ascii="Simplified Arabic" w:hAnsi="Simplified Arabic" w:cs="Simplified Arabic"/>
          <w:color w:val="000000" w:themeColor="text1"/>
          <w:sz w:val="28"/>
          <w:szCs w:val="28"/>
        </w:rPr>
        <w:t xml:space="preserve"> (Simple &amp; Multiple Linear Regression) </w:t>
      </w:r>
      <w:r w:rsidRPr="00111F4C">
        <w:rPr>
          <w:rFonts w:ascii="Simplified Arabic" w:hAnsi="Simplified Arabic" w:cs="Simplified Arabic"/>
          <w:color w:val="000000" w:themeColor="text1"/>
          <w:sz w:val="28"/>
          <w:szCs w:val="28"/>
          <w:rtl/>
        </w:rPr>
        <w:t>لاختبار فرضيات الدراسة والكشف عن أثر المتغير المستقل بأبعاده على المتغير التابع</w:t>
      </w:r>
      <w:r w:rsidRPr="00111F4C">
        <w:rPr>
          <w:rFonts w:ascii="Simplified Arabic" w:hAnsi="Simplified Arabic" w:cs="Simplified Arabic"/>
          <w:color w:val="000000" w:themeColor="text1"/>
          <w:sz w:val="28"/>
          <w:szCs w:val="28"/>
        </w:rPr>
        <w:t>.</w:t>
      </w:r>
    </w:p>
    <w:p w14:paraId="60AFF87A" w14:textId="77777777"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اختبار</w:t>
      </w:r>
      <w:r w:rsidRPr="00111F4C">
        <w:rPr>
          <w:rFonts w:ascii="Simplified Arabic" w:hAnsi="Simplified Arabic" w:cs="Simplified Arabic"/>
          <w:color w:val="000000" w:themeColor="text1"/>
          <w:sz w:val="28"/>
          <w:szCs w:val="28"/>
        </w:rPr>
        <w:t xml:space="preserve"> (T-Test) </w:t>
      </w:r>
      <w:r w:rsidRPr="00111F4C">
        <w:rPr>
          <w:rFonts w:ascii="Simplified Arabic" w:hAnsi="Simplified Arabic" w:cs="Simplified Arabic"/>
          <w:color w:val="000000" w:themeColor="text1"/>
          <w:sz w:val="28"/>
          <w:szCs w:val="28"/>
          <w:rtl/>
        </w:rPr>
        <w:t>وتحليل التباين الأحادي</w:t>
      </w:r>
      <w:r w:rsidRPr="00111F4C">
        <w:rPr>
          <w:rFonts w:ascii="Simplified Arabic" w:hAnsi="Simplified Arabic" w:cs="Simplified Arabic"/>
          <w:color w:val="000000" w:themeColor="text1"/>
          <w:sz w:val="28"/>
          <w:szCs w:val="28"/>
        </w:rPr>
        <w:t xml:space="preserve"> (One-Way ANOVA) </w:t>
      </w:r>
      <w:r w:rsidRPr="00111F4C">
        <w:rPr>
          <w:rFonts w:ascii="Simplified Arabic" w:hAnsi="Simplified Arabic" w:cs="Simplified Arabic"/>
          <w:color w:val="000000" w:themeColor="text1"/>
          <w:sz w:val="28"/>
          <w:szCs w:val="28"/>
          <w:rtl/>
        </w:rPr>
        <w:t>للكشف عن الفروق في استجابات أفراد العينة تُعزى للمتغيرات الديموغرافية</w:t>
      </w:r>
      <w:r w:rsidRPr="00111F4C">
        <w:rPr>
          <w:rFonts w:ascii="Simplified Arabic" w:hAnsi="Simplified Arabic" w:cs="Simplified Arabic"/>
          <w:color w:val="000000" w:themeColor="text1"/>
          <w:sz w:val="28"/>
          <w:szCs w:val="28"/>
        </w:rPr>
        <w:t>.</w:t>
      </w:r>
    </w:p>
    <w:p w14:paraId="71EC3A56" w14:textId="2788428A" w:rsidR="00F3507F" w:rsidRPr="00111F4C" w:rsidRDefault="00F3507F" w:rsidP="008458AF">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اختبار معامل تضخم التباين</w:t>
      </w:r>
      <w:r w:rsidRPr="00111F4C">
        <w:rPr>
          <w:rFonts w:ascii="Simplified Arabic" w:hAnsi="Simplified Arabic" w:cs="Simplified Arabic"/>
          <w:color w:val="000000" w:themeColor="text1"/>
          <w:sz w:val="28"/>
          <w:szCs w:val="28"/>
        </w:rPr>
        <w:t xml:space="preserve"> (VIF) </w:t>
      </w:r>
      <w:r w:rsidRPr="00111F4C">
        <w:rPr>
          <w:rFonts w:ascii="Simplified Arabic" w:hAnsi="Simplified Arabic" w:cs="Simplified Arabic"/>
          <w:color w:val="000000" w:themeColor="text1"/>
          <w:sz w:val="28"/>
          <w:szCs w:val="28"/>
          <w:rtl/>
        </w:rPr>
        <w:t>للتأكد من عدم وجود ارتباط متعدد بين المتغيرات المستقلة</w:t>
      </w:r>
      <w:r w:rsidRPr="00111F4C">
        <w:rPr>
          <w:rFonts w:ascii="Simplified Arabic" w:hAnsi="Simplified Arabic" w:cs="Simplified Arabic"/>
          <w:color w:val="000000" w:themeColor="text1"/>
          <w:sz w:val="28"/>
          <w:szCs w:val="28"/>
        </w:rPr>
        <w:t>.</w:t>
      </w:r>
    </w:p>
    <w:p w14:paraId="0E86FC0B"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1F4C">
        <w:rPr>
          <w:rFonts w:ascii="Simplified Arabic" w:hAnsi="Simplified Arabic" w:cs="Simplified Arabic"/>
          <w:b/>
          <w:bCs/>
          <w:color w:val="000000" w:themeColor="text1"/>
          <w:sz w:val="32"/>
          <w:szCs w:val="32"/>
          <w:rtl/>
        </w:rPr>
        <w:t>سادساً: حدود الدراسة</w:t>
      </w:r>
    </w:p>
    <w:p w14:paraId="6B7FDCC7" w14:textId="77777777" w:rsidR="00F3507F" w:rsidRPr="00111F4C" w:rsidRDefault="00F3507F" w:rsidP="000344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ستقتصر الدراسة الحالية على الحدود الآتية</w:t>
      </w:r>
      <w:r w:rsidRPr="00111F4C">
        <w:rPr>
          <w:rFonts w:ascii="Simplified Arabic" w:hAnsi="Simplified Arabic" w:cs="Simplified Arabic"/>
          <w:b/>
          <w:bCs/>
          <w:color w:val="000000" w:themeColor="text1"/>
          <w:sz w:val="28"/>
          <w:szCs w:val="28"/>
        </w:rPr>
        <w:t>:</w:t>
      </w:r>
    </w:p>
    <w:p w14:paraId="2345B3A2" w14:textId="77777777" w:rsidR="00F3507F" w:rsidRPr="00111F4C" w:rsidRDefault="00F3507F" w:rsidP="008458AF">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الحدود الموضوعية</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ستقتصر الدراسة على تناول أثر استخدام تقنيات الذكاء الاصطناعي بأبعاده (تعلم الآلة، معالجة اللغات الطبيعية، الأنظمة الخبيرة، الشبكات العصبية الاصطناعية) في رفع كفاءة إدارة المخاطر لدى مديري المشاريع</w:t>
      </w:r>
      <w:r w:rsidRPr="00111F4C">
        <w:rPr>
          <w:rFonts w:ascii="Simplified Arabic" w:hAnsi="Simplified Arabic" w:cs="Simplified Arabic"/>
          <w:color w:val="000000" w:themeColor="text1"/>
          <w:sz w:val="28"/>
          <w:szCs w:val="28"/>
        </w:rPr>
        <w:t>.</w:t>
      </w:r>
    </w:p>
    <w:p w14:paraId="440912B6" w14:textId="77777777" w:rsidR="00F3507F" w:rsidRPr="00111F4C" w:rsidRDefault="00F3507F" w:rsidP="008458AF">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الحدود المكانية</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ستُطبق الدراسة الميدانية في المملكة العربية السعودية</w:t>
      </w:r>
      <w:r w:rsidRPr="00111F4C">
        <w:rPr>
          <w:rFonts w:ascii="Simplified Arabic" w:hAnsi="Simplified Arabic" w:cs="Simplified Arabic"/>
          <w:color w:val="000000" w:themeColor="text1"/>
          <w:sz w:val="28"/>
          <w:szCs w:val="28"/>
        </w:rPr>
        <w:t>.</w:t>
      </w:r>
    </w:p>
    <w:p w14:paraId="2B1FA72F" w14:textId="77777777" w:rsidR="00F3507F" w:rsidRPr="00111F4C" w:rsidRDefault="00F3507F" w:rsidP="008458AF">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الحدود البشرية</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ستقتصر الدراسة على مديري المشاريع العاملين في المؤسسات والشركات المختلفة بالمملكة العربية السعودية</w:t>
      </w:r>
      <w:r w:rsidRPr="00111F4C">
        <w:rPr>
          <w:rFonts w:ascii="Simplified Arabic" w:hAnsi="Simplified Arabic" w:cs="Simplified Arabic"/>
          <w:color w:val="000000" w:themeColor="text1"/>
          <w:sz w:val="28"/>
          <w:szCs w:val="28"/>
        </w:rPr>
        <w:t>.</w:t>
      </w:r>
    </w:p>
    <w:p w14:paraId="785D9275" w14:textId="77777777" w:rsidR="00F3507F" w:rsidRPr="00111F4C" w:rsidRDefault="00F3507F" w:rsidP="008458AF">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الحدود الزمانية</w:t>
      </w:r>
      <w:r w:rsidRPr="00111F4C">
        <w:rPr>
          <w:rFonts w:ascii="Simplified Arabic" w:hAnsi="Simplified Arabic" w:cs="Simplified Arabic"/>
          <w:color w:val="000000" w:themeColor="text1"/>
          <w:sz w:val="28"/>
          <w:szCs w:val="28"/>
        </w:rPr>
        <w:t xml:space="preserve">: </w:t>
      </w:r>
      <w:r w:rsidRPr="00111F4C">
        <w:rPr>
          <w:rFonts w:ascii="Simplified Arabic" w:hAnsi="Simplified Arabic" w:cs="Simplified Arabic"/>
          <w:color w:val="000000" w:themeColor="text1"/>
          <w:sz w:val="28"/>
          <w:szCs w:val="28"/>
          <w:rtl/>
        </w:rPr>
        <w:t>ستُنفذ الدراسة خلال الفترة الممتدة من عام 2025 إلى عام 2026</w:t>
      </w:r>
      <w:r w:rsidRPr="00111F4C">
        <w:rPr>
          <w:rFonts w:ascii="Simplified Arabic" w:hAnsi="Simplified Arabic" w:cs="Simplified Arabic"/>
          <w:color w:val="000000" w:themeColor="text1"/>
          <w:sz w:val="28"/>
          <w:szCs w:val="28"/>
        </w:rPr>
        <w:t>.</w:t>
      </w:r>
    </w:p>
    <w:p w14:paraId="0B81CE0E" w14:textId="2F2DAB02" w:rsidR="00F3507F" w:rsidRPr="00111F4C" w:rsidRDefault="00034490" w:rsidP="008458AF">
      <w:pPr>
        <w:jc w:val="center"/>
        <w:outlineLvl w:val="0"/>
        <w:rPr>
          <w:rFonts w:ascii="Simplified Arabic" w:hAnsi="Simplified Arabic" w:cs="Simplified Arabic"/>
          <w:b/>
          <w:bCs/>
          <w:color w:val="000000" w:themeColor="text1"/>
          <w:sz w:val="40"/>
          <w:szCs w:val="40"/>
        </w:rPr>
      </w:pPr>
      <w:r w:rsidRPr="00111F4C">
        <w:rPr>
          <w:rFonts w:ascii="Simplified Arabic" w:hAnsi="Simplified Arabic" w:cs="Simplified Arabic"/>
          <w:b/>
          <w:bCs/>
          <w:color w:val="000000" w:themeColor="text1"/>
          <w:sz w:val="40"/>
          <w:szCs w:val="40"/>
          <w:rtl/>
        </w:rPr>
        <w:br w:type="page"/>
      </w:r>
      <w:bookmarkStart w:id="11" w:name="_Toc235149678"/>
      <w:r w:rsidR="008458AF" w:rsidRPr="00111F4C">
        <w:rPr>
          <w:rFonts w:ascii="Simplified Arabic" w:hAnsi="Simplified Arabic" w:cs="Simplified Arabic" w:hint="cs"/>
          <w:b/>
          <w:bCs/>
          <w:color w:val="000000" w:themeColor="text1"/>
          <w:sz w:val="40"/>
          <w:szCs w:val="40"/>
          <w:rtl/>
        </w:rPr>
        <w:lastRenderedPageBreak/>
        <w:t xml:space="preserve">الفصل الثاني: </w:t>
      </w:r>
      <w:r w:rsidR="00F3507F" w:rsidRPr="00111F4C">
        <w:rPr>
          <w:rFonts w:ascii="Simplified Arabic" w:hAnsi="Simplified Arabic" w:cs="Simplified Arabic"/>
          <w:b/>
          <w:bCs/>
          <w:color w:val="000000" w:themeColor="text1"/>
          <w:sz w:val="40"/>
          <w:szCs w:val="40"/>
          <w:rtl/>
        </w:rPr>
        <w:t>الإطار النظري للدراسة</w:t>
      </w:r>
      <w:bookmarkEnd w:id="11"/>
    </w:p>
    <w:p w14:paraId="0DCAA796" w14:textId="77777777" w:rsidR="00F3507F" w:rsidRPr="00111F4C" w:rsidRDefault="00F3507F" w:rsidP="008458AF">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2" w:name="_Toc235149679"/>
      <w:r w:rsidRPr="00111F4C">
        <w:rPr>
          <w:rFonts w:ascii="Simplified Arabic" w:hAnsi="Simplified Arabic" w:cs="Simplified Arabic"/>
          <w:b/>
          <w:bCs/>
          <w:color w:val="000000" w:themeColor="text1"/>
          <w:sz w:val="36"/>
          <w:szCs w:val="36"/>
          <w:rtl/>
        </w:rPr>
        <w:t>المبحث الأول: تقنيات الذكاء الاصطناعي</w:t>
      </w:r>
      <w:bookmarkEnd w:id="12"/>
    </w:p>
    <w:p w14:paraId="328BD752" w14:textId="009E1BA0"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3" w:name="_Toc235149680"/>
      <w:r w:rsidRPr="00111F4C">
        <w:rPr>
          <w:rFonts w:ascii="Simplified Arabic" w:hAnsi="Simplified Arabic" w:cs="Simplified Arabic" w:hint="cs"/>
          <w:b/>
          <w:bCs/>
          <w:color w:val="000000" w:themeColor="text1"/>
          <w:sz w:val="32"/>
          <w:szCs w:val="32"/>
          <w:rtl/>
        </w:rPr>
        <w:t xml:space="preserve">1.1.2 </w:t>
      </w:r>
      <w:r w:rsidR="00F3507F" w:rsidRPr="00111F4C">
        <w:rPr>
          <w:rFonts w:ascii="Simplified Arabic" w:hAnsi="Simplified Arabic" w:cs="Simplified Arabic"/>
          <w:b/>
          <w:bCs/>
          <w:color w:val="000000" w:themeColor="text1"/>
          <w:sz w:val="32"/>
          <w:szCs w:val="32"/>
          <w:rtl/>
        </w:rPr>
        <w:t>تمهيد</w:t>
      </w:r>
      <w:bookmarkEnd w:id="13"/>
    </w:p>
    <w:p w14:paraId="39D0369D"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يُعدّ الذكاء الاصطناعي من أبرز الظواهر التقنية التي فرضت نفسها على الساحة العلمية والإدارية في القرن الحادي والعشرين، إذ أحدث تحولاً جوهرياً في طبيعة العمليات المؤسسية وأساليب اتخاذ القرار. ولم يعد الذكاء الاصطناعي مجرد ترف تقني تسعى إليه المؤسسات الطامحة، بل غدا ضرورة استراتيجية تفرضها متطلبات المرحلة الراهنة التي تتسم بتضخم البيانات وتعقد العمليات وتسارع وتيرة التغيير. ويستمد الذكاء الاصطناعي أهميته من قدرته على محاكاة القدرات الذهنية البشرية في التحليل والاستنتاج واتخاذ القرار، مما جعله محوراً للاهتمام الأكاديمي والعملي على حد سواء. ويسعى هذا المبحث إلى تقديم إطار نظري متكامل حول تقنيات الذكاء الاصطناعي من خلال استعراض مفهومه، وأهميته، وأهدافه، وأبعاده، وتحدياته، وواقع تطبيقه في المؤسسات المعاصرة</w:t>
      </w:r>
      <w:r w:rsidRPr="00111F4C">
        <w:rPr>
          <w:rFonts w:ascii="Simplified Arabic" w:hAnsi="Simplified Arabic" w:cs="Simplified Arabic"/>
          <w:color w:val="000000" w:themeColor="text1"/>
          <w:sz w:val="28"/>
          <w:szCs w:val="28"/>
        </w:rPr>
        <w:t>.</w:t>
      </w:r>
    </w:p>
    <w:p w14:paraId="03CBE601" w14:textId="41E57F50"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4" w:name="_Toc235149681"/>
      <w:r w:rsidRPr="00111F4C">
        <w:rPr>
          <w:rFonts w:ascii="Simplified Arabic" w:hAnsi="Simplified Arabic" w:cs="Simplified Arabic" w:hint="cs"/>
          <w:b/>
          <w:bCs/>
          <w:color w:val="000000" w:themeColor="text1"/>
          <w:sz w:val="32"/>
          <w:szCs w:val="32"/>
          <w:rtl/>
        </w:rPr>
        <w:t xml:space="preserve">2.1.2 </w:t>
      </w:r>
      <w:r w:rsidR="00F3507F" w:rsidRPr="00111F4C">
        <w:rPr>
          <w:rFonts w:ascii="Simplified Arabic" w:hAnsi="Simplified Arabic" w:cs="Simplified Arabic"/>
          <w:b/>
          <w:bCs/>
          <w:color w:val="000000" w:themeColor="text1"/>
          <w:sz w:val="32"/>
          <w:szCs w:val="32"/>
          <w:rtl/>
        </w:rPr>
        <w:t>مفهوم تقنيات الذكاء الاصطناعي</w:t>
      </w:r>
      <w:bookmarkEnd w:id="14"/>
    </w:p>
    <w:p w14:paraId="404353FC"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تعددت التعريفات التي قدمها الباحثون لمفهوم الذكاء الاصطناعي، وتباينت زوايا معالجتهم له تبعاً لخلفياتهم العلمية ومجالات اهتماماتهم البحثية، مما أثرى المفهوم وأضاف إليه أبعاداً متعددة. ويُعرّف كاظم (2025) الذكاء الاصطناعي بأنه مجموعة من الحلول الهندسية المتقدمة التي تعتمد على خوارزميات معقدة قادرة على معالجة كميات ضخمة من البيانات، واستخلاص الأنماط منها، واتخاذ قرارات تحاكي التفكير البشري، مما يجعله أداة استراتيجية لدعم العمليات الإدارية الحديثة</w:t>
      </w:r>
      <w:r w:rsidRPr="00111F4C">
        <w:rPr>
          <w:rFonts w:ascii="Simplified Arabic" w:hAnsi="Simplified Arabic" w:cs="Simplified Arabic"/>
          <w:color w:val="000000" w:themeColor="text1"/>
          <w:sz w:val="28"/>
          <w:szCs w:val="28"/>
        </w:rPr>
        <w:t>.</w:t>
      </w:r>
    </w:p>
    <w:p w14:paraId="71F9B70C"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ومن منظور تطبيقي، يذهب محمد (2025) إلى تعريف تقنيات الذكاء الاصطناعي بوصفها منظومة متكاملة من الأدوات والتطبيقات الرقمية التي تُوظف قدرات الحوسبة المتقدمة لتحليل البيانات وتقديم توصيات قابلة للتنفيذ، بما يُسهم في تسريع دورة حياة المشاريع وزيادة مرونتها. ويُقارب العتيبي واليوبي (2024) المفهوم من زاوية إدارية تسويقية، حيث يعتبران الذكاء الاصطناعي مجموعة من التقنيات الذكية التي تُمكّن المؤسسات من فهم سلوك عملائها والتنبؤ بتوجهاتهم المستقبلية وابتكار حلول تسويقية غير مسبوقة</w:t>
      </w:r>
      <w:r w:rsidRPr="00111F4C">
        <w:rPr>
          <w:rFonts w:ascii="Simplified Arabic" w:hAnsi="Simplified Arabic" w:cs="Simplified Arabic"/>
          <w:color w:val="000000" w:themeColor="text1"/>
          <w:sz w:val="28"/>
          <w:szCs w:val="28"/>
        </w:rPr>
        <w:t>.</w:t>
      </w:r>
    </w:p>
    <w:p w14:paraId="13F032A9"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ومن جهة أخرى، يُعرّف إبراهيم وآخرون (2024) الذكاء الاصطناعي في السياق المؤسسي بأنه القدرة على توظيف الأنظمة الحاسوبية المتقدمة في محاكاة الوظائف الذهنية البشرية، بما يشمل التعلم من الخبرات السابقة، والاستدلال المنطقي، وحل المشكلات المعقدة، وذلك بغرض تحسين جودة الخدمات المقدمة ورفع كفاءة العمليات. ويتبنى عبدالفتاح وأبو قلة (2024) منظوراً مماثلاً، إذ يعتبران الذكاء الاصطناعي مجموعة من الأنظمة الذكية التي تُمكّن المؤسسات من إدارة مشاريعها بكفاءة عالية من خلال أتمتة المهام الروتينية وتوفير رؤى تحليلية معمقة</w:t>
      </w:r>
      <w:r w:rsidRPr="00111F4C">
        <w:rPr>
          <w:rFonts w:ascii="Simplified Arabic" w:hAnsi="Simplified Arabic" w:cs="Simplified Arabic"/>
          <w:color w:val="000000" w:themeColor="text1"/>
          <w:sz w:val="28"/>
          <w:szCs w:val="28"/>
        </w:rPr>
        <w:t>.</w:t>
      </w:r>
    </w:p>
    <w:p w14:paraId="00D43512"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وعلى الصعيد الأجنبي، يقدم</w:t>
      </w:r>
      <w:r w:rsidRPr="00111F4C">
        <w:rPr>
          <w:rFonts w:ascii="Simplified Arabic" w:hAnsi="Simplified Arabic" w:cs="Simplified Arabic"/>
          <w:color w:val="000000" w:themeColor="text1"/>
          <w:sz w:val="28"/>
          <w:szCs w:val="28"/>
        </w:rPr>
        <w:t xml:space="preserve"> Habbal et al. (2024) </w:t>
      </w:r>
      <w:r w:rsidRPr="00111F4C">
        <w:rPr>
          <w:rFonts w:ascii="Simplified Arabic" w:hAnsi="Simplified Arabic" w:cs="Simplified Arabic"/>
          <w:color w:val="000000" w:themeColor="text1"/>
          <w:sz w:val="28"/>
          <w:szCs w:val="28"/>
          <w:rtl/>
        </w:rPr>
        <w:t>تعريفاً شاملاً للذكاء الاصطناعي بوصفه منظومة تقنية متكاملة تجمع بين الخوارزميات المتطورة والقدرات الحوسبية الهائلة والبيانات الضخمة، بهدف بناء أنظمة قادرة على التفاعل الذكي مع البيئة المحيطة واتخاذ قرارات مستقلة. ويُوسّع</w:t>
      </w:r>
      <w:r w:rsidRPr="00111F4C">
        <w:rPr>
          <w:rFonts w:ascii="Simplified Arabic" w:hAnsi="Simplified Arabic" w:cs="Simplified Arabic"/>
          <w:color w:val="000000" w:themeColor="text1"/>
          <w:sz w:val="28"/>
          <w:szCs w:val="28"/>
        </w:rPr>
        <w:t xml:space="preserve"> Aziz &amp; Andriansyah (2023) </w:t>
      </w:r>
      <w:r w:rsidRPr="00111F4C">
        <w:rPr>
          <w:rFonts w:ascii="Simplified Arabic" w:hAnsi="Simplified Arabic" w:cs="Simplified Arabic"/>
          <w:color w:val="000000" w:themeColor="text1"/>
          <w:sz w:val="28"/>
          <w:szCs w:val="28"/>
          <w:rtl/>
        </w:rPr>
        <w:t>نطاق المفهوم ليشمل مختلف التطبيقات التي تُوظف تقنيات التعلم الآلي والتعلم العميق لتقديم حلول ذكية في القطاعات المصرفية والمالية والإدارية</w:t>
      </w:r>
      <w:r w:rsidRPr="00111F4C">
        <w:rPr>
          <w:rFonts w:ascii="Simplified Arabic" w:hAnsi="Simplified Arabic" w:cs="Simplified Arabic"/>
          <w:color w:val="000000" w:themeColor="text1"/>
          <w:sz w:val="28"/>
          <w:szCs w:val="28"/>
        </w:rPr>
        <w:t>.</w:t>
      </w:r>
    </w:p>
    <w:p w14:paraId="6804A570"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ومن منظور مالي، يذهب</w:t>
      </w:r>
      <w:r w:rsidRPr="00111F4C">
        <w:rPr>
          <w:rFonts w:ascii="Simplified Arabic" w:hAnsi="Simplified Arabic" w:cs="Simplified Arabic"/>
          <w:color w:val="000000" w:themeColor="text1"/>
          <w:sz w:val="28"/>
          <w:szCs w:val="28"/>
        </w:rPr>
        <w:t xml:space="preserve"> El Hajj &amp; Hammoud (2023) </w:t>
      </w:r>
      <w:r w:rsidRPr="00111F4C">
        <w:rPr>
          <w:rFonts w:ascii="Simplified Arabic" w:hAnsi="Simplified Arabic" w:cs="Simplified Arabic"/>
          <w:color w:val="000000" w:themeColor="text1"/>
          <w:sz w:val="28"/>
          <w:szCs w:val="28"/>
          <w:rtl/>
        </w:rPr>
        <w:t>إلى تعريف الذكاء الاصطناعي بأنه مجموعة من الأدوات التحليلية المتقدمة التي تعتمد على تعلم الآلة لاستكشاف الأنماط الخفية في البيانات المالية، وتقديم توصيات مبنية على أسس علمية دقيقة. أما</w:t>
      </w:r>
      <w:r w:rsidRPr="00111F4C">
        <w:rPr>
          <w:rFonts w:ascii="Simplified Arabic" w:hAnsi="Simplified Arabic" w:cs="Simplified Arabic"/>
          <w:color w:val="000000" w:themeColor="text1"/>
          <w:sz w:val="28"/>
          <w:szCs w:val="28"/>
        </w:rPr>
        <w:t xml:space="preserve"> Ogunbukola &amp; Consulting (2024) </w:t>
      </w:r>
      <w:r w:rsidRPr="00111F4C">
        <w:rPr>
          <w:rFonts w:ascii="Simplified Arabic" w:hAnsi="Simplified Arabic" w:cs="Simplified Arabic"/>
          <w:color w:val="000000" w:themeColor="text1"/>
          <w:sz w:val="28"/>
          <w:szCs w:val="28"/>
          <w:rtl/>
        </w:rPr>
        <w:t>فيتناولان المفهوم من زاوية إدارة المشاريع، إذ يعتبرانه منظومة تقنية متطورة تُعزز كفاءة اتخاذ القرار في المشاريع المعقدة من خلال تحليل المتغيرات المتشابكة وتقديم بدائل ذكية</w:t>
      </w:r>
      <w:r w:rsidRPr="00111F4C">
        <w:rPr>
          <w:rFonts w:ascii="Simplified Arabic" w:hAnsi="Simplified Arabic" w:cs="Simplified Arabic"/>
          <w:color w:val="000000" w:themeColor="text1"/>
          <w:sz w:val="28"/>
          <w:szCs w:val="28"/>
        </w:rPr>
        <w:t>.</w:t>
      </w:r>
    </w:p>
    <w:p w14:paraId="154BB8D8"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وفي سياق أعمق، يقدم</w:t>
      </w:r>
      <w:r w:rsidRPr="00111F4C">
        <w:rPr>
          <w:rFonts w:ascii="Simplified Arabic" w:hAnsi="Simplified Arabic" w:cs="Simplified Arabic"/>
          <w:color w:val="000000" w:themeColor="text1"/>
          <w:sz w:val="28"/>
          <w:szCs w:val="28"/>
        </w:rPr>
        <w:t xml:space="preserve"> Fritz-Morgenthal et al. (2022) </w:t>
      </w:r>
      <w:r w:rsidRPr="00111F4C">
        <w:rPr>
          <w:rFonts w:ascii="Simplified Arabic" w:hAnsi="Simplified Arabic" w:cs="Simplified Arabic"/>
          <w:color w:val="000000" w:themeColor="text1"/>
          <w:sz w:val="28"/>
          <w:szCs w:val="28"/>
          <w:rtl/>
        </w:rPr>
        <w:t>رؤية متمايزة للذكاء الاصطناعي تركز على مفهوم الذكاء الاصطناعي الجدير بالثقة</w:t>
      </w:r>
      <w:r w:rsidRPr="00111F4C">
        <w:rPr>
          <w:rFonts w:ascii="Simplified Arabic" w:hAnsi="Simplified Arabic" w:cs="Simplified Arabic"/>
          <w:color w:val="000000" w:themeColor="text1"/>
          <w:sz w:val="28"/>
          <w:szCs w:val="28"/>
        </w:rPr>
        <w:t xml:space="preserve"> (Trustworthy AI</w:t>
      </w:r>
      <w:proofErr w:type="gramStart"/>
      <w:r w:rsidRPr="00111F4C">
        <w:rPr>
          <w:rFonts w:ascii="Simplified Arabic" w:hAnsi="Simplified Arabic" w:cs="Simplified Arabic"/>
          <w:color w:val="000000" w:themeColor="text1"/>
          <w:sz w:val="28"/>
          <w:szCs w:val="28"/>
        </w:rPr>
        <w:t>)</w:t>
      </w:r>
      <w:r w:rsidRPr="00111F4C">
        <w:rPr>
          <w:rFonts w:ascii="Simplified Arabic" w:hAnsi="Simplified Arabic" w:cs="Simplified Arabic"/>
          <w:color w:val="000000" w:themeColor="text1"/>
          <w:sz w:val="28"/>
          <w:szCs w:val="28"/>
          <w:rtl/>
        </w:rPr>
        <w:t>،</w:t>
      </w:r>
      <w:proofErr w:type="gramEnd"/>
      <w:r w:rsidRPr="00111F4C">
        <w:rPr>
          <w:rFonts w:ascii="Simplified Arabic" w:hAnsi="Simplified Arabic" w:cs="Simplified Arabic"/>
          <w:color w:val="000000" w:themeColor="text1"/>
          <w:sz w:val="28"/>
          <w:szCs w:val="28"/>
          <w:rtl/>
        </w:rPr>
        <w:t xml:space="preserve"> إذ يُعرّفونه بأنه منظومة ذكية قابلة للتفسير والمساءلة تعمل وفق معايير أخلاقية واضحة. ويربط</w:t>
      </w:r>
      <w:r w:rsidRPr="00111F4C">
        <w:rPr>
          <w:rFonts w:ascii="Simplified Arabic" w:hAnsi="Simplified Arabic" w:cs="Simplified Arabic"/>
          <w:color w:val="000000" w:themeColor="text1"/>
          <w:sz w:val="28"/>
          <w:szCs w:val="28"/>
        </w:rPr>
        <w:t xml:space="preserve"> Abbasov (2022) </w:t>
      </w:r>
      <w:r w:rsidRPr="00111F4C">
        <w:rPr>
          <w:rFonts w:ascii="Simplified Arabic" w:hAnsi="Simplified Arabic" w:cs="Simplified Arabic"/>
          <w:color w:val="000000" w:themeColor="text1"/>
          <w:sz w:val="28"/>
          <w:szCs w:val="28"/>
          <w:rtl/>
        </w:rPr>
        <w:t>المفهوم بالسياق المصرفي، حيث يعرّف الذكاء الاصطناعي بأنه مجموعة من التقنيات المتقدمة التي تُوظف في إدارة المخاطر وتعزيز الأمن المالي ورفع الكفاءة التشغيلية</w:t>
      </w:r>
      <w:r w:rsidRPr="00111F4C">
        <w:rPr>
          <w:rFonts w:ascii="Simplified Arabic" w:hAnsi="Simplified Arabic" w:cs="Simplified Arabic"/>
          <w:color w:val="000000" w:themeColor="text1"/>
          <w:sz w:val="28"/>
          <w:szCs w:val="28"/>
        </w:rPr>
        <w:t>.</w:t>
      </w:r>
    </w:p>
    <w:p w14:paraId="14FEFEC7"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ورأي الباحث أن تقنيات الذكاء الاصطناعي يمكن تعريفها إجرائياً بأنها منظومة تقنية متكاملة من الخوارزميات والأنظمة الذكية التي تُوظف في محاكاة القدرات العقلية البشرية، والتي تشمل تعلم الآلة، ومعالجة اللغات الطبيعية، والأنظمة الخبيرة، والشبكات العصبية الاصطناعية، بهدف تحسين كفاءة العمليات الإدارية ورفع جودة اتخاذ القرارات في المؤسسات، لا سيما فيما يتعلق بإدارة المخاطر في المشاريع</w:t>
      </w:r>
      <w:r w:rsidRPr="00111F4C">
        <w:rPr>
          <w:rFonts w:ascii="Simplified Arabic" w:hAnsi="Simplified Arabic" w:cs="Simplified Arabic"/>
          <w:color w:val="000000" w:themeColor="text1"/>
          <w:sz w:val="28"/>
          <w:szCs w:val="28"/>
        </w:rPr>
        <w:t>.</w:t>
      </w:r>
    </w:p>
    <w:p w14:paraId="1580D6A3" w14:textId="0FBE3F29"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5" w:name="_Toc235149682"/>
      <w:r w:rsidRPr="00111F4C">
        <w:rPr>
          <w:rFonts w:ascii="Simplified Arabic" w:hAnsi="Simplified Arabic" w:cs="Simplified Arabic" w:hint="cs"/>
          <w:b/>
          <w:bCs/>
          <w:color w:val="000000" w:themeColor="text1"/>
          <w:sz w:val="32"/>
          <w:szCs w:val="32"/>
          <w:rtl/>
        </w:rPr>
        <w:lastRenderedPageBreak/>
        <w:t xml:space="preserve">3.1.2 </w:t>
      </w:r>
      <w:r w:rsidR="00F3507F" w:rsidRPr="00111F4C">
        <w:rPr>
          <w:rFonts w:ascii="Simplified Arabic" w:hAnsi="Simplified Arabic" w:cs="Simplified Arabic"/>
          <w:b/>
          <w:bCs/>
          <w:color w:val="000000" w:themeColor="text1"/>
          <w:sz w:val="32"/>
          <w:szCs w:val="32"/>
          <w:rtl/>
        </w:rPr>
        <w:t>أهمية تقنيات الذكاء الاصطناعي</w:t>
      </w:r>
      <w:bookmarkEnd w:id="15"/>
    </w:p>
    <w:p w14:paraId="0AB6E37D"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تكتسب تقنيات الذكاء الاصطناعي أهمية متنامية في بيئة الأعمال المعاصرة، وذلك لكونها تُمثل نقلة نوعية في أساليب إدارة المؤسسات وتشغيلها، حيث لم تعد المؤسسات قادرة على مواجهة تحديات العصر الرقمي بالاعتماد على الأساليب التقليدية، مما فرض ضرورة التوجه نحو تبني التقنيات الذكية</w:t>
      </w:r>
      <w:r w:rsidRPr="00111F4C">
        <w:rPr>
          <w:rFonts w:ascii="Simplified Arabic" w:hAnsi="Simplified Arabic" w:cs="Simplified Arabic"/>
          <w:color w:val="000000" w:themeColor="text1"/>
          <w:sz w:val="28"/>
          <w:szCs w:val="28"/>
        </w:rPr>
        <w:t>.</w:t>
      </w:r>
    </w:p>
    <w:p w14:paraId="2541F5B3"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ويشير الحياري وحياصات (2024) إلى أن أهمية تقنيات الذكاء الاصطناعي تتجلى في عدة جوانب، أولها: قدرتها على معالجة كميات هائلة من البيانات في وقت قياسي، مما يُتيح للمؤسسات اتخاذ قرارات مبنية على معطيات دقيقة. وثانيها: إسهامها في رفع جودة المخرجات من خلال تقليل نسبة الأخطاء البشرية في العمليات الروتينية. وثالثها: تعزيزها للقدرة التنافسية للمؤسسات من خلال توفير أدوات تحليلية متقدمة تُمكّنها من استشراف المستقبل. ورابعها: إسهامها في تحسين تجربة العملاء عبر تقديم خدمات مخصصة تلبي احتياجاتهم الفردية</w:t>
      </w:r>
      <w:r w:rsidRPr="00111F4C">
        <w:rPr>
          <w:rFonts w:ascii="Simplified Arabic" w:hAnsi="Simplified Arabic" w:cs="Simplified Arabic"/>
          <w:color w:val="000000" w:themeColor="text1"/>
          <w:sz w:val="28"/>
          <w:szCs w:val="28"/>
        </w:rPr>
        <w:t>.</w:t>
      </w:r>
    </w:p>
    <w:p w14:paraId="6E7B8BD9"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ويرى سليمان والنسور (2025) أن أهمية الذكاء الاصطناعي تتجسد في قدرته على إحداث تحول جوهري في أساليب إدارة المشاريع، من خلال: تحسين دقة التخطيط والجدولة، وتعزيز الرقابة المستمرة على تنفيذ المشاريع، ورفع كفاءة استخدام الموارد البشرية والمادية، وتقليل التكاليف التشغيلية، فضلاً عن تحسين القدرة على التنبؤ بالتحديات المحتملة والاستجابة لها بشكل استباقي</w:t>
      </w:r>
      <w:r w:rsidRPr="00111F4C">
        <w:rPr>
          <w:rFonts w:ascii="Simplified Arabic" w:hAnsi="Simplified Arabic" w:cs="Simplified Arabic"/>
          <w:color w:val="000000" w:themeColor="text1"/>
          <w:sz w:val="28"/>
          <w:szCs w:val="28"/>
        </w:rPr>
        <w:t>.</w:t>
      </w:r>
    </w:p>
    <w:p w14:paraId="14B0EA0A"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ويُضيف</w:t>
      </w:r>
      <w:r w:rsidRPr="00111F4C">
        <w:rPr>
          <w:rFonts w:ascii="Simplified Arabic" w:hAnsi="Simplified Arabic" w:cs="Simplified Arabic"/>
          <w:color w:val="000000" w:themeColor="text1"/>
          <w:sz w:val="28"/>
          <w:szCs w:val="28"/>
        </w:rPr>
        <w:t xml:space="preserve"> Sultan &amp; Sultan (2024) </w:t>
      </w:r>
      <w:r w:rsidRPr="00111F4C">
        <w:rPr>
          <w:rFonts w:ascii="Simplified Arabic" w:hAnsi="Simplified Arabic" w:cs="Simplified Arabic"/>
          <w:color w:val="000000" w:themeColor="text1"/>
          <w:sz w:val="28"/>
          <w:szCs w:val="28"/>
          <w:rtl/>
        </w:rPr>
        <w:t>أبعاداً جديدة لأهمية الذكاء الاصطناعي على الصعيد المؤسسي، حيث يُشيران إلى أن أهميته تتمثل في تعزيز الأداء المالي للمؤسسات من خلال تحسين إدارة علاقات العملاء، ورفع الكفاءة التشغيلية، وتقديم نماذج تنبؤية دقيقة تُساعد في اتخاذ القرارات الاستراتيجية. ويُوضح</w:t>
      </w:r>
      <w:r w:rsidRPr="00111F4C">
        <w:rPr>
          <w:rFonts w:ascii="Simplified Arabic" w:hAnsi="Simplified Arabic" w:cs="Simplified Arabic"/>
          <w:color w:val="000000" w:themeColor="text1"/>
          <w:sz w:val="28"/>
          <w:szCs w:val="28"/>
        </w:rPr>
        <w:t xml:space="preserve"> Mhlanga (2021) </w:t>
      </w:r>
      <w:r w:rsidRPr="00111F4C">
        <w:rPr>
          <w:rFonts w:ascii="Simplified Arabic" w:hAnsi="Simplified Arabic" w:cs="Simplified Arabic"/>
          <w:color w:val="000000" w:themeColor="text1"/>
          <w:sz w:val="28"/>
          <w:szCs w:val="28"/>
          <w:rtl/>
        </w:rPr>
        <w:t>أن الذكاء الاصطناعي يكتسب أهمية خاصة في الاقتصادات الناشئة، لكونه يُتيح الوصول إلى الخدمات المالية للفئات المحرومة، ويُعزز الشمول المالي من خلال تقديم حلول ذكية لتقييم الجدارة الائتمانية</w:t>
      </w:r>
      <w:r w:rsidRPr="00111F4C">
        <w:rPr>
          <w:rFonts w:ascii="Simplified Arabic" w:hAnsi="Simplified Arabic" w:cs="Simplified Arabic"/>
          <w:color w:val="000000" w:themeColor="text1"/>
          <w:sz w:val="28"/>
          <w:szCs w:val="28"/>
        </w:rPr>
        <w:t>.</w:t>
      </w:r>
    </w:p>
    <w:p w14:paraId="620F2BD1"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ويرى بريك (2023) أن أهمية الذكاء الاصطناعي تتجلى بوضوح في القطاع المصرفي، حيث تُسهم تقنياته في: تعزيز أنظمة الأمان المالي، والكشف المبكر عن العمليات المشبوهة، وحماية أموال العملاء، وتحسين جودة الخدمات المصرفية. ويُعزز القرني (2024) هذه الرؤية بالإشارة إلى أن أهمية الذكاء </w:t>
      </w:r>
      <w:r w:rsidRPr="00111F4C">
        <w:rPr>
          <w:rFonts w:ascii="Simplified Arabic" w:hAnsi="Simplified Arabic" w:cs="Simplified Arabic"/>
          <w:color w:val="000000" w:themeColor="text1"/>
          <w:sz w:val="28"/>
          <w:szCs w:val="28"/>
          <w:rtl/>
        </w:rPr>
        <w:lastRenderedPageBreak/>
        <w:t>الاصطناعي تمتد لتشمل قطاع التعليم أيضاً، من خلال دعم عمليات اتخاذ القرار في المؤسسات التعليمية وتحسين جودة العملية التعليمية</w:t>
      </w:r>
      <w:r w:rsidRPr="00111F4C">
        <w:rPr>
          <w:rFonts w:ascii="Simplified Arabic" w:hAnsi="Simplified Arabic" w:cs="Simplified Arabic"/>
          <w:color w:val="000000" w:themeColor="text1"/>
          <w:sz w:val="28"/>
          <w:szCs w:val="28"/>
        </w:rPr>
        <w:t>.</w:t>
      </w:r>
    </w:p>
    <w:p w14:paraId="7B10D4E0" w14:textId="775DE1C0"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6" w:name="_Toc235149683"/>
      <w:r w:rsidRPr="00111F4C">
        <w:rPr>
          <w:rFonts w:ascii="Simplified Arabic" w:hAnsi="Simplified Arabic" w:cs="Simplified Arabic" w:hint="cs"/>
          <w:b/>
          <w:bCs/>
          <w:color w:val="000000" w:themeColor="text1"/>
          <w:sz w:val="32"/>
          <w:szCs w:val="32"/>
          <w:rtl/>
        </w:rPr>
        <w:t xml:space="preserve">4.1.2 </w:t>
      </w:r>
      <w:r w:rsidR="00F3507F" w:rsidRPr="00111F4C">
        <w:rPr>
          <w:rFonts w:ascii="Simplified Arabic" w:hAnsi="Simplified Arabic" w:cs="Simplified Arabic"/>
          <w:b/>
          <w:bCs/>
          <w:color w:val="000000" w:themeColor="text1"/>
          <w:sz w:val="32"/>
          <w:szCs w:val="32"/>
          <w:rtl/>
        </w:rPr>
        <w:t>أهداف تقنيات الذكاء الاصطناعي</w:t>
      </w:r>
      <w:bookmarkEnd w:id="16"/>
    </w:p>
    <w:p w14:paraId="4FC3A16A"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تسعى تقنيات الذكاء الاصطناعي إلى تحقيق مجموعة من الأهداف الاستراتيجية التي تخدم المؤسسات في مختلف قطاعاتها، وقد تناول الباحثون هذه الأهداف من زوايا متعددة، ويمكن استعراض أبرزها فيما يلي</w:t>
      </w:r>
      <w:r w:rsidRPr="00111F4C">
        <w:rPr>
          <w:rFonts w:ascii="Simplified Arabic" w:hAnsi="Simplified Arabic" w:cs="Simplified Arabic"/>
          <w:color w:val="000000" w:themeColor="text1"/>
          <w:sz w:val="28"/>
          <w:szCs w:val="28"/>
        </w:rPr>
        <w:t>:</w:t>
      </w:r>
    </w:p>
    <w:p w14:paraId="1F144C15" w14:textId="77777777" w:rsidR="00F3507F" w:rsidRPr="00111F4C" w:rsidRDefault="00F3507F" w:rsidP="008458AF">
      <w:pPr>
        <w:spacing w:before="100" w:beforeAutospacing="1" w:after="100" w:afterAutospacing="1" w:line="276" w:lineRule="auto"/>
        <w:ind w:hanging="1"/>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يُحدد أبو بكر وآخرون (2024) أهداف الذكاء الاصطناعي في النقاط الآتية</w:t>
      </w:r>
      <w:r w:rsidRPr="00111F4C">
        <w:rPr>
          <w:rFonts w:ascii="Simplified Arabic" w:hAnsi="Simplified Arabic" w:cs="Simplified Arabic"/>
          <w:b/>
          <w:bCs/>
          <w:color w:val="000000" w:themeColor="text1"/>
          <w:sz w:val="28"/>
          <w:szCs w:val="28"/>
        </w:rPr>
        <w:t>:</w:t>
      </w:r>
    </w:p>
    <w:p w14:paraId="68B77CAC"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أتمتة العمليات الروتينية بما يُوفر الوقت والجهد البشري</w:t>
      </w:r>
      <w:r w:rsidRPr="00111F4C">
        <w:rPr>
          <w:rFonts w:ascii="Simplified Arabic" w:hAnsi="Simplified Arabic" w:cs="Simplified Arabic"/>
          <w:color w:val="000000" w:themeColor="text1"/>
          <w:sz w:val="28"/>
          <w:szCs w:val="28"/>
        </w:rPr>
        <w:t>.</w:t>
      </w:r>
    </w:p>
    <w:p w14:paraId="6236B16B"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تحسين دقة التحليلات وتقديم رؤى معمقة للبيانات المالية والإدارية</w:t>
      </w:r>
      <w:r w:rsidRPr="00111F4C">
        <w:rPr>
          <w:rFonts w:ascii="Simplified Arabic" w:hAnsi="Simplified Arabic" w:cs="Simplified Arabic"/>
          <w:color w:val="000000" w:themeColor="text1"/>
          <w:sz w:val="28"/>
          <w:szCs w:val="28"/>
        </w:rPr>
        <w:t>.</w:t>
      </w:r>
    </w:p>
    <w:p w14:paraId="67413507"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تعزيز القدرة على اكتشاف المخالفات والانحرافات في الوقت المناسب</w:t>
      </w:r>
      <w:r w:rsidRPr="00111F4C">
        <w:rPr>
          <w:rFonts w:ascii="Simplified Arabic" w:hAnsi="Simplified Arabic" w:cs="Simplified Arabic"/>
          <w:color w:val="000000" w:themeColor="text1"/>
          <w:sz w:val="28"/>
          <w:szCs w:val="28"/>
        </w:rPr>
        <w:t>.</w:t>
      </w:r>
    </w:p>
    <w:p w14:paraId="4B9C419B"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دعم عمليات اتخاذ القرار من خلال توفير معلومات موثوقة وشاملة</w:t>
      </w:r>
      <w:r w:rsidRPr="00111F4C">
        <w:rPr>
          <w:rFonts w:ascii="Simplified Arabic" w:hAnsi="Simplified Arabic" w:cs="Simplified Arabic"/>
          <w:color w:val="000000" w:themeColor="text1"/>
          <w:sz w:val="28"/>
          <w:szCs w:val="28"/>
        </w:rPr>
        <w:t>.</w:t>
      </w:r>
    </w:p>
    <w:p w14:paraId="448DBF02" w14:textId="77777777" w:rsidR="00F3507F" w:rsidRPr="00111F4C" w:rsidRDefault="00F3507F" w:rsidP="008458AF">
      <w:pPr>
        <w:spacing w:before="100" w:beforeAutospacing="1" w:after="100" w:afterAutospacing="1" w:line="276" w:lineRule="auto"/>
        <w:ind w:hanging="1"/>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ويُبرز طيبة وآخرون (2025) أهدافاً أخرى للذكاء الاصطناعي، وتشمل</w:t>
      </w:r>
      <w:r w:rsidRPr="00111F4C">
        <w:rPr>
          <w:rFonts w:ascii="Simplified Arabic" w:hAnsi="Simplified Arabic" w:cs="Simplified Arabic"/>
          <w:b/>
          <w:bCs/>
          <w:color w:val="000000" w:themeColor="text1"/>
          <w:sz w:val="28"/>
          <w:szCs w:val="28"/>
        </w:rPr>
        <w:t>:</w:t>
      </w:r>
    </w:p>
    <w:p w14:paraId="0CE5988E"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تحسين إدارة الحشود والتجمعات البشرية عبر أنظمة ذكية متقدمة</w:t>
      </w:r>
      <w:r w:rsidRPr="00111F4C">
        <w:rPr>
          <w:rFonts w:ascii="Simplified Arabic" w:hAnsi="Simplified Arabic" w:cs="Simplified Arabic"/>
          <w:color w:val="000000" w:themeColor="text1"/>
          <w:sz w:val="28"/>
          <w:szCs w:val="28"/>
        </w:rPr>
        <w:t>.</w:t>
      </w:r>
    </w:p>
    <w:p w14:paraId="5F1A377B"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تعزيز الأمن والسلامة من خلال تقنيات المراقبة الذكية</w:t>
      </w:r>
      <w:r w:rsidRPr="00111F4C">
        <w:rPr>
          <w:rFonts w:ascii="Simplified Arabic" w:hAnsi="Simplified Arabic" w:cs="Simplified Arabic"/>
          <w:color w:val="000000" w:themeColor="text1"/>
          <w:sz w:val="28"/>
          <w:szCs w:val="28"/>
        </w:rPr>
        <w:t>.</w:t>
      </w:r>
    </w:p>
    <w:p w14:paraId="0BCF56DC"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تسهيل الخدمات المقدمة للجمهور بأساليب مبتكرة</w:t>
      </w:r>
      <w:r w:rsidRPr="00111F4C">
        <w:rPr>
          <w:rFonts w:ascii="Simplified Arabic" w:hAnsi="Simplified Arabic" w:cs="Simplified Arabic"/>
          <w:color w:val="000000" w:themeColor="text1"/>
          <w:sz w:val="28"/>
          <w:szCs w:val="28"/>
        </w:rPr>
        <w:t>.</w:t>
      </w:r>
    </w:p>
    <w:p w14:paraId="2C43DBFD"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رفع كفاءة الأداء المؤسسي في المجالات الميدانية المعقدة</w:t>
      </w:r>
      <w:r w:rsidRPr="00111F4C">
        <w:rPr>
          <w:rFonts w:ascii="Simplified Arabic" w:hAnsi="Simplified Arabic" w:cs="Simplified Arabic"/>
          <w:color w:val="000000" w:themeColor="text1"/>
          <w:sz w:val="28"/>
          <w:szCs w:val="28"/>
        </w:rPr>
        <w:t>.</w:t>
      </w:r>
    </w:p>
    <w:p w14:paraId="425B36E0"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ويطرح دانوك وآخرون (2025) أهدافاً تتعلق بالبعد البشري، حيث يشيرون إلى أن الذكاء الاصطناعي يهدف إلى</w:t>
      </w:r>
      <w:r w:rsidRPr="00111F4C">
        <w:rPr>
          <w:rFonts w:ascii="Simplified Arabic" w:hAnsi="Simplified Arabic" w:cs="Simplified Arabic"/>
          <w:b/>
          <w:bCs/>
          <w:color w:val="000000" w:themeColor="text1"/>
          <w:sz w:val="28"/>
          <w:szCs w:val="28"/>
        </w:rPr>
        <w:t>:</w:t>
      </w:r>
    </w:p>
    <w:p w14:paraId="40551188"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تعزيز إدارة المواهب الخضراء وتنميتها</w:t>
      </w:r>
      <w:r w:rsidRPr="00111F4C">
        <w:rPr>
          <w:rFonts w:ascii="Simplified Arabic" w:hAnsi="Simplified Arabic" w:cs="Simplified Arabic"/>
          <w:color w:val="000000" w:themeColor="text1"/>
          <w:sz w:val="28"/>
          <w:szCs w:val="28"/>
        </w:rPr>
        <w:t>.</w:t>
      </w:r>
    </w:p>
    <w:p w14:paraId="1A8E664D"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تحسين ممارسات إدارة الموارد البشرية بأساليب مستدامة</w:t>
      </w:r>
      <w:r w:rsidRPr="00111F4C">
        <w:rPr>
          <w:rFonts w:ascii="Simplified Arabic" w:hAnsi="Simplified Arabic" w:cs="Simplified Arabic"/>
          <w:color w:val="000000" w:themeColor="text1"/>
          <w:sz w:val="28"/>
          <w:szCs w:val="28"/>
        </w:rPr>
        <w:t>.</w:t>
      </w:r>
    </w:p>
    <w:p w14:paraId="63F74DEB"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دعم التحول نحو بيئة عمل رقمية ذكية</w:t>
      </w:r>
      <w:r w:rsidRPr="00111F4C">
        <w:rPr>
          <w:rFonts w:ascii="Simplified Arabic" w:hAnsi="Simplified Arabic" w:cs="Simplified Arabic"/>
          <w:color w:val="000000" w:themeColor="text1"/>
          <w:sz w:val="28"/>
          <w:szCs w:val="28"/>
        </w:rPr>
        <w:t>.</w:t>
      </w:r>
    </w:p>
    <w:p w14:paraId="2175282F" w14:textId="77777777" w:rsidR="00F3507F" w:rsidRPr="00111F4C" w:rsidRDefault="00F3507F" w:rsidP="008458AF">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تحقيق التكامل بين القدرات البشرية والتقنية</w:t>
      </w:r>
      <w:r w:rsidRPr="00111F4C">
        <w:rPr>
          <w:rFonts w:ascii="Simplified Arabic" w:hAnsi="Simplified Arabic" w:cs="Simplified Arabic"/>
          <w:color w:val="000000" w:themeColor="text1"/>
          <w:sz w:val="28"/>
          <w:szCs w:val="28"/>
        </w:rPr>
        <w:t>.</w:t>
      </w:r>
    </w:p>
    <w:p w14:paraId="26935790"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ويُضيف</w:t>
      </w:r>
      <w:r w:rsidRPr="00111F4C">
        <w:rPr>
          <w:rFonts w:ascii="Simplified Arabic" w:hAnsi="Simplified Arabic" w:cs="Simplified Arabic"/>
          <w:color w:val="000000" w:themeColor="text1"/>
          <w:sz w:val="28"/>
          <w:szCs w:val="28"/>
        </w:rPr>
        <w:t xml:space="preserve"> Sari &amp; Indrabudiman (2024) </w:t>
      </w:r>
      <w:r w:rsidRPr="00111F4C">
        <w:rPr>
          <w:rFonts w:ascii="Simplified Arabic" w:hAnsi="Simplified Arabic" w:cs="Simplified Arabic"/>
          <w:color w:val="000000" w:themeColor="text1"/>
          <w:sz w:val="28"/>
          <w:szCs w:val="28"/>
          <w:rtl/>
        </w:rPr>
        <w:t>أهدافاً مالية للذكاء الاصطناعي تتمحور حول تعزيز إدارة المخاطر المالية، وتحسين دقة التنبؤات، ورفع مستوى الشفافية في العمليات المالية. ويرى الأسدي وأبو الهيجاء (2022) أن الذكاء الاصطناعي يهدف إلى تعزيز إدارة المخاطر المؤسسية، وتحسين كفاءة نظم الرقابة الداخلية، وتقليل احتمالية التعرض للخسائر التشغيلية والمالية</w:t>
      </w:r>
      <w:r w:rsidRPr="00111F4C">
        <w:rPr>
          <w:rFonts w:ascii="Simplified Arabic" w:hAnsi="Simplified Arabic" w:cs="Simplified Arabic"/>
          <w:color w:val="000000" w:themeColor="text1"/>
          <w:sz w:val="28"/>
          <w:szCs w:val="28"/>
        </w:rPr>
        <w:t>.</w:t>
      </w:r>
    </w:p>
    <w:p w14:paraId="7D92E389" w14:textId="5C1301DD"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7" w:name="_Toc235149684"/>
      <w:r w:rsidRPr="00111F4C">
        <w:rPr>
          <w:rFonts w:ascii="Simplified Arabic" w:hAnsi="Simplified Arabic" w:cs="Simplified Arabic" w:hint="cs"/>
          <w:b/>
          <w:bCs/>
          <w:color w:val="000000" w:themeColor="text1"/>
          <w:sz w:val="32"/>
          <w:szCs w:val="32"/>
          <w:rtl/>
        </w:rPr>
        <w:t xml:space="preserve">5.1.2 </w:t>
      </w:r>
      <w:r w:rsidR="00F3507F" w:rsidRPr="00111F4C">
        <w:rPr>
          <w:rFonts w:ascii="Simplified Arabic" w:hAnsi="Simplified Arabic" w:cs="Simplified Arabic"/>
          <w:b/>
          <w:bCs/>
          <w:color w:val="000000" w:themeColor="text1"/>
          <w:sz w:val="32"/>
          <w:szCs w:val="32"/>
          <w:rtl/>
        </w:rPr>
        <w:t>أبعاد تقنيات الذكاء الاصطناعي</w:t>
      </w:r>
      <w:bookmarkEnd w:id="17"/>
    </w:p>
    <w:p w14:paraId="072FEFC4"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تم تحديد أبعاد تقنيات الذكاء الاصطناعي في الدراسة الحالية بناءً على دراسة العتيبي واليوبي (2024) ودراسة عبدالفتاح وأبو قلة (2024) ودراسة الحياري وحياصات (2024)، حيث اتفقت هذه الدراسات على تبني أربعة أبعاد رئيسية تُشكّل معاً منظومة متكاملة تعكس التطبيقات الفعلية للذكاء الاصطناعي في البيئة المؤسسية، وهي: تعلم الآلة، ومعالجة اللغات الطبيعية، والأنظمة الخبيرة، والشبكات العصبية الاصطناعية</w:t>
      </w:r>
      <w:r w:rsidRPr="00111F4C">
        <w:rPr>
          <w:rFonts w:ascii="Simplified Arabic" w:hAnsi="Simplified Arabic" w:cs="Simplified Arabic"/>
          <w:color w:val="000000" w:themeColor="text1"/>
          <w:sz w:val="28"/>
          <w:szCs w:val="28"/>
        </w:rPr>
        <w:t>.</w:t>
      </w:r>
    </w:p>
    <w:p w14:paraId="550DE262"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البُعد الأول: تعلم الآلة</w:t>
      </w:r>
      <w:r w:rsidRPr="00111F4C">
        <w:rPr>
          <w:rFonts w:ascii="Simplified Arabic" w:hAnsi="Simplified Arabic" w:cs="Simplified Arabic"/>
          <w:b/>
          <w:bCs/>
          <w:color w:val="000000" w:themeColor="text1"/>
          <w:sz w:val="28"/>
          <w:szCs w:val="28"/>
        </w:rPr>
        <w:t xml:space="preserve"> (Machine Learning)</w:t>
      </w:r>
    </w:p>
    <w:p w14:paraId="10B29B94"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يُمثل تعلم الآلة أحد الركائز الأساسية لتقنيات الذكاء الاصطناعي، وهو يقوم على مبدأ تمكين الأنظمة الحاسوبية من التعلم الذاتي من البيانات دون الحاجة إلى برمجة صريحة لكل حالة على حدة. ويعتمد هذا البُعد على خوارزميات متطورة تُمكّن الآلة من اكتشاف الأنماط والعلاقات في البيانات، وتحسين أدائها بمرور الوقت من خلال التغذية الراجعة المستمرة. ويُصنّف</w:t>
      </w:r>
      <w:r w:rsidRPr="00111F4C">
        <w:rPr>
          <w:rFonts w:ascii="Simplified Arabic" w:hAnsi="Simplified Arabic" w:cs="Simplified Arabic"/>
          <w:color w:val="000000" w:themeColor="text1"/>
          <w:sz w:val="28"/>
          <w:szCs w:val="28"/>
        </w:rPr>
        <w:t xml:space="preserve"> Mhlanga (2021) </w:t>
      </w:r>
      <w:r w:rsidRPr="00111F4C">
        <w:rPr>
          <w:rFonts w:ascii="Simplified Arabic" w:hAnsi="Simplified Arabic" w:cs="Simplified Arabic"/>
          <w:color w:val="000000" w:themeColor="text1"/>
          <w:sz w:val="28"/>
          <w:szCs w:val="28"/>
          <w:rtl/>
        </w:rPr>
        <w:t>تعلم الآلة إلى ثلاثة أنواع رئيسية: التعلم الموجه الذي يعتمد على بيانات مصنفة مسبقاً، والتعلم غير الموجه الذي يستكشف الأنماط في بيانات غير مصنفة، والتعلم المعزز الذي يقوم على التفاعل مع البيئة والتعلم من نتائج القرارات المتخذة. وتتجلى أهمية تعلم الآلة في قدرته على معالجة كميات هائلة من البيانات واستخلاص رؤى تحليلية معمقة تُدعم عمليات اتخاذ القرار الاستراتيجي</w:t>
      </w:r>
      <w:r w:rsidRPr="00111F4C">
        <w:rPr>
          <w:rFonts w:ascii="Simplified Arabic" w:hAnsi="Simplified Arabic" w:cs="Simplified Arabic"/>
          <w:color w:val="000000" w:themeColor="text1"/>
          <w:sz w:val="28"/>
          <w:szCs w:val="28"/>
        </w:rPr>
        <w:t>.</w:t>
      </w:r>
    </w:p>
    <w:p w14:paraId="2F07254E"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البُعد الثاني: معالجة اللغات الطبيعية</w:t>
      </w:r>
      <w:r w:rsidRPr="00111F4C">
        <w:rPr>
          <w:rFonts w:ascii="Simplified Arabic" w:hAnsi="Simplified Arabic" w:cs="Simplified Arabic"/>
          <w:b/>
          <w:bCs/>
          <w:color w:val="000000" w:themeColor="text1"/>
          <w:sz w:val="28"/>
          <w:szCs w:val="28"/>
        </w:rPr>
        <w:t xml:space="preserve"> (Natural Language Processing)</w:t>
      </w:r>
    </w:p>
    <w:p w14:paraId="402EDF14"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تُشير معالجة اللغات الطبيعية إلى ذلك الفرع من الذكاء الاصطناعي الذي يُعنى بتمكين الأنظمة الحاسوبية من فهم اللغة البشرية بمختلف صورها المكتوبة والمنطوقة، وتحليلها، وتوليدها بأسلوب يُحاكي التواصل البشري الطبيعي. ويؤكد</w:t>
      </w:r>
      <w:r w:rsidRPr="00111F4C">
        <w:rPr>
          <w:rFonts w:ascii="Simplified Arabic" w:hAnsi="Simplified Arabic" w:cs="Simplified Arabic"/>
          <w:color w:val="000000" w:themeColor="text1"/>
          <w:sz w:val="28"/>
          <w:szCs w:val="28"/>
        </w:rPr>
        <w:t xml:space="preserve"> El Hajj &amp; Hammoud (2023) </w:t>
      </w:r>
      <w:r w:rsidRPr="00111F4C">
        <w:rPr>
          <w:rFonts w:ascii="Simplified Arabic" w:hAnsi="Simplified Arabic" w:cs="Simplified Arabic"/>
          <w:color w:val="000000" w:themeColor="text1"/>
          <w:sz w:val="28"/>
          <w:szCs w:val="28"/>
          <w:rtl/>
        </w:rPr>
        <w:t xml:space="preserve">أن هذا البُعد يُوظف على نطاق واسع في تحليل النصوص والوثائق المؤسسية، واستخراج المعلومات ذات القيمة منها، وأتمتة التفاعل مع </w:t>
      </w:r>
      <w:r w:rsidRPr="00111F4C">
        <w:rPr>
          <w:rFonts w:ascii="Simplified Arabic" w:hAnsi="Simplified Arabic" w:cs="Simplified Arabic"/>
          <w:color w:val="000000" w:themeColor="text1"/>
          <w:sz w:val="28"/>
          <w:szCs w:val="28"/>
          <w:rtl/>
        </w:rPr>
        <w:lastRenderedPageBreak/>
        <w:t>العملاء عبر روبوتات المحادثة الذكية. كما تُسهم هذه التقنية في تحليل مشاعر العملاء وتوجهاتهم من خلال معالجة المراجعات والتعليقات، مما يوفر رؤى قيّمة لصانعي القرار حول جودة الخدمات والمنتجات المقدمة</w:t>
      </w:r>
      <w:r w:rsidRPr="00111F4C">
        <w:rPr>
          <w:rFonts w:ascii="Simplified Arabic" w:hAnsi="Simplified Arabic" w:cs="Simplified Arabic"/>
          <w:color w:val="000000" w:themeColor="text1"/>
          <w:sz w:val="28"/>
          <w:szCs w:val="28"/>
        </w:rPr>
        <w:t>.</w:t>
      </w:r>
    </w:p>
    <w:p w14:paraId="6130CF84"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البُعد الثالث: الأنظمة الخبيرة</w:t>
      </w:r>
      <w:r w:rsidRPr="00111F4C">
        <w:rPr>
          <w:rFonts w:ascii="Simplified Arabic" w:hAnsi="Simplified Arabic" w:cs="Simplified Arabic"/>
          <w:b/>
          <w:bCs/>
          <w:color w:val="000000" w:themeColor="text1"/>
          <w:sz w:val="28"/>
          <w:szCs w:val="28"/>
        </w:rPr>
        <w:t xml:space="preserve"> (Expert Systems)</w:t>
      </w:r>
    </w:p>
    <w:p w14:paraId="2895DF35"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تُعدّ الأنظمة الخبيرة من أقدم تطبيقات الذكاء الاصطناعي وأكثرها استخداماً في البيئة المؤسسية، وهي عبارة عن أنظمة حاسوبية مصممة لمحاكاة قدرات الخبراء البشريين في مجال متخصص من خلال قواعد معرفية وقواعد استدلال منطقي. ويُبيّن</w:t>
      </w:r>
      <w:r w:rsidRPr="00111F4C">
        <w:rPr>
          <w:rFonts w:ascii="Simplified Arabic" w:hAnsi="Simplified Arabic" w:cs="Simplified Arabic"/>
          <w:color w:val="000000" w:themeColor="text1"/>
          <w:sz w:val="28"/>
          <w:szCs w:val="28"/>
        </w:rPr>
        <w:t xml:space="preserve"> Abbasov (2022) </w:t>
      </w:r>
      <w:r w:rsidRPr="00111F4C">
        <w:rPr>
          <w:rFonts w:ascii="Simplified Arabic" w:hAnsi="Simplified Arabic" w:cs="Simplified Arabic"/>
          <w:color w:val="000000" w:themeColor="text1"/>
          <w:sz w:val="28"/>
          <w:szCs w:val="28"/>
          <w:rtl/>
        </w:rPr>
        <w:t>أن الأنظمة الخبيرة تتكون من ثلاثة عناصر رئيسية: قاعدة المعرفة التي تحتوي على الحقائق والقواعد المتعلقة بالمجال المستهدف، ومحرك الاستدلال الذي يُطبق قواعد المنطق للوصول إلى استنتاجات، وواجهة المستخدم التي تُتيح التفاعل مع النظام. وتُستخدم هذه الأنظمة على نطاق واسع في التشخيص، والاستشارات المتخصصة، ودعم اتخاذ القرار في المجالات المعقدة كالطب والقانون والهندسة وإدارة المشاريع</w:t>
      </w:r>
      <w:r w:rsidRPr="00111F4C">
        <w:rPr>
          <w:rFonts w:ascii="Simplified Arabic" w:hAnsi="Simplified Arabic" w:cs="Simplified Arabic"/>
          <w:color w:val="000000" w:themeColor="text1"/>
          <w:sz w:val="28"/>
          <w:szCs w:val="28"/>
        </w:rPr>
        <w:t>.</w:t>
      </w:r>
    </w:p>
    <w:p w14:paraId="18A0CF72"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البُعد الرابع: الشبكات العصبية الاصطناعية</w:t>
      </w:r>
      <w:r w:rsidRPr="00111F4C">
        <w:rPr>
          <w:rFonts w:ascii="Simplified Arabic" w:hAnsi="Simplified Arabic" w:cs="Simplified Arabic"/>
          <w:b/>
          <w:bCs/>
          <w:color w:val="000000" w:themeColor="text1"/>
          <w:sz w:val="28"/>
          <w:szCs w:val="28"/>
        </w:rPr>
        <w:t xml:space="preserve"> (Artificial Neural Networks)</w:t>
      </w:r>
    </w:p>
    <w:p w14:paraId="6C42FE0F"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تُمثل الشبكات العصبية الاصطناعية أحد أكثر أبعاد الذكاء الاصطناعي تطوراً وتعقيداً، وهي أنظمة حوسبية مستوحاة من بنية الدماغ البشري وطريقة عمل الخلايا العصبية. وتتكون الشبكة العصبية من طبقات متعددة من العقد</w:t>
      </w:r>
      <w:r w:rsidRPr="00111F4C">
        <w:rPr>
          <w:rFonts w:ascii="Simplified Arabic" w:hAnsi="Simplified Arabic" w:cs="Simplified Arabic"/>
          <w:color w:val="000000" w:themeColor="text1"/>
          <w:sz w:val="28"/>
          <w:szCs w:val="28"/>
        </w:rPr>
        <w:t xml:space="preserve"> (Neurons) </w:t>
      </w:r>
      <w:r w:rsidRPr="00111F4C">
        <w:rPr>
          <w:rFonts w:ascii="Simplified Arabic" w:hAnsi="Simplified Arabic" w:cs="Simplified Arabic"/>
          <w:color w:val="000000" w:themeColor="text1"/>
          <w:sz w:val="28"/>
          <w:szCs w:val="28"/>
          <w:rtl/>
        </w:rPr>
        <w:t>المترابطة، حيث تعالج البيانات بشكل متوازٍ عبر هذه الطبقات لاستخلاص الأنماط المعقدة واتخاذ القرارات. ويُشير</w:t>
      </w:r>
      <w:r w:rsidRPr="00111F4C">
        <w:rPr>
          <w:rFonts w:ascii="Simplified Arabic" w:hAnsi="Simplified Arabic" w:cs="Simplified Arabic"/>
          <w:color w:val="000000" w:themeColor="text1"/>
          <w:sz w:val="28"/>
          <w:szCs w:val="28"/>
        </w:rPr>
        <w:t xml:space="preserve"> Fritz-Morgenthal et al. (2022) </w:t>
      </w:r>
      <w:r w:rsidRPr="00111F4C">
        <w:rPr>
          <w:rFonts w:ascii="Simplified Arabic" w:hAnsi="Simplified Arabic" w:cs="Simplified Arabic"/>
          <w:color w:val="000000" w:themeColor="text1"/>
          <w:sz w:val="28"/>
          <w:szCs w:val="28"/>
          <w:rtl/>
        </w:rPr>
        <w:t>إلى أن الشبكات العصبية تُوظف بفاعلية في مهام التنبؤ، والتصنيف، واكتشاف الأنماط غير الخطية، والتعرف على الصور والأصوات، مما جعلها أداة محورية في التطبيقات المتقدمة للذكاء الاصطناعي، لا سيما في مجالات إدارة المخاطر والتنبؤ المالي</w:t>
      </w:r>
      <w:r w:rsidRPr="00111F4C">
        <w:rPr>
          <w:rFonts w:ascii="Simplified Arabic" w:hAnsi="Simplified Arabic" w:cs="Simplified Arabic"/>
          <w:color w:val="000000" w:themeColor="text1"/>
          <w:sz w:val="28"/>
          <w:szCs w:val="28"/>
        </w:rPr>
        <w:t>.</w:t>
      </w:r>
    </w:p>
    <w:p w14:paraId="74DA3CCD" w14:textId="4630C266"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5149685"/>
      <w:r w:rsidRPr="00111F4C">
        <w:rPr>
          <w:rFonts w:ascii="Simplified Arabic" w:hAnsi="Simplified Arabic" w:cs="Simplified Arabic" w:hint="cs"/>
          <w:b/>
          <w:bCs/>
          <w:color w:val="000000" w:themeColor="text1"/>
          <w:sz w:val="32"/>
          <w:szCs w:val="32"/>
          <w:rtl/>
        </w:rPr>
        <w:t>6.1.2</w:t>
      </w:r>
      <w:r w:rsidR="00F3507F" w:rsidRPr="00111F4C">
        <w:rPr>
          <w:rFonts w:ascii="Simplified Arabic" w:hAnsi="Simplified Arabic" w:cs="Simplified Arabic"/>
          <w:b/>
          <w:bCs/>
          <w:color w:val="000000" w:themeColor="text1"/>
          <w:sz w:val="32"/>
          <w:szCs w:val="32"/>
          <w:rtl/>
        </w:rPr>
        <w:t xml:space="preserve"> استراتيجيات توظيف تقنيات الذكاء الاصطناعي في المؤسسات</w:t>
      </w:r>
      <w:bookmarkEnd w:id="18"/>
    </w:p>
    <w:p w14:paraId="735B7F6D"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يتطلب توظيف تقنيات الذكاء الاصطناعي في المؤسسات تبني استراتيجيات مدروسة تضمن تحقيق أقصى استفادة ممكنة من هذه التقنيات، وتتنوع هذه الاستراتيجيات تبعاً لطبيعة المؤسسة وأهدافها وقدراتها التقنية والبشرية. ويرى الحجاج والعكور (2022) أن الاستراتيجية الأولى تتمثل في التبني التدريجي الذي </w:t>
      </w:r>
      <w:r w:rsidRPr="00111F4C">
        <w:rPr>
          <w:rFonts w:ascii="Simplified Arabic" w:hAnsi="Simplified Arabic" w:cs="Simplified Arabic"/>
          <w:color w:val="000000" w:themeColor="text1"/>
          <w:sz w:val="28"/>
          <w:szCs w:val="28"/>
          <w:rtl/>
        </w:rPr>
        <w:lastRenderedPageBreak/>
        <w:t>يبدأ بتطبيقات محدودة النطاق ثم يتوسع تدريجياً وفق نضج المؤسسة، بينما تعتمد الاستراتيجية الثانية على التبني الشامل الذي يُدمج الذكاء الاصطناعي في جميع العمليات المؤسسية دفعة واحدة</w:t>
      </w:r>
      <w:r w:rsidRPr="00111F4C">
        <w:rPr>
          <w:rFonts w:ascii="Simplified Arabic" w:hAnsi="Simplified Arabic" w:cs="Simplified Arabic"/>
          <w:color w:val="000000" w:themeColor="text1"/>
          <w:sz w:val="28"/>
          <w:szCs w:val="28"/>
        </w:rPr>
        <w:t>.</w:t>
      </w:r>
    </w:p>
    <w:p w14:paraId="18347BA6"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ويطرح</w:t>
      </w:r>
      <w:r w:rsidRPr="00111F4C">
        <w:rPr>
          <w:rFonts w:ascii="Simplified Arabic" w:hAnsi="Simplified Arabic" w:cs="Simplified Arabic"/>
          <w:color w:val="000000" w:themeColor="text1"/>
          <w:sz w:val="28"/>
          <w:szCs w:val="28"/>
        </w:rPr>
        <w:t xml:space="preserve"> Haque et al. (2025) </w:t>
      </w:r>
      <w:r w:rsidRPr="00111F4C">
        <w:rPr>
          <w:rFonts w:ascii="Simplified Arabic" w:hAnsi="Simplified Arabic" w:cs="Simplified Arabic"/>
          <w:color w:val="000000" w:themeColor="text1"/>
          <w:sz w:val="28"/>
          <w:szCs w:val="28"/>
          <w:rtl/>
        </w:rPr>
        <w:t>استراتيجية التكامل التي تقوم على دمج تقنيات الذكاء الاصطناعي مع الأنظمة القائمة في المؤسسة بدلاً من استبدالها، بما يُتيح الاستفادة من الاستثمارات السابقة في البنية التحتية التقنية. أما استراتيجية الشراكة، فتقوم على التعاون مع الشركات المتخصصة في مجال الذكاء الاصطناعي للاستفادة من خبراتها وحلولها الجاهزة، وهو ما يُقلل من التكاليف والمخاطر المرتبطة بالتطوير الداخلي</w:t>
      </w:r>
      <w:r w:rsidRPr="00111F4C">
        <w:rPr>
          <w:rFonts w:ascii="Simplified Arabic" w:hAnsi="Simplified Arabic" w:cs="Simplified Arabic"/>
          <w:color w:val="000000" w:themeColor="text1"/>
          <w:sz w:val="28"/>
          <w:szCs w:val="28"/>
        </w:rPr>
        <w:t>.</w:t>
      </w:r>
    </w:p>
    <w:p w14:paraId="30785D4E" w14:textId="34540E54"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5149686"/>
      <w:r w:rsidRPr="00111F4C">
        <w:rPr>
          <w:rFonts w:ascii="Simplified Arabic" w:hAnsi="Simplified Arabic" w:cs="Simplified Arabic" w:hint="cs"/>
          <w:b/>
          <w:bCs/>
          <w:color w:val="000000" w:themeColor="text1"/>
          <w:sz w:val="32"/>
          <w:szCs w:val="32"/>
          <w:rtl/>
        </w:rPr>
        <w:t xml:space="preserve">7.1.2 </w:t>
      </w:r>
      <w:r w:rsidR="00F3507F" w:rsidRPr="00111F4C">
        <w:rPr>
          <w:rFonts w:ascii="Simplified Arabic" w:hAnsi="Simplified Arabic" w:cs="Simplified Arabic"/>
          <w:b/>
          <w:bCs/>
          <w:color w:val="000000" w:themeColor="text1"/>
          <w:sz w:val="32"/>
          <w:szCs w:val="32"/>
          <w:rtl/>
        </w:rPr>
        <w:t>تحديات تطبيق تقنيات الذكاء الاصطناعي</w:t>
      </w:r>
      <w:bookmarkEnd w:id="19"/>
    </w:p>
    <w:p w14:paraId="14A0568D"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على الرغم من المزايا الجوهرية التي تُقدمها تقنيات الذكاء الاصطناعي، إلا أن تطبيقها يواجه جملة من التحديات التي ينبغي معالجتها لضمان نجاح مبادرات التحول الرقمي. ويستعرض</w:t>
      </w:r>
      <w:r w:rsidRPr="00111F4C">
        <w:rPr>
          <w:rFonts w:ascii="Simplified Arabic" w:hAnsi="Simplified Arabic" w:cs="Simplified Arabic"/>
          <w:color w:val="000000" w:themeColor="text1"/>
          <w:sz w:val="28"/>
          <w:szCs w:val="28"/>
        </w:rPr>
        <w:t xml:space="preserve"> Habbal et al. (2024) </w:t>
      </w:r>
      <w:r w:rsidRPr="00111F4C">
        <w:rPr>
          <w:rFonts w:ascii="Simplified Arabic" w:hAnsi="Simplified Arabic" w:cs="Simplified Arabic"/>
          <w:color w:val="000000" w:themeColor="text1"/>
          <w:sz w:val="28"/>
          <w:szCs w:val="28"/>
          <w:rtl/>
        </w:rPr>
        <w:t>هذه التحديات في إطار مفهوم إدارة ثقة الذكاء الاصطناعي ومخاطره وأمنه</w:t>
      </w:r>
      <w:r w:rsidRPr="00111F4C">
        <w:rPr>
          <w:rFonts w:ascii="Simplified Arabic" w:hAnsi="Simplified Arabic" w:cs="Simplified Arabic"/>
          <w:color w:val="000000" w:themeColor="text1"/>
          <w:sz w:val="28"/>
          <w:szCs w:val="28"/>
        </w:rPr>
        <w:t xml:space="preserve"> (AI TRISM</w:t>
      </w:r>
      <w:proofErr w:type="gramStart"/>
      <w:r w:rsidRPr="00111F4C">
        <w:rPr>
          <w:rFonts w:ascii="Simplified Arabic" w:hAnsi="Simplified Arabic" w:cs="Simplified Arabic"/>
          <w:color w:val="000000" w:themeColor="text1"/>
          <w:sz w:val="28"/>
          <w:szCs w:val="28"/>
        </w:rPr>
        <w:t>)</w:t>
      </w:r>
      <w:r w:rsidRPr="00111F4C">
        <w:rPr>
          <w:rFonts w:ascii="Simplified Arabic" w:hAnsi="Simplified Arabic" w:cs="Simplified Arabic"/>
          <w:color w:val="000000" w:themeColor="text1"/>
          <w:sz w:val="28"/>
          <w:szCs w:val="28"/>
          <w:rtl/>
        </w:rPr>
        <w:t>،</w:t>
      </w:r>
      <w:proofErr w:type="gramEnd"/>
      <w:r w:rsidRPr="00111F4C">
        <w:rPr>
          <w:rFonts w:ascii="Simplified Arabic" w:hAnsi="Simplified Arabic" w:cs="Simplified Arabic"/>
          <w:color w:val="000000" w:themeColor="text1"/>
          <w:sz w:val="28"/>
          <w:szCs w:val="28"/>
          <w:rtl/>
        </w:rPr>
        <w:t xml:space="preserve"> حيث يبرز تحدي الثقة في مخرجات الأنظمة الذكية وقابليتها للتفسير، فضلاً عن تحدي حماية البيانات وخصوصيتها، وتحدي الأمن السيبراني في مواجهة الهجمات على الأنظمة الذكية</w:t>
      </w:r>
      <w:r w:rsidRPr="00111F4C">
        <w:rPr>
          <w:rFonts w:ascii="Simplified Arabic" w:hAnsi="Simplified Arabic" w:cs="Simplified Arabic"/>
          <w:color w:val="000000" w:themeColor="text1"/>
          <w:sz w:val="28"/>
          <w:szCs w:val="28"/>
        </w:rPr>
        <w:t>.</w:t>
      </w:r>
    </w:p>
    <w:p w14:paraId="66251133"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ويُبرز</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îrcovnicu &amp; Ha</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 xml:space="preserve">egan (2023) </w:t>
      </w:r>
      <w:r w:rsidRPr="00111F4C">
        <w:rPr>
          <w:rFonts w:ascii="Simplified Arabic" w:hAnsi="Simplified Arabic" w:cs="Simplified Arabic"/>
          <w:color w:val="000000" w:themeColor="text1"/>
          <w:sz w:val="28"/>
          <w:szCs w:val="28"/>
          <w:rtl/>
        </w:rPr>
        <w:t>تحديات أخرى تتصل بالجانب التنظيمي، من بينها غياب الأطر التشريعية الواضحة التي تنظم استخدام الذكاء الاصطناعي، وصعوبة تحديد المسؤولية القانونية عن قرارات الأنظمة الذكية، فضلاً عن التحديات المرتبطة بالتحيز الخوارزمي الذي قد يؤدي إلى قرارات غير عادلة. وتضاف إلى ذلك التحديات الاقتصادية المتمثلة في ارتفاع تكاليف تطبيق الذكاء الاصطناعي وتأهيل الكوادر البشرية للتعامل معه، وهي تحديات تُعزّز الحاجة إلى دراسة معمقة لآليات التوظيف الأمثل لهذه التقنيات</w:t>
      </w:r>
      <w:r w:rsidRPr="00111F4C">
        <w:rPr>
          <w:rFonts w:ascii="Simplified Arabic" w:hAnsi="Simplified Arabic" w:cs="Simplified Arabic"/>
          <w:color w:val="000000" w:themeColor="text1"/>
          <w:sz w:val="28"/>
          <w:szCs w:val="28"/>
        </w:rPr>
        <w:t>.</w:t>
      </w:r>
    </w:p>
    <w:p w14:paraId="3711B149" w14:textId="46D2C1AA"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5149687"/>
      <w:r w:rsidRPr="00111F4C">
        <w:rPr>
          <w:rFonts w:ascii="Simplified Arabic" w:hAnsi="Simplified Arabic" w:cs="Simplified Arabic" w:hint="cs"/>
          <w:b/>
          <w:bCs/>
          <w:color w:val="000000" w:themeColor="text1"/>
          <w:sz w:val="32"/>
          <w:szCs w:val="32"/>
          <w:rtl/>
        </w:rPr>
        <w:t xml:space="preserve">8.1.2 </w:t>
      </w:r>
      <w:r w:rsidR="00F3507F" w:rsidRPr="00111F4C">
        <w:rPr>
          <w:rFonts w:ascii="Simplified Arabic" w:hAnsi="Simplified Arabic" w:cs="Simplified Arabic"/>
          <w:b/>
          <w:bCs/>
          <w:color w:val="000000" w:themeColor="text1"/>
          <w:sz w:val="32"/>
          <w:szCs w:val="32"/>
          <w:rtl/>
        </w:rPr>
        <w:t>واقع تطبيق تقنيات الذكاء الاصطناعي في المملكة العربية السعودية</w:t>
      </w:r>
      <w:bookmarkEnd w:id="20"/>
    </w:p>
    <w:p w14:paraId="3CCB1C9B"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تشهد المملكة العربية السعودية توجهات استراتيجية طموحة نحو تبني تقنيات الذكاء الاصطناعي وتوظيفها في مختلف القطاعات، وذلك ضمن إطار رؤية المملكة 2030 التي تُولي اهتماماً محورياً بالاقتصاد المعرفي والابتكار التقني. ويوضح محمد (2025) أن المملكة قطعت أشواطاً متقدمة في هذا </w:t>
      </w:r>
      <w:r w:rsidRPr="00111F4C">
        <w:rPr>
          <w:rFonts w:ascii="Simplified Arabic" w:hAnsi="Simplified Arabic" w:cs="Simplified Arabic"/>
          <w:color w:val="000000" w:themeColor="text1"/>
          <w:sz w:val="28"/>
          <w:szCs w:val="28"/>
          <w:rtl/>
        </w:rPr>
        <w:lastRenderedPageBreak/>
        <w:t>المجال، حيث أنشأت الهيئة السعودية للبيانات والذكاء الاصطناعي</w:t>
      </w:r>
      <w:r w:rsidRPr="00111F4C">
        <w:rPr>
          <w:rFonts w:ascii="Simplified Arabic" w:hAnsi="Simplified Arabic" w:cs="Simplified Arabic"/>
          <w:color w:val="000000" w:themeColor="text1"/>
          <w:sz w:val="28"/>
          <w:szCs w:val="28"/>
        </w:rPr>
        <w:t xml:space="preserve"> (SDAIA) </w:t>
      </w:r>
      <w:r w:rsidRPr="00111F4C">
        <w:rPr>
          <w:rFonts w:ascii="Simplified Arabic" w:hAnsi="Simplified Arabic" w:cs="Simplified Arabic"/>
          <w:color w:val="000000" w:themeColor="text1"/>
          <w:sz w:val="28"/>
          <w:szCs w:val="28"/>
          <w:rtl/>
        </w:rPr>
        <w:t>بوصفها الجهة المرجعية لتنظيم قطاع الذكاء الاصطناعي، وأطلقت الاستراتيجية الوطنية للبيانات والذكاء الاصطناعي التي تهدف إلى وضع المملكة ضمن الدول الرائدة عالمياً في هذا المجال</w:t>
      </w:r>
      <w:r w:rsidRPr="00111F4C">
        <w:rPr>
          <w:rFonts w:ascii="Simplified Arabic" w:hAnsi="Simplified Arabic" w:cs="Simplified Arabic"/>
          <w:color w:val="000000" w:themeColor="text1"/>
          <w:sz w:val="28"/>
          <w:szCs w:val="28"/>
        </w:rPr>
        <w:t>.</w:t>
      </w:r>
    </w:p>
    <w:p w14:paraId="57152D0A"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ويُبيّن إبراهيم وآخرون (2024) أن تطبيقات الذكاء الاصطناعي في المملكة تمتد لتشمل قطاعات متنوعة، من بينها القطاع الصحي حيث تُوظف هذه التقنيات في تحسين إدارة المشاريع الصحية ورفع جودة الخدمات المقدمة للمرضى. كما يُشير طيبة وآخرون (2025) إلى أن هذه التقنيات تُوظف بفاعلية في إدارة الحشود، لا سيما في المشاعر المقدسة، حيث تُسهم في تعزيز مستوى الأمن والسلامة للحجاج والمعتمرين. ويُضاف إلى ذلك توظيف الذكاء الاصطناعي في قطاعات الاتصالات والتسويق (العتيبي واليوبي، 2024)، مما يعكس الاهتمام المتنامي بهذه التقنيات على مختلف الأصعدة القطاعية في المملكة</w:t>
      </w:r>
      <w:r w:rsidRPr="00111F4C">
        <w:rPr>
          <w:rFonts w:ascii="Simplified Arabic" w:hAnsi="Simplified Arabic" w:cs="Simplified Arabic"/>
          <w:color w:val="000000" w:themeColor="text1"/>
          <w:sz w:val="28"/>
          <w:szCs w:val="28"/>
        </w:rPr>
        <w:t>.</w:t>
      </w:r>
    </w:p>
    <w:p w14:paraId="28167E98" w14:textId="3D3C722F" w:rsidR="00F3507F" w:rsidRPr="00111F4C" w:rsidRDefault="008458AF" w:rsidP="008458AF">
      <w:pPr>
        <w:jc w:val="center"/>
        <w:outlineLvl w:val="1"/>
        <w:rPr>
          <w:rFonts w:ascii="Simplified Arabic" w:hAnsi="Simplified Arabic" w:cs="Simplified Arabic"/>
          <w:b/>
          <w:bCs/>
          <w:color w:val="000000" w:themeColor="text1"/>
          <w:sz w:val="36"/>
          <w:szCs w:val="36"/>
        </w:rPr>
      </w:pPr>
      <w:r w:rsidRPr="00111F4C">
        <w:rPr>
          <w:rFonts w:ascii="Simplified Arabic" w:hAnsi="Simplified Arabic" w:cs="Simplified Arabic"/>
          <w:b/>
          <w:bCs/>
          <w:color w:val="000000" w:themeColor="text1"/>
          <w:sz w:val="36"/>
          <w:szCs w:val="36"/>
        </w:rPr>
        <w:br w:type="page"/>
      </w:r>
      <w:bookmarkStart w:id="21" w:name="_Toc235149688"/>
      <w:r w:rsidR="00F3507F" w:rsidRPr="00111F4C">
        <w:rPr>
          <w:rFonts w:ascii="Simplified Arabic" w:hAnsi="Simplified Arabic" w:cs="Simplified Arabic"/>
          <w:b/>
          <w:bCs/>
          <w:color w:val="000000" w:themeColor="text1"/>
          <w:sz w:val="36"/>
          <w:szCs w:val="36"/>
          <w:rtl/>
        </w:rPr>
        <w:lastRenderedPageBreak/>
        <w:t>المبحث الثاني: إدارة المخاطر</w:t>
      </w:r>
      <w:bookmarkEnd w:id="21"/>
    </w:p>
    <w:p w14:paraId="020348A4" w14:textId="0272ED79"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5149689"/>
      <w:r w:rsidRPr="00111F4C">
        <w:rPr>
          <w:rFonts w:ascii="Simplified Arabic" w:hAnsi="Simplified Arabic" w:cs="Simplified Arabic" w:hint="cs"/>
          <w:b/>
          <w:bCs/>
          <w:color w:val="000000" w:themeColor="text1"/>
          <w:sz w:val="32"/>
          <w:szCs w:val="32"/>
          <w:rtl/>
        </w:rPr>
        <w:t xml:space="preserve">1.2.2 </w:t>
      </w:r>
      <w:r w:rsidR="00F3507F" w:rsidRPr="00111F4C">
        <w:rPr>
          <w:rFonts w:ascii="Simplified Arabic" w:hAnsi="Simplified Arabic" w:cs="Simplified Arabic"/>
          <w:b/>
          <w:bCs/>
          <w:color w:val="000000" w:themeColor="text1"/>
          <w:sz w:val="32"/>
          <w:szCs w:val="32"/>
          <w:rtl/>
        </w:rPr>
        <w:t>تمهيد</w:t>
      </w:r>
      <w:bookmarkEnd w:id="22"/>
    </w:p>
    <w:p w14:paraId="530670A0"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تُشكّل إدارة المخاطر ركيزة أساسية من ركائز الإدارة الحديثة، وقد اكتسبت أهمية متزايدة في ظل بيئة الأعمال المعاصرة التي تتسم بالتعقيد وعدم اليقين وتسارع وتيرة التغيير. ولم يعد التعامل مع المخاطر ترفاً إدارياً تسعى إليه المؤسسات الطامحة، بل غدا ضرورة استراتيجية تفرضها متطلبات الحفاظ على استدامة المؤسسات وضمان تحقيق أهدافها. وتكتسب إدارة المخاطر أهمية خاصة في مجال إدارة المشاريع، حيث تواجه المشاريع طيفاً واسعاً من المخاطر التي قد تُهدد نجاحها من حيث الوقت والتكلفة والجودة والنطاق. ويسعى هذا المبحث إلى تقديم إطار نظري متكامل حول إدارة المخاطر من خلال استعراض مفهومها، وأهميتها، وأهدافها، وأبعادها، ومداخلها، وواقع تطبيقها في المؤسسات المعاصرة</w:t>
      </w:r>
      <w:r w:rsidRPr="00111F4C">
        <w:rPr>
          <w:rFonts w:ascii="Simplified Arabic" w:hAnsi="Simplified Arabic" w:cs="Simplified Arabic"/>
          <w:color w:val="000000" w:themeColor="text1"/>
          <w:sz w:val="28"/>
          <w:szCs w:val="28"/>
        </w:rPr>
        <w:t>.</w:t>
      </w:r>
    </w:p>
    <w:p w14:paraId="391B9B0C" w14:textId="7EFDEDE1"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5149690"/>
      <w:r w:rsidRPr="00111F4C">
        <w:rPr>
          <w:rFonts w:ascii="Simplified Arabic" w:hAnsi="Simplified Arabic" w:cs="Simplified Arabic" w:hint="cs"/>
          <w:b/>
          <w:bCs/>
          <w:color w:val="000000" w:themeColor="text1"/>
          <w:sz w:val="32"/>
          <w:szCs w:val="32"/>
          <w:rtl/>
        </w:rPr>
        <w:t xml:space="preserve">2.2.2 </w:t>
      </w:r>
      <w:r w:rsidR="00F3507F" w:rsidRPr="00111F4C">
        <w:rPr>
          <w:rFonts w:ascii="Simplified Arabic" w:hAnsi="Simplified Arabic" w:cs="Simplified Arabic"/>
          <w:b/>
          <w:bCs/>
          <w:color w:val="000000" w:themeColor="text1"/>
          <w:sz w:val="32"/>
          <w:szCs w:val="32"/>
          <w:rtl/>
        </w:rPr>
        <w:t>مفهوم إدارة المخاطر</w:t>
      </w:r>
      <w:bookmarkEnd w:id="23"/>
    </w:p>
    <w:p w14:paraId="7317DB92"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تعددت التعريفات التي قدمها الباحثون لمفهوم إدارة المخاطر، وتباينت زوايا معالجتهم لها تبعاً لخلفياتهم العلمية ومجالات اهتماماتهم البحثية. ويُعرّف</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îrcovnicu &amp; Ha</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 xml:space="preserve">egan (2023) </w:t>
      </w:r>
      <w:r w:rsidRPr="00111F4C">
        <w:rPr>
          <w:rFonts w:ascii="Simplified Arabic" w:hAnsi="Simplified Arabic" w:cs="Simplified Arabic"/>
          <w:color w:val="000000" w:themeColor="text1"/>
          <w:sz w:val="28"/>
          <w:szCs w:val="28"/>
          <w:rtl/>
        </w:rPr>
        <w:t>إدارة المخاطر بأنها عملية منهجية منظمة تُوظف في تحديد المخاطر المحتملة التي قد تواجه المؤسسة، وتحليلها بشكل موضوعي، ووضع الاستراتيجيات المناسبة للتعامل معها، بما يُسهم في حماية المؤسسة من الخسائر المحتملة وضمان تحقيق أهدافها</w:t>
      </w:r>
      <w:r w:rsidRPr="00111F4C">
        <w:rPr>
          <w:rFonts w:ascii="Simplified Arabic" w:hAnsi="Simplified Arabic" w:cs="Simplified Arabic"/>
          <w:color w:val="000000" w:themeColor="text1"/>
          <w:sz w:val="28"/>
          <w:szCs w:val="28"/>
        </w:rPr>
        <w:t>.</w:t>
      </w:r>
    </w:p>
    <w:p w14:paraId="754F636D"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ومن منظور مالي، يُقدم</w:t>
      </w:r>
      <w:r w:rsidRPr="00111F4C">
        <w:rPr>
          <w:rFonts w:ascii="Simplified Arabic" w:hAnsi="Simplified Arabic" w:cs="Simplified Arabic"/>
          <w:color w:val="000000" w:themeColor="text1"/>
          <w:sz w:val="28"/>
          <w:szCs w:val="28"/>
        </w:rPr>
        <w:t xml:space="preserve"> Sari &amp; Indrabudiman (2024) </w:t>
      </w:r>
      <w:r w:rsidRPr="00111F4C">
        <w:rPr>
          <w:rFonts w:ascii="Simplified Arabic" w:hAnsi="Simplified Arabic" w:cs="Simplified Arabic"/>
          <w:color w:val="000000" w:themeColor="text1"/>
          <w:sz w:val="28"/>
          <w:szCs w:val="28"/>
          <w:rtl/>
        </w:rPr>
        <w:t>تعريفاً مختلفاً لإدارة المخاطر، إذ يعتبرانها منظومة متكاملة من العمليات والأدوات التي تُوظف في التعامل مع المخاطر المالية التي تُهدد استقرار المؤسسة، بما يشمل مخاطر السوق، ومخاطر الائتمان، ومخاطر السيولة، والمخاطر التشغيلية. ويُقارب</w:t>
      </w:r>
      <w:r w:rsidRPr="00111F4C">
        <w:rPr>
          <w:rFonts w:ascii="Simplified Arabic" w:hAnsi="Simplified Arabic" w:cs="Simplified Arabic"/>
          <w:color w:val="000000" w:themeColor="text1"/>
          <w:sz w:val="28"/>
          <w:szCs w:val="28"/>
        </w:rPr>
        <w:t xml:space="preserve"> Fritz-Morgenthal et al. (2022) </w:t>
      </w:r>
      <w:r w:rsidRPr="00111F4C">
        <w:rPr>
          <w:rFonts w:ascii="Simplified Arabic" w:hAnsi="Simplified Arabic" w:cs="Simplified Arabic"/>
          <w:color w:val="000000" w:themeColor="text1"/>
          <w:sz w:val="28"/>
          <w:szCs w:val="28"/>
          <w:rtl/>
        </w:rPr>
        <w:t>المفهوم من زاوية الذكاء الاصطناعي المسؤول، حيث يُعرّفون إدارة المخاطر بوصفها عملية شاملة تتضمن تحديد مصادر الخطر وتقييم آثارها المحتملة وبناء نماذج قابلة للتفسير للتعامل معها</w:t>
      </w:r>
      <w:r w:rsidRPr="00111F4C">
        <w:rPr>
          <w:rFonts w:ascii="Simplified Arabic" w:hAnsi="Simplified Arabic" w:cs="Simplified Arabic"/>
          <w:color w:val="000000" w:themeColor="text1"/>
          <w:sz w:val="28"/>
          <w:szCs w:val="28"/>
        </w:rPr>
        <w:t>.</w:t>
      </w:r>
    </w:p>
    <w:p w14:paraId="01A64250"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ومن جهة أخرى، يُعرّف الأسدي وأبو الهيجاء (2022) إدارة المخاطر المؤسسية بأنها منظومة متكاملة من السياسات والإجراءات التي تعتمدها المؤسسة للتعامل مع المخاطر التي قد تُهدد أهدافها </w:t>
      </w:r>
      <w:r w:rsidRPr="00111F4C">
        <w:rPr>
          <w:rFonts w:ascii="Simplified Arabic" w:hAnsi="Simplified Arabic" w:cs="Simplified Arabic"/>
          <w:color w:val="000000" w:themeColor="text1"/>
          <w:sz w:val="28"/>
          <w:szCs w:val="28"/>
          <w:rtl/>
        </w:rPr>
        <w:lastRenderedPageBreak/>
        <w:t>الاستراتيجية والتشغيلية، وذلك من خلال تكامل عمليات التحديد والتقييم والاستجابة والمراقبة. ويتبنى</w:t>
      </w:r>
      <w:r w:rsidRPr="00111F4C">
        <w:rPr>
          <w:rFonts w:ascii="Simplified Arabic" w:hAnsi="Simplified Arabic" w:cs="Simplified Arabic"/>
          <w:color w:val="000000" w:themeColor="text1"/>
          <w:sz w:val="28"/>
          <w:szCs w:val="28"/>
        </w:rPr>
        <w:t xml:space="preserve"> Abbasov (2022) </w:t>
      </w:r>
      <w:r w:rsidRPr="00111F4C">
        <w:rPr>
          <w:rFonts w:ascii="Simplified Arabic" w:hAnsi="Simplified Arabic" w:cs="Simplified Arabic"/>
          <w:color w:val="000000" w:themeColor="text1"/>
          <w:sz w:val="28"/>
          <w:szCs w:val="28"/>
          <w:rtl/>
        </w:rPr>
        <w:t>منظوراً مماثلاً، إذ يعتبر إدارة المخاطر في السياق المصرفي مجموعة من الممارسات المتقدمة التي تُوظف لحماية المؤسسات المالية من التعرض للخسائر وضمان استقرارها التشغيلي</w:t>
      </w:r>
      <w:r w:rsidRPr="00111F4C">
        <w:rPr>
          <w:rFonts w:ascii="Simplified Arabic" w:hAnsi="Simplified Arabic" w:cs="Simplified Arabic"/>
          <w:color w:val="000000" w:themeColor="text1"/>
          <w:sz w:val="28"/>
          <w:szCs w:val="28"/>
        </w:rPr>
        <w:t>.</w:t>
      </w:r>
    </w:p>
    <w:p w14:paraId="624AB853"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ويُقدم</w:t>
      </w:r>
      <w:r w:rsidRPr="00111F4C">
        <w:rPr>
          <w:rFonts w:ascii="Simplified Arabic" w:hAnsi="Simplified Arabic" w:cs="Simplified Arabic"/>
          <w:color w:val="000000" w:themeColor="text1"/>
          <w:sz w:val="28"/>
          <w:szCs w:val="28"/>
        </w:rPr>
        <w:t xml:space="preserve"> Wong et al. (2024) </w:t>
      </w:r>
      <w:r w:rsidRPr="00111F4C">
        <w:rPr>
          <w:rFonts w:ascii="Simplified Arabic" w:hAnsi="Simplified Arabic" w:cs="Simplified Arabic"/>
          <w:color w:val="000000" w:themeColor="text1"/>
          <w:sz w:val="28"/>
          <w:szCs w:val="28"/>
          <w:rtl/>
        </w:rPr>
        <w:t>تعريفاً معاصراً لإدارة المخاطر في سياق سلاسل التوريد، إذ يُعرّفونها بأنها عملية استراتيجية تُوظف تقنيات التعلم العميق والتحليلات المتقدمة لتعزيز مرونة سلاسل التوريد في مواجهة الاضطرابات والتحديات المتنامية. ويُوسّع</w:t>
      </w:r>
      <w:r w:rsidRPr="00111F4C">
        <w:rPr>
          <w:rFonts w:ascii="Simplified Arabic" w:hAnsi="Simplified Arabic" w:cs="Simplified Arabic"/>
          <w:color w:val="000000" w:themeColor="text1"/>
          <w:sz w:val="28"/>
          <w:szCs w:val="28"/>
        </w:rPr>
        <w:t xml:space="preserve"> Ogunbukola &amp; Consulting (2024) </w:t>
      </w:r>
      <w:r w:rsidRPr="00111F4C">
        <w:rPr>
          <w:rFonts w:ascii="Simplified Arabic" w:hAnsi="Simplified Arabic" w:cs="Simplified Arabic"/>
          <w:color w:val="000000" w:themeColor="text1"/>
          <w:sz w:val="28"/>
          <w:szCs w:val="28"/>
          <w:rtl/>
        </w:rPr>
        <w:t>نطاق المفهوم ليشمل مجال إدارة المشاريع، حيث يُعرّفان إدارة المخاطر بأنها مجموعة من الأنشطة المنظمة التي تُوظف لتحديد المخاطر المحتملة في المشروع وتقييمها والاستجابة لها بما يضمن نجاح المشروع في تحقيق أهدافه</w:t>
      </w:r>
      <w:r w:rsidRPr="00111F4C">
        <w:rPr>
          <w:rFonts w:ascii="Simplified Arabic" w:hAnsi="Simplified Arabic" w:cs="Simplified Arabic"/>
          <w:color w:val="000000" w:themeColor="text1"/>
          <w:sz w:val="28"/>
          <w:szCs w:val="28"/>
        </w:rPr>
        <w:t>.</w:t>
      </w:r>
    </w:p>
    <w:p w14:paraId="678E2A02"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ومن منظور هندسي، يُقدم</w:t>
      </w:r>
      <w:r w:rsidRPr="00111F4C">
        <w:rPr>
          <w:rFonts w:ascii="Simplified Arabic" w:hAnsi="Simplified Arabic" w:cs="Simplified Arabic"/>
          <w:color w:val="000000" w:themeColor="text1"/>
          <w:sz w:val="28"/>
          <w:szCs w:val="28"/>
        </w:rPr>
        <w:t xml:space="preserve"> Afzal et al. (2021) </w:t>
      </w:r>
      <w:r w:rsidRPr="00111F4C">
        <w:rPr>
          <w:rFonts w:ascii="Simplified Arabic" w:hAnsi="Simplified Arabic" w:cs="Simplified Arabic"/>
          <w:color w:val="000000" w:themeColor="text1"/>
          <w:sz w:val="28"/>
          <w:szCs w:val="28"/>
          <w:rtl/>
        </w:rPr>
        <w:t>تعريفاً متمايزاً لإدارة المخاطر يُركز على قدرتها على استيعاب التعقيدات المتشابكة في المشاريع الإنشائية، والتنبؤ بتجاوزات التكاليف والتأخيرات الزمنية. ويُشير</w:t>
      </w:r>
      <w:r w:rsidRPr="00111F4C">
        <w:rPr>
          <w:rFonts w:ascii="Simplified Arabic" w:hAnsi="Simplified Arabic" w:cs="Simplified Arabic"/>
          <w:color w:val="000000" w:themeColor="text1"/>
          <w:sz w:val="28"/>
          <w:szCs w:val="28"/>
        </w:rPr>
        <w:t xml:space="preserve"> Algheetany et al. (2024) </w:t>
      </w:r>
      <w:r w:rsidRPr="00111F4C">
        <w:rPr>
          <w:rFonts w:ascii="Simplified Arabic" w:hAnsi="Simplified Arabic" w:cs="Simplified Arabic"/>
          <w:color w:val="000000" w:themeColor="text1"/>
          <w:sz w:val="28"/>
          <w:szCs w:val="28"/>
          <w:rtl/>
        </w:rPr>
        <w:t>إلى أن إدارة المخاطر تُمثل عملية استراتيجية تُوظف خلال مرحلة التصميم لتوقع المشكلات المحتملة والتخطيط للتعامل معها قبل مرحلة التنفيذ</w:t>
      </w:r>
      <w:r w:rsidRPr="00111F4C">
        <w:rPr>
          <w:rFonts w:ascii="Simplified Arabic" w:hAnsi="Simplified Arabic" w:cs="Simplified Arabic"/>
          <w:color w:val="000000" w:themeColor="text1"/>
          <w:sz w:val="28"/>
          <w:szCs w:val="28"/>
        </w:rPr>
        <w:t>.</w:t>
      </w:r>
    </w:p>
    <w:p w14:paraId="53EE7C92"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ورأي الباحث أن إدارة المخاطر يمكن تعريفها إجرائياً بأنها عملية إدارية منهجية متكاملة تسعى إلى تحديد المخاطر التي قد تواجه المشاريع، وتقييم احتمالية وقوعها وحجم تأثيرها، ووضع الاستراتيجيات المناسبة للاستجابة لها، ومراقبتها بشكل مستمر، بما يضمن حماية المشاريع من الخسائر المحتملة وتحقيق أهدافها بأعلى مستويات الكفاءة، لا سيما عبر توظيف تقنيات الذكاء الاصطناعي المتقدمة التي تُعزز كفاءة هذه المنظومة</w:t>
      </w:r>
      <w:r w:rsidRPr="00111F4C">
        <w:rPr>
          <w:rFonts w:ascii="Simplified Arabic" w:hAnsi="Simplified Arabic" w:cs="Simplified Arabic"/>
          <w:color w:val="000000" w:themeColor="text1"/>
          <w:sz w:val="28"/>
          <w:szCs w:val="28"/>
        </w:rPr>
        <w:t>.</w:t>
      </w:r>
    </w:p>
    <w:p w14:paraId="7F2DD1D0" w14:textId="6A5FED5D"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5149691"/>
      <w:r w:rsidRPr="00111F4C">
        <w:rPr>
          <w:rFonts w:ascii="Simplified Arabic" w:hAnsi="Simplified Arabic" w:cs="Simplified Arabic" w:hint="cs"/>
          <w:b/>
          <w:bCs/>
          <w:color w:val="000000" w:themeColor="text1"/>
          <w:sz w:val="32"/>
          <w:szCs w:val="32"/>
          <w:rtl/>
        </w:rPr>
        <w:t xml:space="preserve">3.2.2 </w:t>
      </w:r>
      <w:r w:rsidR="00F3507F" w:rsidRPr="00111F4C">
        <w:rPr>
          <w:rFonts w:ascii="Simplified Arabic" w:hAnsi="Simplified Arabic" w:cs="Simplified Arabic"/>
          <w:b/>
          <w:bCs/>
          <w:color w:val="000000" w:themeColor="text1"/>
          <w:sz w:val="32"/>
          <w:szCs w:val="32"/>
          <w:rtl/>
        </w:rPr>
        <w:t>أهمية إدارة المخاطر</w:t>
      </w:r>
      <w:bookmarkEnd w:id="24"/>
    </w:p>
    <w:p w14:paraId="1BD72488"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تكتسب إدارة المخاطر أهمية متنامية في بيئة الأعمال المعاصرة، وذلك لكونها تُمثل الدرع الواقي الذي يحمي المؤسسات من التقلبات المتلاحقة التي تشهدها الأسواق، ويُعزز قدرتها على البقاء والنمو في ظل بيئة يسودها التنافس الشديد وعدم اليقين</w:t>
      </w:r>
      <w:r w:rsidRPr="00111F4C">
        <w:rPr>
          <w:rFonts w:ascii="Simplified Arabic" w:hAnsi="Simplified Arabic" w:cs="Simplified Arabic"/>
          <w:color w:val="000000" w:themeColor="text1"/>
          <w:sz w:val="28"/>
          <w:szCs w:val="28"/>
        </w:rPr>
        <w:t>.</w:t>
      </w:r>
    </w:p>
    <w:p w14:paraId="27A13493"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ويُشير</w:t>
      </w:r>
      <w:r w:rsidRPr="00111F4C">
        <w:rPr>
          <w:rFonts w:ascii="Simplified Arabic" w:hAnsi="Simplified Arabic" w:cs="Simplified Arabic"/>
          <w:color w:val="000000" w:themeColor="text1"/>
          <w:sz w:val="28"/>
          <w:szCs w:val="28"/>
        </w:rPr>
        <w:t xml:space="preserve"> Sultan &amp; Sultan (2024) </w:t>
      </w:r>
      <w:r w:rsidRPr="00111F4C">
        <w:rPr>
          <w:rFonts w:ascii="Simplified Arabic" w:hAnsi="Simplified Arabic" w:cs="Simplified Arabic"/>
          <w:color w:val="000000" w:themeColor="text1"/>
          <w:sz w:val="28"/>
          <w:szCs w:val="28"/>
          <w:rtl/>
        </w:rPr>
        <w:t>إلى أن أهمية إدارة المخاطر تتجلى في عدة جوانب، أولها: إسهامها في تعزيز الأداء المالي للمؤسسات من خلال تقليل احتمالية التعرض للخسائر المحتملة. وثانيها: دورها في تحسين إدارة علاقات العملاء عبر ضمان استقرار الخدمات المقدمة. وثالثها: تعزيزها للكفاءة التشغيلية من خلال الاستخدام الأمثل للموارد. ورابعها: إسهامها في بناء ثقة المستثمرين والمساهمين في المؤسسة، مما ينعكس إيجاباً على قيمتها السوقية</w:t>
      </w:r>
      <w:r w:rsidRPr="00111F4C">
        <w:rPr>
          <w:rFonts w:ascii="Simplified Arabic" w:hAnsi="Simplified Arabic" w:cs="Simplified Arabic"/>
          <w:color w:val="000000" w:themeColor="text1"/>
          <w:sz w:val="28"/>
          <w:szCs w:val="28"/>
        </w:rPr>
        <w:t>.</w:t>
      </w:r>
    </w:p>
    <w:p w14:paraId="6E6AA399"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ويرى</w:t>
      </w:r>
      <w:r w:rsidRPr="00111F4C">
        <w:rPr>
          <w:rFonts w:ascii="Simplified Arabic" w:hAnsi="Simplified Arabic" w:cs="Simplified Arabic"/>
          <w:color w:val="000000" w:themeColor="text1"/>
          <w:sz w:val="28"/>
          <w:szCs w:val="28"/>
        </w:rPr>
        <w:t xml:space="preserve"> Haque et al. (2025) </w:t>
      </w:r>
      <w:r w:rsidRPr="00111F4C">
        <w:rPr>
          <w:rFonts w:ascii="Simplified Arabic" w:hAnsi="Simplified Arabic" w:cs="Simplified Arabic"/>
          <w:color w:val="000000" w:themeColor="text1"/>
          <w:sz w:val="28"/>
          <w:szCs w:val="28"/>
          <w:rtl/>
        </w:rPr>
        <w:t>أن أهمية إدارة المخاطر تتجسد في قدرتها على إحداث تحول جوهري في أساليب إدارة المشاريع، من خلال: تعزيز كفاءة اتخاذ القرار في المواقف الحرجة، وتحسين القدرة على التنبؤ بالتحديات المستقبلية، ورفع جودة المخرجات، وتقليل التكاليف الناجمة عن تحقق المخاطر، فضلاً عن تعزيز مرونة المشاريع في مواجهة التغيرات الطارئة</w:t>
      </w:r>
      <w:r w:rsidRPr="00111F4C">
        <w:rPr>
          <w:rFonts w:ascii="Simplified Arabic" w:hAnsi="Simplified Arabic" w:cs="Simplified Arabic"/>
          <w:color w:val="000000" w:themeColor="text1"/>
          <w:sz w:val="28"/>
          <w:szCs w:val="28"/>
        </w:rPr>
        <w:t>.</w:t>
      </w:r>
    </w:p>
    <w:p w14:paraId="0C130744"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ويُضيف</w:t>
      </w:r>
      <w:r w:rsidRPr="00111F4C">
        <w:rPr>
          <w:rFonts w:ascii="Simplified Arabic" w:hAnsi="Simplified Arabic" w:cs="Simplified Arabic"/>
          <w:color w:val="000000" w:themeColor="text1"/>
          <w:sz w:val="28"/>
          <w:szCs w:val="28"/>
        </w:rPr>
        <w:t xml:space="preserve"> Aziz &amp; Andriansyah (2023) </w:t>
      </w:r>
      <w:r w:rsidRPr="00111F4C">
        <w:rPr>
          <w:rFonts w:ascii="Simplified Arabic" w:hAnsi="Simplified Arabic" w:cs="Simplified Arabic"/>
          <w:color w:val="000000" w:themeColor="text1"/>
          <w:sz w:val="28"/>
          <w:szCs w:val="28"/>
          <w:rtl/>
        </w:rPr>
        <w:t>أبعاداً جديدة لأهمية إدارة المخاطر في القطاع المصرفي، حيث يُشيران إلى أن أهميتها تتمثل في: تعزيز أنظمة منع الاحتيال، وضمان الامتثال للتشريعات والمعايير الرقابية، وحماية بيانات العملاء، ورفع مستوى الشفافية في العمليات المالية. ويُوضح</w:t>
      </w:r>
      <w:r w:rsidRPr="00111F4C">
        <w:rPr>
          <w:rFonts w:ascii="Simplified Arabic" w:hAnsi="Simplified Arabic" w:cs="Simplified Arabic"/>
          <w:color w:val="000000" w:themeColor="text1"/>
          <w:sz w:val="28"/>
          <w:szCs w:val="28"/>
        </w:rPr>
        <w:t xml:space="preserve"> El Hajj &amp; Hammoud (2023) </w:t>
      </w:r>
      <w:r w:rsidRPr="00111F4C">
        <w:rPr>
          <w:rFonts w:ascii="Simplified Arabic" w:hAnsi="Simplified Arabic" w:cs="Simplified Arabic"/>
          <w:color w:val="000000" w:themeColor="text1"/>
          <w:sz w:val="28"/>
          <w:szCs w:val="28"/>
          <w:rtl/>
        </w:rPr>
        <w:t>أن إدارة المخاطر تكتسب أهمية خاصة في الأسواق المالية، لكونها تُتيح التعامل الفعال مع تقلبات الأسعار والتنبؤ بالاتجاهات المستقبلية للأسواق</w:t>
      </w:r>
      <w:r w:rsidRPr="00111F4C">
        <w:rPr>
          <w:rFonts w:ascii="Simplified Arabic" w:hAnsi="Simplified Arabic" w:cs="Simplified Arabic"/>
          <w:color w:val="000000" w:themeColor="text1"/>
          <w:sz w:val="28"/>
          <w:szCs w:val="28"/>
        </w:rPr>
        <w:t>.</w:t>
      </w:r>
    </w:p>
    <w:p w14:paraId="510A77B8"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ويرى الحجاج والعكور (2022) أن أهمية إدارة المخاطر تتجلى بوضوح في القطاع الصناعي، حيث تُسهم في: تعزيز فاعلية أنظمة الرقابة الداخلية، والكشف المبكر عن الانحرافات، وحماية أصول المؤسسة، وتحسين جودة المعلومات المقدمة لأصحاب المصلحة. ويُعزز أبو بكر وآخرون (2024) هذه الرؤية بالإشارة إلى أن أهمية إدارة المخاطر تمتد لتشمل مجال المراجعة أيضاً، حيث تُسهم في رفع جودة عمليات المراجعة وتحسين دقة اكتشاف الأخطاء والغش</w:t>
      </w:r>
      <w:r w:rsidRPr="00111F4C">
        <w:rPr>
          <w:rFonts w:ascii="Simplified Arabic" w:hAnsi="Simplified Arabic" w:cs="Simplified Arabic"/>
          <w:color w:val="000000" w:themeColor="text1"/>
          <w:sz w:val="28"/>
          <w:szCs w:val="28"/>
        </w:rPr>
        <w:t>.</w:t>
      </w:r>
    </w:p>
    <w:p w14:paraId="199FBAA4" w14:textId="48383568"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5149692"/>
      <w:r w:rsidRPr="00111F4C">
        <w:rPr>
          <w:rFonts w:ascii="Simplified Arabic" w:hAnsi="Simplified Arabic" w:cs="Simplified Arabic" w:hint="cs"/>
          <w:b/>
          <w:bCs/>
          <w:color w:val="000000" w:themeColor="text1"/>
          <w:sz w:val="32"/>
          <w:szCs w:val="32"/>
          <w:rtl/>
        </w:rPr>
        <w:t xml:space="preserve">4.2.2 </w:t>
      </w:r>
      <w:r w:rsidR="00F3507F" w:rsidRPr="00111F4C">
        <w:rPr>
          <w:rFonts w:ascii="Simplified Arabic" w:hAnsi="Simplified Arabic" w:cs="Simplified Arabic"/>
          <w:b/>
          <w:bCs/>
          <w:color w:val="000000" w:themeColor="text1"/>
          <w:sz w:val="32"/>
          <w:szCs w:val="32"/>
          <w:rtl/>
        </w:rPr>
        <w:t>أهداف إدارة المخاطر</w:t>
      </w:r>
      <w:bookmarkEnd w:id="25"/>
    </w:p>
    <w:p w14:paraId="1FC7F587"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تسعى إدارة المخاطر إلى تحقيق مجموعة من الأهداف الاستراتيجية التي تخدم المؤسسات في مختلف قطاعاتها، وقد تناول الباحثون هذه الأهداف من زوايا متعددة، ويمكن استعراض أبرزها فيما يلي</w:t>
      </w:r>
      <w:r w:rsidRPr="00111F4C">
        <w:rPr>
          <w:rFonts w:ascii="Simplified Arabic" w:hAnsi="Simplified Arabic" w:cs="Simplified Arabic"/>
          <w:color w:val="000000" w:themeColor="text1"/>
          <w:sz w:val="28"/>
          <w:szCs w:val="28"/>
        </w:rPr>
        <w:t>:</w:t>
      </w:r>
    </w:p>
    <w:p w14:paraId="55230E9D" w14:textId="77777777" w:rsidR="00F3507F" w:rsidRPr="00111F4C" w:rsidRDefault="00F3507F" w:rsidP="008458AF">
      <w:pPr>
        <w:spacing w:before="100" w:beforeAutospacing="1" w:after="100" w:afterAutospacing="1" w:line="276" w:lineRule="auto"/>
        <w:ind w:hanging="1"/>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يُحدد</w:t>
      </w:r>
      <w:r w:rsidRPr="00111F4C">
        <w:rPr>
          <w:rFonts w:ascii="Simplified Arabic" w:hAnsi="Simplified Arabic" w:cs="Simplified Arabic"/>
          <w:b/>
          <w:bCs/>
          <w:color w:val="000000" w:themeColor="text1"/>
          <w:sz w:val="28"/>
          <w:szCs w:val="28"/>
        </w:rPr>
        <w:t xml:space="preserve"> Ogunbukola &amp; Consulting (2024) </w:t>
      </w:r>
      <w:r w:rsidRPr="00111F4C">
        <w:rPr>
          <w:rFonts w:ascii="Simplified Arabic" w:hAnsi="Simplified Arabic" w:cs="Simplified Arabic"/>
          <w:b/>
          <w:bCs/>
          <w:color w:val="000000" w:themeColor="text1"/>
          <w:sz w:val="28"/>
          <w:szCs w:val="28"/>
          <w:rtl/>
        </w:rPr>
        <w:t>أهداف إدارة المخاطر في النقاط الآتية</w:t>
      </w:r>
      <w:r w:rsidRPr="00111F4C">
        <w:rPr>
          <w:rFonts w:ascii="Simplified Arabic" w:hAnsi="Simplified Arabic" w:cs="Simplified Arabic"/>
          <w:b/>
          <w:bCs/>
          <w:color w:val="000000" w:themeColor="text1"/>
          <w:sz w:val="28"/>
          <w:szCs w:val="28"/>
        </w:rPr>
        <w:t>:</w:t>
      </w:r>
    </w:p>
    <w:p w14:paraId="3CF47D52"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lastRenderedPageBreak/>
        <w:t>تحديد المخاطر المحتملة في المشاريع بشكل استباقي</w:t>
      </w:r>
      <w:r w:rsidRPr="00111F4C">
        <w:rPr>
          <w:rFonts w:ascii="Simplified Arabic" w:hAnsi="Simplified Arabic" w:cs="Simplified Arabic"/>
          <w:color w:val="000000" w:themeColor="text1"/>
          <w:sz w:val="28"/>
          <w:szCs w:val="28"/>
        </w:rPr>
        <w:t>.</w:t>
      </w:r>
    </w:p>
    <w:p w14:paraId="0A7875EE"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تقييم احتمالية وقوع المخاطر وحجم تأثيرها المتوقع</w:t>
      </w:r>
      <w:r w:rsidRPr="00111F4C">
        <w:rPr>
          <w:rFonts w:ascii="Simplified Arabic" w:hAnsi="Simplified Arabic" w:cs="Simplified Arabic"/>
          <w:color w:val="000000" w:themeColor="text1"/>
          <w:sz w:val="28"/>
          <w:szCs w:val="28"/>
        </w:rPr>
        <w:t>.</w:t>
      </w:r>
    </w:p>
    <w:p w14:paraId="4A50D558"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تخفيف حدة المخاطر عبر استراتيجيات استجابة فعالة</w:t>
      </w:r>
      <w:r w:rsidRPr="00111F4C">
        <w:rPr>
          <w:rFonts w:ascii="Simplified Arabic" w:hAnsi="Simplified Arabic" w:cs="Simplified Arabic"/>
          <w:color w:val="000000" w:themeColor="text1"/>
          <w:sz w:val="28"/>
          <w:szCs w:val="28"/>
        </w:rPr>
        <w:t>.</w:t>
      </w:r>
    </w:p>
    <w:p w14:paraId="1A157F6A"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تعزيز كفاءة اتخاذ القرار في ظروف عدم اليقين</w:t>
      </w:r>
      <w:r w:rsidRPr="00111F4C">
        <w:rPr>
          <w:rFonts w:ascii="Simplified Arabic" w:hAnsi="Simplified Arabic" w:cs="Simplified Arabic"/>
          <w:color w:val="000000" w:themeColor="text1"/>
          <w:sz w:val="28"/>
          <w:szCs w:val="28"/>
        </w:rPr>
        <w:t>.</w:t>
      </w:r>
    </w:p>
    <w:p w14:paraId="45C5D54E" w14:textId="77777777" w:rsidR="00F3507F" w:rsidRPr="00111F4C" w:rsidRDefault="00F3507F" w:rsidP="008458AF">
      <w:pPr>
        <w:spacing w:before="100" w:beforeAutospacing="1" w:after="100" w:afterAutospacing="1" w:line="276" w:lineRule="auto"/>
        <w:ind w:hanging="1"/>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ويُبرز</w:t>
      </w:r>
      <w:r w:rsidRPr="00111F4C">
        <w:rPr>
          <w:rFonts w:ascii="Simplified Arabic" w:hAnsi="Simplified Arabic" w:cs="Simplified Arabic"/>
          <w:b/>
          <w:bCs/>
          <w:color w:val="000000" w:themeColor="text1"/>
          <w:sz w:val="28"/>
          <w:szCs w:val="28"/>
        </w:rPr>
        <w:t xml:space="preserve"> Afzal et al. (2021) </w:t>
      </w:r>
      <w:r w:rsidRPr="00111F4C">
        <w:rPr>
          <w:rFonts w:ascii="Simplified Arabic" w:hAnsi="Simplified Arabic" w:cs="Simplified Arabic"/>
          <w:b/>
          <w:bCs/>
          <w:color w:val="000000" w:themeColor="text1"/>
          <w:sz w:val="28"/>
          <w:szCs w:val="28"/>
          <w:rtl/>
        </w:rPr>
        <w:t>أهدافاً أخرى لإدارة المخاطر في المشاريع الإنشائية، وتشمل</w:t>
      </w:r>
      <w:r w:rsidRPr="00111F4C">
        <w:rPr>
          <w:rFonts w:ascii="Simplified Arabic" w:hAnsi="Simplified Arabic" w:cs="Simplified Arabic"/>
          <w:b/>
          <w:bCs/>
          <w:color w:val="000000" w:themeColor="text1"/>
          <w:sz w:val="28"/>
          <w:szCs w:val="28"/>
        </w:rPr>
        <w:t>:</w:t>
      </w:r>
    </w:p>
    <w:p w14:paraId="5194FC55"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الحد من احتمالية تجاوز التكاليف المخططة للمشروع</w:t>
      </w:r>
      <w:r w:rsidRPr="00111F4C">
        <w:rPr>
          <w:rFonts w:ascii="Simplified Arabic" w:hAnsi="Simplified Arabic" w:cs="Simplified Arabic"/>
          <w:color w:val="000000" w:themeColor="text1"/>
          <w:sz w:val="28"/>
          <w:szCs w:val="28"/>
        </w:rPr>
        <w:t>.</w:t>
      </w:r>
    </w:p>
    <w:p w14:paraId="5BA13167"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تجنب التأخيرات الزمنية غير المبررة</w:t>
      </w:r>
      <w:r w:rsidRPr="00111F4C">
        <w:rPr>
          <w:rFonts w:ascii="Simplified Arabic" w:hAnsi="Simplified Arabic" w:cs="Simplified Arabic"/>
          <w:color w:val="000000" w:themeColor="text1"/>
          <w:sz w:val="28"/>
          <w:szCs w:val="28"/>
        </w:rPr>
        <w:t>.</w:t>
      </w:r>
    </w:p>
    <w:p w14:paraId="51F1252B"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ضمان جودة المخرجات وفق المواصفات المحددة</w:t>
      </w:r>
      <w:r w:rsidRPr="00111F4C">
        <w:rPr>
          <w:rFonts w:ascii="Simplified Arabic" w:hAnsi="Simplified Arabic" w:cs="Simplified Arabic"/>
          <w:color w:val="000000" w:themeColor="text1"/>
          <w:sz w:val="28"/>
          <w:szCs w:val="28"/>
        </w:rPr>
        <w:t>.</w:t>
      </w:r>
    </w:p>
    <w:p w14:paraId="2B2BB9EA"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استيعاب التعقيدات المتشابكة في المشاريع الكبرى</w:t>
      </w:r>
      <w:r w:rsidRPr="00111F4C">
        <w:rPr>
          <w:rFonts w:ascii="Simplified Arabic" w:hAnsi="Simplified Arabic" w:cs="Simplified Arabic"/>
          <w:color w:val="000000" w:themeColor="text1"/>
          <w:sz w:val="28"/>
          <w:szCs w:val="28"/>
        </w:rPr>
        <w:t>.</w:t>
      </w:r>
    </w:p>
    <w:p w14:paraId="478810F0"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ويطرح</w:t>
      </w:r>
      <w:r w:rsidRPr="00111F4C">
        <w:rPr>
          <w:rFonts w:ascii="Simplified Arabic" w:hAnsi="Simplified Arabic" w:cs="Simplified Arabic"/>
          <w:b/>
          <w:bCs/>
          <w:color w:val="000000" w:themeColor="text1"/>
          <w:sz w:val="28"/>
          <w:szCs w:val="28"/>
        </w:rPr>
        <w:t xml:space="preserve"> Mhlanga (2021) </w:t>
      </w:r>
      <w:r w:rsidRPr="00111F4C">
        <w:rPr>
          <w:rFonts w:ascii="Simplified Arabic" w:hAnsi="Simplified Arabic" w:cs="Simplified Arabic"/>
          <w:b/>
          <w:bCs/>
          <w:color w:val="000000" w:themeColor="text1"/>
          <w:sz w:val="28"/>
          <w:szCs w:val="28"/>
          <w:rtl/>
        </w:rPr>
        <w:t>أهدافاً تتعلق بالجانب المالي، حيث يشير إلى أن إدارة المخاطر تهدف إلى</w:t>
      </w:r>
      <w:r w:rsidRPr="00111F4C">
        <w:rPr>
          <w:rFonts w:ascii="Simplified Arabic" w:hAnsi="Simplified Arabic" w:cs="Simplified Arabic"/>
          <w:b/>
          <w:bCs/>
          <w:color w:val="000000" w:themeColor="text1"/>
          <w:sz w:val="28"/>
          <w:szCs w:val="28"/>
        </w:rPr>
        <w:t>:</w:t>
      </w:r>
    </w:p>
    <w:p w14:paraId="49FE933D"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تقييم الجدارة الائتمانية للعملاء بدقة عالية</w:t>
      </w:r>
      <w:r w:rsidRPr="00111F4C">
        <w:rPr>
          <w:rFonts w:ascii="Simplified Arabic" w:hAnsi="Simplified Arabic" w:cs="Simplified Arabic"/>
          <w:color w:val="000000" w:themeColor="text1"/>
          <w:sz w:val="28"/>
          <w:szCs w:val="28"/>
        </w:rPr>
        <w:t>.</w:t>
      </w:r>
    </w:p>
    <w:p w14:paraId="46637303"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تعزيز الشمول المالي عبر تقديم خدمات آمنة للفئات المحرومة</w:t>
      </w:r>
      <w:r w:rsidRPr="00111F4C">
        <w:rPr>
          <w:rFonts w:ascii="Simplified Arabic" w:hAnsi="Simplified Arabic" w:cs="Simplified Arabic"/>
          <w:color w:val="000000" w:themeColor="text1"/>
          <w:sz w:val="28"/>
          <w:szCs w:val="28"/>
        </w:rPr>
        <w:t>.</w:t>
      </w:r>
    </w:p>
    <w:p w14:paraId="70400A7C"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الحد من مخاطر التعثر في السداد</w:t>
      </w:r>
      <w:r w:rsidRPr="00111F4C">
        <w:rPr>
          <w:rFonts w:ascii="Simplified Arabic" w:hAnsi="Simplified Arabic" w:cs="Simplified Arabic"/>
          <w:color w:val="000000" w:themeColor="text1"/>
          <w:sz w:val="28"/>
          <w:szCs w:val="28"/>
        </w:rPr>
        <w:t>.</w:t>
      </w:r>
    </w:p>
    <w:p w14:paraId="63DF336D" w14:textId="77777777" w:rsidR="00F3507F" w:rsidRPr="00111F4C" w:rsidRDefault="00F3507F" w:rsidP="008458AF">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تحسين جودة القرارات الائتمانية في المؤسسات المالية</w:t>
      </w:r>
      <w:r w:rsidRPr="00111F4C">
        <w:rPr>
          <w:rFonts w:ascii="Simplified Arabic" w:hAnsi="Simplified Arabic" w:cs="Simplified Arabic"/>
          <w:color w:val="000000" w:themeColor="text1"/>
          <w:sz w:val="28"/>
          <w:szCs w:val="28"/>
        </w:rPr>
        <w:t>.</w:t>
      </w:r>
    </w:p>
    <w:p w14:paraId="04C4CA85"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ويُضيف كاظم (2025) أهدافاً هندسية لإدارة المخاطر، تتمحور حول تعزيز فاعلية استراتيجيات إدارة المشاريع الحديثة، وتحسين جودة الحلول الهندسية المقدمة، وضمان استدامة المشاريع على المدى الطويل. ويرى دانوك وآخرون (2025) أن إدارة المخاطر تهدف إلى دعم إدارة المواهب الخضراء عبر الحد من المخاطر المرتبطة بالتحول نحو الاستدامة البيئية</w:t>
      </w:r>
      <w:r w:rsidRPr="00111F4C">
        <w:rPr>
          <w:rFonts w:ascii="Simplified Arabic" w:hAnsi="Simplified Arabic" w:cs="Simplified Arabic"/>
          <w:color w:val="000000" w:themeColor="text1"/>
          <w:sz w:val="28"/>
          <w:szCs w:val="28"/>
        </w:rPr>
        <w:t>.</w:t>
      </w:r>
    </w:p>
    <w:p w14:paraId="0C9A15B4" w14:textId="6E765174"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5149693"/>
      <w:r w:rsidRPr="00111F4C">
        <w:rPr>
          <w:rFonts w:ascii="Simplified Arabic" w:hAnsi="Simplified Arabic" w:cs="Simplified Arabic" w:hint="cs"/>
          <w:b/>
          <w:bCs/>
          <w:color w:val="000000" w:themeColor="text1"/>
          <w:sz w:val="32"/>
          <w:szCs w:val="32"/>
          <w:rtl/>
        </w:rPr>
        <w:t xml:space="preserve">5.2.2 </w:t>
      </w:r>
      <w:r w:rsidR="00F3507F" w:rsidRPr="00111F4C">
        <w:rPr>
          <w:rFonts w:ascii="Simplified Arabic" w:hAnsi="Simplified Arabic" w:cs="Simplified Arabic"/>
          <w:b/>
          <w:bCs/>
          <w:color w:val="000000" w:themeColor="text1"/>
          <w:sz w:val="32"/>
          <w:szCs w:val="32"/>
          <w:rtl/>
        </w:rPr>
        <w:t>أبعاد إدارة المخاطر</w:t>
      </w:r>
      <w:bookmarkEnd w:id="26"/>
    </w:p>
    <w:p w14:paraId="0E3F5583"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تم تحديد أبعاد إدارة المخاطر في الدراسة الحالية بناءً على دراسة</w:t>
      </w:r>
      <w:r w:rsidRPr="00111F4C">
        <w:rPr>
          <w:rFonts w:ascii="Simplified Arabic" w:hAnsi="Simplified Arabic" w:cs="Simplified Arabic"/>
          <w:color w:val="000000" w:themeColor="text1"/>
          <w:sz w:val="28"/>
          <w:szCs w:val="28"/>
        </w:rPr>
        <w:t xml:space="preserve"> </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îrcovnicu &amp; Ha</w:t>
      </w:r>
      <w:r w:rsidRPr="00111F4C">
        <w:rPr>
          <w:rFonts w:ascii="Cambria" w:hAnsi="Cambria" w:cs="Cambria"/>
          <w:color w:val="000000" w:themeColor="text1"/>
          <w:sz w:val="28"/>
          <w:szCs w:val="28"/>
        </w:rPr>
        <w:t>ț</w:t>
      </w:r>
      <w:r w:rsidRPr="00111F4C">
        <w:rPr>
          <w:rFonts w:ascii="Simplified Arabic" w:hAnsi="Simplified Arabic" w:cs="Simplified Arabic"/>
          <w:color w:val="000000" w:themeColor="text1"/>
          <w:sz w:val="28"/>
          <w:szCs w:val="28"/>
        </w:rPr>
        <w:t xml:space="preserve">egan (2023) </w:t>
      </w:r>
      <w:r w:rsidRPr="00111F4C">
        <w:rPr>
          <w:rFonts w:ascii="Simplified Arabic" w:hAnsi="Simplified Arabic" w:cs="Simplified Arabic"/>
          <w:color w:val="000000" w:themeColor="text1"/>
          <w:sz w:val="28"/>
          <w:szCs w:val="28"/>
          <w:rtl/>
        </w:rPr>
        <w:t>ودراسة</w:t>
      </w:r>
      <w:r w:rsidRPr="00111F4C">
        <w:rPr>
          <w:rFonts w:ascii="Simplified Arabic" w:hAnsi="Simplified Arabic" w:cs="Simplified Arabic"/>
          <w:color w:val="000000" w:themeColor="text1"/>
          <w:sz w:val="28"/>
          <w:szCs w:val="28"/>
        </w:rPr>
        <w:t xml:space="preserve"> Haque et al. (2025) </w:t>
      </w:r>
      <w:r w:rsidRPr="00111F4C">
        <w:rPr>
          <w:rFonts w:ascii="Simplified Arabic" w:hAnsi="Simplified Arabic" w:cs="Simplified Arabic"/>
          <w:color w:val="000000" w:themeColor="text1"/>
          <w:sz w:val="28"/>
          <w:szCs w:val="28"/>
          <w:rtl/>
        </w:rPr>
        <w:t>ودراسة</w:t>
      </w:r>
      <w:r w:rsidRPr="00111F4C">
        <w:rPr>
          <w:rFonts w:ascii="Simplified Arabic" w:hAnsi="Simplified Arabic" w:cs="Simplified Arabic"/>
          <w:color w:val="000000" w:themeColor="text1"/>
          <w:sz w:val="28"/>
          <w:szCs w:val="28"/>
        </w:rPr>
        <w:t xml:space="preserve"> Ogunbukola &amp; Consulting (2024</w:t>
      </w:r>
      <w:proofErr w:type="gramStart"/>
      <w:r w:rsidRPr="00111F4C">
        <w:rPr>
          <w:rFonts w:ascii="Simplified Arabic" w:hAnsi="Simplified Arabic" w:cs="Simplified Arabic"/>
          <w:color w:val="000000" w:themeColor="text1"/>
          <w:sz w:val="28"/>
          <w:szCs w:val="28"/>
        </w:rPr>
        <w:t>)</w:t>
      </w:r>
      <w:r w:rsidRPr="00111F4C">
        <w:rPr>
          <w:rFonts w:ascii="Simplified Arabic" w:hAnsi="Simplified Arabic" w:cs="Simplified Arabic"/>
          <w:color w:val="000000" w:themeColor="text1"/>
          <w:sz w:val="28"/>
          <w:szCs w:val="28"/>
          <w:rtl/>
        </w:rPr>
        <w:t>،</w:t>
      </w:r>
      <w:proofErr w:type="gramEnd"/>
      <w:r w:rsidRPr="00111F4C">
        <w:rPr>
          <w:rFonts w:ascii="Simplified Arabic" w:hAnsi="Simplified Arabic" w:cs="Simplified Arabic"/>
          <w:color w:val="000000" w:themeColor="text1"/>
          <w:sz w:val="28"/>
          <w:szCs w:val="28"/>
          <w:rtl/>
        </w:rPr>
        <w:t xml:space="preserve"> حيث </w:t>
      </w:r>
      <w:r w:rsidRPr="00111F4C">
        <w:rPr>
          <w:rFonts w:ascii="Simplified Arabic" w:hAnsi="Simplified Arabic" w:cs="Simplified Arabic"/>
          <w:color w:val="000000" w:themeColor="text1"/>
          <w:sz w:val="28"/>
          <w:szCs w:val="28"/>
          <w:rtl/>
        </w:rPr>
        <w:lastRenderedPageBreak/>
        <w:t>اتفقت هذه الدراسات على تبني أربعة أبعاد رئيسية تُشكّل معاً منظومة متكاملة تعكس دورة إدارة المخاطر بأكملها، وهي: تحديد المخاطر، وتقييم المخاطر، والاستجابة للمخاطر، ومراقبة المخاطر</w:t>
      </w:r>
      <w:r w:rsidRPr="00111F4C">
        <w:rPr>
          <w:rFonts w:ascii="Simplified Arabic" w:hAnsi="Simplified Arabic" w:cs="Simplified Arabic"/>
          <w:color w:val="000000" w:themeColor="text1"/>
          <w:sz w:val="28"/>
          <w:szCs w:val="28"/>
        </w:rPr>
        <w:t>.</w:t>
      </w:r>
    </w:p>
    <w:p w14:paraId="2EC04221"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البُعد الأول: تحديد المخاطر</w:t>
      </w:r>
      <w:r w:rsidRPr="00111F4C">
        <w:rPr>
          <w:rFonts w:ascii="Simplified Arabic" w:hAnsi="Simplified Arabic" w:cs="Simplified Arabic"/>
          <w:b/>
          <w:bCs/>
          <w:color w:val="000000" w:themeColor="text1"/>
          <w:sz w:val="28"/>
          <w:szCs w:val="28"/>
        </w:rPr>
        <w:t xml:space="preserve"> (Risk Identification)</w:t>
      </w:r>
    </w:p>
    <w:p w14:paraId="20B5C707"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يُمثل تحديد المخاطر المرحلة الأولى والأكثر حساسية في دورة إدارة المخاطر، وهو يقوم على مبدأ الكشف الاستباقي عن جميع المخاطر المحتملة التي قد تواجه المشروع أو المؤسسة، وتوثيقها بشكل منهجي ومنظم. ويعتمد نجاح هذه المرحلة على قدرة المؤسسة في استشراف المخاطر قبل وقوعها من خلال تحليل البيئة الداخلية والخارجية، ومراجعة تجارب المشاريع السابقة، والاستفادة من خبرات المختصين. وتشمل الأدوات المستخدمة في هذه المرحلة العصف الذهني، وقوائم المراجعة، وتحليل نقاط القوة والضعف والفرص والتهديدات</w:t>
      </w:r>
      <w:r w:rsidRPr="00111F4C">
        <w:rPr>
          <w:rFonts w:ascii="Simplified Arabic" w:hAnsi="Simplified Arabic" w:cs="Simplified Arabic"/>
          <w:color w:val="000000" w:themeColor="text1"/>
          <w:sz w:val="28"/>
          <w:szCs w:val="28"/>
        </w:rPr>
        <w:t xml:space="preserve"> (SWOT)</w:t>
      </w:r>
      <w:r w:rsidRPr="00111F4C">
        <w:rPr>
          <w:rFonts w:ascii="Simplified Arabic" w:hAnsi="Simplified Arabic" w:cs="Simplified Arabic"/>
          <w:color w:val="000000" w:themeColor="text1"/>
          <w:sz w:val="28"/>
          <w:szCs w:val="28"/>
          <w:rtl/>
        </w:rPr>
        <w:t>، ومقابلات الخبراء. ويؤكد</w:t>
      </w:r>
      <w:r w:rsidRPr="00111F4C">
        <w:rPr>
          <w:rFonts w:ascii="Simplified Arabic" w:hAnsi="Simplified Arabic" w:cs="Simplified Arabic"/>
          <w:color w:val="000000" w:themeColor="text1"/>
          <w:sz w:val="28"/>
          <w:szCs w:val="28"/>
        </w:rPr>
        <w:t xml:space="preserve"> Wong et al. (2024) </w:t>
      </w:r>
      <w:r w:rsidRPr="00111F4C">
        <w:rPr>
          <w:rFonts w:ascii="Simplified Arabic" w:hAnsi="Simplified Arabic" w:cs="Simplified Arabic"/>
          <w:color w:val="000000" w:themeColor="text1"/>
          <w:sz w:val="28"/>
          <w:szCs w:val="28"/>
          <w:rtl/>
        </w:rPr>
        <w:t>أن تقنيات الذكاء الاصطناعي تُسهم بفاعلية في تعزيز هذه المرحلة من خلال تحليل كميات هائلة من البيانات لاكتشاف مؤشرات المخاطر الخفية التي قد لا يستطيع العقل البشري كشفها</w:t>
      </w:r>
      <w:r w:rsidRPr="00111F4C">
        <w:rPr>
          <w:rFonts w:ascii="Simplified Arabic" w:hAnsi="Simplified Arabic" w:cs="Simplified Arabic"/>
          <w:color w:val="000000" w:themeColor="text1"/>
          <w:sz w:val="28"/>
          <w:szCs w:val="28"/>
        </w:rPr>
        <w:t>.</w:t>
      </w:r>
    </w:p>
    <w:p w14:paraId="78A1259D"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البُعد الثاني: تقييم المخاطر</w:t>
      </w:r>
      <w:r w:rsidRPr="00111F4C">
        <w:rPr>
          <w:rFonts w:ascii="Simplified Arabic" w:hAnsi="Simplified Arabic" w:cs="Simplified Arabic"/>
          <w:b/>
          <w:bCs/>
          <w:color w:val="000000" w:themeColor="text1"/>
          <w:sz w:val="28"/>
          <w:szCs w:val="28"/>
        </w:rPr>
        <w:t xml:space="preserve"> (Risk Assessment)</w:t>
      </w:r>
    </w:p>
    <w:p w14:paraId="592D0294"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تُشير مرحلة تقييم المخاطر إلى العملية التي يتم فيها تحليل المخاطر التي جرى تحديدها من حيث احتمالية وقوعها وحجم تأثيرها المحتمل على أهداف المشروع، وترتيبها حسب أولويتها لضمان تركيز الجهود على المخاطر الأكثر أهمية. ويوضح</w:t>
      </w:r>
      <w:r w:rsidRPr="00111F4C">
        <w:rPr>
          <w:rFonts w:ascii="Simplified Arabic" w:hAnsi="Simplified Arabic" w:cs="Simplified Arabic"/>
          <w:color w:val="000000" w:themeColor="text1"/>
          <w:sz w:val="28"/>
          <w:szCs w:val="28"/>
        </w:rPr>
        <w:t xml:space="preserve"> Mhlanga (2021) </w:t>
      </w:r>
      <w:r w:rsidRPr="00111F4C">
        <w:rPr>
          <w:rFonts w:ascii="Simplified Arabic" w:hAnsi="Simplified Arabic" w:cs="Simplified Arabic"/>
          <w:color w:val="000000" w:themeColor="text1"/>
          <w:sz w:val="28"/>
          <w:szCs w:val="28"/>
          <w:rtl/>
        </w:rPr>
        <w:t>أن تقييم المخاطر يعتمد على أساليب كمية ونوعية، إذ تعتمد الأساليب الكمية على النماذج الرياضية والإحصائية لتقدير الاحتمالات والقيم المتوقعة للخسائر، بينما تعتمد الأساليب النوعية على الحكم الخبير والتصنيفات الوصفية. وتوظف تقنيات الذكاء الاصطناعي في هذه المرحلة لبناء نماذج تنبؤية متطورة تعتمد على البيانات التاريخية لتقدير احتمالية وقوع المخاطر وحجم تأثيرها المحتمل بدقة عالية</w:t>
      </w:r>
      <w:r w:rsidRPr="00111F4C">
        <w:rPr>
          <w:rFonts w:ascii="Simplified Arabic" w:hAnsi="Simplified Arabic" w:cs="Simplified Arabic"/>
          <w:color w:val="000000" w:themeColor="text1"/>
          <w:sz w:val="28"/>
          <w:szCs w:val="28"/>
        </w:rPr>
        <w:t>.</w:t>
      </w:r>
    </w:p>
    <w:p w14:paraId="2EC8BC10"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111F4C">
        <w:rPr>
          <w:rFonts w:ascii="Simplified Arabic" w:hAnsi="Simplified Arabic" w:cs="Simplified Arabic"/>
          <w:b/>
          <w:bCs/>
          <w:color w:val="000000" w:themeColor="text1"/>
          <w:sz w:val="28"/>
          <w:szCs w:val="28"/>
          <w:rtl/>
        </w:rPr>
        <w:t>البُعد الثالث: الاستجابة للمخاطر</w:t>
      </w:r>
      <w:r w:rsidRPr="00111F4C">
        <w:rPr>
          <w:rFonts w:ascii="Simplified Arabic" w:hAnsi="Simplified Arabic" w:cs="Simplified Arabic"/>
          <w:b/>
          <w:bCs/>
          <w:color w:val="000000" w:themeColor="text1"/>
          <w:sz w:val="28"/>
          <w:szCs w:val="28"/>
        </w:rPr>
        <w:t xml:space="preserve"> (Risk Response)</w:t>
      </w:r>
    </w:p>
    <w:p w14:paraId="65E3728C"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 xml:space="preserve">تُمثل مرحلة الاستجابة للمخاطر الخطوة العملية التي تتحول فيها نتائج التحليل إلى إجراءات ملموسة تُتخذ للتعامل مع المخاطر المحددة. ويُصنّف الباحثون استراتيجيات الاستجابة إلى أربعة أنواع رئيسية: تجنب المخاطر عبر إلغاء النشاط المسبب للخطر، ونقل المخاطر عبر التأمين أو التعاقد مع أطراف أخرى، وتخفيف المخاطر عبر إجراءات تُقلل من احتمالية الوقوع أو حجم التأثير، وقبول المخاطر عندما تكون </w:t>
      </w:r>
      <w:r w:rsidRPr="00111F4C">
        <w:rPr>
          <w:rFonts w:ascii="Simplified Arabic" w:hAnsi="Simplified Arabic" w:cs="Simplified Arabic"/>
          <w:color w:val="000000" w:themeColor="text1"/>
          <w:sz w:val="28"/>
          <w:szCs w:val="28"/>
          <w:rtl/>
        </w:rPr>
        <w:lastRenderedPageBreak/>
        <w:t>تكلفة الاستجابة أعلى من التأثير المحتمل. ويُبرز</w:t>
      </w:r>
      <w:r w:rsidRPr="00111F4C">
        <w:rPr>
          <w:rFonts w:ascii="Simplified Arabic" w:hAnsi="Simplified Arabic" w:cs="Simplified Arabic"/>
          <w:color w:val="000000" w:themeColor="text1"/>
          <w:sz w:val="28"/>
          <w:szCs w:val="28"/>
        </w:rPr>
        <w:t xml:space="preserve"> Abbasov (2022) </w:t>
      </w:r>
      <w:r w:rsidRPr="00111F4C">
        <w:rPr>
          <w:rFonts w:ascii="Simplified Arabic" w:hAnsi="Simplified Arabic" w:cs="Simplified Arabic"/>
          <w:color w:val="000000" w:themeColor="text1"/>
          <w:sz w:val="28"/>
          <w:szCs w:val="28"/>
          <w:rtl/>
        </w:rPr>
        <w:t>أن الأنظمة الخبيرة تُوظف بفاعلية في اقتراح استراتيجيات الاستجابة المناسبة بناءً على قواعد المعرفة المتوفرة وتجارب الخبراء المخزنة في النظام</w:t>
      </w:r>
      <w:r w:rsidRPr="00111F4C">
        <w:rPr>
          <w:rFonts w:ascii="Simplified Arabic" w:hAnsi="Simplified Arabic" w:cs="Simplified Arabic"/>
          <w:color w:val="000000" w:themeColor="text1"/>
          <w:sz w:val="28"/>
          <w:szCs w:val="28"/>
        </w:rPr>
        <w:t>.</w:t>
      </w:r>
    </w:p>
    <w:p w14:paraId="61AE62AA" w14:textId="77777777" w:rsidR="00F3507F" w:rsidRPr="00111F4C" w:rsidRDefault="00F3507F" w:rsidP="008458A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1F4C">
        <w:rPr>
          <w:rFonts w:ascii="Simplified Arabic" w:hAnsi="Simplified Arabic" w:cs="Simplified Arabic"/>
          <w:b/>
          <w:bCs/>
          <w:color w:val="000000" w:themeColor="text1"/>
          <w:sz w:val="28"/>
          <w:szCs w:val="28"/>
          <w:rtl/>
        </w:rPr>
        <w:t>البُعد الرابع: مراقبة المخاطر</w:t>
      </w:r>
      <w:r w:rsidRPr="00111F4C">
        <w:rPr>
          <w:rFonts w:ascii="Simplified Arabic" w:hAnsi="Simplified Arabic" w:cs="Simplified Arabic"/>
          <w:b/>
          <w:bCs/>
          <w:color w:val="000000" w:themeColor="text1"/>
          <w:sz w:val="28"/>
          <w:szCs w:val="28"/>
        </w:rPr>
        <w:t xml:space="preserve"> (Risk Monitoring)</w:t>
      </w:r>
    </w:p>
    <w:p w14:paraId="7A0BEC9F"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تُشكّل مراقبة المخاطر المرحلة الأخيرة في دورة إدارة المخاطر، وهي مرحلة مستمرة تمتد على مدار حياة المشروع، وتتمثل في المتابعة الدائمة للمخاطر المحددة، ومراقبة مدى فاعلية استراتيجيات الاستجابة المطبقة، ورصد المخاطر الجديدة التي قد تظهر خلال تنفيذ المشروع، وإجراء التعديلات اللازمة على خطط إدارة المخاطر بشكل مستمر. ويشير</w:t>
      </w:r>
      <w:r w:rsidRPr="00111F4C">
        <w:rPr>
          <w:rFonts w:ascii="Simplified Arabic" w:hAnsi="Simplified Arabic" w:cs="Simplified Arabic"/>
          <w:color w:val="000000" w:themeColor="text1"/>
          <w:sz w:val="28"/>
          <w:szCs w:val="28"/>
        </w:rPr>
        <w:t xml:space="preserve"> Sari &amp; Indrabudiman (2024) </w:t>
      </w:r>
      <w:r w:rsidRPr="00111F4C">
        <w:rPr>
          <w:rFonts w:ascii="Simplified Arabic" w:hAnsi="Simplified Arabic" w:cs="Simplified Arabic"/>
          <w:color w:val="000000" w:themeColor="text1"/>
          <w:sz w:val="28"/>
          <w:szCs w:val="28"/>
          <w:rtl/>
        </w:rPr>
        <w:t>إلى أن هذه المرحلة تكتسب أهمية خاصة في ظل بيئة الأعمال المتغيرة، حيث تُتيح الاستجابة السريعة للتحديات الطارئة، وتضمن استمرارية فاعلية منظومة إدارة المخاطر بأكملها. وتوظف تقنيات الذكاء الاصطناعي في هذه المرحلة عبر أنظمة المراقبة الذكية التي تُتيح التتبع المستمر للمخاطر وإصدار التنبيهات في الوقت المناسب</w:t>
      </w:r>
      <w:r w:rsidRPr="00111F4C">
        <w:rPr>
          <w:rFonts w:ascii="Simplified Arabic" w:hAnsi="Simplified Arabic" w:cs="Simplified Arabic"/>
          <w:color w:val="000000" w:themeColor="text1"/>
          <w:sz w:val="28"/>
          <w:szCs w:val="28"/>
        </w:rPr>
        <w:t>.</w:t>
      </w:r>
    </w:p>
    <w:p w14:paraId="6B19A18C" w14:textId="65B5210F" w:rsidR="00F3507F" w:rsidRPr="00111F4C" w:rsidRDefault="008458AF" w:rsidP="008458A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5149694"/>
      <w:r w:rsidRPr="00111F4C">
        <w:rPr>
          <w:rFonts w:ascii="Simplified Arabic" w:hAnsi="Simplified Arabic" w:cs="Simplified Arabic" w:hint="cs"/>
          <w:b/>
          <w:bCs/>
          <w:color w:val="000000" w:themeColor="text1"/>
          <w:sz w:val="32"/>
          <w:szCs w:val="32"/>
          <w:rtl/>
        </w:rPr>
        <w:t xml:space="preserve">7.2.2 </w:t>
      </w:r>
      <w:r w:rsidR="00F3507F" w:rsidRPr="00111F4C">
        <w:rPr>
          <w:rFonts w:ascii="Simplified Arabic" w:hAnsi="Simplified Arabic" w:cs="Simplified Arabic"/>
          <w:b/>
          <w:bCs/>
          <w:color w:val="000000" w:themeColor="text1"/>
          <w:sz w:val="32"/>
          <w:szCs w:val="32"/>
          <w:rtl/>
        </w:rPr>
        <w:t>العلاقة بين تقنيات الذكاء الاصطناعي وكفاءة إدارة المخاطر</w:t>
      </w:r>
      <w:bookmarkEnd w:id="27"/>
    </w:p>
    <w:p w14:paraId="51576B40" w14:textId="77777777" w:rsidR="00F3507F" w:rsidRPr="00111F4C" w:rsidRDefault="00F3507F" w:rsidP="000344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تُشكّل العلاقة بين تقنيات الذكاء الاصطناعي وكفاءة إدارة المخاطر ميداناً بحثياً واعداً، حيث تعمل هذه التقنيات على إحداث تحول جوهري في منظومة إدارة المخاطر من حيث السرعة والدقة والفاعلية. ويُشير القرني (2024) إلى أن دمج الذكاء الاصطناعي في عمليات اتخاذ القرار الإداري يُسهم في رفع جودة القرارات المتخذة في مواجهة المخاطر، من خلال توفير رؤى تحليلية معمقة تعتمد على معالجة كميات هائلة من البيانات</w:t>
      </w:r>
      <w:r w:rsidRPr="00111F4C">
        <w:rPr>
          <w:rFonts w:ascii="Simplified Arabic" w:hAnsi="Simplified Arabic" w:cs="Simplified Arabic"/>
          <w:color w:val="000000" w:themeColor="text1"/>
          <w:sz w:val="28"/>
          <w:szCs w:val="28"/>
        </w:rPr>
        <w:t>.</w:t>
      </w:r>
    </w:p>
    <w:p w14:paraId="5BB60243" w14:textId="77777777" w:rsidR="008458AF" w:rsidRPr="00111F4C" w:rsidRDefault="00F3507F" w:rsidP="008458A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1F4C">
        <w:rPr>
          <w:rFonts w:ascii="Simplified Arabic" w:hAnsi="Simplified Arabic" w:cs="Simplified Arabic"/>
          <w:color w:val="000000" w:themeColor="text1"/>
          <w:sz w:val="28"/>
          <w:szCs w:val="28"/>
          <w:rtl/>
        </w:rPr>
        <w:t>ويؤكد</w:t>
      </w:r>
      <w:r w:rsidRPr="00111F4C">
        <w:rPr>
          <w:rFonts w:ascii="Simplified Arabic" w:hAnsi="Simplified Arabic" w:cs="Simplified Arabic"/>
          <w:color w:val="000000" w:themeColor="text1"/>
          <w:sz w:val="28"/>
          <w:szCs w:val="28"/>
        </w:rPr>
        <w:t xml:space="preserve"> Algheetany et al. (2024) </w:t>
      </w:r>
      <w:r w:rsidRPr="00111F4C">
        <w:rPr>
          <w:rFonts w:ascii="Simplified Arabic" w:hAnsi="Simplified Arabic" w:cs="Simplified Arabic"/>
          <w:color w:val="000000" w:themeColor="text1"/>
          <w:sz w:val="28"/>
          <w:szCs w:val="28"/>
          <w:rtl/>
        </w:rPr>
        <w:t>أن تقنيات الذكاء الاصطناعي تُعزز ممارسات إدارة المخاطر خلال مرحلة التصميم في المشاريع الإنشائية، من خلال تمكين المصممين من استشراف المشكلات المحتملة والتخطيط للتعامل معها بشكل استباقي. ويُوضح دانوك وآخرون (2025) أن الذكاء الاصطناعي يُوظف بفاعلية في تعزيز إدارة المواهب الخضراء عبر الحد من المخاطر المرتبطة بالتحول نحو الاستدامة البيئية. وبناءً على ما تقدم، يتضح أن الدراسة الحالية تنطلق من إطار نظري متين يستند إلى تراكم معرفي ثري حول العلاقة بين تقنيات الذكاء الاصطناعي وكفاءة إدارة المخاطر، وهو ما يُعزز قيمتها العلمية والعملية في إثراء الأدب الإداري وتقديم رؤى مبتكرة للممارسين في هذا المجال</w:t>
      </w:r>
      <w:r w:rsidRPr="00111F4C">
        <w:rPr>
          <w:rFonts w:ascii="Simplified Arabic" w:hAnsi="Simplified Arabic" w:cs="Simplified Arabic"/>
          <w:color w:val="000000" w:themeColor="text1"/>
          <w:sz w:val="28"/>
          <w:szCs w:val="28"/>
        </w:rPr>
        <w:t>.</w:t>
      </w:r>
    </w:p>
    <w:p w14:paraId="551063A7" w14:textId="74C676B3" w:rsidR="00C43587" w:rsidRPr="00111F4C" w:rsidRDefault="00C43587" w:rsidP="00F818D3">
      <w:pPr>
        <w:jc w:val="center"/>
        <w:outlineLvl w:val="0"/>
        <w:rPr>
          <w:rFonts w:ascii="Simplified Arabic" w:hAnsi="Simplified Arabic" w:cs="Simplified Arabic"/>
          <w:b/>
          <w:bCs/>
          <w:color w:val="000000" w:themeColor="text1"/>
          <w:szCs w:val="28"/>
          <w:rtl/>
        </w:rPr>
        <w:sectPr w:rsidR="00C43587" w:rsidRPr="00111F4C" w:rsidSect="008458AF">
          <w:footerReference w:type="default" r:id="rId10"/>
          <w:pgSz w:w="11906" w:h="16838" w:code="9"/>
          <w:pgMar w:top="1134" w:right="1701" w:bottom="1134" w:left="1134" w:header="720" w:footer="720" w:gutter="0"/>
          <w:pgNumType w:start="1"/>
          <w:cols w:space="708"/>
          <w:bidi/>
          <w:rtlGutter/>
          <w:docGrid w:linePitch="360"/>
        </w:sectPr>
      </w:pPr>
      <w:bookmarkStart w:id="28" w:name="_GoBack"/>
      <w:bookmarkEnd w:id="28"/>
    </w:p>
    <w:p w14:paraId="16DBED48" w14:textId="77777777" w:rsidR="00C43587" w:rsidRPr="00111F4C" w:rsidRDefault="00C43587" w:rsidP="00C4358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11F4C">
        <w:rPr>
          <w:rFonts w:asciiTheme="majorBidi" w:hAnsiTheme="majorBidi" w:cstheme="majorBidi"/>
          <w:b/>
          <w:bCs/>
          <w:noProof/>
          <w:color w:val="000000" w:themeColor="text1"/>
          <w:sz w:val="32"/>
          <w:szCs w:val="32"/>
        </w:rPr>
        <w:lastRenderedPageBreak/>
        <w:drawing>
          <wp:anchor distT="0" distB="0" distL="114300" distR="114300" simplePos="0" relativeHeight="251669504" behindDoc="1" locked="0" layoutInCell="1" allowOverlap="1" wp14:anchorId="028DD1DF" wp14:editId="15B8F71C">
            <wp:simplePos x="0" y="0"/>
            <wp:positionH relativeFrom="column">
              <wp:posOffset>4194810</wp:posOffset>
            </wp:positionH>
            <wp:positionV relativeFrom="paragraph">
              <wp:posOffset>0</wp:posOffset>
            </wp:positionV>
            <wp:extent cx="1445895" cy="1339215"/>
            <wp:effectExtent l="0" t="0" r="1905" b="0"/>
            <wp:wrapTight wrapText="bothSides">
              <wp:wrapPolygon edited="0">
                <wp:start x="0" y="0"/>
                <wp:lineTo x="0" y="21201"/>
                <wp:lineTo x="21344" y="21201"/>
                <wp:lineTo x="213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5895" cy="1339215"/>
                    </a:xfrm>
                    <a:prstGeom prst="rect">
                      <a:avLst/>
                    </a:prstGeom>
                    <a:noFill/>
                  </pic:spPr>
                </pic:pic>
              </a:graphicData>
            </a:graphic>
            <wp14:sizeRelH relativeFrom="margin">
              <wp14:pctWidth>0</wp14:pctWidth>
            </wp14:sizeRelH>
            <wp14:sizeRelV relativeFrom="margin">
              <wp14:pctHeight>0</wp14:pctHeight>
            </wp14:sizeRelV>
          </wp:anchor>
        </w:drawing>
      </w:r>
      <w:r w:rsidRPr="00111F4C">
        <w:rPr>
          <w:rFonts w:asciiTheme="majorBidi" w:eastAsia="Calibri" w:hAnsiTheme="majorBidi" w:cstheme="majorBidi"/>
          <w:b/>
          <w:bCs/>
          <w:color w:val="000000" w:themeColor="text1"/>
          <w:kern w:val="0"/>
          <w:sz w:val="32"/>
          <w:szCs w:val="32"/>
          <w:lang w:bidi="ar-EG"/>
          <w14:ligatures w14:val="none"/>
        </w:rPr>
        <w:t>Mid Ocean University</w:t>
      </w:r>
    </w:p>
    <w:p w14:paraId="0E2A8E05" w14:textId="77777777" w:rsidR="00C43587" w:rsidRPr="00111F4C" w:rsidRDefault="00C43587" w:rsidP="00C4358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11F4C">
        <w:rPr>
          <w:rFonts w:asciiTheme="majorBidi" w:eastAsia="Calibri" w:hAnsiTheme="majorBidi" w:cstheme="majorBidi"/>
          <w:b/>
          <w:bCs/>
          <w:color w:val="000000" w:themeColor="text1"/>
          <w:kern w:val="0"/>
          <w:sz w:val="32"/>
          <w:szCs w:val="32"/>
          <w:lang w:bidi="ar-EG"/>
          <w14:ligatures w14:val="none"/>
        </w:rPr>
        <w:t>College of Management</w:t>
      </w:r>
    </w:p>
    <w:p w14:paraId="11970566" w14:textId="77777777" w:rsidR="00C43587" w:rsidRPr="00111F4C" w:rsidRDefault="00C43587" w:rsidP="00C4358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11F4C">
        <w:rPr>
          <w:rFonts w:asciiTheme="majorBidi" w:eastAsia="Calibri" w:hAnsiTheme="majorBidi" w:cstheme="majorBidi"/>
          <w:b/>
          <w:bCs/>
          <w:color w:val="000000" w:themeColor="text1"/>
          <w:kern w:val="0"/>
          <w:sz w:val="32"/>
          <w:szCs w:val="32"/>
          <w:lang w:bidi="ar-EG"/>
          <w14:ligatures w14:val="none"/>
        </w:rPr>
        <w:t xml:space="preserve">Department of </w:t>
      </w:r>
      <w:r w:rsidRPr="00111F4C">
        <w:rPr>
          <w:rFonts w:asciiTheme="majorBidi" w:eastAsia="Calibri" w:hAnsiTheme="majorBidi" w:cstheme="majorBidi"/>
          <w:b/>
          <w:bCs/>
          <w:color w:val="000000" w:themeColor="text1"/>
          <w:kern w:val="0"/>
          <w:sz w:val="32"/>
          <w:szCs w:val="32"/>
          <w14:ligatures w14:val="none"/>
        </w:rPr>
        <w:t>business administration</w:t>
      </w:r>
    </w:p>
    <w:p w14:paraId="69B6DAA4" w14:textId="77777777" w:rsidR="00C43587" w:rsidRPr="00111F4C" w:rsidRDefault="00C43587" w:rsidP="00C4358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EB3B786" w14:textId="72459FAF" w:rsidR="00C43587" w:rsidRPr="00111F4C" w:rsidRDefault="00C43587" w:rsidP="00C435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111F4C">
        <w:rPr>
          <w:rFonts w:asciiTheme="majorBidi" w:eastAsia="Calibri" w:hAnsiTheme="majorBidi" w:cstheme="majorBidi"/>
          <w:b/>
          <w:bCs/>
          <w:color w:val="000000" w:themeColor="text1"/>
          <w:kern w:val="0"/>
          <w:sz w:val="40"/>
          <w:szCs w:val="40"/>
          <w:lang w:bidi="ar-EG"/>
          <w14:ligatures w14:val="none"/>
        </w:rPr>
        <w:t>The Impact of Using Artificial Intelligence Techniques in Enhancing Risk Management Efficiency: A Field Study on Project Managers in Saudi Arabia</w:t>
      </w:r>
    </w:p>
    <w:p w14:paraId="740C02D8" w14:textId="77777777" w:rsidR="00C43587" w:rsidRPr="00111F4C" w:rsidRDefault="00C43587" w:rsidP="00C43587">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3F9452BE" w14:textId="77777777" w:rsidR="00C43587" w:rsidRPr="00111F4C" w:rsidRDefault="00C43587" w:rsidP="00C435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111F4C">
        <w:rPr>
          <w:rFonts w:asciiTheme="majorBidi" w:eastAsia="Calibri" w:hAnsiTheme="majorBidi" w:cstheme="majorBidi"/>
          <w:b/>
          <w:bCs/>
          <w:color w:val="000000" w:themeColor="text1"/>
          <w:kern w:val="0"/>
          <w:sz w:val="36"/>
          <w:szCs w:val="36"/>
          <w:lang w:bidi="ar-EG"/>
          <w14:ligatures w14:val="none"/>
        </w:rPr>
        <w:t>Prepared by:</w:t>
      </w:r>
    </w:p>
    <w:p w14:paraId="10043449" w14:textId="05D71081" w:rsidR="00111F4C" w:rsidRPr="00111F4C" w:rsidRDefault="00111F4C" w:rsidP="00111F4C">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111F4C">
        <w:rPr>
          <w:rFonts w:asciiTheme="majorBidi" w:eastAsia="Calibri" w:hAnsiTheme="majorBidi" w:cstheme="majorBidi"/>
          <w:color w:val="000000" w:themeColor="text1"/>
          <w:kern w:val="0"/>
          <w:sz w:val="36"/>
          <w:szCs w:val="36"/>
          <w:lang w:bidi="ar-EG"/>
          <w14:ligatures w14:val="none"/>
        </w:rPr>
        <w:t>Heba Mohammed</w:t>
      </w:r>
    </w:p>
    <w:p w14:paraId="38370C4E" w14:textId="23EAE81B" w:rsidR="00C43587" w:rsidRPr="00111F4C" w:rsidRDefault="00111F4C" w:rsidP="00C4358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111F4C">
        <w:rPr>
          <w:rFonts w:asciiTheme="majorBidi" w:eastAsia="Calibri" w:hAnsiTheme="majorBidi" w:cstheme="majorBidi"/>
          <w:color w:val="000000" w:themeColor="text1"/>
          <w:kern w:val="0"/>
          <w:sz w:val="36"/>
          <w:szCs w:val="36"/>
          <w:lang w:bidi="ar-EG"/>
          <w14:ligatures w14:val="none"/>
        </w:rPr>
        <w:t>253000265</w:t>
      </w:r>
    </w:p>
    <w:p w14:paraId="32DFD88A" w14:textId="77777777" w:rsidR="00C43587" w:rsidRPr="00111F4C" w:rsidRDefault="00C43587" w:rsidP="00C435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11F4C" w:rsidRPr="00111F4C" w14:paraId="3B35DD94" w14:textId="77777777" w:rsidTr="00B20061">
        <w:tc>
          <w:tcPr>
            <w:tcW w:w="4530" w:type="dxa"/>
          </w:tcPr>
          <w:p w14:paraId="5082F58E" w14:textId="77777777" w:rsidR="00C43587" w:rsidRPr="00111F4C" w:rsidRDefault="00C43587"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11F4C">
              <w:rPr>
                <w:rFonts w:asciiTheme="majorBidi" w:eastAsia="Calibri" w:hAnsiTheme="majorBidi" w:cstheme="majorBidi"/>
                <w:b/>
                <w:bCs/>
                <w:color w:val="000000" w:themeColor="text1"/>
                <w:kern w:val="0"/>
                <w:sz w:val="36"/>
                <w:szCs w:val="36"/>
                <w:lang w:bidi="ar-EG"/>
                <w14:ligatures w14:val="none"/>
              </w:rPr>
              <w:t>Main supervisor</w:t>
            </w:r>
            <w:r w:rsidRPr="00111F4C">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B13371B" w14:textId="77777777" w:rsidR="00C43587" w:rsidRPr="00111F4C" w:rsidRDefault="00C43587"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11F4C">
              <w:rPr>
                <w:rFonts w:asciiTheme="majorBidi" w:eastAsia="Calibri" w:hAnsiTheme="majorBidi" w:cstheme="majorBidi"/>
                <w:b/>
                <w:bCs/>
                <w:color w:val="000000" w:themeColor="text1"/>
                <w:kern w:val="0"/>
                <w:sz w:val="36"/>
                <w:szCs w:val="36"/>
                <w:lang w:bidi="ar-EG"/>
                <w14:ligatures w14:val="none"/>
              </w:rPr>
              <w:t>Second supervisor</w:t>
            </w:r>
            <w:r w:rsidRPr="00111F4C">
              <w:rPr>
                <w:rFonts w:asciiTheme="majorBidi" w:eastAsia="Calibri" w:hAnsiTheme="majorBidi" w:cstheme="majorBidi"/>
                <w:b/>
                <w:bCs/>
                <w:color w:val="000000" w:themeColor="text1"/>
                <w:kern w:val="0"/>
                <w:sz w:val="36"/>
                <w:szCs w:val="36"/>
                <w:rtl/>
                <w:lang w:bidi="ar-EG"/>
                <w14:ligatures w14:val="none"/>
              </w:rPr>
              <w:t>/</w:t>
            </w:r>
          </w:p>
        </w:tc>
      </w:tr>
      <w:tr w:rsidR="00111F4C" w:rsidRPr="00111F4C" w14:paraId="7F557686" w14:textId="77777777" w:rsidTr="00B20061">
        <w:tc>
          <w:tcPr>
            <w:tcW w:w="4530" w:type="dxa"/>
          </w:tcPr>
          <w:p w14:paraId="1C823748" w14:textId="77777777" w:rsidR="00C43587" w:rsidRPr="00111F4C" w:rsidRDefault="00C43587"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11F4C">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A8F87B1" w14:textId="77777777" w:rsidR="00C43587" w:rsidRPr="00111F4C" w:rsidRDefault="00C43587"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11F4C">
              <w:rPr>
                <w:rFonts w:asciiTheme="majorBidi" w:eastAsia="Calibri" w:hAnsiTheme="majorBidi" w:cstheme="majorBidi"/>
                <w:color w:val="000000" w:themeColor="text1"/>
                <w:kern w:val="0"/>
                <w:sz w:val="36"/>
                <w:szCs w:val="36"/>
                <w:lang w:bidi="ar-EG"/>
                <w14:ligatures w14:val="none"/>
              </w:rPr>
              <w:t>Dr. Fayez Jarad</w:t>
            </w:r>
          </w:p>
        </w:tc>
      </w:tr>
    </w:tbl>
    <w:p w14:paraId="0CB10219" w14:textId="77777777" w:rsidR="00C43587" w:rsidRPr="00111F4C" w:rsidRDefault="00C43587" w:rsidP="00C4358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7DAA1FAB" w14:textId="77777777" w:rsidR="00C43587" w:rsidRPr="00111F4C" w:rsidRDefault="00C43587" w:rsidP="00C4358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11F4C">
        <w:rPr>
          <w:rFonts w:asciiTheme="majorBidi" w:eastAsia="Calibri" w:hAnsiTheme="majorBidi" w:cstheme="majorBidi"/>
          <w:color w:val="000000" w:themeColor="text1"/>
          <w:kern w:val="0"/>
          <w:sz w:val="36"/>
          <w:szCs w:val="36"/>
          <w:rtl/>
          <w:lang w:bidi="ar-EG"/>
          <w14:ligatures w14:val="none"/>
        </w:rPr>
        <w:t>1448 – 2026</w:t>
      </w:r>
    </w:p>
    <w:p w14:paraId="2606F8C7" w14:textId="7D0572C1" w:rsidR="00C43587" w:rsidRPr="00111F4C" w:rsidRDefault="00C43587" w:rsidP="00C43587">
      <w:pPr>
        <w:spacing w:before="100" w:beforeAutospacing="1" w:after="100" w:afterAutospacing="1" w:line="276" w:lineRule="auto"/>
        <w:ind w:left="720"/>
        <w:jc w:val="right"/>
        <w:rPr>
          <w:rFonts w:ascii="Simplified Arabic" w:hAnsi="Simplified Arabic" w:cs="Simplified Arabic"/>
          <w:b/>
          <w:bCs/>
          <w:color w:val="000000" w:themeColor="text1"/>
          <w:szCs w:val="28"/>
        </w:rPr>
      </w:pPr>
    </w:p>
    <w:p w14:paraId="7482ADA7" w14:textId="77777777" w:rsidR="00C43587" w:rsidRPr="00111F4C" w:rsidRDefault="00C43587" w:rsidP="00C43587">
      <w:pPr>
        <w:spacing w:before="100" w:beforeAutospacing="1" w:after="100" w:afterAutospacing="1"/>
        <w:ind w:left="720"/>
        <w:jc w:val="right"/>
        <w:rPr>
          <w:rFonts w:ascii="Simplified Arabic" w:hAnsi="Simplified Arabic" w:cs="Simplified Arabic"/>
          <w:b/>
          <w:bCs/>
          <w:color w:val="000000" w:themeColor="text1"/>
          <w:szCs w:val="28"/>
        </w:rPr>
      </w:pPr>
    </w:p>
    <w:p w14:paraId="48A67666" w14:textId="03AD46CC" w:rsidR="00034490" w:rsidRPr="00111F4C" w:rsidRDefault="00034490" w:rsidP="00C43587">
      <w:pPr>
        <w:bidi w:val="0"/>
        <w:rPr>
          <w:rFonts w:ascii="Simplified Arabic" w:hAnsi="Simplified Arabic" w:cs="Simplified Arabic"/>
          <w:color w:val="000000" w:themeColor="text1"/>
          <w:sz w:val="28"/>
          <w:szCs w:val="28"/>
          <w:rtl/>
        </w:rPr>
      </w:pPr>
    </w:p>
    <w:sectPr w:rsidR="00034490" w:rsidRPr="00111F4C" w:rsidSect="008458AF">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6C8631" w14:textId="77777777" w:rsidR="00E62FFB" w:rsidRDefault="00E62FFB" w:rsidP="00034490">
      <w:pPr>
        <w:spacing w:after="0" w:line="240" w:lineRule="auto"/>
      </w:pPr>
      <w:r>
        <w:separator/>
      </w:r>
    </w:p>
  </w:endnote>
  <w:endnote w:type="continuationSeparator" w:id="0">
    <w:p w14:paraId="7A48ACB3" w14:textId="77777777" w:rsidR="00E62FFB" w:rsidRDefault="00E62FFB" w:rsidP="00034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1971929"/>
      <w:docPartObj>
        <w:docPartGallery w:val="Page Numbers (Bottom of Page)"/>
        <w:docPartUnique/>
      </w:docPartObj>
    </w:sdtPr>
    <w:sdtEndPr>
      <w:rPr>
        <w:noProof/>
      </w:rPr>
    </w:sdtEndPr>
    <w:sdtContent>
      <w:p w14:paraId="1018279E" w14:textId="6C927B7E" w:rsidR="00464BCF" w:rsidRDefault="00464BCF">
        <w:pPr>
          <w:pStyle w:val="Footer"/>
          <w:jc w:val="center"/>
        </w:pPr>
        <w:r>
          <w:rPr>
            <w:noProof/>
          </w:rPr>
          <mc:AlternateContent>
            <mc:Choice Requires="wps">
              <w:drawing>
                <wp:inline distT="0" distB="0" distL="0" distR="0" wp14:anchorId="20E774DE" wp14:editId="7560896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B40D8A7"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ACB2463" w14:textId="3C8E4F89" w:rsidR="00464BCF" w:rsidRPr="008458AF" w:rsidRDefault="00464BCF" w:rsidP="008458AF">
        <w:pPr>
          <w:pStyle w:val="Footer"/>
          <w:jc w:val="center"/>
        </w:pPr>
        <w:r>
          <w:fldChar w:fldCharType="begin"/>
        </w:r>
        <w:r>
          <w:instrText xml:space="preserve"> PAGE    \* MERGEFORMAT </w:instrText>
        </w:r>
        <w:r>
          <w:fldChar w:fldCharType="separate"/>
        </w:r>
        <w:r w:rsidR="00F818D3">
          <w:rPr>
            <w:rFonts w:hint="eastAsia"/>
            <w:noProof/>
            <w:rtl/>
          </w:rPr>
          <w:t>‌أ</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08585658"/>
      <w:docPartObj>
        <w:docPartGallery w:val="Page Numbers (Bottom of Page)"/>
        <w:docPartUnique/>
      </w:docPartObj>
    </w:sdtPr>
    <w:sdtEndPr>
      <w:rPr>
        <w:noProof/>
      </w:rPr>
    </w:sdtEndPr>
    <w:sdtContent>
      <w:p w14:paraId="5EC6F1CD" w14:textId="28E40E8F" w:rsidR="00464BCF" w:rsidRDefault="00464BCF">
        <w:pPr>
          <w:pStyle w:val="Footer"/>
          <w:jc w:val="center"/>
        </w:pPr>
        <w:r>
          <w:rPr>
            <w:noProof/>
          </w:rPr>
          <mc:AlternateContent>
            <mc:Choice Requires="wps">
              <w:drawing>
                <wp:inline distT="0" distB="0" distL="0" distR="0" wp14:anchorId="63582D52" wp14:editId="51CB7905">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8D9F2A3"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25C93B27" w14:textId="19B39CB2" w:rsidR="00464BCF" w:rsidRPr="008458AF" w:rsidRDefault="00464BCF" w:rsidP="008458AF">
        <w:pPr>
          <w:pStyle w:val="Footer"/>
          <w:jc w:val="center"/>
        </w:pPr>
        <w:r>
          <w:fldChar w:fldCharType="begin"/>
        </w:r>
        <w:r>
          <w:instrText xml:space="preserve"> PAGE    \* MERGEFORMAT </w:instrText>
        </w:r>
        <w:r>
          <w:fldChar w:fldCharType="separate"/>
        </w:r>
        <w:r w:rsidR="00F818D3">
          <w:rPr>
            <w:noProof/>
            <w:rtl/>
          </w:rPr>
          <w:t>34</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79553934"/>
      <w:docPartObj>
        <w:docPartGallery w:val="Page Numbers (Bottom of Page)"/>
        <w:docPartUnique/>
      </w:docPartObj>
    </w:sdtPr>
    <w:sdtEndPr>
      <w:rPr>
        <w:noProof/>
      </w:rPr>
    </w:sdtEndPr>
    <w:sdtContent>
      <w:p w14:paraId="4BD27EEF" w14:textId="2B0553F9" w:rsidR="00C43587" w:rsidRDefault="00C43587">
        <w:pPr>
          <w:pStyle w:val="Footer"/>
          <w:jc w:val="center"/>
        </w:pPr>
      </w:p>
      <w:p w14:paraId="655C6C9D" w14:textId="549CF81A" w:rsidR="00C43587" w:rsidRPr="008458AF" w:rsidRDefault="00C43587" w:rsidP="008458AF">
        <w:pPr>
          <w:pStyle w:val="Footer"/>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5113A" w14:textId="77777777" w:rsidR="00E62FFB" w:rsidRDefault="00E62FFB" w:rsidP="00034490">
      <w:pPr>
        <w:spacing w:after="0" w:line="240" w:lineRule="auto"/>
      </w:pPr>
      <w:r>
        <w:separator/>
      </w:r>
    </w:p>
  </w:footnote>
  <w:footnote w:type="continuationSeparator" w:id="0">
    <w:p w14:paraId="5D00DD3F" w14:textId="77777777" w:rsidR="00E62FFB" w:rsidRDefault="00E62FFB" w:rsidP="000344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D0E44"/>
    <w:multiLevelType w:val="hybridMultilevel"/>
    <w:tmpl w:val="010C6A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419B9"/>
    <w:multiLevelType w:val="hybridMultilevel"/>
    <w:tmpl w:val="FF563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21DBE"/>
    <w:multiLevelType w:val="hybridMultilevel"/>
    <w:tmpl w:val="7A6C16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573BE"/>
    <w:multiLevelType w:val="hybridMultilevel"/>
    <w:tmpl w:val="0DF601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045FFF"/>
    <w:multiLevelType w:val="multilevel"/>
    <w:tmpl w:val="2C9C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090831"/>
    <w:multiLevelType w:val="multilevel"/>
    <w:tmpl w:val="E73E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C5722F"/>
    <w:multiLevelType w:val="multilevel"/>
    <w:tmpl w:val="1D1AF0C0"/>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0E65B9"/>
    <w:multiLevelType w:val="multilevel"/>
    <w:tmpl w:val="89D8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FB6220"/>
    <w:multiLevelType w:val="hybridMultilevel"/>
    <w:tmpl w:val="79203DBA"/>
    <w:lvl w:ilvl="0" w:tplc="0409000B">
      <w:start w:val="1"/>
      <w:numFmt w:val="bullet"/>
      <w:lvlText w:val=""/>
      <w:lvlJc w:val="left"/>
      <w:pPr>
        <w:ind w:left="1864" w:hanging="360"/>
      </w:pPr>
      <w:rPr>
        <w:rFonts w:ascii="Wingdings" w:hAnsi="Wingdings" w:hint="default"/>
      </w:rPr>
    </w:lvl>
    <w:lvl w:ilvl="1" w:tplc="04090003" w:tentative="1">
      <w:start w:val="1"/>
      <w:numFmt w:val="bullet"/>
      <w:lvlText w:val="o"/>
      <w:lvlJc w:val="left"/>
      <w:pPr>
        <w:ind w:left="2584" w:hanging="360"/>
      </w:pPr>
      <w:rPr>
        <w:rFonts w:ascii="Courier New" w:hAnsi="Courier New" w:cs="Courier New" w:hint="default"/>
      </w:rPr>
    </w:lvl>
    <w:lvl w:ilvl="2" w:tplc="04090005" w:tentative="1">
      <w:start w:val="1"/>
      <w:numFmt w:val="bullet"/>
      <w:lvlText w:val=""/>
      <w:lvlJc w:val="left"/>
      <w:pPr>
        <w:ind w:left="3304" w:hanging="360"/>
      </w:pPr>
      <w:rPr>
        <w:rFonts w:ascii="Wingdings" w:hAnsi="Wingdings" w:hint="default"/>
      </w:rPr>
    </w:lvl>
    <w:lvl w:ilvl="3" w:tplc="04090001" w:tentative="1">
      <w:start w:val="1"/>
      <w:numFmt w:val="bullet"/>
      <w:lvlText w:val=""/>
      <w:lvlJc w:val="left"/>
      <w:pPr>
        <w:ind w:left="4024" w:hanging="360"/>
      </w:pPr>
      <w:rPr>
        <w:rFonts w:ascii="Symbol" w:hAnsi="Symbol" w:hint="default"/>
      </w:rPr>
    </w:lvl>
    <w:lvl w:ilvl="4" w:tplc="04090003" w:tentative="1">
      <w:start w:val="1"/>
      <w:numFmt w:val="bullet"/>
      <w:lvlText w:val="o"/>
      <w:lvlJc w:val="left"/>
      <w:pPr>
        <w:ind w:left="4744" w:hanging="360"/>
      </w:pPr>
      <w:rPr>
        <w:rFonts w:ascii="Courier New" w:hAnsi="Courier New" w:cs="Courier New" w:hint="default"/>
      </w:rPr>
    </w:lvl>
    <w:lvl w:ilvl="5" w:tplc="04090005" w:tentative="1">
      <w:start w:val="1"/>
      <w:numFmt w:val="bullet"/>
      <w:lvlText w:val=""/>
      <w:lvlJc w:val="left"/>
      <w:pPr>
        <w:ind w:left="5464" w:hanging="360"/>
      </w:pPr>
      <w:rPr>
        <w:rFonts w:ascii="Wingdings" w:hAnsi="Wingdings" w:hint="default"/>
      </w:rPr>
    </w:lvl>
    <w:lvl w:ilvl="6" w:tplc="04090001" w:tentative="1">
      <w:start w:val="1"/>
      <w:numFmt w:val="bullet"/>
      <w:lvlText w:val=""/>
      <w:lvlJc w:val="left"/>
      <w:pPr>
        <w:ind w:left="6184" w:hanging="360"/>
      </w:pPr>
      <w:rPr>
        <w:rFonts w:ascii="Symbol" w:hAnsi="Symbol" w:hint="default"/>
      </w:rPr>
    </w:lvl>
    <w:lvl w:ilvl="7" w:tplc="04090003" w:tentative="1">
      <w:start w:val="1"/>
      <w:numFmt w:val="bullet"/>
      <w:lvlText w:val="o"/>
      <w:lvlJc w:val="left"/>
      <w:pPr>
        <w:ind w:left="6904" w:hanging="360"/>
      </w:pPr>
      <w:rPr>
        <w:rFonts w:ascii="Courier New" w:hAnsi="Courier New" w:cs="Courier New" w:hint="default"/>
      </w:rPr>
    </w:lvl>
    <w:lvl w:ilvl="8" w:tplc="04090005" w:tentative="1">
      <w:start w:val="1"/>
      <w:numFmt w:val="bullet"/>
      <w:lvlText w:val=""/>
      <w:lvlJc w:val="left"/>
      <w:pPr>
        <w:ind w:left="7624" w:hanging="360"/>
      </w:pPr>
      <w:rPr>
        <w:rFonts w:ascii="Wingdings" w:hAnsi="Wingdings" w:hint="default"/>
      </w:rPr>
    </w:lvl>
  </w:abstractNum>
  <w:abstractNum w:abstractNumId="10">
    <w:nsid w:val="2F003C4A"/>
    <w:multiLevelType w:val="hybridMultilevel"/>
    <w:tmpl w:val="4EB04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6D4D8D"/>
    <w:multiLevelType w:val="hybridMultilevel"/>
    <w:tmpl w:val="B0261C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3F5B33"/>
    <w:multiLevelType w:val="multilevel"/>
    <w:tmpl w:val="0DD2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532BAE"/>
    <w:multiLevelType w:val="hybridMultilevel"/>
    <w:tmpl w:val="B9C08D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2FA264D"/>
    <w:multiLevelType w:val="hybridMultilevel"/>
    <w:tmpl w:val="0CB6E1B2"/>
    <w:lvl w:ilvl="0" w:tplc="0409000B">
      <w:start w:val="1"/>
      <w:numFmt w:val="bullet"/>
      <w:lvlText w:val=""/>
      <w:lvlJc w:val="left"/>
      <w:pPr>
        <w:ind w:left="1864" w:hanging="360"/>
      </w:pPr>
      <w:rPr>
        <w:rFonts w:ascii="Wingdings" w:hAnsi="Wingdings" w:hint="default"/>
      </w:rPr>
    </w:lvl>
    <w:lvl w:ilvl="1" w:tplc="04090003" w:tentative="1">
      <w:start w:val="1"/>
      <w:numFmt w:val="bullet"/>
      <w:lvlText w:val="o"/>
      <w:lvlJc w:val="left"/>
      <w:pPr>
        <w:ind w:left="2584" w:hanging="360"/>
      </w:pPr>
      <w:rPr>
        <w:rFonts w:ascii="Courier New" w:hAnsi="Courier New" w:cs="Courier New" w:hint="default"/>
      </w:rPr>
    </w:lvl>
    <w:lvl w:ilvl="2" w:tplc="04090005" w:tentative="1">
      <w:start w:val="1"/>
      <w:numFmt w:val="bullet"/>
      <w:lvlText w:val=""/>
      <w:lvlJc w:val="left"/>
      <w:pPr>
        <w:ind w:left="3304" w:hanging="360"/>
      </w:pPr>
      <w:rPr>
        <w:rFonts w:ascii="Wingdings" w:hAnsi="Wingdings" w:hint="default"/>
      </w:rPr>
    </w:lvl>
    <w:lvl w:ilvl="3" w:tplc="04090001" w:tentative="1">
      <w:start w:val="1"/>
      <w:numFmt w:val="bullet"/>
      <w:lvlText w:val=""/>
      <w:lvlJc w:val="left"/>
      <w:pPr>
        <w:ind w:left="4024" w:hanging="360"/>
      </w:pPr>
      <w:rPr>
        <w:rFonts w:ascii="Symbol" w:hAnsi="Symbol" w:hint="default"/>
      </w:rPr>
    </w:lvl>
    <w:lvl w:ilvl="4" w:tplc="04090003" w:tentative="1">
      <w:start w:val="1"/>
      <w:numFmt w:val="bullet"/>
      <w:lvlText w:val="o"/>
      <w:lvlJc w:val="left"/>
      <w:pPr>
        <w:ind w:left="4744" w:hanging="360"/>
      </w:pPr>
      <w:rPr>
        <w:rFonts w:ascii="Courier New" w:hAnsi="Courier New" w:cs="Courier New" w:hint="default"/>
      </w:rPr>
    </w:lvl>
    <w:lvl w:ilvl="5" w:tplc="04090005" w:tentative="1">
      <w:start w:val="1"/>
      <w:numFmt w:val="bullet"/>
      <w:lvlText w:val=""/>
      <w:lvlJc w:val="left"/>
      <w:pPr>
        <w:ind w:left="5464" w:hanging="360"/>
      </w:pPr>
      <w:rPr>
        <w:rFonts w:ascii="Wingdings" w:hAnsi="Wingdings" w:hint="default"/>
      </w:rPr>
    </w:lvl>
    <w:lvl w:ilvl="6" w:tplc="04090001" w:tentative="1">
      <w:start w:val="1"/>
      <w:numFmt w:val="bullet"/>
      <w:lvlText w:val=""/>
      <w:lvlJc w:val="left"/>
      <w:pPr>
        <w:ind w:left="6184" w:hanging="360"/>
      </w:pPr>
      <w:rPr>
        <w:rFonts w:ascii="Symbol" w:hAnsi="Symbol" w:hint="default"/>
      </w:rPr>
    </w:lvl>
    <w:lvl w:ilvl="7" w:tplc="04090003" w:tentative="1">
      <w:start w:val="1"/>
      <w:numFmt w:val="bullet"/>
      <w:lvlText w:val="o"/>
      <w:lvlJc w:val="left"/>
      <w:pPr>
        <w:ind w:left="6904" w:hanging="360"/>
      </w:pPr>
      <w:rPr>
        <w:rFonts w:ascii="Courier New" w:hAnsi="Courier New" w:cs="Courier New" w:hint="default"/>
      </w:rPr>
    </w:lvl>
    <w:lvl w:ilvl="8" w:tplc="04090005" w:tentative="1">
      <w:start w:val="1"/>
      <w:numFmt w:val="bullet"/>
      <w:lvlText w:val=""/>
      <w:lvlJc w:val="left"/>
      <w:pPr>
        <w:ind w:left="7624" w:hanging="360"/>
      </w:pPr>
      <w:rPr>
        <w:rFonts w:ascii="Wingdings" w:hAnsi="Wingdings" w:hint="default"/>
      </w:rPr>
    </w:lvl>
  </w:abstractNum>
  <w:abstractNum w:abstractNumId="15">
    <w:nsid w:val="45895FEF"/>
    <w:multiLevelType w:val="multilevel"/>
    <w:tmpl w:val="60A4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E6068A"/>
    <w:multiLevelType w:val="hybridMultilevel"/>
    <w:tmpl w:val="0FF821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AA183F"/>
    <w:multiLevelType w:val="hybridMultilevel"/>
    <w:tmpl w:val="64DA7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B8313D"/>
    <w:multiLevelType w:val="hybridMultilevel"/>
    <w:tmpl w:val="827415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1D93396"/>
    <w:multiLevelType w:val="hybridMultilevel"/>
    <w:tmpl w:val="6A0CB27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27943A4"/>
    <w:multiLevelType w:val="hybridMultilevel"/>
    <w:tmpl w:val="450EB9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E43888"/>
    <w:multiLevelType w:val="multilevel"/>
    <w:tmpl w:val="DC24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DE2D47"/>
    <w:multiLevelType w:val="hybridMultilevel"/>
    <w:tmpl w:val="744AC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DD3CEF"/>
    <w:multiLevelType w:val="hybridMultilevel"/>
    <w:tmpl w:val="AC3CF2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1C4213"/>
    <w:multiLevelType w:val="multilevel"/>
    <w:tmpl w:val="07A6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511726"/>
    <w:multiLevelType w:val="hybridMultilevel"/>
    <w:tmpl w:val="8EE43F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A81C24"/>
    <w:multiLevelType w:val="multilevel"/>
    <w:tmpl w:val="94E0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01792D"/>
    <w:multiLevelType w:val="multilevel"/>
    <w:tmpl w:val="ED26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A93EEC"/>
    <w:multiLevelType w:val="multilevel"/>
    <w:tmpl w:val="4FB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95F39A2"/>
    <w:multiLevelType w:val="multilevel"/>
    <w:tmpl w:val="69C2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A47220"/>
    <w:multiLevelType w:val="hybridMultilevel"/>
    <w:tmpl w:val="FC9EF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7C28CE"/>
    <w:multiLevelType w:val="multilevel"/>
    <w:tmpl w:val="2FCE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1C3978"/>
    <w:multiLevelType w:val="multilevel"/>
    <w:tmpl w:val="DECC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3"/>
  </w:num>
  <w:num w:numId="3">
    <w:abstractNumId w:val="4"/>
  </w:num>
  <w:num w:numId="4">
    <w:abstractNumId w:val="6"/>
  </w:num>
  <w:num w:numId="5">
    <w:abstractNumId w:val="26"/>
  </w:num>
  <w:num w:numId="6">
    <w:abstractNumId w:val="21"/>
  </w:num>
  <w:num w:numId="7">
    <w:abstractNumId w:val="28"/>
  </w:num>
  <w:num w:numId="8">
    <w:abstractNumId w:val="5"/>
  </w:num>
  <w:num w:numId="9">
    <w:abstractNumId w:val="30"/>
  </w:num>
  <w:num w:numId="10">
    <w:abstractNumId w:val="32"/>
  </w:num>
  <w:num w:numId="11">
    <w:abstractNumId w:val="8"/>
  </w:num>
  <w:num w:numId="12">
    <w:abstractNumId w:val="12"/>
  </w:num>
  <w:num w:numId="13">
    <w:abstractNumId w:val="24"/>
  </w:num>
  <w:num w:numId="14">
    <w:abstractNumId w:val="27"/>
  </w:num>
  <w:num w:numId="15">
    <w:abstractNumId w:val="18"/>
  </w:num>
  <w:num w:numId="16">
    <w:abstractNumId w:val="22"/>
  </w:num>
  <w:num w:numId="17">
    <w:abstractNumId w:val="10"/>
  </w:num>
  <w:num w:numId="18">
    <w:abstractNumId w:val="17"/>
  </w:num>
  <w:num w:numId="19">
    <w:abstractNumId w:val="13"/>
  </w:num>
  <w:num w:numId="20">
    <w:abstractNumId w:val="31"/>
  </w:num>
  <w:num w:numId="21">
    <w:abstractNumId w:val="1"/>
  </w:num>
  <w:num w:numId="22">
    <w:abstractNumId w:val="23"/>
  </w:num>
  <w:num w:numId="23">
    <w:abstractNumId w:val="0"/>
  </w:num>
  <w:num w:numId="24">
    <w:abstractNumId w:val="16"/>
  </w:num>
  <w:num w:numId="25">
    <w:abstractNumId w:val="20"/>
  </w:num>
  <w:num w:numId="26">
    <w:abstractNumId w:val="2"/>
  </w:num>
  <w:num w:numId="27">
    <w:abstractNumId w:val="11"/>
  </w:num>
  <w:num w:numId="28">
    <w:abstractNumId w:val="9"/>
  </w:num>
  <w:num w:numId="29">
    <w:abstractNumId w:val="14"/>
  </w:num>
  <w:num w:numId="30">
    <w:abstractNumId w:val="25"/>
  </w:num>
  <w:num w:numId="31">
    <w:abstractNumId w:val="3"/>
  </w:num>
  <w:num w:numId="32">
    <w:abstractNumId w:val="19"/>
  </w:num>
  <w:num w:numId="33">
    <w:abstractNumId w:val="7"/>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ABE"/>
    <w:rsid w:val="00034490"/>
    <w:rsid w:val="00111F4C"/>
    <w:rsid w:val="00242923"/>
    <w:rsid w:val="00464BCF"/>
    <w:rsid w:val="0047297E"/>
    <w:rsid w:val="005D6D36"/>
    <w:rsid w:val="00614ABE"/>
    <w:rsid w:val="008458AF"/>
    <w:rsid w:val="00C43587"/>
    <w:rsid w:val="00D14965"/>
    <w:rsid w:val="00DF42A7"/>
    <w:rsid w:val="00E62FFB"/>
    <w:rsid w:val="00F3507F"/>
    <w:rsid w:val="00F818D3"/>
    <w:rsid w:val="00FA1F9E"/>
    <w:rsid w:val="00FE75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349D1A"/>
  <w15:chartTrackingRefBased/>
  <w15:docId w15:val="{49CD17D0-8522-4A3C-A759-78E5A100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614A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14A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14A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14A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4A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4A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A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A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A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A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14A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14A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14A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4A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4A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A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A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ABE"/>
    <w:rPr>
      <w:rFonts w:eastAsiaTheme="majorEastAsia" w:cstheme="majorBidi"/>
      <w:color w:val="272727" w:themeColor="text1" w:themeTint="D8"/>
    </w:rPr>
  </w:style>
  <w:style w:type="paragraph" w:styleId="Title">
    <w:name w:val="Title"/>
    <w:basedOn w:val="Normal"/>
    <w:next w:val="Normal"/>
    <w:link w:val="TitleChar"/>
    <w:uiPriority w:val="10"/>
    <w:qFormat/>
    <w:rsid w:val="00614A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A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A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ABE"/>
    <w:pPr>
      <w:spacing w:before="160"/>
      <w:jc w:val="center"/>
    </w:pPr>
    <w:rPr>
      <w:i/>
      <w:iCs/>
      <w:color w:val="404040" w:themeColor="text1" w:themeTint="BF"/>
    </w:rPr>
  </w:style>
  <w:style w:type="character" w:customStyle="1" w:styleId="QuoteChar">
    <w:name w:val="Quote Char"/>
    <w:basedOn w:val="DefaultParagraphFont"/>
    <w:link w:val="Quote"/>
    <w:uiPriority w:val="29"/>
    <w:rsid w:val="00614ABE"/>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614ABE"/>
    <w:pPr>
      <w:ind w:left="720"/>
      <w:contextualSpacing/>
    </w:pPr>
  </w:style>
  <w:style w:type="character" w:styleId="IntenseEmphasis">
    <w:name w:val="Intense Emphasis"/>
    <w:basedOn w:val="DefaultParagraphFont"/>
    <w:uiPriority w:val="21"/>
    <w:qFormat/>
    <w:rsid w:val="00614ABE"/>
    <w:rPr>
      <w:i/>
      <w:iCs/>
      <w:color w:val="2F5496" w:themeColor="accent1" w:themeShade="BF"/>
    </w:rPr>
  </w:style>
  <w:style w:type="paragraph" w:styleId="IntenseQuote">
    <w:name w:val="Intense Quote"/>
    <w:basedOn w:val="Normal"/>
    <w:next w:val="Normal"/>
    <w:link w:val="IntenseQuoteChar"/>
    <w:uiPriority w:val="30"/>
    <w:qFormat/>
    <w:rsid w:val="00614A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4ABE"/>
    <w:rPr>
      <w:i/>
      <w:iCs/>
      <w:color w:val="2F5496" w:themeColor="accent1" w:themeShade="BF"/>
    </w:rPr>
  </w:style>
  <w:style w:type="character" w:styleId="IntenseReference">
    <w:name w:val="Intense Reference"/>
    <w:basedOn w:val="DefaultParagraphFont"/>
    <w:uiPriority w:val="32"/>
    <w:qFormat/>
    <w:rsid w:val="00614ABE"/>
    <w:rPr>
      <w:b/>
      <w:bCs/>
      <w:smallCaps/>
      <w:color w:val="2F5496" w:themeColor="accent1" w:themeShade="BF"/>
      <w:spacing w:val="5"/>
    </w:rPr>
  </w:style>
  <w:style w:type="character" w:styleId="Hyperlink">
    <w:name w:val="Hyperlink"/>
    <w:basedOn w:val="DefaultParagraphFont"/>
    <w:uiPriority w:val="99"/>
    <w:unhideWhenUsed/>
    <w:rsid w:val="00D14965"/>
    <w:rPr>
      <w:color w:val="0563C1" w:themeColor="hyperlink"/>
      <w:u w:val="single"/>
    </w:rPr>
  </w:style>
  <w:style w:type="character" w:customStyle="1" w:styleId="UnresolvedMention">
    <w:name w:val="Unresolved Mention"/>
    <w:basedOn w:val="DefaultParagraphFont"/>
    <w:uiPriority w:val="99"/>
    <w:semiHidden/>
    <w:unhideWhenUsed/>
    <w:rsid w:val="00D14965"/>
    <w:rPr>
      <w:color w:val="605E5C"/>
      <w:shd w:val="clear" w:color="auto" w:fill="E1DFDD"/>
    </w:rPr>
  </w:style>
  <w:style w:type="paragraph" w:customStyle="1" w:styleId="msonormal0">
    <w:name w:val="msonormal"/>
    <w:basedOn w:val="Normal"/>
    <w:rsid w:val="00F3507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F3507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3507F"/>
    <w:rPr>
      <w:b/>
      <w:bCs/>
    </w:rPr>
  </w:style>
  <w:style w:type="paragraph" w:styleId="Header">
    <w:name w:val="header"/>
    <w:basedOn w:val="Normal"/>
    <w:link w:val="HeaderChar"/>
    <w:uiPriority w:val="99"/>
    <w:unhideWhenUsed/>
    <w:rsid w:val="000344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034490"/>
  </w:style>
  <w:style w:type="paragraph" w:styleId="Footer">
    <w:name w:val="footer"/>
    <w:basedOn w:val="Normal"/>
    <w:link w:val="FooterChar"/>
    <w:uiPriority w:val="99"/>
    <w:unhideWhenUsed/>
    <w:rsid w:val="000344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034490"/>
  </w:style>
  <w:style w:type="table" w:styleId="TableGrid">
    <w:name w:val="Table Grid"/>
    <w:basedOn w:val="TableNormal"/>
    <w:uiPriority w:val="39"/>
    <w:rsid w:val="000344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2">
    <w:name w:val="Grid Table 6 Colorful Accent 2"/>
    <w:basedOn w:val="TableNormal"/>
    <w:uiPriority w:val="51"/>
    <w:rsid w:val="00034490"/>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43587"/>
  </w:style>
  <w:style w:type="table" w:styleId="GridTable6Colorful-Accent3">
    <w:name w:val="Grid Table 6 Colorful Accent 3"/>
    <w:basedOn w:val="TableNormal"/>
    <w:uiPriority w:val="51"/>
    <w:rsid w:val="00C4358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C43587"/>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111F4C"/>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111F4C"/>
    <w:pPr>
      <w:spacing w:after="100"/>
    </w:pPr>
  </w:style>
  <w:style w:type="paragraph" w:styleId="TOC2">
    <w:name w:val="toc 2"/>
    <w:basedOn w:val="Normal"/>
    <w:next w:val="Normal"/>
    <w:autoRedefine/>
    <w:uiPriority w:val="39"/>
    <w:unhideWhenUsed/>
    <w:rsid w:val="00111F4C"/>
    <w:pPr>
      <w:spacing w:after="100"/>
      <w:ind w:left="220"/>
    </w:pPr>
  </w:style>
  <w:style w:type="paragraph" w:styleId="TOC3">
    <w:name w:val="toc 3"/>
    <w:basedOn w:val="Normal"/>
    <w:next w:val="Normal"/>
    <w:autoRedefine/>
    <w:uiPriority w:val="39"/>
    <w:unhideWhenUsed/>
    <w:rsid w:val="00111F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323D4-3713-4A33-945E-E9690A80E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8917</Words>
  <Characters>50827</Characters>
  <Application>Microsoft Office Word</Application>
  <DocSecurity>0</DocSecurity>
  <Lines>423</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GHZ</cp:lastModifiedBy>
  <cp:revision>3</cp:revision>
  <cp:lastPrinted>2026-07-17T00:07:00Z</cp:lastPrinted>
  <dcterms:created xsi:type="dcterms:W3CDTF">2026-07-17T00:06:00Z</dcterms:created>
  <dcterms:modified xsi:type="dcterms:W3CDTF">2026-07-17T00:08:00Z</dcterms:modified>
</cp:coreProperties>
</file>