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577B4" w14:textId="77777777" w:rsidR="009125CE" w:rsidRPr="004D47F4" w:rsidRDefault="009125CE" w:rsidP="009125CE">
      <w:pPr>
        <w:rPr>
          <w:rFonts w:ascii="Simplified Arabic" w:hAnsi="Simplified Arabic" w:cs="Simplified Arabic"/>
          <w:sz w:val="28"/>
          <w:szCs w:val="28"/>
        </w:rPr>
      </w:pPr>
    </w:p>
    <w:p w14:paraId="18A28D47" w14:textId="77777777" w:rsidR="009125CE" w:rsidRPr="004D47F4" w:rsidRDefault="009125CE" w:rsidP="009125CE">
      <w:pPr>
        <w:rPr>
          <w:rFonts w:ascii="Simplified Arabic" w:hAnsi="Simplified Arabic" w:cs="Simplified Arabic"/>
          <w:sz w:val="28"/>
          <w:szCs w:val="28"/>
        </w:rPr>
      </w:pPr>
    </w:p>
    <w:p w14:paraId="7826C25D" w14:textId="77777777" w:rsidR="009125CE" w:rsidRPr="004D47F4" w:rsidRDefault="009125CE" w:rsidP="009125CE">
      <w:pPr>
        <w:rPr>
          <w:rFonts w:ascii="Simplified Arabic" w:hAnsi="Simplified Arabic" w:cs="Simplified Arabic"/>
          <w:sz w:val="28"/>
          <w:szCs w:val="28"/>
        </w:rPr>
      </w:pPr>
    </w:p>
    <w:p w14:paraId="21B1282E" w14:textId="77777777" w:rsidR="009125CE" w:rsidRPr="004D47F4" w:rsidRDefault="009125CE" w:rsidP="009125CE">
      <w:pPr>
        <w:rPr>
          <w:rFonts w:ascii="Simplified Arabic" w:hAnsi="Simplified Arabic" w:cs="Simplified Arabic"/>
          <w:sz w:val="28"/>
          <w:szCs w:val="28"/>
        </w:rPr>
      </w:pPr>
    </w:p>
    <w:p w14:paraId="710C527B" w14:textId="77777777" w:rsidR="009125CE" w:rsidRPr="004D47F4" w:rsidRDefault="009125CE" w:rsidP="009125CE">
      <w:pPr>
        <w:rPr>
          <w:rFonts w:ascii="Simplified Arabic" w:hAnsi="Simplified Arabic" w:cs="Simplified Arabic"/>
          <w:sz w:val="28"/>
          <w:szCs w:val="28"/>
        </w:rPr>
      </w:pPr>
    </w:p>
    <w:p w14:paraId="25C5D503" w14:textId="77777777" w:rsidR="009125CE" w:rsidRPr="004D47F4" w:rsidRDefault="009125CE" w:rsidP="009125CE">
      <w:pPr>
        <w:rPr>
          <w:rFonts w:ascii="Simplified Arabic" w:hAnsi="Simplified Arabic" w:cs="Simplified Arabic"/>
          <w:sz w:val="28"/>
          <w:szCs w:val="28"/>
        </w:rPr>
      </w:pPr>
    </w:p>
    <w:p w14:paraId="14F26805" w14:textId="77777777" w:rsidR="009125CE" w:rsidRPr="004D47F4" w:rsidRDefault="009125CE" w:rsidP="009125CE">
      <w:pPr>
        <w:rPr>
          <w:rFonts w:ascii="Simplified Arabic" w:hAnsi="Simplified Arabic" w:cs="Simplified Arabic"/>
          <w:sz w:val="28"/>
          <w:szCs w:val="28"/>
          <w:rtl/>
        </w:rPr>
      </w:pPr>
    </w:p>
    <w:p w14:paraId="6DC9CDB1" w14:textId="77777777" w:rsidR="009125CE" w:rsidRPr="004D47F4" w:rsidRDefault="009125CE" w:rsidP="009125CE">
      <w:pPr>
        <w:rPr>
          <w:rFonts w:ascii="Simplified Arabic" w:hAnsi="Simplified Arabic" w:cs="Simplified Arabic"/>
          <w:sz w:val="28"/>
          <w:szCs w:val="28"/>
          <w:rtl/>
        </w:rPr>
      </w:pPr>
    </w:p>
    <w:p w14:paraId="79B4C366" w14:textId="77777777" w:rsidR="009125CE" w:rsidRPr="004D47F4" w:rsidRDefault="009125CE" w:rsidP="009125CE">
      <w:pPr>
        <w:rPr>
          <w:rFonts w:ascii="Simplified Arabic" w:hAnsi="Simplified Arabic" w:cs="Simplified Arabic"/>
          <w:sz w:val="28"/>
          <w:szCs w:val="28"/>
          <w:rtl/>
        </w:rPr>
      </w:pPr>
    </w:p>
    <w:p w14:paraId="272E54B1" w14:textId="77777777" w:rsidR="009125CE" w:rsidRPr="004D47F4" w:rsidRDefault="009125CE" w:rsidP="002F019F">
      <w:pPr>
        <w:pStyle w:val="NoSpacing"/>
        <w:rPr>
          <w:rtl/>
        </w:rPr>
      </w:pPr>
    </w:p>
    <w:p w14:paraId="231E38BB" w14:textId="66B2CD84" w:rsidR="009125CE" w:rsidRPr="002F019F" w:rsidRDefault="00A41D68" w:rsidP="002F019F">
      <w:pPr>
        <w:pStyle w:val="Heading1"/>
        <w:rPr>
          <w:rtl/>
        </w:rPr>
      </w:pPr>
      <w:bookmarkStart w:id="0" w:name="_Toc225516943"/>
      <w:r w:rsidRPr="002F019F">
        <w:rPr>
          <w:rtl/>
        </w:rPr>
        <w:t>الفصل الأول: الإطار العام للدراسة</w:t>
      </w:r>
      <w:bookmarkEnd w:id="0"/>
    </w:p>
    <w:p w14:paraId="2EA6585C" w14:textId="77777777" w:rsidR="009125CE" w:rsidRPr="004D47F4" w:rsidRDefault="009125CE" w:rsidP="009125CE">
      <w:pPr>
        <w:rPr>
          <w:rFonts w:ascii="Simplified Arabic" w:hAnsi="Simplified Arabic" w:cs="Simplified Arabic"/>
          <w:sz w:val="28"/>
          <w:szCs w:val="28"/>
          <w:rtl/>
        </w:rPr>
      </w:pPr>
    </w:p>
    <w:p w14:paraId="7F3B8E80" w14:textId="77777777" w:rsidR="009125CE" w:rsidRPr="004D47F4" w:rsidRDefault="009125CE" w:rsidP="009125CE">
      <w:pPr>
        <w:rPr>
          <w:rFonts w:ascii="Simplified Arabic" w:hAnsi="Simplified Arabic" w:cs="Simplified Arabic"/>
          <w:sz w:val="28"/>
          <w:szCs w:val="28"/>
          <w:rtl/>
        </w:rPr>
      </w:pPr>
    </w:p>
    <w:p w14:paraId="0BA12696" w14:textId="77777777" w:rsidR="009125CE" w:rsidRPr="004D47F4" w:rsidRDefault="009125CE" w:rsidP="009125CE">
      <w:pPr>
        <w:rPr>
          <w:rFonts w:ascii="Simplified Arabic" w:hAnsi="Simplified Arabic" w:cs="Simplified Arabic"/>
          <w:sz w:val="28"/>
          <w:szCs w:val="28"/>
          <w:rtl/>
        </w:rPr>
      </w:pPr>
    </w:p>
    <w:p w14:paraId="26F6AB57" w14:textId="77777777" w:rsidR="009125CE" w:rsidRPr="004D47F4" w:rsidRDefault="009125CE" w:rsidP="009125CE">
      <w:pPr>
        <w:rPr>
          <w:rFonts w:ascii="Simplified Arabic" w:hAnsi="Simplified Arabic" w:cs="Simplified Arabic"/>
          <w:sz w:val="28"/>
          <w:szCs w:val="28"/>
          <w:rtl/>
        </w:rPr>
      </w:pPr>
    </w:p>
    <w:p w14:paraId="137908B8" w14:textId="77777777" w:rsidR="009125CE" w:rsidRPr="004D47F4" w:rsidRDefault="009125CE" w:rsidP="009125CE">
      <w:pPr>
        <w:rPr>
          <w:rFonts w:ascii="Simplified Arabic" w:hAnsi="Simplified Arabic" w:cs="Simplified Arabic"/>
          <w:sz w:val="28"/>
          <w:szCs w:val="28"/>
          <w:rtl/>
        </w:rPr>
      </w:pPr>
    </w:p>
    <w:p w14:paraId="11EDDBDE" w14:textId="77777777" w:rsidR="009125CE" w:rsidRPr="004D47F4" w:rsidRDefault="009125CE" w:rsidP="009125CE">
      <w:pPr>
        <w:rPr>
          <w:rFonts w:ascii="Simplified Arabic" w:hAnsi="Simplified Arabic" w:cs="Simplified Arabic"/>
          <w:sz w:val="28"/>
          <w:szCs w:val="28"/>
          <w:rtl/>
        </w:rPr>
      </w:pPr>
    </w:p>
    <w:p w14:paraId="614C8510" w14:textId="77777777" w:rsidR="009125CE" w:rsidRPr="004D47F4" w:rsidRDefault="009125CE" w:rsidP="009125CE">
      <w:pPr>
        <w:rPr>
          <w:rFonts w:ascii="Simplified Arabic" w:hAnsi="Simplified Arabic" w:cs="Simplified Arabic"/>
          <w:sz w:val="28"/>
          <w:szCs w:val="28"/>
          <w:rtl/>
        </w:rPr>
      </w:pPr>
    </w:p>
    <w:p w14:paraId="530F942A" w14:textId="77777777" w:rsidR="009125CE" w:rsidRPr="004D47F4" w:rsidRDefault="009125CE" w:rsidP="009125CE">
      <w:pPr>
        <w:rPr>
          <w:rFonts w:ascii="Simplified Arabic" w:hAnsi="Simplified Arabic" w:cs="Simplified Arabic"/>
          <w:sz w:val="28"/>
          <w:szCs w:val="28"/>
          <w:rtl/>
        </w:rPr>
      </w:pPr>
    </w:p>
    <w:p w14:paraId="6D55667E" w14:textId="77777777" w:rsidR="009125CE" w:rsidRDefault="009125CE" w:rsidP="009125CE">
      <w:pPr>
        <w:rPr>
          <w:rFonts w:ascii="Simplified Arabic" w:hAnsi="Simplified Arabic" w:cs="Simplified Arabic"/>
          <w:sz w:val="28"/>
          <w:szCs w:val="28"/>
          <w:rtl/>
        </w:rPr>
      </w:pPr>
    </w:p>
    <w:p w14:paraId="2B944917" w14:textId="77777777" w:rsidR="009125CE" w:rsidRPr="004D47F4" w:rsidRDefault="009125CE" w:rsidP="009125CE">
      <w:pPr>
        <w:rPr>
          <w:rFonts w:ascii="Simplified Arabic" w:hAnsi="Simplified Arabic" w:cs="Simplified Arabic"/>
          <w:sz w:val="28"/>
          <w:szCs w:val="28"/>
          <w:rtl/>
        </w:rPr>
      </w:pPr>
    </w:p>
    <w:p w14:paraId="1817352F" w14:textId="6BC3102C" w:rsidR="009125CE" w:rsidRPr="002F019F" w:rsidRDefault="009125CE" w:rsidP="002F019F">
      <w:pPr>
        <w:pStyle w:val="Heading2"/>
        <w:rPr>
          <w:rtl/>
        </w:rPr>
      </w:pPr>
      <w:bookmarkStart w:id="1" w:name="_Toc225516944"/>
      <w:r w:rsidRPr="002F019F">
        <w:rPr>
          <w:rtl/>
        </w:rPr>
        <w:lastRenderedPageBreak/>
        <w:t>المقدمة</w:t>
      </w:r>
      <w:r w:rsidR="00A41D68" w:rsidRPr="002F019F">
        <w:rPr>
          <w:rtl/>
        </w:rPr>
        <w:t xml:space="preserve"> الدراسة</w:t>
      </w:r>
      <w:r w:rsidRPr="002F019F">
        <w:rPr>
          <w:rtl/>
        </w:rPr>
        <w:t>:</w:t>
      </w:r>
      <w:bookmarkEnd w:id="1"/>
    </w:p>
    <w:p w14:paraId="38EF5E20" w14:textId="1B2E79A7" w:rsidR="00A41D68" w:rsidRPr="004D47F4" w:rsidRDefault="00397EF2" w:rsidP="003878E5">
      <w:pPr>
        <w:rPr>
          <w:rFonts w:ascii="Simplified Arabic" w:hAnsi="Simplified Arabic" w:cs="Simplified Arabic"/>
          <w:sz w:val="28"/>
          <w:szCs w:val="28"/>
          <w:rtl/>
        </w:rPr>
      </w:pPr>
      <w:r w:rsidRPr="00397EF2">
        <w:rPr>
          <w:rFonts w:ascii="Simplified Arabic" w:hAnsi="Simplified Arabic" w:cs="Simplified Arabic"/>
          <w:sz w:val="28"/>
          <w:szCs w:val="28"/>
          <w:rtl/>
        </w:rPr>
        <w:t>يشهد الاقتصاد العالمي تحولات جذرية تلعب فيها أسواق الطاقة، وتحديداً القطاع النفطي، دوراً محورياً في تحديد مسارات النمو والاستقرار الاقتصادي. وفي المملكة العربية السعودية، تمثل المشاريع النفطية والبتروكيماوية العمود الفقري للاقتصاد الوطني، وتتركز الثقل الأكبر لهذه الصناعة الحيوية في المنطقة الشرقية. تتسم هذه المشاريع بتعقيد تقني بالغ، وضخامة في الاستثمارات الرأسمالية، مما يجعل إدارتها تحدياً استراتيجياً يتطلب تطبيق ممارسات هندسية وإدارية فائقة الدقة. وتعد ممارسات إدارة التكلفة وإدارة الوقت من الركائز الأساسية المحددة لنجاح أو فشل هذه المشاريع الاستراتيجية. ومن هذا المنطلق، يسعى هذا البحث إلى تسليط الضوء نظرياً وعملياً على هذه الممارسات وأثرها الفعلي.</w:t>
      </w:r>
    </w:p>
    <w:p w14:paraId="3A3C6E44" w14:textId="77777777" w:rsidR="00F925D0" w:rsidRPr="004D47F4" w:rsidRDefault="00F925D0" w:rsidP="00D22171">
      <w:pPr>
        <w:rPr>
          <w:rFonts w:ascii="Simplified Arabic" w:hAnsi="Simplified Arabic" w:cs="Simplified Arabic"/>
          <w:sz w:val="28"/>
          <w:szCs w:val="28"/>
          <w:rtl/>
        </w:rPr>
      </w:pPr>
    </w:p>
    <w:p w14:paraId="59041654" w14:textId="7CB68DC8" w:rsidR="00D22171" w:rsidRPr="004D47F4" w:rsidRDefault="00397EF2" w:rsidP="002F019F">
      <w:pPr>
        <w:pStyle w:val="Heading2"/>
        <w:rPr>
          <w:rtl/>
        </w:rPr>
      </w:pPr>
      <w:bookmarkStart w:id="2" w:name="_Toc225516945"/>
      <w:r w:rsidRPr="00397EF2">
        <w:rPr>
          <w:rtl/>
        </w:rPr>
        <w:t>الإطار النظري للدراسة</w:t>
      </w:r>
      <w:r w:rsidR="00D22171" w:rsidRPr="004D47F4">
        <w:rPr>
          <w:rtl/>
        </w:rPr>
        <w:t>.</w:t>
      </w:r>
      <w:bookmarkEnd w:id="2"/>
      <w:r w:rsidR="00D22171" w:rsidRPr="004D47F4">
        <w:rPr>
          <w:rtl/>
        </w:rPr>
        <w:t xml:space="preserve"> </w:t>
      </w:r>
    </w:p>
    <w:p w14:paraId="45B33108" w14:textId="65336163" w:rsidR="00F925D0" w:rsidRDefault="00397EF2" w:rsidP="00D22171">
      <w:pPr>
        <w:rPr>
          <w:rFonts w:ascii="Simplified Arabic" w:hAnsi="Simplified Arabic" w:cs="Simplified Arabic"/>
          <w:sz w:val="28"/>
          <w:szCs w:val="28"/>
          <w:rtl/>
        </w:rPr>
      </w:pPr>
      <w:r>
        <w:rPr>
          <w:rFonts w:ascii="Simplified Arabic" w:hAnsi="Simplified Arabic" w:cs="Simplified Arabic" w:hint="cs"/>
          <w:sz w:val="28"/>
          <w:szCs w:val="28"/>
          <w:rtl/>
        </w:rPr>
        <w:t>ل</w:t>
      </w:r>
      <w:r w:rsidRPr="00397EF2">
        <w:rPr>
          <w:rFonts w:ascii="Simplified Arabic" w:hAnsi="Simplified Arabic" w:cs="Simplified Arabic"/>
          <w:sz w:val="28"/>
          <w:szCs w:val="28"/>
          <w:rtl/>
        </w:rPr>
        <w:t>تقديم فهم شامل للقارئ حول المتغيرات التي تقوم عليها هذه الدراسة، يتم تفصيل المنطلقات النظرية (المفاهيم، الخطوات، والأدوات) لكل متغير على النحو الآتي:</w:t>
      </w:r>
    </w:p>
    <w:p w14:paraId="0CF5E0B0" w14:textId="77777777" w:rsidR="00397EF2" w:rsidRPr="004D47F4" w:rsidRDefault="00397EF2" w:rsidP="00D22171">
      <w:pPr>
        <w:rPr>
          <w:rFonts w:ascii="Simplified Arabic" w:hAnsi="Simplified Arabic" w:cs="Simplified Arabic"/>
          <w:sz w:val="28"/>
          <w:szCs w:val="28"/>
          <w:rtl/>
        </w:rPr>
      </w:pPr>
    </w:p>
    <w:p w14:paraId="56BD7015" w14:textId="6A0FD6F6" w:rsidR="00397EF2" w:rsidRPr="00397EF2" w:rsidRDefault="00397EF2" w:rsidP="00397EF2">
      <w:pPr>
        <w:rPr>
          <w:rFonts w:ascii="Simplified Arabic" w:hAnsi="Simplified Arabic" w:cs="Simplified Arabic"/>
          <w:sz w:val="28"/>
          <w:szCs w:val="28"/>
        </w:rPr>
      </w:pPr>
      <w:r w:rsidRPr="00397EF2">
        <w:rPr>
          <w:rFonts w:ascii="Simplified Arabic" w:hAnsi="Simplified Arabic" w:cs="Simplified Arabic"/>
          <w:b/>
          <w:bCs/>
          <w:sz w:val="28"/>
          <w:szCs w:val="28"/>
          <w:rtl/>
        </w:rPr>
        <w:t>أولاً: ممارسات إدارة التكلفة</w:t>
      </w:r>
      <w:r w:rsidRPr="00397EF2">
        <w:rPr>
          <w:rFonts w:ascii="Simplified Arabic" w:hAnsi="Simplified Arabic" w:cs="Simplified Arabic"/>
          <w:b/>
          <w:bCs/>
          <w:sz w:val="28"/>
          <w:szCs w:val="28"/>
        </w:rPr>
        <w:t xml:space="preserve"> </w:t>
      </w:r>
    </w:p>
    <w:p w14:paraId="3C81B2B1" w14:textId="6C476193" w:rsidR="00397EF2" w:rsidRPr="00397EF2" w:rsidRDefault="00397EF2" w:rsidP="00397EF2">
      <w:pPr>
        <w:numPr>
          <w:ilvl w:val="0"/>
          <w:numId w:val="33"/>
        </w:numPr>
        <w:rPr>
          <w:rFonts w:ascii="Simplified Arabic" w:hAnsi="Simplified Arabic" w:cs="Simplified Arabic"/>
          <w:sz w:val="28"/>
          <w:szCs w:val="28"/>
        </w:rPr>
      </w:pPr>
      <w:r w:rsidRPr="00397EF2">
        <w:rPr>
          <w:rFonts w:ascii="Simplified Arabic" w:hAnsi="Simplified Arabic" w:cs="Simplified Arabic"/>
          <w:b/>
          <w:bCs/>
          <w:sz w:val="28"/>
          <w:szCs w:val="28"/>
          <w:rtl/>
        </w:rPr>
        <w:t>تعريف إدارة التكلفة</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هي الركيزة الحيوية في علم إدارة المشاريع، وتُعرف بأنها المنهجية المتكاملة التي تضمن تخطيط وضبط النفقات لاكتمال المشروع ضمن الموازنة المعتمدة دون المساس بنطاق العمل أو الجودة المطلوبة</w:t>
      </w:r>
      <w:r w:rsidRPr="00397EF2">
        <w:rPr>
          <w:rFonts w:ascii="Simplified Arabic" w:hAnsi="Simplified Arabic" w:cs="Simplified Arabic"/>
          <w:sz w:val="28"/>
          <w:szCs w:val="28"/>
        </w:rPr>
        <w:t>.</w:t>
      </w:r>
    </w:p>
    <w:p w14:paraId="18FB8549" w14:textId="575230F7" w:rsidR="00F925D0" w:rsidRDefault="00397EF2" w:rsidP="00397EF2">
      <w:pPr>
        <w:rPr>
          <w:rFonts w:ascii="Simplified Arabic" w:hAnsi="Simplified Arabic" w:cs="Simplified Arabic"/>
          <w:sz w:val="28"/>
          <w:szCs w:val="28"/>
          <w:rtl/>
        </w:rPr>
      </w:pPr>
      <w:r w:rsidRPr="00397EF2">
        <w:rPr>
          <w:rFonts w:ascii="Simplified Arabic" w:hAnsi="Simplified Arabic" w:cs="Simplified Arabic"/>
          <w:b/>
          <w:bCs/>
          <w:sz w:val="28"/>
          <w:szCs w:val="28"/>
          <w:rtl/>
        </w:rPr>
        <w:t>أهمية إدارة التكلفة في المشاريع النفطية</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تكتسب بعداً استراتيجياً بالغ التعقيد بسبب ضخامة الاستثمارات الرأسمالية واعتمادها على تقنيات معقدة وسلاسل إمداد متشابكة، مما يجعل هامش الخطأ المالي ضيقاً جداً</w:t>
      </w:r>
      <w:r w:rsidR="003B52CE">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وأي قصور في السيطرة عليها يؤدي إلى استنزاف مالي حاد يهدد جدوى المشروع بأكمله</w:t>
      </w:r>
      <w:r w:rsidRPr="00397EF2">
        <w:rPr>
          <w:rFonts w:ascii="Simplified Arabic" w:hAnsi="Simplified Arabic" w:cs="Simplified Arabic"/>
          <w:sz w:val="28"/>
          <w:szCs w:val="28"/>
        </w:rPr>
        <w:t>.</w:t>
      </w:r>
    </w:p>
    <w:p w14:paraId="7B26DDF1" w14:textId="77777777" w:rsidR="00397EF2" w:rsidRDefault="00397EF2" w:rsidP="00397EF2">
      <w:pPr>
        <w:rPr>
          <w:rFonts w:ascii="Simplified Arabic" w:hAnsi="Simplified Arabic" w:cs="Simplified Arabic"/>
          <w:sz w:val="28"/>
          <w:szCs w:val="28"/>
          <w:rtl/>
        </w:rPr>
      </w:pPr>
    </w:p>
    <w:p w14:paraId="4E95A51D" w14:textId="77777777" w:rsidR="003759E2" w:rsidRDefault="003759E2" w:rsidP="00397EF2">
      <w:pPr>
        <w:rPr>
          <w:rFonts w:ascii="Simplified Arabic" w:hAnsi="Simplified Arabic" w:cs="Simplified Arabic"/>
          <w:sz w:val="28"/>
          <w:szCs w:val="28"/>
          <w:rtl/>
        </w:rPr>
      </w:pPr>
    </w:p>
    <w:p w14:paraId="7DD58E8D" w14:textId="3071A9D0" w:rsidR="00397EF2" w:rsidRPr="00397EF2" w:rsidRDefault="00397EF2" w:rsidP="00397EF2">
      <w:pPr>
        <w:rPr>
          <w:rFonts w:ascii="Simplified Arabic" w:hAnsi="Simplified Arabic" w:cs="Simplified Arabic"/>
          <w:sz w:val="28"/>
          <w:szCs w:val="28"/>
        </w:rPr>
      </w:pPr>
      <w:r w:rsidRPr="00397EF2">
        <w:rPr>
          <w:rFonts w:ascii="Simplified Arabic" w:hAnsi="Simplified Arabic" w:cs="Simplified Arabic"/>
          <w:b/>
          <w:bCs/>
          <w:sz w:val="28"/>
          <w:szCs w:val="28"/>
          <w:rtl/>
        </w:rPr>
        <w:lastRenderedPageBreak/>
        <w:t>خطوات وعمليات إدارة التكل</w:t>
      </w:r>
      <w:r w:rsidR="003759E2">
        <w:rPr>
          <w:rFonts w:ascii="Simplified Arabic" w:hAnsi="Simplified Arabic" w:cs="Simplified Arabic" w:hint="cs"/>
          <w:b/>
          <w:bCs/>
          <w:sz w:val="28"/>
          <w:szCs w:val="28"/>
          <w:rtl/>
        </w:rPr>
        <w:t>فة:</w:t>
      </w:r>
      <w:r w:rsidR="003759E2">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تمارس إدارة التكلفة وفق دورة حياة منهجية تتكون من أربع عمليات أساسية</w:t>
      </w:r>
      <w:r w:rsidRPr="00397EF2">
        <w:rPr>
          <w:rFonts w:ascii="Simplified Arabic" w:hAnsi="Simplified Arabic" w:cs="Simplified Arabic"/>
          <w:sz w:val="28"/>
          <w:szCs w:val="28"/>
        </w:rPr>
        <w:t>:</w:t>
      </w:r>
    </w:p>
    <w:p w14:paraId="04CAC4EA" w14:textId="35BA7436" w:rsidR="00397EF2" w:rsidRDefault="00397EF2" w:rsidP="00397EF2">
      <w:pPr>
        <w:numPr>
          <w:ilvl w:val="0"/>
          <w:numId w:val="34"/>
        </w:numPr>
        <w:rPr>
          <w:rFonts w:ascii="Simplified Arabic" w:hAnsi="Simplified Arabic" w:cs="Simplified Arabic"/>
          <w:sz w:val="28"/>
          <w:szCs w:val="28"/>
        </w:rPr>
      </w:pPr>
      <w:r w:rsidRPr="00397EF2">
        <w:rPr>
          <w:rFonts w:ascii="Simplified Arabic" w:hAnsi="Simplified Arabic" w:cs="Simplified Arabic"/>
          <w:b/>
          <w:bCs/>
          <w:sz w:val="28"/>
          <w:szCs w:val="28"/>
          <w:rtl/>
        </w:rPr>
        <w:t>تخطيط إدارة التكلفة</w:t>
      </w:r>
      <w:r w:rsidR="003759E2">
        <w:rPr>
          <w:rFonts w:ascii="Simplified Arabic" w:hAnsi="Simplified Arabic" w:cs="Simplified Arabic" w:hint="cs"/>
          <w:b/>
          <w:bCs/>
          <w:sz w:val="28"/>
          <w:szCs w:val="28"/>
          <w:rtl/>
        </w:rPr>
        <w:t>:</w:t>
      </w:r>
      <w:r w:rsidR="003759E2">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وهي الخطوة التأسيسية لوضع السياسات وتوثيق كيفية إدارة وضبط تكاليف المشروع، وتحديد آليات الإبلاغ عن الانحرافات</w:t>
      </w:r>
      <w:r w:rsidRPr="00397EF2">
        <w:rPr>
          <w:rFonts w:ascii="Simplified Arabic" w:hAnsi="Simplified Arabic" w:cs="Simplified Arabic"/>
          <w:sz w:val="28"/>
          <w:szCs w:val="28"/>
        </w:rPr>
        <w:t>.</w:t>
      </w:r>
    </w:p>
    <w:p w14:paraId="00A1958D" w14:textId="2671B51A" w:rsidR="00F925D0" w:rsidRDefault="00397EF2" w:rsidP="00397EF2">
      <w:pPr>
        <w:numPr>
          <w:ilvl w:val="0"/>
          <w:numId w:val="34"/>
        </w:numPr>
        <w:rPr>
          <w:rFonts w:ascii="Simplified Arabic" w:hAnsi="Simplified Arabic" w:cs="Simplified Arabic"/>
          <w:sz w:val="28"/>
          <w:szCs w:val="28"/>
        </w:rPr>
      </w:pPr>
      <w:r w:rsidRPr="00397EF2">
        <w:rPr>
          <w:rFonts w:ascii="Simplified Arabic" w:hAnsi="Simplified Arabic" w:cs="Simplified Arabic"/>
          <w:b/>
          <w:bCs/>
          <w:sz w:val="28"/>
          <w:szCs w:val="28"/>
          <w:rtl/>
        </w:rPr>
        <w:t>تقدير التكاليف</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تطوير تقريب للموارد المالية اللازمة لإكمال الأنشطة، وتواجه هذه الخطوة تحديات تقلبات أسواق المواد الخام والمعدات</w:t>
      </w:r>
      <w:r w:rsidRPr="00397EF2">
        <w:rPr>
          <w:rFonts w:ascii="Simplified Arabic" w:hAnsi="Simplified Arabic" w:cs="Simplified Arabic"/>
          <w:sz w:val="28"/>
          <w:szCs w:val="28"/>
        </w:rPr>
        <w:t xml:space="preserve">. </w:t>
      </w:r>
      <w:r w:rsidRPr="00397EF2">
        <w:rPr>
          <w:rFonts w:ascii="Simplified Arabic" w:hAnsi="Simplified Arabic" w:cs="Simplified Arabic"/>
          <w:sz w:val="28"/>
          <w:szCs w:val="28"/>
          <w:rtl/>
        </w:rPr>
        <w:t>ويتم استخدام تقنيات مثل التسعير من أسفل إلى أعلى لتقليل هامش الخطأ</w:t>
      </w:r>
      <w:r w:rsidRPr="00397EF2">
        <w:rPr>
          <w:rFonts w:ascii="Simplified Arabic" w:hAnsi="Simplified Arabic" w:cs="Simplified Arabic"/>
          <w:sz w:val="28"/>
          <w:szCs w:val="28"/>
        </w:rPr>
        <w:t>.</w:t>
      </w:r>
    </w:p>
    <w:p w14:paraId="5CDB7EC8" w14:textId="18F687A0" w:rsidR="00397EF2" w:rsidRDefault="00397EF2" w:rsidP="00397EF2">
      <w:pPr>
        <w:numPr>
          <w:ilvl w:val="0"/>
          <w:numId w:val="34"/>
        </w:numPr>
        <w:rPr>
          <w:rFonts w:ascii="Simplified Arabic" w:hAnsi="Simplified Arabic" w:cs="Simplified Arabic"/>
          <w:sz w:val="28"/>
          <w:szCs w:val="28"/>
        </w:rPr>
      </w:pPr>
      <w:r w:rsidRPr="00397EF2">
        <w:rPr>
          <w:rFonts w:ascii="Simplified Arabic" w:hAnsi="Simplified Arabic" w:cs="Simplified Arabic"/>
          <w:b/>
          <w:bCs/>
          <w:sz w:val="28"/>
          <w:szCs w:val="28"/>
          <w:rtl/>
        </w:rPr>
        <w:t>تحديد الميزانية</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تجميع التكاليف التقديرية لإنشاء خط أساس معتمد للتكلفة</w:t>
      </w:r>
      <w:r>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والذي يتضمن احتياطيات الطوارئ لمواجهة المخاطر المحتملة</w:t>
      </w:r>
      <w:r w:rsidRPr="00397EF2">
        <w:rPr>
          <w:rFonts w:ascii="Simplified Arabic" w:hAnsi="Simplified Arabic" w:cs="Simplified Arabic"/>
          <w:sz w:val="28"/>
          <w:szCs w:val="28"/>
        </w:rPr>
        <w:t>.</w:t>
      </w:r>
      <w:r w:rsidRPr="00397EF2">
        <w:rPr>
          <w:rFonts w:ascii="Simplified Arabic" w:hAnsi="Simplified Arabic" w:cs="Simplified Arabic" w:hint="cs"/>
          <w:sz w:val="28"/>
          <w:szCs w:val="28"/>
          <w:rtl/>
        </w:rPr>
        <w:t xml:space="preserve"> </w:t>
      </w:r>
    </w:p>
    <w:p w14:paraId="04310E85" w14:textId="403F9C83" w:rsidR="00397EF2" w:rsidRDefault="00397EF2" w:rsidP="00397EF2">
      <w:pPr>
        <w:numPr>
          <w:ilvl w:val="0"/>
          <w:numId w:val="34"/>
        </w:numPr>
        <w:rPr>
          <w:rFonts w:ascii="Simplified Arabic" w:hAnsi="Simplified Arabic" w:cs="Simplified Arabic"/>
          <w:sz w:val="28"/>
          <w:szCs w:val="28"/>
        </w:rPr>
      </w:pPr>
      <w:r w:rsidRPr="00397EF2">
        <w:rPr>
          <w:rFonts w:ascii="Simplified Arabic" w:hAnsi="Simplified Arabic" w:cs="Simplified Arabic"/>
          <w:b/>
          <w:bCs/>
          <w:sz w:val="28"/>
          <w:szCs w:val="28"/>
          <w:rtl/>
        </w:rPr>
        <w:t>ضبط التكلفة</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97EF2">
        <w:rPr>
          <w:rFonts w:ascii="Simplified Arabic" w:hAnsi="Simplified Arabic" w:cs="Simplified Arabic"/>
          <w:sz w:val="28"/>
          <w:szCs w:val="28"/>
          <w:rtl/>
        </w:rPr>
        <w:t>المراقبة المستمرة لتحديث الميزانية، والتعامل مع التعديلات المتكررة و "الأوامر التغييرية" التي تطرأ أثناء التشييد</w:t>
      </w:r>
      <w:r w:rsidRPr="00397EF2">
        <w:rPr>
          <w:rFonts w:ascii="Simplified Arabic" w:hAnsi="Simplified Arabic" w:cs="Simplified Arabic"/>
          <w:sz w:val="28"/>
          <w:szCs w:val="28"/>
        </w:rPr>
        <w:t>.</w:t>
      </w:r>
    </w:p>
    <w:p w14:paraId="5E254A51" w14:textId="77777777" w:rsidR="00397EF2" w:rsidRDefault="00397EF2" w:rsidP="00397EF2">
      <w:pPr>
        <w:rPr>
          <w:rFonts w:ascii="Simplified Arabic" w:hAnsi="Simplified Arabic" w:cs="Simplified Arabic"/>
          <w:sz w:val="28"/>
          <w:szCs w:val="28"/>
          <w:rtl/>
        </w:rPr>
      </w:pPr>
    </w:p>
    <w:p w14:paraId="7EC6B7AB" w14:textId="39E48F6B" w:rsidR="001C32CB" w:rsidRPr="001C32CB" w:rsidRDefault="001C32CB" w:rsidP="001C32CB">
      <w:pPr>
        <w:rPr>
          <w:rFonts w:ascii="Simplified Arabic" w:hAnsi="Simplified Arabic" w:cs="Simplified Arabic"/>
          <w:sz w:val="28"/>
          <w:szCs w:val="28"/>
        </w:rPr>
      </w:pPr>
      <w:r w:rsidRPr="001C32CB">
        <w:rPr>
          <w:rFonts w:ascii="Simplified Arabic" w:hAnsi="Simplified Arabic" w:cs="Simplified Arabic"/>
          <w:b/>
          <w:bCs/>
          <w:sz w:val="28"/>
          <w:szCs w:val="28"/>
          <w:rtl/>
        </w:rPr>
        <w:t>ثانياً: ممارسات إدارة الوقت</w:t>
      </w:r>
      <w:r w:rsidRPr="001C32CB">
        <w:rPr>
          <w:rFonts w:ascii="Simplified Arabic" w:hAnsi="Simplified Arabic" w:cs="Simplified Arabic"/>
          <w:b/>
          <w:bCs/>
          <w:sz w:val="28"/>
          <w:szCs w:val="28"/>
        </w:rPr>
        <w:t xml:space="preserve"> </w:t>
      </w:r>
    </w:p>
    <w:p w14:paraId="28810F1D" w14:textId="11585A85" w:rsidR="001C32CB" w:rsidRPr="001C32CB" w:rsidRDefault="001C32CB" w:rsidP="001C32CB">
      <w:pPr>
        <w:numPr>
          <w:ilvl w:val="0"/>
          <w:numId w:val="35"/>
        </w:numPr>
        <w:rPr>
          <w:rFonts w:ascii="Simplified Arabic" w:hAnsi="Simplified Arabic" w:cs="Simplified Arabic"/>
          <w:sz w:val="28"/>
          <w:szCs w:val="28"/>
        </w:rPr>
      </w:pPr>
      <w:r w:rsidRPr="001C32CB">
        <w:rPr>
          <w:rFonts w:ascii="Simplified Arabic" w:hAnsi="Simplified Arabic" w:cs="Simplified Arabic"/>
          <w:b/>
          <w:bCs/>
          <w:sz w:val="28"/>
          <w:szCs w:val="28"/>
          <w:rtl/>
        </w:rPr>
        <w:t>تعريف إدارة الوقت في المشاريع</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هي مجموعة العمليات والإجراءات التي تضمن إدارة المدد الزمنية للأنشطة المختلفة لضمان الانتهاء من تسليم المشروع في الموعد المحدد في العقد</w:t>
      </w:r>
      <w:r w:rsidRPr="001C32CB">
        <w:rPr>
          <w:rFonts w:ascii="Simplified Arabic" w:hAnsi="Simplified Arabic" w:cs="Simplified Arabic"/>
          <w:sz w:val="28"/>
          <w:szCs w:val="28"/>
        </w:rPr>
        <w:t>.</w:t>
      </w:r>
    </w:p>
    <w:p w14:paraId="7A2D9CFB" w14:textId="4D7FDBA0" w:rsidR="001C32CB" w:rsidRDefault="001C32CB" w:rsidP="001C32CB">
      <w:pPr>
        <w:numPr>
          <w:ilvl w:val="0"/>
          <w:numId w:val="35"/>
        </w:numPr>
        <w:rPr>
          <w:rFonts w:ascii="Simplified Arabic" w:hAnsi="Simplified Arabic" w:cs="Simplified Arabic"/>
          <w:sz w:val="28"/>
          <w:szCs w:val="28"/>
        </w:rPr>
      </w:pPr>
      <w:r w:rsidRPr="001C32CB">
        <w:rPr>
          <w:rFonts w:ascii="Simplified Arabic" w:hAnsi="Simplified Arabic" w:cs="Simplified Arabic"/>
          <w:b/>
          <w:bCs/>
          <w:sz w:val="28"/>
          <w:szCs w:val="28"/>
          <w:rtl/>
        </w:rPr>
        <w:t>أهمية إدارة الوقت</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يُعد التأخير الزمني</w:t>
      </w:r>
      <w:r w:rsidRPr="001C32CB">
        <w:rPr>
          <w:rFonts w:ascii="Simplified Arabic" w:hAnsi="Simplified Arabic" w:cs="Simplified Arabic"/>
          <w:sz w:val="28"/>
          <w:szCs w:val="28"/>
        </w:rPr>
        <w:t xml:space="preserve"> </w:t>
      </w:r>
      <w:r w:rsidRPr="001C32CB">
        <w:rPr>
          <w:rFonts w:ascii="Simplified Arabic" w:hAnsi="Simplified Arabic" w:cs="Simplified Arabic"/>
          <w:sz w:val="28"/>
          <w:szCs w:val="28"/>
          <w:rtl/>
        </w:rPr>
        <w:t xml:space="preserve">هاجساً مقلقاً في القطاع النفطي، حيث </w:t>
      </w:r>
      <w:r w:rsidRPr="001C32CB">
        <w:rPr>
          <w:rFonts w:ascii="Simplified Arabic" w:hAnsi="Simplified Arabic" w:cs="Simplified Arabic" w:hint="cs"/>
          <w:sz w:val="28"/>
          <w:szCs w:val="28"/>
          <w:rtl/>
        </w:rPr>
        <w:t>إن</w:t>
      </w:r>
      <w:r w:rsidRPr="001C32CB">
        <w:rPr>
          <w:rFonts w:ascii="Simplified Arabic" w:hAnsi="Simplified Arabic" w:cs="Simplified Arabic"/>
          <w:sz w:val="28"/>
          <w:szCs w:val="28"/>
          <w:rtl/>
        </w:rPr>
        <w:t xml:space="preserve"> التأخير لا يعني فقط كسر الجدول الزمني، بل يترتب عليه غرامات تأخير ضخمة وتضخم تلقائي في تكاليف العمالة والمعدات</w:t>
      </w:r>
      <w:r w:rsidRPr="001C32CB">
        <w:rPr>
          <w:rFonts w:ascii="Simplified Arabic" w:hAnsi="Simplified Arabic" w:cs="Simplified Arabic"/>
          <w:sz w:val="28"/>
          <w:szCs w:val="28"/>
        </w:rPr>
        <w:t>.</w:t>
      </w:r>
    </w:p>
    <w:p w14:paraId="6E332DC8" w14:textId="77777777" w:rsidR="001C32CB" w:rsidRDefault="001C32CB" w:rsidP="001C32CB">
      <w:pPr>
        <w:rPr>
          <w:rFonts w:ascii="Simplified Arabic" w:hAnsi="Simplified Arabic" w:cs="Simplified Arabic"/>
          <w:sz w:val="28"/>
          <w:szCs w:val="28"/>
          <w:rtl/>
        </w:rPr>
      </w:pPr>
    </w:p>
    <w:p w14:paraId="79305413" w14:textId="1024C45B" w:rsidR="001C32CB" w:rsidRPr="001C32CB" w:rsidRDefault="001C32CB" w:rsidP="001C32CB">
      <w:pPr>
        <w:rPr>
          <w:rFonts w:ascii="Simplified Arabic" w:hAnsi="Simplified Arabic" w:cs="Simplified Arabic"/>
          <w:b/>
          <w:bCs/>
          <w:sz w:val="28"/>
          <w:szCs w:val="28"/>
        </w:rPr>
      </w:pPr>
      <w:r w:rsidRPr="001C32CB">
        <w:rPr>
          <w:rFonts w:ascii="Simplified Arabic" w:hAnsi="Simplified Arabic" w:cs="Simplified Arabic"/>
          <w:b/>
          <w:bCs/>
          <w:sz w:val="28"/>
          <w:szCs w:val="28"/>
          <w:rtl/>
        </w:rPr>
        <w:t>خطوات وعمليات إدارة الوق</w:t>
      </w:r>
      <w:r>
        <w:rPr>
          <w:rFonts w:ascii="Simplified Arabic" w:hAnsi="Simplified Arabic" w:cs="Simplified Arabic" w:hint="cs"/>
          <w:b/>
          <w:bCs/>
          <w:sz w:val="28"/>
          <w:szCs w:val="28"/>
          <w:rtl/>
        </w:rPr>
        <w:t>ت</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تشمل عمليات التخطيط والجدولة الآتية</w:t>
      </w:r>
      <w:r w:rsidRPr="001C32CB">
        <w:rPr>
          <w:rFonts w:ascii="Simplified Arabic" w:hAnsi="Simplified Arabic" w:cs="Simplified Arabic"/>
          <w:sz w:val="28"/>
          <w:szCs w:val="28"/>
        </w:rPr>
        <w:t>:</w:t>
      </w:r>
    </w:p>
    <w:p w14:paraId="167B1B8C" w14:textId="73D9DF9C" w:rsidR="001C32CB" w:rsidRDefault="001C32CB" w:rsidP="001C32CB">
      <w:pPr>
        <w:numPr>
          <w:ilvl w:val="0"/>
          <w:numId w:val="36"/>
        </w:numPr>
        <w:rPr>
          <w:rFonts w:ascii="Simplified Arabic" w:hAnsi="Simplified Arabic" w:cs="Simplified Arabic"/>
          <w:sz w:val="28"/>
          <w:szCs w:val="28"/>
        </w:rPr>
      </w:pPr>
      <w:r w:rsidRPr="001C32CB">
        <w:rPr>
          <w:rFonts w:ascii="Simplified Arabic" w:hAnsi="Simplified Arabic" w:cs="Simplified Arabic"/>
          <w:b/>
          <w:bCs/>
          <w:sz w:val="28"/>
          <w:szCs w:val="28"/>
          <w:rtl/>
        </w:rPr>
        <w:t>تحديد الأنشطة وتسلسلها</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حصر الأنشطة الهندسية والإنشائية وترتيبها بمنطقية تضمن انسيابية العمل</w:t>
      </w:r>
      <w:r>
        <w:rPr>
          <w:rFonts w:ascii="Simplified Arabic" w:hAnsi="Simplified Arabic" w:cs="Simplified Arabic" w:hint="cs"/>
          <w:sz w:val="28"/>
          <w:szCs w:val="28"/>
          <w:rtl/>
        </w:rPr>
        <w:t>.</w:t>
      </w:r>
    </w:p>
    <w:p w14:paraId="57EC87E8" w14:textId="0AA6A4C0" w:rsidR="001C32CB" w:rsidRDefault="001C32CB" w:rsidP="001C32CB">
      <w:pPr>
        <w:numPr>
          <w:ilvl w:val="0"/>
          <w:numId w:val="36"/>
        </w:numPr>
        <w:rPr>
          <w:rFonts w:ascii="Simplified Arabic" w:hAnsi="Simplified Arabic" w:cs="Simplified Arabic"/>
          <w:sz w:val="28"/>
          <w:szCs w:val="28"/>
        </w:rPr>
      </w:pPr>
      <w:r w:rsidRPr="001C32CB">
        <w:rPr>
          <w:rFonts w:ascii="Simplified Arabic" w:hAnsi="Simplified Arabic" w:cs="Simplified Arabic"/>
          <w:b/>
          <w:bCs/>
          <w:sz w:val="28"/>
          <w:szCs w:val="28"/>
          <w:rtl/>
        </w:rPr>
        <w:t>تقدير الموارد والمدد</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تحديد نوع وكمية الموارد المطلوبة لكل نشاط لتقدير المدة الزمنية الدقيقة لإنجازه</w:t>
      </w:r>
      <w:r>
        <w:rPr>
          <w:rFonts w:ascii="Simplified Arabic" w:hAnsi="Simplified Arabic" w:cs="Simplified Arabic" w:hint="cs"/>
          <w:sz w:val="28"/>
          <w:szCs w:val="28"/>
          <w:rtl/>
        </w:rPr>
        <w:t>.</w:t>
      </w:r>
    </w:p>
    <w:p w14:paraId="6B6495AE" w14:textId="5F43F00B" w:rsidR="001C32CB" w:rsidRDefault="001C32CB" w:rsidP="001C32CB">
      <w:pPr>
        <w:numPr>
          <w:ilvl w:val="0"/>
          <w:numId w:val="36"/>
        </w:numPr>
        <w:rPr>
          <w:rFonts w:ascii="Simplified Arabic" w:hAnsi="Simplified Arabic" w:cs="Simplified Arabic"/>
          <w:sz w:val="28"/>
          <w:szCs w:val="28"/>
        </w:rPr>
      </w:pPr>
      <w:r w:rsidRPr="001C32CB">
        <w:rPr>
          <w:rFonts w:ascii="Simplified Arabic" w:hAnsi="Simplified Arabic" w:cs="Simplified Arabic"/>
          <w:b/>
          <w:bCs/>
          <w:sz w:val="28"/>
          <w:szCs w:val="28"/>
          <w:rtl/>
        </w:rPr>
        <w:lastRenderedPageBreak/>
        <w:t>تطوير الجدول الز</w:t>
      </w:r>
      <w:r>
        <w:rPr>
          <w:rFonts w:ascii="Simplified Arabic" w:hAnsi="Simplified Arabic" w:cs="Simplified Arabic" w:hint="cs"/>
          <w:b/>
          <w:bCs/>
          <w:sz w:val="28"/>
          <w:szCs w:val="28"/>
          <w:rtl/>
        </w:rPr>
        <w:t>مني</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دمج الأنشطة والمدد لإنشاء خط الأساس الزمني، مع تحديد</w:t>
      </w:r>
      <w:r>
        <w:rPr>
          <w:rFonts w:ascii="Simplified Arabic" w:hAnsi="Simplified Arabic" w:cs="Simplified Arabic" w:hint="cs"/>
          <w:sz w:val="28"/>
          <w:szCs w:val="28"/>
          <w:rtl/>
        </w:rPr>
        <w:t xml:space="preserve"> المسار الحرج ل</w:t>
      </w:r>
      <w:r w:rsidRPr="001C32CB">
        <w:rPr>
          <w:rFonts w:ascii="Simplified Arabic" w:hAnsi="Simplified Arabic" w:cs="Simplified Arabic"/>
          <w:sz w:val="28"/>
          <w:szCs w:val="28"/>
          <w:rtl/>
        </w:rPr>
        <w:t>لمشروع</w:t>
      </w:r>
      <w:r w:rsidRPr="001C32CB">
        <w:rPr>
          <w:rFonts w:ascii="Simplified Arabic" w:hAnsi="Simplified Arabic" w:cs="Simplified Arabic"/>
          <w:sz w:val="28"/>
          <w:szCs w:val="28"/>
        </w:rPr>
        <w:t>.</w:t>
      </w:r>
    </w:p>
    <w:p w14:paraId="38FCC9DF" w14:textId="7D7CDAEE" w:rsidR="001C32CB" w:rsidRDefault="001C32CB" w:rsidP="001C32CB">
      <w:pPr>
        <w:numPr>
          <w:ilvl w:val="0"/>
          <w:numId w:val="36"/>
        </w:numPr>
        <w:rPr>
          <w:rFonts w:ascii="Simplified Arabic" w:hAnsi="Simplified Arabic" w:cs="Simplified Arabic"/>
          <w:sz w:val="28"/>
          <w:szCs w:val="28"/>
        </w:rPr>
      </w:pPr>
      <w:r w:rsidRPr="001C32CB">
        <w:rPr>
          <w:rFonts w:ascii="Simplified Arabic" w:hAnsi="Simplified Arabic" w:cs="Simplified Arabic"/>
          <w:b/>
          <w:bCs/>
          <w:sz w:val="28"/>
          <w:szCs w:val="28"/>
          <w:rtl/>
        </w:rPr>
        <w:t>التحكم بالجدول الزمني</w:t>
      </w:r>
      <w:r>
        <w:rPr>
          <w:rFonts w:ascii="Simplified Arabic" w:hAnsi="Simplified Arabic" w:cs="Simplified Arabic" w:hint="cs"/>
          <w:b/>
          <w:bCs/>
          <w:sz w:val="28"/>
          <w:szCs w:val="28"/>
          <w:rtl/>
        </w:rPr>
        <w:t xml:space="preserve">: </w:t>
      </w:r>
      <w:r w:rsidRPr="001C32CB">
        <w:rPr>
          <w:rFonts w:ascii="Simplified Arabic" w:hAnsi="Simplified Arabic" w:cs="Simplified Arabic"/>
          <w:sz w:val="28"/>
          <w:szCs w:val="28"/>
          <w:rtl/>
        </w:rPr>
        <w:t>استخدام أدوات الرقابة لاكتشاف أي تأخير ومعالجته فوراً قبل أن يؤثر على تاريخ التسليم النهائي</w:t>
      </w:r>
      <w:r>
        <w:rPr>
          <w:rFonts w:ascii="Simplified Arabic" w:hAnsi="Simplified Arabic" w:cs="Simplified Arabic" w:hint="cs"/>
          <w:sz w:val="28"/>
          <w:szCs w:val="28"/>
          <w:rtl/>
        </w:rPr>
        <w:t>.</w:t>
      </w:r>
    </w:p>
    <w:p w14:paraId="2BD56BC4" w14:textId="77777777" w:rsidR="001C32CB" w:rsidRDefault="001C32CB" w:rsidP="001C32CB">
      <w:pPr>
        <w:ind w:left="360"/>
        <w:rPr>
          <w:rFonts w:ascii="Simplified Arabic" w:hAnsi="Simplified Arabic" w:cs="Simplified Arabic"/>
          <w:b/>
          <w:bCs/>
          <w:sz w:val="28"/>
          <w:szCs w:val="28"/>
          <w:rtl/>
        </w:rPr>
      </w:pPr>
    </w:p>
    <w:p w14:paraId="79C0AAEC" w14:textId="77777777" w:rsidR="001C32CB" w:rsidRDefault="001C32CB" w:rsidP="001C32CB">
      <w:pPr>
        <w:ind w:left="360"/>
        <w:rPr>
          <w:rFonts w:ascii="Simplified Arabic" w:hAnsi="Simplified Arabic" w:cs="Simplified Arabic"/>
          <w:b/>
          <w:bCs/>
          <w:sz w:val="28"/>
          <w:szCs w:val="28"/>
          <w:rtl/>
        </w:rPr>
      </w:pPr>
      <w:r w:rsidRPr="001C32CB">
        <w:rPr>
          <w:rFonts w:ascii="Simplified Arabic" w:hAnsi="Simplified Arabic" w:cs="Simplified Arabic"/>
          <w:b/>
          <w:bCs/>
          <w:sz w:val="28"/>
          <w:szCs w:val="28"/>
          <w:rtl/>
        </w:rPr>
        <w:t>ثالثاً: النظرية العلمية المدمجة</w:t>
      </w:r>
      <w:r>
        <w:rPr>
          <w:rFonts w:ascii="Simplified Arabic" w:hAnsi="Simplified Arabic" w:cs="Simplified Arabic" w:hint="cs"/>
          <w:b/>
          <w:bCs/>
          <w:sz w:val="28"/>
          <w:szCs w:val="28"/>
          <w:rtl/>
        </w:rPr>
        <w:t xml:space="preserve"> (</w:t>
      </w:r>
      <w:r w:rsidRPr="001C32CB">
        <w:rPr>
          <w:rFonts w:ascii="Simplified Arabic" w:hAnsi="Simplified Arabic" w:cs="Simplified Arabic"/>
          <w:b/>
          <w:bCs/>
          <w:sz w:val="28"/>
          <w:szCs w:val="28"/>
          <w:rtl/>
        </w:rPr>
        <w:t>إدارة القيمة المكتسبة</w:t>
      </w:r>
      <w:r>
        <w:rPr>
          <w:rFonts w:ascii="Simplified Arabic" w:hAnsi="Simplified Arabic" w:cs="Simplified Arabic" w:hint="cs"/>
          <w:b/>
          <w:bCs/>
          <w:sz w:val="28"/>
          <w:szCs w:val="28"/>
          <w:rtl/>
        </w:rPr>
        <w:t xml:space="preserve">) </w:t>
      </w:r>
    </w:p>
    <w:p w14:paraId="0DFAE934" w14:textId="6C5817A4" w:rsidR="001C32CB" w:rsidRDefault="001C32CB" w:rsidP="001C32CB">
      <w:pPr>
        <w:ind w:left="360"/>
        <w:rPr>
          <w:rFonts w:ascii="Simplified Arabic" w:hAnsi="Simplified Arabic" w:cs="Simplified Arabic"/>
          <w:sz w:val="28"/>
          <w:szCs w:val="28"/>
          <w:rtl/>
        </w:rPr>
      </w:pPr>
      <w:r w:rsidRPr="001C32CB">
        <w:rPr>
          <w:rFonts w:ascii="Simplified Arabic" w:hAnsi="Simplified Arabic" w:cs="Simplified Arabic"/>
          <w:sz w:val="28"/>
          <w:szCs w:val="28"/>
          <w:rtl/>
        </w:rPr>
        <w:t>لم يعد الاعتماد على التقارير التقليدية كافياً في المشاريع الضخم</w:t>
      </w:r>
      <w:r w:rsidR="003B52CE">
        <w:rPr>
          <w:rFonts w:ascii="Simplified Arabic" w:hAnsi="Simplified Arabic" w:cs="Simplified Arabic" w:hint="cs"/>
          <w:sz w:val="28"/>
          <w:szCs w:val="28"/>
          <w:rtl/>
        </w:rPr>
        <w:t xml:space="preserve">ة. </w:t>
      </w:r>
      <w:r w:rsidRPr="001C32CB">
        <w:rPr>
          <w:rFonts w:ascii="Simplified Arabic" w:hAnsi="Simplified Arabic" w:cs="Simplified Arabic"/>
          <w:sz w:val="28"/>
          <w:szCs w:val="28"/>
          <w:rtl/>
        </w:rPr>
        <w:t>ذلك، برزت نظرية القيمة المكتسبة كأقوى أداة تحليلية تدمج نطاق المشروع مع التكلفة والجدول الزمني</w:t>
      </w:r>
      <w:r w:rsidRPr="001C32CB">
        <w:rPr>
          <w:rFonts w:ascii="Simplified Arabic" w:hAnsi="Simplified Arabic" w:cs="Simplified Arabic"/>
          <w:sz w:val="28"/>
          <w:szCs w:val="28"/>
        </w:rPr>
        <w:t xml:space="preserve">. </w:t>
      </w:r>
      <w:r w:rsidRPr="001C32CB">
        <w:rPr>
          <w:rFonts w:ascii="Simplified Arabic" w:hAnsi="Simplified Arabic" w:cs="Simplified Arabic"/>
          <w:sz w:val="28"/>
          <w:szCs w:val="28"/>
          <w:rtl/>
        </w:rPr>
        <w:t>تعتمد هذه الأداة على حساب التباين الزمني والمالي، وتكمن قوتها في قدرتها على التنبؤ المستقبلي</w:t>
      </w:r>
      <w:r>
        <w:rPr>
          <w:rFonts w:ascii="Simplified Arabic" w:hAnsi="Simplified Arabic" w:cs="Simplified Arabic" w:hint="cs"/>
          <w:sz w:val="28"/>
          <w:szCs w:val="28"/>
          <w:rtl/>
        </w:rPr>
        <w:t xml:space="preserve"> </w:t>
      </w:r>
      <w:r w:rsidRPr="001C32CB">
        <w:rPr>
          <w:rFonts w:ascii="Simplified Arabic" w:hAnsi="Simplified Arabic" w:cs="Simplified Arabic"/>
          <w:sz w:val="28"/>
          <w:szCs w:val="28"/>
          <w:rtl/>
        </w:rPr>
        <w:t>للتكلفة والوقت النهائي للمشروع بناءً على الأداء الفعلي الحالي</w:t>
      </w:r>
      <w:r w:rsidRPr="001C32CB">
        <w:rPr>
          <w:rFonts w:ascii="Simplified Arabic" w:hAnsi="Simplified Arabic" w:cs="Simplified Arabic"/>
          <w:sz w:val="28"/>
          <w:szCs w:val="28"/>
        </w:rPr>
        <w:t>.</w:t>
      </w:r>
    </w:p>
    <w:p w14:paraId="6C8C041D" w14:textId="77777777" w:rsidR="001C32CB" w:rsidRDefault="001C32CB" w:rsidP="001C32CB">
      <w:pPr>
        <w:ind w:left="360"/>
        <w:rPr>
          <w:rFonts w:ascii="Simplified Arabic" w:hAnsi="Simplified Arabic" w:cs="Simplified Arabic"/>
          <w:sz w:val="28"/>
          <w:szCs w:val="28"/>
          <w:rtl/>
        </w:rPr>
      </w:pPr>
    </w:p>
    <w:p w14:paraId="189FDE07" w14:textId="77777777" w:rsidR="001C32CB" w:rsidRDefault="001C32CB" w:rsidP="001C32CB">
      <w:pPr>
        <w:ind w:left="360"/>
        <w:rPr>
          <w:rFonts w:ascii="Simplified Arabic" w:hAnsi="Simplified Arabic" w:cs="Simplified Arabic"/>
          <w:sz w:val="28"/>
          <w:szCs w:val="28"/>
          <w:rtl/>
        </w:rPr>
      </w:pPr>
      <w:r w:rsidRPr="001C32CB">
        <w:rPr>
          <w:rFonts w:ascii="Simplified Arabic" w:hAnsi="Simplified Arabic" w:cs="Simplified Arabic"/>
          <w:b/>
          <w:bCs/>
          <w:sz w:val="28"/>
          <w:szCs w:val="28"/>
          <w:rtl/>
        </w:rPr>
        <w:t>رابعاً: نجاح المشاريع النفطية (المتغير التابع)</w:t>
      </w:r>
      <w:r w:rsidRPr="001C32CB">
        <w:rPr>
          <w:rFonts w:ascii="Simplified Arabic" w:hAnsi="Simplified Arabic" w:cs="Simplified Arabic"/>
          <w:sz w:val="28"/>
          <w:szCs w:val="28"/>
          <w:rtl/>
        </w:rPr>
        <w:t xml:space="preserve"> </w:t>
      </w:r>
    </w:p>
    <w:p w14:paraId="1E1A5CBE" w14:textId="5286CE29" w:rsidR="001C32CB" w:rsidRPr="001C32CB" w:rsidRDefault="001C32CB" w:rsidP="001C32CB">
      <w:pPr>
        <w:ind w:left="360"/>
        <w:rPr>
          <w:rFonts w:ascii="Simplified Arabic" w:hAnsi="Simplified Arabic" w:cs="Simplified Arabic"/>
          <w:sz w:val="28"/>
          <w:szCs w:val="28"/>
        </w:rPr>
      </w:pPr>
      <w:r w:rsidRPr="001C32CB">
        <w:rPr>
          <w:rFonts w:ascii="Simplified Arabic" w:hAnsi="Simplified Arabic" w:cs="Simplified Arabic"/>
          <w:sz w:val="28"/>
          <w:szCs w:val="28"/>
          <w:rtl/>
        </w:rPr>
        <w:t>لا يقتصر مفهوم النجاح في هذا القطاع على التسليم ضمن الميزانية والوقت فقط، بل يُقاس من خلال جودة المخرجات النهائية، ومطابقتها لمعايير السلامة والبيئة الصارمة، وتحقيق العوائد الاستثمارية، بالإضافة إلى الرضا التام للأطراف المعنية (الملاك والمقاولين)</w:t>
      </w:r>
    </w:p>
    <w:p w14:paraId="668D2A5C" w14:textId="77777777" w:rsidR="001C32CB" w:rsidRDefault="001C32CB" w:rsidP="001C32CB">
      <w:pPr>
        <w:rPr>
          <w:rFonts w:ascii="Simplified Arabic" w:hAnsi="Simplified Arabic" w:cs="Simplified Arabic"/>
          <w:sz w:val="28"/>
          <w:szCs w:val="28"/>
          <w:rtl/>
        </w:rPr>
      </w:pPr>
    </w:p>
    <w:p w14:paraId="54D0F1F0" w14:textId="77777777" w:rsidR="001C32CB" w:rsidRDefault="001C32CB" w:rsidP="001C32CB">
      <w:pPr>
        <w:rPr>
          <w:rFonts w:ascii="Simplified Arabic" w:hAnsi="Simplified Arabic" w:cs="Simplified Arabic"/>
          <w:sz w:val="28"/>
          <w:szCs w:val="28"/>
          <w:rtl/>
        </w:rPr>
      </w:pPr>
    </w:p>
    <w:p w14:paraId="640381A0" w14:textId="77777777" w:rsidR="001C32CB" w:rsidRDefault="001C32CB" w:rsidP="001C32CB">
      <w:pPr>
        <w:rPr>
          <w:rFonts w:ascii="Simplified Arabic" w:hAnsi="Simplified Arabic" w:cs="Simplified Arabic"/>
          <w:sz w:val="28"/>
          <w:szCs w:val="28"/>
          <w:rtl/>
        </w:rPr>
      </w:pPr>
    </w:p>
    <w:p w14:paraId="4FBB8D88" w14:textId="77777777" w:rsidR="001C32CB" w:rsidRDefault="001C32CB" w:rsidP="001C32CB">
      <w:pPr>
        <w:rPr>
          <w:rFonts w:ascii="Simplified Arabic" w:hAnsi="Simplified Arabic" w:cs="Simplified Arabic"/>
          <w:sz w:val="28"/>
          <w:szCs w:val="28"/>
          <w:rtl/>
        </w:rPr>
      </w:pPr>
    </w:p>
    <w:p w14:paraId="2CA3BFC3" w14:textId="77777777" w:rsidR="001C32CB" w:rsidRDefault="001C32CB" w:rsidP="001C32CB">
      <w:pPr>
        <w:rPr>
          <w:rFonts w:ascii="Simplified Arabic" w:hAnsi="Simplified Arabic" w:cs="Simplified Arabic"/>
          <w:sz w:val="28"/>
          <w:szCs w:val="28"/>
          <w:rtl/>
        </w:rPr>
      </w:pPr>
    </w:p>
    <w:p w14:paraId="2850B5AA" w14:textId="77777777" w:rsidR="001C32CB" w:rsidRDefault="001C32CB" w:rsidP="001C32CB">
      <w:pPr>
        <w:rPr>
          <w:rFonts w:ascii="Simplified Arabic" w:hAnsi="Simplified Arabic" w:cs="Simplified Arabic"/>
          <w:sz w:val="28"/>
          <w:szCs w:val="28"/>
          <w:rtl/>
        </w:rPr>
      </w:pPr>
    </w:p>
    <w:p w14:paraId="6B2B3F42" w14:textId="77777777" w:rsidR="001C32CB" w:rsidRDefault="001C32CB" w:rsidP="001C32CB">
      <w:pPr>
        <w:rPr>
          <w:rFonts w:ascii="Simplified Arabic" w:hAnsi="Simplified Arabic" w:cs="Simplified Arabic"/>
          <w:sz w:val="28"/>
          <w:szCs w:val="28"/>
          <w:rtl/>
        </w:rPr>
      </w:pPr>
    </w:p>
    <w:p w14:paraId="135ED036" w14:textId="77777777" w:rsidR="001C32CB" w:rsidRDefault="001C32CB" w:rsidP="001C32CB">
      <w:pPr>
        <w:rPr>
          <w:rFonts w:ascii="Simplified Arabic" w:hAnsi="Simplified Arabic" w:cs="Simplified Arabic"/>
          <w:sz w:val="28"/>
          <w:szCs w:val="28"/>
          <w:rtl/>
        </w:rPr>
      </w:pPr>
    </w:p>
    <w:p w14:paraId="762EEEE0" w14:textId="77777777" w:rsidR="003759E2" w:rsidRDefault="003759E2" w:rsidP="003759E2">
      <w:pPr>
        <w:pStyle w:val="Heading1"/>
        <w:rPr>
          <w:rtl/>
        </w:rPr>
      </w:pPr>
    </w:p>
    <w:p w14:paraId="66BB0F2B" w14:textId="77777777" w:rsidR="003759E2" w:rsidRDefault="003759E2" w:rsidP="003759E2">
      <w:pPr>
        <w:pStyle w:val="Heading1"/>
        <w:rPr>
          <w:rtl/>
        </w:rPr>
      </w:pPr>
    </w:p>
    <w:p w14:paraId="426B2F8C" w14:textId="77777777" w:rsidR="003759E2" w:rsidRDefault="003759E2" w:rsidP="003759E2">
      <w:pPr>
        <w:pStyle w:val="Heading1"/>
        <w:rPr>
          <w:rtl/>
        </w:rPr>
      </w:pPr>
    </w:p>
    <w:p w14:paraId="53436107" w14:textId="77777777" w:rsidR="003759E2" w:rsidRDefault="003759E2" w:rsidP="003759E2">
      <w:pPr>
        <w:pStyle w:val="Heading1"/>
        <w:rPr>
          <w:rtl/>
        </w:rPr>
      </w:pPr>
    </w:p>
    <w:p w14:paraId="7F039EEC" w14:textId="77777777" w:rsidR="003759E2" w:rsidRDefault="003759E2" w:rsidP="003759E2">
      <w:pPr>
        <w:pStyle w:val="Heading1"/>
        <w:rPr>
          <w:rtl/>
        </w:rPr>
      </w:pPr>
    </w:p>
    <w:p w14:paraId="70ABE454" w14:textId="77777777" w:rsidR="003759E2" w:rsidRDefault="003759E2" w:rsidP="003759E2">
      <w:pPr>
        <w:pStyle w:val="Heading1"/>
        <w:rPr>
          <w:rtl/>
        </w:rPr>
      </w:pPr>
    </w:p>
    <w:p w14:paraId="38FC5249" w14:textId="77777777" w:rsidR="003759E2" w:rsidRDefault="003759E2" w:rsidP="003759E2">
      <w:pPr>
        <w:pStyle w:val="Heading1"/>
        <w:rPr>
          <w:rtl/>
        </w:rPr>
      </w:pPr>
    </w:p>
    <w:p w14:paraId="1ABC4378" w14:textId="0D6363E7" w:rsidR="001C32CB" w:rsidRPr="003759E2" w:rsidRDefault="001C32CB" w:rsidP="003759E2">
      <w:pPr>
        <w:pStyle w:val="Heading1"/>
        <w:rPr>
          <w:rtl/>
        </w:rPr>
      </w:pPr>
      <w:r w:rsidRPr="003759E2">
        <w:rPr>
          <w:rtl/>
        </w:rPr>
        <w:t>الفصل الثاني: الدراسات السابقة</w:t>
      </w:r>
    </w:p>
    <w:p w14:paraId="25E4AA59" w14:textId="77777777" w:rsidR="001C32CB" w:rsidRPr="003759E2" w:rsidRDefault="001C32CB" w:rsidP="001C32CB">
      <w:pPr>
        <w:rPr>
          <w:rFonts w:ascii="Simplified Arabic" w:hAnsi="Simplified Arabic" w:cs="Simplified Arabic"/>
          <w:sz w:val="28"/>
          <w:szCs w:val="28"/>
          <w:rtl/>
        </w:rPr>
      </w:pPr>
    </w:p>
    <w:p w14:paraId="332E452D" w14:textId="77777777" w:rsidR="003759E2" w:rsidRPr="003759E2" w:rsidRDefault="003759E2" w:rsidP="001C32CB">
      <w:pPr>
        <w:rPr>
          <w:rFonts w:ascii="Simplified Arabic" w:hAnsi="Simplified Arabic" w:cs="Simplified Arabic"/>
          <w:sz w:val="28"/>
          <w:szCs w:val="28"/>
          <w:rtl/>
        </w:rPr>
      </w:pPr>
    </w:p>
    <w:p w14:paraId="28CBB8DE" w14:textId="77777777" w:rsidR="003759E2" w:rsidRPr="003759E2" w:rsidRDefault="003759E2" w:rsidP="001C32CB">
      <w:pPr>
        <w:rPr>
          <w:rFonts w:ascii="Simplified Arabic" w:hAnsi="Simplified Arabic" w:cs="Simplified Arabic"/>
          <w:sz w:val="28"/>
          <w:szCs w:val="28"/>
          <w:rtl/>
        </w:rPr>
      </w:pPr>
    </w:p>
    <w:p w14:paraId="072BED19" w14:textId="77777777" w:rsidR="003759E2" w:rsidRPr="003759E2" w:rsidRDefault="003759E2" w:rsidP="001C32CB">
      <w:pPr>
        <w:rPr>
          <w:rFonts w:ascii="Simplified Arabic" w:hAnsi="Simplified Arabic" w:cs="Simplified Arabic"/>
          <w:sz w:val="28"/>
          <w:szCs w:val="28"/>
          <w:rtl/>
        </w:rPr>
      </w:pPr>
    </w:p>
    <w:p w14:paraId="44DF4EB7" w14:textId="77777777" w:rsidR="003759E2" w:rsidRPr="003759E2" w:rsidRDefault="003759E2" w:rsidP="001C32CB">
      <w:pPr>
        <w:rPr>
          <w:rFonts w:ascii="Simplified Arabic" w:hAnsi="Simplified Arabic" w:cs="Simplified Arabic"/>
          <w:sz w:val="28"/>
          <w:szCs w:val="28"/>
          <w:rtl/>
        </w:rPr>
      </w:pPr>
    </w:p>
    <w:p w14:paraId="13BE3656" w14:textId="77777777" w:rsidR="003759E2" w:rsidRPr="003759E2" w:rsidRDefault="003759E2" w:rsidP="001C32CB">
      <w:pPr>
        <w:rPr>
          <w:rFonts w:ascii="Simplified Arabic" w:hAnsi="Simplified Arabic" w:cs="Simplified Arabic"/>
          <w:sz w:val="28"/>
          <w:szCs w:val="28"/>
          <w:rtl/>
        </w:rPr>
      </w:pPr>
    </w:p>
    <w:p w14:paraId="79E551E1" w14:textId="77777777" w:rsidR="003759E2" w:rsidRPr="003759E2" w:rsidRDefault="003759E2" w:rsidP="001C32CB">
      <w:pPr>
        <w:rPr>
          <w:rFonts w:ascii="Simplified Arabic" w:hAnsi="Simplified Arabic" w:cs="Simplified Arabic"/>
          <w:sz w:val="28"/>
          <w:szCs w:val="28"/>
          <w:rtl/>
        </w:rPr>
      </w:pPr>
    </w:p>
    <w:p w14:paraId="5C43EDC1" w14:textId="77777777" w:rsidR="003759E2" w:rsidRPr="003759E2" w:rsidRDefault="003759E2" w:rsidP="001C32CB">
      <w:pPr>
        <w:rPr>
          <w:rFonts w:ascii="Simplified Arabic" w:hAnsi="Simplified Arabic" w:cs="Simplified Arabic"/>
          <w:sz w:val="28"/>
          <w:szCs w:val="28"/>
          <w:rtl/>
        </w:rPr>
      </w:pPr>
    </w:p>
    <w:p w14:paraId="19E0E62C" w14:textId="77777777" w:rsidR="003759E2" w:rsidRPr="003759E2" w:rsidRDefault="003759E2" w:rsidP="001C32CB">
      <w:pPr>
        <w:rPr>
          <w:rFonts w:ascii="Simplified Arabic" w:hAnsi="Simplified Arabic" w:cs="Simplified Arabic"/>
          <w:sz w:val="28"/>
          <w:szCs w:val="28"/>
          <w:rtl/>
        </w:rPr>
      </w:pPr>
    </w:p>
    <w:p w14:paraId="74ADD6CA" w14:textId="77777777" w:rsidR="003759E2" w:rsidRPr="003759E2" w:rsidRDefault="003759E2" w:rsidP="001C32CB">
      <w:pPr>
        <w:rPr>
          <w:rFonts w:ascii="Simplified Arabic" w:hAnsi="Simplified Arabic" w:cs="Simplified Arabic"/>
          <w:sz w:val="28"/>
          <w:szCs w:val="28"/>
          <w:rtl/>
        </w:rPr>
      </w:pPr>
    </w:p>
    <w:p w14:paraId="1B2062D5" w14:textId="77777777" w:rsidR="001C32CB" w:rsidRPr="001C32CB" w:rsidRDefault="001C32CB" w:rsidP="001C32CB">
      <w:pPr>
        <w:pStyle w:val="ListParagraph"/>
        <w:numPr>
          <w:ilvl w:val="0"/>
          <w:numId w:val="37"/>
        </w:numPr>
        <w:rPr>
          <w:rFonts w:ascii="Simplified Arabic" w:hAnsi="Simplified Arabic" w:cs="Simplified Arabic"/>
          <w:b/>
          <w:bCs/>
          <w:sz w:val="28"/>
          <w:szCs w:val="28"/>
        </w:rPr>
      </w:pPr>
      <w:r w:rsidRPr="001C32CB">
        <w:rPr>
          <w:rFonts w:ascii="Simplified Arabic" w:hAnsi="Simplified Arabic" w:cs="Simplified Arabic"/>
          <w:b/>
          <w:bCs/>
          <w:sz w:val="28"/>
          <w:szCs w:val="28"/>
          <w:rtl/>
        </w:rPr>
        <w:lastRenderedPageBreak/>
        <w:t>مراجعة الدراسات السابقة</w:t>
      </w:r>
      <w:r w:rsidRPr="001C32CB">
        <w:rPr>
          <w:rFonts w:ascii="Simplified Arabic" w:hAnsi="Simplified Arabic" w:cs="Simplified Arabic"/>
          <w:sz w:val="28"/>
          <w:szCs w:val="28"/>
          <w:rtl/>
        </w:rPr>
        <w:t xml:space="preserve"> </w:t>
      </w:r>
    </w:p>
    <w:p w14:paraId="2EB44922" w14:textId="32DF0E15" w:rsidR="001C32CB" w:rsidRDefault="001C32CB" w:rsidP="001C32CB">
      <w:pPr>
        <w:ind w:left="360"/>
        <w:rPr>
          <w:rFonts w:ascii="Simplified Arabic" w:hAnsi="Simplified Arabic" w:cs="Simplified Arabic"/>
          <w:sz w:val="28"/>
          <w:szCs w:val="28"/>
          <w:rtl/>
        </w:rPr>
      </w:pPr>
      <w:r w:rsidRPr="001C32CB">
        <w:rPr>
          <w:rFonts w:ascii="Simplified Arabic" w:hAnsi="Simplified Arabic" w:cs="Simplified Arabic"/>
          <w:sz w:val="28"/>
          <w:szCs w:val="28"/>
          <w:rtl/>
        </w:rPr>
        <w:t xml:space="preserve">يحظى موضوع إدارة التكلفة والوقت في المشاريع الإنشائية والنفطية باهتمام بحثي </w:t>
      </w:r>
      <w:r w:rsidRPr="001C32CB">
        <w:rPr>
          <w:rFonts w:ascii="Simplified Arabic" w:hAnsi="Simplified Arabic" w:cs="Simplified Arabic" w:hint="cs"/>
          <w:sz w:val="28"/>
          <w:szCs w:val="28"/>
          <w:rtl/>
        </w:rPr>
        <w:t>واسع،</w:t>
      </w:r>
      <w:r w:rsidRPr="001C32CB">
        <w:rPr>
          <w:rFonts w:ascii="Simplified Arabic" w:hAnsi="Simplified Arabic" w:cs="Simplified Arabic"/>
          <w:sz w:val="28"/>
          <w:szCs w:val="28"/>
          <w:rtl/>
        </w:rPr>
        <w:t xml:space="preserve"> وفيما يلي استعراض لأبرز الدراسات ذات الصلة</w:t>
      </w:r>
      <w:r w:rsidRPr="001C32CB">
        <w:rPr>
          <w:rFonts w:ascii="Simplified Arabic" w:hAnsi="Simplified Arabic" w:cs="Simplified Arabic" w:hint="cs"/>
          <w:sz w:val="28"/>
          <w:szCs w:val="28"/>
          <w:rtl/>
        </w:rPr>
        <w:t xml:space="preserve">: </w:t>
      </w:r>
    </w:p>
    <w:p w14:paraId="6B2F4719" w14:textId="77777777" w:rsidR="003759E2" w:rsidRDefault="003759E2" w:rsidP="001C32CB">
      <w:pPr>
        <w:ind w:left="360"/>
        <w:rPr>
          <w:rFonts w:ascii="Simplified Arabic" w:hAnsi="Simplified Arabic" w:cs="Simplified Arabic"/>
          <w:sz w:val="28"/>
          <w:szCs w:val="28"/>
          <w:rtl/>
        </w:rPr>
      </w:pPr>
    </w:p>
    <w:p w14:paraId="2C4BE6B9" w14:textId="237D8025" w:rsidR="003759E2" w:rsidRPr="003759E2" w:rsidRDefault="003759E2" w:rsidP="003759E2">
      <w:pPr>
        <w:pStyle w:val="ListParagraph"/>
        <w:numPr>
          <w:ilvl w:val="0"/>
          <w:numId w:val="38"/>
        </w:numPr>
        <w:rPr>
          <w:rFonts w:ascii="Simplified Arabic" w:hAnsi="Simplified Arabic" w:cs="Simplified Arabic"/>
          <w:b/>
          <w:bCs/>
          <w:sz w:val="28"/>
          <w:szCs w:val="28"/>
          <w:rtl/>
        </w:rPr>
      </w:pPr>
      <w:r w:rsidRPr="003759E2">
        <w:rPr>
          <w:rFonts w:ascii="Simplified Arabic" w:hAnsi="Simplified Arabic" w:cs="Simplified Arabic"/>
          <w:b/>
          <w:bCs/>
          <w:sz w:val="28"/>
          <w:szCs w:val="28"/>
          <w:rtl/>
        </w:rPr>
        <w:t>دراسة</w:t>
      </w:r>
      <w:r w:rsidRPr="003759E2">
        <w:rPr>
          <w:rFonts w:ascii="Simplified Arabic" w:hAnsi="Simplified Arabic" w:cs="Simplified Arabic"/>
          <w:b/>
          <w:bCs/>
          <w:sz w:val="28"/>
          <w:szCs w:val="28"/>
        </w:rPr>
        <w:t xml:space="preserve"> (Elsaid et al., 2025)</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759E2">
        <w:rPr>
          <w:rFonts w:ascii="Simplified Arabic" w:hAnsi="Simplified Arabic" w:cs="Simplified Arabic"/>
          <w:sz w:val="28"/>
          <w:szCs w:val="28"/>
          <w:rtl/>
        </w:rPr>
        <w:t>هدفت إلى التقييم المقارن لدقة التنبؤ لتقنيات القيمة المكتسبة</w:t>
      </w:r>
      <w:r>
        <w:rPr>
          <w:rFonts w:ascii="Simplified Arabic" w:hAnsi="Simplified Arabic" w:cs="Simplified Arabic" w:hint="cs"/>
          <w:sz w:val="28"/>
          <w:szCs w:val="28"/>
          <w:rtl/>
        </w:rPr>
        <w:t xml:space="preserve">. </w:t>
      </w:r>
      <w:r w:rsidRPr="003759E2">
        <w:rPr>
          <w:rFonts w:ascii="Simplified Arabic" w:hAnsi="Simplified Arabic" w:cs="Simplified Arabic"/>
          <w:sz w:val="28"/>
          <w:szCs w:val="28"/>
          <w:rtl/>
        </w:rPr>
        <w:t>أظهرت النتائج أن تقنية "الجدول المكتسب" توفر التنبؤات الأكثر دقة خلال المراحل المبكرة من المشروع، في حين تُعد تقنية "المدة المكتسبة" أكثر موثوقية في المراحل المتأخرة</w:t>
      </w:r>
      <w:r w:rsidRPr="003759E2">
        <w:rPr>
          <w:rFonts w:ascii="Simplified Arabic" w:hAnsi="Simplified Arabic" w:cs="Simplified Arabic" w:hint="cs"/>
          <w:sz w:val="28"/>
          <w:szCs w:val="28"/>
          <w:rtl/>
        </w:rPr>
        <w:t>.</w:t>
      </w:r>
    </w:p>
    <w:p w14:paraId="52889391" w14:textId="77777777" w:rsidR="003759E2" w:rsidRDefault="003759E2" w:rsidP="003759E2">
      <w:pPr>
        <w:ind w:left="720"/>
        <w:rPr>
          <w:rFonts w:ascii="Simplified Arabic" w:hAnsi="Simplified Arabic" w:cs="Simplified Arabic"/>
          <w:b/>
          <w:bCs/>
          <w:sz w:val="28"/>
          <w:szCs w:val="28"/>
          <w:rtl/>
        </w:rPr>
      </w:pPr>
    </w:p>
    <w:p w14:paraId="6864DD5F" w14:textId="573602F5" w:rsidR="003759E2" w:rsidRPr="003759E2" w:rsidRDefault="003759E2" w:rsidP="003759E2">
      <w:pPr>
        <w:pStyle w:val="ListParagraph"/>
        <w:numPr>
          <w:ilvl w:val="0"/>
          <w:numId w:val="38"/>
        </w:numPr>
        <w:rPr>
          <w:rFonts w:ascii="Simplified Arabic" w:hAnsi="Simplified Arabic" w:cs="Simplified Arabic"/>
          <w:b/>
          <w:bCs/>
          <w:sz w:val="28"/>
          <w:szCs w:val="28"/>
        </w:rPr>
      </w:pPr>
      <w:r w:rsidRPr="003759E2">
        <w:rPr>
          <w:rFonts w:ascii="Simplified Arabic" w:hAnsi="Simplified Arabic" w:cs="Simplified Arabic"/>
          <w:b/>
          <w:bCs/>
          <w:sz w:val="28"/>
          <w:szCs w:val="28"/>
          <w:rtl/>
        </w:rPr>
        <w:t>دراسة</w:t>
      </w:r>
      <w:r w:rsidRPr="003759E2">
        <w:rPr>
          <w:rFonts w:ascii="Simplified Arabic" w:hAnsi="Simplified Arabic" w:cs="Simplified Arabic"/>
          <w:b/>
          <w:bCs/>
          <w:sz w:val="28"/>
          <w:szCs w:val="28"/>
        </w:rPr>
        <w:t xml:space="preserve"> (Alshihri et al., 2022</w:t>
      </w:r>
      <w:r w:rsidR="003B52CE" w:rsidRPr="003759E2">
        <w:rPr>
          <w:rFonts w:ascii="Simplified Arabic" w:hAnsi="Simplified Arabic" w:cs="Simplified Arabic"/>
          <w:b/>
          <w:bCs/>
          <w:sz w:val="28"/>
          <w:szCs w:val="28"/>
        </w:rPr>
        <w:t>)</w:t>
      </w:r>
      <w:r w:rsidR="003B52CE" w:rsidRP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759E2">
        <w:rPr>
          <w:rFonts w:ascii="Simplified Arabic" w:hAnsi="Simplified Arabic" w:cs="Simplified Arabic"/>
          <w:sz w:val="28"/>
          <w:szCs w:val="28"/>
          <w:rtl/>
        </w:rPr>
        <w:t>سعت لاستكشاف عوامل الخطر المؤثرة التي تؤدي لتأخير الإنجاز وتجاوز التكاليف في السعودية</w:t>
      </w:r>
      <w:r w:rsidRPr="003759E2">
        <w:rPr>
          <w:rFonts w:ascii="Simplified Arabic" w:hAnsi="Simplified Arabic" w:cs="Simplified Arabic"/>
          <w:sz w:val="28"/>
          <w:szCs w:val="28"/>
        </w:rPr>
        <w:t xml:space="preserve">. </w:t>
      </w:r>
      <w:r w:rsidRPr="003759E2">
        <w:rPr>
          <w:rFonts w:ascii="Simplified Arabic" w:hAnsi="Simplified Arabic" w:cs="Simplified Arabic"/>
          <w:sz w:val="28"/>
          <w:szCs w:val="28"/>
          <w:rtl/>
        </w:rPr>
        <w:t>كشفت النتائج أن الأوامر التغييرية أثناء التنفيذ، وضعف التخطيط والجدولة، والترسية على المقاول الأقل سعراً، هي أبرز عوامل التأخير الزمن</w:t>
      </w:r>
      <w:r>
        <w:rPr>
          <w:rFonts w:ascii="Simplified Arabic" w:hAnsi="Simplified Arabic" w:cs="Simplified Arabic" w:hint="cs"/>
          <w:sz w:val="28"/>
          <w:szCs w:val="28"/>
          <w:rtl/>
        </w:rPr>
        <w:t>ي.</w:t>
      </w:r>
    </w:p>
    <w:p w14:paraId="5C976C5D" w14:textId="77777777" w:rsidR="003759E2" w:rsidRPr="003759E2" w:rsidRDefault="003759E2" w:rsidP="003759E2">
      <w:pPr>
        <w:pStyle w:val="ListParagraph"/>
        <w:rPr>
          <w:rFonts w:ascii="Simplified Arabic" w:hAnsi="Simplified Arabic" w:cs="Simplified Arabic" w:hint="cs"/>
          <w:b/>
          <w:bCs/>
          <w:sz w:val="28"/>
          <w:szCs w:val="28"/>
          <w:rtl/>
        </w:rPr>
      </w:pPr>
    </w:p>
    <w:p w14:paraId="450E9C85" w14:textId="4069791F" w:rsidR="003759E2" w:rsidRPr="003759E2" w:rsidRDefault="003759E2" w:rsidP="003759E2">
      <w:pPr>
        <w:pStyle w:val="ListParagraph"/>
        <w:numPr>
          <w:ilvl w:val="0"/>
          <w:numId w:val="38"/>
        </w:numPr>
        <w:rPr>
          <w:rFonts w:ascii="Simplified Arabic" w:hAnsi="Simplified Arabic" w:cs="Simplified Arabic"/>
          <w:sz w:val="28"/>
          <w:szCs w:val="28"/>
        </w:rPr>
      </w:pPr>
      <w:r w:rsidRPr="003759E2">
        <w:rPr>
          <w:rFonts w:ascii="Simplified Arabic" w:hAnsi="Simplified Arabic" w:cs="Simplified Arabic"/>
          <w:b/>
          <w:bCs/>
          <w:sz w:val="28"/>
          <w:szCs w:val="28"/>
          <w:rtl/>
        </w:rPr>
        <w:t>دراسة</w:t>
      </w:r>
      <w:r w:rsidRPr="003759E2">
        <w:rPr>
          <w:rFonts w:ascii="Simplified Arabic" w:hAnsi="Simplified Arabic" w:cs="Simplified Arabic"/>
          <w:b/>
          <w:bCs/>
          <w:sz w:val="28"/>
          <w:szCs w:val="28"/>
        </w:rPr>
        <w:t xml:space="preserve"> (Bin Seddeeq et al., 2019</w:t>
      </w:r>
      <w:r w:rsidR="003B52CE" w:rsidRPr="003759E2">
        <w:rPr>
          <w:rFonts w:ascii="Simplified Arabic" w:hAnsi="Simplified Arabic" w:cs="Simplified Arabic"/>
          <w:b/>
          <w:bCs/>
          <w:sz w:val="28"/>
          <w:szCs w:val="28"/>
        </w:rPr>
        <w:t>)</w:t>
      </w:r>
      <w:r w:rsidR="003B52CE" w:rsidRPr="003B52CE">
        <w:rPr>
          <w:rFonts w:ascii="Simplified Arabic" w:hAnsi="Simplified Arabic" w:cs="Simplified Arabic" w:hint="cs"/>
          <w:b/>
          <w:bCs/>
          <w:sz w:val="28"/>
          <w:szCs w:val="28"/>
          <w:rtl/>
        </w:rPr>
        <w:t>:</w:t>
      </w:r>
      <w:r w:rsidRPr="003759E2">
        <w:rPr>
          <w:rFonts w:ascii="Simplified Arabic" w:hAnsi="Simplified Arabic" w:cs="Simplified Arabic"/>
          <w:b/>
          <w:bCs/>
          <w:sz w:val="28"/>
          <w:szCs w:val="28"/>
        </w:rPr>
        <w:t xml:space="preserve"> </w:t>
      </w:r>
      <w:r w:rsidRPr="003759E2">
        <w:rPr>
          <w:rFonts w:ascii="Simplified Arabic" w:hAnsi="Simplified Arabic" w:cs="Simplified Arabic"/>
          <w:sz w:val="28"/>
          <w:szCs w:val="28"/>
          <w:rtl/>
        </w:rPr>
        <w:t>ركزت على مشاريع التشييد بقطاع النفط والغاز في المنطقة الشرقية</w:t>
      </w:r>
      <w:r w:rsidRPr="003759E2">
        <w:rPr>
          <w:rFonts w:ascii="Simplified Arabic" w:hAnsi="Simplified Arabic" w:cs="Simplified Arabic"/>
          <w:sz w:val="28"/>
          <w:szCs w:val="28"/>
        </w:rPr>
        <w:t xml:space="preserve">. </w:t>
      </w:r>
      <w:r w:rsidRPr="003759E2">
        <w:rPr>
          <w:rFonts w:ascii="Simplified Arabic" w:hAnsi="Simplified Arabic" w:cs="Simplified Arabic"/>
          <w:sz w:val="28"/>
          <w:szCs w:val="28"/>
          <w:rtl/>
        </w:rPr>
        <w:t>واتفقت آراء الخبراء على أن تغيير التصميم ونطاق العمل من قبل العميل، وسوء التخطيط، والتقليل من تقدير التكاليف هي الأسباب الكبرى للتجاوزات</w:t>
      </w:r>
      <w:r w:rsidRPr="003759E2">
        <w:rPr>
          <w:rFonts w:ascii="Simplified Arabic" w:hAnsi="Simplified Arabic" w:cs="Simplified Arabic" w:hint="cs"/>
          <w:sz w:val="28"/>
          <w:szCs w:val="28"/>
          <w:rtl/>
        </w:rPr>
        <w:t>.</w:t>
      </w:r>
    </w:p>
    <w:p w14:paraId="4434A729" w14:textId="77777777" w:rsidR="003759E2" w:rsidRPr="003759E2" w:rsidRDefault="003759E2" w:rsidP="003759E2">
      <w:pPr>
        <w:pStyle w:val="ListParagraph"/>
        <w:rPr>
          <w:rFonts w:ascii="Simplified Arabic" w:hAnsi="Simplified Arabic" w:cs="Simplified Arabic" w:hint="cs"/>
          <w:b/>
          <w:bCs/>
          <w:sz w:val="28"/>
          <w:szCs w:val="28"/>
          <w:rtl/>
        </w:rPr>
      </w:pPr>
    </w:p>
    <w:p w14:paraId="2DA0701D" w14:textId="7A7FEFAF" w:rsidR="003759E2" w:rsidRPr="003759E2" w:rsidRDefault="003759E2" w:rsidP="003759E2">
      <w:pPr>
        <w:pStyle w:val="ListParagraph"/>
        <w:numPr>
          <w:ilvl w:val="0"/>
          <w:numId w:val="38"/>
        </w:numPr>
        <w:rPr>
          <w:rFonts w:ascii="Simplified Arabic" w:hAnsi="Simplified Arabic" w:cs="Simplified Arabic"/>
          <w:b/>
          <w:bCs/>
          <w:sz w:val="28"/>
          <w:szCs w:val="28"/>
        </w:rPr>
      </w:pPr>
      <w:r w:rsidRPr="003759E2">
        <w:rPr>
          <w:rFonts w:ascii="Simplified Arabic" w:hAnsi="Simplified Arabic" w:cs="Simplified Arabic"/>
          <w:b/>
          <w:bCs/>
          <w:sz w:val="28"/>
          <w:szCs w:val="28"/>
          <w:rtl/>
        </w:rPr>
        <w:t>دراسة</w:t>
      </w:r>
      <w:r w:rsidRPr="003759E2">
        <w:rPr>
          <w:rFonts w:ascii="Simplified Arabic" w:hAnsi="Simplified Arabic" w:cs="Simplified Arabic"/>
          <w:b/>
          <w:bCs/>
          <w:sz w:val="28"/>
          <w:szCs w:val="28"/>
        </w:rPr>
        <w:t xml:space="preserve"> (Elwany &amp; Elsharkawy, 2016)</w:t>
      </w:r>
      <w:r w:rsidR="003B52CE">
        <w:rPr>
          <w:rFonts w:ascii="Simplified Arabic" w:hAnsi="Simplified Arabic" w:cs="Simplified Arabic" w:hint="cs"/>
          <w:b/>
          <w:bCs/>
          <w:sz w:val="28"/>
          <w:szCs w:val="28"/>
          <w:rtl/>
        </w:rPr>
        <w:t>:</w:t>
      </w:r>
      <w:r w:rsidR="003B52CE">
        <w:rPr>
          <w:rFonts w:ascii="Simplified Arabic" w:hAnsi="Simplified Arabic" w:cs="Simplified Arabic" w:hint="cs"/>
          <w:sz w:val="28"/>
          <w:szCs w:val="28"/>
          <w:rtl/>
        </w:rPr>
        <w:t xml:space="preserve"> </w:t>
      </w:r>
      <w:r w:rsidRPr="003759E2">
        <w:rPr>
          <w:rFonts w:ascii="Simplified Arabic" w:hAnsi="Simplified Arabic" w:cs="Simplified Arabic"/>
          <w:sz w:val="28"/>
          <w:szCs w:val="28"/>
          <w:rtl/>
        </w:rPr>
        <w:t>هدفت لقياس أثر دمج إدارة القيمة المكتسبة مع إدارة المخاطر على نجاح مشاريع قطاع النف</w:t>
      </w:r>
      <w:r>
        <w:rPr>
          <w:rFonts w:ascii="Simplified Arabic" w:hAnsi="Simplified Arabic" w:cs="Simplified Arabic" w:hint="cs"/>
          <w:sz w:val="28"/>
          <w:szCs w:val="28"/>
          <w:rtl/>
        </w:rPr>
        <w:t xml:space="preserve">ط. </w:t>
      </w:r>
      <w:r w:rsidRPr="003759E2">
        <w:rPr>
          <w:rFonts w:ascii="Simplified Arabic" w:hAnsi="Simplified Arabic" w:cs="Simplified Arabic"/>
          <w:sz w:val="28"/>
          <w:szCs w:val="28"/>
          <w:rtl/>
        </w:rPr>
        <w:t>أثبتت الدراسة أن التكامل المنهجي بين الأداتين يؤدي إلى تنبؤ دقيق ويقود حتماً إلى نجاح المشروع بكفاءة أعلى مقارنة باستخدام كل أداة على حدة</w:t>
      </w:r>
      <w:r w:rsidRPr="003759E2">
        <w:rPr>
          <w:rFonts w:ascii="Simplified Arabic" w:hAnsi="Simplified Arabic" w:cs="Simplified Arabic"/>
          <w:sz w:val="28"/>
          <w:szCs w:val="28"/>
        </w:rPr>
        <w:t>.</w:t>
      </w:r>
    </w:p>
    <w:p w14:paraId="2E058EBE" w14:textId="77777777" w:rsidR="003759E2" w:rsidRDefault="003759E2" w:rsidP="003759E2">
      <w:pPr>
        <w:rPr>
          <w:rFonts w:ascii="Simplified Arabic" w:hAnsi="Simplified Arabic" w:cs="Simplified Arabic"/>
          <w:b/>
          <w:bCs/>
          <w:sz w:val="28"/>
          <w:szCs w:val="28"/>
          <w:rtl/>
        </w:rPr>
      </w:pPr>
    </w:p>
    <w:p w14:paraId="100743CB" w14:textId="77777777" w:rsidR="003759E2" w:rsidRPr="003759E2" w:rsidRDefault="003759E2" w:rsidP="003759E2">
      <w:pPr>
        <w:rPr>
          <w:rFonts w:ascii="Simplified Arabic" w:hAnsi="Simplified Arabic" w:cs="Simplified Arabic"/>
          <w:b/>
          <w:bCs/>
          <w:sz w:val="28"/>
          <w:szCs w:val="28"/>
        </w:rPr>
      </w:pPr>
    </w:p>
    <w:p w14:paraId="7EF9D08A" w14:textId="77777777" w:rsidR="003759E2" w:rsidRPr="003759E2" w:rsidRDefault="003759E2" w:rsidP="003759E2">
      <w:pPr>
        <w:pStyle w:val="ListParagraph"/>
        <w:rPr>
          <w:rFonts w:ascii="Simplified Arabic" w:hAnsi="Simplified Arabic" w:cs="Simplified Arabic"/>
          <w:b/>
          <w:bCs/>
          <w:sz w:val="28"/>
          <w:szCs w:val="28"/>
        </w:rPr>
      </w:pPr>
    </w:p>
    <w:p w14:paraId="21F068A9" w14:textId="77777777" w:rsidR="003759E2" w:rsidRDefault="003759E2" w:rsidP="003759E2">
      <w:pPr>
        <w:pStyle w:val="ListParagraph"/>
        <w:numPr>
          <w:ilvl w:val="0"/>
          <w:numId w:val="37"/>
        </w:numPr>
        <w:rPr>
          <w:rFonts w:ascii="Simplified Arabic" w:hAnsi="Simplified Arabic" w:cs="Simplified Arabic"/>
          <w:b/>
          <w:bCs/>
          <w:sz w:val="28"/>
          <w:szCs w:val="28"/>
        </w:rPr>
      </w:pPr>
      <w:r w:rsidRPr="003759E2">
        <w:rPr>
          <w:rFonts w:ascii="Simplified Arabic" w:hAnsi="Simplified Arabic" w:cs="Simplified Arabic"/>
          <w:b/>
          <w:bCs/>
          <w:sz w:val="28"/>
          <w:szCs w:val="28"/>
          <w:rtl/>
        </w:rPr>
        <w:lastRenderedPageBreak/>
        <w:t xml:space="preserve">ما يميز الدراسة الحالية عن الدراسات السابقة (الفجوة البحثية) </w:t>
      </w:r>
    </w:p>
    <w:p w14:paraId="681E71DB" w14:textId="7F3B531C" w:rsidR="003759E2" w:rsidRPr="003759E2" w:rsidRDefault="003759E2" w:rsidP="003759E2">
      <w:pPr>
        <w:ind w:left="360"/>
        <w:rPr>
          <w:rFonts w:ascii="Simplified Arabic" w:hAnsi="Simplified Arabic" w:cs="Simplified Arabic"/>
          <w:sz w:val="28"/>
          <w:szCs w:val="28"/>
        </w:rPr>
      </w:pPr>
      <w:r w:rsidRPr="003759E2">
        <w:rPr>
          <w:rFonts w:ascii="Simplified Arabic" w:hAnsi="Simplified Arabic" w:cs="Simplified Arabic"/>
          <w:sz w:val="28"/>
          <w:szCs w:val="28"/>
          <w:rtl/>
        </w:rPr>
        <w:t>من خلال الاستعراض التحليلي، تتميز الدراسة الحالية وتقدم إضافة علمية من خلال عدة مسارات</w:t>
      </w:r>
      <w:r w:rsidRPr="003759E2">
        <w:rPr>
          <w:rFonts w:ascii="Simplified Arabic" w:hAnsi="Simplified Arabic" w:cs="Simplified Arabic"/>
          <w:sz w:val="28"/>
          <w:szCs w:val="28"/>
        </w:rPr>
        <w:t>:</w:t>
      </w:r>
    </w:p>
    <w:p w14:paraId="7302DD7C" w14:textId="423A1D0A" w:rsidR="003759E2" w:rsidRPr="003759E2" w:rsidRDefault="003759E2" w:rsidP="003759E2">
      <w:pPr>
        <w:numPr>
          <w:ilvl w:val="0"/>
          <w:numId w:val="39"/>
        </w:numPr>
        <w:rPr>
          <w:rFonts w:ascii="Simplified Arabic" w:hAnsi="Simplified Arabic" w:cs="Simplified Arabic"/>
          <w:sz w:val="28"/>
          <w:szCs w:val="28"/>
        </w:rPr>
      </w:pPr>
      <w:r w:rsidRPr="003759E2">
        <w:rPr>
          <w:rFonts w:ascii="Simplified Arabic" w:hAnsi="Simplified Arabic" w:cs="Simplified Arabic"/>
          <w:b/>
          <w:bCs/>
          <w:sz w:val="28"/>
          <w:szCs w:val="28"/>
          <w:rtl/>
        </w:rPr>
        <w:t>التركيز المكاني والقطاعي الد</w:t>
      </w:r>
      <w:r w:rsidRPr="003759E2">
        <w:rPr>
          <w:rFonts w:ascii="Simplified Arabic" w:hAnsi="Simplified Arabic" w:cs="Simplified Arabic" w:hint="cs"/>
          <w:b/>
          <w:bCs/>
          <w:sz w:val="28"/>
          <w:szCs w:val="28"/>
          <w:rtl/>
        </w:rPr>
        <w:t>قيق:</w:t>
      </w:r>
      <w:r>
        <w:rPr>
          <w:rFonts w:ascii="Simplified Arabic" w:hAnsi="Simplified Arabic" w:cs="Simplified Arabic" w:hint="cs"/>
          <w:sz w:val="28"/>
          <w:szCs w:val="28"/>
          <w:rtl/>
        </w:rPr>
        <w:t xml:space="preserve"> </w:t>
      </w:r>
      <w:r w:rsidRPr="003759E2">
        <w:rPr>
          <w:rFonts w:ascii="Simplified Arabic" w:hAnsi="Simplified Arabic" w:cs="Simplified Arabic"/>
          <w:sz w:val="28"/>
          <w:szCs w:val="28"/>
          <w:rtl/>
        </w:rPr>
        <w:t>في حين تناولت بعض الدراسات قطاع التشييد العام، تركز هذه الدراسة حصرياً على قطاع "المشاريع النفطية"، وتحديداً في "المنطقة الشرقية"، مما يوفر نتائج عالية التخصيص</w:t>
      </w:r>
      <w:r w:rsidRPr="003759E2">
        <w:rPr>
          <w:rFonts w:ascii="Simplified Arabic" w:hAnsi="Simplified Arabic" w:cs="Simplified Arabic"/>
          <w:sz w:val="28"/>
          <w:szCs w:val="28"/>
        </w:rPr>
        <w:t>.</w:t>
      </w:r>
    </w:p>
    <w:p w14:paraId="4FF7D2B6" w14:textId="0AE309DA" w:rsidR="003759E2" w:rsidRPr="003759E2" w:rsidRDefault="003759E2" w:rsidP="003759E2">
      <w:pPr>
        <w:numPr>
          <w:ilvl w:val="0"/>
          <w:numId w:val="39"/>
        </w:numPr>
        <w:rPr>
          <w:rFonts w:ascii="Simplified Arabic" w:hAnsi="Simplified Arabic" w:cs="Simplified Arabic"/>
          <w:sz w:val="28"/>
          <w:szCs w:val="28"/>
        </w:rPr>
      </w:pPr>
      <w:r w:rsidRPr="003759E2">
        <w:rPr>
          <w:rFonts w:ascii="Simplified Arabic" w:hAnsi="Simplified Arabic" w:cs="Simplified Arabic"/>
          <w:b/>
          <w:bCs/>
          <w:sz w:val="28"/>
          <w:szCs w:val="28"/>
          <w:rtl/>
        </w:rPr>
        <w:t>القياس المباشر لـ النجاح</w:t>
      </w:r>
      <w:r w:rsidRPr="003759E2">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Pr="003759E2">
        <w:rPr>
          <w:rFonts w:ascii="Simplified Arabic" w:hAnsi="Simplified Arabic" w:cs="Simplified Arabic"/>
          <w:sz w:val="28"/>
          <w:szCs w:val="28"/>
          <w:rtl/>
        </w:rPr>
        <w:t>ركزت غالبية الدراسات السابقة على قياس "أسباب الفشل"، بينما تتجه هذه الدراسة نحو قياس الأثر الإيجابي لتطبيق ممارسات إدارة التكلفة والوقت على "نجاح المشاريع" بمفهومه الشامل (الجودة، الميزانية، والرضا)</w:t>
      </w:r>
      <w:r w:rsidRPr="003759E2">
        <w:rPr>
          <w:rFonts w:ascii="Simplified Arabic" w:hAnsi="Simplified Arabic" w:cs="Simplified Arabic"/>
          <w:sz w:val="28"/>
          <w:szCs w:val="28"/>
        </w:rPr>
        <w:t>.</w:t>
      </w:r>
    </w:p>
    <w:p w14:paraId="2289D009" w14:textId="70D4D71E" w:rsidR="003759E2" w:rsidRPr="003759E2" w:rsidRDefault="003759E2" w:rsidP="003759E2">
      <w:pPr>
        <w:numPr>
          <w:ilvl w:val="0"/>
          <w:numId w:val="39"/>
        </w:numPr>
        <w:rPr>
          <w:rFonts w:ascii="Simplified Arabic" w:hAnsi="Simplified Arabic" w:cs="Simplified Arabic"/>
          <w:sz w:val="28"/>
          <w:szCs w:val="28"/>
        </w:rPr>
      </w:pPr>
      <w:r w:rsidRPr="003759E2">
        <w:rPr>
          <w:rFonts w:ascii="Simplified Arabic" w:hAnsi="Simplified Arabic" w:cs="Simplified Arabic"/>
          <w:b/>
          <w:bCs/>
          <w:sz w:val="28"/>
          <w:szCs w:val="28"/>
          <w:rtl/>
        </w:rPr>
        <w:t>مواكبة الحدا</w:t>
      </w:r>
      <w:r>
        <w:rPr>
          <w:rFonts w:ascii="Simplified Arabic" w:hAnsi="Simplified Arabic" w:cs="Simplified Arabic" w:hint="cs"/>
          <w:b/>
          <w:bCs/>
          <w:sz w:val="28"/>
          <w:szCs w:val="28"/>
          <w:rtl/>
        </w:rPr>
        <w:t xml:space="preserve">ثة: </w:t>
      </w:r>
      <w:r w:rsidRPr="003759E2">
        <w:rPr>
          <w:rFonts w:ascii="Simplified Arabic" w:hAnsi="Simplified Arabic" w:cs="Simplified Arabic"/>
          <w:sz w:val="28"/>
          <w:szCs w:val="28"/>
          <w:rtl/>
        </w:rPr>
        <w:t>تدمج هذه الدراسة أحدث ما توصل إليه الأدب النظري لتقييم الممارسات الرقابية، لتقدم نموذجاً إدارياً متكاملاً يتناسب مع متطلبات المشاريع النفطية الكبرى المعاصرة</w:t>
      </w:r>
      <w:r>
        <w:rPr>
          <w:rFonts w:ascii="Simplified Arabic" w:hAnsi="Simplified Arabic" w:cs="Simplified Arabic" w:hint="cs"/>
          <w:sz w:val="28"/>
          <w:szCs w:val="28"/>
          <w:rtl/>
        </w:rPr>
        <w:t>.</w:t>
      </w:r>
    </w:p>
    <w:p w14:paraId="5E4287A0" w14:textId="77777777" w:rsidR="003759E2" w:rsidRPr="003759E2" w:rsidRDefault="003759E2" w:rsidP="003759E2">
      <w:pPr>
        <w:rPr>
          <w:rFonts w:ascii="Simplified Arabic" w:hAnsi="Simplified Arabic" w:cs="Simplified Arabic"/>
          <w:b/>
          <w:bCs/>
          <w:sz w:val="28"/>
          <w:szCs w:val="28"/>
        </w:rPr>
      </w:pPr>
    </w:p>
    <w:p w14:paraId="7AEEB871" w14:textId="726709B4" w:rsidR="005C45A3" w:rsidRDefault="005C45A3" w:rsidP="005C45A3">
      <w:pPr>
        <w:jc w:val="center"/>
        <w:rPr>
          <w:rFonts w:ascii="Simplified Arabic" w:hAnsi="Simplified Arabic" w:cs="Simplified Arabic"/>
          <w:b/>
          <w:bCs/>
          <w:sz w:val="32"/>
          <w:szCs w:val="32"/>
          <w:rtl/>
        </w:rPr>
      </w:pPr>
    </w:p>
    <w:p w14:paraId="41CC6BDC" w14:textId="77777777" w:rsidR="003759E2" w:rsidRPr="00781E70" w:rsidRDefault="003759E2" w:rsidP="005C45A3">
      <w:pPr>
        <w:jc w:val="center"/>
        <w:rPr>
          <w:rFonts w:asciiTheme="majorBidi" w:hAnsiTheme="majorBidi" w:cstheme="majorBidi"/>
          <w:b/>
          <w:bCs/>
          <w:sz w:val="28"/>
          <w:szCs w:val="28"/>
        </w:rPr>
      </w:pPr>
    </w:p>
    <w:sectPr w:rsidR="003759E2" w:rsidRPr="00781E70" w:rsidSect="00D8543F">
      <w:footerReference w:type="firs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0F89C" w14:textId="77777777" w:rsidR="001D4BBB" w:rsidRDefault="001D4BBB" w:rsidP="009125CE">
      <w:pPr>
        <w:spacing w:after="0" w:line="240" w:lineRule="auto"/>
      </w:pPr>
      <w:r>
        <w:separator/>
      </w:r>
    </w:p>
  </w:endnote>
  <w:endnote w:type="continuationSeparator" w:id="0">
    <w:p w14:paraId="3E37B29B" w14:textId="77777777" w:rsidR="001D4BBB" w:rsidRDefault="001D4BB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3814830"/>
      <w:docPartObj>
        <w:docPartGallery w:val="Page Numbers (Bottom of Page)"/>
        <w:docPartUnique/>
      </w:docPartObj>
    </w:sdtPr>
    <w:sdtEndPr>
      <w:rPr>
        <w:noProof/>
      </w:rPr>
    </w:sdtEndPr>
    <w:sdtContent>
      <w:p w14:paraId="1609F1D7" w14:textId="11B2F127" w:rsidR="00D8543F" w:rsidRDefault="00D854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ADCD3C" w14:textId="77777777" w:rsidR="00D8543F" w:rsidRDefault="00D85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F966D" w14:textId="77777777" w:rsidR="001D4BBB" w:rsidRDefault="001D4BBB" w:rsidP="009125CE">
      <w:pPr>
        <w:spacing w:after="0" w:line="240" w:lineRule="auto"/>
      </w:pPr>
      <w:r>
        <w:separator/>
      </w:r>
    </w:p>
  </w:footnote>
  <w:footnote w:type="continuationSeparator" w:id="0">
    <w:p w14:paraId="2B26CA53" w14:textId="77777777" w:rsidR="001D4BBB" w:rsidRDefault="001D4BB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771E"/>
    <w:multiLevelType w:val="hybridMultilevel"/>
    <w:tmpl w:val="2E5CF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F3BBA"/>
    <w:multiLevelType w:val="hybridMultilevel"/>
    <w:tmpl w:val="F9607E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1B24D6"/>
    <w:multiLevelType w:val="hybridMultilevel"/>
    <w:tmpl w:val="03BE0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761F8"/>
    <w:multiLevelType w:val="multilevel"/>
    <w:tmpl w:val="7CB6C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B338BA"/>
    <w:multiLevelType w:val="multilevel"/>
    <w:tmpl w:val="D1C65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4C3525"/>
    <w:multiLevelType w:val="multilevel"/>
    <w:tmpl w:val="398C2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E87CED"/>
    <w:multiLevelType w:val="multilevel"/>
    <w:tmpl w:val="C9AE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52553"/>
    <w:multiLevelType w:val="multilevel"/>
    <w:tmpl w:val="378C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FE57C2"/>
    <w:multiLevelType w:val="hybridMultilevel"/>
    <w:tmpl w:val="E7CE9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7E42FC"/>
    <w:multiLevelType w:val="multilevel"/>
    <w:tmpl w:val="E89AD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738E1"/>
    <w:multiLevelType w:val="hybridMultilevel"/>
    <w:tmpl w:val="A5F2D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42FBD"/>
    <w:multiLevelType w:val="multilevel"/>
    <w:tmpl w:val="2A86A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F5118"/>
    <w:multiLevelType w:val="hybridMultilevel"/>
    <w:tmpl w:val="1532828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97C3E32"/>
    <w:multiLevelType w:val="hybridMultilevel"/>
    <w:tmpl w:val="2730B1E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CC23EE2"/>
    <w:multiLevelType w:val="multilevel"/>
    <w:tmpl w:val="61C07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9564D9"/>
    <w:multiLevelType w:val="hybridMultilevel"/>
    <w:tmpl w:val="597C4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AD7C42"/>
    <w:multiLevelType w:val="multilevel"/>
    <w:tmpl w:val="A8C8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92729E"/>
    <w:multiLevelType w:val="hybridMultilevel"/>
    <w:tmpl w:val="643CD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C621BC"/>
    <w:multiLevelType w:val="hybridMultilevel"/>
    <w:tmpl w:val="A3187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F6346B"/>
    <w:multiLevelType w:val="hybridMultilevel"/>
    <w:tmpl w:val="FC7A7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F63DDB"/>
    <w:multiLevelType w:val="hybridMultilevel"/>
    <w:tmpl w:val="89D2B5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45E1AF2"/>
    <w:multiLevelType w:val="multilevel"/>
    <w:tmpl w:val="C786F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6E7939"/>
    <w:multiLevelType w:val="hybridMultilevel"/>
    <w:tmpl w:val="E0ACA6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7E67EFF"/>
    <w:multiLevelType w:val="hybridMultilevel"/>
    <w:tmpl w:val="6BD673DC"/>
    <w:lvl w:ilvl="0" w:tplc="EFDC5A0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756AD5"/>
    <w:multiLevelType w:val="hybridMultilevel"/>
    <w:tmpl w:val="6DE20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A25E40"/>
    <w:multiLevelType w:val="hybridMultilevel"/>
    <w:tmpl w:val="3DAC7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8B1626"/>
    <w:multiLevelType w:val="multilevel"/>
    <w:tmpl w:val="EAF2E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357C46"/>
    <w:multiLevelType w:val="multilevel"/>
    <w:tmpl w:val="CA02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595CF0"/>
    <w:multiLevelType w:val="multilevel"/>
    <w:tmpl w:val="54FA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EF6F87"/>
    <w:multiLevelType w:val="hybridMultilevel"/>
    <w:tmpl w:val="8D50AD0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9F362D6"/>
    <w:multiLevelType w:val="multilevel"/>
    <w:tmpl w:val="DCD44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555F16"/>
    <w:multiLevelType w:val="multilevel"/>
    <w:tmpl w:val="2002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CD35A3"/>
    <w:multiLevelType w:val="multilevel"/>
    <w:tmpl w:val="E170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A1DCB"/>
    <w:multiLevelType w:val="multilevel"/>
    <w:tmpl w:val="4644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2256FC"/>
    <w:multiLevelType w:val="hybridMultilevel"/>
    <w:tmpl w:val="2746FB22"/>
    <w:lvl w:ilvl="0" w:tplc="04090001">
      <w:start w:val="1"/>
      <w:numFmt w:val="bullet"/>
      <w:lvlText w:val=""/>
      <w:lvlJc w:val="left"/>
      <w:pPr>
        <w:ind w:left="893" w:hanging="360"/>
      </w:pPr>
      <w:rPr>
        <w:rFonts w:ascii="Symbol" w:hAnsi="Symbol" w:hint="default"/>
      </w:rPr>
    </w:lvl>
    <w:lvl w:ilvl="1" w:tplc="04090003" w:tentative="1">
      <w:start w:val="1"/>
      <w:numFmt w:val="bullet"/>
      <w:lvlText w:val="o"/>
      <w:lvlJc w:val="left"/>
      <w:pPr>
        <w:ind w:left="1613" w:hanging="360"/>
      </w:pPr>
      <w:rPr>
        <w:rFonts w:ascii="Courier New" w:hAnsi="Courier New" w:cs="Courier New" w:hint="default"/>
      </w:rPr>
    </w:lvl>
    <w:lvl w:ilvl="2" w:tplc="04090005" w:tentative="1">
      <w:start w:val="1"/>
      <w:numFmt w:val="bullet"/>
      <w:lvlText w:val=""/>
      <w:lvlJc w:val="left"/>
      <w:pPr>
        <w:ind w:left="2333" w:hanging="360"/>
      </w:pPr>
      <w:rPr>
        <w:rFonts w:ascii="Wingdings" w:hAnsi="Wingdings" w:hint="default"/>
      </w:rPr>
    </w:lvl>
    <w:lvl w:ilvl="3" w:tplc="04090001" w:tentative="1">
      <w:start w:val="1"/>
      <w:numFmt w:val="bullet"/>
      <w:lvlText w:val=""/>
      <w:lvlJc w:val="left"/>
      <w:pPr>
        <w:ind w:left="3053" w:hanging="360"/>
      </w:pPr>
      <w:rPr>
        <w:rFonts w:ascii="Symbol" w:hAnsi="Symbol" w:hint="default"/>
      </w:rPr>
    </w:lvl>
    <w:lvl w:ilvl="4" w:tplc="04090003" w:tentative="1">
      <w:start w:val="1"/>
      <w:numFmt w:val="bullet"/>
      <w:lvlText w:val="o"/>
      <w:lvlJc w:val="left"/>
      <w:pPr>
        <w:ind w:left="3773" w:hanging="360"/>
      </w:pPr>
      <w:rPr>
        <w:rFonts w:ascii="Courier New" w:hAnsi="Courier New" w:cs="Courier New" w:hint="default"/>
      </w:rPr>
    </w:lvl>
    <w:lvl w:ilvl="5" w:tplc="04090005" w:tentative="1">
      <w:start w:val="1"/>
      <w:numFmt w:val="bullet"/>
      <w:lvlText w:val=""/>
      <w:lvlJc w:val="left"/>
      <w:pPr>
        <w:ind w:left="4493" w:hanging="360"/>
      </w:pPr>
      <w:rPr>
        <w:rFonts w:ascii="Wingdings" w:hAnsi="Wingdings" w:hint="default"/>
      </w:rPr>
    </w:lvl>
    <w:lvl w:ilvl="6" w:tplc="04090001" w:tentative="1">
      <w:start w:val="1"/>
      <w:numFmt w:val="bullet"/>
      <w:lvlText w:val=""/>
      <w:lvlJc w:val="left"/>
      <w:pPr>
        <w:ind w:left="5213" w:hanging="360"/>
      </w:pPr>
      <w:rPr>
        <w:rFonts w:ascii="Symbol" w:hAnsi="Symbol" w:hint="default"/>
      </w:rPr>
    </w:lvl>
    <w:lvl w:ilvl="7" w:tplc="04090003" w:tentative="1">
      <w:start w:val="1"/>
      <w:numFmt w:val="bullet"/>
      <w:lvlText w:val="o"/>
      <w:lvlJc w:val="left"/>
      <w:pPr>
        <w:ind w:left="5933" w:hanging="360"/>
      </w:pPr>
      <w:rPr>
        <w:rFonts w:ascii="Courier New" w:hAnsi="Courier New" w:cs="Courier New" w:hint="default"/>
      </w:rPr>
    </w:lvl>
    <w:lvl w:ilvl="8" w:tplc="04090005" w:tentative="1">
      <w:start w:val="1"/>
      <w:numFmt w:val="bullet"/>
      <w:lvlText w:val=""/>
      <w:lvlJc w:val="left"/>
      <w:pPr>
        <w:ind w:left="6653" w:hanging="360"/>
      </w:pPr>
      <w:rPr>
        <w:rFonts w:ascii="Wingdings" w:hAnsi="Wingdings" w:hint="default"/>
      </w:rPr>
    </w:lvl>
  </w:abstractNum>
  <w:abstractNum w:abstractNumId="35" w15:restartNumberingAfterBreak="0">
    <w:nsid w:val="7A26545E"/>
    <w:multiLevelType w:val="multilevel"/>
    <w:tmpl w:val="DA98A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1D5929"/>
    <w:multiLevelType w:val="hybridMultilevel"/>
    <w:tmpl w:val="5B3EB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C209C9"/>
    <w:multiLevelType w:val="multilevel"/>
    <w:tmpl w:val="4DBE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1035B5"/>
    <w:multiLevelType w:val="multilevel"/>
    <w:tmpl w:val="6356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782574">
    <w:abstractNumId w:val="37"/>
  </w:num>
  <w:num w:numId="2" w16cid:durableId="406542237">
    <w:abstractNumId w:val="33"/>
  </w:num>
  <w:num w:numId="3" w16cid:durableId="2021395330">
    <w:abstractNumId w:val="15"/>
  </w:num>
  <w:num w:numId="4" w16cid:durableId="676352548">
    <w:abstractNumId w:val="6"/>
  </w:num>
  <w:num w:numId="5" w16cid:durableId="620065971">
    <w:abstractNumId w:val="25"/>
  </w:num>
  <w:num w:numId="6" w16cid:durableId="1295259944">
    <w:abstractNumId w:val="24"/>
  </w:num>
  <w:num w:numId="7" w16cid:durableId="1044216506">
    <w:abstractNumId w:val="13"/>
  </w:num>
  <w:num w:numId="8" w16cid:durableId="1884246296">
    <w:abstractNumId w:val="29"/>
  </w:num>
  <w:num w:numId="9" w16cid:durableId="992486906">
    <w:abstractNumId w:val="8"/>
  </w:num>
  <w:num w:numId="10" w16cid:durableId="1735617539">
    <w:abstractNumId w:val="0"/>
  </w:num>
  <w:num w:numId="11" w16cid:durableId="1251694303">
    <w:abstractNumId w:val="4"/>
  </w:num>
  <w:num w:numId="12" w16cid:durableId="994845295">
    <w:abstractNumId w:val="3"/>
  </w:num>
  <w:num w:numId="13" w16cid:durableId="23024086">
    <w:abstractNumId w:val="32"/>
  </w:num>
  <w:num w:numId="14" w16cid:durableId="785927102">
    <w:abstractNumId w:val="16"/>
  </w:num>
  <w:num w:numId="15" w16cid:durableId="908419762">
    <w:abstractNumId w:val="10"/>
  </w:num>
  <w:num w:numId="16" w16cid:durableId="406461060">
    <w:abstractNumId w:val="23"/>
  </w:num>
  <w:num w:numId="17" w16cid:durableId="1633091873">
    <w:abstractNumId w:val="34"/>
  </w:num>
  <w:num w:numId="18" w16cid:durableId="1118913777">
    <w:abstractNumId w:val="14"/>
  </w:num>
  <w:num w:numId="19" w16cid:durableId="290133812">
    <w:abstractNumId w:val="35"/>
  </w:num>
  <w:num w:numId="20" w16cid:durableId="456723227">
    <w:abstractNumId w:val="20"/>
  </w:num>
  <w:num w:numId="21" w16cid:durableId="408425299">
    <w:abstractNumId w:val="2"/>
  </w:num>
  <w:num w:numId="22" w16cid:durableId="2137482465">
    <w:abstractNumId w:val="31"/>
  </w:num>
  <w:num w:numId="23" w16cid:durableId="2099596631">
    <w:abstractNumId w:val="30"/>
  </w:num>
  <w:num w:numId="24" w16cid:durableId="1483933600">
    <w:abstractNumId w:val="26"/>
  </w:num>
  <w:num w:numId="25" w16cid:durableId="1463227088">
    <w:abstractNumId w:val="7"/>
  </w:num>
  <w:num w:numId="26" w16cid:durableId="378283523">
    <w:abstractNumId w:val="38"/>
  </w:num>
  <w:num w:numId="27" w16cid:durableId="1081483813">
    <w:abstractNumId w:val="36"/>
  </w:num>
  <w:num w:numId="28" w16cid:durableId="553859385">
    <w:abstractNumId w:val="1"/>
  </w:num>
  <w:num w:numId="29" w16cid:durableId="1799715506">
    <w:abstractNumId w:val="19"/>
  </w:num>
  <w:num w:numId="30" w16cid:durableId="1923639050">
    <w:abstractNumId w:val="11"/>
  </w:num>
  <w:num w:numId="31" w16cid:durableId="1280333939">
    <w:abstractNumId w:val="12"/>
  </w:num>
  <w:num w:numId="32" w16cid:durableId="769400231">
    <w:abstractNumId w:val="18"/>
  </w:num>
  <w:num w:numId="33" w16cid:durableId="1605646086">
    <w:abstractNumId w:val="9"/>
  </w:num>
  <w:num w:numId="34" w16cid:durableId="812721200">
    <w:abstractNumId w:val="5"/>
  </w:num>
  <w:num w:numId="35" w16cid:durableId="2006400060">
    <w:abstractNumId w:val="28"/>
  </w:num>
  <w:num w:numId="36" w16cid:durableId="556211923">
    <w:abstractNumId w:val="21"/>
  </w:num>
  <w:num w:numId="37" w16cid:durableId="1499269114">
    <w:abstractNumId w:val="17"/>
  </w:num>
  <w:num w:numId="38" w16cid:durableId="747578902">
    <w:abstractNumId w:val="22"/>
  </w:num>
  <w:num w:numId="39" w16cid:durableId="20511019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F04"/>
    <w:rsid w:val="00087F24"/>
    <w:rsid w:val="00090F21"/>
    <w:rsid w:val="00095ECB"/>
    <w:rsid w:val="000C50CD"/>
    <w:rsid w:val="000F44B4"/>
    <w:rsid w:val="001056B2"/>
    <w:rsid w:val="001209F3"/>
    <w:rsid w:val="00141DD4"/>
    <w:rsid w:val="00144A56"/>
    <w:rsid w:val="00161653"/>
    <w:rsid w:val="001902DB"/>
    <w:rsid w:val="00193A25"/>
    <w:rsid w:val="001C2162"/>
    <w:rsid w:val="001C32CB"/>
    <w:rsid w:val="001D4BBB"/>
    <w:rsid w:val="00200C98"/>
    <w:rsid w:val="00267F56"/>
    <w:rsid w:val="002B0241"/>
    <w:rsid w:val="002B1B10"/>
    <w:rsid w:val="002B6958"/>
    <w:rsid w:val="002F019F"/>
    <w:rsid w:val="003759E2"/>
    <w:rsid w:val="003878E5"/>
    <w:rsid w:val="00397EF2"/>
    <w:rsid w:val="003B52CE"/>
    <w:rsid w:val="00403858"/>
    <w:rsid w:val="004071AC"/>
    <w:rsid w:val="0041019A"/>
    <w:rsid w:val="004163C7"/>
    <w:rsid w:val="00434723"/>
    <w:rsid w:val="00437DD9"/>
    <w:rsid w:val="00455614"/>
    <w:rsid w:val="004D47F4"/>
    <w:rsid w:val="004F1626"/>
    <w:rsid w:val="005021BF"/>
    <w:rsid w:val="005C45A3"/>
    <w:rsid w:val="005E2FE4"/>
    <w:rsid w:val="005F2B34"/>
    <w:rsid w:val="005F4C16"/>
    <w:rsid w:val="005F70BF"/>
    <w:rsid w:val="006878B6"/>
    <w:rsid w:val="006948DE"/>
    <w:rsid w:val="006D64FD"/>
    <w:rsid w:val="00717CF4"/>
    <w:rsid w:val="00781E70"/>
    <w:rsid w:val="007B0E54"/>
    <w:rsid w:val="007C705A"/>
    <w:rsid w:val="007D0C3D"/>
    <w:rsid w:val="007E2F62"/>
    <w:rsid w:val="007E3A20"/>
    <w:rsid w:val="008143CB"/>
    <w:rsid w:val="00831474"/>
    <w:rsid w:val="0083445C"/>
    <w:rsid w:val="00840FC1"/>
    <w:rsid w:val="00877AAC"/>
    <w:rsid w:val="00896FE4"/>
    <w:rsid w:val="008B1716"/>
    <w:rsid w:val="008F1EAE"/>
    <w:rsid w:val="009125CE"/>
    <w:rsid w:val="00946F5F"/>
    <w:rsid w:val="009922F7"/>
    <w:rsid w:val="009A76C3"/>
    <w:rsid w:val="009B6888"/>
    <w:rsid w:val="009C0161"/>
    <w:rsid w:val="009D108D"/>
    <w:rsid w:val="009D7808"/>
    <w:rsid w:val="009E1436"/>
    <w:rsid w:val="009E5668"/>
    <w:rsid w:val="00A022F2"/>
    <w:rsid w:val="00A41D68"/>
    <w:rsid w:val="00A708E6"/>
    <w:rsid w:val="00A776B1"/>
    <w:rsid w:val="00AA79E9"/>
    <w:rsid w:val="00AB0A70"/>
    <w:rsid w:val="00B17661"/>
    <w:rsid w:val="00B31E72"/>
    <w:rsid w:val="00B41AD8"/>
    <w:rsid w:val="00B63B0F"/>
    <w:rsid w:val="00B7678A"/>
    <w:rsid w:val="00BC094B"/>
    <w:rsid w:val="00BC4A55"/>
    <w:rsid w:val="00BD5846"/>
    <w:rsid w:val="00BE4536"/>
    <w:rsid w:val="00C3718D"/>
    <w:rsid w:val="00C72744"/>
    <w:rsid w:val="00CB2A44"/>
    <w:rsid w:val="00D04F62"/>
    <w:rsid w:val="00D22171"/>
    <w:rsid w:val="00D52480"/>
    <w:rsid w:val="00D53AC5"/>
    <w:rsid w:val="00D54689"/>
    <w:rsid w:val="00D66843"/>
    <w:rsid w:val="00D8543F"/>
    <w:rsid w:val="00D91D94"/>
    <w:rsid w:val="00DB41F3"/>
    <w:rsid w:val="00DC704B"/>
    <w:rsid w:val="00DD0857"/>
    <w:rsid w:val="00DE37F8"/>
    <w:rsid w:val="00DF4BB6"/>
    <w:rsid w:val="00E63EA6"/>
    <w:rsid w:val="00E80FD9"/>
    <w:rsid w:val="00E9159B"/>
    <w:rsid w:val="00ED6583"/>
    <w:rsid w:val="00F07DAE"/>
    <w:rsid w:val="00F34789"/>
    <w:rsid w:val="00F546CE"/>
    <w:rsid w:val="00F751B3"/>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54C0C25-2C2B-4E7D-A6E6-D7A518EA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F019F"/>
    <w:pPr>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2F019F"/>
    <w:pPr>
      <w:outlineLvl w:val="1"/>
    </w:pPr>
    <w:rPr>
      <w:rFonts w:ascii="Simplified Arabic" w:hAnsi="Simplified Arabic" w:cs="Simplified Arabic"/>
      <w:b/>
      <w:bCs/>
      <w:sz w:val="32"/>
      <w:szCs w:val="32"/>
    </w:rPr>
  </w:style>
  <w:style w:type="paragraph" w:styleId="Heading3">
    <w:name w:val="heading 3"/>
    <w:basedOn w:val="Normal"/>
    <w:next w:val="Normal"/>
    <w:link w:val="Heading3Char"/>
    <w:uiPriority w:val="9"/>
    <w:semiHidden/>
    <w:unhideWhenUsed/>
    <w:qFormat/>
    <w:rsid w:val="001C32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41D68"/>
    <w:pPr>
      <w:ind w:left="720"/>
      <w:contextualSpacing/>
    </w:pPr>
  </w:style>
  <w:style w:type="character" w:styleId="PlaceholderText">
    <w:name w:val="Placeholder Text"/>
    <w:basedOn w:val="DefaultParagraphFont"/>
    <w:uiPriority w:val="99"/>
    <w:semiHidden/>
    <w:rsid w:val="00193A25"/>
    <w:rPr>
      <w:color w:val="666666"/>
    </w:rPr>
  </w:style>
  <w:style w:type="table" w:styleId="TableGrid">
    <w:name w:val="Table Grid"/>
    <w:basedOn w:val="TableNormal"/>
    <w:uiPriority w:val="39"/>
    <w:rsid w:val="00DE3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F019F"/>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2F019F"/>
    <w:rPr>
      <w:rFonts w:ascii="Simplified Arabic" w:hAnsi="Simplified Arabic" w:cs="Simplified Arabic"/>
      <w:b/>
      <w:bCs/>
      <w:sz w:val="32"/>
      <w:szCs w:val="32"/>
    </w:rPr>
  </w:style>
  <w:style w:type="paragraph" w:styleId="NoSpacing">
    <w:name w:val="No Spacing"/>
    <w:uiPriority w:val="1"/>
    <w:qFormat/>
    <w:rsid w:val="002F019F"/>
    <w:pPr>
      <w:bidi/>
      <w:spacing w:after="0" w:line="240" w:lineRule="auto"/>
    </w:pPr>
  </w:style>
  <w:style w:type="paragraph" w:styleId="TOCHeading">
    <w:name w:val="TOC Heading"/>
    <w:basedOn w:val="Heading1"/>
    <w:next w:val="Normal"/>
    <w:uiPriority w:val="39"/>
    <w:unhideWhenUsed/>
    <w:qFormat/>
    <w:rsid w:val="00434723"/>
    <w:pPr>
      <w:keepNext/>
      <w:keepLines/>
      <w:bidi w:val="0"/>
      <w:spacing w:before="240" w:after="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2">
    <w:name w:val="toc 2"/>
    <w:basedOn w:val="Normal"/>
    <w:next w:val="Normal"/>
    <w:autoRedefine/>
    <w:uiPriority w:val="39"/>
    <w:unhideWhenUsed/>
    <w:rsid w:val="00434723"/>
    <w:pPr>
      <w:spacing w:after="100"/>
      <w:ind w:left="220"/>
    </w:pPr>
  </w:style>
  <w:style w:type="paragraph" w:styleId="TOC1">
    <w:name w:val="toc 1"/>
    <w:basedOn w:val="Normal"/>
    <w:next w:val="Normal"/>
    <w:autoRedefine/>
    <w:uiPriority w:val="39"/>
    <w:unhideWhenUsed/>
    <w:rsid w:val="00434723"/>
    <w:pPr>
      <w:spacing w:after="100"/>
    </w:pPr>
  </w:style>
  <w:style w:type="character" w:styleId="Hyperlink">
    <w:name w:val="Hyperlink"/>
    <w:basedOn w:val="DefaultParagraphFont"/>
    <w:uiPriority w:val="99"/>
    <w:unhideWhenUsed/>
    <w:rsid w:val="00434723"/>
    <w:rPr>
      <w:color w:val="0563C1" w:themeColor="hyperlink"/>
      <w:u w:val="single"/>
    </w:rPr>
  </w:style>
  <w:style w:type="paragraph" w:customStyle="1" w:styleId="a">
    <w:name w:val="جداول"/>
    <w:basedOn w:val="Normal"/>
    <w:link w:val="Char"/>
    <w:qFormat/>
    <w:rsid w:val="007D0C3D"/>
    <w:rPr>
      <w:rFonts w:ascii="Simplified Arabic" w:hAnsi="Simplified Arabic" w:cs="Simplified Arabic"/>
      <w:b/>
      <w:bCs/>
      <w:sz w:val="32"/>
      <w:szCs w:val="32"/>
    </w:rPr>
  </w:style>
  <w:style w:type="character" w:customStyle="1" w:styleId="Char">
    <w:name w:val="جداول Char"/>
    <w:basedOn w:val="DefaultParagraphFont"/>
    <w:link w:val="a"/>
    <w:rsid w:val="007D0C3D"/>
    <w:rPr>
      <w:rFonts w:ascii="Simplified Arabic" w:hAnsi="Simplified Arabic" w:cs="Simplified Arabic"/>
      <w:b/>
      <w:bCs/>
      <w:sz w:val="32"/>
      <w:szCs w:val="32"/>
    </w:rPr>
  </w:style>
  <w:style w:type="character" w:customStyle="1" w:styleId="Heading3Char">
    <w:name w:val="Heading 3 Char"/>
    <w:basedOn w:val="DefaultParagraphFont"/>
    <w:link w:val="Heading3"/>
    <w:uiPriority w:val="9"/>
    <w:semiHidden/>
    <w:rsid w:val="001C32C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96F7E-A01A-40B9-8B22-B5F23CE48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awadh fraih awadh alshammari</cp:lastModifiedBy>
  <cp:revision>4</cp:revision>
  <dcterms:created xsi:type="dcterms:W3CDTF">2026-03-27T13:55:00Z</dcterms:created>
  <dcterms:modified xsi:type="dcterms:W3CDTF">2026-04-25T12:33:00Z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