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77F" w:rsidRPr="00917DBF" w:rsidRDefault="00D66BEB">
      <w:pPr>
        <w:bidi/>
        <w:spacing w:before="800"/>
        <w:jc w:val="center"/>
        <w:rPr>
          <w:szCs w:val="28"/>
        </w:rPr>
      </w:pPr>
      <w:r w:rsidRPr="00917DBF">
        <w:rPr>
          <w:b/>
          <w:color w:val="1F3A68"/>
          <w:szCs w:val="28"/>
          <w:rtl/>
        </w:rPr>
        <w:t>جامعة ميدأوشين</w:t>
      </w:r>
    </w:p>
    <w:p w:rsidR="0077677F" w:rsidRPr="00917DBF" w:rsidRDefault="00D66BEB">
      <w:pPr>
        <w:bidi/>
        <w:jc w:val="center"/>
        <w:rPr>
          <w:szCs w:val="28"/>
        </w:rPr>
      </w:pPr>
      <w:r w:rsidRPr="00917DBF">
        <w:rPr>
          <w:rFonts w:ascii="Times New Roman" w:hAnsi="Times New Roman"/>
          <w:b/>
          <w:color w:val="1F3A68"/>
          <w:szCs w:val="28"/>
        </w:rPr>
        <w:t>Midocean University</w:t>
      </w:r>
    </w:p>
    <w:p w:rsidR="0077677F" w:rsidRPr="00917DBF" w:rsidRDefault="00D66BEB">
      <w:pPr>
        <w:bidi/>
        <w:spacing w:after="160"/>
        <w:jc w:val="center"/>
        <w:rPr>
          <w:szCs w:val="28"/>
        </w:rPr>
      </w:pPr>
      <w:r w:rsidRPr="00917DBF">
        <w:rPr>
          <w:b/>
          <w:szCs w:val="28"/>
          <w:rtl/>
        </w:rPr>
        <w:t>كلية إدارة الأعمال</w:t>
      </w:r>
    </w:p>
    <w:p w:rsidR="00917DBF" w:rsidRPr="00917DBF" w:rsidRDefault="00D66BEB" w:rsidP="00917DBF">
      <w:pPr>
        <w:bidi/>
        <w:spacing w:after="800"/>
        <w:jc w:val="center"/>
        <w:rPr>
          <w:b/>
          <w:szCs w:val="28"/>
        </w:rPr>
      </w:pPr>
      <w:r w:rsidRPr="00917DBF">
        <w:rPr>
          <w:b/>
          <w:szCs w:val="28"/>
          <w:rtl/>
        </w:rPr>
        <w:t>ماجستير إدارة الأعمال — تخصص الموارد البشرية</w:t>
      </w:r>
    </w:p>
    <w:p w:rsidR="0077677F" w:rsidRPr="00917DBF" w:rsidRDefault="00D66BEB">
      <w:pPr>
        <w:bidi/>
        <w:spacing w:after="120"/>
        <w:jc w:val="center"/>
        <w:rPr>
          <w:szCs w:val="28"/>
        </w:rPr>
      </w:pPr>
      <w:r w:rsidRPr="00917DBF">
        <w:rPr>
          <w:b/>
          <w:color w:val="C0392B"/>
          <w:szCs w:val="28"/>
          <w:rtl/>
        </w:rPr>
        <w:t>عنوان البحث</w:t>
      </w:r>
    </w:p>
    <w:p w:rsidR="0077677F" w:rsidRPr="00917DBF" w:rsidRDefault="00D66BEB">
      <w:pPr>
        <w:bidi/>
        <w:spacing w:after="600" w:line="432" w:lineRule="auto"/>
        <w:jc w:val="center"/>
        <w:rPr>
          <w:szCs w:val="28"/>
        </w:rPr>
      </w:pPr>
      <w:r w:rsidRPr="00917DBF">
        <w:rPr>
          <w:b/>
          <w:color w:val="1F3A68"/>
          <w:szCs w:val="28"/>
          <w:rtl/>
        </w:rPr>
        <w:t>أثر التحول الرقمي في ممارسات الموارد البشرية على تعزيز الأداء المؤسسي</w:t>
      </w:r>
      <w:r w:rsidRPr="00917DBF">
        <w:rPr>
          <w:b/>
          <w:color w:val="1F3A68"/>
          <w:szCs w:val="28"/>
          <w:rtl/>
        </w:rPr>
        <w:br/>
        <w:t>دراسة تطبيقية على مجموعة فوزي القابضة وشركاتها التابعة</w:t>
      </w:r>
      <w:r w:rsidRPr="00917DBF">
        <w:rPr>
          <w:b/>
          <w:color w:val="1F3A68"/>
          <w:szCs w:val="28"/>
          <w:rtl/>
        </w:rPr>
        <w:br/>
        <w:t>في المملكة العربية السعودية</w:t>
      </w:r>
    </w:p>
    <w:p w:rsidR="0077677F" w:rsidRPr="00917DBF" w:rsidRDefault="00D66BEB" w:rsidP="00917DBF">
      <w:pPr>
        <w:spacing w:after="800" w:line="360" w:lineRule="auto"/>
        <w:jc w:val="center"/>
        <w:rPr>
          <w:szCs w:val="28"/>
        </w:rPr>
      </w:pPr>
      <w:r w:rsidRPr="00917DBF">
        <w:rPr>
          <w:rFonts w:ascii="Times New Roman" w:hAnsi="Times New Roman"/>
          <w:b/>
          <w:i/>
          <w:color w:val="1F3A68"/>
          <w:szCs w:val="28"/>
        </w:rPr>
        <w:t>The Impact of Digital Transformation in Human Resource Practices on Enhancing Organizational Performance:</w:t>
      </w:r>
      <w:r w:rsidRPr="00917DBF">
        <w:rPr>
          <w:rFonts w:ascii="Times New Roman" w:hAnsi="Times New Roman"/>
          <w:b/>
          <w:i/>
          <w:color w:val="1F3A68"/>
          <w:szCs w:val="28"/>
        </w:rPr>
        <w:br/>
        <w:t>An Applied Study on Fawzi Holding Group and its Subsidiaries in the Kingdom of Saudi Arabia</w:t>
      </w:r>
    </w:p>
    <w:p w:rsidR="0077677F" w:rsidRPr="00917DBF" w:rsidRDefault="00D66BEB">
      <w:pPr>
        <w:bidi/>
        <w:spacing w:before="400" w:after="80"/>
        <w:jc w:val="center"/>
        <w:rPr>
          <w:szCs w:val="28"/>
        </w:rPr>
      </w:pPr>
      <w:r w:rsidRPr="00917DBF">
        <w:rPr>
          <w:b/>
          <w:color w:val="C0392B"/>
          <w:szCs w:val="28"/>
          <w:rtl/>
        </w:rPr>
        <w:t>إعداد الطالب</w:t>
      </w:r>
    </w:p>
    <w:p w:rsidR="0077677F" w:rsidRPr="00917DBF" w:rsidRDefault="00D66BEB">
      <w:pPr>
        <w:bidi/>
        <w:spacing w:after="400"/>
        <w:jc w:val="center"/>
        <w:rPr>
          <w:szCs w:val="28"/>
        </w:rPr>
      </w:pPr>
      <w:r w:rsidRPr="00917DBF">
        <w:rPr>
          <w:b/>
          <w:szCs w:val="28"/>
          <w:rtl/>
        </w:rPr>
        <w:t>عبدالعزيز صالح السفياني</w:t>
      </w:r>
    </w:p>
    <w:p w:rsidR="0077677F" w:rsidRPr="00917DBF" w:rsidRDefault="00D66BEB">
      <w:pPr>
        <w:bidi/>
        <w:spacing w:after="80"/>
        <w:jc w:val="center"/>
        <w:rPr>
          <w:szCs w:val="28"/>
        </w:rPr>
      </w:pPr>
      <w:r w:rsidRPr="00917DBF">
        <w:rPr>
          <w:b/>
          <w:color w:val="C0392B"/>
          <w:szCs w:val="28"/>
          <w:rtl/>
        </w:rPr>
        <w:t>إشراف</w:t>
      </w:r>
    </w:p>
    <w:p w:rsidR="0077677F" w:rsidRPr="00917DBF" w:rsidRDefault="00D66BEB" w:rsidP="00A335E6">
      <w:pPr>
        <w:bidi/>
        <w:spacing w:after="800"/>
        <w:jc w:val="center"/>
        <w:rPr>
          <w:szCs w:val="28"/>
          <w:rtl/>
        </w:rPr>
      </w:pPr>
      <w:r w:rsidRPr="00917DBF">
        <w:rPr>
          <w:b/>
          <w:szCs w:val="28"/>
          <w:rtl/>
        </w:rPr>
        <w:t xml:space="preserve">الدكتور / </w:t>
      </w:r>
      <w:r w:rsidR="00A335E6" w:rsidRPr="00917DBF">
        <w:rPr>
          <w:rFonts w:hint="cs"/>
          <w:b/>
          <w:szCs w:val="28"/>
          <w:rtl/>
        </w:rPr>
        <w:t xml:space="preserve">الفيصل عبدالحميد </w:t>
      </w:r>
      <w:r w:rsidR="00A335E6" w:rsidRPr="00917DBF">
        <w:rPr>
          <w:b/>
          <w:szCs w:val="28"/>
          <w:rtl/>
        </w:rPr>
        <w:tab/>
      </w:r>
      <w:r w:rsidR="00A335E6" w:rsidRPr="00917DBF">
        <w:rPr>
          <w:rFonts w:hint="cs"/>
          <w:b/>
          <w:szCs w:val="28"/>
          <w:rtl/>
        </w:rPr>
        <w:t>|</w:t>
      </w:r>
      <w:r w:rsidR="00A335E6" w:rsidRPr="00917DBF">
        <w:rPr>
          <w:b/>
          <w:szCs w:val="28"/>
          <w:rtl/>
        </w:rPr>
        <w:tab/>
      </w:r>
      <w:r w:rsidR="00A335E6" w:rsidRPr="00917DBF">
        <w:rPr>
          <w:rFonts w:hint="cs"/>
          <w:b/>
          <w:szCs w:val="28"/>
          <w:rtl/>
        </w:rPr>
        <w:t xml:space="preserve"> الدكتور / فايز جراد</w:t>
      </w:r>
    </w:p>
    <w:p w:rsidR="0077677F" w:rsidRDefault="0077677F"/>
    <w:p w:rsidR="0077677F" w:rsidRDefault="00D66BEB" w:rsidP="001A630B">
      <w:pPr>
        <w:keepNext/>
        <w:pBdr>
          <w:bottom w:val="single" w:sz="12" w:space="1" w:color="1F3A68"/>
        </w:pBdr>
        <w:bidi/>
        <w:spacing w:before="360"/>
      </w:pPr>
      <w:r>
        <w:rPr>
          <w:b/>
          <w:color w:val="1F3A68"/>
          <w:sz w:val="36"/>
          <w:szCs w:val="36"/>
          <w:rtl/>
        </w:rPr>
        <w:t>فهرس المحتويات</w:t>
      </w:r>
    </w:p>
    <w:tbl>
      <w:tblPr>
        <w:bidiVisual/>
        <w:tblW w:w="0" w:type="auto"/>
        <w:jc w:val="center"/>
        <w:tblLayout w:type="fixed"/>
        <w:tblLook w:val="04A0" w:firstRow="1" w:lastRow="0" w:firstColumn="1" w:lastColumn="0" w:noHBand="0" w:noVBand="1"/>
      </w:tblPr>
      <w:tblGrid>
        <w:gridCol w:w="7370"/>
        <w:gridCol w:w="4535"/>
      </w:tblGrid>
      <w:tr w:rsidR="0077677F">
        <w:trPr>
          <w:jc w:val="center"/>
        </w:trPr>
        <w:tc>
          <w:tcPr>
            <w:tcW w:w="4535" w:type="dxa"/>
            <w:shd w:val="clear" w:color="auto" w:fill="1F3A68"/>
            <w:vAlign w:val="center"/>
          </w:tcPr>
          <w:p w:rsidR="0077677F" w:rsidRDefault="00D66BEB">
            <w:pPr>
              <w:bidi/>
              <w:spacing w:after="40"/>
              <w:jc w:val="center"/>
            </w:pPr>
            <w:r>
              <w:rPr>
                <w:b/>
                <w:color w:val="FFFFFF"/>
                <w:sz w:val="26"/>
                <w:szCs w:val="26"/>
                <w:rtl/>
              </w:rPr>
              <w:t>الموضوع</w:t>
            </w:r>
          </w:p>
        </w:tc>
        <w:tc>
          <w:tcPr>
            <w:tcW w:w="4535" w:type="dxa"/>
            <w:shd w:val="clear" w:color="auto" w:fill="1F3A68"/>
            <w:vAlign w:val="center"/>
          </w:tcPr>
          <w:p w:rsidR="0077677F" w:rsidRDefault="00D66BEB">
            <w:pPr>
              <w:bidi/>
              <w:spacing w:after="40"/>
              <w:jc w:val="center"/>
            </w:pPr>
            <w:r>
              <w:rPr>
                <w:b/>
                <w:color w:val="FFFFFF"/>
                <w:sz w:val="26"/>
                <w:szCs w:val="26"/>
                <w:rtl/>
              </w:rPr>
              <w:t>الصفحة</w:t>
            </w:r>
          </w:p>
        </w:tc>
      </w:tr>
      <w:tr w:rsidR="0077677F">
        <w:trPr>
          <w:jc w:val="center"/>
        </w:trPr>
        <w:tc>
          <w:tcPr>
            <w:tcW w:w="7370" w:type="dxa"/>
            <w:vAlign w:val="center"/>
          </w:tcPr>
          <w:p w:rsidR="0077677F" w:rsidRDefault="00D66BEB">
            <w:pPr>
              <w:bidi/>
              <w:spacing w:after="40"/>
              <w:jc w:val="right"/>
            </w:pPr>
            <w:r>
              <w:rPr>
                <w:sz w:val="24"/>
                <w:szCs w:val="24"/>
                <w:rtl/>
              </w:rPr>
              <w:t>أولاً: عنوان البحث (Research Title)</w:t>
            </w:r>
          </w:p>
        </w:tc>
        <w:tc>
          <w:tcPr>
            <w:tcW w:w="1417" w:type="dxa"/>
            <w:vAlign w:val="center"/>
          </w:tcPr>
          <w:p w:rsidR="0077677F" w:rsidRDefault="00D66BEB">
            <w:pPr>
              <w:bidi/>
              <w:spacing w:after="40"/>
              <w:jc w:val="center"/>
            </w:pPr>
            <w:r>
              <w:rPr>
                <w:sz w:val="24"/>
                <w:szCs w:val="24"/>
                <w:rtl/>
              </w:rPr>
              <w:t>3</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ثانياً: المقدمة (Introduction)</w:t>
            </w:r>
          </w:p>
        </w:tc>
        <w:tc>
          <w:tcPr>
            <w:tcW w:w="1417" w:type="dxa"/>
            <w:shd w:val="clear" w:color="auto" w:fill="EAF1FB"/>
            <w:vAlign w:val="center"/>
          </w:tcPr>
          <w:p w:rsidR="0077677F" w:rsidRDefault="00D66BEB">
            <w:pPr>
              <w:bidi/>
              <w:spacing w:after="40"/>
              <w:jc w:val="center"/>
            </w:pPr>
            <w:r>
              <w:rPr>
                <w:sz w:val="24"/>
                <w:szCs w:val="24"/>
                <w:rtl/>
              </w:rPr>
              <w:t>3</w:t>
            </w:r>
          </w:p>
        </w:tc>
      </w:tr>
      <w:tr w:rsidR="0077677F">
        <w:trPr>
          <w:jc w:val="center"/>
        </w:trPr>
        <w:tc>
          <w:tcPr>
            <w:tcW w:w="7370" w:type="dxa"/>
            <w:vAlign w:val="center"/>
          </w:tcPr>
          <w:p w:rsidR="0077677F" w:rsidRDefault="00D66BEB">
            <w:pPr>
              <w:bidi/>
              <w:spacing w:after="40"/>
              <w:jc w:val="right"/>
            </w:pPr>
            <w:r>
              <w:rPr>
                <w:sz w:val="24"/>
                <w:szCs w:val="24"/>
                <w:rtl/>
              </w:rPr>
              <w:t>ثالثاً: مشكلة الدراسة (Study Problem)</w:t>
            </w:r>
          </w:p>
        </w:tc>
        <w:tc>
          <w:tcPr>
            <w:tcW w:w="1417" w:type="dxa"/>
            <w:vAlign w:val="center"/>
          </w:tcPr>
          <w:p w:rsidR="0077677F" w:rsidRDefault="00D66BEB">
            <w:pPr>
              <w:bidi/>
              <w:spacing w:after="40"/>
              <w:jc w:val="center"/>
            </w:pPr>
            <w:r>
              <w:rPr>
                <w:sz w:val="24"/>
                <w:szCs w:val="24"/>
                <w:rtl/>
              </w:rPr>
              <w:t>5</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رابعاً: أهداف الدراسة (Objectives of The Study)</w:t>
            </w:r>
          </w:p>
        </w:tc>
        <w:tc>
          <w:tcPr>
            <w:tcW w:w="1417" w:type="dxa"/>
            <w:shd w:val="clear" w:color="auto" w:fill="EAF1FB"/>
            <w:vAlign w:val="center"/>
          </w:tcPr>
          <w:p w:rsidR="0077677F" w:rsidRDefault="00D66BEB">
            <w:pPr>
              <w:bidi/>
              <w:spacing w:after="40"/>
              <w:jc w:val="center"/>
            </w:pPr>
            <w:r>
              <w:rPr>
                <w:sz w:val="24"/>
                <w:szCs w:val="24"/>
                <w:rtl/>
              </w:rPr>
              <w:t>7</w:t>
            </w:r>
          </w:p>
        </w:tc>
      </w:tr>
      <w:tr w:rsidR="0077677F">
        <w:trPr>
          <w:jc w:val="center"/>
        </w:trPr>
        <w:tc>
          <w:tcPr>
            <w:tcW w:w="7370" w:type="dxa"/>
            <w:vAlign w:val="center"/>
          </w:tcPr>
          <w:p w:rsidR="0077677F" w:rsidRDefault="00D66BEB">
            <w:pPr>
              <w:bidi/>
              <w:spacing w:after="40"/>
              <w:jc w:val="right"/>
            </w:pPr>
            <w:r>
              <w:rPr>
                <w:sz w:val="24"/>
                <w:szCs w:val="24"/>
                <w:rtl/>
              </w:rPr>
              <w:t>خامساً: تساؤلات الدراسة (Study Questions)</w:t>
            </w:r>
          </w:p>
        </w:tc>
        <w:tc>
          <w:tcPr>
            <w:tcW w:w="1417" w:type="dxa"/>
            <w:vAlign w:val="center"/>
          </w:tcPr>
          <w:p w:rsidR="0077677F" w:rsidRDefault="00D66BEB">
            <w:pPr>
              <w:bidi/>
              <w:spacing w:after="40"/>
              <w:jc w:val="center"/>
            </w:pPr>
            <w:r>
              <w:rPr>
                <w:sz w:val="24"/>
                <w:szCs w:val="24"/>
                <w:rtl/>
              </w:rPr>
              <w:t>8</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سادساً: أهمية الدراسة (Importance of The Study)</w:t>
            </w:r>
          </w:p>
        </w:tc>
        <w:tc>
          <w:tcPr>
            <w:tcW w:w="1417" w:type="dxa"/>
            <w:shd w:val="clear" w:color="auto" w:fill="EAF1FB"/>
            <w:vAlign w:val="center"/>
          </w:tcPr>
          <w:p w:rsidR="0077677F" w:rsidRDefault="00D66BEB">
            <w:pPr>
              <w:bidi/>
              <w:spacing w:after="40"/>
              <w:jc w:val="center"/>
            </w:pPr>
            <w:r>
              <w:rPr>
                <w:sz w:val="24"/>
                <w:szCs w:val="24"/>
                <w:rtl/>
              </w:rPr>
              <w:t>8</w:t>
            </w:r>
          </w:p>
        </w:tc>
      </w:tr>
      <w:tr w:rsidR="0077677F">
        <w:trPr>
          <w:jc w:val="center"/>
        </w:trPr>
        <w:tc>
          <w:tcPr>
            <w:tcW w:w="7370" w:type="dxa"/>
            <w:vAlign w:val="center"/>
          </w:tcPr>
          <w:p w:rsidR="0077677F" w:rsidRDefault="00D66BEB">
            <w:pPr>
              <w:bidi/>
              <w:spacing w:after="40"/>
              <w:jc w:val="right"/>
            </w:pPr>
            <w:r>
              <w:rPr>
                <w:sz w:val="24"/>
                <w:szCs w:val="24"/>
                <w:rtl/>
              </w:rPr>
              <w:t>سابعاً: حدود الدراسة (Study Limitations)</w:t>
            </w:r>
          </w:p>
        </w:tc>
        <w:tc>
          <w:tcPr>
            <w:tcW w:w="1417" w:type="dxa"/>
            <w:vAlign w:val="center"/>
          </w:tcPr>
          <w:p w:rsidR="0077677F" w:rsidRDefault="00D66BEB">
            <w:pPr>
              <w:bidi/>
              <w:spacing w:after="40"/>
              <w:jc w:val="center"/>
            </w:pPr>
            <w:r>
              <w:rPr>
                <w:sz w:val="24"/>
                <w:szCs w:val="24"/>
                <w:rtl/>
              </w:rPr>
              <w:t>9</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ثامناً: مصطلحات الدراسة (Study Terminology)</w:t>
            </w:r>
          </w:p>
        </w:tc>
        <w:tc>
          <w:tcPr>
            <w:tcW w:w="1417" w:type="dxa"/>
            <w:shd w:val="clear" w:color="auto" w:fill="EAF1FB"/>
            <w:vAlign w:val="center"/>
          </w:tcPr>
          <w:p w:rsidR="0077677F" w:rsidRDefault="00D66BEB">
            <w:pPr>
              <w:bidi/>
              <w:spacing w:after="40"/>
              <w:jc w:val="center"/>
            </w:pPr>
            <w:r>
              <w:rPr>
                <w:sz w:val="24"/>
                <w:szCs w:val="24"/>
                <w:rtl/>
              </w:rPr>
              <w:t>9</w:t>
            </w:r>
          </w:p>
        </w:tc>
      </w:tr>
      <w:tr w:rsidR="0077677F">
        <w:trPr>
          <w:jc w:val="center"/>
        </w:trPr>
        <w:tc>
          <w:tcPr>
            <w:tcW w:w="7370" w:type="dxa"/>
            <w:vAlign w:val="center"/>
          </w:tcPr>
          <w:p w:rsidR="0077677F" w:rsidRDefault="00D66BEB">
            <w:pPr>
              <w:bidi/>
              <w:spacing w:after="40"/>
              <w:jc w:val="right"/>
            </w:pPr>
            <w:r>
              <w:rPr>
                <w:sz w:val="24"/>
                <w:szCs w:val="24"/>
                <w:rtl/>
              </w:rPr>
              <w:t>تاسعاً: الإطار النظري والمنطلقات النظرية (Theoretical Framework)</w:t>
            </w:r>
          </w:p>
        </w:tc>
        <w:tc>
          <w:tcPr>
            <w:tcW w:w="1417" w:type="dxa"/>
            <w:vAlign w:val="center"/>
          </w:tcPr>
          <w:p w:rsidR="0077677F" w:rsidRDefault="00D66BEB">
            <w:pPr>
              <w:bidi/>
              <w:spacing w:after="40"/>
              <w:jc w:val="center"/>
            </w:pPr>
            <w:r>
              <w:rPr>
                <w:sz w:val="24"/>
                <w:szCs w:val="24"/>
                <w:rtl/>
              </w:rPr>
              <w:t>10</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عاشراً: الدراسات السابقة (Literature Review)</w:t>
            </w:r>
          </w:p>
        </w:tc>
        <w:tc>
          <w:tcPr>
            <w:tcW w:w="1417" w:type="dxa"/>
            <w:shd w:val="clear" w:color="auto" w:fill="EAF1FB"/>
            <w:vAlign w:val="center"/>
          </w:tcPr>
          <w:p w:rsidR="0077677F" w:rsidRDefault="00D66BEB">
            <w:pPr>
              <w:bidi/>
              <w:spacing w:after="40"/>
              <w:jc w:val="center"/>
            </w:pPr>
            <w:r>
              <w:rPr>
                <w:sz w:val="24"/>
                <w:szCs w:val="24"/>
                <w:rtl/>
              </w:rPr>
              <w:t>13</w:t>
            </w:r>
          </w:p>
        </w:tc>
      </w:tr>
      <w:tr w:rsidR="0077677F">
        <w:trPr>
          <w:jc w:val="center"/>
        </w:trPr>
        <w:tc>
          <w:tcPr>
            <w:tcW w:w="7370" w:type="dxa"/>
            <w:vAlign w:val="center"/>
          </w:tcPr>
          <w:p w:rsidR="0077677F" w:rsidRDefault="00D66BEB">
            <w:pPr>
              <w:bidi/>
              <w:spacing w:after="40"/>
              <w:jc w:val="right"/>
            </w:pPr>
            <w:r>
              <w:rPr>
                <w:sz w:val="24"/>
                <w:szCs w:val="24"/>
                <w:rtl/>
              </w:rPr>
              <w:t>حادي عشر: منهجية الدراسة (Research Methodology)</w:t>
            </w:r>
          </w:p>
        </w:tc>
        <w:tc>
          <w:tcPr>
            <w:tcW w:w="1417" w:type="dxa"/>
            <w:vAlign w:val="center"/>
          </w:tcPr>
          <w:p w:rsidR="0077677F" w:rsidRDefault="00D66BEB">
            <w:pPr>
              <w:bidi/>
              <w:spacing w:after="40"/>
              <w:jc w:val="center"/>
            </w:pPr>
            <w:r>
              <w:rPr>
                <w:sz w:val="24"/>
                <w:szCs w:val="24"/>
                <w:rtl/>
              </w:rPr>
              <w:t>16</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ثاني عشر: فرضيات الدراسة (Study Hypotheses)</w:t>
            </w:r>
          </w:p>
        </w:tc>
        <w:tc>
          <w:tcPr>
            <w:tcW w:w="1417" w:type="dxa"/>
            <w:shd w:val="clear" w:color="auto" w:fill="EAF1FB"/>
            <w:vAlign w:val="center"/>
          </w:tcPr>
          <w:p w:rsidR="0077677F" w:rsidRDefault="00D66BEB">
            <w:pPr>
              <w:bidi/>
              <w:spacing w:after="40"/>
              <w:jc w:val="center"/>
            </w:pPr>
            <w:r>
              <w:rPr>
                <w:sz w:val="24"/>
                <w:szCs w:val="24"/>
                <w:rtl/>
              </w:rPr>
              <w:t>17</w:t>
            </w:r>
          </w:p>
        </w:tc>
      </w:tr>
      <w:tr w:rsidR="0077677F">
        <w:trPr>
          <w:jc w:val="center"/>
        </w:trPr>
        <w:tc>
          <w:tcPr>
            <w:tcW w:w="7370" w:type="dxa"/>
            <w:vAlign w:val="center"/>
          </w:tcPr>
          <w:p w:rsidR="0077677F" w:rsidRDefault="00D66BEB">
            <w:pPr>
              <w:bidi/>
              <w:spacing w:after="40"/>
              <w:jc w:val="right"/>
            </w:pPr>
            <w:r>
              <w:rPr>
                <w:sz w:val="24"/>
                <w:szCs w:val="24"/>
                <w:rtl/>
              </w:rPr>
              <w:t>ثالث عشر: أدوات الدراسة (Study Tools)</w:t>
            </w:r>
          </w:p>
        </w:tc>
        <w:tc>
          <w:tcPr>
            <w:tcW w:w="1417" w:type="dxa"/>
            <w:vAlign w:val="center"/>
          </w:tcPr>
          <w:p w:rsidR="0077677F" w:rsidRDefault="00D66BEB">
            <w:pPr>
              <w:bidi/>
              <w:spacing w:after="40"/>
              <w:jc w:val="center"/>
            </w:pPr>
            <w:r>
              <w:rPr>
                <w:sz w:val="24"/>
                <w:szCs w:val="24"/>
                <w:rtl/>
              </w:rPr>
              <w:t>18</w:t>
            </w:r>
          </w:p>
        </w:tc>
      </w:tr>
      <w:tr w:rsidR="0077677F">
        <w:trPr>
          <w:jc w:val="center"/>
        </w:trPr>
        <w:tc>
          <w:tcPr>
            <w:tcW w:w="7370" w:type="dxa"/>
            <w:shd w:val="clear" w:color="auto" w:fill="EAF1FB"/>
            <w:vAlign w:val="center"/>
          </w:tcPr>
          <w:p w:rsidR="0077677F" w:rsidRDefault="00D66BEB">
            <w:pPr>
              <w:bidi/>
              <w:spacing w:after="40"/>
              <w:jc w:val="right"/>
            </w:pPr>
            <w:r>
              <w:rPr>
                <w:sz w:val="24"/>
                <w:szCs w:val="24"/>
                <w:rtl/>
              </w:rPr>
              <w:t>رابع عشر: نموذج الدراسة (Study Model)</w:t>
            </w:r>
          </w:p>
        </w:tc>
        <w:tc>
          <w:tcPr>
            <w:tcW w:w="1417" w:type="dxa"/>
            <w:shd w:val="clear" w:color="auto" w:fill="EAF1FB"/>
            <w:vAlign w:val="center"/>
          </w:tcPr>
          <w:p w:rsidR="0077677F" w:rsidRDefault="00D66BEB">
            <w:pPr>
              <w:bidi/>
              <w:spacing w:after="40"/>
              <w:jc w:val="center"/>
            </w:pPr>
            <w:r>
              <w:rPr>
                <w:sz w:val="24"/>
                <w:szCs w:val="24"/>
                <w:rtl/>
              </w:rPr>
              <w:t>19</w:t>
            </w:r>
          </w:p>
        </w:tc>
      </w:tr>
      <w:tr w:rsidR="0077677F">
        <w:trPr>
          <w:jc w:val="center"/>
        </w:trPr>
        <w:tc>
          <w:tcPr>
            <w:tcW w:w="7370" w:type="dxa"/>
            <w:vAlign w:val="center"/>
          </w:tcPr>
          <w:p w:rsidR="0077677F" w:rsidRDefault="00D66BEB">
            <w:pPr>
              <w:bidi/>
              <w:spacing w:after="40"/>
              <w:jc w:val="right"/>
            </w:pPr>
            <w:r>
              <w:rPr>
                <w:sz w:val="24"/>
                <w:szCs w:val="24"/>
                <w:rtl/>
              </w:rPr>
              <w:t>خامس عشر: قائمة المراجع (References)</w:t>
            </w:r>
          </w:p>
        </w:tc>
        <w:tc>
          <w:tcPr>
            <w:tcW w:w="1417" w:type="dxa"/>
            <w:vAlign w:val="center"/>
          </w:tcPr>
          <w:p w:rsidR="0077677F" w:rsidRDefault="00D66BEB">
            <w:pPr>
              <w:bidi/>
              <w:spacing w:after="40"/>
              <w:jc w:val="center"/>
            </w:pPr>
            <w:r>
              <w:rPr>
                <w:sz w:val="24"/>
                <w:szCs w:val="24"/>
                <w:rtl/>
              </w:rPr>
              <w:t>20</w:t>
            </w:r>
          </w:p>
        </w:tc>
      </w:tr>
    </w:tbl>
    <w:p w:rsidR="0077677F" w:rsidRDefault="00D66BEB">
      <w:r>
        <w:br w:type="page"/>
      </w:r>
    </w:p>
    <w:p w:rsidR="0077677F" w:rsidRDefault="00D66BEB" w:rsidP="001A630B">
      <w:pPr>
        <w:keepNext/>
        <w:pBdr>
          <w:bottom w:val="single" w:sz="12" w:space="1" w:color="1F3A68"/>
        </w:pBdr>
        <w:bidi/>
        <w:spacing w:before="360"/>
      </w:pPr>
      <w:r>
        <w:rPr>
          <w:b/>
          <w:color w:val="1F3A68"/>
          <w:sz w:val="36"/>
          <w:szCs w:val="36"/>
          <w:rtl/>
        </w:rPr>
        <w:lastRenderedPageBreak/>
        <w:t>أولاً: عنوان البحث (Research Title)</w:t>
      </w:r>
    </w:p>
    <w:p w:rsidR="0077677F" w:rsidRDefault="00D66BEB" w:rsidP="00DE4E78">
      <w:pPr>
        <w:bidi/>
        <w:spacing w:line="360" w:lineRule="auto"/>
        <w:jc w:val="center"/>
      </w:pPr>
      <w:r>
        <w:rPr>
          <w:b/>
          <w:sz w:val="30"/>
          <w:szCs w:val="30"/>
          <w:rtl/>
        </w:rPr>
        <w:t xml:space="preserve">أثر التحول الرقمي في ممارسات الموارد البشرية </w:t>
      </w:r>
      <w:r w:rsidR="00DE4E78">
        <w:rPr>
          <w:b/>
          <w:sz w:val="30"/>
          <w:szCs w:val="30"/>
          <w:rtl/>
        </w:rPr>
        <w:t xml:space="preserve">على تعزيز الأداء المؤسسي </w:t>
      </w:r>
      <w:r>
        <w:rPr>
          <w:b/>
          <w:sz w:val="30"/>
          <w:szCs w:val="30"/>
          <w:rtl/>
        </w:rPr>
        <w:t xml:space="preserve">: </w:t>
      </w:r>
      <w:r w:rsidR="00DE4E78">
        <w:rPr>
          <w:b/>
          <w:sz w:val="30"/>
          <w:szCs w:val="30"/>
        </w:rPr>
        <w:br/>
      </w:r>
      <w:r>
        <w:rPr>
          <w:b/>
          <w:sz w:val="30"/>
          <w:szCs w:val="30"/>
          <w:rtl/>
        </w:rPr>
        <w:t>دراسة تطبيقية على مجموعة فوزي القابضة وشركاتها التابعة في المملكة العربية السعودية 2026.</w:t>
      </w:r>
    </w:p>
    <w:p w:rsidR="0077677F" w:rsidRDefault="00D66BEB">
      <w:pPr>
        <w:bidi/>
        <w:spacing w:after="160" w:line="360" w:lineRule="auto"/>
        <w:ind w:firstLine="283"/>
        <w:jc w:val="both"/>
      </w:pPr>
      <w:r>
        <w:rPr>
          <w:szCs w:val="28"/>
          <w:rtl/>
        </w:rPr>
        <w:t>يعكس هذا العنوان بوضوح طبيعة العلاقة المدروسة بين المتغير المستقل (التحول الرقمي في ممارسات الموارد البشرية بأبعاده الثلاثة: الاستقطاب الرقمي، والتدريب الرقمي، وتقييم الأداء الرقمي)، والمتغير التابع (الأداء المؤسسي وفق نموذج بطاقة الأداء المتوازن BSC)، ضمن نطاق تطبيقي محدد جغرافياً (مجموعة فوزي القابضة وشركاتها التابعة في المملكة العربية السعودية) وزمنياً (العام 2026م).</w:t>
      </w:r>
    </w:p>
    <w:p w:rsidR="0077677F" w:rsidRDefault="00D66BEB" w:rsidP="001A630B">
      <w:pPr>
        <w:keepNext/>
        <w:pBdr>
          <w:bottom w:val="single" w:sz="12" w:space="1" w:color="1F3A68"/>
        </w:pBdr>
        <w:bidi/>
        <w:spacing w:before="360"/>
      </w:pPr>
      <w:r>
        <w:rPr>
          <w:b/>
          <w:color w:val="1F3A68"/>
          <w:sz w:val="36"/>
          <w:szCs w:val="36"/>
          <w:rtl/>
        </w:rPr>
        <w:t>ثانياً: المقدمة (Introduction)</w:t>
      </w:r>
    </w:p>
    <w:p w:rsidR="0077677F" w:rsidRDefault="00D66BEB" w:rsidP="004E2127">
      <w:pPr>
        <w:bidi/>
        <w:spacing w:after="160" w:line="360" w:lineRule="auto"/>
        <w:ind w:firstLine="283"/>
        <w:jc w:val="both"/>
      </w:pPr>
      <w:r>
        <w:rPr>
          <w:szCs w:val="28"/>
          <w:rtl/>
        </w:rPr>
        <w:t>يشهد عالم الأعمال المعاصر تحولات جوهرية متس</w:t>
      </w:r>
      <w:r w:rsidR="004E2127">
        <w:rPr>
          <w:szCs w:val="28"/>
          <w:rtl/>
        </w:rPr>
        <w:t>ارعة، دفعتها موجة التحول الرقمي</w:t>
      </w:r>
      <w:r w:rsidR="004E2127">
        <w:rPr>
          <w:szCs w:val="28"/>
        </w:rPr>
        <w:t xml:space="preserve"> </w:t>
      </w:r>
      <w:r>
        <w:rPr>
          <w:szCs w:val="28"/>
          <w:rtl/>
        </w:rPr>
        <w:t>الشاملة التي أعادت تشكيل طبيعة المنظمات وآليات عملها على المستويين الاستراتيجي والتشغيلي. ولم يعد التحول الرقمي مجرد خيار استراتيجي اختياري، بل غدا ضرورة وجودية تفرضها متطلبات البقاء والتنافسية في بيئة الأعمال العالمية المتغيرة باستمرار، خصوصاً في ظل تسارع وتيرة الابتكار التكنولوجي وتنامي الاعتماد على البيانات الضخمة والذكاء الاصطناعي.</w:t>
      </w:r>
    </w:p>
    <w:p w:rsidR="0077677F" w:rsidRDefault="00D66BEB" w:rsidP="00DE4E78">
      <w:pPr>
        <w:bidi/>
        <w:spacing w:after="160" w:line="360" w:lineRule="auto"/>
        <w:ind w:firstLine="283"/>
        <w:jc w:val="both"/>
      </w:pPr>
      <w:r>
        <w:rPr>
          <w:szCs w:val="28"/>
          <w:rtl/>
        </w:rPr>
        <w:t>وفي خضم هذه التحولات الجوهرية، برز دور إدارة الموارد البشرية</w:t>
      </w:r>
      <w:r w:rsidR="004E2127">
        <w:rPr>
          <w:szCs w:val="28"/>
        </w:rPr>
        <w:t xml:space="preserve"> </w:t>
      </w:r>
      <w:r>
        <w:rPr>
          <w:szCs w:val="28"/>
          <w:rtl/>
        </w:rPr>
        <w:t>بصورة مغايرة تماماً لما كانت عليه؛ إذ انتقلت من كونها وظيفة إدارية تقليدية تُعنى بالشؤون الإدارية الروتينية، إلى شريك استراتيجي فاعل</w:t>
      </w:r>
      <w:r w:rsidR="00DE4E78">
        <w:rPr>
          <w:szCs w:val="28"/>
        </w:rPr>
        <w:t xml:space="preserve"> </w:t>
      </w:r>
      <w:r>
        <w:rPr>
          <w:szCs w:val="28"/>
          <w:rtl/>
        </w:rPr>
        <w:t>يتسلح بالبيانات والذكاء الاصطناعي وأنظمة معلومات الموارد البشرية المتكاملة</w:t>
      </w:r>
      <w:r w:rsidR="00AF7D62">
        <w:rPr>
          <w:rFonts w:hint="cs"/>
          <w:szCs w:val="28"/>
          <w:rtl/>
        </w:rPr>
        <w:t xml:space="preserve"> </w:t>
      </w:r>
      <w:r w:rsidR="00AF7D62">
        <w:rPr>
          <w:szCs w:val="28"/>
        </w:rPr>
        <w:t>HRIS</w:t>
      </w:r>
      <w:r>
        <w:rPr>
          <w:szCs w:val="28"/>
          <w:rtl/>
        </w:rPr>
        <w:t xml:space="preserve"> لخدمة الأهداف المؤسسية الكبرى وتحقيق الميزة التنافسية المستدامة.</w:t>
      </w:r>
    </w:p>
    <w:p w:rsidR="0077677F" w:rsidRDefault="00D66BEB" w:rsidP="00DE4E78">
      <w:pPr>
        <w:bidi/>
        <w:spacing w:after="160" w:line="360" w:lineRule="auto"/>
        <w:ind w:firstLine="283"/>
        <w:jc w:val="both"/>
      </w:pPr>
      <w:r>
        <w:rPr>
          <w:szCs w:val="28"/>
          <w:rtl/>
        </w:rPr>
        <w:t>وقد</w:t>
      </w:r>
      <w:r>
        <w:t xml:space="preserve"> </w:t>
      </w:r>
      <w:r>
        <w:rPr>
          <w:szCs w:val="28"/>
          <w:rtl/>
        </w:rPr>
        <w:t>أكدت</w:t>
      </w:r>
      <w:r>
        <w:t xml:space="preserve"> </w:t>
      </w:r>
      <w:r>
        <w:rPr>
          <w:szCs w:val="28"/>
          <w:rtl/>
        </w:rPr>
        <w:t>الدراسات</w:t>
      </w:r>
      <w:r>
        <w:t xml:space="preserve"> </w:t>
      </w:r>
      <w:r>
        <w:rPr>
          <w:szCs w:val="28"/>
          <w:rtl/>
        </w:rPr>
        <w:t>والتقارير</w:t>
      </w:r>
      <w:r>
        <w:t xml:space="preserve"> </w:t>
      </w:r>
      <w:r>
        <w:rPr>
          <w:szCs w:val="28"/>
          <w:rtl/>
        </w:rPr>
        <w:t>الدولية</w:t>
      </w:r>
      <w:r>
        <w:t xml:space="preserve"> </w:t>
      </w:r>
      <w:r>
        <w:rPr>
          <w:szCs w:val="28"/>
          <w:rtl/>
        </w:rPr>
        <w:t>هذا</w:t>
      </w:r>
      <w:r>
        <w:t xml:space="preserve"> </w:t>
      </w:r>
      <w:r>
        <w:rPr>
          <w:szCs w:val="28"/>
          <w:rtl/>
        </w:rPr>
        <w:t>التوجه؛</w:t>
      </w:r>
      <w:r>
        <w:t xml:space="preserve"> </w:t>
      </w:r>
      <w:r>
        <w:rPr>
          <w:szCs w:val="28"/>
          <w:rtl/>
        </w:rPr>
        <w:t>إذ</w:t>
      </w:r>
      <w:r>
        <w:t xml:space="preserve"> </w:t>
      </w:r>
      <w:r>
        <w:rPr>
          <w:szCs w:val="28"/>
          <w:rtl/>
        </w:rPr>
        <w:t>أشار</w:t>
      </w:r>
      <w:r>
        <w:t xml:space="preserve"> </w:t>
      </w:r>
      <w:r>
        <w:rPr>
          <w:szCs w:val="28"/>
          <w:rtl/>
        </w:rPr>
        <w:t>تقرير</w:t>
      </w:r>
      <w:r>
        <w:t xml:space="preserve"> Deloitte 2023 </w:t>
      </w:r>
      <w:r>
        <w:rPr>
          <w:szCs w:val="28"/>
          <w:rtl/>
        </w:rPr>
        <w:t>إلى</w:t>
      </w:r>
      <w:r>
        <w:t xml:space="preserve"> </w:t>
      </w:r>
      <w:r>
        <w:rPr>
          <w:szCs w:val="28"/>
          <w:rtl/>
        </w:rPr>
        <w:t>أن</w:t>
      </w:r>
      <w:r>
        <w:t xml:space="preserve"> </w:t>
      </w:r>
      <w:r>
        <w:rPr>
          <w:szCs w:val="28"/>
          <w:rtl/>
        </w:rPr>
        <w:t>المنظمات</w:t>
      </w:r>
      <w:r>
        <w:t xml:space="preserve"> </w:t>
      </w:r>
      <w:r>
        <w:rPr>
          <w:szCs w:val="28"/>
          <w:rtl/>
        </w:rPr>
        <w:t>التي</w:t>
      </w:r>
      <w:r>
        <w:t xml:space="preserve"> </w:t>
      </w:r>
      <w:r>
        <w:rPr>
          <w:szCs w:val="28"/>
          <w:rtl/>
        </w:rPr>
        <w:t>تتبنى</w:t>
      </w:r>
      <w:r>
        <w:t xml:space="preserve"> </w:t>
      </w:r>
      <w:r>
        <w:rPr>
          <w:szCs w:val="28"/>
          <w:rtl/>
        </w:rPr>
        <w:t>رقمنة</w:t>
      </w:r>
      <w:r>
        <w:t xml:space="preserve"> </w:t>
      </w:r>
      <w:r>
        <w:rPr>
          <w:szCs w:val="28"/>
          <w:rtl/>
        </w:rPr>
        <w:t>شاملة</w:t>
      </w:r>
      <w:r>
        <w:t xml:space="preserve"> </w:t>
      </w:r>
      <w:r>
        <w:rPr>
          <w:szCs w:val="28"/>
          <w:rtl/>
        </w:rPr>
        <w:t>لوظائف</w:t>
      </w:r>
      <w:r>
        <w:t xml:space="preserve"> </w:t>
      </w:r>
      <w:r>
        <w:rPr>
          <w:szCs w:val="28"/>
          <w:rtl/>
        </w:rPr>
        <w:t>الموارد</w:t>
      </w:r>
      <w:r>
        <w:t xml:space="preserve"> </w:t>
      </w:r>
      <w:r>
        <w:rPr>
          <w:szCs w:val="28"/>
          <w:rtl/>
        </w:rPr>
        <w:t>البشرية</w:t>
      </w:r>
      <w:r>
        <w:t xml:space="preserve"> </w:t>
      </w:r>
      <w:r>
        <w:rPr>
          <w:szCs w:val="28"/>
          <w:rtl/>
        </w:rPr>
        <w:t>تحقق</w:t>
      </w:r>
      <w:r>
        <w:t xml:space="preserve"> </w:t>
      </w:r>
      <w:r>
        <w:rPr>
          <w:szCs w:val="28"/>
          <w:rtl/>
        </w:rPr>
        <w:t>معدلات</w:t>
      </w:r>
      <w:r>
        <w:t xml:space="preserve"> </w:t>
      </w:r>
      <w:r>
        <w:rPr>
          <w:szCs w:val="28"/>
          <w:rtl/>
        </w:rPr>
        <w:t>إنتاجية</w:t>
      </w:r>
      <w:r>
        <w:t xml:space="preserve"> </w:t>
      </w:r>
      <w:r>
        <w:rPr>
          <w:szCs w:val="28"/>
          <w:rtl/>
        </w:rPr>
        <w:t>أعلى</w:t>
      </w:r>
      <w:r>
        <w:t xml:space="preserve"> </w:t>
      </w:r>
      <w:r>
        <w:rPr>
          <w:szCs w:val="28"/>
          <w:rtl/>
        </w:rPr>
        <w:t>بنسبة</w:t>
      </w:r>
      <w:r>
        <w:t xml:space="preserve"> </w:t>
      </w:r>
      <w:r>
        <w:rPr>
          <w:szCs w:val="28"/>
          <w:rtl/>
        </w:rPr>
        <w:t>تتراوح</w:t>
      </w:r>
      <w:r>
        <w:t xml:space="preserve"> </w:t>
      </w:r>
      <w:r>
        <w:rPr>
          <w:szCs w:val="28"/>
          <w:rtl/>
        </w:rPr>
        <w:t>بين</w:t>
      </w:r>
      <w:r>
        <w:t xml:space="preserve"> 25% </w:t>
      </w:r>
      <w:r>
        <w:rPr>
          <w:szCs w:val="28"/>
          <w:rtl/>
        </w:rPr>
        <w:lastRenderedPageBreak/>
        <w:t>و</w:t>
      </w:r>
      <w:r>
        <w:t xml:space="preserve">40% </w:t>
      </w:r>
      <w:r>
        <w:rPr>
          <w:szCs w:val="28"/>
          <w:rtl/>
        </w:rPr>
        <w:t>مقارنة</w:t>
      </w:r>
      <w:r>
        <w:t xml:space="preserve"> </w:t>
      </w:r>
      <w:r>
        <w:rPr>
          <w:szCs w:val="28"/>
          <w:rtl/>
        </w:rPr>
        <w:t>بنظيراتها</w:t>
      </w:r>
      <w:r>
        <w:t xml:space="preserve"> </w:t>
      </w:r>
      <w:r>
        <w:rPr>
          <w:szCs w:val="28"/>
          <w:rtl/>
        </w:rPr>
        <w:t>المعتمدة</w:t>
      </w:r>
      <w:r>
        <w:t xml:space="preserve"> </w:t>
      </w:r>
      <w:r>
        <w:rPr>
          <w:szCs w:val="28"/>
          <w:rtl/>
        </w:rPr>
        <w:t>على</w:t>
      </w:r>
      <w:r>
        <w:t xml:space="preserve"> </w:t>
      </w:r>
      <w:r>
        <w:rPr>
          <w:szCs w:val="28"/>
          <w:rtl/>
        </w:rPr>
        <w:t>الأساليب</w:t>
      </w:r>
      <w:r>
        <w:t xml:space="preserve"> </w:t>
      </w:r>
      <w:r>
        <w:rPr>
          <w:szCs w:val="28"/>
          <w:rtl/>
        </w:rPr>
        <w:t>التقليدية،</w:t>
      </w:r>
      <w:r>
        <w:t xml:space="preserve"> </w:t>
      </w:r>
      <w:r>
        <w:rPr>
          <w:szCs w:val="28"/>
          <w:rtl/>
        </w:rPr>
        <w:t>كما</w:t>
      </w:r>
      <w:r>
        <w:t xml:space="preserve"> </w:t>
      </w:r>
      <w:r>
        <w:rPr>
          <w:szCs w:val="28"/>
          <w:rtl/>
        </w:rPr>
        <w:t>كشف</w:t>
      </w:r>
      <w:r>
        <w:t xml:space="preserve"> </w:t>
      </w:r>
      <w:r>
        <w:rPr>
          <w:szCs w:val="28"/>
          <w:rtl/>
        </w:rPr>
        <w:t>تقرير</w:t>
      </w:r>
      <w:r>
        <w:t xml:space="preserve"> McKinsey 2023 </w:t>
      </w:r>
      <w:r>
        <w:rPr>
          <w:szCs w:val="28"/>
          <w:rtl/>
        </w:rPr>
        <w:t>أن</w:t>
      </w:r>
      <w:r>
        <w:t xml:space="preserve"> </w:t>
      </w:r>
      <w:r>
        <w:rPr>
          <w:szCs w:val="28"/>
          <w:rtl/>
        </w:rPr>
        <w:t>المنظمات</w:t>
      </w:r>
      <w:r>
        <w:t xml:space="preserve"> </w:t>
      </w:r>
      <w:r>
        <w:rPr>
          <w:szCs w:val="28"/>
          <w:rtl/>
        </w:rPr>
        <w:t>التي</w:t>
      </w:r>
      <w:r>
        <w:t xml:space="preserve"> </w:t>
      </w:r>
      <w:r>
        <w:rPr>
          <w:szCs w:val="28"/>
          <w:rtl/>
        </w:rPr>
        <w:t>استثمرت</w:t>
      </w:r>
      <w:r>
        <w:t xml:space="preserve"> </w:t>
      </w:r>
      <w:r>
        <w:rPr>
          <w:szCs w:val="28"/>
          <w:rtl/>
        </w:rPr>
        <w:t>في</w:t>
      </w:r>
      <w:r>
        <w:t xml:space="preserve"> </w:t>
      </w:r>
      <w:r>
        <w:rPr>
          <w:szCs w:val="28"/>
          <w:rtl/>
        </w:rPr>
        <w:t>التحول</w:t>
      </w:r>
      <w:r>
        <w:t xml:space="preserve"> </w:t>
      </w:r>
      <w:r>
        <w:rPr>
          <w:szCs w:val="28"/>
          <w:rtl/>
        </w:rPr>
        <w:t>الرقمي</w:t>
      </w:r>
      <w:r>
        <w:t xml:space="preserve"> </w:t>
      </w:r>
      <w:r>
        <w:rPr>
          <w:szCs w:val="28"/>
          <w:rtl/>
        </w:rPr>
        <w:t>لمواردها</w:t>
      </w:r>
      <w:r>
        <w:t xml:space="preserve"> </w:t>
      </w:r>
      <w:r>
        <w:rPr>
          <w:szCs w:val="28"/>
          <w:rtl/>
        </w:rPr>
        <w:t>البشرية</w:t>
      </w:r>
      <w:r>
        <w:t xml:space="preserve"> </w:t>
      </w:r>
      <w:r>
        <w:rPr>
          <w:szCs w:val="28"/>
          <w:rtl/>
        </w:rPr>
        <w:t>شهدت</w:t>
      </w:r>
      <w:r>
        <w:t xml:space="preserve"> </w:t>
      </w:r>
      <w:r>
        <w:rPr>
          <w:szCs w:val="28"/>
          <w:rtl/>
        </w:rPr>
        <w:t>تحسناً</w:t>
      </w:r>
      <w:r>
        <w:t xml:space="preserve"> </w:t>
      </w:r>
      <w:r>
        <w:rPr>
          <w:szCs w:val="28"/>
          <w:rtl/>
        </w:rPr>
        <w:t>ملموساً</w:t>
      </w:r>
      <w:r>
        <w:t xml:space="preserve"> </w:t>
      </w:r>
      <w:r>
        <w:rPr>
          <w:szCs w:val="28"/>
          <w:rtl/>
        </w:rPr>
        <w:t>في</w:t>
      </w:r>
      <w:r>
        <w:t xml:space="preserve"> </w:t>
      </w:r>
      <w:r>
        <w:rPr>
          <w:szCs w:val="28"/>
          <w:rtl/>
        </w:rPr>
        <w:t>مؤشرات</w:t>
      </w:r>
      <w:r>
        <w:t xml:space="preserve"> </w:t>
      </w:r>
      <w:r>
        <w:rPr>
          <w:szCs w:val="28"/>
          <w:rtl/>
        </w:rPr>
        <w:t>الأداء</w:t>
      </w:r>
      <w:r>
        <w:t xml:space="preserve"> </w:t>
      </w:r>
      <w:r>
        <w:rPr>
          <w:szCs w:val="28"/>
          <w:rtl/>
        </w:rPr>
        <w:t>المؤسسي</w:t>
      </w:r>
      <w:r>
        <w:t xml:space="preserve">. </w:t>
      </w:r>
      <w:r>
        <w:rPr>
          <w:szCs w:val="28"/>
          <w:rtl/>
        </w:rPr>
        <w:t>وعلى</w:t>
      </w:r>
      <w:r>
        <w:t xml:space="preserve"> </w:t>
      </w:r>
      <w:r>
        <w:rPr>
          <w:szCs w:val="28"/>
          <w:rtl/>
        </w:rPr>
        <w:t>الصعيد</w:t>
      </w:r>
      <w:r>
        <w:t xml:space="preserve"> </w:t>
      </w:r>
      <w:r>
        <w:rPr>
          <w:szCs w:val="28"/>
          <w:rtl/>
        </w:rPr>
        <w:t>العربي،</w:t>
      </w:r>
      <w:r>
        <w:t xml:space="preserve"> </w:t>
      </w:r>
      <w:r>
        <w:rPr>
          <w:szCs w:val="28"/>
          <w:rtl/>
        </w:rPr>
        <w:t>أظهرت</w:t>
      </w:r>
      <w:r>
        <w:t xml:space="preserve"> </w:t>
      </w:r>
      <w:r>
        <w:rPr>
          <w:szCs w:val="28"/>
          <w:rtl/>
        </w:rPr>
        <w:t>دراسات</w:t>
      </w:r>
      <w:r>
        <w:t xml:space="preserve"> </w:t>
      </w:r>
      <w:r>
        <w:rPr>
          <w:szCs w:val="28"/>
          <w:rtl/>
        </w:rPr>
        <w:t>حديثة</w:t>
      </w:r>
      <w:r>
        <w:t xml:space="preserve"> </w:t>
      </w:r>
      <w:r>
        <w:rPr>
          <w:szCs w:val="28"/>
          <w:rtl/>
        </w:rPr>
        <w:t>مثل</w:t>
      </w:r>
      <w:r>
        <w:t xml:space="preserve"> </w:t>
      </w:r>
      <w:r>
        <w:rPr>
          <w:szCs w:val="28"/>
          <w:rtl/>
        </w:rPr>
        <w:t>الشهري،</w:t>
      </w:r>
      <w:r>
        <w:t xml:space="preserve"> 2024</w:t>
      </w:r>
      <w:r>
        <w:rPr>
          <w:szCs w:val="28"/>
          <w:rtl/>
        </w:rPr>
        <w:t>وجود</w:t>
      </w:r>
      <w:r>
        <w:t xml:space="preserve"> </w:t>
      </w:r>
      <w:r>
        <w:rPr>
          <w:szCs w:val="28"/>
          <w:rtl/>
        </w:rPr>
        <w:t>علاقة</w:t>
      </w:r>
      <w:r>
        <w:t xml:space="preserve"> </w:t>
      </w:r>
      <w:r>
        <w:rPr>
          <w:szCs w:val="28"/>
          <w:rtl/>
        </w:rPr>
        <w:t>إيجابية</w:t>
      </w:r>
      <w:r>
        <w:t xml:space="preserve"> </w:t>
      </w:r>
      <w:r>
        <w:rPr>
          <w:szCs w:val="28"/>
          <w:rtl/>
        </w:rPr>
        <w:t>بين</w:t>
      </w:r>
      <w:r>
        <w:t xml:space="preserve"> </w:t>
      </w:r>
      <w:r>
        <w:rPr>
          <w:szCs w:val="28"/>
          <w:rtl/>
        </w:rPr>
        <w:t>التحول</w:t>
      </w:r>
      <w:r>
        <w:t xml:space="preserve"> </w:t>
      </w:r>
      <w:r>
        <w:rPr>
          <w:szCs w:val="28"/>
          <w:rtl/>
        </w:rPr>
        <w:t>الرقمي</w:t>
      </w:r>
      <w:r>
        <w:t xml:space="preserve"> </w:t>
      </w:r>
      <w:r>
        <w:rPr>
          <w:szCs w:val="28"/>
          <w:rtl/>
        </w:rPr>
        <w:t>وجودة</w:t>
      </w:r>
      <w:r>
        <w:t xml:space="preserve"> </w:t>
      </w:r>
      <w:r>
        <w:rPr>
          <w:szCs w:val="28"/>
          <w:rtl/>
        </w:rPr>
        <w:t>أداء</w:t>
      </w:r>
      <w:r>
        <w:t xml:space="preserve"> </w:t>
      </w:r>
      <w:r>
        <w:rPr>
          <w:szCs w:val="28"/>
          <w:rtl/>
        </w:rPr>
        <w:t>الموارد</w:t>
      </w:r>
      <w:r>
        <w:t xml:space="preserve"> </w:t>
      </w:r>
      <w:r>
        <w:rPr>
          <w:szCs w:val="28"/>
          <w:rtl/>
        </w:rPr>
        <w:t>البشرية</w:t>
      </w:r>
      <w:r>
        <w:t xml:space="preserve"> </w:t>
      </w:r>
      <w:r>
        <w:rPr>
          <w:szCs w:val="28"/>
          <w:rtl/>
        </w:rPr>
        <w:t>في</w:t>
      </w:r>
      <w:r>
        <w:t xml:space="preserve"> </w:t>
      </w:r>
      <w:r>
        <w:rPr>
          <w:szCs w:val="28"/>
          <w:rtl/>
        </w:rPr>
        <w:t>القطاع</w:t>
      </w:r>
      <w:r>
        <w:t xml:space="preserve"> </w:t>
      </w:r>
      <w:r>
        <w:rPr>
          <w:szCs w:val="28"/>
          <w:rtl/>
        </w:rPr>
        <w:t>الحكومي</w:t>
      </w:r>
      <w:r>
        <w:t xml:space="preserve"> </w:t>
      </w:r>
      <w:r>
        <w:rPr>
          <w:szCs w:val="28"/>
          <w:rtl/>
        </w:rPr>
        <w:t>السعودي،</w:t>
      </w:r>
      <w:r>
        <w:t xml:space="preserve"> </w:t>
      </w:r>
      <w:r>
        <w:rPr>
          <w:szCs w:val="28"/>
          <w:rtl/>
        </w:rPr>
        <w:t>فيما</w:t>
      </w:r>
      <w:r>
        <w:t xml:space="preserve"> </w:t>
      </w:r>
      <w:r>
        <w:rPr>
          <w:szCs w:val="28"/>
          <w:rtl/>
        </w:rPr>
        <w:t>أكدت</w:t>
      </w:r>
      <w:r>
        <w:t xml:space="preserve"> </w:t>
      </w:r>
      <w:r>
        <w:rPr>
          <w:szCs w:val="28"/>
          <w:rtl/>
        </w:rPr>
        <w:t>دراسات</w:t>
      </w:r>
      <w:r>
        <w:t xml:space="preserve"> </w:t>
      </w:r>
      <w:r>
        <w:rPr>
          <w:szCs w:val="28"/>
          <w:rtl/>
        </w:rPr>
        <w:t>أخرى</w:t>
      </w:r>
      <w:r>
        <w:t xml:space="preserve"> </w:t>
      </w:r>
      <w:r>
        <w:rPr>
          <w:szCs w:val="28"/>
          <w:rtl/>
        </w:rPr>
        <w:t>في</w:t>
      </w:r>
      <w:r>
        <w:t xml:space="preserve"> </w:t>
      </w:r>
      <w:r>
        <w:rPr>
          <w:szCs w:val="28"/>
          <w:rtl/>
        </w:rPr>
        <w:t>القطاع</w:t>
      </w:r>
      <w:r>
        <w:t xml:space="preserve"> </w:t>
      </w:r>
      <w:r>
        <w:rPr>
          <w:szCs w:val="28"/>
          <w:rtl/>
        </w:rPr>
        <w:t>المصرفي</w:t>
      </w:r>
      <w:r>
        <w:t xml:space="preserve"> </w:t>
      </w:r>
      <w:r>
        <w:rPr>
          <w:szCs w:val="28"/>
          <w:rtl/>
        </w:rPr>
        <w:t>السعودي</w:t>
      </w:r>
      <w:r>
        <w:t xml:space="preserve"> (2024) </w:t>
      </w:r>
      <w:r>
        <w:rPr>
          <w:szCs w:val="28"/>
          <w:rtl/>
        </w:rPr>
        <w:t>ارتباطاً</w:t>
      </w:r>
      <w:r>
        <w:t xml:space="preserve"> </w:t>
      </w:r>
      <w:r>
        <w:rPr>
          <w:szCs w:val="28"/>
          <w:rtl/>
        </w:rPr>
        <w:t>قوياً</w:t>
      </w:r>
      <w:r>
        <w:t xml:space="preserve"> </w:t>
      </w:r>
      <w:r>
        <w:rPr>
          <w:szCs w:val="28"/>
          <w:rtl/>
        </w:rPr>
        <w:t>بين</w:t>
      </w:r>
      <w:r>
        <w:t xml:space="preserve"> </w:t>
      </w:r>
      <w:r>
        <w:rPr>
          <w:szCs w:val="28"/>
          <w:rtl/>
        </w:rPr>
        <w:t>الرقمنة</w:t>
      </w:r>
      <w:r>
        <w:t xml:space="preserve"> </w:t>
      </w:r>
      <w:r>
        <w:rPr>
          <w:szCs w:val="28"/>
          <w:rtl/>
        </w:rPr>
        <w:t>وكفاءة</w:t>
      </w:r>
      <w:r>
        <w:t xml:space="preserve"> </w:t>
      </w:r>
      <w:r>
        <w:rPr>
          <w:szCs w:val="28"/>
          <w:rtl/>
        </w:rPr>
        <w:t>الموارد</w:t>
      </w:r>
      <w:r>
        <w:t xml:space="preserve"> </w:t>
      </w:r>
      <w:r>
        <w:rPr>
          <w:szCs w:val="28"/>
          <w:rtl/>
        </w:rPr>
        <w:t>البشرية</w:t>
      </w:r>
      <w:r>
        <w:t>.</w:t>
      </w:r>
    </w:p>
    <w:p w:rsidR="0077677F" w:rsidRDefault="00D66BEB">
      <w:pPr>
        <w:bidi/>
        <w:spacing w:after="160" w:line="360" w:lineRule="auto"/>
        <w:ind w:firstLine="283"/>
        <w:jc w:val="both"/>
      </w:pPr>
      <w:r>
        <w:rPr>
          <w:szCs w:val="28"/>
          <w:rtl/>
        </w:rPr>
        <w:t>ومن هنا تنبثق أهمية البحث الحالي الذي يسعى إلى قياس وتحليل أثر التحول الرقمي في ممارسات الموارد البشرية على تعزيز الأداء المؤسسي، بالتطبيق على مجموعة فوزي القابضة بوصفها نموذجاً للمجموعات الاستثمارية متعددة الأنشطة في المملكة العربية السعودية. وتتميز هذه المجموعة بتنوع أنشطتها التجارية والصناعية والرقمية، إذ تضم أربع شركات تابعة تعمل في قطاعات مترابطة ضمن سلسلة قيمة قطاع التجزئة والمنتجات الاستهلاكية، الأمر الذي يجعلها بيئة بحثية مثالية لاختبار العلاقات السببية بين الرقمنة والأداء عبر قطاعات متباينة في درجة نضجها الرقمي.</w:t>
      </w:r>
    </w:p>
    <w:p w:rsidR="0077677F" w:rsidRDefault="00D66BEB" w:rsidP="001A630B">
      <w:pPr>
        <w:keepNext/>
        <w:pBdr>
          <w:bottom w:val="single" w:sz="12" w:space="1" w:color="1F3A68"/>
        </w:pBdr>
        <w:bidi/>
        <w:spacing w:before="360"/>
      </w:pPr>
      <w:r>
        <w:rPr>
          <w:b/>
          <w:color w:val="1F3A68"/>
          <w:sz w:val="36"/>
          <w:szCs w:val="36"/>
          <w:rtl/>
        </w:rPr>
        <w:t>ثالثاً: مشكلة الدراسة (Study Problem)</w:t>
      </w:r>
    </w:p>
    <w:p w:rsidR="0077677F" w:rsidRDefault="00D66BEB">
      <w:pPr>
        <w:bidi/>
        <w:spacing w:line="360" w:lineRule="auto"/>
        <w:ind w:firstLine="283"/>
        <w:jc w:val="both"/>
      </w:pPr>
      <w:r>
        <w:rPr>
          <w:szCs w:val="28"/>
          <w:rtl/>
        </w:rPr>
        <w:t>على الرغم من الاستثمارات الضخمة التي ترصدها المنظمات لاقتناء أحدث تقنيات إدارة الموارد البشرية، تبقى الفجوة واسعة بين «امتلاك التكنولوجيا» وبين «تحقيق التحسن الفعلي في الأداء المؤسسي». فكثيراً ما يُطبَّق التحول الرقمي كأدوات تقنية معزولة ومجزأة، دون أن يندمج اندماجاً حقيقياً مع ممارسات العمل اليومية ومنظومة القيم التنظيمية، مما يفضي إلى استثمار ناقص ونتائج دون المستوى المأمول. ويمكن تفصيل مشكلة الدراسة في ثلاثة محاور مترابطة:</w:t>
      </w:r>
    </w:p>
    <w:p w:rsidR="0077677F" w:rsidRDefault="00D66BEB" w:rsidP="001A630B">
      <w:pPr>
        <w:keepNext/>
        <w:bidi/>
        <w:spacing w:before="240" w:after="120"/>
      </w:pPr>
      <w:r>
        <w:rPr>
          <w:b/>
          <w:color w:val="C0392B"/>
          <w:sz w:val="32"/>
          <w:szCs w:val="32"/>
          <w:rtl/>
        </w:rPr>
        <w:lastRenderedPageBreak/>
        <w:t>أ. ما توصّل إليه الباحثون السابقون:</w:t>
      </w:r>
    </w:p>
    <w:p w:rsidR="0077677F" w:rsidRDefault="00D66BEB" w:rsidP="001E6655">
      <w:pPr>
        <w:bidi/>
        <w:spacing w:line="360" w:lineRule="auto"/>
        <w:ind w:firstLine="283"/>
        <w:jc w:val="both"/>
      </w:pPr>
      <w:r>
        <w:rPr>
          <w:szCs w:val="28"/>
          <w:rtl/>
        </w:rPr>
        <w:t>أكدت</w:t>
      </w:r>
      <w:r>
        <w:t xml:space="preserve"> </w:t>
      </w:r>
      <w:r>
        <w:rPr>
          <w:szCs w:val="28"/>
          <w:rtl/>
        </w:rPr>
        <w:t>دراسة</w:t>
      </w:r>
      <w:r>
        <w:t xml:space="preserve"> Marler &amp; Parry 2016 </w:t>
      </w:r>
      <w:r>
        <w:rPr>
          <w:szCs w:val="28"/>
          <w:rtl/>
        </w:rPr>
        <w:t>أن</w:t>
      </w:r>
      <w:r>
        <w:t xml:space="preserve"> </w:t>
      </w:r>
      <w:r>
        <w:rPr>
          <w:szCs w:val="28"/>
          <w:rtl/>
        </w:rPr>
        <w:t>التحول</w:t>
      </w:r>
      <w:r>
        <w:t xml:space="preserve"> </w:t>
      </w:r>
      <w:r>
        <w:rPr>
          <w:szCs w:val="28"/>
          <w:rtl/>
        </w:rPr>
        <w:t>الرقمي</w:t>
      </w:r>
      <w:r>
        <w:t xml:space="preserve"> </w:t>
      </w:r>
      <w:r>
        <w:rPr>
          <w:szCs w:val="28"/>
          <w:rtl/>
        </w:rPr>
        <w:t>يُحسّن</w:t>
      </w:r>
      <w:r>
        <w:t xml:space="preserve"> </w:t>
      </w:r>
      <w:r>
        <w:rPr>
          <w:szCs w:val="28"/>
          <w:rtl/>
        </w:rPr>
        <w:t>كفاءة</w:t>
      </w:r>
      <w:r>
        <w:t xml:space="preserve"> </w:t>
      </w:r>
      <w:r>
        <w:rPr>
          <w:szCs w:val="28"/>
          <w:rtl/>
        </w:rPr>
        <w:t>العمليات</w:t>
      </w:r>
      <w:r>
        <w:t xml:space="preserve"> </w:t>
      </w:r>
      <w:r>
        <w:rPr>
          <w:szCs w:val="28"/>
          <w:rtl/>
        </w:rPr>
        <w:t>الإدارية</w:t>
      </w:r>
      <w:r>
        <w:t xml:space="preserve"> </w:t>
      </w:r>
      <w:r>
        <w:rPr>
          <w:szCs w:val="28"/>
          <w:rtl/>
        </w:rPr>
        <w:t>بنسبة</w:t>
      </w:r>
      <w:r>
        <w:t xml:space="preserve"> </w:t>
      </w:r>
      <w:r>
        <w:rPr>
          <w:szCs w:val="28"/>
          <w:rtl/>
        </w:rPr>
        <w:t>تصل</w:t>
      </w:r>
      <w:r>
        <w:t xml:space="preserve"> </w:t>
      </w:r>
      <w:r>
        <w:rPr>
          <w:szCs w:val="28"/>
          <w:rtl/>
        </w:rPr>
        <w:t>إلى</w:t>
      </w:r>
      <w:r>
        <w:t xml:space="preserve"> 50%</w:t>
      </w:r>
      <w:r>
        <w:rPr>
          <w:szCs w:val="28"/>
          <w:rtl/>
        </w:rPr>
        <w:t>،</w:t>
      </w:r>
      <w:r>
        <w:t xml:space="preserve"> </w:t>
      </w:r>
      <w:r>
        <w:rPr>
          <w:szCs w:val="28"/>
          <w:rtl/>
        </w:rPr>
        <w:t>غير</w:t>
      </w:r>
      <w:r>
        <w:t xml:space="preserve"> </w:t>
      </w:r>
      <w:r>
        <w:rPr>
          <w:szCs w:val="28"/>
          <w:rtl/>
        </w:rPr>
        <w:t>أن</w:t>
      </w:r>
      <w:r>
        <w:t xml:space="preserve"> </w:t>
      </w:r>
      <w:r>
        <w:rPr>
          <w:szCs w:val="28"/>
          <w:rtl/>
        </w:rPr>
        <w:t>ترجمته</w:t>
      </w:r>
      <w:r>
        <w:t xml:space="preserve"> </w:t>
      </w:r>
      <w:r>
        <w:rPr>
          <w:szCs w:val="28"/>
          <w:rtl/>
        </w:rPr>
        <w:t>إلى</w:t>
      </w:r>
      <w:r>
        <w:t xml:space="preserve"> </w:t>
      </w:r>
      <w:r>
        <w:rPr>
          <w:szCs w:val="28"/>
          <w:rtl/>
        </w:rPr>
        <w:t>نتائج</w:t>
      </w:r>
      <w:r>
        <w:t xml:space="preserve"> </w:t>
      </w:r>
      <w:r>
        <w:rPr>
          <w:szCs w:val="28"/>
          <w:rtl/>
        </w:rPr>
        <w:t>استراتيجية</w:t>
      </w:r>
      <w:r>
        <w:t xml:space="preserve"> </w:t>
      </w:r>
      <w:r>
        <w:rPr>
          <w:szCs w:val="28"/>
          <w:rtl/>
        </w:rPr>
        <w:t>ملموسة</w:t>
      </w:r>
      <w:r>
        <w:t xml:space="preserve"> </w:t>
      </w:r>
      <w:r>
        <w:rPr>
          <w:szCs w:val="28"/>
          <w:rtl/>
        </w:rPr>
        <w:t>تظل</w:t>
      </w:r>
      <w:r>
        <w:t xml:space="preserve"> </w:t>
      </w:r>
      <w:r>
        <w:rPr>
          <w:szCs w:val="28"/>
          <w:rtl/>
        </w:rPr>
        <w:t>مشروطة</w:t>
      </w:r>
      <w:r>
        <w:t xml:space="preserve"> </w:t>
      </w:r>
      <w:r>
        <w:rPr>
          <w:szCs w:val="28"/>
          <w:rtl/>
        </w:rPr>
        <w:t>بوجود</w:t>
      </w:r>
      <w:r>
        <w:t xml:space="preserve"> </w:t>
      </w:r>
      <w:r>
        <w:rPr>
          <w:szCs w:val="28"/>
          <w:rtl/>
        </w:rPr>
        <w:t>ثقافة</w:t>
      </w:r>
      <w:r>
        <w:t xml:space="preserve"> </w:t>
      </w:r>
      <w:r>
        <w:rPr>
          <w:szCs w:val="28"/>
          <w:rtl/>
        </w:rPr>
        <w:t>تنظيمية</w:t>
      </w:r>
      <w:r>
        <w:t xml:space="preserve"> </w:t>
      </w:r>
      <w:r>
        <w:rPr>
          <w:szCs w:val="28"/>
          <w:rtl/>
        </w:rPr>
        <w:t>داعمة</w:t>
      </w:r>
      <w:r>
        <w:t xml:space="preserve">. </w:t>
      </w:r>
      <w:r>
        <w:rPr>
          <w:szCs w:val="28"/>
          <w:rtl/>
        </w:rPr>
        <w:t>كما</w:t>
      </w:r>
      <w:r>
        <w:t xml:space="preserve"> </w:t>
      </w:r>
      <w:r>
        <w:rPr>
          <w:szCs w:val="28"/>
          <w:rtl/>
        </w:rPr>
        <w:t>أظهرت</w:t>
      </w:r>
      <w:r>
        <w:t xml:space="preserve"> </w:t>
      </w:r>
      <w:r>
        <w:rPr>
          <w:szCs w:val="28"/>
          <w:rtl/>
        </w:rPr>
        <w:t>دراسات</w:t>
      </w:r>
      <w:r>
        <w:t xml:space="preserve"> </w:t>
      </w:r>
      <w:r>
        <w:rPr>
          <w:szCs w:val="28"/>
          <w:rtl/>
        </w:rPr>
        <w:t>حديثة</w:t>
      </w:r>
      <w:r>
        <w:t xml:space="preserve"> </w:t>
      </w:r>
      <w:r>
        <w:rPr>
          <w:szCs w:val="28"/>
          <w:rtl/>
        </w:rPr>
        <w:t>في</w:t>
      </w:r>
      <w:r>
        <w:t xml:space="preserve"> </w:t>
      </w:r>
      <w:r>
        <w:rPr>
          <w:szCs w:val="28"/>
          <w:rtl/>
        </w:rPr>
        <w:t>القطاع</w:t>
      </w:r>
      <w:r>
        <w:t xml:space="preserve"> </w:t>
      </w:r>
      <w:r>
        <w:rPr>
          <w:szCs w:val="28"/>
          <w:rtl/>
        </w:rPr>
        <w:t>المصرفي</w:t>
      </w:r>
      <w:r>
        <w:t xml:space="preserve"> </w:t>
      </w:r>
      <w:r w:rsidR="001E6655">
        <w:rPr>
          <w:rFonts w:hint="cs"/>
          <w:szCs w:val="28"/>
          <w:rtl/>
        </w:rPr>
        <w:t>السعودي د/أفنان حسن</w:t>
      </w:r>
      <w:r>
        <w:t xml:space="preserve"> (2024) </w:t>
      </w:r>
      <w:r>
        <w:rPr>
          <w:szCs w:val="28"/>
          <w:rtl/>
        </w:rPr>
        <w:t>وجود</w:t>
      </w:r>
      <w:r>
        <w:t xml:space="preserve"> </w:t>
      </w:r>
      <w:r>
        <w:rPr>
          <w:szCs w:val="28"/>
          <w:rtl/>
        </w:rPr>
        <w:t>ارتباط</w:t>
      </w:r>
      <w:r>
        <w:t xml:space="preserve"> </w:t>
      </w:r>
      <w:r>
        <w:rPr>
          <w:szCs w:val="28"/>
          <w:rtl/>
        </w:rPr>
        <w:t>إيجابي</w:t>
      </w:r>
      <w:r>
        <w:t xml:space="preserve"> </w:t>
      </w:r>
      <w:r>
        <w:rPr>
          <w:szCs w:val="28"/>
          <w:rtl/>
        </w:rPr>
        <w:t>قوي</w:t>
      </w:r>
      <w:r>
        <w:t xml:space="preserve"> </w:t>
      </w:r>
      <w:r>
        <w:rPr>
          <w:szCs w:val="28"/>
          <w:rtl/>
        </w:rPr>
        <w:t>بين</w:t>
      </w:r>
      <w:r>
        <w:t xml:space="preserve"> </w:t>
      </w:r>
      <w:r>
        <w:rPr>
          <w:szCs w:val="28"/>
          <w:rtl/>
        </w:rPr>
        <w:t>التحول</w:t>
      </w:r>
      <w:r>
        <w:t xml:space="preserve"> </w:t>
      </w:r>
      <w:r>
        <w:rPr>
          <w:szCs w:val="28"/>
          <w:rtl/>
        </w:rPr>
        <w:t>الرقمي</w:t>
      </w:r>
      <w:r>
        <w:t xml:space="preserve"> </w:t>
      </w:r>
      <w:r>
        <w:rPr>
          <w:szCs w:val="28"/>
          <w:rtl/>
        </w:rPr>
        <w:t>وكفاءة</w:t>
      </w:r>
      <w:r>
        <w:t xml:space="preserve"> </w:t>
      </w:r>
      <w:r>
        <w:rPr>
          <w:szCs w:val="28"/>
          <w:rtl/>
        </w:rPr>
        <w:t>الموارد</w:t>
      </w:r>
      <w:r>
        <w:t xml:space="preserve"> </w:t>
      </w:r>
      <w:r>
        <w:rPr>
          <w:szCs w:val="28"/>
          <w:rtl/>
        </w:rPr>
        <w:t>البشرية</w:t>
      </w:r>
      <w:r>
        <w:t xml:space="preserve"> </w:t>
      </w:r>
      <w:r>
        <w:rPr>
          <w:szCs w:val="28"/>
          <w:rtl/>
        </w:rPr>
        <w:t>بلغ</w:t>
      </w:r>
      <w:r>
        <w:t xml:space="preserve"> (r = 0.726). </w:t>
      </w:r>
      <w:r>
        <w:rPr>
          <w:szCs w:val="28"/>
          <w:rtl/>
        </w:rPr>
        <w:t>أما</w:t>
      </w:r>
      <w:r>
        <w:t xml:space="preserve"> </w:t>
      </w:r>
      <w:r>
        <w:rPr>
          <w:szCs w:val="28"/>
          <w:rtl/>
        </w:rPr>
        <w:t>دراسة</w:t>
      </w:r>
      <w:r>
        <w:t xml:space="preserve"> </w:t>
      </w:r>
      <w:r w:rsidR="00DE4E78">
        <w:rPr>
          <w:rFonts w:hint="cs"/>
          <w:szCs w:val="28"/>
          <w:rtl/>
        </w:rPr>
        <w:t>د/نازك عبدالرحمن</w:t>
      </w:r>
      <w:r>
        <w:t xml:space="preserve"> (2026) </w:t>
      </w:r>
      <w:r>
        <w:rPr>
          <w:szCs w:val="28"/>
          <w:rtl/>
        </w:rPr>
        <w:t>فقد</w:t>
      </w:r>
      <w:r>
        <w:t xml:space="preserve"> </w:t>
      </w:r>
      <w:r>
        <w:rPr>
          <w:szCs w:val="28"/>
          <w:rtl/>
        </w:rPr>
        <w:t>كشفت</w:t>
      </w:r>
      <w:r>
        <w:t xml:space="preserve"> </w:t>
      </w:r>
      <w:r>
        <w:rPr>
          <w:szCs w:val="28"/>
          <w:rtl/>
        </w:rPr>
        <w:t>أن</w:t>
      </w:r>
      <w:r>
        <w:t xml:space="preserve"> </w:t>
      </w:r>
      <w:r>
        <w:rPr>
          <w:szCs w:val="28"/>
          <w:rtl/>
        </w:rPr>
        <w:t>نظم</w:t>
      </w:r>
      <w:r>
        <w:t xml:space="preserve"> </w:t>
      </w:r>
      <w:r>
        <w:rPr>
          <w:szCs w:val="28"/>
          <w:rtl/>
        </w:rPr>
        <w:t>معلومات</w:t>
      </w:r>
      <w:r>
        <w:t xml:space="preserve"> </w:t>
      </w:r>
      <w:r>
        <w:rPr>
          <w:szCs w:val="28"/>
          <w:rtl/>
        </w:rPr>
        <w:t>الموارد</w:t>
      </w:r>
      <w:r>
        <w:t xml:space="preserve"> </w:t>
      </w:r>
      <w:r>
        <w:rPr>
          <w:szCs w:val="28"/>
          <w:rtl/>
        </w:rPr>
        <w:t>البشرية</w:t>
      </w:r>
      <w:r>
        <w:t xml:space="preserve"> </w:t>
      </w:r>
      <w:r>
        <w:rPr>
          <w:szCs w:val="28"/>
          <w:rtl/>
        </w:rPr>
        <w:t>تفسر</w:t>
      </w:r>
      <w:r>
        <w:t xml:space="preserve"> </w:t>
      </w:r>
      <w:r>
        <w:rPr>
          <w:szCs w:val="28"/>
          <w:rtl/>
        </w:rPr>
        <w:t>حوالي</w:t>
      </w:r>
      <w:r>
        <w:t xml:space="preserve"> 55% </w:t>
      </w:r>
      <w:r>
        <w:rPr>
          <w:szCs w:val="28"/>
          <w:rtl/>
        </w:rPr>
        <w:t>من</w:t>
      </w:r>
      <w:r>
        <w:t xml:space="preserve"> </w:t>
      </w:r>
      <w:r>
        <w:rPr>
          <w:szCs w:val="28"/>
          <w:rtl/>
        </w:rPr>
        <w:t>التباين</w:t>
      </w:r>
      <w:r>
        <w:t xml:space="preserve"> </w:t>
      </w:r>
      <w:r>
        <w:rPr>
          <w:szCs w:val="28"/>
          <w:rtl/>
        </w:rPr>
        <w:t>في</w:t>
      </w:r>
      <w:r>
        <w:t xml:space="preserve"> </w:t>
      </w:r>
      <w:r>
        <w:rPr>
          <w:szCs w:val="28"/>
          <w:rtl/>
        </w:rPr>
        <w:t>مستوى</w:t>
      </w:r>
      <w:r>
        <w:t xml:space="preserve"> </w:t>
      </w:r>
      <w:r>
        <w:rPr>
          <w:szCs w:val="28"/>
          <w:rtl/>
        </w:rPr>
        <w:t>التميز</w:t>
      </w:r>
      <w:r>
        <w:t xml:space="preserve"> </w:t>
      </w:r>
      <w:r>
        <w:rPr>
          <w:szCs w:val="28"/>
          <w:rtl/>
        </w:rPr>
        <w:t>المؤسسي</w:t>
      </w:r>
      <w:r>
        <w:t xml:space="preserve"> </w:t>
      </w:r>
      <w:r>
        <w:rPr>
          <w:szCs w:val="28"/>
          <w:rtl/>
        </w:rPr>
        <w:t>في</w:t>
      </w:r>
      <w:r>
        <w:t xml:space="preserve"> </w:t>
      </w:r>
      <w:r>
        <w:rPr>
          <w:szCs w:val="28"/>
          <w:rtl/>
        </w:rPr>
        <w:t>شركة</w:t>
      </w:r>
      <w:r>
        <w:t xml:space="preserve"> </w:t>
      </w:r>
      <w:r>
        <w:rPr>
          <w:szCs w:val="28"/>
          <w:rtl/>
        </w:rPr>
        <w:t>المراعي</w:t>
      </w:r>
      <w:r>
        <w:t xml:space="preserve"> </w:t>
      </w:r>
      <w:r>
        <w:rPr>
          <w:szCs w:val="28"/>
          <w:rtl/>
        </w:rPr>
        <w:t>للمنتجات</w:t>
      </w:r>
      <w:r>
        <w:t xml:space="preserve"> </w:t>
      </w:r>
      <w:r>
        <w:rPr>
          <w:szCs w:val="28"/>
          <w:rtl/>
        </w:rPr>
        <w:t>الغذائية</w:t>
      </w:r>
      <w:r>
        <w:t>.</w:t>
      </w:r>
    </w:p>
    <w:p w:rsidR="0077677F" w:rsidRDefault="00D66BEB" w:rsidP="001A630B">
      <w:pPr>
        <w:keepNext/>
        <w:bidi/>
        <w:spacing w:before="240" w:after="120"/>
      </w:pPr>
      <w:r>
        <w:rPr>
          <w:b/>
          <w:color w:val="C0392B"/>
          <w:sz w:val="32"/>
          <w:szCs w:val="32"/>
          <w:rtl/>
        </w:rPr>
        <w:t>ب. المشكلة المحدّدة لدى مجتمع وعينة الدراسة (مجموعة فوزي القابضة):</w:t>
      </w:r>
    </w:p>
    <w:p w:rsidR="0077677F" w:rsidRDefault="00D66BEB">
      <w:pPr>
        <w:bidi/>
        <w:spacing w:line="360" w:lineRule="auto"/>
        <w:ind w:firstLine="283"/>
        <w:jc w:val="both"/>
      </w:pPr>
      <w:r>
        <w:rPr>
          <w:szCs w:val="28"/>
          <w:rtl/>
        </w:rPr>
        <w:t>تعاني مجموعة فوزي القابضة من تفاوت جوهري في النضج الرقمي بين شركاتها الأربع التابعة العاملة في قطاعات متباينة (شركة تجزئة الملابس، شركة جملة الملابس الرجالية، مصنع مواد التنظيف والصابون، المتجر الإلكتروني)؛ فبينما يقوم المتجر الإلكتروني على بنية رقمية أصيلة (Digital-Native)، تعتمد شركات التجزئة والجملة على أساليب شبه تقليدية في إدارة كوادرها البشرية الواسعة (مندوبي البيع، أمناء المعارض، موظفي المستودعات والمشتريات)، في حين تواجه إدارة الموارد البشرية في مصنع مواد التنظيف والصابون تحدياً مزدوجاً يتمثل في الموازنة بين العمالة التشغيلية في خطوط الإنتاج والكوادر الفنية والإدارية. وينتج عن هذا التباين القطاعي داخل المجموعة الواحدة فجوات تطبيقية في الحلول الرقمية، ولا تتوفر لدى الإدارة العليا مؤشرات كميّة موثقة تربط بين الاستثمار التقني في الموارد البشرية ومخرجات الأداء المؤسسي عبر هذه القطاعات المتباينة.</w:t>
      </w:r>
    </w:p>
    <w:p w:rsidR="0077677F" w:rsidRDefault="00D66BEB" w:rsidP="001A630B">
      <w:pPr>
        <w:keepNext/>
        <w:bidi/>
        <w:spacing w:before="240" w:after="120"/>
      </w:pPr>
      <w:r>
        <w:rPr>
          <w:b/>
          <w:color w:val="C0392B"/>
          <w:sz w:val="32"/>
          <w:szCs w:val="32"/>
          <w:rtl/>
        </w:rPr>
        <w:t>ج. الفجوة البحثية وإسهام الدراسة في المعرفة العلمية:</w:t>
      </w:r>
    </w:p>
    <w:p w:rsidR="0077677F" w:rsidRDefault="00D66BEB">
      <w:pPr>
        <w:bidi/>
        <w:spacing w:line="360" w:lineRule="auto"/>
        <w:ind w:firstLine="283"/>
        <w:jc w:val="both"/>
      </w:pPr>
      <w:r>
        <w:rPr>
          <w:szCs w:val="28"/>
          <w:rtl/>
        </w:rPr>
        <w:t xml:space="preserve">يتضح من مراجعة الأدبيات أن معظم الدراسات العربية ركّزت على متغيرات جزئية كالرضا الوظيفي أو قبول التكنولوجيا (TAM)، بينما أهملت قياس الأداء المؤسسي الكلي وفق نموذج بطاقة الأداء المتوازن </w:t>
      </w:r>
      <w:r>
        <w:rPr>
          <w:szCs w:val="28"/>
          <w:rtl/>
        </w:rPr>
        <w:lastRenderedPageBreak/>
        <w:t>(BSC) بمحاوره الأربعة المتكاملة. كما أن الدراسات الأجنبية المتاحة أُجريت في سياقات صناعية وثقافية مغايرة (هند، أوروبا، أمريكا) لا تعكس بالضرورة خصوصية البيئة السعودية ومجموعاتها الاستثمارية متعددة القطاعات. وعليه، تُسهم الدراسة الحالية في سدّ هذه الفجوة المعرفية عبر تقديم دليل كمي إحصائي موثّق في بيئة سعودية متعددة القطاعات، يخدم متخذي القرار في المجموعات الاستثمارية المماثلة، ويُثري المكتبة العربية بنموذج تحليلي يربط الرقمنة بالأداء الكلي مع اعتبار الجاهزية الرقمية متغيراً معدِّلاً.</w:t>
      </w:r>
    </w:p>
    <w:p w:rsidR="0077677F" w:rsidRDefault="00D66BEB">
      <w:pPr>
        <w:bidi/>
        <w:spacing w:after="120" w:line="360" w:lineRule="auto"/>
        <w:jc w:val="both"/>
      </w:pPr>
      <w:r>
        <w:rPr>
          <w:b/>
          <w:szCs w:val="28"/>
          <w:rtl/>
        </w:rPr>
        <w:t>ومما سبق، يمكن صياغة مشكلة الدراسة في السؤال الرئيس التالي:</w:t>
      </w:r>
    </w:p>
    <w:p w:rsidR="0077677F" w:rsidRDefault="00D66BEB">
      <w:pPr>
        <w:bidi/>
        <w:spacing w:after="240" w:line="360" w:lineRule="auto"/>
        <w:jc w:val="center"/>
      </w:pPr>
      <w:r>
        <w:rPr>
          <w:b/>
          <w:color w:val="1F3A68"/>
          <w:szCs w:val="28"/>
          <w:rtl/>
        </w:rPr>
        <w:t>«ما أثر التحول الرقمي في ممارسات الموارد البشرية على تعزيز الأداء المؤسسي في مجموعة فوزي القابضة وشركاتها التابعة في المملكة العربية السعودية؟»</w:t>
      </w:r>
    </w:p>
    <w:p w:rsidR="0077677F" w:rsidRDefault="00D66BEB" w:rsidP="001A630B">
      <w:pPr>
        <w:keepNext/>
        <w:pBdr>
          <w:bottom w:val="single" w:sz="12" w:space="1" w:color="1F3A68"/>
        </w:pBdr>
        <w:bidi/>
        <w:spacing w:before="360"/>
      </w:pPr>
      <w:r>
        <w:rPr>
          <w:b/>
          <w:color w:val="1F3A68"/>
          <w:sz w:val="36"/>
          <w:szCs w:val="36"/>
          <w:rtl/>
        </w:rPr>
        <w:t>رابعاً: أهداف الدراسة (Objectives of The Study)</w:t>
      </w:r>
    </w:p>
    <w:p w:rsidR="0077677F" w:rsidRDefault="00D66BEB">
      <w:pPr>
        <w:bidi/>
        <w:spacing w:after="120" w:line="360" w:lineRule="auto"/>
        <w:jc w:val="both"/>
      </w:pPr>
      <w:r>
        <w:rPr>
          <w:szCs w:val="28"/>
          <w:rtl/>
        </w:rPr>
        <w:t>تسعى هذه الدراسة إلى تحقيق الأهداف العلمية التالية:</w:t>
      </w:r>
    </w:p>
    <w:p w:rsidR="0077677F" w:rsidRDefault="00D66BEB">
      <w:pPr>
        <w:bidi/>
        <w:spacing w:after="80" w:line="360" w:lineRule="auto"/>
        <w:ind w:right="283"/>
        <w:jc w:val="both"/>
      </w:pPr>
      <w:r>
        <w:rPr>
          <w:szCs w:val="28"/>
          <w:rtl/>
        </w:rPr>
        <w:t>• الكشف عن طبيعة الأثر الذي يُحدثه التحول الرقمي في ممارسات الموارد البشرية على تعزيز الأداء المؤسسي في مجموعة فوزي القابضة.</w:t>
      </w:r>
    </w:p>
    <w:p w:rsidR="0077677F" w:rsidRDefault="00D66BEB">
      <w:pPr>
        <w:bidi/>
        <w:spacing w:after="80" w:line="360" w:lineRule="auto"/>
        <w:ind w:right="283"/>
        <w:jc w:val="both"/>
      </w:pPr>
      <w:r>
        <w:rPr>
          <w:szCs w:val="28"/>
          <w:rtl/>
        </w:rPr>
        <w:t>• تشخيص مستوى الرقمنة الفعلي في ممارسات الموارد البشرية (الاستقطاب، التدريب، تقييم الأداء) في الشركات الأربع التابعة للمجموعة.</w:t>
      </w:r>
    </w:p>
    <w:p w:rsidR="0077677F" w:rsidRDefault="00D66BEB">
      <w:pPr>
        <w:bidi/>
        <w:spacing w:after="80" w:line="360" w:lineRule="auto"/>
        <w:ind w:right="283"/>
        <w:jc w:val="both"/>
      </w:pPr>
      <w:r>
        <w:rPr>
          <w:szCs w:val="28"/>
          <w:rtl/>
        </w:rPr>
        <w:t>• قياس مستوى الأداء المؤسسي الحالي وفق محاور بطاقة الأداء المتوازن (المالي، العملاء، العمليات الداخلية، التعلم والنمو).</w:t>
      </w:r>
    </w:p>
    <w:p w:rsidR="0077677F" w:rsidRDefault="00D66BEB">
      <w:pPr>
        <w:bidi/>
        <w:spacing w:after="80" w:line="360" w:lineRule="auto"/>
        <w:ind w:right="283"/>
        <w:jc w:val="both"/>
      </w:pPr>
      <w:r>
        <w:rPr>
          <w:szCs w:val="28"/>
          <w:rtl/>
        </w:rPr>
        <w:t>• اختبار الأثر الإحصائي لكل بعد من أبعاد التحول الرقمي (الاستقطاب الرقمي، التدريب الرقمي، تقييم الأداء الرقمي) على الأداء المؤسسي بشكل منفصل.</w:t>
      </w:r>
    </w:p>
    <w:p w:rsidR="0077677F" w:rsidRDefault="00D66BEB">
      <w:pPr>
        <w:bidi/>
        <w:spacing w:after="80" w:line="360" w:lineRule="auto"/>
        <w:ind w:right="283"/>
        <w:jc w:val="both"/>
      </w:pPr>
      <w:r>
        <w:rPr>
          <w:szCs w:val="28"/>
          <w:rtl/>
        </w:rPr>
        <w:lastRenderedPageBreak/>
        <w:t>• تحديد التحديات والمعوقات التي تواجه عملية التحول الرقمي في الموارد البشرية بمجموعة فوزي القابضة، واقتراح الحلول العملية لها.</w:t>
      </w:r>
    </w:p>
    <w:p w:rsidR="0077677F" w:rsidRDefault="00D66BEB">
      <w:pPr>
        <w:bidi/>
        <w:spacing w:after="80" w:line="360" w:lineRule="auto"/>
        <w:ind w:right="283"/>
        <w:jc w:val="both"/>
      </w:pPr>
      <w:r>
        <w:rPr>
          <w:szCs w:val="28"/>
          <w:rtl/>
        </w:rPr>
        <w:t>• اختبار الدور المعدِّل للجاهزية الرقمية للمنظمة في العلاقة بين رقمنة الموارد البشرية والأداء المؤسسي.</w:t>
      </w:r>
    </w:p>
    <w:p w:rsidR="0077677F" w:rsidRDefault="00D66BEB">
      <w:pPr>
        <w:bidi/>
        <w:spacing w:after="80" w:line="360" w:lineRule="auto"/>
        <w:ind w:right="283"/>
        <w:jc w:val="both"/>
      </w:pPr>
      <w:r>
        <w:rPr>
          <w:szCs w:val="28"/>
          <w:rtl/>
        </w:rPr>
        <w:t>• تقديم توصيات عملية لمتخذي القرار في المجموعات الاستثمارية المماثلة لتعظيم العائد من الاستثمار في التحول الرقمي.</w:t>
      </w:r>
    </w:p>
    <w:p w:rsidR="0077677F" w:rsidRDefault="00D66BEB" w:rsidP="001A630B">
      <w:pPr>
        <w:keepNext/>
        <w:pBdr>
          <w:bottom w:val="single" w:sz="12" w:space="1" w:color="1F3A68"/>
        </w:pBdr>
        <w:bidi/>
        <w:spacing w:before="360"/>
      </w:pPr>
      <w:r>
        <w:rPr>
          <w:b/>
          <w:color w:val="1F3A68"/>
          <w:sz w:val="36"/>
          <w:szCs w:val="36"/>
          <w:rtl/>
        </w:rPr>
        <w:t>خامساً: تساؤلات الدراسة (Study Questions)</w:t>
      </w:r>
    </w:p>
    <w:p w:rsidR="0077677F" w:rsidRDefault="00D66BEB" w:rsidP="001A630B">
      <w:pPr>
        <w:keepNext/>
        <w:bidi/>
        <w:spacing w:before="240" w:after="120"/>
      </w:pPr>
      <w:r>
        <w:rPr>
          <w:b/>
          <w:color w:val="C0392B"/>
          <w:sz w:val="32"/>
          <w:szCs w:val="32"/>
          <w:rtl/>
        </w:rPr>
        <w:t>السؤال الرئيس</w:t>
      </w:r>
      <w:r w:rsidR="001A630B">
        <w:rPr>
          <w:rFonts w:hint="cs"/>
          <w:b/>
          <w:color w:val="C0392B"/>
          <w:sz w:val="32"/>
          <w:szCs w:val="32"/>
          <w:rtl/>
        </w:rPr>
        <w:t>ي</w:t>
      </w:r>
      <w:r>
        <w:rPr>
          <w:b/>
          <w:color w:val="C0392B"/>
          <w:sz w:val="32"/>
          <w:szCs w:val="32"/>
          <w:rtl/>
        </w:rPr>
        <w:t>:</w:t>
      </w:r>
    </w:p>
    <w:p w:rsidR="0077677F" w:rsidRDefault="00D66BEB">
      <w:pPr>
        <w:bidi/>
        <w:spacing w:after="160" w:line="360" w:lineRule="auto"/>
        <w:jc w:val="center"/>
      </w:pPr>
      <w:r>
        <w:rPr>
          <w:b/>
          <w:color w:val="1F3A68"/>
          <w:szCs w:val="28"/>
          <w:rtl/>
        </w:rPr>
        <w:t>ما أثر التحول الرقمي في ممارسات الموارد البشرية على تعزيز الأداء المؤسسي في مجموعة فوزي القابضة وشركاتها التابعة؟</w:t>
      </w:r>
    </w:p>
    <w:p w:rsidR="0077677F" w:rsidRDefault="00D66BEB" w:rsidP="001A630B">
      <w:pPr>
        <w:keepNext/>
        <w:bidi/>
        <w:spacing w:before="240" w:after="120"/>
      </w:pPr>
      <w:r>
        <w:rPr>
          <w:b/>
          <w:color w:val="C0392B"/>
          <w:sz w:val="32"/>
          <w:szCs w:val="32"/>
          <w:rtl/>
        </w:rPr>
        <w:t>الأسئلة الفرعية:</w:t>
      </w:r>
    </w:p>
    <w:p w:rsidR="0077677F" w:rsidRDefault="00D66BEB">
      <w:pPr>
        <w:bidi/>
        <w:spacing w:after="80" w:line="360" w:lineRule="auto"/>
        <w:ind w:right="283"/>
        <w:jc w:val="both"/>
      </w:pPr>
      <w:r>
        <w:rPr>
          <w:szCs w:val="28"/>
          <w:rtl/>
        </w:rPr>
        <w:t>• ما مستوى تطبيق التحول الرقمي الحالي في ممارسات الموارد البشرية في الشركات التابعة لمجموعة فوزي القابضة؟</w:t>
      </w:r>
    </w:p>
    <w:p w:rsidR="0077677F" w:rsidRDefault="00D66BEB">
      <w:pPr>
        <w:bidi/>
        <w:spacing w:after="80" w:line="360" w:lineRule="auto"/>
        <w:ind w:right="283"/>
        <w:jc w:val="both"/>
      </w:pPr>
      <w:r>
        <w:rPr>
          <w:szCs w:val="28"/>
          <w:rtl/>
        </w:rPr>
        <w:t>• ما أثر التحول الرقمي في عمليات الاستقطاب والتعيين على الأداء المؤسسي للمجموعة؟</w:t>
      </w:r>
    </w:p>
    <w:p w:rsidR="0077677F" w:rsidRDefault="00D66BEB">
      <w:pPr>
        <w:bidi/>
        <w:spacing w:after="80" w:line="360" w:lineRule="auto"/>
        <w:ind w:right="283"/>
        <w:jc w:val="both"/>
      </w:pPr>
      <w:r>
        <w:rPr>
          <w:szCs w:val="28"/>
          <w:rtl/>
        </w:rPr>
        <w:t>• ما أثر التحول الرقمي في برامج التدريب والتطوير على الأداء المؤسسي للمجموعة؟</w:t>
      </w:r>
    </w:p>
    <w:p w:rsidR="0077677F" w:rsidRDefault="00D66BEB">
      <w:pPr>
        <w:bidi/>
        <w:spacing w:after="80" w:line="360" w:lineRule="auto"/>
        <w:ind w:right="283"/>
        <w:jc w:val="both"/>
      </w:pPr>
      <w:r>
        <w:rPr>
          <w:szCs w:val="28"/>
          <w:rtl/>
        </w:rPr>
        <w:t>• ما أثر التحول الرقمي في أنظمة تقييم الأداء على الأداء المؤسسي للمجموعة؟</w:t>
      </w:r>
    </w:p>
    <w:p w:rsidR="0077677F" w:rsidRDefault="00D66BEB">
      <w:pPr>
        <w:bidi/>
        <w:spacing w:after="80" w:line="360" w:lineRule="auto"/>
        <w:ind w:right="283"/>
        <w:jc w:val="both"/>
      </w:pPr>
      <w:r>
        <w:rPr>
          <w:szCs w:val="28"/>
          <w:rtl/>
        </w:rPr>
        <w:t>• ما الدور المعدِّل الذي تؤديه الجاهزية الرقمية في العلاقة بين رقمنة الموارد البشرية والأداء المؤسسي؟</w:t>
      </w:r>
    </w:p>
    <w:p w:rsidR="0077677F" w:rsidRDefault="00D66BEB">
      <w:pPr>
        <w:bidi/>
        <w:spacing w:after="80" w:line="360" w:lineRule="auto"/>
        <w:ind w:right="283"/>
        <w:jc w:val="both"/>
      </w:pPr>
      <w:r>
        <w:rPr>
          <w:szCs w:val="28"/>
          <w:rtl/>
        </w:rPr>
        <w:t>• ما أبرز التحديات التي تواجه التحول الرقمي للموارد البشرية في الشركات التابعة للمجموعة؟</w:t>
      </w:r>
    </w:p>
    <w:p w:rsidR="0077677F" w:rsidRDefault="00D66BEB" w:rsidP="001A630B">
      <w:pPr>
        <w:keepNext/>
        <w:pBdr>
          <w:bottom w:val="single" w:sz="12" w:space="1" w:color="1F3A68"/>
        </w:pBdr>
        <w:bidi/>
        <w:spacing w:before="360"/>
      </w:pPr>
      <w:r>
        <w:rPr>
          <w:b/>
          <w:color w:val="1F3A68"/>
          <w:sz w:val="36"/>
          <w:szCs w:val="36"/>
          <w:rtl/>
        </w:rPr>
        <w:lastRenderedPageBreak/>
        <w:t>سادساً: أهمية الدراسة (Importance of The Study)</w:t>
      </w:r>
    </w:p>
    <w:p w:rsidR="0077677F" w:rsidRDefault="00D66BEB" w:rsidP="001A630B">
      <w:pPr>
        <w:keepNext/>
        <w:bidi/>
        <w:spacing w:before="240" w:after="120"/>
      </w:pPr>
      <w:r>
        <w:rPr>
          <w:b/>
          <w:color w:val="C0392B"/>
          <w:sz w:val="32"/>
          <w:szCs w:val="32"/>
          <w:rtl/>
        </w:rPr>
        <w:t>أ. الأهمية العلمية (النظرية):</w:t>
      </w:r>
    </w:p>
    <w:p w:rsidR="0077677F" w:rsidRDefault="00D66BEB">
      <w:pPr>
        <w:bidi/>
        <w:spacing w:after="80" w:line="360" w:lineRule="auto"/>
        <w:ind w:right="283"/>
        <w:jc w:val="both"/>
      </w:pPr>
      <w:r>
        <w:rPr>
          <w:szCs w:val="28"/>
          <w:rtl/>
        </w:rPr>
        <w:t>• إثراء المكتبة العربية ببحث علمي يجمع بين نظرية الموارد والكفاءات (RBV) ونظرية التقنية والتنظيم والبيئة (TOE) في سياق تطبيقي سعودي.</w:t>
      </w:r>
    </w:p>
    <w:p w:rsidR="0077677F" w:rsidRDefault="00D66BEB">
      <w:pPr>
        <w:bidi/>
        <w:spacing w:after="80" w:line="360" w:lineRule="auto"/>
        <w:ind w:right="283"/>
        <w:jc w:val="both"/>
      </w:pPr>
      <w:r>
        <w:rPr>
          <w:szCs w:val="28"/>
          <w:rtl/>
        </w:rPr>
        <w:t>• سدّ الفجوة البحثية المتعلقة بقياس الأداء المؤسسي الكلي (بدلاً من المؤشرات الجزئية) في علاقته بالتحول الرقمي للموارد البشرية.</w:t>
      </w:r>
    </w:p>
    <w:p w:rsidR="0077677F" w:rsidRDefault="00D66BEB">
      <w:pPr>
        <w:bidi/>
        <w:spacing w:after="80" w:line="360" w:lineRule="auto"/>
        <w:ind w:right="283"/>
        <w:jc w:val="both"/>
      </w:pPr>
      <w:r>
        <w:rPr>
          <w:szCs w:val="28"/>
          <w:rtl/>
        </w:rPr>
        <w:t>• تقديم نموذج تحليلي يدمج الجاهزية الرقمية كمتغير معدِّل، وهو ما لم تتناوله الدراسات العربية السابقة بشكل كافٍ.</w:t>
      </w:r>
    </w:p>
    <w:p w:rsidR="0077677F" w:rsidRDefault="00D66BEB" w:rsidP="001A630B">
      <w:pPr>
        <w:keepNext/>
        <w:bidi/>
        <w:spacing w:before="240" w:after="120"/>
      </w:pPr>
      <w:r>
        <w:rPr>
          <w:b/>
          <w:color w:val="C0392B"/>
          <w:sz w:val="32"/>
          <w:szCs w:val="32"/>
          <w:rtl/>
        </w:rPr>
        <w:t>ب. الأهمية العملية (التطبيقية):</w:t>
      </w:r>
    </w:p>
    <w:p w:rsidR="0077677F" w:rsidRDefault="00D66BEB">
      <w:pPr>
        <w:bidi/>
        <w:spacing w:after="80" w:line="360" w:lineRule="auto"/>
        <w:ind w:right="283"/>
        <w:jc w:val="both"/>
      </w:pPr>
      <w:r>
        <w:rPr>
          <w:szCs w:val="28"/>
          <w:rtl/>
        </w:rPr>
        <w:t>• توفير خارطة طريق عملية لمتخذي القرار في مجموعة فوزي القابضة والمجموعات الاستثمارية المماثلة لتعظيم العائد من الاستثمار الرقمي.</w:t>
      </w:r>
    </w:p>
    <w:p w:rsidR="0077677F" w:rsidRDefault="00D66BEB">
      <w:pPr>
        <w:bidi/>
        <w:spacing w:after="80" w:line="360" w:lineRule="auto"/>
        <w:ind w:right="283"/>
        <w:jc w:val="both"/>
      </w:pPr>
      <w:r>
        <w:rPr>
          <w:szCs w:val="28"/>
          <w:rtl/>
        </w:rPr>
        <w:t>• مساعدة الإدارة العليا للمجموعة في تحديد الفجوات بين الشركات التابعة في مستوى النضج الرقمي ووضع خطط معالجة مدروسة.</w:t>
      </w:r>
    </w:p>
    <w:p w:rsidR="0077677F" w:rsidRDefault="00D66BEB">
      <w:pPr>
        <w:bidi/>
        <w:spacing w:after="80" w:line="360" w:lineRule="auto"/>
        <w:ind w:right="283"/>
        <w:jc w:val="both"/>
      </w:pPr>
      <w:r>
        <w:rPr>
          <w:szCs w:val="28"/>
          <w:rtl/>
        </w:rPr>
        <w:t>• دعم رؤية المملكة 2030 في تحفيز قطاعَي التجزئة والصناعة من خلال تبنّي التحول الرقمي في رأس المال البشري.</w:t>
      </w:r>
    </w:p>
    <w:p w:rsidR="0077677F" w:rsidRDefault="00D66BEB">
      <w:pPr>
        <w:bidi/>
        <w:spacing w:after="80" w:line="360" w:lineRule="auto"/>
        <w:ind w:right="283"/>
        <w:jc w:val="both"/>
      </w:pPr>
      <w:r>
        <w:rPr>
          <w:szCs w:val="28"/>
          <w:rtl/>
        </w:rPr>
        <w:t>• تزويد إدارات الموارد البشرية بمؤشرات قياس كميّة لتقييم نجاح مبادرات الرقمنة وربطها بالأداء المؤسسي.</w:t>
      </w:r>
    </w:p>
    <w:p w:rsidR="0077677F" w:rsidRDefault="00D66BEB" w:rsidP="001A630B">
      <w:pPr>
        <w:keepNext/>
        <w:pBdr>
          <w:bottom w:val="single" w:sz="12" w:space="1" w:color="1F3A68"/>
        </w:pBdr>
        <w:bidi/>
        <w:spacing w:before="360"/>
      </w:pPr>
      <w:r>
        <w:rPr>
          <w:b/>
          <w:color w:val="1F3A68"/>
          <w:sz w:val="36"/>
          <w:szCs w:val="36"/>
          <w:rtl/>
        </w:rPr>
        <w:lastRenderedPageBreak/>
        <w:t>سابعاً: حدود الدراسة (Study Limitations)</w:t>
      </w:r>
    </w:p>
    <w:p w:rsidR="0077677F" w:rsidRDefault="00D66BEB">
      <w:pPr>
        <w:bidi/>
        <w:spacing w:after="80" w:line="360" w:lineRule="auto"/>
        <w:ind w:right="283"/>
        <w:jc w:val="both"/>
      </w:pPr>
      <w:r>
        <w:rPr>
          <w:szCs w:val="28"/>
          <w:rtl/>
        </w:rPr>
        <w:t>• الحدود الموضوعية: تقتصر الدراسة على قياس أثر التحول الرقمي في ممارسات الموارد البشرية (الاستقطاب، التدريب، تقييم الأداء) على الأداء المؤسسي وفق نموذج بطاقة الأداء المتوازن BSC، مع اعتبار الجاهزية الرقمية متغيراً معدِّلاً.</w:t>
      </w:r>
    </w:p>
    <w:p w:rsidR="0077677F" w:rsidRDefault="00D66BEB">
      <w:pPr>
        <w:bidi/>
        <w:spacing w:after="80" w:line="360" w:lineRule="auto"/>
        <w:ind w:right="283"/>
        <w:jc w:val="both"/>
      </w:pPr>
      <w:r>
        <w:rPr>
          <w:szCs w:val="28"/>
          <w:rtl/>
        </w:rPr>
        <w:t>• الحدود المكانية: مجموعة فوزي القابضة وشركاتها الأربع التابعة في المملكة العربية السعودية (شركة تجزئة الملابس، شركة جملة الملابس الرجالية، مصنع مواد التنظيف والصابون، المتجر الإلكتروني).</w:t>
      </w:r>
    </w:p>
    <w:p w:rsidR="0077677F" w:rsidRDefault="00D66BEB">
      <w:pPr>
        <w:bidi/>
        <w:spacing w:after="80" w:line="360" w:lineRule="auto"/>
        <w:ind w:right="283"/>
        <w:jc w:val="both"/>
      </w:pPr>
      <w:r>
        <w:rPr>
          <w:szCs w:val="28"/>
          <w:rtl/>
        </w:rPr>
        <w:t>• الحدود الزمانية: تُجرى الدراسة الميدانية وتُ</w:t>
      </w:r>
      <w:r w:rsidR="00A3145D">
        <w:rPr>
          <w:szCs w:val="28"/>
          <w:rtl/>
        </w:rPr>
        <w:t xml:space="preserve">جمع بياناتها خلال </w:t>
      </w:r>
      <w:r w:rsidR="00A3145D">
        <w:rPr>
          <w:rFonts w:hint="cs"/>
          <w:szCs w:val="28"/>
          <w:rtl/>
        </w:rPr>
        <w:t>يونيو و يوليو</w:t>
      </w:r>
      <w:r>
        <w:rPr>
          <w:szCs w:val="28"/>
          <w:rtl/>
        </w:rPr>
        <w:t xml:space="preserve"> 2026م.</w:t>
      </w:r>
    </w:p>
    <w:p w:rsidR="0077677F" w:rsidRDefault="00D66BEB">
      <w:pPr>
        <w:bidi/>
        <w:spacing w:after="80" w:line="360" w:lineRule="auto"/>
        <w:ind w:right="283"/>
        <w:jc w:val="both"/>
      </w:pPr>
      <w:r>
        <w:rPr>
          <w:szCs w:val="28"/>
          <w:rtl/>
        </w:rPr>
        <w:t>• الحدود البشرية: تستهدف الدراسة المديرين والموظفين العاملين في الشركات الأربع التابعة، ممن لهم احتكاك مباشر بأنظمة الموارد البشرية الرقمية.</w:t>
      </w:r>
    </w:p>
    <w:p w:rsidR="0077677F" w:rsidRDefault="00D66BEB" w:rsidP="001A630B">
      <w:pPr>
        <w:keepNext/>
        <w:pBdr>
          <w:bottom w:val="single" w:sz="12" w:space="1" w:color="1F3A68"/>
        </w:pBdr>
        <w:bidi/>
        <w:spacing w:before="360"/>
      </w:pPr>
      <w:r>
        <w:rPr>
          <w:b/>
          <w:color w:val="1F3A68"/>
          <w:sz w:val="36"/>
          <w:szCs w:val="36"/>
          <w:rtl/>
        </w:rPr>
        <w:t>ثامناً: مصطلحات الدراسة (Study Terminology)</w:t>
      </w:r>
    </w:p>
    <w:p w:rsidR="0077677F" w:rsidRDefault="00D66BEB">
      <w:pPr>
        <w:bidi/>
        <w:spacing w:after="120" w:line="360" w:lineRule="auto"/>
        <w:ind w:right="170"/>
        <w:jc w:val="both"/>
      </w:pPr>
      <w:r>
        <w:rPr>
          <w:b/>
          <w:color w:val="C0392B"/>
          <w:szCs w:val="28"/>
          <w:rtl/>
        </w:rPr>
        <w:t xml:space="preserve">التحول الرقمي في الموارد البشرية (Digital HR Transformation): </w:t>
      </w:r>
      <w:r>
        <w:rPr>
          <w:szCs w:val="28"/>
          <w:rtl/>
        </w:rPr>
        <w:t>عملية شاملة لإعادة تصميم ممارسات الموارد البشرية باستخدام التقنيات الرقمية المتقدمة (HRIS، الذكاء الاصطناعي، التحليلات التنبؤية، المنصات السحابية) بهدف تعزيز الكفاءة التشغيلية وخلق قيمة استراتيجية للمنظمة.</w:t>
      </w:r>
    </w:p>
    <w:p w:rsidR="0077677F" w:rsidRDefault="00D66BEB">
      <w:pPr>
        <w:bidi/>
        <w:spacing w:after="120" w:line="360" w:lineRule="auto"/>
        <w:ind w:right="170"/>
        <w:jc w:val="both"/>
      </w:pPr>
      <w:r>
        <w:rPr>
          <w:b/>
          <w:color w:val="C0392B"/>
          <w:szCs w:val="28"/>
          <w:rtl/>
        </w:rPr>
        <w:t xml:space="preserve">الأداء المؤسسي (Organizational Performance): </w:t>
      </w:r>
      <w:r>
        <w:rPr>
          <w:szCs w:val="28"/>
          <w:rtl/>
        </w:rPr>
        <w:t>محصلة المخرجات الإجمالية للمنظمة عبر محاور بطاقة الأداء المتوازن الأربعة (المالي، العملاء، العمليات الداخلية، التعلم والنمو) وفق ما طرحه كابلان ونورتون (Kaplan &amp; Norton, 1992).</w:t>
      </w:r>
    </w:p>
    <w:p w:rsidR="0077677F" w:rsidRDefault="00D66BEB">
      <w:pPr>
        <w:bidi/>
        <w:spacing w:after="120" w:line="360" w:lineRule="auto"/>
        <w:ind w:right="170"/>
        <w:jc w:val="both"/>
      </w:pPr>
      <w:r>
        <w:rPr>
          <w:b/>
          <w:color w:val="C0392B"/>
          <w:szCs w:val="28"/>
          <w:rtl/>
        </w:rPr>
        <w:t xml:space="preserve">الجاهزية الرقمية (Digital Readiness): </w:t>
      </w:r>
      <w:r>
        <w:rPr>
          <w:szCs w:val="28"/>
          <w:rtl/>
        </w:rPr>
        <w:t>مدى استعداد المنظمة من حيث البنية التحتية التقنية، والقيادة الرقمية، والثقافة التنظيمية، والمهارات البشرية، لتبنّي التقنيات الرقمية بنجاح.</w:t>
      </w:r>
    </w:p>
    <w:p w:rsidR="0077677F" w:rsidRDefault="00D66BEB">
      <w:pPr>
        <w:bidi/>
        <w:spacing w:after="120" w:line="360" w:lineRule="auto"/>
        <w:ind w:right="170"/>
        <w:jc w:val="both"/>
      </w:pPr>
      <w:r>
        <w:rPr>
          <w:b/>
          <w:color w:val="C0392B"/>
          <w:szCs w:val="28"/>
          <w:rtl/>
        </w:rPr>
        <w:lastRenderedPageBreak/>
        <w:t xml:space="preserve">أنظمة معلومات الموارد البشرية (HRIS): </w:t>
      </w:r>
      <w:r>
        <w:rPr>
          <w:szCs w:val="28"/>
          <w:rtl/>
        </w:rPr>
        <w:t>منظومات متكاملة من البرمجيات والقواعد البيانية الإلكترونية المصممة لإدارة بيانات الموارد البشرية وعملياتها المختلفة بكفاءة وفعالية.</w:t>
      </w:r>
    </w:p>
    <w:p w:rsidR="0077677F" w:rsidRDefault="00D66BEB">
      <w:pPr>
        <w:bidi/>
        <w:spacing w:after="120" w:line="360" w:lineRule="auto"/>
        <w:ind w:right="170"/>
        <w:jc w:val="both"/>
      </w:pPr>
      <w:r>
        <w:rPr>
          <w:b/>
          <w:color w:val="C0392B"/>
          <w:szCs w:val="28"/>
          <w:rtl/>
        </w:rPr>
        <w:t xml:space="preserve">مجموعة فوزي القابضة: </w:t>
      </w:r>
      <w:r>
        <w:rPr>
          <w:szCs w:val="28"/>
          <w:rtl/>
        </w:rPr>
        <w:t>مجموعة استثمارية سعودية متنوعة الأنشطة، تضم أربع شركات تابعة تعمل في قطاعات مترابطة ضمن سلسلة قيمة قطاع التجزئة والمنتجات الاستهلاكية.</w:t>
      </w:r>
    </w:p>
    <w:p w:rsidR="0077677F" w:rsidRDefault="00D66BEB" w:rsidP="001A630B">
      <w:pPr>
        <w:keepNext/>
        <w:pBdr>
          <w:bottom w:val="single" w:sz="12" w:space="1" w:color="1F3A68"/>
        </w:pBdr>
        <w:bidi/>
        <w:spacing w:before="360"/>
      </w:pPr>
      <w:r>
        <w:rPr>
          <w:b/>
          <w:color w:val="1F3A68"/>
          <w:sz w:val="36"/>
          <w:szCs w:val="36"/>
          <w:rtl/>
        </w:rPr>
        <w:t>تاسعاً: الإطار النظري والمنطلقات النظرية (Theoretical Framework)</w:t>
      </w:r>
    </w:p>
    <w:p w:rsidR="0077677F" w:rsidRDefault="00D66BEB">
      <w:pPr>
        <w:bidi/>
        <w:spacing w:line="360" w:lineRule="auto"/>
        <w:ind w:firstLine="283"/>
        <w:jc w:val="both"/>
      </w:pPr>
      <w:r>
        <w:rPr>
          <w:szCs w:val="28"/>
          <w:rtl/>
        </w:rPr>
        <w:t>يتناول هذا القسم المرتكزات النظرية للدراسة على مستويين متكاملين: الأول يعرض التعريفات الإجرائية لمتغيرات الدراسة وأبعادها التفصيلية، بما يهيئ القارئ لفهم الإطار العام للبحث، والثاني يستعرض النظريات المؤسِّسة التي تستند إليها الدراسة في تفسير العلاقات بين متغيراتها.</w:t>
      </w:r>
    </w:p>
    <w:p w:rsidR="0077677F" w:rsidRDefault="00D66BEB" w:rsidP="001A630B">
      <w:pPr>
        <w:keepNext/>
        <w:bidi/>
        <w:spacing w:before="240" w:after="120"/>
      </w:pPr>
      <w:r>
        <w:rPr>
          <w:b/>
          <w:color w:val="C0392B"/>
          <w:sz w:val="32"/>
          <w:szCs w:val="32"/>
          <w:rtl/>
        </w:rPr>
        <w:t>أولاً: التعريفات الإجرائية ومتغيرات الدراسة</w:t>
      </w:r>
    </w:p>
    <w:p w:rsidR="0077677F" w:rsidRDefault="00D66BEB">
      <w:pPr>
        <w:bidi/>
        <w:spacing w:after="120" w:line="360" w:lineRule="auto"/>
        <w:jc w:val="both"/>
      </w:pPr>
      <w:r>
        <w:rPr>
          <w:b/>
          <w:color w:val="1F3A68"/>
          <w:szCs w:val="28"/>
          <w:rtl/>
        </w:rPr>
        <w:t>1) المتغير المستقل: التحول الرقمي في ممارسات الموارد البشرية</w:t>
      </w:r>
    </w:p>
    <w:p w:rsidR="0077677F" w:rsidRDefault="00D66BEB">
      <w:pPr>
        <w:bidi/>
        <w:spacing w:after="120" w:line="360" w:lineRule="auto"/>
        <w:ind w:firstLine="283"/>
        <w:jc w:val="both"/>
      </w:pPr>
      <w:r>
        <w:rPr>
          <w:szCs w:val="28"/>
          <w:rtl/>
        </w:rPr>
        <w:t>يُعرَّف إجرائياً بأنه «درجة دمج التقنيات الرقمية في الوظائف الجوهرية لإدارة الموارد البشرية»، ويتفرع إلى ثلاثة أبعاد رئيسية:</w:t>
      </w:r>
    </w:p>
    <w:p w:rsidR="0077677F" w:rsidRDefault="00D66BEB">
      <w:pPr>
        <w:bidi/>
        <w:spacing w:after="80" w:line="360" w:lineRule="auto"/>
        <w:ind w:right="283"/>
        <w:jc w:val="both"/>
      </w:pPr>
      <w:r>
        <w:rPr>
          <w:szCs w:val="28"/>
          <w:rtl/>
        </w:rPr>
        <w:t>• البُعد الأول: الاستقطاب والتعيين الرقمي (e-Recruitment) — يشمل استخدام منصات التوظيف الإلكترونية، وأنظمة تتبع المتقدمين (ATS)، وأدوات الفحص الذكي للسير الذاتية، والمقابلات الافتراضية.</w:t>
      </w:r>
    </w:p>
    <w:p w:rsidR="0077677F" w:rsidRDefault="00D66BEB">
      <w:pPr>
        <w:bidi/>
        <w:spacing w:after="80" w:line="360" w:lineRule="auto"/>
        <w:ind w:right="283"/>
        <w:jc w:val="both"/>
      </w:pPr>
      <w:r>
        <w:rPr>
          <w:szCs w:val="28"/>
          <w:rtl/>
        </w:rPr>
        <w:t>• البُعد الثاني: التدريب والتطوير الرقمي (e-Learning) — يشمل منصات التعلم الإلكتروني (LMS)، والتدريب القائم على الواقع الافت</w:t>
      </w:r>
      <w:r w:rsidR="00FD6083">
        <w:rPr>
          <w:szCs w:val="28"/>
          <w:rtl/>
        </w:rPr>
        <w:t>راضي والمعزز، والمحتوى ال</w:t>
      </w:r>
      <w:r w:rsidR="00FD6083">
        <w:rPr>
          <w:rFonts w:hint="cs"/>
          <w:szCs w:val="28"/>
          <w:rtl/>
        </w:rPr>
        <w:t>دقيق</w:t>
      </w:r>
      <w:r>
        <w:rPr>
          <w:szCs w:val="28"/>
          <w:rtl/>
        </w:rPr>
        <w:t xml:space="preserve"> (Microlearning)، والتعلم التكيّفي.</w:t>
      </w:r>
    </w:p>
    <w:p w:rsidR="0077677F" w:rsidRDefault="00D66BEB">
      <w:pPr>
        <w:bidi/>
        <w:spacing w:after="80" w:line="360" w:lineRule="auto"/>
        <w:ind w:right="283"/>
        <w:jc w:val="both"/>
      </w:pPr>
      <w:r>
        <w:rPr>
          <w:szCs w:val="28"/>
          <w:rtl/>
        </w:rPr>
        <w:lastRenderedPageBreak/>
        <w:t>• البُعد الثالث: تقييم الأداء الرقمي (e-Performance Appraisal) — يشمل أنظمة التقييم الإلكترونية، والتغذية الراجعة اللحظية (Real-time Feedback)، ولوحات المؤشرات الذكية (Dashboards).</w:t>
      </w:r>
    </w:p>
    <w:p w:rsidR="0077677F" w:rsidRDefault="00D66BEB">
      <w:pPr>
        <w:bidi/>
        <w:spacing w:before="160" w:after="120" w:line="360" w:lineRule="auto"/>
        <w:jc w:val="both"/>
      </w:pPr>
      <w:r>
        <w:rPr>
          <w:b/>
          <w:color w:val="1F3A68"/>
          <w:szCs w:val="28"/>
          <w:rtl/>
        </w:rPr>
        <w:t>2) المتغير التابع: الأداء المؤسسي</w:t>
      </w:r>
    </w:p>
    <w:p w:rsidR="0077677F" w:rsidRDefault="00D66BEB">
      <w:pPr>
        <w:bidi/>
        <w:spacing w:after="120" w:line="360" w:lineRule="auto"/>
        <w:ind w:firstLine="283"/>
        <w:jc w:val="both"/>
      </w:pPr>
      <w:r>
        <w:rPr>
          <w:szCs w:val="28"/>
          <w:rtl/>
        </w:rPr>
        <w:t>يُعرَّف إجرائياً بأنه «المخرجات الإجمالية للمنظمة وفق نموذج بطاقة الأداء المتوازن (BSC) بمحاوره الأربعة»، وهي:</w:t>
      </w:r>
    </w:p>
    <w:p w:rsidR="0077677F" w:rsidRDefault="00D66BEB">
      <w:pPr>
        <w:bidi/>
        <w:spacing w:after="80" w:line="360" w:lineRule="auto"/>
        <w:ind w:right="283"/>
        <w:jc w:val="both"/>
      </w:pPr>
      <w:r>
        <w:rPr>
          <w:szCs w:val="28"/>
          <w:rtl/>
        </w:rPr>
        <w:t>• المحور المالي (Financial Perspective) — العائد على الاستثمار، نمو الإيرادات، الربحية، التكلفة التشغيلية.</w:t>
      </w:r>
    </w:p>
    <w:p w:rsidR="0077677F" w:rsidRDefault="00D66BEB">
      <w:pPr>
        <w:bidi/>
        <w:spacing w:after="80" w:line="360" w:lineRule="auto"/>
        <w:ind w:right="283"/>
        <w:jc w:val="both"/>
      </w:pPr>
      <w:r>
        <w:rPr>
          <w:szCs w:val="28"/>
          <w:rtl/>
        </w:rPr>
        <w:t>• محور العملاء (Customer Perspective) — رضا العملاء، الاحتفاظ بالعملاء، الحصة السوقية، جودة الخدمة.</w:t>
      </w:r>
    </w:p>
    <w:p w:rsidR="0077677F" w:rsidRDefault="00D66BEB">
      <w:pPr>
        <w:bidi/>
        <w:spacing w:after="80" w:line="360" w:lineRule="auto"/>
        <w:ind w:right="283"/>
        <w:jc w:val="both"/>
      </w:pPr>
      <w:r>
        <w:rPr>
          <w:szCs w:val="28"/>
          <w:rtl/>
        </w:rPr>
        <w:t>• محور العمليات الداخلية (Internal Process Perspective) — كفاءة العمليات، زمن دورة العمل، جودة المخرجات، الابتكار.</w:t>
      </w:r>
    </w:p>
    <w:p w:rsidR="0077677F" w:rsidRDefault="00D66BEB">
      <w:pPr>
        <w:bidi/>
        <w:spacing w:after="80" w:line="360" w:lineRule="auto"/>
        <w:ind w:right="283"/>
        <w:jc w:val="both"/>
      </w:pPr>
      <w:r>
        <w:rPr>
          <w:szCs w:val="28"/>
          <w:rtl/>
        </w:rPr>
        <w:t>• محور التعلم والنمو (Learning &amp; Growth Perspective) — رضا الموظفين، الاحتفاظ بالكفاءات، تطوير المهارات، الإنتاجية الفردية.</w:t>
      </w:r>
    </w:p>
    <w:p w:rsidR="0077677F" w:rsidRDefault="00D66BEB">
      <w:pPr>
        <w:bidi/>
        <w:spacing w:before="160" w:after="120" w:line="360" w:lineRule="auto"/>
        <w:jc w:val="both"/>
      </w:pPr>
      <w:r>
        <w:rPr>
          <w:b/>
          <w:color w:val="1F3A68"/>
          <w:szCs w:val="28"/>
          <w:rtl/>
        </w:rPr>
        <w:t>3) المتغير المعدِّل: الجاهزية الرقمية للمنظمة</w:t>
      </w:r>
    </w:p>
    <w:p w:rsidR="0077677F" w:rsidRDefault="00D66BEB">
      <w:pPr>
        <w:bidi/>
        <w:spacing w:after="240" w:line="360" w:lineRule="auto"/>
        <w:ind w:firstLine="283"/>
        <w:jc w:val="both"/>
      </w:pPr>
      <w:r>
        <w:rPr>
          <w:szCs w:val="28"/>
          <w:rtl/>
        </w:rPr>
        <w:t>تُعرَّف إجرائياً بأنها «مدى استعداد البنية التحتية التقنية، والقيادة، والثقافة التنظيمية، والمهارات الرقمية لدى الكوادر البشرية، لتبنّي التقنيات الرقمية بفاعلية»، وتُقاس بمؤشرات تشمل: نضج البنية التحتية، التزام القيادة العليا، الثقافة الداعمة للابتكار، ومستوى المهارات الرقمية للموظفين.</w:t>
      </w:r>
    </w:p>
    <w:p w:rsidR="0077677F" w:rsidRDefault="00D66BEB" w:rsidP="001A630B">
      <w:pPr>
        <w:keepNext/>
        <w:bidi/>
        <w:spacing w:before="240" w:after="120"/>
      </w:pPr>
      <w:r>
        <w:rPr>
          <w:b/>
          <w:color w:val="C0392B"/>
          <w:sz w:val="32"/>
          <w:szCs w:val="32"/>
          <w:rtl/>
        </w:rPr>
        <w:lastRenderedPageBreak/>
        <w:t>ثانياً: النظريات المؤسِّسة للدراسة</w:t>
      </w:r>
    </w:p>
    <w:p w:rsidR="0077677F" w:rsidRDefault="00D66BEB" w:rsidP="001A630B">
      <w:pPr>
        <w:bidi/>
        <w:spacing w:before="160" w:after="80" w:line="360" w:lineRule="auto"/>
      </w:pPr>
      <w:r>
        <w:rPr>
          <w:b/>
          <w:color w:val="C0392B"/>
          <w:szCs w:val="28"/>
          <w:rtl/>
        </w:rPr>
        <w:t>أ. نظرية الموارد والكفاءات (Resource-Based View – RBV):</w:t>
      </w:r>
    </w:p>
    <w:p w:rsidR="0077677F" w:rsidRDefault="00D66BEB">
      <w:pPr>
        <w:bidi/>
        <w:spacing w:after="160" w:line="360" w:lineRule="auto"/>
        <w:ind w:firstLine="283"/>
        <w:jc w:val="both"/>
      </w:pPr>
      <w:r>
        <w:rPr>
          <w:szCs w:val="28"/>
          <w:rtl/>
        </w:rPr>
        <w:t>تُعدّ من أكثر النظريات الإدارية استخداماً في أبحاث الأداء المؤسسي، وقد أرسى دعائمها بارني (Barney, 1991) الذي يرى أن الميزة التنافسية المستدامة للمنظمة تنبثق من امتلاكها لموارد ذات قيمة (Valuable) ونادرة (Rare) وغير قابلة للتقليد (Inimitable) وغير قابلة للاستبدال (Non-substitutable)، وهو ما يعبَّر عنه بنموذج VRIN. وفي سياق هذه الدراسة، تجسّد الموارد البشرية المدعومة بأنظمة رقمية متطورة أحد أبرز هذه الموارد الاستراتيجية، إذ يصعب على المنافسين تقليد المزيج الفريد من الكفاءات البشرية والأنظمة الرقمية الخاصة بكل منظمة، فيرتقي رأس المال البشري من مورد عادي إلى مصدر للميزة التنافسية المستدامة.</w:t>
      </w:r>
    </w:p>
    <w:p w:rsidR="0077677F" w:rsidRDefault="00D66BEB">
      <w:pPr>
        <w:bidi/>
        <w:spacing w:before="160" w:after="80" w:line="360" w:lineRule="auto"/>
        <w:jc w:val="both"/>
      </w:pPr>
      <w:r>
        <w:rPr>
          <w:b/>
          <w:color w:val="C0392B"/>
          <w:szCs w:val="28"/>
          <w:rtl/>
        </w:rPr>
        <w:t>ب. نظرية التقنية والتنظيم والبيئة (Technology-Organization-Environment – TOE):</w:t>
      </w:r>
    </w:p>
    <w:p w:rsidR="0077677F" w:rsidRDefault="00D66BEB">
      <w:pPr>
        <w:bidi/>
        <w:spacing w:after="160" w:line="360" w:lineRule="auto"/>
        <w:ind w:firstLine="283"/>
        <w:jc w:val="both"/>
      </w:pPr>
      <w:r>
        <w:rPr>
          <w:szCs w:val="28"/>
          <w:rtl/>
        </w:rPr>
        <w:t>طوّر تورناتزكي وفليشر (Tornatzky &amp; Fleischer, 1990) هذا الإطار النظري الذي يُفسّر عملية اعتماد التقنيات وتبنّيها داخل المنظمات من خلال ثلاثة سياقات متشابكة: السياق التقني (التقنيات الداخلية والخارجية المتاحة)، والسياق التنظيمي (حجم المنظمة، ومواردها، وهيكلها)، والسياق البيئي (المنافسة القطاعية، والسياسات الحكومية، وشبكة الموردين). وتُقدّم هذه النظرية إطاراً تحليلياً ملائماً لفهم العوامل المحددة لنجاح تبنّي الحلول الرقمية في الموارد البشرية داخل مجموعة فوزي القابضة، لا سيما في ظل التباين القطاعي بين شركاتها التابعة التي تعمل في بيئات سوقية متباينة.</w:t>
      </w:r>
    </w:p>
    <w:p w:rsidR="0077677F" w:rsidRDefault="00D66BEB">
      <w:pPr>
        <w:bidi/>
        <w:spacing w:before="160" w:after="80" w:line="360" w:lineRule="auto"/>
        <w:jc w:val="both"/>
      </w:pPr>
      <w:r>
        <w:rPr>
          <w:b/>
          <w:color w:val="C0392B"/>
          <w:szCs w:val="28"/>
          <w:rtl/>
        </w:rPr>
        <w:t>ج. نظرية قبول التقنية (Technology Acceptance Model – TAM):</w:t>
      </w:r>
    </w:p>
    <w:p w:rsidR="0077677F" w:rsidRDefault="00D66BEB">
      <w:pPr>
        <w:bidi/>
        <w:spacing w:after="160" w:line="360" w:lineRule="auto"/>
        <w:ind w:firstLine="283"/>
        <w:jc w:val="both"/>
      </w:pPr>
      <w:r>
        <w:rPr>
          <w:szCs w:val="28"/>
          <w:rtl/>
        </w:rPr>
        <w:t xml:space="preserve">وضع ديفيس (Davis, 1989) نموذج TAM ليُفسّر مدى قبول المستخدمين للتقنيات الجديدة انطلاقاً من عاملين محوريين: سهولة الاستخدام المُدرَكة (Perceived Ease of Use) والمنفعة المُدرَكة (Perceived Usefulness). ومن المنظور التطبيقي لهذا البحث، يُفسّر هذا النموذج مدى تقبّل موظفي </w:t>
      </w:r>
      <w:r>
        <w:rPr>
          <w:szCs w:val="28"/>
          <w:rtl/>
        </w:rPr>
        <w:lastRenderedPageBreak/>
        <w:t>مجموعة فوزي القابضة لأنظمة الموارد البشرية الرقمية، وكيف ينعكس هذا التقبّل على فاعلية التحول الرقمي ومدى أثره على الأداء المؤسسي.</w:t>
      </w:r>
    </w:p>
    <w:p w:rsidR="0077677F" w:rsidRDefault="00D66BEB">
      <w:pPr>
        <w:bidi/>
        <w:spacing w:before="160" w:after="80" w:line="360" w:lineRule="auto"/>
        <w:jc w:val="both"/>
      </w:pPr>
      <w:r>
        <w:rPr>
          <w:b/>
          <w:color w:val="C0392B"/>
          <w:szCs w:val="28"/>
          <w:rtl/>
        </w:rPr>
        <w:t>د. نظرية بطاقة الأداء المتوازن (Balanced Scorecard – BSC):</w:t>
      </w:r>
    </w:p>
    <w:p w:rsidR="0077677F" w:rsidRDefault="00D66BEB">
      <w:pPr>
        <w:bidi/>
        <w:spacing w:after="160" w:line="360" w:lineRule="auto"/>
        <w:ind w:firstLine="283"/>
        <w:jc w:val="both"/>
      </w:pPr>
      <w:r>
        <w:rPr>
          <w:szCs w:val="28"/>
          <w:rtl/>
        </w:rPr>
        <w:t>أرسى كابلان ونورتون (Kaplan &amp; Norton, 1992) إطار BSC لقياس الأداء المؤسسي من خلال أربعة محاور متوازنة: المحور المالي، ومحور العملاء، ومحور العمليات الداخلية، ومحور التعلم والنمو. وفي هذا البحث، يُوظَّف هذا الإطار لتحديد مؤشرات قياس الأداء المؤسسي التي تتأثر بمبادرات رقمنة الموارد البشرية، مما يضمن شمولية القياس وعدم الاقتصار على المؤشرات المالية وحدها.</w:t>
      </w:r>
    </w:p>
    <w:p w:rsidR="0077677F" w:rsidRDefault="00D66BEB" w:rsidP="001A630B">
      <w:pPr>
        <w:keepNext/>
        <w:pBdr>
          <w:bottom w:val="single" w:sz="12" w:space="1" w:color="1F3A68"/>
        </w:pBdr>
        <w:bidi/>
        <w:spacing w:before="360"/>
      </w:pPr>
      <w:r>
        <w:rPr>
          <w:b/>
          <w:color w:val="1F3A68"/>
          <w:sz w:val="36"/>
          <w:szCs w:val="36"/>
          <w:rtl/>
        </w:rPr>
        <w:t>عاشراً: الدراسات السابقة (Literature Review)</w:t>
      </w:r>
    </w:p>
    <w:p w:rsidR="0077677F" w:rsidRDefault="00D66BEB">
      <w:pPr>
        <w:bidi/>
        <w:spacing w:line="360" w:lineRule="auto"/>
        <w:ind w:firstLine="283"/>
        <w:jc w:val="both"/>
      </w:pPr>
      <w:r>
        <w:rPr>
          <w:szCs w:val="28"/>
          <w:rtl/>
        </w:rPr>
        <w:t>تُستعرض في هذا القسم أبرز الدراسات العربية والأجنبية ذات الصلة بمتغيرات الدراسة، مع تقديم جدول مقارنة بينها وتعليق نقدي يُحدّد موقع الدراسة الحالية منها.</w:t>
      </w:r>
    </w:p>
    <w:p w:rsidR="0077677F" w:rsidRDefault="00D66BEB" w:rsidP="001A630B">
      <w:pPr>
        <w:keepNext/>
        <w:bidi/>
        <w:spacing w:before="240" w:after="120"/>
      </w:pPr>
      <w:r>
        <w:rPr>
          <w:b/>
          <w:color w:val="C0392B"/>
          <w:sz w:val="32"/>
          <w:szCs w:val="32"/>
          <w:rtl/>
        </w:rPr>
        <w:t>أ. الدراسات العربية:</w:t>
      </w:r>
    </w:p>
    <w:p w:rsidR="0077677F" w:rsidRDefault="00D66BEB">
      <w:pPr>
        <w:bidi/>
        <w:spacing w:after="80" w:line="360" w:lineRule="auto"/>
        <w:ind w:right="283"/>
        <w:jc w:val="both"/>
      </w:pPr>
      <w:r>
        <w:t xml:space="preserve">• </w:t>
      </w:r>
      <w:r>
        <w:rPr>
          <w:szCs w:val="28"/>
          <w:rtl/>
        </w:rPr>
        <w:t>دراسة</w:t>
      </w:r>
      <w:r>
        <w:t xml:space="preserve"> </w:t>
      </w:r>
      <w:r>
        <w:rPr>
          <w:szCs w:val="28"/>
          <w:rtl/>
        </w:rPr>
        <w:t>الشهري</w:t>
      </w:r>
      <w:r>
        <w:t xml:space="preserve"> (2024): </w:t>
      </w:r>
      <w:r>
        <w:rPr>
          <w:szCs w:val="28"/>
          <w:rtl/>
        </w:rPr>
        <w:t>هدفت</w:t>
      </w:r>
      <w:r>
        <w:t xml:space="preserve"> </w:t>
      </w:r>
      <w:r>
        <w:rPr>
          <w:szCs w:val="28"/>
          <w:rtl/>
        </w:rPr>
        <w:t>إلى</w:t>
      </w:r>
      <w:r>
        <w:t xml:space="preserve"> </w:t>
      </w:r>
      <w:r>
        <w:rPr>
          <w:szCs w:val="28"/>
          <w:rtl/>
        </w:rPr>
        <w:t>قياس</w:t>
      </w:r>
      <w:r>
        <w:t xml:space="preserve"> </w:t>
      </w:r>
      <w:r>
        <w:rPr>
          <w:szCs w:val="28"/>
          <w:rtl/>
        </w:rPr>
        <w:t>أثر</w:t>
      </w:r>
      <w:r>
        <w:t xml:space="preserve"> </w:t>
      </w:r>
      <w:r>
        <w:rPr>
          <w:szCs w:val="28"/>
          <w:rtl/>
        </w:rPr>
        <w:t>التحول</w:t>
      </w:r>
      <w:r>
        <w:t xml:space="preserve"> </w:t>
      </w:r>
      <w:r>
        <w:rPr>
          <w:szCs w:val="28"/>
          <w:rtl/>
        </w:rPr>
        <w:t>الرقمي</w:t>
      </w:r>
      <w:r>
        <w:t xml:space="preserve"> </w:t>
      </w:r>
      <w:r>
        <w:rPr>
          <w:szCs w:val="28"/>
          <w:rtl/>
        </w:rPr>
        <w:t>على</w:t>
      </w:r>
      <w:r>
        <w:t xml:space="preserve"> </w:t>
      </w:r>
      <w:r>
        <w:rPr>
          <w:szCs w:val="28"/>
          <w:rtl/>
        </w:rPr>
        <w:t>جودة</w:t>
      </w:r>
      <w:r>
        <w:t xml:space="preserve"> </w:t>
      </w:r>
      <w:r>
        <w:rPr>
          <w:szCs w:val="28"/>
          <w:rtl/>
        </w:rPr>
        <w:t>أداء</w:t>
      </w:r>
      <w:r>
        <w:t xml:space="preserve"> </w:t>
      </w:r>
      <w:r>
        <w:rPr>
          <w:szCs w:val="28"/>
          <w:rtl/>
        </w:rPr>
        <w:t>الموارد</w:t>
      </w:r>
      <w:r>
        <w:t xml:space="preserve"> </w:t>
      </w:r>
      <w:r>
        <w:rPr>
          <w:szCs w:val="28"/>
          <w:rtl/>
        </w:rPr>
        <w:t>البشرية</w:t>
      </w:r>
      <w:r>
        <w:t xml:space="preserve"> </w:t>
      </w:r>
      <w:r>
        <w:rPr>
          <w:szCs w:val="28"/>
          <w:rtl/>
        </w:rPr>
        <w:t>في</w:t>
      </w:r>
      <w:r>
        <w:t xml:space="preserve"> </w:t>
      </w:r>
      <w:r>
        <w:rPr>
          <w:szCs w:val="28"/>
          <w:rtl/>
        </w:rPr>
        <w:t>وزارة</w:t>
      </w:r>
      <w:r>
        <w:t xml:space="preserve"> </w:t>
      </w:r>
      <w:r>
        <w:rPr>
          <w:szCs w:val="28"/>
          <w:rtl/>
        </w:rPr>
        <w:t>التعليم</w:t>
      </w:r>
      <w:r>
        <w:t xml:space="preserve"> </w:t>
      </w:r>
      <w:r>
        <w:rPr>
          <w:szCs w:val="28"/>
          <w:rtl/>
        </w:rPr>
        <w:t>بالمملكة</w:t>
      </w:r>
      <w:r>
        <w:t xml:space="preserve"> </w:t>
      </w:r>
      <w:r>
        <w:rPr>
          <w:szCs w:val="28"/>
          <w:rtl/>
        </w:rPr>
        <w:t>العربية</w:t>
      </w:r>
      <w:r>
        <w:t xml:space="preserve"> </w:t>
      </w:r>
      <w:r>
        <w:rPr>
          <w:szCs w:val="28"/>
          <w:rtl/>
        </w:rPr>
        <w:t>السعودية،</w:t>
      </w:r>
      <w:r>
        <w:t xml:space="preserve"> </w:t>
      </w:r>
      <w:r>
        <w:rPr>
          <w:szCs w:val="28"/>
          <w:rtl/>
        </w:rPr>
        <w:t>وتوصلت</w:t>
      </w:r>
      <w:r>
        <w:t xml:space="preserve"> </w:t>
      </w:r>
      <w:r>
        <w:rPr>
          <w:szCs w:val="28"/>
          <w:rtl/>
        </w:rPr>
        <w:t>إلى</w:t>
      </w:r>
      <w:r>
        <w:t xml:space="preserve"> </w:t>
      </w:r>
      <w:r>
        <w:rPr>
          <w:szCs w:val="28"/>
          <w:rtl/>
        </w:rPr>
        <w:t>وجود</w:t>
      </w:r>
      <w:r>
        <w:t xml:space="preserve"> </w:t>
      </w:r>
      <w:r>
        <w:rPr>
          <w:szCs w:val="28"/>
          <w:rtl/>
        </w:rPr>
        <w:t>علاقة</w:t>
      </w:r>
      <w:r>
        <w:t xml:space="preserve"> </w:t>
      </w:r>
      <w:r>
        <w:rPr>
          <w:szCs w:val="28"/>
          <w:rtl/>
        </w:rPr>
        <w:t>إيجابية</w:t>
      </w:r>
      <w:r>
        <w:t xml:space="preserve"> </w:t>
      </w:r>
      <w:r>
        <w:rPr>
          <w:szCs w:val="28"/>
          <w:rtl/>
        </w:rPr>
        <w:t>دالة</w:t>
      </w:r>
      <w:r>
        <w:t xml:space="preserve"> </w:t>
      </w:r>
      <w:r>
        <w:rPr>
          <w:szCs w:val="28"/>
          <w:rtl/>
        </w:rPr>
        <w:t>إحصائياً</w:t>
      </w:r>
      <w:r>
        <w:t xml:space="preserve"> </w:t>
      </w:r>
      <w:r>
        <w:rPr>
          <w:szCs w:val="28"/>
          <w:rtl/>
        </w:rPr>
        <w:t>بين</w:t>
      </w:r>
      <w:r>
        <w:t xml:space="preserve"> </w:t>
      </w:r>
      <w:r>
        <w:rPr>
          <w:szCs w:val="28"/>
          <w:rtl/>
        </w:rPr>
        <w:t>مستوى</w:t>
      </w:r>
      <w:r>
        <w:t xml:space="preserve"> </w:t>
      </w:r>
      <w:r>
        <w:rPr>
          <w:szCs w:val="28"/>
          <w:rtl/>
        </w:rPr>
        <w:t>التحول</w:t>
      </w:r>
      <w:r>
        <w:t xml:space="preserve"> </w:t>
      </w:r>
      <w:r>
        <w:rPr>
          <w:szCs w:val="28"/>
          <w:rtl/>
        </w:rPr>
        <w:t>الرقمي</w:t>
      </w:r>
      <w:r>
        <w:t xml:space="preserve"> </w:t>
      </w:r>
      <w:r>
        <w:rPr>
          <w:szCs w:val="28"/>
          <w:rtl/>
        </w:rPr>
        <w:t>وجودة</w:t>
      </w:r>
      <w:r>
        <w:t xml:space="preserve"> </w:t>
      </w:r>
      <w:r>
        <w:rPr>
          <w:szCs w:val="28"/>
          <w:rtl/>
        </w:rPr>
        <w:t>الأداء</w:t>
      </w:r>
      <w:r>
        <w:t xml:space="preserve"> </w:t>
      </w:r>
      <w:r>
        <w:rPr>
          <w:szCs w:val="28"/>
          <w:rtl/>
        </w:rPr>
        <w:t>الوظيفي</w:t>
      </w:r>
      <w:r>
        <w:t xml:space="preserve"> </w:t>
      </w:r>
      <w:r>
        <w:rPr>
          <w:szCs w:val="28"/>
          <w:rtl/>
        </w:rPr>
        <w:t>للموارد</w:t>
      </w:r>
      <w:r>
        <w:t xml:space="preserve"> </w:t>
      </w:r>
      <w:r>
        <w:rPr>
          <w:szCs w:val="28"/>
          <w:rtl/>
        </w:rPr>
        <w:t>البشرية</w:t>
      </w:r>
      <w:r>
        <w:t>.</w:t>
      </w:r>
    </w:p>
    <w:p w:rsidR="0077677F" w:rsidRDefault="00D66BEB" w:rsidP="00FD6083">
      <w:pPr>
        <w:bidi/>
        <w:spacing w:after="80" w:line="360" w:lineRule="auto"/>
        <w:ind w:right="283"/>
        <w:jc w:val="both"/>
      </w:pPr>
      <w:r>
        <w:t xml:space="preserve">• </w:t>
      </w:r>
      <w:r w:rsidR="00FD6083">
        <w:rPr>
          <w:rFonts w:hint="cs"/>
          <w:szCs w:val="28"/>
          <w:rtl/>
        </w:rPr>
        <w:t>دراسة</w:t>
      </w:r>
      <w:r>
        <w:rPr>
          <w:szCs w:val="28"/>
          <w:rtl/>
        </w:rPr>
        <w:t>،</w:t>
      </w:r>
      <w:r>
        <w:t xml:space="preserve"> </w:t>
      </w:r>
      <w:r>
        <w:rPr>
          <w:szCs w:val="28"/>
          <w:rtl/>
        </w:rPr>
        <w:t>نورة</w:t>
      </w:r>
      <w:r>
        <w:t xml:space="preserve"> </w:t>
      </w:r>
      <w:r>
        <w:rPr>
          <w:szCs w:val="28"/>
          <w:rtl/>
        </w:rPr>
        <w:t>بنت</w:t>
      </w:r>
      <w:r>
        <w:t xml:space="preserve"> </w:t>
      </w:r>
      <w:r>
        <w:rPr>
          <w:szCs w:val="28"/>
          <w:rtl/>
        </w:rPr>
        <w:t>عبدالله</w:t>
      </w:r>
      <w:r>
        <w:t xml:space="preserve"> </w:t>
      </w:r>
      <w:r>
        <w:rPr>
          <w:szCs w:val="28"/>
          <w:rtl/>
        </w:rPr>
        <w:t>بن</w:t>
      </w:r>
      <w:r>
        <w:t xml:space="preserve"> </w:t>
      </w:r>
      <w:r>
        <w:rPr>
          <w:szCs w:val="28"/>
          <w:rtl/>
        </w:rPr>
        <w:t>طلق</w:t>
      </w:r>
      <w:r>
        <w:t xml:space="preserve"> (2025): </w:t>
      </w:r>
      <w:r>
        <w:rPr>
          <w:szCs w:val="28"/>
          <w:rtl/>
        </w:rPr>
        <w:t>تناولت</w:t>
      </w:r>
      <w:r>
        <w:t xml:space="preserve"> </w:t>
      </w:r>
      <w:r>
        <w:rPr>
          <w:szCs w:val="28"/>
          <w:rtl/>
        </w:rPr>
        <w:t>التحول</w:t>
      </w:r>
      <w:r>
        <w:t xml:space="preserve"> </w:t>
      </w:r>
      <w:r>
        <w:rPr>
          <w:szCs w:val="28"/>
          <w:rtl/>
        </w:rPr>
        <w:t>الرقمي</w:t>
      </w:r>
      <w:r>
        <w:t xml:space="preserve"> </w:t>
      </w:r>
      <w:r>
        <w:rPr>
          <w:szCs w:val="28"/>
          <w:rtl/>
        </w:rPr>
        <w:t>كمدخل</w:t>
      </w:r>
      <w:r>
        <w:t xml:space="preserve"> </w:t>
      </w:r>
      <w:r>
        <w:rPr>
          <w:szCs w:val="28"/>
          <w:rtl/>
        </w:rPr>
        <w:t>استراتيجي</w:t>
      </w:r>
      <w:r>
        <w:t xml:space="preserve"> </w:t>
      </w:r>
      <w:r>
        <w:rPr>
          <w:szCs w:val="28"/>
          <w:rtl/>
        </w:rPr>
        <w:t>لتطوير</w:t>
      </w:r>
      <w:r>
        <w:t xml:space="preserve"> </w:t>
      </w:r>
      <w:r>
        <w:rPr>
          <w:szCs w:val="28"/>
          <w:rtl/>
        </w:rPr>
        <w:t>إدارة</w:t>
      </w:r>
      <w:r>
        <w:t xml:space="preserve"> </w:t>
      </w:r>
      <w:r>
        <w:rPr>
          <w:szCs w:val="28"/>
          <w:rtl/>
        </w:rPr>
        <w:t>الموارد</w:t>
      </w:r>
      <w:r>
        <w:t xml:space="preserve"> </w:t>
      </w:r>
      <w:r>
        <w:rPr>
          <w:szCs w:val="28"/>
          <w:rtl/>
        </w:rPr>
        <w:t>البشرية</w:t>
      </w:r>
      <w:r>
        <w:t xml:space="preserve"> </w:t>
      </w:r>
      <w:r>
        <w:rPr>
          <w:szCs w:val="28"/>
          <w:rtl/>
        </w:rPr>
        <w:t>في</w:t>
      </w:r>
      <w:r>
        <w:t xml:space="preserve"> </w:t>
      </w:r>
      <w:r>
        <w:rPr>
          <w:szCs w:val="28"/>
          <w:rtl/>
        </w:rPr>
        <w:t>المؤسسات</w:t>
      </w:r>
      <w:r>
        <w:t xml:space="preserve"> </w:t>
      </w:r>
      <w:r>
        <w:rPr>
          <w:szCs w:val="28"/>
          <w:rtl/>
        </w:rPr>
        <w:t>السعودية،</w:t>
      </w:r>
      <w:r>
        <w:t xml:space="preserve"> </w:t>
      </w:r>
      <w:r>
        <w:rPr>
          <w:szCs w:val="28"/>
          <w:rtl/>
        </w:rPr>
        <w:t>وخلصت</w:t>
      </w:r>
      <w:r>
        <w:t xml:space="preserve"> </w:t>
      </w:r>
      <w:r>
        <w:rPr>
          <w:szCs w:val="28"/>
          <w:rtl/>
        </w:rPr>
        <w:t>إلى</w:t>
      </w:r>
      <w:r>
        <w:t xml:space="preserve"> </w:t>
      </w:r>
      <w:r>
        <w:rPr>
          <w:szCs w:val="28"/>
          <w:rtl/>
        </w:rPr>
        <w:t>أن</w:t>
      </w:r>
      <w:r>
        <w:t xml:space="preserve"> </w:t>
      </w:r>
      <w:r>
        <w:rPr>
          <w:szCs w:val="28"/>
          <w:rtl/>
        </w:rPr>
        <w:t>التحول</w:t>
      </w:r>
      <w:r>
        <w:t xml:space="preserve"> </w:t>
      </w:r>
      <w:r>
        <w:rPr>
          <w:szCs w:val="28"/>
          <w:rtl/>
        </w:rPr>
        <w:t>الرقمي</w:t>
      </w:r>
      <w:r>
        <w:t xml:space="preserve"> </w:t>
      </w:r>
      <w:r>
        <w:rPr>
          <w:szCs w:val="28"/>
          <w:rtl/>
        </w:rPr>
        <w:t>يعزز</w:t>
      </w:r>
      <w:r>
        <w:t xml:space="preserve"> </w:t>
      </w:r>
      <w:r>
        <w:rPr>
          <w:szCs w:val="28"/>
          <w:rtl/>
        </w:rPr>
        <w:t>الكفاءة</w:t>
      </w:r>
      <w:r>
        <w:t xml:space="preserve"> </w:t>
      </w:r>
      <w:r>
        <w:rPr>
          <w:szCs w:val="28"/>
          <w:rtl/>
        </w:rPr>
        <w:t>التشغيلية</w:t>
      </w:r>
      <w:r>
        <w:t xml:space="preserve"> </w:t>
      </w:r>
      <w:r>
        <w:rPr>
          <w:szCs w:val="28"/>
          <w:rtl/>
        </w:rPr>
        <w:t>للموارد</w:t>
      </w:r>
      <w:r>
        <w:t xml:space="preserve"> </w:t>
      </w:r>
      <w:r>
        <w:rPr>
          <w:szCs w:val="28"/>
          <w:rtl/>
        </w:rPr>
        <w:t>البشرية،</w:t>
      </w:r>
      <w:r>
        <w:t xml:space="preserve"> </w:t>
      </w:r>
      <w:r>
        <w:rPr>
          <w:szCs w:val="28"/>
          <w:rtl/>
        </w:rPr>
        <w:t>ويحسن</w:t>
      </w:r>
      <w:r>
        <w:t xml:space="preserve"> </w:t>
      </w:r>
      <w:r>
        <w:rPr>
          <w:szCs w:val="28"/>
          <w:rtl/>
        </w:rPr>
        <w:t>جودة</w:t>
      </w:r>
      <w:r>
        <w:t xml:space="preserve"> </w:t>
      </w:r>
      <w:r>
        <w:rPr>
          <w:szCs w:val="28"/>
          <w:rtl/>
        </w:rPr>
        <w:t>الأداء</w:t>
      </w:r>
      <w:r>
        <w:t xml:space="preserve"> </w:t>
      </w:r>
      <w:r>
        <w:rPr>
          <w:szCs w:val="28"/>
          <w:rtl/>
        </w:rPr>
        <w:t>الوظيفي</w:t>
      </w:r>
      <w:r>
        <w:t xml:space="preserve"> </w:t>
      </w:r>
      <w:r>
        <w:rPr>
          <w:szCs w:val="28"/>
          <w:rtl/>
        </w:rPr>
        <w:t>ويزيد</w:t>
      </w:r>
      <w:r>
        <w:t xml:space="preserve"> </w:t>
      </w:r>
      <w:r>
        <w:rPr>
          <w:szCs w:val="28"/>
          <w:rtl/>
        </w:rPr>
        <w:t>الإنتاجية،</w:t>
      </w:r>
      <w:r>
        <w:t xml:space="preserve"> </w:t>
      </w:r>
      <w:r>
        <w:rPr>
          <w:szCs w:val="28"/>
          <w:rtl/>
        </w:rPr>
        <w:t>مع</w:t>
      </w:r>
      <w:r>
        <w:t xml:space="preserve"> </w:t>
      </w:r>
      <w:r>
        <w:rPr>
          <w:szCs w:val="28"/>
          <w:rtl/>
        </w:rPr>
        <w:t>الإشارة</w:t>
      </w:r>
      <w:r>
        <w:t xml:space="preserve"> </w:t>
      </w:r>
      <w:r>
        <w:rPr>
          <w:szCs w:val="28"/>
          <w:rtl/>
        </w:rPr>
        <w:t>إلى</w:t>
      </w:r>
      <w:r>
        <w:t xml:space="preserve"> </w:t>
      </w:r>
      <w:r>
        <w:rPr>
          <w:szCs w:val="28"/>
          <w:rtl/>
        </w:rPr>
        <w:t>التحديات</w:t>
      </w:r>
      <w:r>
        <w:t xml:space="preserve"> </w:t>
      </w:r>
      <w:r>
        <w:rPr>
          <w:szCs w:val="28"/>
          <w:rtl/>
        </w:rPr>
        <w:t>التنظيمية</w:t>
      </w:r>
      <w:r>
        <w:t xml:space="preserve"> </w:t>
      </w:r>
      <w:r>
        <w:rPr>
          <w:szCs w:val="28"/>
          <w:rtl/>
        </w:rPr>
        <w:t>والتقنية</w:t>
      </w:r>
      <w:r>
        <w:t>.</w:t>
      </w:r>
    </w:p>
    <w:p w:rsidR="0077677F" w:rsidRDefault="00D66BEB">
      <w:pPr>
        <w:bidi/>
        <w:spacing w:after="80" w:line="360" w:lineRule="auto"/>
        <w:ind w:right="283"/>
        <w:jc w:val="both"/>
      </w:pPr>
      <w:r>
        <w:lastRenderedPageBreak/>
        <w:t xml:space="preserve">• </w:t>
      </w:r>
      <w:r>
        <w:rPr>
          <w:szCs w:val="28"/>
          <w:rtl/>
        </w:rPr>
        <w:t>دراسة</w:t>
      </w:r>
      <w:r w:rsidR="001E6655">
        <w:rPr>
          <w:rFonts w:hint="cs"/>
          <w:szCs w:val="28"/>
          <w:rtl/>
        </w:rPr>
        <w:t xml:space="preserve"> حسن،أفنان،السبيعي</w:t>
      </w:r>
      <w:r>
        <w:t xml:space="preserve"> </w:t>
      </w:r>
      <w:r>
        <w:rPr>
          <w:szCs w:val="28"/>
          <w:rtl/>
        </w:rPr>
        <w:t>في</w:t>
      </w:r>
      <w:r>
        <w:t xml:space="preserve"> </w:t>
      </w:r>
      <w:r>
        <w:rPr>
          <w:szCs w:val="28"/>
          <w:rtl/>
        </w:rPr>
        <w:t>القطاع</w:t>
      </w:r>
      <w:r>
        <w:t xml:space="preserve"> </w:t>
      </w:r>
      <w:r>
        <w:rPr>
          <w:szCs w:val="28"/>
          <w:rtl/>
        </w:rPr>
        <w:t>المصرفي</w:t>
      </w:r>
      <w:r>
        <w:t xml:space="preserve"> </w:t>
      </w:r>
      <w:r>
        <w:rPr>
          <w:szCs w:val="28"/>
          <w:rtl/>
        </w:rPr>
        <w:t>السعودي</w:t>
      </w:r>
      <w:r>
        <w:t xml:space="preserve"> (2024): </w:t>
      </w:r>
      <w:r>
        <w:rPr>
          <w:szCs w:val="28"/>
          <w:rtl/>
        </w:rPr>
        <w:t>كشفت</w:t>
      </w:r>
      <w:r>
        <w:t xml:space="preserve"> </w:t>
      </w:r>
      <w:r>
        <w:rPr>
          <w:szCs w:val="28"/>
          <w:rtl/>
        </w:rPr>
        <w:t>عن</w:t>
      </w:r>
      <w:r>
        <w:t xml:space="preserve"> </w:t>
      </w:r>
      <w:r>
        <w:rPr>
          <w:szCs w:val="28"/>
          <w:rtl/>
        </w:rPr>
        <w:t>ارتباط</w:t>
      </w:r>
      <w:r>
        <w:t xml:space="preserve"> </w:t>
      </w:r>
      <w:r>
        <w:rPr>
          <w:szCs w:val="28"/>
          <w:rtl/>
        </w:rPr>
        <w:t>إيجابي</w:t>
      </w:r>
      <w:r>
        <w:t xml:space="preserve"> </w:t>
      </w:r>
      <w:r>
        <w:rPr>
          <w:szCs w:val="28"/>
          <w:rtl/>
        </w:rPr>
        <w:t>قوي</w:t>
      </w:r>
      <w:r>
        <w:t xml:space="preserve"> </w:t>
      </w:r>
      <w:r>
        <w:rPr>
          <w:szCs w:val="28"/>
          <w:rtl/>
        </w:rPr>
        <w:t>بين</w:t>
      </w:r>
      <w:r>
        <w:t xml:space="preserve"> </w:t>
      </w:r>
      <w:r>
        <w:rPr>
          <w:szCs w:val="28"/>
          <w:rtl/>
        </w:rPr>
        <w:t>التحول</w:t>
      </w:r>
      <w:r>
        <w:t xml:space="preserve"> </w:t>
      </w:r>
      <w:r>
        <w:rPr>
          <w:szCs w:val="28"/>
          <w:rtl/>
        </w:rPr>
        <w:t>الرقمي</w:t>
      </w:r>
      <w:r>
        <w:t xml:space="preserve"> </w:t>
      </w:r>
      <w:r>
        <w:rPr>
          <w:szCs w:val="28"/>
          <w:rtl/>
        </w:rPr>
        <w:t>وكفاءة</w:t>
      </w:r>
      <w:r>
        <w:t xml:space="preserve"> </w:t>
      </w:r>
      <w:r>
        <w:rPr>
          <w:szCs w:val="28"/>
          <w:rtl/>
        </w:rPr>
        <w:t>الموارد</w:t>
      </w:r>
      <w:r>
        <w:t xml:space="preserve"> </w:t>
      </w:r>
      <w:r>
        <w:rPr>
          <w:szCs w:val="28"/>
          <w:rtl/>
        </w:rPr>
        <w:t>البشرية</w:t>
      </w:r>
      <w:r>
        <w:t xml:space="preserve"> </w:t>
      </w:r>
      <w:r>
        <w:rPr>
          <w:szCs w:val="28"/>
          <w:rtl/>
        </w:rPr>
        <w:t>بلغ</w:t>
      </w:r>
      <w:r>
        <w:t xml:space="preserve"> (r = 0.726)</w:t>
      </w:r>
      <w:r>
        <w:rPr>
          <w:szCs w:val="28"/>
          <w:rtl/>
        </w:rPr>
        <w:t>،</w:t>
      </w:r>
      <w:r>
        <w:t xml:space="preserve"> </w:t>
      </w:r>
      <w:r>
        <w:rPr>
          <w:szCs w:val="28"/>
          <w:rtl/>
        </w:rPr>
        <w:t>وأوصت</w:t>
      </w:r>
      <w:r>
        <w:t xml:space="preserve"> </w:t>
      </w:r>
      <w:r>
        <w:rPr>
          <w:szCs w:val="28"/>
          <w:rtl/>
        </w:rPr>
        <w:t>بتوسيع</w:t>
      </w:r>
      <w:r>
        <w:t xml:space="preserve"> </w:t>
      </w:r>
      <w:r>
        <w:rPr>
          <w:szCs w:val="28"/>
          <w:rtl/>
        </w:rPr>
        <w:t>التدريب</w:t>
      </w:r>
      <w:r>
        <w:t xml:space="preserve"> </w:t>
      </w:r>
      <w:r>
        <w:rPr>
          <w:szCs w:val="28"/>
          <w:rtl/>
        </w:rPr>
        <w:t>التقني</w:t>
      </w:r>
      <w:r>
        <w:t xml:space="preserve"> </w:t>
      </w:r>
      <w:r>
        <w:rPr>
          <w:szCs w:val="28"/>
          <w:rtl/>
        </w:rPr>
        <w:t>لدعم</w:t>
      </w:r>
      <w:r>
        <w:t xml:space="preserve"> </w:t>
      </w:r>
      <w:r>
        <w:rPr>
          <w:szCs w:val="28"/>
          <w:rtl/>
        </w:rPr>
        <w:t>رؤية</w:t>
      </w:r>
      <w:r>
        <w:t xml:space="preserve"> 2030.</w:t>
      </w:r>
    </w:p>
    <w:p w:rsidR="0077677F" w:rsidRDefault="00D66BEB" w:rsidP="00FD6083">
      <w:pPr>
        <w:bidi/>
        <w:spacing w:after="80" w:line="360" w:lineRule="auto"/>
        <w:ind w:right="283"/>
        <w:jc w:val="both"/>
      </w:pPr>
      <w:r>
        <w:t xml:space="preserve">• </w:t>
      </w:r>
      <w:r w:rsidR="00FD6083">
        <w:rPr>
          <w:rFonts w:hint="cs"/>
          <w:szCs w:val="28"/>
          <w:rtl/>
        </w:rPr>
        <w:t>دراسة</w:t>
      </w:r>
      <w:r>
        <w:rPr>
          <w:szCs w:val="28"/>
          <w:rtl/>
        </w:rPr>
        <w:t>،</w:t>
      </w:r>
      <w:r>
        <w:t xml:space="preserve"> </w:t>
      </w:r>
      <w:r>
        <w:rPr>
          <w:szCs w:val="28"/>
          <w:rtl/>
        </w:rPr>
        <w:t>نازك</w:t>
      </w:r>
      <w:r>
        <w:t xml:space="preserve"> </w:t>
      </w:r>
      <w:r>
        <w:rPr>
          <w:szCs w:val="28"/>
          <w:rtl/>
        </w:rPr>
        <w:t>عبد</w:t>
      </w:r>
      <w:r>
        <w:t xml:space="preserve"> </w:t>
      </w:r>
      <w:r>
        <w:rPr>
          <w:szCs w:val="28"/>
          <w:rtl/>
        </w:rPr>
        <w:t>الرحمن</w:t>
      </w:r>
      <w:r>
        <w:t xml:space="preserve"> </w:t>
      </w:r>
      <w:r>
        <w:rPr>
          <w:szCs w:val="28"/>
          <w:rtl/>
        </w:rPr>
        <w:t>أحمد</w:t>
      </w:r>
      <w:r>
        <w:t xml:space="preserve"> (2026): </w:t>
      </w:r>
      <w:r>
        <w:rPr>
          <w:szCs w:val="28"/>
          <w:rtl/>
        </w:rPr>
        <w:t>بحثت</w:t>
      </w:r>
      <w:r>
        <w:t xml:space="preserve"> </w:t>
      </w:r>
      <w:r>
        <w:rPr>
          <w:szCs w:val="28"/>
          <w:rtl/>
        </w:rPr>
        <w:t>في</w:t>
      </w:r>
      <w:r>
        <w:t xml:space="preserve"> </w:t>
      </w:r>
      <w:r>
        <w:rPr>
          <w:szCs w:val="28"/>
          <w:rtl/>
        </w:rPr>
        <w:t>أثر</w:t>
      </w:r>
      <w:r>
        <w:t xml:space="preserve"> </w:t>
      </w:r>
      <w:r>
        <w:rPr>
          <w:szCs w:val="28"/>
          <w:rtl/>
        </w:rPr>
        <w:t>نظم</w:t>
      </w:r>
      <w:r>
        <w:t xml:space="preserve"> </w:t>
      </w:r>
      <w:r>
        <w:rPr>
          <w:szCs w:val="28"/>
          <w:rtl/>
        </w:rPr>
        <w:t>معلومات</w:t>
      </w:r>
      <w:r>
        <w:t xml:space="preserve"> </w:t>
      </w:r>
      <w:r>
        <w:rPr>
          <w:szCs w:val="28"/>
          <w:rtl/>
        </w:rPr>
        <w:t>الموارد</w:t>
      </w:r>
      <w:r>
        <w:t xml:space="preserve"> </w:t>
      </w:r>
      <w:r>
        <w:rPr>
          <w:szCs w:val="28"/>
          <w:rtl/>
        </w:rPr>
        <w:t>البشرية</w:t>
      </w:r>
      <w:r>
        <w:t xml:space="preserve"> </w:t>
      </w:r>
      <w:r>
        <w:rPr>
          <w:szCs w:val="28"/>
          <w:rtl/>
        </w:rPr>
        <w:t>على</w:t>
      </w:r>
      <w:r>
        <w:t xml:space="preserve"> </w:t>
      </w:r>
      <w:r>
        <w:rPr>
          <w:szCs w:val="28"/>
          <w:rtl/>
        </w:rPr>
        <w:t>التميز</w:t>
      </w:r>
      <w:r>
        <w:t xml:space="preserve"> </w:t>
      </w:r>
      <w:r>
        <w:rPr>
          <w:szCs w:val="28"/>
          <w:rtl/>
        </w:rPr>
        <w:t>المؤسسي</w:t>
      </w:r>
      <w:r>
        <w:t xml:space="preserve"> </w:t>
      </w:r>
      <w:r>
        <w:rPr>
          <w:szCs w:val="28"/>
          <w:rtl/>
        </w:rPr>
        <w:t>بالتطبيق</w:t>
      </w:r>
      <w:r>
        <w:t xml:space="preserve"> </w:t>
      </w:r>
      <w:r>
        <w:rPr>
          <w:szCs w:val="28"/>
          <w:rtl/>
        </w:rPr>
        <w:t>على</w:t>
      </w:r>
      <w:r>
        <w:t xml:space="preserve"> </w:t>
      </w:r>
      <w:r>
        <w:rPr>
          <w:szCs w:val="28"/>
          <w:rtl/>
        </w:rPr>
        <w:t>شركة</w:t>
      </w:r>
      <w:r>
        <w:t xml:space="preserve"> </w:t>
      </w:r>
      <w:r>
        <w:rPr>
          <w:szCs w:val="28"/>
          <w:rtl/>
        </w:rPr>
        <w:t>المراعي</w:t>
      </w:r>
      <w:r>
        <w:t xml:space="preserve"> </w:t>
      </w:r>
      <w:r>
        <w:rPr>
          <w:szCs w:val="28"/>
          <w:rtl/>
        </w:rPr>
        <w:t>للمنتجات</w:t>
      </w:r>
      <w:r>
        <w:t xml:space="preserve"> </w:t>
      </w:r>
      <w:r>
        <w:rPr>
          <w:szCs w:val="28"/>
          <w:rtl/>
        </w:rPr>
        <w:t>الغذائية</w:t>
      </w:r>
      <w:r>
        <w:t xml:space="preserve"> (2020-2025)</w:t>
      </w:r>
      <w:r>
        <w:rPr>
          <w:szCs w:val="28"/>
          <w:rtl/>
        </w:rPr>
        <w:t>،</w:t>
      </w:r>
      <w:r>
        <w:t xml:space="preserve"> </w:t>
      </w:r>
      <w:r>
        <w:rPr>
          <w:szCs w:val="28"/>
          <w:rtl/>
        </w:rPr>
        <w:t>وتوصلت</w:t>
      </w:r>
      <w:r>
        <w:t xml:space="preserve"> </w:t>
      </w:r>
      <w:r>
        <w:rPr>
          <w:szCs w:val="28"/>
          <w:rtl/>
        </w:rPr>
        <w:t>إلى</w:t>
      </w:r>
      <w:r>
        <w:t xml:space="preserve"> </w:t>
      </w:r>
      <w:r>
        <w:rPr>
          <w:szCs w:val="28"/>
          <w:rtl/>
        </w:rPr>
        <w:t>وجود</w:t>
      </w:r>
      <w:r>
        <w:t xml:space="preserve"> </w:t>
      </w:r>
      <w:r>
        <w:rPr>
          <w:szCs w:val="28"/>
          <w:rtl/>
        </w:rPr>
        <w:t>علاقة</w:t>
      </w:r>
      <w:r>
        <w:t xml:space="preserve"> </w:t>
      </w:r>
      <w:r>
        <w:rPr>
          <w:szCs w:val="28"/>
          <w:rtl/>
        </w:rPr>
        <w:t>إيجابية</w:t>
      </w:r>
      <w:r>
        <w:t xml:space="preserve"> </w:t>
      </w:r>
      <w:r>
        <w:rPr>
          <w:szCs w:val="28"/>
          <w:rtl/>
        </w:rPr>
        <w:t>قوية</w:t>
      </w:r>
      <w:r>
        <w:t xml:space="preserve"> </w:t>
      </w:r>
      <w:r>
        <w:rPr>
          <w:szCs w:val="28"/>
          <w:rtl/>
        </w:rPr>
        <w:t>تفسر</w:t>
      </w:r>
      <w:r>
        <w:t xml:space="preserve"> </w:t>
      </w:r>
      <w:r>
        <w:rPr>
          <w:szCs w:val="28"/>
          <w:rtl/>
        </w:rPr>
        <w:t>حوالي</w:t>
      </w:r>
      <w:r>
        <w:t xml:space="preserve"> 55% </w:t>
      </w:r>
      <w:r>
        <w:rPr>
          <w:szCs w:val="28"/>
          <w:rtl/>
        </w:rPr>
        <w:t>من</w:t>
      </w:r>
      <w:r>
        <w:t xml:space="preserve"> </w:t>
      </w:r>
      <w:r>
        <w:rPr>
          <w:szCs w:val="28"/>
          <w:rtl/>
        </w:rPr>
        <w:t>التباين</w:t>
      </w:r>
      <w:r>
        <w:t xml:space="preserve"> </w:t>
      </w:r>
      <w:r>
        <w:rPr>
          <w:szCs w:val="28"/>
          <w:rtl/>
        </w:rPr>
        <w:t>في</w:t>
      </w:r>
      <w:r>
        <w:t xml:space="preserve"> </w:t>
      </w:r>
      <w:r>
        <w:rPr>
          <w:szCs w:val="28"/>
          <w:rtl/>
        </w:rPr>
        <w:t>التميز</w:t>
      </w:r>
      <w:r>
        <w:t xml:space="preserve"> </w:t>
      </w:r>
      <w:r>
        <w:rPr>
          <w:szCs w:val="28"/>
          <w:rtl/>
        </w:rPr>
        <w:t>المؤسسي</w:t>
      </w:r>
      <w:r>
        <w:t xml:space="preserve">. </w:t>
      </w:r>
      <w:r>
        <w:rPr>
          <w:szCs w:val="28"/>
          <w:rtl/>
        </w:rPr>
        <w:t>وهي</w:t>
      </w:r>
      <w:r>
        <w:t xml:space="preserve"> </w:t>
      </w:r>
      <w:r>
        <w:rPr>
          <w:szCs w:val="28"/>
          <w:rtl/>
        </w:rPr>
        <w:t>ذات</w:t>
      </w:r>
      <w:r>
        <w:t xml:space="preserve"> </w:t>
      </w:r>
      <w:r>
        <w:rPr>
          <w:szCs w:val="28"/>
          <w:rtl/>
        </w:rPr>
        <w:t>صلة</w:t>
      </w:r>
      <w:r>
        <w:t xml:space="preserve"> </w:t>
      </w:r>
      <w:r>
        <w:rPr>
          <w:szCs w:val="28"/>
          <w:rtl/>
        </w:rPr>
        <w:t>مباشرة</w:t>
      </w:r>
      <w:r>
        <w:t xml:space="preserve"> </w:t>
      </w:r>
      <w:r>
        <w:rPr>
          <w:szCs w:val="28"/>
          <w:rtl/>
        </w:rPr>
        <w:t>ببحثنا</w:t>
      </w:r>
      <w:r>
        <w:t xml:space="preserve"> </w:t>
      </w:r>
      <w:r>
        <w:rPr>
          <w:szCs w:val="28"/>
          <w:rtl/>
        </w:rPr>
        <w:t>لأنها</w:t>
      </w:r>
      <w:r>
        <w:t xml:space="preserve"> </w:t>
      </w:r>
      <w:r>
        <w:rPr>
          <w:szCs w:val="28"/>
          <w:rtl/>
        </w:rPr>
        <w:t>تطبق</w:t>
      </w:r>
      <w:r>
        <w:t xml:space="preserve"> </w:t>
      </w:r>
      <w:r>
        <w:rPr>
          <w:szCs w:val="28"/>
          <w:rtl/>
        </w:rPr>
        <w:t>على</w:t>
      </w:r>
      <w:r>
        <w:t xml:space="preserve"> </w:t>
      </w:r>
      <w:r>
        <w:rPr>
          <w:szCs w:val="28"/>
          <w:rtl/>
        </w:rPr>
        <w:t>قطاع</w:t>
      </w:r>
      <w:r>
        <w:t xml:space="preserve"> </w:t>
      </w:r>
      <w:r>
        <w:rPr>
          <w:szCs w:val="28"/>
          <w:rtl/>
        </w:rPr>
        <w:t>المنتجات</w:t>
      </w:r>
      <w:r>
        <w:t xml:space="preserve"> </w:t>
      </w:r>
      <w:r>
        <w:rPr>
          <w:szCs w:val="28"/>
          <w:rtl/>
        </w:rPr>
        <w:t>الاستهلاكية</w:t>
      </w:r>
      <w:r>
        <w:t xml:space="preserve"> </w:t>
      </w:r>
      <w:r>
        <w:rPr>
          <w:szCs w:val="28"/>
          <w:rtl/>
        </w:rPr>
        <w:t>في</w:t>
      </w:r>
      <w:r>
        <w:t xml:space="preserve"> </w:t>
      </w:r>
      <w:r>
        <w:rPr>
          <w:szCs w:val="28"/>
          <w:rtl/>
        </w:rPr>
        <w:t>السعودية</w:t>
      </w:r>
      <w:r>
        <w:t>.</w:t>
      </w:r>
    </w:p>
    <w:p w:rsidR="0077677F" w:rsidRDefault="00D66BEB" w:rsidP="001A630B">
      <w:pPr>
        <w:keepNext/>
        <w:bidi/>
        <w:spacing w:before="240" w:after="120"/>
      </w:pPr>
      <w:r>
        <w:rPr>
          <w:b/>
          <w:color w:val="C0392B"/>
          <w:sz w:val="32"/>
          <w:szCs w:val="32"/>
          <w:rtl/>
        </w:rPr>
        <w:t>ب. الدراسات الأجنبية:</w:t>
      </w:r>
    </w:p>
    <w:p w:rsidR="0077677F" w:rsidRDefault="00D66BEB" w:rsidP="00917DBF">
      <w:pPr>
        <w:bidi/>
        <w:spacing w:after="80" w:line="360" w:lineRule="auto"/>
        <w:ind w:right="283"/>
        <w:jc w:val="both"/>
      </w:pPr>
      <w:r>
        <w:rPr>
          <w:szCs w:val="28"/>
          <w:rtl/>
        </w:rPr>
        <w:t>• Marler &amp; Parry 2016: أجرى الباحثان مراجعة منهجية شاملة للدراسات المتعلقة برقمنة الموارد البشرية، وخلصا إلى أن التحول الرقمي في الموارد البشرية يُحسّن كفاءة العمليات الإدارية بنسبة تصل إلى 50%، غير أن ترجمته إلى نتائج استراتيجية ملموسة تظل مشروطة بوجود ثقافة تنظيمية داعمة.</w:t>
      </w:r>
    </w:p>
    <w:p w:rsidR="0077677F" w:rsidRDefault="00D66BEB" w:rsidP="001E6655">
      <w:pPr>
        <w:bidi/>
        <w:spacing w:after="80" w:line="360" w:lineRule="auto"/>
        <w:ind w:right="283"/>
        <w:jc w:val="both"/>
      </w:pPr>
      <w:r>
        <w:rPr>
          <w:szCs w:val="28"/>
          <w:rtl/>
        </w:rPr>
        <w:t xml:space="preserve">• </w:t>
      </w:r>
      <w:bookmarkStart w:id="0" w:name="_GoBack"/>
      <w:r>
        <w:rPr>
          <w:szCs w:val="28"/>
          <w:rtl/>
        </w:rPr>
        <w:t>Sivathanu</w:t>
      </w:r>
      <w:bookmarkEnd w:id="0"/>
      <w:r>
        <w:rPr>
          <w:szCs w:val="28"/>
          <w:rtl/>
        </w:rPr>
        <w:t xml:space="preserve"> &amp; Pillai (2018): درسا أثر التحول الرقمي في الموارد البشرية على أداء الأعمال في الشركات الهندية، وتوصّلا إلى أن تطبيق الحلول الرقمية في التوظيف والتدريب وإدارة الأداء يُحدث أثراً إيجابياً مباشراً على الأداء المؤسسي بقيمة.</w:t>
      </w:r>
    </w:p>
    <w:p w:rsidR="0077677F" w:rsidRDefault="00D66BEB" w:rsidP="00917DBF">
      <w:pPr>
        <w:bidi/>
        <w:spacing w:after="80" w:line="360" w:lineRule="auto"/>
        <w:ind w:right="283"/>
        <w:jc w:val="both"/>
      </w:pPr>
      <w:r>
        <w:rPr>
          <w:szCs w:val="28"/>
          <w:rtl/>
        </w:rPr>
        <w:t>• Johnson et al. 2020: بحثوا في دور أنظمة تقييم الأداء الرقمية في تعزيز مستوى الإنتاجية والالتزام الوظيفي لدى موظفي الشركات متعددة الجنسيات، وكشفوا عن علاقة تكاملية بين التغذية الراجعة الرقمية اللحظية ومستوى الإنتاجية.</w:t>
      </w:r>
    </w:p>
    <w:p w:rsidR="0077677F" w:rsidRDefault="00D66BEB" w:rsidP="00917DBF">
      <w:pPr>
        <w:bidi/>
        <w:spacing w:after="80" w:line="360" w:lineRule="auto"/>
        <w:ind w:right="283"/>
        <w:jc w:val="both"/>
      </w:pPr>
      <w:r>
        <w:rPr>
          <w:szCs w:val="28"/>
          <w:rtl/>
        </w:rPr>
        <w:t>• تقرير Deloitte 2023: يُشير إلى أن 74% من المنظمات التي تبنّت نماذج Hybrid HR الرقمية حقّقت تحسناً ملموساً في مؤشرات الأداء الكلي خلال عام واحد، مع تسجيل انخفاض في معدلات دوران الموظفين بنسبة 22%.</w:t>
      </w:r>
    </w:p>
    <w:p w:rsidR="0077677F" w:rsidRDefault="00D66BEB" w:rsidP="00917DBF">
      <w:pPr>
        <w:bidi/>
        <w:spacing w:after="80" w:line="360" w:lineRule="auto"/>
        <w:ind w:right="283"/>
        <w:jc w:val="both"/>
      </w:pPr>
      <w:r>
        <w:rPr>
          <w:szCs w:val="28"/>
          <w:rtl/>
        </w:rPr>
        <w:lastRenderedPageBreak/>
        <w:t>• تقرير McKinsey 2022: يُؤكد أن المنظمات التي تعتمد على التحليلات التنبؤية (Predictive Analytics) في إدارة الموارد البشرية تتفوّق على منافسيها بنسبة 25% في مؤشرات الأداء الاستراتيجي.</w:t>
      </w:r>
    </w:p>
    <w:p w:rsidR="0077677F" w:rsidRDefault="00D66BEB" w:rsidP="001A630B">
      <w:pPr>
        <w:keepNext/>
        <w:bidi/>
        <w:spacing w:before="240" w:after="120"/>
      </w:pPr>
      <w:r>
        <w:rPr>
          <w:b/>
          <w:color w:val="C0392B"/>
          <w:sz w:val="32"/>
          <w:szCs w:val="32"/>
          <w:rtl/>
        </w:rPr>
        <w:t>ج. جدول مقارنة الدراسات السابقة:</w:t>
      </w:r>
    </w:p>
    <w:tbl>
      <w:tblPr>
        <w:tblStyle w:val="TableGrid"/>
        <w:bidiVisual/>
        <w:tblW w:w="0" w:type="auto"/>
        <w:tblLook w:val="04A0" w:firstRow="1" w:lastRow="0" w:firstColumn="1" w:lastColumn="0" w:noHBand="0" w:noVBand="1"/>
      </w:tblPr>
      <w:tblGrid>
        <w:gridCol w:w="1813"/>
        <w:gridCol w:w="1812"/>
        <w:gridCol w:w="1812"/>
        <w:gridCol w:w="1812"/>
        <w:gridCol w:w="1812"/>
      </w:tblGrid>
      <w:tr w:rsidR="0077677F">
        <w:tc>
          <w:tcPr>
            <w:tcW w:w="1814" w:type="dxa"/>
            <w:shd w:val="clear" w:color="auto" w:fill="1F3A68"/>
            <w:vAlign w:val="center"/>
          </w:tcPr>
          <w:p w:rsidR="0077677F" w:rsidRDefault="00D66BEB">
            <w:pPr>
              <w:bidi/>
              <w:spacing w:after="40" w:line="276" w:lineRule="auto"/>
              <w:jc w:val="center"/>
            </w:pPr>
            <w:r>
              <w:rPr>
                <w:b/>
                <w:color w:val="FFFFFF"/>
                <w:sz w:val="22"/>
                <w:rtl/>
              </w:rPr>
              <w:t>الدراسة</w:t>
            </w:r>
          </w:p>
        </w:tc>
        <w:tc>
          <w:tcPr>
            <w:tcW w:w="1814" w:type="dxa"/>
            <w:shd w:val="clear" w:color="auto" w:fill="1F3A68"/>
            <w:vAlign w:val="center"/>
          </w:tcPr>
          <w:p w:rsidR="0077677F" w:rsidRDefault="00D66BEB">
            <w:pPr>
              <w:bidi/>
              <w:spacing w:after="40" w:line="276" w:lineRule="auto"/>
              <w:jc w:val="center"/>
            </w:pPr>
            <w:r>
              <w:rPr>
                <w:b/>
                <w:color w:val="FFFFFF"/>
                <w:sz w:val="22"/>
                <w:rtl/>
              </w:rPr>
              <w:t>البيئة</w:t>
            </w:r>
          </w:p>
        </w:tc>
        <w:tc>
          <w:tcPr>
            <w:tcW w:w="1814" w:type="dxa"/>
            <w:shd w:val="clear" w:color="auto" w:fill="1F3A68"/>
            <w:vAlign w:val="center"/>
          </w:tcPr>
          <w:p w:rsidR="0077677F" w:rsidRDefault="00D66BEB">
            <w:pPr>
              <w:bidi/>
              <w:spacing w:after="40" w:line="276" w:lineRule="auto"/>
              <w:jc w:val="center"/>
            </w:pPr>
            <w:r>
              <w:rPr>
                <w:b/>
                <w:color w:val="FFFFFF"/>
                <w:sz w:val="22"/>
                <w:rtl/>
              </w:rPr>
              <w:t>المنهج</w:t>
            </w:r>
          </w:p>
        </w:tc>
        <w:tc>
          <w:tcPr>
            <w:tcW w:w="1814" w:type="dxa"/>
            <w:shd w:val="clear" w:color="auto" w:fill="1F3A68"/>
            <w:vAlign w:val="center"/>
          </w:tcPr>
          <w:p w:rsidR="0077677F" w:rsidRDefault="00D66BEB">
            <w:pPr>
              <w:bidi/>
              <w:spacing w:after="40" w:line="276" w:lineRule="auto"/>
              <w:jc w:val="center"/>
            </w:pPr>
            <w:r>
              <w:rPr>
                <w:b/>
                <w:color w:val="FFFFFF"/>
                <w:sz w:val="22"/>
                <w:rtl/>
              </w:rPr>
              <w:t>أبرز النتائج</w:t>
            </w:r>
          </w:p>
        </w:tc>
        <w:tc>
          <w:tcPr>
            <w:tcW w:w="1814" w:type="dxa"/>
            <w:shd w:val="clear" w:color="auto" w:fill="1F3A68"/>
            <w:vAlign w:val="center"/>
          </w:tcPr>
          <w:p w:rsidR="0077677F" w:rsidRDefault="00D66BEB">
            <w:pPr>
              <w:bidi/>
              <w:spacing w:after="40" w:line="276" w:lineRule="auto"/>
              <w:jc w:val="center"/>
            </w:pPr>
            <w:r>
              <w:rPr>
                <w:b/>
                <w:color w:val="FFFFFF"/>
                <w:sz w:val="22"/>
                <w:rtl/>
              </w:rPr>
              <w:t>الفجوة البحثية</w:t>
            </w:r>
          </w:p>
        </w:tc>
      </w:tr>
      <w:tr w:rsidR="000D2D15">
        <w:tc>
          <w:tcPr>
            <w:tcW w:w="1813" w:type="dxa"/>
          </w:tcPr>
          <w:p w:rsidR="000D2D15" w:rsidRDefault="00DE4E78">
            <w:r>
              <w:rPr>
                <w:szCs w:val="28"/>
                <w:rtl/>
              </w:rPr>
              <w:t>الشهري</w:t>
            </w:r>
            <w:r>
              <w:t xml:space="preserve"> (2024)</w:t>
            </w:r>
          </w:p>
        </w:tc>
        <w:tc>
          <w:tcPr>
            <w:tcW w:w="1812" w:type="dxa"/>
          </w:tcPr>
          <w:p w:rsidR="000D2D15" w:rsidRDefault="00DE4E78">
            <w:r>
              <w:rPr>
                <w:szCs w:val="28"/>
                <w:rtl/>
              </w:rPr>
              <w:t>السعودية</w:t>
            </w:r>
            <w:r>
              <w:t xml:space="preserve"> – </w:t>
            </w:r>
            <w:r>
              <w:rPr>
                <w:szCs w:val="28"/>
                <w:rtl/>
              </w:rPr>
              <w:t>تعليم</w:t>
            </w:r>
          </w:p>
        </w:tc>
        <w:tc>
          <w:tcPr>
            <w:tcW w:w="1812" w:type="dxa"/>
          </w:tcPr>
          <w:p w:rsidR="000D2D15" w:rsidRDefault="00DE4E78">
            <w:r>
              <w:rPr>
                <w:szCs w:val="28"/>
                <w:rtl/>
              </w:rPr>
              <w:t>كمّي</w:t>
            </w:r>
          </w:p>
        </w:tc>
        <w:tc>
          <w:tcPr>
            <w:tcW w:w="1812" w:type="dxa"/>
          </w:tcPr>
          <w:p w:rsidR="000D2D15" w:rsidRDefault="00DE4E78">
            <w:r>
              <w:rPr>
                <w:szCs w:val="28"/>
                <w:rtl/>
              </w:rPr>
              <w:t>علاقة</w:t>
            </w:r>
            <w:r>
              <w:t xml:space="preserve"> </w:t>
            </w:r>
            <w:r>
              <w:rPr>
                <w:szCs w:val="28"/>
                <w:rtl/>
              </w:rPr>
              <w:t>إيجابية</w:t>
            </w:r>
            <w:r>
              <w:t xml:space="preserve"> </w:t>
            </w:r>
            <w:r>
              <w:rPr>
                <w:szCs w:val="28"/>
                <w:rtl/>
              </w:rPr>
              <w:t>بين</w:t>
            </w:r>
            <w:r>
              <w:t xml:space="preserve"> </w:t>
            </w:r>
            <w:r>
              <w:rPr>
                <w:szCs w:val="28"/>
                <w:rtl/>
              </w:rPr>
              <w:t>التحول</w:t>
            </w:r>
            <w:r>
              <w:t xml:space="preserve"> </w:t>
            </w:r>
            <w:r>
              <w:rPr>
                <w:szCs w:val="28"/>
                <w:rtl/>
              </w:rPr>
              <w:t>الرقمي</w:t>
            </w:r>
            <w:r>
              <w:t xml:space="preserve"> </w:t>
            </w:r>
            <w:r>
              <w:rPr>
                <w:szCs w:val="28"/>
                <w:rtl/>
              </w:rPr>
              <w:t>وجودة</w:t>
            </w:r>
            <w:r>
              <w:t xml:space="preserve"> </w:t>
            </w:r>
            <w:r>
              <w:rPr>
                <w:szCs w:val="28"/>
                <w:rtl/>
              </w:rPr>
              <w:t>أداء</w:t>
            </w:r>
            <w:r>
              <w:t xml:space="preserve"> </w:t>
            </w:r>
            <w:r>
              <w:rPr>
                <w:szCs w:val="28"/>
                <w:rtl/>
              </w:rPr>
              <w:t>الموارد</w:t>
            </w:r>
            <w:r>
              <w:t xml:space="preserve"> </w:t>
            </w:r>
            <w:r>
              <w:rPr>
                <w:szCs w:val="28"/>
                <w:rtl/>
              </w:rPr>
              <w:t>البشرية</w:t>
            </w:r>
          </w:p>
        </w:tc>
        <w:tc>
          <w:tcPr>
            <w:tcW w:w="1812" w:type="dxa"/>
          </w:tcPr>
          <w:p w:rsidR="00FD6083" w:rsidRDefault="00DE4E78">
            <w:pPr>
              <w:rPr>
                <w:rtl/>
              </w:rPr>
            </w:pPr>
            <w:r>
              <w:rPr>
                <w:szCs w:val="28"/>
                <w:rtl/>
              </w:rPr>
              <w:t>قطاع</w:t>
            </w:r>
            <w:r>
              <w:t xml:space="preserve"> </w:t>
            </w:r>
          </w:p>
          <w:p w:rsidR="000D2D15" w:rsidRDefault="00DE4E78">
            <w:r>
              <w:rPr>
                <w:szCs w:val="28"/>
                <w:rtl/>
              </w:rPr>
              <w:t>تعليمي</w:t>
            </w:r>
            <w:r w:rsidR="00FD6083">
              <w:rPr>
                <w:szCs w:val="28"/>
                <w:rtl/>
              </w:rPr>
              <w:br/>
            </w:r>
            <w:r>
              <w:t xml:space="preserve"> </w:t>
            </w:r>
            <w:r>
              <w:rPr>
                <w:szCs w:val="28"/>
                <w:rtl/>
              </w:rPr>
              <w:t>فقط</w:t>
            </w:r>
          </w:p>
        </w:tc>
      </w:tr>
      <w:tr w:rsidR="000D2D15">
        <w:tc>
          <w:tcPr>
            <w:tcW w:w="1813" w:type="dxa"/>
          </w:tcPr>
          <w:p w:rsidR="000D2D15" w:rsidRDefault="00DE4E78">
            <w:r>
              <w:rPr>
                <w:szCs w:val="28"/>
                <w:rtl/>
              </w:rPr>
              <w:t>الصانع</w:t>
            </w:r>
            <w:r>
              <w:t xml:space="preserve"> (2025)</w:t>
            </w:r>
          </w:p>
        </w:tc>
        <w:tc>
          <w:tcPr>
            <w:tcW w:w="1812" w:type="dxa"/>
          </w:tcPr>
          <w:p w:rsidR="000D2D15" w:rsidRDefault="00DE4E78">
            <w:r>
              <w:rPr>
                <w:szCs w:val="28"/>
                <w:rtl/>
              </w:rPr>
              <w:t>السعودية</w:t>
            </w:r>
            <w:r>
              <w:t xml:space="preserve"> – </w:t>
            </w:r>
            <w:r>
              <w:rPr>
                <w:szCs w:val="28"/>
                <w:rtl/>
              </w:rPr>
              <w:t>متعدد</w:t>
            </w:r>
          </w:p>
        </w:tc>
        <w:tc>
          <w:tcPr>
            <w:tcW w:w="1812" w:type="dxa"/>
          </w:tcPr>
          <w:p w:rsidR="000D2D15" w:rsidRDefault="00DE4E78">
            <w:r>
              <w:rPr>
                <w:szCs w:val="28"/>
                <w:rtl/>
              </w:rPr>
              <w:t>وصفي</w:t>
            </w:r>
            <w:r>
              <w:t xml:space="preserve"> </w:t>
            </w:r>
            <w:r>
              <w:rPr>
                <w:szCs w:val="28"/>
                <w:rtl/>
              </w:rPr>
              <w:t>تحليلي</w:t>
            </w:r>
          </w:p>
        </w:tc>
        <w:tc>
          <w:tcPr>
            <w:tcW w:w="1812" w:type="dxa"/>
          </w:tcPr>
          <w:p w:rsidR="000D2D15" w:rsidRDefault="00DE4E78">
            <w:r>
              <w:rPr>
                <w:szCs w:val="28"/>
                <w:rtl/>
              </w:rPr>
              <w:t>يعزز</w:t>
            </w:r>
            <w:r>
              <w:t xml:space="preserve"> </w:t>
            </w:r>
            <w:r>
              <w:rPr>
                <w:szCs w:val="28"/>
                <w:rtl/>
              </w:rPr>
              <w:t>الكفاءة</w:t>
            </w:r>
            <w:r>
              <w:t xml:space="preserve"> </w:t>
            </w:r>
            <w:r>
              <w:rPr>
                <w:szCs w:val="28"/>
                <w:rtl/>
              </w:rPr>
              <w:t>التشغيلية</w:t>
            </w:r>
            <w:r>
              <w:t xml:space="preserve"> </w:t>
            </w:r>
            <w:r>
              <w:rPr>
                <w:szCs w:val="28"/>
                <w:rtl/>
              </w:rPr>
              <w:t>والإنتاجية</w:t>
            </w:r>
          </w:p>
        </w:tc>
        <w:tc>
          <w:tcPr>
            <w:tcW w:w="1812" w:type="dxa"/>
          </w:tcPr>
          <w:p w:rsidR="000D2D15" w:rsidRDefault="00DE4E78" w:rsidP="00FD6083">
            <w:pPr>
              <w:rPr>
                <w:rtl/>
              </w:rPr>
            </w:pPr>
            <w:r>
              <w:rPr>
                <w:szCs w:val="28"/>
                <w:rtl/>
              </w:rPr>
              <w:t>لم</w:t>
            </w:r>
            <w:r>
              <w:t xml:space="preserve"> </w:t>
            </w:r>
            <w:r w:rsidR="00FD6083">
              <w:rPr>
                <w:rtl/>
              </w:rPr>
              <w:br/>
            </w:r>
            <w:r w:rsidR="00FD6083">
              <w:rPr>
                <w:rFonts w:hint="cs"/>
                <w:szCs w:val="28"/>
                <w:rtl/>
              </w:rPr>
              <w:t>يستخدم</w:t>
            </w:r>
            <w:r w:rsidR="00FD6083">
              <w:rPr>
                <w:szCs w:val="28"/>
                <w:rtl/>
              </w:rPr>
              <w:br/>
            </w:r>
            <w:r w:rsidR="00FD6083">
              <w:rPr>
                <w:szCs w:val="28"/>
              </w:rPr>
              <w:t>BSC</w:t>
            </w:r>
            <w:r w:rsidR="00FD6083">
              <w:rPr>
                <w:szCs w:val="28"/>
              </w:rPr>
              <w:br/>
            </w:r>
            <w:r w:rsidR="00FD6083">
              <w:rPr>
                <w:rFonts w:hint="cs"/>
                <w:szCs w:val="28"/>
                <w:rtl/>
              </w:rPr>
              <w:t>كاملا</w:t>
            </w:r>
          </w:p>
        </w:tc>
      </w:tr>
      <w:tr w:rsidR="000D2D15">
        <w:tc>
          <w:tcPr>
            <w:tcW w:w="1813" w:type="dxa"/>
          </w:tcPr>
          <w:p w:rsidR="000D2D15" w:rsidRDefault="00FD6083">
            <w:r>
              <w:rPr>
                <w:rFonts w:hint="cs"/>
                <w:szCs w:val="28"/>
                <w:rtl/>
              </w:rPr>
              <w:t xml:space="preserve">دراسة </w:t>
            </w:r>
            <w:r w:rsidR="00DE4E78">
              <w:rPr>
                <w:szCs w:val="28"/>
                <w:rtl/>
              </w:rPr>
              <w:t>مصرفية</w:t>
            </w:r>
            <w:r w:rsidR="00DE4E78">
              <w:t xml:space="preserve"> (2024)</w:t>
            </w:r>
          </w:p>
        </w:tc>
        <w:tc>
          <w:tcPr>
            <w:tcW w:w="1812" w:type="dxa"/>
          </w:tcPr>
          <w:p w:rsidR="000D2D15" w:rsidRDefault="00DE4E78">
            <w:r>
              <w:rPr>
                <w:szCs w:val="28"/>
                <w:rtl/>
              </w:rPr>
              <w:t>السعودية</w:t>
            </w:r>
            <w:r>
              <w:t xml:space="preserve"> – </w:t>
            </w:r>
            <w:r>
              <w:rPr>
                <w:szCs w:val="28"/>
                <w:rtl/>
              </w:rPr>
              <w:t>مصرفي</w:t>
            </w:r>
          </w:p>
        </w:tc>
        <w:tc>
          <w:tcPr>
            <w:tcW w:w="1812" w:type="dxa"/>
          </w:tcPr>
          <w:p w:rsidR="000D2D15" w:rsidRDefault="00DE4E78">
            <w:r>
              <w:rPr>
                <w:szCs w:val="28"/>
                <w:rtl/>
              </w:rPr>
              <w:t>كمّي</w:t>
            </w:r>
          </w:p>
        </w:tc>
        <w:tc>
          <w:tcPr>
            <w:tcW w:w="1812" w:type="dxa"/>
          </w:tcPr>
          <w:p w:rsidR="000D2D15" w:rsidRDefault="00DE4E78">
            <w:r>
              <w:rPr>
                <w:szCs w:val="28"/>
                <w:rtl/>
              </w:rPr>
              <w:t>ارتباط</w:t>
            </w:r>
            <w:r>
              <w:t xml:space="preserve"> </w:t>
            </w:r>
            <w:r>
              <w:rPr>
                <w:szCs w:val="28"/>
                <w:rtl/>
              </w:rPr>
              <w:t>قوي</w:t>
            </w:r>
            <w:r>
              <w:t xml:space="preserve"> r = 0.726</w:t>
            </w:r>
          </w:p>
        </w:tc>
        <w:tc>
          <w:tcPr>
            <w:tcW w:w="1812" w:type="dxa"/>
          </w:tcPr>
          <w:p w:rsidR="000D2D15" w:rsidRDefault="00DE4E78">
            <w:r>
              <w:rPr>
                <w:szCs w:val="28"/>
                <w:rtl/>
              </w:rPr>
              <w:t>محدودة</w:t>
            </w:r>
            <w:r>
              <w:t xml:space="preserve"> </w:t>
            </w:r>
            <w:r w:rsidR="00FD6083">
              <w:rPr>
                <w:rtl/>
              </w:rPr>
              <w:br/>
            </w:r>
            <w:r>
              <w:rPr>
                <w:szCs w:val="28"/>
                <w:rtl/>
              </w:rPr>
              <w:t>بالقطاع</w:t>
            </w:r>
            <w:r w:rsidR="00FD6083">
              <w:rPr>
                <w:szCs w:val="28"/>
                <w:rtl/>
              </w:rPr>
              <w:br/>
            </w:r>
            <w:r>
              <w:t xml:space="preserve"> </w:t>
            </w:r>
            <w:r>
              <w:rPr>
                <w:szCs w:val="28"/>
                <w:rtl/>
              </w:rPr>
              <w:t>المصرفي</w:t>
            </w:r>
          </w:p>
        </w:tc>
      </w:tr>
      <w:tr w:rsidR="000D2D15">
        <w:tc>
          <w:tcPr>
            <w:tcW w:w="1813" w:type="dxa"/>
          </w:tcPr>
          <w:p w:rsidR="000D2D15" w:rsidRDefault="00FD6083">
            <w:r>
              <w:rPr>
                <w:rFonts w:hint="cs"/>
                <w:szCs w:val="28"/>
                <w:rtl/>
              </w:rPr>
              <w:t>دراسة</w:t>
            </w:r>
            <w:r w:rsidR="00DE4E78">
              <w:t xml:space="preserve"> (2026) - </w:t>
            </w:r>
            <w:r w:rsidR="00DE4E78">
              <w:rPr>
                <w:szCs w:val="28"/>
                <w:rtl/>
              </w:rPr>
              <w:t>المراعي</w:t>
            </w:r>
          </w:p>
        </w:tc>
        <w:tc>
          <w:tcPr>
            <w:tcW w:w="1812" w:type="dxa"/>
          </w:tcPr>
          <w:p w:rsidR="000D2D15" w:rsidRDefault="00DE4E78">
            <w:r>
              <w:rPr>
                <w:szCs w:val="28"/>
                <w:rtl/>
              </w:rPr>
              <w:t>السعودية</w:t>
            </w:r>
            <w:r>
              <w:t xml:space="preserve"> – </w:t>
            </w:r>
            <w:r>
              <w:rPr>
                <w:szCs w:val="28"/>
                <w:rtl/>
              </w:rPr>
              <w:t>منتجات</w:t>
            </w:r>
            <w:r>
              <w:t xml:space="preserve"> </w:t>
            </w:r>
            <w:r>
              <w:rPr>
                <w:szCs w:val="28"/>
                <w:rtl/>
              </w:rPr>
              <w:t>استهلاكية</w:t>
            </w:r>
          </w:p>
        </w:tc>
        <w:tc>
          <w:tcPr>
            <w:tcW w:w="1812" w:type="dxa"/>
          </w:tcPr>
          <w:p w:rsidR="000D2D15" w:rsidRDefault="00DE4E78">
            <w:r>
              <w:rPr>
                <w:szCs w:val="28"/>
                <w:rtl/>
              </w:rPr>
              <w:t>كمّي</w:t>
            </w:r>
          </w:p>
        </w:tc>
        <w:tc>
          <w:tcPr>
            <w:tcW w:w="1812" w:type="dxa"/>
          </w:tcPr>
          <w:p w:rsidR="000D2D15" w:rsidRDefault="00DE4E78">
            <w:r>
              <w:rPr>
                <w:szCs w:val="28"/>
                <w:rtl/>
              </w:rPr>
              <w:t>تفسر</w:t>
            </w:r>
            <w:r>
              <w:t xml:space="preserve"> 55% </w:t>
            </w:r>
            <w:r>
              <w:rPr>
                <w:szCs w:val="28"/>
                <w:rtl/>
              </w:rPr>
              <w:t>من</w:t>
            </w:r>
            <w:r>
              <w:t xml:space="preserve"> </w:t>
            </w:r>
            <w:r>
              <w:rPr>
                <w:szCs w:val="28"/>
                <w:rtl/>
              </w:rPr>
              <w:t>التباين</w:t>
            </w:r>
            <w:r>
              <w:t xml:space="preserve"> </w:t>
            </w:r>
            <w:r>
              <w:rPr>
                <w:szCs w:val="28"/>
                <w:rtl/>
              </w:rPr>
              <w:t>في</w:t>
            </w:r>
            <w:r>
              <w:t xml:space="preserve"> </w:t>
            </w:r>
            <w:r>
              <w:rPr>
                <w:szCs w:val="28"/>
                <w:rtl/>
              </w:rPr>
              <w:t>التميز</w:t>
            </w:r>
            <w:r>
              <w:t xml:space="preserve"> </w:t>
            </w:r>
            <w:r>
              <w:rPr>
                <w:szCs w:val="28"/>
                <w:rtl/>
              </w:rPr>
              <w:t>المؤسسي</w:t>
            </w:r>
          </w:p>
        </w:tc>
        <w:tc>
          <w:tcPr>
            <w:tcW w:w="1812" w:type="dxa"/>
          </w:tcPr>
          <w:p w:rsidR="000D2D15" w:rsidRDefault="00DE4E78">
            <w:r>
              <w:rPr>
                <w:szCs w:val="28"/>
                <w:rtl/>
              </w:rPr>
              <w:t>لم</w:t>
            </w:r>
            <w:r>
              <w:t xml:space="preserve"> </w:t>
            </w:r>
            <w:r w:rsidR="00FD6083">
              <w:rPr>
                <w:rtl/>
              </w:rPr>
              <w:br/>
            </w:r>
            <w:r>
              <w:rPr>
                <w:szCs w:val="28"/>
                <w:rtl/>
              </w:rPr>
              <w:t>تستخدم</w:t>
            </w:r>
            <w:r>
              <w:t xml:space="preserve"> </w:t>
            </w:r>
            <w:r w:rsidR="00FD6083">
              <w:rPr>
                <w:rtl/>
              </w:rPr>
              <w:br/>
            </w:r>
            <w:r>
              <w:t>BSC</w:t>
            </w:r>
            <w:r w:rsidR="00FD6083">
              <w:rPr>
                <w:rtl/>
              </w:rPr>
              <w:br/>
            </w:r>
            <w:r>
              <w:t xml:space="preserve"> </w:t>
            </w:r>
            <w:r>
              <w:rPr>
                <w:szCs w:val="28"/>
                <w:rtl/>
              </w:rPr>
              <w:t>ولا</w:t>
            </w:r>
            <w:r>
              <w:t xml:space="preserve"> </w:t>
            </w:r>
            <w:r w:rsidR="00FD6083">
              <w:rPr>
                <w:rtl/>
              </w:rPr>
              <w:br/>
            </w:r>
            <w:r>
              <w:rPr>
                <w:szCs w:val="28"/>
                <w:rtl/>
              </w:rPr>
              <w:t>متغير</w:t>
            </w:r>
            <w:r>
              <w:t xml:space="preserve"> </w:t>
            </w:r>
            <w:r>
              <w:rPr>
                <w:szCs w:val="28"/>
                <w:rtl/>
              </w:rPr>
              <w:t>معدل</w:t>
            </w:r>
          </w:p>
        </w:tc>
      </w:tr>
      <w:tr w:rsidR="000D2D15">
        <w:tc>
          <w:tcPr>
            <w:tcW w:w="1813" w:type="dxa"/>
          </w:tcPr>
          <w:p w:rsidR="000D2D15" w:rsidRDefault="00DE4E78" w:rsidP="00FD6083">
            <w:pPr>
              <w:jc w:val="center"/>
            </w:pPr>
            <w:r>
              <w:rPr>
                <w:szCs w:val="28"/>
                <w:rtl/>
              </w:rPr>
              <w:t>التدريب</w:t>
            </w:r>
            <w:r>
              <w:t xml:space="preserve"> </w:t>
            </w:r>
            <w:r>
              <w:rPr>
                <w:szCs w:val="28"/>
                <w:rtl/>
              </w:rPr>
              <w:t>الرقمي</w:t>
            </w:r>
            <w:r>
              <w:t xml:space="preserve"> (2024-2025)</w:t>
            </w:r>
          </w:p>
        </w:tc>
        <w:tc>
          <w:tcPr>
            <w:tcW w:w="1812" w:type="dxa"/>
          </w:tcPr>
          <w:p w:rsidR="000D2D15" w:rsidRDefault="00DE4E78">
            <w:r>
              <w:rPr>
                <w:szCs w:val="28"/>
                <w:rtl/>
              </w:rPr>
              <w:t>السعودية</w:t>
            </w:r>
            <w:r>
              <w:t xml:space="preserve"> – </w:t>
            </w:r>
            <w:r>
              <w:rPr>
                <w:szCs w:val="28"/>
                <w:rtl/>
              </w:rPr>
              <w:t>متعدد</w:t>
            </w:r>
          </w:p>
        </w:tc>
        <w:tc>
          <w:tcPr>
            <w:tcW w:w="1812" w:type="dxa"/>
          </w:tcPr>
          <w:p w:rsidR="000D2D15" w:rsidRDefault="00DE4E78">
            <w:r>
              <w:rPr>
                <w:szCs w:val="28"/>
                <w:rtl/>
              </w:rPr>
              <w:t>وصفي</w:t>
            </w:r>
            <w:r>
              <w:t xml:space="preserve"> </w:t>
            </w:r>
            <w:r>
              <w:rPr>
                <w:szCs w:val="28"/>
                <w:rtl/>
              </w:rPr>
              <w:t>تحليلي</w:t>
            </w:r>
          </w:p>
        </w:tc>
        <w:tc>
          <w:tcPr>
            <w:tcW w:w="1812" w:type="dxa"/>
          </w:tcPr>
          <w:p w:rsidR="000D2D15" w:rsidRDefault="00DE4E78">
            <w:r>
              <w:rPr>
                <w:szCs w:val="28"/>
                <w:rtl/>
              </w:rPr>
              <w:t>أثر</w:t>
            </w:r>
            <w:r>
              <w:t xml:space="preserve"> </w:t>
            </w:r>
            <w:r>
              <w:rPr>
                <w:szCs w:val="28"/>
                <w:rtl/>
              </w:rPr>
              <w:t>إيجابي</w:t>
            </w:r>
            <w:r>
              <w:t xml:space="preserve"> </w:t>
            </w:r>
            <w:r>
              <w:rPr>
                <w:szCs w:val="28"/>
                <w:rtl/>
              </w:rPr>
              <w:t>معتدل</w:t>
            </w:r>
            <w:r>
              <w:t xml:space="preserve"> + </w:t>
            </w:r>
            <w:r>
              <w:rPr>
                <w:szCs w:val="28"/>
                <w:rtl/>
              </w:rPr>
              <w:t>دور</w:t>
            </w:r>
            <w:r>
              <w:t xml:space="preserve"> </w:t>
            </w:r>
            <w:r>
              <w:rPr>
                <w:szCs w:val="28"/>
                <w:rtl/>
              </w:rPr>
              <w:t>الثقافة</w:t>
            </w:r>
            <w:r>
              <w:t xml:space="preserve"> </w:t>
            </w:r>
            <w:r>
              <w:rPr>
                <w:szCs w:val="28"/>
                <w:rtl/>
              </w:rPr>
              <w:t>التنظيمية</w:t>
            </w:r>
          </w:p>
        </w:tc>
        <w:tc>
          <w:tcPr>
            <w:tcW w:w="1812" w:type="dxa"/>
          </w:tcPr>
          <w:p w:rsidR="000D2D15" w:rsidRDefault="00FD6083">
            <w:r>
              <w:rPr>
                <w:rFonts w:hint="cs"/>
                <w:szCs w:val="28"/>
                <w:rtl/>
              </w:rPr>
              <w:t>لم تقس الأداء الكلي</w:t>
            </w:r>
          </w:p>
        </w:tc>
      </w:tr>
    </w:tbl>
    <w:p w:rsidR="0077677F" w:rsidRDefault="00D66BEB" w:rsidP="001A630B">
      <w:pPr>
        <w:keepNext/>
        <w:bidi/>
        <w:spacing w:before="240" w:after="120"/>
      </w:pPr>
      <w:r>
        <w:rPr>
          <w:b/>
          <w:color w:val="C0392B"/>
          <w:sz w:val="32"/>
          <w:szCs w:val="32"/>
          <w:rtl/>
        </w:rPr>
        <w:t>د. التعليق النقدي وموقع الدراسة الحالية:</w:t>
      </w:r>
    </w:p>
    <w:p w:rsidR="0077677F" w:rsidRDefault="00D66BEB">
      <w:pPr>
        <w:bidi/>
        <w:spacing w:after="160" w:line="360" w:lineRule="auto"/>
        <w:ind w:firstLine="283"/>
        <w:jc w:val="both"/>
      </w:pPr>
      <w:r>
        <w:rPr>
          <w:szCs w:val="28"/>
          <w:rtl/>
        </w:rPr>
        <w:t xml:space="preserve">يتضح من المقارنة السابقة بين الدراسات أنها تتفق على وجود أثر إيجابي للتحول الرقمي في ممارسات الموارد البشرية على الأداء، إلا أنها تختلف في حجم هذا الأثر ومحدّداته بحسب طبيعة البيئة المدروسة. ويُلاحظ أن الدراسات العربية ركّزت في معظمها على قطاع واحد فقط (الاتصالات، المالي، الحكومي)، </w:t>
      </w:r>
      <w:r>
        <w:rPr>
          <w:szCs w:val="28"/>
          <w:rtl/>
        </w:rPr>
        <w:lastRenderedPageBreak/>
        <w:t>بينما الدراسات الأجنبية أُجريت في بيئات صناعية وثقافية مغايرة للسياق الخليجي. كما يلاحظ أن غالبية الدراسات اقتصرت على قياس مؤشرات جزئية للأداء (الكفاءة التشغيلية، جودة القرارات، جودة المرشحين) دون أن تتبنى منظوراً شاملاً للأداء المؤسسي الكلي.</w:t>
      </w:r>
    </w:p>
    <w:p w:rsidR="0077677F" w:rsidRDefault="00D66BEB">
      <w:pPr>
        <w:bidi/>
        <w:spacing w:after="80" w:line="360" w:lineRule="auto"/>
        <w:jc w:val="both"/>
      </w:pPr>
      <w:r>
        <w:rPr>
          <w:b/>
          <w:szCs w:val="28"/>
          <w:rtl/>
        </w:rPr>
        <w:t>وتتميّز الدراسة الحالية عن سابقاتها بثلاثة أوجه جوهرية:</w:t>
      </w:r>
    </w:p>
    <w:p w:rsidR="0077677F" w:rsidRDefault="00D66BEB">
      <w:pPr>
        <w:bidi/>
        <w:spacing w:after="80" w:line="360" w:lineRule="auto"/>
        <w:ind w:right="283"/>
        <w:jc w:val="both"/>
      </w:pPr>
      <w:r>
        <w:rPr>
          <w:szCs w:val="28"/>
          <w:rtl/>
        </w:rPr>
        <w:t>• (1) تطبيقها على مجموعة استثمارية متعدّدة القطاعات (تجزئة، جملة، تصنيع، تجارة إلكترونية) وليس قطاعاً واحداً، مما يُتيح مقارنة طبيعية لأثر الرقمنة عبر بيئات عمل متباينة.</w:t>
      </w:r>
    </w:p>
    <w:p w:rsidR="0077677F" w:rsidRDefault="00D66BEB">
      <w:pPr>
        <w:bidi/>
        <w:spacing w:after="80" w:line="360" w:lineRule="auto"/>
        <w:ind w:right="283"/>
        <w:jc w:val="both"/>
      </w:pPr>
      <w:r>
        <w:rPr>
          <w:szCs w:val="28"/>
          <w:rtl/>
        </w:rPr>
        <w:t>• (2) استخدامها نموذج بطاقة الأداء المتوازن (BSC) بمحاوره الأربعة لقياس الأداء المؤسسي، عوضاً عن المؤشرات المنفردة المستخدمة في الدراسات السابقة.</w:t>
      </w:r>
    </w:p>
    <w:p w:rsidR="0077677F" w:rsidRDefault="00D66BEB">
      <w:pPr>
        <w:bidi/>
        <w:spacing w:after="80" w:line="360" w:lineRule="auto"/>
        <w:ind w:right="283"/>
        <w:jc w:val="both"/>
      </w:pPr>
      <w:r>
        <w:rPr>
          <w:szCs w:val="28"/>
          <w:rtl/>
        </w:rPr>
        <w:t>• (3) اختبارها للجاهزية الرقمية كمتغير معدِّل، وهو ما لم تتناوله الدراسات العربية السابقة، مما يُثري الفهم العلمي بالعوامل التنظيمية الوسيطة بين الرقمنة والأداء.</w:t>
      </w:r>
    </w:p>
    <w:p w:rsidR="0077677F" w:rsidRDefault="00D66BEB" w:rsidP="001A630B">
      <w:pPr>
        <w:keepNext/>
        <w:pBdr>
          <w:bottom w:val="single" w:sz="12" w:space="1" w:color="1F3A68"/>
        </w:pBdr>
        <w:bidi/>
        <w:spacing w:before="360"/>
      </w:pPr>
      <w:r>
        <w:rPr>
          <w:b/>
          <w:color w:val="1F3A68"/>
          <w:sz w:val="36"/>
          <w:szCs w:val="36"/>
          <w:rtl/>
        </w:rPr>
        <w:t>حادي عشر: منهجية الدراسة (Research Methodology)</w:t>
      </w:r>
    </w:p>
    <w:p w:rsidR="0077677F" w:rsidRDefault="00D66BEB" w:rsidP="001A630B">
      <w:pPr>
        <w:keepNext/>
        <w:bidi/>
        <w:spacing w:before="240" w:after="120"/>
      </w:pPr>
      <w:r>
        <w:rPr>
          <w:b/>
          <w:color w:val="C0392B"/>
          <w:sz w:val="32"/>
          <w:szCs w:val="32"/>
          <w:rtl/>
        </w:rPr>
        <w:t>أ. منهج الدراسة:</w:t>
      </w:r>
    </w:p>
    <w:p w:rsidR="0077677F" w:rsidRDefault="00D66BEB">
      <w:pPr>
        <w:bidi/>
        <w:spacing w:after="160" w:line="360" w:lineRule="auto"/>
        <w:ind w:firstLine="283"/>
        <w:jc w:val="both"/>
      </w:pPr>
      <w:r>
        <w:rPr>
          <w:szCs w:val="28"/>
          <w:rtl/>
        </w:rPr>
        <w:t>تعتمد هذه الدراسة على المنهج الوصفي التحليلي الكمي (Descriptive-Analytical Quantitative Approach)، نظراً لملاءمته لطبيعة موضوع البحث الذي يسعى إلى وصف الظاهرة (مستوى التحول الرقمي والأداء المؤسسي)، وتحليل العلاقات السببية بين متغيراتها، واختبار الفرضيات إحصائياً.</w:t>
      </w:r>
    </w:p>
    <w:p w:rsidR="0077677F" w:rsidRDefault="00D66BEB" w:rsidP="001A630B">
      <w:pPr>
        <w:keepNext/>
        <w:bidi/>
        <w:spacing w:before="240" w:after="120"/>
      </w:pPr>
      <w:r>
        <w:rPr>
          <w:b/>
          <w:color w:val="C0392B"/>
          <w:sz w:val="32"/>
          <w:szCs w:val="32"/>
          <w:rtl/>
        </w:rPr>
        <w:t>ب. مجتمع وعينة الدراسة:</w:t>
      </w:r>
    </w:p>
    <w:p w:rsidR="0077677F" w:rsidRDefault="00D66BEB">
      <w:pPr>
        <w:bidi/>
        <w:spacing w:after="160" w:line="360" w:lineRule="auto"/>
        <w:ind w:firstLine="283"/>
        <w:jc w:val="both"/>
      </w:pPr>
      <w:r>
        <w:rPr>
          <w:szCs w:val="28"/>
          <w:rtl/>
        </w:rPr>
        <w:t>يتكون مجتمع الدراسة من جميع المديرين والموظفين العاملين في الشركات الأربع التابعة لمجموعة فوزي القابضة (تجزئة الملابس، جملة الملابس الرجالية، مصنع مواد التنظيف والصابون، المتجر الإلكتروني). وتُسحب عينة عشوائية طبقية (Stratifi</w:t>
      </w:r>
      <w:r w:rsidR="00D50B01">
        <w:rPr>
          <w:szCs w:val="28"/>
          <w:rtl/>
        </w:rPr>
        <w:t>ed Random Sample) لا تقل عن (</w:t>
      </w:r>
      <w:r w:rsidR="00D50B01">
        <w:rPr>
          <w:rFonts w:hint="cs"/>
          <w:szCs w:val="28"/>
          <w:rtl/>
        </w:rPr>
        <w:t>80</w:t>
      </w:r>
      <w:r>
        <w:rPr>
          <w:szCs w:val="28"/>
          <w:rtl/>
        </w:rPr>
        <w:t xml:space="preserve">) فرد، موزّعة بنسب </w:t>
      </w:r>
      <w:r>
        <w:rPr>
          <w:szCs w:val="28"/>
          <w:rtl/>
        </w:rPr>
        <w:lastRenderedPageBreak/>
        <w:t>متناسبة على الشركات الأربع لضمان تمثيل كل قطاع، وذلك لأهمية المقارنة بين مستوى التحول الرقمي وأثره على الأداء بين الأنشطة التقليدية (التجزئة، الجملة، التصنيع) والنشاط الرقمي الأصيل (التجارة الإلكترونية).</w:t>
      </w:r>
    </w:p>
    <w:p w:rsidR="0077677F" w:rsidRDefault="00D66BEB" w:rsidP="001A630B">
      <w:pPr>
        <w:keepNext/>
        <w:bidi/>
        <w:spacing w:before="240" w:after="120"/>
      </w:pPr>
      <w:r>
        <w:rPr>
          <w:b/>
          <w:color w:val="C0392B"/>
          <w:sz w:val="32"/>
          <w:szCs w:val="32"/>
          <w:rtl/>
        </w:rPr>
        <w:t>ج. مصادر جمع البيانات:</w:t>
      </w:r>
    </w:p>
    <w:p w:rsidR="0077677F" w:rsidRDefault="00D66BEB">
      <w:pPr>
        <w:bidi/>
        <w:spacing w:after="80" w:line="360" w:lineRule="auto"/>
        <w:ind w:right="283"/>
        <w:jc w:val="both"/>
      </w:pPr>
      <w:r>
        <w:rPr>
          <w:szCs w:val="28"/>
          <w:rtl/>
        </w:rPr>
        <w:t>• المصادر الأولية: استبانة إلكترونية مُصمَّمة وفق مقياس ليكرت الخماسي، تُوزَّع على عينة الدراسة عبر منصات إلكترونية معتمدة.</w:t>
      </w:r>
    </w:p>
    <w:p w:rsidR="0077677F" w:rsidRDefault="00D66BEB">
      <w:pPr>
        <w:bidi/>
        <w:spacing w:after="80" w:line="360" w:lineRule="auto"/>
        <w:ind w:right="283"/>
        <w:jc w:val="both"/>
      </w:pPr>
      <w:r>
        <w:rPr>
          <w:szCs w:val="28"/>
          <w:rtl/>
        </w:rPr>
        <w:t>• المصادر الثانوية: الكتب والمراجع العلمية، الدوريات المحكّمة، الرسائل الجامعية، التقارير الدولية (Deloitte, McKinsey)، والوثائق الرسمية لمجموعة فوزي القابضة.</w:t>
      </w:r>
    </w:p>
    <w:p w:rsidR="0077677F" w:rsidRDefault="00D66BEB" w:rsidP="001A630B">
      <w:pPr>
        <w:keepNext/>
        <w:bidi/>
        <w:spacing w:before="240" w:after="120"/>
      </w:pPr>
      <w:r>
        <w:rPr>
          <w:b/>
          <w:color w:val="C0392B"/>
          <w:sz w:val="32"/>
          <w:szCs w:val="32"/>
          <w:rtl/>
        </w:rPr>
        <w:t>د. الأساليب الإحصائية المستخدمة:</w:t>
      </w:r>
    </w:p>
    <w:p w:rsidR="0077677F" w:rsidRDefault="00D66BEB" w:rsidP="00104349">
      <w:pPr>
        <w:bidi/>
        <w:spacing w:after="80" w:line="360" w:lineRule="auto"/>
        <w:jc w:val="both"/>
      </w:pPr>
      <w:r>
        <w:rPr>
          <w:szCs w:val="28"/>
          <w:rtl/>
        </w:rPr>
        <w:t>تُحلَّل البيانات باستخدام برنامج SPSS ، باستخدام الأساليب الإحصائية التالية:</w:t>
      </w:r>
    </w:p>
    <w:p w:rsidR="0077677F" w:rsidRDefault="00D66BEB">
      <w:pPr>
        <w:bidi/>
        <w:spacing w:after="80" w:line="360" w:lineRule="auto"/>
        <w:ind w:right="283"/>
        <w:jc w:val="both"/>
      </w:pPr>
      <w:r>
        <w:rPr>
          <w:szCs w:val="28"/>
          <w:rtl/>
        </w:rPr>
        <w:t>• الإحصاء الوصفي (التكرارات، النسب المئوية، المتوسطات الحسابية، الانحرافات المعيارية).</w:t>
      </w:r>
    </w:p>
    <w:p w:rsidR="0077677F" w:rsidRDefault="00D66BEB">
      <w:pPr>
        <w:bidi/>
        <w:spacing w:after="80" w:line="360" w:lineRule="auto"/>
        <w:ind w:right="283"/>
        <w:jc w:val="both"/>
      </w:pPr>
      <w:r>
        <w:rPr>
          <w:szCs w:val="28"/>
          <w:rtl/>
        </w:rPr>
        <w:t>• اختبار ألفا كرونباخ (Cronbach's Alpha) لقياس ثبات أداة الدراسة.</w:t>
      </w:r>
    </w:p>
    <w:p w:rsidR="0077677F" w:rsidRDefault="00D66BEB">
      <w:pPr>
        <w:bidi/>
        <w:spacing w:after="80" w:line="360" w:lineRule="auto"/>
        <w:ind w:right="283"/>
        <w:jc w:val="both"/>
      </w:pPr>
      <w:r>
        <w:rPr>
          <w:szCs w:val="28"/>
          <w:rtl/>
        </w:rPr>
        <w:t>• اختبار التوزيع الطبيعي (Kolmogorov-Smirnov / Skewness &amp; Kurtosis).</w:t>
      </w:r>
    </w:p>
    <w:p w:rsidR="0077677F" w:rsidRDefault="00D66BEB">
      <w:pPr>
        <w:bidi/>
        <w:spacing w:after="80" w:line="360" w:lineRule="auto"/>
        <w:ind w:right="283"/>
        <w:jc w:val="both"/>
      </w:pPr>
      <w:r>
        <w:rPr>
          <w:szCs w:val="28"/>
          <w:rtl/>
        </w:rPr>
        <w:t>• تحليل الارتباط (Pearson Correlation) لقياس قوة العلاقة بين المتغيرات.</w:t>
      </w:r>
    </w:p>
    <w:p w:rsidR="0077677F" w:rsidRDefault="00D66BEB">
      <w:pPr>
        <w:bidi/>
        <w:spacing w:after="80" w:line="360" w:lineRule="auto"/>
        <w:ind w:right="283"/>
        <w:jc w:val="both"/>
      </w:pPr>
      <w:r>
        <w:rPr>
          <w:szCs w:val="28"/>
          <w:rtl/>
        </w:rPr>
        <w:t>• تحليل الانحدار البسيط والمتعدد (Simple &amp; Multiple Regression) لاختبار الفرضيات الرئيسية والفرعية.</w:t>
      </w:r>
    </w:p>
    <w:p w:rsidR="0077677F" w:rsidRDefault="00D66BEB">
      <w:pPr>
        <w:bidi/>
        <w:spacing w:after="80" w:line="360" w:lineRule="auto"/>
        <w:ind w:right="283"/>
        <w:jc w:val="both"/>
      </w:pPr>
      <w:r>
        <w:rPr>
          <w:szCs w:val="28"/>
          <w:rtl/>
        </w:rPr>
        <w:t>• تحليل الانحدار المعدِّل (Moderated Regression Analysis) لاختبار دور الجاهزية الرقمية.</w:t>
      </w:r>
    </w:p>
    <w:p w:rsidR="0077677F" w:rsidRDefault="00D66BEB" w:rsidP="001A630B">
      <w:pPr>
        <w:keepNext/>
        <w:pBdr>
          <w:bottom w:val="single" w:sz="12" w:space="1" w:color="1F3A68"/>
        </w:pBdr>
        <w:bidi/>
        <w:spacing w:before="360"/>
      </w:pPr>
      <w:r>
        <w:rPr>
          <w:b/>
          <w:color w:val="1F3A68"/>
          <w:sz w:val="36"/>
          <w:szCs w:val="36"/>
          <w:rtl/>
        </w:rPr>
        <w:lastRenderedPageBreak/>
        <w:t>ثاني عشر: فرضيات الدراسة (Study Hypotheses)</w:t>
      </w:r>
    </w:p>
    <w:p w:rsidR="0077677F" w:rsidRDefault="00D66BEB">
      <w:pPr>
        <w:bidi/>
        <w:spacing w:line="360" w:lineRule="auto"/>
        <w:ind w:firstLine="283"/>
        <w:jc w:val="both"/>
      </w:pPr>
      <w:r>
        <w:rPr>
          <w:szCs w:val="28"/>
          <w:rtl/>
        </w:rPr>
        <w:t>صيغت فرضيات الدراسة في صورتها الصفرية (Null Hypotheses) وفق الأسلوب العلمي المعتمد في البحوث الكمّية، بحيث تنبثق من السؤال الرئيس والأسئلة الفرعية، وتعكس العلاقات المراد اختبارها إحصائياً عند مستوى دلالة (α ≤ 0.05).</w:t>
      </w:r>
    </w:p>
    <w:p w:rsidR="0077677F" w:rsidRDefault="00D66BEB" w:rsidP="001A630B">
      <w:pPr>
        <w:keepNext/>
        <w:bidi/>
        <w:spacing w:before="240" w:after="120"/>
      </w:pPr>
      <w:r>
        <w:rPr>
          <w:b/>
          <w:color w:val="C0392B"/>
          <w:sz w:val="32"/>
          <w:szCs w:val="32"/>
          <w:rtl/>
        </w:rPr>
        <w:t>الفرضية الرئيسية (H₀):</w:t>
      </w:r>
    </w:p>
    <w:p w:rsidR="0077677F" w:rsidRDefault="00D66BEB">
      <w:pPr>
        <w:bidi/>
        <w:spacing w:line="360" w:lineRule="auto"/>
        <w:jc w:val="center"/>
      </w:pPr>
      <w:r>
        <w:rPr>
          <w:b/>
          <w:color w:val="1F3A68"/>
          <w:szCs w:val="28"/>
          <w:rtl/>
        </w:rPr>
        <w:t>لا توجد علاقة ذات دلالة إحصائية عند مستوى (α ≤ 0.05) بين التحول الرقمي في ممارسات الموارد البشرية وتعزيز الأداء المؤسسي في مجموعة فوزي القابضة وشركاتها التابعة.</w:t>
      </w:r>
    </w:p>
    <w:p w:rsidR="0077677F" w:rsidRDefault="00D66BEB" w:rsidP="001A630B">
      <w:pPr>
        <w:keepNext/>
        <w:bidi/>
        <w:spacing w:before="240" w:after="120"/>
      </w:pPr>
      <w:r>
        <w:rPr>
          <w:b/>
          <w:color w:val="C0392B"/>
          <w:sz w:val="32"/>
          <w:szCs w:val="32"/>
          <w:rtl/>
        </w:rPr>
        <w:t>الفرضيات الفرعية:</w:t>
      </w:r>
    </w:p>
    <w:p w:rsidR="0077677F" w:rsidRDefault="00D66BEB">
      <w:pPr>
        <w:bidi/>
        <w:spacing w:after="160" w:line="360" w:lineRule="auto"/>
        <w:ind w:right="170"/>
        <w:jc w:val="both"/>
      </w:pPr>
      <w:r>
        <w:rPr>
          <w:b/>
          <w:color w:val="C0392B"/>
          <w:szCs w:val="28"/>
          <w:rtl/>
        </w:rPr>
        <w:t xml:space="preserve">H₀₁: </w:t>
      </w:r>
      <w:r>
        <w:rPr>
          <w:szCs w:val="28"/>
          <w:rtl/>
        </w:rPr>
        <w:t>لا توجد علاقة ذات دلالة إحصائية عند مستوى (α ≤ 0.05) بين التحول الرقمي في عمليات الاستقطاب والتعيين والأداء المؤسسي في مجموعة فوزي القابضة.</w:t>
      </w:r>
    </w:p>
    <w:p w:rsidR="0077677F" w:rsidRDefault="00D66BEB">
      <w:pPr>
        <w:bidi/>
        <w:spacing w:after="160" w:line="360" w:lineRule="auto"/>
        <w:ind w:right="170"/>
        <w:jc w:val="both"/>
      </w:pPr>
      <w:r>
        <w:rPr>
          <w:b/>
          <w:color w:val="C0392B"/>
          <w:szCs w:val="28"/>
          <w:rtl/>
        </w:rPr>
        <w:t xml:space="preserve">H₀₂: </w:t>
      </w:r>
      <w:r>
        <w:rPr>
          <w:szCs w:val="28"/>
          <w:rtl/>
        </w:rPr>
        <w:t>لا توجد علاقة ذات دلالة إحصائية عند مستوى (α ≤ 0.05) بين التحول الرقمي في برامج التدريب والتطوير والأداء المؤسسي في مجموعة فوزي القابضة.</w:t>
      </w:r>
    </w:p>
    <w:p w:rsidR="0077677F" w:rsidRDefault="00D66BEB">
      <w:pPr>
        <w:bidi/>
        <w:spacing w:after="160" w:line="360" w:lineRule="auto"/>
        <w:ind w:right="170"/>
        <w:jc w:val="both"/>
      </w:pPr>
      <w:r>
        <w:rPr>
          <w:b/>
          <w:color w:val="C0392B"/>
          <w:szCs w:val="28"/>
          <w:rtl/>
        </w:rPr>
        <w:t xml:space="preserve">H₀₃: </w:t>
      </w:r>
      <w:r>
        <w:rPr>
          <w:szCs w:val="28"/>
          <w:rtl/>
        </w:rPr>
        <w:t>لا توجد علاقة ذات دلالة إحصائية عند مستوى (α ≤ 0.05) بين التحول الرقمي في أنظمة تقييم الأداء والأداء المؤسسي في مجموعة فوزي القابضة.</w:t>
      </w:r>
    </w:p>
    <w:p w:rsidR="0077677F" w:rsidRDefault="00D66BEB">
      <w:pPr>
        <w:bidi/>
        <w:spacing w:after="160" w:line="360" w:lineRule="auto"/>
        <w:ind w:right="170"/>
        <w:jc w:val="both"/>
      </w:pPr>
      <w:r>
        <w:rPr>
          <w:b/>
          <w:color w:val="C0392B"/>
          <w:szCs w:val="28"/>
          <w:rtl/>
        </w:rPr>
        <w:t xml:space="preserve">H₀₄: </w:t>
      </w:r>
      <w:r>
        <w:rPr>
          <w:szCs w:val="28"/>
          <w:rtl/>
        </w:rPr>
        <w:t>لا توجد علاقة ذات دلالة إحصائية عند مستوى (α ≤ 0.05) لدور الجاهزية الرقمية كمتغير معدِّل في العلاقة بين التحول الرقمي في الموارد البشرية والأداء المؤسسي.</w:t>
      </w:r>
    </w:p>
    <w:p w:rsidR="0077677F" w:rsidRDefault="00D66BEB" w:rsidP="001A630B">
      <w:pPr>
        <w:keepNext/>
        <w:pBdr>
          <w:bottom w:val="single" w:sz="12" w:space="1" w:color="1F3A68"/>
        </w:pBdr>
        <w:bidi/>
        <w:spacing w:before="360"/>
      </w:pPr>
      <w:r>
        <w:rPr>
          <w:b/>
          <w:color w:val="1F3A68"/>
          <w:sz w:val="36"/>
          <w:szCs w:val="36"/>
          <w:rtl/>
        </w:rPr>
        <w:lastRenderedPageBreak/>
        <w:t>ثالث عشر: أدوات الدراسة (Study Tools)</w:t>
      </w:r>
    </w:p>
    <w:p w:rsidR="0077677F" w:rsidRDefault="00D66BEB">
      <w:pPr>
        <w:bidi/>
        <w:spacing w:after="120" w:line="360" w:lineRule="auto"/>
        <w:ind w:firstLine="283"/>
        <w:jc w:val="both"/>
      </w:pPr>
      <w:r>
        <w:rPr>
          <w:szCs w:val="28"/>
          <w:rtl/>
        </w:rPr>
        <w:t>تعتمد الدراسة على الاستبانة الإلكترونية كأداة رئيسية لجمع البيانات الأولية، وقد صُمّمت بناءً على الأدبيات السابقة والإطار النظري للدراسة، وتتكون من الأقسام التالية:</w:t>
      </w:r>
    </w:p>
    <w:p w:rsidR="0077677F" w:rsidRDefault="00D66BEB">
      <w:pPr>
        <w:bidi/>
        <w:spacing w:after="80" w:line="360" w:lineRule="auto"/>
        <w:ind w:right="283"/>
        <w:jc w:val="both"/>
      </w:pPr>
      <w:r>
        <w:rPr>
          <w:szCs w:val="28"/>
          <w:rtl/>
        </w:rPr>
        <w:t>• القسم الأول: البيانات الديموغرافية (الجنس، العمر، المؤهل العلمي، سنوات الخبرة، الشركة التابعة، المسمى الوظيفي).</w:t>
      </w:r>
    </w:p>
    <w:p w:rsidR="0077677F" w:rsidRDefault="00D66BEB">
      <w:pPr>
        <w:bidi/>
        <w:spacing w:after="80" w:line="360" w:lineRule="auto"/>
        <w:ind w:right="283"/>
        <w:jc w:val="both"/>
      </w:pPr>
      <w:r>
        <w:rPr>
          <w:szCs w:val="28"/>
          <w:rtl/>
        </w:rPr>
        <w:t>• القسم الثاني: محور التحول الرقمي في الاستقطاب والتعيين (الاستقطاب الرقمي) — 8 فقرات.</w:t>
      </w:r>
    </w:p>
    <w:p w:rsidR="0077677F" w:rsidRDefault="00D66BEB">
      <w:pPr>
        <w:bidi/>
        <w:spacing w:after="80" w:line="360" w:lineRule="auto"/>
        <w:ind w:right="283"/>
        <w:jc w:val="both"/>
      </w:pPr>
      <w:r>
        <w:rPr>
          <w:szCs w:val="28"/>
          <w:rtl/>
        </w:rPr>
        <w:t>• القسم الثالث: محور التحول الرقمي في التدريب والتطوير (التدريب الرقمي) — 8 فقرات.</w:t>
      </w:r>
    </w:p>
    <w:p w:rsidR="0077677F" w:rsidRDefault="00D66BEB">
      <w:pPr>
        <w:bidi/>
        <w:spacing w:after="80" w:line="360" w:lineRule="auto"/>
        <w:ind w:right="283"/>
        <w:jc w:val="both"/>
      </w:pPr>
      <w:r>
        <w:rPr>
          <w:szCs w:val="28"/>
          <w:rtl/>
        </w:rPr>
        <w:t>• القسم الرابع: محور التحول الرقمي في تقييم الأداء — 7 فقرات.</w:t>
      </w:r>
    </w:p>
    <w:p w:rsidR="0077677F" w:rsidRDefault="00D66BEB">
      <w:pPr>
        <w:bidi/>
        <w:spacing w:after="80" w:line="360" w:lineRule="auto"/>
        <w:ind w:right="283"/>
        <w:jc w:val="both"/>
      </w:pPr>
      <w:r>
        <w:rPr>
          <w:szCs w:val="28"/>
          <w:rtl/>
        </w:rPr>
        <w:t>• القسم الخامس: محور الأداء المؤسسي وفق محاور BSC الأربعة — 12 فقرة.</w:t>
      </w:r>
    </w:p>
    <w:p w:rsidR="0077677F" w:rsidRDefault="00D66BEB">
      <w:pPr>
        <w:bidi/>
        <w:spacing w:after="80" w:line="360" w:lineRule="auto"/>
        <w:ind w:right="283"/>
        <w:jc w:val="both"/>
      </w:pPr>
      <w:r>
        <w:rPr>
          <w:szCs w:val="28"/>
          <w:rtl/>
        </w:rPr>
        <w:t>• القسم السادس: محور الجاهزية الرقمية للمنظمة (المتغير المعدِّل) — 6 فقرات.</w:t>
      </w:r>
    </w:p>
    <w:p w:rsidR="0077677F" w:rsidRDefault="00D66BEB">
      <w:pPr>
        <w:bidi/>
        <w:spacing w:before="120" w:after="160" w:line="360" w:lineRule="auto"/>
        <w:ind w:firstLine="283"/>
        <w:jc w:val="both"/>
      </w:pPr>
      <w:r>
        <w:rPr>
          <w:szCs w:val="28"/>
          <w:rtl/>
        </w:rPr>
        <w:t>وتعتمد الاستبانة على مقياس ليكرت الخماسي (1 = لا أوافق بشدة، 5 = أوافق بشدة)، وتُختبر صدقها بأسلوبَي الصدق الظاهري (تحكيم الخبراء) والصدق البنائي (تحليل عاملي تأكيدي)، ويُختبر ثباتها بمعامل ألفا كرونباخ.</w:t>
      </w:r>
    </w:p>
    <w:p w:rsidR="0077677F" w:rsidRDefault="00D66BEB" w:rsidP="001A630B">
      <w:pPr>
        <w:keepNext/>
        <w:pBdr>
          <w:bottom w:val="single" w:sz="12" w:space="1" w:color="1F3A68"/>
        </w:pBdr>
        <w:bidi/>
        <w:spacing w:before="360"/>
      </w:pPr>
      <w:r>
        <w:rPr>
          <w:b/>
          <w:color w:val="1F3A68"/>
          <w:sz w:val="36"/>
          <w:szCs w:val="36"/>
          <w:rtl/>
        </w:rPr>
        <w:t>رابع عشر: نموذج الدراسة (Study Model)</w:t>
      </w:r>
    </w:p>
    <w:p w:rsidR="0077677F" w:rsidRDefault="00D66BEB">
      <w:pPr>
        <w:bidi/>
        <w:spacing w:line="360" w:lineRule="auto"/>
        <w:ind w:firstLine="283"/>
        <w:jc w:val="both"/>
      </w:pPr>
      <w:r>
        <w:rPr>
          <w:szCs w:val="28"/>
          <w:rtl/>
        </w:rPr>
        <w:t>يوضّح النموذج المُقترح للدراسة العلاقة بين متغيراتها الثلاثة (المستقل، التابع، المعدِّل) كما يلي:</w:t>
      </w:r>
    </w:p>
    <w:tbl>
      <w:tblPr>
        <w:tblStyle w:val="TableGrid"/>
        <w:bidiVisual/>
        <w:tblW w:w="0" w:type="auto"/>
        <w:tblLook w:val="04A0" w:firstRow="1" w:lastRow="0" w:firstColumn="1" w:lastColumn="0" w:noHBand="0" w:noVBand="1"/>
      </w:tblPr>
      <w:tblGrid>
        <w:gridCol w:w="3021"/>
        <w:gridCol w:w="3020"/>
        <w:gridCol w:w="3020"/>
      </w:tblGrid>
      <w:tr w:rsidR="0077677F">
        <w:tc>
          <w:tcPr>
            <w:tcW w:w="3024" w:type="dxa"/>
            <w:shd w:val="clear" w:color="auto" w:fill="1F3A68"/>
            <w:vAlign w:val="center"/>
          </w:tcPr>
          <w:p w:rsidR="0077677F" w:rsidRDefault="00D66BEB">
            <w:pPr>
              <w:bidi/>
              <w:spacing w:after="40" w:line="276" w:lineRule="auto"/>
              <w:jc w:val="center"/>
            </w:pPr>
            <w:r>
              <w:rPr>
                <w:b/>
                <w:color w:val="FFFFFF"/>
                <w:sz w:val="24"/>
                <w:szCs w:val="24"/>
                <w:rtl/>
              </w:rPr>
              <w:t>المتغير المستقل</w:t>
            </w:r>
            <w:r>
              <w:rPr>
                <w:b/>
                <w:color w:val="FFFFFF"/>
                <w:sz w:val="24"/>
                <w:szCs w:val="24"/>
                <w:rtl/>
              </w:rPr>
              <w:br/>
              <w:t>(Independent Variable)</w:t>
            </w:r>
          </w:p>
        </w:tc>
        <w:tc>
          <w:tcPr>
            <w:tcW w:w="3024" w:type="dxa"/>
            <w:shd w:val="clear" w:color="auto" w:fill="1F3A68"/>
            <w:vAlign w:val="center"/>
          </w:tcPr>
          <w:p w:rsidR="0077677F" w:rsidRDefault="00D66BEB">
            <w:pPr>
              <w:bidi/>
              <w:spacing w:after="40" w:line="276" w:lineRule="auto"/>
              <w:jc w:val="center"/>
            </w:pPr>
            <w:r>
              <w:rPr>
                <w:b/>
                <w:color w:val="FFFFFF"/>
                <w:sz w:val="24"/>
                <w:szCs w:val="24"/>
                <w:rtl/>
              </w:rPr>
              <w:t>المتغير المعدِّل</w:t>
            </w:r>
            <w:r>
              <w:rPr>
                <w:b/>
                <w:color w:val="FFFFFF"/>
                <w:sz w:val="24"/>
                <w:szCs w:val="24"/>
                <w:rtl/>
              </w:rPr>
              <w:br/>
              <w:t>(Moderating Variable)</w:t>
            </w:r>
          </w:p>
        </w:tc>
        <w:tc>
          <w:tcPr>
            <w:tcW w:w="3024" w:type="dxa"/>
            <w:shd w:val="clear" w:color="auto" w:fill="1F3A68"/>
            <w:vAlign w:val="center"/>
          </w:tcPr>
          <w:p w:rsidR="0077677F" w:rsidRDefault="00D66BEB">
            <w:pPr>
              <w:bidi/>
              <w:spacing w:after="40" w:line="276" w:lineRule="auto"/>
              <w:jc w:val="center"/>
            </w:pPr>
            <w:r>
              <w:rPr>
                <w:b/>
                <w:color w:val="FFFFFF"/>
                <w:sz w:val="24"/>
                <w:szCs w:val="24"/>
                <w:rtl/>
              </w:rPr>
              <w:t>المتغير التابع</w:t>
            </w:r>
            <w:r>
              <w:rPr>
                <w:b/>
                <w:color w:val="FFFFFF"/>
                <w:sz w:val="24"/>
                <w:szCs w:val="24"/>
                <w:rtl/>
              </w:rPr>
              <w:br/>
              <w:t>(Dependent Variable)</w:t>
            </w:r>
          </w:p>
        </w:tc>
      </w:tr>
      <w:tr w:rsidR="0077677F">
        <w:tc>
          <w:tcPr>
            <w:tcW w:w="3024" w:type="dxa"/>
            <w:vAlign w:val="center"/>
          </w:tcPr>
          <w:p w:rsidR="0077677F" w:rsidRDefault="00D66BEB">
            <w:pPr>
              <w:bidi/>
              <w:spacing w:after="40" w:line="276" w:lineRule="auto"/>
              <w:jc w:val="center"/>
            </w:pPr>
            <w:r>
              <w:rPr>
                <w:b/>
                <w:color w:val="C0392B"/>
                <w:sz w:val="24"/>
                <w:szCs w:val="24"/>
                <w:rtl/>
              </w:rPr>
              <w:t>التحول الرقمي في ممارسات الموارد البشرية:</w:t>
            </w:r>
          </w:p>
        </w:tc>
        <w:tc>
          <w:tcPr>
            <w:tcW w:w="3024" w:type="dxa"/>
            <w:vAlign w:val="center"/>
          </w:tcPr>
          <w:p w:rsidR="0077677F" w:rsidRDefault="00D66BEB">
            <w:pPr>
              <w:bidi/>
              <w:spacing w:after="40" w:line="276" w:lineRule="auto"/>
              <w:jc w:val="center"/>
            </w:pPr>
            <w:r>
              <w:rPr>
                <w:b/>
                <w:color w:val="C0392B"/>
                <w:sz w:val="24"/>
                <w:szCs w:val="24"/>
                <w:rtl/>
              </w:rPr>
              <w:t>الجاهزية الرقمية للمنظمة</w:t>
            </w:r>
          </w:p>
        </w:tc>
        <w:tc>
          <w:tcPr>
            <w:tcW w:w="3024" w:type="dxa"/>
            <w:vAlign w:val="center"/>
          </w:tcPr>
          <w:p w:rsidR="0077677F" w:rsidRDefault="00D66BEB">
            <w:pPr>
              <w:bidi/>
              <w:spacing w:after="40" w:line="276" w:lineRule="auto"/>
              <w:jc w:val="center"/>
            </w:pPr>
            <w:r>
              <w:rPr>
                <w:b/>
                <w:color w:val="C0392B"/>
                <w:sz w:val="24"/>
                <w:szCs w:val="24"/>
                <w:rtl/>
              </w:rPr>
              <w:t>الأداء المؤسسي</w:t>
            </w:r>
            <w:r>
              <w:rPr>
                <w:b/>
                <w:color w:val="C0392B"/>
                <w:sz w:val="24"/>
                <w:szCs w:val="24"/>
                <w:rtl/>
              </w:rPr>
              <w:br/>
              <w:t>(وفق BSC):</w:t>
            </w:r>
          </w:p>
        </w:tc>
      </w:tr>
      <w:tr w:rsidR="0077677F">
        <w:tc>
          <w:tcPr>
            <w:tcW w:w="3024" w:type="dxa"/>
            <w:shd w:val="clear" w:color="auto" w:fill="EAF1FB"/>
            <w:vAlign w:val="center"/>
          </w:tcPr>
          <w:p w:rsidR="0077677F" w:rsidRDefault="00D66BEB" w:rsidP="00D50B01">
            <w:pPr>
              <w:bidi/>
              <w:spacing w:after="40" w:line="276" w:lineRule="auto"/>
              <w:jc w:val="center"/>
            </w:pPr>
            <w:r>
              <w:rPr>
                <w:sz w:val="22"/>
                <w:rtl/>
              </w:rPr>
              <w:lastRenderedPageBreak/>
              <w:t>• الاستقطاب الرقمي</w:t>
            </w:r>
            <w:r>
              <w:rPr>
                <w:sz w:val="22"/>
                <w:rtl/>
              </w:rPr>
              <w:br/>
              <w:t>• التدريب الرقمي</w:t>
            </w:r>
            <w:r>
              <w:rPr>
                <w:sz w:val="22"/>
                <w:rtl/>
              </w:rPr>
              <w:br/>
              <w:t>• تقييم الأداء الرقمي</w:t>
            </w:r>
          </w:p>
        </w:tc>
        <w:tc>
          <w:tcPr>
            <w:tcW w:w="3024" w:type="dxa"/>
            <w:shd w:val="clear" w:color="auto" w:fill="FFF4E6"/>
            <w:vAlign w:val="center"/>
          </w:tcPr>
          <w:p w:rsidR="0077677F" w:rsidRDefault="00D66BEB" w:rsidP="00D50B01">
            <w:pPr>
              <w:bidi/>
              <w:spacing w:after="40" w:line="276" w:lineRule="auto"/>
              <w:jc w:val="center"/>
            </w:pPr>
            <w:r>
              <w:rPr>
                <w:sz w:val="22"/>
                <w:rtl/>
              </w:rPr>
              <w:t>• البنية التحتية</w:t>
            </w:r>
            <w:r>
              <w:rPr>
                <w:sz w:val="22"/>
                <w:rtl/>
              </w:rPr>
              <w:br/>
              <w:t>• القيادة الرقمية</w:t>
            </w:r>
            <w:r>
              <w:rPr>
                <w:sz w:val="22"/>
                <w:rtl/>
              </w:rPr>
              <w:br/>
              <w:t>• الثقافة التنظيمية</w:t>
            </w:r>
            <w:r>
              <w:rPr>
                <w:sz w:val="22"/>
                <w:rtl/>
              </w:rPr>
              <w:br/>
              <w:t>• المهارات الرقمية</w:t>
            </w:r>
          </w:p>
        </w:tc>
        <w:tc>
          <w:tcPr>
            <w:tcW w:w="3024" w:type="dxa"/>
            <w:shd w:val="clear" w:color="auto" w:fill="EAF1FB"/>
            <w:vAlign w:val="center"/>
          </w:tcPr>
          <w:p w:rsidR="0077677F" w:rsidRDefault="00D66BEB" w:rsidP="00D50B01">
            <w:pPr>
              <w:bidi/>
              <w:spacing w:after="40" w:line="276" w:lineRule="auto"/>
              <w:jc w:val="center"/>
            </w:pPr>
            <w:r>
              <w:rPr>
                <w:sz w:val="22"/>
                <w:rtl/>
              </w:rPr>
              <w:t>• المحور المالي</w:t>
            </w:r>
            <w:r>
              <w:rPr>
                <w:sz w:val="22"/>
                <w:rtl/>
              </w:rPr>
              <w:br/>
              <w:t>• محور العملاء</w:t>
            </w:r>
            <w:r>
              <w:rPr>
                <w:sz w:val="22"/>
                <w:rtl/>
              </w:rPr>
              <w:br/>
              <w:t>• العمليات الداخلية</w:t>
            </w:r>
            <w:r>
              <w:rPr>
                <w:sz w:val="22"/>
                <w:rtl/>
              </w:rPr>
              <w:br/>
              <w:t>• التعلم والنمو</w:t>
            </w:r>
          </w:p>
        </w:tc>
      </w:tr>
      <w:tr w:rsidR="0077677F">
        <w:tc>
          <w:tcPr>
            <w:tcW w:w="3024" w:type="dxa"/>
            <w:vAlign w:val="center"/>
          </w:tcPr>
          <w:p w:rsidR="0077677F" w:rsidRDefault="00D66BEB">
            <w:pPr>
              <w:bidi/>
              <w:spacing w:after="40" w:line="276" w:lineRule="auto"/>
              <w:jc w:val="center"/>
            </w:pPr>
            <w:r>
              <w:rPr>
                <w:b/>
                <w:sz w:val="24"/>
                <w:szCs w:val="24"/>
                <w:rtl/>
              </w:rPr>
              <w:t>← يؤثر في ←</w:t>
            </w:r>
          </w:p>
        </w:tc>
        <w:tc>
          <w:tcPr>
            <w:tcW w:w="3024" w:type="dxa"/>
            <w:vAlign w:val="center"/>
          </w:tcPr>
          <w:p w:rsidR="0077677F" w:rsidRDefault="00D66BEB">
            <w:pPr>
              <w:bidi/>
              <w:spacing w:after="40" w:line="276" w:lineRule="auto"/>
              <w:jc w:val="center"/>
            </w:pPr>
            <w:r>
              <w:rPr>
                <w:b/>
                <w:sz w:val="24"/>
                <w:szCs w:val="24"/>
                <w:rtl/>
              </w:rPr>
              <w:t>↑ يُعدّل العلاقة ↑</w:t>
            </w:r>
          </w:p>
        </w:tc>
        <w:tc>
          <w:tcPr>
            <w:tcW w:w="3024" w:type="dxa"/>
            <w:vAlign w:val="center"/>
          </w:tcPr>
          <w:p w:rsidR="0077677F" w:rsidRDefault="00D66BEB">
            <w:pPr>
              <w:bidi/>
              <w:spacing w:after="40" w:line="276" w:lineRule="auto"/>
              <w:jc w:val="center"/>
            </w:pPr>
            <w:r>
              <w:rPr>
                <w:b/>
                <w:sz w:val="24"/>
                <w:szCs w:val="24"/>
                <w:rtl/>
              </w:rPr>
              <w:t>← يَتأثّر ←</w:t>
            </w:r>
          </w:p>
        </w:tc>
      </w:tr>
    </w:tbl>
    <w:p w:rsidR="0077677F" w:rsidRDefault="00D66BEB" w:rsidP="001A630B">
      <w:pPr>
        <w:keepNext/>
        <w:pBdr>
          <w:bottom w:val="single" w:sz="12" w:space="1" w:color="1F3A68"/>
        </w:pBdr>
        <w:bidi/>
        <w:spacing w:before="360"/>
      </w:pPr>
      <w:r>
        <w:rPr>
          <w:b/>
          <w:color w:val="1F3A68"/>
          <w:sz w:val="36"/>
          <w:szCs w:val="36"/>
          <w:rtl/>
        </w:rPr>
        <w:t>خامس عشر: قائمة المراجع الأولية (References)</w:t>
      </w:r>
    </w:p>
    <w:p w:rsidR="0077677F" w:rsidRDefault="00D66BEB" w:rsidP="001A630B">
      <w:pPr>
        <w:keepNext/>
        <w:bidi/>
        <w:spacing w:before="240" w:after="120"/>
      </w:pPr>
      <w:r>
        <w:rPr>
          <w:b/>
          <w:color w:val="C0392B"/>
          <w:sz w:val="32"/>
          <w:szCs w:val="32"/>
          <w:rtl/>
        </w:rPr>
        <w:t>أ. المراجع العربية:</w:t>
      </w:r>
    </w:p>
    <w:p w:rsidR="0077677F" w:rsidRDefault="00D66BEB">
      <w:pPr>
        <w:bidi/>
        <w:spacing w:after="120" w:line="312" w:lineRule="auto"/>
        <w:ind w:left="283"/>
        <w:jc w:val="both"/>
      </w:pPr>
      <w:r>
        <w:t xml:space="preserve">• </w:t>
      </w:r>
      <w:r>
        <w:rPr>
          <w:szCs w:val="28"/>
          <w:rtl/>
        </w:rPr>
        <w:t>الشهري،</w:t>
      </w:r>
      <w:r>
        <w:t xml:space="preserve"> </w:t>
      </w:r>
      <w:r>
        <w:rPr>
          <w:szCs w:val="28"/>
          <w:rtl/>
        </w:rPr>
        <w:t>حسن</w:t>
      </w:r>
      <w:r>
        <w:t xml:space="preserve"> </w:t>
      </w:r>
      <w:r>
        <w:rPr>
          <w:szCs w:val="28"/>
          <w:rtl/>
        </w:rPr>
        <w:t>عبد</w:t>
      </w:r>
      <w:r>
        <w:t xml:space="preserve"> </w:t>
      </w:r>
      <w:r>
        <w:rPr>
          <w:szCs w:val="28"/>
          <w:rtl/>
        </w:rPr>
        <w:t>الله</w:t>
      </w:r>
      <w:r>
        <w:t xml:space="preserve">. (2024). </w:t>
      </w:r>
      <w:r>
        <w:rPr>
          <w:szCs w:val="28"/>
          <w:rtl/>
        </w:rPr>
        <w:t>تأثير</w:t>
      </w:r>
      <w:r>
        <w:t xml:space="preserve"> </w:t>
      </w:r>
      <w:r>
        <w:rPr>
          <w:szCs w:val="28"/>
          <w:rtl/>
        </w:rPr>
        <w:t>التحول</w:t>
      </w:r>
      <w:r>
        <w:t xml:space="preserve"> </w:t>
      </w:r>
      <w:r>
        <w:rPr>
          <w:szCs w:val="28"/>
          <w:rtl/>
        </w:rPr>
        <w:t>الرقمي</w:t>
      </w:r>
      <w:r>
        <w:t xml:space="preserve"> </w:t>
      </w:r>
      <w:r>
        <w:rPr>
          <w:szCs w:val="28"/>
          <w:rtl/>
        </w:rPr>
        <w:t>على</w:t>
      </w:r>
      <w:r>
        <w:t xml:space="preserve"> </w:t>
      </w:r>
      <w:r>
        <w:rPr>
          <w:szCs w:val="28"/>
          <w:rtl/>
        </w:rPr>
        <w:t>جودة</w:t>
      </w:r>
      <w:r>
        <w:t xml:space="preserve"> </w:t>
      </w:r>
      <w:r>
        <w:rPr>
          <w:szCs w:val="28"/>
          <w:rtl/>
        </w:rPr>
        <w:t>أداء</w:t>
      </w:r>
      <w:r>
        <w:t xml:space="preserve"> </w:t>
      </w:r>
      <w:r>
        <w:rPr>
          <w:szCs w:val="28"/>
          <w:rtl/>
        </w:rPr>
        <w:t>الموارد</w:t>
      </w:r>
      <w:r>
        <w:t xml:space="preserve"> </w:t>
      </w:r>
      <w:r>
        <w:rPr>
          <w:szCs w:val="28"/>
          <w:rtl/>
        </w:rPr>
        <w:t>البشرية</w:t>
      </w:r>
      <w:r>
        <w:t xml:space="preserve"> </w:t>
      </w:r>
      <w:r>
        <w:rPr>
          <w:szCs w:val="28"/>
          <w:rtl/>
        </w:rPr>
        <w:t>بوزارة</w:t>
      </w:r>
      <w:r>
        <w:t xml:space="preserve"> </w:t>
      </w:r>
      <w:r>
        <w:rPr>
          <w:szCs w:val="28"/>
          <w:rtl/>
        </w:rPr>
        <w:t>التعليم</w:t>
      </w:r>
      <w:r>
        <w:t xml:space="preserve"> </w:t>
      </w:r>
      <w:r>
        <w:rPr>
          <w:szCs w:val="28"/>
          <w:rtl/>
        </w:rPr>
        <w:t>بالمملكة</w:t>
      </w:r>
      <w:r>
        <w:t xml:space="preserve"> </w:t>
      </w:r>
      <w:r>
        <w:rPr>
          <w:szCs w:val="28"/>
          <w:rtl/>
        </w:rPr>
        <w:t>العربية</w:t>
      </w:r>
      <w:r>
        <w:t xml:space="preserve"> </w:t>
      </w:r>
      <w:r>
        <w:rPr>
          <w:szCs w:val="28"/>
          <w:rtl/>
        </w:rPr>
        <w:t>السعودية</w:t>
      </w:r>
      <w:r>
        <w:t xml:space="preserve">: </w:t>
      </w:r>
      <w:r>
        <w:rPr>
          <w:szCs w:val="28"/>
          <w:rtl/>
        </w:rPr>
        <w:t>دراسة</w:t>
      </w:r>
      <w:r>
        <w:t xml:space="preserve"> </w:t>
      </w:r>
      <w:r>
        <w:rPr>
          <w:szCs w:val="28"/>
          <w:rtl/>
        </w:rPr>
        <w:t>ميدانية</w:t>
      </w:r>
      <w:r>
        <w:t xml:space="preserve">. </w:t>
      </w:r>
      <w:r>
        <w:rPr>
          <w:szCs w:val="28"/>
          <w:rtl/>
        </w:rPr>
        <w:t>المجلة</w:t>
      </w:r>
      <w:r>
        <w:t xml:space="preserve"> </w:t>
      </w:r>
      <w:r>
        <w:rPr>
          <w:szCs w:val="28"/>
          <w:rtl/>
        </w:rPr>
        <w:t>العلمية</w:t>
      </w:r>
      <w:r>
        <w:t xml:space="preserve"> </w:t>
      </w:r>
      <w:r>
        <w:rPr>
          <w:szCs w:val="28"/>
          <w:rtl/>
        </w:rPr>
        <w:t>للدراسات</w:t>
      </w:r>
      <w:r>
        <w:t xml:space="preserve"> </w:t>
      </w:r>
      <w:r>
        <w:rPr>
          <w:szCs w:val="28"/>
          <w:rtl/>
        </w:rPr>
        <w:t>التجارية</w:t>
      </w:r>
      <w:r>
        <w:t xml:space="preserve"> </w:t>
      </w:r>
      <w:r>
        <w:rPr>
          <w:szCs w:val="28"/>
          <w:rtl/>
        </w:rPr>
        <w:t>والبيئية،</w:t>
      </w:r>
      <w:r>
        <w:t xml:space="preserve"> 15(3)</w:t>
      </w:r>
      <w:r>
        <w:rPr>
          <w:szCs w:val="28"/>
          <w:rtl/>
        </w:rPr>
        <w:t>،</w:t>
      </w:r>
      <w:r>
        <w:t xml:space="preserve"> 2643-2687.</w:t>
      </w:r>
    </w:p>
    <w:p w:rsidR="0077677F" w:rsidRDefault="00D66BEB" w:rsidP="00104349">
      <w:pPr>
        <w:bidi/>
        <w:spacing w:after="120" w:line="312" w:lineRule="auto"/>
        <w:ind w:left="283"/>
        <w:jc w:val="both"/>
      </w:pPr>
      <w:r>
        <w:t xml:space="preserve">• </w:t>
      </w:r>
      <w:r w:rsidR="00104349">
        <w:rPr>
          <w:rFonts w:hint="cs"/>
          <w:szCs w:val="28"/>
          <w:rtl/>
        </w:rPr>
        <w:t>دراسة</w:t>
      </w:r>
      <w:r>
        <w:rPr>
          <w:szCs w:val="28"/>
          <w:rtl/>
        </w:rPr>
        <w:t>،</w:t>
      </w:r>
      <w:r>
        <w:t xml:space="preserve"> </w:t>
      </w:r>
      <w:r>
        <w:rPr>
          <w:szCs w:val="28"/>
          <w:rtl/>
        </w:rPr>
        <w:t>نورة</w:t>
      </w:r>
      <w:r>
        <w:t xml:space="preserve"> </w:t>
      </w:r>
      <w:r>
        <w:rPr>
          <w:szCs w:val="28"/>
          <w:rtl/>
        </w:rPr>
        <w:t>بنت</w:t>
      </w:r>
      <w:r>
        <w:t xml:space="preserve"> </w:t>
      </w:r>
      <w:r>
        <w:rPr>
          <w:szCs w:val="28"/>
          <w:rtl/>
        </w:rPr>
        <w:t>عبدالله</w:t>
      </w:r>
      <w:r>
        <w:t xml:space="preserve"> </w:t>
      </w:r>
      <w:r>
        <w:rPr>
          <w:szCs w:val="28"/>
          <w:rtl/>
        </w:rPr>
        <w:t>بن</w:t>
      </w:r>
      <w:r>
        <w:t xml:space="preserve"> </w:t>
      </w:r>
      <w:r>
        <w:rPr>
          <w:szCs w:val="28"/>
          <w:rtl/>
        </w:rPr>
        <w:t>طلق</w:t>
      </w:r>
      <w:r>
        <w:t xml:space="preserve">. (2025). </w:t>
      </w:r>
      <w:r>
        <w:rPr>
          <w:szCs w:val="28"/>
          <w:rtl/>
        </w:rPr>
        <w:t>التحول</w:t>
      </w:r>
      <w:r>
        <w:t xml:space="preserve"> </w:t>
      </w:r>
      <w:r>
        <w:rPr>
          <w:szCs w:val="28"/>
          <w:rtl/>
        </w:rPr>
        <w:t>الرقمي</w:t>
      </w:r>
      <w:r>
        <w:t xml:space="preserve"> </w:t>
      </w:r>
      <w:r>
        <w:rPr>
          <w:szCs w:val="28"/>
          <w:rtl/>
        </w:rPr>
        <w:t>كمدخل</w:t>
      </w:r>
      <w:r>
        <w:t xml:space="preserve"> </w:t>
      </w:r>
      <w:r>
        <w:rPr>
          <w:szCs w:val="28"/>
          <w:rtl/>
        </w:rPr>
        <w:t>استراتيجي</w:t>
      </w:r>
      <w:r>
        <w:t xml:space="preserve"> </w:t>
      </w:r>
      <w:r>
        <w:rPr>
          <w:szCs w:val="28"/>
          <w:rtl/>
        </w:rPr>
        <w:t>لتطوير</w:t>
      </w:r>
      <w:r>
        <w:t xml:space="preserve"> </w:t>
      </w:r>
      <w:r>
        <w:rPr>
          <w:szCs w:val="28"/>
          <w:rtl/>
        </w:rPr>
        <w:t>إدارة</w:t>
      </w:r>
      <w:r>
        <w:t xml:space="preserve"> </w:t>
      </w:r>
      <w:r>
        <w:rPr>
          <w:szCs w:val="28"/>
          <w:rtl/>
        </w:rPr>
        <w:t>الموارد</w:t>
      </w:r>
      <w:r>
        <w:t xml:space="preserve"> </w:t>
      </w:r>
      <w:r>
        <w:rPr>
          <w:szCs w:val="28"/>
          <w:rtl/>
        </w:rPr>
        <w:t>البشرية</w:t>
      </w:r>
      <w:r>
        <w:t xml:space="preserve"> </w:t>
      </w:r>
      <w:r>
        <w:rPr>
          <w:szCs w:val="28"/>
          <w:rtl/>
        </w:rPr>
        <w:t>في</w:t>
      </w:r>
      <w:r>
        <w:t xml:space="preserve"> </w:t>
      </w:r>
      <w:r>
        <w:rPr>
          <w:szCs w:val="28"/>
          <w:rtl/>
        </w:rPr>
        <w:t>المملكة</w:t>
      </w:r>
      <w:r>
        <w:t xml:space="preserve"> </w:t>
      </w:r>
      <w:r>
        <w:rPr>
          <w:szCs w:val="28"/>
          <w:rtl/>
        </w:rPr>
        <w:t>العربية</w:t>
      </w:r>
      <w:r>
        <w:t xml:space="preserve"> </w:t>
      </w:r>
      <w:r>
        <w:rPr>
          <w:szCs w:val="28"/>
          <w:rtl/>
        </w:rPr>
        <w:t>السعودية</w:t>
      </w:r>
      <w:r>
        <w:t xml:space="preserve"> (</w:t>
      </w:r>
      <w:r>
        <w:rPr>
          <w:szCs w:val="28"/>
          <w:rtl/>
        </w:rPr>
        <w:t>دراسة</w:t>
      </w:r>
      <w:r>
        <w:t xml:space="preserve"> </w:t>
      </w:r>
      <w:r>
        <w:rPr>
          <w:szCs w:val="28"/>
          <w:rtl/>
        </w:rPr>
        <w:t>تحليلية</w:t>
      </w:r>
      <w:r>
        <w:t xml:space="preserve">). </w:t>
      </w:r>
      <w:r>
        <w:rPr>
          <w:szCs w:val="28"/>
          <w:rtl/>
        </w:rPr>
        <w:t>المجلة</w:t>
      </w:r>
      <w:r>
        <w:t xml:space="preserve"> </w:t>
      </w:r>
      <w:r>
        <w:rPr>
          <w:szCs w:val="28"/>
          <w:rtl/>
        </w:rPr>
        <w:t>العربية</w:t>
      </w:r>
      <w:r>
        <w:t xml:space="preserve"> </w:t>
      </w:r>
      <w:r>
        <w:rPr>
          <w:szCs w:val="28"/>
          <w:rtl/>
        </w:rPr>
        <w:t>للنشر</w:t>
      </w:r>
      <w:r>
        <w:t xml:space="preserve"> </w:t>
      </w:r>
      <w:r>
        <w:rPr>
          <w:szCs w:val="28"/>
          <w:rtl/>
        </w:rPr>
        <w:t>العلمي،</w:t>
      </w:r>
      <w:r>
        <w:t xml:space="preserve"> 7(80).</w:t>
      </w:r>
    </w:p>
    <w:p w:rsidR="0077677F" w:rsidRDefault="00D66BEB" w:rsidP="00104349">
      <w:pPr>
        <w:bidi/>
        <w:spacing w:after="120" w:line="312" w:lineRule="auto"/>
        <w:ind w:left="283"/>
        <w:jc w:val="both"/>
      </w:pPr>
      <w:r>
        <w:t xml:space="preserve">• </w:t>
      </w:r>
      <w:r w:rsidR="00104349">
        <w:rPr>
          <w:rFonts w:hint="cs"/>
          <w:szCs w:val="28"/>
          <w:rtl/>
        </w:rPr>
        <w:t>دراسة</w:t>
      </w:r>
      <w:r>
        <w:rPr>
          <w:szCs w:val="28"/>
          <w:rtl/>
        </w:rPr>
        <w:t>،</w:t>
      </w:r>
      <w:r>
        <w:t xml:space="preserve"> </w:t>
      </w:r>
      <w:r>
        <w:rPr>
          <w:szCs w:val="28"/>
          <w:rtl/>
        </w:rPr>
        <w:t>نازك</w:t>
      </w:r>
      <w:r>
        <w:t xml:space="preserve"> </w:t>
      </w:r>
      <w:r>
        <w:rPr>
          <w:szCs w:val="28"/>
          <w:rtl/>
        </w:rPr>
        <w:t>عبد</w:t>
      </w:r>
      <w:r>
        <w:t xml:space="preserve"> </w:t>
      </w:r>
      <w:r>
        <w:rPr>
          <w:szCs w:val="28"/>
          <w:rtl/>
        </w:rPr>
        <w:t>الرحمن</w:t>
      </w:r>
      <w:r>
        <w:t xml:space="preserve"> </w:t>
      </w:r>
      <w:r>
        <w:rPr>
          <w:szCs w:val="28"/>
          <w:rtl/>
        </w:rPr>
        <w:t>أحمد</w:t>
      </w:r>
      <w:r>
        <w:t xml:space="preserve">. (2026). </w:t>
      </w:r>
      <w:r>
        <w:rPr>
          <w:szCs w:val="28"/>
          <w:rtl/>
        </w:rPr>
        <w:t>أثر</w:t>
      </w:r>
      <w:r>
        <w:t xml:space="preserve"> </w:t>
      </w:r>
      <w:r>
        <w:rPr>
          <w:szCs w:val="28"/>
          <w:rtl/>
        </w:rPr>
        <w:t>نظم</w:t>
      </w:r>
      <w:r>
        <w:t xml:space="preserve"> </w:t>
      </w:r>
      <w:r>
        <w:rPr>
          <w:szCs w:val="28"/>
          <w:rtl/>
        </w:rPr>
        <w:t>معلومات</w:t>
      </w:r>
      <w:r>
        <w:t xml:space="preserve"> </w:t>
      </w:r>
      <w:r>
        <w:rPr>
          <w:szCs w:val="28"/>
          <w:rtl/>
        </w:rPr>
        <w:t>الموارد</w:t>
      </w:r>
      <w:r>
        <w:t xml:space="preserve"> </w:t>
      </w:r>
      <w:r>
        <w:rPr>
          <w:szCs w:val="28"/>
          <w:rtl/>
        </w:rPr>
        <w:t>البشرية</w:t>
      </w:r>
      <w:r>
        <w:t xml:space="preserve"> </w:t>
      </w:r>
      <w:r>
        <w:rPr>
          <w:szCs w:val="28"/>
          <w:rtl/>
        </w:rPr>
        <w:t>على</w:t>
      </w:r>
      <w:r>
        <w:t xml:space="preserve"> </w:t>
      </w:r>
      <w:r>
        <w:rPr>
          <w:szCs w:val="28"/>
          <w:rtl/>
        </w:rPr>
        <w:t>التميز</w:t>
      </w:r>
      <w:r>
        <w:t xml:space="preserve"> </w:t>
      </w:r>
      <w:r>
        <w:rPr>
          <w:szCs w:val="28"/>
          <w:rtl/>
        </w:rPr>
        <w:t>المؤسسي</w:t>
      </w:r>
      <w:r>
        <w:t xml:space="preserve">: </w:t>
      </w:r>
      <w:r>
        <w:rPr>
          <w:szCs w:val="28"/>
          <w:rtl/>
        </w:rPr>
        <w:t>بالتطبيق</w:t>
      </w:r>
      <w:r>
        <w:t xml:space="preserve"> </w:t>
      </w:r>
      <w:r>
        <w:rPr>
          <w:szCs w:val="28"/>
          <w:rtl/>
        </w:rPr>
        <w:t>على</w:t>
      </w:r>
      <w:r>
        <w:t xml:space="preserve"> </w:t>
      </w:r>
      <w:r>
        <w:rPr>
          <w:szCs w:val="28"/>
          <w:rtl/>
        </w:rPr>
        <w:t>شركة</w:t>
      </w:r>
      <w:r>
        <w:t xml:space="preserve"> </w:t>
      </w:r>
      <w:r>
        <w:rPr>
          <w:szCs w:val="28"/>
          <w:rtl/>
        </w:rPr>
        <w:t>المراعي</w:t>
      </w:r>
      <w:r>
        <w:t xml:space="preserve"> </w:t>
      </w:r>
      <w:r>
        <w:rPr>
          <w:szCs w:val="28"/>
          <w:rtl/>
        </w:rPr>
        <w:t>للمنتجات</w:t>
      </w:r>
      <w:r>
        <w:t xml:space="preserve"> </w:t>
      </w:r>
      <w:r>
        <w:rPr>
          <w:szCs w:val="28"/>
          <w:rtl/>
        </w:rPr>
        <w:t>الغذائية</w:t>
      </w:r>
      <w:r>
        <w:t xml:space="preserve"> (2020-2025). </w:t>
      </w:r>
      <w:r>
        <w:rPr>
          <w:szCs w:val="28"/>
          <w:rtl/>
        </w:rPr>
        <w:t>مجلة</w:t>
      </w:r>
      <w:r>
        <w:t xml:space="preserve"> </w:t>
      </w:r>
      <w:r>
        <w:rPr>
          <w:szCs w:val="28"/>
          <w:rtl/>
        </w:rPr>
        <w:t>العلوم</w:t>
      </w:r>
      <w:r>
        <w:t xml:space="preserve"> </w:t>
      </w:r>
      <w:r>
        <w:rPr>
          <w:szCs w:val="28"/>
          <w:rtl/>
        </w:rPr>
        <w:t>الإنسانية</w:t>
      </w:r>
      <w:r>
        <w:t xml:space="preserve"> </w:t>
      </w:r>
      <w:r>
        <w:rPr>
          <w:szCs w:val="28"/>
          <w:rtl/>
        </w:rPr>
        <w:t>والطبيعية،</w:t>
      </w:r>
      <w:r>
        <w:t xml:space="preserve"> 7(5).</w:t>
      </w:r>
    </w:p>
    <w:p w:rsidR="0077677F" w:rsidRDefault="00D66BEB" w:rsidP="00104349">
      <w:pPr>
        <w:bidi/>
        <w:spacing w:after="120" w:line="312" w:lineRule="auto"/>
        <w:ind w:left="283"/>
        <w:jc w:val="both"/>
      </w:pPr>
      <w:r>
        <w:t xml:space="preserve">• </w:t>
      </w:r>
      <w:r>
        <w:rPr>
          <w:szCs w:val="28"/>
          <w:rtl/>
        </w:rPr>
        <w:t>دراسة</w:t>
      </w:r>
      <w:r>
        <w:t xml:space="preserve"> </w:t>
      </w:r>
      <w:r>
        <w:rPr>
          <w:szCs w:val="28"/>
          <w:rtl/>
        </w:rPr>
        <w:t>في</w:t>
      </w:r>
      <w:r>
        <w:t xml:space="preserve"> </w:t>
      </w:r>
      <w:r>
        <w:rPr>
          <w:szCs w:val="28"/>
          <w:rtl/>
        </w:rPr>
        <w:t>القطاع</w:t>
      </w:r>
      <w:r>
        <w:t xml:space="preserve"> </w:t>
      </w:r>
      <w:r>
        <w:rPr>
          <w:szCs w:val="28"/>
          <w:rtl/>
        </w:rPr>
        <w:t>المصرفي</w:t>
      </w:r>
      <w:r>
        <w:t xml:space="preserve"> </w:t>
      </w:r>
      <w:r>
        <w:rPr>
          <w:szCs w:val="28"/>
          <w:rtl/>
        </w:rPr>
        <w:t>السعودي</w:t>
      </w:r>
      <w:r>
        <w:t xml:space="preserve"> (2024). </w:t>
      </w:r>
      <w:r>
        <w:rPr>
          <w:szCs w:val="28"/>
          <w:rtl/>
        </w:rPr>
        <w:t>تأثير</w:t>
      </w:r>
      <w:r>
        <w:t xml:space="preserve"> </w:t>
      </w:r>
      <w:r>
        <w:rPr>
          <w:szCs w:val="28"/>
          <w:rtl/>
        </w:rPr>
        <w:t>التحول</w:t>
      </w:r>
      <w:r>
        <w:t xml:space="preserve"> </w:t>
      </w:r>
      <w:r>
        <w:rPr>
          <w:szCs w:val="28"/>
          <w:rtl/>
        </w:rPr>
        <w:t>الرقمي</w:t>
      </w:r>
      <w:r>
        <w:t xml:space="preserve"> </w:t>
      </w:r>
      <w:r>
        <w:rPr>
          <w:szCs w:val="28"/>
          <w:rtl/>
        </w:rPr>
        <w:t>على</w:t>
      </w:r>
      <w:r>
        <w:t xml:space="preserve"> </w:t>
      </w:r>
      <w:r>
        <w:rPr>
          <w:szCs w:val="28"/>
          <w:rtl/>
        </w:rPr>
        <w:t>كفاءة</w:t>
      </w:r>
      <w:r>
        <w:t xml:space="preserve"> </w:t>
      </w:r>
      <w:r>
        <w:rPr>
          <w:szCs w:val="28"/>
          <w:rtl/>
        </w:rPr>
        <w:t>الموارد</w:t>
      </w:r>
      <w:r>
        <w:t xml:space="preserve"> </w:t>
      </w:r>
      <w:r>
        <w:rPr>
          <w:szCs w:val="28"/>
          <w:rtl/>
        </w:rPr>
        <w:t>البشرية</w:t>
      </w:r>
      <w:r>
        <w:t>.</w:t>
      </w:r>
    </w:p>
    <w:p w:rsidR="0077677F" w:rsidRDefault="00D66BEB" w:rsidP="001A630B">
      <w:pPr>
        <w:keepNext/>
        <w:bidi/>
        <w:spacing w:before="240" w:after="120"/>
      </w:pPr>
      <w:r>
        <w:rPr>
          <w:b/>
          <w:color w:val="C0392B"/>
          <w:sz w:val="32"/>
          <w:szCs w:val="32"/>
          <w:rtl/>
        </w:rPr>
        <w:t>ب. المراجع الأجنبية:</w:t>
      </w:r>
    </w:p>
    <w:p w:rsidR="0077677F" w:rsidRDefault="00D66BEB">
      <w:pPr>
        <w:spacing w:after="120" w:line="312" w:lineRule="auto"/>
        <w:ind w:left="567" w:hanging="283"/>
      </w:pPr>
      <w:r>
        <w:rPr>
          <w:rFonts w:ascii="Times New Roman" w:hAnsi="Times New Roman"/>
          <w:sz w:val="24"/>
        </w:rPr>
        <w:t>• Barney, J. (1991). Firm Resources and Sustained Competitive Advantage. Journal of Management, 17(1), 99-120.</w:t>
      </w:r>
    </w:p>
    <w:p w:rsidR="0077677F" w:rsidRDefault="00D66BEB">
      <w:pPr>
        <w:spacing w:after="120" w:line="312" w:lineRule="auto"/>
        <w:ind w:left="567" w:hanging="283"/>
      </w:pPr>
      <w:r>
        <w:rPr>
          <w:rFonts w:ascii="Times New Roman" w:hAnsi="Times New Roman"/>
          <w:sz w:val="24"/>
        </w:rPr>
        <w:t>• Davis, F. D. (1989). Perceived Usefulness, Perceived Ease of Use, and User Acceptance of Information Technology. MIS Quarterly, 13(3), 319-340.</w:t>
      </w:r>
    </w:p>
    <w:p w:rsidR="0077677F" w:rsidRDefault="00D66BEB">
      <w:pPr>
        <w:spacing w:after="120" w:line="312" w:lineRule="auto"/>
        <w:ind w:left="567" w:hanging="283"/>
      </w:pPr>
      <w:r>
        <w:rPr>
          <w:rFonts w:ascii="Times New Roman" w:hAnsi="Times New Roman"/>
          <w:sz w:val="24"/>
        </w:rPr>
        <w:t>• Deloitte. (2023). Global Human Capital Trends 2023: New Fundamentals for a Boundaryless World. Deloitte Insights.</w:t>
      </w:r>
    </w:p>
    <w:p w:rsidR="0077677F" w:rsidRDefault="00D66BEB">
      <w:pPr>
        <w:spacing w:after="120" w:line="312" w:lineRule="auto"/>
        <w:ind w:left="567" w:hanging="283"/>
      </w:pPr>
      <w:r>
        <w:rPr>
          <w:rFonts w:ascii="Times New Roman" w:hAnsi="Times New Roman"/>
          <w:sz w:val="24"/>
        </w:rPr>
        <w:t>• Johnson, R. D., Lukaszewski, K. M., &amp; Stone, D. L. (2020). The Evolution of the Field of Human Resource Information Systems. Communications of the AIS, 47, 533-559.</w:t>
      </w:r>
    </w:p>
    <w:p w:rsidR="0077677F" w:rsidRDefault="00D66BEB">
      <w:pPr>
        <w:spacing w:after="120" w:line="312" w:lineRule="auto"/>
        <w:ind w:left="567" w:hanging="283"/>
      </w:pPr>
      <w:r>
        <w:rPr>
          <w:rFonts w:ascii="Times New Roman" w:hAnsi="Times New Roman"/>
          <w:sz w:val="24"/>
        </w:rPr>
        <w:lastRenderedPageBreak/>
        <w:t>• Kaplan, R. S., &amp; Norton, D. P. (1992). The Balanced Scorecard: Measures That Drive Performance. Harvard Business Review, 70(1), 71-79.</w:t>
      </w:r>
    </w:p>
    <w:p w:rsidR="0077677F" w:rsidRDefault="00D66BEB">
      <w:pPr>
        <w:spacing w:after="120" w:line="312" w:lineRule="auto"/>
        <w:ind w:left="567" w:hanging="283"/>
      </w:pPr>
      <w:r>
        <w:rPr>
          <w:rFonts w:ascii="Times New Roman" w:hAnsi="Times New Roman"/>
          <w:sz w:val="24"/>
        </w:rPr>
        <w:t>• Marler, J. H., &amp; Parry, E. (2016). Human Resource Management, Strategic Involvement and E-HRM Technology. International Journal of Human Resource Management, 27(19), 2233-2253.</w:t>
      </w:r>
    </w:p>
    <w:p w:rsidR="0077677F" w:rsidRDefault="00D66BEB">
      <w:pPr>
        <w:spacing w:after="120" w:line="312" w:lineRule="auto"/>
        <w:ind w:left="567" w:hanging="283"/>
      </w:pPr>
      <w:r>
        <w:rPr>
          <w:rFonts w:ascii="Times New Roman" w:hAnsi="Times New Roman"/>
          <w:sz w:val="24"/>
        </w:rPr>
        <w:t>• McKinsey &amp; Company. (2022). The State of HR Analytics and Digital Transformation. McKinsey Global Institute.</w:t>
      </w:r>
    </w:p>
    <w:p w:rsidR="0077677F" w:rsidRDefault="00D66BEB">
      <w:pPr>
        <w:spacing w:after="120" w:line="312" w:lineRule="auto"/>
        <w:ind w:left="567" w:hanging="283"/>
      </w:pPr>
      <w:r>
        <w:rPr>
          <w:rFonts w:ascii="Times New Roman" w:hAnsi="Times New Roman"/>
          <w:sz w:val="24"/>
        </w:rPr>
        <w:t>• Sivathanu, B., &amp; Pillai, R. (2018). Smart HR 4.0 – How Industry 4.0 is Disrupting HR. Human Resource Management International Digest, 26(4), 7-11.</w:t>
      </w:r>
    </w:p>
    <w:p w:rsidR="0077677F" w:rsidRDefault="00D66BEB">
      <w:pPr>
        <w:spacing w:after="120" w:line="312" w:lineRule="auto"/>
        <w:ind w:left="567" w:hanging="283"/>
        <w:rPr>
          <w:rFonts w:ascii="Times New Roman" w:hAnsi="Times New Roman"/>
          <w:sz w:val="24"/>
          <w:rtl/>
        </w:rPr>
      </w:pPr>
      <w:r>
        <w:rPr>
          <w:rFonts w:ascii="Times New Roman" w:hAnsi="Times New Roman"/>
          <w:sz w:val="24"/>
        </w:rPr>
        <w:t>• Tornatzky, L. G., &amp; Fleischer, M. (1990). The Processes of Technological Innovation. Lexington, MA: Lexington Books.</w:t>
      </w:r>
    </w:p>
    <w:p w:rsidR="00D50B01" w:rsidRDefault="00D50B01" w:rsidP="00104349">
      <w:pPr>
        <w:spacing w:after="120" w:line="312" w:lineRule="auto"/>
        <w:rPr>
          <w:rFonts w:ascii="Times New Roman" w:hAnsi="Times New Roman"/>
          <w:sz w:val="24"/>
          <w:rtl/>
        </w:rPr>
      </w:pPr>
    </w:p>
    <w:p w:rsidR="00D50B01" w:rsidRDefault="00D50B01">
      <w:pPr>
        <w:spacing w:after="120" w:line="312" w:lineRule="auto"/>
        <w:ind w:left="567" w:hanging="283"/>
      </w:pPr>
    </w:p>
    <w:p w:rsidR="0077677F" w:rsidRDefault="00D66BEB" w:rsidP="00D50B01">
      <w:pPr>
        <w:jc w:val="center"/>
      </w:pPr>
      <w:r>
        <w:rPr>
          <w:b/>
          <w:color w:val="1F3A68"/>
          <w:sz w:val="40"/>
          <w:szCs w:val="40"/>
          <w:rtl/>
        </w:rPr>
        <w:t>تم بحمد الله</w:t>
      </w:r>
    </w:p>
    <w:p w:rsidR="0077677F" w:rsidRDefault="00D66BEB">
      <w:pPr>
        <w:bidi/>
        <w:spacing w:before="400"/>
        <w:jc w:val="center"/>
      </w:pPr>
      <w:r>
        <w:rPr>
          <w:b/>
          <w:szCs w:val="28"/>
          <w:rtl/>
        </w:rPr>
        <w:t>الطالب: عبدالعزيز صالح السفياني</w:t>
      </w:r>
    </w:p>
    <w:p w:rsidR="0077677F" w:rsidRDefault="00D66BEB" w:rsidP="00D50B01">
      <w:pPr>
        <w:bidi/>
        <w:jc w:val="center"/>
        <w:rPr>
          <w:sz w:val="24"/>
          <w:szCs w:val="24"/>
          <w:rtl/>
        </w:rPr>
      </w:pPr>
      <w:r>
        <w:rPr>
          <w:sz w:val="24"/>
          <w:szCs w:val="24"/>
          <w:rtl/>
        </w:rPr>
        <w:t xml:space="preserve">جامعة ميدأوشين </w:t>
      </w:r>
    </w:p>
    <w:p w:rsidR="00D50B01" w:rsidRDefault="00D50B01" w:rsidP="00D50B01">
      <w:pPr>
        <w:bidi/>
        <w:spacing w:before="400"/>
        <w:jc w:val="center"/>
      </w:pPr>
      <w:r w:rsidRPr="00917DBF">
        <w:rPr>
          <w:b/>
          <w:color w:val="1F3A68"/>
          <w:szCs w:val="28"/>
          <w:rtl/>
        </w:rPr>
        <w:t>العام الدراسي 2026م — 1447هـ</w:t>
      </w:r>
    </w:p>
    <w:p w:rsidR="00D50B01" w:rsidRDefault="00D50B01" w:rsidP="00D50B01">
      <w:pPr>
        <w:bidi/>
        <w:jc w:val="center"/>
      </w:pPr>
    </w:p>
    <w:sectPr w:rsidR="00D50B01" w:rsidSect="00034616">
      <w:footerReference w:type="default" r:id="rId8"/>
      <w:pgSz w:w="11906" w:h="16838"/>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B57" w:rsidRDefault="00147B57">
      <w:pPr>
        <w:spacing w:after="0" w:line="240" w:lineRule="auto"/>
      </w:pPr>
      <w:r>
        <w:separator/>
      </w:r>
    </w:p>
  </w:endnote>
  <w:endnote w:type="continuationSeparator" w:id="0">
    <w:p w:rsidR="00147B57" w:rsidRDefault="00147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E78" w:rsidRDefault="00DE4E78">
    <w:pPr>
      <w:pStyle w:val="Footer"/>
      <w:jc w:val="center"/>
    </w:pPr>
    <w:r>
      <w:rPr>
        <w:rFonts w:ascii="Times New Roman" w:hAnsi="Times New Roman"/>
        <w:sz w:val="22"/>
      </w:rPr>
      <w:fldChar w:fldCharType="begin"/>
    </w:r>
    <w:r>
      <w:rPr>
        <w:rFonts w:ascii="Times New Roman" w:hAnsi="Times New Roman"/>
        <w:sz w:val="22"/>
      </w:rPr>
      <w:instrText xml:space="preserve"> PAGE </w:instrText>
    </w:r>
    <w:r>
      <w:rPr>
        <w:rFonts w:ascii="Times New Roman" w:hAnsi="Times New Roman"/>
        <w:sz w:val="22"/>
      </w:rPr>
      <w:fldChar w:fldCharType="separate"/>
    </w:r>
    <w:r w:rsidR="001E6655">
      <w:rPr>
        <w:rFonts w:ascii="Times New Roman" w:hAnsi="Times New Roman"/>
        <w:noProof/>
        <w:sz w:val="22"/>
      </w:rPr>
      <w:t>15</w:t>
    </w:r>
    <w:r>
      <w:rPr>
        <w:rFonts w:ascii="Times New Roman" w:hAnsi="Times New Roman"/>
        <w:sz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B57" w:rsidRDefault="00147B57">
      <w:pPr>
        <w:spacing w:after="0" w:line="240" w:lineRule="auto"/>
      </w:pPr>
      <w:r>
        <w:separator/>
      </w:r>
    </w:p>
  </w:footnote>
  <w:footnote w:type="continuationSeparator" w:id="0">
    <w:p w:rsidR="00147B57" w:rsidRDefault="00147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D2D15"/>
    <w:rsid w:val="00104349"/>
    <w:rsid w:val="00147B57"/>
    <w:rsid w:val="0015074B"/>
    <w:rsid w:val="001A630B"/>
    <w:rsid w:val="001E6655"/>
    <w:rsid w:val="0029639D"/>
    <w:rsid w:val="00326F90"/>
    <w:rsid w:val="004E2127"/>
    <w:rsid w:val="005237C8"/>
    <w:rsid w:val="00597DD3"/>
    <w:rsid w:val="0077677F"/>
    <w:rsid w:val="00917DBF"/>
    <w:rsid w:val="00995EFF"/>
    <w:rsid w:val="00A3145D"/>
    <w:rsid w:val="00A335E6"/>
    <w:rsid w:val="00AA1D8D"/>
    <w:rsid w:val="00AF7D62"/>
    <w:rsid w:val="00B47730"/>
    <w:rsid w:val="00CB0664"/>
    <w:rsid w:val="00D50B01"/>
    <w:rsid w:val="00D66BEB"/>
    <w:rsid w:val="00D97804"/>
    <w:rsid w:val="00DE4E78"/>
    <w:rsid w:val="00FC693F"/>
    <w:rsid w:val="00FD60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C8E04E"/>
  <w14:defaultImageDpi w14:val="300"/>
  <w15:docId w15:val="{1DDBC09E-AEB7-43BE-82EC-CE348585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Simplified Arabic" w:hAnsi="Simplified Arabic" w:cs="Simplified Arabic"/>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81A8E-C8C1-46F8-821A-E1A81A52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3818</Words>
  <Characters>21768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Abdulaziz Alsufyani</cp:lastModifiedBy>
  <cp:revision>5</cp:revision>
  <dcterms:created xsi:type="dcterms:W3CDTF">2026-06-19T17:33:00Z</dcterms:created>
  <dcterms:modified xsi:type="dcterms:W3CDTF">2026-06-19T17:55:00Z</dcterms:modified>
  <cp:category/>
</cp:coreProperties>
</file>