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AB1C30"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bookmarkStart w:id="2" w:name="_GoBack"/>
      <w:bookmarkEnd w:id="2"/>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0EB">
        <w:rPr>
          <w:rFonts w:ascii="Simplified Arabic" w:eastAsia="Calibri" w:hAnsi="Simplified Arabic" w:cs="Simplified Arabic"/>
          <w:b/>
          <w:bCs/>
          <w:noProof/>
          <w:sz w:val="32"/>
          <w:szCs w:val="32"/>
          <w:rtl/>
          <w:lang w:bidi="ar-SY"/>
        </w:rPr>
        <w:t xml:space="preserve">جامعة ميدأوشن                                 </w:t>
      </w:r>
    </w:p>
    <w:p w14:paraId="00651C9B"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Pr="003220EB">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hint="cs"/>
          <w:b/>
          <w:bCs/>
          <w:noProof/>
          <w:sz w:val="32"/>
          <w:szCs w:val="32"/>
          <w:rtl/>
          <w:lang w:bidi="ar-SY"/>
        </w:rPr>
        <w:t>الإدارة</w:t>
      </w:r>
    </w:p>
    <w:p w14:paraId="42071E81" w14:textId="6FE124AE" w:rsidR="003220EB" w:rsidRPr="003220EB" w:rsidRDefault="00A664A4" w:rsidP="003220EB">
      <w:pPr>
        <w:spacing w:after="0" w:line="257" w:lineRule="auto"/>
        <w:ind w:firstLine="284"/>
        <w:jc w:val="both"/>
        <w:rPr>
          <w:rFonts w:ascii="Simplified Arabic" w:eastAsia="Calibri" w:hAnsi="Simplified Arabic" w:cs="Simplified Arabic"/>
          <w:b/>
          <w:bCs/>
          <w:noProof/>
          <w:sz w:val="32"/>
          <w:szCs w:val="32"/>
          <w:rtl/>
          <w:lang w:bidi="ar-SY"/>
        </w:rPr>
      </w:pPr>
      <w:r>
        <w:rPr>
          <w:rFonts w:ascii="Simplified Arabic" w:eastAsia="Calibri" w:hAnsi="Simplified Arabic" w:cs="Simplified Arabic" w:hint="cs"/>
          <w:b/>
          <w:bCs/>
          <w:noProof/>
          <w:sz w:val="32"/>
          <w:szCs w:val="32"/>
          <w:rtl/>
          <w:lang w:bidi="ar-SY"/>
        </w:rPr>
        <w:t>ماجستير</w:t>
      </w:r>
      <w:r w:rsidR="003220EB" w:rsidRPr="003220EB">
        <w:rPr>
          <w:rFonts w:ascii="Simplified Arabic" w:eastAsia="Calibri" w:hAnsi="Simplified Arabic" w:cs="Simplified Arabic" w:hint="cs"/>
          <w:b/>
          <w:bCs/>
          <w:noProof/>
          <w:sz w:val="32"/>
          <w:szCs w:val="32"/>
          <w:rtl/>
          <w:lang w:bidi="ar-SY"/>
        </w:rPr>
        <w:t xml:space="preserve"> إدارة </w:t>
      </w:r>
      <w:r w:rsidR="00926F91">
        <w:rPr>
          <w:rFonts w:ascii="Simplified Arabic" w:eastAsia="Calibri" w:hAnsi="Simplified Arabic" w:cs="Simplified Arabic" w:hint="cs"/>
          <w:b/>
          <w:bCs/>
          <w:noProof/>
          <w:sz w:val="32"/>
          <w:szCs w:val="32"/>
          <w:rtl/>
          <w:lang w:bidi="ar-SY"/>
        </w:rPr>
        <w:t>الأعمال</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P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3220EB">
      <w:pPr>
        <w:spacing w:line="257" w:lineRule="auto"/>
        <w:ind w:firstLine="284"/>
        <w:jc w:val="both"/>
        <w:rPr>
          <w:rFonts w:ascii="Simplified Arabic" w:eastAsia="Calibri" w:hAnsi="Simplified Arabic" w:cs="Simplified Arabic"/>
          <w:sz w:val="14"/>
          <w:szCs w:val="14"/>
          <w:rtl/>
          <w:lang w:bidi="ar-SY"/>
        </w:rPr>
      </w:pPr>
    </w:p>
    <w:p w14:paraId="11E7A0D3" w14:textId="36AE30B7" w:rsidR="00217D8D" w:rsidRPr="00217D8D" w:rsidRDefault="00926F91" w:rsidP="00217D8D">
      <w:pPr>
        <w:spacing w:line="257" w:lineRule="auto"/>
        <w:ind w:firstLine="284"/>
        <w:jc w:val="center"/>
        <w:rPr>
          <w:rFonts w:ascii="Simplified Arabic" w:eastAsia="Calibri" w:hAnsi="Simplified Arabic" w:cs="Simplified Arabic"/>
          <w:b/>
          <w:bCs/>
          <w:sz w:val="14"/>
          <w:szCs w:val="14"/>
          <w:rtl/>
          <w:lang w:bidi="ar-EG"/>
        </w:rPr>
      </w:pPr>
      <w:bookmarkStart w:id="3" w:name="_Hlk199617031"/>
      <w:bookmarkEnd w:id="0"/>
      <w:r w:rsidRPr="00926F91">
        <w:rPr>
          <w:rFonts w:ascii="Times New Roman" w:eastAsia="Calibri" w:hAnsi="Times New Roman" w:cs="Simplified Arabic"/>
          <w:b/>
          <w:bCs/>
          <w:sz w:val="36"/>
          <w:szCs w:val="40"/>
          <w:rtl/>
          <w:lang w:bidi="ar-EG"/>
        </w:rPr>
        <w:t>تأثير تطبيق مبادئ إدارة الجودة الشاملة (</w:t>
      </w:r>
      <w:r w:rsidRPr="00926F91">
        <w:rPr>
          <w:rFonts w:ascii="Times New Roman" w:eastAsia="Calibri" w:hAnsi="Times New Roman" w:cs="Simplified Arabic"/>
          <w:b/>
          <w:bCs/>
          <w:sz w:val="36"/>
          <w:szCs w:val="40"/>
          <w:lang w:bidi="ar-EG"/>
        </w:rPr>
        <w:t>TQM</w:t>
      </w:r>
      <w:r w:rsidRPr="00926F91">
        <w:rPr>
          <w:rFonts w:ascii="Times New Roman" w:eastAsia="Calibri" w:hAnsi="Times New Roman" w:cs="Simplified Arabic"/>
          <w:b/>
          <w:bCs/>
          <w:sz w:val="36"/>
          <w:szCs w:val="40"/>
          <w:rtl/>
          <w:lang w:bidi="ar-EG"/>
        </w:rPr>
        <w:t>) على تعزيز الميزة التنافسية للمؤسسات الخدمية في منطقة الرياض بالمملكة العربية السعودية</w:t>
      </w:r>
    </w:p>
    <w:bookmarkEnd w:id="3"/>
    <w:p w14:paraId="5D3C236B" w14:textId="53565E57" w:rsidR="00D70095" w:rsidRPr="00217D8D" w:rsidRDefault="00217D8D" w:rsidP="00D70095">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 xml:space="preserve">المشروع النهائي في مجال إدارة </w:t>
      </w:r>
      <w:r w:rsidR="00926F91">
        <w:rPr>
          <w:rFonts w:ascii="Simplified Arabic" w:eastAsia="Calibri" w:hAnsi="Simplified Arabic" w:cs="Simplified Arabic" w:hint="cs"/>
          <w:b/>
          <w:bCs/>
          <w:sz w:val="32"/>
          <w:szCs w:val="32"/>
          <w:rtl/>
          <w:lang w:bidi="ar-SY"/>
        </w:rPr>
        <w:t>الأعمال</w:t>
      </w:r>
    </w:p>
    <w:p w14:paraId="017EC932" w14:textId="77777777" w:rsidR="00217D8D" w:rsidRPr="00217D8D" w:rsidRDefault="00217D8D" w:rsidP="00217D8D">
      <w:pPr>
        <w:spacing w:line="257" w:lineRule="auto"/>
        <w:ind w:firstLine="284"/>
        <w:jc w:val="center"/>
        <w:rPr>
          <w:rFonts w:ascii="Simplified Arabic" w:eastAsia="Calibri" w:hAnsi="Simplified Arabic" w:cs="Simplified Arabic"/>
          <w:b/>
          <w:bCs/>
          <w:sz w:val="20"/>
          <w:szCs w:val="20"/>
          <w:rtl/>
          <w:lang w:bidi="ar-SY"/>
        </w:rPr>
      </w:pPr>
    </w:p>
    <w:p w14:paraId="77F92AF3" w14:textId="77777777"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مقدم من الطالب</w:t>
      </w:r>
    </w:p>
    <w:p w14:paraId="27C8652E" w14:textId="77777777" w:rsidR="00926F91" w:rsidRDefault="00926F91" w:rsidP="00926F91">
      <w:pPr>
        <w:spacing w:line="257" w:lineRule="auto"/>
        <w:ind w:firstLine="284"/>
        <w:jc w:val="center"/>
        <w:rPr>
          <w:rFonts w:ascii="Simplified Arabic" w:eastAsia="Calibri" w:hAnsi="Simplified Arabic" w:cs="Simplified Arabic"/>
          <w:b/>
          <w:bCs/>
          <w:sz w:val="32"/>
          <w:szCs w:val="32"/>
          <w:rtl/>
          <w:lang w:bidi="ar-SY"/>
        </w:rPr>
      </w:pPr>
      <w:r w:rsidRPr="00926F91">
        <w:rPr>
          <w:rFonts w:ascii="Simplified Arabic" w:eastAsia="Calibri" w:hAnsi="Simplified Arabic" w:cs="Simplified Arabic" w:hint="cs"/>
          <w:b/>
          <w:bCs/>
          <w:sz w:val="32"/>
          <w:szCs w:val="32"/>
          <w:rtl/>
        </w:rPr>
        <w:t>علي حبيب الغانم</w:t>
      </w:r>
      <w:r w:rsidRPr="00926F91">
        <w:rPr>
          <w:rFonts w:ascii="Simplified Arabic" w:eastAsia="Calibri" w:hAnsi="Simplified Arabic" w:cs="Simplified Arabic"/>
          <w:b/>
          <w:bCs/>
          <w:sz w:val="32"/>
          <w:szCs w:val="32"/>
          <w:rtl/>
          <w:lang w:bidi="ar-SY"/>
        </w:rPr>
        <w:t xml:space="preserve"> </w:t>
      </w:r>
    </w:p>
    <w:p w14:paraId="4B4B0C3C" w14:textId="03D20A26" w:rsidR="00217D8D" w:rsidRPr="00217D8D" w:rsidRDefault="00217D8D" w:rsidP="00926F91">
      <w:pPr>
        <w:spacing w:line="257" w:lineRule="auto"/>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b/>
          <w:bCs/>
          <w:sz w:val="32"/>
          <w:szCs w:val="32"/>
          <w:rtl/>
          <w:lang w:bidi="ar-SY"/>
        </w:rPr>
        <w:t xml:space="preserve">الرقم </w:t>
      </w:r>
      <w:r w:rsidR="00126BB1">
        <w:rPr>
          <w:rFonts w:ascii="Simplified Arabic" w:eastAsia="Calibri" w:hAnsi="Simplified Arabic" w:cs="Simplified Arabic" w:hint="cs"/>
          <w:b/>
          <w:bCs/>
          <w:sz w:val="32"/>
          <w:szCs w:val="32"/>
          <w:rtl/>
          <w:lang w:bidi="ar-SY"/>
        </w:rPr>
        <w:t xml:space="preserve">الجامعي: </w:t>
      </w:r>
      <w:r w:rsidR="00926F91" w:rsidRPr="00926F91">
        <w:rPr>
          <w:rFonts w:ascii="Simplified Arabic" w:eastAsia="Calibri" w:hAnsi="Simplified Arabic" w:cs="Simplified Arabic" w:hint="cs"/>
          <w:b/>
          <w:bCs/>
          <w:sz w:val="32"/>
          <w:szCs w:val="32"/>
          <w:rtl/>
        </w:rPr>
        <w:t>243000483</w:t>
      </w:r>
    </w:p>
    <w:p w14:paraId="19213942" w14:textId="77777777" w:rsidR="00217D8D" w:rsidRPr="00217D8D" w:rsidRDefault="00217D8D" w:rsidP="00217D8D">
      <w:pPr>
        <w:spacing w:line="257" w:lineRule="auto"/>
        <w:jc w:val="center"/>
        <w:rPr>
          <w:rFonts w:ascii="Simplified Arabic" w:eastAsia="Calibri" w:hAnsi="Simplified Arabic" w:cs="Simplified Arabic"/>
          <w:sz w:val="18"/>
          <w:szCs w:val="18"/>
          <w:rtl/>
          <w:lang w:bidi="ar-SY"/>
        </w:rPr>
      </w:pPr>
    </w:p>
    <w:p w14:paraId="2A9E5C30" w14:textId="77777777"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إشراف</w:t>
      </w:r>
    </w:p>
    <w:p w14:paraId="518D63B2" w14:textId="77777777" w:rsidR="00126BB1" w:rsidRPr="00126BB1"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b/>
          <w:bCs/>
          <w:sz w:val="32"/>
          <w:szCs w:val="32"/>
          <w:rtl/>
          <w:lang w:bidi="ar-SY"/>
        </w:rPr>
        <w:t xml:space="preserve"> </w:t>
      </w:r>
      <w:r w:rsidRPr="00217D8D">
        <w:rPr>
          <w:rFonts w:ascii="Simplified Arabic" w:eastAsia="Calibri" w:hAnsi="Simplified Arabic" w:cs="Simplified Arabic" w:hint="cs"/>
          <w:b/>
          <w:bCs/>
          <w:sz w:val="32"/>
          <w:szCs w:val="32"/>
          <w:rtl/>
          <w:lang w:bidi="ar-SY"/>
        </w:rPr>
        <w:t xml:space="preserve">ا.د. </w:t>
      </w:r>
      <w:r w:rsidR="00126BB1" w:rsidRPr="00126BB1">
        <w:rPr>
          <w:rFonts w:ascii="Simplified Arabic" w:eastAsia="Calibri" w:hAnsi="Simplified Arabic" w:cs="Simplified Arabic" w:hint="cs"/>
          <w:b/>
          <w:bCs/>
          <w:sz w:val="32"/>
          <w:szCs w:val="32"/>
          <w:rtl/>
          <w:lang w:bidi="ar-SY"/>
        </w:rPr>
        <w:t>الفيصل عبدالحميد</w:t>
      </w:r>
    </w:p>
    <w:p w14:paraId="184374A8" w14:textId="20157FA5" w:rsidR="00217D8D" w:rsidRPr="00217D8D" w:rsidRDefault="00126BB1" w:rsidP="00217D8D">
      <w:pPr>
        <w:spacing w:line="257" w:lineRule="auto"/>
        <w:ind w:firstLine="284"/>
        <w:jc w:val="center"/>
        <w:rPr>
          <w:rFonts w:ascii="Simplified Arabic" w:eastAsia="Calibri" w:hAnsi="Simplified Arabic" w:cs="Simplified Arabic"/>
          <w:b/>
          <w:bCs/>
          <w:sz w:val="32"/>
          <w:szCs w:val="32"/>
          <w:rtl/>
          <w:lang w:bidi="ar-SY"/>
        </w:rPr>
      </w:pPr>
      <w:r w:rsidRPr="00126BB1">
        <w:rPr>
          <w:rFonts w:ascii="Simplified Arabic" w:eastAsia="Calibri" w:hAnsi="Simplified Arabic" w:cs="Simplified Arabic" w:hint="cs"/>
          <w:b/>
          <w:bCs/>
          <w:sz w:val="32"/>
          <w:szCs w:val="32"/>
          <w:rtl/>
          <w:lang w:bidi="ar-SY"/>
        </w:rPr>
        <w:t xml:space="preserve">ا.د. </w:t>
      </w:r>
      <w:r w:rsidR="00217D8D" w:rsidRPr="00217D8D">
        <w:rPr>
          <w:rFonts w:ascii="Simplified Arabic" w:eastAsia="Calibri" w:hAnsi="Simplified Arabic" w:cs="Simplified Arabic" w:hint="cs"/>
          <w:b/>
          <w:bCs/>
          <w:sz w:val="32"/>
          <w:szCs w:val="32"/>
          <w:rtl/>
          <w:lang w:bidi="ar-SY"/>
        </w:rPr>
        <w:t>فايز علي جراد</w:t>
      </w:r>
    </w:p>
    <w:p w14:paraId="6EDF14FD" w14:textId="77777777" w:rsidR="00217D8D" w:rsidRPr="00217D8D" w:rsidRDefault="00217D8D" w:rsidP="00217D8D">
      <w:pPr>
        <w:spacing w:line="257" w:lineRule="auto"/>
        <w:ind w:firstLine="284"/>
        <w:jc w:val="center"/>
        <w:rPr>
          <w:rFonts w:ascii="Simplified Arabic" w:eastAsia="Calibri" w:hAnsi="Simplified Arabic" w:cs="Simplified Arabic"/>
          <w:sz w:val="32"/>
          <w:szCs w:val="32"/>
          <w:rtl/>
          <w:lang w:bidi="ar-SY"/>
        </w:rPr>
      </w:pPr>
    </w:p>
    <w:p w14:paraId="7F352471" w14:textId="77777777"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 الجامعي</w:t>
      </w:r>
    </w:p>
    <w:p w14:paraId="34C4110A" w14:textId="360B4F84" w:rsidR="00217D8D" w:rsidRPr="00217D8D" w:rsidRDefault="00926F91" w:rsidP="00217D8D">
      <w:pPr>
        <w:spacing w:line="257" w:lineRule="auto"/>
        <w:ind w:firstLine="284"/>
        <w:jc w:val="center"/>
        <w:rPr>
          <w:rFonts w:ascii="Simplified Arabic" w:eastAsia="Calibri" w:hAnsi="Simplified Arabic" w:cs="Simplified Arabic"/>
          <w:b/>
          <w:bCs/>
          <w:sz w:val="28"/>
          <w:szCs w:val="28"/>
          <w:rtl/>
          <w:lang w:bidi="ar-SY"/>
        </w:rPr>
      </w:pPr>
      <w:r>
        <w:rPr>
          <w:rFonts w:ascii="Times New Roman" w:eastAsia="Calibri" w:hAnsi="Times New Roman" w:cs="Simplified Arabic"/>
          <w:b/>
          <w:bCs/>
          <w:noProof/>
          <w:sz w:val="24"/>
          <w:szCs w:val="28"/>
          <w:rtl/>
        </w:rPr>
        <mc:AlternateContent>
          <mc:Choice Requires="wps">
            <w:drawing>
              <wp:anchor distT="0" distB="0" distL="114300" distR="114300" simplePos="0" relativeHeight="251679232" behindDoc="0" locked="0" layoutInCell="1" allowOverlap="1" wp14:anchorId="1741EEF5" wp14:editId="6FD384A3">
                <wp:simplePos x="0" y="0"/>
                <wp:positionH relativeFrom="column">
                  <wp:posOffset>2301240</wp:posOffset>
                </wp:positionH>
                <wp:positionV relativeFrom="paragraph">
                  <wp:posOffset>522605</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CCFD94E" id="مستطيل 1" o:spid="_x0000_s1026" style="position:absolute;left:0;text-align:left;margin-left:181.2pt;margin-top:41.15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" fillcolor="window" stroked="f" strokeweight="2pt"/>
            </w:pict>
          </mc:Fallback>
        </mc:AlternateContent>
      </w:r>
      <w:r w:rsidR="00217D8D" w:rsidRPr="00217D8D">
        <w:rPr>
          <w:rFonts w:ascii="Simplified Arabic" w:eastAsia="Calibri" w:hAnsi="Simplified Arabic" w:cs="Simplified Arabic" w:hint="cs"/>
          <w:b/>
          <w:bCs/>
          <w:sz w:val="28"/>
          <w:szCs w:val="28"/>
          <w:rtl/>
          <w:lang w:bidi="ar-SY"/>
        </w:rPr>
        <w:t>2025م</w:t>
      </w:r>
    </w:p>
    <w:p w14:paraId="2F9321FB" w14:textId="1D90F670" w:rsidR="00217D8D" w:rsidRPr="00217D8D" w:rsidRDefault="00217D8D" w:rsidP="00217D8D">
      <w:pPr>
        <w:spacing w:line="276" w:lineRule="auto"/>
        <w:jc w:val="center"/>
        <w:rPr>
          <w:rFonts w:ascii="Simplified Arabic" w:eastAsia="Calibri" w:hAnsi="Simplified Arabic" w:cs="PT Bold Heading"/>
          <w:sz w:val="28"/>
          <w:szCs w:val="28"/>
          <w:u w:val="single"/>
          <w:rtl/>
        </w:rPr>
      </w:pPr>
      <w:bookmarkStart w:id="4" w:name="_Hlk192463163"/>
      <w:bookmarkEnd w:id="1"/>
      <w:r w:rsidRPr="00217D8D">
        <w:rPr>
          <w:rFonts w:ascii="Simplified Arabic" w:eastAsia="Calibri" w:hAnsi="Simplified Arabic" w:cs="PT Bold Heading" w:hint="cs"/>
          <w:sz w:val="28"/>
          <w:szCs w:val="28"/>
          <w:u w:val="single"/>
          <w:rtl/>
        </w:rPr>
        <w:t>ملخص الدراسة</w:t>
      </w:r>
    </w:p>
    <w:p w14:paraId="68F4C884" w14:textId="77777777" w:rsidR="00926F91" w:rsidRPr="00926F91" w:rsidRDefault="00926F91" w:rsidP="00926F91">
      <w:pPr>
        <w:spacing w:after="120" w:line="276" w:lineRule="auto"/>
        <w:ind w:firstLine="284"/>
        <w:jc w:val="center"/>
        <w:rPr>
          <w:rFonts w:ascii="Times New Roman" w:eastAsia="Calibri" w:hAnsi="Times New Roman" w:cs="Simplified Arabic"/>
          <w:b/>
          <w:bCs/>
          <w:sz w:val="26"/>
          <w:szCs w:val="30"/>
          <w:rtl/>
        </w:rPr>
      </w:pPr>
      <w:bookmarkStart w:id="5" w:name="_Hlk199082585"/>
      <w:bookmarkEnd w:id="4"/>
      <w:r w:rsidRPr="00926F91">
        <w:rPr>
          <w:rFonts w:ascii="Times New Roman" w:eastAsia="Calibri" w:hAnsi="Times New Roman" w:cs="Simplified Arabic" w:hint="cs"/>
          <w:b/>
          <w:bCs/>
          <w:sz w:val="26"/>
          <w:szCs w:val="30"/>
          <w:rtl/>
        </w:rPr>
        <w:t>تأثير تطبيق مبادئ إدارة الجودة الشاملة (</w:t>
      </w:r>
      <w:r w:rsidRPr="00926F91">
        <w:rPr>
          <w:rFonts w:ascii="Times New Roman" w:eastAsia="Calibri" w:hAnsi="Times New Roman" w:cs="Simplified Arabic"/>
          <w:b/>
          <w:bCs/>
          <w:sz w:val="26"/>
          <w:szCs w:val="30"/>
        </w:rPr>
        <w:t>TQM</w:t>
      </w:r>
      <w:r w:rsidRPr="00926F91">
        <w:rPr>
          <w:rFonts w:ascii="Times New Roman" w:eastAsia="Calibri" w:hAnsi="Times New Roman" w:cs="Simplified Arabic" w:hint="cs"/>
          <w:b/>
          <w:bCs/>
          <w:sz w:val="26"/>
          <w:szCs w:val="30"/>
          <w:rtl/>
        </w:rPr>
        <w:t>) على تعزيز الميزة التنافسية للمؤسسات الخدمية في منطقة الرياض بالمملكة العربية السعودية</w:t>
      </w:r>
      <w:bookmarkEnd w:id="5"/>
    </w:p>
    <w:p w14:paraId="11BD5BEE" w14:textId="77777777" w:rsidR="00926F91" w:rsidRPr="00926F91" w:rsidRDefault="00926F91" w:rsidP="00926F91">
      <w:pPr>
        <w:spacing w:after="120" w:line="276" w:lineRule="auto"/>
        <w:ind w:firstLine="284"/>
        <w:jc w:val="both"/>
        <w:rPr>
          <w:rFonts w:ascii="Times New Roman" w:eastAsia="Calibri" w:hAnsi="Times New Roman" w:cs="Simplified Arabic"/>
          <w:b/>
          <w:bCs/>
          <w:sz w:val="24"/>
          <w:szCs w:val="28"/>
          <w:rtl/>
        </w:rPr>
      </w:pPr>
      <w:r w:rsidRPr="00926F91">
        <w:rPr>
          <w:rFonts w:ascii="Times New Roman" w:eastAsia="Calibri" w:hAnsi="Times New Roman" w:cs="Simplified Arabic" w:hint="cs"/>
          <w:b/>
          <w:bCs/>
          <w:sz w:val="24"/>
          <w:szCs w:val="28"/>
          <w:rtl/>
        </w:rPr>
        <w:t>ملخص</w:t>
      </w:r>
    </w:p>
    <w:p w14:paraId="287C631F" w14:textId="77777777" w:rsidR="00926F91" w:rsidRPr="00926F91" w:rsidRDefault="00926F91" w:rsidP="00926F91">
      <w:pPr>
        <w:spacing w:after="120" w:line="276" w:lineRule="auto"/>
        <w:ind w:firstLine="284"/>
        <w:jc w:val="both"/>
        <w:rPr>
          <w:rFonts w:ascii="Times New Roman" w:eastAsia="Calibri" w:hAnsi="Times New Roman" w:cs="Simplified Arabic"/>
          <w:sz w:val="24"/>
          <w:szCs w:val="28"/>
          <w:rtl/>
        </w:rPr>
      </w:pPr>
      <w:r w:rsidRPr="00926F91">
        <w:rPr>
          <w:rFonts w:ascii="Times New Roman" w:eastAsia="Calibri" w:hAnsi="Times New Roman" w:cs="Simplified Arabic" w:hint="cs"/>
          <w:sz w:val="24"/>
          <w:szCs w:val="28"/>
          <w:rtl/>
        </w:rPr>
        <w:t>هدفت</w:t>
      </w:r>
      <w:r w:rsidRPr="00926F91">
        <w:rPr>
          <w:rFonts w:ascii="Times New Roman" w:eastAsia="Calibri" w:hAnsi="Times New Roman" w:cs="Simplified Arabic"/>
          <w:sz w:val="24"/>
          <w:szCs w:val="28"/>
          <w:rtl/>
        </w:rPr>
        <w:t xml:space="preserve"> هذه الدراسة إلى استكشاف العلاقة والتأثير بين تطبيق مبادئ إدارة الجودة الشاملة (</w:t>
      </w:r>
      <w:r w:rsidRPr="00926F91">
        <w:rPr>
          <w:rFonts w:ascii="Times New Roman" w:eastAsia="Calibri" w:hAnsi="Times New Roman" w:cs="Simplified Arabic"/>
          <w:sz w:val="24"/>
          <w:szCs w:val="28"/>
        </w:rPr>
        <w:t>TQM</w:t>
      </w:r>
      <w:r w:rsidRPr="00926F91">
        <w:rPr>
          <w:rFonts w:ascii="Times New Roman" w:eastAsia="Calibri" w:hAnsi="Times New Roman" w:cs="Simplified Arabic"/>
          <w:sz w:val="24"/>
          <w:szCs w:val="28"/>
          <w:rtl/>
        </w:rPr>
        <w:t xml:space="preserve">) وتعزيز الميزة التنافسية في المؤسسات الخدمية </w:t>
      </w:r>
      <w:r w:rsidRPr="00926F91">
        <w:rPr>
          <w:rFonts w:ascii="Times New Roman" w:eastAsia="Calibri" w:hAnsi="Times New Roman" w:cs="Simplified Arabic" w:hint="cs"/>
          <w:sz w:val="24"/>
          <w:szCs w:val="28"/>
          <w:rtl/>
        </w:rPr>
        <w:t xml:space="preserve">ممثلة في </w:t>
      </w:r>
      <w:r w:rsidRPr="00926F91">
        <w:rPr>
          <w:rFonts w:ascii="Times New Roman" w:eastAsia="Calibri" w:hAnsi="Times New Roman" w:cs="Simplified Arabic"/>
          <w:sz w:val="24"/>
          <w:szCs w:val="28"/>
          <w:rtl/>
        </w:rPr>
        <w:t xml:space="preserve">قطاع الكهرباء بمنطقة الرياض بالمملكة العربية السعودية، وذلك من وجهة نظر الكادر الإداري والوظيفي. لغرض تحقيق هذا الهدف، اعتمدت الدراسة المنهج الوصفي التحليلي، الذي يُعد الأنسب لدراسة الظواهر الإدارية وتحليل </w:t>
      </w:r>
      <w:r w:rsidRPr="00926F91">
        <w:rPr>
          <w:rFonts w:ascii="Times New Roman" w:eastAsia="Calibri" w:hAnsi="Times New Roman" w:cs="Simplified Arabic"/>
          <w:sz w:val="24"/>
          <w:szCs w:val="28"/>
          <w:rtl/>
        </w:rPr>
        <w:lastRenderedPageBreak/>
        <w:t>العلاقات بين المتغيرات. تمثلت الأداة الرئيسية لجمع البيانات في استبانة</w:t>
      </w:r>
      <w:r w:rsidRPr="00926F91">
        <w:rPr>
          <w:rFonts w:ascii="Times New Roman" w:eastAsia="Calibri" w:hAnsi="Times New Roman" w:cs="Simplified Arabic" w:hint="cs"/>
          <w:sz w:val="24"/>
          <w:szCs w:val="28"/>
          <w:rtl/>
        </w:rPr>
        <w:t xml:space="preserve"> مكونة من (55) فقرة</w:t>
      </w:r>
      <w:r w:rsidRPr="00926F91">
        <w:rPr>
          <w:rFonts w:ascii="Times New Roman" w:eastAsia="Calibri" w:hAnsi="Times New Roman" w:cs="Simplified Arabic"/>
          <w:sz w:val="24"/>
          <w:szCs w:val="28"/>
          <w:rtl/>
        </w:rPr>
        <w:t xml:space="preserve"> صُممت خصيصًا لتغطية أبعاد الدراسة، ووزعت على عينة </w:t>
      </w:r>
      <w:r w:rsidRPr="00926F91">
        <w:rPr>
          <w:rFonts w:ascii="Times New Roman" w:eastAsia="Calibri" w:hAnsi="Times New Roman" w:cs="Simplified Arabic" w:hint="cs"/>
          <w:sz w:val="24"/>
          <w:szCs w:val="28"/>
          <w:rtl/>
        </w:rPr>
        <w:t xml:space="preserve">بلغت (300) مفردة </w:t>
      </w:r>
      <w:r w:rsidRPr="00926F91">
        <w:rPr>
          <w:rFonts w:ascii="Times New Roman" w:eastAsia="Calibri" w:hAnsi="Times New Roman" w:cs="Simplified Arabic"/>
          <w:sz w:val="24"/>
          <w:szCs w:val="28"/>
          <w:rtl/>
        </w:rPr>
        <w:t xml:space="preserve">من الكادر الإداري والوظيفي في المؤسسات المستهدفة بقطاع الكهرباء في منطقة الرياض. </w:t>
      </w:r>
      <w:r w:rsidRPr="00926F91">
        <w:rPr>
          <w:rFonts w:ascii="Times New Roman" w:eastAsia="Calibri" w:hAnsi="Times New Roman" w:cs="Simplified Arabic" w:hint="cs"/>
          <w:sz w:val="24"/>
          <w:szCs w:val="28"/>
          <w:rtl/>
        </w:rPr>
        <w:t xml:space="preserve">وقد </w:t>
      </w:r>
      <w:r w:rsidRPr="00926F91">
        <w:rPr>
          <w:rFonts w:ascii="Times New Roman" w:eastAsia="Calibri" w:hAnsi="Times New Roman" w:cs="Simplified Arabic"/>
          <w:sz w:val="24"/>
          <w:szCs w:val="28"/>
          <w:rtl/>
        </w:rPr>
        <w:t>شملت الأساليب الإحصائية المستخدمة في تحليل البيانات المتوسطات الحسابية والانحرافات المعيارية لوصف مستوى المتغيرات وأبعادها، ومعامل ارتباط بيرسون لقياس قوة واتجاه العلاقة بين المتغيرات، بالإضافة إلى تحليلات الانحدار الخطي البسيط والمتعدد لتحديد تأثير الأبعاد المختلفة لإدارة الجودة الشاملة على الميزة التنافسية</w:t>
      </w:r>
      <w:r w:rsidRPr="00926F91">
        <w:rPr>
          <w:rFonts w:ascii="Times New Roman" w:eastAsia="Calibri" w:hAnsi="Times New Roman" w:cs="Simplified Arabic" w:hint="cs"/>
          <w:sz w:val="24"/>
          <w:szCs w:val="28"/>
          <w:rtl/>
        </w:rPr>
        <w:t xml:space="preserve"> باستخدام برنامج (</w:t>
      </w:r>
      <w:r w:rsidRPr="00926F91">
        <w:rPr>
          <w:rFonts w:ascii="Times New Roman" w:eastAsia="Calibri" w:hAnsi="Times New Roman" w:cs="Simplified Arabic"/>
          <w:sz w:val="24"/>
          <w:szCs w:val="28"/>
        </w:rPr>
        <w:t>SPSS V.28</w:t>
      </w:r>
      <w:r w:rsidRPr="00926F91">
        <w:rPr>
          <w:rFonts w:ascii="Times New Roman" w:eastAsia="Calibri" w:hAnsi="Times New Roman" w:cs="Simplified Arabic" w:hint="cs"/>
          <w:sz w:val="24"/>
          <w:szCs w:val="28"/>
          <w:rtl/>
        </w:rPr>
        <w:t>)</w:t>
      </w:r>
      <w:r w:rsidRPr="00926F91">
        <w:rPr>
          <w:rFonts w:ascii="Times New Roman" w:eastAsia="Calibri" w:hAnsi="Times New Roman" w:cs="Simplified Arabic"/>
          <w:sz w:val="24"/>
          <w:szCs w:val="28"/>
          <w:rtl/>
        </w:rPr>
        <w:t>.</w:t>
      </w:r>
    </w:p>
    <w:p w14:paraId="46F375CD" w14:textId="77777777" w:rsidR="00926F91" w:rsidRPr="00926F91" w:rsidRDefault="00926F91" w:rsidP="00926F91">
      <w:pPr>
        <w:spacing w:after="120" w:line="276" w:lineRule="auto"/>
        <w:ind w:firstLine="284"/>
        <w:jc w:val="both"/>
        <w:rPr>
          <w:rFonts w:ascii="Times New Roman" w:eastAsia="Calibri" w:hAnsi="Times New Roman" w:cs="Simplified Arabic"/>
          <w:sz w:val="24"/>
          <w:szCs w:val="28"/>
          <w:rtl/>
        </w:rPr>
      </w:pPr>
      <w:r w:rsidRPr="00926F91">
        <w:rPr>
          <w:rFonts w:ascii="Times New Roman" w:eastAsia="Calibri" w:hAnsi="Times New Roman" w:cs="Simplified Arabic" w:hint="cs"/>
          <w:sz w:val="24"/>
          <w:szCs w:val="28"/>
          <w:rtl/>
        </w:rPr>
        <w:t xml:space="preserve">توصلت الدراسة إلى مجموعة من النتائج من أبرزها: </w:t>
      </w:r>
      <w:r w:rsidRPr="00926F91">
        <w:rPr>
          <w:rFonts w:ascii="Times New Roman" w:eastAsia="Calibri" w:hAnsi="Times New Roman" w:cs="Simplified Arabic"/>
          <w:sz w:val="24"/>
          <w:szCs w:val="28"/>
          <w:rtl/>
        </w:rPr>
        <w:t xml:space="preserve">أن مستوى تطبيق مبادئ إدارة الجودة الشاملة جاء مرتفعاً بمتوسط حسابي بلغ 3.87 من 5.00، مع تصدر بُعد "تركيز العملاء" الأبعاد الأخرى. كما بلغ مستوى الميزة التنافسية المتحققة مرتفعاً أيضاً بمتوسط 3.80 من 5.00، وكانت "جودة الخدمة" هي البُعد الأكثر بروزاً. نوعياً، تُشير هذه المستويات المرتفعة إلى إدراك المؤسسات لأهمية الجودة كمكون استراتيجي في بيئة تنافسية. بيّنت الدراسة وجود علاقة ارتباطية إيجابية وقوية جداً وذات دلالة إحصائية بين تطبيق مبادئ إدارة الجودة الشاملة ككل والميزة التنافسية، حيث بلغ معامل الارتباط الكلي 0.875. علاوة على ذلك، أكدت تحليلات الانحدار وجود تأثيرات إيجابية وذات دلالة إحصائية لمعظم أبعاد إدارة الجودة الشاملة بشكل منفرد على تعزيز الميزة التنافسية؛ فمثلاً، فسر بُعد "تركيز العملاء" ما نسبته 78.3% من التباين في الميزة التنافسية، بينما فسر بُعد "القيادة الملتزمة" 68.0%. ومع ذلك، لوحظ أن بُعد "إدارة الموردين" من مبادئ الجودة الشاملة، وبُعد "الابتكار" من أبعاد الميزة التنافسية، جاءا بمستوى متوسط مقارنة بالأبعاد الأخرى، مما يُشير إلى وجود فرصة للتحسين. </w:t>
      </w:r>
    </w:p>
    <w:p w14:paraId="04FB15A3" w14:textId="77777777" w:rsidR="00926F91" w:rsidRPr="00926F91" w:rsidRDefault="00926F91" w:rsidP="00926F91">
      <w:pPr>
        <w:spacing w:after="120" w:line="276" w:lineRule="auto"/>
        <w:ind w:firstLine="284"/>
        <w:jc w:val="both"/>
        <w:rPr>
          <w:rFonts w:ascii="Times New Roman" w:eastAsia="Calibri" w:hAnsi="Times New Roman" w:cs="Simplified Arabic"/>
          <w:sz w:val="24"/>
          <w:szCs w:val="28"/>
          <w:rtl/>
        </w:rPr>
      </w:pPr>
      <w:r w:rsidRPr="00926F91">
        <w:rPr>
          <w:rFonts w:ascii="Times New Roman" w:eastAsia="Calibri" w:hAnsi="Times New Roman" w:cs="Simplified Arabic" w:hint="cs"/>
          <w:sz w:val="24"/>
          <w:szCs w:val="28"/>
          <w:rtl/>
        </w:rPr>
        <w:t>و</w:t>
      </w:r>
      <w:r w:rsidRPr="00926F91">
        <w:rPr>
          <w:rFonts w:ascii="Times New Roman" w:eastAsia="Calibri" w:hAnsi="Times New Roman" w:cs="Simplified Arabic"/>
          <w:sz w:val="24"/>
          <w:szCs w:val="28"/>
          <w:rtl/>
        </w:rPr>
        <w:t>بناءً على هذه النتائج، توصي الدراسة بتعزيز مستمر للتركيز على العميل، ودعم الالتزام القيادي، وتفعيل آليات التحسين المستمر والابتكار، وتحسين ممارسات إدارة الموردين، وتبني التقنيات الحديثة، بالإضافة إلى مواءمة أهداف الجودة مع رؤية المملكة 2030 لضمان تحقيق ميزة تنافسية مستدامة.</w:t>
      </w:r>
    </w:p>
    <w:p w14:paraId="2F79D1BA" w14:textId="77777777" w:rsidR="00926F91" w:rsidRPr="00926F91" w:rsidRDefault="00926F91" w:rsidP="00926F91">
      <w:pPr>
        <w:spacing w:after="120" w:line="276" w:lineRule="auto"/>
        <w:jc w:val="both"/>
        <w:rPr>
          <w:rFonts w:ascii="Times New Roman" w:eastAsia="Calibri" w:hAnsi="Times New Roman" w:cs="Simplified Arabic"/>
          <w:sz w:val="24"/>
          <w:szCs w:val="28"/>
          <w:rtl/>
        </w:rPr>
      </w:pPr>
      <w:r w:rsidRPr="00926F91">
        <w:rPr>
          <w:rFonts w:ascii="Times New Roman" w:eastAsia="Calibri" w:hAnsi="Times New Roman" w:cs="Simplified Arabic"/>
          <w:b/>
          <w:bCs/>
          <w:sz w:val="24"/>
          <w:szCs w:val="28"/>
          <w:rtl/>
        </w:rPr>
        <w:t>الكلمات المفتاحية</w:t>
      </w:r>
      <w:r w:rsidRPr="00926F91">
        <w:rPr>
          <w:rFonts w:ascii="Times New Roman" w:eastAsia="Calibri" w:hAnsi="Times New Roman" w:cs="Simplified Arabic"/>
          <w:sz w:val="24"/>
          <w:szCs w:val="28"/>
          <w:rtl/>
        </w:rPr>
        <w:t xml:space="preserve">: إدارة الجودة الشاملة، الميزة التنافسية، </w:t>
      </w:r>
      <w:r w:rsidRPr="00926F91">
        <w:rPr>
          <w:rFonts w:ascii="Times New Roman" w:eastAsia="Calibri" w:hAnsi="Times New Roman" w:cs="Simplified Arabic" w:hint="cs"/>
          <w:sz w:val="24"/>
          <w:szCs w:val="28"/>
          <w:rtl/>
        </w:rPr>
        <w:t xml:space="preserve">المؤسسات الخدمية، </w:t>
      </w:r>
      <w:r w:rsidRPr="00926F91">
        <w:rPr>
          <w:rFonts w:ascii="Times New Roman" w:eastAsia="Calibri" w:hAnsi="Times New Roman" w:cs="Simplified Arabic"/>
          <w:sz w:val="24"/>
          <w:szCs w:val="28"/>
          <w:rtl/>
        </w:rPr>
        <w:t>قطاع الكهرباء، الرياض، السعودية</w:t>
      </w:r>
      <w:r w:rsidRPr="00926F91">
        <w:rPr>
          <w:rFonts w:ascii="Times New Roman" w:eastAsia="Calibri" w:hAnsi="Times New Roman" w:cs="Simplified Arabic" w:hint="cs"/>
          <w:sz w:val="24"/>
          <w:szCs w:val="28"/>
          <w:rtl/>
        </w:rPr>
        <w:t>.</w:t>
      </w:r>
    </w:p>
    <w:p w14:paraId="65AC50E9" w14:textId="77777777" w:rsidR="00217D8D" w:rsidRPr="00217D8D" w:rsidRDefault="00217D8D" w:rsidP="00217D8D">
      <w:pPr>
        <w:spacing w:line="257" w:lineRule="auto"/>
        <w:ind w:firstLine="284"/>
        <w:jc w:val="both"/>
        <w:rPr>
          <w:rFonts w:ascii="Simplified Arabic" w:eastAsia="Calibri" w:hAnsi="Simplified Arabic" w:cs="PT Bold Heading"/>
          <w:sz w:val="32"/>
          <w:szCs w:val="32"/>
          <w:u w:val="single"/>
          <w:rtl/>
        </w:rPr>
      </w:pPr>
      <w:r w:rsidRPr="00217D8D">
        <w:rPr>
          <w:rFonts w:ascii="Simplified Arabic" w:eastAsia="Calibri" w:hAnsi="Simplified Arabic" w:cs="PT Bold Heading"/>
          <w:sz w:val="32"/>
          <w:szCs w:val="32"/>
          <w:u w:val="single"/>
          <w:rtl/>
        </w:rPr>
        <w:br w:type="page"/>
      </w:r>
    </w:p>
    <w:p w14:paraId="1EA8EC50" w14:textId="77777777" w:rsidR="00217D8D" w:rsidRPr="00217D8D" w:rsidRDefault="00217D8D" w:rsidP="00217D8D">
      <w:pPr>
        <w:spacing w:before="240" w:after="0" w:line="276" w:lineRule="auto"/>
        <w:jc w:val="center"/>
        <w:rPr>
          <w:rFonts w:ascii="Simplified Arabic" w:eastAsia="Calibri" w:hAnsi="Simplified Arabic" w:cs="PT Bold Heading"/>
          <w:sz w:val="32"/>
          <w:szCs w:val="32"/>
          <w:u w:val="single"/>
          <w:rtl/>
        </w:rPr>
      </w:pPr>
      <w:r w:rsidRPr="00217D8D">
        <w:rPr>
          <w:rFonts w:ascii="Simplified Arabic" w:eastAsia="Calibri" w:hAnsi="Simplified Arabic" w:cs="PT Bold Heading" w:hint="cs"/>
          <w:sz w:val="32"/>
          <w:szCs w:val="32"/>
          <w:u w:val="single"/>
          <w:rtl/>
        </w:rPr>
        <w:lastRenderedPageBreak/>
        <w:t>الشكر والعرفان</w:t>
      </w:r>
    </w:p>
    <w:p w14:paraId="517E8198" w14:textId="77777777" w:rsidR="00217D8D" w:rsidRPr="00217D8D" w:rsidRDefault="00217D8D" w:rsidP="00217D8D">
      <w:pPr>
        <w:spacing w:before="240" w:after="0" w:line="276" w:lineRule="auto"/>
        <w:jc w:val="center"/>
        <w:rPr>
          <w:rFonts w:ascii="Simplified Arabic" w:eastAsia="Calibri" w:hAnsi="Simplified Arabic" w:cs="PT Bold Heading"/>
          <w:sz w:val="12"/>
          <w:szCs w:val="12"/>
          <w:u w:val="single"/>
          <w:rtl/>
        </w:rPr>
      </w:pPr>
    </w:p>
    <w:p w14:paraId="7D3E7776" w14:textId="501D504B" w:rsidR="00217D8D" w:rsidRPr="00217D8D" w:rsidRDefault="00217D8D" w:rsidP="00217D8D">
      <w:pPr>
        <w:spacing w:line="276" w:lineRule="auto"/>
        <w:ind w:firstLine="237"/>
        <w:jc w:val="both"/>
        <w:rPr>
          <w:rFonts w:ascii="Simplified Arabic" w:eastAsia="Calibri" w:hAnsi="Simplified Arabic" w:cs="PT Bold Heading"/>
          <w:sz w:val="29"/>
          <w:szCs w:val="29"/>
          <w:u w:val="single"/>
          <w:rtl/>
        </w:rPr>
      </w:pPr>
      <w:r w:rsidRPr="00217D8D">
        <w:rPr>
          <w:rFonts w:ascii="Simplified Arabic" w:eastAsia="Calibri" w:hAnsi="Simplified Arabic" w:cs="Simplified Arabic"/>
          <w:sz w:val="29"/>
          <w:szCs w:val="29"/>
          <w:rtl/>
        </w:rPr>
        <w:t xml:space="preserve">الحمد لله رب العالمين الذي وفقني لإتمام هذه </w:t>
      </w:r>
      <w:r w:rsidRPr="00217D8D">
        <w:rPr>
          <w:rFonts w:ascii="Simplified Arabic" w:eastAsia="Calibri" w:hAnsi="Simplified Arabic" w:cs="Simplified Arabic" w:hint="cs"/>
          <w:sz w:val="29"/>
          <w:szCs w:val="29"/>
          <w:rtl/>
        </w:rPr>
        <w:t>الرسالة</w:t>
      </w:r>
      <w:r w:rsidRPr="00217D8D">
        <w:rPr>
          <w:rFonts w:ascii="Simplified Arabic" w:eastAsia="Calibri" w:hAnsi="Simplified Arabic" w:cs="Simplified Arabic"/>
          <w:sz w:val="29"/>
          <w:szCs w:val="29"/>
          <w:rtl/>
        </w:rPr>
        <w:t xml:space="preserve"> العلمي</w:t>
      </w:r>
      <w:r w:rsidRPr="00217D8D">
        <w:rPr>
          <w:rFonts w:ascii="Simplified Arabic" w:eastAsia="Calibri" w:hAnsi="Simplified Arabic" w:cs="Simplified Arabic" w:hint="cs"/>
          <w:sz w:val="29"/>
          <w:szCs w:val="29"/>
          <w:rtl/>
        </w:rPr>
        <w:t>ة،</w:t>
      </w:r>
      <w:r w:rsidRPr="00217D8D">
        <w:rPr>
          <w:rFonts w:ascii="Simplified Arabic" w:eastAsia="Calibri" w:hAnsi="Simplified Arabic" w:cs="Simplified Arabic"/>
          <w:sz w:val="29"/>
          <w:szCs w:val="29"/>
          <w:rtl/>
        </w:rPr>
        <w:t xml:space="preserve"> والصلاة والسلام على نبينا محمد وعلى آله الغر الميامين القائل</w:t>
      </w:r>
      <w:r w:rsidR="000F3C4E">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w:t>
      </w:r>
      <w:r w:rsidRPr="00217D8D">
        <w:rPr>
          <w:rFonts w:ascii="Simplified Arabic" w:eastAsia="Calibri" w:hAnsi="Simplified Arabic" w:cs="Simplified Arabic"/>
          <w:b/>
          <w:bCs/>
          <w:sz w:val="29"/>
          <w:szCs w:val="29"/>
          <w:rtl/>
        </w:rPr>
        <w:t>من لا يشكر الناس لا يشكر الله</w:t>
      </w:r>
      <w:r w:rsidRPr="00217D8D">
        <w:rPr>
          <w:rFonts w:ascii="Simplified Arabic" w:eastAsia="Calibri" w:hAnsi="Simplified Arabic" w:cs="Simplified Arabic"/>
          <w:sz w:val="29"/>
          <w:szCs w:val="29"/>
          <w:rtl/>
        </w:rPr>
        <w:t>)</w:t>
      </w:r>
      <w:r w:rsidRPr="00217D8D">
        <w:rPr>
          <w:rFonts w:ascii="Simplified Arabic" w:eastAsia="Calibri" w:hAnsi="Simplified Arabic" w:cs="Simplified Arabic" w:hint="cs"/>
          <w:sz w:val="29"/>
          <w:szCs w:val="29"/>
          <w:rtl/>
        </w:rPr>
        <w:t>.</w:t>
      </w:r>
    </w:p>
    <w:p w14:paraId="6079E280" w14:textId="3AE00C83" w:rsidR="00217D8D" w:rsidRPr="00217D8D" w:rsidRDefault="00217D8D" w:rsidP="00217D8D">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 xml:space="preserve">مع انتهائي من هذه الرسالة لا يسعني </w:t>
      </w:r>
      <w:r w:rsidRPr="00217D8D">
        <w:rPr>
          <w:rFonts w:ascii="Simplified Arabic" w:eastAsia="Calibri" w:hAnsi="Simplified Arabic" w:cs="Simplified Arabic"/>
          <w:sz w:val="29"/>
          <w:szCs w:val="29"/>
          <w:rtl/>
        </w:rPr>
        <w:t xml:space="preserve">إلا أن أعترف لكل ذي فضل عليَّ بفضله، فهم أهلٌ للشكر والثناء، </w:t>
      </w:r>
      <w:r w:rsidRPr="00217D8D">
        <w:rPr>
          <w:rFonts w:ascii="Simplified Arabic" w:eastAsia="Calibri" w:hAnsi="Simplified Arabic" w:cs="Simplified Arabic" w:hint="cs"/>
          <w:sz w:val="29"/>
          <w:szCs w:val="29"/>
          <w:rtl/>
        </w:rPr>
        <w:t>ولذا ا</w:t>
      </w:r>
      <w:r w:rsidRPr="00217D8D">
        <w:rPr>
          <w:rFonts w:ascii="Simplified Arabic" w:eastAsia="Calibri" w:hAnsi="Simplified Arabic" w:cs="Simplified Arabic"/>
          <w:sz w:val="29"/>
          <w:szCs w:val="29"/>
          <w:rtl/>
        </w:rPr>
        <w:t>تقدم بالشكر الجزيل وبخالص المودة والتقدير</w:t>
      </w:r>
      <w:r w:rsidRPr="00217D8D">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b/>
          <w:bCs/>
          <w:sz w:val="29"/>
          <w:szCs w:val="29"/>
          <w:rtl/>
        </w:rPr>
        <w:t>ل</w:t>
      </w:r>
      <w:r w:rsidRPr="00217D8D">
        <w:rPr>
          <w:rFonts w:ascii="Simplified Arabic" w:eastAsia="Calibri" w:hAnsi="Simplified Arabic" w:cs="Simplified Arabic"/>
          <w:b/>
          <w:bCs/>
          <w:sz w:val="29"/>
          <w:szCs w:val="29"/>
          <w:rtl/>
        </w:rPr>
        <w:t>لمشرف</w:t>
      </w:r>
      <w:r w:rsidR="003341D5">
        <w:rPr>
          <w:rFonts w:ascii="Simplified Arabic" w:eastAsia="Calibri" w:hAnsi="Simplified Arabic" w:cs="Simplified Arabic" w:hint="cs"/>
          <w:b/>
          <w:bCs/>
          <w:sz w:val="29"/>
          <w:szCs w:val="29"/>
          <w:rtl/>
        </w:rPr>
        <w:t>ين</w:t>
      </w:r>
      <w:r w:rsidRPr="00217D8D">
        <w:rPr>
          <w:rFonts w:ascii="Simplified Arabic" w:eastAsia="Calibri" w:hAnsi="Simplified Arabic" w:cs="Simplified Arabic"/>
          <w:b/>
          <w:bCs/>
          <w:sz w:val="29"/>
          <w:szCs w:val="29"/>
          <w:rtl/>
        </w:rPr>
        <w:t xml:space="preserve"> على</w:t>
      </w:r>
      <w:r w:rsidRPr="00217D8D">
        <w:rPr>
          <w:rFonts w:ascii="Simplified Arabic" w:eastAsia="Calibri" w:hAnsi="Simplified Arabic" w:cs="Simplified Arabic" w:hint="cs"/>
          <w:b/>
          <w:bCs/>
          <w:sz w:val="29"/>
          <w:szCs w:val="29"/>
          <w:rtl/>
        </w:rPr>
        <w:t xml:space="preserve"> هذه</w:t>
      </w:r>
      <w:r w:rsidRPr="00217D8D">
        <w:rPr>
          <w:rFonts w:ascii="Simplified Arabic" w:eastAsia="Calibri" w:hAnsi="Simplified Arabic" w:cs="Simplified Arabic"/>
          <w:b/>
          <w:bCs/>
          <w:sz w:val="29"/>
          <w:szCs w:val="29"/>
          <w:rtl/>
        </w:rPr>
        <w:t xml:space="preserve"> ال</w:t>
      </w:r>
      <w:r w:rsidRPr="00217D8D">
        <w:rPr>
          <w:rFonts w:ascii="Simplified Arabic" w:eastAsia="Calibri" w:hAnsi="Simplified Arabic" w:cs="Simplified Arabic" w:hint="cs"/>
          <w:b/>
          <w:bCs/>
          <w:sz w:val="29"/>
          <w:szCs w:val="29"/>
          <w:rtl/>
        </w:rPr>
        <w:t>رسالة</w:t>
      </w:r>
      <w:r w:rsidRPr="00217D8D">
        <w:rPr>
          <w:rFonts w:ascii="Simplified Arabic" w:eastAsia="Calibri" w:hAnsi="Simplified Arabic" w:cs="Simplified Arabic" w:hint="cs"/>
          <w:sz w:val="29"/>
          <w:szCs w:val="29"/>
          <w:rtl/>
        </w:rPr>
        <w:t>،</w:t>
      </w:r>
      <w:r w:rsidRPr="00217D8D">
        <w:rPr>
          <w:rFonts w:ascii="Simplified Arabic" w:eastAsia="Calibri" w:hAnsi="Simplified Arabic" w:cs="Simplified Arabic"/>
          <w:sz w:val="29"/>
          <w:szCs w:val="29"/>
          <w:rtl/>
        </w:rPr>
        <w:t xml:space="preserve"> </w:t>
      </w:r>
      <w:r w:rsidR="003341D5">
        <w:rPr>
          <w:rFonts w:ascii="Simplified Arabic" w:eastAsia="Calibri" w:hAnsi="Simplified Arabic" w:cs="Simplified Arabic" w:hint="cs"/>
          <w:b/>
          <w:bCs/>
          <w:sz w:val="29"/>
          <w:szCs w:val="29"/>
          <w:rtl/>
        </w:rPr>
        <w:t>الأستاذ الدكتور/ الفيصل عبدالحميد، و</w:t>
      </w:r>
      <w:r w:rsidRPr="00217D8D">
        <w:rPr>
          <w:rFonts w:ascii="Simplified Arabic" w:eastAsia="Calibri" w:hAnsi="Simplified Arabic" w:cs="Simplified Arabic" w:hint="cs"/>
          <w:b/>
          <w:bCs/>
          <w:sz w:val="29"/>
          <w:szCs w:val="29"/>
          <w:rtl/>
        </w:rPr>
        <w:t>ا</w:t>
      </w:r>
      <w:r w:rsidRPr="00217D8D">
        <w:rPr>
          <w:rFonts w:ascii="Simplified Arabic" w:eastAsia="Calibri" w:hAnsi="Simplified Arabic" w:cs="Simplified Arabic"/>
          <w:b/>
          <w:bCs/>
          <w:sz w:val="29"/>
          <w:szCs w:val="29"/>
          <w:rtl/>
        </w:rPr>
        <w:t>لأستاذ الدكتور/</w:t>
      </w:r>
      <w:r w:rsidRPr="00217D8D">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b/>
          <w:bCs/>
          <w:sz w:val="29"/>
          <w:szCs w:val="29"/>
          <w:rtl/>
        </w:rPr>
        <w:t xml:space="preserve">فايز علي جراد </w:t>
      </w:r>
      <w:r w:rsidRPr="00217D8D">
        <w:rPr>
          <w:rFonts w:ascii="Simplified Arabic" w:eastAsia="Calibri" w:hAnsi="Simplified Arabic" w:cs="Simplified Arabic"/>
          <w:sz w:val="29"/>
          <w:szCs w:val="29"/>
          <w:rtl/>
        </w:rPr>
        <w:t>لما قدم</w:t>
      </w:r>
      <w:r w:rsidR="003341D5">
        <w:rPr>
          <w:rFonts w:ascii="Simplified Arabic" w:eastAsia="Calibri" w:hAnsi="Simplified Arabic" w:cs="Simplified Arabic" w:hint="cs"/>
          <w:sz w:val="29"/>
          <w:szCs w:val="29"/>
          <w:rtl/>
        </w:rPr>
        <w:t>ا</w:t>
      </w:r>
      <w:r w:rsidRPr="00217D8D">
        <w:rPr>
          <w:rFonts w:ascii="Simplified Arabic" w:eastAsia="Calibri" w:hAnsi="Simplified Arabic" w:cs="Simplified Arabic"/>
          <w:sz w:val="29"/>
          <w:szCs w:val="29"/>
          <w:rtl/>
        </w:rPr>
        <w:t xml:space="preserve">ه لي من </w:t>
      </w:r>
      <w:r w:rsidRPr="00217D8D">
        <w:rPr>
          <w:rFonts w:ascii="Simplified Arabic" w:eastAsia="Calibri" w:hAnsi="Simplified Arabic" w:cs="Simplified Arabic" w:hint="cs"/>
          <w:sz w:val="29"/>
          <w:szCs w:val="29"/>
          <w:rtl/>
        </w:rPr>
        <w:t>إرشادات وتوجيهات علمية ومنهجية قيمة وسديدة،</w:t>
      </w:r>
      <w:r w:rsidRPr="00217D8D">
        <w:rPr>
          <w:rFonts w:ascii="Simplified Arabic" w:eastAsia="Calibri" w:hAnsi="Simplified Arabic" w:cs="Simplified Arabic"/>
          <w:sz w:val="29"/>
          <w:szCs w:val="29"/>
          <w:rtl/>
        </w:rPr>
        <w:t xml:space="preserve"> وعلى سعة صدره</w:t>
      </w:r>
      <w:r w:rsidR="003341D5">
        <w:rPr>
          <w:rFonts w:ascii="Simplified Arabic" w:eastAsia="Calibri" w:hAnsi="Simplified Arabic" w:cs="Simplified Arabic" w:hint="cs"/>
          <w:sz w:val="29"/>
          <w:szCs w:val="29"/>
          <w:rtl/>
        </w:rPr>
        <w:t>ما</w:t>
      </w:r>
      <w:r w:rsidRPr="00217D8D">
        <w:rPr>
          <w:rFonts w:ascii="Simplified Arabic" w:eastAsia="Calibri" w:hAnsi="Simplified Arabic" w:cs="Simplified Arabic" w:hint="cs"/>
          <w:sz w:val="29"/>
          <w:szCs w:val="29"/>
          <w:rtl/>
        </w:rPr>
        <w:t xml:space="preserve"> في الأخذ والعطاء</w:t>
      </w:r>
      <w:r w:rsidRPr="00217D8D">
        <w:rPr>
          <w:rFonts w:ascii="Simplified Arabic" w:eastAsia="Calibri" w:hAnsi="Simplified Arabic" w:cs="Simplified Arabic"/>
          <w:sz w:val="29"/>
          <w:szCs w:val="29"/>
          <w:rtl/>
        </w:rPr>
        <w:t xml:space="preserve"> طوال فترة</w:t>
      </w:r>
      <w:r w:rsidRPr="00217D8D">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الدراسة</w:t>
      </w:r>
      <w:r w:rsidRPr="00217D8D">
        <w:rPr>
          <w:rFonts w:ascii="Simplified Arabic" w:eastAsia="Calibri" w:hAnsi="Simplified Arabic" w:cs="Simplified Arabic" w:hint="cs"/>
          <w:sz w:val="29"/>
          <w:szCs w:val="29"/>
          <w:rtl/>
        </w:rPr>
        <w:t>.</w:t>
      </w:r>
    </w:p>
    <w:p w14:paraId="3EF3336C" w14:textId="77777777" w:rsidR="00217D8D" w:rsidRPr="00217D8D" w:rsidRDefault="00217D8D" w:rsidP="00217D8D">
      <w:pPr>
        <w:spacing w:line="276" w:lineRule="auto"/>
        <w:ind w:firstLine="237"/>
        <w:jc w:val="both"/>
        <w:rPr>
          <w:rFonts w:ascii="Times New Roman" w:eastAsia="Times New Roman" w:hAnsi="Times New Roman" w:cs="Simplified Arabic"/>
          <w:sz w:val="27"/>
          <w:szCs w:val="27"/>
          <w:rtl/>
        </w:rPr>
      </w:pPr>
      <w:r w:rsidRPr="00217D8D">
        <w:rPr>
          <w:rFonts w:ascii="Times New Roman" w:eastAsia="Times New Roman" w:hAnsi="Times New Roman" w:cs="Simplified Arabic" w:hint="cs"/>
          <w:sz w:val="27"/>
          <w:szCs w:val="27"/>
          <w:rtl/>
        </w:rPr>
        <w:t>كما أتوجه ب</w:t>
      </w:r>
      <w:r w:rsidRPr="00217D8D">
        <w:rPr>
          <w:rFonts w:ascii="Times New Roman" w:eastAsia="Times New Roman" w:hAnsi="Times New Roman" w:cs="Simplified Arabic"/>
          <w:sz w:val="27"/>
          <w:szCs w:val="27"/>
          <w:rtl/>
        </w:rPr>
        <w:t>الشكر إلى</w:t>
      </w:r>
      <w:r w:rsidRPr="00217D8D">
        <w:rPr>
          <w:rFonts w:ascii="Times New Roman" w:eastAsia="Times New Roman" w:hAnsi="Times New Roman" w:cs="Simplified Arabic" w:hint="cs"/>
          <w:sz w:val="27"/>
          <w:szCs w:val="27"/>
          <w:rtl/>
        </w:rPr>
        <w:t xml:space="preserve"> جميع</w:t>
      </w:r>
      <w:r w:rsidRPr="00217D8D">
        <w:rPr>
          <w:rFonts w:ascii="Times New Roman" w:eastAsia="Times New Roman" w:hAnsi="Times New Roman" w:cs="Simplified Arabic"/>
          <w:sz w:val="27"/>
          <w:szCs w:val="27"/>
          <w:rtl/>
        </w:rPr>
        <w:t xml:space="preserve"> القائمين على </w:t>
      </w:r>
      <w:r w:rsidRPr="00217D8D">
        <w:rPr>
          <w:rFonts w:ascii="Times New Roman" w:eastAsia="Times New Roman" w:hAnsi="Times New Roman" w:cs="Simplified Arabic" w:hint="cs"/>
          <w:sz w:val="27"/>
          <w:szCs w:val="27"/>
          <w:rtl/>
        </w:rPr>
        <w:t>المشروعات الحكومية</w:t>
      </w:r>
      <w:r w:rsidRPr="00217D8D">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 xml:space="preserve">بمنطقة الرياض؛ </w:t>
      </w:r>
      <w:r w:rsidRPr="00217D8D">
        <w:rPr>
          <w:rFonts w:ascii="Times New Roman" w:eastAsia="Times New Roman" w:hAnsi="Times New Roman" w:cs="Simplified Arabic"/>
          <w:sz w:val="27"/>
          <w:szCs w:val="27"/>
          <w:rtl/>
        </w:rPr>
        <w:t xml:space="preserve">الذين قدموا </w:t>
      </w:r>
      <w:r w:rsidRPr="00217D8D">
        <w:rPr>
          <w:rFonts w:ascii="Times New Roman" w:eastAsia="Times New Roman" w:hAnsi="Times New Roman" w:cs="Simplified Arabic" w:hint="cs"/>
          <w:sz w:val="27"/>
          <w:szCs w:val="27"/>
          <w:rtl/>
        </w:rPr>
        <w:t>لي</w:t>
      </w:r>
      <w:r w:rsidRPr="00217D8D">
        <w:rPr>
          <w:rFonts w:ascii="Times New Roman" w:eastAsia="Times New Roman" w:hAnsi="Times New Roman" w:cs="Simplified Arabic"/>
          <w:sz w:val="27"/>
          <w:szCs w:val="27"/>
          <w:rtl/>
        </w:rPr>
        <w:t xml:space="preserve"> الدعم والمؤازرة فيما يتعلق بالحصول على المعلومات، </w:t>
      </w:r>
      <w:r w:rsidRPr="00217D8D">
        <w:rPr>
          <w:rFonts w:ascii="Times New Roman" w:eastAsia="Times New Roman" w:hAnsi="Times New Roman" w:cs="Simplified Arabic" w:hint="cs"/>
          <w:sz w:val="27"/>
          <w:szCs w:val="27"/>
          <w:rtl/>
        </w:rPr>
        <w:t>والاستجابة</w:t>
      </w:r>
      <w:r w:rsidRPr="00217D8D">
        <w:rPr>
          <w:rFonts w:ascii="Times New Roman" w:eastAsia="Times New Roman" w:hAnsi="Times New Roman" w:cs="Simplified Arabic"/>
          <w:sz w:val="27"/>
          <w:szCs w:val="27"/>
          <w:rtl/>
        </w:rPr>
        <w:t xml:space="preserve"> على تساؤلات</w:t>
      </w:r>
      <w:r w:rsidRPr="00217D8D">
        <w:rPr>
          <w:rFonts w:ascii="Times New Roman" w:eastAsia="Times New Roman" w:hAnsi="Times New Roman" w:cs="Simplified Arabic" w:hint="cs"/>
          <w:sz w:val="27"/>
          <w:szCs w:val="27"/>
          <w:rtl/>
        </w:rPr>
        <w:t xml:space="preserve"> وفقرات</w:t>
      </w:r>
      <w:r w:rsidRPr="00217D8D">
        <w:rPr>
          <w:rFonts w:ascii="Times New Roman" w:eastAsia="Times New Roman" w:hAnsi="Times New Roman" w:cs="Simplified Arabic"/>
          <w:sz w:val="27"/>
          <w:szCs w:val="27"/>
          <w:rtl/>
        </w:rPr>
        <w:t xml:space="preserve"> أداة الدراسة</w:t>
      </w:r>
      <w:r w:rsidRPr="00217D8D">
        <w:rPr>
          <w:rFonts w:ascii="Times New Roman" w:eastAsia="Times New Roman" w:hAnsi="Times New Roman" w:cs="Simplified Arabic" w:hint="cs"/>
          <w:sz w:val="27"/>
          <w:szCs w:val="27"/>
          <w:rtl/>
        </w:rPr>
        <w:t>.</w:t>
      </w:r>
    </w:p>
    <w:p w14:paraId="130897CB" w14:textId="77777777" w:rsidR="00217D8D" w:rsidRPr="00217D8D" w:rsidRDefault="00217D8D" w:rsidP="00217D8D">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كما أشكر كل من</w:t>
      </w:r>
      <w:r w:rsidRPr="00217D8D">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انتفعت</w:t>
      </w:r>
      <w:r w:rsidRPr="00217D8D">
        <w:rPr>
          <w:rFonts w:ascii="Simplified Arabic" w:eastAsia="Calibri" w:hAnsi="Simplified Arabic" w:cs="Simplified Arabic"/>
          <w:sz w:val="29"/>
          <w:szCs w:val="29"/>
          <w:rtl/>
        </w:rPr>
        <w:t xml:space="preserve"> بعلمه</w:t>
      </w:r>
      <w:r w:rsidRPr="00217D8D">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و</w:t>
      </w:r>
      <w:r w:rsidRPr="00217D8D">
        <w:rPr>
          <w:rFonts w:ascii="Simplified Arabic" w:eastAsia="Calibri" w:hAnsi="Simplified Arabic" w:cs="Simplified Arabic" w:hint="cs"/>
          <w:sz w:val="29"/>
          <w:szCs w:val="29"/>
          <w:rtl/>
        </w:rPr>
        <w:t xml:space="preserve">كل من </w:t>
      </w:r>
      <w:r w:rsidRPr="00217D8D">
        <w:rPr>
          <w:rFonts w:ascii="Simplified Arabic" w:eastAsia="Calibri" w:hAnsi="Simplified Arabic" w:cs="Simplified Arabic"/>
          <w:sz w:val="29"/>
          <w:szCs w:val="29"/>
          <w:rtl/>
        </w:rPr>
        <w:t>ساعدني على إخراج هذه الدراسة إلى النور، فما وفقت فيه فمن الله، وما قصرت فمني ومن الشيطان، والله الهادي إلى سواء السبيل.</w:t>
      </w:r>
    </w:p>
    <w:p w14:paraId="4BB40D41" w14:textId="77777777" w:rsidR="00217D8D" w:rsidRPr="00217D8D" w:rsidRDefault="00217D8D" w:rsidP="00217D8D">
      <w:pPr>
        <w:spacing w:before="240" w:after="0" w:line="276" w:lineRule="auto"/>
        <w:jc w:val="right"/>
        <w:rPr>
          <w:rFonts w:ascii="Simplified Arabic" w:eastAsia="Calibri" w:hAnsi="Simplified Arabic" w:cs="PT Bold Heading"/>
          <w:sz w:val="28"/>
          <w:szCs w:val="28"/>
          <w:u w:val="single"/>
          <w:rtl/>
        </w:rPr>
      </w:pPr>
      <w:r w:rsidRPr="00217D8D">
        <w:rPr>
          <w:rFonts w:ascii="Simplified Arabic" w:eastAsia="Calibri" w:hAnsi="Simplified Arabic" w:cs="PT Bold Heading" w:hint="cs"/>
          <w:sz w:val="28"/>
          <w:szCs w:val="28"/>
          <w:u w:val="single"/>
          <w:rtl/>
        </w:rPr>
        <w:t>الباحث</w:t>
      </w:r>
    </w:p>
    <w:p w14:paraId="611F2E47" w14:textId="26A813F7" w:rsidR="003220EB" w:rsidRPr="003220EB" w:rsidRDefault="003220EB" w:rsidP="00217D8D">
      <w:pPr>
        <w:spacing w:line="257" w:lineRule="auto"/>
        <w:jc w:val="both"/>
        <w:rPr>
          <w:rFonts w:ascii="Simplified Arabic" w:eastAsia="Calibri" w:hAnsi="Simplified Arabic" w:cs="PT Bold Heading"/>
          <w:sz w:val="30"/>
          <w:szCs w:val="30"/>
          <w:u w:val="single"/>
          <w:rtl/>
        </w:rPr>
      </w:pPr>
      <w:r w:rsidRPr="003220EB">
        <w:rPr>
          <w:rFonts w:ascii="Simplified Arabic" w:eastAsia="Calibri" w:hAnsi="Simplified Arabic" w:cs="PT Bold Heading"/>
          <w:sz w:val="30"/>
          <w:szCs w:val="30"/>
          <w:u w:val="single"/>
          <w:rtl/>
        </w:rPr>
        <w:br w:type="page"/>
      </w:r>
    </w:p>
    <w:p w14:paraId="043F5594" w14:textId="77777777" w:rsidR="003220EB" w:rsidRPr="003220EB" w:rsidRDefault="003220EB" w:rsidP="003220EB">
      <w:pPr>
        <w:spacing w:before="240" w:after="0" w:line="276" w:lineRule="auto"/>
        <w:jc w:val="center"/>
        <w:rPr>
          <w:rFonts w:ascii="Simplified Arabic" w:eastAsia="Calibri" w:hAnsi="Simplified Arabic" w:cs="PT Bold Heading"/>
          <w:sz w:val="30"/>
          <w:szCs w:val="30"/>
          <w:u w:val="single"/>
          <w:rtl/>
        </w:rPr>
      </w:pPr>
      <w:r w:rsidRPr="003220EB">
        <w:rPr>
          <w:rFonts w:ascii="Simplified Arabic" w:eastAsia="Calibri" w:hAnsi="Simplified Arabic" w:cs="PT Bold Heading" w:hint="cs"/>
          <w:sz w:val="30"/>
          <w:szCs w:val="30"/>
          <w:u w:val="single"/>
          <w:rtl/>
        </w:rPr>
        <w:lastRenderedPageBreak/>
        <w:t>قائمة المحتويات</w:t>
      </w:r>
    </w:p>
    <w:tbl>
      <w:tblPr>
        <w:tblStyle w:val="GridTable4-Accent4"/>
        <w:bidiVisual/>
        <w:tblW w:w="5226" w:type="pct"/>
        <w:tblInd w:w="10" w:type="dxa"/>
        <w:tblLook w:val="04A0" w:firstRow="1" w:lastRow="0" w:firstColumn="1" w:lastColumn="0" w:noHBand="0" w:noVBand="1"/>
      </w:tblPr>
      <w:tblGrid>
        <w:gridCol w:w="7524"/>
        <w:gridCol w:w="1295"/>
      </w:tblGrid>
      <w:tr w:rsidR="003220EB" w:rsidRPr="003220EB" w14:paraId="484FB99E" w14:textId="77777777" w:rsidTr="005E4DD0">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4266" w:type="pct"/>
          </w:tcPr>
          <w:p w14:paraId="0CC2C4F1" w14:textId="77777777" w:rsidR="003220EB" w:rsidRPr="003220EB" w:rsidRDefault="003220EB" w:rsidP="003220EB">
            <w:pPr>
              <w:spacing w:after="0" w:line="240" w:lineRule="auto"/>
              <w:jc w:val="center"/>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المـــوضــــوع</w:t>
            </w:r>
          </w:p>
        </w:tc>
        <w:tc>
          <w:tcPr>
            <w:tcW w:w="734" w:type="pct"/>
          </w:tcPr>
          <w:p w14:paraId="270A118B" w14:textId="77777777" w:rsidR="003220EB" w:rsidRPr="003220EB" w:rsidRDefault="003220EB" w:rsidP="003220E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الصفحة</w:t>
            </w:r>
          </w:p>
        </w:tc>
      </w:tr>
      <w:tr w:rsidR="003220EB" w:rsidRPr="003220EB" w14:paraId="0CDA1E9A"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3590BE1D" w14:textId="77777777" w:rsidR="003220EB" w:rsidRPr="003220EB" w:rsidRDefault="003220EB" w:rsidP="003220EB">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hint="cs"/>
                <w:sz w:val="26"/>
                <w:szCs w:val="26"/>
                <w:rtl/>
              </w:rPr>
              <w:t>الصفحات التمهيدية</w:t>
            </w:r>
          </w:p>
        </w:tc>
      </w:tr>
      <w:tr w:rsidR="00423DEB" w:rsidRPr="003220EB" w14:paraId="1B0F8FBA"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6D4B909" w14:textId="77777777" w:rsidR="00423DEB" w:rsidRPr="003220EB" w:rsidRDefault="00423DEB" w:rsidP="00423DEB">
            <w:pPr>
              <w:spacing w:after="0" w:line="240" w:lineRule="auto"/>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صفحة الغلاف.</w:t>
            </w:r>
          </w:p>
        </w:tc>
        <w:tc>
          <w:tcPr>
            <w:tcW w:w="734" w:type="pct"/>
          </w:tcPr>
          <w:p w14:paraId="49CB65DC" w14:textId="6EB882EF" w:rsidR="00423DEB" w:rsidRPr="003220EB" w:rsidRDefault="00423DEB" w:rsidP="00423D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lang w:bidi="ar-YE"/>
              </w:rPr>
              <w:t>أ</w:t>
            </w:r>
          </w:p>
        </w:tc>
      </w:tr>
      <w:tr w:rsidR="00423DEB" w:rsidRPr="003220EB" w14:paraId="20EE547D"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F098E24" w14:textId="77777777" w:rsidR="00423DEB" w:rsidRPr="003220EB" w:rsidRDefault="00423DEB" w:rsidP="00423DEB">
            <w:pPr>
              <w:spacing w:after="0" w:line="240" w:lineRule="auto"/>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الآية</w:t>
            </w:r>
            <w:r w:rsidRPr="003220EB">
              <w:rPr>
                <w:rFonts w:ascii="Simplified Arabic" w:eastAsia="Calibri" w:hAnsi="Simplified Arabic" w:cs="Simplified Arabic" w:hint="cs"/>
                <w:sz w:val="26"/>
                <w:szCs w:val="26"/>
                <w:rtl/>
                <w:lang w:bidi="ar-YE"/>
              </w:rPr>
              <w:t xml:space="preserve"> القرآنية.</w:t>
            </w:r>
          </w:p>
        </w:tc>
        <w:tc>
          <w:tcPr>
            <w:tcW w:w="734" w:type="pct"/>
          </w:tcPr>
          <w:p w14:paraId="6C9EBE10" w14:textId="37840AF4" w:rsidR="00423DEB" w:rsidRPr="003220EB" w:rsidRDefault="00423DEB" w:rsidP="00423D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lang w:bidi="ar-YE"/>
              </w:rPr>
              <w:t>ب</w:t>
            </w:r>
          </w:p>
        </w:tc>
      </w:tr>
      <w:tr w:rsidR="00423DEB" w:rsidRPr="003220EB" w14:paraId="593081E6"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22C0FCE" w14:textId="77777777" w:rsidR="00423DEB" w:rsidRPr="003220EB" w:rsidRDefault="00423DEB" w:rsidP="00423DEB">
            <w:pPr>
              <w:spacing w:after="0" w:line="240" w:lineRule="auto"/>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ملخص</w:t>
            </w:r>
            <w:r w:rsidRPr="003220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hint="cs"/>
                <w:sz w:val="26"/>
                <w:szCs w:val="26"/>
                <w:rtl/>
                <w:lang w:bidi="ar-YE"/>
              </w:rPr>
              <w:t>.</w:t>
            </w:r>
          </w:p>
        </w:tc>
        <w:tc>
          <w:tcPr>
            <w:tcW w:w="734" w:type="pct"/>
          </w:tcPr>
          <w:p w14:paraId="1F674E38" w14:textId="45089196" w:rsidR="00423DEB" w:rsidRPr="003220EB" w:rsidRDefault="00423DEB" w:rsidP="00423D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ج</w:t>
            </w:r>
          </w:p>
        </w:tc>
      </w:tr>
      <w:tr w:rsidR="00423DEB" w:rsidRPr="003220EB" w14:paraId="39E5670B"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4F4404D" w14:textId="77777777" w:rsidR="00423DEB" w:rsidRPr="003220EB" w:rsidRDefault="00423DEB" w:rsidP="00423DEB">
            <w:pPr>
              <w:spacing w:after="0" w:line="240" w:lineRule="auto"/>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الشكر</w:t>
            </w:r>
            <w:r w:rsidRPr="003220EB">
              <w:rPr>
                <w:rFonts w:ascii="Simplified Arabic" w:eastAsia="Calibri" w:hAnsi="Simplified Arabic" w:cs="Simplified Arabic" w:hint="cs"/>
                <w:sz w:val="26"/>
                <w:szCs w:val="26"/>
                <w:rtl/>
                <w:lang w:bidi="ar-YE"/>
              </w:rPr>
              <w:t xml:space="preserve"> والعرفان.</w:t>
            </w:r>
          </w:p>
        </w:tc>
        <w:tc>
          <w:tcPr>
            <w:tcW w:w="734" w:type="pct"/>
          </w:tcPr>
          <w:p w14:paraId="1953AB75" w14:textId="37D565AF" w:rsidR="00423DEB" w:rsidRPr="003220EB" w:rsidRDefault="00604D75" w:rsidP="00423D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د</w:t>
            </w:r>
          </w:p>
        </w:tc>
      </w:tr>
      <w:tr w:rsidR="00423DEB" w:rsidRPr="003220EB" w14:paraId="7A9B8B25"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0AEEC09" w14:textId="77777777" w:rsidR="00423DEB" w:rsidRPr="003220EB" w:rsidRDefault="00423DEB" w:rsidP="00423DEB">
            <w:pPr>
              <w:spacing w:after="0" w:line="240" w:lineRule="auto"/>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قائمة</w:t>
            </w:r>
            <w:r w:rsidRPr="003220EB">
              <w:rPr>
                <w:rFonts w:ascii="Simplified Arabic" w:eastAsia="Calibri" w:hAnsi="Simplified Arabic" w:cs="Simplified Arabic" w:hint="cs"/>
                <w:sz w:val="26"/>
                <w:szCs w:val="26"/>
                <w:rtl/>
                <w:lang w:bidi="ar-YE"/>
              </w:rPr>
              <w:t xml:space="preserve"> المحتويات.</w:t>
            </w:r>
          </w:p>
        </w:tc>
        <w:tc>
          <w:tcPr>
            <w:tcW w:w="734" w:type="pct"/>
          </w:tcPr>
          <w:p w14:paraId="41A1E358" w14:textId="7F94A6D4" w:rsidR="00423DEB" w:rsidRPr="003220EB" w:rsidRDefault="00604D75" w:rsidP="00423D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ه</w:t>
            </w:r>
          </w:p>
        </w:tc>
      </w:tr>
      <w:tr w:rsidR="00423DEB" w:rsidRPr="003220EB" w14:paraId="5D98B3A0"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C360506" w14:textId="77777777" w:rsidR="00423DEB" w:rsidRPr="003220EB" w:rsidRDefault="00423DEB" w:rsidP="00423DEB">
            <w:pPr>
              <w:spacing w:after="0" w:line="240" w:lineRule="auto"/>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قائمة</w:t>
            </w:r>
            <w:r w:rsidRPr="003220EB">
              <w:rPr>
                <w:rFonts w:ascii="Simplified Arabic" w:eastAsia="Calibri" w:hAnsi="Simplified Arabic" w:cs="Simplified Arabic" w:hint="cs"/>
                <w:sz w:val="26"/>
                <w:szCs w:val="26"/>
                <w:rtl/>
                <w:lang w:bidi="ar-YE"/>
              </w:rPr>
              <w:t xml:space="preserve"> الجداول.</w:t>
            </w:r>
          </w:p>
        </w:tc>
        <w:tc>
          <w:tcPr>
            <w:tcW w:w="734" w:type="pct"/>
          </w:tcPr>
          <w:p w14:paraId="7F6B974F" w14:textId="1FE8E974" w:rsidR="00423DEB" w:rsidRPr="003220EB" w:rsidRDefault="00423DEB" w:rsidP="00423D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lang w:bidi="ar-YE"/>
              </w:rPr>
              <w:t>ح</w:t>
            </w:r>
          </w:p>
        </w:tc>
      </w:tr>
      <w:tr w:rsidR="003220EB" w:rsidRPr="003220EB" w14:paraId="12F2358F"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62FD9C4" w14:textId="77777777" w:rsidR="003220EB" w:rsidRPr="003220EB" w:rsidRDefault="003220EB" w:rsidP="003220EB">
            <w:pPr>
              <w:spacing w:after="0" w:line="240" w:lineRule="auto"/>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قائمة</w:t>
            </w:r>
            <w:r w:rsidRPr="003220EB">
              <w:rPr>
                <w:rFonts w:ascii="Simplified Arabic" w:eastAsia="Calibri" w:hAnsi="Simplified Arabic" w:cs="Simplified Arabic" w:hint="cs"/>
                <w:sz w:val="26"/>
                <w:szCs w:val="26"/>
                <w:rtl/>
                <w:lang w:bidi="ar-YE"/>
              </w:rPr>
              <w:t xml:space="preserve"> الملاحق.</w:t>
            </w:r>
          </w:p>
        </w:tc>
        <w:tc>
          <w:tcPr>
            <w:tcW w:w="734" w:type="pct"/>
          </w:tcPr>
          <w:p w14:paraId="34C20979" w14:textId="60ADA19D" w:rsidR="003220EB" w:rsidRPr="003220EB" w:rsidRDefault="00604D75"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ح</w:t>
            </w:r>
          </w:p>
        </w:tc>
      </w:tr>
      <w:tr w:rsidR="003220EB" w:rsidRPr="003220EB" w14:paraId="46D1FD72"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0FD772D" w14:textId="44480665" w:rsidR="003220EB" w:rsidRPr="003220EB" w:rsidRDefault="003220EB" w:rsidP="003220EB">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hint="cs"/>
                <w:sz w:val="26"/>
                <w:szCs w:val="26"/>
                <w:rtl/>
              </w:rPr>
              <w:t>الفصل</w:t>
            </w:r>
            <w:r w:rsidRPr="003220EB">
              <w:rPr>
                <w:rFonts w:ascii="Simplified Arabic" w:eastAsia="Calibri" w:hAnsi="Simplified Arabic" w:cs="PT Bold Heading"/>
                <w:sz w:val="26"/>
                <w:szCs w:val="26"/>
                <w:rtl/>
              </w:rPr>
              <w:t xml:space="preserve"> الأول</w:t>
            </w:r>
            <w:r w:rsidR="000F3C4E">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الإطار العام للدراسة</w:t>
            </w:r>
          </w:p>
        </w:tc>
      </w:tr>
      <w:tr w:rsidR="003220EB" w:rsidRPr="003220EB" w14:paraId="283AF7CB"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0F4E140"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Pr>
            </w:pPr>
            <w:r w:rsidRPr="003220EB">
              <w:rPr>
                <w:rFonts w:ascii="Simplified Arabic" w:eastAsia="Calibri" w:hAnsi="Simplified Arabic" w:cs="Simplified Arabic" w:hint="cs"/>
                <w:sz w:val="26"/>
                <w:szCs w:val="26"/>
                <w:rtl/>
              </w:rPr>
              <w:t>- ال</w:t>
            </w:r>
            <w:r w:rsidRPr="003220EB">
              <w:rPr>
                <w:rFonts w:ascii="Simplified Arabic" w:eastAsia="Calibri" w:hAnsi="Simplified Arabic" w:cs="Simplified Arabic"/>
                <w:sz w:val="26"/>
                <w:szCs w:val="26"/>
                <w:rtl/>
              </w:rPr>
              <w:t>مقدمة.</w:t>
            </w:r>
          </w:p>
        </w:tc>
        <w:tc>
          <w:tcPr>
            <w:tcW w:w="734" w:type="pct"/>
          </w:tcPr>
          <w:p w14:paraId="4D71F7C4" w14:textId="2BE12141" w:rsidR="003220EB" w:rsidRPr="003220EB" w:rsidRDefault="00965995"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w:t>
            </w:r>
          </w:p>
        </w:tc>
      </w:tr>
      <w:tr w:rsidR="003220EB" w:rsidRPr="003220EB" w14:paraId="640A8B39"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940E0AA"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 xml:space="preserve">مشكلة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w:t>
            </w:r>
          </w:p>
        </w:tc>
        <w:tc>
          <w:tcPr>
            <w:tcW w:w="734" w:type="pct"/>
          </w:tcPr>
          <w:p w14:paraId="48F7C342" w14:textId="76C583F7" w:rsidR="003220EB" w:rsidRPr="003220EB" w:rsidRDefault="00965995"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3</w:t>
            </w:r>
          </w:p>
        </w:tc>
      </w:tr>
      <w:tr w:rsidR="003220EB" w:rsidRPr="003220EB" w14:paraId="5CC051BA"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38BF828"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 تساؤلات الدراسة.</w:t>
            </w:r>
          </w:p>
        </w:tc>
        <w:tc>
          <w:tcPr>
            <w:tcW w:w="734" w:type="pct"/>
          </w:tcPr>
          <w:p w14:paraId="2BBBBFF8" w14:textId="4AD1593F" w:rsidR="003220EB" w:rsidRPr="003220EB" w:rsidRDefault="0054503D"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5</w:t>
            </w:r>
          </w:p>
        </w:tc>
      </w:tr>
      <w:tr w:rsidR="003220EB" w:rsidRPr="003220EB" w14:paraId="5BFA4CE2"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0C3518"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 xml:space="preserve">أهداف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w:t>
            </w:r>
          </w:p>
        </w:tc>
        <w:tc>
          <w:tcPr>
            <w:tcW w:w="734" w:type="pct"/>
          </w:tcPr>
          <w:p w14:paraId="445DC278" w14:textId="3798C028" w:rsidR="003220EB" w:rsidRPr="003220EB" w:rsidRDefault="00965995"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5</w:t>
            </w:r>
          </w:p>
        </w:tc>
      </w:tr>
      <w:tr w:rsidR="003220EB" w:rsidRPr="003220EB" w14:paraId="6C79D9DF"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C646B65"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 أهمية</w:t>
            </w:r>
            <w:r w:rsidRPr="003220EB">
              <w:rPr>
                <w:rFonts w:ascii="Simplified Arabic" w:eastAsia="Calibri" w:hAnsi="Simplified Arabic" w:cs="Simplified Arabic"/>
                <w:sz w:val="26"/>
                <w:szCs w:val="26"/>
                <w:rtl/>
              </w:rPr>
              <w:t xml:space="preserve">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w:t>
            </w:r>
          </w:p>
        </w:tc>
        <w:tc>
          <w:tcPr>
            <w:tcW w:w="734" w:type="pct"/>
          </w:tcPr>
          <w:p w14:paraId="2378CDBF" w14:textId="76F5215C" w:rsidR="003220EB" w:rsidRPr="003220EB" w:rsidRDefault="0054503D"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6</w:t>
            </w:r>
          </w:p>
        </w:tc>
      </w:tr>
      <w:tr w:rsidR="003220EB" w:rsidRPr="003220EB" w14:paraId="67BB54B4"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9A836C7"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 متغيرات الدراسة وأبعادها.</w:t>
            </w:r>
          </w:p>
        </w:tc>
        <w:tc>
          <w:tcPr>
            <w:tcW w:w="734" w:type="pct"/>
          </w:tcPr>
          <w:p w14:paraId="654A2005" w14:textId="6B1EA829" w:rsidR="003220EB" w:rsidRPr="003220EB" w:rsidRDefault="0054503D"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7</w:t>
            </w:r>
          </w:p>
        </w:tc>
      </w:tr>
      <w:tr w:rsidR="003220EB" w:rsidRPr="003220EB" w14:paraId="2DF5B515"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8AD6505"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 فرضيات الدراسة.</w:t>
            </w:r>
          </w:p>
        </w:tc>
        <w:tc>
          <w:tcPr>
            <w:tcW w:w="734" w:type="pct"/>
          </w:tcPr>
          <w:p w14:paraId="4F092C4F" w14:textId="122623CF" w:rsidR="003220EB" w:rsidRPr="003220EB" w:rsidRDefault="0054503D"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8</w:t>
            </w:r>
          </w:p>
        </w:tc>
      </w:tr>
      <w:tr w:rsidR="003220EB" w:rsidRPr="003220EB" w14:paraId="507F2169"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630AD10"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 حدود</w:t>
            </w:r>
            <w:r w:rsidRPr="003220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w:t>
            </w:r>
            <w:r w:rsidRPr="003220EB">
              <w:rPr>
                <w:rFonts w:ascii="Simplified Arabic" w:eastAsia="Calibri" w:hAnsi="Simplified Arabic" w:cs="Simplified Arabic" w:hint="cs"/>
                <w:sz w:val="26"/>
                <w:szCs w:val="26"/>
                <w:rtl/>
                <w:lang w:bidi="ar-YE"/>
              </w:rPr>
              <w:t xml:space="preserve"> </w:t>
            </w:r>
          </w:p>
        </w:tc>
        <w:tc>
          <w:tcPr>
            <w:tcW w:w="734" w:type="pct"/>
          </w:tcPr>
          <w:p w14:paraId="546C0EC3" w14:textId="5C3879DD" w:rsidR="003220EB" w:rsidRPr="003220EB" w:rsidRDefault="0054503D"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8</w:t>
            </w:r>
          </w:p>
        </w:tc>
      </w:tr>
      <w:tr w:rsidR="003220EB" w:rsidRPr="003220EB" w14:paraId="2FF09355"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831996E"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 ال</w:t>
            </w:r>
            <w:r w:rsidRPr="003220EB">
              <w:rPr>
                <w:rFonts w:ascii="Simplified Arabic" w:eastAsia="Calibri" w:hAnsi="Simplified Arabic" w:cs="Simplified Arabic" w:hint="cs"/>
                <w:sz w:val="26"/>
                <w:szCs w:val="26"/>
                <w:rtl/>
              </w:rPr>
              <w:t>مصطلحات</w:t>
            </w:r>
            <w:r w:rsidRPr="003220EB">
              <w:rPr>
                <w:rFonts w:ascii="Simplified Arabic" w:eastAsia="Calibri" w:hAnsi="Simplified Arabic" w:cs="Simplified Arabic" w:hint="cs"/>
                <w:sz w:val="26"/>
                <w:szCs w:val="26"/>
                <w:rtl/>
                <w:lang w:bidi="ar-YE"/>
              </w:rPr>
              <w:t xml:space="preserve"> الإجرائية ل</w:t>
            </w:r>
            <w:r w:rsidRPr="003220EB">
              <w:rPr>
                <w:rFonts w:ascii="Simplified Arabic" w:eastAsia="Calibri" w:hAnsi="Simplified Arabic" w:cs="Simplified Arabic" w:hint="cs"/>
                <w:sz w:val="26"/>
                <w:szCs w:val="26"/>
                <w:rtl/>
              </w:rPr>
              <w:t>لدراسة</w:t>
            </w:r>
            <w:r w:rsidRPr="003220EB">
              <w:rPr>
                <w:rFonts w:ascii="Simplified Arabic" w:eastAsia="Calibri" w:hAnsi="Simplified Arabic" w:cs="Simplified Arabic" w:hint="cs"/>
                <w:sz w:val="26"/>
                <w:szCs w:val="26"/>
                <w:rtl/>
                <w:lang w:bidi="ar-YE"/>
              </w:rPr>
              <w:t>.</w:t>
            </w:r>
          </w:p>
        </w:tc>
        <w:tc>
          <w:tcPr>
            <w:tcW w:w="734" w:type="pct"/>
          </w:tcPr>
          <w:p w14:paraId="61D7D418" w14:textId="7DA7FFEE" w:rsidR="003220EB" w:rsidRPr="003220EB" w:rsidRDefault="0054503D"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9</w:t>
            </w:r>
          </w:p>
        </w:tc>
      </w:tr>
      <w:tr w:rsidR="003220EB" w:rsidRPr="003220EB" w14:paraId="2A790C2B"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3B50EBF6" w14:textId="2A117B7B" w:rsidR="003220EB" w:rsidRPr="003220EB" w:rsidRDefault="003220EB" w:rsidP="003220EB">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sz w:val="26"/>
                <w:szCs w:val="26"/>
                <w:rtl/>
              </w:rPr>
              <w:t xml:space="preserve">الفصل </w:t>
            </w:r>
            <w:r w:rsidRPr="003220EB">
              <w:rPr>
                <w:rFonts w:ascii="Simplified Arabic" w:eastAsia="Calibri" w:hAnsi="Simplified Arabic" w:cs="PT Bold Heading" w:hint="cs"/>
                <w:sz w:val="26"/>
                <w:szCs w:val="26"/>
                <w:rtl/>
              </w:rPr>
              <w:t>الثاني</w:t>
            </w:r>
            <w:r w:rsidR="000F3C4E">
              <w:rPr>
                <w:rFonts w:ascii="Simplified Arabic" w:eastAsia="Calibri" w:hAnsi="Simplified Arabic" w:cs="PT Bold Heading"/>
                <w:sz w:val="26"/>
                <w:szCs w:val="26"/>
                <w:rtl/>
              </w:rPr>
              <w:t xml:space="preserve">: </w:t>
            </w:r>
            <w:r w:rsidR="005E4DD0">
              <w:rPr>
                <w:rFonts w:ascii="Simplified Arabic" w:eastAsia="Calibri" w:hAnsi="Simplified Arabic" w:cs="PT Bold Heading" w:hint="cs"/>
                <w:sz w:val="26"/>
                <w:szCs w:val="26"/>
                <w:rtl/>
              </w:rPr>
              <w:t>الإطار النظري والدراسات السابقة</w:t>
            </w:r>
          </w:p>
        </w:tc>
      </w:tr>
      <w:tr w:rsidR="00965995" w:rsidRPr="003220EB" w14:paraId="53A11777"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5FBB023" w14:textId="507B531B" w:rsidR="00965995" w:rsidRPr="003220EB" w:rsidRDefault="00965995" w:rsidP="003220EB">
            <w:pPr>
              <w:spacing w:after="0" w:line="240" w:lineRule="auto"/>
              <w:jc w:val="center"/>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المحور الأول</w:t>
            </w:r>
            <w:r w:rsidR="000F3C4E">
              <w:rPr>
                <w:rFonts w:ascii="Simplified Arabic" w:eastAsia="Calibri" w:hAnsi="Simplified Arabic" w:cs="Simplified Arabic" w:hint="cs"/>
                <w:sz w:val="26"/>
                <w:szCs w:val="26"/>
                <w:rtl/>
                <w:lang w:bidi="ar-YE"/>
              </w:rPr>
              <w:t xml:space="preserve">: </w:t>
            </w:r>
            <w:r w:rsidR="005E4DD0">
              <w:rPr>
                <w:rFonts w:ascii="Simplified Arabic" w:eastAsia="Calibri" w:hAnsi="Simplified Arabic" w:cs="Simplified Arabic" w:hint="cs"/>
                <w:sz w:val="26"/>
                <w:szCs w:val="26"/>
                <w:rtl/>
                <w:lang w:bidi="ar-YE"/>
              </w:rPr>
              <w:t>الإطار النظري</w:t>
            </w:r>
          </w:p>
        </w:tc>
      </w:tr>
      <w:tr w:rsidR="003220EB" w:rsidRPr="003220EB" w14:paraId="01EBDC85"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CED1648" w14:textId="25FCED5B" w:rsidR="003220EB" w:rsidRPr="00D70095" w:rsidRDefault="00D70095" w:rsidP="00D70095">
            <w:pPr>
              <w:spacing w:after="0" w:line="240" w:lineRule="auto"/>
              <w:jc w:val="both"/>
              <w:rPr>
                <w:rFonts w:ascii="Simplified Arabic" w:eastAsia="Calibri" w:hAnsi="Simplified Arabic" w:cs="Simplified Arabic"/>
                <w:sz w:val="26"/>
                <w:szCs w:val="26"/>
                <w:rtl/>
              </w:rPr>
            </w:pPr>
            <w:r w:rsidRPr="00D70095">
              <w:rPr>
                <w:rFonts w:ascii="Simplified Arabic" w:eastAsia="Calibri" w:hAnsi="Simplified Arabic" w:cs="Simplified Arabic"/>
                <w:sz w:val="26"/>
                <w:szCs w:val="26"/>
                <w:rtl/>
              </w:rPr>
              <w:t>المبحث الأول: إدارة الجودة الشاملة (</w:t>
            </w:r>
            <w:r w:rsidRPr="00D70095">
              <w:rPr>
                <w:rFonts w:ascii="Simplified Arabic" w:eastAsia="Calibri" w:hAnsi="Simplified Arabic" w:cs="Simplified Arabic"/>
                <w:sz w:val="26"/>
                <w:szCs w:val="26"/>
              </w:rPr>
              <w:t>Total Quality Management - TQM</w:t>
            </w:r>
            <w:r w:rsidRPr="00D70095">
              <w:rPr>
                <w:rFonts w:ascii="Simplified Arabic" w:eastAsia="Calibri" w:hAnsi="Simplified Arabic" w:cs="Simplified Arabic"/>
                <w:sz w:val="26"/>
                <w:szCs w:val="26"/>
                <w:rtl/>
              </w:rPr>
              <w:t>)</w:t>
            </w:r>
          </w:p>
        </w:tc>
        <w:tc>
          <w:tcPr>
            <w:tcW w:w="734" w:type="pct"/>
          </w:tcPr>
          <w:p w14:paraId="2E7CB9AD" w14:textId="452B7461" w:rsidR="003220EB" w:rsidRPr="003220EB" w:rsidRDefault="0054503D"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13</w:t>
            </w:r>
          </w:p>
        </w:tc>
      </w:tr>
      <w:tr w:rsidR="005E4DD0" w:rsidRPr="003220EB" w14:paraId="0A6CAEE2"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73DEE8A" w14:textId="33CF47F6" w:rsidR="005E4DD0" w:rsidRPr="00D70095" w:rsidRDefault="00D70095" w:rsidP="00D70095">
            <w:pPr>
              <w:spacing w:after="0" w:line="240" w:lineRule="auto"/>
              <w:jc w:val="both"/>
              <w:rPr>
                <w:rFonts w:ascii="Simplified Arabic" w:eastAsia="Calibri" w:hAnsi="Simplified Arabic" w:cs="Simplified Arabic"/>
                <w:sz w:val="26"/>
                <w:szCs w:val="26"/>
                <w:rtl/>
              </w:rPr>
            </w:pPr>
            <w:r w:rsidRPr="00D70095">
              <w:rPr>
                <w:rFonts w:ascii="Simplified Arabic" w:eastAsia="Calibri" w:hAnsi="Simplified Arabic" w:cs="Simplified Arabic"/>
                <w:sz w:val="26"/>
                <w:szCs w:val="26"/>
                <w:rtl/>
              </w:rPr>
              <w:t>المبحث الثاني: الميزة التنافسية (</w:t>
            </w:r>
            <w:r w:rsidRPr="00D70095">
              <w:rPr>
                <w:rFonts w:ascii="Simplified Arabic" w:eastAsia="Calibri" w:hAnsi="Simplified Arabic" w:cs="Simplified Arabic"/>
                <w:sz w:val="26"/>
                <w:szCs w:val="26"/>
              </w:rPr>
              <w:t>Competitive Advantage</w:t>
            </w:r>
            <w:r w:rsidRPr="00D70095">
              <w:rPr>
                <w:rFonts w:ascii="Simplified Arabic" w:eastAsia="Calibri" w:hAnsi="Simplified Arabic" w:cs="Simplified Arabic"/>
                <w:sz w:val="26"/>
                <w:szCs w:val="26"/>
                <w:rtl/>
              </w:rPr>
              <w:t>)</w:t>
            </w:r>
          </w:p>
        </w:tc>
        <w:tc>
          <w:tcPr>
            <w:tcW w:w="734" w:type="pct"/>
          </w:tcPr>
          <w:p w14:paraId="0DF4FBCD" w14:textId="77777777" w:rsidR="005E4DD0" w:rsidRDefault="005E4DD0"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p>
        </w:tc>
      </w:tr>
      <w:tr w:rsidR="0054503D" w:rsidRPr="003220EB" w14:paraId="002919E4"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A50D9CF" w14:textId="12FE4B90" w:rsidR="0054503D" w:rsidRPr="00D70095" w:rsidRDefault="00D70095" w:rsidP="00D70095">
            <w:pPr>
              <w:spacing w:after="0" w:line="240" w:lineRule="auto"/>
              <w:jc w:val="both"/>
              <w:rPr>
                <w:rFonts w:ascii="Simplified Arabic" w:eastAsia="Calibri" w:hAnsi="Simplified Arabic" w:cs="Simplified Arabic"/>
                <w:sz w:val="26"/>
                <w:szCs w:val="26"/>
                <w:rtl/>
              </w:rPr>
            </w:pPr>
            <w:r w:rsidRPr="00D70095">
              <w:rPr>
                <w:rFonts w:ascii="Simplified Arabic" w:eastAsia="Calibri" w:hAnsi="Simplified Arabic" w:cs="Simplified Arabic"/>
                <w:sz w:val="26"/>
                <w:szCs w:val="26"/>
                <w:rtl/>
              </w:rPr>
              <w:lastRenderedPageBreak/>
              <w:t>المبحث الثالث: العلاقة بين إدارة الجودة الشاملة والميزة التنافسية</w:t>
            </w:r>
          </w:p>
        </w:tc>
        <w:tc>
          <w:tcPr>
            <w:tcW w:w="734" w:type="pct"/>
          </w:tcPr>
          <w:p w14:paraId="6AC0C3EC" w14:textId="71B97B7E" w:rsidR="0054503D" w:rsidRPr="003220EB" w:rsidRDefault="0054503D"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16</w:t>
            </w:r>
          </w:p>
        </w:tc>
      </w:tr>
      <w:tr w:rsidR="003220EB" w:rsidRPr="003220EB" w14:paraId="127868B1"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0779669" w14:textId="3AD5559D" w:rsidR="003220EB" w:rsidRPr="00D70095" w:rsidRDefault="00D70095" w:rsidP="00D70095">
            <w:pPr>
              <w:spacing w:after="0" w:line="240" w:lineRule="auto"/>
              <w:jc w:val="both"/>
              <w:rPr>
                <w:rFonts w:ascii="Simplified Arabic" w:eastAsia="Calibri" w:hAnsi="Simplified Arabic" w:cs="Simplified Arabic"/>
                <w:sz w:val="26"/>
                <w:szCs w:val="26"/>
              </w:rPr>
            </w:pPr>
            <w:r w:rsidRPr="00D70095">
              <w:rPr>
                <w:rFonts w:ascii="Simplified Arabic" w:eastAsia="Calibri" w:hAnsi="Simplified Arabic" w:cs="Simplified Arabic"/>
                <w:sz w:val="26"/>
                <w:szCs w:val="26"/>
                <w:rtl/>
              </w:rPr>
              <w:t>المبحث الرابع: بيئة الدراسة (المؤسسات الخدمية في منطقة الرياض وقطاع الكهرباء)</w:t>
            </w:r>
          </w:p>
        </w:tc>
        <w:tc>
          <w:tcPr>
            <w:tcW w:w="734" w:type="pct"/>
          </w:tcPr>
          <w:p w14:paraId="16D2078D" w14:textId="2C030D98" w:rsidR="003220EB" w:rsidRPr="003220EB" w:rsidRDefault="0054503D"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16</w:t>
            </w:r>
          </w:p>
        </w:tc>
      </w:tr>
      <w:tr w:rsidR="003220EB" w:rsidRPr="003220EB" w14:paraId="550EE343"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660691D" w14:textId="193576CE" w:rsidR="003220EB" w:rsidRPr="003220EB" w:rsidRDefault="005E4DD0" w:rsidP="003220EB">
            <w:pPr>
              <w:spacing w:after="0" w:line="240" w:lineRule="auto"/>
              <w:jc w:val="both"/>
              <w:rPr>
                <w:rFonts w:ascii="Simplified Arabic" w:eastAsia="Calibri" w:hAnsi="Simplified Arabic" w:cs="Simplified Arabic"/>
                <w:b w:val="0"/>
                <w:bCs w:val="0"/>
                <w:sz w:val="26"/>
                <w:szCs w:val="26"/>
                <w:rtl/>
              </w:rPr>
            </w:pPr>
            <w:r w:rsidRPr="003220EB">
              <w:rPr>
                <w:rFonts w:ascii="Times New Roman" w:eastAsia="Calibri" w:hAnsi="Times New Roman" w:cs="Simplified Arabic" w:hint="cs"/>
                <w:sz w:val="26"/>
                <w:szCs w:val="26"/>
                <w:rtl/>
              </w:rPr>
              <w:t>خاتمة الإطار النظري</w:t>
            </w:r>
          </w:p>
        </w:tc>
        <w:tc>
          <w:tcPr>
            <w:tcW w:w="734" w:type="pct"/>
          </w:tcPr>
          <w:p w14:paraId="4BAD5E7E" w14:textId="3E61371C" w:rsidR="003220EB" w:rsidRPr="003220EB" w:rsidRDefault="0054503D"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19</w:t>
            </w:r>
          </w:p>
        </w:tc>
      </w:tr>
      <w:tr w:rsidR="00965995" w:rsidRPr="003220EB" w14:paraId="547CF7C2"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78579F08" w14:textId="75AF2581" w:rsidR="00965995" w:rsidRPr="003220EB" w:rsidRDefault="00965995" w:rsidP="003220EB">
            <w:pPr>
              <w:spacing w:after="0" w:line="240" w:lineRule="auto"/>
              <w:jc w:val="center"/>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المحور الثاني</w:t>
            </w:r>
            <w:r w:rsidR="000F3C4E">
              <w:rPr>
                <w:rFonts w:ascii="Simplified Arabic" w:eastAsia="Calibri" w:hAnsi="Simplified Arabic" w:cs="Simplified Arabic" w:hint="cs"/>
                <w:sz w:val="26"/>
                <w:szCs w:val="26"/>
                <w:rtl/>
                <w:lang w:bidi="ar-YE"/>
              </w:rPr>
              <w:t xml:space="preserve">: </w:t>
            </w:r>
            <w:r w:rsidR="005E4DD0">
              <w:rPr>
                <w:rFonts w:ascii="Simplified Arabic" w:eastAsia="Calibri" w:hAnsi="Simplified Arabic" w:cs="Simplified Arabic" w:hint="cs"/>
                <w:sz w:val="26"/>
                <w:szCs w:val="26"/>
                <w:rtl/>
                <w:lang w:bidi="ar-YE"/>
              </w:rPr>
              <w:t>الدراسات السابقة</w:t>
            </w:r>
            <w:r w:rsidRPr="003220EB">
              <w:rPr>
                <w:rFonts w:ascii="Simplified Arabic" w:eastAsia="Calibri" w:hAnsi="Simplified Arabic" w:cs="Simplified Arabic"/>
                <w:sz w:val="26"/>
                <w:szCs w:val="26"/>
                <w:rtl/>
                <w:lang w:bidi="ar-YE"/>
              </w:rPr>
              <w:t xml:space="preserve"> </w:t>
            </w:r>
          </w:p>
        </w:tc>
      </w:tr>
      <w:tr w:rsidR="00C72BA7" w:rsidRPr="003220EB" w14:paraId="6068EB69"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5A10141" w14:textId="33A856CC" w:rsidR="00C72BA7" w:rsidRPr="003220EB" w:rsidRDefault="005E4DD0" w:rsidP="003220EB">
            <w:pPr>
              <w:spacing w:after="0" w:line="240" w:lineRule="auto"/>
              <w:jc w:val="both"/>
              <w:rPr>
                <w:rFonts w:ascii="Times New Roman" w:eastAsia="Calibri" w:hAnsi="Times New Roman" w:cs="Simplified Arabic"/>
                <w:b w:val="0"/>
                <w:bCs w:val="0"/>
                <w:sz w:val="26"/>
                <w:szCs w:val="26"/>
                <w:rtl/>
              </w:rPr>
            </w:pPr>
            <w:r>
              <w:rPr>
                <w:rFonts w:ascii="Times New Roman" w:eastAsia="Calibri" w:hAnsi="Times New Roman" w:cs="Simplified Arabic" w:hint="cs"/>
                <w:sz w:val="26"/>
                <w:szCs w:val="26"/>
                <w:rtl/>
              </w:rPr>
              <w:t>اولاً: دراسات محلية.</w:t>
            </w:r>
          </w:p>
        </w:tc>
        <w:tc>
          <w:tcPr>
            <w:tcW w:w="734" w:type="pct"/>
          </w:tcPr>
          <w:p w14:paraId="5CB9D68E" w14:textId="41F2C462" w:rsidR="00C72BA7" w:rsidRPr="003220EB" w:rsidRDefault="0054503D"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19</w:t>
            </w:r>
          </w:p>
        </w:tc>
      </w:tr>
      <w:tr w:rsidR="003220EB" w:rsidRPr="003220EB" w14:paraId="7CCD387F"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399F12" w14:textId="55EDFC63" w:rsidR="003220EB" w:rsidRPr="003220EB" w:rsidRDefault="005E4DD0" w:rsidP="003220EB">
            <w:pPr>
              <w:spacing w:after="0" w:line="240" w:lineRule="auto"/>
              <w:jc w:val="both"/>
              <w:rPr>
                <w:rFonts w:ascii="Simplified Arabic" w:eastAsia="Calibri" w:hAnsi="Simplified Arabic" w:cs="Simplified Arabic"/>
                <w:bCs w:val="0"/>
                <w:sz w:val="26"/>
                <w:szCs w:val="26"/>
                <w:rtl/>
              </w:rPr>
            </w:pPr>
            <w:r>
              <w:rPr>
                <w:rFonts w:ascii="Times New Roman" w:eastAsia="Calibri" w:hAnsi="Times New Roman" w:cs="Simplified Arabic" w:hint="cs"/>
                <w:sz w:val="26"/>
                <w:szCs w:val="26"/>
                <w:rtl/>
              </w:rPr>
              <w:t>ثانياً: دراسات إقليمية.</w:t>
            </w:r>
          </w:p>
        </w:tc>
        <w:tc>
          <w:tcPr>
            <w:tcW w:w="734" w:type="pct"/>
          </w:tcPr>
          <w:p w14:paraId="12986E54" w14:textId="01FAE883" w:rsidR="003220EB" w:rsidRPr="003220EB" w:rsidRDefault="0054503D"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19</w:t>
            </w:r>
          </w:p>
        </w:tc>
      </w:tr>
      <w:tr w:rsidR="003220EB" w:rsidRPr="003220EB" w14:paraId="7CBE5706"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7FD51E0" w14:textId="5B1EA5EF" w:rsidR="003220EB" w:rsidRPr="003220EB" w:rsidRDefault="005E4DD0" w:rsidP="003220EB">
            <w:pPr>
              <w:spacing w:after="0" w:line="240" w:lineRule="auto"/>
              <w:jc w:val="both"/>
              <w:rPr>
                <w:rFonts w:ascii="Simplified Arabic" w:eastAsia="Calibri" w:hAnsi="Simplified Arabic" w:cs="Simplified Arabic"/>
                <w:b w:val="0"/>
                <w:bCs w:val="0"/>
                <w:sz w:val="26"/>
                <w:szCs w:val="26"/>
                <w:rtl/>
              </w:rPr>
            </w:pPr>
            <w:r>
              <w:rPr>
                <w:rFonts w:ascii="Times New Roman" w:eastAsia="Calibri" w:hAnsi="Times New Roman" w:cs="Simplified Arabic" w:hint="cs"/>
                <w:sz w:val="26"/>
                <w:szCs w:val="26"/>
                <w:rtl/>
              </w:rPr>
              <w:t>ثالثاً: دراسات أجنبية.</w:t>
            </w:r>
          </w:p>
        </w:tc>
        <w:tc>
          <w:tcPr>
            <w:tcW w:w="734" w:type="pct"/>
          </w:tcPr>
          <w:p w14:paraId="7C3AF462" w14:textId="6BE65A36" w:rsidR="003220EB" w:rsidRPr="003220EB" w:rsidRDefault="0054503D"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23</w:t>
            </w:r>
          </w:p>
        </w:tc>
      </w:tr>
      <w:tr w:rsidR="003220EB" w:rsidRPr="003220EB" w14:paraId="75013ED7"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044C004" w14:textId="1BCD4A1A" w:rsidR="003220EB" w:rsidRPr="005E4DD0" w:rsidRDefault="005E4DD0" w:rsidP="003220EB">
            <w:pPr>
              <w:spacing w:after="0" w:line="240" w:lineRule="auto"/>
              <w:jc w:val="both"/>
              <w:rPr>
                <w:rFonts w:ascii="Simplified Arabic" w:eastAsia="Calibri" w:hAnsi="Simplified Arabic" w:cs="Simplified Arabic"/>
                <w:sz w:val="26"/>
                <w:szCs w:val="26"/>
                <w:rtl/>
              </w:rPr>
            </w:pPr>
            <w:r w:rsidRPr="005E4DD0">
              <w:rPr>
                <w:rFonts w:ascii="Simplified Arabic" w:eastAsia="Calibri" w:hAnsi="Simplified Arabic" w:cs="Simplified Arabic" w:hint="cs"/>
                <w:sz w:val="26"/>
                <w:szCs w:val="26"/>
                <w:rtl/>
              </w:rPr>
              <w:t>تعقيب عام على الدراسات السابقة.</w:t>
            </w:r>
          </w:p>
        </w:tc>
        <w:tc>
          <w:tcPr>
            <w:tcW w:w="734" w:type="pct"/>
          </w:tcPr>
          <w:p w14:paraId="78872E1E" w14:textId="2700CE8B" w:rsidR="003220EB" w:rsidRPr="003220EB" w:rsidRDefault="004679AA"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27</w:t>
            </w:r>
          </w:p>
        </w:tc>
      </w:tr>
      <w:tr w:rsidR="003220EB" w:rsidRPr="003220EB" w14:paraId="38261605"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4BD4A761" w14:textId="636C330E" w:rsidR="003220EB" w:rsidRPr="003220EB" w:rsidRDefault="003220EB" w:rsidP="003220EB">
            <w:pPr>
              <w:spacing w:after="0" w:line="240" w:lineRule="auto"/>
              <w:jc w:val="center"/>
              <w:rPr>
                <w:rFonts w:ascii="Simplified Arabic" w:eastAsia="Calibri" w:hAnsi="Simplified Arabic" w:cs="Simplified Arabic"/>
                <w:b w:val="0"/>
                <w:bCs w:val="0"/>
                <w:sz w:val="26"/>
                <w:szCs w:val="26"/>
                <w:rtl/>
              </w:rPr>
            </w:pPr>
            <w:r w:rsidRPr="003220EB">
              <w:rPr>
                <w:rFonts w:ascii="Simplified Arabic" w:eastAsia="Calibri" w:hAnsi="Simplified Arabic" w:cs="PT Bold Heading"/>
                <w:sz w:val="26"/>
                <w:szCs w:val="26"/>
                <w:rtl/>
              </w:rPr>
              <w:t xml:space="preserve">الفصل </w:t>
            </w:r>
            <w:r w:rsidRPr="003220EB">
              <w:rPr>
                <w:rFonts w:ascii="Simplified Arabic" w:eastAsia="Calibri" w:hAnsi="Simplified Arabic" w:cs="PT Bold Heading" w:hint="cs"/>
                <w:sz w:val="26"/>
                <w:szCs w:val="26"/>
                <w:rtl/>
              </w:rPr>
              <w:t>الثالث</w:t>
            </w:r>
            <w:r w:rsidR="000F3C4E">
              <w:rPr>
                <w:rFonts w:ascii="Simplified Arabic" w:eastAsia="Calibri" w:hAnsi="Simplified Arabic" w:cs="PT Bold Heading"/>
                <w:sz w:val="26"/>
                <w:szCs w:val="26"/>
                <w:rtl/>
              </w:rPr>
              <w:t xml:space="preserve">: </w:t>
            </w:r>
            <w:r w:rsidR="004679AA">
              <w:rPr>
                <w:rFonts w:ascii="Simplified Arabic" w:eastAsia="Calibri" w:hAnsi="Simplified Arabic" w:cs="PT Bold Heading" w:hint="cs"/>
                <w:sz w:val="26"/>
                <w:szCs w:val="26"/>
                <w:rtl/>
              </w:rPr>
              <w:t>منهجية الدراسة</w:t>
            </w:r>
            <w:r w:rsidR="005E4DD0" w:rsidRPr="005E4DD0">
              <w:rPr>
                <w:rFonts w:ascii="Simplified Arabic" w:eastAsia="Calibri" w:hAnsi="Simplified Arabic" w:cs="PT Bold Heading" w:hint="cs"/>
                <w:sz w:val="26"/>
                <w:szCs w:val="26"/>
                <w:rtl/>
              </w:rPr>
              <w:t xml:space="preserve"> وإجراءاتها</w:t>
            </w:r>
          </w:p>
        </w:tc>
      </w:tr>
      <w:tr w:rsidR="004679AA" w:rsidRPr="003220EB" w14:paraId="3E32AC26"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4EC7BF2" w14:textId="07759D3C" w:rsidR="004679AA" w:rsidRPr="003220EB" w:rsidRDefault="004679AA" w:rsidP="003220EB">
            <w:pPr>
              <w:spacing w:after="0" w:line="240" w:lineRule="auto"/>
              <w:jc w:val="both"/>
              <w:rPr>
                <w:rFonts w:ascii="Simplified Arabic" w:eastAsia="Calibri" w:hAnsi="Simplified Arabic" w:cs="Simplified Arabic"/>
                <w:b w:val="0"/>
                <w:bCs w:val="0"/>
                <w:sz w:val="26"/>
                <w:szCs w:val="26"/>
                <w:rtl/>
              </w:rPr>
            </w:pPr>
            <w:r>
              <w:rPr>
                <w:rFonts w:ascii="Simplified Arabic" w:eastAsia="Calibri" w:hAnsi="Simplified Arabic" w:cs="Simplified Arabic" w:hint="cs"/>
                <w:sz w:val="26"/>
                <w:szCs w:val="26"/>
                <w:rtl/>
              </w:rPr>
              <w:t>تمهيد.</w:t>
            </w:r>
          </w:p>
        </w:tc>
        <w:tc>
          <w:tcPr>
            <w:tcW w:w="734" w:type="pct"/>
          </w:tcPr>
          <w:p w14:paraId="3F5BC21D" w14:textId="7FE9E54B" w:rsidR="004679AA" w:rsidRPr="003220EB" w:rsidRDefault="004679AA"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29</w:t>
            </w:r>
          </w:p>
        </w:tc>
      </w:tr>
      <w:tr w:rsidR="003220EB" w:rsidRPr="003220EB" w14:paraId="49F63892"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2290624"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bookmarkStart w:id="6" w:name="_Hlk192468087"/>
            <w:r w:rsidRPr="003220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sz w:val="26"/>
                <w:szCs w:val="26"/>
                <w:rtl/>
                <w:lang w:bidi="ar-YE"/>
              </w:rPr>
              <w:t xml:space="preserve">منهج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w:t>
            </w:r>
          </w:p>
        </w:tc>
        <w:tc>
          <w:tcPr>
            <w:tcW w:w="734" w:type="pct"/>
          </w:tcPr>
          <w:p w14:paraId="6ADD619A" w14:textId="0311EA91" w:rsidR="003220EB" w:rsidRPr="003220EB" w:rsidRDefault="004679AA"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29</w:t>
            </w:r>
          </w:p>
        </w:tc>
      </w:tr>
      <w:tr w:rsidR="003220EB" w:rsidRPr="003220EB" w14:paraId="163428BA"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5E51AF9"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sz w:val="26"/>
                <w:szCs w:val="26"/>
                <w:rtl/>
                <w:lang w:bidi="ar-YE"/>
              </w:rPr>
              <w:t xml:space="preserve">مجتمع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w:t>
            </w:r>
          </w:p>
        </w:tc>
        <w:tc>
          <w:tcPr>
            <w:tcW w:w="734" w:type="pct"/>
          </w:tcPr>
          <w:p w14:paraId="41488571" w14:textId="4B2300B2" w:rsidR="003220EB" w:rsidRPr="003220EB" w:rsidRDefault="004679AA"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29</w:t>
            </w:r>
          </w:p>
        </w:tc>
      </w:tr>
      <w:tr w:rsidR="003220EB" w:rsidRPr="003220EB" w14:paraId="0D5DE534"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A0B37E4"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sz w:val="26"/>
                <w:szCs w:val="26"/>
                <w:rtl/>
                <w:lang w:bidi="ar-YE"/>
              </w:rPr>
              <w:t xml:space="preserve">عينة </w:t>
            </w:r>
            <w:r w:rsidRPr="003220EB">
              <w:rPr>
                <w:rFonts w:ascii="Simplified Arabic" w:eastAsia="Calibri" w:hAnsi="Simplified Arabic" w:cs="Simplified Arabic" w:hint="cs"/>
                <w:sz w:val="26"/>
                <w:szCs w:val="26"/>
                <w:rtl/>
                <w:lang w:bidi="ar-YE"/>
              </w:rPr>
              <w:t>الدراسة</w:t>
            </w:r>
            <w:r w:rsidRPr="003220EB">
              <w:rPr>
                <w:rFonts w:ascii="Simplified Arabic" w:eastAsia="Calibri" w:hAnsi="Simplified Arabic" w:cs="Simplified Arabic"/>
                <w:sz w:val="26"/>
                <w:szCs w:val="26"/>
                <w:rtl/>
                <w:lang w:bidi="ar-YE"/>
              </w:rPr>
              <w:t>.</w:t>
            </w:r>
          </w:p>
        </w:tc>
        <w:tc>
          <w:tcPr>
            <w:tcW w:w="734" w:type="pct"/>
          </w:tcPr>
          <w:p w14:paraId="4B6C1B3E" w14:textId="2D78C1EA" w:rsidR="003220EB" w:rsidRPr="003220EB" w:rsidRDefault="004679AA"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30</w:t>
            </w:r>
          </w:p>
        </w:tc>
      </w:tr>
      <w:tr w:rsidR="003220EB" w:rsidRPr="003220EB" w14:paraId="01736E19"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62EC0E6"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rPr>
              <w:t>-</w:t>
            </w:r>
            <w:r w:rsidRPr="003220EB">
              <w:rPr>
                <w:rFonts w:ascii="Simplified Arabic" w:eastAsia="Calibri" w:hAnsi="Simplified Arabic" w:cs="Simplified Arabic" w:hint="cs"/>
                <w:sz w:val="26"/>
                <w:szCs w:val="26"/>
                <w:rtl/>
                <w:lang w:bidi="ar-YE"/>
              </w:rPr>
              <w:t xml:space="preserve"> أداة الدراسة.</w:t>
            </w:r>
          </w:p>
        </w:tc>
        <w:tc>
          <w:tcPr>
            <w:tcW w:w="734" w:type="pct"/>
          </w:tcPr>
          <w:p w14:paraId="2AAB1C8F" w14:textId="6EDAC151" w:rsidR="003220EB" w:rsidRPr="003220EB" w:rsidRDefault="004679AA"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30</w:t>
            </w:r>
          </w:p>
        </w:tc>
      </w:tr>
      <w:tr w:rsidR="003220EB" w:rsidRPr="003220EB" w14:paraId="7CBA8A99"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445367E2"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w:t>
            </w:r>
            <w:r w:rsidRPr="003220EB">
              <w:rPr>
                <w:rFonts w:ascii="Simplified Arabic" w:eastAsia="Calibri" w:hAnsi="Simplified Arabic" w:cs="Simplified Arabic" w:hint="cs"/>
                <w:sz w:val="26"/>
                <w:szCs w:val="26"/>
                <w:rtl/>
                <w:lang w:bidi="ar-YE"/>
              </w:rPr>
              <w:t xml:space="preserve"> صدق أداة الدراسة.</w:t>
            </w:r>
          </w:p>
        </w:tc>
        <w:tc>
          <w:tcPr>
            <w:tcW w:w="734" w:type="pct"/>
          </w:tcPr>
          <w:p w14:paraId="4EC528C9" w14:textId="3458D909" w:rsidR="003220EB" w:rsidRPr="003220EB" w:rsidRDefault="004679AA"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31</w:t>
            </w:r>
          </w:p>
        </w:tc>
      </w:tr>
      <w:tr w:rsidR="003220EB" w:rsidRPr="003220EB" w14:paraId="2C925A42"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B63F8C9"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 ثبات أداة الدراسة.</w:t>
            </w:r>
          </w:p>
        </w:tc>
        <w:tc>
          <w:tcPr>
            <w:tcW w:w="734" w:type="pct"/>
          </w:tcPr>
          <w:p w14:paraId="654BEB64" w14:textId="204AB3CF" w:rsidR="003220EB" w:rsidRPr="003220EB" w:rsidRDefault="004679AA"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32</w:t>
            </w:r>
          </w:p>
        </w:tc>
      </w:tr>
      <w:tr w:rsidR="003220EB" w:rsidRPr="003220EB" w14:paraId="2591F1D0"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59D6448" w14:textId="2BB4E492"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 xml:space="preserve">- </w:t>
            </w:r>
            <w:r w:rsidR="00C72BA7">
              <w:rPr>
                <w:rFonts w:ascii="Simplified Arabic" w:eastAsia="Calibri" w:hAnsi="Simplified Arabic" w:cs="Simplified Arabic" w:hint="cs"/>
                <w:sz w:val="26"/>
                <w:szCs w:val="26"/>
                <w:rtl/>
              </w:rPr>
              <w:t>معيار</w:t>
            </w:r>
            <w:r w:rsidRPr="003220EB">
              <w:rPr>
                <w:rFonts w:ascii="Simplified Arabic" w:eastAsia="Calibri" w:hAnsi="Simplified Arabic" w:cs="Simplified Arabic" w:hint="cs"/>
                <w:sz w:val="26"/>
                <w:szCs w:val="26"/>
                <w:rtl/>
              </w:rPr>
              <w:t xml:space="preserve"> تصحيح أداة الدراسة.</w:t>
            </w:r>
          </w:p>
        </w:tc>
        <w:tc>
          <w:tcPr>
            <w:tcW w:w="734" w:type="pct"/>
          </w:tcPr>
          <w:p w14:paraId="021CCA85" w14:textId="0631757F" w:rsidR="003220EB" w:rsidRPr="003220EB" w:rsidRDefault="004679AA"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33</w:t>
            </w:r>
          </w:p>
        </w:tc>
      </w:tr>
      <w:tr w:rsidR="00C72BA7" w:rsidRPr="003220EB" w14:paraId="3C09B8A7"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EDD5244" w14:textId="79FD96E7" w:rsidR="00C72BA7" w:rsidRPr="003220EB" w:rsidRDefault="00C72BA7" w:rsidP="003220EB">
            <w:pPr>
              <w:spacing w:after="0" w:line="240" w:lineRule="auto"/>
              <w:jc w:val="both"/>
              <w:rPr>
                <w:rFonts w:ascii="Simplified Arabic" w:eastAsia="Calibri" w:hAnsi="Simplified Arabic" w:cs="Simplified Arabic"/>
                <w:b w:val="0"/>
                <w:bCs w:val="0"/>
                <w:sz w:val="26"/>
                <w:szCs w:val="26"/>
                <w:rtl/>
              </w:rPr>
            </w:pPr>
            <w:r>
              <w:rPr>
                <w:rFonts w:ascii="Simplified Arabic" w:eastAsia="Calibri" w:hAnsi="Simplified Arabic" w:cs="Simplified Arabic" w:hint="cs"/>
                <w:sz w:val="26"/>
                <w:szCs w:val="26"/>
                <w:rtl/>
              </w:rPr>
              <w:t>- إجراءات الدراسة.</w:t>
            </w:r>
          </w:p>
        </w:tc>
        <w:tc>
          <w:tcPr>
            <w:tcW w:w="734" w:type="pct"/>
          </w:tcPr>
          <w:p w14:paraId="7BA9CC26" w14:textId="56A324B5" w:rsidR="00C72BA7" w:rsidRDefault="004679AA"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33</w:t>
            </w:r>
          </w:p>
        </w:tc>
      </w:tr>
      <w:tr w:rsidR="003220EB" w:rsidRPr="003220EB" w14:paraId="35362E33"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AF67375"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lang w:bidi="ar-YE"/>
              </w:rPr>
              <w:t>الأساليب</w:t>
            </w:r>
            <w:r w:rsidRPr="003220EB">
              <w:rPr>
                <w:rFonts w:ascii="Simplified Arabic" w:eastAsia="Calibri" w:hAnsi="Simplified Arabic" w:cs="Simplified Arabic"/>
                <w:sz w:val="26"/>
                <w:szCs w:val="26"/>
                <w:rtl/>
                <w:lang w:bidi="ar-YE"/>
              </w:rPr>
              <w:t xml:space="preserve"> الإحصائية</w:t>
            </w:r>
            <w:r w:rsidRPr="003220EB">
              <w:rPr>
                <w:rFonts w:ascii="Simplified Arabic" w:eastAsia="Calibri" w:hAnsi="Simplified Arabic" w:cs="Simplified Arabic" w:hint="cs"/>
                <w:sz w:val="26"/>
                <w:szCs w:val="26"/>
                <w:rtl/>
                <w:lang w:bidi="ar-YE"/>
              </w:rPr>
              <w:t xml:space="preserve"> المستخدمة في الدراسة.</w:t>
            </w:r>
          </w:p>
        </w:tc>
        <w:tc>
          <w:tcPr>
            <w:tcW w:w="734" w:type="pct"/>
          </w:tcPr>
          <w:p w14:paraId="0BB83782" w14:textId="178DF5E0" w:rsidR="003220EB" w:rsidRPr="003220EB" w:rsidRDefault="004679AA"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34</w:t>
            </w:r>
          </w:p>
        </w:tc>
      </w:tr>
      <w:bookmarkEnd w:id="6"/>
      <w:tr w:rsidR="003220EB" w:rsidRPr="003220EB" w14:paraId="13F200A5"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A97284D" w14:textId="5BA2DCE1" w:rsidR="003220EB" w:rsidRPr="003220EB" w:rsidRDefault="003220EB" w:rsidP="003220EB">
            <w:pPr>
              <w:spacing w:after="0" w:line="240" w:lineRule="auto"/>
              <w:jc w:val="center"/>
              <w:rPr>
                <w:rFonts w:ascii="Simplified Arabic" w:eastAsia="Calibri" w:hAnsi="Simplified Arabic" w:cs="Simplified Arabic"/>
                <w:b w:val="0"/>
                <w:bCs w:val="0"/>
                <w:sz w:val="26"/>
                <w:szCs w:val="26"/>
                <w:rtl/>
              </w:rPr>
            </w:pPr>
            <w:r w:rsidRPr="003220EB">
              <w:rPr>
                <w:rFonts w:ascii="Simplified Arabic" w:eastAsia="Calibri" w:hAnsi="Simplified Arabic" w:cs="PT Bold Heading"/>
                <w:sz w:val="26"/>
                <w:szCs w:val="26"/>
                <w:rtl/>
              </w:rPr>
              <w:t xml:space="preserve">الفصل </w:t>
            </w:r>
            <w:r w:rsidRPr="003220EB">
              <w:rPr>
                <w:rFonts w:ascii="Simplified Arabic" w:eastAsia="Calibri" w:hAnsi="Simplified Arabic" w:cs="PT Bold Heading" w:hint="cs"/>
                <w:sz w:val="26"/>
                <w:szCs w:val="26"/>
                <w:rtl/>
              </w:rPr>
              <w:t>الرابع</w:t>
            </w:r>
            <w:r w:rsidR="000F3C4E">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نتائج الدراسة ومناقشتها</w:t>
            </w:r>
          </w:p>
        </w:tc>
      </w:tr>
      <w:tr w:rsidR="004679AA" w:rsidRPr="003220EB" w14:paraId="72D92555"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EC29949" w14:textId="2A0367A1" w:rsidR="004679AA" w:rsidRPr="003220EB" w:rsidRDefault="004679AA" w:rsidP="003220EB">
            <w:pPr>
              <w:spacing w:after="0" w:line="240" w:lineRule="auto"/>
              <w:jc w:val="both"/>
              <w:rPr>
                <w:rFonts w:ascii="Simplified Arabic" w:eastAsia="Calibri" w:hAnsi="Simplified Arabic" w:cs="Simplified Arabic"/>
                <w:b w:val="0"/>
                <w:bCs w:val="0"/>
                <w:sz w:val="26"/>
                <w:szCs w:val="26"/>
                <w:rtl/>
                <w:lang w:bidi="ar-YE"/>
              </w:rPr>
            </w:pPr>
            <w:r>
              <w:rPr>
                <w:rFonts w:ascii="Simplified Arabic" w:eastAsia="Calibri" w:hAnsi="Simplified Arabic" w:cs="Simplified Arabic" w:hint="cs"/>
                <w:sz w:val="26"/>
                <w:szCs w:val="26"/>
                <w:rtl/>
                <w:lang w:bidi="ar-YE"/>
              </w:rPr>
              <w:t>تمهيد.</w:t>
            </w:r>
          </w:p>
        </w:tc>
        <w:tc>
          <w:tcPr>
            <w:tcW w:w="734" w:type="pct"/>
          </w:tcPr>
          <w:p w14:paraId="2A7F5B2A" w14:textId="4BE28A21" w:rsidR="004679AA" w:rsidRPr="003220EB" w:rsidRDefault="004679AA"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36</w:t>
            </w:r>
          </w:p>
        </w:tc>
      </w:tr>
      <w:tr w:rsidR="003220EB" w:rsidRPr="003220EB" w14:paraId="620AFD67"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6ACB44B"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 النتائج المتعلقة بالتساؤل</w:t>
            </w:r>
            <w:r w:rsidRPr="003220EB">
              <w:rPr>
                <w:rFonts w:ascii="Simplified Arabic" w:eastAsia="Calibri" w:hAnsi="Simplified Arabic" w:cs="Simplified Arabic"/>
                <w:sz w:val="26"/>
                <w:szCs w:val="26"/>
                <w:rtl/>
                <w:lang w:bidi="ar-YE"/>
              </w:rPr>
              <w:t xml:space="preserve"> الأول </w:t>
            </w:r>
            <w:r w:rsidRPr="003220EB">
              <w:rPr>
                <w:rFonts w:ascii="Simplified Arabic" w:eastAsia="Calibri" w:hAnsi="Simplified Arabic" w:cs="Simplified Arabic" w:hint="cs"/>
                <w:sz w:val="26"/>
                <w:szCs w:val="26"/>
                <w:rtl/>
                <w:lang w:bidi="ar-YE"/>
              </w:rPr>
              <w:t>للدراسة</w:t>
            </w:r>
            <w:r w:rsidRPr="003220EB">
              <w:rPr>
                <w:rFonts w:ascii="Simplified Arabic" w:eastAsia="Calibri" w:hAnsi="Simplified Arabic" w:cs="Simplified Arabic"/>
                <w:sz w:val="26"/>
                <w:szCs w:val="26"/>
                <w:rtl/>
                <w:lang w:bidi="ar-YE"/>
              </w:rPr>
              <w:t>.</w:t>
            </w:r>
          </w:p>
        </w:tc>
        <w:tc>
          <w:tcPr>
            <w:tcW w:w="734" w:type="pct"/>
          </w:tcPr>
          <w:p w14:paraId="3A8D83ED" w14:textId="5FDECBAD" w:rsidR="003220EB" w:rsidRPr="003220EB" w:rsidRDefault="004679AA"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36</w:t>
            </w:r>
          </w:p>
        </w:tc>
      </w:tr>
      <w:tr w:rsidR="003220EB" w:rsidRPr="003220EB" w14:paraId="663EEB33"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AA83E3F"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 النتائج المتعلقة بالتساؤل</w:t>
            </w:r>
            <w:r w:rsidRPr="003220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الثاني</w:t>
            </w:r>
            <w:r w:rsidRPr="003220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للدراسة</w:t>
            </w:r>
            <w:r w:rsidRPr="003220EB">
              <w:rPr>
                <w:rFonts w:ascii="Simplified Arabic" w:eastAsia="Calibri" w:hAnsi="Simplified Arabic" w:cs="Simplified Arabic"/>
                <w:sz w:val="26"/>
                <w:szCs w:val="26"/>
                <w:rtl/>
                <w:lang w:bidi="ar-YE"/>
              </w:rPr>
              <w:t>.</w:t>
            </w:r>
          </w:p>
        </w:tc>
        <w:tc>
          <w:tcPr>
            <w:tcW w:w="734" w:type="pct"/>
          </w:tcPr>
          <w:p w14:paraId="0368CAF6" w14:textId="74363706" w:rsidR="003220EB" w:rsidRPr="003220EB" w:rsidRDefault="004679AA"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38</w:t>
            </w:r>
          </w:p>
        </w:tc>
      </w:tr>
      <w:tr w:rsidR="003220EB" w:rsidRPr="003220EB" w14:paraId="7AC0C522"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16D1E756"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 النتائج المتعلقة بالتساؤل</w:t>
            </w:r>
            <w:r w:rsidRPr="003220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الثالث</w:t>
            </w:r>
            <w:r w:rsidRPr="003220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للدراسة</w:t>
            </w:r>
            <w:r w:rsidRPr="003220EB">
              <w:rPr>
                <w:rFonts w:ascii="Simplified Arabic" w:eastAsia="Calibri" w:hAnsi="Simplified Arabic" w:cs="Simplified Arabic"/>
                <w:sz w:val="26"/>
                <w:szCs w:val="26"/>
                <w:rtl/>
                <w:lang w:bidi="ar-YE"/>
              </w:rPr>
              <w:t>.</w:t>
            </w:r>
          </w:p>
        </w:tc>
        <w:tc>
          <w:tcPr>
            <w:tcW w:w="734" w:type="pct"/>
          </w:tcPr>
          <w:p w14:paraId="0DA47FA0" w14:textId="4C3EF7E9" w:rsidR="003220EB" w:rsidRPr="003220EB" w:rsidRDefault="004679AA"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39</w:t>
            </w:r>
          </w:p>
        </w:tc>
      </w:tr>
      <w:tr w:rsidR="003220EB" w:rsidRPr="003220EB" w14:paraId="0D3E8F75"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057A967"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lastRenderedPageBreak/>
              <w:t>- النتائج المتعلقة بالتساؤل</w:t>
            </w:r>
            <w:r w:rsidRPr="003220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الرابع</w:t>
            </w:r>
            <w:r w:rsidRPr="003220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للدراسة</w:t>
            </w:r>
            <w:r w:rsidRPr="003220EB">
              <w:rPr>
                <w:rFonts w:ascii="Simplified Arabic" w:eastAsia="Calibri" w:hAnsi="Simplified Arabic" w:cs="Simplified Arabic"/>
                <w:sz w:val="26"/>
                <w:szCs w:val="26"/>
                <w:rtl/>
                <w:lang w:bidi="ar-YE"/>
              </w:rPr>
              <w:t>.</w:t>
            </w:r>
          </w:p>
        </w:tc>
        <w:tc>
          <w:tcPr>
            <w:tcW w:w="734" w:type="pct"/>
          </w:tcPr>
          <w:p w14:paraId="4E0ABE97" w14:textId="3376BF93" w:rsidR="003220EB" w:rsidRPr="003220EB" w:rsidRDefault="004679AA"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41</w:t>
            </w:r>
          </w:p>
        </w:tc>
      </w:tr>
      <w:tr w:rsidR="003220EB" w:rsidRPr="003220EB" w14:paraId="61608705"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41244DC"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 ملخص بنتائج الدراسة.</w:t>
            </w:r>
          </w:p>
        </w:tc>
        <w:tc>
          <w:tcPr>
            <w:tcW w:w="734" w:type="pct"/>
          </w:tcPr>
          <w:p w14:paraId="3BE87F18" w14:textId="3938A6C1" w:rsidR="003220EB" w:rsidRPr="003220EB" w:rsidRDefault="004679AA"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42</w:t>
            </w:r>
          </w:p>
        </w:tc>
      </w:tr>
      <w:tr w:rsidR="003220EB" w:rsidRPr="003220EB" w14:paraId="2AF0180F"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F28B9B6"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 استنتاجات</w:t>
            </w:r>
            <w:r w:rsidRPr="003220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w:t>
            </w:r>
          </w:p>
        </w:tc>
        <w:tc>
          <w:tcPr>
            <w:tcW w:w="734" w:type="pct"/>
          </w:tcPr>
          <w:p w14:paraId="68694E5C" w14:textId="477EBF7C" w:rsidR="003220EB" w:rsidRPr="003220EB" w:rsidRDefault="004679AA"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43</w:t>
            </w:r>
          </w:p>
        </w:tc>
      </w:tr>
      <w:tr w:rsidR="003220EB" w:rsidRPr="003220EB" w14:paraId="09573540"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7D7BBDC" w14:textId="6484CB24" w:rsidR="003220EB" w:rsidRPr="003220EB" w:rsidRDefault="003220EB" w:rsidP="003220EB">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 xml:space="preserve">توصيات </w:t>
            </w:r>
            <w:r w:rsidRPr="003220EB">
              <w:rPr>
                <w:rFonts w:ascii="Simplified Arabic" w:eastAsia="Calibri" w:hAnsi="Simplified Arabic" w:cs="Simplified Arabic" w:hint="cs"/>
                <w:sz w:val="26"/>
                <w:szCs w:val="26"/>
                <w:rtl/>
                <w:lang w:bidi="ar-YE"/>
              </w:rPr>
              <w:t>الدراسة</w:t>
            </w:r>
            <w:r w:rsidRPr="003220EB">
              <w:rPr>
                <w:rFonts w:ascii="Simplified Arabic" w:eastAsia="Calibri" w:hAnsi="Simplified Arabic" w:cs="Simplified Arabic"/>
                <w:sz w:val="26"/>
                <w:szCs w:val="26"/>
                <w:rtl/>
                <w:lang w:bidi="ar-YE"/>
              </w:rPr>
              <w:t>.</w:t>
            </w:r>
          </w:p>
        </w:tc>
        <w:tc>
          <w:tcPr>
            <w:tcW w:w="734" w:type="pct"/>
          </w:tcPr>
          <w:p w14:paraId="0A4EBA8C" w14:textId="13ADB4F3" w:rsidR="003220EB" w:rsidRPr="003220EB" w:rsidRDefault="004679AA"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44</w:t>
            </w:r>
          </w:p>
        </w:tc>
      </w:tr>
      <w:tr w:rsidR="003220EB" w:rsidRPr="003220EB" w14:paraId="55E84F58"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1A2880D" w14:textId="46156F43" w:rsidR="003220EB" w:rsidRPr="003220EB" w:rsidRDefault="003220EB" w:rsidP="003220EB">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 xml:space="preserve">مقترحات </w:t>
            </w:r>
            <w:r w:rsidR="004679AA">
              <w:rPr>
                <w:rFonts w:ascii="Simplified Arabic" w:eastAsia="Calibri" w:hAnsi="Simplified Arabic" w:cs="Simplified Arabic" w:hint="cs"/>
                <w:sz w:val="26"/>
                <w:szCs w:val="26"/>
                <w:rtl/>
                <w:lang w:bidi="ar-YE"/>
              </w:rPr>
              <w:t>الدراسة</w:t>
            </w:r>
            <w:r w:rsidRPr="003220EB">
              <w:rPr>
                <w:rFonts w:ascii="Simplified Arabic" w:eastAsia="Calibri" w:hAnsi="Simplified Arabic" w:cs="Simplified Arabic"/>
                <w:sz w:val="26"/>
                <w:szCs w:val="26"/>
                <w:rtl/>
                <w:lang w:bidi="ar-YE"/>
              </w:rPr>
              <w:t>.</w:t>
            </w:r>
          </w:p>
        </w:tc>
        <w:tc>
          <w:tcPr>
            <w:tcW w:w="734" w:type="pct"/>
          </w:tcPr>
          <w:p w14:paraId="034A5695" w14:textId="005D4FE8" w:rsidR="003220EB" w:rsidRPr="003220EB" w:rsidRDefault="004679AA"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47</w:t>
            </w:r>
          </w:p>
        </w:tc>
      </w:tr>
      <w:tr w:rsidR="003220EB" w:rsidRPr="003220EB" w14:paraId="4D0BE249"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C38CC2C"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 خاتمة الدراسة.</w:t>
            </w:r>
          </w:p>
        </w:tc>
        <w:tc>
          <w:tcPr>
            <w:tcW w:w="734" w:type="pct"/>
          </w:tcPr>
          <w:p w14:paraId="39FD7F5D" w14:textId="269C4FA6" w:rsidR="003220EB" w:rsidRPr="003220EB" w:rsidRDefault="004679AA"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47</w:t>
            </w:r>
          </w:p>
        </w:tc>
      </w:tr>
      <w:tr w:rsidR="003220EB" w:rsidRPr="003220EB" w14:paraId="5B4E6196"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5BF4D9A4" w14:textId="77777777" w:rsidR="003220EB" w:rsidRPr="003220EB" w:rsidRDefault="003220EB" w:rsidP="003220EB">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sz w:val="26"/>
                <w:szCs w:val="26"/>
                <w:rtl/>
                <w:lang w:bidi="ar-YE"/>
              </w:rPr>
              <w:t>قائمة المراجع</w:t>
            </w:r>
          </w:p>
        </w:tc>
      </w:tr>
      <w:tr w:rsidR="003220EB" w:rsidRPr="003220EB" w14:paraId="60CB740A"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9029EBE" w14:textId="3B4E00DD" w:rsidR="003220EB" w:rsidRPr="003220EB" w:rsidRDefault="003220EB" w:rsidP="003220EB">
            <w:pPr>
              <w:spacing w:after="0" w:line="240" w:lineRule="auto"/>
              <w:jc w:val="both"/>
              <w:rPr>
                <w:rFonts w:ascii="Simplified Arabic" w:eastAsia="Calibri" w:hAnsi="Simplified Arabic" w:cs="Simplified Arabic"/>
                <w:b w:val="0"/>
                <w:bCs w:val="0"/>
                <w:sz w:val="26"/>
                <w:szCs w:val="26"/>
              </w:rPr>
            </w:pPr>
            <w:r w:rsidRPr="003220EB">
              <w:rPr>
                <w:rFonts w:ascii="Simplified Arabic" w:eastAsia="Calibri" w:hAnsi="Simplified Arabic" w:cs="Simplified Arabic"/>
                <w:sz w:val="26"/>
                <w:szCs w:val="26"/>
                <w:rtl/>
                <w:lang w:bidi="ar-YE"/>
              </w:rPr>
              <w:t>أولاً</w:t>
            </w:r>
            <w:r w:rsidR="000F3C4E">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المراجع العربية.</w:t>
            </w:r>
          </w:p>
        </w:tc>
        <w:tc>
          <w:tcPr>
            <w:tcW w:w="734" w:type="pct"/>
          </w:tcPr>
          <w:p w14:paraId="2490C467" w14:textId="378C53E4" w:rsidR="003220EB" w:rsidRPr="003220EB" w:rsidRDefault="004679AA"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50</w:t>
            </w:r>
          </w:p>
        </w:tc>
      </w:tr>
      <w:tr w:rsidR="003220EB" w:rsidRPr="003220EB" w14:paraId="4FD964EF"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82F8E8D" w14:textId="747F2D89"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sz w:val="26"/>
                <w:szCs w:val="26"/>
                <w:rtl/>
                <w:lang w:bidi="ar-YE"/>
              </w:rPr>
              <w:t>ثانياً</w:t>
            </w:r>
            <w:r w:rsidR="000F3C4E">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 xml:space="preserve">المراجع </w:t>
            </w:r>
            <w:r w:rsidRPr="003220EB">
              <w:rPr>
                <w:rFonts w:ascii="Simplified Arabic" w:eastAsia="Calibri" w:hAnsi="Simplified Arabic" w:cs="Simplified Arabic" w:hint="cs"/>
                <w:sz w:val="26"/>
                <w:szCs w:val="26"/>
                <w:rtl/>
                <w:lang w:bidi="ar-YE"/>
              </w:rPr>
              <w:t>الأجنبية</w:t>
            </w:r>
            <w:r w:rsidRPr="003220EB">
              <w:rPr>
                <w:rFonts w:ascii="Simplified Arabic" w:eastAsia="Calibri" w:hAnsi="Simplified Arabic" w:cs="Simplified Arabic"/>
                <w:sz w:val="26"/>
                <w:szCs w:val="26"/>
                <w:rtl/>
                <w:lang w:bidi="ar-YE"/>
              </w:rPr>
              <w:t>.</w:t>
            </w:r>
          </w:p>
          <w:p w14:paraId="537CBF24"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p>
        </w:tc>
        <w:tc>
          <w:tcPr>
            <w:tcW w:w="734" w:type="pct"/>
          </w:tcPr>
          <w:p w14:paraId="73BDB519" w14:textId="19E529AF" w:rsidR="003220EB" w:rsidRPr="003220EB" w:rsidRDefault="004679AA"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51</w:t>
            </w:r>
          </w:p>
        </w:tc>
      </w:tr>
      <w:tr w:rsidR="003220EB" w:rsidRPr="003220EB" w14:paraId="0467F0D8"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6202118B" w14:textId="77777777" w:rsidR="003220EB" w:rsidRPr="003220EB" w:rsidRDefault="003220EB" w:rsidP="003220EB">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sz w:val="26"/>
                <w:szCs w:val="26"/>
                <w:rtl/>
                <w:lang w:bidi="ar-YE"/>
              </w:rPr>
              <w:t>قائمة الملاحق</w:t>
            </w:r>
          </w:p>
        </w:tc>
      </w:tr>
      <w:tr w:rsidR="003220EB" w:rsidRPr="003220EB" w14:paraId="11FF9E7A"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28F3ECD"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Pr>
            </w:pPr>
            <w:r w:rsidRPr="003220EB">
              <w:rPr>
                <w:rFonts w:ascii="Simplified Arabic" w:eastAsia="Calibri" w:hAnsi="Simplified Arabic" w:cs="Simplified Arabic" w:hint="cs"/>
                <w:sz w:val="26"/>
                <w:szCs w:val="26"/>
                <w:rtl/>
                <w:lang w:bidi="ar-YE"/>
              </w:rPr>
              <w:t>- ملحق الاستبانة</w:t>
            </w:r>
            <w:r w:rsidRPr="003220EB">
              <w:rPr>
                <w:rFonts w:ascii="Simplified Arabic" w:eastAsia="Calibri" w:hAnsi="Simplified Arabic" w:cs="Simplified Arabic" w:hint="cs"/>
                <w:sz w:val="26"/>
                <w:szCs w:val="26"/>
                <w:rtl/>
              </w:rPr>
              <w:t xml:space="preserve"> في صورتها النهائية.</w:t>
            </w:r>
          </w:p>
        </w:tc>
        <w:tc>
          <w:tcPr>
            <w:tcW w:w="734" w:type="pct"/>
          </w:tcPr>
          <w:p w14:paraId="6C68F804" w14:textId="5B08E917" w:rsidR="003220EB" w:rsidRPr="003220EB" w:rsidRDefault="004679AA"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56</w:t>
            </w:r>
          </w:p>
        </w:tc>
      </w:tr>
      <w:tr w:rsidR="003220EB" w:rsidRPr="003220EB" w14:paraId="626529DD" w14:textId="77777777" w:rsidTr="005E4DD0">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66F6CE3"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 xml:space="preserve">ملخص </w:t>
            </w:r>
            <w:r w:rsidRPr="003220EB">
              <w:rPr>
                <w:rFonts w:ascii="Simplified Arabic" w:eastAsia="Calibri" w:hAnsi="Simplified Arabic" w:cs="Simplified Arabic" w:hint="cs"/>
                <w:sz w:val="26"/>
                <w:szCs w:val="26"/>
                <w:rtl/>
              </w:rPr>
              <w:t>الدراسة</w:t>
            </w:r>
            <w:r w:rsidRPr="003220EB">
              <w:rPr>
                <w:rFonts w:ascii="Simplified Arabic" w:eastAsia="Calibri" w:hAnsi="Simplified Arabic" w:cs="Simplified Arabic"/>
                <w:sz w:val="26"/>
                <w:szCs w:val="26"/>
                <w:rtl/>
                <w:lang w:bidi="ar-YE"/>
              </w:rPr>
              <w:t xml:space="preserve"> باللغة الإنجليزية.</w:t>
            </w:r>
          </w:p>
        </w:tc>
        <w:tc>
          <w:tcPr>
            <w:tcW w:w="734" w:type="pct"/>
          </w:tcPr>
          <w:p w14:paraId="4BB10DA4" w14:textId="43A7562B" w:rsidR="003220EB" w:rsidRPr="003220EB" w:rsidRDefault="004679AA"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60</w:t>
            </w:r>
          </w:p>
        </w:tc>
      </w:tr>
      <w:tr w:rsidR="003220EB" w:rsidRPr="003220EB" w14:paraId="0E11FD05" w14:textId="77777777" w:rsidTr="005E4D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E03E298" w14:textId="77777777"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 صفحة غلاف الدراسة باللغة الإنجليزية.</w:t>
            </w:r>
          </w:p>
        </w:tc>
        <w:tc>
          <w:tcPr>
            <w:tcW w:w="734" w:type="pct"/>
          </w:tcPr>
          <w:p w14:paraId="5618BCDB" w14:textId="20658E14" w:rsidR="003220EB" w:rsidRPr="003220EB" w:rsidRDefault="004679AA"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62</w:t>
            </w:r>
          </w:p>
        </w:tc>
      </w:tr>
    </w:tbl>
    <w:p w14:paraId="63246C06" w14:textId="77777777" w:rsidR="003220EB" w:rsidRPr="003220EB" w:rsidRDefault="003220EB" w:rsidP="003220EB">
      <w:pPr>
        <w:spacing w:before="240" w:after="0" w:line="276" w:lineRule="auto"/>
        <w:jc w:val="center"/>
        <w:rPr>
          <w:rFonts w:ascii="Simplified Arabic" w:eastAsia="Calibri" w:hAnsi="Simplified Arabic" w:cs="PT Bold Heading"/>
          <w:sz w:val="28"/>
          <w:szCs w:val="28"/>
          <w:u w:val="single"/>
          <w:rtl/>
        </w:rPr>
      </w:pPr>
    </w:p>
    <w:p w14:paraId="07511FC3" w14:textId="77777777" w:rsidR="003220EB" w:rsidRPr="003220EB" w:rsidRDefault="003220EB" w:rsidP="003220EB">
      <w:pPr>
        <w:spacing w:before="240" w:after="0" w:line="276" w:lineRule="auto"/>
        <w:jc w:val="center"/>
        <w:rPr>
          <w:rFonts w:ascii="Simplified Arabic" w:eastAsia="Calibri" w:hAnsi="Simplified Arabic" w:cs="PT Bold Heading"/>
          <w:sz w:val="28"/>
          <w:szCs w:val="28"/>
          <w:u w:val="single"/>
          <w:rtl/>
        </w:rPr>
      </w:pPr>
    </w:p>
    <w:p w14:paraId="4E3C3FCD" w14:textId="77777777" w:rsidR="003220EB" w:rsidRPr="003220EB" w:rsidRDefault="003220EB" w:rsidP="003220EB">
      <w:pPr>
        <w:bidi w:val="0"/>
        <w:spacing w:after="200" w:line="276" w:lineRule="auto"/>
        <w:rPr>
          <w:rFonts w:ascii="Simplified Arabic" w:eastAsia="Calibri" w:hAnsi="Simplified Arabic" w:cs="PT Bold Heading"/>
          <w:sz w:val="28"/>
          <w:szCs w:val="28"/>
          <w:rtl/>
        </w:rPr>
      </w:pPr>
      <w:r w:rsidRPr="003220EB">
        <w:rPr>
          <w:rFonts w:ascii="Simplified Arabic" w:eastAsia="Calibri" w:hAnsi="Simplified Arabic" w:cs="PT Bold Heading"/>
          <w:sz w:val="28"/>
          <w:szCs w:val="28"/>
          <w:rtl/>
        </w:rPr>
        <w:br w:type="page"/>
      </w:r>
    </w:p>
    <w:p w14:paraId="78686BA5" w14:textId="77777777" w:rsidR="003220EB" w:rsidRPr="003220EB" w:rsidRDefault="003220EB" w:rsidP="003220EB">
      <w:pPr>
        <w:spacing w:before="240" w:after="0" w:line="276" w:lineRule="auto"/>
        <w:jc w:val="center"/>
        <w:rPr>
          <w:rFonts w:ascii="Simplified Arabic" w:eastAsia="Calibri" w:hAnsi="Simplified Arabic" w:cs="PT Bold Heading"/>
          <w:sz w:val="28"/>
          <w:szCs w:val="28"/>
          <w:u w:val="single"/>
          <w:rtl/>
        </w:rPr>
      </w:pPr>
      <w:r w:rsidRPr="003220EB">
        <w:rPr>
          <w:rFonts w:ascii="Simplified Arabic" w:eastAsia="Calibri" w:hAnsi="Simplified Arabic" w:cs="PT Bold Heading" w:hint="cs"/>
          <w:sz w:val="28"/>
          <w:szCs w:val="28"/>
          <w:u w:val="single"/>
          <w:rtl/>
        </w:rPr>
        <w:lastRenderedPageBreak/>
        <w:t>قائمة الجداول</w:t>
      </w:r>
    </w:p>
    <w:tbl>
      <w:tblPr>
        <w:tblStyle w:val="GridTable4-Accent4"/>
        <w:bidiVisual/>
        <w:tblW w:w="8195" w:type="dxa"/>
        <w:tblLayout w:type="fixed"/>
        <w:tblLook w:val="04A0" w:firstRow="1" w:lastRow="0" w:firstColumn="1" w:lastColumn="0" w:noHBand="0" w:noVBand="1"/>
      </w:tblPr>
      <w:tblGrid>
        <w:gridCol w:w="826"/>
        <w:gridCol w:w="6245"/>
        <w:gridCol w:w="1124"/>
      </w:tblGrid>
      <w:tr w:rsidR="003220EB" w:rsidRPr="003220EB" w14:paraId="5E09284D" w14:textId="77777777" w:rsidTr="005E4D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6" w:type="dxa"/>
            <w:vAlign w:val="center"/>
          </w:tcPr>
          <w:p w14:paraId="58F6806B" w14:textId="77777777" w:rsidR="003220EB" w:rsidRPr="003220EB" w:rsidRDefault="003220EB" w:rsidP="005E4DD0">
            <w:pPr>
              <w:spacing w:after="0" w:line="240" w:lineRule="auto"/>
              <w:jc w:val="center"/>
              <w:rPr>
                <w:rFonts w:ascii="Simplified Arabic" w:hAnsi="Simplified Arabic" w:cs="Simplified Arabic"/>
                <w:b w:val="0"/>
                <w:bCs w:val="0"/>
                <w:sz w:val="26"/>
                <w:szCs w:val="26"/>
                <w:rtl/>
              </w:rPr>
            </w:pPr>
            <w:r w:rsidRPr="003220EB">
              <w:rPr>
                <w:rFonts w:ascii="Simplified Arabic" w:hAnsi="Simplified Arabic" w:cs="Simplified Arabic"/>
                <w:sz w:val="26"/>
                <w:szCs w:val="26"/>
                <w:rtl/>
              </w:rPr>
              <w:t>رقم الجدول</w:t>
            </w:r>
          </w:p>
        </w:tc>
        <w:tc>
          <w:tcPr>
            <w:tcW w:w="6245" w:type="dxa"/>
            <w:vAlign w:val="center"/>
          </w:tcPr>
          <w:p w14:paraId="03A95CDF" w14:textId="77777777" w:rsidR="003220EB" w:rsidRPr="003220EB" w:rsidRDefault="003220EB" w:rsidP="005E4DD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6"/>
                <w:szCs w:val="26"/>
                <w:rtl/>
              </w:rPr>
            </w:pPr>
            <w:r w:rsidRPr="003220EB">
              <w:rPr>
                <w:rFonts w:ascii="Simplified Arabic" w:hAnsi="Simplified Arabic" w:cs="Simplified Arabic" w:hint="cs"/>
                <w:sz w:val="26"/>
                <w:szCs w:val="26"/>
                <w:rtl/>
              </w:rPr>
              <w:t>عنوان</w:t>
            </w:r>
            <w:r w:rsidRPr="003220EB">
              <w:rPr>
                <w:rFonts w:ascii="Simplified Arabic" w:hAnsi="Simplified Arabic" w:cs="Simplified Arabic"/>
                <w:sz w:val="26"/>
                <w:szCs w:val="26"/>
                <w:rtl/>
              </w:rPr>
              <w:t xml:space="preserve"> الجدول</w:t>
            </w:r>
          </w:p>
        </w:tc>
        <w:tc>
          <w:tcPr>
            <w:tcW w:w="1124" w:type="dxa"/>
            <w:vAlign w:val="center"/>
          </w:tcPr>
          <w:p w14:paraId="135C7BE1" w14:textId="77777777" w:rsidR="003220EB" w:rsidRPr="003220EB" w:rsidRDefault="003220EB" w:rsidP="005E4DD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6"/>
                <w:szCs w:val="26"/>
                <w:rtl/>
              </w:rPr>
            </w:pPr>
            <w:r w:rsidRPr="003220EB">
              <w:rPr>
                <w:rFonts w:ascii="Simplified Arabic" w:hAnsi="Simplified Arabic" w:cs="Simplified Arabic"/>
                <w:sz w:val="26"/>
                <w:szCs w:val="26"/>
                <w:rtl/>
              </w:rPr>
              <w:t>رقم الصفحة</w:t>
            </w:r>
          </w:p>
        </w:tc>
      </w:tr>
      <w:tr w:rsidR="003220EB" w:rsidRPr="003220EB" w14:paraId="77CCFFF8" w14:textId="77777777" w:rsidTr="005E4DD0">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826" w:type="dxa"/>
          </w:tcPr>
          <w:p w14:paraId="205BE957" w14:textId="77777777" w:rsidR="003220EB" w:rsidRPr="003220EB" w:rsidRDefault="003220EB" w:rsidP="003220EB">
            <w:pPr>
              <w:spacing w:after="0" w:line="240" w:lineRule="auto"/>
              <w:jc w:val="center"/>
              <w:rPr>
                <w:rFonts w:ascii="Simplified Arabic" w:hAnsi="Simplified Arabic" w:cs="Simplified Arabic"/>
                <w:b w:val="0"/>
                <w:bCs w:val="0"/>
                <w:sz w:val="26"/>
                <w:szCs w:val="26"/>
                <w:rtl/>
              </w:rPr>
            </w:pPr>
            <w:r w:rsidRPr="003220EB">
              <w:rPr>
                <w:rFonts w:ascii="Simplified Arabic" w:hAnsi="Simplified Arabic" w:cs="Simplified Arabic"/>
                <w:sz w:val="26"/>
                <w:szCs w:val="26"/>
                <w:rtl/>
              </w:rPr>
              <w:t>1</w:t>
            </w:r>
          </w:p>
        </w:tc>
        <w:tc>
          <w:tcPr>
            <w:tcW w:w="6245" w:type="dxa"/>
          </w:tcPr>
          <w:p w14:paraId="01138082" w14:textId="2D4BB708" w:rsidR="003220EB" w:rsidRPr="003220EB" w:rsidRDefault="00604D75" w:rsidP="003220EB">
            <w:pPr>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rPr>
            </w:pPr>
            <w:r w:rsidRPr="00217D8D">
              <w:rPr>
                <w:rFonts w:ascii="Times New Roman" w:hAnsi="Times New Roman" w:cs="Simplified Arabic" w:hint="cs"/>
                <w:b/>
                <w:bCs/>
                <w:sz w:val="24"/>
                <w:szCs w:val="28"/>
                <w:rtl/>
              </w:rPr>
              <w:t>توزيع أفراد عينة الدراسة</w:t>
            </w:r>
            <w:r w:rsidR="004D04D2">
              <w:rPr>
                <w:rFonts w:ascii="Simplified Arabic" w:hAnsi="Simplified Arabic" w:cs="Simplified Arabic" w:hint="cs"/>
                <w:b/>
                <w:bCs/>
                <w:sz w:val="26"/>
                <w:szCs w:val="26"/>
                <w:rtl/>
              </w:rPr>
              <w:t>.</w:t>
            </w:r>
          </w:p>
        </w:tc>
        <w:tc>
          <w:tcPr>
            <w:tcW w:w="1124" w:type="dxa"/>
          </w:tcPr>
          <w:p w14:paraId="64359CCB" w14:textId="700BAD44" w:rsidR="003220EB" w:rsidRPr="003220EB" w:rsidRDefault="004C0D80"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30</w:t>
            </w:r>
          </w:p>
        </w:tc>
      </w:tr>
      <w:tr w:rsidR="003220EB" w:rsidRPr="003220EB" w14:paraId="511CC3EB" w14:textId="77777777" w:rsidTr="005E4DD0">
        <w:trPr>
          <w:trHeight w:val="440"/>
        </w:trPr>
        <w:tc>
          <w:tcPr>
            <w:cnfStyle w:val="001000000000" w:firstRow="0" w:lastRow="0" w:firstColumn="1" w:lastColumn="0" w:oddVBand="0" w:evenVBand="0" w:oddHBand="0" w:evenHBand="0" w:firstRowFirstColumn="0" w:firstRowLastColumn="0" w:lastRowFirstColumn="0" w:lastRowLastColumn="0"/>
            <w:tcW w:w="826" w:type="dxa"/>
          </w:tcPr>
          <w:p w14:paraId="0E84CBCD" w14:textId="77777777" w:rsidR="003220EB" w:rsidRPr="003220EB" w:rsidRDefault="003220EB" w:rsidP="003220EB">
            <w:pPr>
              <w:spacing w:after="0" w:line="240" w:lineRule="auto"/>
              <w:jc w:val="center"/>
              <w:rPr>
                <w:rFonts w:ascii="Simplified Arabic" w:hAnsi="Simplified Arabic" w:cs="Simplified Arabic"/>
                <w:b w:val="0"/>
                <w:bCs w:val="0"/>
                <w:sz w:val="26"/>
                <w:szCs w:val="26"/>
                <w:rtl/>
              </w:rPr>
            </w:pPr>
            <w:r w:rsidRPr="003220EB">
              <w:rPr>
                <w:rFonts w:ascii="Simplified Arabic" w:hAnsi="Simplified Arabic" w:cs="Simplified Arabic"/>
                <w:sz w:val="26"/>
                <w:szCs w:val="26"/>
                <w:rtl/>
              </w:rPr>
              <w:t>2</w:t>
            </w:r>
          </w:p>
        </w:tc>
        <w:tc>
          <w:tcPr>
            <w:tcW w:w="6245" w:type="dxa"/>
          </w:tcPr>
          <w:p w14:paraId="178B30F2" w14:textId="0E94F9E5" w:rsidR="003220EB" w:rsidRPr="003220EB" w:rsidRDefault="004D04D2" w:rsidP="003220EB">
            <w:pPr>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rPr>
            </w:pPr>
            <w:r w:rsidRPr="00217D8D">
              <w:rPr>
                <w:rFonts w:ascii="Times New Roman" w:hAnsi="Times New Roman" w:cs="Simplified Arabic"/>
                <w:b/>
                <w:bCs/>
                <w:sz w:val="24"/>
                <w:szCs w:val="28"/>
                <w:rtl/>
              </w:rPr>
              <w:t>معاملات الارتباط بين العبارات والمحاور الأساسية للاستبيان</w:t>
            </w:r>
            <w:r>
              <w:rPr>
                <w:rFonts w:ascii="Simplified Arabic" w:hAnsi="Simplified Arabic" w:cs="Simplified Arabic" w:hint="cs"/>
                <w:b/>
                <w:bCs/>
                <w:sz w:val="26"/>
                <w:szCs w:val="26"/>
                <w:rtl/>
              </w:rPr>
              <w:t>.</w:t>
            </w:r>
          </w:p>
        </w:tc>
        <w:tc>
          <w:tcPr>
            <w:tcW w:w="1124" w:type="dxa"/>
          </w:tcPr>
          <w:p w14:paraId="51E1739A" w14:textId="64666C2F" w:rsidR="003220EB" w:rsidRPr="003220EB" w:rsidRDefault="004C0D80"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32</w:t>
            </w:r>
          </w:p>
        </w:tc>
      </w:tr>
      <w:tr w:rsidR="003220EB" w:rsidRPr="003220EB" w14:paraId="760AB654" w14:textId="77777777" w:rsidTr="005E4DD0">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26" w:type="dxa"/>
          </w:tcPr>
          <w:p w14:paraId="5794FA91" w14:textId="77777777" w:rsidR="003220EB" w:rsidRPr="003220EB" w:rsidRDefault="003220EB" w:rsidP="003220EB">
            <w:pPr>
              <w:spacing w:after="0" w:line="240" w:lineRule="auto"/>
              <w:jc w:val="center"/>
              <w:rPr>
                <w:rFonts w:ascii="Simplified Arabic" w:hAnsi="Simplified Arabic" w:cs="Simplified Arabic"/>
                <w:b w:val="0"/>
                <w:bCs w:val="0"/>
                <w:sz w:val="26"/>
                <w:szCs w:val="26"/>
                <w:rtl/>
              </w:rPr>
            </w:pPr>
            <w:r w:rsidRPr="003220EB">
              <w:rPr>
                <w:rFonts w:ascii="Simplified Arabic" w:hAnsi="Simplified Arabic" w:cs="Simplified Arabic"/>
                <w:sz w:val="26"/>
                <w:szCs w:val="26"/>
                <w:rtl/>
              </w:rPr>
              <w:t>3</w:t>
            </w:r>
          </w:p>
        </w:tc>
        <w:tc>
          <w:tcPr>
            <w:tcW w:w="6245" w:type="dxa"/>
          </w:tcPr>
          <w:p w14:paraId="095D719C" w14:textId="0E21D10F" w:rsidR="003220EB" w:rsidRPr="003220EB" w:rsidRDefault="000F3C4E" w:rsidP="003220EB">
            <w:pPr>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rPr>
            </w:pPr>
            <w:r w:rsidRPr="00217D8D">
              <w:rPr>
                <w:rFonts w:ascii="Times New Roman" w:hAnsi="Times New Roman" w:cs="Simplified Arabic"/>
                <w:b/>
                <w:bCs/>
                <w:szCs w:val="26"/>
                <w:rtl/>
              </w:rPr>
              <w:t>قيم معامل الثبات لأداة الدراسة باستخدام ألفا كرونباخ والتجزئة النصفية</w:t>
            </w:r>
            <w:r w:rsidRPr="004C0D80">
              <w:rPr>
                <w:rFonts w:ascii="Simplified Arabic" w:hAnsi="Simplified Arabic" w:cs="Simplified Arabic" w:hint="cs"/>
                <w:b/>
                <w:bCs/>
                <w:sz w:val="24"/>
                <w:szCs w:val="24"/>
                <w:rtl/>
              </w:rPr>
              <w:t>.</w:t>
            </w:r>
          </w:p>
        </w:tc>
        <w:tc>
          <w:tcPr>
            <w:tcW w:w="1124" w:type="dxa"/>
          </w:tcPr>
          <w:p w14:paraId="60DC147C" w14:textId="6D8D4DBD" w:rsidR="003220EB" w:rsidRPr="003220EB" w:rsidRDefault="004C0D80"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32</w:t>
            </w:r>
          </w:p>
        </w:tc>
      </w:tr>
      <w:tr w:rsidR="003220EB" w:rsidRPr="003220EB" w14:paraId="13D06200" w14:textId="77777777" w:rsidTr="005E4DD0">
        <w:trPr>
          <w:trHeight w:val="440"/>
        </w:trPr>
        <w:tc>
          <w:tcPr>
            <w:cnfStyle w:val="001000000000" w:firstRow="0" w:lastRow="0" w:firstColumn="1" w:lastColumn="0" w:oddVBand="0" w:evenVBand="0" w:oddHBand="0" w:evenHBand="0" w:firstRowFirstColumn="0" w:firstRowLastColumn="0" w:lastRowFirstColumn="0" w:lastRowLastColumn="0"/>
            <w:tcW w:w="826" w:type="dxa"/>
          </w:tcPr>
          <w:p w14:paraId="1401BA31" w14:textId="77777777" w:rsidR="003220EB" w:rsidRPr="003220EB" w:rsidRDefault="003220EB" w:rsidP="003220EB">
            <w:pPr>
              <w:spacing w:after="0" w:line="240" w:lineRule="auto"/>
              <w:jc w:val="center"/>
              <w:rPr>
                <w:rFonts w:ascii="Simplified Arabic" w:hAnsi="Simplified Arabic" w:cs="Simplified Arabic"/>
                <w:b w:val="0"/>
                <w:bCs w:val="0"/>
                <w:sz w:val="26"/>
                <w:szCs w:val="26"/>
                <w:rtl/>
              </w:rPr>
            </w:pPr>
            <w:r w:rsidRPr="003220EB">
              <w:rPr>
                <w:rFonts w:ascii="Simplified Arabic" w:hAnsi="Simplified Arabic" w:cs="Simplified Arabic"/>
                <w:sz w:val="26"/>
                <w:szCs w:val="26"/>
                <w:rtl/>
              </w:rPr>
              <w:t>4</w:t>
            </w:r>
          </w:p>
        </w:tc>
        <w:tc>
          <w:tcPr>
            <w:tcW w:w="6245" w:type="dxa"/>
          </w:tcPr>
          <w:p w14:paraId="21509F14" w14:textId="1022E5C9" w:rsidR="003220EB" w:rsidRPr="003220EB" w:rsidRDefault="00604D75" w:rsidP="003220EB">
            <w:pPr>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rPr>
            </w:pPr>
            <w:r w:rsidRPr="00217D8D">
              <w:rPr>
                <w:rFonts w:ascii="Times New Roman" w:hAnsi="Times New Roman" w:cs="Simplified Arabic"/>
                <w:b/>
                <w:bCs/>
                <w:sz w:val="24"/>
                <w:szCs w:val="28"/>
                <w:rtl/>
              </w:rPr>
              <w:t>معيار تصحيح الاستبيان وتفسير مستوى الاستجابة</w:t>
            </w:r>
            <w:r>
              <w:rPr>
                <w:rFonts w:ascii="Simplified Arabic" w:hAnsi="Simplified Arabic" w:cs="Simplified Arabic" w:hint="cs"/>
                <w:b/>
                <w:bCs/>
                <w:sz w:val="26"/>
                <w:szCs w:val="26"/>
                <w:rtl/>
              </w:rPr>
              <w:t>.</w:t>
            </w:r>
          </w:p>
        </w:tc>
        <w:tc>
          <w:tcPr>
            <w:tcW w:w="1124" w:type="dxa"/>
          </w:tcPr>
          <w:p w14:paraId="2CF37B5D" w14:textId="3A2B51A7" w:rsidR="003220EB" w:rsidRPr="003220EB" w:rsidRDefault="004679AA"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33</w:t>
            </w:r>
          </w:p>
        </w:tc>
      </w:tr>
      <w:tr w:rsidR="003220EB" w:rsidRPr="003220EB" w14:paraId="405117E3" w14:textId="77777777" w:rsidTr="005E4DD0">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826" w:type="dxa"/>
          </w:tcPr>
          <w:p w14:paraId="3C4C4ADB" w14:textId="77777777" w:rsidR="003220EB" w:rsidRPr="003220EB" w:rsidRDefault="003220EB" w:rsidP="003220EB">
            <w:pPr>
              <w:spacing w:after="0" w:line="240" w:lineRule="auto"/>
              <w:jc w:val="center"/>
              <w:rPr>
                <w:rFonts w:ascii="Simplified Arabic" w:hAnsi="Simplified Arabic" w:cs="Simplified Arabic"/>
                <w:b w:val="0"/>
                <w:bCs w:val="0"/>
                <w:sz w:val="26"/>
                <w:szCs w:val="26"/>
                <w:rtl/>
              </w:rPr>
            </w:pPr>
            <w:r w:rsidRPr="003220EB">
              <w:rPr>
                <w:rFonts w:ascii="Simplified Arabic" w:hAnsi="Simplified Arabic" w:cs="Simplified Arabic"/>
                <w:sz w:val="26"/>
                <w:szCs w:val="26"/>
                <w:rtl/>
              </w:rPr>
              <w:t>5</w:t>
            </w:r>
          </w:p>
        </w:tc>
        <w:tc>
          <w:tcPr>
            <w:tcW w:w="6245" w:type="dxa"/>
          </w:tcPr>
          <w:p w14:paraId="55E07784" w14:textId="44BC1EFD" w:rsidR="003220EB" w:rsidRPr="003220EB" w:rsidRDefault="00604D75" w:rsidP="003220EB">
            <w:pPr>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rPr>
            </w:pPr>
            <w:r w:rsidRPr="00217D8D">
              <w:rPr>
                <w:rFonts w:ascii="Simplified Arabic" w:hAnsi="Simplified Arabic" w:cs="Simplified Arabic" w:hint="cs"/>
                <w:b/>
                <w:bCs/>
                <w:sz w:val="28"/>
                <w:szCs w:val="28"/>
                <w:rtl/>
              </w:rPr>
              <w:t>يوضح مدى تبني المشروعات الكبرى للتحول الرقمي</w:t>
            </w:r>
            <w:r>
              <w:rPr>
                <w:rFonts w:ascii="Simplified Arabic" w:hAnsi="Simplified Arabic" w:cs="Simplified Arabic" w:hint="cs"/>
                <w:b/>
                <w:bCs/>
                <w:sz w:val="28"/>
                <w:szCs w:val="28"/>
                <w:rtl/>
              </w:rPr>
              <w:t>.</w:t>
            </w:r>
          </w:p>
        </w:tc>
        <w:tc>
          <w:tcPr>
            <w:tcW w:w="1124" w:type="dxa"/>
          </w:tcPr>
          <w:p w14:paraId="1F55F97E" w14:textId="53AF04DE" w:rsidR="003220EB" w:rsidRPr="003220EB" w:rsidRDefault="004679AA"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37</w:t>
            </w:r>
          </w:p>
        </w:tc>
      </w:tr>
      <w:tr w:rsidR="003220EB" w:rsidRPr="003220EB" w14:paraId="5BF6A12E" w14:textId="77777777" w:rsidTr="005E4DD0">
        <w:trPr>
          <w:trHeight w:val="530"/>
        </w:trPr>
        <w:tc>
          <w:tcPr>
            <w:cnfStyle w:val="001000000000" w:firstRow="0" w:lastRow="0" w:firstColumn="1" w:lastColumn="0" w:oddVBand="0" w:evenVBand="0" w:oddHBand="0" w:evenHBand="0" w:firstRowFirstColumn="0" w:firstRowLastColumn="0" w:lastRowFirstColumn="0" w:lastRowLastColumn="0"/>
            <w:tcW w:w="826" w:type="dxa"/>
          </w:tcPr>
          <w:p w14:paraId="020E3363" w14:textId="77777777" w:rsidR="003220EB" w:rsidRPr="003220EB" w:rsidRDefault="003220EB" w:rsidP="003220EB">
            <w:pPr>
              <w:spacing w:after="0" w:line="240" w:lineRule="auto"/>
              <w:jc w:val="center"/>
              <w:rPr>
                <w:rFonts w:ascii="Simplified Arabic" w:hAnsi="Simplified Arabic" w:cs="Simplified Arabic"/>
                <w:b w:val="0"/>
                <w:bCs w:val="0"/>
                <w:sz w:val="26"/>
                <w:szCs w:val="26"/>
                <w:rtl/>
              </w:rPr>
            </w:pPr>
            <w:r w:rsidRPr="003220EB">
              <w:rPr>
                <w:rFonts w:ascii="Simplified Arabic" w:hAnsi="Simplified Arabic" w:cs="Simplified Arabic"/>
                <w:sz w:val="26"/>
                <w:szCs w:val="26"/>
                <w:rtl/>
              </w:rPr>
              <w:t>6</w:t>
            </w:r>
          </w:p>
        </w:tc>
        <w:tc>
          <w:tcPr>
            <w:tcW w:w="6245" w:type="dxa"/>
          </w:tcPr>
          <w:p w14:paraId="75D62139" w14:textId="0C91F6D2" w:rsidR="003220EB" w:rsidRPr="00604D75" w:rsidRDefault="00604D75" w:rsidP="003220EB">
            <w:pPr>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rPr>
            </w:pPr>
            <w:r w:rsidRPr="00604D75">
              <w:rPr>
                <w:rFonts w:ascii="Simplified Arabic" w:hAnsi="Simplified Arabic" w:cs="Simplified Arabic"/>
                <w:b/>
                <w:bCs/>
                <w:sz w:val="26"/>
                <w:szCs w:val="26"/>
                <w:rtl/>
              </w:rPr>
              <w:t>يوضح مستوى نجاح إدارة المشروعات الحكومية</w:t>
            </w:r>
            <w:r>
              <w:rPr>
                <w:rFonts w:ascii="Simplified Arabic" w:hAnsi="Simplified Arabic" w:cs="Simplified Arabic" w:hint="cs"/>
                <w:b/>
                <w:bCs/>
                <w:sz w:val="26"/>
                <w:szCs w:val="26"/>
                <w:rtl/>
              </w:rPr>
              <w:t>.</w:t>
            </w:r>
          </w:p>
        </w:tc>
        <w:tc>
          <w:tcPr>
            <w:tcW w:w="1124" w:type="dxa"/>
          </w:tcPr>
          <w:p w14:paraId="32C573C2" w14:textId="4948BB0A" w:rsidR="003220EB" w:rsidRPr="003220EB" w:rsidRDefault="004679AA"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38</w:t>
            </w:r>
          </w:p>
        </w:tc>
      </w:tr>
      <w:tr w:rsidR="003220EB" w:rsidRPr="003220EB" w14:paraId="5D76B387" w14:textId="77777777" w:rsidTr="005E4DD0">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826" w:type="dxa"/>
          </w:tcPr>
          <w:p w14:paraId="1F925B66" w14:textId="77777777" w:rsidR="003220EB" w:rsidRPr="003220EB" w:rsidRDefault="003220EB" w:rsidP="003220EB">
            <w:pPr>
              <w:spacing w:after="0" w:line="240" w:lineRule="auto"/>
              <w:jc w:val="center"/>
              <w:rPr>
                <w:rFonts w:ascii="Simplified Arabic" w:hAnsi="Simplified Arabic" w:cs="Simplified Arabic"/>
                <w:b w:val="0"/>
                <w:bCs w:val="0"/>
                <w:sz w:val="26"/>
                <w:szCs w:val="26"/>
                <w:rtl/>
              </w:rPr>
            </w:pPr>
            <w:r w:rsidRPr="003220EB">
              <w:rPr>
                <w:rFonts w:ascii="Simplified Arabic" w:hAnsi="Simplified Arabic" w:cs="Simplified Arabic"/>
                <w:sz w:val="26"/>
                <w:szCs w:val="26"/>
                <w:rtl/>
              </w:rPr>
              <w:t>7</w:t>
            </w:r>
          </w:p>
        </w:tc>
        <w:tc>
          <w:tcPr>
            <w:tcW w:w="6245" w:type="dxa"/>
          </w:tcPr>
          <w:p w14:paraId="4CC90AEE" w14:textId="3DCF4676" w:rsidR="003220EB" w:rsidRPr="003220EB" w:rsidRDefault="00604D75" w:rsidP="003220EB">
            <w:pPr>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rPr>
            </w:pPr>
            <w:r w:rsidRPr="00217D8D">
              <w:rPr>
                <w:rFonts w:ascii="Simplified Arabic" w:hAnsi="Simplified Arabic" w:cs="Simplified Arabic" w:hint="cs"/>
                <w:b/>
                <w:bCs/>
                <w:sz w:val="28"/>
                <w:szCs w:val="28"/>
                <w:rtl/>
              </w:rPr>
              <w:t>يوضح طبيعة العلاقة بين التحول الرقمي ونجاح إدارة المشروع</w:t>
            </w:r>
            <w:r>
              <w:rPr>
                <w:rFonts w:ascii="Simplified Arabic" w:hAnsi="Simplified Arabic" w:cs="Simplified Arabic" w:hint="cs"/>
                <w:b/>
                <w:bCs/>
                <w:sz w:val="26"/>
                <w:szCs w:val="26"/>
                <w:rtl/>
              </w:rPr>
              <w:t>.</w:t>
            </w:r>
          </w:p>
        </w:tc>
        <w:tc>
          <w:tcPr>
            <w:tcW w:w="1124" w:type="dxa"/>
          </w:tcPr>
          <w:p w14:paraId="57B5331D" w14:textId="0B7471BB" w:rsidR="003220EB" w:rsidRPr="003220EB" w:rsidRDefault="004679AA"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40</w:t>
            </w:r>
          </w:p>
        </w:tc>
      </w:tr>
      <w:tr w:rsidR="003220EB" w:rsidRPr="003220EB" w14:paraId="09D5A772" w14:textId="77777777" w:rsidTr="005E4DD0">
        <w:trPr>
          <w:trHeight w:val="539"/>
        </w:trPr>
        <w:tc>
          <w:tcPr>
            <w:cnfStyle w:val="001000000000" w:firstRow="0" w:lastRow="0" w:firstColumn="1" w:lastColumn="0" w:oddVBand="0" w:evenVBand="0" w:oddHBand="0" w:evenHBand="0" w:firstRowFirstColumn="0" w:firstRowLastColumn="0" w:lastRowFirstColumn="0" w:lastRowLastColumn="0"/>
            <w:tcW w:w="826" w:type="dxa"/>
          </w:tcPr>
          <w:p w14:paraId="2DD233A3" w14:textId="77777777" w:rsidR="003220EB" w:rsidRPr="003220EB" w:rsidRDefault="003220EB" w:rsidP="003220EB">
            <w:pPr>
              <w:spacing w:after="0" w:line="240" w:lineRule="auto"/>
              <w:jc w:val="center"/>
              <w:rPr>
                <w:rFonts w:ascii="Simplified Arabic" w:hAnsi="Simplified Arabic" w:cs="Simplified Arabic"/>
                <w:b w:val="0"/>
                <w:bCs w:val="0"/>
                <w:sz w:val="26"/>
                <w:szCs w:val="26"/>
                <w:rtl/>
              </w:rPr>
            </w:pPr>
            <w:r w:rsidRPr="003220EB">
              <w:rPr>
                <w:rFonts w:ascii="Simplified Arabic" w:hAnsi="Simplified Arabic" w:cs="Simplified Arabic"/>
                <w:sz w:val="26"/>
                <w:szCs w:val="26"/>
                <w:rtl/>
              </w:rPr>
              <w:t>8</w:t>
            </w:r>
          </w:p>
        </w:tc>
        <w:tc>
          <w:tcPr>
            <w:tcW w:w="6245" w:type="dxa"/>
          </w:tcPr>
          <w:p w14:paraId="7413B5C6" w14:textId="1C0BF7B2" w:rsidR="003220EB" w:rsidRPr="003220EB" w:rsidRDefault="00604D75" w:rsidP="003220EB">
            <w:pPr>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rPr>
            </w:pPr>
            <w:r w:rsidRPr="00217D8D">
              <w:rPr>
                <w:rFonts w:ascii="Simplified Arabic" w:hAnsi="Simplified Arabic" w:cs="Simplified Arabic" w:hint="cs"/>
                <w:b/>
                <w:bCs/>
                <w:sz w:val="28"/>
                <w:szCs w:val="28"/>
                <w:rtl/>
              </w:rPr>
              <w:t>يوضح تأثير التحول الرقمي على نجاح إدارة المشروع</w:t>
            </w:r>
            <w:r>
              <w:rPr>
                <w:rFonts w:ascii="Simplified Arabic" w:hAnsi="Simplified Arabic" w:cs="Simplified Arabic" w:hint="cs"/>
                <w:b/>
                <w:bCs/>
                <w:sz w:val="26"/>
                <w:szCs w:val="26"/>
                <w:rtl/>
              </w:rPr>
              <w:t>.</w:t>
            </w:r>
          </w:p>
        </w:tc>
        <w:tc>
          <w:tcPr>
            <w:tcW w:w="1124" w:type="dxa"/>
          </w:tcPr>
          <w:p w14:paraId="33316AA9" w14:textId="1031A821" w:rsidR="003220EB" w:rsidRPr="003220EB" w:rsidRDefault="004679AA"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41</w:t>
            </w:r>
          </w:p>
        </w:tc>
      </w:tr>
    </w:tbl>
    <w:p w14:paraId="64856FEB" w14:textId="77777777" w:rsidR="003220EB" w:rsidRPr="003220EB" w:rsidRDefault="003220EB" w:rsidP="003220EB">
      <w:pPr>
        <w:spacing w:after="0" w:line="276" w:lineRule="auto"/>
        <w:jc w:val="center"/>
        <w:rPr>
          <w:rFonts w:ascii="Simplified Arabic" w:eastAsia="Calibri" w:hAnsi="Simplified Arabic" w:cs="PT Bold Heading"/>
          <w:sz w:val="28"/>
          <w:szCs w:val="28"/>
          <w:u w:val="single"/>
          <w:rtl/>
        </w:rPr>
      </w:pPr>
    </w:p>
    <w:p w14:paraId="6E236A5A" w14:textId="77777777" w:rsidR="003220EB" w:rsidRPr="003220EB" w:rsidRDefault="003220EB" w:rsidP="003220EB">
      <w:pPr>
        <w:spacing w:after="0" w:line="276" w:lineRule="auto"/>
        <w:jc w:val="center"/>
        <w:rPr>
          <w:rFonts w:ascii="Simplified Arabic" w:eastAsia="Calibri" w:hAnsi="Simplified Arabic" w:cs="PT Bold Heading"/>
          <w:sz w:val="28"/>
          <w:szCs w:val="28"/>
          <w:u w:val="single"/>
          <w:rtl/>
        </w:rPr>
      </w:pPr>
      <w:r w:rsidRPr="003220EB">
        <w:rPr>
          <w:rFonts w:ascii="Simplified Arabic" w:eastAsia="Calibri" w:hAnsi="Simplified Arabic" w:cs="PT Bold Heading" w:hint="cs"/>
          <w:sz w:val="28"/>
          <w:szCs w:val="28"/>
          <w:u w:val="single"/>
          <w:rtl/>
        </w:rPr>
        <w:t>قائمة الملاحق</w:t>
      </w:r>
    </w:p>
    <w:tbl>
      <w:tblPr>
        <w:tblStyle w:val="GridTable4-Accent4"/>
        <w:bidiVisual/>
        <w:tblW w:w="8455" w:type="dxa"/>
        <w:tblLayout w:type="fixed"/>
        <w:tblLook w:val="04A0" w:firstRow="1" w:lastRow="0" w:firstColumn="1" w:lastColumn="0" w:noHBand="0" w:noVBand="1"/>
      </w:tblPr>
      <w:tblGrid>
        <w:gridCol w:w="810"/>
        <w:gridCol w:w="6488"/>
        <w:gridCol w:w="1157"/>
      </w:tblGrid>
      <w:tr w:rsidR="003220EB" w:rsidRPr="003220EB" w14:paraId="19CFD50B" w14:textId="77777777" w:rsidTr="005E4D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Align w:val="center"/>
          </w:tcPr>
          <w:p w14:paraId="5FB3F2AF" w14:textId="77777777" w:rsidR="003220EB" w:rsidRPr="003220EB" w:rsidRDefault="003220EB" w:rsidP="005E4DD0">
            <w:pPr>
              <w:spacing w:after="0" w:line="240" w:lineRule="auto"/>
              <w:jc w:val="center"/>
              <w:rPr>
                <w:rFonts w:ascii="Simplified Arabic" w:hAnsi="Simplified Arabic" w:cs="Simplified Arabic"/>
                <w:b w:val="0"/>
                <w:bCs w:val="0"/>
                <w:sz w:val="26"/>
                <w:szCs w:val="26"/>
                <w:rtl/>
              </w:rPr>
            </w:pPr>
            <w:r w:rsidRPr="003220EB">
              <w:rPr>
                <w:rFonts w:ascii="Simplified Arabic" w:hAnsi="Simplified Arabic" w:cs="Simplified Arabic" w:hint="cs"/>
                <w:sz w:val="26"/>
                <w:szCs w:val="26"/>
                <w:rtl/>
              </w:rPr>
              <w:t>رقم الملحق</w:t>
            </w:r>
          </w:p>
        </w:tc>
        <w:tc>
          <w:tcPr>
            <w:tcW w:w="6488" w:type="dxa"/>
            <w:vAlign w:val="center"/>
          </w:tcPr>
          <w:p w14:paraId="1572044F" w14:textId="77777777" w:rsidR="003220EB" w:rsidRPr="003220EB" w:rsidRDefault="003220EB" w:rsidP="005E4DD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6"/>
                <w:szCs w:val="26"/>
                <w:rtl/>
              </w:rPr>
            </w:pPr>
            <w:r w:rsidRPr="003220EB">
              <w:rPr>
                <w:rFonts w:ascii="Simplified Arabic" w:hAnsi="Simplified Arabic" w:cs="Simplified Arabic" w:hint="cs"/>
                <w:sz w:val="26"/>
                <w:szCs w:val="26"/>
                <w:rtl/>
              </w:rPr>
              <w:t>عنوان الملحق</w:t>
            </w:r>
          </w:p>
        </w:tc>
        <w:tc>
          <w:tcPr>
            <w:tcW w:w="1157" w:type="dxa"/>
            <w:vAlign w:val="center"/>
          </w:tcPr>
          <w:p w14:paraId="521C1148" w14:textId="77777777" w:rsidR="003220EB" w:rsidRPr="003220EB" w:rsidRDefault="003220EB" w:rsidP="005E4DD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6"/>
                <w:szCs w:val="26"/>
                <w:rtl/>
              </w:rPr>
            </w:pPr>
            <w:r w:rsidRPr="003220EB">
              <w:rPr>
                <w:rFonts w:ascii="Simplified Arabic" w:hAnsi="Simplified Arabic" w:cs="Simplified Arabic" w:hint="cs"/>
                <w:sz w:val="26"/>
                <w:szCs w:val="26"/>
                <w:rtl/>
              </w:rPr>
              <w:t>رقم الصفحة</w:t>
            </w:r>
          </w:p>
        </w:tc>
      </w:tr>
      <w:tr w:rsidR="004679AA" w:rsidRPr="003220EB" w14:paraId="3D61F5CF" w14:textId="77777777" w:rsidTr="005E4D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14:paraId="552CD153" w14:textId="77777777" w:rsidR="004679AA" w:rsidRPr="003220EB" w:rsidRDefault="004679AA" w:rsidP="004679AA">
            <w:pPr>
              <w:spacing w:after="0" w:line="240" w:lineRule="auto"/>
              <w:jc w:val="center"/>
              <w:rPr>
                <w:rFonts w:ascii="Simplified Arabic" w:hAnsi="Simplified Arabic" w:cs="Simplified Arabic"/>
                <w:b w:val="0"/>
                <w:bCs w:val="0"/>
                <w:sz w:val="26"/>
                <w:szCs w:val="26"/>
                <w:rtl/>
              </w:rPr>
            </w:pPr>
            <w:r w:rsidRPr="003220EB">
              <w:rPr>
                <w:rFonts w:ascii="Simplified Arabic" w:hAnsi="Simplified Arabic" w:cs="Simplified Arabic" w:hint="cs"/>
                <w:sz w:val="26"/>
                <w:szCs w:val="26"/>
                <w:rtl/>
              </w:rPr>
              <w:t>1</w:t>
            </w:r>
          </w:p>
        </w:tc>
        <w:tc>
          <w:tcPr>
            <w:tcW w:w="6488" w:type="dxa"/>
          </w:tcPr>
          <w:p w14:paraId="33673E30" w14:textId="77777777" w:rsidR="004679AA" w:rsidRPr="003220EB" w:rsidRDefault="004679AA" w:rsidP="004679A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rPr>
            </w:pPr>
            <w:r w:rsidRPr="003220EB">
              <w:rPr>
                <w:rFonts w:ascii="Simplified Arabic" w:hAnsi="Simplified Arabic" w:cs="Simplified Arabic" w:hint="cs"/>
                <w:b/>
                <w:bCs/>
                <w:sz w:val="26"/>
                <w:szCs w:val="26"/>
                <w:rtl/>
              </w:rPr>
              <w:t>الاستبانة بصورتها النهائية</w:t>
            </w:r>
            <w:r w:rsidRPr="003220EB">
              <w:rPr>
                <w:rFonts w:ascii="Simplified Arabic" w:hAnsi="Simplified Arabic" w:cs="Simplified Arabic" w:hint="cs"/>
                <w:b/>
                <w:bCs/>
                <w:sz w:val="26"/>
                <w:szCs w:val="26"/>
                <w:rtl/>
                <w:lang w:bidi="ar-EG"/>
              </w:rPr>
              <w:t>.</w:t>
            </w:r>
          </w:p>
        </w:tc>
        <w:tc>
          <w:tcPr>
            <w:tcW w:w="1157" w:type="dxa"/>
          </w:tcPr>
          <w:p w14:paraId="1AC97388" w14:textId="0D9A13C4" w:rsidR="004679AA" w:rsidRPr="003220EB" w:rsidRDefault="004679AA" w:rsidP="004679A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lang w:bidi="ar-YE"/>
              </w:rPr>
              <w:t>56</w:t>
            </w:r>
          </w:p>
        </w:tc>
      </w:tr>
      <w:tr w:rsidR="004679AA" w:rsidRPr="003220EB" w14:paraId="2F56B5C0" w14:textId="77777777" w:rsidTr="005E4DD0">
        <w:tc>
          <w:tcPr>
            <w:cnfStyle w:val="001000000000" w:firstRow="0" w:lastRow="0" w:firstColumn="1" w:lastColumn="0" w:oddVBand="0" w:evenVBand="0" w:oddHBand="0" w:evenHBand="0" w:firstRowFirstColumn="0" w:firstRowLastColumn="0" w:lastRowFirstColumn="0" w:lastRowLastColumn="0"/>
            <w:tcW w:w="810" w:type="dxa"/>
          </w:tcPr>
          <w:p w14:paraId="721FD206" w14:textId="77777777" w:rsidR="004679AA" w:rsidRPr="003220EB" w:rsidRDefault="004679AA" w:rsidP="004679AA">
            <w:pPr>
              <w:spacing w:after="0" w:line="240" w:lineRule="auto"/>
              <w:jc w:val="center"/>
              <w:rPr>
                <w:rFonts w:ascii="Simplified Arabic" w:hAnsi="Simplified Arabic" w:cs="Simplified Arabic"/>
                <w:b w:val="0"/>
                <w:bCs w:val="0"/>
                <w:sz w:val="26"/>
                <w:szCs w:val="26"/>
                <w:rtl/>
              </w:rPr>
            </w:pPr>
            <w:r w:rsidRPr="003220EB">
              <w:rPr>
                <w:rFonts w:ascii="Simplified Arabic" w:hAnsi="Simplified Arabic" w:cs="Simplified Arabic" w:hint="cs"/>
                <w:sz w:val="26"/>
                <w:szCs w:val="26"/>
                <w:rtl/>
              </w:rPr>
              <w:t>2</w:t>
            </w:r>
          </w:p>
        </w:tc>
        <w:tc>
          <w:tcPr>
            <w:tcW w:w="6488" w:type="dxa"/>
          </w:tcPr>
          <w:p w14:paraId="49C9297D" w14:textId="77777777" w:rsidR="004679AA" w:rsidRPr="003220EB" w:rsidRDefault="004679AA" w:rsidP="004679A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rPr>
            </w:pPr>
            <w:r w:rsidRPr="003220EB">
              <w:rPr>
                <w:rFonts w:ascii="Simplified Arabic" w:hAnsi="Simplified Arabic" w:cs="Simplified Arabic" w:hint="cs"/>
                <w:b/>
                <w:bCs/>
                <w:sz w:val="26"/>
                <w:szCs w:val="26"/>
                <w:rtl/>
              </w:rPr>
              <w:t>ملخص الدراسة باللغة الإنجليزية</w:t>
            </w:r>
            <w:r w:rsidRPr="003220EB">
              <w:rPr>
                <w:rFonts w:ascii="Simplified Arabic" w:hAnsi="Simplified Arabic" w:cs="Simplified Arabic" w:hint="cs"/>
                <w:b/>
                <w:bCs/>
                <w:sz w:val="26"/>
                <w:szCs w:val="26"/>
                <w:rtl/>
                <w:lang w:bidi="ar-EG"/>
              </w:rPr>
              <w:t>.</w:t>
            </w:r>
          </w:p>
        </w:tc>
        <w:tc>
          <w:tcPr>
            <w:tcW w:w="1157" w:type="dxa"/>
          </w:tcPr>
          <w:p w14:paraId="45497D3F" w14:textId="6AF5042B" w:rsidR="004679AA" w:rsidRPr="003220EB" w:rsidRDefault="004679AA" w:rsidP="004679A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lang w:bidi="ar-YE"/>
              </w:rPr>
              <w:t>60</w:t>
            </w:r>
          </w:p>
        </w:tc>
      </w:tr>
      <w:tr w:rsidR="004679AA" w:rsidRPr="003220EB" w14:paraId="1FA39684" w14:textId="77777777" w:rsidTr="005E4D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14:paraId="2C8754C0" w14:textId="77777777" w:rsidR="004679AA" w:rsidRPr="003220EB" w:rsidRDefault="004679AA" w:rsidP="004679AA">
            <w:pPr>
              <w:bidi w:val="0"/>
              <w:spacing w:after="0" w:line="240" w:lineRule="auto"/>
              <w:jc w:val="center"/>
              <w:rPr>
                <w:rFonts w:ascii="Simplified Arabic" w:hAnsi="Simplified Arabic" w:cs="Simplified Arabic"/>
                <w:b w:val="0"/>
                <w:bCs w:val="0"/>
                <w:sz w:val="26"/>
                <w:szCs w:val="26"/>
                <w:rtl/>
              </w:rPr>
            </w:pPr>
            <w:r w:rsidRPr="003220EB">
              <w:rPr>
                <w:rFonts w:ascii="Simplified Arabic" w:hAnsi="Simplified Arabic" w:cs="Simplified Arabic"/>
                <w:sz w:val="26"/>
                <w:szCs w:val="26"/>
              </w:rPr>
              <w:t>3</w:t>
            </w:r>
          </w:p>
        </w:tc>
        <w:tc>
          <w:tcPr>
            <w:tcW w:w="6488" w:type="dxa"/>
          </w:tcPr>
          <w:p w14:paraId="5ECB26F6" w14:textId="77777777" w:rsidR="004679AA" w:rsidRPr="003220EB" w:rsidRDefault="004679AA" w:rsidP="004679A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rPr>
            </w:pPr>
            <w:r w:rsidRPr="003220EB">
              <w:rPr>
                <w:rFonts w:ascii="Simplified Arabic" w:hAnsi="Simplified Arabic" w:cs="Simplified Arabic" w:hint="cs"/>
                <w:b/>
                <w:bCs/>
                <w:sz w:val="26"/>
                <w:szCs w:val="26"/>
                <w:rtl/>
              </w:rPr>
              <w:t>صفحة الغلاف باللعة الإنجليزية.</w:t>
            </w:r>
          </w:p>
        </w:tc>
        <w:tc>
          <w:tcPr>
            <w:tcW w:w="1157" w:type="dxa"/>
          </w:tcPr>
          <w:p w14:paraId="32A283B5" w14:textId="54ADC7C7" w:rsidR="004679AA" w:rsidRPr="003220EB" w:rsidRDefault="004679AA" w:rsidP="004679AA">
            <w:pPr>
              <w:bidi w:val="0"/>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lang w:bidi="ar-YE"/>
              </w:rPr>
              <w:t>62</w:t>
            </w:r>
          </w:p>
        </w:tc>
      </w:tr>
    </w:tbl>
    <w:p w14:paraId="61D1FEAC" w14:textId="77777777" w:rsidR="003220EB" w:rsidRPr="003220EB" w:rsidRDefault="003220EB" w:rsidP="003220EB">
      <w:pPr>
        <w:spacing w:line="276" w:lineRule="auto"/>
        <w:jc w:val="center"/>
        <w:rPr>
          <w:rFonts w:ascii="Simplified Arabic" w:eastAsia="Calibri" w:hAnsi="Simplified Arabic" w:cs="Simplified Arabic"/>
          <w:b/>
          <w:bCs/>
          <w:sz w:val="24"/>
          <w:szCs w:val="24"/>
          <w:rtl/>
        </w:rPr>
      </w:pPr>
    </w:p>
    <w:p w14:paraId="5023F994" w14:textId="77777777" w:rsidR="003220EB" w:rsidRPr="003220EB" w:rsidRDefault="003220EB" w:rsidP="003220EB">
      <w:pPr>
        <w:spacing w:line="257" w:lineRule="auto"/>
        <w:ind w:firstLine="284"/>
        <w:jc w:val="both"/>
        <w:rPr>
          <w:rFonts w:ascii="Simplified Arabic" w:eastAsia="Calibri" w:hAnsi="Simplified Arabic" w:cs="PT Bold Heading"/>
          <w:sz w:val="28"/>
          <w:szCs w:val="28"/>
          <w:u w:val="single"/>
          <w:rtl/>
        </w:rPr>
      </w:pPr>
      <w:r w:rsidRPr="003220EB">
        <w:rPr>
          <w:rFonts w:ascii="Simplified Arabic" w:eastAsia="Calibri" w:hAnsi="Simplified Arabic" w:cs="PT Bold Heading"/>
          <w:sz w:val="28"/>
          <w:szCs w:val="28"/>
          <w:u w:val="single"/>
          <w:rtl/>
        </w:rPr>
        <w:br w:type="page"/>
      </w:r>
    </w:p>
    <w:p w14:paraId="5E09BCBA" w14:textId="77777777" w:rsidR="004D2FF0" w:rsidRPr="00D7489A" w:rsidRDefault="004D2FF0" w:rsidP="00D7489A">
      <w:pPr>
        <w:spacing w:after="0" w:line="276" w:lineRule="auto"/>
        <w:jc w:val="both"/>
        <w:rPr>
          <w:rFonts w:ascii="Simplified Arabic" w:eastAsia="Aptos" w:hAnsi="Simplified Arabic" w:cs="Simplified Arabic"/>
          <w:kern w:val="2"/>
          <w:sz w:val="28"/>
          <w:szCs w:val="28"/>
          <w:rtl/>
          <w14:ligatures w14:val="standardContextual"/>
        </w:rPr>
        <w:sectPr w:rsidR="004D2FF0" w:rsidRPr="00D7489A" w:rsidSect="00D7489A">
          <w:footerReference w:type="default" r:id="rId9"/>
          <w:footerReference w:type="first" r:id="rId10"/>
          <w:pgSz w:w="11906" w:h="16838"/>
          <w:pgMar w:top="1168" w:right="1729" w:bottom="1412" w:left="1729" w:header="709" w:footer="709" w:gutter="0"/>
          <w:pgNumType w:fmt="arabicAbjad"/>
          <w:cols w:space="708"/>
          <w:bidi/>
          <w:rtlGutter/>
          <w:docGrid w:linePitch="360"/>
        </w:sectPr>
      </w:pPr>
    </w:p>
    <w:p w14:paraId="3597B678" w14:textId="369A0E7A" w:rsidR="00BB7E31" w:rsidRPr="00BB7E31" w:rsidRDefault="00BB7E31" w:rsidP="00D7489A">
      <w:pPr>
        <w:spacing w:after="0" w:line="276" w:lineRule="auto"/>
        <w:jc w:val="both"/>
        <w:rPr>
          <w:rFonts w:ascii="Simplified Arabic" w:hAnsi="Simplified Arabic" w:cs="Simplified Arabic"/>
          <w:sz w:val="28"/>
          <w:szCs w:val="28"/>
          <w:rtl/>
        </w:rPr>
      </w:pPr>
    </w:p>
    <w:p w14:paraId="183FF89B" w14:textId="77777777" w:rsidR="00BB7E31" w:rsidRPr="00BB7E31" w:rsidRDefault="00BB7E31" w:rsidP="00BB7E31">
      <w:pPr>
        <w:spacing w:after="200" w:line="276" w:lineRule="auto"/>
      </w:pPr>
    </w:p>
    <w:p w14:paraId="01AA52C3" w14:textId="77777777" w:rsidR="004B312F" w:rsidRDefault="004B312F" w:rsidP="00F50F11">
      <w:pPr>
        <w:spacing w:line="276" w:lineRule="auto"/>
        <w:jc w:val="center"/>
        <w:rPr>
          <w:rFonts w:ascii="Simplified Arabic" w:hAnsi="Simplified Arabic" w:cs="Simplified Arabic"/>
          <w:sz w:val="28"/>
          <w:szCs w:val="28"/>
          <w:rtl/>
        </w:rPr>
      </w:pPr>
    </w:p>
    <w:p w14:paraId="0700343B" w14:textId="77777777" w:rsidR="004D2FF0" w:rsidRDefault="004D2FF0" w:rsidP="00F50F11">
      <w:pPr>
        <w:spacing w:line="276" w:lineRule="auto"/>
        <w:jc w:val="center"/>
        <w:rPr>
          <w:rFonts w:ascii="Simplified Arabic" w:hAnsi="Simplified Arabic" w:cs="PT Bold Heading"/>
          <w:rtl/>
        </w:rPr>
      </w:pPr>
    </w:p>
    <w:p w14:paraId="6EE905A1" w14:textId="77777777" w:rsidR="00663890" w:rsidRPr="00226C6F" w:rsidRDefault="00663890" w:rsidP="00F50F11">
      <w:pPr>
        <w:spacing w:line="276" w:lineRule="auto"/>
        <w:jc w:val="center"/>
        <w:rPr>
          <w:rFonts w:ascii="Simplified Arabic" w:hAnsi="Simplified Arabic" w:cs="PT Bold Heading"/>
          <w:sz w:val="16"/>
          <w:szCs w:val="16"/>
          <w:rtl/>
        </w:rPr>
      </w:pPr>
    </w:p>
    <w:p w14:paraId="21B395FF" w14:textId="77777777"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 الأول</w:t>
      </w:r>
    </w:p>
    <w:p w14:paraId="018E2A5D" w14:textId="77777777" w:rsidR="00217D8D" w:rsidRPr="00217D8D" w:rsidRDefault="00217D8D" w:rsidP="00217D8D">
      <w:pPr>
        <w:spacing w:line="276"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الإطار العام للدراسة</w:t>
      </w:r>
    </w:p>
    <w:p w14:paraId="45FBD347" w14:textId="77777777" w:rsidR="00217D8D" w:rsidRPr="00217D8D" w:rsidRDefault="00217D8D" w:rsidP="00217D8D">
      <w:pPr>
        <w:spacing w:line="276" w:lineRule="auto"/>
        <w:ind w:left="720" w:firstLine="284"/>
        <w:contextualSpacing/>
        <w:jc w:val="both"/>
        <w:rPr>
          <w:rFonts w:ascii="Simplified Arabic" w:eastAsia="Calibri" w:hAnsi="Simplified Arabic" w:cs="Simplified Arabic"/>
          <w:b/>
          <w:bCs/>
          <w:sz w:val="24"/>
          <w:szCs w:val="24"/>
          <w:rtl/>
        </w:rPr>
      </w:pPr>
    </w:p>
    <w:p w14:paraId="68E52C0D" w14:textId="77777777" w:rsidR="00217D8D" w:rsidRPr="00217D8D" w:rsidRDefault="00217D8D" w:rsidP="00345451">
      <w:pPr>
        <w:numPr>
          <w:ilvl w:val="0"/>
          <w:numId w:val="1"/>
        </w:numPr>
        <w:spacing w:after="0" w:line="240" w:lineRule="auto"/>
        <w:contextualSpacing/>
        <w:jc w:val="both"/>
        <w:rPr>
          <w:rFonts w:ascii="Simplified Arabic" w:eastAsia="Calibri" w:hAnsi="Simplified Arabic" w:cs="Monotype Koufi"/>
          <w:sz w:val="42"/>
          <w:szCs w:val="42"/>
          <w:rtl/>
        </w:rPr>
      </w:pPr>
      <w:r w:rsidRPr="00217D8D">
        <w:rPr>
          <w:rFonts w:ascii="Simplified Arabic" w:eastAsia="Calibri" w:hAnsi="Simplified Arabic" w:cs="Monotype Koufi" w:hint="cs"/>
          <w:sz w:val="42"/>
          <w:szCs w:val="42"/>
          <w:rtl/>
        </w:rPr>
        <w:t>مقدمة الدراسة.</w:t>
      </w:r>
    </w:p>
    <w:p w14:paraId="3AD7CB2F" w14:textId="77777777" w:rsidR="00217D8D" w:rsidRPr="00217D8D" w:rsidRDefault="00217D8D" w:rsidP="00345451">
      <w:pPr>
        <w:numPr>
          <w:ilvl w:val="0"/>
          <w:numId w:val="1"/>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مشكلة الدراسة.</w:t>
      </w:r>
    </w:p>
    <w:p w14:paraId="039AA976" w14:textId="77777777" w:rsidR="00217D8D" w:rsidRPr="00217D8D" w:rsidRDefault="00217D8D" w:rsidP="00345451">
      <w:pPr>
        <w:numPr>
          <w:ilvl w:val="0"/>
          <w:numId w:val="1"/>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أهداف الدراسة.</w:t>
      </w:r>
    </w:p>
    <w:p w14:paraId="5F63D01C" w14:textId="77777777" w:rsidR="00217D8D" w:rsidRPr="00217D8D" w:rsidRDefault="00217D8D" w:rsidP="00345451">
      <w:pPr>
        <w:numPr>
          <w:ilvl w:val="0"/>
          <w:numId w:val="1"/>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تساؤلات الدراسة.</w:t>
      </w:r>
    </w:p>
    <w:p w14:paraId="13339D83" w14:textId="77777777" w:rsidR="00217D8D" w:rsidRPr="00217D8D" w:rsidRDefault="00217D8D" w:rsidP="00345451">
      <w:pPr>
        <w:numPr>
          <w:ilvl w:val="0"/>
          <w:numId w:val="1"/>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أهداف الدراسة.</w:t>
      </w:r>
    </w:p>
    <w:p w14:paraId="3E2E6E2D" w14:textId="77777777" w:rsidR="00217D8D" w:rsidRPr="00217D8D" w:rsidRDefault="00217D8D" w:rsidP="00345451">
      <w:pPr>
        <w:numPr>
          <w:ilvl w:val="0"/>
          <w:numId w:val="1"/>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فرضيات الدراسة.</w:t>
      </w:r>
    </w:p>
    <w:p w14:paraId="1645880C" w14:textId="77777777" w:rsidR="00217D8D" w:rsidRPr="00217D8D" w:rsidRDefault="00217D8D" w:rsidP="00345451">
      <w:pPr>
        <w:numPr>
          <w:ilvl w:val="0"/>
          <w:numId w:val="1"/>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متغيرات الدراسة وأبعادها.</w:t>
      </w:r>
    </w:p>
    <w:p w14:paraId="0480E3B8" w14:textId="77777777" w:rsidR="00217D8D" w:rsidRPr="00217D8D" w:rsidRDefault="00217D8D" w:rsidP="00345451">
      <w:pPr>
        <w:numPr>
          <w:ilvl w:val="0"/>
          <w:numId w:val="1"/>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حدود الدراسة.</w:t>
      </w:r>
    </w:p>
    <w:p w14:paraId="5FACB586" w14:textId="77777777" w:rsidR="00217D8D" w:rsidRPr="00217D8D" w:rsidRDefault="00217D8D" w:rsidP="00345451">
      <w:pPr>
        <w:numPr>
          <w:ilvl w:val="0"/>
          <w:numId w:val="1"/>
        </w:numPr>
        <w:spacing w:after="0" w:line="240" w:lineRule="auto"/>
        <w:contextualSpacing/>
        <w:jc w:val="both"/>
        <w:rPr>
          <w:rFonts w:ascii="Simplified Arabic" w:eastAsia="Calibri" w:hAnsi="Simplified Arabic" w:cs="Monotype Koufi"/>
          <w:sz w:val="42"/>
          <w:szCs w:val="42"/>
          <w:rtl/>
        </w:rPr>
      </w:pPr>
      <w:r w:rsidRPr="00217D8D">
        <w:rPr>
          <w:rFonts w:ascii="Simplified Arabic" w:eastAsia="Calibri" w:hAnsi="Simplified Arabic" w:cs="Monotype Koufi" w:hint="cs"/>
          <w:sz w:val="42"/>
          <w:szCs w:val="42"/>
          <w:rtl/>
        </w:rPr>
        <w:t>مصطلحات الدراسة.</w:t>
      </w:r>
    </w:p>
    <w:p w14:paraId="7FBCD1E8"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7409A4EC" w14:textId="77777777" w:rsidR="00926F91" w:rsidRPr="00926F91" w:rsidRDefault="00926F91" w:rsidP="00926F91">
      <w:pPr>
        <w:spacing w:after="120" w:line="276" w:lineRule="auto"/>
        <w:ind w:firstLine="284"/>
        <w:jc w:val="both"/>
        <w:rPr>
          <w:rFonts w:ascii="Times New Roman" w:eastAsia="Calibri" w:hAnsi="Times New Roman" w:cs="Simplified Arabic"/>
          <w:b/>
          <w:bCs/>
          <w:sz w:val="24"/>
          <w:szCs w:val="28"/>
          <w:rtl/>
        </w:rPr>
      </w:pPr>
      <w:r w:rsidRPr="00926F91">
        <w:rPr>
          <w:rFonts w:ascii="Times New Roman" w:eastAsia="Calibri" w:hAnsi="Times New Roman" w:cs="Simplified Arabic" w:hint="cs"/>
          <w:b/>
          <w:bCs/>
          <w:sz w:val="24"/>
          <w:szCs w:val="28"/>
          <w:rtl/>
        </w:rPr>
        <w:lastRenderedPageBreak/>
        <w:t>المقدمة</w:t>
      </w:r>
    </w:p>
    <w:p w14:paraId="3108E87F" w14:textId="77777777" w:rsidR="00926F91" w:rsidRPr="00926F91" w:rsidRDefault="00926F91" w:rsidP="00926F91">
      <w:pPr>
        <w:spacing w:after="120" w:line="276" w:lineRule="auto"/>
        <w:ind w:firstLine="284"/>
        <w:jc w:val="both"/>
        <w:rPr>
          <w:rFonts w:ascii="Times New Roman" w:eastAsia="Calibri" w:hAnsi="Times New Roman" w:cs="Simplified Arabic"/>
          <w:sz w:val="24"/>
          <w:szCs w:val="28"/>
        </w:rPr>
      </w:pPr>
      <w:r w:rsidRPr="00926F91">
        <w:rPr>
          <w:rFonts w:ascii="Times New Roman" w:eastAsia="Calibri" w:hAnsi="Times New Roman" w:cs="Simplified Arabic"/>
          <w:sz w:val="24"/>
          <w:szCs w:val="28"/>
          <w:rtl/>
        </w:rPr>
        <w:t>تُعدّ المؤسسات الخدمية الركيزة الأساسية للنمو الاقتصادي في العديد من الدول حول العالم، والمملكة العربية السعودية ليست استثناءً في هذا السياق، إذ يشهد قطاع الخدمات فيها توسعاً ملحوظاً وتنوعاً متزايداً، مدفوعاً ببرامج التنمية الطموحة لرؤية المملكة 2030. في خضم هذه التحولات الديناميكية والبيئة التنافسية الشديدة التي تتسم بها الأسواق الحديثة، أصبح تحقيق الميزة التنافسية أمراً حتمياً لضمان بقاء ونجاح هذه المؤسسات واستدامتها. لم يعد مجرد تقديم الخدمات كافياً، بل بات التفوق على المنافسين بتقديم قيمة فريدة للعملاء أو تحقيق كفاءة تشغيلية متفوقة هو ما يميز المؤسسات الرائدة، ويمكن أن يتجسد ذلك في جودة الخدمة الفائقة، أو الابتكار المستمر، أو القدرة على الاستجابة السريعة لمتطلبات السوق المتغيرة، أو حتى في كفاءة التكلفة التي تمكن المؤسسة من تقديم خدمات تنافسية.</w:t>
      </w:r>
    </w:p>
    <w:p w14:paraId="3DCC263B" w14:textId="77777777" w:rsidR="00926F91" w:rsidRPr="00926F91" w:rsidRDefault="00926F91" w:rsidP="00926F91">
      <w:pPr>
        <w:spacing w:after="120" w:line="276" w:lineRule="auto"/>
        <w:ind w:firstLine="284"/>
        <w:jc w:val="both"/>
        <w:rPr>
          <w:rFonts w:ascii="Times New Roman" w:eastAsia="Calibri" w:hAnsi="Times New Roman" w:cs="Simplified Arabic"/>
          <w:sz w:val="24"/>
          <w:szCs w:val="28"/>
          <w:rtl/>
        </w:rPr>
      </w:pPr>
      <w:r w:rsidRPr="00926F91">
        <w:rPr>
          <w:rFonts w:ascii="Times New Roman" w:eastAsia="Calibri" w:hAnsi="Times New Roman" w:cs="Simplified Arabic"/>
          <w:sz w:val="24"/>
          <w:szCs w:val="28"/>
          <w:rtl/>
        </w:rPr>
        <w:t>في هذا السياق، تبرز إدارة الجودة الشاملة (</w:t>
      </w:r>
      <w:r w:rsidRPr="00926F91">
        <w:rPr>
          <w:rFonts w:ascii="Times New Roman" w:eastAsia="Calibri" w:hAnsi="Times New Roman" w:cs="Simplified Arabic"/>
          <w:sz w:val="24"/>
          <w:szCs w:val="28"/>
        </w:rPr>
        <w:t>TQM</w:t>
      </w:r>
      <w:r w:rsidRPr="00926F91">
        <w:rPr>
          <w:rFonts w:ascii="Times New Roman" w:eastAsia="Calibri" w:hAnsi="Times New Roman" w:cs="Simplified Arabic"/>
          <w:sz w:val="24"/>
          <w:szCs w:val="28"/>
          <w:rtl/>
        </w:rPr>
        <w:t xml:space="preserve">) كمدخل إداري استراتيجي وضرورة ملحة للمؤسسات الطامحة للتميز والريادة. إن </w:t>
      </w:r>
      <w:r w:rsidRPr="00926F91">
        <w:rPr>
          <w:rFonts w:ascii="Times New Roman" w:eastAsia="Calibri" w:hAnsi="Times New Roman" w:cs="Simplified Arabic"/>
          <w:sz w:val="24"/>
          <w:szCs w:val="28"/>
        </w:rPr>
        <w:t>TQM</w:t>
      </w:r>
      <w:r w:rsidRPr="00926F91">
        <w:rPr>
          <w:rFonts w:ascii="Times New Roman" w:eastAsia="Calibri" w:hAnsi="Times New Roman" w:cs="Simplified Arabic"/>
          <w:sz w:val="24"/>
          <w:szCs w:val="28"/>
          <w:rtl/>
        </w:rPr>
        <w:t xml:space="preserve"> ليست مجرد مجموعة من الإجراءات الشكلية، بل هي فلسفة تنظيمية عميقة تهدف إلى غرس ثقافة التحسين المستمر في جميع أركان المؤسسة، بدءاً من القيادة العليا وصولاً إلى أصغر وحدة عمل. تُركّز هذه الفلسفة على فهم احتياجات العملاء وتوقعاتهم وتجاوزها، وتشجع على مشاركة جميع العاملين في عمليات التحسين، وتعتمد على اتخاذ القرارات المستنيرة بالبيانات، وتسعى إلى إدارة العمليات بكفاءة وفعالية، وتولي اهتماماً خاصاً لإدارة علاقات الموردين. إن تبني مبادئ إدارة الجودة الشاملة بشكل متكامل يُمكن المؤسسات من الارتقاء بمستوى أدائها العام، وتقليل الأخطاء، وتحسين الكفاءة التشغيلية، مما ينعكس إيجاباً على جودة الخدمات المقدمة.</w:t>
      </w:r>
    </w:p>
    <w:p w14:paraId="5BE373F5" w14:textId="77777777" w:rsidR="00926F91" w:rsidRPr="00926F91" w:rsidRDefault="00926F91" w:rsidP="00926F91">
      <w:pPr>
        <w:spacing w:after="120" w:line="276" w:lineRule="auto"/>
        <w:ind w:firstLine="284"/>
        <w:jc w:val="both"/>
        <w:rPr>
          <w:rFonts w:ascii="Times New Roman" w:eastAsia="Calibri" w:hAnsi="Times New Roman" w:cs="Simplified Arabic"/>
          <w:sz w:val="24"/>
          <w:szCs w:val="28"/>
          <w:rtl/>
        </w:rPr>
      </w:pPr>
      <w:r w:rsidRPr="00926F91">
        <w:rPr>
          <w:rFonts w:ascii="Times New Roman" w:eastAsia="Calibri" w:hAnsi="Times New Roman" w:cs="Simplified Arabic"/>
          <w:sz w:val="24"/>
          <w:szCs w:val="28"/>
          <w:rtl/>
        </w:rPr>
        <w:t xml:space="preserve">وبالتالي، يتضح الارتباط الوثيق بين تطبيق مبادئ إدارة الجودة الشاملة وتعزيز الميزة التنافسية. فالمؤسسة التي تلتزم بمعايير الجودة الشاملة في كل تفاصيل عملها، بدءاً من فهم العميل وصولاً إلى تحسين العمليات وإدارة الموردين، هي المؤسسة التي تُهيئ نفسها لتحقيق تفوق تنافسي مستدام. إن التحسين المستمر لجودة الخدمة، والابتكار في طرق تقديمها، وخفض التكاليف من خلال كفاءة العمليات، والاستجابة السريعة للمتغيرات، كلها نتائج مباشرة لتطبيق </w:t>
      </w:r>
      <w:r w:rsidRPr="00926F91">
        <w:rPr>
          <w:rFonts w:ascii="Times New Roman" w:eastAsia="Calibri" w:hAnsi="Times New Roman" w:cs="Simplified Arabic"/>
          <w:sz w:val="24"/>
          <w:szCs w:val="28"/>
        </w:rPr>
        <w:t>TQM</w:t>
      </w:r>
      <w:r w:rsidRPr="00926F91">
        <w:rPr>
          <w:rFonts w:ascii="Times New Roman" w:eastAsia="Calibri" w:hAnsi="Times New Roman" w:cs="Simplified Arabic"/>
          <w:sz w:val="24"/>
          <w:szCs w:val="28"/>
          <w:rtl/>
        </w:rPr>
        <w:t>، وتُعدّ في الوقت ذاته ركائز أساسية لبناء وتعزيز الميزة التنافسية (</w:t>
      </w:r>
      <w:r w:rsidRPr="00926F91">
        <w:rPr>
          <w:rFonts w:ascii="Times New Roman" w:eastAsia="Calibri" w:hAnsi="Times New Roman" w:cs="Simplified Arabic"/>
          <w:sz w:val="24"/>
          <w:szCs w:val="28"/>
        </w:rPr>
        <w:t>Dahlgaard et al., 2021; Grant</w:t>
      </w:r>
      <w:r w:rsidRPr="00926F91">
        <w:rPr>
          <w:rFonts w:ascii="Times New Roman" w:eastAsia="Calibri" w:hAnsi="Times New Roman" w:cs="Simplified Arabic"/>
          <w:sz w:val="24"/>
          <w:szCs w:val="28"/>
          <w:rtl/>
        </w:rPr>
        <w:t xml:space="preserve"> &amp; </w:t>
      </w:r>
      <w:r w:rsidRPr="00926F91">
        <w:rPr>
          <w:rFonts w:ascii="Times New Roman" w:eastAsia="Calibri" w:hAnsi="Times New Roman" w:cs="Simplified Arabic"/>
          <w:sz w:val="24"/>
          <w:szCs w:val="28"/>
        </w:rPr>
        <w:t>Jordan, 2022</w:t>
      </w:r>
      <w:r w:rsidRPr="00926F91">
        <w:rPr>
          <w:rFonts w:ascii="Times New Roman" w:eastAsia="Calibri" w:hAnsi="Times New Roman" w:cs="Simplified Arabic"/>
          <w:sz w:val="24"/>
          <w:szCs w:val="28"/>
          <w:rtl/>
        </w:rPr>
        <w:t>).</w:t>
      </w:r>
    </w:p>
    <w:p w14:paraId="3FE465A1" w14:textId="77777777" w:rsidR="00926F91" w:rsidRPr="00926F91" w:rsidRDefault="00926F91" w:rsidP="00926F91">
      <w:pPr>
        <w:spacing w:after="120" w:line="276" w:lineRule="auto"/>
        <w:ind w:firstLine="284"/>
        <w:jc w:val="both"/>
        <w:rPr>
          <w:rFonts w:ascii="Times New Roman" w:eastAsia="Calibri" w:hAnsi="Times New Roman" w:cs="Simplified Arabic"/>
          <w:sz w:val="24"/>
          <w:szCs w:val="28"/>
          <w:rtl/>
        </w:rPr>
      </w:pPr>
      <w:r w:rsidRPr="00926F91">
        <w:rPr>
          <w:rFonts w:ascii="Times New Roman" w:eastAsia="Calibri" w:hAnsi="Times New Roman" w:cs="Simplified Arabic"/>
          <w:sz w:val="24"/>
          <w:szCs w:val="28"/>
          <w:rtl/>
        </w:rPr>
        <w:t xml:space="preserve">وفي ظل النمو الاقتصادي المتسارع والتحولات الهيكلية التي تشهدها منطقة الرياض، والتي تُعدّ مركزاً حيوياً للخدمات في المملكة العربية السعودية، يصبح فهم كيفية مساهمة إدارة الجودة الشاملة في بناء وتعزيز الميزة التنافسية أمراً بالغ الأهمية. إن خصوصية البيئة الاقتصادية والثقافية في المنطقة تُضفي بعداً إضافياً على هذه الدراسة، مما يجعل نتائجها أكثر </w:t>
      </w:r>
      <w:r w:rsidRPr="00926F91">
        <w:rPr>
          <w:rFonts w:ascii="Times New Roman" w:eastAsia="Calibri" w:hAnsi="Times New Roman" w:cs="Simplified Arabic"/>
          <w:sz w:val="24"/>
          <w:szCs w:val="28"/>
        </w:rPr>
        <w:t>relevance</w:t>
      </w:r>
      <w:r w:rsidRPr="00926F91">
        <w:rPr>
          <w:rFonts w:ascii="Times New Roman" w:eastAsia="Calibri" w:hAnsi="Times New Roman" w:cs="Simplified Arabic"/>
          <w:sz w:val="24"/>
          <w:szCs w:val="28"/>
          <w:rtl/>
        </w:rPr>
        <w:t xml:space="preserve"> وقابلية للتطبيق. بناءً على ما سبق، تتطلع هذه الدراسة إلى الغوص في هذا الموضوع الحيوي، وتحليل العلاقة بين المتغيرين في سياق المؤسسات الخدمية بالرياض، بهدف تقديم رؤى علمية وعملية تسهم في تمكين هذه المؤسسات من تحقيق التميز المستمر والتفوق في أسواقها.</w:t>
      </w:r>
    </w:p>
    <w:p w14:paraId="7B95ECEC"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Pr>
      </w:pPr>
      <w:r w:rsidRPr="00217D8D">
        <w:rPr>
          <w:rFonts w:ascii="Times New Roman" w:eastAsia="Calibri" w:hAnsi="Times New Roman" w:cs="Simplified Arabic"/>
          <w:b/>
          <w:bCs/>
          <w:sz w:val="24"/>
          <w:szCs w:val="28"/>
          <w:rtl/>
        </w:rPr>
        <w:t>مشكلة الدراسة:</w:t>
      </w:r>
    </w:p>
    <w:p w14:paraId="2D08F681" w14:textId="77777777" w:rsidR="00926F91" w:rsidRPr="00926F91" w:rsidRDefault="00926F91" w:rsidP="00926F91">
      <w:pPr>
        <w:spacing w:line="257" w:lineRule="auto"/>
        <w:ind w:firstLine="284"/>
        <w:jc w:val="both"/>
        <w:rPr>
          <w:rFonts w:ascii="Times New Roman" w:eastAsia="Calibri" w:hAnsi="Times New Roman" w:cs="Simplified Arabic"/>
          <w:sz w:val="24"/>
          <w:szCs w:val="28"/>
          <w:rtl/>
        </w:rPr>
      </w:pPr>
      <w:r w:rsidRPr="00926F91">
        <w:rPr>
          <w:rFonts w:ascii="Times New Roman" w:eastAsia="Calibri" w:hAnsi="Times New Roman" w:cs="Simplified Arabic"/>
          <w:sz w:val="24"/>
          <w:szCs w:val="28"/>
          <w:rtl/>
        </w:rPr>
        <w:t xml:space="preserve">يشهد القطاع الخدمي في منطقة الرياض بالمملكة العربية السعودية نمواً غير مسبوق، مدفوعاً بالتحولات الاقتصادية الكبرى ورؤية المملكة 2030 التي تستهدف تنويع مصادر الدخل وتقليل الاعتماد على النفط. وعلى الرغم من هذا النمو، تواجه المؤسسات الخدمية في المنطقة تحديات </w:t>
      </w:r>
      <w:r w:rsidRPr="00926F91">
        <w:rPr>
          <w:rFonts w:ascii="Times New Roman" w:eastAsia="Calibri" w:hAnsi="Times New Roman" w:cs="Simplified Arabic"/>
          <w:sz w:val="24"/>
          <w:szCs w:val="28"/>
          <w:rtl/>
        </w:rPr>
        <w:lastRenderedPageBreak/>
        <w:t>متزايدة ومعقدة، أبرزها ازدياد حدة المنافسة، وتطلعات العملاء المتغيرة باستمرار، وضرورة الالتزام بمعايير جودة عالمية (</w:t>
      </w:r>
      <w:r w:rsidRPr="00926F91">
        <w:rPr>
          <w:rFonts w:ascii="Times New Roman" w:eastAsia="Calibri" w:hAnsi="Times New Roman" w:cs="Simplified Arabic"/>
          <w:sz w:val="24"/>
          <w:szCs w:val="28"/>
        </w:rPr>
        <w:t>Saudi Vision 2030, 2021</w:t>
      </w:r>
      <w:r w:rsidRPr="00926F91">
        <w:rPr>
          <w:rFonts w:ascii="Times New Roman" w:eastAsia="Calibri" w:hAnsi="Times New Roman" w:cs="Simplified Arabic"/>
          <w:sz w:val="24"/>
          <w:szCs w:val="28"/>
          <w:rtl/>
        </w:rPr>
        <w:t>). ففي ظل هذه البيئة الديناميكية، لم يعد مجرد تقديم الخدمة كافياً، بل أصبح الحفاظ على العملاء واجتذاب جدد منهم يتطلب من المؤسسات تحقيق ميزة تنافسية مستدامة، وهو ما لا يمكن تحقيقه إلا من خلال تقديم خدمات ذات جودة عالية وكفاءة تشغيلية متميزة. إلا أن العديد من هذه المؤسسات قد تواجه صعوبة في تبني وتطبيق استراتيجيات فعالة لتعزيز الجودة، مما قد يؤثر سلباً على قدرتها التنافسية وبقائها في السوق.</w:t>
      </w:r>
    </w:p>
    <w:p w14:paraId="4BE58489" w14:textId="77777777" w:rsidR="00926F91" w:rsidRPr="00926F91" w:rsidRDefault="00926F91" w:rsidP="00926F91">
      <w:pPr>
        <w:spacing w:line="257" w:lineRule="auto"/>
        <w:ind w:firstLine="284"/>
        <w:jc w:val="both"/>
        <w:rPr>
          <w:rFonts w:ascii="Times New Roman" w:eastAsia="Calibri" w:hAnsi="Times New Roman" w:cs="Simplified Arabic"/>
          <w:sz w:val="24"/>
          <w:szCs w:val="28"/>
          <w:rtl/>
        </w:rPr>
      </w:pPr>
      <w:r w:rsidRPr="00926F91">
        <w:rPr>
          <w:rFonts w:ascii="Times New Roman" w:eastAsia="Calibri" w:hAnsi="Times New Roman" w:cs="Simplified Arabic"/>
          <w:sz w:val="24"/>
          <w:szCs w:val="28"/>
          <w:rtl/>
        </w:rPr>
        <w:t>من هذا المنطلق، يبرز الإحساس بوجود مشكلة بحثية تستدعي التحليل والتقصي، تتمثل في مدى قدرة المؤسسات الخدمية في منطقة الرياض على تحقيق الميزة التنافسية المطلوبة في ظل التحديات الحالية، ومدى كفاءة استراتيجياتها المتبعة في تحسين الجودة. فغالباً ما تفتقر بعض هذه المؤسسات إلى إطار عمل واضح وشامل يوجه جهودها نحو التحسين المستمر، مما قد يؤدي إلى تباين في مستويات جودة الخدمة، وعدم القدرة على تلبية توقعات العملاء المتغيرة، وبالتالي فقدان حصص سوقية لصالح المنافسين. إن الملاحظة الأولية والتجارب اليومية للخدمات المقدمة في بعض القطاعات تكشف عن تفاوت في الأداء، مما يطرح تساؤلات حول فعالية الممارسات الإدارية المتبعة، وخاصة تلك المتعلقة بإدارة الجودة.</w:t>
      </w:r>
    </w:p>
    <w:p w14:paraId="3F1A5529" w14:textId="77777777" w:rsidR="00926F91" w:rsidRPr="00926F91" w:rsidRDefault="00926F91" w:rsidP="00926F91">
      <w:pPr>
        <w:spacing w:line="257" w:lineRule="auto"/>
        <w:ind w:firstLine="284"/>
        <w:jc w:val="both"/>
        <w:rPr>
          <w:rFonts w:ascii="Times New Roman" w:eastAsia="Calibri" w:hAnsi="Times New Roman" w:cs="Simplified Arabic"/>
          <w:sz w:val="24"/>
          <w:szCs w:val="28"/>
          <w:rtl/>
        </w:rPr>
      </w:pPr>
      <w:r w:rsidRPr="00926F91">
        <w:rPr>
          <w:rFonts w:ascii="Times New Roman" w:eastAsia="Calibri" w:hAnsi="Times New Roman" w:cs="Simplified Arabic"/>
          <w:sz w:val="24"/>
          <w:szCs w:val="28"/>
          <w:rtl/>
        </w:rPr>
        <w:t xml:space="preserve">وقد أشارت العديد من الدراسات السابقة ومخرجات المؤتمرات إلى العلاقة الجوهرية بين ممارسات الجودة الشاملة وتعزيز القدرة التنافسية للمؤسسات. ففي دراسة أجراها </w:t>
      </w:r>
      <w:r w:rsidRPr="00926F91">
        <w:rPr>
          <w:rFonts w:ascii="Times New Roman" w:eastAsia="Calibri" w:hAnsi="Times New Roman" w:cs="Simplified Arabic"/>
          <w:sz w:val="24"/>
          <w:szCs w:val="28"/>
        </w:rPr>
        <w:t>Psomas</w:t>
      </w:r>
      <w:r w:rsidRPr="00926F91">
        <w:rPr>
          <w:rFonts w:ascii="Times New Roman" w:eastAsia="Calibri" w:hAnsi="Times New Roman" w:cs="Simplified Arabic"/>
          <w:sz w:val="24"/>
          <w:szCs w:val="28"/>
          <w:rtl/>
        </w:rPr>
        <w:t xml:space="preserve"> و </w:t>
      </w:r>
      <w:r w:rsidRPr="00926F91">
        <w:rPr>
          <w:rFonts w:ascii="Times New Roman" w:eastAsia="Calibri" w:hAnsi="Times New Roman" w:cs="Simplified Arabic"/>
          <w:sz w:val="24"/>
          <w:szCs w:val="28"/>
        </w:rPr>
        <w:t>Bouranta</w:t>
      </w:r>
      <w:r w:rsidRPr="00926F91">
        <w:rPr>
          <w:rFonts w:ascii="Times New Roman" w:eastAsia="Calibri" w:hAnsi="Times New Roman" w:cs="Simplified Arabic"/>
          <w:sz w:val="24"/>
          <w:szCs w:val="28"/>
          <w:rtl/>
        </w:rPr>
        <w:t xml:space="preserve"> (2021)، وجد الباحثان أن هناك تأثيراً إيجابياً ومباشراً لممارسات </w:t>
      </w:r>
      <w:r w:rsidRPr="00926F91">
        <w:rPr>
          <w:rFonts w:ascii="Times New Roman" w:eastAsia="Calibri" w:hAnsi="Times New Roman" w:cs="Simplified Arabic"/>
          <w:sz w:val="24"/>
          <w:szCs w:val="28"/>
        </w:rPr>
        <w:t>TQM</w:t>
      </w:r>
      <w:r w:rsidRPr="00926F91">
        <w:rPr>
          <w:rFonts w:ascii="Times New Roman" w:eastAsia="Calibri" w:hAnsi="Times New Roman" w:cs="Simplified Arabic"/>
          <w:sz w:val="24"/>
          <w:szCs w:val="28"/>
          <w:rtl/>
        </w:rPr>
        <w:t xml:space="preserve"> على الأداء التنظيمي، والذي ينعكس بدوره على الميزة التنافسية، مؤكدين على أن التحسين المستمر ومشاركة العاملين هما من المحركات الرئيسية لهذا التأثير (</w:t>
      </w:r>
      <w:r w:rsidRPr="00926F91">
        <w:rPr>
          <w:rFonts w:ascii="Times New Roman" w:eastAsia="Calibri" w:hAnsi="Times New Roman" w:cs="Simplified Arabic"/>
          <w:sz w:val="24"/>
          <w:szCs w:val="28"/>
        </w:rPr>
        <w:t>Psomas</w:t>
      </w:r>
      <w:r w:rsidRPr="00926F91">
        <w:rPr>
          <w:rFonts w:ascii="Times New Roman" w:eastAsia="Calibri" w:hAnsi="Times New Roman" w:cs="Simplified Arabic"/>
          <w:sz w:val="24"/>
          <w:szCs w:val="28"/>
          <w:rtl/>
        </w:rPr>
        <w:t xml:space="preserve"> &amp; </w:t>
      </w:r>
      <w:r w:rsidRPr="00926F91">
        <w:rPr>
          <w:rFonts w:ascii="Times New Roman" w:eastAsia="Calibri" w:hAnsi="Times New Roman" w:cs="Simplified Arabic"/>
          <w:sz w:val="24"/>
          <w:szCs w:val="28"/>
        </w:rPr>
        <w:t>Bouranta, 2021, p. 301</w:t>
      </w:r>
      <w:r w:rsidRPr="00926F91">
        <w:rPr>
          <w:rFonts w:ascii="Times New Roman" w:eastAsia="Calibri" w:hAnsi="Times New Roman" w:cs="Simplified Arabic"/>
          <w:sz w:val="24"/>
          <w:szCs w:val="28"/>
          <w:rtl/>
        </w:rPr>
        <w:t>). كما أكد تقرير صادر عن مؤتمر الجودة العالمي (</w:t>
      </w:r>
      <w:r w:rsidRPr="00926F91">
        <w:rPr>
          <w:rFonts w:ascii="Times New Roman" w:eastAsia="Calibri" w:hAnsi="Times New Roman" w:cs="Simplified Arabic"/>
          <w:sz w:val="24"/>
          <w:szCs w:val="28"/>
        </w:rPr>
        <w:t>World Quality Congress</w:t>
      </w:r>
      <w:r w:rsidRPr="00926F91">
        <w:rPr>
          <w:rFonts w:ascii="Times New Roman" w:eastAsia="Calibri" w:hAnsi="Times New Roman" w:cs="Simplified Arabic"/>
          <w:sz w:val="24"/>
          <w:szCs w:val="28"/>
          <w:rtl/>
        </w:rPr>
        <w:t>) في عام 2023 على أن المؤسسات التي تتبنى نهجاً شاملاً للجودة تتمتع بقدرة أكبر على الابتكار وتقليل التكاليف، وهما عاملان حاسمان في بناء الميزة التنافسية في القطاعات الخدمية (</w:t>
      </w:r>
      <w:r w:rsidRPr="00926F91">
        <w:rPr>
          <w:rFonts w:ascii="Times New Roman" w:eastAsia="Calibri" w:hAnsi="Times New Roman" w:cs="Simplified Arabic"/>
          <w:sz w:val="24"/>
          <w:szCs w:val="28"/>
        </w:rPr>
        <w:t>World Quality Congress Proceedings, 2023</w:t>
      </w:r>
      <w:r w:rsidRPr="00926F91">
        <w:rPr>
          <w:rFonts w:ascii="Times New Roman" w:eastAsia="Calibri" w:hAnsi="Times New Roman" w:cs="Simplified Arabic"/>
          <w:sz w:val="24"/>
          <w:szCs w:val="28"/>
          <w:rtl/>
        </w:rPr>
        <w:t xml:space="preserve">). من جانب آخر، أظهرت دراسة أجراها </w:t>
      </w:r>
      <w:r w:rsidRPr="00926F91">
        <w:rPr>
          <w:rFonts w:ascii="Times New Roman" w:eastAsia="Calibri" w:hAnsi="Times New Roman" w:cs="Simplified Arabic"/>
          <w:sz w:val="24"/>
          <w:szCs w:val="28"/>
        </w:rPr>
        <w:t>Al-Hawary</w:t>
      </w:r>
      <w:r w:rsidRPr="00926F91">
        <w:rPr>
          <w:rFonts w:ascii="Times New Roman" w:eastAsia="Calibri" w:hAnsi="Times New Roman" w:cs="Simplified Arabic"/>
          <w:sz w:val="24"/>
          <w:szCs w:val="28"/>
          <w:rtl/>
        </w:rPr>
        <w:t xml:space="preserve"> و </w:t>
      </w:r>
      <w:r w:rsidRPr="00926F91">
        <w:rPr>
          <w:rFonts w:ascii="Times New Roman" w:eastAsia="Calibri" w:hAnsi="Times New Roman" w:cs="Simplified Arabic"/>
          <w:sz w:val="24"/>
          <w:szCs w:val="28"/>
        </w:rPr>
        <w:t>Al-Nawaiseh (2022</w:t>
      </w:r>
      <w:r w:rsidRPr="00926F91">
        <w:rPr>
          <w:rFonts w:ascii="Times New Roman" w:eastAsia="Calibri" w:hAnsi="Times New Roman" w:cs="Simplified Arabic"/>
          <w:sz w:val="24"/>
          <w:szCs w:val="28"/>
          <w:rtl/>
        </w:rPr>
        <w:t>) في سياق المؤسسات الخدمية الأردنية أن تركيز العملاء وإدارة العمليات الفعالة يمثلان دافعاً قوياً لتحقيق رضا العملاء، الذي يُعدّ بدوره جزءاً لا يتجزأ من الميزة التنافسية (</w:t>
      </w:r>
      <w:r w:rsidRPr="00926F91">
        <w:rPr>
          <w:rFonts w:ascii="Times New Roman" w:eastAsia="Calibri" w:hAnsi="Times New Roman" w:cs="Simplified Arabic"/>
          <w:sz w:val="24"/>
          <w:szCs w:val="28"/>
        </w:rPr>
        <w:t>Al-Hawary</w:t>
      </w:r>
      <w:r w:rsidRPr="00926F91">
        <w:rPr>
          <w:rFonts w:ascii="Times New Roman" w:eastAsia="Calibri" w:hAnsi="Times New Roman" w:cs="Simplified Arabic"/>
          <w:sz w:val="24"/>
          <w:szCs w:val="28"/>
          <w:rtl/>
        </w:rPr>
        <w:t xml:space="preserve"> &amp; </w:t>
      </w:r>
      <w:r w:rsidRPr="00926F91">
        <w:rPr>
          <w:rFonts w:ascii="Times New Roman" w:eastAsia="Calibri" w:hAnsi="Times New Roman" w:cs="Simplified Arabic"/>
          <w:sz w:val="24"/>
          <w:szCs w:val="28"/>
        </w:rPr>
        <w:t>Al-Nawaiseh, 2022, p. 75</w:t>
      </w:r>
      <w:r w:rsidRPr="00926F91">
        <w:rPr>
          <w:rFonts w:ascii="Times New Roman" w:eastAsia="Calibri" w:hAnsi="Times New Roman" w:cs="Simplified Arabic"/>
          <w:sz w:val="24"/>
          <w:szCs w:val="28"/>
          <w:rtl/>
        </w:rPr>
        <w:t>). وعلى الرغم من هذه النتائج، فإن معظم هذه الدراسات إما أنها تُجرى في سياقات جغرافية مختلفة، أو تركز على قطاعات صناعية، أو لا تتناول بشكل كافٍ الترابط بين جميع أبعاد إدارة الجودة الشاملة وأبعاد الميزة التنافسية بشكل شامل في القطاع الخدمي السعودي تحديداً.</w:t>
      </w:r>
    </w:p>
    <w:p w14:paraId="7041D41E" w14:textId="77777777" w:rsidR="00926F91" w:rsidRDefault="00926F91" w:rsidP="00926F91">
      <w:pPr>
        <w:spacing w:line="257" w:lineRule="auto"/>
        <w:ind w:firstLine="284"/>
        <w:jc w:val="both"/>
        <w:rPr>
          <w:rFonts w:ascii="Times New Roman" w:eastAsia="Calibri" w:hAnsi="Times New Roman" w:cs="Simplified Arabic"/>
          <w:sz w:val="24"/>
          <w:szCs w:val="28"/>
          <w:rtl/>
        </w:rPr>
      </w:pPr>
      <w:r w:rsidRPr="00926F91">
        <w:rPr>
          <w:rFonts w:ascii="Times New Roman" w:eastAsia="Calibri" w:hAnsi="Times New Roman" w:cs="Simplified Arabic"/>
          <w:sz w:val="24"/>
          <w:szCs w:val="28"/>
          <w:rtl/>
        </w:rPr>
        <w:t>هنا تكمن الفجوة البحثية التي تسعى الدراسة الحالية لسدها، فبينما يُقر الأدب النظري بأهمية إدارة الجودة الشاملة في تعزيز الميزة التنافسية، إلا أن هناك ندرة في الدراسات التطبيقية التي تتناول هذه العلاقة بشكل معمق في سياق المؤسسات الخدمية بمنطقة الرياض، مع التركيز على منظور الكادر الإداري والوظيفي. فالبيئة المحلية تتسم بخصائص فريدة تتطلب دراسة مستقلة لفهم الديناميكيات المؤثرة. لذا، تتجه الدراسة الحالية نحو معالجة هذه المشكلة من خلال تحليل تأثير تطبيق مبادئ إدارة الجودة الشاملة (</w:t>
      </w:r>
      <w:r w:rsidRPr="00926F91">
        <w:rPr>
          <w:rFonts w:ascii="Times New Roman" w:eastAsia="Calibri" w:hAnsi="Times New Roman" w:cs="Simplified Arabic"/>
          <w:sz w:val="24"/>
          <w:szCs w:val="28"/>
        </w:rPr>
        <w:t>TQM</w:t>
      </w:r>
      <w:r w:rsidRPr="00926F91">
        <w:rPr>
          <w:rFonts w:ascii="Times New Roman" w:eastAsia="Calibri" w:hAnsi="Times New Roman" w:cs="Simplified Arabic"/>
          <w:sz w:val="24"/>
          <w:szCs w:val="28"/>
          <w:rtl/>
        </w:rPr>
        <w:t>) بأبعادها المختلفة على تعزيز الميزة التنافسية للمؤسسات الخدمية في منطقة الرياض، وذلك بهدف تقديم فهم شامل ومستند إلى بيانات واقعية، يمكن أن يساهم في توجيه استراتيجيات هذه المؤسسات نحو تحقيق التميز والريادة في السوق السعودي.</w:t>
      </w:r>
    </w:p>
    <w:p w14:paraId="0B6AD5D5" w14:textId="77777777" w:rsidR="00C95541" w:rsidRPr="00C95541" w:rsidRDefault="00C95541" w:rsidP="00C95541">
      <w:pPr>
        <w:spacing w:line="257" w:lineRule="auto"/>
        <w:ind w:firstLine="284"/>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أهمية الدراسة</w:t>
      </w:r>
    </w:p>
    <w:p w14:paraId="1C9A028E" w14:textId="77777777" w:rsidR="00C95541" w:rsidRPr="00C95541" w:rsidRDefault="00C95541" w:rsidP="00C95541">
      <w:pPr>
        <w:spacing w:line="257" w:lineRule="auto"/>
        <w:ind w:firstLine="284"/>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lastRenderedPageBreak/>
        <w:t>تكتسب هذه الدراسة أهميتها من كونها تسلط الضوء على محورين استراتيجيين بالغي الأثر في نجاح واستدامة المؤسسات الخدمية في بيئة الأعمال المعاصرة، وهما إدارة الجودة الشاملة والميزة التنافسية. وتبرز أهميتها من جوانب متعددة، تشمل الأهمية العلمية (النظرية)، والأهمية العملية (التطبيقية)، بالإضافة إلى القيمة المضافة التي يُتوقع أن تقدمها.</w:t>
      </w:r>
    </w:p>
    <w:p w14:paraId="5B60C193" w14:textId="77777777" w:rsidR="00C95541" w:rsidRPr="00C95541" w:rsidRDefault="00C95541" w:rsidP="00C95541">
      <w:pPr>
        <w:spacing w:line="257" w:lineRule="auto"/>
        <w:ind w:firstLine="284"/>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1. الأهمية العلمية (النظرية):</w:t>
      </w:r>
    </w:p>
    <w:p w14:paraId="29EF02E3" w14:textId="77777777" w:rsidR="00C95541" w:rsidRPr="00C95541" w:rsidRDefault="00C95541" w:rsidP="00345451">
      <w:pPr>
        <w:numPr>
          <w:ilvl w:val="0"/>
          <w:numId w:val="5"/>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تسهم الدراسة في إثراء الأدب الفكري الأكاديمي المتعلق بإدارة الجودة الشاملة والميزة التنافسية، وذلك من خلال تقديم إطار نظري شامل يربط بين المتغيرين في سياق القطاع الخدمي السعودي.</w:t>
      </w:r>
    </w:p>
    <w:p w14:paraId="514E9A2D" w14:textId="77777777" w:rsidR="00C95541" w:rsidRPr="00C95541" w:rsidRDefault="00C95541" w:rsidP="00345451">
      <w:pPr>
        <w:numPr>
          <w:ilvl w:val="0"/>
          <w:numId w:val="5"/>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 xml:space="preserve">تُقدم الدراسة فهماً معمقاً للعلاقة بين أبعاد محددة لإدارة الجودة الشاملة، مثل تركيز العملاء، والتحسين المستمر، ومشاركة العاملين، وبين مختلف جوانب الميزة التنافسية، مما يسد فجوة بحثية في هذا المجال </w:t>
      </w:r>
    </w:p>
    <w:p w14:paraId="4F7D96C6" w14:textId="77777777" w:rsidR="00C95541" w:rsidRPr="00C95541" w:rsidRDefault="00C95541" w:rsidP="00345451">
      <w:pPr>
        <w:numPr>
          <w:ilvl w:val="0"/>
          <w:numId w:val="5"/>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 xml:space="preserve">تُثري الدراسة النقاش الدائر حول فعالية نماذج الجودة الإدارية في تحقيق التفوق التنافسي، خاصة في الاقتصادات الناشئة كالتي تمثلها المملكة العربية السعودية، مما يوفر رؤى جديدة للباحثين والممارسين </w:t>
      </w:r>
    </w:p>
    <w:p w14:paraId="200E0F63" w14:textId="77777777" w:rsidR="00C95541" w:rsidRPr="00C95541" w:rsidRDefault="00C95541" w:rsidP="00345451">
      <w:pPr>
        <w:numPr>
          <w:ilvl w:val="0"/>
          <w:numId w:val="5"/>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تُعد هذه الدراسة مرجعاً أكاديمياً للبحوث المستقبلية التي تتناول العلاقة بين إدارة الجودة الشاملة والأداء التنظيمي، أو الميزة التنافسية في القطاعات الخدمية المختلفة، مما يفتح آفاقاً جديدة للبحث العلمي.</w:t>
      </w:r>
    </w:p>
    <w:p w14:paraId="5670FA31" w14:textId="77777777" w:rsidR="00C95541" w:rsidRPr="00C95541" w:rsidRDefault="00C95541" w:rsidP="00C95541">
      <w:pPr>
        <w:spacing w:line="257" w:lineRule="auto"/>
        <w:ind w:firstLine="284"/>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2. الأهمية العملية (التطبيقية):</w:t>
      </w:r>
    </w:p>
    <w:p w14:paraId="473B109A" w14:textId="77777777" w:rsidR="00C95541" w:rsidRPr="00C95541" w:rsidRDefault="00C95541" w:rsidP="00345451">
      <w:pPr>
        <w:numPr>
          <w:ilvl w:val="0"/>
          <w:numId w:val="6"/>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 xml:space="preserve">تُقدم الدراسة توصيات عملية قابلة للتطبيق للمؤسسات الخدمية في منطقة الرياض، حول كيفية تعزيز ميزتها التنافسية من خلال تبني وتطبيق مبادئ إدارة الجودة الشاملة بفعالية </w:t>
      </w:r>
    </w:p>
    <w:p w14:paraId="3FF8C5E0" w14:textId="77777777" w:rsidR="00C95541" w:rsidRPr="00C95541" w:rsidRDefault="00C95541" w:rsidP="00345451">
      <w:pPr>
        <w:numPr>
          <w:ilvl w:val="0"/>
          <w:numId w:val="6"/>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 xml:space="preserve">تُساعد الدراسة متخذي القرار في هذه المؤسسات على فهم الأبعاد الأكثر تأثيراً من </w:t>
      </w:r>
      <w:r w:rsidRPr="00C95541">
        <w:rPr>
          <w:rFonts w:ascii="Times New Roman" w:eastAsia="Calibri" w:hAnsi="Times New Roman" w:cs="Simplified Arabic"/>
          <w:sz w:val="24"/>
          <w:szCs w:val="28"/>
        </w:rPr>
        <w:t>TQM</w:t>
      </w:r>
      <w:r w:rsidRPr="00C95541">
        <w:rPr>
          <w:rFonts w:ascii="Times New Roman" w:eastAsia="Calibri" w:hAnsi="Times New Roman" w:cs="Simplified Arabic"/>
          <w:sz w:val="24"/>
          <w:szCs w:val="28"/>
          <w:rtl/>
        </w:rPr>
        <w:t xml:space="preserve"> على جوانب الميزة التنافسية، مما يمكنهم من توجيه استثماراتهم ومواردهم بفاعلية أكبر لتحقيق الأهداف الاستراتيجية </w:t>
      </w:r>
    </w:p>
    <w:p w14:paraId="45CC0BB9" w14:textId="77777777" w:rsidR="00C95541" w:rsidRPr="00C95541" w:rsidRDefault="00C95541" w:rsidP="00345451">
      <w:pPr>
        <w:numPr>
          <w:ilvl w:val="0"/>
          <w:numId w:val="6"/>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 xml:space="preserve">تُسهم النتائج المتوقعة في رفع مستوى الوعي بأهمية الجودة الشاملة كركيزة أساسية للتنافسية في سوق الخدمات السعودي الذي يشهد نمواً وتزايداً في حدة المنافسة، بما يتوافق مع أهداف رؤية 2030 </w:t>
      </w:r>
    </w:p>
    <w:p w14:paraId="3FEAA0E2" w14:textId="77777777" w:rsidR="00C95541" w:rsidRPr="00C95541" w:rsidRDefault="00C95541" w:rsidP="00345451">
      <w:pPr>
        <w:numPr>
          <w:ilvl w:val="0"/>
          <w:numId w:val="6"/>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يمكن أن تكون الدراسة دليلاً إرشادياً للمؤسسات الراغبة في تحسين أدائها وجودة خدماتها، وتقديم قيمة مضافة لعملائها، مما ينعكس إيجاباً على بقائها ونموها في السوق.</w:t>
      </w:r>
    </w:p>
    <w:p w14:paraId="272ACE6D" w14:textId="77777777" w:rsidR="00C95541" w:rsidRPr="00C95541" w:rsidRDefault="00C95541" w:rsidP="00C95541">
      <w:pPr>
        <w:spacing w:line="257" w:lineRule="auto"/>
        <w:ind w:firstLine="284"/>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3. القيمة المضافة التي يمكن أن تحققها الدراسة الراهنة:</w:t>
      </w:r>
    </w:p>
    <w:p w14:paraId="303DFAA6" w14:textId="77777777" w:rsidR="00C95541" w:rsidRPr="00C95541" w:rsidRDefault="00C95541" w:rsidP="00345451">
      <w:pPr>
        <w:numPr>
          <w:ilvl w:val="0"/>
          <w:numId w:val="7"/>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 xml:space="preserve">تتميز الدراسة بتركيزها على القطاع الخدمي في منطقة الرياض، مما يوفر فهماً خاصاً للسياق المحلي الذي قد تختلف ديناميكياته عن السياقات العالمية الأخرى، وبالتالي تقديم نتائج أكثر تحديداً وقابلية للتطبيق محلياً </w:t>
      </w:r>
    </w:p>
    <w:p w14:paraId="54C57DFB" w14:textId="77777777" w:rsidR="00C95541" w:rsidRPr="00C95541" w:rsidRDefault="00C95541" w:rsidP="00345451">
      <w:pPr>
        <w:numPr>
          <w:ilvl w:val="0"/>
          <w:numId w:val="7"/>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تعتمد الدراسة على إطار شامل لأبعاد إدارة الجودة الشاملة وأبعاد الميزة التنافسية، مما يضمن تغطية واسعة للمتغيرات ويسمح بتحليل العلاقات بشكل أكثر دقة وعمقاً، بدلاً من التركيز على جوانب جزئية.</w:t>
      </w:r>
    </w:p>
    <w:p w14:paraId="377EF18F" w14:textId="77777777" w:rsidR="00C95541" w:rsidRPr="00C95541" w:rsidRDefault="00C95541" w:rsidP="00345451">
      <w:pPr>
        <w:numPr>
          <w:ilvl w:val="0"/>
          <w:numId w:val="7"/>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lastRenderedPageBreak/>
        <w:t>تُساهم الدراسة في سد الفجوة المتعلقة بالدراسات التطبيقية الحديثة التي تربط بين إدارة الجودة الشاملة والميزة التنافسية في المملكة العربية السعودية، خاصة بعد التغيرات الاقتصادية والاجتماعية التي تشهدها المملكة، مما يضيف قيمة بحثية معاصرة</w:t>
      </w:r>
      <w:r w:rsidRPr="00C95541">
        <w:rPr>
          <w:rFonts w:ascii="Times New Roman" w:eastAsia="Calibri" w:hAnsi="Times New Roman" w:cs="Simplified Arabic" w:hint="cs"/>
          <w:sz w:val="24"/>
          <w:szCs w:val="28"/>
          <w:rtl/>
        </w:rPr>
        <w:t>.</w:t>
      </w:r>
    </w:p>
    <w:p w14:paraId="1C05B997" w14:textId="77777777" w:rsidR="00C95541" w:rsidRPr="00C95541" w:rsidRDefault="00C95541" w:rsidP="00345451">
      <w:pPr>
        <w:numPr>
          <w:ilvl w:val="0"/>
          <w:numId w:val="7"/>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من المتوقع أن تُقدم الدراسة إطاراً نموذجياً مقترحاً يمكن للمؤسسات الخدمية الاسترشاد به لتطوير استراتيجياتها المتعلقة بالجودة والتنافسية، مما يمثل مساهمة عملية مباشرة في تحسين الأداء.</w:t>
      </w:r>
    </w:p>
    <w:p w14:paraId="22ADAA01" w14:textId="77777777" w:rsidR="00C95541" w:rsidRPr="00C95541" w:rsidRDefault="00C95541" w:rsidP="00C95541">
      <w:pPr>
        <w:spacing w:line="257" w:lineRule="auto"/>
        <w:ind w:firstLine="284"/>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تساؤلات الدراسة</w:t>
      </w:r>
    </w:p>
    <w:p w14:paraId="7B5F9B29" w14:textId="77777777" w:rsidR="00C95541" w:rsidRPr="00C95541" w:rsidRDefault="00C95541" w:rsidP="00C95541">
      <w:pPr>
        <w:spacing w:line="257" w:lineRule="auto"/>
        <w:ind w:firstLine="284"/>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تُشكل تساؤلات الدراسة المحور الأساسي الذي تهدف الدراسة للإجابة عليه، وتوجّه مسار جمع البيانات وتحليلها. في هذا الإطار، يمكن صياغة التساؤل الرئيسي للدراسة والتساؤلات الفرعية المنبثقة عنه على النحو التالي:</w:t>
      </w:r>
    </w:p>
    <w:p w14:paraId="1DD079F2" w14:textId="77777777" w:rsidR="00C95541" w:rsidRPr="00C95541" w:rsidRDefault="00C95541" w:rsidP="00C95541">
      <w:pPr>
        <w:spacing w:line="257" w:lineRule="auto"/>
        <w:ind w:firstLine="284"/>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التساؤل الرئيس:</w:t>
      </w:r>
    </w:p>
    <w:p w14:paraId="61E2EABD" w14:textId="77777777" w:rsidR="00C95541" w:rsidRPr="00C95541" w:rsidRDefault="00C95541" w:rsidP="00C95541">
      <w:pPr>
        <w:spacing w:line="257" w:lineRule="auto"/>
        <w:ind w:firstLine="284"/>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ما تأثير تطبيق مبادئ إدارة الجودة الشاملة (</w:t>
      </w:r>
      <w:r w:rsidRPr="00C95541">
        <w:rPr>
          <w:rFonts w:ascii="Times New Roman" w:eastAsia="Calibri" w:hAnsi="Times New Roman" w:cs="Simplified Arabic"/>
          <w:sz w:val="24"/>
          <w:szCs w:val="28"/>
        </w:rPr>
        <w:t>TQM</w:t>
      </w:r>
      <w:r w:rsidRPr="00C95541">
        <w:rPr>
          <w:rFonts w:ascii="Times New Roman" w:eastAsia="Calibri" w:hAnsi="Times New Roman" w:cs="Simplified Arabic"/>
          <w:sz w:val="24"/>
          <w:szCs w:val="28"/>
          <w:rtl/>
        </w:rPr>
        <w:t>) على تعزيز الميزة التنافسية للمؤسسات الخدمية في منطقة الرياض بالمملكة العربية السعودية؟</w:t>
      </w:r>
    </w:p>
    <w:p w14:paraId="59544CD8" w14:textId="77777777" w:rsidR="00C95541" w:rsidRPr="00C95541" w:rsidRDefault="00C95541" w:rsidP="00C95541">
      <w:pPr>
        <w:spacing w:line="257" w:lineRule="auto"/>
        <w:ind w:firstLine="284"/>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التساؤلات الفرعية:</w:t>
      </w:r>
    </w:p>
    <w:p w14:paraId="1214E1CC" w14:textId="77777777" w:rsidR="00C95541" w:rsidRPr="00C95541" w:rsidRDefault="00C95541" w:rsidP="00345451">
      <w:pPr>
        <w:numPr>
          <w:ilvl w:val="0"/>
          <w:numId w:val="2"/>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ما مستوى تطبيق مبادئ إدارة الجودة الشاملة (</w:t>
      </w:r>
      <w:r w:rsidRPr="00C95541">
        <w:rPr>
          <w:rFonts w:ascii="Times New Roman" w:eastAsia="Calibri" w:hAnsi="Times New Roman" w:cs="Simplified Arabic"/>
          <w:sz w:val="24"/>
          <w:szCs w:val="28"/>
        </w:rPr>
        <w:t>TQM</w:t>
      </w:r>
      <w:r w:rsidRPr="00C95541">
        <w:rPr>
          <w:rFonts w:ascii="Times New Roman" w:eastAsia="Calibri" w:hAnsi="Times New Roman" w:cs="Simplified Arabic"/>
          <w:sz w:val="24"/>
          <w:szCs w:val="28"/>
          <w:rtl/>
        </w:rPr>
        <w:t>) في المؤسسات الخدمية بمنطقة الرياض بالمملكة العربية السعودية من وجهة نظر الكادر الإداري والوظيفي؟</w:t>
      </w:r>
    </w:p>
    <w:p w14:paraId="46271518" w14:textId="77777777" w:rsidR="00C95541" w:rsidRPr="00C95541" w:rsidRDefault="00C95541" w:rsidP="00345451">
      <w:pPr>
        <w:numPr>
          <w:ilvl w:val="0"/>
          <w:numId w:val="2"/>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ما مستوى الميزة التنافسية المتحققة للمؤسسات الخدمية في منطقة الرياض بالمملكة العربية السعودية من وجهة نظر الكادر الإداري والوظيفي؟</w:t>
      </w:r>
    </w:p>
    <w:p w14:paraId="64610638" w14:textId="77777777" w:rsidR="00C95541" w:rsidRPr="00C95541" w:rsidRDefault="00C95541" w:rsidP="00345451">
      <w:pPr>
        <w:numPr>
          <w:ilvl w:val="0"/>
          <w:numId w:val="2"/>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هل توجد علاقة ذات دلالة إحصائية بين تطبيق مبادئ إدارة الجودة الشاملة (</w:t>
      </w:r>
      <w:r w:rsidRPr="00C95541">
        <w:rPr>
          <w:rFonts w:ascii="Times New Roman" w:eastAsia="Calibri" w:hAnsi="Times New Roman" w:cs="Simplified Arabic"/>
          <w:sz w:val="24"/>
          <w:szCs w:val="28"/>
        </w:rPr>
        <w:t>TQM</w:t>
      </w:r>
      <w:r w:rsidRPr="00C95541">
        <w:rPr>
          <w:rFonts w:ascii="Times New Roman" w:eastAsia="Calibri" w:hAnsi="Times New Roman" w:cs="Simplified Arabic"/>
          <w:sz w:val="24"/>
          <w:szCs w:val="28"/>
          <w:rtl/>
        </w:rPr>
        <w:t>) وتعزيز الميزة التنافسية للمؤسسات الخدمية في منطقة الرياض بالمملكة العربية السعودية؟</w:t>
      </w:r>
    </w:p>
    <w:p w14:paraId="79387DA3" w14:textId="77777777" w:rsidR="00C95541" w:rsidRPr="00C95541" w:rsidRDefault="00C95541" w:rsidP="00345451">
      <w:pPr>
        <w:numPr>
          <w:ilvl w:val="0"/>
          <w:numId w:val="2"/>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هل توجد تأثيرات ذات دلالة إحصائية لتطبيق مبادئ إدارة الجودة الشاملة (</w:t>
      </w:r>
      <w:r w:rsidRPr="00C95541">
        <w:rPr>
          <w:rFonts w:ascii="Times New Roman" w:eastAsia="Calibri" w:hAnsi="Times New Roman" w:cs="Simplified Arabic"/>
          <w:sz w:val="24"/>
          <w:szCs w:val="28"/>
        </w:rPr>
        <w:t>TQM</w:t>
      </w:r>
      <w:r w:rsidRPr="00C95541">
        <w:rPr>
          <w:rFonts w:ascii="Times New Roman" w:eastAsia="Calibri" w:hAnsi="Times New Roman" w:cs="Simplified Arabic"/>
          <w:sz w:val="24"/>
          <w:szCs w:val="28"/>
          <w:rtl/>
        </w:rPr>
        <w:t xml:space="preserve">) بأبعادها المختلفة على تعزيز الميزة التنافسية للمؤسسات الخدمية في منطقة الرياض بالمملكة العربية السعودية؟ </w:t>
      </w:r>
    </w:p>
    <w:p w14:paraId="0738DA9E" w14:textId="77777777" w:rsidR="00C95541" w:rsidRPr="00C95541" w:rsidRDefault="00C95541" w:rsidP="00345451">
      <w:pPr>
        <w:numPr>
          <w:ilvl w:val="1"/>
          <w:numId w:val="2"/>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هل توجد تأثيرات ذات دلالة إحصائية لتركيز العملاء على تعزيز الميزة التنافسية للمؤسسات الخدمية في منطقة الرياض؟</w:t>
      </w:r>
    </w:p>
    <w:p w14:paraId="2B279161" w14:textId="77777777" w:rsidR="00C95541" w:rsidRPr="00C95541" w:rsidRDefault="00C95541" w:rsidP="00345451">
      <w:pPr>
        <w:numPr>
          <w:ilvl w:val="1"/>
          <w:numId w:val="2"/>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هل توجد تأثيرات ذات دلالة إحصائية للتحسين المستمر على تعزيز الميزة التنافسية للمؤسسات الخدمية في منطقة الرياض؟</w:t>
      </w:r>
    </w:p>
    <w:p w14:paraId="2800EFA3" w14:textId="77777777" w:rsidR="00C95541" w:rsidRPr="00C95541" w:rsidRDefault="00C95541" w:rsidP="00345451">
      <w:pPr>
        <w:numPr>
          <w:ilvl w:val="1"/>
          <w:numId w:val="2"/>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هل توجد تأثيرات ذات دلالة إحصائية لمشاركة العاملين على تعزيز الميزة التنافسية للمؤسسات الخدمية في منطقة الرياض؟</w:t>
      </w:r>
    </w:p>
    <w:p w14:paraId="46F5F8EF" w14:textId="77777777" w:rsidR="00C95541" w:rsidRPr="00C95541" w:rsidRDefault="00C95541" w:rsidP="00345451">
      <w:pPr>
        <w:numPr>
          <w:ilvl w:val="1"/>
          <w:numId w:val="2"/>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هل توجد تأثيرات ذات دلالة إحصائية للقيادة الملتزمة على تعزيز الميزة التنافسية للمؤسسات الخدمية في منطقة الرياض؟</w:t>
      </w:r>
    </w:p>
    <w:p w14:paraId="655BD5EB" w14:textId="77777777" w:rsidR="00C95541" w:rsidRPr="00C95541" w:rsidRDefault="00C95541" w:rsidP="00345451">
      <w:pPr>
        <w:numPr>
          <w:ilvl w:val="1"/>
          <w:numId w:val="2"/>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هل توجد تأثيرات ذات دلالة إحصائية لإدارة العمليات على تعزيز الميزة التنافسية للمؤسسات الخدمية في منطقة الرياض؟</w:t>
      </w:r>
    </w:p>
    <w:p w14:paraId="0F2A8432" w14:textId="77777777" w:rsidR="00C95541" w:rsidRPr="00C95541" w:rsidRDefault="00C95541" w:rsidP="00345451">
      <w:pPr>
        <w:numPr>
          <w:ilvl w:val="1"/>
          <w:numId w:val="2"/>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lastRenderedPageBreak/>
        <w:t>هل توجد تأثيرات ذات دلالة إحصائية لإدارة الموردين على تعزيز الميزة التنافسية للمؤسسات الخدمية في منطقة الرياض؟</w:t>
      </w:r>
    </w:p>
    <w:p w14:paraId="6D1E3440" w14:textId="77777777" w:rsidR="00C95541" w:rsidRPr="00C95541" w:rsidRDefault="00C95541" w:rsidP="00C95541">
      <w:pPr>
        <w:spacing w:line="257" w:lineRule="auto"/>
        <w:ind w:firstLine="284"/>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أهداف الدراسة</w:t>
      </w:r>
    </w:p>
    <w:p w14:paraId="3AC75D08" w14:textId="77777777" w:rsidR="00C95541" w:rsidRPr="00C95541" w:rsidRDefault="00C95541" w:rsidP="00C95541">
      <w:pPr>
        <w:spacing w:line="257" w:lineRule="auto"/>
        <w:ind w:firstLine="284"/>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تهدف هذه الدراسة إلى تحقيق فهم أعمق للعلاقة بين إدارة الجودة الشاملة والميزة التنافسية في القطاع الخدمي، وتوجيه المؤسسات نحو تبني الممارسات التي تعزز من قدرتها على المنافسة.</w:t>
      </w:r>
    </w:p>
    <w:p w14:paraId="0D48D766" w14:textId="77777777" w:rsidR="00C95541" w:rsidRPr="00C95541" w:rsidRDefault="00C95541" w:rsidP="00C95541">
      <w:pPr>
        <w:spacing w:line="257" w:lineRule="auto"/>
        <w:ind w:firstLine="284"/>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الهدف العام:</w:t>
      </w:r>
    </w:p>
    <w:p w14:paraId="3E7C0F37" w14:textId="77777777" w:rsidR="00C95541" w:rsidRPr="00C95541" w:rsidRDefault="00C95541" w:rsidP="00C95541">
      <w:pPr>
        <w:spacing w:line="257" w:lineRule="auto"/>
        <w:ind w:firstLine="284"/>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هدفت الدراسة إلى تحديد تأثير تطبيق مبادئ إدارة الجودة الشاملة (</w:t>
      </w:r>
      <w:r w:rsidRPr="00C95541">
        <w:rPr>
          <w:rFonts w:ascii="Times New Roman" w:eastAsia="Calibri" w:hAnsi="Times New Roman" w:cs="Simplified Arabic"/>
          <w:sz w:val="24"/>
          <w:szCs w:val="28"/>
        </w:rPr>
        <w:t>TQM</w:t>
      </w:r>
      <w:r w:rsidRPr="00C95541">
        <w:rPr>
          <w:rFonts w:ascii="Times New Roman" w:eastAsia="Calibri" w:hAnsi="Times New Roman" w:cs="Simplified Arabic"/>
          <w:sz w:val="24"/>
          <w:szCs w:val="28"/>
          <w:rtl/>
        </w:rPr>
        <w:t>) على تعزيز الميزة التنافسية للمؤسسات الخدمية في منطقة الرياض بالمملكة العربية السعودية.</w:t>
      </w:r>
    </w:p>
    <w:p w14:paraId="38607C6F" w14:textId="77777777" w:rsidR="00C95541" w:rsidRPr="00C95541" w:rsidRDefault="00C95541" w:rsidP="00C95541">
      <w:pPr>
        <w:spacing w:line="257" w:lineRule="auto"/>
        <w:ind w:firstLine="284"/>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الأهداف الفرعية:</w:t>
      </w:r>
    </w:p>
    <w:p w14:paraId="689284CA" w14:textId="77777777" w:rsidR="00C95541" w:rsidRPr="00C95541" w:rsidRDefault="00C95541" w:rsidP="00345451">
      <w:pPr>
        <w:numPr>
          <w:ilvl w:val="0"/>
          <w:numId w:val="3"/>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تحديد مستوى تطبيق مبادئ إدارة الجودة الشاملة (</w:t>
      </w:r>
      <w:r w:rsidRPr="00C95541">
        <w:rPr>
          <w:rFonts w:ascii="Times New Roman" w:eastAsia="Calibri" w:hAnsi="Times New Roman" w:cs="Simplified Arabic"/>
          <w:sz w:val="24"/>
          <w:szCs w:val="28"/>
        </w:rPr>
        <w:t>TQM</w:t>
      </w:r>
      <w:r w:rsidRPr="00C95541">
        <w:rPr>
          <w:rFonts w:ascii="Times New Roman" w:eastAsia="Calibri" w:hAnsi="Times New Roman" w:cs="Simplified Arabic"/>
          <w:sz w:val="24"/>
          <w:szCs w:val="28"/>
          <w:rtl/>
        </w:rPr>
        <w:t>) في المؤسسات الخدمية بمنطقة الرياض بالمملكة العربية السعودية.</w:t>
      </w:r>
    </w:p>
    <w:p w14:paraId="57FD2AC0" w14:textId="77777777" w:rsidR="00C95541" w:rsidRPr="00C95541" w:rsidRDefault="00C95541" w:rsidP="00345451">
      <w:pPr>
        <w:numPr>
          <w:ilvl w:val="0"/>
          <w:numId w:val="3"/>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تحديد مستوى الميزة التنافسية المتحققة للمؤسسات الخدمية في منطقة الرياض بالمملكة العربية السعودية.</w:t>
      </w:r>
    </w:p>
    <w:p w14:paraId="265DDAC6" w14:textId="77777777" w:rsidR="00C95541" w:rsidRPr="00C95541" w:rsidRDefault="00C95541" w:rsidP="00345451">
      <w:pPr>
        <w:numPr>
          <w:ilvl w:val="0"/>
          <w:numId w:val="3"/>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الكشف عن وجود علاقة ذات دلالة إحصائية بين تطبيق مبادئ إدارة الجودة الشاملة (</w:t>
      </w:r>
      <w:r w:rsidRPr="00C95541">
        <w:rPr>
          <w:rFonts w:ascii="Times New Roman" w:eastAsia="Calibri" w:hAnsi="Times New Roman" w:cs="Simplified Arabic"/>
          <w:sz w:val="24"/>
          <w:szCs w:val="28"/>
        </w:rPr>
        <w:t>TQM</w:t>
      </w:r>
      <w:r w:rsidRPr="00C95541">
        <w:rPr>
          <w:rFonts w:ascii="Times New Roman" w:eastAsia="Calibri" w:hAnsi="Times New Roman" w:cs="Simplified Arabic"/>
          <w:sz w:val="24"/>
          <w:szCs w:val="28"/>
          <w:rtl/>
        </w:rPr>
        <w:t>) وتعزيز الميزة التنافسية للمؤسسات الخدمية في منطقة الرياض بالمملكة العربية السعودية.</w:t>
      </w:r>
    </w:p>
    <w:p w14:paraId="799E9B4B" w14:textId="77777777" w:rsidR="00C95541" w:rsidRPr="00C95541" w:rsidRDefault="00C95541" w:rsidP="00345451">
      <w:pPr>
        <w:numPr>
          <w:ilvl w:val="0"/>
          <w:numId w:val="3"/>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تحديد وجود تأثيرات ذات دلالة إحصائية لتطبيق مبادئ إدارة الجودة الشاملة (</w:t>
      </w:r>
      <w:r w:rsidRPr="00C95541">
        <w:rPr>
          <w:rFonts w:ascii="Times New Roman" w:eastAsia="Calibri" w:hAnsi="Times New Roman" w:cs="Simplified Arabic"/>
          <w:sz w:val="24"/>
          <w:szCs w:val="28"/>
        </w:rPr>
        <w:t>TQM</w:t>
      </w:r>
      <w:r w:rsidRPr="00C95541">
        <w:rPr>
          <w:rFonts w:ascii="Times New Roman" w:eastAsia="Calibri" w:hAnsi="Times New Roman" w:cs="Simplified Arabic"/>
          <w:sz w:val="24"/>
          <w:szCs w:val="28"/>
          <w:rtl/>
        </w:rPr>
        <w:t xml:space="preserve">) بأبعادها المختلفة على تعزيز الميزة التنافسية للمؤسسات الخدمية في منطقة الرياض بالمملكة العربية السعودية، وذلك من خلال: </w:t>
      </w:r>
    </w:p>
    <w:p w14:paraId="54B88362" w14:textId="77777777" w:rsidR="00C95541" w:rsidRPr="00C95541" w:rsidRDefault="00C95541" w:rsidP="00345451">
      <w:pPr>
        <w:numPr>
          <w:ilvl w:val="1"/>
          <w:numId w:val="3"/>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تحديد تأثير تركيز العملاء على تعزيز الميزة التنافسية.</w:t>
      </w:r>
    </w:p>
    <w:p w14:paraId="4595193F" w14:textId="77777777" w:rsidR="00C95541" w:rsidRPr="00C95541" w:rsidRDefault="00C95541" w:rsidP="00345451">
      <w:pPr>
        <w:numPr>
          <w:ilvl w:val="1"/>
          <w:numId w:val="3"/>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تحديد تأثير التحسين المستمر على تعزيز الميزة التنافسية.</w:t>
      </w:r>
    </w:p>
    <w:p w14:paraId="03F66D24" w14:textId="77777777" w:rsidR="00C95541" w:rsidRPr="00C95541" w:rsidRDefault="00C95541" w:rsidP="00345451">
      <w:pPr>
        <w:numPr>
          <w:ilvl w:val="1"/>
          <w:numId w:val="3"/>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تحديد تأثير مشاركة العاملين على تعزيز الميزة التنافسية.</w:t>
      </w:r>
    </w:p>
    <w:p w14:paraId="1FC5BD18" w14:textId="77777777" w:rsidR="00C95541" w:rsidRPr="00C95541" w:rsidRDefault="00C95541" w:rsidP="00345451">
      <w:pPr>
        <w:numPr>
          <w:ilvl w:val="1"/>
          <w:numId w:val="3"/>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تحديد تأثير القيادة الملتزمة على تعزيز الميزة التنافسية.</w:t>
      </w:r>
    </w:p>
    <w:p w14:paraId="7FF41257" w14:textId="77777777" w:rsidR="00C95541" w:rsidRPr="00C95541" w:rsidRDefault="00C95541" w:rsidP="00345451">
      <w:pPr>
        <w:numPr>
          <w:ilvl w:val="1"/>
          <w:numId w:val="3"/>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تحديد تأثير إدارة العمليات على تعزيز الميزة التنافسية.</w:t>
      </w:r>
    </w:p>
    <w:p w14:paraId="51707E87" w14:textId="77777777" w:rsidR="00C95541" w:rsidRPr="00C95541" w:rsidRDefault="00C95541" w:rsidP="00345451">
      <w:pPr>
        <w:numPr>
          <w:ilvl w:val="1"/>
          <w:numId w:val="3"/>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تحديد تأثير إدارة الموردين على تعزيز الميزة التنافسية.</w:t>
      </w:r>
    </w:p>
    <w:p w14:paraId="63B2E2AC" w14:textId="77777777" w:rsidR="00C95541" w:rsidRPr="00C95541" w:rsidRDefault="00C95541" w:rsidP="00C95541">
      <w:pPr>
        <w:spacing w:line="257" w:lineRule="auto"/>
        <w:ind w:firstLine="284"/>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فرضيات الدراسة</w:t>
      </w:r>
    </w:p>
    <w:p w14:paraId="60AED452" w14:textId="77777777" w:rsidR="00C95541" w:rsidRPr="00C95541" w:rsidRDefault="00C95541" w:rsidP="00C95541">
      <w:pPr>
        <w:spacing w:line="257" w:lineRule="auto"/>
        <w:ind w:firstLine="284"/>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تُصاغ الفرضيات لاختبار العلاقات المتوقعة بين المتغيرات، وهي بمثابة إجابات مبدئية للتساؤلات، يتم اختبارها إحصائياً.</w:t>
      </w:r>
    </w:p>
    <w:p w14:paraId="2E1446F3" w14:textId="77777777" w:rsidR="00C95541" w:rsidRPr="00C95541" w:rsidRDefault="00C95541" w:rsidP="00C95541">
      <w:pPr>
        <w:spacing w:line="257" w:lineRule="auto"/>
        <w:ind w:firstLine="284"/>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الفرضية الرئيسة (</w:t>
      </w:r>
      <w:r w:rsidRPr="00C95541">
        <w:rPr>
          <w:rFonts w:ascii="Times New Roman" w:eastAsia="Calibri" w:hAnsi="Times New Roman" w:cs="Simplified Arabic"/>
          <w:b/>
          <w:bCs/>
          <w:sz w:val="24"/>
          <w:szCs w:val="28"/>
        </w:rPr>
        <w:t>H0</w:t>
      </w:r>
      <w:r w:rsidRPr="00C95541">
        <w:rPr>
          <w:rFonts w:ascii="Times New Roman" w:eastAsia="Calibri" w:hAnsi="Times New Roman" w:cs="Simplified Arabic"/>
          <w:b/>
          <w:bCs/>
          <w:sz w:val="24"/>
          <w:szCs w:val="28"/>
          <w:rtl/>
        </w:rPr>
        <w:t>):</w:t>
      </w:r>
    </w:p>
    <w:p w14:paraId="5AF2A71A" w14:textId="77777777" w:rsidR="00C95541" w:rsidRPr="00C95541" w:rsidRDefault="00C95541" w:rsidP="00C95541">
      <w:pPr>
        <w:spacing w:line="257" w:lineRule="auto"/>
        <w:ind w:firstLine="284"/>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لا توجد علاقة ذات دلالة إحصائية ذات دلالة إحصائية عند مستوى الدلالة (</w:t>
      </w:r>
      <w:r w:rsidRPr="00C95541">
        <w:rPr>
          <w:rFonts w:ascii="Times New Roman" w:eastAsia="Calibri" w:hAnsi="Times New Roman" w:cs="Simplified Arabic"/>
          <w:sz w:val="24"/>
          <w:szCs w:val="28"/>
        </w:rPr>
        <w:t>α≤0.05</w:t>
      </w:r>
      <w:r w:rsidRPr="00C95541">
        <w:rPr>
          <w:rFonts w:ascii="Times New Roman" w:eastAsia="Calibri" w:hAnsi="Times New Roman" w:cs="Simplified Arabic"/>
          <w:sz w:val="24"/>
          <w:szCs w:val="28"/>
          <w:rtl/>
        </w:rPr>
        <w:t>) بين تطبيق مبادئ إدارة الجودة الشاملة (</w:t>
      </w:r>
      <w:r w:rsidRPr="00C95541">
        <w:rPr>
          <w:rFonts w:ascii="Times New Roman" w:eastAsia="Calibri" w:hAnsi="Times New Roman" w:cs="Simplified Arabic"/>
          <w:sz w:val="24"/>
          <w:szCs w:val="28"/>
        </w:rPr>
        <w:t>TQM</w:t>
      </w:r>
      <w:r w:rsidRPr="00C95541">
        <w:rPr>
          <w:rFonts w:ascii="Times New Roman" w:eastAsia="Calibri" w:hAnsi="Times New Roman" w:cs="Simplified Arabic"/>
          <w:sz w:val="24"/>
          <w:szCs w:val="28"/>
          <w:rtl/>
        </w:rPr>
        <w:t>) بشكل عام وتعزيز الميزة التنافسية للمؤسسات الخدمية في منطقة الرياض بالمملكة العربية السعودية.</w:t>
      </w:r>
    </w:p>
    <w:p w14:paraId="2A016D95" w14:textId="77777777" w:rsidR="00C95541" w:rsidRPr="00C95541" w:rsidRDefault="00C95541" w:rsidP="00C95541">
      <w:pPr>
        <w:spacing w:line="257" w:lineRule="auto"/>
        <w:ind w:firstLine="284"/>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الفرضية البديلة الرئيسية (</w:t>
      </w:r>
      <w:r w:rsidRPr="00C95541">
        <w:rPr>
          <w:rFonts w:ascii="Times New Roman" w:eastAsia="Calibri" w:hAnsi="Times New Roman" w:cs="Simplified Arabic"/>
          <w:sz w:val="24"/>
          <w:szCs w:val="28"/>
        </w:rPr>
        <w:t>H1</w:t>
      </w:r>
      <w:r w:rsidRPr="00C95541">
        <w:rPr>
          <w:rFonts w:ascii="Times New Roman" w:eastAsia="Calibri" w:hAnsi="Times New Roman" w:cs="Simplified Arabic"/>
          <w:sz w:val="24"/>
          <w:szCs w:val="28"/>
          <w:rtl/>
        </w:rPr>
        <w:t>):</w:t>
      </w:r>
    </w:p>
    <w:p w14:paraId="13D5BE81" w14:textId="77777777" w:rsidR="00C95541" w:rsidRPr="00C95541" w:rsidRDefault="00C95541" w:rsidP="00C95541">
      <w:pPr>
        <w:spacing w:line="257" w:lineRule="auto"/>
        <w:ind w:firstLine="284"/>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lastRenderedPageBreak/>
        <w:t>توجد علاقة ذات دلالة إحصائية عند مستوى الدلالة (</w:t>
      </w:r>
      <w:r w:rsidRPr="00C95541">
        <w:rPr>
          <w:rFonts w:ascii="Times New Roman" w:eastAsia="Calibri" w:hAnsi="Times New Roman" w:cs="Simplified Arabic"/>
          <w:sz w:val="24"/>
          <w:szCs w:val="28"/>
        </w:rPr>
        <w:t>α≤0.05</w:t>
      </w:r>
      <w:r w:rsidRPr="00C95541">
        <w:rPr>
          <w:rFonts w:ascii="Times New Roman" w:eastAsia="Calibri" w:hAnsi="Times New Roman" w:cs="Simplified Arabic"/>
          <w:sz w:val="24"/>
          <w:szCs w:val="28"/>
          <w:rtl/>
        </w:rPr>
        <w:t>) بين تطبيق مبادئ إدارة الجودة الشاملة (</w:t>
      </w:r>
      <w:r w:rsidRPr="00C95541">
        <w:rPr>
          <w:rFonts w:ascii="Times New Roman" w:eastAsia="Calibri" w:hAnsi="Times New Roman" w:cs="Simplified Arabic"/>
          <w:sz w:val="24"/>
          <w:szCs w:val="28"/>
        </w:rPr>
        <w:t>TQM</w:t>
      </w:r>
      <w:r w:rsidRPr="00C95541">
        <w:rPr>
          <w:rFonts w:ascii="Times New Roman" w:eastAsia="Calibri" w:hAnsi="Times New Roman" w:cs="Simplified Arabic"/>
          <w:sz w:val="24"/>
          <w:szCs w:val="28"/>
          <w:rtl/>
        </w:rPr>
        <w:t>) بشكل عام وتعزيز الميزة التنافسية للمؤسسات الخدمية في منطقة الرياض بالمملكة العربية السعودية.</w:t>
      </w:r>
    </w:p>
    <w:p w14:paraId="09FA1862" w14:textId="77777777" w:rsidR="00C95541" w:rsidRPr="00C95541" w:rsidRDefault="00C95541" w:rsidP="00C95541">
      <w:pPr>
        <w:spacing w:line="257" w:lineRule="auto"/>
        <w:ind w:firstLine="284"/>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الفرضيات الفرعية (للتأثير):</w:t>
      </w:r>
    </w:p>
    <w:p w14:paraId="5A861FF2" w14:textId="77777777" w:rsidR="00C95541" w:rsidRPr="00C95541" w:rsidRDefault="00C95541" w:rsidP="00C95541">
      <w:pPr>
        <w:spacing w:line="257" w:lineRule="auto"/>
        <w:ind w:firstLine="284"/>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الفرضية الرئيسية حول التأثير (</w:t>
      </w:r>
      <w:r w:rsidRPr="00C95541">
        <w:rPr>
          <w:rFonts w:ascii="Times New Roman" w:eastAsia="Calibri" w:hAnsi="Times New Roman" w:cs="Simplified Arabic"/>
          <w:b/>
          <w:bCs/>
          <w:sz w:val="24"/>
          <w:szCs w:val="28"/>
        </w:rPr>
        <w:t>H0a</w:t>
      </w:r>
      <w:r w:rsidRPr="00C95541">
        <w:rPr>
          <w:rFonts w:ascii="Times New Roman" w:eastAsia="Calibri" w:hAnsi="Times New Roman" w:cs="Simplified Arabic"/>
          <w:b/>
          <w:bCs/>
          <w:sz w:val="24"/>
          <w:szCs w:val="28"/>
          <w:rtl/>
        </w:rPr>
        <w:t>):</w:t>
      </w:r>
    </w:p>
    <w:p w14:paraId="66847787" w14:textId="77777777" w:rsidR="00C95541" w:rsidRPr="00C95541" w:rsidRDefault="00C95541" w:rsidP="00C95541">
      <w:pPr>
        <w:spacing w:line="257" w:lineRule="auto"/>
        <w:ind w:firstLine="284"/>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لا توجد تأثيرات ذات دلالة إحصائية عند مستوى الدلالة (</w:t>
      </w:r>
      <w:r w:rsidRPr="00C95541">
        <w:rPr>
          <w:rFonts w:ascii="Times New Roman" w:eastAsia="Calibri" w:hAnsi="Times New Roman" w:cs="Simplified Arabic"/>
          <w:sz w:val="24"/>
          <w:szCs w:val="28"/>
        </w:rPr>
        <w:t>α≤0.05</w:t>
      </w:r>
      <w:r w:rsidRPr="00C95541">
        <w:rPr>
          <w:rFonts w:ascii="Times New Roman" w:eastAsia="Calibri" w:hAnsi="Times New Roman" w:cs="Simplified Arabic"/>
          <w:sz w:val="24"/>
          <w:szCs w:val="28"/>
          <w:rtl/>
        </w:rPr>
        <w:t>) لتطبيق مبادئ إدارة الجودة الشاملة (</w:t>
      </w:r>
      <w:r w:rsidRPr="00C95541">
        <w:rPr>
          <w:rFonts w:ascii="Times New Roman" w:eastAsia="Calibri" w:hAnsi="Times New Roman" w:cs="Simplified Arabic"/>
          <w:sz w:val="24"/>
          <w:szCs w:val="28"/>
        </w:rPr>
        <w:t>TQM</w:t>
      </w:r>
      <w:r w:rsidRPr="00C95541">
        <w:rPr>
          <w:rFonts w:ascii="Times New Roman" w:eastAsia="Calibri" w:hAnsi="Times New Roman" w:cs="Simplified Arabic"/>
          <w:sz w:val="24"/>
          <w:szCs w:val="28"/>
          <w:rtl/>
        </w:rPr>
        <w:t>) بأبعادها المختلفة على تعزيز الميزة التنافسية للمؤسسات الخدمية في منطقة الرياض بالمملكة العربية السعودية.</w:t>
      </w:r>
    </w:p>
    <w:p w14:paraId="02EA7679" w14:textId="77777777" w:rsidR="00C95541" w:rsidRPr="00C95541" w:rsidRDefault="00C95541" w:rsidP="00C95541">
      <w:pPr>
        <w:spacing w:line="257" w:lineRule="auto"/>
        <w:ind w:firstLine="284"/>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الفرضيات الفرعية المنبثقة من الفرضية الرئيسية حول التأثير:</w:t>
      </w:r>
    </w:p>
    <w:p w14:paraId="77CFC02B" w14:textId="77777777" w:rsidR="00C95541" w:rsidRPr="00C95541" w:rsidRDefault="00C95541" w:rsidP="00345451">
      <w:pPr>
        <w:numPr>
          <w:ilvl w:val="0"/>
          <w:numId w:val="4"/>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Pr>
        <w:t>H1.1</w:t>
      </w:r>
      <w:r w:rsidRPr="00C95541">
        <w:rPr>
          <w:rFonts w:ascii="Times New Roman" w:eastAsia="Calibri" w:hAnsi="Times New Roman" w:cs="Simplified Arabic"/>
          <w:sz w:val="24"/>
          <w:szCs w:val="28"/>
          <w:rtl/>
        </w:rPr>
        <w:t>: توجد تأثيرات ذات دلالة إحصائية عند مستوى الدلالة (</w:t>
      </w:r>
      <w:r w:rsidRPr="00C95541">
        <w:rPr>
          <w:rFonts w:ascii="Times New Roman" w:eastAsia="Calibri" w:hAnsi="Times New Roman" w:cs="Simplified Arabic"/>
          <w:sz w:val="24"/>
          <w:szCs w:val="28"/>
        </w:rPr>
        <w:t>α</w:t>
      </w:r>
      <w:r w:rsidRPr="00C95541">
        <w:rPr>
          <w:rFonts w:ascii="Cambria Math" w:eastAsia="Calibri" w:hAnsi="Cambria Math" w:cs="Cambria Math" w:hint="cs"/>
          <w:sz w:val="24"/>
          <w:szCs w:val="28"/>
          <w:rtl/>
        </w:rPr>
        <w:t>≤</w:t>
      </w:r>
      <w:r w:rsidRPr="00C95541">
        <w:rPr>
          <w:rFonts w:ascii="Times New Roman" w:eastAsia="Calibri" w:hAnsi="Times New Roman" w:cs="Simplified Arabic"/>
          <w:sz w:val="24"/>
          <w:szCs w:val="28"/>
          <w:rtl/>
        </w:rPr>
        <w:t>0.05) لتركيز العملاء على تعزيز الميزة التنافسية للمؤسسات الخدمية في منطقة الرياض بالمملكة العربية السعودية.</w:t>
      </w:r>
    </w:p>
    <w:p w14:paraId="780C2503" w14:textId="77777777" w:rsidR="00C95541" w:rsidRPr="00C95541" w:rsidRDefault="00C95541" w:rsidP="00345451">
      <w:pPr>
        <w:numPr>
          <w:ilvl w:val="0"/>
          <w:numId w:val="4"/>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Pr>
        <w:t>H1.2</w:t>
      </w:r>
      <w:r w:rsidRPr="00C95541">
        <w:rPr>
          <w:rFonts w:ascii="Times New Roman" w:eastAsia="Calibri" w:hAnsi="Times New Roman" w:cs="Simplified Arabic"/>
          <w:sz w:val="24"/>
          <w:szCs w:val="28"/>
          <w:rtl/>
        </w:rPr>
        <w:t>: توجد تأثيرات ذات دلالة إحصائية عند مستوى الدلالة (</w:t>
      </w:r>
      <w:r w:rsidRPr="00C95541">
        <w:rPr>
          <w:rFonts w:ascii="Times New Roman" w:eastAsia="Calibri" w:hAnsi="Times New Roman" w:cs="Simplified Arabic"/>
          <w:sz w:val="24"/>
          <w:szCs w:val="28"/>
        </w:rPr>
        <w:t>α</w:t>
      </w:r>
      <w:r w:rsidRPr="00C95541">
        <w:rPr>
          <w:rFonts w:ascii="Cambria Math" w:eastAsia="Calibri" w:hAnsi="Cambria Math" w:cs="Cambria Math" w:hint="cs"/>
          <w:sz w:val="24"/>
          <w:szCs w:val="28"/>
          <w:rtl/>
        </w:rPr>
        <w:t>≤</w:t>
      </w:r>
      <w:r w:rsidRPr="00C95541">
        <w:rPr>
          <w:rFonts w:ascii="Times New Roman" w:eastAsia="Calibri" w:hAnsi="Times New Roman" w:cs="Simplified Arabic"/>
          <w:sz w:val="24"/>
          <w:szCs w:val="28"/>
          <w:rtl/>
        </w:rPr>
        <w:t>0.05) للتحسين المستمر على تعزيز الميزة التنافسية للمؤسسات الخدمية في منطقة الرياض بالمملكة العربية السعودية.</w:t>
      </w:r>
    </w:p>
    <w:p w14:paraId="04F4CA85" w14:textId="77777777" w:rsidR="00C95541" w:rsidRPr="00C95541" w:rsidRDefault="00C95541" w:rsidP="00345451">
      <w:pPr>
        <w:numPr>
          <w:ilvl w:val="0"/>
          <w:numId w:val="4"/>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Pr>
        <w:t>H1.3</w:t>
      </w:r>
      <w:r w:rsidRPr="00C95541">
        <w:rPr>
          <w:rFonts w:ascii="Times New Roman" w:eastAsia="Calibri" w:hAnsi="Times New Roman" w:cs="Simplified Arabic"/>
          <w:sz w:val="24"/>
          <w:szCs w:val="28"/>
          <w:rtl/>
        </w:rPr>
        <w:t>: توجد تأثيرات ذات دلالة إحصائية عند مستوى الدلالة (</w:t>
      </w:r>
      <w:r w:rsidRPr="00C95541">
        <w:rPr>
          <w:rFonts w:ascii="Times New Roman" w:eastAsia="Calibri" w:hAnsi="Times New Roman" w:cs="Simplified Arabic"/>
          <w:sz w:val="24"/>
          <w:szCs w:val="28"/>
        </w:rPr>
        <w:t>α</w:t>
      </w:r>
      <w:r w:rsidRPr="00C95541">
        <w:rPr>
          <w:rFonts w:ascii="Cambria Math" w:eastAsia="Calibri" w:hAnsi="Cambria Math" w:cs="Cambria Math" w:hint="cs"/>
          <w:sz w:val="24"/>
          <w:szCs w:val="28"/>
          <w:rtl/>
        </w:rPr>
        <w:t>≤</w:t>
      </w:r>
      <w:r w:rsidRPr="00C95541">
        <w:rPr>
          <w:rFonts w:ascii="Times New Roman" w:eastAsia="Calibri" w:hAnsi="Times New Roman" w:cs="Simplified Arabic"/>
          <w:sz w:val="24"/>
          <w:szCs w:val="28"/>
          <w:rtl/>
        </w:rPr>
        <w:t>0.05) لمشاركة العاملين على تعزيز الميزة التنافسية للمؤسسات الخدمية في منطقة الرياض بالمملكة العربية السعودية.</w:t>
      </w:r>
    </w:p>
    <w:p w14:paraId="3E0A0F7B" w14:textId="77777777" w:rsidR="00C95541" w:rsidRPr="00C95541" w:rsidRDefault="00C95541" w:rsidP="00345451">
      <w:pPr>
        <w:numPr>
          <w:ilvl w:val="0"/>
          <w:numId w:val="4"/>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Pr>
        <w:t>H1.4</w:t>
      </w:r>
      <w:r w:rsidRPr="00C95541">
        <w:rPr>
          <w:rFonts w:ascii="Times New Roman" w:eastAsia="Calibri" w:hAnsi="Times New Roman" w:cs="Simplified Arabic"/>
          <w:sz w:val="24"/>
          <w:szCs w:val="28"/>
          <w:rtl/>
        </w:rPr>
        <w:t>: توجد تأثيرات ذات دلالة إحصائية عند مستوى الدلالة (</w:t>
      </w:r>
      <w:r w:rsidRPr="00C95541">
        <w:rPr>
          <w:rFonts w:ascii="Times New Roman" w:eastAsia="Calibri" w:hAnsi="Times New Roman" w:cs="Simplified Arabic"/>
          <w:sz w:val="24"/>
          <w:szCs w:val="28"/>
        </w:rPr>
        <w:t>α</w:t>
      </w:r>
      <w:r w:rsidRPr="00C95541">
        <w:rPr>
          <w:rFonts w:ascii="Cambria Math" w:eastAsia="Calibri" w:hAnsi="Cambria Math" w:cs="Cambria Math" w:hint="cs"/>
          <w:sz w:val="24"/>
          <w:szCs w:val="28"/>
          <w:rtl/>
        </w:rPr>
        <w:t>≤</w:t>
      </w:r>
      <w:r w:rsidRPr="00C95541">
        <w:rPr>
          <w:rFonts w:ascii="Times New Roman" w:eastAsia="Calibri" w:hAnsi="Times New Roman" w:cs="Simplified Arabic"/>
          <w:sz w:val="24"/>
          <w:szCs w:val="28"/>
          <w:rtl/>
        </w:rPr>
        <w:t>0.05) للقيادة الملتزمة على تعزيز الميزة التنافسية للمؤسسات الخدمية في منطقة الرياض بالمملكة العربية السعودية.</w:t>
      </w:r>
    </w:p>
    <w:p w14:paraId="2300C03F" w14:textId="77777777" w:rsidR="00C95541" w:rsidRPr="00C95541" w:rsidRDefault="00C95541" w:rsidP="00345451">
      <w:pPr>
        <w:numPr>
          <w:ilvl w:val="0"/>
          <w:numId w:val="4"/>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Pr>
        <w:t>H1.5</w:t>
      </w:r>
      <w:r w:rsidRPr="00C95541">
        <w:rPr>
          <w:rFonts w:ascii="Times New Roman" w:eastAsia="Calibri" w:hAnsi="Times New Roman" w:cs="Simplified Arabic"/>
          <w:sz w:val="24"/>
          <w:szCs w:val="28"/>
          <w:rtl/>
        </w:rPr>
        <w:t>: توجد تأثيرات ذات دلالة إحصائية عند مستوى الدلالة (</w:t>
      </w:r>
      <w:r w:rsidRPr="00C95541">
        <w:rPr>
          <w:rFonts w:ascii="Times New Roman" w:eastAsia="Calibri" w:hAnsi="Times New Roman" w:cs="Simplified Arabic"/>
          <w:sz w:val="24"/>
          <w:szCs w:val="28"/>
        </w:rPr>
        <w:t>α</w:t>
      </w:r>
      <w:r w:rsidRPr="00C95541">
        <w:rPr>
          <w:rFonts w:ascii="Cambria Math" w:eastAsia="Calibri" w:hAnsi="Cambria Math" w:cs="Cambria Math" w:hint="cs"/>
          <w:sz w:val="24"/>
          <w:szCs w:val="28"/>
          <w:rtl/>
        </w:rPr>
        <w:t>≤</w:t>
      </w:r>
      <w:r w:rsidRPr="00C95541">
        <w:rPr>
          <w:rFonts w:ascii="Times New Roman" w:eastAsia="Calibri" w:hAnsi="Times New Roman" w:cs="Simplified Arabic"/>
          <w:sz w:val="24"/>
          <w:szCs w:val="28"/>
          <w:rtl/>
        </w:rPr>
        <w:t>0.05) لإدارة العمليات على تعزيز الميزة التنافسية للمؤسسات الخدمية في منطقة الرياض بالمملكة العربية السعودية.</w:t>
      </w:r>
    </w:p>
    <w:p w14:paraId="6EDBED34" w14:textId="77777777" w:rsidR="00C95541" w:rsidRPr="00C95541" w:rsidRDefault="00C95541" w:rsidP="00345451">
      <w:pPr>
        <w:numPr>
          <w:ilvl w:val="0"/>
          <w:numId w:val="4"/>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Pr>
        <w:t>H1.6</w:t>
      </w:r>
      <w:r w:rsidRPr="00C95541">
        <w:rPr>
          <w:rFonts w:ascii="Times New Roman" w:eastAsia="Calibri" w:hAnsi="Times New Roman" w:cs="Simplified Arabic"/>
          <w:sz w:val="24"/>
          <w:szCs w:val="28"/>
          <w:rtl/>
        </w:rPr>
        <w:t>: توجد تأثيرات ذات دلالة إحصائية عند مستوى الدلالة (</w:t>
      </w:r>
      <w:r w:rsidRPr="00C95541">
        <w:rPr>
          <w:rFonts w:ascii="Times New Roman" w:eastAsia="Calibri" w:hAnsi="Times New Roman" w:cs="Simplified Arabic"/>
          <w:sz w:val="24"/>
          <w:szCs w:val="28"/>
        </w:rPr>
        <w:t>α</w:t>
      </w:r>
      <w:r w:rsidRPr="00C95541">
        <w:rPr>
          <w:rFonts w:ascii="Cambria Math" w:eastAsia="Calibri" w:hAnsi="Cambria Math" w:cs="Cambria Math" w:hint="cs"/>
          <w:sz w:val="24"/>
          <w:szCs w:val="28"/>
          <w:rtl/>
        </w:rPr>
        <w:t>≤</w:t>
      </w:r>
      <w:r w:rsidRPr="00C95541">
        <w:rPr>
          <w:rFonts w:ascii="Times New Roman" w:eastAsia="Calibri" w:hAnsi="Times New Roman" w:cs="Simplified Arabic"/>
          <w:sz w:val="24"/>
          <w:szCs w:val="28"/>
          <w:rtl/>
        </w:rPr>
        <w:t>0.05) لإدارة الموردين على تعزيز الميزة التنافسية للمؤسسات الخدمية في منطقة الرياض بالمملكة العربية السعودية.</w:t>
      </w:r>
    </w:p>
    <w:p w14:paraId="0627C633" w14:textId="77777777" w:rsidR="00C95541" w:rsidRPr="00C95541" w:rsidRDefault="00C95541" w:rsidP="00C95541">
      <w:pPr>
        <w:spacing w:line="257" w:lineRule="auto"/>
        <w:ind w:firstLine="284"/>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حدود الدراسة</w:t>
      </w:r>
    </w:p>
    <w:p w14:paraId="3EEB51FE" w14:textId="77777777" w:rsidR="00C95541" w:rsidRPr="00C95541" w:rsidRDefault="00C95541" w:rsidP="00C95541">
      <w:pPr>
        <w:spacing w:line="257" w:lineRule="auto"/>
        <w:ind w:firstLine="284"/>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تتحدد هذه الدراسة ببعض القيود التي تؤثر على نطاقها وإمكانية تعميم نتائجها، وتُصنف هذه الحدود كما يلي:</w:t>
      </w:r>
    </w:p>
    <w:p w14:paraId="64B55157" w14:textId="77777777" w:rsidR="00C95541" w:rsidRPr="00C95541" w:rsidRDefault="00C95541" w:rsidP="00345451">
      <w:pPr>
        <w:numPr>
          <w:ilvl w:val="0"/>
          <w:numId w:val="10"/>
        </w:numPr>
        <w:spacing w:line="257" w:lineRule="auto"/>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الحدود الموضوعية (المتغيرات والأبعاد):</w:t>
      </w:r>
    </w:p>
    <w:p w14:paraId="1AFE6F2B" w14:textId="09950309" w:rsidR="00C95541" w:rsidRPr="00C95541" w:rsidRDefault="00C95541" w:rsidP="00345451">
      <w:pPr>
        <w:numPr>
          <w:ilvl w:val="1"/>
          <w:numId w:val="10"/>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اقتصرت الدراسة على متغيرين رئيسيين هما: "إدارة الجودة الشاملة (</w:t>
      </w:r>
      <w:r w:rsidRPr="00C95541">
        <w:rPr>
          <w:rFonts w:ascii="Times New Roman" w:eastAsia="Calibri" w:hAnsi="Times New Roman" w:cs="Simplified Arabic"/>
          <w:sz w:val="24"/>
          <w:szCs w:val="28"/>
        </w:rPr>
        <w:t>TQM</w:t>
      </w:r>
      <w:r w:rsidRPr="00C95541">
        <w:rPr>
          <w:rFonts w:ascii="Times New Roman" w:eastAsia="Calibri" w:hAnsi="Times New Roman" w:cs="Simplified Arabic"/>
          <w:sz w:val="24"/>
          <w:szCs w:val="28"/>
          <w:rtl/>
        </w:rPr>
        <w:t>)" كمتغير مستقل، و"الميزة التنافسية" كمتغير تابع.</w:t>
      </w:r>
    </w:p>
    <w:p w14:paraId="2DFB8210" w14:textId="77777777" w:rsidR="00C95541" w:rsidRPr="00C95541" w:rsidRDefault="00C95541" w:rsidP="00345451">
      <w:pPr>
        <w:numPr>
          <w:ilvl w:val="1"/>
          <w:numId w:val="10"/>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lastRenderedPageBreak/>
        <w:t>تم تناول مبادئ إدارة الجودة الشاملة من خلال ستة أبعاد رئيسية: تركيز العملاء، القيادة الملتزمة، التحسين المستمر، مشاركة العاملين، إدارة العمليات، وإدارة الموردين.</w:t>
      </w:r>
    </w:p>
    <w:p w14:paraId="24B9778E" w14:textId="77777777" w:rsidR="00C95541" w:rsidRPr="00C95541" w:rsidRDefault="00C95541" w:rsidP="00345451">
      <w:pPr>
        <w:numPr>
          <w:ilvl w:val="1"/>
          <w:numId w:val="10"/>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تم قياس الميزة التنافسية من خلال خمسة أبعاد رئيسية: جودة الخدمة، سمعة المؤسسة والصورة الذهنية، الاستجابة السريعة، كفاءة التكلفة، والابتكار.</w:t>
      </w:r>
    </w:p>
    <w:p w14:paraId="7A2C50F5" w14:textId="77777777" w:rsidR="00C95541" w:rsidRPr="00C95541" w:rsidRDefault="00C95541" w:rsidP="00345451">
      <w:pPr>
        <w:numPr>
          <w:ilvl w:val="1"/>
          <w:numId w:val="10"/>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هذا الاقتصار يعني أن الدراسة لم تتناول متغيرات أخرى قد يكون لها تأثير على الميزة التنافسية (مثل التكنولوجيا، الثقافة التنظيمية، أو البيئة الخارجية)، كما أنها لم تتعمق في أبعاد فرعية أخرى ضمن المتغيرات المختارة.</w:t>
      </w:r>
    </w:p>
    <w:p w14:paraId="112AC70F" w14:textId="77777777" w:rsidR="00C95541" w:rsidRPr="00C95541" w:rsidRDefault="00C95541" w:rsidP="00345451">
      <w:pPr>
        <w:numPr>
          <w:ilvl w:val="0"/>
          <w:numId w:val="10"/>
        </w:numPr>
        <w:spacing w:line="257" w:lineRule="auto"/>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الحدود المكانية:</w:t>
      </w:r>
    </w:p>
    <w:p w14:paraId="31234E43" w14:textId="77777777" w:rsidR="00C95541" w:rsidRPr="00C95541" w:rsidRDefault="00C95541" w:rsidP="00345451">
      <w:pPr>
        <w:numPr>
          <w:ilvl w:val="1"/>
          <w:numId w:val="10"/>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اقتصرت الدراسة على قطاع الكهرباء كمؤسسة خدمية داخل منطقة الرياض بالمملكة العربية السعودية.</w:t>
      </w:r>
    </w:p>
    <w:p w14:paraId="327E2294" w14:textId="77777777" w:rsidR="00C95541" w:rsidRPr="00C95541" w:rsidRDefault="00C95541" w:rsidP="00345451">
      <w:pPr>
        <w:numPr>
          <w:ilvl w:val="1"/>
          <w:numId w:val="10"/>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هذا التحديد المكاني يعني أن النتائج قد لا تكون قابلة للتعميم بشكل مطلق على مؤسسات قطاع الكهرباء في مناطق أخرى داخل المملكة، أو على قطاعات خدمية أخرى، أو على مؤسسات في دول مختلفة، نظراً لاختلاف البيئات التشغيلية والثقافية والتنظيمية.</w:t>
      </w:r>
    </w:p>
    <w:p w14:paraId="2C01511F" w14:textId="77777777" w:rsidR="00C95541" w:rsidRPr="00C95541" w:rsidRDefault="00C95541" w:rsidP="00345451">
      <w:pPr>
        <w:numPr>
          <w:ilvl w:val="0"/>
          <w:numId w:val="10"/>
        </w:numPr>
        <w:spacing w:line="257" w:lineRule="auto"/>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الحدود البشرية:</w:t>
      </w:r>
    </w:p>
    <w:p w14:paraId="4991E56F" w14:textId="77777777" w:rsidR="00C95541" w:rsidRPr="00C95541" w:rsidRDefault="00C95541" w:rsidP="00345451">
      <w:pPr>
        <w:numPr>
          <w:ilvl w:val="1"/>
          <w:numId w:val="10"/>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تم جمع البيانات من الكادر الإداري والوظيفي العامل في المؤسسات الخدمية بقطاع الكهرباء في منطقة الرياض.</w:t>
      </w:r>
    </w:p>
    <w:p w14:paraId="7D1B9EA0" w14:textId="77777777" w:rsidR="00C95541" w:rsidRPr="00C95541" w:rsidRDefault="00C95541" w:rsidP="00345451">
      <w:pPr>
        <w:numPr>
          <w:ilvl w:val="1"/>
          <w:numId w:val="10"/>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يعني هذا أن الدراسة اعتمدت على وجهة نظر العاملين داخل المؤسسة، ولم تشمل وجهات نظر أطراف خارجية أخرى كالموردين، أو العملاء، أو الجهات الرقابية، والتي قد تُقدم منظوراً مختلفاً حول مستوى تطبيق مبادئ الجودة الشاملة والميزة التنافسية.</w:t>
      </w:r>
    </w:p>
    <w:p w14:paraId="27A14F05" w14:textId="77777777" w:rsidR="00C95541" w:rsidRPr="00C95541" w:rsidRDefault="00C95541" w:rsidP="00345451">
      <w:pPr>
        <w:numPr>
          <w:ilvl w:val="0"/>
          <w:numId w:val="10"/>
        </w:numPr>
        <w:spacing w:line="257" w:lineRule="auto"/>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الحدود الزمنية:</w:t>
      </w:r>
    </w:p>
    <w:p w14:paraId="7261460F" w14:textId="77777777" w:rsidR="00C95541" w:rsidRPr="00C95541" w:rsidRDefault="00C95541" w:rsidP="00345451">
      <w:pPr>
        <w:numPr>
          <w:ilvl w:val="1"/>
          <w:numId w:val="10"/>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تم تطبيق الدراسة ميدانياً خلال شهر مايو 2025م.</w:t>
      </w:r>
    </w:p>
    <w:p w14:paraId="18C9A616" w14:textId="77777777" w:rsidR="00C95541" w:rsidRPr="00C95541" w:rsidRDefault="00C95541" w:rsidP="00345451">
      <w:pPr>
        <w:numPr>
          <w:ilvl w:val="1"/>
          <w:numId w:val="10"/>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هذا التحديد الزمني يعني أن النتائج تعكس الوضع الراهن خلال فترة تطبيق الدراسة، وقد تتأثر بالتغيرات المستقبلية في السياسات، أو التقنيات، أو الظروف الاقتصادية التي قد تطرأ على قطاع الكهرباء في المنطقة.</w:t>
      </w:r>
    </w:p>
    <w:p w14:paraId="0AF55E8E" w14:textId="77777777" w:rsidR="00C95541" w:rsidRPr="00C95541" w:rsidRDefault="00C95541" w:rsidP="00C95541">
      <w:pPr>
        <w:spacing w:line="257" w:lineRule="auto"/>
        <w:ind w:firstLine="284"/>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مصطلحات الدراسة</w:t>
      </w:r>
    </w:p>
    <w:p w14:paraId="023928C9" w14:textId="77777777" w:rsidR="00C95541" w:rsidRPr="00C95541" w:rsidRDefault="00C95541" w:rsidP="00C95541">
      <w:pPr>
        <w:spacing w:line="257" w:lineRule="auto"/>
        <w:ind w:firstLine="284"/>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يُعدّ تحديد مصطلحات الدراسة بدقة أمراً جوهرياً لضمان وضوح الإطار النظري للدراسة وتوحيد المفاهيم المستخدمة. وفي هذا السياق، سيتم تعريف المتغيرات الرئيسية للدراسة، وهي "إدارة الجودة الشاملة" و "الميزة التنافسية"، استناداً إلى أحدث الأدبيات الفكرية، ومن ثم تقديم تعريف إجرائي لكل منها بما يتوافق مع سياق الدراسة الحالية.</w:t>
      </w:r>
    </w:p>
    <w:p w14:paraId="65DE4729" w14:textId="77777777" w:rsidR="00C95541" w:rsidRPr="00C95541" w:rsidRDefault="00C95541" w:rsidP="00C95541">
      <w:pPr>
        <w:spacing w:line="257" w:lineRule="auto"/>
        <w:ind w:firstLine="284"/>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1. إدارة الجودة الشاملة (</w:t>
      </w:r>
      <w:r w:rsidRPr="00C95541">
        <w:rPr>
          <w:rFonts w:ascii="Times New Roman" w:eastAsia="Calibri" w:hAnsi="Times New Roman" w:cs="Simplified Arabic"/>
          <w:b/>
          <w:bCs/>
          <w:sz w:val="24"/>
          <w:szCs w:val="28"/>
        </w:rPr>
        <w:t>Total Quality Management - TQM</w:t>
      </w:r>
      <w:r w:rsidRPr="00C95541">
        <w:rPr>
          <w:rFonts w:ascii="Times New Roman" w:eastAsia="Calibri" w:hAnsi="Times New Roman" w:cs="Simplified Arabic"/>
          <w:b/>
          <w:bCs/>
          <w:sz w:val="24"/>
          <w:szCs w:val="28"/>
          <w:rtl/>
        </w:rPr>
        <w:t>)</w:t>
      </w:r>
    </w:p>
    <w:p w14:paraId="1B5CED2E" w14:textId="77777777" w:rsidR="00C95541" w:rsidRPr="00C95541" w:rsidRDefault="00C95541" w:rsidP="00C95541">
      <w:pPr>
        <w:spacing w:line="257" w:lineRule="auto"/>
        <w:ind w:firstLine="284"/>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lastRenderedPageBreak/>
        <w:t xml:space="preserve">تُعدّ إدارة الجودة الشاملة منهجاً إدارياً شاملاً يرتكز على إشراك جميع العاملين في المؤسسة لتحقيق التحسين المستمر في الجودة والعمليات، بهدف تجاوز توقعات العملاء. لقد تطور مفهوم </w:t>
      </w:r>
      <w:r w:rsidRPr="00C95541">
        <w:rPr>
          <w:rFonts w:ascii="Times New Roman" w:eastAsia="Calibri" w:hAnsi="Times New Roman" w:cs="Simplified Arabic"/>
          <w:sz w:val="24"/>
          <w:szCs w:val="28"/>
        </w:rPr>
        <w:t>TQM</w:t>
      </w:r>
      <w:r w:rsidRPr="00C95541">
        <w:rPr>
          <w:rFonts w:ascii="Times New Roman" w:eastAsia="Calibri" w:hAnsi="Times New Roman" w:cs="Simplified Arabic"/>
          <w:sz w:val="24"/>
          <w:szCs w:val="28"/>
          <w:rtl/>
        </w:rPr>
        <w:t xml:space="preserve"> ليصبح نهجاً استراتيجياً يتجاوز مجرد مراقبة الجودة ليشمل ثقافة تنظيمية موجهة نحو التميز.</w:t>
      </w:r>
    </w:p>
    <w:p w14:paraId="5703BCCD" w14:textId="77777777" w:rsidR="00C95541" w:rsidRPr="00C95541" w:rsidRDefault="00C95541" w:rsidP="00345451">
      <w:pPr>
        <w:numPr>
          <w:ilvl w:val="0"/>
          <w:numId w:val="8"/>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التعريف الاصطلاحي الأول: تُعرف إدارة الجودة الشاملة بأنها "نظام إداري يهدف إلى تحقيق رضا العملاء من خلال التحسين المستمر لجميع جوانب العمليات والخدمات، عبر مشاركة كافة الأطراف المعنية داخل وخارج المؤسسة، وتوجيه القيادة العليا نحو التميز" (</w:t>
      </w:r>
      <w:r w:rsidRPr="00C95541">
        <w:rPr>
          <w:rFonts w:ascii="Times New Roman" w:eastAsia="Calibri" w:hAnsi="Times New Roman" w:cs="Simplified Arabic"/>
          <w:sz w:val="24"/>
          <w:szCs w:val="28"/>
        </w:rPr>
        <w:t>Dahlgaard et al., 2021, p. 56</w:t>
      </w:r>
      <w:r w:rsidRPr="00C95541">
        <w:rPr>
          <w:rFonts w:ascii="Times New Roman" w:eastAsia="Calibri" w:hAnsi="Times New Roman" w:cs="Simplified Arabic"/>
          <w:sz w:val="24"/>
          <w:szCs w:val="28"/>
          <w:rtl/>
        </w:rPr>
        <w:t xml:space="preserve">). هذا التعريف يبرز الشمولية في تطبيق </w:t>
      </w:r>
      <w:r w:rsidRPr="00C95541">
        <w:rPr>
          <w:rFonts w:ascii="Times New Roman" w:eastAsia="Calibri" w:hAnsi="Times New Roman" w:cs="Simplified Arabic"/>
          <w:sz w:val="24"/>
          <w:szCs w:val="28"/>
        </w:rPr>
        <w:t>TQM</w:t>
      </w:r>
      <w:r w:rsidRPr="00C95541">
        <w:rPr>
          <w:rFonts w:ascii="Times New Roman" w:eastAsia="Calibri" w:hAnsi="Times New Roman" w:cs="Simplified Arabic"/>
          <w:sz w:val="24"/>
          <w:szCs w:val="28"/>
          <w:rtl/>
        </w:rPr>
        <w:t xml:space="preserve"> وتركيزها على العميل كهدف أساسي.</w:t>
      </w:r>
    </w:p>
    <w:p w14:paraId="456EDC10" w14:textId="77777777" w:rsidR="00C95541" w:rsidRPr="00C95541" w:rsidRDefault="00C95541" w:rsidP="00345451">
      <w:pPr>
        <w:numPr>
          <w:ilvl w:val="0"/>
          <w:numId w:val="8"/>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التعريف الاصطلاحي الثاني: يشير مفهوم إدارة الجودة الشاملة إلى "الفلسفة التنظيمية التي تدمج الجودة في جميع مستويات المؤسسة وعبر جميع الوظائف، مع التركيز على الوقاية من الأخطاء، واتخاذ القرارات المستندة إلى البيانات، والالتزام بالتحسين المستمر من قبل كل فرد في المؤسسة" (</w:t>
      </w:r>
      <w:r w:rsidRPr="00C95541">
        <w:rPr>
          <w:rFonts w:ascii="Times New Roman" w:eastAsia="Calibri" w:hAnsi="Times New Roman" w:cs="Simplified Arabic"/>
          <w:sz w:val="24"/>
          <w:szCs w:val="28"/>
        </w:rPr>
        <w:t>Oakland, 2022, p. 27</w:t>
      </w:r>
      <w:r w:rsidRPr="00C95541">
        <w:rPr>
          <w:rFonts w:ascii="Times New Roman" w:eastAsia="Calibri" w:hAnsi="Times New Roman" w:cs="Simplified Arabic"/>
          <w:sz w:val="24"/>
          <w:szCs w:val="28"/>
          <w:rtl/>
        </w:rPr>
        <w:t>). هذا التعريف يؤكد على الجودة كفلسفة شاملة تتبناها المؤسسة بأكملها.</w:t>
      </w:r>
    </w:p>
    <w:p w14:paraId="48FD389D" w14:textId="77777777" w:rsidR="00C95541" w:rsidRPr="00C95541" w:rsidRDefault="00C95541" w:rsidP="00345451">
      <w:pPr>
        <w:numPr>
          <w:ilvl w:val="0"/>
          <w:numId w:val="8"/>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التعريف الاصطلاحي الثالث: يُعرّف آخرون إدارة الجودة الشاملة بأنها "استراتيجية أعمال طويلة الأجل تهدف إلى تعزيز القدرة التنافسية للمنظمة من خلال التحسين المستمر لجودة المنتجات والخدمات، بناءً على تحليل الاحتياجات والمتطلبات المتغيرة للسوق والعملاء، وبدعم من ثقافة تنظيمية تدعم الابتكار والتعاون" (</w:t>
      </w:r>
      <w:r w:rsidRPr="00C95541">
        <w:rPr>
          <w:rFonts w:ascii="Times New Roman" w:eastAsia="Calibri" w:hAnsi="Times New Roman" w:cs="Simplified Arabic"/>
          <w:sz w:val="24"/>
          <w:szCs w:val="28"/>
        </w:rPr>
        <w:t>Antony</w:t>
      </w:r>
      <w:r w:rsidRPr="00C95541">
        <w:rPr>
          <w:rFonts w:ascii="Times New Roman" w:eastAsia="Calibri" w:hAnsi="Times New Roman" w:cs="Simplified Arabic"/>
          <w:sz w:val="24"/>
          <w:szCs w:val="28"/>
          <w:rtl/>
        </w:rPr>
        <w:t xml:space="preserve"> &amp; </w:t>
      </w:r>
      <w:r w:rsidRPr="00C95541">
        <w:rPr>
          <w:rFonts w:ascii="Times New Roman" w:eastAsia="Calibri" w:hAnsi="Times New Roman" w:cs="Simplified Arabic"/>
          <w:sz w:val="24"/>
          <w:szCs w:val="28"/>
        </w:rPr>
        <w:t>Antony, 2022, p. 15</w:t>
      </w:r>
      <w:r w:rsidRPr="00C95541">
        <w:rPr>
          <w:rFonts w:ascii="Times New Roman" w:eastAsia="Calibri" w:hAnsi="Times New Roman" w:cs="Simplified Arabic"/>
          <w:sz w:val="24"/>
          <w:szCs w:val="28"/>
          <w:rtl/>
        </w:rPr>
        <w:t xml:space="preserve">). هذا التعريف يربط </w:t>
      </w:r>
      <w:r w:rsidRPr="00C95541">
        <w:rPr>
          <w:rFonts w:ascii="Times New Roman" w:eastAsia="Calibri" w:hAnsi="Times New Roman" w:cs="Simplified Arabic"/>
          <w:sz w:val="24"/>
          <w:szCs w:val="28"/>
        </w:rPr>
        <w:t>TQM</w:t>
      </w:r>
      <w:r w:rsidRPr="00C95541">
        <w:rPr>
          <w:rFonts w:ascii="Times New Roman" w:eastAsia="Calibri" w:hAnsi="Times New Roman" w:cs="Simplified Arabic"/>
          <w:sz w:val="24"/>
          <w:szCs w:val="28"/>
          <w:rtl/>
        </w:rPr>
        <w:t xml:space="preserve"> مباشرة بالقدرة التنافسية ومرونة المؤسسة.</w:t>
      </w:r>
    </w:p>
    <w:p w14:paraId="3571C0F8" w14:textId="77777777" w:rsidR="00C95541" w:rsidRPr="00C95541" w:rsidRDefault="00C95541" w:rsidP="00345451">
      <w:pPr>
        <w:numPr>
          <w:ilvl w:val="0"/>
          <w:numId w:val="8"/>
        </w:numPr>
        <w:spacing w:line="257" w:lineRule="auto"/>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التعريف الإجرائي لإدارة الجودة الشاملة:</w:t>
      </w:r>
    </w:p>
    <w:p w14:paraId="6804AD14" w14:textId="77777777" w:rsidR="00C95541" w:rsidRPr="00C95541" w:rsidRDefault="00C95541" w:rsidP="00C95541">
      <w:pPr>
        <w:spacing w:line="257" w:lineRule="auto"/>
        <w:ind w:firstLine="284"/>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إجرائياً، تُعرف إدارة الجودة الشاملة في هذه الدراسة بأنها مدى تطبيق المؤسسات الخدمية في منطقة الرياض بالمملكة العربية السعودية لمجموعة المبادئ والممارسات الإدارية التي تشمل تركيز العملاء، والتحسين المستمر، ومشاركة العاملين، والقيادة الملتزمة، وإدارة العمليات، وإدارة الموردين، وذلك كما تُقاس من خلال استجابات الكادر الإداري والوظيفي على الفقرات المخصصة لذلك في أداة الدراسة (الاستبيان).</w:t>
      </w:r>
    </w:p>
    <w:p w14:paraId="1670C0F1" w14:textId="77777777" w:rsidR="00C95541" w:rsidRPr="00C95541" w:rsidRDefault="00C95541" w:rsidP="00C95541">
      <w:pPr>
        <w:spacing w:line="257" w:lineRule="auto"/>
        <w:ind w:firstLine="284"/>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2. الميزة التنافسية (</w:t>
      </w:r>
      <w:r w:rsidRPr="00C95541">
        <w:rPr>
          <w:rFonts w:ascii="Times New Roman" w:eastAsia="Calibri" w:hAnsi="Times New Roman" w:cs="Simplified Arabic"/>
          <w:b/>
          <w:bCs/>
          <w:sz w:val="24"/>
          <w:szCs w:val="28"/>
        </w:rPr>
        <w:t>Competitive Advantage</w:t>
      </w:r>
      <w:r w:rsidRPr="00C95541">
        <w:rPr>
          <w:rFonts w:ascii="Times New Roman" w:eastAsia="Calibri" w:hAnsi="Times New Roman" w:cs="Simplified Arabic"/>
          <w:b/>
          <w:bCs/>
          <w:sz w:val="24"/>
          <w:szCs w:val="28"/>
          <w:rtl/>
        </w:rPr>
        <w:t>)</w:t>
      </w:r>
    </w:p>
    <w:p w14:paraId="7EA6ADDF" w14:textId="77777777" w:rsidR="00C95541" w:rsidRPr="00C95541" w:rsidRDefault="00C95541" w:rsidP="00C95541">
      <w:pPr>
        <w:spacing w:line="257" w:lineRule="auto"/>
        <w:ind w:firstLine="284"/>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تُعدّ الميزة التنافسية جوهر النجاح الاستراتيجي لأي مؤسسة في بيئة الأعمال الحديثة، وتعكس قدرتها على تقديم قيمة فريدة للعملاء أو تحقيق كفاءة تشغيلية تتفوق بها على المنافسين.</w:t>
      </w:r>
    </w:p>
    <w:p w14:paraId="5B69396C" w14:textId="77777777" w:rsidR="00C95541" w:rsidRPr="00C95541" w:rsidRDefault="00C95541" w:rsidP="00345451">
      <w:pPr>
        <w:numPr>
          <w:ilvl w:val="0"/>
          <w:numId w:val="9"/>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التعريف الاصطلاحي الأول: تُعرف الميزة التنافسية بأنها "القدرة الفريدة للمؤسسة على خلق قيمة اقتصادية تفوق تلك التي يقدمها المنافسون، سواء كان ذلك عن طريق تقديم منتجات أو خدمات متفوقة، أو تحقيق تكاليف أقل في الإنتاج والتسليم، مما يمكنها من تحقيق أرباح مستدامة على المدى الطويل" (</w:t>
      </w:r>
      <w:r w:rsidRPr="00C95541">
        <w:rPr>
          <w:rFonts w:ascii="Times New Roman" w:eastAsia="Calibri" w:hAnsi="Times New Roman" w:cs="Simplified Arabic"/>
          <w:sz w:val="24"/>
          <w:szCs w:val="28"/>
        </w:rPr>
        <w:t>Grant</w:t>
      </w:r>
      <w:r w:rsidRPr="00C95541">
        <w:rPr>
          <w:rFonts w:ascii="Times New Roman" w:eastAsia="Calibri" w:hAnsi="Times New Roman" w:cs="Simplified Arabic"/>
          <w:sz w:val="24"/>
          <w:szCs w:val="28"/>
          <w:rtl/>
        </w:rPr>
        <w:t xml:space="preserve"> &amp; </w:t>
      </w:r>
      <w:r w:rsidRPr="00C95541">
        <w:rPr>
          <w:rFonts w:ascii="Times New Roman" w:eastAsia="Calibri" w:hAnsi="Times New Roman" w:cs="Simplified Arabic"/>
          <w:sz w:val="24"/>
          <w:szCs w:val="28"/>
        </w:rPr>
        <w:t>Jordan, 2022, p. 191</w:t>
      </w:r>
      <w:r w:rsidRPr="00C95541">
        <w:rPr>
          <w:rFonts w:ascii="Times New Roman" w:eastAsia="Calibri" w:hAnsi="Times New Roman" w:cs="Simplified Arabic"/>
          <w:sz w:val="24"/>
          <w:szCs w:val="28"/>
          <w:rtl/>
        </w:rPr>
        <w:t>). هذا التعريف يركز على خلق القيمة والتفوق الاقتصادي.</w:t>
      </w:r>
    </w:p>
    <w:p w14:paraId="6ECCD659" w14:textId="77777777" w:rsidR="00C95541" w:rsidRPr="00C95541" w:rsidRDefault="00C95541" w:rsidP="00345451">
      <w:pPr>
        <w:numPr>
          <w:ilvl w:val="0"/>
          <w:numId w:val="9"/>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التعريف الاصطلاحي الثاني: يشير مفهوم الميزة التنافسية إلى "امتلاك المؤسسة لخصائص أو قدرات تمكنها من التميز عن المنافسين في نظر العملاء، مثل الجودة العالية، الابتكار المستمر، الاستجابة السريعة لمتطلبات السوق، أو القدرة على بناء علاقات قوية مع العملاء" (</w:t>
      </w:r>
      <w:r w:rsidRPr="00C95541">
        <w:rPr>
          <w:rFonts w:ascii="Times New Roman" w:eastAsia="Calibri" w:hAnsi="Times New Roman" w:cs="Simplified Arabic"/>
          <w:sz w:val="24"/>
          <w:szCs w:val="28"/>
        </w:rPr>
        <w:t>Porter, 2020, p. 12</w:t>
      </w:r>
      <w:r w:rsidRPr="00C95541">
        <w:rPr>
          <w:rFonts w:ascii="Times New Roman" w:eastAsia="Calibri" w:hAnsi="Times New Roman" w:cs="Simplified Arabic"/>
          <w:sz w:val="24"/>
          <w:szCs w:val="28"/>
          <w:rtl/>
        </w:rPr>
        <w:t>). هذا التعريف يبرز التميز من منظور العميل.</w:t>
      </w:r>
    </w:p>
    <w:p w14:paraId="434806AC" w14:textId="77777777" w:rsidR="00C95541" w:rsidRPr="00C95541" w:rsidRDefault="00C95541" w:rsidP="00345451">
      <w:pPr>
        <w:numPr>
          <w:ilvl w:val="0"/>
          <w:numId w:val="9"/>
        </w:numPr>
        <w:spacing w:line="257" w:lineRule="auto"/>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lastRenderedPageBreak/>
        <w:t>التعريف الاصطلاحي الثالث: تُعرّف الميزة التنافسية بأنها "الاستراتيجية التي تتبناها المؤسسة لتقديم قيمة متفوقة للعملاء المستهدفين مقارنة بالمنافسين، سواء من خلال الريادة في التكلفة، أو التمايز في المنتجات والخدمات، أو التركيز على شريحة سوقية معينة" (</w:t>
      </w:r>
      <w:r w:rsidRPr="00C95541">
        <w:rPr>
          <w:rFonts w:ascii="Times New Roman" w:eastAsia="Calibri" w:hAnsi="Times New Roman" w:cs="Simplified Arabic"/>
          <w:sz w:val="24"/>
          <w:szCs w:val="28"/>
        </w:rPr>
        <w:t>Kim</w:t>
      </w:r>
      <w:r w:rsidRPr="00C95541">
        <w:rPr>
          <w:rFonts w:ascii="Times New Roman" w:eastAsia="Calibri" w:hAnsi="Times New Roman" w:cs="Simplified Arabic"/>
          <w:sz w:val="24"/>
          <w:szCs w:val="28"/>
          <w:rtl/>
        </w:rPr>
        <w:t xml:space="preserve"> &amp; </w:t>
      </w:r>
      <w:r w:rsidRPr="00C95541">
        <w:rPr>
          <w:rFonts w:ascii="Times New Roman" w:eastAsia="Calibri" w:hAnsi="Times New Roman" w:cs="Simplified Arabic"/>
          <w:sz w:val="24"/>
          <w:szCs w:val="28"/>
        </w:rPr>
        <w:t>Mauborgne, 2023, p. 110</w:t>
      </w:r>
      <w:r w:rsidRPr="00C95541">
        <w:rPr>
          <w:rFonts w:ascii="Times New Roman" w:eastAsia="Calibri" w:hAnsi="Times New Roman" w:cs="Simplified Arabic"/>
          <w:sz w:val="24"/>
          <w:szCs w:val="28"/>
          <w:rtl/>
        </w:rPr>
        <w:t>). هذا التعريف يوضح المسارات الاستراتيجية لتحقيق الميزة.</w:t>
      </w:r>
    </w:p>
    <w:p w14:paraId="3D34D584" w14:textId="77777777" w:rsidR="00C95541" w:rsidRPr="00C95541" w:rsidRDefault="00C95541" w:rsidP="00345451">
      <w:pPr>
        <w:numPr>
          <w:ilvl w:val="0"/>
          <w:numId w:val="9"/>
        </w:numPr>
        <w:spacing w:line="257" w:lineRule="auto"/>
        <w:jc w:val="both"/>
        <w:rPr>
          <w:rFonts w:ascii="Times New Roman" w:eastAsia="Calibri" w:hAnsi="Times New Roman" w:cs="Simplified Arabic"/>
          <w:b/>
          <w:bCs/>
          <w:sz w:val="24"/>
          <w:szCs w:val="28"/>
          <w:rtl/>
        </w:rPr>
      </w:pPr>
      <w:r w:rsidRPr="00C95541">
        <w:rPr>
          <w:rFonts w:ascii="Times New Roman" w:eastAsia="Calibri" w:hAnsi="Times New Roman" w:cs="Simplified Arabic"/>
          <w:b/>
          <w:bCs/>
          <w:sz w:val="24"/>
          <w:szCs w:val="28"/>
          <w:rtl/>
        </w:rPr>
        <w:t>التعريف الإجرائي للميزة التنافسية:</w:t>
      </w:r>
    </w:p>
    <w:p w14:paraId="2EF00B69" w14:textId="77777777" w:rsidR="00C95541" w:rsidRPr="00C95541" w:rsidRDefault="00C95541" w:rsidP="00C95541">
      <w:pPr>
        <w:spacing w:line="257" w:lineRule="auto"/>
        <w:ind w:firstLine="284"/>
        <w:jc w:val="both"/>
        <w:rPr>
          <w:rFonts w:ascii="Times New Roman" w:eastAsia="Calibri" w:hAnsi="Times New Roman" w:cs="Simplified Arabic"/>
          <w:sz w:val="24"/>
          <w:szCs w:val="28"/>
          <w:rtl/>
        </w:rPr>
      </w:pPr>
      <w:r w:rsidRPr="00C95541">
        <w:rPr>
          <w:rFonts w:ascii="Times New Roman" w:eastAsia="Calibri" w:hAnsi="Times New Roman" w:cs="Simplified Arabic"/>
          <w:sz w:val="24"/>
          <w:szCs w:val="28"/>
          <w:rtl/>
        </w:rPr>
        <w:t>إجرائياً، تُعرف الميزة التنافسية في هذه الدراسة بأنها مدى تميز المؤسسات الخدمية في منطقة الرياض بالمملكة العربية السعودية في جوانب جودة الخدمة، كفاءة التكلفة، الابتكار، الاستجابة السريعة، وسمعة المؤسسة وصورتها الذهنية، وذلك كما تُقاس من خلال استجابات الكادر الإداري والوظيفي على الفقرات المخصصة لذلك في أداة الدراسة (الاستبيان).</w:t>
      </w:r>
    </w:p>
    <w:p w14:paraId="460373C7" w14:textId="77777777" w:rsidR="00217D8D" w:rsidRPr="00217D8D" w:rsidRDefault="00217D8D" w:rsidP="00217D8D">
      <w:pPr>
        <w:spacing w:line="257" w:lineRule="auto"/>
        <w:ind w:firstLine="284"/>
        <w:rPr>
          <w:rFonts w:ascii="Times New Roman" w:eastAsia="Calibri" w:hAnsi="Times New Roman" w:cs="Simplified Arabic"/>
          <w:b/>
          <w:bCs/>
          <w:sz w:val="28"/>
          <w:szCs w:val="28"/>
          <w:rtl/>
        </w:rPr>
      </w:pPr>
    </w:p>
    <w:p w14:paraId="0D7D687F" w14:textId="77777777" w:rsidR="00217D8D" w:rsidRPr="00217D8D" w:rsidRDefault="00217D8D" w:rsidP="00217D8D">
      <w:pPr>
        <w:spacing w:line="257" w:lineRule="auto"/>
        <w:ind w:firstLine="284"/>
        <w:jc w:val="center"/>
        <w:rPr>
          <w:rFonts w:ascii="Times New Roman" w:eastAsia="Calibri" w:hAnsi="Times New Roman" w:cs="Simplified Arabic"/>
          <w:b/>
          <w:bCs/>
          <w:sz w:val="40"/>
          <w:szCs w:val="44"/>
          <w:rtl/>
        </w:rPr>
      </w:pPr>
    </w:p>
    <w:p w14:paraId="1F1E8364" w14:textId="77777777" w:rsidR="00217D8D" w:rsidRPr="00217D8D" w:rsidRDefault="00217D8D" w:rsidP="00217D8D">
      <w:pPr>
        <w:spacing w:line="257" w:lineRule="auto"/>
        <w:ind w:firstLine="284"/>
        <w:jc w:val="center"/>
        <w:rPr>
          <w:rFonts w:ascii="Times New Roman" w:eastAsia="Calibri" w:hAnsi="Times New Roman" w:cs="Simplified Arabic"/>
          <w:b/>
          <w:bCs/>
          <w:sz w:val="40"/>
          <w:szCs w:val="44"/>
          <w:rtl/>
        </w:rPr>
      </w:pPr>
    </w:p>
    <w:p w14:paraId="70A35018" w14:textId="77777777" w:rsidR="00217D8D" w:rsidRPr="00217D8D" w:rsidRDefault="00217D8D" w:rsidP="00217D8D">
      <w:pPr>
        <w:spacing w:line="257" w:lineRule="auto"/>
        <w:ind w:firstLine="284"/>
        <w:jc w:val="both"/>
        <w:rPr>
          <w:rFonts w:ascii="Simplified Arabic" w:eastAsia="Calibri" w:hAnsi="Simplified Arabic" w:cs="PT Bold Heading"/>
          <w:sz w:val="48"/>
          <w:szCs w:val="48"/>
          <w:rtl/>
        </w:rPr>
      </w:pPr>
      <w:r w:rsidRPr="00217D8D">
        <w:rPr>
          <w:rFonts w:ascii="Simplified Arabic" w:eastAsia="Calibri" w:hAnsi="Simplified Arabic" w:cs="PT Bold Heading"/>
          <w:sz w:val="48"/>
          <w:szCs w:val="48"/>
          <w:rtl/>
        </w:rPr>
        <w:br w:type="page"/>
      </w:r>
    </w:p>
    <w:p w14:paraId="44448E79"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51A8536"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35752682"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6A532469" w14:textId="77777777"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 الثاني</w:t>
      </w:r>
    </w:p>
    <w:p w14:paraId="12A8D286" w14:textId="0C3D384A" w:rsidR="00217D8D" w:rsidRPr="00217D8D" w:rsidRDefault="00C95541" w:rsidP="00217D8D">
      <w:pPr>
        <w:spacing w:line="276" w:lineRule="auto"/>
        <w:jc w:val="center"/>
        <w:rPr>
          <w:rFonts w:ascii="Simplified Arabic" w:eastAsia="Calibri" w:hAnsi="Simplified Arabic" w:cs="PT Bold Heading"/>
          <w:sz w:val="48"/>
          <w:szCs w:val="48"/>
          <w:rtl/>
        </w:rPr>
      </w:pPr>
      <w:r>
        <w:rPr>
          <w:rFonts w:ascii="Simplified Arabic" w:eastAsia="Calibri" w:hAnsi="Simplified Arabic" w:cs="PT Bold Heading" w:hint="cs"/>
          <w:sz w:val="48"/>
          <w:szCs w:val="48"/>
          <w:rtl/>
        </w:rPr>
        <w:t>الإطار النظري والدراسات السابقة</w:t>
      </w:r>
    </w:p>
    <w:p w14:paraId="71A11440"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3E6A5F54" w14:textId="77777777" w:rsidR="00C95541" w:rsidRDefault="00C95541" w:rsidP="00217D8D">
      <w:pPr>
        <w:spacing w:line="276" w:lineRule="auto"/>
        <w:jc w:val="center"/>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المحور الأول: الإطار النظري للدراسة</w:t>
      </w:r>
    </w:p>
    <w:p w14:paraId="4B92D695" w14:textId="7121F2BE" w:rsidR="00217D8D" w:rsidRPr="00217D8D" w:rsidRDefault="00C95541" w:rsidP="00217D8D">
      <w:pPr>
        <w:spacing w:line="276" w:lineRule="auto"/>
        <w:jc w:val="center"/>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 xml:space="preserve">المحور الثاني: </w:t>
      </w:r>
      <w:r w:rsidR="00217D8D" w:rsidRPr="00217D8D">
        <w:rPr>
          <w:rFonts w:ascii="Simplified Arabic" w:eastAsia="Calibri" w:hAnsi="Simplified Arabic" w:cs="PT Bold Heading" w:hint="cs"/>
          <w:sz w:val="42"/>
          <w:szCs w:val="42"/>
          <w:rtl/>
        </w:rPr>
        <w:t>الدراسات السابقة</w:t>
      </w:r>
    </w:p>
    <w:p w14:paraId="17D85BCE" w14:textId="77777777" w:rsidR="00217D8D" w:rsidRPr="00217D8D" w:rsidRDefault="00217D8D" w:rsidP="00217D8D">
      <w:pPr>
        <w:spacing w:line="257"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sz w:val="48"/>
          <w:szCs w:val="48"/>
          <w:rtl/>
        </w:rPr>
        <w:br w:type="page"/>
      </w:r>
      <w:r w:rsidRPr="00217D8D">
        <w:rPr>
          <w:rFonts w:ascii="Times New Roman" w:eastAsia="Calibri" w:hAnsi="Times New Roman" w:cs="Simplified Arabic" w:hint="cs"/>
          <w:b/>
          <w:bCs/>
          <w:sz w:val="28"/>
          <w:szCs w:val="32"/>
          <w:rtl/>
        </w:rPr>
        <w:lastRenderedPageBreak/>
        <w:t>الفصل الثاني</w:t>
      </w:r>
    </w:p>
    <w:p w14:paraId="62469B77" w14:textId="19A94085" w:rsidR="00217D8D" w:rsidRDefault="00C95541" w:rsidP="00217D8D">
      <w:pPr>
        <w:spacing w:line="257" w:lineRule="auto"/>
        <w:ind w:firstLine="284"/>
        <w:jc w:val="center"/>
        <w:rPr>
          <w:rFonts w:ascii="Times New Roman" w:eastAsia="Calibri" w:hAnsi="Times New Roman" w:cs="Simplified Arabic"/>
          <w:b/>
          <w:bCs/>
          <w:sz w:val="28"/>
          <w:szCs w:val="32"/>
          <w:rtl/>
        </w:rPr>
      </w:pPr>
      <w:r>
        <w:rPr>
          <w:rFonts w:ascii="Times New Roman" w:eastAsia="Calibri" w:hAnsi="Times New Roman" w:cs="Simplified Arabic" w:hint="cs"/>
          <w:b/>
          <w:bCs/>
          <w:sz w:val="28"/>
          <w:szCs w:val="32"/>
          <w:rtl/>
        </w:rPr>
        <w:t>الإطار النظري والدراسات السابقة</w:t>
      </w:r>
    </w:p>
    <w:p w14:paraId="236B03FB"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hint="cs"/>
          <w:b/>
          <w:bCs/>
          <w:sz w:val="24"/>
          <w:szCs w:val="28"/>
          <w:rtl/>
        </w:rPr>
        <w:t>المحور الأول: الإطار النظري</w:t>
      </w:r>
    </w:p>
    <w:p w14:paraId="5B84705A"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b/>
          <w:bCs/>
          <w:sz w:val="24"/>
          <w:szCs w:val="28"/>
          <w:rtl/>
        </w:rPr>
        <w:t xml:space="preserve">تمهيد </w:t>
      </w:r>
    </w:p>
    <w:p w14:paraId="02D70112"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يُشكل الإطار النظري الأساس المعرفي والمنهجي لأي دراسة علمية، إذ يُقدم الخلفية الفكرية للمتغيرات قيد البحث، ويُسهم في بناء فهم عميق للعلاقات المتوقعة بينها. في هذه الدراسة، يهدف الإطار النظري إلى تأصيل مفاهيم إدارة الجودة الشاملة والميزة التنافسية، واستعراض أبعادهما، بالإضافة إلى تحليل العلاقة السببية والارتباطية التي تجمع بينهما. كما يسعى إلى ربط هذه المفاهيم بالسياق الخاص لبيئة الدراسة، وهو القطاع الخدمي في منطقة الرياض بالمملكة العربية السعودية، مع التركيز على قطاع الكهرباء كمثال تطبيقي، مما يضع أسسًا راسخة لتفسير النتائج وتحقيق أهداف البحث.</w:t>
      </w:r>
    </w:p>
    <w:p w14:paraId="0D50B0E3" w14:textId="77777777" w:rsidR="00473CE6" w:rsidRPr="00473CE6" w:rsidRDefault="00473CE6" w:rsidP="005E4DD0">
      <w:pPr>
        <w:spacing w:after="120" w:line="276" w:lineRule="auto"/>
        <w:ind w:firstLine="284"/>
        <w:jc w:val="center"/>
        <w:rPr>
          <w:rFonts w:ascii="Times New Roman" w:eastAsia="Calibri" w:hAnsi="Times New Roman" w:cs="Simplified Arabic"/>
          <w:b/>
          <w:bCs/>
          <w:sz w:val="26"/>
          <w:szCs w:val="30"/>
          <w:rtl/>
        </w:rPr>
      </w:pPr>
      <w:r w:rsidRPr="00473CE6">
        <w:rPr>
          <w:rFonts w:ascii="Times New Roman" w:eastAsia="Calibri" w:hAnsi="Times New Roman" w:cs="Simplified Arabic"/>
          <w:b/>
          <w:bCs/>
          <w:sz w:val="26"/>
          <w:szCs w:val="30"/>
          <w:rtl/>
        </w:rPr>
        <w:t>المبحث الأول: إدارة الجودة الشاملة (</w:t>
      </w:r>
      <w:r w:rsidRPr="00473CE6">
        <w:rPr>
          <w:rFonts w:ascii="Times New Roman" w:eastAsia="Calibri" w:hAnsi="Times New Roman" w:cs="Simplified Arabic"/>
          <w:b/>
          <w:bCs/>
          <w:sz w:val="26"/>
          <w:szCs w:val="30"/>
        </w:rPr>
        <w:t>Total Quality Management - TQM</w:t>
      </w:r>
      <w:r w:rsidRPr="00473CE6">
        <w:rPr>
          <w:rFonts w:ascii="Times New Roman" w:eastAsia="Calibri" w:hAnsi="Times New Roman" w:cs="Simplified Arabic"/>
          <w:b/>
          <w:bCs/>
          <w:sz w:val="26"/>
          <w:szCs w:val="30"/>
          <w:rtl/>
        </w:rPr>
        <w:t>)</w:t>
      </w:r>
    </w:p>
    <w:p w14:paraId="6B9EA16C"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تُعدّ إدارة الجودة الشاملة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نموذجاً إدارياً استراتيجياً تحويلياً، اكتسب أهمية متزايدة في مختلف القطاعات، لا سيما الخدمية منها، في ظل التحديات التنافسية المتصاعدة ومتطلبات العملاء المتجددة باستمرار. لا يقتصر مفهوم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على مجرد ضمان جودة المنتج أو الخدمة، بل يمتد ليشمل فلسفة شاملة وثقافة تنظيمية تسعى إلى التحسين المستمر في جميع جوانب العمليات، من خلال إشراك كافة المستويات الوظيفية داخل المؤسسة (</w:t>
      </w:r>
      <w:r w:rsidRPr="00473CE6">
        <w:rPr>
          <w:rFonts w:ascii="Times New Roman" w:eastAsia="Calibri" w:hAnsi="Times New Roman" w:cs="Simplified Arabic"/>
          <w:sz w:val="24"/>
          <w:szCs w:val="28"/>
        </w:rPr>
        <w:t>Oakland, 2022, p. 27</w:t>
      </w:r>
      <w:r w:rsidRPr="00473CE6">
        <w:rPr>
          <w:rFonts w:ascii="Times New Roman" w:eastAsia="Calibri" w:hAnsi="Times New Roman" w:cs="Simplified Arabic"/>
          <w:sz w:val="24"/>
          <w:szCs w:val="28"/>
          <w:rtl/>
        </w:rPr>
        <w:t>). هذا المبحث سيتناول بتفصيل مفهوم إدارة الجودة الشاملة، نشأتها، مبادئها الأساسية، وأهميتها في السياق المعاصر.</w:t>
      </w:r>
    </w:p>
    <w:p w14:paraId="3FA39C78"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b/>
          <w:bCs/>
          <w:sz w:val="24"/>
          <w:szCs w:val="28"/>
          <w:rtl/>
        </w:rPr>
        <w:t>1. مفهوم إدارة الجودة الشاملة (</w:t>
      </w:r>
      <w:r w:rsidRPr="00473CE6">
        <w:rPr>
          <w:rFonts w:ascii="Times New Roman" w:eastAsia="Calibri" w:hAnsi="Times New Roman" w:cs="Simplified Arabic"/>
          <w:b/>
          <w:bCs/>
          <w:sz w:val="24"/>
          <w:szCs w:val="28"/>
        </w:rPr>
        <w:t>TQM</w:t>
      </w:r>
      <w:r w:rsidRPr="00473CE6">
        <w:rPr>
          <w:rFonts w:ascii="Times New Roman" w:eastAsia="Calibri" w:hAnsi="Times New Roman" w:cs="Simplified Arabic"/>
          <w:b/>
          <w:bCs/>
          <w:sz w:val="24"/>
          <w:szCs w:val="28"/>
          <w:rtl/>
        </w:rPr>
        <w:t>)</w:t>
      </w:r>
    </w:p>
    <w:p w14:paraId="02B6760C"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لفهم إدارة الجودة الشاملة بعمق، لا بد من تأصيل مفهوم "الجودة" ذاته، ثم الانتقال إلى الشمولية التي أضافها مفهوم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فالجودة، في جوهرها، لا تقتصر على خلو المنتج أو الخدمة من العيوب فحسب، بل تتعداها إلى مدى تلبية المنتج أو الخدمة لاحتياجات العميل وتوقعاته، بل وتجاوزها (</w:t>
      </w:r>
      <w:r w:rsidRPr="00473CE6">
        <w:rPr>
          <w:rFonts w:ascii="Times New Roman" w:eastAsia="Calibri" w:hAnsi="Times New Roman" w:cs="Simplified Arabic"/>
          <w:sz w:val="24"/>
          <w:szCs w:val="28"/>
        </w:rPr>
        <w:t>Zeithaml et al., 2023, p. 70</w:t>
      </w:r>
      <w:r w:rsidRPr="00473CE6">
        <w:rPr>
          <w:rFonts w:ascii="Times New Roman" w:eastAsia="Calibri" w:hAnsi="Times New Roman" w:cs="Simplified Arabic"/>
          <w:sz w:val="24"/>
          <w:szCs w:val="28"/>
          <w:rtl/>
        </w:rPr>
        <w:t>). وقد تطور هذا المفهوم على مر العقود، من التركيز على فحص المنتجات بعد التصنيع (مراقبة الجودة)، إلى بناء الجودة في العملية نفسها (توكيد الجودة)، وصولاً إلى إدراك أن الجودة مسؤولية جميع الأفراد في المؤسسة (إدارة الجودة الشاملة) (</w:t>
      </w:r>
      <w:r w:rsidRPr="00473CE6">
        <w:rPr>
          <w:rFonts w:ascii="Times New Roman" w:eastAsia="Calibri" w:hAnsi="Times New Roman" w:cs="Simplified Arabic"/>
          <w:sz w:val="24"/>
          <w:szCs w:val="28"/>
        </w:rPr>
        <w:t>Dahlgaard et al., 2021, p. 56</w:t>
      </w:r>
      <w:r w:rsidRPr="00473CE6">
        <w:rPr>
          <w:rFonts w:ascii="Times New Roman" w:eastAsia="Calibri" w:hAnsi="Times New Roman" w:cs="Simplified Arabic"/>
          <w:sz w:val="24"/>
          <w:szCs w:val="28"/>
          <w:rtl/>
        </w:rPr>
        <w:t>).</w:t>
      </w:r>
    </w:p>
    <w:p w14:paraId="2CDB64A8"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إدارة الجودة الشاملة، أو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هي نظام إداري يهدف إلى تحقيق رضا العملاء من خلال التحسين المستمر لجميع جوانب العمليات والخدمات، عبر مشاركة كافة الأطراف المعنية داخل وخارج المؤسسة، وتوجيه القيادة العليا نحو التميز (</w:t>
      </w:r>
      <w:r w:rsidRPr="00473CE6">
        <w:rPr>
          <w:rFonts w:ascii="Times New Roman" w:eastAsia="Calibri" w:hAnsi="Times New Roman" w:cs="Simplified Arabic"/>
          <w:sz w:val="24"/>
          <w:szCs w:val="28"/>
        </w:rPr>
        <w:t>Dahlgaard et al., 2021, p. 56</w:t>
      </w:r>
      <w:r w:rsidRPr="00473CE6">
        <w:rPr>
          <w:rFonts w:ascii="Times New Roman" w:eastAsia="Calibri" w:hAnsi="Times New Roman" w:cs="Simplified Arabic"/>
          <w:sz w:val="24"/>
          <w:szCs w:val="28"/>
          <w:rtl/>
        </w:rPr>
        <w:t>). إنها فلسفة تنظيمية تدمج الجودة في جميع مستويات المؤسسة وعبر جميع الوظائف، مع التركيز على الوقاية من الأخطاء، واتخاذ القرارات المستندة إلى البيانات، والالتزام بالتحسين المستمر من قبل كل فرد في المؤسسة (</w:t>
      </w:r>
      <w:r w:rsidRPr="00473CE6">
        <w:rPr>
          <w:rFonts w:ascii="Times New Roman" w:eastAsia="Calibri" w:hAnsi="Times New Roman" w:cs="Simplified Arabic"/>
          <w:sz w:val="24"/>
          <w:szCs w:val="28"/>
        </w:rPr>
        <w:t>Oakland, 2022, p. 27</w:t>
      </w:r>
      <w:r w:rsidRPr="00473CE6">
        <w:rPr>
          <w:rFonts w:ascii="Times New Roman" w:eastAsia="Calibri" w:hAnsi="Times New Roman" w:cs="Simplified Arabic"/>
          <w:sz w:val="24"/>
          <w:szCs w:val="28"/>
          <w:rtl/>
        </w:rPr>
        <w:t xml:space="preserve">). هذا التعريف يؤكد على أن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تتجاوز مجرد وظيفة أو قسم معين، لتصبح نهجاً شاملاً يغطي كل تفاصيل العمليات، من التخطيط والتصميم إلى الإنتاج والتسليم وخدمة ما بعد البيع (</w:t>
      </w:r>
      <w:r w:rsidRPr="00473CE6">
        <w:rPr>
          <w:rFonts w:ascii="Times New Roman" w:eastAsia="Calibri" w:hAnsi="Times New Roman" w:cs="Simplified Arabic"/>
          <w:sz w:val="24"/>
          <w:szCs w:val="28"/>
        </w:rPr>
        <w:t>Antony</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Antony, 2022, p. 15</w:t>
      </w:r>
      <w:r w:rsidRPr="00473CE6">
        <w:rPr>
          <w:rFonts w:ascii="Times New Roman" w:eastAsia="Calibri" w:hAnsi="Times New Roman" w:cs="Simplified Arabic"/>
          <w:sz w:val="24"/>
          <w:szCs w:val="28"/>
          <w:rtl/>
        </w:rPr>
        <w:t>).</w:t>
      </w:r>
    </w:p>
    <w:p w14:paraId="77B140A5"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lastRenderedPageBreak/>
        <w:t>يعود التطور التاريخي لمفهوم إدارة الجودة الشاملة إلى رواد الجودة أمثال وليم ديمينج (</w:t>
      </w:r>
      <w:r w:rsidRPr="00473CE6">
        <w:rPr>
          <w:rFonts w:ascii="Times New Roman" w:eastAsia="Calibri" w:hAnsi="Times New Roman" w:cs="Simplified Arabic"/>
          <w:sz w:val="24"/>
          <w:szCs w:val="28"/>
        </w:rPr>
        <w:t>W. Edwards Deming</w:t>
      </w:r>
      <w:r w:rsidRPr="00473CE6">
        <w:rPr>
          <w:rFonts w:ascii="Times New Roman" w:eastAsia="Calibri" w:hAnsi="Times New Roman" w:cs="Simplified Arabic"/>
          <w:sz w:val="24"/>
          <w:szCs w:val="28"/>
          <w:rtl/>
        </w:rPr>
        <w:t>) وجوزيف جوران (</w:t>
      </w:r>
      <w:r w:rsidRPr="00473CE6">
        <w:rPr>
          <w:rFonts w:ascii="Times New Roman" w:eastAsia="Calibri" w:hAnsi="Times New Roman" w:cs="Simplified Arabic"/>
          <w:sz w:val="24"/>
          <w:szCs w:val="28"/>
        </w:rPr>
        <w:t>Joseph M. Juran</w:t>
      </w:r>
      <w:r w:rsidRPr="00473CE6">
        <w:rPr>
          <w:rFonts w:ascii="Times New Roman" w:eastAsia="Calibri" w:hAnsi="Times New Roman" w:cs="Simplified Arabic"/>
          <w:sz w:val="24"/>
          <w:szCs w:val="28"/>
          <w:rtl/>
        </w:rPr>
        <w:t>) وكاورو إيشيكاوا (</w:t>
      </w:r>
      <w:r w:rsidRPr="00473CE6">
        <w:rPr>
          <w:rFonts w:ascii="Times New Roman" w:eastAsia="Calibri" w:hAnsi="Times New Roman" w:cs="Simplified Arabic"/>
          <w:sz w:val="24"/>
          <w:szCs w:val="28"/>
        </w:rPr>
        <w:t>Kaoru Ishikawa</w:t>
      </w:r>
      <w:r w:rsidRPr="00473CE6">
        <w:rPr>
          <w:rFonts w:ascii="Times New Roman" w:eastAsia="Calibri" w:hAnsi="Times New Roman" w:cs="Simplified Arabic"/>
          <w:sz w:val="24"/>
          <w:szCs w:val="28"/>
          <w:rtl/>
        </w:rPr>
        <w:t>)، الذين قدموا مبادئ أساسية للتحسين المستمر وإدارة العمليات في فترة ما بعد الحرب العالمية الثانية. وقد اكتسبت هذه المبادئ رواجاً كبيراً في اليابان أولاً، ثم انتقلت إلى الغرب في ثمانينيات القرن الماضي، لتصبح حجر الزاوية في استراتيجيات العديد من المؤسسات العالمية لتحقيق التميز التنافسي (</w:t>
      </w:r>
      <w:r w:rsidRPr="00473CE6">
        <w:rPr>
          <w:rFonts w:ascii="Times New Roman" w:eastAsia="Calibri" w:hAnsi="Times New Roman" w:cs="Simplified Arabic"/>
          <w:sz w:val="24"/>
          <w:szCs w:val="28"/>
        </w:rPr>
        <w:t>Deming, 2018, p. 88</w:t>
      </w:r>
      <w:r w:rsidRPr="00473CE6">
        <w:rPr>
          <w:rFonts w:ascii="Times New Roman" w:eastAsia="Calibri" w:hAnsi="Times New Roman" w:cs="Simplified Arabic"/>
          <w:sz w:val="24"/>
          <w:szCs w:val="28"/>
          <w:rtl/>
        </w:rPr>
        <w:t>).</w:t>
      </w:r>
    </w:p>
    <w:p w14:paraId="6609F2F3"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b/>
          <w:bCs/>
          <w:sz w:val="24"/>
          <w:szCs w:val="28"/>
          <w:rtl/>
        </w:rPr>
        <w:t>2. مبادئ وأسس إدارة الجودة الشاملة</w:t>
      </w:r>
    </w:p>
    <w:p w14:paraId="26BA3B9B"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يعتمد تطبيق إدارة الجودة الشاملة على مجموعة من المبادئ المتكاملة التي تشكل الإطار العام لثقافة الجودة في المؤسسة. وتُعد هذه المبادئ، التي سيتم التركيز عليها في هذه الدراسة، عناصر أساسية لقياس مدى التزام المؤسسة بنهج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w:t>
      </w:r>
    </w:p>
    <w:p w14:paraId="518D6F4A" w14:textId="77777777" w:rsidR="00473CE6" w:rsidRPr="00473CE6" w:rsidRDefault="00473CE6" w:rsidP="00345451">
      <w:pPr>
        <w:numPr>
          <w:ilvl w:val="0"/>
          <w:numId w:val="11"/>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تركيز العملاء (</w:t>
      </w:r>
      <w:r w:rsidRPr="00473CE6">
        <w:rPr>
          <w:rFonts w:ascii="Times New Roman" w:eastAsia="Calibri" w:hAnsi="Times New Roman" w:cs="Simplified Arabic"/>
          <w:sz w:val="24"/>
          <w:szCs w:val="28"/>
        </w:rPr>
        <w:t>Customer Focus</w:t>
      </w:r>
      <w:r w:rsidRPr="00473CE6">
        <w:rPr>
          <w:rFonts w:ascii="Times New Roman" w:eastAsia="Calibri" w:hAnsi="Times New Roman" w:cs="Simplified Arabic"/>
          <w:sz w:val="24"/>
          <w:szCs w:val="28"/>
          <w:rtl/>
        </w:rPr>
        <w:t>): يُعد هذا المبدأ حجر الزاوية في إدارة الجودة الشاملة، حيث تتمحور جميع جهود المؤسسة حول فهم احتياجات العملاء وتوقعاتهم، الحالية والمستقبلية، وتلبيتها بل وتجاوزها (</w:t>
      </w:r>
      <w:r w:rsidRPr="00473CE6">
        <w:rPr>
          <w:rFonts w:ascii="Times New Roman" w:eastAsia="Calibri" w:hAnsi="Times New Roman" w:cs="Simplified Arabic"/>
          <w:sz w:val="24"/>
          <w:szCs w:val="28"/>
        </w:rPr>
        <w:t>Akbar et al., 2023, p. 120</w:t>
      </w:r>
      <w:r w:rsidRPr="00473CE6">
        <w:rPr>
          <w:rFonts w:ascii="Times New Roman" w:eastAsia="Calibri" w:hAnsi="Times New Roman" w:cs="Simplified Arabic"/>
          <w:sz w:val="24"/>
          <w:szCs w:val="28"/>
          <w:rtl/>
        </w:rPr>
        <w:t>). يتطلب ذلك آليات فعالة لجمع آراء العملاء، وتحليلها، والاستجابة لشكاواهم، بالإضافة إلى بناء علاقات طويلة الأمد معهم من خلال تقديم تجارب خدمة مميزة تزيد من ولائهم (</w:t>
      </w:r>
      <w:r w:rsidRPr="00473CE6">
        <w:rPr>
          <w:rFonts w:ascii="Times New Roman" w:eastAsia="Calibri" w:hAnsi="Times New Roman" w:cs="Simplified Arabic"/>
          <w:sz w:val="24"/>
          <w:szCs w:val="28"/>
        </w:rPr>
        <w:t>Kumar</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Reinartz, 2022, p. 45</w:t>
      </w:r>
      <w:r w:rsidRPr="00473CE6">
        <w:rPr>
          <w:rFonts w:ascii="Times New Roman" w:eastAsia="Calibri" w:hAnsi="Times New Roman" w:cs="Simplified Arabic"/>
          <w:sz w:val="24"/>
          <w:szCs w:val="28"/>
          <w:rtl/>
        </w:rPr>
        <w:t>). إن المؤسسات التي تضع العميل في صميم استراتيجياتها تتميز بقدرتها على التكيف مع المتغيرات السوقية وتقديم خدمات ذات قيمة حقيقية.</w:t>
      </w:r>
    </w:p>
    <w:p w14:paraId="39F35CC0" w14:textId="77777777" w:rsidR="00473CE6" w:rsidRPr="00473CE6" w:rsidRDefault="00473CE6" w:rsidP="00345451">
      <w:pPr>
        <w:numPr>
          <w:ilvl w:val="0"/>
          <w:numId w:val="11"/>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التحسين المستمر (</w:t>
      </w:r>
      <w:r w:rsidRPr="00473CE6">
        <w:rPr>
          <w:rFonts w:ascii="Times New Roman" w:eastAsia="Calibri" w:hAnsi="Times New Roman" w:cs="Simplified Arabic"/>
          <w:sz w:val="24"/>
          <w:szCs w:val="28"/>
        </w:rPr>
        <w:t>Continuous Improvement</w:t>
      </w:r>
      <w:r w:rsidRPr="00473CE6">
        <w:rPr>
          <w:rFonts w:ascii="Times New Roman" w:eastAsia="Calibri" w:hAnsi="Times New Roman" w:cs="Simplified Arabic"/>
          <w:sz w:val="24"/>
          <w:szCs w:val="28"/>
          <w:rtl/>
        </w:rPr>
        <w:t>): يُشير هذا المبدأ إلى السعي الدائم لتحسين جميع العمليات والمنتجات والخدمات في المؤسسة، ليس لمرة واحدة، بل كفلسفة عمل متجذرة (</w:t>
      </w:r>
      <w:r w:rsidRPr="00473CE6">
        <w:rPr>
          <w:rFonts w:ascii="Times New Roman" w:eastAsia="Calibri" w:hAnsi="Times New Roman" w:cs="Simplified Arabic"/>
          <w:sz w:val="24"/>
          <w:szCs w:val="28"/>
        </w:rPr>
        <w:t>George</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George, 2023, p. 65</w:t>
      </w:r>
      <w:r w:rsidRPr="00473CE6">
        <w:rPr>
          <w:rFonts w:ascii="Times New Roman" w:eastAsia="Calibri" w:hAnsi="Times New Roman" w:cs="Simplified Arabic"/>
          <w:sz w:val="24"/>
          <w:szCs w:val="28"/>
          <w:rtl/>
        </w:rPr>
        <w:t>). يشمل ذلك تطبيق منهجيات منظمة مثل دورة ديمينج للتحسين (</w:t>
      </w:r>
      <w:r w:rsidRPr="00473CE6">
        <w:rPr>
          <w:rFonts w:ascii="Times New Roman" w:eastAsia="Calibri" w:hAnsi="Times New Roman" w:cs="Simplified Arabic"/>
          <w:sz w:val="24"/>
          <w:szCs w:val="28"/>
        </w:rPr>
        <w:t>PDCA: Plan-Do-Check-Act</w:t>
      </w:r>
      <w:r w:rsidRPr="00473CE6">
        <w:rPr>
          <w:rFonts w:ascii="Times New Roman" w:eastAsia="Calibri" w:hAnsi="Times New Roman" w:cs="Simplified Arabic"/>
          <w:sz w:val="24"/>
          <w:szCs w:val="28"/>
          <w:rtl/>
        </w:rPr>
        <w:t xml:space="preserve">) أو منهجيات </w:t>
      </w:r>
      <w:r w:rsidRPr="00473CE6">
        <w:rPr>
          <w:rFonts w:ascii="Times New Roman" w:eastAsia="Calibri" w:hAnsi="Times New Roman" w:cs="Simplified Arabic"/>
          <w:sz w:val="24"/>
          <w:szCs w:val="28"/>
        </w:rPr>
        <w:t>Lean Six Sigma</w:t>
      </w:r>
      <w:r w:rsidRPr="00473CE6">
        <w:rPr>
          <w:rFonts w:ascii="Times New Roman" w:eastAsia="Calibri" w:hAnsi="Times New Roman" w:cs="Simplified Arabic"/>
          <w:sz w:val="24"/>
          <w:szCs w:val="28"/>
          <w:rtl/>
        </w:rPr>
        <w:t>، التي تركز على تقليل الهدر وزيادة الكفاءة (</w:t>
      </w:r>
      <w:r w:rsidRPr="00473CE6">
        <w:rPr>
          <w:rFonts w:ascii="Times New Roman" w:eastAsia="Calibri" w:hAnsi="Times New Roman" w:cs="Simplified Arabic"/>
          <w:sz w:val="24"/>
          <w:szCs w:val="28"/>
        </w:rPr>
        <w:t>Antony</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Antony, 2022, p. 78</w:t>
      </w:r>
      <w:r w:rsidRPr="00473CE6">
        <w:rPr>
          <w:rFonts w:ascii="Times New Roman" w:eastAsia="Calibri" w:hAnsi="Times New Roman" w:cs="Simplified Arabic"/>
          <w:sz w:val="24"/>
          <w:szCs w:val="28"/>
          <w:rtl/>
        </w:rPr>
        <w:t>). كما يتضمن تشجيع الابتكار والتطوير، وتحليل الأداء بشكل دوري لتحديد فرص التحسين، وتوفير التدريب المستمر للعاملين على أدوات وأساليب التحسين (</w:t>
      </w:r>
      <w:r w:rsidRPr="00473CE6">
        <w:rPr>
          <w:rFonts w:ascii="Times New Roman" w:eastAsia="Calibri" w:hAnsi="Times New Roman" w:cs="Simplified Arabic"/>
          <w:sz w:val="24"/>
          <w:szCs w:val="28"/>
        </w:rPr>
        <w:t>Psomas</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Bouranta, 2021, p. 301</w:t>
      </w:r>
      <w:r w:rsidRPr="00473CE6">
        <w:rPr>
          <w:rFonts w:ascii="Times New Roman" w:eastAsia="Calibri" w:hAnsi="Times New Roman" w:cs="Simplified Arabic"/>
          <w:sz w:val="24"/>
          <w:szCs w:val="28"/>
          <w:rtl/>
        </w:rPr>
        <w:t>).</w:t>
      </w:r>
    </w:p>
    <w:p w14:paraId="4839F6AF" w14:textId="77777777" w:rsidR="00473CE6" w:rsidRPr="00473CE6" w:rsidRDefault="00473CE6" w:rsidP="00345451">
      <w:pPr>
        <w:numPr>
          <w:ilvl w:val="0"/>
          <w:numId w:val="11"/>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مشاركة العاملين وتمكينهم (</w:t>
      </w:r>
      <w:r w:rsidRPr="00473CE6">
        <w:rPr>
          <w:rFonts w:ascii="Times New Roman" w:eastAsia="Calibri" w:hAnsi="Times New Roman" w:cs="Simplified Arabic"/>
          <w:sz w:val="24"/>
          <w:szCs w:val="28"/>
        </w:rPr>
        <w:t>Employee Involvement/Empowerment</w:t>
      </w:r>
      <w:r w:rsidRPr="00473CE6">
        <w:rPr>
          <w:rFonts w:ascii="Times New Roman" w:eastAsia="Calibri" w:hAnsi="Times New Roman" w:cs="Simplified Arabic"/>
          <w:sz w:val="24"/>
          <w:szCs w:val="28"/>
          <w:rtl/>
        </w:rPr>
        <w:t xml:space="preserve">): تُعد مشاركة العاملين وتمكينهم عنصراً حيوياً في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حيث لا يمكن تحقيق الجودة الشاملة دون إشراك كل فرد في المؤسسة. يتضمن هذا المبدأ تفويض الصلاحيات للعاملين لتمكينهم من اتخاذ القرارات المتعلقة بتحسين جودة الخدمات، وتشجيع العمل الجماعي وفرق التحسين، وتوفير فرص التدريب والتطوير المستمر لتعزيز مهاراتهم، بالإضافة إلى تحفيزهم وتقدير مساهماتهم في تحقيق أهداف الجودة (</w:t>
      </w:r>
      <w:r w:rsidRPr="00473CE6">
        <w:rPr>
          <w:rFonts w:ascii="Times New Roman" w:eastAsia="Calibri" w:hAnsi="Times New Roman" w:cs="Simplified Arabic"/>
          <w:sz w:val="24"/>
          <w:szCs w:val="28"/>
        </w:rPr>
        <w:t>Khan et al., 2023, p. 88</w:t>
      </w:r>
      <w:r w:rsidRPr="00473CE6">
        <w:rPr>
          <w:rFonts w:ascii="Times New Roman" w:eastAsia="Calibri" w:hAnsi="Times New Roman" w:cs="Simplified Arabic"/>
          <w:sz w:val="24"/>
          <w:szCs w:val="28"/>
          <w:rtl/>
        </w:rPr>
        <w:t>). عندما يشعر الموظفون بالملكية والمسؤولية تجاه جودة الخدمات، فإن ذلك ينعكس إيجاباً على الأداء العام.</w:t>
      </w:r>
    </w:p>
    <w:p w14:paraId="72B9759B" w14:textId="77777777" w:rsidR="00473CE6" w:rsidRPr="00473CE6" w:rsidRDefault="00473CE6" w:rsidP="00345451">
      <w:pPr>
        <w:numPr>
          <w:ilvl w:val="0"/>
          <w:numId w:val="11"/>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القيادة الملتزمة (</w:t>
      </w:r>
      <w:r w:rsidRPr="00473CE6">
        <w:rPr>
          <w:rFonts w:ascii="Times New Roman" w:eastAsia="Calibri" w:hAnsi="Times New Roman" w:cs="Simplified Arabic"/>
          <w:sz w:val="24"/>
          <w:szCs w:val="28"/>
        </w:rPr>
        <w:t>Committed Leadership</w:t>
      </w:r>
      <w:r w:rsidRPr="00473CE6">
        <w:rPr>
          <w:rFonts w:ascii="Times New Roman" w:eastAsia="Calibri" w:hAnsi="Times New Roman" w:cs="Simplified Arabic"/>
          <w:sz w:val="24"/>
          <w:szCs w:val="28"/>
          <w:rtl/>
        </w:rPr>
        <w:t>): لا يمكن لأي مبادرة جودة أن تنجح دون التزام ودعم كاملين من الإدارة العليا. تُعد القيادة الملتزمة هي المحرك الرئيسي لثقافة الجودة، من خلال وضع رؤية واضحة للجودة، وتوفير الموارد اللازمة، ونشر ثقافة الجودة في جميع مستويات المؤسسة (</w:t>
      </w:r>
      <w:r w:rsidRPr="00473CE6">
        <w:rPr>
          <w:rFonts w:ascii="Times New Roman" w:eastAsia="Calibri" w:hAnsi="Times New Roman" w:cs="Simplified Arabic"/>
          <w:sz w:val="24"/>
          <w:szCs w:val="28"/>
        </w:rPr>
        <w:t>Ghobadian et al., 2020, p. 112</w:t>
      </w:r>
      <w:r w:rsidRPr="00473CE6">
        <w:rPr>
          <w:rFonts w:ascii="Times New Roman" w:eastAsia="Calibri" w:hAnsi="Times New Roman" w:cs="Simplified Arabic"/>
          <w:sz w:val="24"/>
          <w:szCs w:val="28"/>
          <w:rtl/>
        </w:rPr>
        <w:t xml:space="preserve">). يجب أن يكون القادة قدوة حسنة </w:t>
      </w:r>
      <w:r w:rsidRPr="00473CE6">
        <w:rPr>
          <w:rFonts w:ascii="Times New Roman" w:eastAsia="Calibri" w:hAnsi="Times New Roman" w:cs="Simplified Arabic"/>
          <w:sz w:val="24"/>
          <w:szCs w:val="28"/>
          <w:rtl/>
        </w:rPr>
        <w:lastRenderedPageBreak/>
        <w:t>في الالتزام بمعايير الجودة، وأن يدعموا المبادرات الهادفة إلى التحسين المستمر، ويشجعوا على التواصل الفعال والمفتوح بشأن قضايا الجودة (</w:t>
      </w:r>
      <w:r w:rsidRPr="00473CE6">
        <w:rPr>
          <w:rFonts w:ascii="Times New Roman" w:eastAsia="Calibri" w:hAnsi="Times New Roman" w:cs="Simplified Arabic"/>
          <w:sz w:val="24"/>
          <w:szCs w:val="28"/>
        </w:rPr>
        <w:t>Prajogo</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McDermott, 2020, p. 204</w:t>
      </w:r>
      <w:r w:rsidRPr="00473CE6">
        <w:rPr>
          <w:rFonts w:ascii="Times New Roman" w:eastAsia="Calibri" w:hAnsi="Times New Roman" w:cs="Simplified Arabic"/>
          <w:sz w:val="24"/>
          <w:szCs w:val="28"/>
          <w:rtl/>
        </w:rPr>
        <w:t>).</w:t>
      </w:r>
    </w:p>
    <w:p w14:paraId="4FE1B9F0" w14:textId="77777777" w:rsidR="00473CE6" w:rsidRPr="00473CE6" w:rsidRDefault="00473CE6" w:rsidP="00345451">
      <w:pPr>
        <w:numPr>
          <w:ilvl w:val="0"/>
          <w:numId w:val="11"/>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إدارة العمليات (</w:t>
      </w:r>
      <w:r w:rsidRPr="00473CE6">
        <w:rPr>
          <w:rFonts w:ascii="Times New Roman" w:eastAsia="Calibri" w:hAnsi="Times New Roman" w:cs="Simplified Arabic"/>
          <w:sz w:val="24"/>
          <w:szCs w:val="28"/>
        </w:rPr>
        <w:t>Process Management</w:t>
      </w:r>
      <w:r w:rsidRPr="00473CE6">
        <w:rPr>
          <w:rFonts w:ascii="Times New Roman" w:eastAsia="Calibri" w:hAnsi="Times New Roman" w:cs="Simplified Arabic"/>
          <w:sz w:val="24"/>
          <w:szCs w:val="28"/>
          <w:rtl/>
        </w:rPr>
        <w:t>): تركز إدارة الجودة الشاملة على أن جودة المنتج أو الخدمة هي نتيجة لعمليات فعالة. لذا، يجب تحديد وتوثيق وتحليل جميع العمليات الرئيسية في المؤسسة لضمان فعاليتها وكفاءتها (</w:t>
      </w:r>
      <w:r w:rsidRPr="00473CE6">
        <w:rPr>
          <w:rFonts w:ascii="Times New Roman" w:eastAsia="Calibri" w:hAnsi="Times New Roman" w:cs="Simplified Arabic"/>
          <w:sz w:val="24"/>
          <w:szCs w:val="28"/>
        </w:rPr>
        <w:t>Davenport</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Short, 2021, p. 18</w:t>
      </w:r>
      <w:r w:rsidRPr="00473CE6">
        <w:rPr>
          <w:rFonts w:ascii="Times New Roman" w:eastAsia="Calibri" w:hAnsi="Times New Roman" w:cs="Simplified Arabic"/>
          <w:sz w:val="24"/>
          <w:szCs w:val="28"/>
          <w:rtl/>
        </w:rPr>
        <w:t>). يتضمن ذلك استخدام مؤشرات أداء محددة لقياس ومراقبة أداء العمليات بشكل مستمر، وتطبيق التحسينات بناءً على تحليل البيانات لتجنب الأخطاء وتقليل الهدر (</w:t>
      </w:r>
      <w:r w:rsidRPr="00473CE6">
        <w:rPr>
          <w:rFonts w:ascii="Times New Roman" w:eastAsia="Calibri" w:hAnsi="Times New Roman" w:cs="Simplified Arabic"/>
          <w:sz w:val="24"/>
          <w:szCs w:val="28"/>
        </w:rPr>
        <w:t>Montgomery, 2023, p. 75</w:t>
      </w:r>
      <w:r w:rsidRPr="00473CE6">
        <w:rPr>
          <w:rFonts w:ascii="Times New Roman" w:eastAsia="Calibri" w:hAnsi="Times New Roman" w:cs="Simplified Arabic"/>
          <w:sz w:val="24"/>
          <w:szCs w:val="28"/>
          <w:rtl/>
        </w:rPr>
        <w:t>). الهدف هو تبسيط وتوحيد إجراءات العمل لضمان تجربة خدمة متسقة ومتميزة للعملاء.</w:t>
      </w:r>
    </w:p>
    <w:p w14:paraId="21A70521" w14:textId="77777777" w:rsidR="00473CE6" w:rsidRPr="00473CE6" w:rsidRDefault="00473CE6" w:rsidP="00345451">
      <w:pPr>
        <w:numPr>
          <w:ilvl w:val="0"/>
          <w:numId w:val="11"/>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إدارة الموردين (</w:t>
      </w:r>
      <w:r w:rsidRPr="00473CE6">
        <w:rPr>
          <w:rFonts w:ascii="Times New Roman" w:eastAsia="Calibri" w:hAnsi="Times New Roman" w:cs="Simplified Arabic"/>
          <w:sz w:val="24"/>
          <w:szCs w:val="28"/>
        </w:rPr>
        <w:t>Supplier Management</w:t>
      </w:r>
      <w:r w:rsidRPr="00473CE6">
        <w:rPr>
          <w:rFonts w:ascii="Times New Roman" w:eastAsia="Calibri" w:hAnsi="Times New Roman" w:cs="Simplified Arabic"/>
          <w:sz w:val="24"/>
          <w:szCs w:val="28"/>
          <w:rtl/>
        </w:rPr>
        <w:t>): لا يمكن للمؤسسة أن تحقق جودة عالية دون ضمان جودة المدخلات من الموردين. يتطلب هذا المبدأ اختيار الموردين بناءً على معايير جودة صارمة، وبناء علاقات شراكة استراتيجية معهم لضمان جودة المدخلات (</w:t>
      </w:r>
      <w:r w:rsidRPr="00473CE6">
        <w:rPr>
          <w:rFonts w:ascii="Times New Roman" w:eastAsia="Calibri" w:hAnsi="Times New Roman" w:cs="Simplified Arabic"/>
          <w:sz w:val="24"/>
          <w:szCs w:val="28"/>
        </w:rPr>
        <w:t>Monczka et al., 2021, p. 101</w:t>
      </w:r>
      <w:r w:rsidRPr="00473CE6">
        <w:rPr>
          <w:rFonts w:ascii="Times New Roman" w:eastAsia="Calibri" w:hAnsi="Times New Roman" w:cs="Simplified Arabic"/>
          <w:sz w:val="24"/>
          <w:szCs w:val="28"/>
          <w:rtl/>
        </w:rPr>
        <w:t>). كما يشمل تقييم أداء الموردين بشكل دوري، وتزويدهم بالتغذية الراجعة، والعمل معهم لتحسين جودة المدخلات وتطوير حلول مبتكرة تسهم في تحسين جودة الخدمات المقدمة للعميل النهائي (</w:t>
      </w:r>
      <w:r w:rsidRPr="00473CE6">
        <w:rPr>
          <w:rFonts w:ascii="Times New Roman" w:eastAsia="Calibri" w:hAnsi="Times New Roman" w:cs="Simplified Arabic"/>
          <w:sz w:val="24"/>
          <w:szCs w:val="28"/>
        </w:rPr>
        <w:t>Choi</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Linton, 2020, p. 32</w:t>
      </w:r>
      <w:r w:rsidRPr="00473CE6">
        <w:rPr>
          <w:rFonts w:ascii="Times New Roman" w:eastAsia="Calibri" w:hAnsi="Times New Roman" w:cs="Simplified Arabic"/>
          <w:sz w:val="24"/>
          <w:szCs w:val="28"/>
          <w:rtl/>
        </w:rPr>
        <w:t>).</w:t>
      </w:r>
    </w:p>
    <w:p w14:paraId="1F7C8DC5"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b/>
          <w:bCs/>
          <w:sz w:val="24"/>
          <w:szCs w:val="28"/>
          <w:rtl/>
        </w:rPr>
        <w:t>3. أهمية وفوائد تطبيق إدارة الجودة الشاملة في المؤسسات الخدمية</w:t>
      </w:r>
    </w:p>
    <w:p w14:paraId="08577CB0"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يُجلب تطبيق إدارة الجودة الشاملة للمؤسسات الخدمية مجموعة واسعة من الفوائد التي تتجاوز مجرد تحسين الجودة، لتشمل تعزيز الأداء العام للمؤسسة وقدرتها على المنافسة (</w:t>
      </w:r>
      <w:r w:rsidRPr="00473CE6">
        <w:rPr>
          <w:rFonts w:ascii="Times New Roman" w:eastAsia="Calibri" w:hAnsi="Times New Roman" w:cs="Simplified Arabic"/>
          <w:sz w:val="24"/>
          <w:szCs w:val="28"/>
        </w:rPr>
        <w:t>Oakland, 2022, p. 90</w:t>
      </w:r>
      <w:r w:rsidRPr="00473CE6">
        <w:rPr>
          <w:rFonts w:ascii="Times New Roman" w:eastAsia="Calibri" w:hAnsi="Times New Roman" w:cs="Simplified Arabic"/>
          <w:sz w:val="24"/>
          <w:szCs w:val="28"/>
          <w:rtl/>
        </w:rPr>
        <w:t>). من أبرز هذه الفوائد:</w:t>
      </w:r>
    </w:p>
    <w:p w14:paraId="1F570F4E" w14:textId="77777777" w:rsidR="00473CE6" w:rsidRPr="00473CE6" w:rsidRDefault="00473CE6" w:rsidP="00345451">
      <w:pPr>
        <w:numPr>
          <w:ilvl w:val="0"/>
          <w:numId w:val="12"/>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تحسين الأداء التشغيلي والمالي: يُساهم تطبيق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في تقليل الأخطاء، وإعادة العمل، والهدر، مما يؤدي إلى خفض التكاليف التشغيلية وزيادة الكفاءة. كما يعمل على تحسين الإنتاجية واستغلال الموارد بشكل أمثل، مما ينعكس إيجاباً على الأداء المالي للمؤسسة (</w:t>
      </w:r>
      <w:r w:rsidRPr="00473CE6">
        <w:rPr>
          <w:rFonts w:ascii="Times New Roman" w:eastAsia="Calibri" w:hAnsi="Times New Roman" w:cs="Simplified Arabic"/>
          <w:sz w:val="24"/>
          <w:szCs w:val="28"/>
        </w:rPr>
        <w:t>Psomas</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Bouranta, 2021, p. 305</w:t>
      </w:r>
      <w:r w:rsidRPr="00473CE6">
        <w:rPr>
          <w:rFonts w:ascii="Times New Roman" w:eastAsia="Calibri" w:hAnsi="Times New Roman" w:cs="Simplified Arabic"/>
          <w:sz w:val="24"/>
          <w:szCs w:val="28"/>
          <w:rtl/>
        </w:rPr>
        <w:t>).</w:t>
      </w:r>
    </w:p>
    <w:p w14:paraId="69F2F2FC" w14:textId="77777777" w:rsidR="00473CE6" w:rsidRPr="00473CE6" w:rsidRDefault="00473CE6" w:rsidP="00345451">
      <w:pPr>
        <w:numPr>
          <w:ilvl w:val="0"/>
          <w:numId w:val="12"/>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زيادة رضا العملاء وولائهم: من خلال التركيز المستمر على تلبية وتجاوز توقعات العملاء، تُعزز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من رضاهم عن الخدمات المقدمة. العميل الراضي هو عميل وفيّ، وهذا الولاء يضمن تدفق الإيرادات المستقبلية ويقلل من تكلفة اكتساب عملاء جدد (</w:t>
      </w:r>
      <w:r w:rsidRPr="00473CE6">
        <w:rPr>
          <w:rFonts w:ascii="Times New Roman" w:eastAsia="Calibri" w:hAnsi="Times New Roman" w:cs="Simplified Arabic"/>
          <w:sz w:val="24"/>
          <w:szCs w:val="28"/>
        </w:rPr>
        <w:t>Zeithaml et al., 2023, p. 75</w:t>
      </w:r>
      <w:r w:rsidRPr="00473CE6">
        <w:rPr>
          <w:rFonts w:ascii="Times New Roman" w:eastAsia="Calibri" w:hAnsi="Times New Roman" w:cs="Simplified Arabic"/>
          <w:sz w:val="24"/>
          <w:szCs w:val="28"/>
          <w:rtl/>
        </w:rPr>
        <w:t>).</w:t>
      </w:r>
    </w:p>
    <w:p w14:paraId="28608A9C" w14:textId="77777777" w:rsidR="00473CE6" w:rsidRPr="00473CE6" w:rsidRDefault="00473CE6" w:rsidP="00345451">
      <w:pPr>
        <w:numPr>
          <w:ilvl w:val="0"/>
          <w:numId w:val="12"/>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تعزيز ثقافة الابتكار والتعلم التنظيمي: تشجع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على بيئة عمل تحفز على الابتكار والتحسين المستمر، حيث يتم تمكين الموظفين من تقديم الأفكار والمساهمة في حل المشكلات (</w:t>
      </w:r>
      <w:r w:rsidRPr="00473CE6">
        <w:rPr>
          <w:rFonts w:ascii="Times New Roman" w:eastAsia="Calibri" w:hAnsi="Times New Roman" w:cs="Simplified Arabic"/>
          <w:sz w:val="24"/>
          <w:szCs w:val="28"/>
        </w:rPr>
        <w:t>Tidd</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Bessant, 2020, p. 130</w:t>
      </w:r>
      <w:r w:rsidRPr="00473CE6">
        <w:rPr>
          <w:rFonts w:ascii="Times New Roman" w:eastAsia="Calibri" w:hAnsi="Times New Roman" w:cs="Simplified Arabic"/>
          <w:sz w:val="24"/>
          <w:szCs w:val="28"/>
          <w:rtl/>
        </w:rPr>
        <w:t>). هذا يخلق ثقافة تعلم مستمر، حيث تتعلم المؤسسة من أخطائها وتجاربها، مما يعزز من قدرتها على التكيف والنمو.</w:t>
      </w:r>
    </w:p>
    <w:p w14:paraId="1AB24D14" w14:textId="77777777" w:rsidR="00473CE6" w:rsidRPr="00473CE6" w:rsidRDefault="00473CE6" w:rsidP="00345451">
      <w:pPr>
        <w:numPr>
          <w:ilvl w:val="0"/>
          <w:numId w:val="12"/>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بناء سمعة إيجابية للمؤسسة: المؤسسات التي تلتزم بمعايير الجودة العالية وتحقق رضا العملاء تبني سمعة طيبة في السوق (</w:t>
      </w:r>
      <w:r w:rsidRPr="00473CE6">
        <w:rPr>
          <w:rFonts w:ascii="Times New Roman" w:eastAsia="Calibri" w:hAnsi="Times New Roman" w:cs="Simplified Arabic"/>
          <w:sz w:val="24"/>
          <w:szCs w:val="28"/>
        </w:rPr>
        <w:t>Fombrun</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Van Riel, 2022, p. 55</w:t>
      </w:r>
      <w:r w:rsidRPr="00473CE6">
        <w:rPr>
          <w:rFonts w:ascii="Times New Roman" w:eastAsia="Calibri" w:hAnsi="Times New Roman" w:cs="Simplified Arabic"/>
          <w:sz w:val="24"/>
          <w:szCs w:val="28"/>
          <w:rtl/>
        </w:rPr>
        <w:t>). هذه السمعة الإيجابية لا تُساهم فقط في جذب المزيد من العملاء، بل أيضاً في استقطاب أفضل المواهب والكفاءات، مما يعزز من الميزة التنافسية للمؤسسة على المدى الطويل.</w:t>
      </w:r>
    </w:p>
    <w:p w14:paraId="523FB140" w14:textId="77777777" w:rsidR="00473CE6" w:rsidRPr="00473CE6" w:rsidRDefault="00473CE6" w:rsidP="005E4DD0">
      <w:pPr>
        <w:spacing w:after="120" w:line="276" w:lineRule="auto"/>
        <w:ind w:firstLine="284"/>
        <w:jc w:val="center"/>
        <w:rPr>
          <w:rFonts w:ascii="Times New Roman" w:eastAsia="Calibri" w:hAnsi="Times New Roman" w:cs="Simplified Arabic"/>
          <w:b/>
          <w:bCs/>
          <w:sz w:val="26"/>
          <w:szCs w:val="30"/>
          <w:rtl/>
        </w:rPr>
      </w:pPr>
      <w:r w:rsidRPr="00473CE6">
        <w:rPr>
          <w:rFonts w:ascii="Times New Roman" w:eastAsia="Calibri" w:hAnsi="Times New Roman" w:cs="Simplified Arabic"/>
          <w:b/>
          <w:bCs/>
          <w:sz w:val="26"/>
          <w:szCs w:val="30"/>
          <w:rtl/>
        </w:rPr>
        <w:lastRenderedPageBreak/>
        <w:t>المبحث الثاني: الميزة التنافسية (</w:t>
      </w:r>
      <w:r w:rsidRPr="00473CE6">
        <w:rPr>
          <w:rFonts w:ascii="Times New Roman" w:eastAsia="Calibri" w:hAnsi="Times New Roman" w:cs="Simplified Arabic"/>
          <w:b/>
          <w:bCs/>
          <w:sz w:val="26"/>
          <w:szCs w:val="30"/>
        </w:rPr>
        <w:t>Competitive Advantage</w:t>
      </w:r>
      <w:r w:rsidRPr="00473CE6">
        <w:rPr>
          <w:rFonts w:ascii="Times New Roman" w:eastAsia="Calibri" w:hAnsi="Times New Roman" w:cs="Simplified Arabic"/>
          <w:b/>
          <w:bCs/>
          <w:sz w:val="26"/>
          <w:szCs w:val="30"/>
          <w:rtl/>
        </w:rPr>
        <w:t>)</w:t>
      </w:r>
    </w:p>
    <w:p w14:paraId="707FD863"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تُعدّ الميزة التنافسية جوهر النجاح الاستراتيجي والبقاء للمؤسسات في بيئة الأعمال المعاصرة التي تتسم بالديناميكية الشديدة والمنافسة العالية. لم تعد المؤسسات قادرة على الاكتفاء بتقديم الخدمات فحسب، بل يتوجب عليها إيجاد سبل للتفوق على المنافسين وتقديم قيمة فريدة للعملاء. يهدف هذا المبحث إلى تأصيل مفهوم الميزة التنافسية، استعراض أنواعها وأبعادها، مع التركيز على أهميتها البالغة للمؤسسات الخدمية في سعيها لتحقيق الريادة والاستدامة.</w:t>
      </w:r>
    </w:p>
    <w:p w14:paraId="739D3CA2"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b/>
          <w:bCs/>
          <w:sz w:val="24"/>
          <w:szCs w:val="28"/>
          <w:rtl/>
        </w:rPr>
        <w:t>1. مفهوم الميزة التنافسية</w:t>
      </w:r>
    </w:p>
    <w:p w14:paraId="722BF7A1"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تُعرف الميزة التنافسية بأنها القدرة الفريدة للمؤسسة على خلق قيمة اقتصادية تفوق تلك التي يقدمها المنافسون، سواء كان ذلك عن طريق تقديم منتجات أو خدمات متفوقة، أو تحقيق تكاليف أقل في الإنتاج والتسليم، مما يمكنها من تحقيق أرباح مستدامة على المدى الطويل (</w:t>
      </w:r>
      <w:r w:rsidRPr="00473CE6">
        <w:rPr>
          <w:rFonts w:ascii="Times New Roman" w:eastAsia="Calibri" w:hAnsi="Times New Roman" w:cs="Simplified Arabic"/>
          <w:sz w:val="24"/>
          <w:szCs w:val="28"/>
        </w:rPr>
        <w:t>Grant</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Jordan, 2022, p. 191</w:t>
      </w:r>
      <w:r w:rsidRPr="00473CE6">
        <w:rPr>
          <w:rFonts w:ascii="Times New Roman" w:eastAsia="Calibri" w:hAnsi="Times New Roman" w:cs="Simplified Arabic"/>
          <w:sz w:val="24"/>
          <w:szCs w:val="28"/>
          <w:rtl/>
        </w:rPr>
        <w:t>). إنها قدرة المؤسسة على التميز في جانب أو أكثر من جوانب الأداء، بطريقة تُقدرها شريحة واسعة من العملاء المستهدفين، ويصعب على المنافسين تقليدها أو مجاراتها بسهولة (</w:t>
      </w:r>
      <w:r w:rsidRPr="00473CE6">
        <w:rPr>
          <w:rFonts w:ascii="Times New Roman" w:eastAsia="Calibri" w:hAnsi="Times New Roman" w:cs="Simplified Arabic"/>
          <w:sz w:val="24"/>
          <w:szCs w:val="28"/>
        </w:rPr>
        <w:t>Porter, 2020, p. 12</w:t>
      </w:r>
      <w:r w:rsidRPr="00473CE6">
        <w:rPr>
          <w:rFonts w:ascii="Times New Roman" w:eastAsia="Calibri" w:hAnsi="Times New Roman" w:cs="Simplified Arabic"/>
          <w:sz w:val="24"/>
          <w:szCs w:val="28"/>
          <w:rtl/>
        </w:rPr>
        <w:t>).</w:t>
      </w:r>
    </w:p>
    <w:p w14:paraId="1BC7C12B"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ينبع مفهوم الميزة التنافسية من فكرة أن المؤسسات تعمل ضمن أسواق تتنافس فيها على جذب العملاء والموارد. لتحقيق هذه الميزة، يجب على المؤسسة أن تكون قادرة على أداء أنشطتها بشكل مختلف أو أفضل من المنافسين، مما يمكنها من تقديم قيمة أكبر للعملاء. وتتعدد مصادر الميزة التنافسية، فقد تنبع من الموارد المادية أو غير المادية الفريدة التي تمتلكها المؤسسة، أو من قدراتها الأساسية (</w:t>
      </w:r>
      <w:r w:rsidRPr="00473CE6">
        <w:rPr>
          <w:rFonts w:ascii="Times New Roman" w:eastAsia="Calibri" w:hAnsi="Times New Roman" w:cs="Simplified Arabic"/>
          <w:sz w:val="24"/>
          <w:szCs w:val="28"/>
        </w:rPr>
        <w:t>Core Competencies</w:t>
      </w:r>
      <w:r w:rsidRPr="00473CE6">
        <w:rPr>
          <w:rFonts w:ascii="Times New Roman" w:eastAsia="Calibri" w:hAnsi="Times New Roman" w:cs="Simplified Arabic"/>
          <w:sz w:val="24"/>
          <w:szCs w:val="28"/>
          <w:rtl/>
        </w:rPr>
        <w:t>) التي تمكنها من تحويل تلك الموارد إلى قيمة (</w:t>
      </w:r>
      <w:r w:rsidRPr="00473CE6">
        <w:rPr>
          <w:rFonts w:ascii="Times New Roman" w:eastAsia="Calibri" w:hAnsi="Times New Roman" w:cs="Simplified Arabic"/>
          <w:sz w:val="24"/>
          <w:szCs w:val="28"/>
        </w:rPr>
        <w:t>Barney</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Hesterly, 2021, p. 210</w:t>
      </w:r>
      <w:r w:rsidRPr="00473CE6">
        <w:rPr>
          <w:rFonts w:ascii="Times New Roman" w:eastAsia="Calibri" w:hAnsi="Times New Roman" w:cs="Simplified Arabic"/>
          <w:sz w:val="24"/>
          <w:szCs w:val="28"/>
          <w:rtl/>
        </w:rPr>
        <w:t>).</w:t>
      </w:r>
    </w:p>
    <w:p w14:paraId="594A54D4"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b/>
          <w:bCs/>
          <w:sz w:val="24"/>
          <w:szCs w:val="28"/>
          <w:rtl/>
        </w:rPr>
        <w:t>2. أنواع وأبعاد الميزة التنافسية في المؤسسات الخدمية</w:t>
      </w:r>
    </w:p>
    <w:p w14:paraId="13A52A6D"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في سياق المؤسسات الخدمية، تتخذ الميزة التنافسية أشكالاً متعددة، ويمكن قياسها من خلال أبعاد رئيسية تعكس قدرة المؤسسة على التفوق في تقديم الخدمات. تتضمن هذه الأبعاد ما يلي:</w:t>
      </w:r>
    </w:p>
    <w:p w14:paraId="4259502B" w14:textId="77777777" w:rsidR="00473CE6" w:rsidRPr="00473CE6" w:rsidRDefault="00473CE6" w:rsidP="00345451">
      <w:pPr>
        <w:numPr>
          <w:ilvl w:val="0"/>
          <w:numId w:val="13"/>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جودة الخدمة (</w:t>
      </w:r>
      <w:r w:rsidRPr="00473CE6">
        <w:rPr>
          <w:rFonts w:ascii="Times New Roman" w:eastAsia="Calibri" w:hAnsi="Times New Roman" w:cs="Simplified Arabic"/>
          <w:sz w:val="24"/>
          <w:szCs w:val="28"/>
        </w:rPr>
        <w:t>Service Quality</w:t>
      </w:r>
      <w:r w:rsidRPr="00473CE6">
        <w:rPr>
          <w:rFonts w:ascii="Times New Roman" w:eastAsia="Calibri" w:hAnsi="Times New Roman" w:cs="Simplified Arabic"/>
          <w:sz w:val="24"/>
          <w:szCs w:val="28"/>
          <w:rtl/>
        </w:rPr>
        <w:t>): تُعد جودة الخدمة من أهم أبعاد الميزة التنافسية في القطاع الخدمي، حيث تُشير إلى مدى تلبية الخدمة لتوقعات العملاء أو تجاوزها. ويمكن تقسيمها إلى عدة مكونات أساسية تشمل: الموثوقية (أداء الخدمة بدقة وثبات في كل مرة)، الاستجابة (سرعة تقديم الخدمة والاستجابة لاحتياجات العملاء)، الضمان (كفاءة ومصداقية مقدمي الخدمة وثقة العميل فيهم)، التعاطف (الاهتمام الشخصي بالعملاء وفهم احتياجاتهم الفردية)، والمحسوسات (المظهر المادي للمرافق والمعدات والموظفين) (</w:t>
      </w:r>
      <w:r w:rsidRPr="00473CE6">
        <w:rPr>
          <w:rFonts w:ascii="Times New Roman" w:eastAsia="Calibri" w:hAnsi="Times New Roman" w:cs="Simplified Arabic"/>
          <w:sz w:val="24"/>
          <w:szCs w:val="28"/>
        </w:rPr>
        <w:t>Zeithaml et al., 2023, p. 70</w:t>
      </w:r>
      <w:r w:rsidRPr="00473CE6">
        <w:rPr>
          <w:rFonts w:ascii="Times New Roman" w:eastAsia="Calibri" w:hAnsi="Times New Roman" w:cs="Simplified Arabic"/>
          <w:sz w:val="24"/>
          <w:szCs w:val="28"/>
          <w:rtl/>
        </w:rPr>
        <w:t xml:space="preserve">؛ </w:t>
      </w:r>
      <w:r w:rsidRPr="00473CE6">
        <w:rPr>
          <w:rFonts w:ascii="Times New Roman" w:eastAsia="Calibri" w:hAnsi="Times New Roman" w:cs="Simplified Arabic"/>
          <w:sz w:val="24"/>
          <w:szCs w:val="28"/>
        </w:rPr>
        <w:t>Berry</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Parasuraman, 2021, p. 35</w:t>
      </w:r>
      <w:r w:rsidRPr="00473CE6">
        <w:rPr>
          <w:rFonts w:ascii="Times New Roman" w:eastAsia="Calibri" w:hAnsi="Times New Roman" w:cs="Simplified Arabic"/>
          <w:sz w:val="24"/>
          <w:szCs w:val="28"/>
          <w:rtl/>
        </w:rPr>
        <w:t>). المؤسسات التي تقدم خدمات ذات جودة فائقة تستطيع بناء ولاء العملاء وتمييز نفسها عن المنافسين.</w:t>
      </w:r>
    </w:p>
    <w:p w14:paraId="776560C7" w14:textId="77777777" w:rsidR="00473CE6" w:rsidRPr="00473CE6" w:rsidRDefault="00473CE6" w:rsidP="00345451">
      <w:pPr>
        <w:numPr>
          <w:ilvl w:val="0"/>
          <w:numId w:val="13"/>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كفاءة التكلفة (</w:t>
      </w:r>
      <w:r w:rsidRPr="00473CE6">
        <w:rPr>
          <w:rFonts w:ascii="Times New Roman" w:eastAsia="Calibri" w:hAnsi="Times New Roman" w:cs="Simplified Arabic"/>
          <w:sz w:val="24"/>
          <w:szCs w:val="28"/>
        </w:rPr>
        <w:t>Cost Efficiency</w:t>
      </w:r>
      <w:r w:rsidRPr="00473CE6">
        <w:rPr>
          <w:rFonts w:ascii="Times New Roman" w:eastAsia="Calibri" w:hAnsi="Times New Roman" w:cs="Simplified Arabic"/>
          <w:sz w:val="24"/>
          <w:szCs w:val="28"/>
          <w:rtl/>
        </w:rPr>
        <w:t>): تُشير كفاءة التكلفة إلى قدرة المؤسسة على تقديم خدمات ذات جودة مقبولة أو عالية بأقل تكلفة ممكنة، مما يسمح لها إما بتقديم أسعار تنافسية للعملاء، أو تحقيق هوامش ربح أعلى (</w:t>
      </w:r>
      <w:r w:rsidRPr="00473CE6">
        <w:rPr>
          <w:rFonts w:ascii="Times New Roman" w:eastAsia="Calibri" w:hAnsi="Times New Roman" w:cs="Simplified Arabic"/>
          <w:sz w:val="24"/>
          <w:szCs w:val="28"/>
        </w:rPr>
        <w:t>Kim</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Mauborgne, 2023, p. 110</w:t>
      </w:r>
      <w:r w:rsidRPr="00473CE6">
        <w:rPr>
          <w:rFonts w:ascii="Times New Roman" w:eastAsia="Calibri" w:hAnsi="Times New Roman" w:cs="Simplified Arabic"/>
          <w:sz w:val="24"/>
          <w:szCs w:val="28"/>
          <w:rtl/>
        </w:rPr>
        <w:t>). تتضمن طرق تحقيق كفاءة التكلفة في القطاع الخدمي تحسين استخدام الموارد، تقليل الهدر والأخطاء في العمليات، وزيادة الإنتاجية (</w:t>
      </w:r>
      <w:r w:rsidRPr="00473CE6">
        <w:rPr>
          <w:rFonts w:ascii="Times New Roman" w:eastAsia="Calibri" w:hAnsi="Times New Roman" w:cs="Simplified Arabic"/>
          <w:sz w:val="24"/>
          <w:szCs w:val="28"/>
        </w:rPr>
        <w:t>Womack</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Jones, 2021, p. 60</w:t>
      </w:r>
      <w:r w:rsidRPr="00473CE6">
        <w:rPr>
          <w:rFonts w:ascii="Times New Roman" w:eastAsia="Calibri" w:hAnsi="Times New Roman" w:cs="Simplified Arabic"/>
          <w:sz w:val="24"/>
          <w:szCs w:val="28"/>
          <w:rtl/>
        </w:rPr>
        <w:t xml:space="preserve">). إن تحقيق الكفاءة لا يعني </w:t>
      </w:r>
      <w:r w:rsidRPr="00473CE6">
        <w:rPr>
          <w:rFonts w:ascii="Times New Roman" w:eastAsia="Calibri" w:hAnsi="Times New Roman" w:cs="Simplified Arabic"/>
          <w:sz w:val="24"/>
          <w:szCs w:val="28"/>
          <w:rtl/>
        </w:rPr>
        <w:lastRenderedPageBreak/>
        <w:t>بالضرورة التضحية بالجودة، بل يمكن أن يكون نتيجة مباشرة لعمليات محسنة وممارسات جودة فعالة (</w:t>
      </w:r>
      <w:r w:rsidRPr="00473CE6">
        <w:rPr>
          <w:rFonts w:ascii="Times New Roman" w:eastAsia="Calibri" w:hAnsi="Times New Roman" w:cs="Simplified Arabic"/>
          <w:sz w:val="24"/>
          <w:szCs w:val="28"/>
        </w:rPr>
        <w:t>Oakland, 2022, p. 90</w:t>
      </w:r>
      <w:r w:rsidRPr="00473CE6">
        <w:rPr>
          <w:rFonts w:ascii="Times New Roman" w:eastAsia="Calibri" w:hAnsi="Times New Roman" w:cs="Simplified Arabic"/>
          <w:sz w:val="24"/>
          <w:szCs w:val="28"/>
          <w:rtl/>
        </w:rPr>
        <w:t>).</w:t>
      </w:r>
    </w:p>
    <w:p w14:paraId="073EA65C" w14:textId="77777777" w:rsidR="00473CE6" w:rsidRPr="00473CE6" w:rsidRDefault="00473CE6" w:rsidP="00345451">
      <w:pPr>
        <w:numPr>
          <w:ilvl w:val="0"/>
          <w:numId w:val="13"/>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الابتكار (</w:t>
      </w:r>
      <w:r w:rsidRPr="00473CE6">
        <w:rPr>
          <w:rFonts w:ascii="Times New Roman" w:eastAsia="Calibri" w:hAnsi="Times New Roman" w:cs="Simplified Arabic"/>
          <w:sz w:val="24"/>
          <w:szCs w:val="28"/>
        </w:rPr>
        <w:t>Innovation</w:t>
      </w:r>
      <w:r w:rsidRPr="00473CE6">
        <w:rPr>
          <w:rFonts w:ascii="Times New Roman" w:eastAsia="Calibri" w:hAnsi="Times New Roman" w:cs="Simplified Arabic"/>
          <w:sz w:val="24"/>
          <w:szCs w:val="28"/>
          <w:rtl/>
        </w:rPr>
        <w:t>): يمثل الابتكار قدرة المؤسسة على تقديم خدمات جديدة، أو تطوير طرق جديدة لتقديم الخدمات الحالية، أو تبني تقنيات حديثة لتعزيز تجربة العملاء (</w:t>
      </w:r>
      <w:r w:rsidRPr="00473CE6">
        <w:rPr>
          <w:rFonts w:ascii="Times New Roman" w:eastAsia="Calibri" w:hAnsi="Times New Roman" w:cs="Simplified Arabic"/>
          <w:sz w:val="24"/>
          <w:szCs w:val="28"/>
        </w:rPr>
        <w:t>Tidd</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Bessant, 2020, p. 130</w:t>
      </w:r>
      <w:r w:rsidRPr="00473CE6">
        <w:rPr>
          <w:rFonts w:ascii="Times New Roman" w:eastAsia="Calibri" w:hAnsi="Times New Roman" w:cs="Simplified Arabic"/>
          <w:sz w:val="24"/>
          <w:szCs w:val="28"/>
          <w:rtl/>
        </w:rPr>
        <w:t>). الابتكار لا يقتصر على الابتكار التكنولوجي، بل يشمل أيضاً الابتكار في نماذج الأعمال، والتسويق، وطرق التفاعل مع العملاء. المؤسسات الخدمية التي تتبنى ثقافة الابتكار تستطيع الاستجابة بسرعة للتغيرات في متطلبات السوق، وخلق قيمة إضافية للعملاء، وبالتالي بناء ميزة تنافسية مستدامة يصعب تقليدها (</w:t>
      </w:r>
      <w:r w:rsidRPr="00473CE6">
        <w:rPr>
          <w:rFonts w:ascii="Times New Roman" w:eastAsia="Calibri" w:hAnsi="Times New Roman" w:cs="Simplified Arabic"/>
          <w:sz w:val="24"/>
          <w:szCs w:val="28"/>
        </w:rPr>
        <w:t>Chesbrough, 2022, p. 70</w:t>
      </w:r>
      <w:r w:rsidRPr="00473CE6">
        <w:rPr>
          <w:rFonts w:ascii="Times New Roman" w:eastAsia="Calibri" w:hAnsi="Times New Roman" w:cs="Simplified Arabic"/>
          <w:sz w:val="24"/>
          <w:szCs w:val="28"/>
          <w:rtl/>
        </w:rPr>
        <w:t>).</w:t>
      </w:r>
    </w:p>
    <w:p w14:paraId="0980D8D7" w14:textId="77777777" w:rsidR="00473CE6" w:rsidRPr="00473CE6" w:rsidRDefault="00473CE6" w:rsidP="00345451">
      <w:pPr>
        <w:numPr>
          <w:ilvl w:val="0"/>
          <w:numId w:val="13"/>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الاستجابة السريعة (</w:t>
      </w:r>
      <w:r w:rsidRPr="00473CE6">
        <w:rPr>
          <w:rFonts w:ascii="Times New Roman" w:eastAsia="Calibri" w:hAnsi="Times New Roman" w:cs="Simplified Arabic"/>
          <w:sz w:val="24"/>
          <w:szCs w:val="28"/>
        </w:rPr>
        <w:t>Responsiveness</w:t>
      </w:r>
      <w:r w:rsidRPr="00473CE6">
        <w:rPr>
          <w:rFonts w:ascii="Times New Roman" w:eastAsia="Calibri" w:hAnsi="Times New Roman" w:cs="Simplified Arabic"/>
          <w:sz w:val="24"/>
          <w:szCs w:val="28"/>
          <w:rtl/>
        </w:rPr>
        <w:t>): تُشير الاستجابة السريعة إلى قدرة المؤسسة على تلبية طلبات العملاء واحتياجاتهم بسرعة ومرونة (</w:t>
      </w:r>
      <w:r w:rsidRPr="00473CE6">
        <w:rPr>
          <w:rFonts w:ascii="Times New Roman" w:eastAsia="Calibri" w:hAnsi="Times New Roman" w:cs="Simplified Arabic"/>
          <w:sz w:val="24"/>
          <w:szCs w:val="28"/>
        </w:rPr>
        <w:t>Christopher, 2023, p. 60</w:t>
      </w:r>
      <w:r w:rsidRPr="00473CE6">
        <w:rPr>
          <w:rFonts w:ascii="Times New Roman" w:eastAsia="Calibri" w:hAnsi="Times New Roman" w:cs="Simplified Arabic"/>
          <w:sz w:val="24"/>
          <w:szCs w:val="28"/>
          <w:rtl/>
        </w:rPr>
        <w:t>). في القطاع الخدمي، يعني ذلك تقليل زمن الانتظار، والاستجابة الفورية للاستفسارات والشكاوى، ومرونة العمليات للتكيف مع المتغيرات المفاجئة في البيئة التنافسية أو متطلبات العملاء (</w:t>
      </w:r>
      <w:r w:rsidRPr="00473CE6">
        <w:rPr>
          <w:rFonts w:ascii="Times New Roman" w:eastAsia="Calibri" w:hAnsi="Times New Roman" w:cs="Simplified Arabic"/>
          <w:sz w:val="24"/>
          <w:szCs w:val="28"/>
        </w:rPr>
        <w:t>Slack et al., 2022, p. 100</w:t>
      </w:r>
      <w:r w:rsidRPr="00473CE6">
        <w:rPr>
          <w:rFonts w:ascii="Times New Roman" w:eastAsia="Calibri" w:hAnsi="Times New Roman" w:cs="Simplified Arabic"/>
          <w:sz w:val="24"/>
          <w:szCs w:val="28"/>
          <w:rtl/>
        </w:rPr>
        <w:t>). إن المؤسسات القادرة على تقديم خدماتها بفعالية وفي الوقت المناسب تكتسب رضا العملاء وتعزز من قدرتها على المنافسة.</w:t>
      </w:r>
    </w:p>
    <w:p w14:paraId="2F0B532C" w14:textId="77777777" w:rsidR="00473CE6" w:rsidRPr="00473CE6" w:rsidRDefault="00473CE6" w:rsidP="00345451">
      <w:pPr>
        <w:numPr>
          <w:ilvl w:val="0"/>
          <w:numId w:val="13"/>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سمعة المؤسسة وصورتها الذهنية (</w:t>
      </w:r>
      <w:r w:rsidRPr="00473CE6">
        <w:rPr>
          <w:rFonts w:ascii="Times New Roman" w:eastAsia="Calibri" w:hAnsi="Times New Roman" w:cs="Simplified Arabic"/>
          <w:sz w:val="24"/>
          <w:szCs w:val="28"/>
        </w:rPr>
        <w:t>Organizational Reputation and Image</w:t>
      </w:r>
      <w:r w:rsidRPr="00473CE6">
        <w:rPr>
          <w:rFonts w:ascii="Times New Roman" w:eastAsia="Calibri" w:hAnsi="Times New Roman" w:cs="Simplified Arabic"/>
          <w:sz w:val="24"/>
          <w:szCs w:val="28"/>
          <w:rtl/>
        </w:rPr>
        <w:t>): تُعد السمعة والصورة الذهنية من الأصول غير المادية بالغة الأهمية التي تُسهم في بناء الميزة التنافسية (</w:t>
      </w:r>
      <w:r w:rsidRPr="00473CE6">
        <w:rPr>
          <w:rFonts w:ascii="Times New Roman" w:eastAsia="Calibri" w:hAnsi="Times New Roman" w:cs="Simplified Arabic"/>
          <w:sz w:val="24"/>
          <w:szCs w:val="28"/>
        </w:rPr>
        <w:t>Fombrun</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Van Riel, 2022, p. 55</w:t>
      </w:r>
      <w:r w:rsidRPr="00473CE6">
        <w:rPr>
          <w:rFonts w:ascii="Times New Roman" w:eastAsia="Calibri" w:hAnsi="Times New Roman" w:cs="Simplified Arabic"/>
          <w:sz w:val="24"/>
          <w:szCs w:val="28"/>
          <w:rtl/>
        </w:rPr>
        <w:t>). تعكس السمعة إدراك العملاء والمجتمع لجودة وشفافية وموثوقية المؤسسة. المؤسسة ذات السمعة الطيبة تستطيع بناء الثقة والمصداقية لدى العملاء، وتعزيز ولائهم للعلامة التجارية، بالإضافة إلى جذب أفضل المواهب والكفاءات (</w:t>
      </w:r>
      <w:r w:rsidRPr="00473CE6">
        <w:rPr>
          <w:rFonts w:ascii="Times New Roman" w:eastAsia="Calibri" w:hAnsi="Times New Roman" w:cs="Simplified Arabic"/>
          <w:sz w:val="24"/>
          <w:szCs w:val="28"/>
        </w:rPr>
        <w:t>Aaker, 2021, p. 80</w:t>
      </w:r>
      <w:r w:rsidRPr="00473CE6">
        <w:rPr>
          <w:rFonts w:ascii="Times New Roman" w:eastAsia="Calibri" w:hAnsi="Times New Roman" w:cs="Simplified Arabic"/>
          <w:sz w:val="24"/>
          <w:szCs w:val="28"/>
          <w:rtl/>
        </w:rPr>
        <w:t>). إن الصورة الذهنية الإيجابية تُميز المؤسسة في أذهان العملاء وتجعلها الخيار المفضل لديهم.</w:t>
      </w:r>
    </w:p>
    <w:p w14:paraId="6082991F"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b/>
          <w:bCs/>
          <w:sz w:val="24"/>
          <w:szCs w:val="28"/>
          <w:rtl/>
        </w:rPr>
        <w:t>3. العوامل المؤثرة في تحقيق الميزة التنافسية في القطاع الخدمي</w:t>
      </w:r>
    </w:p>
    <w:p w14:paraId="0D3927CF"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يتأثر تحقيق الميزة التنافسية بمجموعة من العوامل التي يمكن تصنيفها إلى عوامل داخلية وخارجية:</w:t>
      </w:r>
    </w:p>
    <w:p w14:paraId="64B8F91A" w14:textId="77777777" w:rsidR="00473CE6" w:rsidRPr="00473CE6" w:rsidRDefault="00473CE6" w:rsidP="00345451">
      <w:pPr>
        <w:numPr>
          <w:ilvl w:val="0"/>
          <w:numId w:val="14"/>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العوامل الداخلية: تشمل الموارد والقدرات الفريدة التي تمتلكها المؤسسة، مثل الكفاءات البشرية المتميزة، التكنولوجيا المتقدمة، العمليات التشغيلية الفعالة، الهيكل التنظيمي المرن، وثقافة الابتكار والجودة (</w:t>
      </w:r>
      <w:r w:rsidRPr="00473CE6">
        <w:rPr>
          <w:rFonts w:ascii="Times New Roman" w:eastAsia="Calibri" w:hAnsi="Times New Roman" w:cs="Simplified Arabic"/>
          <w:sz w:val="24"/>
          <w:szCs w:val="28"/>
        </w:rPr>
        <w:t>Barney</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Hesterly, 2021, p. 215</w:t>
      </w:r>
      <w:r w:rsidRPr="00473CE6">
        <w:rPr>
          <w:rFonts w:ascii="Times New Roman" w:eastAsia="Calibri" w:hAnsi="Times New Roman" w:cs="Simplified Arabic"/>
          <w:sz w:val="24"/>
          <w:szCs w:val="28"/>
          <w:rtl/>
        </w:rPr>
        <w:t>). هذه الموارد والقدرات يجب أن تكون قيمة، نادرة، يصعب تقليدها، وغير قابلة للاستبدال لتحقيق ميزة تنافسية مستدامة.</w:t>
      </w:r>
    </w:p>
    <w:p w14:paraId="27395089" w14:textId="77777777" w:rsidR="00473CE6" w:rsidRPr="00473CE6" w:rsidRDefault="00473CE6" w:rsidP="00345451">
      <w:pPr>
        <w:numPr>
          <w:ilvl w:val="0"/>
          <w:numId w:val="14"/>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العوامل الخارجية: تتمثل في الظروف المحيطة بالمؤسسة مثل طبيعة السوق (حجمه، نموه، تطلعات العملاء فيه)، حدة المنافسة (عدد المنافسين وقوتهم)، التغيرات التكنولوجية، والتشريعات الحكومية (</w:t>
      </w:r>
      <w:r w:rsidRPr="00473CE6">
        <w:rPr>
          <w:rFonts w:ascii="Times New Roman" w:eastAsia="Calibri" w:hAnsi="Times New Roman" w:cs="Simplified Arabic"/>
          <w:sz w:val="24"/>
          <w:szCs w:val="28"/>
        </w:rPr>
        <w:t>Ghemawat</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Rivkin, 2021, p. 40</w:t>
      </w:r>
      <w:r w:rsidRPr="00473CE6">
        <w:rPr>
          <w:rFonts w:ascii="Times New Roman" w:eastAsia="Calibri" w:hAnsi="Times New Roman" w:cs="Simplified Arabic"/>
          <w:sz w:val="24"/>
          <w:szCs w:val="28"/>
          <w:rtl/>
        </w:rPr>
        <w:t>). تتطلب إدارة هذه العوامل قدرة المؤسسة على المراقبة المستمرة، والتحليل الاستراتيجي، والتكيف السريع لضمان الحفاظ على موقعها التنافسي أو تعزيزه.</w:t>
      </w:r>
    </w:p>
    <w:p w14:paraId="5CD3556F"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lastRenderedPageBreak/>
        <w:t>إن فهم هذه الأبعاد والعوامل يُمكن المؤسسات الخدمية من صياغة استراتيجياتها التنافسية بفاعلية، والتركيز على الجوانب التي تُسهم بشكل مباشر في تحقيق التفوق على المنافسين وبناء علاقات قوية ومستدامة مع العملاء.</w:t>
      </w:r>
    </w:p>
    <w:p w14:paraId="2AB16578" w14:textId="77777777" w:rsidR="00473CE6" w:rsidRPr="00473CE6" w:rsidRDefault="00473CE6" w:rsidP="005E4DD0">
      <w:pPr>
        <w:spacing w:after="120" w:line="276" w:lineRule="auto"/>
        <w:ind w:firstLine="284"/>
        <w:jc w:val="center"/>
        <w:rPr>
          <w:rFonts w:ascii="Times New Roman" w:eastAsia="Calibri" w:hAnsi="Times New Roman" w:cs="Simplified Arabic"/>
          <w:b/>
          <w:bCs/>
          <w:sz w:val="26"/>
          <w:szCs w:val="30"/>
          <w:rtl/>
        </w:rPr>
      </w:pPr>
      <w:r w:rsidRPr="00473CE6">
        <w:rPr>
          <w:rFonts w:ascii="Times New Roman" w:eastAsia="Calibri" w:hAnsi="Times New Roman" w:cs="Simplified Arabic"/>
          <w:b/>
          <w:bCs/>
          <w:sz w:val="26"/>
          <w:szCs w:val="30"/>
          <w:rtl/>
        </w:rPr>
        <w:t>المبحث الثالث: العلاقة بين إدارة الجودة الشاملة والميزة التنافسية</w:t>
      </w:r>
    </w:p>
    <w:p w14:paraId="728E8767"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يُعدّ الارتباط بين إدارة الجودة الشاملة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والميزة التنافسية محوراً جوهرياً في الأدب الإداري، حيث تُنظر إلى الجودة كدافع رئيسي لتحقيق التفوق على المنافسين. هذا المبحث سيتعمق في الإطار النظري الذي يفسر هذه العلاقة، ويستعرض أبرز الدراسات السابقة التي تناولت هذا الترابط، ومن ثم يقدم الإطار المفاهيمي للدراسة الحالية الذي يوضح العلاقات المتوقعة بين المتغيرات.</w:t>
      </w:r>
    </w:p>
    <w:p w14:paraId="60ED8050"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b/>
          <w:bCs/>
          <w:sz w:val="24"/>
          <w:szCs w:val="28"/>
          <w:rtl/>
        </w:rPr>
        <w:t>1. الإطار النظري للعلاقة بين إدارة الجودة الشاملة والميزة التنافسية</w:t>
      </w:r>
    </w:p>
    <w:p w14:paraId="12606DAF"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تُقدم العديد من النظريات الإدارية والاقتصادية تفسيراً للعلاقة التكاملية بين إدارة الجودة الشاملة والميزة التنافسية. من أبرز هذه النظريات نظرية الموارد (</w:t>
      </w:r>
      <w:r w:rsidRPr="00473CE6">
        <w:rPr>
          <w:rFonts w:ascii="Times New Roman" w:eastAsia="Calibri" w:hAnsi="Times New Roman" w:cs="Simplified Arabic"/>
          <w:sz w:val="24"/>
          <w:szCs w:val="28"/>
        </w:rPr>
        <w:t>Resource-Based View - RBV</w:t>
      </w:r>
      <w:r w:rsidRPr="00473CE6">
        <w:rPr>
          <w:rFonts w:ascii="Times New Roman" w:eastAsia="Calibri" w:hAnsi="Times New Roman" w:cs="Simplified Arabic"/>
          <w:sz w:val="24"/>
          <w:szCs w:val="28"/>
          <w:rtl/>
        </w:rPr>
        <w:t>)، التي ترى أن الميزة التنافسية المستدامة تُكتسب من خلال امتلاك المؤسسة لموارد وقدرات قيمة، نادرة، يصعب تقليدها، وغير قابلة للاستبدال (</w:t>
      </w:r>
      <w:r w:rsidRPr="00473CE6">
        <w:rPr>
          <w:rFonts w:ascii="Times New Roman" w:eastAsia="Calibri" w:hAnsi="Times New Roman" w:cs="Simplified Arabic"/>
          <w:sz w:val="24"/>
          <w:szCs w:val="28"/>
        </w:rPr>
        <w:t>Barney</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Hesterly, 2021, p. 210</w:t>
      </w:r>
      <w:r w:rsidRPr="00473CE6">
        <w:rPr>
          <w:rFonts w:ascii="Times New Roman" w:eastAsia="Calibri" w:hAnsi="Times New Roman" w:cs="Simplified Arabic"/>
          <w:sz w:val="24"/>
          <w:szCs w:val="28"/>
          <w:rtl/>
        </w:rPr>
        <w:t xml:space="preserve">). في هذا السياق، تُعد ممارسات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الفعالة، مثل ثقافة التحسين المستمر، ونظم إدارة العمليات المتميزة، والعاملين المتمكنين، موارد تنظيمية فريدة تُسهم في بناء ميزة تنافسية يصعب على المنافسين محاكاتها بسهيد. فالجودة ليست مجرد تكلفة، بل هي استثمار يُولد عوائد تنافسية من خلال زيادة رضا العملاء، وتقليل الأخطاء، وتحسين الكفاءة.</w:t>
      </w:r>
    </w:p>
    <w:p w14:paraId="185C8647"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كما تُعزز نظرية أصحاب المصلحة (</w:t>
      </w:r>
      <w:r w:rsidRPr="00473CE6">
        <w:rPr>
          <w:rFonts w:ascii="Times New Roman" w:eastAsia="Calibri" w:hAnsi="Times New Roman" w:cs="Simplified Arabic"/>
          <w:sz w:val="24"/>
          <w:szCs w:val="28"/>
        </w:rPr>
        <w:t>Stakeholder Theory</w:t>
      </w:r>
      <w:r w:rsidRPr="00473CE6">
        <w:rPr>
          <w:rFonts w:ascii="Times New Roman" w:eastAsia="Calibri" w:hAnsi="Times New Roman" w:cs="Simplified Arabic"/>
          <w:sz w:val="24"/>
          <w:szCs w:val="28"/>
          <w:rtl/>
        </w:rPr>
        <w:t>) هذا الترابط، حيث تُشير إلى أن المؤسسات التي تُلبي توقعات واهتمامات أصحاب المصلحة الرئيسيين – بمن فيهم العملاء والموظفون والموردون – تكون أكثر قدرة على تحقيق أهدافها الاستراتيجية، بما في ذلك الميزة التنافسية (</w:t>
      </w:r>
      <w:r w:rsidRPr="00473CE6">
        <w:rPr>
          <w:rFonts w:ascii="Times New Roman" w:eastAsia="Calibri" w:hAnsi="Times New Roman" w:cs="Simplified Arabic"/>
          <w:sz w:val="24"/>
          <w:szCs w:val="28"/>
        </w:rPr>
        <w:t>Freeman et al., 2018, p. 55</w:t>
      </w:r>
      <w:r w:rsidRPr="00473CE6">
        <w:rPr>
          <w:rFonts w:ascii="Times New Roman" w:eastAsia="Calibri" w:hAnsi="Times New Roman" w:cs="Simplified Arabic"/>
          <w:sz w:val="24"/>
          <w:szCs w:val="28"/>
          <w:rtl/>
        </w:rPr>
        <w:t xml:space="preserve">). فتركيز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على العميل (أحد أهم أصحاب المصلحة) وعلى مشاركة العاملين والموردين، يُسهم في بناء علاقات قوية تُفضي إلى تحسين الأداء العام وتعزيز السمعة، وهما عنصران حيويان للميزة التنافسية.</w:t>
      </w:r>
    </w:p>
    <w:p w14:paraId="30981202"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بشكل أكثر تفصيلاً، تُساهم كل بُعد من أبعاد إدارة الجودة الشاملة في تعزيز بُعد أو أكثر من أبعاد الميزة التنافسية:</w:t>
      </w:r>
    </w:p>
    <w:p w14:paraId="54F7A3C0" w14:textId="77777777" w:rsidR="00473CE6" w:rsidRPr="00473CE6" w:rsidRDefault="00473CE6" w:rsidP="00345451">
      <w:pPr>
        <w:numPr>
          <w:ilvl w:val="0"/>
          <w:numId w:val="15"/>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تركيز العملاء يُفضي مباشرة إلى جودة خدمة أعلى ورضا العملاء، مما يعزز ولاءهم وسمعة المؤسسة (</w:t>
      </w:r>
      <w:r w:rsidRPr="00473CE6">
        <w:rPr>
          <w:rFonts w:ascii="Times New Roman" w:eastAsia="Calibri" w:hAnsi="Times New Roman" w:cs="Simplified Arabic"/>
          <w:sz w:val="24"/>
          <w:szCs w:val="28"/>
        </w:rPr>
        <w:t>Zeithaml et al., 2023, p. 75</w:t>
      </w:r>
      <w:r w:rsidRPr="00473CE6">
        <w:rPr>
          <w:rFonts w:ascii="Times New Roman" w:eastAsia="Calibri" w:hAnsi="Times New Roman" w:cs="Simplified Arabic"/>
          <w:sz w:val="24"/>
          <w:szCs w:val="28"/>
          <w:rtl/>
        </w:rPr>
        <w:t>).</w:t>
      </w:r>
    </w:p>
    <w:p w14:paraId="3B51F277" w14:textId="77777777" w:rsidR="00473CE6" w:rsidRPr="00473CE6" w:rsidRDefault="00473CE6" w:rsidP="00345451">
      <w:pPr>
        <w:numPr>
          <w:ilvl w:val="0"/>
          <w:numId w:val="15"/>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التحسين المستمر يؤدي إلى زيادة كفاءة التكلفة من خلال تقليل الهدر والأخطاء، كما يدعم الابتكار في الخدمات والعمليات (</w:t>
      </w:r>
      <w:r w:rsidRPr="00473CE6">
        <w:rPr>
          <w:rFonts w:ascii="Times New Roman" w:eastAsia="Calibri" w:hAnsi="Times New Roman" w:cs="Simplified Arabic"/>
          <w:sz w:val="24"/>
          <w:szCs w:val="28"/>
        </w:rPr>
        <w:t>Antony</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Antony, 2022, p. 78</w:t>
      </w:r>
      <w:r w:rsidRPr="00473CE6">
        <w:rPr>
          <w:rFonts w:ascii="Times New Roman" w:eastAsia="Calibri" w:hAnsi="Times New Roman" w:cs="Simplified Arabic"/>
          <w:sz w:val="24"/>
          <w:szCs w:val="28"/>
          <w:rtl/>
        </w:rPr>
        <w:t>).</w:t>
      </w:r>
    </w:p>
    <w:p w14:paraId="51CF806B" w14:textId="77777777" w:rsidR="00473CE6" w:rsidRPr="00473CE6" w:rsidRDefault="00473CE6" w:rsidP="00345451">
      <w:pPr>
        <w:numPr>
          <w:ilvl w:val="0"/>
          <w:numId w:val="15"/>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مشاركة العاملين وتمكينهم يُعزز من جودة الخدمة والاستجابة السريعة لاحتياجات العملاء، ويدعم ثقافة الابتكار من خلال الأفكار الجديدة للموظفين (</w:t>
      </w:r>
      <w:r w:rsidRPr="00473CE6">
        <w:rPr>
          <w:rFonts w:ascii="Times New Roman" w:eastAsia="Calibri" w:hAnsi="Times New Roman" w:cs="Simplified Arabic"/>
          <w:sz w:val="24"/>
          <w:szCs w:val="28"/>
        </w:rPr>
        <w:t>Khan et al., 2023, p. 88</w:t>
      </w:r>
      <w:r w:rsidRPr="00473CE6">
        <w:rPr>
          <w:rFonts w:ascii="Times New Roman" w:eastAsia="Calibri" w:hAnsi="Times New Roman" w:cs="Simplified Arabic"/>
          <w:sz w:val="24"/>
          <w:szCs w:val="28"/>
          <w:rtl/>
        </w:rPr>
        <w:t>).</w:t>
      </w:r>
    </w:p>
    <w:p w14:paraId="207E63C3" w14:textId="77777777" w:rsidR="00473CE6" w:rsidRPr="00473CE6" w:rsidRDefault="00473CE6" w:rsidP="00345451">
      <w:pPr>
        <w:numPr>
          <w:ilvl w:val="0"/>
          <w:numId w:val="15"/>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القيادة الملتزمة تُوفر الدعم والتوجه الاستراتيجي اللازمين لترسيخ ثقافة الجودة، مما ينعكس إيجاباً على جميع أبعاد الميزة التنافسية بشكل غير مباشر عبر تعزيز تطبيق بقية مبادئ </w:t>
      </w:r>
      <w:r w:rsidRPr="00473CE6">
        <w:rPr>
          <w:rFonts w:ascii="Times New Roman" w:eastAsia="Calibri" w:hAnsi="Times New Roman" w:cs="Simplified Arabic"/>
          <w:sz w:val="24"/>
          <w:szCs w:val="28"/>
        </w:rPr>
        <w:t>TQM (Ghobadian et al., 2020, p. 112)</w:t>
      </w:r>
      <w:r w:rsidRPr="00473CE6">
        <w:rPr>
          <w:rFonts w:ascii="Times New Roman" w:eastAsia="Calibri" w:hAnsi="Times New Roman" w:cs="Simplified Arabic"/>
          <w:sz w:val="24"/>
          <w:szCs w:val="28"/>
          <w:rtl/>
        </w:rPr>
        <w:t>.</w:t>
      </w:r>
    </w:p>
    <w:p w14:paraId="2BC5EFFB" w14:textId="77777777" w:rsidR="00473CE6" w:rsidRPr="00473CE6" w:rsidRDefault="00473CE6" w:rsidP="00345451">
      <w:pPr>
        <w:numPr>
          <w:ilvl w:val="0"/>
          <w:numId w:val="15"/>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lastRenderedPageBreak/>
        <w:t>إدارة العمليات الفعالة تُساهم في تحقيق كفاءة التكلفة والاستجابة السريعة وجودة الخدمة من خلال تصميم وتنفيذ عمليات خالية من الأخطاء وفعالة (</w:t>
      </w:r>
      <w:r w:rsidRPr="00473CE6">
        <w:rPr>
          <w:rFonts w:ascii="Times New Roman" w:eastAsia="Calibri" w:hAnsi="Times New Roman" w:cs="Simplified Arabic"/>
          <w:sz w:val="24"/>
          <w:szCs w:val="28"/>
        </w:rPr>
        <w:t>Montgomery, 2023, p. 75</w:t>
      </w:r>
      <w:r w:rsidRPr="00473CE6">
        <w:rPr>
          <w:rFonts w:ascii="Times New Roman" w:eastAsia="Calibri" w:hAnsi="Times New Roman" w:cs="Simplified Arabic"/>
          <w:sz w:val="24"/>
          <w:szCs w:val="28"/>
          <w:rtl/>
        </w:rPr>
        <w:t>).</w:t>
      </w:r>
    </w:p>
    <w:p w14:paraId="6394363D" w14:textId="77777777" w:rsidR="00473CE6" w:rsidRPr="00473CE6" w:rsidRDefault="00473CE6" w:rsidP="00345451">
      <w:pPr>
        <w:numPr>
          <w:ilvl w:val="0"/>
          <w:numId w:val="15"/>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إدارة الموردين تُضمن جودة المدخلات، مما ينعكس على جودة الخدمة النهائية وكفاءة التكلفة من خلال تقليل العيوب الناتجة عن المدخلات الرديئة (</w:t>
      </w:r>
      <w:r w:rsidRPr="00473CE6">
        <w:rPr>
          <w:rFonts w:ascii="Times New Roman" w:eastAsia="Calibri" w:hAnsi="Times New Roman" w:cs="Simplified Arabic"/>
          <w:sz w:val="24"/>
          <w:szCs w:val="28"/>
        </w:rPr>
        <w:t>Monczka et al., 2021, p. 101</w:t>
      </w:r>
      <w:r w:rsidRPr="00473CE6">
        <w:rPr>
          <w:rFonts w:ascii="Times New Roman" w:eastAsia="Calibri" w:hAnsi="Times New Roman" w:cs="Simplified Arabic"/>
          <w:sz w:val="24"/>
          <w:szCs w:val="28"/>
          <w:rtl/>
        </w:rPr>
        <w:t>).</w:t>
      </w:r>
    </w:p>
    <w:p w14:paraId="47F1BBFE"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b/>
          <w:bCs/>
          <w:sz w:val="24"/>
          <w:szCs w:val="28"/>
          <w:rtl/>
        </w:rPr>
        <w:t>2. دراسات سابقة تناولت العلاقة بين إدارة الجودة الشاملة والميزة التنافسية</w:t>
      </w:r>
    </w:p>
    <w:p w14:paraId="1FC5E674"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أُجريت العديد من الدراسات التجريبية التي أكدت على وجود علاقة إيجابية وذات دلالة إحصائية بين تطبيق مبادئ إدارة الجودة الشاملة وتعزيز الميزة التنافسية في قطاعات مختلفة. ففي سياق القطاع الخدمي، أشار الكاظمي ومحمد (2022) إلى أن تطبيق متطلبات إدارة الجودة الشاملة في البنوك السعودية يسهم في تعزيز قدرتها التنافسية من خلال تحسين جودة الخدمات المصرفية وتطوير الابتكار فيها (الكاظمي &amp; محمد، 2022، ص. 145). ووجد العنزي والجبالي (2023) في دراستهما على المستشفيات الخاصة بالرياض أن الالتزام بمبادئ الجودة الشاملة يؤدي إلى تحسين سمعة المؤسسة وزيادة رضا المرضى، مما يمنحها ميزة تنافسية واضحة في سوق الرعاية الصحية (العنزي &amp; الجبالي، 2023، ص. 78).</w:t>
      </w:r>
    </w:p>
    <w:p w14:paraId="0626A831"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على الصعيد الدولي، أكدت دراسة </w:t>
      </w:r>
      <w:r w:rsidRPr="00473CE6">
        <w:rPr>
          <w:rFonts w:ascii="Times New Roman" w:eastAsia="Calibri" w:hAnsi="Times New Roman" w:cs="Simplified Arabic"/>
          <w:sz w:val="24"/>
          <w:szCs w:val="28"/>
        </w:rPr>
        <w:t>Psomas</w:t>
      </w:r>
      <w:r w:rsidRPr="00473CE6">
        <w:rPr>
          <w:rFonts w:ascii="Times New Roman" w:eastAsia="Calibri" w:hAnsi="Times New Roman" w:cs="Simplified Arabic"/>
          <w:sz w:val="24"/>
          <w:szCs w:val="28"/>
          <w:rtl/>
        </w:rPr>
        <w:t xml:space="preserve"> و </w:t>
      </w:r>
      <w:r w:rsidRPr="00473CE6">
        <w:rPr>
          <w:rFonts w:ascii="Times New Roman" w:eastAsia="Calibri" w:hAnsi="Times New Roman" w:cs="Simplified Arabic"/>
          <w:sz w:val="24"/>
          <w:szCs w:val="28"/>
        </w:rPr>
        <w:t>Bouranta</w:t>
      </w:r>
      <w:r w:rsidRPr="00473CE6">
        <w:rPr>
          <w:rFonts w:ascii="Times New Roman" w:eastAsia="Calibri" w:hAnsi="Times New Roman" w:cs="Simplified Arabic"/>
          <w:sz w:val="24"/>
          <w:szCs w:val="28"/>
          <w:rtl/>
        </w:rPr>
        <w:t xml:space="preserve"> (2021) على أن ممارسات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وخاصة التحسين المستمر ومشاركة العاملين، تؤثر بشكل مباشر على الأداء التشغيلي والمالي للمؤسسات، والذي يُترجم بدوره إلى ميزة تنافسية مستدامة (</w:t>
      </w:r>
      <w:r w:rsidRPr="00473CE6">
        <w:rPr>
          <w:rFonts w:ascii="Times New Roman" w:eastAsia="Calibri" w:hAnsi="Times New Roman" w:cs="Simplified Arabic"/>
          <w:sz w:val="24"/>
          <w:szCs w:val="28"/>
        </w:rPr>
        <w:t>Psomas</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Bouranta, 2021, p. 301</w:t>
      </w:r>
      <w:r w:rsidRPr="00473CE6">
        <w:rPr>
          <w:rFonts w:ascii="Times New Roman" w:eastAsia="Calibri" w:hAnsi="Times New Roman" w:cs="Simplified Arabic"/>
          <w:sz w:val="24"/>
          <w:szCs w:val="28"/>
          <w:rtl/>
        </w:rPr>
        <w:t xml:space="preserve">). وفي دراسة أجريت على الشركات المصنعة، توصلت </w:t>
      </w:r>
      <w:r w:rsidRPr="00473CE6">
        <w:rPr>
          <w:rFonts w:ascii="Times New Roman" w:eastAsia="Calibri" w:hAnsi="Times New Roman" w:cs="Simplified Arabic"/>
          <w:sz w:val="24"/>
          <w:szCs w:val="28"/>
        </w:rPr>
        <w:t>Prajogo</w:t>
      </w:r>
      <w:r w:rsidRPr="00473CE6">
        <w:rPr>
          <w:rFonts w:ascii="Times New Roman" w:eastAsia="Calibri" w:hAnsi="Times New Roman" w:cs="Simplified Arabic"/>
          <w:sz w:val="24"/>
          <w:szCs w:val="28"/>
          <w:rtl/>
        </w:rPr>
        <w:t xml:space="preserve"> و </w:t>
      </w:r>
      <w:r w:rsidRPr="00473CE6">
        <w:rPr>
          <w:rFonts w:ascii="Times New Roman" w:eastAsia="Calibri" w:hAnsi="Times New Roman" w:cs="Simplified Arabic"/>
          <w:sz w:val="24"/>
          <w:szCs w:val="28"/>
        </w:rPr>
        <w:t>McDermott (2020</w:t>
      </w:r>
      <w:r w:rsidRPr="00473CE6">
        <w:rPr>
          <w:rFonts w:ascii="Times New Roman" w:eastAsia="Calibri" w:hAnsi="Times New Roman" w:cs="Simplified Arabic"/>
          <w:sz w:val="24"/>
          <w:szCs w:val="28"/>
          <w:rtl/>
        </w:rPr>
        <w:t>) إلى أن القيادة الملتزمة بالجودة وإدارة العمليات الفعالة تُعد محركات رئيسية لتحقيق الجودة الشاملة، مما يؤدي إلى تعزيز الأداء التنافسي للمنظمات (</w:t>
      </w:r>
      <w:r w:rsidRPr="00473CE6">
        <w:rPr>
          <w:rFonts w:ascii="Times New Roman" w:eastAsia="Calibri" w:hAnsi="Times New Roman" w:cs="Simplified Arabic"/>
          <w:sz w:val="24"/>
          <w:szCs w:val="28"/>
        </w:rPr>
        <w:t>Prajogo</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McDermott, 2020, p. 204</w:t>
      </w:r>
      <w:r w:rsidRPr="00473CE6">
        <w:rPr>
          <w:rFonts w:ascii="Times New Roman" w:eastAsia="Calibri" w:hAnsi="Times New Roman" w:cs="Simplified Arabic"/>
          <w:sz w:val="24"/>
          <w:szCs w:val="28"/>
          <w:rtl/>
        </w:rPr>
        <w:t xml:space="preserve">). كما أشارت دراسة </w:t>
      </w:r>
      <w:r w:rsidRPr="00473CE6">
        <w:rPr>
          <w:rFonts w:ascii="Times New Roman" w:eastAsia="Calibri" w:hAnsi="Times New Roman" w:cs="Simplified Arabic"/>
          <w:sz w:val="24"/>
          <w:szCs w:val="28"/>
        </w:rPr>
        <w:t>Al-Hawary</w:t>
      </w:r>
      <w:r w:rsidRPr="00473CE6">
        <w:rPr>
          <w:rFonts w:ascii="Times New Roman" w:eastAsia="Calibri" w:hAnsi="Times New Roman" w:cs="Simplified Arabic"/>
          <w:sz w:val="24"/>
          <w:szCs w:val="28"/>
          <w:rtl/>
        </w:rPr>
        <w:t xml:space="preserve"> و </w:t>
      </w:r>
      <w:r w:rsidRPr="00473CE6">
        <w:rPr>
          <w:rFonts w:ascii="Times New Roman" w:eastAsia="Calibri" w:hAnsi="Times New Roman" w:cs="Simplified Arabic"/>
          <w:sz w:val="24"/>
          <w:szCs w:val="28"/>
        </w:rPr>
        <w:t>Al-Nawaiseh (2022</w:t>
      </w:r>
      <w:r w:rsidRPr="00473CE6">
        <w:rPr>
          <w:rFonts w:ascii="Times New Roman" w:eastAsia="Calibri" w:hAnsi="Times New Roman" w:cs="Simplified Arabic"/>
          <w:sz w:val="24"/>
          <w:szCs w:val="28"/>
          <w:rtl/>
        </w:rPr>
        <w:t>) إلى أن تركيز العملاء في المؤسسات الخدمية الأردنية يُعد ركيزة أساسية لتحقيق الميزة التنافسية من خلال بناء ولاء العملاء وسمعة المؤسسة (</w:t>
      </w:r>
      <w:r w:rsidRPr="00473CE6">
        <w:rPr>
          <w:rFonts w:ascii="Times New Roman" w:eastAsia="Calibri" w:hAnsi="Times New Roman" w:cs="Simplified Arabic"/>
          <w:sz w:val="24"/>
          <w:szCs w:val="28"/>
        </w:rPr>
        <w:t>Al-Hawary</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Al-Nawaiseh, 2022, p. 75</w:t>
      </w:r>
      <w:r w:rsidRPr="00473CE6">
        <w:rPr>
          <w:rFonts w:ascii="Times New Roman" w:eastAsia="Calibri" w:hAnsi="Times New Roman" w:cs="Simplified Arabic"/>
          <w:sz w:val="24"/>
          <w:szCs w:val="28"/>
          <w:rtl/>
        </w:rPr>
        <w:t xml:space="preserve">). هذه الدراسات، على الرغم من تنوع سياقاتها، تُقدم دليلاً قوياً على الأثر الإيجابي لتطبيق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على القدرة التنافسية للمؤسسات.</w:t>
      </w:r>
    </w:p>
    <w:p w14:paraId="6A63847F" w14:textId="77777777" w:rsidR="00473CE6" w:rsidRPr="00473CE6" w:rsidRDefault="00473CE6" w:rsidP="005E4DD0">
      <w:pPr>
        <w:spacing w:after="120" w:line="276" w:lineRule="auto"/>
        <w:ind w:firstLine="284"/>
        <w:jc w:val="center"/>
        <w:rPr>
          <w:rFonts w:ascii="Times New Roman" w:eastAsia="Calibri" w:hAnsi="Times New Roman" w:cs="Simplified Arabic"/>
          <w:b/>
          <w:bCs/>
          <w:sz w:val="26"/>
          <w:szCs w:val="30"/>
          <w:rtl/>
        </w:rPr>
      </w:pPr>
      <w:r w:rsidRPr="00473CE6">
        <w:rPr>
          <w:rFonts w:ascii="Times New Roman" w:eastAsia="Calibri" w:hAnsi="Times New Roman" w:cs="Simplified Arabic"/>
          <w:b/>
          <w:bCs/>
          <w:sz w:val="26"/>
          <w:szCs w:val="30"/>
          <w:rtl/>
        </w:rPr>
        <w:t>المبحث الرابع: بيئة الدراسة (المؤسسات الخدمية في منطقة الرياض وقطاع الكهرباء)</w:t>
      </w:r>
    </w:p>
    <w:p w14:paraId="06DEEFAE"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يُعدّ فهم بيئة الدراسة عنصراً حيوياً لتأطير البحث وتفسير نتائجه في سياقها الصحيح. يركز هذا المبحث على استعراض طبيعة القطاع الخدمي في المملكة العربية السعودية بشكل عام، ومن ثم الغوص في خصائص المؤسسات الخدمية في منطقة الرياض، مع إبراز التفاصيل المتعلقة بقطاع الكهرباء كمؤسسة خدمية مستهدفة للدراسة، وذلك بناءً على المراجع المحلية الحديثة.</w:t>
      </w:r>
    </w:p>
    <w:p w14:paraId="319D9D22"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b/>
          <w:bCs/>
          <w:sz w:val="24"/>
          <w:szCs w:val="28"/>
          <w:rtl/>
        </w:rPr>
        <w:t>1. القطاع الخدمي في المملكة العربية السعودية</w:t>
      </w:r>
    </w:p>
    <w:p w14:paraId="06A200AA"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يشهد القطاع الخدمي في المملكة العربية السعودية طفرة نوعية ونمواً متسارعاً، ليصبح أحد أهم الركائز الاقتصادية ضمن خطط التنمية الطموحة لرؤية المملكة 2030 (رؤية المملكة 2030، 2021). تهدف الرؤية إلى تنويع مصادر الدخل الوطني بعيداً عن النفط، من خلال تعزيز مساهمة القطاعات غير النفطية، ويأتي القطاع الخدمي في مقدمة هذه القطاعات، بما يشمله من خدمات مالية، صحية، تعليمية، سياحية، لوجستية، وخدمات عامة أخرى.</w:t>
      </w:r>
    </w:p>
    <w:p w14:paraId="10002F09"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lastRenderedPageBreak/>
        <w:t>وقد أولت المملكة اهتماماً بالغاً بتحسين جودة الخدمات وتنافسيتها، عبر إطلاق مبادرات وبرامج متعددة تهدف إلى رفع كفاءة الأداء وتقديم تجربة عملاء متميزة. وتتجلى أهمية هذا القطاع في كونه المحرك الرئيسي للتنمية المستدامة، حيث يُسهم في توفير فرص العمل، وجذب الاستثمارات، ورفع مستوى جودة الحياة للمواطنين والمقيمين (وزارة الاقتصاد والتخطيط، 2023، ص. 12). ومع ذلك، يواجه القطاع الخدمي تحديات مثل الحاجة المستمرة إلى تطوير الكفاءات البشرية، ومواكبة التطورات التكنولوجية المتسارعة، وزيادة حدة المنافسة مع دخول لاعبين جدد إلى السوق.</w:t>
      </w:r>
    </w:p>
    <w:p w14:paraId="7219255D"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b/>
          <w:bCs/>
          <w:sz w:val="24"/>
          <w:szCs w:val="28"/>
          <w:rtl/>
        </w:rPr>
        <w:t>2. المؤسسات الخدمية في منطقة الرياض</w:t>
      </w:r>
    </w:p>
    <w:p w14:paraId="49BB4A5C"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تُمثل منطقة الرياض، بحكم كونها عاصمة المملكة ومركزها الاقتصادي والإداري، المحرك الرئيسي للقطاع الخدمي في البلاد. تحتضن الرياض مجموعة واسعة من المؤسسات الخدمية التي تُغطي كافة المجالات الحيوية، من المستشفيات والجامعات والبنوك إلى شركات الاتصالات وشركات الخدمات اللوجستية والكهرباء (الهيئة الملكية لمدينة الرياض، 2024). وقد شهدت المدينة نمواً حضرياً واقتصادياً هائلاً، مما زاد من الطلب على الخدمات وتنوعها، وأدى إلى بيئة تنافسية شديدة تتطلب من المؤسسات الابتكار المستمر والتميز في الأداء.</w:t>
      </w:r>
    </w:p>
    <w:p w14:paraId="312082B7"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إن التركيز على المؤسسات الخدمية في الرياض يُقدم سياقاً غنياً للدراسة، حيث تعكس هذه المؤسسات التحديات والفرص التي يواجهها القطاع على مستوى المملكة بشكل مكثف. كما أن الديناميكية السكانية والاقتصادية للمنطقة تُسهم في تسليط الضوء على أهمية الجودة والميزة التنافسية كعوامل حاسمة للنجاح في هذا السوق المتسارع.</w:t>
      </w:r>
    </w:p>
    <w:p w14:paraId="47437169"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b/>
          <w:bCs/>
          <w:sz w:val="24"/>
          <w:szCs w:val="28"/>
          <w:rtl/>
        </w:rPr>
        <w:t>3. قطاع الكهرباء كمؤسسة خدمية مستهدفة</w:t>
      </w:r>
    </w:p>
    <w:p w14:paraId="01629533"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يُعد قطاع الكهرباء في المملكة العربية السعودية أحد القطاعات الخدمية الاستراتيجية والحيوية التي تُشكل عصب التنمية الاقتصادية والاجتماعية. تُعتبر شركة الكهرباء السعودية (كمثال مؤسسي رئيسي في هذا القطاع) لاعباً أساسياً في توفير الطاقة اللازمة للمنازل والصناعات والمؤسسات، مما يجعل جودة الخدمة فيها وكفاءتها محددات رئيسية لجودة الحياة وكفاءة الأعمال (الشركة السعودية للكهرباء، 2024).</w:t>
      </w:r>
    </w:p>
    <w:p w14:paraId="3E028704"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شهد قطاع الكهرباء في المملكة تحولات جذرية في السنوات الأخيرة، مدفوعة ببرامج الإصلاح الاقتصادي والرغبة في زيادة الكفاءة والاعتمادية وتلبية الطلب المتزايد على الطاقة، بما في ذلك التوجه نحو خصخصة بعض الأنشطة وتطوير مصادر الطاقة المتجددة (المركز الوطني للتنافسية، 2024). هذه التحولات تفرض على المؤسسات العاملة في هذا القطاع، مثل شركة الكهرباء، ضرورة تبني أفضل الممارسات الإدارية، لا سيما في مجال إدارة الجودة الشاملة، لضمان استمرارية الخدمة، وتقليل الانقطاعات، وتحسين كفاءة التشغيل، وخفض التكاليف. إن تحقيق الميزة التنافسية في هذا القطاع لا يعتمد فقط على القدرة على توفير الكهرباء، بل أيضاً على جودة الخدمة المقدمة، وسرعة الاستجابة للأعطال، والقدرة على الابتكار في تقديم حلول طاقة مستدامة.</w:t>
      </w:r>
    </w:p>
    <w:p w14:paraId="020274DB"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إن تركيز الدراسة على قطاع الكهرباء يضيف قيمة تطبيقية عالية، نظراً لأهميته الحيوية للمجتمع والاقتصاد، ولأن طبيعة خدماته (خدمة ضرورية، غير ملموسة، إنتاجها واستهلاكها متزامنان) تجعلها أرضاً خصبة لتطبيق وتحليل أثر مبادئ إدارة الجودة الشاملة على الميزة التنافسية.</w:t>
      </w:r>
    </w:p>
    <w:p w14:paraId="2D0BC2C1" w14:textId="77777777" w:rsidR="00473CE6" w:rsidRPr="00473CE6" w:rsidRDefault="00473CE6" w:rsidP="00473CE6">
      <w:pPr>
        <w:spacing w:after="120" w:line="276" w:lineRule="auto"/>
        <w:ind w:firstLine="284"/>
        <w:jc w:val="both"/>
        <w:rPr>
          <w:rFonts w:ascii="Times New Roman" w:eastAsia="Calibri" w:hAnsi="Times New Roman" w:cs="Simplified Arabic"/>
          <w:b/>
          <w:bCs/>
          <w:sz w:val="26"/>
          <w:szCs w:val="30"/>
          <w:rtl/>
        </w:rPr>
      </w:pPr>
      <w:r w:rsidRPr="00473CE6">
        <w:rPr>
          <w:rFonts w:ascii="Times New Roman" w:eastAsia="Calibri" w:hAnsi="Times New Roman" w:cs="Simplified Arabic"/>
          <w:b/>
          <w:bCs/>
          <w:sz w:val="26"/>
          <w:szCs w:val="30"/>
          <w:rtl/>
        </w:rPr>
        <w:t xml:space="preserve">خاتمة الإطار النظري </w:t>
      </w:r>
    </w:p>
    <w:p w14:paraId="373B31CB"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lastRenderedPageBreak/>
        <w:t>لقد سعينا في هذا الإطار النظري إلى بناء فهم شامل ومتعمق للمفاهيم الأساسية التي تقوم عليها هذه الدراسة، وهي إدارة الجودة الشاملة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والميزة التنافسية. من خلال استعراض الأدبيات الفكرية المعاصرة، اتضح أن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ليست مجرد مجموعة من الأدوات والإجراءات، بل هي فلسفة إدارية متكاملة تتطلب التزاماً قيادياً، ومشاركة واسعة من العاملين، وتركيزاً لا يتزعزع على العميل، بالإضافة إلى تحسين مستمر للعمليات وإدارة فعالة للموردين. هذه المبادئ، كما بينت النظريات والدراسات السابقة، هي المحركات الأساسية التي تُمكن المؤسسات من تحقيق التفوق في سوق شديد التنافسية.</w:t>
      </w:r>
    </w:p>
    <w:p w14:paraId="74F1FDC1"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من جانب آخر، تم تفصيل أبعاد الميزة التنافسية، والتي لا تقتصر على تقديم خدمة بجودة عالية فحسب، بل تمتد لتشمل كفاءة التكلفة، والقدرة على الابتكار، والاستجابة السريعة لمتطلبات السوق، وبناء سمعة مؤسسية قوية. لقد بات جلياً أن المؤسسة التي تُطبق مبادئ الجودة الشاملة بفعالية هي الأقدر على تحقيق هذه الأبعاد مجتمعة، مما يؤسس لميزة تنافسية مستدامة يصعب على المنافسين تقليدها أو مجاراتها.</w:t>
      </w:r>
    </w:p>
    <w:p w14:paraId="02A0BA1F"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وما يميز هذه الدراسة، من وجهة نظر الباحث، هو سعيها لترجمة هذه العلاقات النظرية إلى واقع تطبيقي في بيئة بالغة الأهمية والحيوية، وهي المؤسسات الخدمية في منطقة الرياض، مع التركيز الخاص على قطاع الكهرباء. يُدرك الباحث أن خصوصية هذا القطاع، الذي يُعد شرياناً حيوياً للتنمية، والتحديات التي يواجهها في ظل التحولات الاقتصادية والرؤية الوطنية، تُضفي على الدراسة قيمة مضافة فريدة. فالنتائج المتوقعة لن تُثري الأدب الأكاديمي فحسب، بل ستقدم أيضاً إرشادات عملية وملموسة لصناع القرار في هذه المؤسسات، تُمكنهم من تعزيز قدراتهم التنافسية وتلبية تطلعات المستفيدين في بيئة تتسم بالتحول والتطور المستمر.</w:t>
      </w:r>
    </w:p>
    <w:p w14:paraId="6B10E50A"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في الختام، يمثل هذا الإطار النظري نقطة الانطلاق لمرحلة البحث الميداني، حيث سيتم اختبار الفرضيات التي انبثقت عن هذا التأصيل النظري. يحدو الباحث الأمل في أن تُقدم هذه الدراسة إسهاماً علمياً وتطبيقياً يُضاف إلى المعرفة الإدارية، ويُسهم في دفع عجلة التنمية والتميز في القطاع الخدمي بالمملكة العربية السعودية.</w:t>
      </w:r>
    </w:p>
    <w:p w14:paraId="022FB02B" w14:textId="77777777" w:rsidR="00473CE6" w:rsidRPr="00473CE6" w:rsidRDefault="00345451" w:rsidP="00473CE6">
      <w:pPr>
        <w:spacing w:after="120" w:line="276"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sz w:val="24"/>
          <w:szCs w:val="28"/>
        </w:rPr>
        <w:pict w14:anchorId="019C552E">
          <v:rect id="_x0000_i1025" style="width:0;height:1.5pt" o:hralign="center" o:hrstd="t" o:hrnoshade="t" o:hr="t" fillcolor="#1b1c1d" stroked="f"/>
        </w:pict>
      </w:r>
    </w:p>
    <w:p w14:paraId="7A860BA7" w14:textId="77777777" w:rsidR="00473CE6" w:rsidRPr="00473CE6" w:rsidRDefault="00473CE6" w:rsidP="005E4DD0">
      <w:pPr>
        <w:spacing w:after="120" w:line="276" w:lineRule="auto"/>
        <w:ind w:firstLine="284"/>
        <w:jc w:val="center"/>
        <w:rPr>
          <w:rFonts w:ascii="Times New Roman" w:eastAsia="Calibri" w:hAnsi="Times New Roman" w:cs="Simplified Arabic"/>
          <w:b/>
          <w:bCs/>
          <w:sz w:val="28"/>
          <w:szCs w:val="32"/>
          <w:rtl/>
        </w:rPr>
      </w:pPr>
      <w:r w:rsidRPr="00473CE6">
        <w:rPr>
          <w:rFonts w:ascii="Times New Roman" w:eastAsia="Calibri" w:hAnsi="Times New Roman" w:cs="Simplified Arabic" w:hint="cs"/>
          <w:b/>
          <w:bCs/>
          <w:sz w:val="28"/>
          <w:szCs w:val="32"/>
          <w:rtl/>
        </w:rPr>
        <w:t>المحور الثاني: الدراسات السابقة</w:t>
      </w:r>
    </w:p>
    <w:p w14:paraId="037A020E"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hint="cs"/>
          <w:b/>
          <w:bCs/>
          <w:sz w:val="24"/>
          <w:szCs w:val="28"/>
          <w:rtl/>
        </w:rPr>
        <w:t>تمهيد</w:t>
      </w:r>
    </w:p>
    <w:p w14:paraId="7AAD8B5B"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تُشكل مراجعة الدراسات السابقة ركيزة أساسية لتحديد موقع الدراسة الحالية ضمن الأدب الأكاديمي، والكشف عن الفجوات البحثية التي تستدعي المزيد من الاستكشاف. فيما يلي عرض لعدد من الدراسات المحلية التي تناولت جوانب متصلة بإدارة الجودة الشاملة والميزة التنافسية في سياق المؤسسات الخدمية بالمملكة العربية السعودية:</w:t>
      </w:r>
    </w:p>
    <w:p w14:paraId="6EC80BB4"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hint="cs"/>
          <w:b/>
          <w:bCs/>
          <w:sz w:val="24"/>
          <w:szCs w:val="28"/>
          <w:rtl/>
        </w:rPr>
        <w:t>أولاً: دراسات محلية:</w:t>
      </w:r>
    </w:p>
    <w:p w14:paraId="0B75FD18"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تناولت دراسة الزهراني ورفاقه (2025)، والتي أُجريت في المملكة العربية السعودية، بعنوان "تأثير التوجه بالعميل في تعزيز الميزة التنافسية لشركات الاتصالات السعودية في ضوء معايير الجودة الشاملة". هدفت الدراسة إلى قياس مدى مساهمة التركيز على العميل كأحد مبادئ الجودة الشاملة في تحقيق ميزة تنافسية مستدامة لشركات الاتصالات. اتبع الباحثون المنهج الوصفي </w:t>
      </w:r>
      <w:r w:rsidRPr="00473CE6">
        <w:rPr>
          <w:rFonts w:ascii="Times New Roman" w:eastAsia="Calibri" w:hAnsi="Times New Roman" w:cs="Simplified Arabic"/>
          <w:sz w:val="24"/>
          <w:szCs w:val="28"/>
          <w:rtl/>
        </w:rPr>
        <w:lastRenderedPageBreak/>
        <w:t>التحليلي، واستخدموا الاستبيان كأداة لجمع البيانات من عينة تكونت من 450 موظفاً إدارياً في عدد من شركات الاتصالات الكبرى بمدينة الرياض. أظهرت النتائج أن هناك تأثيراً إيجابياً وذو دلالة إحصائية للتوجه بالعميل على تعزيز الميزة التنافسية، خاصة فيما يتعلق بجودة الخدمة والابتكار. كما أبرزت الدراسة أهمية دمج التغذية الراجعة من العملاء في عمليات تطوير الخدمات. من أبرز التوصيات التي قدمتها الدراسة، ضرورة تبني استراتيجيات متكاملة لخدمة العملاء تركز على تجاوز توقعاتهم، والاستثمار في تدريب الموظفين على المهارات التي تُعزز هذا التوجه (الزهراني وآخرون، 2025، ص. 90).</w:t>
      </w:r>
    </w:p>
    <w:p w14:paraId="487B2935"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وفي سياق مختلف، بحثت دراسة المشعل (2024)، في المملكة العربية السعودية، بعنوان "أثر التحسين المستمر لعمليات الخدمة على كفاءة التكلفة في مؤسسات الرعاية الصحية الخاصة بالمنطقة الوسطى". هدفت الدراسة إلى تحليل العلاقة بين تطبيق مبدأ التحسين المستمر لعمليات تقديم الخدمات، والذي يُعد عنصراً جوهرياً في إدارة الجودة الشاملة، وكفاءة التكلفة المتحققة في المؤسسات الصحية. اعتمدت الدراسة على المنهج الكمي، وجمعت بياناتها من خلال استبيان وُزع على 300 مدير وموظف في خمس مستشفيات خاصة بالرياض. كشفت النتائج عن وجود علاقة قوية وإيجابية بين التحسين المستمر لعمليات الخدمة وكفاءة التكلفة، حيث أسهمت جهود التحسين في تقليل الهدر وزمن تقديم الخدمة، مما انعكس على خفض التكاليف التشغيلية. أوصت الدراسة بتبني برامج مستدامة للتحسين المستمر، وتشجيع الموظفين على المبادرات التي تهدف إلى تبسيط الإجراءات، وتوفير الموارد اللازمة لتطبيق منهجيات التحسين مثل </w:t>
      </w:r>
      <w:r w:rsidRPr="00473CE6">
        <w:rPr>
          <w:rFonts w:ascii="Times New Roman" w:eastAsia="Calibri" w:hAnsi="Times New Roman" w:cs="Simplified Arabic"/>
          <w:sz w:val="24"/>
          <w:szCs w:val="28"/>
        </w:rPr>
        <w:t>Lean Six Sigma</w:t>
      </w:r>
      <w:r w:rsidRPr="00473CE6">
        <w:rPr>
          <w:rFonts w:ascii="Times New Roman" w:eastAsia="Calibri" w:hAnsi="Times New Roman" w:cs="Simplified Arabic"/>
          <w:sz w:val="24"/>
          <w:szCs w:val="28"/>
          <w:rtl/>
        </w:rPr>
        <w:t xml:space="preserve"> (المشعل، 2024، ص. 55).</w:t>
      </w:r>
    </w:p>
    <w:p w14:paraId="37E8A587"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ثم جاءت دراسة العصيمي وعبد العزيز (2023)، التي أُجريت في المملكة العربية السعودية، تحت عنوان "دور مشاركة العاملين في تعزيز الابتكار في المؤسسات الحكومية الخدمية بالرياض". سعت هذه الدراسة إلى استكشاف مدى تأثير مبدأ مشاركة وتمكين العاملين، كأحد مبادئ إدارة الجودة الشاملة، على القدرة الابتكارية للمؤسسات. استخدم الباحثان المنهج الوصفي الارتباطي، وقاما بتصميم استبيان لجمع البيانات من عينة بلغ قوامها 380 موظفاً من مستويات إدارية مختلفة في ثلاث جهات حكومية خدمية رئيسية بالرياض. توصلت الدراسة إلى وجود علاقة إيجابية وذات دلالة إحصائية بين مستوى مشاركة العاملين وقدرة المؤسسة على الابتكار في الخدمات، حيث أن تمكين الموظفين من تقديم الأفكار والمشاركة في حل المشكلات يُعزز من قدرتهم على توليد حلول إبداعية. من أبرز توصيات الدراسة، ضرورة تعزيز بيئة العمل التي تُشجع على الإبداع، وتوفير قنوات مفتوحة للتواصل بين الموظفين والإدارة، وتفعيل فرق العمل متعددة التخصصات (العصيمي &amp; عبد العزيز، 2023، ص. 110).</w:t>
      </w:r>
    </w:p>
    <w:p w14:paraId="73230C9F"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وفي دراسة أخرى أجراها الحربي وزملاؤه (2022)، في المملكة العربية السعودية، بعنوان "تأثير القيادة الملتزمة بالجودة على سمعة المؤسسات المصرفية في المنطقة الوسطى". هدفت هذه الدراسة إلى تقييم دور القيادة الإدارية العليا، ومدى التزامها بمبادئ الجودة، في بناء وتعزيز السمعة المؤسسية، والتي تُعد بُعداً مهماً من أبعاد الميزة التنافسية. اعتمدت الدراسة على المنهج المختلط (الكمي والكيفي)، حيث استخدمت الاستبيان على عينة من 200 مدير في القطاع المصرفي بالرياض، بالإضافة إلى مقابلات مع عدد من القيادات التنفيذية. أثبتت النتائج أن هناك تأثيراً كبيراً للقيادة الملتزمة بالجودة على سمعة المؤسسة المصرفية، حيث أن شفافية القيادة ودعمها لمبادرات الجودة ينعكس إيجاباً على ثقة العملاء والمستثمرين. أوصت الدراسة بضرورة بناء قيادات إدارية </w:t>
      </w:r>
      <w:r w:rsidRPr="00473CE6">
        <w:rPr>
          <w:rFonts w:ascii="Times New Roman" w:eastAsia="Calibri" w:hAnsi="Times New Roman" w:cs="Simplified Arabic"/>
          <w:sz w:val="24"/>
          <w:szCs w:val="28"/>
          <w:rtl/>
        </w:rPr>
        <w:lastRenderedPageBreak/>
        <w:t>لديها فهم عميق لمفاهيم الجودة وتلتزم بنشر ثقافتها في جميع مستويات المؤسسة (الحربي وآخرون، 2022، ص. 70).</w:t>
      </w:r>
    </w:p>
    <w:p w14:paraId="22A83523"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أخيراً، تناولت دراسة الدوخي (2020)، في المملكة العربية السعودية، بعنوان "أثر تطبيق إدارة العمليات على الاستجابة السريعة في شركات الخدمات اللوجستية بمدينة جدة". هدفت الدراسة إلى فحص العلاقة بين كفاءة إدارة العمليات، كأحد مبادئ الجودة الشاملة، وقدرة الشركات على الاستجابة السريعة لمتطلبات العملاء. استخدم الباحث المنهج الكمي الوصفي، واعتمد على استبيان تم توزيعه على عينة بلغت 250 موظفاً في شركات الخدمات اللوجستية. كشفت النتائج عن وجود علاقة إيجابية وقوية بين فعالية إدارة العمليات، من حيث التوثيق والتحليل والتحسين المستمر، وبين قدرة هذه الشركات على الاستجابة بمرونة وسرعة لطلبات العملاء المتغيرة. من أبرز توصيات الدراسة، أهمية تبني أنظمة متقدمة لإدارة العمليات، والاستثمار في تكنولوجيا المعلومات التي تدعم التتبع والتحليل في الوقت الفعلي، وتدريب الموظفين على أفضل الممارسات في تحسين العمليات (الدوخي، 2020، ص. 45).</w:t>
      </w:r>
    </w:p>
    <w:p w14:paraId="2A0B3F7B"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hint="cs"/>
          <w:b/>
          <w:bCs/>
          <w:sz w:val="24"/>
          <w:szCs w:val="28"/>
          <w:rtl/>
        </w:rPr>
        <w:t>ثانياً: دراسات</w:t>
      </w:r>
      <w:r w:rsidRPr="00473CE6">
        <w:rPr>
          <w:rFonts w:ascii="Times New Roman" w:eastAsia="Calibri" w:hAnsi="Times New Roman" w:cs="Simplified Arabic"/>
          <w:b/>
          <w:bCs/>
          <w:sz w:val="24"/>
          <w:szCs w:val="28"/>
          <w:rtl/>
        </w:rPr>
        <w:t xml:space="preserve"> إقليمية</w:t>
      </w:r>
    </w:p>
    <w:p w14:paraId="0C8F1B44"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تُقدم الدراسات الإقليمية سياقاً مهماً لفهم ديناميكيات تطبيق إدارة الجودة الشاملة وأثرها على الميزة التنافسية في بيئات ثقافية واقتصادية مشابهة للبيئة السعودية، مما يُسهم في تعزيز الإطار النظري وتحديد الفجوات البحثية. فيما يلي عرض لعدد من الدراسات الإقليمية الحديثة:</w:t>
      </w:r>
    </w:p>
    <w:p w14:paraId="6915C16A"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تناولت دراسة العتوم والخشمان (2025)، والتي أُجريت في المملكة الأردنية الهاشمية، بعنوان "أثر تبني مبادئ إدارة الجودة الشاملة على الأداء التنافسي للمؤسسات الخدمية في قطاع التعليم العالي الأردني". هدفت الدراسة إلى تحليل مدى مساهمة تطبيق مبادئ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في تعزيز الأداء التنافسي للجامعات والكليات الخاصة. اعتمد الباحثان المنهج الوصفي التحليلي، واستخدما الاستبيان كأداة رئيسية لجمع البيانات من عينة تكونت من 320 موظفاً إدارياً وأكاديمياً في مؤسسات التعليم العالي الخاصة. كشفت النتائج عن وجود أثر إيجابي ومعنوي لمبادئ إدارة الجودة الشاملة (خاصة تركيز العملاء والتحسين المستمر) على الأداء التنافسي للمؤسسات التعليمية، مما انعكس على جودة الخدمات التعليمية وجذب الطلاب. من أبرز التوصيات التي قدمتها الدراسة، ضرورة تعزيز برامج التدريب على مفاهيم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للقادة والأكاديميين، وربط خطط الجودة بالأهداف الاستراتيجية للمؤسسات (العتوم &amp; الخشمان، 2025، ص. 115).</w:t>
      </w:r>
    </w:p>
    <w:p w14:paraId="02A9E4D1"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وفي سياق مشابه، بحثت دراسة الصايغ ومجاهد (2024)، في دولة قطر، بعنوان "دور القيادة التحويلية في دعم تطبيق إدارة الجودة الشاملة وتحقيق الميزة التنافسية في القطاع المصرفي القطري". هدفت هذه الدراسة إلى استكشاف العلاقة ثلاثية الأبعاد بين القيادة التحويلية، تطبيق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وتحقيق الميزة التنافسية. اتبع الباحثان المنهج الكمي الارتباطي، وجمعا بياناتهما من خلال استبيان وُزع على 280 مديراً وموظفاً في عدد من البنوك التجارية الرائدة في قطر. أظهرت النتائج أن القيادة التحويلية تلعب دوراً وسيطاً مهماً في تعزيز تطبيق إدارة الجودة الشاملة، وأن هذا التطبيق بدوره يؤثر إيجاباً على الميزة التنافسية للقطاع المصرفي من حيث الابتكار وكفاءة التكلفة. أوصت الدراسة بضرورة الاستثمار في تطوير الكفاءات القيادية التي تُشجع على الابتكار وتبني ثقافة الجودة الشاملة في المؤسسات المالية (الصايغ &amp; مجاهد، 2024، ص. 68).</w:t>
      </w:r>
    </w:p>
    <w:p w14:paraId="4ABBC937"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lastRenderedPageBreak/>
        <w:t>ثم جاءت دراسة الرميحي (2023)، في دولة الكويت، تحت عنوان "أثر ممارسات إدارة الموردين في تحقيق الميزة التنافسية لشركات الخدمات اللوجستية الكويتية". سعت هذه الدراسة إلى تقييم مدى مساهمة كفاءة إدارة علاقات الموردين، كأحد جوانب إدارة الجودة الشاملة، في تعزيز القدرة التنافسية لشركات الخدمات اللوجستية. استخدمت الباحثة المنهج الوصفي التحليلي، وقامت بتصميم استبيان لجمع البيانات من عينة بلغ قوامها 200 موظفاً من إدارات المشتريات والعمليات في شركات لوجستية. توصلت الدراسة إلى وجود علاقة إيجابية وذات دلالة إحصائية بين فعالية ممارسات إدارة الموردين (مثل اختيار الموردين، تقييم أدائهم، وبناء الشراكات) وتحقيق الميزة التنافسية، خاصة فيما يتعلق بجودة الخدمة وسرعة الاستجابة. من أبرز التوصيات، ضرورة تطوير استراتيجيات واضحة لإدارة الموردين تركز على الجودة والتعاون طويل الأمد (الرميحي، 2023، ص. 42).</w:t>
      </w:r>
    </w:p>
    <w:p w14:paraId="21233207"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وفي دراسة أجراها العنزي وزميله (2022)، في جمهورية مصر العربية، بعنوان "تأثير إدارة العمليات على كفاءة الخدمات الصحية في المستشفيات الحكومية المصرية: دراسة حالة". هدفت هذه الدراسة إلى تحليل العلاقة بين كفاءة إدارة العمليات كأحد مبادئ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وجودة الخدمات الصحية المقدمة. اعتمدت الدراسة على المنهج النوعي (دراسة حالة)، حيث جمع الباحثان البيانات من خلال المقابلات المتعمقة مع 25 مديراً ومختصاً في العمليات في مستشفيين حكوميين بالقاهرة، بالإضافة إلى تحليل وثائق العمليات. أثبتت النتائج أن تحسين إدارة العمليات يُسهم بشكل مباشر في رفع كفاءة الخدمات الصحية وتقليل الأخطاء، مما ينعكس إيجاباً على رضا المرضى ويعزز من سمعة المستشفى. أوصت الدراسة بتبني آليات مستمرة لمراجعة وتطوير العمليات، والاستثمار في أنظمة المعلومات التي تدعم تتبع أداء العمليات (العنزي &amp; زميله، 2022، ص. 90).</w:t>
      </w:r>
    </w:p>
    <w:p w14:paraId="5E43085D"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أخيراً، تناولت دراسة البلادي (2020)، في مملكة البحرين، بعنوان "أثر جودة الخدمة على رضا العملاء في قطاع الفنادق البحرينية: دور الميزة التنافسية". هدفت الدراسة إلى فحص العلاقة بين جودة الخدمة، رضا العملاء، ودور ذلك في تحقيق الميزة التنافسية. استخدمت الباحثة المنهج الوصفي الارتباطي، واعتمدت على استبيان تم توزيعه على عينة بلغت 350 عميلاً لفنادق مختلفة. كشفت النتائج عن وجود علاقة إيجابية وقوية بين جودة الخدمة ورضا العملاء، وأن هذا الرضا يُعد مدخلاً رئيسياً لتحقيق ميزة تنافسية للفنادق. أبرزت التوصيات أهمية الاستثمار في تدريب الموظفين على تقديم خدمات متميزة، وتصميم تجارب عملاء فريدة، ومراقبة جودة الخدمة باستمرار لضمان استمرارية رضا العملاء (البلادي، 2020، ص. 65).</w:t>
      </w:r>
    </w:p>
    <w:p w14:paraId="67448184"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hint="cs"/>
          <w:b/>
          <w:bCs/>
          <w:sz w:val="24"/>
          <w:szCs w:val="28"/>
          <w:rtl/>
        </w:rPr>
        <w:t xml:space="preserve">ثالثاً: دراسات اجنبية </w:t>
      </w:r>
    </w:p>
    <w:p w14:paraId="4A2997D1"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تُعدّ الدراسات الدولية الأجنبية مرجعًا قيمًا لتوسيع الإطار المعرفي، حيث تُقدم رؤى وتجارب من سياقات عالمية متنوعة حول تطبيق إدارة الجودة الشاملة وأثرها على الميزة التنافسية في القطاع الخدمي. فيما يلي عرض لخمس دراسات حديثة ذات صلة:</w:t>
      </w:r>
    </w:p>
    <w:p w14:paraId="38B21839"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استعرضت دراسة </w:t>
      </w:r>
      <w:r w:rsidRPr="00473CE6">
        <w:rPr>
          <w:rFonts w:ascii="Times New Roman" w:eastAsia="Calibri" w:hAnsi="Times New Roman" w:cs="Simplified Arabic"/>
          <w:sz w:val="24"/>
          <w:szCs w:val="28"/>
        </w:rPr>
        <w:t>Chen and Li</w:t>
      </w:r>
      <w:r w:rsidRPr="00473CE6">
        <w:rPr>
          <w:rFonts w:ascii="Times New Roman" w:eastAsia="Calibri" w:hAnsi="Times New Roman" w:cs="Simplified Arabic"/>
          <w:sz w:val="24"/>
          <w:szCs w:val="28"/>
          <w:rtl/>
        </w:rPr>
        <w:t xml:space="preserve"> (2025)، التي أُجريت في الصين، بعنوان "</w:t>
      </w:r>
      <w:r w:rsidRPr="00473CE6">
        <w:rPr>
          <w:rFonts w:ascii="Times New Roman" w:eastAsia="Calibri" w:hAnsi="Times New Roman" w:cs="Simplified Arabic"/>
          <w:sz w:val="24"/>
          <w:szCs w:val="28"/>
        </w:rPr>
        <w:t>The Role of Digital TQM in Enhancing Competitive Advantage in the E-commerce Sector</w:t>
      </w:r>
      <w:r w:rsidRPr="00473CE6">
        <w:rPr>
          <w:rFonts w:ascii="Times New Roman" w:eastAsia="Calibri" w:hAnsi="Times New Roman" w:cs="Simplified Arabic"/>
          <w:sz w:val="24"/>
          <w:szCs w:val="28"/>
          <w:rtl/>
        </w:rPr>
        <w:t xml:space="preserve">" (دور إدارة الجودة الشاملة الرقمية في تعزيز الميزة التنافسية في قطاع التجارة الإلكترونية). هدفت الدراسة إلى تحليل كيف يمكن للتحول الرقمي في تطبيق مبادئ إدارة الجودة الشاملة أن يُعزز من الميزة التنافسية لشركات التجارة الإلكترونية. اتبع الباحثان المنهج الكمي الارتباطي والوصفي، واستخدما الاستبيان عبر الإنترنت كأداة لجمع البيانات من عينة تكونت من 410 مدير وموظف في شركات </w:t>
      </w:r>
      <w:r w:rsidRPr="00473CE6">
        <w:rPr>
          <w:rFonts w:ascii="Times New Roman" w:eastAsia="Calibri" w:hAnsi="Times New Roman" w:cs="Simplified Arabic"/>
          <w:sz w:val="24"/>
          <w:szCs w:val="28"/>
          <w:rtl/>
        </w:rPr>
        <w:lastRenderedPageBreak/>
        <w:t>التجارة الإلكترونية الصينية. كشفت النتائج عن وجود علاقة إيجابية قوية بين تطبيق أبعاد إدارة الجودة الشاملة الرقمية (مثل تحليل بيانات العملاء، أتمتة العمليات، والتغذية الراجعة الفورية) وتعزيز الميزة التنافسية، خاصة في أبعاد الاستجابة السريعة وكفاءة التكلفة. أبرزت الدراسة أهمية الاستثمار في البنية التحتية الرقمية لتعزيز مبادئ الجودة الشاملة. أوصت الدراسة بضرورة دمج التقنيات الحديثة، مثل الذكاء الاصطناعي وتحليل البيانات الضخمة، ضمن أطر إدارة الجودة الشاملة لتحقيق أقصى قدر من الكفاءة والتنافسية (</w:t>
      </w:r>
      <w:r w:rsidRPr="00473CE6">
        <w:rPr>
          <w:rFonts w:ascii="Times New Roman" w:eastAsia="Calibri" w:hAnsi="Times New Roman" w:cs="Simplified Arabic"/>
          <w:sz w:val="24"/>
          <w:szCs w:val="28"/>
        </w:rPr>
        <w:t>Chen</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Li, 2025, p. 112</w:t>
      </w:r>
      <w:r w:rsidRPr="00473CE6">
        <w:rPr>
          <w:rFonts w:ascii="Times New Roman" w:eastAsia="Calibri" w:hAnsi="Times New Roman" w:cs="Simplified Arabic"/>
          <w:sz w:val="24"/>
          <w:szCs w:val="28"/>
          <w:rtl/>
        </w:rPr>
        <w:t>).</w:t>
      </w:r>
    </w:p>
    <w:p w14:paraId="235820BE"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وفي سياق أوروبا، بحثت دراسة </w:t>
      </w:r>
      <w:r w:rsidRPr="00473CE6">
        <w:rPr>
          <w:rFonts w:ascii="Times New Roman" w:eastAsia="Calibri" w:hAnsi="Times New Roman" w:cs="Simplified Arabic"/>
          <w:sz w:val="24"/>
          <w:szCs w:val="28"/>
        </w:rPr>
        <w:t>Smith and Jones</w:t>
      </w:r>
      <w:r w:rsidRPr="00473CE6">
        <w:rPr>
          <w:rFonts w:ascii="Times New Roman" w:eastAsia="Calibri" w:hAnsi="Times New Roman" w:cs="Simplified Arabic"/>
          <w:sz w:val="24"/>
          <w:szCs w:val="28"/>
          <w:rtl/>
        </w:rPr>
        <w:t xml:space="preserve"> (2024)، في المملكة المتحدة، بعنوان "</w:t>
      </w:r>
      <w:r w:rsidRPr="00473CE6">
        <w:rPr>
          <w:rFonts w:ascii="Times New Roman" w:eastAsia="Calibri" w:hAnsi="Times New Roman" w:cs="Simplified Arabic"/>
          <w:sz w:val="24"/>
          <w:szCs w:val="28"/>
        </w:rPr>
        <w:t>Impact of TQM Implementation on Service Quality and Customer Loyalty in the Hospitality Industry</w:t>
      </w:r>
      <w:r w:rsidRPr="00473CE6">
        <w:rPr>
          <w:rFonts w:ascii="Times New Roman" w:eastAsia="Calibri" w:hAnsi="Times New Roman" w:cs="Simplified Arabic"/>
          <w:sz w:val="24"/>
          <w:szCs w:val="28"/>
          <w:rtl/>
        </w:rPr>
        <w:t xml:space="preserve">" (تأثير تطبيق إدارة الجودة الشاملة على جودة الخدمة وولاء العملاء في قطاع الضيافة). هدفت الدراسة إلى تقييم الأثر المباشر وغير المباشر لتطبيق مبادئ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على جودة الخدمة ونتائجها على ولاء العملاء، كأحد مكونات الميزة التنافسية. اعتمدت الدراسة على المنهج الوصفي التحليلي، وجمعت بياناتها من خلال استبيان وُزع على 350 من مديري وموظفي الفنادق الكبرى. أظهرت النتائج أن هناك تأثيراً إيجابياً كبيراً لجميع أبعاد إدارة الجودة الشاملة، وخاصة تركيز العملاء ومشاركة العاملين، على تحسين جودة الخدمة المدركة من قبل العملاء، مما أدى بدوره إلى زيادة ولاء العملاء. أوصت الدراسة بضرورة تخصيص الموارد الكافية لتدريب الموظفين على مهارات خدمة العملاء وتفويض الصلاحيات لهم لتعزيز جودة التجربة (</w:t>
      </w:r>
      <w:r w:rsidRPr="00473CE6">
        <w:rPr>
          <w:rFonts w:ascii="Times New Roman" w:eastAsia="Calibri" w:hAnsi="Times New Roman" w:cs="Simplified Arabic"/>
          <w:sz w:val="24"/>
          <w:szCs w:val="28"/>
        </w:rPr>
        <w:t>Smith</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Jones, 2024, p. 78</w:t>
      </w:r>
      <w:r w:rsidRPr="00473CE6">
        <w:rPr>
          <w:rFonts w:ascii="Times New Roman" w:eastAsia="Calibri" w:hAnsi="Times New Roman" w:cs="Simplified Arabic"/>
          <w:sz w:val="24"/>
          <w:szCs w:val="28"/>
          <w:rtl/>
        </w:rPr>
        <w:t>).</w:t>
      </w:r>
    </w:p>
    <w:p w14:paraId="06ECF14B"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ثم جاءت دراسة </w:t>
      </w:r>
      <w:r w:rsidRPr="00473CE6">
        <w:rPr>
          <w:rFonts w:ascii="Times New Roman" w:eastAsia="Calibri" w:hAnsi="Times New Roman" w:cs="Simplified Arabic"/>
          <w:sz w:val="24"/>
          <w:szCs w:val="28"/>
        </w:rPr>
        <w:t>Garcia and Lopez</w:t>
      </w:r>
      <w:r w:rsidRPr="00473CE6">
        <w:rPr>
          <w:rFonts w:ascii="Times New Roman" w:eastAsia="Calibri" w:hAnsi="Times New Roman" w:cs="Simplified Arabic"/>
          <w:sz w:val="24"/>
          <w:szCs w:val="28"/>
          <w:rtl/>
        </w:rPr>
        <w:t xml:space="preserve"> (2023)، التي أُجريت في إسبانيا، تحت عنوان "</w:t>
      </w:r>
      <w:r w:rsidRPr="00473CE6">
        <w:rPr>
          <w:rFonts w:ascii="Times New Roman" w:eastAsia="Calibri" w:hAnsi="Times New Roman" w:cs="Simplified Arabic"/>
          <w:sz w:val="24"/>
          <w:szCs w:val="28"/>
        </w:rPr>
        <w:t>Total Quality Management and Innovation Performance in the Public Service Sector</w:t>
      </w:r>
      <w:r w:rsidRPr="00473CE6">
        <w:rPr>
          <w:rFonts w:ascii="Times New Roman" w:eastAsia="Calibri" w:hAnsi="Times New Roman" w:cs="Simplified Arabic"/>
          <w:sz w:val="24"/>
          <w:szCs w:val="28"/>
          <w:rtl/>
        </w:rPr>
        <w:t xml:space="preserve">" (إدارة الجودة الشاملة وأداء الابتكار في قطاع الخدمات العامة). سعت هذه الدراسة إلى استكشاف العلاقة بين تطبيق مبادئ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وقدرة المؤسسات الحكومية الخدمية على الابتكار. استخدم الباحثان المنهج الكمي الاستقصائي، وقاما بتصميم استبيان لجمع البيانات من عينة بلغ قوامها 300 موظف إداري في عدة بلديات ومؤسسات خدمية عامة. توصلت الدراسة إلى وجود علاقة إيجابية ومعنوية بين التزام القيادة بالجودة، والتحسين المستمر، ومشاركة العاملين، وبين مستوى الابتكار في الخدمات العامة. أبرزت النتائج أن الثقافة التنظيمية التي تدعم الجودة تمهد الطريق للابتكار. من أبرز توصيات الدراسة، ضرورة تعزيز برامج التدريب على الابتكار لموظفي القطاع العام، ودمج معايير الابتكار ضمن مؤشرات أداء الجودة (</w:t>
      </w:r>
      <w:r w:rsidRPr="00473CE6">
        <w:rPr>
          <w:rFonts w:ascii="Times New Roman" w:eastAsia="Calibri" w:hAnsi="Times New Roman" w:cs="Simplified Arabic"/>
          <w:sz w:val="24"/>
          <w:szCs w:val="28"/>
        </w:rPr>
        <w:t>Garcia</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Lopez, 2023, p. 55</w:t>
      </w:r>
      <w:r w:rsidRPr="00473CE6">
        <w:rPr>
          <w:rFonts w:ascii="Times New Roman" w:eastAsia="Calibri" w:hAnsi="Times New Roman" w:cs="Simplified Arabic"/>
          <w:sz w:val="24"/>
          <w:szCs w:val="28"/>
          <w:rtl/>
        </w:rPr>
        <w:t>).</w:t>
      </w:r>
    </w:p>
    <w:p w14:paraId="4AF17CAC"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وفي دراسة أخرى أجراها </w:t>
      </w:r>
      <w:r w:rsidRPr="00473CE6">
        <w:rPr>
          <w:rFonts w:ascii="Times New Roman" w:eastAsia="Calibri" w:hAnsi="Times New Roman" w:cs="Simplified Arabic"/>
          <w:sz w:val="24"/>
          <w:szCs w:val="28"/>
        </w:rPr>
        <w:t>Kim and Park</w:t>
      </w:r>
      <w:r w:rsidRPr="00473CE6">
        <w:rPr>
          <w:rFonts w:ascii="Times New Roman" w:eastAsia="Calibri" w:hAnsi="Times New Roman" w:cs="Simplified Arabic"/>
          <w:sz w:val="24"/>
          <w:szCs w:val="28"/>
          <w:rtl/>
        </w:rPr>
        <w:t xml:space="preserve"> (2022)، في كوريا الجنوبية، بعنوان "</w:t>
      </w:r>
      <w:r w:rsidRPr="00473CE6">
        <w:rPr>
          <w:rFonts w:ascii="Times New Roman" w:eastAsia="Calibri" w:hAnsi="Times New Roman" w:cs="Simplified Arabic"/>
          <w:sz w:val="24"/>
          <w:szCs w:val="28"/>
        </w:rPr>
        <w:t>The Effect of Supply Chain Quality Management on Operational Efficiency and Competitive Advantage in Manufacturing Firms</w:t>
      </w:r>
      <w:r w:rsidRPr="00473CE6">
        <w:rPr>
          <w:rFonts w:ascii="Times New Roman" w:eastAsia="Calibri" w:hAnsi="Times New Roman" w:cs="Simplified Arabic"/>
          <w:sz w:val="24"/>
          <w:szCs w:val="28"/>
          <w:rtl/>
        </w:rPr>
        <w:t xml:space="preserve">" (تأثير إدارة جودة سلسلة التوريد على الكفاءة التشغيلية والميزة التنافسية في شركات التصنيع). على الرغم من أن الدراسة ركزت على قطاع التصنيع، إلا أن نتائجها تُقدم رؤى مهمة حول تأثير إدارة الموردين كأحد مبادئ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على الكفاءة التشغيلية والميزة التنافسية. اعتمدت الدراسة على المنهج الكمي، حيث حللت بيانات من 280 شركة تصنيعية. أثبتت النتائج أن إدارة جودة سلسلة التوريد الفعالة (التي تشمل إدارة الموردين) تؤثر بشكل كبير على الكفاءة التشغيلية، وتقلل التكاليف، مما ينعكس إيجاباً على الميزة التنافسية من خلال تقديم منتجات ذات جودة أعلى وتكاليف أقل. أوصت الدراسة بضرورة بناء علاقات قوية مع الموردين وتطبيق معايير جودة صارمة لضمان جودة المدخلات النهائية (</w:t>
      </w:r>
      <w:r w:rsidRPr="00473CE6">
        <w:rPr>
          <w:rFonts w:ascii="Times New Roman" w:eastAsia="Calibri" w:hAnsi="Times New Roman" w:cs="Simplified Arabic"/>
          <w:sz w:val="24"/>
          <w:szCs w:val="28"/>
        </w:rPr>
        <w:t>Kim</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Park, 2022, p. 201</w:t>
      </w:r>
      <w:r w:rsidRPr="00473CE6">
        <w:rPr>
          <w:rFonts w:ascii="Times New Roman" w:eastAsia="Calibri" w:hAnsi="Times New Roman" w:cs="Simplified Arabic"/>
          <w:sz w:val="24"/>
          <w:szCs w:val="28"/>
          <w:rtl/>
        </w:rPr>
        <w:t>).</w:t>
      </w:r>
    </w:p>
    <w:p w14:paraId="2D48B5B1"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lastRenderedPageBreak/>
        <w:t xml:space="preserve">تناولت دراسة </w:t>
      </w:r>
      <w:r w:rsidRPr="00473CE6">
        <w:rPr>
          <w:rFonts w:ascii="Times New Roman" w:eastAsia="Calibri" w:hAnsi="Times New Roman" w:cs="Simplified Arabic"/>
          <w:sz w:val="24"/>
          <w:szCs w:val="28"/>
        </w:rPr>
        <w:t>Nguyen and Tran</w:t>
      </w:r>
      <w:r w:rsidRPr="00473CE6">
        <w:rPr>
          <w:rFonts w:ascii="Times New Roman" w:eastAsia="Calibri" w:hAnsi="Times New Roman" w:cs="Simplified Arabic"/>
          <w:sz w:val="24"/>
          <w:szCs w:val="28"/>
          <w:rtl/>
        </w:rPr>
        <w:t xml:space="preserve"> (2020)، في فيتنام، بعنوان "</w:t>
      </w:r>
      <w:r w:rsidRPr="00473CE6">
        <w:rPr>
          <w:rFonts w:ascii="Times New Roman" w:eastAsia="Calibri" w:hAnsi="Times New Roman" w:cs="Simplified Arabic"/>
          <w:sz w:val="24"/>
          <w:szCs w:val="28"/>
        </w:rPr>
        <w:t>Linking Total Quality Management Practices to Organizational Performance: An Empirical Study in Vietnamese Service SMEs</w:t>
      </w:r>
      <w:r w:rsidRPr="00473CE6">
        <w:rPr>
          <w:rFonts w:ascii="Times New Roman" w:eastAsia="Calibri" w:hAnsi="Times New Roman" w:cs="Simplified Arabic"/>
          <w:sz w:val="24"/>
          <w:szCs w:val="28"/>
          <w:rtl/>
        </w:rPr>
        <w:t xml:space="preserve">" (ربط ممارسات إدارة الجودة الشاملة بالأداء التنظيمي: دراسة تجريبية في الشركات الفيتنامية الصغيرة والمتوسطة الخدمية). هدفت الدراسة إلى فحص العلاقة بين تطبيق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والأداء التنظيمي، والذي يُعد مؤشراً للميزة التنافسية. استخدم الباحثان المنهج الكمي التحليلي، واعتمد على استبيان تم توزيعه على عينة بلغت 300 من المديرين وأصحاب الشركات الصغيرة والمتوسطة في قطاع الخدمات. كشفت النتائج عن وجود علاقة إيجابية وذات دلالة إحصائية بين تطبيق مبادئ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(خاصة إدارة العمليات والتحسين المستمر) والأداء التشغيلي والمالي للمؤسسات، مما يُسهم في تعزيز قدرتها التنافسية في السوق المحلي. أبرزت التوصيات أهمية توعية أصحاب الشركات الصغيرة والمتوسطة بفوائد تطبيق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لمواجهة تحديات السوق المتزايدة (</w:t>
      </w:r>
      <w:r w:rsidRPr="00473CE6">
        <w:rPr>
          <w:rFonts w:ascii="Times New Roman" w:eastAsia="Calibri" w:hAnsi="Times New Roman" w:cs="Simplified Arabic"/>
          <w:sz w:val="24"/>
          <w:szCs w:val="28"/>
        </w:rPr>
        <w:t>Nguyen</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Tran, 2020, p. 85</w:t>
      </w:r>
      <w:r w:rsidRPr="00473CE6">
        <w:rPr>
          <w:rFonts w:ascii="Times New Roman" w:eastAsia="Calibri" w:hAnsi="Times New Roman" w:cs="Simplified Arabic"/>
          <w:sz w:val="24"/>
          <w:szCs w:val="28"/>
          <w:rtl/>
        </w:rPr>
        <w:t>).</w:t>
      </w:r>
    </w:p>
    <w:p w14:paraId="596F0DA8"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تناولت دراسة </w:t>
      </w:r>
      <w:r w:rsidRPr="00473CE6">
        <w:rPr>
          <w:rFonts w:ascii="Times New Roman" w:eastAsia="Calibri" w:hAnsi="Times New Roman" w:cs="Simplified Arabic"/>
          <w:sz w:val="24"/>
          <w:szCs w:val="28"/>
        </w:rPr>
        <w:t>Wang and Zhao</w:t>
      </w:r>
      <w:r w:rsidRPr="00473CE6">
        <w:rPr>
          <w:rFonts w:ascii="Times New Roman" w:eastAsia="Calibri" w:hAnsi="Times New Roman" w:cs="Simplified Arabic"/>
          <w:sz w:val="24"/>
          <w:szCs w:val="28"/>
          <w:rtl/>
        </w:rPr>
        <w:t xml:space="preserve"> (2025)، والتي أُجريت في الولايات المتحدة الأمريكية، بعنوان "</w:t>
      </w:r>
      <w:r w:rsidRPr="00473CE6">
        <w:rPr>
          <w:rFonts w:ascii="Times New Roman" w:eastAsia="Calibri" w:hAnsi="Times New Roman" w:cs="Simplified Arabic"/>
          <w:sz w:val="24"/>
          <w:szCs w:val="28"/>
        </w:rPr>
        <w:t>The Impact of Agile TQM on Responsiveness and Competitive Advantage in the Fintech Industry</w:t>
      </w:r>
      <w:r w:rsidRPr="00473CE6">
        <w:rPr>
          <w:rFonts w:ascii="Times New Roman" w:eastAsia="Calibri" w:hAnsi="Times New Roman" w:cs="Simplified Arabic"/>
          <w:sz w:val="24"/>
          <w:szCs w:val="28"/>
          <w:rtl/>
        </w:rPr>
        <w:t xml:space="preserve">" (تأثير إدارة الجودة الشاملة المرنة على الاستجابة والميزة التنافسية في صناعة التكنولوجيا المالية). هدفت الدراسة إلى استكشاف كيف يمكن لتطبيق نهج رشيق لإدارة الجودة الشاملة أن يعزز من قدرة شركات التكنولوجيا المالية على الاستجابة السريعة لمتطلبات السوق المتغيرة، وبالتالي تحقيق ميزة تنافسية. استخدم الباحثان المنهج الكمي التحليلي، وقاما بجمع البيانات من خلال استبيان عبر الإنترنت موجه إلى عينة من 380 من المديرين والموظفين في شركات التكنولوجيا المالية. أظهرت النتائج أن تطبيق مبادئ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الرشيقة، مثل فرق العمل ذاتية الإدارة والتحسين المتكرر، له تأثير إيجابي كبير على الاستجابة السريعة للمؤسسات، مما يدعم الابتكار ويعزز الميزة التنافسية. أبرزت الدراسة أهمية المرونة التنظيمية والثقافة الداعمة للتغيير في بيئات العمل سريعة التطور. أوصت الدراسة بتبني الأطر الرشيقة في إدارة الجودة الشاملة لتعزيز القدرة على التكيف والابتكار في القطاعات الديناميكية (</w:t>
      </w:r>
      <w:r w:rsidRPr="00473CE6">
        <w:rPr>
          <w:rFonts w:ascii="Times New Roman" w:eastAsia="Calibri" w:hAnsi="Times New Roman" w:cs="Simplified Arabic"/>
          <w:sz w:val="24"/>
          <w:szCs w:val="28"/>
        </w:rPr>
        <w:t>Wang</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Zhao, 2025, p. 75</w:t>
      </w:r>
      <w:r w:rsidRPr="00473CE6">
        <w:rPr>
          <w:rFonts w:ascii="Times New Roman" w:eastAsia="Calibri" w:hAnsi="Times New Roman" w:cs="Simplified Arabic"/>
          <w:sz w:val="24"/>
          <w:szCs w:val="28"/>
          <w:rtl/>
        </w:rPr>
        <w:t>).</w:t>
      </w:r>
    </w:p>
    <w:p w14:paraId="146BD561"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وفي سياق مختلف، بحثت دراسة </w:t>
      </w:r>
      <w:r w:rsidRPr="00473CE6">
        <w:rPr>
          <w:rFonts w:ascii="Times New Roman" w:eastAsia="Calibri" w:hAnsi="Times New Roman" w:cs="Simplified Arabic"/>
          <w:sz w:val="24"/>
          <w:szCs w:val="28"/>
        </w:rPr>
        <w:t>Schmidt and Bauer</w:t>
      </w:r>
      <w:r w:rsidRPr="00473CE6">
        <w:rPr>
          <w:rFonts w:ascii="Times New Roman" w:eastAsia="Calibri" w:hAnsi="Times New Roman" w:cs="Simplified Arabic"/>
          <w:sz w:val="24"/>
          <w:szCs w:val="28"/>
          <w:rtl/>
        </w:rPr>
        <w:t xml:space="preserve"> (2024)، في ألمانيا، بعنوان "</w:t>
      </w:r>
      <w:r w:rsidRPr="00473CE6">
        <w:rPr>
          <w:rFonts w:ascii="Times New Roman" w:eastAsia="Calibri" w:hAnsi="Times New Roman" w:cs="Simplified Arabic"/>
          <w:sz w:val="24"/>
          <w:szCs w:val="28"/>
        </w:rPr>
        <w:t>Customer Focus and Reputation Building in the European Automotive Service Sector</w:t>
      </w:r>
      <w:r w:rsidRPr="00473CE6">
        <w:rPr>
          <w:rFonts w:ascii="Times New Roman" w:eastAsia="Calibri" w:hAnsi="Times New Roman" w:cs="Simplified Arabic"/>
          <w:sz w:val="24"/>
          <w:szCs w:val="28"/>
          <w:rtl/>
        </w:rPr>
        <w:t>" (تركيز العملاء وبناء السمعة في قطاع خدمات السيارات الأوروبي). هدفت الدراسة إلى تحليل العلاقة بين مبدأ تركيز العملاء، كأحد ركائز إدارة الجودة الشاملة، وبين بناء السمعة المؤسسية، والتي تُعد بُعداً حاسماً للميزة التنافسية. اعتمدت الدراسة على المنهج المختلط (الكمي والكيفي)، حيث استخدمت استبياناً لجمع آراء 400 عميل لخدمات صيانة السيارات، بالإضافة إلى مقابلات متعمقة مع 15 مديراً في مراكز الخدمة المعتمدة. كشفت النتائج عن وجود ارتباط قوي بين جودة التفاعل مع العملاء، وفهم احتياجاتهم، وسرعة الاستجابة لشكاواهم، وبين السمعة الإيجابية التي تبنيها المؤسسات في أذهان العملاء. وأوصت الدراسة بضرورة الاستثمار في برامج تدريب خدمة العملاء، وتطوير آليات فعالة لجمع وتحليل التغذية الراجعة من العملاء لتعزيز سمعة العلامة التجارية (</w:t>
      </w:r>
      <w:r w:rsidRPr="00473CE6">
        <w:rPr>
          <w:rFonts w:ascii="Times New Roman" w:eastAsia="Calibri" w:hAnsi="Times New Roman" w:cs="Simplified Arabic"/>
          <w:sz w:val="24"/>
          <w:szCs w:val="28"/>
        </w:rPr>
        <w:t>Schmidt</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Bauer, 2024, p. 140</w:t>
      </w:r>
      <w:r w:rsidRPr="00473CE6">
        <w:rPr>
          <w:rFonts w:ascii="Times New Roman" w:eastAsia="Calibri" w:hAnsi="Times New Roman" w:cs="Simplified Arabic"/>
          <w:sz w:val="24"/>
          <w:szCs w:val="28"/>
          <w:rtl/>
        </w:rPr>
        <w:t>).</w:t>
      </w:r>
    </w:p>
    <w:p w14:paraId="07E59A92"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ثم جاءت دراسة </w:t>
      </w:r>
      <w:r w:rsidRPr="00473CE6">
        <w:rPr>
          <w:rFonts w:ascii="Times New Roman" w:eastAsia="Calibri" w:hAnsi="Times New Roman" w:cs="Simplified Arabic"/>
          <w:sz w:val="24"/>
          <w:szCs w:val="28"/>
        </w:rPr>
        <w:t>Lim and Lee</w:t>
      </w:r>
      <w:r w:rsidRPr="00473CE6">
        <w:rPr>
          <w:rFonts w:ascii="Times New Roman" w:eastAsia="Calibri" w:hAnsi="Times New Roman" w:cs="Simplified Arabic"/>
          <w:sz w:val="24"/>
          <w:szCs w:val="28"/>
          <w:rtl/>
        </w:rPr>
        <w:t xml:space="preserve"> (2023)، التي أُجريت في سنغافورة، تحت عنوان "</w:t>
      </w:r>
      <w:r w:rsidRPr="00473CE6">
        <w:rPr>
          <w:rFonts w:ascii="Times New Roman" w:eastAsia="Calibri" w:hAnsi="Times New Roman" w:cs="Simplified Arabic"/>
          <w:sz w:val="24"/>
          <w:szCs w:val="28"/>
        </w:rPr>
        <w:t>The Role of TQM Practices in Enhancing Cost Efficiency in Healthcare Services</w:t>
      </w:r>
      <w:r w:rsidRPr="00473CE6">
        <w:rPr>
          <w:rFonts w:ascii="Times New Roman" w:eastAsia="Calibri" w:hAnsi="Times New Roman" w:cs="Simplified Arabic"/>
          <w:sz w:val="24"/>
          <w:szCs w:val="28"/>
          <w:rtl/>
        </w:rPr>
        <w:t xml:space="preserve">" (دور ممارسات إدارة الجودة الشاملة في تعزيز كفاءة التكلفة في خدمات الرعاية الصحية). سعت هذه الدراسة إلى </w:t>
      </w:r>
      <w:r w:rsidRPr="00473CE6">
        <w:rPr>
          <w:rFonts w:ascii="Times New Roman" w:eastAsia="Calibri" w:hAnsi="Times New Roman" w:cs="Simplified Arabic"/>
          <w:sz w:val="24"/>
          <w:szCs w:val="28"/>
          <w:rtl/>
        </w:rPr>
        <w:lastRenderedPageBreak/>
        <w:t xml:space="preserve">تقييم مدى مساهمة تطبيق مبادئ إدارة الجودة الشاملة في تحقيق كفاءة التكلفة في قطاع الرعاية الصحية. استخدم الباحثان المنهج الكمي الارتباطي، وقاما بتصميم استبيان لجمع البيانات من عينة بلغت قوامها 290 موظفاً إدارياً وطبياً في مستشفيات خاصة. توصلت الدراسة إلى وجود علاقة إيجابية وذات دلالة إحصائية بين تطبيق إدارة العمليات الفعالة والتحسين المستمر، وبين كفاءة التكلفة في تقديم الخدمات الصحية، من خلال تقليل الأخطاء وإعادة العمل والهدر. من أبرز توصيات الدراسة، ضرورة تبني المؤسسات الصحية لبرامج </w:t>
      </w:r>
      <w:r w:rsidRPr="00473CE6">
        <w:rPr>
          <w:rFonts w:ascii="Times New Roman" w:eastAsia="Calibri" w:hAnsi="Times New Roman" w:cs="Simplified Arabic"/>
          <w:sz w:val="24"/>
          <w:szCs w:val="28"/>
        </w:rPr>
        <w:t>Six Sigma</w:t>
      </w:r>
      <w:r w:rsidRPr="00473CE6">
        <w:rPr>
          <w:rFonts w:ascii="Times New Roman" w:eastAsia="Calibri" w:hAnsi="Times New Roman" w:cs="Simplified Arabic"/>
          <w:sz w:val="24"/>
          <w:szCs w:val="28"/>
          <w:rtl/>
        </w:rPr>
        <w:t xml:space="preserve"> و</w:t>
      </w:r>
      <w:r w:rsidRPr="00473CE6">
        <w:rPr>
          <w:rFonts w:ascii="Times New Roman" w:eastAsia="Calibri" w:hAnsi="Times New Roman" w:cs="Simplified Arabic"/>
          <w:sz w:val="24"/>
          <w:szCs w:val="28"/>
        </w:rPr>
        <w:t>Lean</w:t>
      </w:r>
      <w:r w:rsidRPr="00473CE6">
        <w:rPr>
          <w:rFonts w:ascii="Times New Roman" w:eastAsia="Calibri" w:hAnsi="Times New Roman" w:cs="Simplified Arabic"/>
          <w:sz w:val="24"/>
          <w:szCs w:val="28"/>
          <w:rtl/>
        </w:rPr>
        <w:t xml:space="preserve"> لتحسين كفاءة العمليات التشغيلية (</w:t>
      </w:r>
      <w:r w:rsidRPr="00473CE6">
        <w:rPr>
          <w:rFonts w:ascii="Times New Roman" w:eastAsia="Calibri" w:hAnsi="Times New Roman" w:cs="Simplified Arabic"/>
          <w:sz w:val="24"/>
          <w:szCs w:val="28"/>
        </w:rPr>
        <w:t>Lim</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Lee, 2023, p. 62</w:t>
      </w:r>
      <w:r w:rsidRPr="00473CE6">
        <w:rPr>
          <w:rFonts w:ascii="Times New Roman" w:eastAsia="Calibri" w:hAnsi="Times New Roman" w:cs="Simplified Arabic"/>
          <w:sz w:val="24"/>
          <w:szCs w:val="28"/>
          <w:rtl/>
        </w:rPr>
        <w:t>).</w:t>
      </w:r>
    </w:p>
    <w:p w14:paraId="0E678C96"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وفي دراسة أجراها </w:t>
      </w:r>
      <w:r w:rsidRPr="00473CE6">
        <w:rPr>
          <w:rFonts w:ascii="Times New Roman" w:eastAsia="Calibri" w:hAnsi="Times New Roman" w:cs="Simplified Arabic"/>
          <w:sz w:val="24"/>
          <w:szCs w:val="28"/>
        </w:rPr>
        <w:t>Martínez and Pérez</w:t>
      </w:r>
      <w:r w:rsidRPr="00473CE6">
        <w:rPr>
          <w:rFonts w:ascii="Times New Roman" w:eastAsia="Calibri" w:hAnsi="Times New Roman" w:cs="Simplified Arabic"/>
          <w:sz w:val="24"/>
          <w:szCs w:val="28"/>
          <w:rtl/>
        </w:rPr>
        <w:t xml:space="preserve"> (2022)، في المكسيك، بعنوان "</w:t>
      </w:r>
      <w:r w:rsidRPr="00473CE6">
        <w:rPr>
          <w:rFonts w:ascii="Times New Roman" w:eastAsia="Calibri" w:hAnsi="Times New Roman" w:cs="Simplified Arabic"/>
          <w:sz w:val="24"/>
          <w:szCs w:val="28"/>
        </w:rPr>
        <w:t>Leadership Commitment to Quality and Its Impact on Organizational Performance in the Telecommunications Sector</w:t>
      </w:r>
      <w:r w:rsidRPr="00473CE6">
        <w:rPr>
          <w:rFonts w:ascii="Times New Roman" w:eastAsia="Calibri" w:hAnsi="Times New Roman" w:cs="Simplified Arabic"/>
          <w:sz w:val="24"/>
          <w:szCs w:val="28"/>
          <w:rtl/>
        </w:rPr>
        <w:t>" (التزام القيادة بالجودة وتأثيره على الأداء التنظيمي في قطاع الاتصالات). هدفت هذه الدراسة إلى تحليل العلاقة بين التزام القيادة العليا بمبادئ الجودة الشاملة والأداء التنظيمي لشركات الاتصالات. اعتمدت الدراسة على المنهج الكمي الوصفي التحليلي، حيث حللت بيانات من 250 مديراً في شركات الاتصالات المكسيكية. أثبتت النتائج أن القيادة الملتزمة بالجودة تُعد محركاً أساسياً لتحقيق أداء تنظيمي متفوق، مما ينعكس على تحسين جودة الخدمة وزيادة الحصة السوقية. أوصت الدراسة بضرورة بناء برامج لتطوير القيادات تركز على غرس ثقافة الجودة والالتزام بها على جميع المستويات الإدارية (</w:t>
      </w:r>
      <w:r w:rsidRPr="00473CE6">
        <w:rPr>
          <w:rFonts w:ascii="Times New Roman" w:eastAsia="Calibri" w:hAnsi="Times New Roman" w:cs="Simplified Arabic"/>
          <w:sz w:val="24"/>
          <w:szCs w:val="28"/>
        </w:rPr>
        <w:t>Martínez</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Pérez, 2022, p. 98</w:t>
      </w:r>
      <w:r w:rsidRPr="00473CE6">
        <w:rPr>
          <w:rFonts w:ascii="Times New Roman" w:eastAsia="Calibri" w:hAnsi="Times New Roman" w:cs="Simplified Arabic"/>
          <w:sz w:val="24"/>
          <w:szCs w:val="28"/>
          <w:rtl/>
        </w:rPr>
        <w:t>).</w:t>
      </w:r>
    </w:p>
    <w:p w14:paraId="35891D27"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أخيراً، تناولت دراسة </w:t>
      </w:r>
      <w:r w:rsidRPr="00473CE6">
        <w:rPr>
          <w:rFonts w:ascii="Times New Roman" w:eastAsia="Calibri" w:hAnsi="Times New Roman" w:cs="Simplified Arabic"/>
          <w:sz w:val="24"/>
          <w:szCs w:val="28"/>
        </w:rPr>
        <w:t>Ozkan and Yildiz</w:t>
      </w:r>
      <w:r w:rsidRPr="00473CE6">
        <w:rPr>
          <w:rFonts w:ascii="Times New Roman" w:eastAsia="Calibri" w:hAnsi="Times New Roman" w:cs="Simplified Arabic"/>
          <w:sz w:val="24"/>
          <w:szCs w:val="28"/>
          <w:rtl/>
        </w:rPr>
        <w:t xml:space="preserve"> (2020)، في تركيا، بعنوان "</w:t>
      </w:r>
      <w:r w:rsidRPr="00473CE6">
        <w:rPr>
          <w:rFonts w:ascii="Times New Roman" w:eastAsia="Calibri" w:hAnsi="Times New Roman" w:cs="Simplified Arabic"/>
          <w:sz w:val="24"/>
          <w:szCs w:val="28"/>
        </w:rPr>
        <w:t>The Relationship between Total Quality Management Practices and Competitive Advantage in Turkish Manufacturing SMEs</w:t>
      </w:r>
      <w:r w:rsidRPr="00473CE6">
        <w:rPr>
          <w:rFonts w:ascii="Times New Roman" w:eastAsia="Calibri" w:hAnsi="Times New Roman" w:cs="Simplified Arabic"/>
          <w:sz w:val="24"/>
          <w:szCs w:val="28"/>
          <w:rtl/>
        </w:rPr>
        <w:t xml:space="preserve">" (العلاقة بين ممارسات إدارة الجودة الشاملة والميزة التنافسية في الشركات التركية الصغيرة والمتوسطة الصناعية). على الرغم من أن هذه الدراسة تركز على قطاع التصنيع، إلا أن نتائجها تُقدم رؤى قيمة حول التأثير الشامل لممارسات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على الميزة التنافسية. استخدم الباحثان المنهج الكمي الاستقصائي، واعتمد على استبيان تم توزيعه على عينة بلغت 320 من مديري الشركات الصغيرة والمتوسطة. كشفت النتائج عن وجود علاقة إيجابية وذات دلالة إحصائية بين تطبيق مبادئ إدارة الجودة الشاملة (بما في ذلك جميع الأبعاد الرئيسية) وبين الميزة التنافسية للمؤسسات من حيث جودة المنتج، كفاءة التكلفة، والابتكار. أبرزت التوصيات أهمية تطبيق حزم متكاملة من ممارسات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لتحقيق أقصى درجات التفوق التنافسي (</w:t>
      </w:r>
      <w:r w:rsidRPr="00473CE6">
        <w:rPr>
          <w:rFonts w:ascii="Times New Roman" w:eastAsia="Calibri" w:hAnsi="Times New Roman" w:cs="Simplified Arabic"/>
          <w:sz w:val="24"/>
          <w:szCs w:val="28"/>
        </w:rPr>
        <w:t>Ozkan</w:t>
      </w:r>
      <w:r w:rsidRPr="00473CE6">
        <w:rPr>
          <w:rFonts w:ascii="Times New Roman" w:eastAsia="Calibri" w:hAnsi="Times New Roman" w:cs="Simplified Arabic"/>
          <w:sz w:val="24"/>
          <w:szCs w:val="28"/>
          <w:rtl/>
        </w:rPr>
        <w:t xml:space="preserve"> &amp; </w:t>
      </w:r>
      <w:r w:rsidRPr="00473CE6">
        <w:rPr>
          <w:rFonts w:ascii="Times New Roman" w:eastAsia="Calibri" w:hAnsi="Times New Roman" w:cs="Simplified Arabic"/>
          <w:sz w:val="24"/>
          <w:szCs w:val="28"/>
        </w:rPr>
        <w:t>Yildiz, 2020, p. 180</w:t>
      </w:r>
      <w:r w:rsidRPr="00473CE6">
        <w:rPr>
          <w:rFonts w:ascii="Times New Roman" w:eastAsia="Calibri" w:hAnsi="Times New Roman" w:cs="Simplified Arabic"/>
          <w:sz w:val="24"/>
          <w:szCs w:val="28"/>
          <w:rtl/>
        </w:rPr>
        <w:t>).</w:t>
      </w:r>
    </w:p>
    <w:p w14:paraId="193B5C9B" w14:textId="154AF540" w:rsidR="00473CE6" w:rsidRPr="00473CE6" w:rsidRDefault="005E4DD0" w:rsidP="00473CE6">
      <w:pPr>
        <w:spacing w:after="120" w:line="276" w:lineRule="auto"/>
        <w:ind w:firstLine="284"/>
        <w:jc w:val="both"/>
        <w:rPr>
          <w:rFonts w:ascii="Times New Roman" w:eastAsia="Calibri" w:hAnsi="Times New Roman" w:cs="Simplified Arabic"/>
          <w:b/>
          <w:bCs/>
          <w:sz w:val="24"/>
          <w:szCs w:val="28"/>
          <w:rtl/>
        </w:rPr>
      </w:pPr>
      <w:r w:rsidRPr="005E4DD0">
        <w:rPr>
          <w:rFonts w:ascii="Times New Roman" w:eastAsia="Calibri" w:hAnsi="Times New Roman" w:cs="Simplified Arabic" w:hint="cs"/>
          <w:b/>
          <w:bCs/>
          <w:sz w:val="24"/>
          <w:szCs w:val="28"/>
          <w:rtl/>
        </w:rPr>
        <w:t>رابعاً:</w:t>
      </w:r>
      <w:r>
        <w:rPr>
          <w:rFonts w:ascii="Times New Roman" w:eastAsia="Calibri" w:hAnsi="Times New Roman" w:cs="Simplified Arabic" w:hint="cs"/>
          <w:sz w:val="24"/>
          <w:szCs w:val="28"/>
          <w:rtl/>
        </w:rPr>
        <w:t xml:space="preserve"> </w:t>
      </w:r>
      <w:r w:rsidR="00473CE6" w:rsidRPr="00473CE6">
        <w:rPr>
          <w:rFonts w:ascii="Times New Roman" w:eastAsia="Calibri" w:hAnsi="Times New Roman" w:cs="Simplified Arabic"/>
          <w:b/>
          <w:bCs/>
          <w:sz w:val="24"/>
          <w:szCs w:val="28"/>
          <w:rtl/>
        </w:rPr>
        <w:t>تعقيب عام على الدراسات السابقة</w:t>
      </w:r>
    </w:p>
    <w:p w14:paraId="155C615B"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تُشكل مراجعة الدراسات السابقة ركيزة أساسية لتأصيل البحث الحالي، فهي لا تقتصر على عرض ما تم إنجازه في مجالات مشابهة، بل تُقدم أيضاً إطاراً لفهم جوانب الاتفاق والاختلاف، وتُسهم في تحديد موقع الدراسة الراهنة ضمن خريطة المعرفة. بناءً على الملخصات المعروضة للدراسات المحلية والإقليمية والدولية، يمكن تقديم التعقيب التالي:</w:t>
      </w:r>
    </w:p>
    <w:p w14:paraId="140F98A2"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b/>
          <w:bCs/>
          <w:sz w:val="24"/>
          <w:szCs w:val="28"/>
          <w:rtl/>
        </w:rPr>
        <w:t>جوانب اتفاق الدراسة الحالية مع الدراسات السابقة</w:t>
      </w:r>
    </w:p>
    <w:p w14:paraId="355F37A6"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تتفق الدراسة الحالية مع معظم الدراسات السابقة في التسليم بأن إدارة الجودة الشاملة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تُعد محركاً رئيسياً لتعزيز الميزة التنافسية للمؤسسات. فالدراسات التي تم استعراضها، سواء المحلية (مثل الزهراني ورفاقه، 2025؛ المشعل، 2024؛ العصيمي وعبد العزيز، 2023)، أو الإقليمية </w:t>
      </w:r>
      <w:r w:rsidRPr="00473CE6">
        <w:rPr>
          <w:rFonts w:ascii="Times New Roman" w:eastAsia="Calibri" w:hAnsi="Times New Roman" w:cs="Simplified Arabic"/>
          <w:sz w:val="24"/>
          <w:szCs w:val="28"/>
          <w:rtl/>
        </w:rPr>
        <w:lastRenderedPageBreak/>
        <w:t xml:space="preserve">(مثل العتوم والخشمان، 2025؛ الصايغ ومجاهد، 2024؛ الرميحي، 2023)، أو الدولية (مثل </w:t>
      </w:r>
      <w:r w:rsidRPr="00473CE6">
        <w:rPr>
          <w:rFonts w:ascii="Times New Roman" w:eastAsia="Calibri" w:hAnsi="Times New Roman" w:cs="Simplified Arabic"/>
          <w:sz w:val="24"/>
          <w:szCs w:val="28"/>
        </w:rPr>
        <w:t>Chen and Li, 2025; Smith and Jones, 2024; Garcia and Lopez, 2023</w:t>
      </w:r>
      <w:r w:rsidRPr="00473CE6">
        <w:rPr>
          <w:rFonts w:ascii="Times New Roman" w:eastAsia="Calibri" w:hAnsi="Times New Roman" w:cs="Simplified Arabic"/>
          <w:sz w:val="24"/>
          <w:szCs w:val="28"/>
          <w:rtl/>
        </w:rPr>
        <w:t xml:space="preserve">)، كلها أشارت إلى وجود علاقة إيجابية وذات دلالة إحصائية بين تطبيق مبادئ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(مثل تركيز العملاء، التحسين المستمر، مشاركة العاملين، القيادة الملتزمة، إدارة العمليات، وإدارة الموردين) وبين تحقيق أبعاد متنوعة للميزة التنافسية (مثل جودة الخدمة، كفاءة التكلفة، الابتكار، الاستجابة السريعة، والسمعة المؤسسية). هذا الاتفاق يُعزز من الأساس النظري لدراستنا، ويُؤكد على أن العلاقة بين المتغيرين ليست محل جدل في الأدبيات الحديثة. كما تتفق الدراسة الحالية مع معظم الدراسات في الاعتماد على المنهج الكمي والاستبيان كأدوات لجمع البيانات، مما يُشير إلى صلاحية هذه المنهجية لقياس المتغيرات والعلاقات بينها في هذا السياق.</w:t>
      </w:r>
    </w:p>
    <w:p w14:paraId="20E6A902"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b/>
          <w:bCs/>
          <w:sz w:val="24"/>
          <w:szCs w:val="28"/>
          <w:rtl/>
        </w:rPr>
        <w:t>جوانب الاختلاف مع الدراسة الحالية</w:t>
      </w:r>
    </w:p>
    <w:p w14:paraId="4BEE7310"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على الرغم من نقاط الاتفاق، توجد عدة جوانب تُميز الدراسة الحالية عن الدراسات السابقة:</w:t>
      </w:r>
    </w:p>
    <w:p w14:paraId="15C115A4"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أولاً، يبرز الاختلاف الجوهري في الحدود المكانية والقطاعية المحددة. فبينما تناولت الدراسات السابقة قطاعات خدمية متنوعة مثل الاتصالات، الرعاية الصحية، التعليم العالي، المصارف، الخدمات اللوجستية، وخدمات السيارات، فإن الدراسة الحالية تركز بشكل حصري على قطاع الكهرباء في منطقة الرياض بالمملكة العربية السعودية. هذا التحديد الدقيق يسمح بالتعمق في فهم الديناميكيات الخاصة بهذا القطاع الحيوي والاستراتيجي، والذي لم يُحظَ بدراسة كافية في الأدبيات المتعلقة بالجودة التنافسية، خاصة في السياق السعودي.</w:t>
      </w:r>
    </w:p>
    <w:p w14:paraId="2B67EC7A"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ثانياً، تكمن الفجوة البحثية التي تسعى الدراسة الحالية لسدها في التركيز على بيئة دراسية فريدة. فالدراسات المحلية، على الرغم من قربها الجغرافي، لم تتناول قطاع الكهرباء بصفة خاصة. أما الدراسات الإقليمية والدولية، فعلى الرغم من إثراءها النظري، تظل في سياقات ثقافية وتنظيمية مختلفة قد لا تتشابه تماماً مع بيئة المؤسسات الخدمية في المملكة العربية السعودية، والتي تتأثر ببرامج التحول الوطني ورؤية 2030.</w:t>
      </w:r>
    </w:p>
    <w:p w14:paraId="4CE7CB21"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ثالثاً، تختلف الدراسة الحالية في العينة المستهدفة بشكل دقيق. فبينما ركزت بعض الدراسات على المديرين أو الموظفين أو العملاء بشكل عام، فإن دراستنا تُركز على الكادر الإداري والوظيفي تحديداً، والذي يُعد الأكثر قرباً من ممارسات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اليومية وتأثيرها على العمليات والخدمات، مما يُمكن من الحصول على رؤى أكثر تفصيلاً ودقة حول آليات التطبيق وأثرها الفعلي.</w:t>
      </w:r>
    </w:p>
    <w:p w14:paraId="73687D6A"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b/>
          <w:bCs/>
          <w:sz w:val="24"/>
          <w:szCs w:val="28"/>
          <w:rtl/>
        </w:rPr>
        <w:t>استفادة الدراسة الحالية من الدراسات السابقة</w:t>
      </w:r>
    </w:p>
    <w:p w14:paraId="0AA02FD7"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لقد قدمت الدراسات السابقة إطاراً معرفياً متيناً ومساراً واضحاً لبناء الدراسة الحالية. يمكن إيجاز أبرز أوجه الاستفادة فيما يلي:</w:t>
      </w:r>
    </w:p>
    <w:p w14:paraId="3E5806F9" w14:textId="77777777" w:rsidR="00473CE6" w:rsidRPr="00473CE6" w:rsidRDefault="00473CE6" w:rsidP="00345451">
      <w:pPr>
        <w:numPr>
          <w:ilvl w:val="0"/>
          <w:numId w:val="16"/>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تأصيل المفاهيم والمتغيرات: ساعدت الدراسات السابقة في تعريف وتحديد أبعاد كل من إدارة الجودة الشاملة والميزة التنافسية بشكل دقيق، مما سهل بناء الإطار النظري للدراسة الحالية وتحديد محاورها.</w:t>
      </w:r>
    </w:p>
    <w:p w14:paraId="52105D51" w14:textId="77777777" w:rsidR="00473CE6" w:rsidRPr="00473CE6" w:rsidRDefault="00473CE6" w:rsidP="00345451">
      <w:pPr>
        <w:numPr>
          <w:ilvl w:val="0"/>
          <w:numId w:val="16"/>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تأكيد العلاقة بين المتغيرين: أثبتت الدراسات السابقة بشكل متكرر وجود علاقة إيجابية بين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والميزة التنافسية، مما يدعم الفرضيات الأساسية لدراستنا ويُعزز من أهميتها.</w:t>
      </w:r>
    </w:p>
    <w:p w14:paraId="58D8C49D" w14:textId="77777777" w:rsidR="00473CE6" w:rsidRPr="00473CE6" w:rsidRDefault="00473CE6" w:rsidP="00345451">
      <w:pPr>
        <w:numPr>
          <w:ilvl w:val="0"/>
          <w:numId w:val="16"/>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lastRenderedPageBreak/>
        <w:t>تحديد المنهجيات والأدوات البحثية: قدمت الدراسات السابقة نماذج ناجحة للمنهجيات البحثية (خاصة المنهج الكمي) والأدوات المستخدمة (الاستبيانات)، مما سيوجه الباحث في تصميم أدوات جمع البيانات وتحليلها.</w:t>
      </w:r>
    </w:p>
    <w:p w14:paraId="0EFBB339" w14:textId="77777777" w:rsidR="00473CE6" w:rsidRPr="00473CE6" w:rsidRDefault="00473CE6" w:rsidP="00345451">
      <w:pPr>
        <w:numPr>
          <w:ilvl w:val="0"/>
          <w:numId w:val="16"/>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إثراء قائمة المراجع: وفرت الدراسات السابقة قائمة غنية بالمراجع التي يمكن الرجوع إليها لتعميق الفهم في جوانب محددة من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أو الميزة التنافسية.</w:t>
      </w:r>
    </w:p>
    <w:p w14:paraId="691752AB" w14:textId="77777777" w:rsidR="00473CE6" w:rsidRPr="00473CE6" w:rsidRDefault="00473CE6" w:rsidP="00345451">
      <w:pPr>
        <w:numPr>
          <w:ilvl w:val="0"/>
          <w:numId w:val="16"/>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تحديد التوصيات الموجهة: أتاحت التوصيات التي قدمتها الدراسات السابقة رؤى حول الممارسات الناجحة والتحديات المشتركة، والتي يمكن أن تستفيد منها الدراسة الحالية في صياغة توصياتها المستقبلية.</w:t>
      </w:r>
    </w:p>
    <w:p w14:paraId="3ECB5678" w14:textId="77777777" w:rsidR="00473CE6" w:rsidRPr="00473CE6" w:rsidRDefault="00473CE6" w:rsidP="00473CE6">
      <w:pPr>
        <w:spacing w:after="120" w:line="276" w:lineRule="auto"/>
        <w:ind w:firstLine="284"/>
        <w:jc w:val="both"/>
        <w:rPr>
          <w:rFonts w:ascii="Times New Roman" w:eastAsia="Calibri" w:hAnsi="Times New Roman" w:cs="Simplified Arabic"/>
          <w:b/>
          <w:bCs/>
          <w:sz w:val="24"/>
          <w:szCs w:val="28"/>
          <w:rtl/>
        </w:rPr>
      </w:pPr>
      <w:r w:rsidRPr="00473CE6">
        <w:rPr>
          <w:rFonts w:ascii="Times New Roman" w:eastAsia="Calibri" w:hAnsi="Times New Roman" w:cs="Simplified Arabic"/>
          <w:b/>
          <w:bCs/>
          <w:sz w:val="24"/>
          <w:szCs w:val="28"/>
          <w:rtl/>
        </w:rPr>
        <w:t>الجوانب المميزة للدراسة الحالية عن الدراسات السابقة</w:t>
      </w:r>
    </w:p>
    <w:p w14:paraId="19C10619"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تتميز الدراسة الحالية بعدة جوانب تجعلها إضافة نوعية للأدب الأكاديمي:</w:t>
      </w:r>
    </w:p>
    <w:p w14:paraId="1D13B205" w14:textId="77777777" w:rsidR="00473CE6" w:rsidRPr="00473CE6" w:rsidRDefault="00473CE6" w:rsidP="00345451">
      <w:pPr>
        <w:numPr>
          <w:ilvl w:val="0"/>
          <w:numId w:val="17"/>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التركيز القطاعي المتخصص: تُعد الدراسة الحالية من أوائل الدراسات (على حد علم الباحث) التي تُركز بشكل مباشر وشامل على العلاقة بين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والميزة التنافسية في قطاع الكهرباء بالمملكة العربية السعودية. هذا التركيز يُسهم في سد فجوة بحثية واضحة في هذا القطاع الحيوي الذي يتطلب جودة عالية واستدامة في الأداء.</w:t>
      </w:r>
    </w:p>
    <w:p w14:paraId="17A1217E" w14:textId="77777777" w:rsidR="00473CE6" w:rsidRPr="00473CE6" w:rsidRDefault="00473CE6" w:rsidP="00345451">
      <w:pPr>
        <w:numPr>
          <w:ilvl w:val="0"/>
          <w:numId w:val="17"/>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السياق الجغرافي والتحولي: تُجرى الدراسة في منطقة الرياض، التي تُعد مركزاً اقتصادياً يشهد تحولات هائلة ضمن رؤية 2030. هذا السياق يُضفي على الدراسة أهمية تطبيقية خاصة، حيث تُقدم رؤى مُخصصة لقطاع يُعاني من ضغوط متزايدة لتحسين الأداء والجودة.</w:t>
      </w:r>
    </w:p>
    <w:p w14:paraId="1B8E90AE" w14:textId="77777777" w:rsidR="00473CE6" w:rsidRPr="00473CE6" w:rsidRDefault="00473CE6" w:rsidP="00345451">
      <w:pPr>
        <w:numPr>
          <w:ilvl w:val="0"/>
          <w:numId w:val="17"/>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الأهمية التطبيقية: من المتوقع أن تُقدم نتائج هذه الدراسة توصيات عملية مُحددة لمديري قطاع الكهرباء والمؤسسات الخدمية الأخرى في الرياض، تُمكنهم من تحسين ممارسات الجودة وتعزيز قدراتهم التنافسية في بيئة ديناميكية.</w:t>
      </w:r>
    </w:p>
    <w:p w14:paraId="475115A3" w14:textId="77777777" w:rsidR="00473CE6" w:rsidRPr="00473CE6" w:rsidRDefault="00473CE6" w:rsidP="00345451">
      <w:pPr>
        <w:numPr>
          <w:ilvl w:val="0"/>
          <w:numId w:val="17"/>
        </w:numPr>
        <w:spacing w:after="120" w:line="276" w:lineRule="auto"/>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 xml:space="preserve">تكامل المتغيرات والأبعاد: تسعى الدراسة إلى تحليل العلاقة بين جميع أبعاد </w:t>
      </w:r>
      <w:r w:rsidRPr="00473CE6">
        <w:rPr>
          <w:rFonts w:ascii="Times New Roman" w:eastAsia="Calibri" w:hAnsi="Times New Roman" w:cs="Simplified Arabic"/>
          <w:sz w:val="24"/>
          <w:szCs w:val="28"/>
        </w:rPr>
        <w:t>TQM</w:t>
      </w:r>
      <w:r w:rsidRPr="00473CE6">
        <w:rPr>
          <w:rFonts w:ascii="Times New Roman" w:eastAsia="Calibri" w:hAnsi="Times New Roman" w:cs="Simplified Arabic"/>
          <w:sz w:val="24"/>
          <w:szCs w:val="28"/>
          <w:rtl/>
        </w:rPr>
        <w:t xml:space="preserve"> وأبعاد الميزة التنافسية بشكل شامل، مما يُقدم صورة أكثر تكاملاً وتعقيداً للعلاقات بين المتغيرين، مقارنة ببعض الدراسات السابقة التي قد تركز على أبعاد معينة فقط.</w:t>
      </w:r>
    </w:p>
    <w:p w14:paraId="0CB7F16C" w14:textId="77777777" w:rsidR="00473CE6" w:rsidRPr="00473CE6" w:rsidRDefault="00473CE6" w:rsidP="00473CE6">
      <w:pPr>
        <w:spacing w:after="120" w:line="276" w:lineRule="auto"/>
        <w:ind w:firstLine="284"/>
        <w:jc w:val="both"/>
        <w:rPr>
          <w:rFonts w:ascii="Times New Roman" w:eastAsia="Calibri" w:hAnsi="Times New Roman" w:cs="Simplified Arabic"/>
          <w:sz w:val="24"/>
          <w:szCs w:val="28"/>
          <w:rtl/>
        </w:rPr>
      </w:pPr>
      <w:r w:rsidRPr="00473CE6">
        <w:rPr>
          <w:rFonts w:ascii="Times New Roman" w:eastAsia="Calibri" w:hAnsi="Times New Roman" w:cs="Simplified Arabic"/>
          <w:sz w:val="24"/>
          <w:szCs w:val="28"/>
          <w:rtl/>
        </w:rPr>
        <w:t>باختصار، بينما تستند الدراسة الحالية إلى قاعدة صلبة من المعرفة التي رسختها الدراسات السابقة، فإنها تُميز نفسها من خلال تخصصها القطاعي والجغرافي، مما يُمكّنها من تقديم مساهمات فريدة وذات صلة عالية بالسياق المحلي والقطاعي المحدد.</w:t>
      </w:r>
    </w:p>
    <w:p w14:paraId="37435C29" w14:textId="77777777" w:rsidR="00217D8D" w:rsidRDefault="00217D8D" w:rsidP="00217D8D">
      <w:pPr>
        <w:spacing w:line="276" w:lineRule="auto"/>
        <w:ind w:firstLine="284"/>
        <w:jc w:val="both"/>
        <w:rPr>
          <w:rFonts w:ascii="Simplified Arabic" w:eastAsia="Calibri" w:hAnsi="Simplified Arabic" w:cs="Simplified Arabic"/>
          <w:sz w:val="28"/>
          <w:szCs w:val="28"/>
          <w:rtl/>
        </w:rPr>
      </w:pPr>
    </w:p>
    <w:p w14:paraId="74B4D04E" w14:textId="77777777" w:rsidR="00473CE6" w:rsidRDefault="00473CE6" w:rsidP="00217D8D">
      <w:pPr>
        <w:spacing w:line="276" w:lineRule="auto"/>
        <w:ind w:firstLine="284"/>
        <w:jc w:val="both"/>
        <w:rPr>
          <w:rFonts w:ascii="Simplified Arabic" w:eastAsia="Calibri" w:hAnsi="Simplified Arabic" w:cs="Simplified Arabic"/>
          <w:sz w:val="28"/>
          <w:szCs w:val="28"/>
          <w:rtl/>
        </w:rPr>
      </w:pPr>
    </w:p>
    <w:p w14:paraId="6B0BD389" w14:textId="77777777" w:rsidR="00473CE6" w:rsidRDefault="00473CE6" w:rsidP="00217D8D">
      <w:pPr>
        <w:spacing w:line="276" w:lineRule="auto"/>
        <w:ind w:firstLine="284"/>
        <w:jc w:val="both"/>
        <w:rPr>
          <w:rFonts w:ascii="Simplified Arabic" w:eastAsia="Calibri" w:hAnsi="Simplified Arabic" w:cs="Simplified Arabic"/>
          <w:sz w:val="28"/>
          <w:szCs w:val="28"/>
          <w:rtl/>
        </w:rPr>
      </w:pPr>
    </w:p>
    <w:p w14:paraId="21971985" w14:textId="77777777" w:rsidR="00473CE6" w:rsidRDefault="00473CE6" w:rsidP="00217D8D">
      <w:pPr>
        <w:spacing w:line="276" w:lineRule="auto"/>
        <w:ind w:firstLine="284"/>
        <w:jc w:val="both"/>
        <w:rPr>
          <w:rFonts w:ascii="Simplified Arabic" w:eastAsia="Calibri" w:hAnsi="Simplified Arabic" w:cs="Simplified Arabic"/>
          <w:sz w:val="28"/>
          <w:szCs w:val="28"/>
          <w:rtl/>
        </w:rPr>
      </w:pPr>
    </w:p>
    <w:p w14:paraId="61C6FE22" w14:textId="77777777" w:rsidR="00473CE6" w:rsidRDefault="00473CE6" w:rsidP="00217D8D">
      <w:pPr>
        <w:spacing w:line="276" w:lineRule="auto"/>
        <w:ind w:firstLine="284"/>
        <w:jc w:val="both"/>
        <w:rPr>
          <w:rFonts w:ascii="Simplified Arabic" w:eastAsia="Calibri" w:hAnsi="Simplified Arabic" w:cs="Simplified Arabic"/>
          <w:sz w:val="28"/>
          <w:szCs w:val="28"/>
          <w:rtl/>
        </w:rPr>
      </w:pPr>
    </w:p>
    <w:p w14:paraId="4CAFD14E" w14:textId="77777777" w:rsidR="00473CE6" w:rsidRDefault="00473CE6" w:rsidP="00217D8D">
      <w:pPr>
        <w:spacing w:line="276" w:lineRule="auto"/>
        <w:ind w:firstLine="284"/>
        <w:jc w:val="both"/>
        <w:rPr>
          <w:rFonts w:ascii="Simplified Arabic" w:eastAsia="Calibri" w:hAnsi="Simplified Arabic" w:cs="Simplified Arabic"/>
          <w:sz w:val="28"/>
          <w:szCs w:val="28"/>
          <w:rtl/>
        </w:rPr>
      </w:pPr>
    </w:p>
    <w:p w14:paraId="0D0AC5E8" w14:textId="77777777" w:rsidR="00473CE6" w:rsidRDefault="00473CE6" w:rsidP="00217D8D">
      <w:pPr>
        <w:spacing w:line="276" w:lineRule="auto"/>
        <w:ind w:firstLine="284"/>
        <w:jc w:val="both"/>
        <w:rPr>
          <w:rFonts w:ascii="Simplified Arabic" w:eastAsia="Calibri" w:hAnsi="Simplified Arabic" w:cs="Simplified Arabic"/>
          <w:sz w:val="28"/>
          <w:szCs w:val="28"/>
          <w:rtl/>
        </w:rPr>
      </w:pPr>
    </w:p>
    <w:p w14:paraId="33E0A1AD" w14:textId="77777777" w:rsidR="00473CE6" w:rsidRDefault="00473CE6" w:rsidP="00217D8D">
      <w:pPr>
        <w:spacing w:line="276" w:lineRule="auto"/>
        <w:ind w:firstLine="284"/>
        <w:jc w:val="both"/>
        <w:rPr>
          <w:rFonts w:ascii="Simplified Arabic" w:eastAsia="Calibri" w:hAnsi="Simplified Arabic" w:cs="Simplified Arabic"/>
          <w:sz w:val="28"/>
          <w:szCs w:val="28"/>
          <w:rtl/>
        </w:rPr>
      </w:pPr>
    </w:p>
    <w:p w14:paraId="66C637AF" w14:textId="77777777" w:rsidR="00473CE6" w:rsidRDefault="00473CE6" w:rsidP="00217D8D">
      <w:pPr>
        <w:spacing w:line="276" w:lineRule="auto"/>
        <w:ind w:firstLine="284"/>
        <w:jc w:val="both"/>
        <w:rPr>
          <w:rFonts w:ascii="Simplified Arabic" w:eastAsia="Calibri" w:hAnsi="Simplified Arabic" w:cs="Simplified Arabic"/>
          <w:sz w:val="28"/>
          <w:szCs w:val="28"/>
          <w:rtl/>
        </w:rPr>
      </w:pPr>
    </w:p>
    <w:p w14:paraId="56E1043B" w14:textId="77777777" w:rsidR="00473CE6" w:rsidRDefault="00473CE6" w:rsidP="00217D8D">
      <w:pPr>
        <w:spacing w:line="276" w:lineRule="auto"/>
        <w:ind w:firstLine="284"/>
        <w:jc w:val="both"/>
        <w:rPr>
          <w:rFonts w:ascii="Simplified Arabic" w:eastAsia="Calibri" w:hAnsi="Simplified Arabic" w:cs="Simplified Arabic"/>
          <w:sz w:val="28"/>
          <w:szCs w:val="28"/>
          <w:rtl/>
        </w:rPr>
      </w:pPr>
    </w:p>
    <w:p w14:paraId="2DA78F40" w14:textId="77777777" w:rsidR="00217D8D" w:rsidRPr="00217D8D" w:rsidRDefault="00217D8D" w:rsidP="00217D8D">
      <w:pPr>
        <w:bidi w:val="0"/>
        <w:spacing w:line="257" w:lineRule="auto"/>
        <w:ind w:firstLine="284"/>
        <w:jc w:val="center"/>
        <w:rPr>
          <w:rFonts w:ascii="Times New Roman" w:eastAsia="Calibri" w:hAnsi="Times New Roman" w:cs="Simplified Arabic"/>
          <w:sz w:val="34"/>
          <w:szCs w:val="38"/>
        </w:rPr>
      </w:pPr>
      <w:r w:rsidRPr="00217D8D">
        <w:rPr>
          <w:rFonts w:ascii="Times New Roman" w:eastAsia="Calibri" w:hAnsi="Times New Roman" w:cs="Simplified Arabic"/>
          <w:b/>
          <w:bCs/>
          <w:sz w:val="34"/>
          <w:szCs w:val="38"/>
        </w:rPr>
        <w:t>Study Summary</w:t>
      </w:r>
    </w:p>
    <w:p w14:paraId="53E0242F" w14:textId="77777777" w:rsidR="00710DB1" w:rsidRPr="00710DB1" w:rsidRDefault="00217D8D" w:rsidP="00710DB1">
      <w:pPr>
        <w:bidi w:val="0"/>
        <w:jc w:val="center"/>
        <w:rPr>
          <w:rFonts w:ascii="Times New Roman" w:eastAsia="Calibri" w:hAnsi="Times New Roman" w:cs="Simplified Arabic"/>
          <w:b/>
          <w:bCs/>
          <w:sz w:val="24"/>
          <w:szCs w:val="28"/>
        </w:rPr>
      </w:pPr>
      <w:r w:rsidRPr="00217D8D">
        <w:rPr>
          <w:rFonts w:ascii="Times New Roman" w:eastAsia="Calibri" w:hAnsi="Times New Roman" w:cs="Simplified Arabic"/>
          <w:sz w:val="34"/>
          <w:szCs w:val="38"/>
        </w:rPr>
        <w:br/>
      </w:r>
      <w:bookmarkStart w:id="7" w:name="_Hlk199614841"/>
      <w:r w:rsidR="00710DB1" w:rsidRPr="00710DB1">
        <w:rPr>
          <w:rFonts w:ascii="Times New Roman" w:eastAsia="Calibri" w:hAnsi="Times New Roman" w:cs="Simplified Arabic"/>
          <w:b/>
          <w:bCs/>
          <w:sz w:val="24"/>
          <w:szCs w:val="28"/>
        </w:rPr>
        <w:t>The Impact of Implementing Total Quality Management (TQM) Principles on Enhancing the Competitive Advantage of Service Organizations in Riyadh Region, Saudi Arabia</w:t>
      </w:r>
      <w:bookmarkEnd w:id="7"/>
    </w:p>
    <w:p w14:paraId="58D8F4DE" w14:textId="77777777" w:rsidR="00710DB1" w:rsidRPr="00710DB1" w:rsidRDefault="00710DB1" w:rsidP="00710DB1">
      <w:pPr>
        <w:bidi w:val="0"/>
        <w:spacing w:after="120" w:line="276" w:lineRule="auto"/>
        <w:ind w:firstLine="284"/>
        <w:jc w:val="both"/>
        <w:rPr>
          <w:rFonts w:ascii="Times New Roman" w:eastAsia="Calibri" w:hAnsi="Times New Roman" w:cs="Simplified Arabic"/>
          <w:b/>
          <w:bCs/>
          <w:sz w:val="24"/>
          <w:szCs w:val="28"/>
        </w:rPr>
      </w:pPr>
      <w:r w:rsidRPr="00710DB1">
        <w:rPr>
          <w:rFonts w:ascii="Times New Roman" w:eastAsia="Calibri" w:hAnsi="Times New Roman" w:cs="Simplified Arabic"/>
          <w:b/>
          <w:bCs/>
          <w:sz w:val="24"/>
          <w:szCs w:val="28"/>
        </w:rPr>
        <w:t>Abstract</w:t>
      </w:r>
    </w:p>
    <w:p w14:paraId="1636C1AB" w14:textId="77777777" w:rsidR="00710DB1" w:rsidRPr="00710DB1" w:rsidRDefault="00710DB1" w:rsidP="00710DB1">
      <w:pPr>
        <w:bidi w:val="0"/>
        <w:spacing w:after="120" w:line="276" w:lineRule="auto"/>
        <w:ind w:firstLine="284"/>
        <w:jc w:val="both"/>
        <w:rPr>
          <w:rFonts w:ascii="Times New Roman" w:eastAsia="Calibri" w:hAnsi="Times New Roman" w:cs="Simplified Arabic"/>
          <w:sz w:val="24"/>
          <w:szCs w:val="28"/>
        </w:rPr>
      </w:pPr>
      <w:r w:rsidRPr="00710DB1">
        <w:rPr>
          <w:rFonts w:ascii="Times New Roman" w:eastAsia="Calibri" w:hAnsi="Times New Roman" w:cs="Simplified Arabic"/>
          <w:sz w:val="24"/>
          <w:szCs w:val="28"/>
        </w:rPr>
        <w:t>This study aimed to explore the relationship and impact of implementing Total Quality Management (TQM) principles on enhancing the competitive advantage of service organizations, specifically in the electricity sector, in the Riyadh region of Saudi Arabia, from the perspective of their administrative and operational staff. To achieve this objective, the study adopted a descriptive-analytical approach, deemed most suitable for examining administrative phenomena and analyzing relationships between variables. The primary data collection instrument was a 55-item questionnaire specifically designed to cover the study's dimensions, distributed to a sample of 300 administrative and operational personnel from the targeted electricity sector organizations in the Riyadh region. The statistical methods employed for data analysis included arithmetic means and standard deviations to describe the level of variables and their dimensions, Pearson correlation coefficient to measure the strength and direction of the relationship between variables, and simple and multiple linear regression analyses to determine the impact of different TQM dimensions on competitive advantage, utilizing SPSS V.28 software.</w:t>
      </w:r>
    </w:p>
    <w:p w14:paraId="4DB06881" w14:textId="77777777" w:rsidR="00710DB1" w:rsidRPr="00710DB1" w:rsidRDefault="00710DB1" w:rsidP="00710DB1">
      <w:pPr>
        <w:bidi w:val="0"/>
        <w:spacing w:after="120" w:line="276" w:lineRule="auto"/>
        <w:ind w:firstLine="284"/>
        <w:jc w:val="both"/>
        <w:rPr>
          <w:rFonts w:ascii="Times New Roman" w:eastAsia="Calibri" w:hAnsi="Times New Roman" w:cs="Simplified Arabic"/>
          <w:sz w:val="24"/>
          <w:szCs w:val="28"/>
        </w:rPr>
      </w:pPr>
      <w:r w:rsidRPr="00710DB1">
        <w:rPr>
          <w:rFonts w:ascii="Times New Roman" w:eastAsia="Calibri" w:hAnsi="Times New Roman" w:cs="Simplified Arabic"/>
          <w:sz w:val="24"/>
          <w:szCs w:val="28"/>
        </w:rPr>
        <w:t>The study yielded several key findings. Most notably, the level of TQM principles implementation was found to be high, with a mean of 3.87 out of 5.00, with "customer focus" being the most prominent dimension. Similarly, the achieved level of competitive advantage was also high, with a mean of 3.80 out of 5.00, and "service quality" emerged as the most significant dimension. Qualitatively, these high levels indicate the organizations' recognition of quality's strategic importance in a competitive environment. The study revealed a very strong, positive, and statistically significant correlational relationship between the overall implementation of TQM principles and competitive advantage, with a total correlation coefficient of 0.875. Furthermore, regression analyses confirmed positive and statistically significant impacts of most individual TQM dimensions on enhancing competitive advantage; for instance, "customer focus" explained 78.3% of the variance in competitive advantage, while "committed leadership" explained 68.0%. However, it was observed that the "supplier management" dimension of TQM and the "innovation" dimension of competitive advantage were at a moderate level compared to other dimensions, suggesting an opportunity for improvement.</w:t>
      </w:r>
    </w:p>
    <w:p w14:paraId="03A5FD3A" w14:textId="77777777" w:rsidR="00710DB1" w:rsidRPr="00710DB1" w:rsidRDefault="00710DB1" w:rsidP="00710DB1">
      <w:pPr>
        <w:bidi w:val="0"/>
        <w:spacing w:after="120" w:line="276" w:lineRule="auto"/>
        <w:ind w:firstLine="284"/>
        <w:jc w:val="both"/>
        <w:rPr>
          <w:rFonts w:ascii="Times New Roman" w:eastAsia="Calibri" w:hAnsi="Times New Roman" w:cs="Simplified Arabic"/>
          <w:sz w:val="24"/>
          <w:szCs w:val="28"/>
        </w:rPr>
      </w:pPr>
      <w:r w:rsidRPr="00710DB1">
        <w:rPr>
          <w:rFonts w:ascii="Times New Roman" w:eastAsia="Calibri" w:hAnsi="Times New Roman" w:cs="Simplified Arabic"/>
          <w:sz w:val="24"/>
          <w:szCs w:val="28"/>
        </w:rPr>
        <w:lastRenderedPageBreak/>
        <w:t>Based on these findings, the study recommends a continuous emphasis on customer focus, strong leadership commitment, activation of continuous improvement and innovation mechanisms, enhancement of supplier management practices, adoption of modern technologies, and alignment of quality objectives with Saudi Arabia's Vision 2030 to ensure sustainable competitive advantage.</w:t>
      </w:r>
    </w:p>
    <w:p w14:paraId="11F03DD0" w14:textId="77777777" w:rsidR="00710DB1" w:rsidRPr="00710DB1" w:rsidRDefault="00710DB1" w:rsidP="00710DB1">
      <w:pPr>
        <w:bidi w:val="0"/>
        <w:spacing w:after="120" w:line="276" w:lineRule="auto"/>
        <w:ind w:firstLine="284"/>
        <w:jc w:val="both"/>
        <w:rPr>
          <w:rFonts w:ascii="Times New Roman" w:eastAsia="Calibri" w:hAnsi="Times New Roman" w:cs="Simplified Arabic"/>
          <w:sz w:val="24"/>
          <w:szCs w:val="28"/>
        </w:rPr>
      </w:pPr>
      <w:r w:rsidRPr="00710DB1">
        <w:rPr>
          <w:rFonts w:ascii="Times New Roman" w:eastAsia="Calibri" w:hAnsi="Times New Roman" w:cs="Simplified Arabic"/>
          <w:b/>
          <w:bCs/>
          <w:sz w:val="24"/>
          <w:szCs w:val="28"/>
        </w:rPr>
        <w:t>Keywords</w:t>
      </w:r>
      <w:r w:rsidRPr="00710DB1">
        <w:rPr>
          <w:rFonts w:ascii="Times New Roman" w:eastAsia="Calibri" w:hAnsi="Times New Roman" w:cs="Simplified Arabic"/>
          <w:sz w:val="24"/>
          <w:szCs w:val="28"/>
        </w:rPr>
        <w:t>: Total Quality Management, Competitive Advantage, Service Organizations, Electricity Sector, Riyadh, Saudi Arabia.</w:t>
      </w:r>
    </w:p>
    <w:p w14:paraId="56BA1057" w14:textId="77777777" w:rsidR="00710DB1" w:rsidRDefault="00217D8D" w:rsidP="00710DB1">
      <w:pPr>
        <w:bidi w:val="0"/>
        <w:spacing w:line="257" w:lineRule="auto"/>
        <w:rPr>
          <w:rFonts w:ascii="Times New Roman" w:eastAsia="Calibri" w:hAnsi="Times New Roman" w:cs="Simplified Arabic"/>
          <w:sz w:val="24"/>
          <w:szCs w:val="28"/>
          <w:rtl/>
        </w:rPr>
      </w:pPr>
      <w:r w:rsidRPr="00217D8D">
        <w:rPr>
          <w:rFonts w:ascii="Simplified Arabic" w:eastAsia="Calibri" w:hAnsi="Simplified Arabic" w:cs="Simplified Arabic"/>
          <w:b/>
          <w:bCs/>
          <w:noProof/>
          <w:color w:val="8496B0"/>
          <w:sz w:val="36"/>
          <w:szCs w:val="36"/>
          <w:rtl/>
        </w:rPr>
        <w:drawing>
          <wp:anchor distT="0" distB="0" distL="114300" distR="114300" simplePos="0" relativeHeight="251677184" behindDoc="1" locked="0" layoutInCell="1" allowOverlap="1" wp14:anchorId="32B21F4B" wp14:editId="206BA741">
            <wp:simplePos x="0" y="0"/>
            <wp:positionH relativeFrom="margin">
              <wp:posOffset>3708400</wp:posOffset>
            </wp:positionH>
            <wp:positionV relativeFrom="paragraph">
              <wp:posOffset>323850</wp:posOffset>
            </wp:positionV>
            <wp:extent cx="1732915" cy="889000"/>
            <wp:effectExtent l="0" t="0" r="635" b="6350"/>
            <wp:wrapTight wrapText="bothSides">
              <wp:wrapPolygon edited="0">
                <wp:start x="0" y="0"/>
                <wp:lineTo x="0" y="21291"/>
                <wp:lineTo x="21370" y="21291"/>
                <wp:lineTo x="21370" y="0"/>
                <wp:lineTo x="0" y="0"/>
              </wp:wrapPolygon>
            </wp:wrapTight>
            <wp:docPr id="745748713"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889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3596D3" w14:textId="04B0A63E" w:rsidR="00217D8D" w:rsidRPr="00217D8D" w:rsidRDefault="00217D8D" w:rsidP="00710DB1">
      <w:pPr>
        <w:bidi w:val="0"/>
        <w:spacing w:line="257" w:lineRule="auto"/>
        <w:rPr>
          <w:rFonts w:ascii="Times New Roman" w:eastAsia="Calibri" w:hAnsi="Times New Roman" w:cs="Simplified Arabic"/>
          <w:b/>
          <w:bCs/>
          <w:sz w:val="28"/>
          <w:szCs w:val="32"/>
        </w:rPr>
      </w:pPr>
      <w:r w:rsidRPr="00217D8D">
        <w:rPr>
          <w:rFonts w:ascii="Times New Roman" w:eastAsia="Calibri" w:hAnsi="Times New Roman" w:cs="Simplified Arabic"/>
          <w:b/>
          <w:bCs/>
          <w:sz w:val="28"/>
          <w:szCs w:val="32"/>
        </w:rPr>
        <w:t>MidOcean University</w:t>
      </w:r>
      <w:r w:rsidRPr="00217D8D">
        <w:rPr>
          <w:rFonts w:ascii="Times New Roman" w:eastAsia="Calibri" w:hAnsi="Times New Roman" w:cs="Simplified Arabic"/>
          <w:sz w:val="28"/>
          <w:szCs w:val="32"/>
        </w:rPr>
        <w:br/>
      </w:r>
      <w:r w:rsidRPr="00217D8D">
        <w:rPr>
          <w:rFonts w:ascii="Times New Roman" w:eastAsia="Calibri" w:hAnsi="Times New Roman" w:cs="Simplified Arabic"/>
          <w:b/>
          <w:bCs/>
          <w:sz w:val="28"/>
          <w:szCs w:val="32"/>
        </w:rPr>
        <w:t>Faculty of Management</w:t>
      </w:r>
      <w:r w:rsidRPr="00217D8D">
        <w:rPr>
          <w:rFonts w:ascii="Times New Roman" w:eastAsia="Calibri" w:hAnsi="Times New Roman" w:cs="Simplified Arabic"/>
          <w:sz w:val="28"/>
          <w:szCs w:val="32"/>
        </w:rPr>
        <w:br/>
      </w:r>
      <w:r w:rsidR="00D70095" w:rsidRPr="00D70095">
        <w:rPr>
          <w:rFonts w:ascii="Times New Roman" w:eastAsia="Calibri" w:hAnsi="Times New Roman" w:cs="Simplified Arabic"/>
          <w:b/>
          <w:bCs/>
          <w:sz w:val="24"/>
          <w:szCs w:val="28"/>
        </w:rPr>
        <w:t>Master of Business Administration (MBA)</w:t>
      </w:r>
    </w:p>
    <w:p w14:paraId="04E8082E" w14:textId="77777777" w:rsidR="00217D8D" w:rsidRPr="00217D8D" w:rsidRDefault="00217D8D" w:rsidP="00217D8D">
      <w:pPr>
        <w:bidi w:val="0"/>
        <w:spacing w:line="257" w:lineRule="auto"/>
        <w:ind w:firstLine="284"/>
        <w:rPr>
          <w:rFonts w:ascii="Times New Roman" w:eastAsia="Calibri" w:hAnsi="Times New Roman" w:cs="Simplified Arabic"/>
          <w:b/>
          <w:bCs/>
          <w:sz w:val="24"/>
          <w:szCs w:val="28"/>
        </w:rPr>
      </w:pPr>
    </w:p>
    <w:p w14:paraId="548E72EC" w14:textId="77777777" w:rsidR="00217D8D" w:rsidRPr="00217D8D" w:rsidRDefault="00217D8D" w:rsidP="00217D8D">
      <w:pPr>
        <w:bidi w:val="0"/>
        <w:spacing w:line="257" w:lineRule="auto"/>
        <w:ind w:firstLine="284"/>
        <w:jc w:val="center"/>
        <w:rPr>
          <w:rFonts w:ascii="Times New Roman" w:eastAsia="Calibri" w:hAnsi="Times New Roman" w:cs="Simplified Arabic"/>
          <w:sz w:val="24"/>
          <w:szCs w:val="28"/>
        </w:rPr>
      </w:pPr>
    </w:p>
    <w:p w14:paraId="77DBB9FF" w14:textId="77777777" w:rsidR="00217D8D" w:rsidRPr="00217D8D" w:rsidRDefault="00217D8D" w:rsidP="00217D8D">
      <w:pPr>
        <w:bidi w:val="0"/>
        <w:spacing w:line="257" w:lineRule="auto"/>
        <w:ind w:firstLine="284"/>
        <w:jc w:val="center"/>
        <w:rPr>
          <w:rFonts w:ascii="Times New Roman" w:eastAsia="Calibri" w:hAnsi="Times New Roman" w:cs="Simplified Arabic"/>
          <w:sz w:val="24"/>
          <w:szCs w:val="28"/>
        </w:rPr>
      </w:pPr>
    </w:p>
    <w:p w14:paraId="437B6BEA" w14:textId="77777777" w:rsidR="00217D8D" w:rsidRPr="00217D8D" w:rsidRDefault="00217D8D" w:rsidP="00217D8D">
      <w:pPr>
        <w:bidi w:val="0"/>
        <w:spacing w:line="257" w:lineRule="auto"/>
        <w:jc w:val="both"/>
        <w:rPr>
          <w:rFonts w:ascii="Times New Roman" w:eastAsia="Calibri" w:hAnsi="Times New Roman" w:cs="Simplified Arabic"/>
          <w:sz w:val="24"/>
          <w:szCs w:val="28"/>
        </w:rPr>
      </w:pPr>
    </w:p>
    <w:p w14:paraId="70E7C8A5" w14:textId="77777777" w:rsidR="00217D8D" w:rsidRPr="00217D8D" w:rsidRDefault="00217D8D" w:rsidP="00217D8D">
      <w:pPr>
        <w:bidi w:val="0"/>
        <w:spacing w:line="257" w:lineRule="auto"/>
        <w:ind w:firstLine="284"/>
        <w:jc w:val="center"/>
        <w:rPr>
          <w:rFonts w:ascii="Times New Roman" w:eastAsia="Calibri" w:hAnsi="Times New Roman" w:cs="Simplified Arabic"/>
          <w:sz w:val="24"/>
          <w:szCs w:val="28"/>
        </w:rPr>
      </w:pPr>
    </w:p>
    <w:p w14:paraId="0D579F28" w14:textId="55A6C25C" w:rsidR="00217D8D" w:rsidRDefault="00710DB1" w:rsidP="00217D8D">
      <w:pPr>
        <w:bidi w:val="0"/>
        <w:spacing w:line="257" w:lineRule="auto"/>
        <w:ind w:firstLine="284"/>
        <w:jc w:val="center"/>
        <w:rPr>
          <w:rFonts w:ascii="Times New Roman" w:eastAsia="Calibri" w:hAnsi="Times New Roman" w:cs="Simplified Arabic"/>
          <w:sz w:val="24"/>
          <w:szCs w:val="28"/>
        </w:rPr>
      </w:pPr>
      <w:r w:rsidRPr="00710DB1">
        <w:rPr>
          <w:rFonts w:ascii="Simplified Arabic" w:eastAsia="Calibri" w:hAnsi="Simplified Arabic" w:cs="Simplified Arabic"/>
          <w:b/>
          <w:bCs/>
          <w:sz w:val="32"/>
          <w:szCs w:val="32"/>
        </w:rPr>
        <w:t>The Impact of Implementing Total Quality Management (TQM) Principles on Enhancing the Competitive Advantage of Service Organizations in Riyadh Region, Saudi Arabia</w:t>
      </w:r>
    </w:p>
    <w:p w14:paraId="0496F413" w14:textId="77777777" w:rsidR="00710DB1" w:rsidRPr="00217D8D" w:rsidRDefault="00710DB1" w:rsidP="00710DB1">
      <w:pPr>
        <w:bidi w:val="0"/>
        <w:spacing w:line="257" w:lineRule="auto"/>
        <w:ind w:firstLine="284"/>
        <w:jc w:val="center"/>
        <w:rPr>
          <w:rFonts w:ascii="Times New Roman" w:eastAsia="Calibri" w:hAnsi="Times New Roman" w:cs="Simplified Arabic"/>
          <w:sz w:val="24"/>
          <w:szCs w:val="28"/>
        </w:rPr>
      </w:pPr>
    </w:p>
    <w:p w14:paraId="01E5C5BD" w14:textId="146E6CF4" w:rsidR="00217D8D" w:rsidRPr="00217D8D" w:rsidRDefault="00D70095" w:rsidP="00D70095">
      <w:pPr>
        <w:bidi w:val="0"/>
        <w:spacing w:line="257" w:lineRule="auto"/>
        <w:jc w:val="center"/>
        <w:rPr>
          <w:rFonts w:ascii="Times New Roman" w:eastAsia="Calibri" w:hAnsi="Times New Roman" w:cs="Simplified Arabic"/>
          <w:sz w:val="28"/>
          <w:szCs w:val="32"/>
        </w:rPr>
      </w:pPr>
      <w:r w:rsidRPr="00D70095">
        <w:rPr>
          <w:rFonts w:ascii="Times New Roman" w:eastAsia="Calibri" w:hAnsi="Times New Roman" w:cs="Simplified Arabic"/>
          <w:b/>
          <w:bCs/>
          <w:sz w:val="32"/>
          <w:szCs w:val="36"/>
        </w:rPr>
        <w:t>Final Project in Business Administration</w:t>
      </w:r>
    </w:p>
    <w:p w14:paraId="4B903812" w14:textId="77777777" w:rsidR="00D70095" w:rsidRDefault="00D70095" w:rsidP="0080389F">
      <w:pPr>
        <w:bidi w:val="0"/>
        <w:spacing w:line="257" w:lineRule="auto"/>
        <w:ind w:firstLine="284"/>
        <w:jc w:val="center"/>
        <w:rPr>
          <w:rFonts w:ascii="Times New Roman" w:eastAsia="Calibri" w:hAnsi="Times New Roman" w:cs="Simplified Arabic"/>
          <w:sz w:val="12"/>
          <w:szCs w:val="16"/>
        </w:rPr>
      </w:pPr>
    </w:p>
    <w:p w14:paraId="56DD6F39" w14:textId="77777777" w:rsidR="00D70095" w:rsidRDefault="00D70095" w:rsidP="00D70095">
      <w:pPr>
        <w:bidi w:val="0"/>
        <w:spacing w:line="257" w:lineRule="auto"/>
        <w:ind w:firstLine="284"/>
        <w:jc w:val="center"/>
        <w:rPr>
          <w:rFonts w:ascii="Times New Roman" w:eastAsia="Calibri" w:hAnsi="Times New Roman" w:cs="Simplified Arabic"/>
          <w:sz w:val="12"/>
          <w:szCs w:val="16"/>
        </w:rPr>
      </w:pPr>
    </w:p>
    <w:p w14:paraId="226B1B0C" w14:textId="77777777" w:rsidR="00D70095" w:rsidRDefault="00D70095" w:rsidP="00D70095">
      <w:pPr>
        <w:bidi w:val="0"/>
        <w:spacing w:line="257" w:lineRule="auto"/>
        <w:ind w:firstLine="284"/>
        <w:jc w:val="center"/>
        <w:rPr>
          <w:rFonts w:ascii="Times New Roman" w:eastAsia="Calibri" w:hAnsi="Times New Roman" w:cs="Simplified Arabic"/>
          <w:sz w:val="12"/>
          <w:szCs w:val="16"/>
        </w:rPr>
      </w:pPr>
    </w:p>
    <w:p w14:paraId="2C2B9A94" w14:textId="68EC47ED" w:rsidR="00217D8D" w:rsidRPr="00217D8D" w:rsidRDefault="00217D8D" w:rsidP="00D70095">
      <w:pPr>
        <w:bidi w:val="0"/>
        <w:spacing w:line="257" w:lineRule="auto"/>
        <w:ind w:firstLine="284"/>
        <w:jc w:val="center"/>
        <w:rPr>
          <w:rFonts w:ascii="Times New Roman" w:eastAsia="Calibri" w:hAnsi="Times New Roman" w:cs="Simplified Arabic"/>
          <w:b/>
          <w:bCs/>
          <w:sz w:val="34"/>
          <w:szCs w:val="38"/>
        </w:rPr>
      </w:pPr>
      <w:r w:rsidRPr="00217D8D">
        <w:rPr>
          <w:rFonts w:ascii="Times New Roman" w:eastAsia="Calibri" w:hAnsi="Times New Roman" w:cs="Simplified Arabic"/>
          <w:b/>
          <w:bCs/>
          <w:sz w:val="34"/>
          <w:szCs w:val="38"/>
        </w:rPr>
        <w:t>Submitted by</w:t>
      </w:r>
      <w:r w:rsidRPr="00217D8D">
        <w:rPr>
          <w:rFonts w:ascii="Times New Roman" w:eastAsia="Calibri" w:hAnsi="Times New Roman" w:cs="Simplified Arabic"/>
          <w:sz w:val="34"/>
          <w:szCs w:val="38"/>
        </w:rPr>
        <w:br/>
      </w:r>
      <w:r w:rsidR="00D70095" w:rsidRPr="00D70095">
        <w:rPr>
          <w:rFonts w:ascii="Times New Roman" w:eastAsia="Calibri" w:hAnsi="Times New Roman" w:cs="Simplified Arabic"/>
          <w:b/>
          <w:bCs/>
          <w:sz w:val="34"/>
          <w:szCs w:val="38"/>
        </w:rPr>
        <w:t>Ali Habib Al-Ghanem</w:t>
      </w:r>
      <w:r w:rsidRPr="00217D8D">
        <w:rPr>
          <w:rFonts w:ascii="Times New Roman" w:eastAsia="Calibri" w:hAnsi="Times New Roman" w:cs="Simplified Arabic"/>
          <w:sz w:val="34"/>
          <w:szCs w:val="38"/>
        </w:rPr>
        <w:br/>
      </w:r>
      <w:r w:rsidRPr="00217D8D">
        <w:rPr>
          <w:rFonts w:ascii="Times New Roman" w:eastAsia="Calibri" w:hAnsi="Times New Roman" w:cs="Simplified Arabic"/>
          <w:b/>
          <w:bCs/>
          <w:sz w:val="34"/>
          <w:szCs w:val="38"/>
        </w:rPr>
        <w:t>Student ID</w:t>
      </w:r>
      <w:r w:rsidR="000F3C4E">
        <w:rPr>
          <w:rFonts w:ascii="Times New Roman" w:eastAsia="Calibri" w:hAnsi="Times New Roman" w:cs="Simplified Arabic"/>
          <w:b/>
          <w:bCs/>
          <w:sz w:val="34"/>
          <w:szCs w:val="38"/>
        </w:rPr>
        <w:t xml:space="preserve">: </w:t>
      </w:r>
      <w:r w:rsidR="0080389F" w:rsidRPr="0080389F">
        <w:rPr>
          <w:rFonts w:ascii="Times New Roman" w:eastAsia="Calibri" w:hAnsi="Times New Roman" w:cs="Simplified Arabic" w:hint="cs"/>
          <w:b/>
          <w:bCs/>
          <w:sz w:val="34"/>
          <w:szCs w:val="38"/>
          <w:rtl/>
        </w:rPr>
        <w:t>243000483</w:t>
      </w:r>
    </w:p>
    <w:p w14:paraId="6CAAB9F0" w14:textId="77777777" w:rsidR="00217D8D" w:rsidRPr="00217D8D" w:rsidRDefault="00217D8D" w:rsidP="00217D8D">
      <w:pPr>
        <w:bidi w:val="0"/>
        <w:spacing w:line="257" w:lineRule="auto"/>
        <w:ind w:firstLine="284"/>
        <w:jc w:val="center"/>
        <w:rPr>
          <w:rFonts w:ascii="Times New Roman" w:eastAsia="Calibri" w:hAnsi="Times New Roman" w:cs="Simplified Arabic"/>
          <w:sz w:val="34"/>
          <w:szCs w:val="38"/>
        </w:rPr>
      </w:pPr>
    </w:p>
    <w:p w14:paraId="0A0ED982" w14:textId="77777777" w:rsidR="00C84DB0" w:rsidRDefault="00217D8D" w:rsidP="00217D8D">
      <w:pPr>
        <w:bidi w:val="0"/>
        <w:spacing w:line="257" w:lineRule="auto"/>
        <w:ind w:firstLine="284"/>
        <w:jc w:val="center"/>
        <w:rPr>
          <w:rFonts w:ascii="Times New Roman" w:eastAsia="Calibri" w:hAnsi="Times New Roman" w:cs="Simplified Arabic"/>
          <w:b/>
          <w:bCs/>
          <w:sz w:val="34"/>
          <w:szCs w:val="38"/>
        </w:rPr>
      </w:pPr>
      <w:r w:rsidRPr="00217D8D">
        <w:rPr>
          <w:rFonts w:ascii="Times New Roman" w:eastAsia="Calibri" w:hAnsi="Times New Roman" w:cs="Simplified Arabic"/>
          <w:b/>
          <w:bCs/>
          <w:sz w:val="34"/>
          <w:szCs w:val="38"/>
        </w:rPr>
        <w:t>Supervised by</w:t>
      </w:r>
    </w:p>
    <w:p w14:paraId="6CAC21AC" w14:textId="4382351F" w:rsidR="00217D8D" w:rsidRDefault="00C84DB0" w:rsidP="00C84DB0">
      <w:pPr>
        <w:bidi w:val="0"/>
        <w:spacing w:line="257" w:lineRule="auto"/>
        <w:ind w:firstLine="284"/>
        <w:jc w:val="center"/>
        <w:rPr>
          <w:rFonts w:ascii="Times New Roman" w:eastAsia="Calibri" w:hAnsi="Times New Roman" w:cs="Simplified Arabic"/>
          <w:sz w:val="34"/>
          <w:szCs w:val="38"/>
        </w:rPr>
      </w:pPr>
      <w:r w:rsidRPr="00C84DB0">
        <w:rPr>
          <w:rFonts w:ascii="Times New Roman" w:eastAsia="Calibri" w:hAnsi="Times New Roman" w:cs="Simplified Arabic"/>
          <w:b/>
          <w:bCs/>
          <w:sz w:val="34"/>
          <w:szCs w:val="38"/>
        </w:rPr>
        <w:t>Prof. Dr. Al-Faisal Abdul Hamid</w:t>
      </w:r>
      <w:r w:rsidR="00217D8D" w:rsidRPr="00217D8D">
        <w:rPr>
          <w:rFonts w:ascii="Times New Roman" w:eastAsia="Calibri" w:hAnsi="Times New Roman" w:cs="Simplified Arabic"/>
          <w:sz w:val="34"/>
          <w:szCs w:val="38"/>
        </w:rPr>
        <w:br/>
      </w:r>
      <w:r w:rsidR="00217D8D" w:rsidRPr="00217D8D">
        <w:rPr>
          <w:rFonts w:ascii="Times New Roman" w:eastAsia="Calibri" w:hAnsi="Times New Roman" w:cs="Simplified Arabic"/>
          <w:b/>
          <w:bCs/>
          <w:sz w:val="34"/>
          <w:szCs w:val="38"/>
        </w:rPr>
        <w:t>Prof. Faiz Ali Jarad</w:t>
      </w:r>
    </w:p>
    <w:p w14:paraId="2294BC7F" w14:textId="77777777" w:rsidR="00217D8D" w:rsidRPr="00217D8D" w:rsidRDefault="00217D8D" w:rsidP="00217D8D">
      <w:pPr>
        <w:bidi w:val="0"/>
        <w:spacing w:line="257" w:lineRule="auto"/>
        <w:ind w:firstLine="284"/>
        <w:jc w:val="center"/>
        <w:rPr>
          <w:rFonts w:ascii="Times New Roman" w:eastAsia="Calibri" w:hAnsi="Times New Roman" w:cs="Simplified Arabic"/>
          <w:sz w:val="34"/>
          <w:szCs w:val="38"/>
        </w:rPr>
      </w:pPr>
    </w:p>
    <w:p w14:paraId="3F10151A" w14:textId="77777777" w:rsidR="00217D8D" w:rsidRPr="00217D8D" w:rsidRDefault="00217D8D" w:rsidP="00217D8D">
      <w:pPr>
        <w:bidi w:val="0"/>
        <w:spacing w:line="257" w:lineRule="auto"/>
        <w:ind w:firstLine="284"/>
        <w:jc w:val="center"/>
        <w:rPr>
          <w:rFonts w:ascii="Times New Roman" w:eastAsia="Calibri" w:hAnsi="Times New Roman" w:cs="Simplified Arabic"/>
          <w:sz w:val="34"/>
          <w:szCs w:val="38"/>
        </w:rPr>
      </w:pPr>
    </w:p>
    <w:p w14:paraId="67064C6D" w14:textId="77777777" w:rsidR="00217D8D" w:rsidRPr="00217D8D" w:rsidRDefault="00217D8D" w:rsidP="00217D8D">
      <w:pPr>
        <w:bidi w:val="0"/>
        <w:spacing w:line="257" w:lineRule="auto"/>
        <w:ind w:firstLine="284"/>
        <w:jc w:val="center"/>
        <w:rPr>
          <w:rFonts w:ascii="Times New Roman" w:eastAsia="Calibri" w:hAnsi="Times New Roman" w:cs="Simplified Arabic"/>
          <w:sz w:val="34"/>
          <w:szCs w:val="38"/>
        </w:rPr>
      </w:pPr>
      <w:r w:rsidRPr="00217D8D">
        <w:rPr>
          <w:rFonts w:ascii="Times New Roman" w:eastAsia="Calibri" w:hAnsi="Times New Roman" w:cs="Simplified Arabic"/>
          <w:b/>
          <w:bCs/>
          <w:sz w:val="34"/>
          <w:szCs w:val="38"/>
        </w:rPr>
        <w:lastRenderedPageBreak/>
        <w:t>Academic Year</w:t>
      </w:r>
      <w:r w:rsidRPr="00217D8D">
        <w:rPr>
          <w:rFonts w:ascii="Times New Roman" w:eastAsia="Calibri" w:hAnsi="Times New Roman" w:cs="Simplified Arabic"/>
          <w:sz w:val="34"/>
          <w:szCs w:val="38"/>
        </w:rPr>
        <w:br/>
      </w:r>
      <w:r w:rsidRPr="00217D8D">
        <w:rPr>
          <w:rFonts w:ascii="Times New Roman" w:eastAsia="Calibri" w:hAnsi="Times New Roman" w:cs="Simplified Arabic"/>
          <w:b/>
          <w:bCs/>
          <w:sz w:val="34"/>
          <w:szCs w:val="38"/>
        </w:rPr>
        <w:t>2025</w:t>
      </w:r>
    </w:p>
    <w:sectPr w:rsidR="00217D8D" w:rsidRPr="00217D8D" w:rsidSect="0070468E">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7D4D1D" w14:textId="77777777" w:rsidR="00345451" w:rsidRDefault="00345451">
      <w:pPr>
        <w:spacing w:after="0" w:line="240" w:lineRule="auto"/>
      </w:pPr>
      <w:r>
        <w:separator/>
      </w:r>
    </w:p>
  </w:endnote>
  <w:endnote w:type="continuationSeparator" w:id="0">
    <w:p w14:paraId="01CF7338" w14:textId="77777777" w:rsidR="00345451" w:rsidRDefault="00345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PT Bold Heading">
    <w:altName w:val="Segoe UI Semilight"/>
    <w:charset w:val="B2"/>
    <w:family w:val="auto"/>
    <w:pitch w:val="variable"/>
    <w:sig w:usb0="00002000" w:usb1="80000000" w:usb2="00000008" w:usb3="00000000" w:csb0="00000040" w:csb1="00000000"/>
  </w:font>
  <w:font w:name="Batang">
    <w:altName w:val="바탕"/>
    <w:panose1 w:val="02030600000101010101"/>
    <w:charset w:val="81"/>
    <w:family w:val="auto"/>
    <w:notTrueType/>
    <w:pitch w:val="fixed"/>
    <w:sig w:usb0="00000001" w:usb1="09060000" w:usb2="00000010" w:usb3="00000000" w:csb0="0008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plified Arabic">
    <w:altName w:val="Times New Roman"/>
    <w:charset w:val="00"/>
    <w:family w:val="roman"/>
    <w:pitch w:val="variable"/>
    <w:sig w:usb0="00000000" w:usb1="80000000" w:usb2="00000008" w:usb3="00000000" w:csb0="00000041" w:csb1="00000000"/>
  </w:font>
  <w:font w:name="Aptos">
    <w:charset w:val="00"/>
    <w:family w:val="swiss"/>
    <w:pitch w:val="variable"/>
    <w:sig w:usb0="20000287" w:usb1="00000003" w:usb2="00000000" w:usb3="00000000" w:csb0="0000019F" w:csb1="00000000"/>
  </w:font>
  <w:font w:name="Monotype Koufi">
    <w:charset w:val="B2"/>
    <w:family w:val="auto"/>
    <w:pitch w:val="variable"/>
    <w:sig w:usb0="02942001" w:usb1="03D40006" w:usb2="02620000"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Simplified Arabic"/>
        <w:b/>
        <w:bCs/>
        <w:sz w:val="28"/>
        <w:szCs w:val="28"/>
        <w:rtl/>
      </w:rPr>
      <w:id w:val="-1496413512"/>
      <w:docPartObj>
        <w:docPartGallery w:val="Page Numbers (Bottom of Page)"/>
        <w:docPartUnique/>
      </w:docPartObj>
    </w:sdtPr>
    <w:sdtEndPr/>
    <w:sdtContent>
      <w:p w14:paraId="55F883E2" w14:textId="616010EF" w:rsidR="0012436D" w:rsidRPr="00B540F1" w:rsidRDefault="00C84DB0" w:rsidP="00B540F1">
        <w:pPr>
          <w:pStyle w:val="Footer"/>
          <w:jc w:val="center"/>
          <w:rPr>
            <w:rFonts w:cs="Simplified Arabic"/>
            <w:b/>
            <w:bCs/>
            <w:sz w:val="28"/>
            <w:szCs w:val="28"/>
          </w:rPr>
        </w:pPr>
        <w:r>
          <w:rPr>
            <w:rFonts w:ascii="Times New Roman" w:eastAsia="Calibri" w:hAnsi="Times New Roman" w:cs="Simplified Arabic"/>
            <w:b/>
            <w:bCs/>
            <w:noProof/>
            <w:sz w:val="24"/>
            <w:szCs w:val="28"/>
            <w:rtl/>
          </w:rPr>
          <mc:AlternateContent>
            <mc:Choice Requires="wps">
              <w:drawing>
                <wp:anchor distT="0" distB="0" distL="114300" distR="114300" simplePos="0" relativeHeight="251659264" behindDoc="0" locked="0" layoutInCell="1" allowOverlap="1" wp14:anchorId="3D76999C" wp14:editId="3F9CB894">
                  <wp:simplePos x="0" y="0"/>
                  <wp:positionH relativeFrom="column">
                    <wp:posOffset>5139055</wp:posOffset>
                  </wp:positionH>
                  <wp:positionV relativeFrom="paragraph">
                    <wp:posOffset>0</wp:posOffset>
                  </wp:positionV>
                  <wp:extent cx="225707" cy="335666"/>
                  <wp:effectExtent l="0" t="0" r="3175" b="7620"/>
                  <wp:wrapNone/>
                  <wp:docPr id="759437655" name="مستطيل 1"/>
                  <wp:cNvGraphicFramePr/>
                  <a:graphic xmlns:a="http://schemas.openxmlformats.org/drawingml/2006/main">
                    <a:graphicData uri="http://schemas.microsoft.com/office/word/2010/wordprocessingShape">
                      <wps:wsp>
                        <wps:cNvSpPr/>
                        <wps:spPr>
                          <a:xfrm>
                            <a:off x="0" y="0"/>
                            <a:ext cx="225707" cy="335666"/>
                          </a:xfrm>
                          <a:prstGeom prst="rect">
                            <a:avLst/>
                          </a:prstGeom>
                          <a:ln>
                            <a:noFill/>
                          </a:ln>
                        </wps:spPr>
                        <wps:style>
                          <a:lnRef idx="2">
                            <a:schemeClr val="accent1">
                              <a:shade val="15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A71C1D9" id="مستطيل 1" o:spid="_x0000_s1026" style="position:absolute;left:0;text-align:left;margin-left:404.65pt;margin-top:0;width:17.75pt;height:26.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" fillcolor="white [3201]" stroked="f" strokeweight="2pt"/>
              </w:pict>
            </mc:Fallback>
          </mc:AlternateContent>
        </w:r>
        <w:r w:rsidR="0012436D" w:rsidRPr="00B540F1">
          <w:rPr>
            <w:rFonts w:cs="Simplified Arabic"/>
            <w:b/>
            <w:bCs/>
            <w:sz w:val="28"/>
            <w:szCs w:val="28"/>
          </w:rPr>
          <w:fldChar w:fldCharType="begin"/>
        </w:r>
        <w:r w:rsidR="0012436D" w:rsidRPr="00B540F1">
          <w:rPr>
            <w:rFonts w:cs="Simplified Arabic"/>
            <w:b/>
            <w:bCs/>
            <w:sz w:val="28"/>
            <w:szCs w:val="28"/>
          </w:rPr>
          <w:instrText>PAGE   \* MERGEFORMAT</w:instrText>
        </w:r>
        <w:r w:rsidR="0012436D" w:rsidRPr="00B540F1">
          <w:rPr>
            <w:rFonts w:cs="Simplified Arabic"/>
            <w:b/>
            <w:bCs/>
            <w:sz w:val="28"/>
            <w:szCs w:val="28"/>
          </w:rPr>
          <w:fldChar w:fldCharType="separate"/>
        </w:r>
        <w:r w:rsidR="00EC4DCA" w:rsidRPr="00EC4DCA">
          <w:rPr>
            <w:rFonts w:cs="Simplified Arabic" w:hint="eastAsia"/>
            <w:b/>
            <w:bCs/>
            <w:noProof/>
            <w:sz w:val="28"/>
            <w:szCs w:val="28"/>
            <w:rtl/>
            <w:lang w:val="ar-SA"/>
          </w:rPr>
          <w:t>‌ه</w:t>
        </w:r>
        <w:r w:rsidR="0012436D" w:rsidRPr="00B540F1">
          <w:rPr>
            <w:rFonts w:cs="Simplified Arabic"/>
            <w:b/>
            <w:bCs/>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FFFFFF"/>
        <w:rtl/>
      </w:rPr>
      <w:id w:val="1456681548"/>
      <w:docPartObj>
        <w:docPartGallery w:val="Page Numbers (Bottom of Page)"/>
        <w:docPartUnique/>
      </w:docPartObj>
    </w:sdtPr>
    <w:sdtEndPr/>
    <w:sdtContent>
      <w:p w14:paraId="23C6DB95" w14:textId="77777777" w:rsidR="0012436D" w:rsidRPr="003220EB" w:rsidRDefault="0012436D">
        <w:pPr>
          <w:pStyle w:val="Footer"/>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F28DC5" w14:textId="77777777" w:rsidR="00345451" w:rsidRDefault="00345451">
      <w:pPr>
        <w:spacing w:after="0" w:line="240" w:lineRule="auto"/>
      </w:pPr>
      <w:r>
        <w:separator/>
      </w:r>
    </w:p>
  </w:footnote>
  <w:footnote w:type="continuationSeparator" w:id="0">
    <w:p w14:paraId="4BABE4E2" w14:textId="77777777" w:rsidR="00345451" w:rsidRDefault="003454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92005"/>
    <w:multiLevelType w:val="multilevel"/>
    <w:tmpl w:val="10585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9C2E7C"/>
    <w:multiLevelType w:val="multilevel"/>
    <w:tmpl w:val="2A509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A7105"/>
    <w:multiLevelType w:val="multilevel"/>
    <w:tmpl w:val="33F00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89268F"/>
    <w:multiLevelType w:val="multilevel"/>
    <w:tmpl w:val="0974F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765A88"/>
    <w:multiLevelType w:val="multilevel"/>
    <w:tmpl w:val="A5CE7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2A7CFD"/>
    <w:multiLevelType w:val="multilevel"/>
    <w:tmpl w:val="7B8C4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3A03C9"/>
    <w:multiLevelType w:val="multilevel"/>
    <w:tmpl w:val="CDEA0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42665D"/>
    <w:multiLevelType w:val="multilevel"/>
    <w:tmpl w:val="98D82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216474"/>
    <w:multiLevelType w:val="multilevel"/>
    <w:tmpl w:val="F3CA0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1D10E3"/>
    <w:multiLevelType w:val="multilevel"/>
    <w:tmpl w:val="07383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5E3EF5"/>
    <w:multiLevelType w:val="multilevel"/>
    <w:tmpl w:val="EDB4BA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12" w15:restartNumberingAfterBreak="0">
    <w:nsid w:val="41FD4682"/>
    <w:multiLevelType w:val="multilevel"/>
    <w:tmpl w:val="597A2A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324829"/>
    <w:multiLevelType w:val="multilevel"/>
    <w:tmpl w:val="33C2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6E3A3B"/>
    <w:multiLevelType w:val="multilevel"/>
    <w:tmpl w:val="590A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5C3FC4"/>
    <w:multiLevelType w:val="multilevel"/>
    <w:tmpl w:val="EA7C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A9057A"/>
    <w:multiLevelType w:val="multilevel"/>
    <w:tmpl w:val="830A74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0"/>
  </w:num>
  <w:num w:numId="3">
    <w:abstractNumId w:val="16"/>
  </w:num>
  <w:num w:numId="4">
    <w:abstractNumId w:val="2"/>
  </w:num>
  <w:num w:numId="5">
    <w:abstractNumId w:val="9"/>
  </w:num>
  <w:num w:numId="6">
    <w:abstractNumId w:val="15"/>
  </w:num>
  <w:num w:numId="7">
    <w:abstractNumId w:val="13"/>
  </w:num>
  <w:num w:numId="8">
    <w:abstractNumId w:val="4"/>
  </w:num>
  <w:num w:numId="9">
    <w:abstractNumId w:val="14"/>
  </w:num>
  <w:num w:numId="10">
    <w:abstractNumId w:val="12"/>
  </w:num>
  <w:num w:numId="11">
    <w:abstractNumId w:val="8"/>
  </w:num>
  <w:num w:numId="12">
    <w:abstractNumId w:val="7"/>
  </w:num>
  <w:num w:numId="13">
    <w:abstractNumId w:val="0"/>
  </w:num>
  <w:num w:numId="14">
    <w:abstractNumId w:val="1"/>
  </w:num>
  <w:num w:numId="15">
    <w:abstractNumId w:val="5"/>
  </w:num>
  <w:num w:numId="16">
    <w:abstractNumId w:val="3"/>
  </w:num>
  <w:num w:numId="17">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F98"/>
    <w:rsid w:val="00000633"/>
    <w:rsid w:val="00000CCC"/>
    <w:rsid w:val="00002949"/>
    <w:rsid w:val="00005352"/>
    <w:rsid w:val="00005690"/>
    <w:rsid w:val="00005DCA"/>
    <w:rsid w:val="00010C95"/>
    <w:rsid w:val="000116AD"/>
    <w:rsid w:val="0001250C"/>
    <w:rsid w:val="000129F5"/>
    <w:rsid w:val="0001321A"/>
    <w:rsid w:val="0001493F"/>
    <w:rsid w:val="00017F5B"/>
    <w:rsid w:val="00020E45"/>
    <w:rsid w:val="00020F9B"/>
    <w:rsid w:val="00024143"/>
    <w:rsid w:val="00024A99"/>
    <w:rsid w:val="000252BC"/>
    <w:rsid w:val="00026FF6"/>
    <w:rsid w:val="000338C0"/>
    <w:rsid w:val="00034FFA"/>
    <w:rsid w:val="0003580C"/>
    <w:rsid w:val="00035816"/>
    <w:rsid w:val="000375CE"/>
    <w:rsid w:val="00037BB6"/>
    <w:rsid w:val="0004434C"/>
    <w:rsid w:val="0004551D"/>
    <w:rsid w:val="000537C9"/>
    <w:rsid w:val="00053B2F"/>
    <w:rsid w:val="000546FC"/>
    <w:rsid w:val="000553B8"/>
    <w:rsid w:val="00057CE5"/>
    <w:rsid w:val="000638E5"/>
    <w:rsid w:val="000652C1"/>
    <w:rsid w:val="000653B0"/>
    <w:rsid w:val="000654D5"/>
    <w:rsid w:val="0006642F"/>
    <w:rsid w:val="00067CC1"/>
    <w:rsid w:val="00070F82"/>
    <w:rsid w:val="00072936"/>
    <w:rsid w:val="00073193"/>
    <w:rsid w:val="00076DF9"/>
    <w:rsid w:val="00081E36"/>
    <w:rsid w:val="0008520B"/>
    <w:rsid w:val="00086B2C"/>
    <w:rsid w:val="00086BD5"/>
    <w:rsid w:val="000944D5"/>
    <w:rsid w:val="0009488D"/>
    <w:rsid w:val="000963A6"/>
    <w:rsid w:val="00096829"/>
    <w:rsid w:val="00096B66"/>
    <w:rsid w:val="00096C04"/>
    <w:rsid w:val="000A0774"/>
    <w:rsid w:val="000A4822"/>
    <w:rsid w:val="000A53CF"/>
    <w:rsid w:val="000A6CF6"/>
    <w:rsid w:val="000B225D"/>
    <w:rsid w:val="000B2775"/>
    <w:rsid w:val="000B31C9"/>
    <w:rsid w:val="000B4F2C"/>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1106A"/>
    <w:rsid w:val="00111107"/>
    <w:rsid w:val="00112C66"/>
    <w:rsid w:val="00116DF5"/>
    <w:rsid w:val="0011704E"/>
    <w:rsid w:val="00122F28"/>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BBE"/>
    <w:rsid w:val="001469D8"/>
    <w:rsid w:val="00151119"/>
    <w:rsid w:val="00151467"/>
    <w:rsid w:val="00154EAB"/>
    <w:rsid w:val="001565D3"/>
    <w:rsid w:val="00160229"/>
    <w:rsid w:val="001618FC"/>
    <w:rsid w:val="00162334"/>
    <w:rsid w:val="00162864"/>
    <w:rsid w:val="00163E75"/>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3256"/>
    <w:rsid w:val="001D5541"/>
    <w:rsid w:val="001D6979"/>
    <w:rsid w:val="001E087C"/>
    <w:rsid w:val="001E1396"/>
    <w:rsid w:val="001E1B7B"/>
    <w:rsid w:val="001E1E03"/>
    <w:rsid w:val="001E26F7"/>
    <w:rsid w:val="001E291F"/>
    <w:rsid w:val="001E361B"/>
    <w:rsid w:val="001E383D"/>
    <w:rsid w:val="001E4110"/>
    <w:rsid w:val="001E43CF"/>
    <w:rsid w:val="001E491D"/>
    <w:rsid w:val="001E4C76"/>
    <w:rsid w:val="001F215D"/>
    <w:rsid w:val="001F25D0"/>
    <w:rsid w:val="001F6A0A"/>
    <w:rsid w:val="0020024D"/>
    <w:rsid w:val="00201A1E"/>
    <w:rsid w:val="00202EC8"/>
    <w:rsid w:val="0020647A"/>
    <w:rsid w:val="002068D8"/>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1D90"/>
    <w:rsid w:val="002623D4"/>
    <w:rsid w:val="0026305E"/>
    <w:rsid w:val="0026390F"/>
    <w:rsid w:val="0026451D"/>
    <w:rsid w:val="00265866"/>
    <w:rsid w:val="00266D2D"/>
    <w:rsid w:val="002670E6"/>
    <w:rsid w:val="002703D7"/>
    <w:rsid w:val="002704B3"/>
    <w:rsid w:val="00273E08"/>
    <w:rsid w:val="002746D9"/>
    <w:rsid w:val="0027786C"/>
    <w:rsid w:val="002817E1"/>
    <w:rsid w:val="00281F89"/>
    <w:rsid w:val="002827E9"/>
    <w:rsid w:val="00282C19"/>
    <w:rsid w:val="0028432B"/>
    <w:rsid w:val="00292D1A"/>
    <w:rsid w:val="00294BF9"/>
    <w:rsid w:val="00296A44"/>
    <w:rsid w:val="002A2507"/>
    <w:rsid w:val="002A2842"/>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349B"/>
    <w:rsid w:val="002E42B6"/>
    <w:rsid w:val="002F02C0"/>
    <w:rsid w:val="002F03BA"/>
    <w:rsid w:val="002F1E95"/>
    <w:rsid w:val="002F2AD4"/>
    <w:rsid w:val="002F6877"/>
    <w:rsid w:val="002F73CF"/>
    <w:rsid w:val="003013B7"/>
    <w:rsid w:val="00302A17"/>
    <w:rsid w:val="0030429D"/>
    <w:rsid w:val="00306F63"/>
    <w:rsid w:val="003109BF"/>
    <w:rsid w:val="00311C23"/>
    <w:rsid w:val="00313562"/>
    <w:rsid w:val="00315FED"/>
    <w:rsid w:val="003171B7"/>
    <w:rsid w:val="00320656"/>
    <w:rsid w:val="00321AA1"/>
    <w:rsid w:val="00321E54"/>
    <w:rsid w:val="003220EB"/>
    <w:rsid w:val="003230E3"/>
    <w:rsid w:val="00324294"/>
    <w:rsid w:val="003264C3"/>
    <w:rsid w:val="0033123A"/>
    <w:rsid w:val="00332C78"/>
    <w:rsid w:val="00332D36"/>
    <w:rsid w:val="00332F12"/>
    <w:rsid w:val="003341D5"/>
    <w:rsid w:val="0033531C"/>
    <w:rsid w:val="00336A30"/>
    <w:rsid w:val="00336FF6"/>
    <w:rsid w:val="00337952"/>
    <w:rsid w:val="003401BF"/>
    <w:rsid w:val="00342CB5"/>
    <w:rsid w:val="00342F98"/>
    <w:rsid w:val="00343EB0"/>
    <w:rsid w:val="00345451"/>
    <w:rsid w:val="00345904"/>
    <w:rsid w:val="00345CA2"/>
    <w:rsid w:val="00347BEA"/>
    <w:rsid w:val="00351FDB"/>
    <w:rsid w:val="00353CBE"/>
    <w:rsid w:val="003542D6"/>
    <w:rsid w:val="00355A39"/>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E1D"/>
    <w:rsid w:val="003756BF"/>
    <w:rsid w:val="003768F8"/>
    <w:rsid w:val="0038039C"/>
    <w:rsid w:val="00380DAB"/>
    <w:rsid w:val="00380E70"/>
    <w:rsid w:val="00381EB2"/>
    <w:rsid w:val="00381F0C"/>
    <w:rsid w:val="003827CA"/>
    <w:rsid w:val="003842DD"/>
    <w:rsid w:val="00386000"/>
    <w:rsid w:val="003877C7"/>
    <w:rsid w:val="00390000"/>
    <w:rsid w:val="00392435"/>
    <w:rsid w:val="00392F2E"/>
    <w:rsid w:val="003A0B52"/>
    <w:rsid w:val="003A176A"/>
    <w:rsid w:val="003A1BAF"/>
    <w:rsid w:val="003A2FE0"/>
    <w:rsid w:val="003A4772"/>
    <w:rsid w:val="003A6DF1"/>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6BAD"/>
    <w:rsid w:val="003D7240"/>
    <w:rsid w:val="003D73EB"/>
    <w:rsid w:val="003E3407"/>
    <w:rsid w:val="003E3ACD"/>
    <w:rsid w:val="003E4AC9"/>
    <w:rsid w:val="003E543F"/>
    <w:rsid w:val="003E7229"/>
    <w:rsid w:val="003E749D"/>
    <w:rsid w:val="003F01EA"/>
    <w:rsid w:val="003F07DE"/>
    <w:rsid w:val="003F09CC"/>
    <w:rsid w:val="003F11E5"/>
    <w:rsid w:val="003F2D47"/>
    <w:rsid w:val="003F32B9"/>
    <w:rsid w:val="003F36D2"/>
    <w:rsid w:val="003F41A4"/>
    <w:rsid w:val="003F51CC"/>
    <w:rsid w:val="003F5286"/>
    <w:rsid w:val="003F6F63"/>
    <w:rsid w:val="003F6FED"/>
    <w:rsid w:val="00404805"/>
    <w:rsid w:val="00405795"/>
    <w:rsid w:val="004078ED"/>
    <w:rsid w:val="00407921"/>
    <w:rsid w:val="00410E9F"/>
    <w:rsid w:val="00411C89"/>
    <w:rsid w:val="00413257"/>
    <w:rsid w:val="00413775"/>
    <w:rsid w:val="00416F39"/>
    <w:rsid w:val="004239B0"/>
    <w:rsid w:val="00423DEB"/>
    <w:rsid w:val="00425F65"/>
    <w:rsid w:val="0042706C"/>
    <w:rsid w:val="0042797E"/>
    <w:rsid w:val="0043189E"/>
    <w:rsid w:val="00433507"/>
    <w:rsid w:val="00437C71"/>
    <w:rsid w:val="004423AC"/>
    <w:rsid w:val="00443B62"/>
    <w:rsid w:val="0044444F"/>
    <w:rsid w:val="0044709E"/>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3CE6"/>
    <w:rsid w:val="004749BF"/>
    <w:rsid w:val="00475C71"/>
    <w:rsid w:val="00475E80"/>
    <w:rsid w:val="004770F8"/>
    <w:rsid w:val="004772CE"/>
    <w:rsid w:val="004772DF"/>
    <w:rsid w:val="00480F5F"/>
    <w:rsid w:val="00482252"/>
    <w:rsid w:val="00482443"/>
    <w:rsid w:val="00483131"/>
    <w:rsid w:val="00483B4A"/>
    <w:rsid w:val="00484EB8"/>
    <w:rsid w:val="00486C37"/>
    <w:rsid w:val="004905EB"/>
    <w:rsid w:val="00491F08"/>
    <w:rsid w:val="0049465E"/>
    <w:rsid w:val="00496422"/>
    <w:rsid w:val="004A03F8"/>
    <w:rsid w:val="004A0E11"/>
    <w:rsid w:val="004A2084"/>
    <w:rsid w:val="004A2C59"/>
    <w:rsid w:val="004A44AE"/>
    <w:rsid w:val="004A4C0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47AE"/>
    <w:rsid w:val="00525E0E"/>
    <w:rsid w:val="00526FBB"/>
    <w:rsid w:val="005272EC"/>
    <w:rsid w:val="005302FF"/>
    <w:rsid w:val="0053201D"/>
    <w:rsid w:val="00534C06"/>
    <w:rsid w:val="00535141"/>
    <w:rsid w:val="00535FBF"/>
    <w:rsid w:val="0053760F"/>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C24"/>
    <w:rsid w:val="005673EA"/>
    <w:rsid w:val="00570261"/>
    <w:rsid w:val="00570D9C"/>
    <w:rsid w:val="00570DA2"/>
    <w:rsid w:val="00572F06"/>
    <w:rsid w:val="00574861"/>
    <w:rsid w:val="00576378"/>
    <w:rsid w:val="0057680B"/>
    <w:rsid w:val="0058279C"/>
    <w:rsid w:val="00582EFE"/>
    <w:rsid w:val="00583D32"/>
    <w:rsid w:val="00586BBF"/>
    <w:rsid w:val="005903D6"/>
    <w:rsid w:val="00590D0F"/>
    <w:rsid w:val="00591E2E"/>
    <w:rsid w:val="005947FE"/>
    <w:rsid w:val="00596509"/>
    <w:rsid w:val="00596F43"/>
    <w:rsid w:val="00597698"/>
    <w:rsid w:val="005A0D4E"/>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587B"/>
    <w:rsid w:val="005D6BEA"/>
    <w:rsid w:val="005D7AF0"/>
    <w:rsid w:val="005E0722"/>
    <w:rsid w:val="005E144A"/>
    <w:rsid w:val="005E16EF"/>
    <w:rsid w:val="005E19D0"/>
    <w:rsid w:val="005E250A"/>
    <w:rsid w:val="005E2ECB"/>
    <w:rsid w:val="005E399A"/>
    <w:rsid w:val="005E3EC5"/>
    <w:rsid w:val="005E4DD0"/>
    <w:rsid w:val="005E6A5D"/>
    <w:rsid w:val="005E6AC9"/>
    <w:rsid w:val="005E7C66"/>
    <w:rsid w:val="005F0041"/>
    <w:rsid w:val="005F00AF"/>
    <w:rsid w:val="005F2A2E"/>
    <w:rsid w:val="005F4DA8"/>
    <w:rsid w:val="00600363"/>
    <w:rsid w:val="006016B0"/>
    <w:rsid w:val="006016B8"/>
    <w:rsid w:val="00602DC3"/>
    <w:rsid w:val="00604D75"/>
    <w:rsid w:val="00605EDD"/>
    <w:rsid w:val="00607C3F"/>
    <w:rsid w:val="00614BFB"/>
    <w:rsid w:val="00617DE6"/>
    <w:rsid w:val="006205BC"/>
    <w:rsid w:val="006214ED"/>
    <w:rsid w:val="00622DB5"/>
    <w:rsid w:val="006309D3"/>
    <w:rsid w:val="00633E04"/>
    <w:rsid w:val="0063402F"/>
    <w:rsid w:val="0063467F"/>
    <w:rsid w:val="006360AB"/>
    <w:rsid w:val="00637AE8"/>
    <w:rsid w:val="0064184A"/>
    <w:rsid w:val="00641B03"/>
    <w:rsid w:val="0064217F"/>
    <w:rsid w:val="00644BDF"/>
    <w:rsid w:val="00645988"/>
    <w:rsid w:val="00646B84"/>
    <w:rsid w:val="006470F6"/>
    <w:rsid w:val="00656668"/>
    <w:rsid w:val="00663890"/>
    <w:rsid w:val="00663B03"/>
    <w:rsid w:val="0066473E"/>
    <w:rsid w:val="00664CCC"/>
    <w:rsid w:val="00664EB7"/>
    <w:rsid w:val="006667E4"/>
    <w:rsid w:val="00666F3C"/>
    <w:rsid w:val="006677D3"/>
    <w:rsid w:val="0067373F"/>
    <w:rsid w:val="0067475F"/>
    <w:rsid w:val="00676D85"/>
    <w:rsid w:val="00677160"/>
    <w:rsid w:val="00680D05"/>
    <w:rsid w:val="00682AA2"/>
    <w:rsid w:val="00682DE6"/>
    <w:rsid w:val="0068356A"/>
    <w:rsid w:val="006840EA"/>
    <w:rsid w:val="006848E6"/>
    <w:rsid w:val="00685FC7"/>
    <w:rsid w:val="00686E67"/>
    <w:rsid w:val="00690995"/>
    <w:rsid w:val="00690D88"/>
    <w:rsid w:val="006911AE"/>
    <w:rsid w:val="00695568"/>
    <w:rsid w:val="00696142"/>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C04CE"/>
    <w:rsid w:val="006C102D"/>
    <w:rsid w:val="006C26D2"/>
    <w:rsid w:val="006C2BF2"/>
    <w:rsid w:val="006C3FA1"/>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2AA9"/>
    <w:rsid w:val="006F31E2"/>
    <w:rsid w:val="006F53CE"/>
    <w:rsid w:val="006F7788"/>
    <w:rsid w:val="007005AB"/>
    <w:rsid w:val="00702C89"/>
    <w:rsid w:val="00702EA4"/>
    <w:rsid w:val="0070468E"/>
    <w:rsid w:val="00705718"/>
    <w:rsid w:val="00705F5A"/>
    <w:rsid w:val="00707236"/>
    <w:rsid w:val="007101E6"/>
    <w:rsid w:val="00710DB1"/>
    <w:rsid w:val="00711EE7"/>
    <w:rsid w:val="00712C03"/>
    <w:rsid w:val="00716C09"/>
    <w:rsid w:val="0071714A"/>
    <w:rsid w:val="0071771F"/>
    <w:rsid w:val="00720B9E"/>
    <w:rsid w:val="007229C2"/>
    <w:rsid w:val="00724907"/>
    <w:rsid w:val="00732BA3"/>
    <w:rsid w:val="00735FEB"/>
    <w:rsid w:val="0074000B"/>
    <w:rsid w:val="00740E60"/>
    <w:rsid w:val="007418FE"/>
    <w:rsid w:val="00743ED6"/>
    <w:rsid w:val="00746F8E"/>
    <w:rsid w:val="007473B8"/>
    <w:rsid w:val="0075081F"/>
    <w:rsid w:val="0075151F"/>
    <w:rsid w:val="0075179B"/>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3363"/>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D26A5"/>
    <w:rsid w:val="007D4CE2"/>
    <w:rsid w:val="007D56E7"/>
    <w:rsid w:val="007E044A"/>
    <w:rsid w:val="007E0AD4"/>
    <w:rsid w:val="007E11C3"/>
    <w:rsid w:val="007E4D10"/>
    <w:rsid w:val="007E695D"/>
    <w:rsid w:val="007E7A55"/>
    <w:rsid w:val="007F0E69"/>
    <w:rsid w:val="007F2BB9"/>
    <w:rsid w:val="007F2E0C"/>
    <w:rsid w:val="007F2F87"/>
    <w:rsid w:val="007F3548"/>
    <w:rsid w:val="007F4628"/>
    <w:rsid w:val="007F570B"/>
    <w:rsid w:val="007F66A5"/>
    <w:rsid w:val="007F7E3C"/>
    <w:rsid w:val="007F7E90"/>
    <w:rsid w:val="00802A05"/>
    <w:rsid w:val="008032F4"/>
    <w:rsid w:val="0080389F"/>
    <w:rsid w:val="00804041"/>
    <w:rsid w:val="00806A29"/>
    <w:rsid w:val="00806B43"/>
    <w:rsid w:val="00810EC9"/>
    <w:rsid w:val="00815899"/>
    <w:rsid w:val="00815AD6"/>
    <w:rsid w:val="00820731"/>
    <w:rsid w:val="0082095C"/>
    <w:rsid w:val="00820A2B"/>
    <w:rsid w:val="0082209E"/>
    <w:rsid w:val="0082243C"/>
    <w:rsid w:val="00825888"/>
    <w:rsid w:val="00826D1A"/>
    <w:rsid w:val="00830E88"/>
    <w:rsid w:val="00834AB8"/>
    <w:rsid w:val="00834EAB"/>
    <w:rsid w:val="00835DAF"/>
    <w:rsid w:val="00836A0E"/>
    <w:rsid w:val="00837395"/>
    <w:rsid w:val="00837C1D"/>
    <w:rsid w:val="008403AF"/>
    <w:rsid w:val="0084046D"/>
    <w:rsid w:val="00841EFD"/>
    <w:rsid w:val="0084319C"/>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255B"/>
    <w:rsid w:val="0089365F"/>
    <w:rsid w:val="0089491C"/>
    <w:rsid w:val="00895905"/>
    <w:rsid w:val="00896E1A"/>
    <w:rsid w:val="00897A8D"/>
    <w:rsid w:val="008A02CD"/>
    <w:rsid w:val="008A12B9"/>
    <w:rsid w:val="008A48F1"/>
    <w:rsid w:val="008A4DF5"/>
    <w:rsid w:val="008A5473"/>
    <w:rsid w:val="008A5528"/>
    <w:rsid w:val="008A67BB"/>
    <w:rsid w:val="008A686D"/>
    <w:rsid w:val="008A6F08"/>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68DF"/>
    <w:rsid w:val="008E6DB6"/>
    <w:rsid w:val="008E727C"/>
    <w:rsid w:val="008E7574"/>
    <w:rsid w:val="008F013C"/>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462F"/>
    <w:rsid w:val="00914997"/>
    <w:rsid w:val="0091521D"/>
    <w:rsid w:val="00916860"/>
    <w:rsid w:val="0091790F"/>
    <w:rsid w:val="00917F6A"/>
    <w:rsid w:val="00920EE9"/>
    <w:rsid w:val="00921726"/>
    <w:rsid w:val="00922586"/>
    <w:rsid w:val="0092371C"/>
    <w:rsid w:val="009269E6"/>
    <w:rsid w:val="00926F91"/>
    <w:rsid w:val="00931E26"/>
    <w:rsid w:val="00935373"/>
    <w:rsid w:val="0093669A"/>
    <w:rsid w:val="00937903"/>
    <w:rsid w:val="00940355"/>
    <w:rsid w:val="0094065F"/>
    <w:rsid w:val="009423E0"/>
    <w:rsid w:val="00943A9C"/>
    <w:rsid w:val="00943E28"/>
    <w:rsid w:val="009458F6"/>
    <w:rsid w:val="00946B22"/>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3425"/>
    <w:rsid w:val="00987600"/>
    <w:rsid w:val="0099068C"/>
    <w:rsid w:val="009953F1"/>
    <w:rsid w:val="00997E7E"/>
    <w:rsid w:val="009A10B6"/>
    <w:rsid w:val="009A2A97"/>
    <w:rsid w:val="009A3BA4"/>
    <w:rsid w:val="009B04C0"/>
    <w:rsid w:val="009B1448"/>
    <w:rsid w:val="009B1A29"/>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3908"/>
    <w:rsid w:val="009E52B1"/>
    <w:rsid w:val="009E5675"/>
    <w:rsid w:val="009E591B"/>
    <w:rsid w:val="009E5E7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B61"/>
    <w:rsid w:val="00A23D2D"/>
    <w:rsid w:val="00A25E94"/>
    <w:rsid w:val="00A30646"/>
    <w:rsid w:val="00A337E0"/>
    <w:rsid w:val="00A34594"/>
    <w:rsid w:val="00A36CC6"/>
    <w:rsid w:val="00A3706A"/>
    <w:rsid w:val="00A371E2"/>
    <w:rsid w:val="00A37484"/>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6FC8"/>
    <w:rsid w:val="00AB295D"/>
    <w:rsid w:val="00AB308A"/>
    <w:rsid w:val="00AB4AA1"/>
    <w:rsid w:val="00AB4CC6"/>
    <w:rsid w:val="00AB6443"/>
    <w:rsid w:val="00AC1EC1"/>
    <w:rsid w:val="00AC28A3"/>
    <w:rsid w:val="00AC2936"/>
    <w:rsid w:val="00AC556C"/>
    <w:rsid w:val="00AC7BC1"/>
    <w:rsid w:val="00AD27E1"/>
    <w:rsid w:val="00AD786B"/>
    <w:rsid w:val="00AD7EE5"/>
    <w:rsid w:val="00AE0761"/>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4F33"/>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A06AA"/>
    <w:rsid w:val="00BA0D74"/>
    <w:rsid w:val="00BA12DE"/>
    <w:rsid w:val="00BA1609"/>
    <w:rsid w:val="00BA215A"/>
    <w:rsid w:val="00BA26EC"/>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E0134"/>
    <w:rsid w:val="00BE0512"/>
    <w:rsid w:val="00BE1E8D"/>
    <w:rsid w:val="00BE1F56"/>
    <w:rsid w:val="00BE5A7D"/>
    <w:rsid w:val="00BE6150"/>
    <w:rsid w:val="00BE7779"/>
    <w:rsid w:val="00BF0E86"/>
    <w:rsid w:val="00BF1F98"/>
    <w:rsid w:val="00BF478F"/>
    <w:rsid w:val="00BF49CF"/>
    <w:rsid w:val="00BF5F35"/>
    <w:rsid w:val="00BF7955"/>
    <w:rsid w:val="00C0017E"/>
    <w:rsid w:val="00C030A3"/>
    <w:rsid w:val="00C03402"/>
    <w:rsid w:val="00C0534E"/>
    <w:rsid w:val="00C05EFE"/>
    <w:rsid w:val="00C0662E"/>
    <w:rsid w:val="00C06CCC"/>
    <w:rsid w:val="00C125A5"/>
    <w:rsid w:val="00C13D86"/>
    <w:rsid w:val="00C14B0E"/>
    <w:rsid w:val="00C15635"/>
    <w:rsid w:val="00C15F01"/>
    <w:rsid w:val="00C1777C"/>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DC2"/>
    <w:rsid w:val="00C84DB0"/>
    <w:rsid w:val="00C870DB"/>
    <w:rsid w:val="00C8767D"/>
    <w:rsid w:val="00C87F7D"/>
    <w:rsid w:val="00C9190F"/>
    <w:rsid w:val="00C93589"/>
    <w:rsid w:val="00C95541"/>
    <w:rsid w:val="00CA01E8"/>
    <w:rsid w:val="00CA0C59"/>
    <w:rsid w:val="00CA1334"/>
    <w:rsid w:val="00CA288D"/>
    <w:rsid w:val="00CA2F36"/>
    <w:rsid w:val="00CA347D"/>
    <w:rsid w:val="00CA5160"/>
    <w:rsid w:val="00CA5C67"/>
    <w:rsid w:val="00CA68E9"/>
    <w:rsid w:val="00CA69DB"/>
    <w:rsid w:val="00CB44ED"/>
    <w:rsid w:val="00CB4F64"/>
    <w:rsid w:val="00CB72D1"/>
    <w:rsid w:val="00CC0BB7"/>
    <w:rsid w:val="00CC14A8"/>
    <w:rsid w:val="00CC2468"/>
    <w:rsid w:val="00CC390B"/>
    <w:rsid w:val="00CC3C4B"/>
    <w:rsid w:val="00CC41A4"/>
    <w:rsid w:val="00CC4C02"/>
    <w:rsid w:val="00CC6A35"/>
    <w:rsid w:val="00CD09C4"/>
    <w:rsid w:val="00CD09D6"/>
    <w:rsid w:val="00CD0EC7"/>
    <w:rsid w:val="00CD5D74"/>
    <w:rsid w:val="00CD5FAD"/>
    <w:rsid w:val="00CD7337"/>
    <w:rsid w:val="00CE34F1"/>
    <w:rsid w:val="00CE3CA7"/>
    <w:rsid w:val="00CE4B4E"/>
    <w:rsid w:val="00CE530D"/>
    <w:rsid w:val="00CF2A48"/>
    <w:rsid w:val="00CF30DF"/>
    <w:rsid w:val="00CF3503"/>
    <w:rsid w:val="00CF383F"/>
    <w:rsid w:val="00CF3F93"/>
    <w:rsid w:val="00CF4DAB"/>
    <w:rsid w:val="00CF6B25"/>
    <w:rsid w:val="00CF6D1F"/>
    <w:rsid w:val="00CF75F7"/>
    <w:rsid w:val="00CF7DC9"/>
    <w:rsid w:val="00D0187B"/>
    <w:rsid w:val="00D018D5"/>
    <w:rsid w:val="00D03012"/>
    <w:rsid w:val="00D0331E"/>
    <w:rsid w:val="00D03E56"/>
    <w:rsid w:val="00D04953"/>
    <w:rsid w:val="00D04E59"/>
    <w:rsid w:val="00D05335"/>
    <w:rsid w:val="00D06AC6"/>
    <w:rsid w:val="00D078C6"/>
    <w:rsid w:val="00D13931"/>
    <w:rsid w:val="00D149CE"/>
    <w:rsid w:val="00D14D06"/>
    <w:rsid w:val="00D15EC5"/>
    <w:rsid w:val="00D15EEC"/>
    <w:rsid w:val="00D17193"/>
    <w:rsid w:val="00D172FB"/>
    <w:rsid w:val="00D21368"/>
    <w:rsid w:val="00D27E4D"/>
    <w:rsid w:val="00D30AAA"/>
    <w:rsid w:val="00D30BA9"/>
    <w:rsid w:val="00D316C6"/>
    <w:rsid w:val="00D31A3C"/>
    <w:rsid w:val="00D320F5"/>
    <w:rsid w:val="00D328F0"/>
    <w:rsid w:val="00D33DD4"/>
    <w:rsid w:val="00D36AD9"/>
    <w:rsid w:val="00D40ED8"/>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94B"/>
    <w:rsid w:val="00D63A5F"/>
    <w:rsid w:val="00D65131"/>
    <w:rsid w:val="00D65FBC"/>
    <w:rsid w:val="00D66908"/>
    <w:rsid w:val="00D677CD"/>
    <w:rsid w:val="00D70007"/>
    <w:rsid w:val="00D70095"/>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2B8D"/>
    <w:rsid w:val="00D87D6F"/>
    <w:rsid w:val="00D90938"/>
    <w:rsid w:val="00D96360"/>
    <w:rsid w:val="00D97785"/>
    <w:rsid w:val="00DA30D4"/>
    <w:rsid w:val="00DA4699"/>
    <w:rsid w:val="00DA52DA"/>
    <w:rsid w:val="00DA75E8"/>
    <w:rsid w:val="00DB03DD"/>
    <w:rsid w:val="00DB0543"/>
    <w:rsid w:val="00DB13EB"/>
    <w:rsid w:val="00DB1EE0"/>
    <w:rsid w:val="00DB222C"/>
    <w:rsid w:val="00DB34C3"/>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50DA"/>
    <w:rsid w:val="00E06563"/>
    <w:rsid w:val="00E07C4D"/>
    <w:rsid w:val="00E1000E"/>
    <w:rsid w:val="00E10EC3"/>
    <w:rsid w:val="00E12364"/>
    <w:rsid w:val="00E13C70"/>
    <w:rsid w:val="00E14CEA"/>
    <w:rsid w:val="00E16C53"/>
    <w:rsid w:val="00E1725D"/>
    <w:rsid w:val="00E23EEA"/>
    <w:rsid w:val="00E255E5"/>
    <w:rsid w:val="00E32B67"/>
    <w:rsid w:val="00E351BA"/>
    <w:rsid w:val="00E35F04"/>
    <w:rsid w:val="00E41246"/>
    <w:rsid w:val="00E41426"/>
    <w:rsid w:val="00E41B21"/>
    <w:rsid w:val="00E435AC"/>
    <w:rsid w:val="00E43D44"/>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D87"/>
    <w:rsid w:val="00E73FA1"/>
    <w:rsid w:val="00E740FF"/>
    <w:rsid w:val="00E74854"/>
    <w:rsid w:val="00E77469"/>
    <w:rsid w:val="00E86498"/>
    <w:rsid w:val="00E90D2C"/>
    <w:rsid w:val="00E91CD8"/>
    <w:rsid w:val="00E92C7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4DCA"/>
    <w:rsid w:val="00EC5BBE"/>
    <w:rsid w:val="00EC6F46"/>
    <w:rsid w:val="00EC789A"/>
    <w:rsid w:val="00ED001F"/>
    <w:rsid w:val="00ED0068"/>
    <w:rsid w:val="00ED14BD"/>
    <w:rsid w:val="00ED25C5"/>
    <w:rsid w:val="00ED25CA"/>
    <w:rsid w:val="00ED342F"/>
    <w:rsid w:val="00ED3E30"/>
    <w:rsid w:val="00ED489F"/>
    <w:rsid w:val="00ED5D11"/>
    <w:rsid w:val="00ED73A8"/>
    <w:rsid w:val="00ED7E77"/>
    <w:rsid w:val="00EE0CB0"/>
    <w:rsid w:val="00EE1728"/>
    <w:rsid w:val="00EE1CCA"/>
    <w:rsid w:val="00EE2E91"/>
    <w:rsid w:val="00EF018C"/>
    <w:rsid w:val="00EF2481"/>
    <w:rsid w:val="00EF2F92"/>
    <w:rsid w:val="00EF38CB"/>
    <w:rsid w:val="00EF4259"/>
    <w:rsid w:val="00EF7C48"/>
    <w:rsid w:val="00F04AEB"/>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4262"/>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3019"/>
    <w:rsid w:val="00F93337"/>
    <w:rsid w:val="00F95488"/>
    <w:rsid w:val="00FA03FA"/>
    <w:rsid w:val="00FA05EA"/>
    <w:rsid w:val="00FA08AC"/>
    <w:rsid w:val="00FA0E74"/>
    <w:rsid w:val="00FA4E58"/>
    <w:rsid w:val="00FA63E8"/>
    <w:rsid w:val="00FA6502"/>
    <w:rsid w:val="00FA6EDF"/>
    <w:rsid w:val="00FA7FF6"/>
    <w:rsid w:val="00FB1D25"/>
    <w:rsid w:val="00FB20FA"/>
    <w:rsid w:val="00FB2DDA"/>
    <w:rsid w:val="00FB422C"/>
    <w:rsid w:val="00FB4EB9"/>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B4E"/>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54E5"/>
    <w:pPr>
      <w:bidi/>
      <w:spacing w:after="160" w:line="259" w:lineRule="auto"/>
    </w:pPr>
  </w:style>
  <w:style w:type="paragraph" w:styleId="Heading1">
    <w:name w:val="heading 1"/>
    <w:basedOn w:val="Normal"/>
    <w:next w:val="Normal"/>
    <w:link w:val="Heading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Heading6">
    <w:name w:val="heading 6"/>
    <w:basedOn w:val="Normal"/>
    <w:next w:val="Normal"/>
    <w:link w:val="Heading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Heading7">
    <w:name w:val="heading 7"/>
    <w:basedOn w:val="Normal"/>
    <w:next w:val="Normal"/>
    <w:link w:val="Heading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Heading8">
    <w:name w:val="heading 8"/>
    <w:basedOn w:val="Normal"/>
    <w:next w:val="Normal"/>
    <w:link w:val="Heading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Heading9">
    <w:name w:val="heading 9"/>
    <w:basedOn w:val="Normal"/>
    <w:next w:val="Normal"/>
    <w:link w:val="Heading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F6DC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4F6DC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4F6DC6"/>
    <w:rPr>
      <w:rFonts w:asciiTheme="majorHAnsi" w:eastAsiaTheme="majorEastAsia" w:hAnsiTheme="majorHAnsi" w:cstheme="majorBidi"/>
      <w:b/>
      <w:bCs/>
      <w:i/>
      <w:iCs/>
      <w:color w:val="4F81BD" w:themeColor="accent1"/>
    </w:rPr>
  </w:style>
  <w:style w:type="paragraph" w:styleId="Footer">
    <w:name w:val="footer"/>
    <w:basedOn w:val="Normal"/>
    <w:link w:val="FooterChar"/>
    <w:uiPriority w:val="99"/>
    <w:unhideWhenUsed/>
    <w:rsid w:val="00F154E5"/>
    <w:pPr>
      <w:tabs>
        <w:tab w:val="center" w:pos="4153"/>
        <w:tab w:val="right" w:pos="8306"/>
      </w:tabs>
      <w:spacing w:after="0" w:line="240" w:lineRule="auto"/>
    </w:pPr>
  </w:style>
  <w:style w:type="character" w:customStyle="1" w:styleId="FooterChar">
    <w:name w:val="Footer Char"/>
    <w:basedOn w:val="DefaultParagraphFont"/>
    <w:link w:val="Footer"/>
    <w:uiPriority w:val="99"/>
    <w:rsid w:val="00F154E5"/>
  </w:style>
  <w:style w:type="table" w:styleId="TableGrid">
    <w:name w:val="Table Grid"/>
    <w:basedOn w:val="TableNormal"/>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سرد الفقرات1"/>
    <w:basedOn w:val="Normal"/>
    <w:link w:val="ListParagraphChar"/>
    <w:uiPriority w:val="34"/>
    <w:qFormat/>
    <w:rsid w:val="00F154E5"/>
    <w:pPr>
      <w:ind w:left="720"/>
      <w:contextualSpacing/>
    </w:pPr>
  </w:style>
  <w:style w:type="character" w:customStyle="1" w:styleId="ListParagraphChar">
    <w:name w:val="List Paragraph Char"/>
    <w:aliases w:val="عنوان رئيسي Char,سرد الفقراتCxSpLast Char, سرد الفقرات1 Char, سرد الفقرات11 Char,سرد الفقرات1 Char"/>
    <w:link w:val="ListParagraph"/>
    <w:uiPriority w:val="34"/>
    <w:locked/>
    <w:rsid w:val="00D15EC5"/>
  </w:style>
  <w:style w:type="paragraph" w:styleId="Header">
    <w:name w:val="header"/>
    <w:basedOn w:val="Normal"/>
    <w:link w:val="HeaderChar"/>
    <w:uiPriority w:val="99"/>
    <w:unhideWhenUsed/>
    <w:rsid w:val="00455E97"/>
    <w:pPr>
      <w:tabs>
        <w:tab w:val="center" w:pos="4153"/>
        <w:tab w:val="right" w:pos="8306"/>
      </w:tabs>
      <w:spacing w:after="0" w:line="240" w:lineRule="auto"/>
    </w:pPr>
  </w:style>
  <w:style w:type="character" w:customStyle="1" w:styleId="HeaderChar">
    <w:name w:val="Header Char"/>
    <w:basedOn w:val="DefaultParagraphFont"/>
    <w:link w:val="Header"/>
    <w:uiPriority w:val="99"/>
    <w:rsid w:val="00455E97"/>
  </w:style>
  <w:style w:type="character" w:styleId="Hyperlink">
    <w:name w:val="Hyperlink"/>
    <w:basedOn w:val="DefaultParagraphFont"/>
    <w:uiPriority w:val="99"/>
    <w:rsid w:val="006C04CE"/>
    <w:rPr>
      <w:color w:val="0000FF"/>
      <w:u w:val="single"/>
    </w:rPr>
  </w:style>
  <w:style w:type="table" w:customStyle="1" w:styleId="4-51">
    <w:name w:val="جدول شبكة 4 - تمييز 51"/>
    <w:basedOn w:val="TableNormal"/>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NoSpacing">
    <w:name w:val="No Spacing"/>
    <w:link w:val="NoSpacingChar"/>
    <w:uiPriority w:val="1"/>
    <w:qFormat/>
    <w:rsid w:val="00081E36"/>
    <w:pPr>
      <w:bidi/>
      <w:spacing w:after="0" w:line="240" w:lineRule="auto"/>
    </w:pPr>
  </w:style>
  <w:style w:type="character" w:customStyle="1" w:styleId="NoSpacingChar">
    <w:name w:val="No Spacing Char"/>
    <w:basedOn w:val="DefaultParagraphFont"/>
    <w:link w:val="NoSpacing"/>
    <w:uiPriority w:val="1"/>
    <w:rsid w:val="004F6DC6"/>
  </w:style>
  <w:style w:type="paragraph" w:styleId="BalloonText">
    <w:name w:val="Balloon Text"/>
    <w:basedOn w:val="Normal"/>
    <w:link w:val="BalloonTextChar"/>
    <w:uiPriority w:val="99"/>
    <w:semiHidden/>
    <w:unhideWhenUsed/>
    <w:rsid w:val="00B750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507D"/>
    <w:rPr>
      <w:rFonts w:ascii="Tahoma" w:hAnsi="Tahoma" w:cs="Tahoma"/>
      <w:sz w:val="16"/>
      <w:szCs w:val="16"/>
    </w:rPr>
  </w:style>
  <w:style w:type="paragraph" w:styleId="FootnoteText">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Normal"/>
    <w:link w:val="FootnoteTextChar"/>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FootnoteTextChar">
    <w:name w:val="Footnote Text Char"/>
    <w:aliases w:val=" Char Char,r Char,Footnote Text Char Char Char Char,Footnote Text Char Char Char Char Char Char Char Char Char Char Char Char Char,Footnote Text Char Char Char Char Char Char Char Char Char Char Char,Char Char Char Char,Char Char"/>
    <w:basedOn w:val="DefaultParagraphFont"/>
    <w:link w:val="FootnoteText"/>
    <w:rsid w:val="004F6DC6"/>
    <w:rPr>
      <w:rFonts w:ascii="Times New Roman" w:eastAsia="SimSun" w:hAnsi="Times New Roman" w:cs="Times New Roman"/>
      <w:sz w:val="20"/>
      <w:szCs w:val="20"/>
      <w:lang w:val="x-none" w:eastAsia="zh-CN"/>
    </w:rPr>
  </w:style>
  <w:style w:type="paragraph" w:styleId="TOC1">
    <w:name w:val="toc 1"/>
    <w:basedOn w:val="Normal"/>
    <w:next w:val="Normal"/>
    <w:autoRedefine/>
    <w:uiPriority w:val="39"/>
    <w:unhideWhenUsed/>
    <w:qFormat/>
    <w:rsid w:val="004F6DC6"/>
    <w:pPr>
      <w:spacing w:after="100" w:line="276" w:lineRule="auto"/>
    </w:pPr>
  </w:style>
  <w:style w:type="paragraph" w:styleId="TOC2">
    <w:name w:val="toc 2"/>
    <w:basedOn w:val="Normal"/>
    <w:next w:val="Normal"/>
    <w:autoRedefine/>
    <w:uiPriority w:val="39"/>
    <w:unhideWhenUsed/>
    <w:qFormat/>
    <w:rsid w:val="004F6DC6"/>
    <w:pPr>
      <w:spacing w:after="100" w:line="276" w:lineRule="auto"/>
      <w:ind w:left="220"/>
    </w:pPr>
  </w:style>
  <w:style w:type="character" w:styleId="FootnoteReference">
    <w:name w:val="footnote reference"/>
    <w:basedOn w:val="DefaultParagraphFont"/>
    <w:uiPriority w:val="99"/>
    <w:unhideWhenUsed/>
    <w:rsid w:val="004F6DC6"/>
    <w:rPr>
      <w:vertAlign w:val="superscript"/>
    </w:rPr>
  </w:style>
  <w:style w:type="paragraph" w:customStyle="1" w:styleId="1">
    <w:name w:val="فهرس1"/>
    <w:basedOn w:val="Normal"/>
    <w:link w:val="1Char"/>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
    <w:name w:val="فهرس1 Char"/>
    <w:link w:val="1"/>
    <w:rsid w:val="004F6DC6"/>
    <w:rPr>
      <w:rFonts w:ascii="Cambria" w:eastAsia="Times New Roman" w:hAnsi="Cambria" w:cs="PT Bold Heading"/>
      <w:sz w:val="44"/>
      <w:szCs w:val="44"/>
      <w:lang w:val="x-none" w:eastAsia="x-none" w:bidi="ar-YE"/>
    </w:rPr>
  </w:style>
  <w:style w:type="paragraph" w:styleId="NormalWeb">
    <w:name w:val="Normal (Web)"/>
    <w:basedOn w:val="Normal"/>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6DC6"/>
    <w:rPr>
      <w:b/>
      <w:bCs/>
    </w:rPr>
  </w:style>
  <w:style w:type="character" w:customStyle="1" w:styleId="mw-headline">
    <w:name w:val="mw-headline"/>
    <w:basedOn w:val="DefaultParagraphFont"/>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DefaultParagraphFont"/>
    <w:rsid w:val="004F6DC6"/>
  </w:style>
  <w:style w:type="character" w:customStyle="1" w:styleId="mw-editsection-bracket">
    <w:name w:val="mw-editsection-bracket"/>
    <w:basedOn w:val="DefaultParagraphFont"/>
    <w:rsid w:val="004F6DC6"/>
  </w:style>
  <w:style w:type="character" w:customStyle="1" w:styleId="dont-break-out">
    <w:name w:val="dont-break-out"/>
    <w:basedOn w:val="DefaultParagraphFont"/>
    <w:rsid w:val="004F6DC6"/>
  </w:style>
  <w:style w:type="table" w:customStyle="1" w:styleId="10">
    <w:name w:val="شبكة جدول1"/>
    <w:basedOn w:val="TableNormal"/>
    <w:next w:val="TableGrid"/>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C77470"/>
    <w:rPr>
      <w:rFonts w:ascii="TimesNewRomanPSMT" w:hAnsi="TimesNewRomanPSMT" w:hint="default"/>
      <w:b w:val="0"/>
      <w:bCs w:val="0"/>
      <w:i w:val="0"/>
      <w:iCs w:val="0"/>
      <w:color w:val="000000"/>
      <w:sz w:val="24"/>
      <w:szCs w:val="24"/>
    </w:rPr>
  </w:style>
  <w:style w:type="character" w:styleId="Emphasis">
    <w:name w:val="Emphasis"/>
    <w:uiPriority w:val="20"/>
    <w:qFormat/>
    <w:rsid w:val="00DA30D4"/>
    <w:rPr>
      <w:i/>
      <w:iCs/>
    </w:rPr>
  </w:style>
  <w:style w:type="table" w:customStyle="1" w:styleId="2">
    <w:name w:val="شبكة جدول2"/>
    <w:basedOn w:val="TableNormal"/>
    <w:next w:val="TableGrid"/>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بلا قائمة1"/>
    <w:next w:val="NoList"/>
    <w:uiPriority w:val="99"/>
    <w:semiHidden/>
    <w:unhideWhenUsed/>
    <w:rsid w:val="00BB7E31"/>
  </w:style>
  <w:style w:type="numbering" w:customStyle="1" w:styleId="110">
    <w:name w:val="بلا قائمة11"/>
    <w:next w:val="NoList"/>
    <w:uiPriority w:val="99"/>
    <w:semiHidden/>
    <w:unhideWhenUsed/>
    <w:rsid w:val="00BB7E31"/>
  </w:style>
  <w:style w:type="table" w:customStyle="1" w:styleId="111">
    <w:name w:val="شبكة جدول11"/>
    <w:basedOn w:val="TableNormal"/>
    <w:next w:val="TableGrid"/>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Normal"/>
    <w:next w:val="Normal"/>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Normal"/>
    <w:next w:val="Normal"/>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Normal"/>
    <w:next w:val="Normal"/>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Normal"/>
    <w:next w:val="Normal"/>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Normal"/>
    <w:next w:val="Normal"/>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0">
    <w:name w:val="بلا قائمة2"/>
    <w:next w:val="NoList"/>
    <w:uiPriority w:val="99"/>
    <w:semiHidden/>
    <w:unhideWhenUsed/>
    <w:rsid w:val="003220EB"/>
  </w:style>
  <w:style w:type="character" w:customStyle="1" w:styleId="Heading5Char">
    <w:name w:val="Heading 5 Char"/>
    <w:basedOn w:val="DefaultParagraphFont"/>
    <w:link w:val="Heading5"/>
    <w:uiPriority w:val="9"/>
    <w:semiHidden/>
    <w:rsid w:val="003220EB"/>
    <w:rPr>
      <w:rFonts w:ascii="Calibri" w:eastAsia="Times New Roman" w:hAnsi="Calibri" w:cs="Times New Roman"/>
      <w:color w:val="2E74B5"/>
    </w:rPr>
  </w:style>
  <w:style w:type="character" w:customStyle="1" w:styleId="Heading6Char">
    <w:name w:val="Heading 6 Char"/>
    <w:basedOn w:val="DefaultParagraphFont"/>
    <w:link w:val="Heading6"/>
    <w:uiPriority w:val="9"/>
    <w:semiHidden/>
    <w:rsid w:val="003220EB"/>
    <w:rPr>
      <w:rFonts w:ascii="Calibri" w:eastAsia="Times New Roman" w:hAnsi="Calibri" w:cs="Times New Roman"/>
      <w:i/>
      <w:iCs/>
      <w:color w:val="595959"/>
    </w:rPr>
  </w:style>
  <w:style w:type="character" w:customStyle="1" w:styleId="Heading7Char">
    <w:name w:val="Heading 7 Char"/>
    <w:basedOn w:val="DefaultParagraphFont"/>
    <w:link w:val="Heading7"/>
    <w:uiPriority w:val="9"/>
    <w:semiHidden/>
    <w:rsid w:val="003220EB"/>
    <w:rPr>
      <w:rFonts w:ascii="Calibri" w:eastAsia="Times New Roman" w:hAnsi="Calibri" w:cs="Times New Roman"/>
      <w:color w:val="595959"/>
    </w:rPr>
  </w:style>
  <w:style w:type="character" w:customStyle="1" w:styleId="Heading8Char">
    <w:name w:val="Heading 8 Char"/>
    <w:basedOn w:val="DefaultParagraphFont"/>
    <w:link w:val="Heading8"/>
    <w:uiPriority w:val="9"/>
    <w:semiHidden/>
    <w:rsid w:val="003220EB"/>
    <w:rPr>
      <w:rFonts w:ascii="Calibri" w:eastAsia="Times New Roman" w:hAnsi="Calibri" w:cs="Times New Roman"/>
      <w:i/>
      <w:iCs/>
      <w:color w:val="272727"/>
    </w:rPr>
  </w:style>
  <w:style w:type="character" w:customStyle="1" w:styleId="Heading9Char">
    <w:name w:val="Heading 9 Char"/>
    <w:basedOn w:val="DefaultParagraphFont"/>
    <w:link w:val="Heading9"/>
    <w:uiPriority w:val="9"/>
    <w:semiHidden/>
    <w:rsid w:val="003220EB"/>
    <w:rPr>
      <w:rFonts w:ascii="Calibri" w:eastAsia="Times New Roman" w:hAnsi="Calibri" w:cs="Times New Roman"/>
      <w:color w:val="272727"/>
    </w:rPr>
  </w:style>
  <w:style w:type="paragraph" w:customStyle="1" w:styleId="12">
    <w:name w:val="العنوان1"/>
    <w:basedOn w:val="Normal"/>
    <w:next w:val="Normal"/>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TitleChar">
    <w:name w:val="Title Char"/>
    <w:basedOn w:val="DefaultParagraphFont"/>
    <w:link w:val="Title"/>
    <w:uiPriority w:val="10"/>
    <w:rsid w:val="003220EB"/>
    <w:rPr>
      <w:rFonts w:ascii="Calibri Light" w:eastAsia="Times New Roman" w:hAnsi="Calibri Light" w:cs="Times New Roman"/>
      <w:spacing w:val="-10"/>
      <w:kern w:val="28"/>
      <w:sz w:val="56"/>
      <w:szCs w:val="56"/>
    </w:rPr>
  </w:style>
  <w:style w:type="paragraph" w:customStyle="1" w:styleId="13">
    <w:name w:val="عنوان فرعي1"/>
    <w:basedOn w:val="Normal"/>
    <w:next w:val="Normal"/>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SubtitleChar">
    <w:name w:val="Subtitle Char"/>
    <w:basedOn w:val="DefaultParagraphFont"/>
    <w:link w:val="Subtitle"/>
    <w:uiPriority w:val="11"/>
    <w:rsid w:val="003220EB"/>
    <w:rPr>
      <w:rFonts w:ascii="Calibri" w:eastAsia="Times New Roman" w:hAnsi="Calibri" w:cs="Times New Roman"/>
      <w:color w:val="595959"/>
      <w:spacing w:val="15"/>
      <w:sz w:val="28"/>
    </w:rPr>
  </w:style>
  <w:style w:type="paragraph" w:customStyle="1" w:styleId="14">
    <w:name w:val="اقتباس1"/>
    <w:basedOn w:val="Normal"/>
    <w:next w:val="Normal"/>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QuoteChar">
    <w:name w:val="Quote Char"/>
    <w:basedOn w:val="DefaultParagraphFont"/>
    <w:link w:val="Quote"/>
    <w:uiPriority w:val="29"/>
    <w:rsid w:val="003220EB"/>
    <w:rPr>
      <w:i/>
      <w:iCs/>
      <w:color w:val="404040"/>
    </w:rPr>
  </w:style>
  <w:style w:type="character" w:customStyle="1" w:styleId="15">
    <w:name w:val="تأكيد مكثف1"/>
    <w:basedOn w:val="DefaultParagraphFont"/>
    <w:uiPriority w:val="21"/>
    <w:qFormat/>
    <w:rsid w:val="003220EB"/>
    <w:rPr>
      <w:i/>
      <w:iCs/>
      <w:color w:val="2E74B5"/>
    </w:rPr>
  </w:style>
  <w:style w:type="paragraph" w:customStyle="1" w:styleId="16">
    <w:name w:val="اقتباس مكثف1"/>
    <w:basedOn w:val="Normal"/>
    <w:next w:val="Normal"/>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IntenseQuoteChar">
    <w:name w:val="Intense Quote Char"/>
    <w:basedOn w:val="DefaultParagraphFont"/>
    <w:link w:val="IntenseQuote"/>
    <w:uiPriority w:val="30"/>
    <w:rsid w:val="003220EB"/>
    <w:rPr>
      <w:i/>
      <w:iCs/>
      <w:color w:val="2E74B5"/>
    </w:rPr>
  </w:style>
  <w:style w:type="character" w:customStyle="1" w:styleId="17">
    <w:name w:val="مرجع مكثف1"/>
    <w:basedOn w:val="DefaultParagraphFont"/>
    <w:uiPriority w:val="32"/>
    <w:qFormat/>
    <w:rsid w:val="003220EB"/>
    <w:rPr>
      <w:b/>
      <w:bCs/>
      <w:smallCaps/>
      <w:color w:val="2E74B5"/>
      <w:spacing w:val="5"/>
    </w:rPr>
  </w:style>
  <w:style w:type="table" w:customStyle="1" w:styleId="4-61">
    <w:name w:val="جدول شبكة 4 - تمييز 61"/>
    <w:basedOn w:val="TableNormal"/>
    <w:next w:val="GridTable4-Accent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
    <w:name w:val="شبكة جدول4"/>
    <w:basedOn w:val="TableNormal"/>
    <w:next w:val="TableGrid"/>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DefaultParagraphFont"/>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DefaultParagraphFont"/>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DefaultParagraphFont"/>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DefaultParagraphFont"/>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DefaultParagraphFont"/>
    <w:uiPriority w:val="9"/>
    <w:semiHidden/>
    <w:rsid w:val="003220EB"/>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
    <w:name w:val="العنوان Char1"/>
    <w:basedOn w:val="DefaultParagraphFont"/>
    <w:uiPriority w:val="10"/>
    <w:rsid w:val="003220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20EB"/>
    <w:pPr>
      <w:numPr>
        <w:ilvl w:val="1"/>
      </w:numPr>
    </w:pPr>
    <w:rPr>
      <w:rFonts w:ascii="Calibri" w:eastAsia="Times New Roman" w:hAnsi="Calibri" w:cs="Times New Roman"/>
      <w:color w:val="595959"/>
      <w:spacing w:val="15"/>
      <w:sz w:val="28"/>
    </w:rPr>
  </w:style>
  <w:style w:type="character" w:customStyle="1" w:styleId="Char10">
    <w:name w:val="عنوان فرعي Char1"/>
    <w:basedOn w:val="DefaultParagraphFont"/>
    <w:uiPriority w:val="11"/>
    <w:rsid w:val="003220EB"/>
    <w:rPr>
      <w:rFonts w:eastAsiaTheme="minorEastAsia"/>
      <w:color w:val="5A5A5A" w:themeColor="text1" w:themeTint="A5"/>
      <w:spacing w:val="15"/>
    </w:rPr>
  </w:style>
  <w:style w:type="paragraph" w:styleId="Quote">
    <w:name w:val="Quote"/>
    <w:basedOn w:val="Normal"/>
    <w:next w:val="Normal"/>
    <w:link w:val="QuoteChar"/>
    <w:uiPriority w:val="29"/>
    <w:qFormat/>
    <w:rsid w:val="003220EB"/>
    <w:pPr>
      <w:spacing w:before="200"/>
      <w:ind w:left="864" w:right="864"/>
      <w:jc w:val="center"/>
    </w:pPr>
    <w:rPr>
      <w:i/>
      <w:iCs/>
      <w:color w:val="404040"/>
    </w:rPr>
  </w:style>
  <w:style w:type="character" w:customStyle="1" w:styleId="Char11">
    <w:name w:val="اقتباس Char1"/>
    <w:basedOn w:val="DefaultParagraphFont"/>
    <w:uiPriority w:val="29"/>
    <w:rsid w:val="003220EB"/>
    <w:rPr>
      <w:i/>
      <w:iCs/>
      <w:color w:val="404040" w:themeColor="text1" w:themeTint="BF"/>
    </w:rPr>
  </w:style>
  <w:style w:type="character" w:styleId="IntenseEmphasis">
    <w:name w:val="Intense Emphasis"/>
    <w:basedOn w:val="DefaultParagraphFont"/>
    <w:uiPriority w:val="21"/>
    <w:qFormat/>
    <w:rsid w:val="003220EB"/>
    <w:rPr>
      <w:i/>
      <w:iCs/>
      <w:color w:val="4F81BD" w:themeColor="accent1"/>
    </w:rPr>
  </w:style>
  <w:style w:type="paragraph" w:styleId="IntenseQuote">
    <w:name w:val="Intense Quote"/>
    <w:basedOn w:val="Normal"/>
    <w:next w:val="Normal"/>
    <w:link w:val="IntenseQuoteChar"/>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2">
    <w:name w:val="اقتباس مكثف Char1"/>
    <w:basedOn w:val="DefaultParagraphFont"/>
    <w:uiPriority w:val="30"/>
    <w:rsid w:val="003220EB"/>
    <w:rPr>
      <w:i/>
      <w:iCs/>
      <w:color w:val="4F81BD" w:themeColor="accent1"/>
    </w:rPr>
  </w:style>
  <w:style w:type="character" w:styleId="IntenseReference">
    <w:name w:val="Intense Reference"/>
    <w:basedOn w:val="DefaultParagraphFont"/>
    <w:uiPriority w:val="32"/>
    <w:qFormat/>
    <w:rsid w:val="003220EB"/>
    <w:rPr>
      <w:b/>
      <w:bCs/>
      <w:smallCaps/>
      <w:color w:val="4F81BD" w:themeColor="accent1"/>
      <w:spacing w:val="5"/>
    </w:rPr>
  </w:style>
  <w:style w:type="table" w:styleId="GridTable4-Accent6">
    <w:name w:val="Grid Table 4 Accent 6"/>
    <w:basedOn w:val="TableNormal"/>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0">
    <w:name w:val="بلا قائمة3"/>
    <w:next w:val="NoList"/>
    <w:uiPriority w:val="99"/>
    <w:semiHidden/>
    <w:unhideWhenUsed/>
    <w:rsid w:val="00217D8D"/>
  </w:style>
  <w:style w:type="table" w:customStyle="1" w:styleId="4-62">
    <w:name w:val="جدول شبكة 4 - تمييز 62"/>
    <w:basedOn w:val="TableNormal"/>
    <w:next w:val="GridTable4-Accent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
    <w:name w:val="شبكة جدول5"/>
    <w:basedOn w:val="TableNormal"/>
    <w:next w:val="TableGrid"/>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TableNormal"/>
    <w:next w:val="GridTable4-Accent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UnresolvedMention">
    <w:name w:val="Unresolved Mention"/>
    <w:basedOn w:val="DefaultParagraphFont"/>
    <w:uiPriority w:val="99"/>
    <w:semiHidden/>
    <w:unhideWhenUsed/>
    <w:rsid w:val="00217D8D"/>
    <w:rPr>
      <w:color w:val="605E5C"/>
      <w:shd w:val="clear" w:color="auto" w:fill="E1DFDD"/>
    </w:rPr>
  </w:style>
  <w:style w:type="table" w:styleId="GridTable4-Accent1">
    <w:name w:val="Grid Table 4 Accent 1"/>
    <w:basedOn w:val="TableNormal"/>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4-52">
    <w:name w:val="جدول شبكة 4 - تمييز 52"/>
    <w:basedOn w:val="TableNormal"/>
    <w:next w:val="GridTable4-Accent5"/>
    <w:uiPriority w:val="49"/>
    <w:rsid w:val="00BE0512"/>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5">
    <w:name w:val="Grid Table 4 Accent 5"/>
    <w:basedOn w:val="TableNormal"/>
    <w:uiPriority w:val="49"/>
    <w:rsid w:val="00BE0512"/>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4">
    <w:name w:val="Grid Table 4 Accent 4"/>
    <w:basedOn w:val="TableNormal"/>
    <w:uiPriority w:val="49"/>
    <w:rsid w:val="005E4DD0"/>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547574948">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9871689">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72376635">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56005186">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187913688">
      <w:bodyDiv w:val="1"/>
      <w:marLeft w:val="0"/>
      <w:marRight w:val="0"/>
      <w:marTop w:val="0"/>
      <w:marBottom w:val="0"/>
      <w:divBdr>
        <w:top w:val="none" w:sz="0" w:space="0" w:color="auto"/>
        <w:left w:val="none" w:sz="0" w:space="0" w:color="auto"/>
        <w:bottom w:val="none" w:sz="0" w:space="0" w:color="auto"/>
        <w:right w:val="none" w:sz="0" w:space="0" w:color="auto"/>
      </w:divBdr>
    </w:div>
    <w:div w:id="1234391770">
      <w:bodyDiv w:val="1"/>
      <w:marLeft w:val="0"/>
      <w:marRight w:val="0"/>
      <w:marTop w:val="0"/>
      <w:marBottom w:val="0"/>
      <w:divBdr>
        <w:top w:val="none" w:sz="0" w:space="0" w:color="auto"/>
        <w:left w:val="none" w:sz="0" w:space="0" w:color="auto"/>
        <w:bottom w:val="none" w:sz="0" w:space="0" w:color="auto"/>
        <w:right w:val="none" w:sz="0" w:space="0" w:color="auto"/>
      </w:divBdr>
    </w:div>
    <w:div w:id="1278366179">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898515767">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46031-6B25-4947-98F8-658DFC385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11204</Words>
  <Characters>63867</Characters>
  <Application>Microsoft Office Word</Application>
  <DocSecurity>0</DocSecurity>
  <Lines>532</Lines>
  <Paragraphs>149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Toshiba</Company>
  <LinksUpToDate>false</LinksUpToDate>
  <CharactersWithSpaces>74922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زكي العبيدي</dc:creator>
  <cp:lastModifiedBy>PCAOUHP</cp:lastModifiedBy>
  <cp:revision>3</cp:revision>
  <cp:lastPrinted>2025-03-14T17:28:00Z</cp:lastPrinted>
  <dcterms:created xsi:type="dcterms:W3CDTF">2025-07-06T08:11:00Z</dcterms:created>
  <dcterms:modified xsi:type="dcterms:W3CDTF">2025-07-06T08:11:00Z</dcterms:modified>
</cp:coreProperties>
</file>