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DF5D1D8" w:rsidR="009125CE" w:rsidRPr="00492716" w:rsidRDefault="00C53698" w:rsidP="00BE1FB7">
      <w:pPr>
        <w:rPr>
          <w:lang w:bidi="ar-EG"/>
        </w:rPr>
      </w:pPr>
      <w:r w:rsidRPr="00492716">
        <w:rPr>
          <w:noProof/>
        </w:rPr>
        <w:drawing>
          <wp:anchor distT="0" distB="0" distL="114300" distR="114300" simplePos="0" relativeHeight="251656192" behindDoc="0" locked="0" layoutInCell="1" allowOverlap="1" wp14:anchorId="4117FFF0" wp14:editId="0DC14132">
            <wp:simplePos x="0" y="0"/>
            <wp:positionH relativeFrom="margin">
              <wp:posOffset>128270</wp:posOffset>
            </wp:positionH>
            <wp:positionV relativeFrom="margin">
              <wp:posOffset>-273685</wp:posOffset>
            </wp:positionV>
            <wp:extent cx="1724025" cy="16002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600200"/>
                    </a:xfrm>
                    <a:prstGeom prst="rect">
                      <a:avLst/>
                    </a:prstGeom>
                  </pic:spPr>
                </pic:pic>
              </a:graphicData>
            </a:graphic>
            <wp14:sizeRelH relativeFrom="margin">
              <wp14:pctWidth>0</wp14:pctWidth>
            </wp14:sizeRelH>
            <wp14:sizeRelV relativeFrom="margin">
              <wp14:pctHeight>0</wp14:pctHeight>
            </wp14:sizeRelV>
          </wp:anchor>
        </w:drawing>
      </w:r>
      <w:r w:rsidR="009125CE" w:rsidRPr="00492716">
        <w:rPr>
          <w:rtl/>
          <w:lang w:bidi="ar-EG"/>
        </w:rPr>
        <w:t xml:space="preserve">جامعة </w:t>
      </w:r>
      <w:proofErr w:type="spellStart"/>
      <w:r w:rsidR="009125CE" w:rsidRPr="00492716">
        <w:rPr>
          <w:rtl/>
          <w:lang w:bidi="ar-EG"/>
        </w:rPr>
        <w:t>ميدأوشن</w:t>
      </w:r>
      <w:proofErr w:type="spellEnd"/>
      <w:r w:rsidR="009125CE" w:rsidRPr="00492716">
        <w:rPr>
          <w:rtl/>
          <w:lang w:bidi="ar-EG"/>
        </w:rPr>
        <w:t xml:space="preserve"> </w:t>
      </w:r>
    </w:p>
    <w:p w14:paraId="1E957002" w14:textId="3DB11816" w:rsidR="00F546CE" w:rsidRPr="00492716" w:rsidRDefault="009125CE" w:rsidP="00C5369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92716">
        <w:rPr>
          <w:rFonts w:ascii="Sakkal Majalla" w:hAnsi="Sakkal Majalla" w:cs="Sakkal Majalla"/>
          <w:b/>
          <w:bCs/>
          <w:color w:val="000000" w:themeColor="text1"/>
          <w:sz w:val="32"/>
          <w:szCs w:val="32"/>
          <w:rtl/>
          <w:lang w:bidi="ar-EG"/>
        </w:rPr>
        <w:t xml:space="preserve">كلية </w:t>
      </w:r>
      <w:r w:rsidR="008C42C1" w:rsidRPr="00492716">
        <w:rPr>
          <w:rFonts w:ascii="Sakkal Majalla" w:hAnsi="Sakkal Majalla" w:cs="Sakkal Majalla"/>
          <w:b/>
          <w:bCs/>
          <w:color w:val="000000" w:themeColor="text1"/>
          <w:sz w:val="32"/>
          <w:szCs w:val="32"/>
          <w:rtl/>
          <w:lang w:bidi="ar-EG"/>
        </w:rPr>
        <w:t>الإدارة</w:t>
      </w:r>
      <w:r w:rsidRPr="00492716">
        <w:rPr>
          <w:rFonts w:ascii="Sakkal Majalla" w:hAnsi="Sakkal Majalla" w:cs="Sakkal Majalla"/>
          <w:b/>
          <w:bCs/>
          <w:color w:val="000000" w:themeColor="text1"/>
          <w:sz w:val="32"/>
          <w:szCs w:val="32"/>
          <w:rtl/>
          <w:lang w:bidi="ar-EG"/>
        </w:rPr>
        <w:t xml:space="preserve"> </w:t>
      </w:r>
    </w:p>
    <w:p w14:paraId="5F6542BF" w14:textId="707FABFC" w:rsidR="009125CE" w:rsidRPr="00492716" w:rsidRDefault="00125FC8" w:rsidP="00C5369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92716">
        <w:rPr>
          <w:rFonts w:ascii="Sakkal Majalla" w:hAnsi="Sakkal Majalla" w:cs="Sakkal Majalla"/>
          <w:b/>
          <w:bCs/>
          <w:color w:val="000000" w:themeColor="text1"/>
          <w:sz w:val="32"/>
          <w:szCs w:val="32"/>
          <w:rtl/>
          <w:lang w:bidi="ar-EG"/>
        </w:rPr>
        <w:t xml:space="preserve">ماجستير </w:t>
      </w:r>
      <w:r w:rsidR="0050030C" w:rsidRPr="00492716">
        <w:rPr>
          <w:rFonts w:ascii="Sakkal Majalla" w:hAnsi="Sakkal Majalla" w:cs="Sakkal Majalla"/>
          <w:b/>
          <w:bCs/>
          <w:color w:val="000000" w:themeColor="text1"/>
          <w:sz w:val="32"/>
          <w:szCs w:val="32"/>
          <w:rtl/>
          <w:lang w:bidi="ar-EG"/>
        </w:rPr>
        <w:t>ادارة مشاريع</w:t>
      </w:r>
    </w:p>
    <w:p w14:paraId="026EF12D" w14:textId="4F44C377" w:rsidR="00822E2C" w:rsidRPr="00492716" w:rsidRDefault="00DC55FA" w:rsidP="00C5369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92716">
        <w:rPr>
          <w:rFonts w:ascii="Sakkal Majalla" w:hAnsi="Sakkal Majalla" w:cs="Sakkal Majalla"/>
          <w:b/>
          <w:bCs/>
          <w:color w:val="000000" w:themeColor="text1"/>
          <w:sz w:val="40"/>
          <w:szCs w:val="40"/>
          <w:rtl/>
          <w:lang w:bidi="ar-EG"/>
        </w:rPr>
        <w:t>أثر تطبيق معايير البناء الأخضر في مشاريع المياه والصرف الصحي على تحقيق الاستدامة الحضرية : دراسة حالة الاثر على مدينة الرياض</w:t>
      </w:r>
      <w:r w:rsidR="0050030C" w:rsidRPr="00492716">
        <w:rPr>
          <w:rFonts w:ascii="Sakkal Majalla" w:hAnsi="Sakkal Majalla" w:cs="Sakkal Majalla"/>
          <w:b/>
          <w:bCs/>
          <w:color w:val="000000" w:themeColor="text1"/>
          <w:sz w:val="40"/>
          <w:szCs w:val="40"/>
          <w:rtl/>
          <w:lang w:bidi="ar-EG"/>
        </w:rPr>
        <w:t>.</w:t>
      </w:r>
    </w:p>
    <w:p w14:paraId="751A7E65" w14:textId="043F10AA" w:rsidR="009125CE" w:rsidRPr="00492716" w:rsidRDefault="009125CE" w:rsidP="00C5369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92716">
        <w:rPr>
          <w:rFonts w:ascii="Sakkal Majalla" w:hAnsi="Sakkal Majalla" w:cs="Sakkal Majalla"/>
          <w:b/>
          <w:bCs/>
          <w:color w:val="000000" w:themeColor="text1"/>
          <w:sz w:val="36"/>
          <w:szCs w:val="36"/>
          <w:rtl/>
          <w:lang w:bidi="ar-EG"/>
        </w:rPr>
        <w:t>إعداد الطالب/</w:t>
      </w:r>
    </w:p>
    <w:p w14:paraId="08E7FEA3" w14:textId="77777777" w:rsidR="004B2FDE" w:rsidRDefault="004B2FDE" w:rsidP="004B2FDE">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إبراهيم علي إبراهيم الناشري </w:t>
      </w:r>
    </w:p>
    <w:p w14:paraId="02D53EB0" w14:textId="2682B896" w:rsidR="00DC55FA" w:rsidRPr="004B2FDE" w:rsidRDefault="004B2FDE" w:rsidP="004B2FDE">
      <w:pPr>
        <w:spacing w:line="360" w:lineRule="auto"/>
        <w:jc w:val="center"/>
        <w:rPr>
          <w:rFonts w:ascii="Simplified Arabic" w:hAnsi="Simplified Arabic" w:cs="Simplified Arabic" w:hint="cs"/>
          <w:b/>
          <w:bCs/>
          <w:sz w:val="28"/>
          <w:szCs w:val="28"/>
          <w:rtl/>
          <w:lang w:bidi="ar-EG"/>
        </w:rPr>
      </w:pPr>
      <w:hyperlink r:id="rId9" w:history="1">
        <w:r w:rsidRPr="007D43CC">
          <w:rPr>
            <w:rStyle w:val="Hyperlink"/>
            <w:rFonts w:ascii="Simplified Arabic" w:hAnsi="Simplified Arabic" w:cs="Simplified Arabic"/>
            <w:b/>
            <w:bCs/>
            <w:sz w:val="28"/>
            <w:szCs w:val="28"/>
            <w:lang w:bidi="ar-EG"/>
          </w:rPr>
          <w:t>252001726</w:t>
        </w:r>
      </w:hyperlink>
    </w:p>
    <w:p w14:paraId="5F4EE2DE" w14:textId="49D2907F" w:rsidR="009125CE" w:rsidRPr="00492716" w:rsidRDefault="009125CE" w:rsidP="00C5369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92716">
        <w:rPr>
          <w:rFonts w:ascii="Sakkal Majalla" w:hAnsi="Sakkal Majalla" w:cs="Sakkal Majalla"/>
          <w:b/>
          <w:bCs/>
          <w:color w:val="000000" w:themeColor="text1"/>
          <w:sz w:val="36"/>
          <w:szCs w:val="36"/>
          <w:rtl/>
          <w:lang w:bidi="ar-EG"/>
        </w:rPr>
        <w:t>إشراف/</w:t>
      </w:r>
    </w:p>
    <w:p w14:paraId="39900BA8" w14:textId="17ADB5F9" w:rsidR="00D32470" w:rsidRPr="00492716" w:rsidRDefault="00BA5817" w:rsidP="00C5369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92716">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E2AD424" w:rsidR="000A06E6" w:rsidRPr="00492716" w:rsidRDefault="000A06E6" w:rsidP="00C5369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492716">
        <w:rPr>
          <w:rFonts w:ascii="Sakkal Majalla" w:eastAsia="Calibri" w:hAnsi="Sakkal Majalla" w:cs="Sakkal Majalla"/>
          <w:color w:val="000000" w:themeColor="text1"/>
          <w:kern w:val="0"/>
          <w:sz w:val="36"/>
          <w:szCs w:val="36"/>
          <w:rtl/>
          <w:lang w:bidi="ar-EG"/>
          <w14:ligatures w14:val="none"/>
        </w:rPr>
        <w:t>د.فايز</w:t>
      </w:r>
      <w:proofErr w:type="spellEnd"/>
      <w:r w:rsidRPr="00492716">
        <w:rPr>
          <w:rFonts w:ascii="Sakkal Majalla" w:eastAsia="Calibri" w:hAnsi="Sakkal Majalla" w:cs="Sakkal Majalla"/>
          <w:color w:val="000000" w:themeColor="text1"/>
          <w:kern w:val="0"/>
          <w:sz w:val="36"/>
          <w:szCs w:val="36"/>
          <w:rtl/>
          <w:lang w:bidi="ar-EG"/>
          <w14:ligatures w14:val="none"/>
        </w:rPr>
        <w:t xml:space="preserve"> جراد</w:t>
      </w:r>
    </w:p>
    <w:p w14:paraId="05DD91B1" w14:textId="3FDD5291" w:rsidR="00377D51" w:rsidRPr="00492716" w:rsidRDefault="009125CE" w:rsidP="00C53698">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92716">
        <w:rPr>
          <w:rFonts w:ascii="Sakkal Majalla" w:hAnsi="Sakkal Majalla" w:cs="Sakkal Majalla"/>
          <w:color w:val="000000" w:themeColor="text1"/>
          <w:sz w:val="36"/>
          <w:szCs w:val="36"/>
          <w:rtl/>
          <w:lang w:bidi="ar-EG"/>
        </w:rPr>
        <w:t>العام الدراسي:</w:t>
      </w:r>
    </w:p>
    <w:p w14:paraId="546C39DC" w14:textId="77777777" w:rsidR="00C53698" w:rsidRPr="00492716" w:rsidRDefault="00C53698" w:rsidP="00C53698">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C53698" w:rsidRPr="00492716" w:rsidSect="00C53698">
          <w:type w:val="continuous"/>
          <w:pgSz w:w="11906" w:h="16838" w:code="9"/>
          <w:pgMar w:top="1440" w:right="1985" w:bottom="1440" w:left="1418" w:header="720" w:footer="720" w:gutter="567"/>
          <w:pgNumType w:fmt="arabicAbjad" w:start="1"/>
          <w:cols w:space="708"/>
          <w:bidi/>
          <w:rtlGutter/>
          <w:docGrid w:linePitch="360"/>
        </w:sectPr>
      </w:pPr>
      <w:r w:rsidRPr="00492716">
        <w:rPr>
          <w:rFonts w:ascii="Sakkal Majalla" w:hAnsi="Sakkal Majalla" w:cs="Sakkal Majalla" w:hint="cs"/>
          <w:color w:val="000000" w:themeColor="text1"/>
          <w:sz w:val="36"/>
          <w:szCs w:val="36"/>
          <w:rtl/>
          <w:lang w:bidi="ar-EG"/>
        </w:rPr>
        <w:t xml:space="preserve">1447 </w:t>
      </w:r>
      <w:r w:rsidRPr="00492716">
        <w:rPr>
          <w:rFonts w:ascii="Sakkal Majalla" w:hAnsi="Sakkal Majalla" w:cs="Sakkal Majalla"/>
          <w:color w:val="000000" w:themeColor="text1"/>
          <w:sz w:val="36"/>
          <w:szCs w:val="36"/>
          <w:rtl/>
          <w:lang w:bidi="ar-EG"/>
        </w:rPr>
        <w:t>–</w:t>
      </w:r>
      <w:r w:rsidRPr="00492716">
        <w:rPr>
          <w:rFonts w:ascii="Sakkal Majalla" w:hAnsi="Sakkal Majalla" w:cs="Sakkal Majalla" w:hint="cs"/>
          <w:color w:val="000000" w:themeColor="text1"/>
          <w:sz w:val="36"/>
          <w:szCs w:val="36"/>
          <w:rtl/>
          <w:lang w:bidi="ar-EG"/>
        </w:rPr>
        <w:t xml:space="preserve"> 2026</w:t>
      </w:r>
    </w:p>
    <w:p w14:paraId="0CB48EA9" w14:textId="7831A7A2" w:rsidR="00C53698" w:rsidRPr="00492716" w:rsidRDefault="00C53698" w:rsidP="00C53698">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0" w:name="_Toc223660438"/>
      <w:r w:rsidRPr="0049271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6D244198" w14:textId="0B4B52C4" w:rsidR="00956AAB"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23660439"/>
      <w:bookmarkStart w:id="2" w:name="_Toc169790487"/>
      <w:r w:rsidRPr="00492716">
        <w:rPr>
          <w:rFonts w:ascii="Sakkal Majalla" w:hAnsi="Sakkal Majalla" w:cs="Sakkal Majalla" w:hint="cs"/>
          <w:b/>
          <w:bCs/>
          <w:color w:val="000000" w:themeColor="text1"/>
          <w:sz w:val="36"/>
          <w:szCs w:val="36"/>
          <w:rtl/>
          <w:lang w:bidi="ar-EG"/>
        </w:rPr>
        <w:t>1.1 المقدمة</w:t>
      </w:r>
      <w:bookmarkEnd w:id="1"/>
    </w:p>
    <w:p w14:paraId="6172E1D1" w14:textId="05D7D064"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Hlk172151144"/>
      <w:bookmarkStart w:id="4" w:name="_Toc169790489"/>
      <w:bookmarkEnd w:id="2"/>
      <w:r w:rsidRPr="00492716">
        <w:rPr>
          <w:rFonts w:ascii="Sakkal Majalla" w:hAnsi="Sakkal Majalla" w:cs="Sakkal Majalla"/>
          <w:color w:val="000000" w:themeColor="text1"/>
          <w:sz w:val="28"/>
          <w:szCs w:val="28"/>
          <w:rtl/>
        </w:rPr>
        <w:t>يشهد العالم في العقود الأخيرة اهتمامًا متزايدًا بالقضايا البيئية التي باتت تمثل تحديًا عالميًا أمام التنمية البشرية المستدامة،  فقد أدّت ظواهر مثل التغير المناخي، واستنزاف الموارد الطبيعية، وارتفاع معدلات التلوث، وتدهور النظم البيئية إلى إعادة النظر في أنماط التنمية التقليدية القائمة على الاستهلاك المفرط للطاقة والمواد. ومع تسارع النمو السكاني والحضري، أصبحت المدن الحديثة مركزًا رئيسًا للضغوط البيئية، إذ تُسهم بنحو 75% من استهلاك الطاقة عالميًا، وتنتج أكثر من 70% من انبعاثات الغازات الدفيئة، مما جعلها محورًا أساسيًا في جهود التحول نحو الاستدامة الحضرية</w:t>
      </w:r>
      <w:r w:rsidRPr="00492716">
        <w:rPr>
          <w:rFonts w:ascii="MS Gothic" w:eastAsia="MS Mincho" w:hAnsi="MS Gothic" w:cs="MS Gothic" w:hint="cs"/>
          <w:color w:val="000000" w:themeColor="text1"/>
          <w:sz w:val="28"/>
          <w:szCs w:val="28"/>
          <w:rtl/>
        </w:rPr>
        <w:t>【</w:t>
      </w:r>
      <w:proofErr w:type="spellStart"/>
      <w:r w:rsidRPr="00492716">
        <w:rPr>
          <w:rFonts w:ascii="Sakkal Majalla" w:hAnsi="Sakkal Majalla" w:cs="Sakkal Majalla"/>
          <w:color w:val="000000" w:themeColor="text1"/>
          <w:sz w:val="28"/>
          <w:szCs w:val="28"/>
        </w:rPr>
        <w:t>Ohaka</w:t>
      </w:r>
      <w:proofErr w:type="spellEnd"/>
      <w:r w:rsidRPr="00492716">
        <w:rPr>
          <w:rFonts w:ascii="Sakkal Majalla" w:hAnsi="Sakkal Majalla" w:cs="Sakkal Majalla"/>
          <w:color w:val="000000" w:themeColor="text1"/>
          <w:sz w:val="28"/>
          <w:szCs w:val="28"/>
        </w:rPr>
        <w:t xml:space="preserve"> et al., 2025</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w:t>
      </w:r>
    </w:p>
    <w:p w14:paraId="3DEF95F5" w14:textId="55A246E4"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 برز مفهوم البناء الأخضر (</w:t>
      </w:r>
      <w:r w:rsidRPr="00492716">
        <w:rPr>
          <w:rFonts w:ascii="Sakkal Majalla" w:hAnsi="Sakkal Majalla" w:cs="Sakkal Majalla"/>
          <w:color w:val="000000" w:themeColor="text1"/>
          <w:sz w:val="28"/>
          <w:szCs w:val="28"/>
        </w:rPr>
        <w:t>Green Building</w:t>
      </w:r>
      <w:r w:rsidRPr="00492716">
        <w:rPr>
          <w:rFonts w:ascii="Sakkal Majalla" w:hAnsi="Sakkal Majalla" w:cs="Sakkal Majalla"/>
          <w:color w:val="000000" w:themeColor="text1"/>
          <w:sz w:val="28"/>
          <w:szCs w:val="28"/>
          <w:rtl/>
        </w:rPr>
        <w:t>) كأحد الاتجاهات الحديثة الهادفة إلى تقليل الأثر البيئي للمباني وتعزيز كفاءة استخدام الموارد، من خلال الاعتماد على مواد صديقة للبيئة، وأنظمة ذكية للطاقة والمياه، وممارسات تصميم مستدامة تأخذ في الاعتبار دورة حياة المبنى منذ إنشائه وحتى تشغيله وصيانته،  وأكدت دراسة (</w:t>
      </w:r>
      <w:r w:rsidRPr="00492716">
        <w:rPr>
          <w:rFonts w:ascii="Sakkal Majalla" w:hAnsi="Sakkal Majalla" w:cs="Sakkal Majalla"/>
          <w:color w:val="000000" w:themeColor="text1"/>
          <w:sz w:val="28"/>
          <w:szCs w:val="28"/>
        </w:rPr>
        <w:t>Joshi &amp; Rao, 2023</w:t>
      </w:r>
      <w:r w:rsidRPr="00492716">
        <w:rPr>
          <w:rFonts w:ascii="Sakkal Majalla" w:hAnsi="Sakkal Majalla" w:cs="Sakkal Majalla"/>
          <w:color w:val="000000" w:themeColor="text1"/>
          <w:sz w:val="28"/>
          <w:szCs w:val="28"/>
          <w:rtl/>
        </w:rPr>
        <w:t>) أن تطبيق معايير البناء الأخضر يسهم في تحقيق التوازن بين الجوانب البيئية والاقتصادية والاجتماعية للتنمية الحضرية، ويُعدّ ركيزة أساسية في بناء مدن مستدامة قادرة على التكيف مع التحولات البيئية والمناخية.</w:t>
      </w:r>
    </w:p>
    <w:p w14:paraId="04947E2E" w14:textId="6738E3AD"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ومع تزايد الوعي العالمي بأهمية الاستدامة، أصبح التحول نحو البناء الأخضر ضرورة إستراتيجية لتحقيق التنمية المستدامة على المستوى الحضري، إذ تشير دراسة (</w:t>
      </w:r>
      <w:r w:rsidRPr="00492716">
        <w:rPr>
          <w:rFonts w:ascii="Sakkal Majalla" w:hAnsi="Sakkal Majalla" w:cs="Sakkal Majalla"/>
          <w:color w:val="000000" w:themeColor="text1"/>
          <w:sz w:val="28"/>
          <w:szCs w:val="28"/>
        </w:rPr>
        <w:t>Wang, 2023</w:t>
      </w:r>
      <w:r w:rsidRPr="00492716">
        <w:rPr>
          <w:rFonts w:ascii="Sakkal Majalla" w:hAnsi="Sakkal Majalla" w:cs="Sakkal Majalla"/>
          <w:color w:val="000000" w:themeColor="text1"/>
          <w:sz w:val="28"/>
          <w:szCs w:val="28"/>
          <w:rtl/>
        </w:rPr>
        <w:t>) إلى أن المباني الخضراء تُعد من العوامل المحركة للنمو الاقتصادي الحضري لما توفره من ترشيد لاستهلاك الطاقة والمياه، وتقليل للانبعاثات الكربونية، وتحسين لجودة البيئة الداخلية، مما ينعكس إيجابًا على صحة السكان وإنتاجيتهم، ويُسهم في رفع جودة الحياة داخل المدن</w:t>
      </w:r>
      <w:r w:rsidR="00573B9F" w:rsidRPr="00492716">
        <w:rPr>
          <w:rFonts w:ascii="Sakkal Majalla" w:hAnsi="Sakkal Majalla" w:cs="Sakkal Majalla"/>
          <w:color w:val="000000" w:themeColor="text1"/>
          <w:sz w:val="28"/>
          <w:szCs w:val="28"/>
          <w:rtl/>
        </w:rPr>
        <w:t>،</w:t>
      </w:r>
      <w:r w:rsidRPr="00492716">
        <w:rPr>
          <w:rFonts w:ascii="Sakkal Majalla" w:hAnsi="Sakkal Majalla" w:cs="Sakkal Majalla"/>
          <w:color w:val="000000" w:themeColor="text1"/>
          <w:sz w:val="28"/>
          <w:szCs w:val="28"/>
          <w:rtl/>
        </w:rPr>
        <w:t xml:space="preserve"> كما أن هذا التوجه ينسجم مع الأهداف العالمية للتنمية المستدامة (</w:t>
      </w:r>
      <w:r w:rsidRPr="00492716">
        <w:rPr>
          <w:rFonts w:ascii="Sakkal Majalla" w:hAnsi="Sakkal Majalla" w:cs="Sakkal Majalla"/>
          <w:color w:val="000000" w:themeColor="text1"/>
          <w:sz w:val="28"/>
          <w:szCs w:val="28"/>
        </w:rPr>
        <w:t>SDG 11</w:t>
      </w:r>
      <w:r w:rsidRPr="00492716">
        <w:rPr>
          <w:rFonts w:ascii="Sakkal Majalla" w:hAnsi="Sakkal Majalla" w:cs="Sakkal Majalla"/>
          <w:color w:val="000000" w:themeColor="text1"/>
          <w:sz w:val="28"/>
          <w:szCs w:val="28"/>
          <w:rtl/>
        </w:rPr>
        <w:t>) التي تدعو إلى جعل المدن والمجتمعات البشرية شاملة وآمنة ومرنة ومستدامة</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Pr>
        <w:t>Wang, 2023</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w:t>
      </w:r>
    </w:p>
    <w:p w14:paraId="16B122BA" w14:textId="748BF9D1"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و توضح دراسة (</w:t>
      </w:r>
      <w:r w:rsidRPr="00492716">
        <w:rPr>
          <w:rFonts w:ascii="Sakkal Majalla" w:hAnsi="Sakkal Majalla" w:cs="Sakkal Majalla"/>
          <w:color w:val="000000" w:themeColor="text1"/>
          <w:sz w:val="28"/>
          <w:szCs w:val="28"/>
        </w:rPr>
        <w:t>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w:t>
      </w:r>
      <w:r w:rsidRPr="00492716">
        <w:rPr>
          <w:rFonts w:ascii="Sakkal Majalla" w:hAnsi="Sakkal Majalla" w:cs="Sakkal Majalla"/>
          <w:color w:val="000000" w:themeColor="text1"/>
          <w:sz w:val="28"/>
          <w:szCs w:val="28"/>
          <w:rtl/>
        </w:rPr>
        <w:t>) أن دمج معايير البناء الأخضر في التخطيط والتصميم العمراني يسهم في زيادة قدرة المدن على مواجهة المخاطر البيئية مثل الجزر الحرارية والفيضانات، كما يعزز من التنوع الحيوي وكفاءة إدارة الموارد، وتُبرز الدراسة أن المدن التي تطبق معايير الاستدامة في البنية التحتية والمباني العامة تحقق أداءً أفضل على المدى الطويل من حيث المرونة البيئية والاقتصادية والاجتماعية، مما يجعل البناء الأخضر أداة استراتيجية في إدارة التنمية الحضرية المستدامة</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Pr>
        <w:t>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w:t>
      </w:r>
    </w:p>
    <w:p w14:paraId="016F076C" w14:textId="46E3D750"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ركّزت دراسة (</w:t>
      </w:r>
      <w:r w:rsidRPr="00492716">
        <w:rPr>
          <w:rFonts w:ascii="Sakkal Majalla" w:hAnsi="Sakkal Majalla" w:cs="Sakkal Majalla"/>
          <w:color w:val="000000" w:themeColor="text1"/>
          <w:sz w:val="28"/>
          <w:szCs w:val="28"/>
        </w:rPr>
        <w:t>Bhattarai et al., 2023</w:t>
      </w:r>
      <w:r w:rsidRPr="00492716">
        <w:rPr>
          <w:rFonts w:ascii="Sakkal Majalla" w:hAnsi="Sakkal Majalla" w:cs="Sakkal Majalla"/>
          <w:color w:val="000000" w:themeColor="text1"/>
          <w:sz w:val="28"/>
          <w:szCs w:val="28"/>
          <w:rtl/>
        </w:rPr>
        <w:t xml:space="preserve">) على أهمية تطبيق مبادئ البناء الأخضر في الدول النامية مثل نيبال، حيث يعاني قطاع البناء من محدودية الموارد وضعف الكفاءة </w:t>
      </w:r>
      <w:proofErr w:type="spellStart"/>
      <w:proofErr w:type="gramStart"/>
      <w:r w:rsidRPr="00492716">
        <w:rPr>
          <w:rFonts w:ascii="Sakkal Majalla" w:hAnsi="Sakkal Majalla" w:cs="Sakkal Majalla"/>
          <w:color w:val="000000" w:themeColor="text1"/>
          <w:sz w:val="28"/>
          <w:szCs w:val="28"/>
          <w:rtl/>
        </w:rPr>
        <w:t>الطاقوية</w:t>
      </w:r>
      <w:proofErr w:type="spellEnd"/>
      <w:r w:rsidR="00573B9F" w:rsidRPr="00492716">
        <w:rPr>
          <w:rFonts w:ascii="Sakkal Majalla" w:hAnsi="Sakkal Majalla" w:cs="Sakkal Majalla"/>
          <w:color w:val="000000" w:themeColor="text1"/>
          <w:sz w:val="28"/>
          <w:szCs w:val="28"/>
          <w:rtl/>
        </w:rPr>
        <w:t xml:space="preserve">، </w:t>
      </w:r>
      <w:r w:rsidRPr="00492716">
        <w:rPr>
          <w:rFonts w:ascii="Sakkal Majalla" w:hAnsi="Sakkal Majalla" w:cs="Sakkal Majalla"/>
          <w:color w:val="000000" w:themeColor="text1"/>
          <w:sz w:val="28"/>
          <w:szCs w:val="28"/>
          <w:rtl/>
        </w:rPr>
        <w:t xml:space="preserve"> كفاءة</w:t>
      </w:r>
      <w:proofErr w:type="gramEnd"/>
      <w:r w:rsidRPr="00492716">
        <w:rPr>
          <w:rFonts w:ascii="Sakkal Majalla" w:hAnsi="Sakkal Majalla" w:cs="Sakkal Majalla"/>
          <w:color w:val="000000" w:themeColor="text1"/>
          <w:sz w:val="28"/>
          <w:szCs w:val="28"/>
          <w:rtl/>
        </w:rPr>
        <w:t xml:space="preserve"> الطاقة وإدارة النفايات والمياه، غير أن التنفيذ يواجه عوائق مالية وتشريعية تتطلب دعمًا حكوميًا واضحًا وتفعيل الحوافز الاقتصادية لنشر ثقافة البناء المستدام</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Pr>
        <w:t>Bhattarai et al., 2023</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w:t>
      </w:r>
    </w:p>
    <w:p w14:paraId="0CEBEEED" w14:textId="77777777"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كما أبرزت دراسة (بالجيلالي وبالجيلالي، 2022) أهمية إستراتيجية البناء الأخضر في تعزيز التنمية المستدامة في الدول العربية من خلال الاستخدام الرشيد للموارد والاعتماد على المواد الصديقة للبيئة. وأوضحت أن هذا النهج يُسهم في تنويع الاقتصاد الوطني وتحفيز النمو العمراني المستدام، إلا أن تحقيق ذلك يتطلب إطارًا وطنيًا شاملاً يضمن تطبيق المعايير الدولية للبناء المستدام وتشجيع الاستثمارات في التقنيات </w:t>
      </w:r>
      <w:proofErr w:type="spellStart"/>
      <w:r w:rsidRPr="00492716">
        <w:rPr>
          <w:rFonts w:ascii="Sakkal Majalla" w:hAnsi="Sakkal Majalla" w:cs="Sakkal Majalla"/>
          <w:color w:val="000000" w:themeColor="text1"/>
          <w:sz w:val="28"/>
          <w:szCs w:val="28"/>
          <w:rtl/>
        </w:rPr>
        <w:t>الخضراء</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بالجيلالي</w:t>
      </w:r>
      <w:proofErr w:type="spellEnd"/>
      <w:r w:rsidRPr="00492716">
        <w:rPr>
          <w:rFonts w:ascii="Sakkal Majalla" w:hAnsi="Sakkal Majalla" w:cs="Sakkal Majalla"/>
          <w:color w:val="000000" w:themeColor="text1"/>
          <w:sz w:val="28"/>
          <w:szCs w:val="28"/>
          <w:rtl/>
        </w:rPr>
        <w:t xml:space="preserve"> وبالجيلالي، 2022</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w:t>
      </w:r>
    </w:p>
    <w:p w14:paraId="0B97CD10" w14:textId="0C834A5A"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وعلى المستوى التنظيمي والإداري، تشير دراسات أخرى مثل (الركابي، 2022) إلى أهمية دمج الهندسة الاستراتيجية والتفكير </w:t>
      </w:r>
      <w:proofErr w:type="spellStart"/>
      <w:r w:rsidRPr="00492716">
        <w:rPr>
          <w:rFonts w:ascii="Sakkal Majalla" w:hAnsi="Sakkal Majalla" w:cs="Sakkal Majalla"/>
          <w:color w:val="000000" w:themeColor="text1"/>
          <w:sz w:val="28"/>
          <w:szCs w:val="28"/>
          <w:rtl/>
        </w:rPr>
        <w:t>المنظومي</w:t>
      </w:r>
      <w:proofErr w:type="spellEnd"/>
      <w:r w:rsidRPr="00492716">
        <w:rPr>
          <w:rFonts w:ascii="Sakkal Majalla" w:hAnsi="Sakkal Majalla" w:cs="Sakkal Majalla"/>
          <w:color w:val="000000" w:themeColor="text1"/>
          <w:sz w:val="28"/>
          <w:szCs w:val="28"/>
          <w:rtl/>
        </w:rPr>
        <w:t xml:space="preserve"> في تعزيز الاستدامة المؤسسية، فيما تناولت دراسة (السيد، 2024) دور التسويق الأخضر في رفع الوعي البيئي لدى المستهلكين وتشجيع السلوكيات الداعمة للبيئة. هذه الأبعاد تُبرز أن الاستدامة ليست مجرد مفهوم بيئي، بل نهج شامل يتقاطع مع الإدارة والتسويق والسياسات العامة، وهو ما يعزز الحاجة إلى دراسات قطاعية متخصصة تُطبّق هذا المفهوم في مشاريع البنية التحتية </w:t>
      </w:r>
      <w:proofErr w:type="spellStart"/>
      <w:r w:rsidRPr="00492716">
        <w:rPr>
          <w:rFonts w:ascii="Sakkal Majalla" w:hAnsi="Sakkal Majalla" w:cs="Sakkal Majalla"/>
          <w:color w:val="000000" w:themeColor="text1"/>
          <w:sz w:val="28"/>
          <w:szCs w:val="28"/>
          <w:rtl/>
        </w:rPr>
        <w:t>الحيوية</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السيد</w:t>
      </w:r>
      <w:proofErr w:type="spellEnd"/>
      <w:r w:rsidRPr="00492716">
        <w:rPr>
          <w:rFonts w:ascii="Sakkal Majalla" w:hAnsi="Sakkal Majalla" w:cs="Sakkal Majalla"/>
          <w:color w:val="000000" w:themeColor="text1"/>
          <w:sz w:val="28"/>
          <w:szCs w:val="28"/>
          <w:rtl/>
        </w:rPr>
        <w:t>، 2024</w:t>
      </w:r>
      <w:r w:rsidRPr="00492716">
        <w:rPr>
          <w:rFonts w:ascii="MS Gothic" w:eastAsia="MS Mincho" w:hAnsi="MS Gothic" w:cs="MS Gothic" w:hint="cs"/>
          <w:color w:val="000000" w:themeColor="text1"/>
          <w:sz w:val="28"/>
          <w:szCs w:val="28"/>
          <w:rtl/>
        </w:rPr>
        <w:t>】</w:t>
      </w:r>
      <w:r w:rsidRPr="00492716">
        <w:rPr>
          <w:rFonts w:ascii="Sakkal Majalla" w:hAnsi="Sakkal Majalla" w:cs="Sakkal Majalla"/>
          <w:color w:val="000000" w:themeColor="text1"/>
          <w:sz w:val="28"/>
          <w:szCs w:val="28"/>
          <w:rtl/>
        </w:rPr>
        <w:t>.</w:t>
      </w:r>
    </w:p>
    <w:p w14:paraId="06CEE3CA" w14:textId="6A41C078" w:rsidR="001F27CF"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وفي ضوء ما تقدم، يتضح أن هناك نقصًا واضحًا في الدراسات التطبيقية التي تربط بين تطبيق معايير البناء الأخضر ومشاريع البنية التحتية الخدمية مثل المياه والصرف الصحي، رغم دورها الحيوي في تحقيق الاستدامة الحضرية</w:t>
      </w:r>
      <w:r w:rsidR="00573B9F" w:rsidRPr="00492716">
        <w:rPr>
          <w:rFonts w:ascii="Sakkal Majalla" w:hAnsi="Sakkal Majalla" w:cs="Sakkal Majalla"/>
          <w:color w:val="000000" w:themeColor="text1"/>
          <w:sz w:val="28"/>
          <w:szCs w:val="28"/>
          <w:rtl/>
        </w:rPr>
        <w:t>،</w:t>
      </w:r>
      <w:r w:rsidRPr="00492716">
        <w:rPr>
          <w:rFonts w:ascii="Sakkal Majalla" w:hAnsi="Sakkal Majalla" w:cs="Sakkal Majalla"/>
          <w:color w:val="000000" w:themeColor="text1"/>
          <w:sz w:val="28"/>
          <w:szCs w:val="28"/>
          <w:rtl/>
        </w:rPr>
        <w:t xml:space="preserve"> ومن هنا تبرز أهمية الدراسة الحالية في سد هذه الفجوة البحثية من خلال تحليل أثر تطبيق معايير البناء الأخضر بأبعاده المختلفة على تحقيق الاستدامة الحضرية في مشاريع المياه والصرف الصحي بمدينة الرياض، بما يسهم في دعم توجهات رؤية المملكة 2030 نحو مدن أكثر استدامة وكفاءة ومرونة.</w:t>
      </w:r>
      <w:r w:rsidR="001F27CF" w:rsidRPr="00492716">
        <w:rPr>
          <w:rFonts w:ascii="Sakkal Majalla" w:hAnsi="Sakkal Majalla" w:cs="Sakkal Majalla"/>
          <w:color w:val="000000" w:themeColor="text1"/>
          <w:sz w:val="28"/>
          <w:szCs w:val="28"/>
          <w:rtl/>
        </w:rPr>
        <w:t>.</w:t>
      </w:r>
    </w:p>
    <w:p w14:paraId="0F7962C2" w14:textId="7D6F73D4" w:rsidR="00C53698"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660440"/>
      <w:bookmarkEnd w:id="3"/>
      <w:r w:rsidRPr="00492716">
        <w:rPr>
          <w:rFonts w:ascii="Sakkal Majalla" w:hAnsi="Sakkal Majalla" w:cs="Sakkal Majalla"/>
          <w:b/>
          <w:bCs/>
          <w:color w:val="000000" w:themeColor="text1"/>
          <w:sz w:val="36"/>
          <w:szCs w:val="36"/>
          <w:rtl/>
        </w:rPr>
        <w:t>2.1 مشكلة الدراسة</w:t>
      </w:r>
      <w:bookmarkEnd w:id="5"/>
    </w:p>
    <w:p w14:paraId="6DE74706" w14:textId="2A200546"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تُعدّ القضايا البيئية والتنموية الحضرية من أبرز التحديات التي تواجه المدن الحديثة، إذ أدّت الزيادة السكانية المتسارعة والتوسع العمراني غير المخطط إلى استنزاف الموارد الطبيعية وارتفاع معدلات التلوث والانبعاثات الكربونية، مما انعكس سلبًا على جودة الحياة في المدن، وقد أكدت دراسة </w:t>
      </w:r>
      <w:r w:rsidRPr="00492716">
        <w:rPr>
          <w:rFonts w:ascii="Sakkal Majalla" w:hAnsi="Sakkal Majalla" w:cs="Sakkal Majalla"/>
          <w:color w:val="000000" w:themeColor="text1"/>
          <w:sz w:val="28"/>
          <w:szCs w:val="28"/>
        </w:rPr>
        <w:t xml:space="preserve">(Joshi &amp; Rao, 2023) </w:t>
      </w:r>
      <w:r w:rsidRPr="00492716">
        <w:rPr>
          <w:rFonts w:ascii="Sakkal Majalla" w:hAnsi="Sakkal Majalla" w:cs="Sakkal Majalla"/>
          <w:color w:val="000000" w:themeColor="text1"/>
          <w:sz w:val="28"/>
          <w:szCs w:val="28"/>
          <w:rtl/>
        </w:rPr>
        <w:t>أن التحول نحو المباني الخضراء أصبح ضرورة لتحقيق التنمية الحضرية المستدامة، لما توفره من كفاءة في استهلاك الطاقة والمياه وتقليل الأثر البيئي للمشروعات ، وما تزال عملية دمج معايير البناء الأخضر في مشاريع البنية التحتية محدودة وغير منتظمة، خاصة في قطاعات الخدمات العامة مثل المياه والصرف الصحي</w:t>
      </w:r>
      <w:r w:rsidRPr="00492716">
        <w:rPr>
          <w:rFonts w:ascii="Sakkal Majalla" w:hAnsi="Sakkal Majalla" w:cs="Sakkal Majalla"/>
          <w:color w:val="000000" w:themeColor="text1"/>
          <w:sz w:val="28"/>
          <w:szCs w:val="28"/>
        </w:rPr>
        <w:t>.</w:t>
      </w:r>
    </w:p>
    <w:p w14:paraId="1F4A9688" w14:textId="23C824C1"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وأظهرت دراسة </w:t>
      </w:r>
      <w:r w:rsidRPr="00492716">
        <w:rPr>
          <w:rFonts w:ascii="Sakkal Majalla" w:hAnsi="Sakkal Majalla" w:cs="Sakkal Majalla"/>
          <w:color w:val="000000" w:themeColor="text1"/>
          <w:sz w:val="28"/>
          <w:szCs w:val="28"/>
        </w:rPr>
        <w:t xml:space="preserve">(Bhattarai et al., 2023) </w:t>
      </w:r>
      <w:r w:rsidRPr="00492716">
        <w:rPr>
          <w:rFonts w:ascii="Sakkal Majalla" w:hAnsi="Sakkal Majalla" w:cs="Sakkal Majalla"/>
          <w:color w:val="000000" w:themeColor="text1"/>
          <w:sz w:val="28"/>
          <w:szCs w:val="28"/>
          <w:rtl/>
        </w:rPr>
        <w:t>أن تبنّي تقنيات البناء الأخضر في الدول النامية يسهم في تحسين كفاءة الطاقة وإدارة النفايات والمياه، لكنه يواجه نقص التمويل وضعف الوعي المؤسسي والمجتمعي، وهي معوقات مشابهة لما يمكن ملاحظته في بعض مشاريع المدن العربية، كما أوضحت دراسة (بالجيلالي وبالجيلالي، 2022)</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أن البناء الأخضر يمثل أداة فعّالة للتنويع الاقتصادي وتحقيق الكفاءة البيئية، لكنه يحتاج إلى إطار وطني شامل وسياسات داعمة لتطبيق المعايير الدولية</w:t>
      </w:r>
      <w:r w:rsidRPr="00492716">
        <w:rPr>
          <w:rFonts w:ascii="Sakkal Majalla" w:hAnsi="Sakkal Majalla" w:cs="Sakkal Majalla"/>
          <w:color w:val="000000" w:themeColor="text1"/>
          <w:sz w:val="28"/>
          <w:szCs w:val="28"/>
        </w:rPr>
        <w:t xml:space="preserve">. </w:t>
      </w:r>
    </w:p>
    <w:p w14:paraId="6C5EAF6D" w14:textId="776DC996"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بناءً على ما سبق، تنطلق مشكلة الدراسة الحالية من الحاجة إلى تقييم الأثر الفعلي لتطبيق معايير البناء الأخضر في مشاريع المياه والصرف الصحي بمدينة الرياض، بوصفها أحد أهم القطاعات التي </w:t>
      </w:r>
      <w:r w:rsidRPr="00492716">
        <w:rPr>
          <w:rFonts w:ascii="Sakkal Majalla" w:hAnsi="Sakkal Majalla" w:cs="Sakkal Majalla"/>
          <w:color w:val="000000" w:themeColor="text1"/>
          <w:sz w:val="28"/>
          <w:szCs w:val="28"/>
          <w:rtl/>
        </w:rPr>
        <w:lastRenderedPageBreak/>
        <w:t>ترتبط ارتباطًا مباشرًا بكفاءة الموارد البيئية، وجودة الحياة الحضرية، وتحقيق أهداف الاستدامة في رؤية المملكة 2030، وعلى الرغم من تبني بعض المبادرات الوطنية في هذا المجال، إلا أن مدى فاعلية تطبيق معايير البناء الأخضر في تعزيز الاستدامة الحضرية لم يتم قياسه بشكل علمي شامل يأخذ في الاعتبار الأبعاد البيئية والاقتصادية والاجتماعية والتقنية والإدارية، ومن هنا، تتمثل أساس مشكلة الدراسة في السؤال الرئيس الآتي</w:t>
      </w:r>
      <w:r w:rsidRPr="00492716">
        <w:rPr>
          <w:rFonts w:ascii="Sakkal Majalla" w:hAnsi="Sakkal Majalla" w:cs="Sakkal Majalla"/>
          <w:color w:val="000000" w:themeColor="text1"/>
          <w:sz w:val="28"/>
          <w:szCs w:val="28"/>
        </w:rPr>
        <w:t>:</w:t>
      </w:r>
    </w:p>
    <w:p w14:paraId="077CD193" w14:textId="77777777"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ما أثر تطبيق معايير البناء الأخضر بأبعاده المختلفة في مشاريع المياه والصرف الصحي على تحقيق الاستدامة الحضرية في مدينة الرياض؟</w:t>
      </w:r>
    </w:p>
    <w:p w14:paraId="23CF9547" w14:textId="6A3553FD" w:rsidR="001F27CF"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 w:name="_Toc223660441"/>
      <w:r w:rsidRPr="00492716">
        <w:rPr>
          <w:rFonts w:ascii="Sakkal Majalla" w:hAnsi="Sakkal Majalla" w:cs="Sakkal Majalla"/>
          <w:b/>
          <w:bCs/>
          <w:color w:val="000000" w:themeColor="text1"/>
          <w:sz w:val="36"/>
          <w:szCs w:val="36"/>
          <w:rtl/>
        </w:rPr>
        <w:t>3.1 أهمية الدراسة:</w:t>
      </w:r>
      <w:bookmarkEnd w:id="6"/>
    </w:p>
    <w:p w14:paraId="1EE72FAC" w14:textId="40083867" w:rsidR="00AF46DF" w:rsidRPr="00492716" w:rsidRDefault="00AF46DF" w:rsidP="00C53698">
      <w:pPr>
        <w:pStyle w:val="a8"/>
        <w:bidi/>
        <w:spacing w:line="360" w:lineRule="auto"/>
        <w:jc w:val="both"/>
        <w:rPr>
          <w:rFonts w:ascii="Sakkal Majalla" w:hAnsi="Sakkal Majalla" w:cs="Sakkal Majalla"/>
          <w:b/>
          <w:bCs/>
          <w:color w:val="000000" w:themeColor="text1"/>
          <w:sz w:val="28"/>
          <w:szCs w:val="28"/>
        </w:rPr>
      </w:pPr>
      <w:bookmarkStart w:id="7" w:name="_Toc169790490"/>
      <w:bookmarkEnd w:id="4"/>
      <w:r w:rsidRPr="00492716">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92716">
        <w:rPr>
          <w:rFonts w:ascii="Sakkal Majalla" w:hAnsi="Sakkal Majalla" w:cs="Sakkal Majalla"/>
          <w:b/>
          <w:bCs/>
          <w:color w:val="000000" w:themeColor="text1"/>
          <w:sz w:val="28"/>
          <w:szCs w:val="28"/>
          <w:rtl/>
        </w:rPr>
        <w:t>فيما يل</w:t>
      </w:r>
      <w:r w:rsidR="00DD6BEA" w:rsidRPr="00492716">
        <w:rPr>
          <w:rFonts w:ascii="Sakkal Majalla" w:hAnsi="Sakkal Majalla" w:cs="Sakkal Majalla"/>
          <w:b/>
          <w:bCs/>
          <w:color w:val="000000" w:themeColor="text1"/>
          <w:sz w:val="28"/>
          <w:szCs w:val="28"/>
          <w:rtl/>
        </w:rPr>
        <w:t>ي</w:t>
      </w:r>
      <w:r w:rsidR="000125CD" w:rsidRPr="00492716">
        <w:rPr>
          <w:rFonts w:ascii="Sakkal Majalla" w:hAnsi="Sakkal Majalla" w:cs="Sakkal Majalla"/>
          <w:b/>
          <w:bCs/>
          <w:color w:val="000000" w:themeColor="text1"/>
          <w:sz w:val="28"/>
          <w:szCs w:val="28"/>
          <w:rtl/>
        </w:rPr>
        <w:t>:</w:t>
      </w:r>
    </w:p>
    <w:p w14:paraId="22B45B1B" w14:textId="77777777" w:rsidR="002133A6" w:rsidRPr="00492716" w:rsidRDefault="002133A6" w:rsidP="00C53698">
      <w:pPr>
        <w:spacing w:before="100" w:beforeAutospacing="1" w:after="100" w:afterAutospacing="1" w:line="360" w:lineRule="auto"/>
        <w:jc w:val="both"/>
        <w:rPr>
          <w:rFonts w:ascii="Sakkal Majalla" w:hAnsi="Sakkal Majalla" w:cs="Sakkal Majalla"/>
          <w:b/>
          <w:bCs/>
          <w:color w:val="000000" w:themeColor="text1"/>
          <w:sz w:val="32"/>
          <w:szCs w:val="32"/>
        </w:rPr>
      </w:pPr>
      <w:r w:rsidRPr="00492716">
        <w:rPr>
          <w:rFonts w:ascii="Sakkal Majalla" w:hAnsi="Sakkal Majalla" w:cs="Sakkal Majalla"/>
          <w:b/>
          <w:bCs/>
          <w:color w:val="000000" w:themeColor="text1"/>
          <w:sz w:val="32"/>
          <w:szCs w:val="32"/>
          <w:rtl/>
        </w:rPr>
        <w:t>أولًا: الأهمية العلمية</w:t>
      </w:r>
      <w:r w:rsidRPr="00492716">
        <w:rPr>
          <w:rFonts w:ascii="Sakkal Majalla" w:hAnsi="Sakkal Majalla" w:cs="Sakkal Majalla"/>
          <w:b/>
          <w:bCs/>
          <w:color w:val="000000" w:themeColor="text1"/>
          <w:sz w:val="32"/>
          <w:szCs w:val="32"/>
        </w:rPr>
        <w:t>:</w:t>
      </w:r>
    </w:p>
    <w:p w14:paraId="02FADB50" w14:textId="593936AD"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تمثل هذه الدراسة إضافة علمية للمكتبة العربية في مجال البناء الأخضر والاستدامة الحضرية، من خلال تناولها لموضوع تطبيقي حديث يرتبط بتأثير معايير البناء الأخضر على مشاريع البنية التحتية، وخاصة في قطاع المياه والصرف الصحي الذي يُعد من أهم القطاعات الحيوية في التنمية الحضرية</w:t>
      </w:r>
      <w:r w:rsidRPr="00492716">
        <w:rPr>
          <w:rFonts w:ascii="Sakkal Majalla" w:hAnsi="Sakkal Majalla" w:cs="Sakkal Majalla"/>
          <w:color w:val="000000" w:themeColor="text1"/>
          <w:sz w:val="28"/>
          <w:szCs w:val="28"/>
        </w:rPr>
        <w:t>.</w:t>
      </w:r>
    </w:p>
    <w:p w14:paraId="6CBC2DDA" w14:textId="621DD318"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تسهم الدراسة في توسيع الإطار النظري المتعلق بعلاقة البناء الأخضر بالتنمية المستدامة، وتربط بين الأبعاد البيئية والاقتصادية والاجتماعية والتقنية في سياق حضري عربي وخليجي</w:t>
      </w:r>
      <w:r w:rsidRPr="00492716">
        <w:rPr>
          <w:rFonts w:ascii="Sakkal Majalla" w:hAnsi="Sakkal Majalla" w:cs="Sakkal Majalla"/>
          <w:color w:val="000000" w:themeColor="text1"/>
          <w:sz w:val="28"/>
          <w:szCs w:val="28"/>
        </w:rPr>
        <w:t>.</w:t>
      </w:r>
    </w:p>
    <w:p w14:paraId="0A380155" w14:textId="71EFF7D2"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تقدم الدراسة نموذجًا تحليليًا يمكن الاستفادة منه في الدراسات المستقبلية لقياس أثر تطبيق معايير البناء الأخضر على مختلف القطاعات التنموية والخدمية</w:t>
      </w:r>
      <w:r w:rsidRPr="00492716">
        <w:rPr>
          <w:rFonts w:ascii="Sakkal Majalla" w:hAnsi="Sakkal Majalla" w:cs="Sakkal Majalla"/>
          <w:color w:val="000000" w:themeColor="text1"/>
          <w:sz w:val="28"/>
          <w:szCs w:val="28"/>
        </w:rPr>
        <w:t>.</w:t>
      </w:r>
    </w:p>
    <w:p w14:paraId="2197CB1C" w14:textId="1E031A65"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تُبرز الدراسة مدى توافق ممارسات البناء الأخضر في مشاريع البنية التحتية السعودية مع المعايير الدولية، مما يعزز الجهود البحثية في مجال تحقيق رؤية المملكة 2030 وأهداف التنمية المستدامة</w:t>
      </w:r>
      <w:r w:rsidRPr="00492716">
        <w:rPr>
          <w:rFonts w:ascii="Sakkal Majalla" w:hAnsi="Sakkal Majalla" w:cs="Sakkal Majalla"/>
          <w:color w:val="000000" w:themeColor="text1"/>
          <w:sz w:val="28"/>
          <w:szCs w:val="28"/>
        </w:rPr>
        <w:t xml:space="preserve"> (SDGs).</w:t>
      </w:r>
    </w:p>
    <w:p w14:paraId="438FFA96" w14:textId="5221F954" w:rsidR="002133A6" w:rsidRPr="00492716" w:rsidRDefault="002133A6" w:rsidP="00C53698">
      <w:pPr>
        <w:spacing w:before="100" w:beforeAutospacing="1" w:after="100" w:afterAutospacing="1" w:line="360" w:lineRule="auto"/>
        <w:jc w:val="both"/>
        <w:rPr>
          <w:rFonts w:ascii="Sakkal Majalla" w:hAnsi="Sakkal Majalla" w:cs="Sakkal Majalla"/>
          <w:b/>
          <w:bCs/>
          <w:color w:val="000000" w:themeColor="text1"/>
          <w:sz w:val="32"/>
          <w:szCs w:val="32"/>
        </w:rPr>
      </w:pPr>
      <w:r w:rsidRPr="00492716">
        <w:rPr>
          <w:rFonts w:ascii="Sakkal Majalla" w:hAnsi="Sakkal Majalla" w:cs="Sakkal Majalla"/>
          <w:b/>
          <w:bCs/>
          <w:color w:val="000000" w:themeColor="text1"/>
          <w:sz w:val="32"/>
          <w:szCs w:val="32"/>
          <w:rtl/>
        </w:rPr>
        <w:lastRenderedPageBreak/>
        <w:t>ثانيًا: الأهمية العملية</w:t>
      </w:r>
      <w:r w:rsidRPr="00492716">
        <w:rPr>
          <w:rFonts w:ascii="Sakkal Majalla" w:hAnsi="Sakkal Majalla" w:cs="Sakkal Majalla"/>
          <w:b/>
          <w:bCs/>
          <w:color w:val="000000" w:themeColor="text1"/>
          <w:sz w:val="32"/>
          <w:szCs w:val="32"/>
        </w:rPr>
        <w:t>:</w:t>
      </w:r>
    </w:p>
    <w:p w14:paraId="77D4AD7F" w14:textId="49C08E17"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توفر الدراسة مؤشرات عملية لصنّاع القرار والمخططين الحضريين حول كيفية توظيف معايير البناء الأخضر لتحسين الأداء البيئي والاقتصادي والاجتماعي لمشاريع المياه والصرف الصحي في مدينة الرياض</w:t>
      </w:r>
      <w:r w:rsidRPr="00492716">
        <w:rPr>
          <w:rFonts w:ascii="Sakkal Majalla" w:hAnsi="Sakkal Majalla" w:cs="Sakkal Majalla"/>
          <w:color w:val="000000" w:themeColor="text1"/>
          <w:sz w:val="28"/>
          <w:szCs w:val="28"/>
        </w:rPr>
        <w:t>.</w:t>
      </w:r>
    </w:p>
    <w:p w14:paraId="3510E11D" w14:textId="7B17F78C"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تساهم في توجيه السياسات والاستراتيجيات الوطنية نحو تبنّي التقنيات الخضراء والمعايير المستدامة في مشاريع البنية التحتية، بما يعزز كفاءة الموارد ويقلل التكاليف طويلة المدى</w:t>
      </w:r>
      <w:r w:rsidRPr="00492716">
        <w:rPr>
          <w:rFonts w:ascii="Sakkal Majalla" w:hAnsi="Sakkal Majalla" w:cs="Sakkal Majalla"/>
          <w:color w:val="000000" w:themeColor="text1"/>
          <w:sz w:val="28"/>
          <w:szCs w:val="28"/>
        </w:rPr>
        <w:t>.</w:t>
      </w:r>
    </w:p>
    <w:p w14:paraId="6398F8AA" w14:textId="6180A4FA"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تمكّن الجهات التنفيذية (مثل وزارة البيئة والمياه والزراعة، ووزارة الشؤون البلدية والإسكان، والمركز الوطني لكفاءة الطاقة) من تحديد التحديات والمعوقات الفعلية لتطبيق البناء الأخضر ووضع الحلول المناسبة لمعالجتها</w:t>
      </w:r>
      <w:r w:rsidRPr="00492716">
        <w:rPr>
          <w:rFonts w:ascii="Sakkal Majalla" w:hAnsi="Sakkal Majalla" w:cs="Sakkal Majalla"/>
          <w:color w:val="000000" w:themeColor="text1"/>
          <w:sz w:val="28"/>
          <w:szCs w:val="28"/>
        </w:rPr>
        <w:t>.</w:t>
      </w:r>
    </w:p>
    <w:p w14:paraId="7E887782" w14:textId="1F45F30C"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تقدم الدراسة أداة تقييم عملية يمكن استخدامها لقياس مدى تطبيق معايير البناء الأخضر في مشاريع قائمة أو مستقبلية، بما يتيح تحسين الأداء المؤسسي وتحقيق الاستدامة الحضرية</w:t>
      </w:r>
      <w:r w:rsidRPr="00492716">
        <w:rPr>
          <w:rFonts w:ascii="Sakkal Majalla" w:hAnsi="Sakkal Majalla" w:cs="Sakkal Majalla"/>
          <w:color w:val="000000" w:themeColor="text1"/>
          <w:sz w:val="28"/>
          <w:szCs w:val="28"/>
        </w:rPr>
        <w:t>.</w:t>
      </w:r>
    </w:p>
    <w:p w14:paraId="5956F10C" w14:textId="5989E03C" w:rsidR="00573B9F" w:rsidRPr="00492716" w:rsidRDefault="00573B9F" w:rsidP="00C20BB8">
      <w:pPr>
        <w:pStyle w:val="a8"/>
        <w:numPr>
          <w:ilvl w:val="0"/>
          <w:numId w:val="5"/>
        </w:numPr>
        <w:bidi/>
        <w:spacing w:line="360" w:lineRule="auto"/>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تدعم جهود التخطيط الحضري المستدام لمدينة الرياض، وتعزز مكانتها كمدينة رائدة في تطبيق معايير المدن الذكية والخضراء على مستوى الشرق الأوسط</w:t>
      </w:r>
    </w:p>
    <w:p w14:paraId="024B40B7" w14:textId="4ADF09DF" w:rsidR="00C53698" w:rsidRPr="00492716" w:rsidRDefault="00C53698" w:rsidP="00C53698">
      <w:pPr>
        <w:pStyle w:val="a8"/>
        <w:bidi/>
        <w:spacing w:line="360" w:lineRule="auto"/>
        <w:jc w:val="both"/>
        <w:outlineLvl w:val="1"/>
        <w:rPr>
          <w:rFonts w:ascii="Sakkal Majalla" w:hAnsi="Sakkal Majalla" w:cs="Sakkal Majalla"/>
          <w:b/>
          <w:bCs/>
          <w:color w:val="000000" w:themeColor="text1"/>
          <w:sz w:val="36"/>
          <w:szCs w:val="36"/>
          <w:rtl/>
        </w:rPr>
      </w:pPr>
      <w:bookmarkStart w:id="8" w:name="_Toc223660442"/>
      <w:bookmarkStart w:id="9" w:name="_Toc169790491"/>
      <w:bookmarkEnd w:id="7"/>
      <w:r w:rsidRPr="00492716">
        <w:rPr>
          <w:rFonts w:ascii="Sakkal Majalla" w:hAnsi="Sakkal Majalla" w:cs="Sakkal Majalla"/>
          <w:b/>
          <w:bCs/>
          <w:color w:val="000000" w:themeColor="text1"/>
          <w:sz w:val="36"/>
          <w:szCs w:val="36"/>
          <w:rtl/>
        </w:rPr>
        <w:t>4.1 أهداف الدراسة:</w:t>
      </w:r>
      <w:bookmarkEnd w:id="8"/>
    </w:p>
    <w:p w14:paraId="0165985E" w14:textId="77777777" w:rsidR="009057A0" w:rsidRPr="00492716" w:rsidRDefault="009057A0" w:rsidP="00C53698">
      <w:pPr>
        <w:pStyle w:val="a8"/>
        <w:bidi/>
        <w:spacing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تهدف هذه الدراسة إلى </w:t>
      </w:r>
      <w:r w:rsidRPr="00492716">
        <w:rPr>
          <w:rStyle w:val="a9"/>
          <w:rFonts w:ascii="Sakkal Majalla" w:hAnsi="Sakkal Majalla" w:cs="Sakkal Majalla"/>
          <w:b w:val="0"/>
          <w:bCs w:val="0"/>
          <w:color w:val="000000" w:themeColor="text1"/>
          <w:sz w:val="28"/>
          <w:szCs w:val="28"/>
          <w:rtl/>
        </w:rPr>
        <w:t>دراسة أثر تطبيق معايير البناء الأخضر بأبعاده (البيئية، والاقتصادية، والاجتماعية، والتقنية، والإدارية)</w:t>
      </w:r>
      <w:r w:rsidRPr="00492716">
        <w:rPr>
          <w:rFonts w:ascii="Sakkal Majalla" w:hAnsi="Sakkal Majalla" w:cs="Sakkal Majalla"/>
          <w:color w:val="000000" w:themeColor="text1"/>
          <w:sz w:val="28"/>
          <w:szCs w:val="28"/>
          <w:rtl/>
        </w:rPr>
        <w:t xml:space="preserve"> على </w:t>
      </w:r>
      <w:r w:rsidRPr="00492716">
        <w:rPr>
          <w:rStyle w:val="a9"/>
          <w:rFonts w:ascii="Sakkal Majalla" w:hAnsi="Sakkal Majalla" w:cs="Sakkal Majalla"/>
          <w:b w:val="0"/>
          <w:bCs w:val="0"/>
          <w:color w:val="000000" w:themeColor="text1"/>
          <w:sz w:val="28"/>
          <w:szCs w:val="28"/>
          <w:rtl/>
        </w:rPr>
        <w:t>تحقيق الاستدامة الحضرية في مشاريع المياه والصرف الصحي بمدينة الرياض</w:t>
      </w:r>
      <w:r w:rsidRPr="00492716">
        <w:rPr>
          <w:rFonts w:ascii="Sakkal Majalla" w:hAnsi="Sakkal Majalla" w:cs="Sakkal Majalla"/>
          <w:color w:val="000000" w:themeColor="text1"/>
          <w:sz w:val="28"/>
          <w:szCs w:val="28"/>
          <w:rtl/>
        </w:rPr>
        <w:t>، وذلك من خلال تحليل مدى إسهام تطبيق هذه المعايير في رفع كفاءة استخدام الموارد، وتقليل الأثر البيئي، وتحسين جودة الحياة الحضرية، وتعزيز كفاءة البنية التحتية والخدمات العامة</w:t>
      </w:r>
      <w:r w:rsidRPr="00492716">
        <w:rPr>
          <w:rFonts w:ascii="Sakkal Majalla" w:hAnsi="Sakkal Majalla" w:cs="Sakkal Majalla"/>
          <w:color w:val="000000" w:themeColor="text1"/>
          <w:sz w:val="28"/>
          <w:szCs w:val="28"/>
        </w:rPr>
        <w:t>.</w:t>
      </w:r>
      <w:r w:rsidRPr="00492716">
        <w:rPr>
          <w:rFonts w:ascii="Sakkal Majalla" w:hAnsi="Sakkal Majalla" w:cs="Sakkal Majalla"/>
          <w:color w:val="000000" w:themeColor="text1"/>
          <w:sz w:val="28"/>
          <w:szCs w:val="28"/>
        </w:rPr>
        <w:br/>
      </w:r>
      <w:r w:rsidRPr="00492716">
        <w:rPr>
          <w:rFonts w:ascii="Sakkal Majalla" w:hAnsi="Sakkal Majalla" w:cs="Sakkal Majalla"/>
          <w:color w:val="000000" w:themeColor="text1"/>
          <w:sz w:val="28"/>
          <w:szCs w:val="28"/>
          <w:rtl/>
        </w:rPr>
        <w:t>وتسعى الدراسة إلى فهم العلاقة بين ممارسات البناء الأخضر ومستويات الأداء الحضري المستدام في قطاع المياه والصرف الصحي، بوصفه أحد القطاعات الحيوية لتحقيق رؤية المملكة 2030 في مجال التنمية المستدامة</w:t>
      </w:r>
      <w:r w:rsidRPr="00492716">
        <w:rPr>
          <w:rFonts w:ascii="Sakkal Majalla" w:hAnsi="Sakkal Majalla" w:cs="Sakkal Majalla"/>
          <w:color w:val="000000" w:themeColor="text1"/>
          <w:sz w:val="28"/>
          <w:szCs w:val="28"/>
        </w:rPr>
        <w:t>.</w:t>
      </w:r>
    </w:p>
    <w:p w14:paraId="31930586" w14:textId="77777777" w:rsidR="009057A0" w:rsidRPr="00492716" w:rsidRDefault="009057A0" w:rsidP="00C53698">
      <w:pPr>
        <w:pStyle w:val="a8"/>
        <w:bidi/>
        <w:spacing w:line="360" w:lineRule="auto"/>
        <w:jc w:val="both"/>
        <w:rPr>
          <w:rFonts w:ascii="Sakkal Majalla" w:hAnsi="Sakkal Majalla" w:cs="Sakkal Majalla"/>
          <w:color w:val="000000" w:themeColor="text1"/>
          <w:sz w:val="32"/>
          <w:szCs w:val="32"/>
        </w:rPr>
      </w:pPr>
      <w:r w:rsidRPr="00492716">
        <w:rPr>
          <w:rStyle w:val="a9"/>
          <w:rFonts w:ascii="Sakkal Majalla" w:hAnsi="Sakkal Majalla" w:cs="Sakkal Majalla"/>
          <w:color w:val="000000" w:themeColor="text1"/>
          <w:sz w:val="32"/>
          <w:szCs w:val="32"/>
          <w:rtl/>
        </w:rPr>
        <w:lastRenderedPageBreak/>
        <w:t>الأهداف الفرعية للدراسة</w:t>
      </w:r>
      <w:r w:rsidRPr="00492716">
        <w:rPr>
          <w:rStyle w:val="a9"/>
          <w:rFonts w:ascii="Sakkal Majalla" w:hAnsi="Sakkal Majalla" w:cs="Sakkal Majalla"/>
          <w:color w:val="000000" w:themeColor="text1"/>
          <w:sz w:val="32"/>
          <w:szCs w:val="32"/>
        </w:rPr>
        <w:t>:</w:t>
      </w:r>
    </w:p>
    <w:p w14:paraId="7047A212" w14:textId="77777777" w:rsidR="009057A0" w:rsidRPr="00492716" w:rsidRDefault="009057A0" w:rsidP="00C20BB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تحليل الأثر البيئي</w:t>
      </w:r>
      <w:r w:rsidRPr="00492716">
        <w:rPr>
          <w:rFonts w:ascii="Sakkal Majalla" w:hAnsi="Sakkal Majalla" w:cs="Sakkal Majalla"/>
          <w:color w:val="000000" w:themeColor="text1"/>
          <w:sz w:val="28"/>
          <w:szCs w:val="28"/>
          <w:rtl/>
        </w:rPr>
        <w:t xml:space="preserve"> لتطبيق معايير البناء الأخضر في مشاريع المياه والصرف الصحي من حيث ترشيد استهلاك الموارد الطبيعية، وتقليل الانبعاثات الكربونية، والحد من التلوث البيئي</w:t>
      </w:r>
      <w:r w:rsidRPr="00492716">
        <w:rPr>
          <w:rFonts w:ascii="Sakkal Majalla" w:hAnsi="Sakkal Majalla" w:cs="Sakkal Majalla"/>
          <w:color w:val="000000" w:themeColor="text1"/>
          <w:sz w:val="28"/>
          <w:szCs w:val="28"/>
        </w:rPr>
        <w:t>.</w:t>
      </w:r>
    </w:p>
    <w:p w14:paraId="07218152" w14:textId="77777777" w:rsidR="009057A0" w:rsidRPr="00492716" w:rsidRDefault="009057A0" w:rsidP="00C20BB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تقييم الأثر الاقتصادي</w:t>
      </w:r>
      <w:r w:rsidRPr="00492716">
        <w:rPr>
          <w:rFonts w:ascii="Sakkal Majalla" w:hAnsi="Sakkal Majalla" w:cs="Sakkal Majalla"/>
          <w:color w:val="000000" w:themeColor="text1"/>
          <w:sz w:val="28"/>
          <w:szCs w:val="28"/>
          <w:rtl/>
        </w:rPr>
        <w:t xml:space="preserve"> لتطبيق هذه المعايير من خلال تقليل تكاليف التشغيل والصيانة، وتحسين كفاءة استهلاك الطاقة والمياه، وزيادة العمر الافتراضي للبنية التحتية</w:t>
      </w:r>
      <w:r w:rsidRPr="00492716">
        <w:rPr>
          <w:rFonts w:ascii="Sakkal Majalla" w:hAnsi="Sakkal Majalla" w:cs="Sakkal Majalla"/>
          <w:color w:val="000000" w:themeColor="text1"/>
          <w:sz w:val="28"/>
          <w:szCs w:val="28"/>
        </w:rPr>
        <w:t>.</w:t>
      </w:r>
    </w:p>
    <w:p w14:paraId="2B6ACA88" w14:textId="77777777" w:rsidR="009057A0" w:rsidRPr="00492716" w:rsidRDefault="009057A0" w:rsidP="00C20BB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دراسة الأثر الاجتماعي</w:t>
      </w:r>
      <w:r w:rsidRPr="00492716">
        <w:rPr>
          <w:rFonts w:ascii="Sakkal Majalla" w:hAnsi="Sakkal Majalla" w:cs="Sakkal Majalla"/>
          <w:color w:val="000000" w:themeColor="text1"/>
          <w:sz w:val="28"/>
          <w:szCs w:val="28"/>
          <w:rtl/>
        </w:rPr>
        <w:t xml:space="preserve"> للبناء الأخضر في تحسين جودة الحياة للمجتمع المحلي، ورفع مستوى الوعي البيئي، وتعزيز المسؤولية الاجتماعية للمؤسسات المنفذة</w:t>
      </w:r>
      <w:r w:rsidRPr="00492716">
        <w:rPr>
          <w:rFonts w:ascii="Sakkal Majalla" w:hAnsi="Sakkal Majalla" w:cs="Sakkal Majalla"/>
          <w:color w:val="000000" w:themeColor="text1"/>
          <w:sz w:val="28"/>
          <w:szCs w:val="28"/>
        </w:rPr>
        <w:t>.</w:t>
      </w:r>
    </w:p>
    <w:p w14:paraId="3AE88F89" w14:textId="77777777" w:rsidR="009057A0" w:rsidRPr="00492716" w:rsidRDefault="009057A0" w:rsidP="00C20BB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تحليل الأثر التقني والإداري</w:t>
      </w:r>
      <w:r w:rsidRPr="00492716">
        <w:rPr>
          <w:rFonts w:ascii="Sakkal Majalla" w:hAnsi="Sakkal Majalla" w:cs="Sakkal Majalla"/>
          <w:color w:val="000000" w:themeColor="text1"/>
          <w:sz w:val="28"/>
          <w:szCs w:val="28"/>
          <w:rtl/>
        </w:rPr>
        <w:t xml:space="preserve"> لتبني معايير البناء الأخضر في عمليات التخطيط والتنفيذ والإدارة التشغيلية لمشاريع المياه والصرف الصحي، ومدى توافقها مع معايير الكفاءة والاستدامة الدولية</w:t>
      </w:r>
      <w:r w:rsidRPr="00492716">
        <w:rPr>
          <w:rFonts w:ascii="Sakkal Majalla" w:hAnsi="Sakkal Majalla" w:cs="Sakkal Majalla"/>
          <w:color w:val="000000" w:themeColor="text1"/>
          <w:sz w:val="28"/>
          <w:szCs w:val="28"/>
        </w:rPr>
        <w:t>.</w:t>
      </w:r>
    </w:p>
    <w:p w14:paraId="0B3AD45A" w14:textId="77777777" w:rsidR="009057A0" w:rsidRPr="00492716" w:rsidRDefault="009057A0" w:rsidP="00C20BB8">
      <w:pPr>
        <w:pStyle w:val="a8"/>
        <w:numPr>
          <w:ilvl w:val="0"/>
          <w:numId w:val="3"/>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تحديد الدور الإستراتيجي</w:t>
      </w:r>
      <w:r w:rsidRPr="00492716">
        <w:rPr>
          <w:rFonts w:ascii="Sakkal Majalla" w:hAnsi="Sakkal Majalla" w:cs="Sakkal Majalla"/>
          <w:color w:val="000000" w:themeColor="text1"/>
          <w:sz w:val="28"/>
          <w:szCs w:val="28"/>
          <w:rtl/>
        </w:rPr>
        <w:t xml:space="preserve"> الذي يمكن أن تلعبه سياسات وتشريعات البناء الأخضر في دعم تحقيق الاستدامة الحضرية وتعزيز مرونة المدن أمام التغيرات البيئية والمناخية</w:t>
      </w:r>
      <w:r w:rsidRPr="00492716">
        <w:rPr>
          <w:rFonts w:ascii="Sakkal Majalla" w:hAnsi="Sakkal Majalla" w:cs="Sakkal Majalla"/>
          <w:color w:val="000000" w:themeColor="text1"/>
          <w:sz w:val="28"/>
          <w:szCs w:val="28"/>
        </w:rPr>
        <w:t>.</w:t>
      </w:r>
    </w:p>
    <w:p w14:paraId="52DC7827" w14:textId="77776D57" w:rsidR="00C53698"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660443"/>
      <w:bookmarkEnd w:id="9"/>
      <w:r w:rsidRPr="00492716">
        <w:rPr>
          <w:rFonts w:ascii="Sakkal Majalla" w:hAnsi="Sakkal Majalla" w:cs="Sakkal Majalla"/>
          <w:b/>
          <w:bCs/>
          <w:color w:val="000000" w:themeColor="text1"/>
          <w:sz w:val="36"/>
          <w:szCs w:val="36"/>
          <w:rtl/>
        </w:rPr>
        <w:t>5.1 تساؤلات الدراسة</w:t>
      </w:r>
      <w:bookmarkEnd w:id="10"/>
    </w:p>
    <w:p w14:paraId="546C5668" w14:textId="38E7DE96" w:rsidR="00A65AA5"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ما أثر تطبيق معايير البناء الأخضر بأبعاده (البيئية، الاقتصادية، الاجتماعية، التقنية، والإدارية) على تحقيق الاستدامة الحضرية في مشاريع المياه والصرف الصحي بمدينة الرياض؟ </w:t>
      </w:r>
    </w:p>
    <w:p w14:paraId="1A6D0EBD" w14:textId="77777777" w:rsidR="00573B9F" w:rsidRPr="00492716" w:rsidRDefault="00573B9F" w:rsidP="00C53698">
      <w:pPr>
        <w:pStyle w:val="a8"/>
        <w:bidi/>
        <w:spacing w:line="360" w:lineRule="auto"/>
        <w:jc w:val="both"/>
        <w:rPr>
          <w:rFonts w:ascii="Sakkal Majalla" w:hAnsi="Sakkal Majalla" w:cs="Sakkal Majalla"/>
          <w:b/>
          <w:bCs/>
          <w:color w:val="000000" w:themeColor="text1"/>
          <w:sz w:val="32"/>
          <w:szCs w:val="32"/>
          <w:rtl/>
        </w:rPr>
      </w:pPr>
      <w:r w:rsidRPr="00492716">
        <w:rPr>
          <w:rFonts w:ascii="Sakkal Majalla" w:hAnsi="Sakkal Majalla" w:cs="Sakkal Majalla"/>
          <w:b/>
          <w:bCs/>
          <w:color w:val="000000" w:themeColor="text1"/>
          <w:sz w:val="32"/>
          <w:szCs w:val="32"/>
          <w:rtl/>
        </w:rPr>
        <w:t>الأسئلة الفرعية</w:t>
      </w:r>
      <w:r w:rsidRPr="00492716">
        <w:rPr>
          <w:rFonts w:ascii="Sakkal Majalla" w:hAnsi="Sakkal Majalla" w:cs="Sakkal Majalla"/>
          <w:b/>
          <w:bCs/>
          <w:color w:val="000000" w:themeColor="text1"/>
          <w:sz w:val="32"/>
          <w:szCs w:val="32"/>
        </w:rPr>
        <w:t>:</w:t>
      </w:r>
    </w:p>
    <w:p w14:paraId="64DB226E" w14:textId="30369159" w:rsidR="00573B9F" w:rsidRPr="00492716" w:rsidRDefault="00573B9F" w:rsidP="00C20BB8">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ما مدى تأثير البعد البيئي لتطبيق معايير البناء الأخضر على تحسين كفاءة استهلاك الموارد وتقليل الأثر البيئي لمشاريع المياه والصرف الصحي بمدينة الرياض؟</w:t>
      </w:r>
    </w:p>
    <w:p w14:paraId="45C4B186" w14:textId="61E69E4C" w:rsidR="00573B9F" w:rsidRPr="00492716" w:rsidRDefault="00573B9F" w:rsidP="00C20BB8">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ما أثر البعد الاقتصادي لتطبيق معايير البناء الأخضر في خفض تكاليف التشغيل والصيانة وتعزيز الكفاءة الاقتصادية في هذه المشاريع؟</w:t>
      </w:r>
    </w:p>
    <w:p w14:paraId="25DB3A2C" w14:textId="6753B6A1" w:rsidR="00573B9F" w:rsidRPr="00492716" w:rsidRDefault="00573B9F" w:rsidP="00C20BB8">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كيف يسهم البعد الاجتماعي لمعايير البناء الأخضر في تحسين جودة الحياة والوعي البيئي لدى المجتمع المحلي؟</w:t>
      </w:r>
    </w:p>
    <w:p w14:paraId="66537150" w14:textId="11922358" w:rsidR="00573B9F" w:rsidRPr="00492716" w:rsidRDefault="00573B9F" w:rsidP="00C20BB8">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ما أثر البعد التقني والإداري في رفع كفاءة التصميم والتنفيذ والإدارة التشغيلية لمشاريع المياه والصرف الصحي وفق مبادئ الاستدامة؟</w:t>
      </w:r>
    </w:p>
    <w:p w14:paraId="2A2F0745" w14:textId="2E62AD2E" w:rsidR="00573B9F" w:rsidRPr="00492716" w:rsidRDefault="00573B9F" w:rsidP="00C20BB8">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ما أبرز التحديات والمعوقات التي تواجه تطبيق معايير البناء الأخضر في مشاريع البنية التحتية للمياه والصرف الصحي بمدينة الرياض؟</w:t>
      </w:r>
    </w:p>
    <w:p w14:paraId="130E686B" w14:textId="1A9A78C2" w:rsidR="003832FC" w:rsidRPr="00492716" w:rsidRDefault="00573B9F" w:rsidP="00C20BB8">
      <w:pPr>
        <w:pStyle w:val="a8"/>
        <w:numPr>
          <w:ilvl w:val="0"/>
          <w:numId w:val="9"/>
        </w:numPr>
        <w:bidi/>
        <w:spacing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ما الاستراتيجيات والسياسات المقترحة التي يمكن أن تسهم في تعزيز تطبيق معايير البناء الأخضر ودعم تحقيق الاستدامة الحضرية في المدينة؟</w:t>
      </w:r>
    </w:p>
    <w:p w14:paraId="56103DCB" w14:textId="5796BAA7" w:rsidR="00C53698"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492716">
        <w:rPr>
          <w:rFonts w:ascii="Sakkal Majalla" w:hAnsi="Sakkal Majalla" w:cs="Sakkal Majalla"/>
          <w:b/>
          <w:bCs/>
          <w:color w:val="000000" w:themeColor="text1"/>
          <w:sz w:val="36"/>
          <w:szCs w:val="36"/>
          <w:rtl/>
        </w:rPr>
        <w:t xml:space="preserve">  </w:t>
      </w:r>
      <w:bookmarkStart w:id="12" w:name="_Toc223660444"/>
      <w:r w:rsidRPr="00492716">
        <w:rPr>
          <w:rFonts w:ascii="Sakkal Majalla" w:hAnsi="Sakkal Majalla" w:cs="Sakkal Majalla"/>
          <w:b/>
          <w:bCs/>
          <w:color w:val="000000" w:themeColor="text1"/>
          <w:sz w:val="36"/>
          <w:szCs w:val="36"/>
          <w:rtl/>
        </w:rPr>
        <w:t>6.1  فروض الدراسة:</w:t>
      </w:r>
      <w:bookmarkEnd w:id="12"/>
    </w:p>
    <w:p w14:paraId="4FD8ACC2" w14:textId="24842040" w:rsidR="00681671" w:rsidRPr="00492716" w:rsidRDefault="00681671" w:rsidP="00C53698">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492716">
        <w:rPr>
          <w:rFonts w:ascii="Sakkal Majalla" w:hAnsi="Sakkal Majalla" w:cs="Sakkal Majalla"/>
          <w:b/>
          <w:bCs/>
          <w:color w:val="000000" w:themeColor="text1"/>
          <w:sz w:val="28"/>
          <w:szCs w:val="28"/>
          <w:rtl/>
        </w:rPr>
        <w:t>لتحقيق أهداف الدراسة والإجابة على تساؤلاتها يمكن  صياغة</w:t>
      </w:r>
      <w:r w:rsidRPr="00492716">
        <w:rPr>
          <w:rFonts w:ascii="Sakkal Majalla" w:hAnsi="Sakkal Majalla" w:cs="Sakkal Majalla"/>
          <w:b/>
          <w:bCs/>
          <w:color w:val="000000" w:themeColor="text1"/>
          <w:sz w:val="28"/>
          <w:szCs w:val="28"/>
          <w:rtl/>
          <w:lang w:bidi="ar-JO"/>
        </w:rPr>
        <w:t xml:space="preserve"> </w:t>
      </w:r>
      <w:r w:rsidRPr="00492716">
        <w:rPr>
          <w:rFonts w:ascii="Sakkal Majalla" w:hAnsi="Sakkal Majalla" w:cs="Sakkal Majalla"/>
          <w:b/>
          <w:bCs/>
          <w:color w:val="000000" w:themeColor="text1"/>
          <w:sz w:val="28"/>
          <w:szCs w:val="28"/>
          <w:rtl/>
        </w:rPr>
        <w:t>الفرضيات التالية:</w:t>
      </w:r>
    </w:p>
    <w:p w14:paraId="64D83793" w14:textId="77777777" w:rsidR="00C53698" w:rsidRPr="00492716" w:rsidRDefault="00C53698" w:rsidP="00C53698">
      <w:pPr>
        <w:pStyle w:val="a8"/>
        <w:bidi/>
        <w:spacing w:line="360" w:lineRule="auto"/>
        <w:ind w:firstLine="706"/>
        <w:jc w:val="both"/>
        <w:rPr>
          <w:rFonts w:ascii="Sakkal Majalla" w:hAnsi="Sakkal Majalla" w:cs="Sakkal Majalla"/>
          <w:color w:val="000000" w:themeColor="text1"/>
          <w:sz w:val="28"/>
          <w:szCs w:val="28"/>
          <w:rtl/>
        </w:rPr>
      </w:pPr>
      <w:bookmarkStart w:id="13" w:name="_Toc169790500"/>
      <w:bookmarkEnd w:id="11"/>
      <w:r w:rsidRPr="00492716">
        <w:rPr>
          <w:rFonts w:ascii="Sakkal Majalla" w:hAnsi="Sakkal Majalla" w:cs="Sakkal Majalla"/>
          <w:color w:val="000000" w:themeColor="text1"/>
          <w:sz w:val="28"/>
          <w:szCs w:val="28"/>
          <w:rtl/>
        </w:rPr>
        <w:t>يوجد أثر ذو دلالة إحصائية لتطبيق معايير البناء الأخضر بأبعاده (البيئية، الاقتصادية، الاجتماعية، التقنية، والإدارية) على تحقيق الاستدامة الحضرية في مشاريع المياه والصرف الصحي بمدينة الرياض</w:t>
      </w:r>
      <w:r w:rsidRPr="00492716">
        <w:rPr>
          <w:rFonts w:ascii="Sakkal Majalla" w:hAnsi="Sakkal Majalla" w:cs="Sakkal Majalla"/>
          <w:color w:val="000000" w:themeColor="text1"/>
          <w:sz w:val="28"/>
          <w:szCs w:val="28"/>
        </w:rPr>
        <w:t>.</w:t>
      </w:r>
    </w:p>
    <w:p w14:paraId="46B41387" w14:textId="2C7982EA" w:rsidR="00C53698" w:rsidRPr="00492716" w:rsidRDefault="00C53698" w:rsidP="00C53698">
      <w:pPr>
        <w:pStyle w:val="a8"/>
        <w:bidi/>
        <w:spacing w:line="360" w:lineRule="auto"/>
        <w:jc w:val="both"/>
        <w:rPr>
          <w:rFonts w:ascii="Sakkal Majalla" w:hAnsi="Sakkal Majalla" w:cs="Sakkal Majalla"/>
          <w:b/>
          <w:bCs/>
          <w:color w:val="000000" w:themeColor="text1"/>
          <w:sz w:val="32"/>
          <w:szCs w:val="32"/>
        </w:rPr>
      </w:pPr>
      <w:r w:rsidRPr="00492716">
        <w:rPr>
          <w:rFonts w:ascii="Sakkal Majalla" w:hAnsi="Sakkal Majalla" w:cs="Sakkal Majalla"/>
          <w:b/>
          <w:bCs/>
          <w:color w:val="000000" w:themeColor="text1"/>
          <w:sz w:val="32"/>
          <w:szCs w:val="32"/>
          <w:rtl/>
        </w:rPr>
        <w:t>الفروض الفرعية:</w:t>
      </w:r>
    </w:p>
    <w:p w14:paraId="5CF09353" w14:textId="028E4829" w:rsidR="009057A0" w:rsidRPr="00492716" w:rsidRDefault="009057A0" w:rsidP="00C20BB8">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الفرض الأول</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يوجد أثر ذو دلالة إحصائية للبعد البيئي لمعايير البناء الأخضر على تحقيق الاستدامة الحضرية في مشاريع المياه والصرف الصحي بمدينة الرياض</w:t>
      </w:r>
      <w:r w:rsidRPr="00492716">
        <w:rPr>
          <w:rFonts w:ascii="Sakkal Majalla" w:hAnsi="Sakkal Majalla" w:cs="Sakkal Majalla"/>
          <w:color w:val="000000" w:themeColor="text1"/>
          <w:sz w:val="28"/>
          <w:szCs w:val="28"/>
        </w:rPr>
        <w:t>.</w:t>
      </w:r>
    </w:p>
    <w:p w14:paraId="1450B6B0" w14:textId="35D21CF2" w:rsidR="009057A0" w:rsidRPr="00492716" w:rsidRDefault="009057A0" w:rsidP="00C20BB8">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الفرض الثاني</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يوجد أثر ذو دلالة إحصائية للبعد الاقتصادي لمعايير البناء الأخضر على تحقيق الاستدامة الحضرية في مشاريع المياه والصرف الصحي بمدينة الرياض</w:t>
      </w:r>
      <w:r w:rsidRPr="00492716">
        <w:rPr>
          <w:rFonts w:ascii="Sakkal Majalla" w:hAnsi="Sakkal Majalla" w:cs="Sakkal Majalla"/>
          <w:color w:val="000000" w:themeColor="text1"/>
          <w:sz w:val="28"/>
          <w:szCs w:val="28"/>
        </w:rPr>
        <w:t>.</w:t>
      </w:r>
    </w:p>
    <w:p w14:paraId="777D481D" w14:textId="58AD3B4A" w:rsidR="009057A0" w:rsidRPr="00492716" w:rsidRDefault="009057A0" w:rsidP="00C20BB8">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الفرض الثالث</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يوجد أثر ذو دلالة إحصائية للبعد الاجتماعي لمعايير البناء الأخضر على تحقيق الاستدامة الحضرية في مشاريع المياه والصرف الصحي بمدينة الرياض</w:t>
      </w:r>
      <w:r w:rsidRPr="00492716">
        <w:rPr>
          <w:rFonts w:ascii="Sakkal Majalla" w:hAnsi="Sakkal Majalla" w:cs="Sakkal Majalla"/>
          <w:color w:val="000000" w:themeColor="text1"/>
          <w:sz w:val="28"/>
          <w:szCs w:val="28"/>
        </w:rPr>
        <w:t>.</w:t>
      </w:r>
    </w:p>
    <w:p w14:paraId="1C4479FF" w14:textId="08C87BC0" w:rsidR="009057A0" w:rsidRPr="00492716" w:rsidRDefault="009057A0" w:rsidP="00C20BB8">
      <w:pPr>
        <w:pStyle w:val="a8"/>
        <w:numPr>
          <w:ilvl w:val="0"/>
          <w:numId w:val="6"/>
        </w:numPr>
        <w:bidi/>
        <w:spacing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الفرض الرابع</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يوجد أثر ذو دلالة إحصائية للبعد التقني والإداري لمعايير البناء الأخضر على تحقيق الاستدامة الحضرية في مشاريع المياه والصرف الصحي بمدينة الرياض</w:t>
      </w:r>
      <w:r w:rsidRPr="00492716">
        <w:rPr>
          <w:rFonts w:ascii="Sakkal Majalla" w:hAnsi="Sakkal Majalla" w:cs="Sakkal Majalla"/>
          <w:color w:val="000000" w:themeColor="text1"/>
          <w:sz w:val="28"/>
          <w:szCs w:val="28"/>
        </w:rPr>
        <w:t>.</w:t>
      </w:r>
    </w:p>
    <w:p w14:paraId="0F6EE85F" w14:textId="64CFCA51" w:rsidR="00C53698"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660445"/>
      <w:bookmarkStart w:id="15" w:name="_Toc170243312"/>
      <w:bookmarkEnd w:id="13"/>
      <w:r w:rsidRPr="00492716">
        <w:rPr>
          <w:rFonts w:ascii="Sakkal Majalla" w:hAnsi="Sakkal Majalla" w:cs="Sakkal Majalla" w:hint="cs"/>
          <w:b/>
          <w:bCs/>
          <w:color w:val="000000" w:themeColor="text1"/>
          <w:sz w:val="36"/>
          <w:szCs w:val="36"/>
          <w:rtl/>
        </w:rPr>
        <w:lastRenderedPageBreak/>
        <w:t xml:space="preserve">7.1 </w:t>
      </w:r>
      <w:r w:rsidRPr="00492716">
        <w:rPr>
          <w:rFonts w:ascii="Sakkal Majalla" w:hAnsi="Sakkal Majalla" w:cs="Sakkal Majalla"/>
          <w:b/>
          <w:bCs/>
          <w:color w:val="000000" w:themeColor="text1"/>
          <w:sz w:val="36"/>
          <w:szCs w:val="36"/>
          <w:rtl/>
        </w:rPr>
        <w:t>الدراسات السابقة:</w:t>
      </w:r>
      <w:bookmarkEnd w:id="14"/>
    </w:p>
    <w:p w14:paraId="692F061F" w14:textId="77777777" w:rsidR="00C53698" w:rsidRPr="00492716" w:rsidRDefault="00C53698"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 xml:space="preserve">دراسة </w:t>
      </w:r>
      <w:r w:rsidRPr="00492716">
        <w:rPr>
          <w:rFonts w:ascii="Sakkal Majalla" w:hAnsi="Sakkal Majalla" w:cs="Sakkal Majalla"/>
          <w:b/>
          <w:bCs/>
          <w:color w:val="000000" w:themeColor="text1"/>
          <w:sz w:val="28"/>
          <w:szCs w:val="28"/>
        </w:rPr>
        <w:t>(</w:t>
      </w:r>
      <w:proofErr w:type="spellStart"/>
      <w:r w:rsidRPr="00492716">
        <w:rPr>
          <w:rFonts w:ascii="Sakkal Majalla" w:hAnsi="Sakkal Majalla" w:cs="Sakkal Majalla"/>
          <w:b/>
          <w:bCs/>
          <w:color w:val="000000" w:themeColor="text1"/>
          <w:sz w:val="28"/>
          <w:szCs w:val="28"/>
        </w:rPr>
        <w:t>Ohaka</w:t>
      </w:r>
      <w:proofErr w:type="spellEnd"/>
      <w:r w:rsidRPr="00492716">
        <w:rPr>
          <w:rFonts w:ascii="Sakkal Majalla" w:hAnsi="Sakkal Majalla" w:cs="Sakkal Majalla"/>
          <w:b/>
          <w:bCs/>
          <w:color w:val="000000" w:themeColor="text1"/>
          <w:sz w:val="28"/>
          <w:szCs w:val="28"/>
        </w:rPr>
        <w:t xml:space="preserve"> et al., 2025)</w:t>
      </w:r>
    </w:p>
    <w:p w14:paraId="4C0AD018"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دور الابتكارات في المباني الخضراء وحلول البنية التحتية الذكية في بناء مدن مرنة وصديقة للبيئة، وذلك من خلال تحليل الاتجاهات الحديثة في تقنيات البناء المستدام والتصميمات الخالية من الانبعاثات، وأثرها في تحقيق أهداف الحياد الكربوني بحلول عام 2030. تناولت الدراسة أبعاد الموضوع البيئية والاقتصادية والاجتماعية والتقنية.</w:t>
      </w:r>
    </w:p>
    <w:p w14:paraId="55DDF3B9"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واستخدمت الدراسة المنهج الوصفي التحليلي القائم على المراجعة المنهجية للأبحاث الحديثة خلال السنوات الخمس الأخيرة، مع تحليل دراسات حالة من مدن مثل سياتل وسنغافورة وأوسلو وبرشلونة، بهدف استخلاص أفضل الممارسات والتقنيات الفعالة في تقليل استهلاك الطاقة والانبعاثات الكربونية.</w:t>
      </w:r>
    </w:p>
    <w:p w14:paraId="3EDBD33A"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وتكوّنت عينة الدراسة من مجموعة من الدراسات والمشروعات التي تبنّت تكنولوجيا المباني الخضراء والبنية التحتية الذكية، مثل نمذجة معلومات البناء (</w:t>
      </w:r>
      <w:r w:rsidRPr="00492716">
        <w:rPr>
          <w:rFonts w:ascii="Sakkal Majalla" w:hAnsi="Sakkal Majalla" w:cs="Sakkal Majalla"/>
          <w:color w:val="000000" w:themeColor="text1"/>
          <w:sz w:val="28"/>
          <w:szCs w:val="28"/>
        </w:rPr>
        <w:t>BIM</w:t>
      </w:r>
      <w:r w:rsidRPr="00492716">
        <w:rPr>
          <w:rFonts w:ascii="Sakkal Majalla" w:hAnsi="Sakkal Majalla" w:cs="Sakkal Majalla"/>
          <w:color w:val="000000" w:themeColor="text1"/>
          <w:sz w:val="28"/>
          <w:szCs w:val="28"/>
          <w:rtl/>
        </w:rPr>
        <w:t>)، واستخدام المواد منخفضة الكربون، والشبكات الذكية المعتمدة على إنترنت الأشياء.</w:t>
      </w:r>
    </w:p>
    <w:p w14:paraId="12433BCE"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وتوصلت نتائج الدراسة إلى أن تطبيق الابتكارات الخضراء يسهم في خفض استهلاك الطاقة بنسبة تصل إلى 50% وتقليل الانبعاثات بين 30–50%، كما تحقق الشبكات الذكية المترابطة وفورات في الطاقة والمياه تتراوح بين 20–30%، مما يعزز مرونة المدن وكفاءتها في إدارة الموارد.</w:t>
      </w:r>
    </w:p>
    <w:p w14:paraId="2894A29C" w14:textId="6E955B61"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وأوصت الدراسة بتكثيف التعاون الدولي ووضع سياسات داعمة لتعميم تطبيق المباني الخضراء والبنى التحتية الذكية، إلى جانب تشجيع الشراكات بين القطاعين العام والخاص، وتعزيز البحث العلمي في مجالات التقنيات الناشئة مثل “الإنترنت الأخضر” (</w:t>
      </w:r>
      <w:r w:rsidRPr="00492716">
        <w:rPr>
          <w:rFonts w:ascii="Sakkal Majalla" w:hAnsi="Sakkal Majalla" w:cs="Sakkal Majalla"/>
          <w:color w:val="000000" w:themeColor="text1"/>
          <w:sz w:val="28"/>
          <w:szCs w:val="28"/>
        </w:rPr>
        <w:t>Green IoT</w:t>
      </w:r>
      <w:r w:rsidRPr="00492716">
        <w:rPr>
          <w:rFonts w:ascii="Sakkal Majalla" w:hAnsi="Sakkal Majalla" w:cs="Sakkal Majalla"/>
          <w:color w:val="000000" w:themeColor="text1"/>
          <w:sz w:val="28"/>
          <w:szCs w:val="28"/>
          <w:rtl/>
        </w:rPr>
        <w:t>)، بهدف تحقيق أهداف التنمية المستدامة (</w:t>
      </w:r>
      <w:r w:rsidRPr="00492716">
        <w:rPr>
          <w:rFonts w:ascii="Sakkal Majalla" w:hAnsi="Sakkal Majalla" w:cs="Sakkal Majalla"/>
          <w:color w:val="000000" w:themeColor="text1"/>
          <w:sz w:val="28"/>
          <w:szCs w:val="28"/>
        </w:rPr>
        <w:t>SDG 11</w:t>
      </w:r>
      <w:r w:rsidRPr="00492716">
        <w:rPr>
          <w:rFonts w:ascii="Sakkal Majalla" w:hAnsi="Sakkal Majalla" w:cs="Sakkal Majalla"/>
          <w:color w:val="000000" w:themeColor="text1"/>
          <w:sz w:val="28"/>
          <w:szCs w:val="28"/>
          <w:rtl/>
        </w:rPr>
        <w:t xml:space="preserve">) والوصول إلى مدن محايدة </w:t>
      </w:r>
      <w:proofErr w:type="spellStart"/>
      <w:r w:rsidRPr="00492716">
        <w:rPr>
          <w:rFonts w:ascii="Sakkal Majalla" w:hAnsi="Sakkal Majalla" w:cs="Sakkal Majalla"/>
          <w:color w:val="000000" w:themeColor="text1"/>
          <w:sz w:val="28"/>
          <w:szCs w:val="28"/>
          <w:rtl/>
        </w:rPr>
        <w:t>كربونيًا</w:t>
      </w:r>
      <w:proofErr w:type="spellEnd"/>
      <w:r w:rsidRPr="00492716">
        <w:rPr>
          <w:rFonts w:ascii="Sakkal Majalla" w:hAnsi="Sakkal Majalla" w:cs="Sakkal Majalla"/>
          <w:color w:val="000000" w:themeColor="text1"/>
          <w:sz w:val="28"/>
          <w:szCs w:val="28"/>
          <w:rtl/>
        </w:rPr>
        <w:t xml:space="preserve"> بحلول عام 2030.</w:t>
      </w:r>
    </w:p>
    <w:p w14:paraId="77495191" w14:textId="77777777" w:rsidR="00C53698" w:rsidRPr="00492716" w:rsidRDefault="00C53698"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lastRenderedPageBreak/>
        <w:t>دراسة</w:t>
      </w:r>
      <w:r w:rsidRPr="00492716">
        <w:rPr>
          <w:rFonts w:ascii="Sakkal Majalla" w:hAnsi="Sakkal Majalla" w:cs="Sakkal Majalla"/>
          <w:b/>
          <w:bCs/>
          <w:color w:val="000000" w:themeColor="text1"/>
          <w:sz w:val="28"/>
          <w:szCs w:val="28"/>
        </w:rPr>
        <w:t xml:space="preserve"> </w:t>
      </w:r>
      <w:r w:rsidRPr="00492716">
        <w:rPr>
          <w:rFonts w:ascii="Sakkal Majalla" w:hAnsi="Sakkal Majalla" w:cs="Sakkal Majalla"/>
          <w:b/>
          <w:bCs/>
          <w:color w:val="000000" w:themeColor="text1"/>
          <w:sz w:val="28"/>
          <w:szCs w:val="28"/>
          <w:rtl/>
        </w:rPr>
        <w:t xml:space="preserve"> (السيد،2024)</w:t>
      </w:r>
    </w:p>
    <w:p w14:paraId="52CB161F"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دور التسويق الأخضر بأبعاده (المنتج الأخضر، التسعير الأخضر، التوزيع الأخضر، والترويج الأخضر) في تعزيز الوعي البيئي لدى المستهلكين العرب وتحسين سلوكهم الاستهلاكي بما يتوافق مع مبادئ التنمية المستدامة، وكذلك الكشف عن مستوى الالتزام البيئي للمؤسسات والأفراد في ضوء التوجه العالمي نحو حماية البيئة وتقليل الآثار السلبية للنشاط الاقتصادي.</w:t>
      </w:r>
    </w:p>
    <w:p w14:paraId="541C7336"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واستخدمت الدراسة المنهج الوصفي التحليلي من خلال تحليل الأدبيات والنماذج التطبيقية المتعلقة بالتسويق الأخضر والمسؤولية البيئية للمؤسسات، بالإضافة إلى استطلاع آراء عينة من المستهلكين حول توجهاتهم نحو السلع والخدمات الصديقة للبيئة.</w:t>
      </w:r>
    </w:p>
    <w:p w14:paraId="627CB130"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وتوصلت نتائج الدراسة إلى أن قيم وثقافة الاستهلاك في الوطن العربي ما زالت بعيدة عن المفهوم العالمي للتسويق الأخضر، إذ يُلاحظ ضعف الوعي بأهمية اقتناء السلع الخضراء وضعف الالتزام بترشيد استهلاك الطاقة وحماية البيئة، رغم الجهود الدولية المكثفة التي تدعو إلى الاستدامة.</w:t>
      </w:r>
    </w:p>
    <w:p w14:paraId="409D8D7A" w14:textId="5D8CA25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وأوصت الدراسة بضرورة تضافر الجهود الرسمية وغير الرسمية لنشر ثقافة التسويق الأخضر في المجتمعات العربية، وإدماج البعد البيئي في السياسات التسويقية للمؤسسات، إلى جانب تعزيز دور الإعلام والتعليم في ترسيخ الوعي البيئي وتشجيع الاستهلاك المسؤول والمستدام..</w:t>
      </w:r>
    </w:p>
    <w:p w14:paraId="34C28679" w14:textId="77777777" w:rsidR="00C53698" w:rsidRPr="00492716" w:rsidRDefault="00C53698"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دراسة</w:t>
      </w:r>
      <w:r w:rsidRPr="00492716">
        <w:rPr>
          <w:rFonts w:ascii="Sakkal Majalla" w:eastAsia="Times New Roman" w:hAnsi="Sakkal Majalla" w:cs="Sakkal Majalla"/>
          <w:b/>
          <w:bCs/>
          <w:color w:val="000000" w:themeColor="text1"/>
          <w:kern w:val="0"/>
          <w:sz w:val="28"/>
          <w:szCs w:val="28"/>
          <w14:ligatures w14:val="none"/>
        </w:rPr>
        <w:t xml:space="preserve"> </w:t>
      </w:r>
      <w:r w:rsidRPr="00492716">
        <w:rPr>
          <w:rFonts w:ascii="Sakkal Majalla" w:hAnsi="Sakkal Majalla" w:cs="Sakkal Majalla"/>
          <w:b/>
          <w:bCs/>
          <w:color w:val="000000" w:themeColor="text1"/>
          <w:sz w:val="28"/>
          <w:szCs w:val="28"/>
        </w:rPr>
        <w:t>(</w:t>
      </w:r>
      <w:proofErr w:type="spellStart"/>
      <w:r w:rsidRPr="00492716">
        <w:rPr>
          <w:rFonts w:ascii="Sakkal Majalla" w:hAnsi="Sakkal Majalla" w:cs="Sakkal Majalla"/>
          <w:b/>
          <w:bCs/>
          <w:color w:val="000000" w:themeColor="text1"/>
          <w:sz w:val="28"/>
          <w:szCs w:val="28"/>
        </w:rPr>
        <w:t>Nooradzhar</w:t>
      </w:r>
      <w:proofErr w:type="spellEnd"/>
      <w:r w:rsidRPr="00492716">
        <w:rPr>
          <w:rFonts w:ascii="Sakkal Majalla" w:hAnsi="Sakkal Majalla" w:cs="Sakkal Majalla"/>
          <w:b/>
          <w:bCs/>
          <w:color w:val="000000" w:themeColor="text1"/>
          <w:sz w:val="28"/>
          <w:szCs w:val="28"/>
        </w:rPr>
        <w:t xml:space="preserve"> &amp; </w:t>
      </w:r>
      <w:proofErr w:type="spellStart"/>
      <w:r w:rsidRPr="00492716">
        <w:rPr>
          <w:rFonts w:ascii="Sakkal Majalla" w:hAnsi="Sakkal Majalla" w:cs="Sakkal Majalla"/>
          <w:b/>
          <w:bCs/>
          <w:color w:val="000000" w:themeColor="text1"/>
          <w:sz w:val="28"/>
          <w:szCs w:val="28"/>
        </w:rPr>
        <w:t>Asmoni</w:t>
      </w:r>
      <w:proofErr w:type="spellEnd"/>
      <w:r w:rsidRPr="00492716">
        <w:rPr>
          <w:rFonts w:ascii="Sakkal Majalla" w:hAnsi="Sakkal Majalla" w:cs="Sakkal Majalla"/>
          <w:b/>
          <w:bCs/>
          <w:color w:val="000000" w:themeColor="text1"/>
          <w:sz w:val="28"/>
          <w:szCs w:val="28"/>
        </w:rPr>
        <w:t>, 2024)</w:t>
      </w:r>
    </w:p>
    <w:p w14:paraId="25ADA6E0"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الفوائد المتعددة لتطبيقات المباني الخضراء ومعوقاتها والمسارات الإستراتيجية الممكنة لتعزيز التنمية المستدامة، وذلك بأبعادها البيئية والاقتصادية والاجتماعية، من خلال تحليل تجارب تطبيق المباني الخضراء عالميًا.</w:t>
      </w:r>
    </w:p>
    <w:p w14:paraId="11E7ADD4"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 xml:space="preserve">واستخدمت الدراسة المنهج الوصفي التحليلي القائم على المراجعة المنهجية للأدبيات العلمية، حيث تم تحليل عدد (90) دراسة علمية منشورة في قواعد بيانات مثل </w:t>
      </w:r>
      <w:r w:rsidRPr="00492716">
        <w:rPr>
          <w:rFonts w:ascii="Sakkal Majalla" w:hAnsi="Sakkal Majalla" w:cs="Sakkal Majalla"/>
          <w:color w:val="000000" w:themeColor="text1"/>
          <w:sz w:val="28"/>
          <w:szCs w:val="28"/>
        </w:rPr>
        <w:t>Scopus</w:t>
      </w:r>
      <w:r w:rsidRPr="00492716">
        <w:rPr>
          <w:rFonts w:ascii="Sakkal Majalla" w:hAnsi="Sakkal Majalla" w:cs="Sakkal Majalla"/>
          <w:color w:val="000000" w:themeColor="text1"/>
          <w:sz w:val="28"/>
          <w:szCs w:val="28"/>
          <w:rtl/>
        </w:rPr>
        <w:t xml:space="preserve"> و</w:t>
      </w:r>
      <w:r w:rsidRPr="00492716">
        <w:rPr>
          <w:rFonts w:ascii="Sakkal Majalla" w:hAnsi="Sakkal Majalla" w:cs="Sakkal Majalla"/>
          <w:color w:val="000000" w:themeColor="text1"/>
          <w:sz w:val="28"/>
          <w:szCs w:val="28"/>
        </w:rPr>
        <w:t>Google Scholar</w:t>
      </w:r>
      <w:r w:rsidRPr="00492716">
        <w:rPr>
          <w:rFonts w:ascii="Sakkal Majalla" w:hAnsi="Sakkal Majalla" w:cs="Sakkal Majalla"/>
          <w:color w:val="000000" w:themeColor="text1"/>
          <w:sz w:val="28"/>
          <w:szCs w:val="28"/>
          <w:rtl/>
        </w:rPr>
        <w:t xml:space="preserve"> و</w:t>
      </w:r>
      <w:r w:rsidRPr="00492716">
        <w:rPr>
          <w:rFonts w:ascii="Sakkal Majalla" w:hAnsi="Sakkal Majalla" w:cs="Sakkal Majalla"/>
          <w:color w:val="000000" w:themeColor="text1"/>
          <w:sz w:val="28"/>
          <w:szCs w:val="28"/>
        </w:rPr>
        <w:t>Web of Science</w:t>
      </w:r>
      <w:r w:rsidRPr="00492716">
        <w:rPr>
          <w:rFonts w:ascii="Sakkal Majalla" w:hAnsi="Sakkal Majalla" w:cs="Sakkal Majalla"/>
          <w:color w:val="000000" w:themeColor="text1"/>
          <w:sz w:val="28"/>
          <w:szCs w:val="28"/>
          <w:rtl/>
        </w:rPr>
        <w:t>، بهدف تقييم الآثار الاقتصادية والبيئية والاجتماعية للمباني الخضراء.</w:t>
      </w:r>
    </w:p>
    <w:p w14:paraId="00045850" w14:textId="77777777"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وتوصلت نتائج الدراسة إلى أن المباني الخضراء تحقق العديد من الفوائد، من أبرزها: خفض استهلاك الطاقة، وتحسين جودة الهواء الداخلي، وتعزيز صحة وإنتاجية المستخدمين، وتحقيق وفورات مالية على المدى الطويل.</w:t>
      </w:r>
    </w:p>
    <w:p w14:paraId="4EBFF262" w14:textId="7F6C32DA" w:rsidR="00C53698"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وأوصت الدراسة بضرورة وضع سياسات داعمة وتوفير حوافز مالية وبرامج توعية شاملة لزيادة تبنّي مبادئ المباني الخضراء، مؤكدةً أن تجاوز هذه التحديات سيسهم في تحقيق الأهداف العالمية للاستدامة وتعزيز استدامة البيئات الحضرية .</w:t>
      </w:r>
    </w:p>
    <w:p w14:paraId="5D8A6B63" w14:textId="6DDE80D1" w:rsidR="009057A0" w:rsidRPr="00492716" w:rsidRDefault="000C6F6B"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دراسة</w:t>
      </w:r>
      <w:r w:rsidR="00A81B3B" w:rsidRPr="00492716">
        <w:rPr>
          <w:rFonts w:ascii="Sakkal Majalla" w:hAnsi="Sakkal Majalla" w:cs="Sakkal Majalla"/>
          <w:b/>
          <w:bCs/>
          <w:color w:val="000000" w:themeColor="text1"/>
          <w:sz w:val="28"/>
          <w:szCs w:val="28"/>
          <w:rtl/>
        </w:rPr>
        <w:t xml:space="preserve">  </w:t>
      </w:r>
      <w:r w:rsidR="009057A0" w:rsidRPr="00492716">
        <w:rPr>
          <w:rFonts w:ascii="Sakkal Majalla" w:hAnsi="Sakkal Majalla" w:cs="Sakkal Majalla"/>
          <w:b/>
          <w:bCs/>
          <w:color w:val="000000" w:themeColor="text1"/>
          <w:sz w:val="28"/>
          <w:szCs w:val="28"/>
        </w:rPr>
        <w:t>(Joshi &amp; Rao, 2023)</w:t>
      </w:r>
      <w:r w:rsidR="009057A0" w:rsidRPr="00492716">
        <w:rPr>
          <w:rFonts w:ascii="Sakkal Majalla" w:hAnsi="Sakkal Majalla" w:cs="Sakkal Majalla"/>
          <w:b/>
          <w:bCs/>
          <w:color w:val="000000" w:themeColor="text1"/>
          <w:sz w:val="28"/>
          <w:szCs w:val="28"/>
          <w:rtl/>
        </w:rPr>
        <w:t xml:space="preserve"> </w:t>
      </w:r>
    </w:p>
    <w:p w14:paraId="14BA66CB" w14:textId="77777777" w:rsidR="00C53698"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مدى دمج معايير المباني الخضراء في عمليات التنمية الحضرية بأبعادها البيئية والاقتصادية والاجتماعية، وعلى انعكاس ذلك على تحقيق التنمية المستدامة في المدن</w:t>
      </w:r>
      <w:r w:rsidRPr="00492716">
        <w:rPr>
          <w:rFonts w:ascii="Sakkal Majalla" w:hAnsi="Sakkal Majalla" w:cs="Sakkal Majalla"/>
          <w:color w:val="000000" w:themeColor="text1"/>
          <w:sz w:val="28"/>
          <w:szCs w:val="28"/>
        </w:rPr>
        <w:t>.</w:t>
      </w:r>
      <w:r w:rsidRPr="00492716">
        <w:rPr>
          <w:rFonts w:ascii="Sakkal Majalla" w:hAnsi="Sakkal Majalla" w:cs="Sakkal Majalla"/>
          <w:color w:val="000000" w:themeColor="text1"/>
          <w:sz w:val="28"/>
          <w:szCs w:val="28"/>
        </w:rPr>
        <w:br/>
      </w:r>
      <w:r w:rsidRPr="00492716">
        <w:rPr>
          <w:rFonts w:ascii="Sakkal Majalla" w:hAnsi="Sakkal Majalla" w:cs="Sakkal Majalla"/>
          <w:color w:val="000000" w:themeColor="text1"/>
          <w:sz w:val="28"/>
          <w:szCs w:val="28"/>
          <w:rtl/>
        </w:rPr>
        <w:t xml:space="preserve">واستخدمت الدراسة المنهج الوصفي التحليلي من خلال تحليل الأدبيات الحديثة المتعلقة بمعايير المباني الخضراء مثل </w:t>
      </w:r>
      <w:r w:rsidRPr="00492716">
        <w:rPr>
          <w:rFonts w:ascii="Sakkal Majalla" w:hAnsi="Sakkal Majalla" w:cs="Sakkal Majalla"/>
          <w:color w:val="000000" w:themeColor="text1"/>
          <w:sz w:val="28"/>
          <w:szCs w:val="28"/>
        </w:rPr>
        <w:t xml:space="preserve">LEED </w:t>
      </w:r>
      <w:r w:rsidRPr="00492716">
        <w:rPr>
          <w:rFonts w:ascii="Sakkal Majalla" w:hAnsi="Sakkal Majalla" w:cs="Sakkal Majalla"/>
          <w:color w:val="000000" w:themeColor="text1"/>
          <w:sz w:val="28"/>
          <w:szCs w:val="28"/>
          <w:rtl/>
        </w:rPr>
        <w:t>و</w:t>
      </w:r>
      <w:r w:rsidRPr="00492716">
        <w:rPr>
          <w:rFonts w:ascii="Sakkal Majalla" w:hAnsi="Sakkal Majalla" w:cs="Sakkal Majalla"/>
          <w:color w:val="000000" w:themeColor="text1"/>
          <w:sz w:val="28"/>
          <w:szCs w:val="28"/>
        </w:rPr>
        <w:t xml:space="preserve">BREEAM </w:t>
      </w:r>
      <w:r w:rsidRPr="00492716">
        <w:rPr>
          <w:rFonts w:ascii="Sakkal Majalla" w:hAnsi="Sakkal Majalla" w:cs="Sakkal Majalla"/>
          <w:color w:val="000000" w:themeColor="text1"/>
          <w:sz w:val="28"/>
          <w:szCs w:val="28"/>
          <w:rtl/>
        </w:rPr>
        <w:t>و</w:t>
      </w:r>
      <w:r w:rsidRPr="00492716">
        <w:rPr>
          <w:rFonts w:ascii="Sakkal Majalla" w:hAnsi="Sakkal Majalla" w:cs="Sakkal Majalla"/>
          <w:color w:val="000000" w:themeColor="text1"/>
          <w:sz w:val="28"/>
          <w:szCs w:val="28"/>
        </w:rPr>
        <w:t>GRIHA</w:t>
      </w:r>
      <w:r w:rsidRPr="00492716">
        <w:rPr>
          <w:rFonts w:ascii="Sakkal Majalla" w:hAnsi="Sakkal Majalla" w:cs="Sakkal Majalla"/>
          <w:color w:val="000000" w:themeColor="text1"/>
          <w:sz w:val="28"/>
          <w:szCs w:val="28"/>
          <w:rtl/>
        </w:rPr>
        <w:t>، كما تكوّنت عينة الدراسة من مجموعة من المشاريع الحضرية الحاصلة على مستويات مختلفة من شهادات الاعتماد البيئي</w:t>
      </w:r>
      <w:r w:rsidR="00C53698" w:rsidRPr="00492716">
        <w:rPr>
          <w:rFonts w:ascii="Sakkal Majalla" w:hAnsi="Sakkal Majalla" w:cs="Sakkal Majalla"/>
          <w:color w:val="000000" w:themeColor="text1"/>
          <w:sz w:val="28"/>
          <w:szCs w:val="28"/>
        </w:rPr>
        <w:t>.</w:t>
      </w:r>
    </w:p>
    <w:p w14:paraId="17F4B365" w14:textId="4E06444D" w:rsidR="00936AB7"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وتوصلت نتائج الدراسة إلى أن لمعايير المباني الخضراء دورًا بارزًا في دعم الاستدامة الحضرية، مع وجود عوائق تتعلق بالتكاليف، ونقص الوعي، والقيود التنظيمية، وأوصت الدراسة بضرورة وضع إطار تقييمي متعدد المعايير لتبنّي أفضل الممارسات ومعالجة العوائق التي تحد من تطبيق تلك المعايير في المدن</w:t>
      </w:r>
      <w:r w:rsidRPr="00492716">
        <w:rPr>
          <w:rFonts w:ascii="Sakkal Majalla" w:hAnsi="Sakkal Majalla" w:cs="Sakkal Majalla"/>
          <w:color w:val="000000" w:themeColor="text1"/>
          <w:sz w:val="28"/>
          <w:szCs w:val="28"/>
        </w:rPr>
        <w:t>.</w:t>
      </w:r>
    </w:p>
    <w:p w14:paraId="24293845" w14:textId="13FF7B6A" w:rsidR="00485A30" w:rsidRPr="00492716" w:rsidRDefault="00C53698" w:rsidP="00C20BB8">
      <w:pPr>
        <w:pStyle w:val="a6"/>
        <w:numPr>
          <w:ilvl w:val="0"/>
          <w:numId w:val="10"/>
        </w:numPr>
        <w:spacing w:line="360" w:lineRule="auto"/>
        <w:ind w:left="423"/>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br w:type="page"/>
      </w:r>
      <w:r w:rsidR="00E3001E" w:rsidRPr="00492716">
        <w:rPr>
          <w:rFonts w:ascii="Sakkal Majalla" w:hAnsi="Sakkal Majalla" w:cs="Sakkal Majalla"/>
          <w:b/>
          <w:bCs/>
          <w:color w:val="000000" w:themeColor="text1"/>
          <w:sz w:val="28"/>
          <w:szCs w:val="28"/>
          <w:rtl/>
        </w:rPr>
        <w:lastRenderedPageBreak/>
        <w:t>دراسة</w:t>
      </w:r>
      <w:r w:rsidR="009057A0" w:rsidRPr="00492716">
        <w:rPr>
          <w:rFonts w:ascii="Sakkal Majalla" w:hAnsi="Sakkal Majalla" w:cs="Sakkal Majalla"/>
          <w:b/>
          <w:bCs/>
          <w:color w:val="000000" w:themeColor="text1"/>
          <w:sz w:val="28"/>
          <w:szCs w:val="28"/>
        </w:rPr>
        <w:t xml:space="preserve"> (Wang, 2023)</w:t>
      </w:r>
    </w:p>
    <w:p w14:paraId="59F8B721"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العلاقة بين المباني الخضراء والتنمية المستدامة للاقتصاد الحضري بأبعادها البيئية والاقتصادية والاجتماعية، من خلال تحليل آلية تأثير المباني الخضراء في ترشيد استهلاك الطاقة، وتقليل انبعاثات الكربون، وتحسين جودة الهواء الداخلي، ودورها في دعم النمو الاقتصادي المستدام للمدن.</w:t>
      </w:r>
    </w:p>
    <w:p w14:paraId="35964BB3"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واستخدمت الدراسة المنهج الوصفي التحليلي اعتمادًا على تحليل الأدبيات والنماذج النظرية المتعلقة بتطبيقات المباني الخضراء وآثارها الاقتصادية والبيئية.</w:t>
      </w:r>
    </w:p>
    <w:p w14:paraId="61E2DC48"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وتكوّنت عينة الدراسة من مجموعة من الدراسات والمشروعات الحضرية التي تبنّت مفاهيم المباني الخضراء في مراحل التخطيط والتنفيذ.</w:t>
      </w:r>
    </w:p>
    <w:p w14:paraId="760FA368" w14:textId="57299038" w:rsidR="002328EB"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وتوصلت نتائج الدراسة إلى أن المباني الخضراء تسهم بفاعلية في تحقيق التنمية المستدامة للاقتصاد الحضري من خلال خفض استهلاك الموارد، وتقليل التلوث البيئي، وتحسين جودة الحياة الحضرية، وأوصت الدراسة بزيادة تبنّي سياسات التحفيز الحكومي والتشريعات الداعمة لتوسيع نطاق تطبيق المباني الخضراء في المدن.</w:t>
      </w:r>
      <w:r w:rsidR="0050030C" w:rsidRPr="00492716">
        <w:rPr>
          <w:rFonts w:ascii="Sakkal Majalla" w:hAnsi="Sakkal Majalla" w:cs="Sakkal Majalla"/>
          <w:color w:val="000000" w:themeColor="text1"/>
          <w:sz w:val="28"/>
          <w:szCs w:val="28"/>
          <w:rtl/>
        </w:rPr>
        <w:t>.</w:t>
      </w:r>
    </w:p>
    <w:p w14:paraId="32C2EF9E" w14:textId="2ED561F5" w:rsidR="00485A30" w:rsidRPr="00492716" w:rsidRDefault="00E3001E"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دراسة</w:t>
      </w:r>
      <w:r w:rsidR="00AC2C5E" w:rsidRPr="00492716">
        <w:rPr>
          <w:rFonts w:ascii="Sakkal Majalla" w:hAnsi="Sakkal Majalla" w:cs="Sakkal Majalla"/>
          <w:b/>
          <w:bCs/>
          <w:color w:val="000000" w:themeColor="text1"/>
          <w:sz w:val="28"/>
          <w:szCs w:val="28"/>
        </w:rPr>
        <w:t xml:space="preserve"> </w:t>
      </w:r>
      <w:r w:rsidR="009057A0" w:rsidRPr="00492716">
        <w:rPr>
          <w:rFonts w:ascii="Sakkal Majalla" w:eastAsia="Times New Roman" w:hAnsi="Sakkal Majalla" w:cs="Sakkal Majalla"/>
          <w:b/>
          <w:bCs/>
          <w:color w:val="000000" w:themeColor="text1"/>
          <w:kern w:val="0"/>
          <w:sz w:val="28"/>
          <w:szCs w:val="28"/>
          <w14:ligatures w14:val="none"/>
        </w:rPr>
        <w:t>(Gil-</w:t>
      </w:r>
      <w:proofErr w:type="spellStart"/>
      <w:r w:rsidR="009057A0" w:rsidRPr="00492716">
        <w:rPr>
          <w:rFonts w:ascii="Sakkal Majalla" w:eastAsia="Times New Roman" w:hAnsi="Sakkal Majalla" w:cs="Sakkal Majalla"/>
          <w:b/>
          <w:bCs/>
          <w:color w:val="000000" w:themeColor="text1"/>
          <w:kern w:val="0"/>
          <w:sz w:val="28"/>
          <w:szCs w:val="28"/>
          <w14:ligatures w14:val="none"/>
        </w:rPr>
        <w:t>Ozoudeh</w:t>
      </w:r>
      <w:proofErr w:type="spellEnd"/>
      <w:r w:rsidR="009057A0" w:rsidRPr="00492716">
        <w:rPr>
          <w:rFonts w:ascii="Sakkal Majalla" w:eastAsia="Times New Roman" w:hAnsi="Sakkal Majalla" w:cs="Sakkal Majalla"/>
          <w:b/>
          <w:bCs/>
          <w:color w:val="000000" w:themeColor="text1"/>
          <w:kern w:val="0"/>
          <w:sz w:val="28"/>
          <w:szCs w:val="28"/>
          <w14:ligatures w14:val="none"/>
        </w:rPr>
        <w:t xml:space="preserve"> et al., 2023)</w:t>
      </w:r>
    </w:p>
    <w:p w14:paraId="5B909BA4" w14:textId="14385C4A" w:rsidR="00DC55FA" w:rsidRPr="00492716" w:rsidRDefault="00DC55FA" w:rsidP="00A75F8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دور المباني الخضراء في تشكيل المدن المرنة من خلال دمج الممارسات المستدامة في التخطيط والتصميم الحضري، وذلك بأبعادها البيئية والاقتصادية والاجتماعية، مع التركيز على كفاءة استخدام الطاقة، وترشيد استهلاك المياه، وتقليل النفايات، وتعزيز التنوع الحيوي في البيئة الحضرية.</w:t>
      </w:r>
      <w:r w:rsidR="00A75F8C">
        <w:rPr>
          <w:rFonts w:ascii="Sakkal Majalla" w:hAnsi="Sakkal Majalla" w:cs="Sakkal Majalla" w:hint="cs"/>
          <w:color w:val="000000" w:themeColor="text1"/>
          <w:sz w:val="28"/>
          <w:szCs w:val="28"/>
          <w:rtl/>
        </w:rPr>
        <w:t xml:space="preserve"> </w:t>
      </w:r>
      <w:r w:rsidR="00A75F8C" w:rsidRPr="00492716">
        <w:rPr>
          <w:rFonts w:ascii="Sakkal Majalla" w:hAnsi="Sakkal Majalla" w:cs="Sakkal Majalla"/>
          <w:color w:val="000000" w:themeColor="text1"/>
          <w:sz w:val="28"/>
          <w:szCs w:val="28"/>
          <w:rtl/>
        </w:rPr>
        <w:t xml:space="preserve"> </w:t>
      </w:r>
      <w:r w:rsidRPr="00492716">
        <w:rPr>
          <w:rFonts w:ascii="Sakkal Majalla" w:hAnsi="Sakkal Majalla" w:cs="Sakkal Majalla"/>
          <w:color w:val="000000" w:themeColor="text1"/>
          <w:sz w:val="28"/>
          <w:szCs w:val="28"/>
          <w:rtl/>
        </w:rPr>
        <w:t>واستخدمت الدراسة المنهج الوصفي التحليلي مع الاعتماد على دراسات حالة من مدن عالمية متعددة، لتوضيح كيفية إسهام المباني الخضراء في تعزيز مرونة المدن وقدرتها على التكيّف مع التحديات البيئية مثل ظاهرة الجزر الحرارية الحضرية والفيضانات.</w:t>
      </w:r>
    </w:p>
    <w:p w14:paraId="624C6CB6"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وتوصلت نتائج الدراسة إلى أن المباني الخضراء تُعدّ ركيزة أساسية في بناء مدن أكثر استدامة ومرونة، من خلال خفض استهلاك الطاقة والمياه، وتحسين جودة البيئة الداخلية، ودعم الصحة العامة، وزيادة قيمة العقارات، وتوفير فرص عمل في القطاعات الخضراء.</w:t>
      </w:r>
    </w:p>
    <w:p w14:paraId="28F37595"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كما أظهرت الدراسة أن تعميم تطبيق المباني الخضراء يواجه عدة تحديات، منها القيود المالية، والمعوقات التنظيمية، وضعف الوعي المجتمعي والمؤسسي بأهميتها.</w:t>
      </w:r>
    </w:p>
    <w:p w14:paraId="14901E42" w14:textId="5EA817D8" w:rsidR="009946D9"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وأوصت الدراسة بضرورة تبنّي نهج تكاملي في تصميم المدن يدمج معايير المباني الخضراء ضمن سياسات واستراتيجيات التخطيط الحضري، مع تفعيل الحوافز الاقتصادية والتشريعات الداعمة وبرامج التوعية المجتمعية لتعزيز انتشار هذه الممارسات، بما يسهم في تحقيق مدن أكثر مرونة واستدامة وصالحة للعيش.</w:t>
      </w:r>
      <w:r w:rsidR="00485A30" w:rsidRPr="00492716">
        <w:rPr>
          <w:rFonts w:ascii="Sakkal Majalla" w:hAnsi="Sakkal Majalla" w:cs="Sakkal Majalla"/>
          <w:color w:val="000000" w:themeColor="text1"/>
          <w:sz w:val="28"/>
          <w:szCs w:val="28"/>
          <w:rtl/>
        </w:rPr>
        <w:t>.</w:t>
      </w:r>
    </w:p>
    <w:p w14:paraId="08D6E05B" w14:textId="1A7C0C16" w:rsidR="00C532D2" w:rsidRPr="00492716" w:rsidRDefault="00AC2C5E"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دراسة</w:t>
      </w:r>
      <w:r w:rsidR="00485A30" w:rsidRPr="00492716">
        <w:rPr>
          <w:rFonts w:ascii="Sakkal Majalla" w:hAnsi="Sakkal Majalla" w:cs="Sakkal Majalla"/>
          <w:b/>
          <w:bCs/>
          <w:color w:val="000000" w:themeColor="text1"/>
          <w:sz w:val="28"/>
          <w:szCs w:val="28"/>
        </w:rPr>
        <w:t xml:space="preserve"> </w:t>
      </w:r>
      <w:r w:rsidR="009057A0" w:rsidRPr="00492716">
        <w:rPr>
          <w:rFonts w:ascii="Sakkal Majalla" w:hAnsi="Sakkal Majalla" w:cs="Sakkal Majalla"/>
          <w:b/>
          <w:bCs/>
          <w:color w:val="000000" w:themeColor="text1"/>
          <w:sz w:val="28"/>
          <w:szCs w:val="28"/>
        </w:rPr>
        <w:t>(Bhattarai et al., 2023)</w:t>
      </w:r>
    </w:p>
    <w:p w14:paraId="46AD886B"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هدفت الدراسة إلى التعرّف على أهمية تطبيق مبادئ المباني الخضراء كحلٍّ مستدام لمواجهة تحديات التحضّر السريع والقضايا البيئية في نيبال، وذلك من خلال تحليل دور التقنيات الخضراء والممارسات الصديقة للبيئة في تقليل استهلاك الموارد الطبيعية والانبعاثات الكربونية وتحسين مستوى المعيشة.</w:t>
      </w:r>
    </w:p>
    <w:p w14:paraId="0A575A73"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تناولت الدراسة أبعاد الموضوع البيئية والاقتصادية والاجتماعية، مع التركيز على كفاءة الطاقة، وإدارة النفايات الصلبة، وترشيد استهلاك المياه.</w:t>
      </w:r>
    </w:p>
    <w:p w14:paraId="281370D0"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واستخدمت الدراسة المنهج الوصفي التحليلي القائم على مراجعة الأدبيات وتحليل المعلومات المتعلقة بالسياسات الحكومية والممارسات الحالية للبناء المستدام في نيبال.</w:t>
      </w:r>
    </w:p>
    <w:p w14:paraId="6CA0A9D9" w14:textId="77777777" w:rsidR="00DC55FA"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وتوصلت نتائج الدراسة إلى أن المباني الخضراء تمثل نهجًا مثاليًا لتحقيق التنمية المستدامة في نيبال، إذ تسهم في خفض استهلاك الكهرباء، وتقليل التأثيرات البيئية السلبية، وتحسين جودة الحياة للمواطنين، كما تدعم نمو الاقتصاد الأخضر وتعزز العدالة الاجتماعية.</w:t>
      </w:r>
    </w:p>
    <w:p w14:paraId="7E3CE77D" w14:textId="1577B24E" w:rsidR="009946D9" w:rsidRPr="00492716" w:rsidRDefault="00DC55FA"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وأوصت الدراسة بضرورة تبنّي سياسات حكومية واضحة وصريحة في جميع المستويات لدعم البناء المستدام، إلى جانب تقديم الحوافز المالية للمطورين والمستثمرين، وتعزيز التعليم والتوعية العامة حول فوائد المباني الخضراء، بما يسهم في توسيع نطاق تبنّي هذه التقنيات وتحقيق الاستدامة البيئية في نيبال.</w:t>
      </w:r>
      <w:r w:rsidR="00485A30" w:rsidRPr="00492716">
        <w:rPr>
          <w:rFonts w:ascii="Sakkal Majalla" w:hAnsi="Sakkal Majalla" w:cs="Sakkal Majalla"/>
          <w:color w:val="000000" w:themeColor="text1"/>
          <w:sz w:val="28"/>
          <w:szCs w:val="28"/>
          <w:rtl/>
        </w:rPr>
        <w:t>.</w:t>
      </w:r>
      <w:r w:rsidR="009946D9" w:rsidRPr="00492716">
        <w:rPr>
          <w:rFonts w:ascii="Sakkal Majalla" w:hAnsi="Sakkal Majalla" w:cs="Sakkal Majalla"/>
          <w:color w:val="000000" w:themeColor="text1"/>
          <w:sz w:val="28"/>
          <w:szCs w:val="28"/>
          <w:rtl/>
        </w:rPr>
        <w:t xml:space="preserve"> </w:t>
      </w:r>
    </w:p>
    <w:p w14:paraId="2F8F2F50" w14:textId="3982691F" w:rsidR="00C532D2" w:rsidRPr="00492716" w:rsidRDefault="00AC2C5E" w:rsidP="00C20BB8">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دراسة</w:t>
      </w:r>
      <w:r w:rsidR="00485A30" w:rsidRPr="00492716">
        <w:rPr>
          <w:rFonts w:ascii="Sakkal Majalla" w:hAnsi="Sakkal Majalla" w:cs="Sakkal Majalla"/>
          <w:b/>
          <w:bCs/>
          <w:color w:val="000000" w:themeColor="text1"/>
          <w:sz w:val="28"/>
          <w:szCs w:val="28"/>
        </w:rPr>
        <w:t xml:space="preserve"> </w:t>
      </w:r>
      <w:r w:rsidR="009057A0" w:rsidRPr="00492716">
        <w:rPr>
          <w:rFonts w:ascii="Sakkal Majalla" w:eastAsia="Times New Roman" w:hAnsi="Sakkal Majalla" w:cs="Sakkal Majalla"/>
          <w:b/>
          <w:bCs/>
          <w:color w:val="000000" w:themeColor="text1"/>
          <w:kern w:val="0"/>
          <w:sz w:val="28"/>
          <w:szCs w:val="28"/>
          <w14:ligatures w14:val="none"/>
        </w:rPr>
        <w:t xml:space="preserve"> </w:t>
      </w:r>
      <w:r w:rsidR="009057A0" w:rsidRPr="00492716">
        <w:rPr>
          <w:rFonts w:ascii="Sakkal Majalla" w:hAnsi="Sakkal Majalla" w:cs="Sakkal Majalla"/>
          <w:b/>
          <w:bCs/>
          <w:color w:val="000000" w:themeColor="text1"/>
          <w:sz w:val="28"/>
          <w:szCs w:val="28"/>
          <w:rtl/>
        </w:rPr>
        <w:t>(</w:t>
      </w:r>
      <w:proofErr w:type="spellStart"/>
      <w:r w:rsidR="009057A0" w:rsidRPr="00492716">
        <w:rPr>
          <w:rFonts w:ascii="Sakkal Majalla" w:hAnsi="Sakkal Majalla" w:cs="Sakkal Majalla"/>
          <w:b/>
          <w:bCs/>
          <w:color w:val="000000" w:themeColor="text1"/>
          <w:sz w:val="28"/>
          <w:szCs w:val="28"/>
          <w:rtl/>
        </w:rPr>
        <w:t>بالجيلالى</w:t>
      </w:r>
      <w:proofErr w:type="spellEnd"/>
      <w:r w:rsidR="009057A0" w:rsidRPr="00492716">
        <w:rPr>
          <w:rFonts w:ascii="Sakkal Majalla" w:hAnsi="Sakkal Majalla" w:cs="Sakkal Majalla"/>
          <w:b/>
          <w:bCs/>
          <w:color w:val="000000" w:themeColor="text1"/>
          <w:sz w:val="28"/>
          <w:szCs w:val="28"/>
          <w:rtl/>
        </w:rPr>
        <w:t xml:space="preserve"> وبالجيلالى،2022)</w:t>
      </w:r>
    </w:p>
    <w:p w14:paraId="7E67850A" w14:textId="77777777" w:rsidR="00DC55FA" w:rsidRPr="00492716" w:rsidRDefault="00DC55FA" w:rsidP="00C53698">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هدفت الدراسة إلى التعرّف على أثر تبنّي إستراتيجية البناء الأخضر بأبعاده البيئية والاقتصادية والعمرانية والتنموية على تحقيق أهداف التنمية المستدامة في قطاع البناء والتشييد، وذلك من خلال تحليل سياسات ومعايير البناء الأخضر ودورها في ترشيد استهلاك الموارد الطبيعية والطاقة وتحسين جودة البيئة العمرانية</w:t>
      </w:r>
      <w:r w:rsidRPr="00492716">
        <w:rPr>
          <w:rFonts w:ascii="Sakkal Majalla" w:hAnsi="Sakkal Majalla" w:cs="Sakkal Majalla"/>
          <w:color w:val="000000" w:themeColor="text1"/>
          <w:sz w:val="28"/>
          <w:szCs w:val="28"/>
        </w:rPr>
        <w:t>.</w:t>
      </w:r>
      <w:r w:rsidRPr="00492716">
        <w:rPr>
          <w:rFonts w:ascii="Sakkal Majalla" w:hAnsi="Sakkal Majalla" w:cs="Sakkal Majalla"/>
          <w:color w:val="000000" w:themeColor="text1"/>
          <w:sz w:val="28"/>
          <w:szCs w:val="28"/>
        </w:rPr>
        <w:br/>
      </w:r>
      <w:r w:rsidRPr="00492716">
        <w:rPr>
          <w:rFonts w:ascii="Sakkal Majalla" w:hAnsi="Sakkal Majalla" w:cs="Sakkal Majalla"/>
          <w:color w:val="000000" w:themeColor="text1"/>
          <w:sz w:val="28"/>
          <w:szCs w:val="28"/>
          <w:rtl/>
        </w:rPr>
        <w:t>واستخدمت الدراسة المنهج الوصفي التحليلي الذي يعتمد على تحليل الدراسات والأطر القانونية والسياسات الوطنية والدولية المتعلقة بالبناء المستدام والمعايير البيئية المعتمدة في عمليات التشييد</w:t>
      </w:r>
      <w:r w:rsidRPr="00492716">
        <w:rPr>
          <w:rFonts w:ascii="Sakkal Majalla" w:hAnsi="Sakkal Majalla" w:cs="Sakkal Majalla"/>
          <w:color w:val="000000" w:themeColor="text1"/>
          <w:sz w:val="28"/>
          <w:szCs w:val="28"/>
        </w:rPr>
        <w:t>.</w:t>
      </w:r>
      <w:r w:rsidRPr="00492716">
        <w:rPr>
          <w:rFonts w:ascii="Sakkal Majalla" w:hAnsi="Sakkal Majalla" w:cs="Sakkal Majalla"/>
          <w:color w:val="000000" w:themeColor="text1"/>
          <w:sz w:val="28"/>
          <w:szCs w:val="28"/>
        </w:rPr>
        <w:br/>
      </w:r>
      <w:r w:rsidRPr="00492716">
        <w:rPr>
          <w:rFonts w:ascii="Sakkal Majalla" w:hAnsi="Sakkal Majalla" w:cs="Sakkal Majalla"/>
          <w:color w:val="000000" w:themeColor="text1"/>
          <w:sz w:val="28"/>
          <w:szCs w:val="28"/>
          <w:rtl/>
        </w:rPr>
        <w:t>وتكوّنت عينة الدراسة من مجموعة من الوثائق الرسمية والتقارير البحثية والدراسات المتخصصة في مجالات البناء الأخضر والتنمية الحضرية المستدامة</w:t>
      </w:r>
      <w:r w:rsidRPr="00492716">
        <w:rPr>
          <w:rFonts w:ascii="Sakkal Majalla" w:hAnsi="Sakkal Majalla" w:cs="Sakkal Majalla"/>
          <w:color w:val="000000" w:themeColor="text1"/>
          <w:sz w:val="28"/>
          <w:szCs w:val="28"/>
        </w:rPr>
        <w:t>.</w:t>
      </w:r>
    </w:p>
    <w:p w14:paraId="6467C272" w14:textId="77777777" w:rsidR="00DC55FA" w:rsidRPr="00492716" w:rsidRDefault="00DC55FA" w:rsidP="00C53698">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وتوصلت نتائج الدراسة إلى أن تبنّي إستراتيجية البناء الأخضر يمثل خطوة جوهرية نحو تحقيق التنمية المستدامة من خلال الاستخدام الرشيد للموارد، والاعتماد على مواد بناء صديقة للبيئة، وتقليل الأثر البيئي للمباني، كما يسهم في تنويع الاقتصاد وتحفيز النمو واعتبار البناء الأخضر مصدرًا من مصادر خلق الثروة</w:t>
      </w:r>
      <w:r w:rsidRPr="00492716">
        <w:rPr>
          <w:rFonts w:ascii="Sakkal Majalla" w:hAnsi="Sakkal Majalla" w:cs="Sakkal Majalla"/>
          <w:color w:val="000000" w:themeColor="text1"/>
          <w:sz w:val="28"/>
          <w:szCs w:val="28"/>
        </w:rPr>
        <w:t>.</w:t>
      </w:r>
    </w:p>
    <w:p w14:paraId="7B9B8C51" w14:textId="0BF3E886" w:rsidR="00DC55FA" w:rsidRPr="00492716" w:rsidRDefault="00DC55FA" w:rsidP="00C53698">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وأوصت الدراسة بضرورة وضع إطار وطني شامل لتطبيق معايير البناء الأخضر وفق المقاييس الدولية، وتشجيع الاستثمار في التقنيات الخضراء وتقديم حوافز للمؤسسات التي تتبنى ممارسات البناء المستدام، بالإضافة إلى تعزيز الوعي البيئي والتقني لدى العاملين في قطاع البناء والتعمير</w:t>
      </w:r>
    </w:p>
    <w:p w14:paraId="596ECAE3" w14:textId="4202C1CE" w:rsidR="00D76CFA" w:rsidRPr="00492716" w:rsidRDefault="009057A0" w:rsidP="00C20BB8">
      <w:pPr>
        <w:pStyle w:val="a6"/>
        <w:numPr>
          <w:ilvl w:val="0"/>
          <w:numId w:val="10"/>
        </w:numPr>
        <w:tabs>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2716">
        <w:rPr>
          <w:rFonts w:ascii="Sakkal Majalla" w:hAnsi="Sakkal Majalla" w:cs="Sakkal Majalla"/>
          <w:b/>
          <w:bCs/>
          <w:color w:val="000000" w:themeColor="text1"/>
          <w:sz w:val="28"/>
          <w:szCs w:val="28"/>
          <w:rtl/>
        </w:rPr>
        <w:t>دراسة (الركابى،2022)</w:t>
      </w:r>
    </w:p>
    <w:p w14:paraId="312F732F" w14:textId="77777777"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هدفت الدراسة إلى التعرّف على دور الهندسة الاستراتيجية بأبعادها (الهيكل التنظيمي، القيادة الرقمية، النمذجة والمحاكاة الاستراتيجية، والتراصف الاستراتيجي) في تعزيز الاستدامة التنظيمية بأبعادها (الإبداع، فرق تحسين الجودة، الأداء العالي، والكفاءة والفاعلية)، وكذلك الكشف عن طبيعة العلاقة ذات الدلالة الإحصائية بين متغيرات الهندسة الاستراتيجية والاستدامة التنظيمية في الشركة </w:t>
      </w:r>
      <w:proofErr w:type="spellStart"/>
      <w:r w:rsidRPr="00492716">
        <w:rPr>
          <w:rFonts w:ascii="Sakkal Majalla" w:hAnsi="Sakkal Majalla" w:cs="Sakkal Majalla"/>
          <w:color w:val="000000" w:themeColor="text1"/>
          <w:sz w:val="28"/>
          <w:szCs w:val="28"/>
          <w:rtl/>
        </w:rPr>
        <w:t>المبحوثة</w:t>
      </w:r>
      <w:proofErr w:type="spellEnd"/>
      <w:r w:rsidRPr="00492716">
        <w:rPr>
          <w:rFonts w:ascii="Sakkal Majalla" w:hAnsi="Sakkal Majalla" w:cs="Sakkal Majalla"/>
          <w:color w:val="000000" w:themeColor="text1"/>
          <w:sz w:val="28"/>
          <w:szCs w:val="28"/>
          <w:rtl/>
        </w:rPr>
        <w:t>.</w:t>
      </w:r>
    </w:p>
    <w:p w14:paraId="568CD726" w14:textId="77777777"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واستخدمت الدراسة المنهج الوصفي التحليلي، وتم الاعتماد على الاستبانة كأداة رئيسة لجمع البيانات بعد التأكد من صدقها وثباتها، كما تم تحليل البيانات باستخدام البرنامجين الإحصائيين </w:t>
      </w:r>
      <w:r w:rsidRPr="00492716">
        <w:rPr>
          <w:rFonts w:ascii="Sakkal Majalla" w:hAnsi="Sakkal Majalla" w:cs="Sakkal Majalla"/>
          <w:color w:val="000000" w:themeColor="text1"/>
          <w:sz w:val="28"/>
          <w:szCs w:val="28"/>
        </w:rPr>
        <w:t>SPSS v.25</w:t>
      </w:r>
      <w:r w:rsidRPr="00492716">
        <w:rPr>
          <w:rFonts w:ascii="Sakkal Majalla" w:hAnsi="Sakkal Majalla" w:cs="Sakkal Majalla"/>
          <w:color w:val="000000" w:themeColor="text1"/>
          <w:sz w:val="28"/>
          <w:szCs w:val="28"/>
          <w:rtl/>
        </w:rPr>
        <w:t xml:space="preserve"> و</w:t>
      </w:r>
      <w:r w:rsidRPr="00492716">
        <w:rPr>
          <w:rFonts w:ascii="Sakkal Majalla" w:hAnsi="Sakkal Majalla" w:cs="Sakkal Majalla"/>
          <w:color w:val="000000" w:themeColor="text1"/>
          <w:sz w:val="28"/>
          <w:szCs w:val="28"/>
        </w:rPr>
        <w:t>AMOS v.25</w:t>
      </w:r>
      <w:r w:rsidRPr="00492716">
        <w:rPr>
          <w:rFonts w:ascii="Sakkal Majalla" w:hAnsi="Sakkal Majalla" w:cs="Sakkal Majalla"/>
          <w:color w:val="000000" w:themeColor="text1"/>
          <w:sz w:val="28"/>
          <w:szCs w:val="28"/>
          <w:rtl/>
        </w:rPr>
        <w:t>.</w:t>
      </w:r>
    </w:p>
    <w:p w14:paraId="08CB6584" w14:textId="77777777"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وتكوّنت عينة الدراسة من (106) فردًا من أفراد العينة القصدية الممثلة لمجتمع البحث الأصلي.</w:t>
      </w:r>
    </w:p>
    <w:p w14:paraId="33B751E9" w14:textId="77777777"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وتوصلت نتائج الدراسة إلى أن ممارسة الهندسة الاستراتيجية تسهم بشكل فعّال في تعزيز الاستدامة التنظيمية داخل الشركة من خلال تحسين الأداء الإداري، وتطوير بيئة العمل، والحفاظ على الموارد عبر تطبيق ممارسات وتقنيات مستدامة في إنجاز الأعمال.</w:t>
      </w:r>
    </w:p>
    <w:p w14:paraId="7F92AD63" w14:textId="7289BC83" w:rsidR="009946D9"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وأوصت الدراسة بضرورة تبنّي ممارسات الهندسة الاستراتيجية كنهج إداري مستدام، وتعزيز القدرات الرقمية والقيادية للعاملين بما يحقق التكامل بين الأبعاد الاستراتيجية والتنظيمية، ويسهم في رفع كفاءة الأداء وتحقيق التميز المؤسسي.</w:t>
      </w:r>
      <w:r w:rsidR="00485A30" w:rsidRPr="00492716">
        <w:rPr>
          <w:rFonts w:ascii="Sakkal Majalla" w:hAnsi="Sakkal Majalla" w:cs="Sakkal Majalla"/>
          <w:color w:val="000000" w:themeColor="text1"/>
          <w:sz w:val="28"/>
          <w:szCs w:val="28"/>
          <w:rtl/>
        </w:rPr>
        <w:t>.</w:t>
      </w:r>
      <w:r w:rsidR="009946D9" w:rsidRPr="00492716">
        <w:rPr>
          <w:rFonts w:ascii="Sakkal Majalla" w:hAnsi="Sakkal Majalla" w:cs="Sakkal Majalla"/>
          <w:color w:val="000000" w:themeColor="text1"/>
          <w:sz w:val="28"/>
          <w:szCs w:val="28"/>
          <w:rtl/>
        </w:rPr>
        <w:t xml:space="preserve">. </w:t>
      </w:r>
    </w:p>
    <w:p w14:paraId="3F4D122E" w14:textId="155E47E9" w:rsidR="00C53698"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3660446"/>
      <w:bookmarkStart w:id="17" w:name="_Toc169790501"/>
      <w:bookmarkEnd w:id="15"/>
      <w:r w:rsidRPr="00492716">
        <w:rPr>
          <w:rFonts w:ascii="Sakkal Majalla" w:hAnsi="Sakkal Majalla" w:cs="Sakkal Majalla"/>
          <w:b/>
          <w:bCs/>
          <w:color w:val="000000" w:themeColor="text1"/>
          <w:sz w:val="36"/>
          <w:szCs w:val="36"/>
          <w:rtl/>
        </w:rPr>
        <w:t>8.1 الفجوة البحثية:</w:t>
      </w:r>
      <w:bookmarkEnd w:id="16"/>
    </w:p>
    <w:p w14:paraId="68E2188F" w14:textId="77777777" w:rsidR="00C53698"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تشترك معظم الدراسات السابقة مثل</w:t>
      </w:r>
      <w:r w:rsidRPr="00492716">
        <w:rPr>
          <w:rFonts w:ascii="Sakkal Majalla" w:hAnsi="Sakkal Majalla" w:cs="Sakkal Majalla"/>
          <w:color w:val="000000" w:themeColor="text1"/>
          <w:sz w:val="28"/>
          <w:szCs w:val="28"/>
        </w:rPr>
        <w:t xml:space="preserve"> (Joshi &amp; Rao, 2023) </w:t>
      </w:r>
      <w:r w:rsidRPr="00492716">
        <w:rPr>
          <w:rFonts w:ascii="Sakkal Majalla" w:hAnsi="Sakkal Majalla" w:cs="Sakkal Majalla"/>
          <w:color w:val="000000" w:themeColor="text1"/>
          <w:sz w:val="28"/>
          <w:szCs w:val="28"/>
          <w:rtl/>
        </w:rPr>
        <w:t>و</w:t>
      </w:r>
      <w:r w:rsidRPr="00492716">
        <w:rPr>
          <w:rFonts w:ascii="Sakkal Majalla" w:hAnsi="Sakkal Majalla" w:cs="Sakkal Majalla"/>
          <w:color w:val="000000" w:themeColor="text1"/>
          <w:sz w:val="28"/>
          <w:szCs w:val="28"/>
        </w:rPr>
        <w:t xml:space="preserve">(Wang, 2023) </w:t>
      </w:r>
      <w:r w:rsidRPr="00492716">
        <w:rPr>
          <w:rFonts w:ascii="Sakkal Majalla" w:hAnsi="Sakkal Majalla" w:cs="Sakkal Majalla"/>
          <w:color w:val="000000" w:themeColor="text1"/>
          <w:sz w:val="28"/>
          <w:szCs w:val="28"/>
          <w:rtl/>
        </w:rPr>
        <w:t>و</w:t>
      </w:r>
      <w:r w:rsidRPr="00492716">
        <w:rPr>
          <w:rFonts w:ascii="Sakkal Majalla" w:hAnsi="Sakkal Majalla" w:cs="Sakkal Majalla"/>
          <w:color w:val="000000" w:themeColor="text1"/>
          <w:sz w:val="28"/>
          <w:szCs w:val="28"/>
        </w:rPr>
        <w:t>(</w:t>
      </w:r>
      <w:proofErr w:type="spellStart"/>
      <w:r w:rsidRPr="00492716">
        <w:rPr>
          <w:rFonts w:ascii="Sakkal Majalla" w:hAnsi="Sakkal Majalla" w:cs="Sakkal Majalla"/>
          <w:color w:val="000000" w:themeColor="text1"/>
          <w:sz w:val="28"/>
          <w:szCs w:val="28"/>
        </w:rPr>
        <w:t>Nooradzhar</w:t>
      </w:r>
      <w:proofErr w:type="spellEnd"/>
      <w:r w:rsidRPr="00492716">
        <w:rPr>
          <w:rFonts w:ascii="Sakkal Majalla" w:hAnsi="Sakkal Majalla" w:cs="Sakkal Majalla"/>
          <w:color w:val="000000" w:themeColor="text1"/>
          <w:sz w:val="28"/>
          <w:szCs w:val="28"/>
        </w:rPr>
        <w:t xml:space="preserve"> &amp; </w:t>
      </w:r>
      <w:proofErr w:type="spellStart"/>
      <w:r w:rsidRPr="00492716">
        <w:rPr>
          <w:rFonts w:ascii="Sakkal Majalla" w:hAnsi="Sakkal Majalla" w:cs="Sakkal Majalla"/>
          <w:color w:val="000000" w:themeColor="text1"/>
          <w:sz w:val="28"/>
          <w:szCs w:val="28"/>
        </w:rPr>
        <w:t>Asmoni</w:t>
      </w:r>
      <w:proofErr w:type="spellEnd"/>
      <w:r w:rsidRPr="00492716">
        <w:rPr>
          <w:rFonts w:ascii="Sakkal Majalla" w:hAnsi="Sakkal Majalla" w:cs="Sakkal Majalla"/>
          <w:color w:val="000000" w:themeColor="text1"/>
          <w:sz w:val="28"/>
          <w:szCs w:val="28"/>
        </w:rPr>
        <w:t xml:space="preserve">, 2024) </w:t>
      </w:r>
      <w:r w:rsidRPr="00492716">
        <w:rPr>
          <w:rFonts w:ascii="Sakkal Majalla" w:hAnsi="Sakkal Majalla" w:cs="Sakkal Majalla"/>
          <w:color w:val="000000" w:themeColor="text1"/>
          <w:sz w:val="28"/>
          <w:szCs w:val="28"/>
          <w:rtl/>
        </w:rPr>
        <w:t>في تناول موضوع المباني الخضراء بوصفها أداة لتحقيق التنمية المستدامة بأبعادها البيئية والاقتصادية والاجتماعية، وقد ركّزت هذه الدراسات على تقييم الأطر النظرية والتطبيقات العامة لمعايير البناء الأخضر في المدن</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ومع ذلك، فإن أغلبها تناول الموضوع من منظور حضري عام أو ضمن إطار التخطيط العمراني الشامل، دون التعمق في تحليل أثر هذه المعايير في قطاعات خدمية محددة كقطاع المياه والصرف الصحي، وهو ما تسعى الدراسة الحالية إلى معالجته من خلال التركيز على أحد أهم القطاعات الحيوية في تحقيق الاستدامة الحضرية بمدينة الرياض</w:t>
      </w:r>
      <w:r w:rsidRPr="00492716">
        <w:rPr>
          <w:rFonts w:ascii="Sakkal Majalla" w:hAnsi="Sakkal Majalla" w:cs="Sakkal Majalla"/>
          <w:color w:val="000000" w:themeColor="text1"/>
          <w:sz w:val="28"/>
          <w:szCs w:val="28"/>
        </w:rPr>
        <w:t>.</w:t>
      </w:r>
    </w:p>
    <w:p w14:paraId="12BAFAD8" w14:textId="44D50748"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بينما تناولت دراسات مثل</w:t>
      </w:r>
      <w:r w:rsidRPr="00492716">
        <w:rPr>
          <w:rFonts w:ascii="Sakkal Majalla" w:hAnsi="Sakkal Majalla" w:cs="Sakkal Majalla"/>
          <w:color w:val="000000" w:themeColor="text1"/>
          <w:sz w:val="28"/>
          <w:szCs w:val="28"/>
        </w:rPr>
        <w:t xml:space="preserve"> (Gil-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 </w:t>
      </w:r>
      <w:r w:rsidRPr="00492716">
        <w:rPr>
          <w:rFonts w:ascii="Sakkal Majalla" w:hAnsi="Sakkal Majalla" w:cs="Sakkal Majalla"/>
          <w:color w:val="000000" w:themeColor="text1"/>
          <w:sz w:val="28"/>
          <w:szCs w:val="28"/>
          <w:rtl/>
        </w:rPr>
        <w:t>و</w:t>
      </w:r>
      <w:r w:rsidRPr="00492716">
        <w:rPr>
          <w:rFonts w:ascii="Sakkal Majalla" w:hAnsi="Sakkal Majalla" w:cs="Sakkal Majalla"/>
          <w:color w:val="000000" w:themeColor="text1"/>
          <w:sz w:val="28"/>
          <w:szCs w:val="28"/>
        </w:rPr>
        <w:t>(</w:t>
      </w:r>
      <w:proofErr w:type="spellStart"/>
      <w:r w:rsidRPr="00492716">
        <w:rPr>
          <w:rFonts w:ascii="Sakkal Majalla" w:hAnsi="Sakkal Majalla" w:cs="Sakkal Majalla"/>
          <w:color w:val="000000" w:themeColor="text1"/>
          <w:sz w:val="28"/>
          <w:szCs w:val="28"/>
        </w:rPr>
        <w:t>Ohaka</w:t>
      </w:r>
      <w:proofErr w:type="spellEnd"/>
      <w:r w:rsidRPr="00492716">
        <w:rPr>
          <w:rFonts w:ascii="Sakkal Majalla" w:hAnsi="Sakkal Majalla" w:cs="Sakkal Majalla"/>
          <w:color w:val="000000" w:themeColor="text1"/>
          <w:sz w:val="28"/>
          <w:szCs w:val="28"/>
        </w:rPr>
        <w:t xml:space="preserve"> et al., 2025) </w:t>
      </w:r>
      <w:r w:rsidRPr="00492716">
        <w:rPr>
          <w:rFonts w:ascii="Sakkal Majalla" w:hAnsi="Sakkal Majalla" w:cs="Sakkal Majalla"/>
          <w:color w:val="000000" w:themeColor="text1"/>
          <w:sz w:val="28"/>
          <w:szCs w:val="28"/>
          <w:rtl/>
        </w:rPr>
        <w:t>دور المباني الخضراء في تعزيز مرونة المدن وتطوير البنية التحتية الذكية، فإنها ركزت على الجانب التقني والتكنولوجي في البناء الأخضر وربطه بمفاهيم المدن الذكية والتحول نحو الحياد الكربوني. في المقابل، تسعى الدراسة الحالية إلى الربط بين البعد التقني والبعد الخدمي التطبيقي، من خلال تحليل أثر معايير البناء الأخضر على استدامة مشاريع المياه والصرف الصحي، وهو بعد لم يُعطَ الاهتمام الكافي في الدراسات السابقة رغم أهميته الكبيرة في إدارة الموارد المائية وكفاءة الخدمات الحضرية</w:t>
      </w:r>
      <w:r w:rsidRPr="00492716">
        <w:rPr>
          <w:rFonts w:ascii="Sakkal Majalla" w:hAnsi="Sakkal Majalla" w:cs="Sakkal Majalla"/>
          <w:color w:val="000000" w:themeColor="text1"/>
          <w:sz w:val="28"/>
          <w:szCs w:val="28"/>
        </w:rPr>
        <w:t>.</w:t>
      </w:r>
    </w:p>
    <w:p w14:paraId="6FEF72A9" w14:textId="7F20E18A" w:rsidR="009057A0" w:rsidRPr="00492716" w:rsidRDefault="00C5369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hint="cs"/>
          <w:color w:val="000000" w:themeColor="text1"/>
          <w:sz w:val="28"/>
          <w:szCs w:val="28"/>
          <w:rtl/>
        </w:rPr>
        <w:t>ي</w:t>
      </w:r>
      <w:r w:rsidR="009057A0" w:rsidRPr="00492716">
        <w:rPr>
          <w:rFonts w:ascii="Sakkal Majalla" w:hAnsi="Sakkal Majalla" w:cs="Sakkal Majalla"/>
          <w:color w:val="000000" w:themeColor="text1"/>
          <w:sz w:val="28"/>
          <w:szCs w:val="28"/>
          <w:rtl/>
        </w:rPr>
        <w:t>ظهر دراسات مثل</w:t>
      </w:r>
      <w:r w:rsidR="009057A0" w:rsidRPr="00492716">
        <w:rPr>
          <w:rFonts w:ascii="Sakkal Majalla" w:hAnsi="Sakkal Majalla" w:cs="Sakkal Majalla"/>
          <w:color w:val="000000" w:themeColor="text1"/>
          <w:sz w:val="28"/>
          <w:szCs w:val="28"/>
        </w:rPr>
        <w:t xml:space="preserve"> (Bhattarai et al., 2023) </w:t>
      </w:r>
      <w:r w:rsidR="009057A0" w:rsidRPr="00492716">
        <w:rPr>
          <w:rFonts w:ascii="Sakkal Majalla" w:hAnsi="Sakkal Majalla" w:cs="Sakkal Majalla"/>
          <w:color w:val="000000" w:themeColor="text1"/>
          <w:sz w:val="28"/>
          <w:szCs w:val="28"/>
          <w:rtl/>
        </w:rPr>
        <w:t>و(بالجيلالي وبالجيلالي، 2022) اهتمامًا بتطبيق مبادئ البناء الأخضر في السياقات النامية، مثل نيبال والدول العربية، لكنها ركّزت على الإطار النظري والسياسات العامة للبناء المستدام دون وجود تطبيقات ميدانية مرتبطة بدراسة حالة محددة</w:t>
      </w:r>
      <w:r w:rsidR="009057A0" w:rsidRPr="00492716">
        <w:rPr>
          <w:rFonts w:ascii="Sakkal Majalla" w:hAnsi="Sakkal Majalla" w:cs="Sakkal Majalla"/>
          <w:color w:val="000000" w:themeColor="text1"/>
          <w:sz w:val="28"/>
          <w:szCs w:val="28"/>
        </w:rPr>
        <w:t xml:space="preserve">. </w:t>
      </w:r>
      <w:r w:rsidR="009057A0" w:rsidRPr="00492716">
        <w:rPr>
          <w:rFonts w:ascii="Sakkal Majalla" w:hAnsi="Sakkal Majalla" w:cs="Sakkal Majalla"/>
          <w:color w:val="000000" w:themeColor="text1"/>
          <w:sz w:val="28"/>
          <w:szCs w:val="28"/>
          <w:rtl/>
        </w:rPr>
        <w:t>بينما تميزت الدراسة الحالية بأنها تطبق التحليل على مدينة الرياض كنموذج حضري تطبيقي، بما يسمح بقياس الأثر الفعلي لمعايير البناء الأخضر في مشاريع المياه والصرف الصحي، وبالتالي فهي تضيف بعدًا عمليًا وتجريبيًا يثري الأدبيات النظرية السابقة</w:t>
      </w:r>
      <w:r w:rsidR="009057A0" w:rsidRPr="00492716">
        <w:rPr>
          <w:rFonts w:ascii="Sakkal Majalla" w:hAnsi="Sakkal Majalla" w:cs="Sakkal Majalla"/>
          <w:color w:val="000000" w:themeColor="text1"/>
          <w:sz w:val="28"/>
          <w:szCs w:val="28"/>
        </w:rPr>
        <w:t>.</w:t>
      </w:r>
    </w:p>
    <w:p w14:paraId="60C305F2" w14:textId="4E19BCA9"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أما الدراسات مثل (الركابي، 2022) و(السيد، 2024)، فقد تناولت موضوعات مختلفة ترتبط بالاستدامة مثل الهندسة الاستراتيجية والتسويق الأخضر، من حيث دورها في تحقيق التنمية المستدامة والإدارة البيئية، غير أنها لم تربط بين البناء الأخضر والبنية التحتية الخدمية، ولم تبحث في التكامل بين </w:t>
      </w:r>
      <w:r w:rsidRPr="00492716">
        <w:rPr>
          <w:rFonts w:ascii="Sakkal Majalla" w:hAnsi="Sakkal Majalla" w:cs="Sakkal Majalla"/>
          <w:color w:val="000000" w:themeColor="text1"/>
          <w:sz w:val="28"/>
          <w:szCs w:val="28"/>
          <w:rtl/>
        </w:rPr>
        <w:lastRenderedPageBreak/>
        <w:t>الاستدامة العمرانية والإدارية والبيئية في المشاريع الحكومية الكبرى. وهنا تأتي أهمية الدراسة الحالية في سد هذه الفجوة التكاملية من خلال ربط مفاهيم الاستدامة الحضرية بتطبيقات البناء الأخضر في مشاريع البنية التحتية الحيوية</w:t>
      </w:r>
      <w:r w:rsidRPr="00492716">
        <w:rPr>
          <w:rFonts w:ascii="Sakkal Majalla" w:hAnsi="Sakkal Majalla" w:cs="Sakkal Majalla"/>
          <w:color w:val="000000" w:themeColor="text1"/>
          <w:sz w:val="28"/>
          <w:szCs w:val="28"/>
        </w:rPr>
        <w:t>.</w:t>
      </w:r>
    </w:p>
    <w:p w14:paraId="76E83F38" w14:textId="4C6784D9" w:rsidR="009057A0" w:rsidRPr="00492716" w:rsidRDefault="009057A0"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تفتقر معظم الدراسات السابقة إلى نموذج تقييمي شامل يدمج الأبعاد البيئية والاقتصادية والاجتماعية والتقنية والإدارية لقياس أثر تطبيق معايير البناء الأخضر على مستوى المشاريع الخدمية. لذا تسعى الدراسة الحالية إلى تطوير إطار تحليلي تطبيقي يمكن من خلاله تقييم فعالية تطبيق معايير البناء الأخضر في تحقيق الاستدامة الحضرية، مع تحديد المعوقات والتحديات الخاصة بمدينة الرياض واقتراح الحلول المناسبة</w:t>
      </w:r>
      <w:r w:rsidRPr="00492716">
        <w:rPr>
          <w:rFonts w:ascii="Sakkal Majalla" w:hAnsi="Sakkal Majalla" w:cs="Sakkal Majalla"/>
          <w:color w:val="000000" w:themeColor="text1"/>
          <w:sz w:val="28"/>
          <w:szCs w:val="28"/>
        </w:rPr>
        <w:t xml:space="preserve">. </w:t>
      </w:r>
    </w:p>
    <w:p w14:paraId="6A411393" w14:textId="77777777" w:rsidR="00C53698" w:rsidRPr="00492716" w:rsidRDefault="00C53698" w:rsidP="00C53698">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18" w:name="_Toc223660447"/>
      <w:r w:rsidRPr="00492716">
        <w:rPr>
          <w:rFonts w:ascii="Sakkal Majalla" w:hAnsi="Sakkal Majalla" w:cs="Sakkal Majalla"/>
          <w:b/>
          <w:bCs/>
          <w:color w:val="000000" w:themeColor="text1"/>
          <w:sz w:val="36"/>
          <w:szCs w:val="36"/>
          <w:rtl/>
        </w:rPr>
        <w:t>9.1 المنطلقات النظرية للدراسة:</w:t>
      </w:r>
      <w:bookmarkEnd w:id="18"/>
    </w:p>
    <w:p w14:paraId="1CF85FCC" w14:textId="5D98F0A0" w:rsidR="003832FC" w:rsidRPr="00492716" w:rsidRDefault="00C53698" w:rsidP="00C53698">
      <w:pPr>
        <w:spacing w:before="100" w:beforeAutospacing="1" w:after="100" w:afterAutospacing="1" w:line="360" w:lineRule="auto"/>
        <w:jc w:val="both"/>
        <w:rPr>
          <w:rFonts w:ascii="Sakkal Majalla" w:hAnsi="Sakkal Majalla" w:cs="Sakkal Majalla"/>
          <w:b/>
          <w:bCs/>
          <w:color w:val="000000" w:themeColor="text1"/>
          <w:sz w:val="32"/>
          <w:szCs w:val="32"/>
        </w:rPr>
      </w:pPr>
      <w:r w:rsidRPr="00492716">
        <w:rPr>
          <w:rFonts w:ascii="Sakkal Majalla" w:hAnsi="Sakkal Majalla" w:cs="Sakkal Majalla"/>
          <w:b/>
          <w:bCs/>
          <w:color w:val="000000" w:themeColor="text1"/>
          <w:sz w:val="32"/>
          <w:szCs w:val="32"/>
          <w:rtl/>
        </w:rPr>
        <w:t xml:space="preserve"> أولاً: مفهوم البناء الأخضر وأهميته</w:t>
      </w:r>
    </w:p>
    <w:p w14:paraId="326E118E" w14:textId="77777777"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bookmarkStart w:id="19" w:name="_Toc169790502"/>
      <w:bookmarkStart w:id="20" w:name="_Toc213738504"/>
      <w:bookmarkEnd w:id="17"/>
      <w:r w:rsidRPr="00492716">
        <w:rPr>
          <w:rFonts w:ascii="Sakkal Majalla" w:eastAsia="Times New Roman" w:hAnsi="Sakkal Majalla" w:cs="Sakkal Majalla"/>
          <w:color w:val="000000" w:themeColor="text1"/>
          <w:kern w:val="0"/>
          <w:sz w:val="28"/>
          <w:szCs w:val="28"/>
          <w:rtl/>
          <w14:ligatures w14:val="none"/>
        </w:rPr>
        <w:t>يُعد البناء الأخضر</w:t>
      </w:r>
      <w:r w:rsidRPr="00492716">
        <w:rPr>
          <w:rFonts w:ascii="Sakkal Majalla" w:eastAsia="Times New Roman" w:hAnsi="Sakkal Majalla" w:cs="Sakkal Majalla"/>
          <w:color w:val="000000" w:themeColor="text1"/>
          <w:kern w:val="0"/>
          <w:sz w:val="28"/>
          <w:szCs w:val="28"/>
          <w14:ligatures w14:val="none"/>
        </w:rPr>
        <w:t xml:space="preserve"> (Green Building) </w:t>
      </w:r>
      <w:r w:rsidRPr="00492716">
        <w:rPr>
          <w:rFonts w:ascii="Sakkal Majalla" w:eastAsia="Times New Roman" w:hAnsi="Sakkal Majalla" w:cs="Sakkal Majalla"/>
          <w:color w:val="000000" w:themeColor="text1"/>
          <w:kern w:val="0"/>
          <w:sz w:val="28"/>
          <w:szCs w:val="28"/>
          <w:rtl/>
          <w14:ligatures w14:val="none"/>
        </w:rPr>
        <w:t>أحد أهم المفاهيم الحديثة التي نشأت استجابةً للتحديات البيئية والاقتصادية والاجتماعية التي تواجه العالم نتيجة للتوسع الحضري السريع والاعتماد المفرط على الموارد الطبيعية. ويشير البناء الأخضر إلى تصميم وإنشاء وتشغيل المباني بطريقة مسؤولة بيئيًا وفعّالة في استخدام الموارد، مع مراعاة التأثيرات البيئية والاجتماعية والاقتصادية عبر دورة حياة المبنى</w:t>
      </w:r>
      <w:r w:rsidRPr="00492716">
        <w:rPr>
          <w:rFonts w:ascii="Sakkal Majalla" w:eastAsia="Times New Roman" w:hAnsi="Sakkal Majalla" w:cs="Sakkal Majalla"/>
          <w:color w:val="000000" w:themeColor="text1"/>
          <w:kern w:val="0"/>
          <w:sz w:val="28"/>
          <w:szCs w:val="28"/>
          <w14:ligatures w14:val="none"/>
        </w:rPr>
        <w:t xml:space="preserve"> (Joshi &amp; Rao, 2023).</w:t>
      </w:r>
    </w:p>
    <w:p w14:paraId="5164332F" w14:textId="46979C29"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ويعتمد هذا المفهوم على مجموعة من المبادئ تشمل ترشيد استهلاك الطاقة والمياه، وإدارة المخلفات، وتقليل الانبعاثات، واستخدام مواد بناء صديقة للبيئة، إضافة إلى تحسين جودة الهواء الداخلي وتعزيز الراحة الحرارية والبصرية للمستخدمين</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 xml:space="preserve"> وقد أكدت دراسات متعددة(</w:t>
      </w:r>
      <w:r w:rsidRPr="00492716">
        <w:rPr>
          <w:rFonts w:ascii="Sakkal Majalla" w:eastAsia="Times New Roman" w:hAnsi="Sakkal Majalla" w:cs="Sakkal Majalla"/>
          <w:color w:val="000000" w:themeColor="text1"/>
          <w:kern w:val="0"/>
          <w:sz w:val="28"/>
          <w:szCs w:val="28"/>
          <w14:ligatures w14:val="none"/>
        </w:rPr>
        <w:t xml:space="preserve"> (Wang, 2023</w:t>
      </w:r>
      <w:r w:rsidRPr="00492716">
        <w:rPr>
          <w:rFonts w:ascii="Sakkal Majalla" w:eastAsia="Times New Roman" w:hAnsi="Sakkal Majalla" w:cs="Sakkal Majalla"/>
          <w:color w:val="000000" w:themeColor="text1"/>
          <w:kern w:val="0"/>
          <w:sz w:val="28"/>
          <w:szCs w:val="28"/>
          <w:rtl/>
          <w14:ligatures w14:val="none"/>
        </w:rPr>
        <w:t xml:space="preserve"> أن المباني الخضراء أصبحت جزءًا جوهريًا من أجندة التنمية المستدامة على مستوى العالم، إذ تسهم في تحقيق توازن بين التقدم الاقتصادي وحماية البيئة ورفاهية الإنسان</w:t>
      </w:r>
      <w:r w:rsidRPr="00492716">
        <w:rPr>
          <w:rFonts w:ascii="Sakkal Majalla" w:eastAsia="Times New Roman" w:hAnsi="Sakkal Majalla" w:cs="Sakkal Majalla"/>
          <w:color w:val="000000" w:themeColor="text1"/>
          <w:kern w:val="0"/>
          <w:sz w:val="28"/>
          <w:szCs w:val="28"/>
          <w14:ligatures w14:val="none"/>
        </w:rPr>
        <w:t>.</w:t>
      </w:r>
    </w:p>
    <w:p w14:paraId="5504B120" w14:textId="77777777" w:rsidR="00573B9F" w:rsidRPr="00492716" w:rsidRDefault="00573B9F" w:rsidP="00C5369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92716">
        <w:rPr>
          <w:rFonts w:ascii="Sakkal Majalla" w:eastAsia="Times New Roman" w:hAnsi="Sakkal Majalla" w:cs="Sakkal Majalla"/>
          <w:b/>
          <w:bCs/>
          <w:color w:val="000000" w:themeColor="text1"/>
          <w:kern w:val="0"/>
          <w:sz w:val="32"/>
          <w:szCs w:val="32"/>
          <w:rtl/>
          <w14:ligatures w14:val="none"/>
        </w:rPr>
        <w:lastRenderedPageBreak/>
        <w:t>ثانيًا: معايير البناء الأخضر العالمية</w:t>
      </w:r>
    </w:p>
    <w:p w14:paraId="300BFB9B" w14:textId="77777777" w:rsidR="00573B9F" w:rsidRPr="00492716" w:rsidRDefault="00573B9F" w:rsidP="00C5369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492716">
        <w:rPr>
          <w:rFonts w:ascii="Sakkal Majalla" w:eastAsia="Times New Roman" w:hAnsi="Sakkal Majalla" w:cs="Sakkal Majalla"/>
          <w:b/>
          <w:bCs/>
          <w:color w:val="000000" w:themeColor="text1"/>
          <w:kern w:val="0"/>
          <w:sz w:val="28"/>
          <w:szCs w:val="28"/>
          <w:rtl/>
          <w14:ligatures w14:val="none"/>
        </w:rPr>
        <w:t>ظهرت عدة أنظمة ومعايير دولية لتقييم المباني الخضراء، أبرزها</w:t>
      </w:r>
      <w:r w:rsidRPr="00492716">
        <w:rPr>
          <w:rFonts w:ascii="Sakkal Majalla" w:eastAsia="Times New Roman" w:hAnsi="Sakkal Majalla" w:cs="Sakkal Majalla"/>
          <w:b/>
          <w:bCs/>
          <w:color w:val="000000" w:themeColor="text1"/>
          <w:kern w:val="0"/>
          <w:sz w:val="28"/>
          <w:szCs w:val="28"/>
          <w14:ligatures w14:val="none"/>
        </w:rPr>
        <w:t>:</w:t>
      </w:r>
    </w:p>
    <w:p w14:paraId="56C04120" w14:textId="77777777" w:rsidR="00573B9F" w:rsidRPr="00492716" w:rsidRDefault="00573B9F" w:rsidP="00C20BB8">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نظام</w:t>
      </w:r>
      <w:r w:rsidRPr="00492716">
        <w:rPr>
          <w:rFonts w:ascii="Sakkal Majalla" w:eastAsia="Times New Roman" w:hAnsi="Sakkal Majalla" w:cs="Sakkal Majalla"/>
          <w:color w:val="000000" w:themeColor="text1"/>
          <w:kern w:val="0"/>
          <w:sz w:val="28"/>
          <w:szCs w:val="28"/>
          <w14:ligatures w14:val="none"/>
        </w:rPr>
        <w:t xml:space="preserve"> LEED (Leadership in Energy and Environmental Design) </w:t>
      </w:r>
      <w:r w:rsidRPr="00492716">
        <w:rPr>
          <w:rFonts w:ascii="Sakkal Majalla" w:eastAsia="Times New Roman" w:hAnsi="Sakkal Majalla" w:cs="Sakkal Majalla"/>
          <w:color w:val="000000" w:themeColor="text1"/>
          <w:kern w:val="0"/>
          <w:sz w:val="28"/>
          <w:szCs w:val="28"/>
          <w:rtl/>
          <w14:ligatures w14:val="none"/>
        </w:rPr>
        <w:t>الذي طوّرته الولايات المتحدة ويعد الأكثر انتشارًا عالميًا</w:t>
      </w:r>
      <w:r w:rsidRPr="00492716">
        <w:rPr>
          <w:rFonts w:ascii="Sakkal Majalla" w:eastAsia="Times New Roman" w:hAnsi="Sakkal Majalla" w:cs="Sakkal Majalla"/>
          <w:color w:val="000000" w:themeColor="text1"/>
          <w:kern w:val="0"/>
          <w:sz w:val="28"/>
          <w:szCs w:val="28"/>
          <w14:ligatures w14:val="none"/>
        </w:rPr>
        <w:t>.</w:t>
      </w:r>
    </w:p>
    <w:p w14:paraId="288F3DF8" w14:textId="77777777" w:rsidR="00573B9F" w:rsidRPr="00492716" w:rsidRDefault="00573B9F" w:rsidP="00C20BB8">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نظام</w:t>
      </w:r>
      <w:r w:rsidRPr="00492716">
        <w:rPr>
          <w:rFonts w:ascii="Sakkal Majalla" w:eastAsia="Times New Roman" w:hAnsi="Sakkal Majalla" w:cs="Sakkal Majalla"/>
          <w:color w:val="000000" w:themeColor="text1"/>
          <w:kern w:val="0"/>
          <w:sz w:val="28"/>
          <w:szCs w:val="28"/>
          <w14:ligatures w14:val="none"/>
        </w:rPr>
        <w:t xml:space="preserve"> BREEAM (Building Research Establishment Environmental Assessment Method) </w:t>
      </w:r>
      <w:r w:rsidRPr="00492716">
        <w:rPr>
          <w:rFonts w:ascii="Sakkal Majalla" w:eastAsia="Times New Roman" w:hAnsi="Sakkal Majalla" w:cs="Sakkal Majalla"/>
          <w:color w:val="000000" w:themeColor="text1"/>
          <w:kern w:val="0"/>
          <w:sz w:val="28"/>
          <w:szCs w:val="28"/>
          <w:rtl/>
          <w14:ligatures w14:val="none"/>
        </w:rPr>
        <w:t>الذي يُستخدم في المملكة المتحدة</w:t>
      </w:r>
      <w:r w:rsidRPr="00492716">
        <w:rPr>
          <w:rFonts w:ascii="Sakkal Majalla" w:eastAsia="Times New Roman" w:hAnsi="Sakkal Majalla" w:cs="Sakkal Majalla"/>
          <w:color w:val="000000" w:themeColor="text1"/>
          <w:kern w:val="0"/>
          <w:sz w:val="28"/>
          <w:szCs w:val="28"/>
          <w14:ligatures w14:val="none"/>
        </w:rPr>
        <w:t>.</w:t>
      </w:r>
    </w:p>
    <w:p w14:paraId="1A4928AA" w14:textId="77777777" w:rsidR="00573B9F" w:rsidRPr="00492716" w:rsidRDefault="00573B9F" w:rsidP="00C20BB8">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نظام</w:t>
      </w:r>
      <w:r w:rsidRPr="00492716">
        <w:rPr>
          <w:rFonts w:ascii="Sakkal Majalla" w:eastAsia="Times New Roman" w:hAnsi="Sakkal Majalla" w:cs="Sakkal Majalla"/>
          <w:color w:val="000000" w:themeColor="text1"/>
          <w:kern w:val="0"/>
          <w:sz w:val="28"/>
          <w:szCs w:val="28"/>
          <w14:ligatures w14:val="none"/>
        </w:rPr>
        <w:t xml:space="preserve"> GRIHA (Green Rating for Integrated Habitat Assessment) </w:t>
      </w:r>
      <w:r w:rsidRPr="00492716">
        <w:rPr>
          <w:rFonts w:ascii="Sakkal Majalla" w:eastAsia="Times New Roman" w:hAnsi="Sakkal Majalla" w:cs="Sakkal Majalla"/>
          <w:color w:val="000000" w:themeColor="text1"/>
          <w:kern w:val="0"/>
          <w:sz w:val="28"/>
          <w:szCs w:val="28"/>
          <w:rtl/>
          <w14:ligatures w14:val="none"/>
        </w:rPr>
        <w:t>الذي يُطبّق في الهند</w:t>
      </w:r>
      <w:r w:rsidRPr="00492716">
        <w:rPr>
          <w:rFonts w:ascii="Sakkal Majalla" w:eastAsia="Times New Roman" w:hAnsi="Sakkal Majalla" w:cs="Sakkal Majalla"/>
          <w:color w:val="000000" w:themeColor="text1"/>
          <w:kern w:val="0"/>
          <w:sz w:val="28"/>
          <w:szCs w:val="28"/>
          <w14:ligatures w14:val="none"/>
        </w:rPr>
        <w:t xml:space="preserve"> (Joshi &amp; Rao, 2023).</w:t>
      </w:r>
    </w:p>
    <w:p w14:paraId="03A9C5DF" w14:textId="62BC66E3"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تُستخدم هذه المعايير لتقييم مدى التزام المشاريع بكفاءة الطاقة، وإدارة المياه، وجودة البيئة الداخلية، والمواد المستدامة، والابتكار في التصميم</w:t>
      </w:r>
      <w:r w:rsidRPr="00492716">
        <w:rPr>
          <w:rFonts w:ascii="Sakkal Majalla" w:eastAsia="Times New Roman" w:hAnsi="Sakkal Majalla" w:cs="Sakkal Majalla"/>
          <w:color w:val="000000" w:themeColor="text1"/>
          <w:kern w:val="0"/>
          <w:sz w:val="28"/>
          <w:szCs w:val="28"/>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وتشير نتائج دراسات تطبيقية إلى أن المباني التي تعتمد هذه المعايير تحقق وفورات في استهلاك الطاقة تتراوح بين 30% و50</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 xml:space="preserve">، وتقلل الانبعاثات الكربونية بنسبة تصل إلى </w:t>
      </w:r>
      <w:r w:rsidRPr="00492716">
        <w:rPr>
          <w:rFonts w:ascii="Sakkal Majalla" w:eastAsia="Times New Roman" w:hAnsi="Sakkal Majalla" w:cs="Sakkal Majalla"/>
          <w:color w:val="000000" w:themeColor="text1"/>
          <w:kern w:val="0"/>
          <w:sz w:val="28"/>
          <w:szCs w:val="28"/>
          <w14:ligatures w14:val="none"/>
        </w:rPr>
        <w:t xml:space="preserve">40% </w:t>
      </w:r>
      <w:r w:rsidRPr="00492716">
        <w:rPr>
          <w:rFonts w:ascii="Sakkal Majalla" w:eastAsia="Times New Roman" w:hAnsi="Sakkal Majalla" w:cs="Sakkal Majalla"/>
          <w:color w:val="000000" w:themeColor="text1"/>
          <w:kern w:val="0"/>
          <w:sz w:val="28"/>
          <w:szCs w:val="28"/>
          <w:rtl/>
          <w14:ligatures w14:val="none"/>
        </w:rPr>
        <w:t>مقارنة بالمباني التقليدية</w:t>
      </w:r>
      <w:r w:rsidR="00C53698" w:rsidRPr="00492716">
        <w:rPr>
          <w:rFonts w:ascii="Sakkal Majalla" w:eastAsia="Times New Roman" w:hAnsi="Sakkal Majalla" w:cs="Sakkal Majalla"/>
          <w:color w:val="000000" w:themeColor="text1"/>
          <w:kern w:val="0"/>
          <w:sz w:val="28"/>
          <w:szCs w:val="28"/>
          <w14:ligatures w14:val="none"/>
        </w:rPr>
        <w:t xml:space="preserve"> (</w:t>
      </w:r>
      <w:proofErr w:type="spellStart"/>
      <w:r w:rsidR="00C53698" w:rsidRPr="00492716">
        <w:rPr>
          <w:rFonts w:ascii="Sakkal Majalla" w:eastAsia="Times New Roman" w:hAnsi="Sakkal Majalla" w:cs="Sakkal Majalla"/>
          <w:color w:val="000000" w:themeColor="text1"/>
          <w:kern w:val="0"/>
          <w:sz w:val="28"/>
          <w:szCs w:val="28"/>
          <w14:ligatures w14:val="none"/>
        </w:rPr>
        <w:t>Ohaka</w:t>
      </w:r>
      <w:proofErr w:type="spellEnd"/>
      <w:r w:rsidR="00C53698" w:rsidRPr="00492716">
        <w:rPr>
          <w:rFonts w:ascii="Sakkal Majalla" w:eastAsia="Times New Roman" w:hAnsi="Sakkal Majalla" w:cs="Sakkal Majalla"/>
          <w:color w:val="000000" w:themeColor="text1"/>
          <w:kern w:val="0"/>
          <w:sz w:val="28"/>
          <w:szCs w:val="28"/>
          <w14:ligatures w14:val="none"/>
        </w:rPr>
        <w:t xml:space="preserve"> et al., 2025).</w:t>
      </w:r>
      <w:r w:rsidR="00C53698" w:rsidRPr="00492716">
        <w:rPr>
          <w:rFonts w:ascii="Sakkal Majalla" w:eastAsia="Times New Roman" w:hAnsi="Sakkal Majalla" w:cs="Sakkal Majalla" w:hint="cs"/>
          <w:color w:val="000000" w:themeColor="text1"/>
          <w:kern w:val="0"/>
          <w:sz w:val="28"/>
          <w:szCs w:val="28"/>
          <w:rtl/>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إضافة إلى ذلك، تُعتبر هذه المعايير وسيلة لتشجيع الممارسات المسؤولة بيئيًا في قطاع البناء والتشييد، وتدعم توجهات الدول نحو تحقيق الحياد الكربوني بحلول عام 2030</w:t>
      </w:r>
      <w:r w:rsidRPr="00492716">
        <w:rPr>
          <w:rFonts w:ascii="Sakkal Majalla" w:eastAsia="Times New Roman" w:hAnsi="Sakkal Majalla" w:cs="Sakkal Majalla"/>
          <w:color w:val="000000" w:themeColor="text1"/>
          <w:kern w:val="0"/>
          <w:sz w:val="28"/>
          <w:szCs w:val="28"/>
          <w14:ligatures w14:val="none"/>
        </w:rPr>
        <w:t>.</w:t>
      </w:r>
    </w:p>
    <w:p w14:paraId="05B4F8B7" w14:textId="77777777" w:rsidR="00573B9F" w:rsidRPr="00492716" w:rsidRDefault="00573B9F" w:rsidP="00C5369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92716">
        <w:rPr>
          <w:rFonts w:ascii="Sakkal Majalla" w:eastAsia="Times New Roman" w:hAnsi="Sakkal Majalla" w:cs="Sakkal Majalla"/>
          <w:b/>
          <w:bCs/>
          <w:color w:val="000000" w:themeColor="text1"/>
          <w:kern w:val="0"/>
          <w:sz w:val="32"/>
          <w:szCs w:val="32"/>
          <w:rtl/>
          <w14:ligatures w14:val="none"/>
        </w:rPr>
        <w:t>ثالثًا: الأبعاد الرئيسة للبناء الأخضر</w:t>
      </w:r>
    </w:p>
    <w:p w14:paraId="0AB632CA" w14:textId="77777777"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492716">
        <w:rPr>
          <w:rFonts w:ascii="Sakkal Majalla" w:eastAsia="Times New Roman" w:hAnsi="Sakkal Majalla" w:cs="Sakkal Majalla"/>
          <w:b/>
          <w:bCs/>
          <w:color w:val="000000" w:themeColor="text1"/>
          <w:kern w:val="0"/>
          <w:sz w:val="28"/>
          <w:szCs w:val="28"/>
          <w:rtl/>
          <w14:ligatures w14:val="none"/>
        </w:rPr>
        <w:t>يستند البناء الأخضر إلى مجموعة من الأبعاد التكاملية التي تشكل جوهر الاستدامة، وتشمل ما يلي</w:t>
      </w:r>
      <w:r w:rsidRPr="00492716">
        <w:rPr>
          <w:rFonts w:ascii="Sakkal Majalla" w:eastAsia="Times New Roman" w:hAnsi="Sakkal Majalla" w:cs="Sakkal Majalla"/>
          <w:b/>
          <w:bCs/>
          <w:color w:val="000000" w:themeColor="text1"/>
          <w:kern w:val="0"/>
          <w:sz w:val="28"/>
          <w:szCs w:val="28"/>
          <w14:ligatures w14:val="none"/>
        </w:rPr>
        <w:t>:</w:t>
      </w:r>
    </w:p>
    <w:p w14:paraId="0AC72C9A" w14:textId="461DBCC0" w:rsidR="00573B9F" w:rsidRPr="00492716" w:rsidRDefault="00573B9F" w:rsidP="00C20BB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البعد البيئي</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 xml:space="preserve"> يُعنى هذا البعد بتقليل التأثيرات البيئية للمباني من خلال خفض الانبعاثات الغازية، وتحسين كفاءة استخدام المياه والطاقة، والحد من التلوث والنفايات</w:t>
      </w:r>
      <w:r w:rsidRPr="00492716">
        <w:rPr>
          <w:rFonts w:ascii="Sakkal Majalla" w:eastAsia="Times New Roman" w:hAnsi="Sakkal Majalla" w:cs="Sakkal Majalla"/>
          <w:color w:val="000000" w:themeColor="text1"/>
          <w:kern w:val="0"/>
          <w:sz w:val="28"/>
          <w:szCs w:val="28"/>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وقد أوضحت دراسة</w:t>
      </w:r>
      <w:r w:rsidRPr="00492716">
        <w:rPr>
          <w:rFonts w:ascii="Sakkal Majalla" w:eastAsia="Times New Roman" w:hAnsi="Sakkal Majalla" w:cs="Sakkal Majalla"/>
          <w:color w:val="000000" w:themeColor="text1"/>
          <w:kern w:val="0"/>
          <w:sz w:val="28"/>
          <w:szCs w:val="28"/>
          <w14:ligatures w14:val="none"/>
        </w:rPr>
        <w:t xml:space="preserve"> (Gil-</w:t>
      </w:r>
      <w:proofErr w:type="spellStart"/>
      <w:r w:rsidRPr="00492716">
        <w:rPr>
          <w:rFonts w:ascii="Sakkal Majalla" w:eastAsia="Times New Roman" w:hAnsi="Sakkal Majalla" w:cs="Sakkal Majalla"/>
          <w:color w:val="000000" w:themeColor="text1"/>
          <w:kern w:val="0"/>
          <w:sz w:val="28"/>
          <w:szCs w:val="28"/>
          <w14:ligatures w14:val="none"/>
        </w:rPr>
        <w:lastRenderedPageBreak/>
        <w:t>Ozoudeh</w:t>
      </w:r>
      <w:proofErr w:type="spellEnd"/>
      <w:r w:rsidRPr="00492716">
        <w:rPr>
          <w:rFonts w:ascii="Sakkal Majalla" w:eastAsia="Times New Roman" w:hAnsi="Sakkal Majalla" w:cs="Sakkal Majalla"/>
          <w:color w:val="000000" w:themeColor="text1"/>
          <w:kern w:val="0"/>
          <w:sz w:val="28"/>
          <w:szCs w:val="28"/>
          <w14:ligatures w14:val="none"/>
        </w:rPr>
        <w:t xml:space="preserve"> et al., 2023) </w:t>
      </w:r>
      <w:r w:rsidRPr="00492716">
        <w:rPr>
          <w:rFonts w:ascii="Sakkal Majalla" w:eastAsia="Times New Roman" w:hAnsi="Sakkal Majalla" w:cs="Sakkal Majalla"/>
          <w:color w:val="000000" w:themeColor="text1"/>
          <w:kern w:val="0"/>
          <w:sz w:val="28"/>
          <w:szCs w:val="28"/>
          <w:rtl/>
          <w14:ligatures w14:val="none"/>
        </w:rPr>
        <w:t>أن تطبيق الممارسات الخضراء يسهم في الحد من ظاهرة الجزر الحرارية وتحسين جودة الهواء في المدن، مما يرفع من قدرة المدن على التكيّف مع التغيرات المناخية</w:t>
      </w:r>
      <w:r w:rsidRPr="00492716">
        <w:rPr>
          <w:rFonts w:ascii="Sakkal Majalla" w:eastAsia="Times New Roman" w:hAnsi="Sakkal Majalla" w:cs="Sakkal Majalla"/>
          <w:color w:val="000000" w:themeColor="text1"/>
          <w:kern w:val="0"/>
          <w:sz w:val="28"/>
          <w:szCs w:val="28"/>
          <w14:ligatures w14:val="none"/>
        </w:rPr>
        <w:t>.</w:t>
      </w:r>
    </w:p>
    <w:p w14:paraId="1606D2C9" w14:textId="7DDEFE05" w:rsidR="00573B9F" w:rsidRPr="00492716" w:rsidRDefault="00573B9F" w:rsidP="00C20BB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البعد الاقتصادي</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يرتبط هذا البعد بتحقيق الكفاءة في استخدام الموارد وتخفيض تكاليف التشغيل والصيانة على المدى الطويل</w:t>
      </w:r>
      <w:r w:rsidRPr="00492716">
        <w:rPr>
          <w:rFonts w:ascii="Sakkal Majalla" w:eastAsia="Times New Roman" w:hAnsi="Sakkal Majalla" w:cs="Sakkal Majalla"/>
          <w:color w:val="000000" w:themeColor="text1"/>
          <w:kern w:val="0"/>
          <w:sz w:val="28"/>
          <w:szCs w:val="28"/>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وأكدت دراسة</w:t>
      </w:r>
      <w:r w:rsidRPr="00492716">
        <w:rPr>
          <w:rFonts w:ascii="Sakkal Majalla" w:eastAsia="Times New Roman" w:hAnsi="Sakkal Majalla" w:cs="Sakkal Majalla"/>
          <w:color w:val="000000" w:themeColor="text1"/>
          <w:kern w:val="0"/>
          <w:sz w:val="28"/>
          <w:szCs w:val="28"/>
          <w14:ligatures w14:val="none"/>
        </w:rPr>
        <w:t xml:space="preserve"> (Wang, 2023) </w:t>
      </w:r>
      <w:r w:rsidRPr="00492716">
        <w:rPr>
          <w:rFonts w:ascii="Sakkal Majalla" w:eastAsia="Times New Roman" w:hAnsi="Sakkal Majalla" w:cs="Sakkal Majalla"/>
          <w:color w:val="000000" w:themeColor="text1"/>
          <w:kern w:val="0"/>
          <w:sz w:val="28"/>
          <w:szCs w:val="28"/>
          <w:rtl/>
          <w14:ligatures w14:val="none"/>
        </w:rPr>
        <w:t>أن الاستثمار في البناء الأخضر يمثل خيارًا اقتصاديًا مستدامًا، حيث يؤدي إلى خفض استهلاك الموارد وتكاليف الطاقة، ويزيد من القيمة السوقية للعقارات ويعزز النمو الاقتصادي الحضري</w:t>
      </w:r>
      <w:r w:rsidRPr="00492716">
        <w:rPr>
          <w:rFonts w:ascii="Sakkal Majalla" w:eastAsia="Times New Roman" w:hAnsi="Sakkal Majalla" w:cs="Sakkal Majalla"/>
          <w:color w:val="000000" w:themeColor="text1"/>
          <w:kern w:val="0"/>
          <w:sz w:val="28"/>
          <w:szCs w:val="28"/>
          <w14:ligatures w14:val="none"/>
        </w:rPr>
        <w:t>.</w:t>
      </w:r>
    </w:p>
    <w:p w14:paraId="1ED11D66" w14:textId="11EE888C" w:rsidR="00573B9F" w:rsidRPr="00492716" w:rsidRDefault="00573B9F" w:rsidP="00C20BB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البعد الاجتماعي</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يركز على تحسين جودة الحياة والرفاهية الصحية للسكان من خلال تصميم بيئة عمرانية مريحة وآمنة وصحية. وأظهرت دراسة</w:t>
      </w:r>
      <w:r w:rsidRPr="00492716">
        <w:rPr>
          <w:rFonts w:ascii="Sakkal Majalla" w:eastAsia="Times New Roman" w:hAnsi="Sakkal Majalla" w:cs="Sakkal Majalla"/>
          <w:color w:val="000000" w:themeColor="text1"/>
          <w:kern w:val="0"/>
          <w:sz w:val="28"/>
          <w:szCs w:val="28"/>
          <w14:ligatures w14:val="none"/>
        </w:rPr>
        <w:t xml:space="preserve"> (Bhattarai et al., 2023) </w:t>
      </w:r>
      <w:r w:rsidRPr="00492716">
        <w:rPr>
          <w:rFonts w:ascii="Sakkal Majalla" w:eastAsia="Times New Roman" w:hAnsi="Sakkal Majalla" w:cs="Sakkal Majalla"/>
          <w:color w:val="000000" w:themeColor="text1"/>
          <w:kern w:val="0"/>
          <w:sz w:val="28"/>
          <w:szCs w:val="28"/>
          <w:rtl/>
          <w14:ligatures w14:val="none"/>
        </w:rPr>
        <w:t>أن تطبيق تقنيات البناء الأخضر في الدول النامية يسهم في تحسين الصحة العامة وتعزيز العدالة الاجتماعية عبر توفير بيئات معيشية أفضل ورفع الوعي البيئي للمجتمعات</w:t>
      </w:r>
      <w:r w:rsidRPr="00492716">
        <w:rPr>
          <w:rFonts w:ascii="Sakkal Majalla" w:eastAsia="Times New Roman" w:hAnsi="Sakkal Majalla" w:cs="Sakkal Majalla"/>
          <w:color w:val="000000" w:themeColor="text1"/>
          <w:kern w:val="0"/>
          <w:sz w:val="28"/>
          <w:szCs w:val="28"/>
          <w14:ligatures w14:val="none"/>
        </w:rPr>
        <w:t>.</w:t>
      </w:r>
    </w:p>
    <w:p w14:paraId="531BA647" w14:textId="2E416C3E" w:rsidR="00573B9F" w:rsidRPr="00492716" w:rsidRDefault="00573B9F" w:rsidP="00C20BB8">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البعد التقني والإداري</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يتعلق باستخدام التكنولوجيا الحديثة مثل نمذجة معلومات البناء</w:t>
      </w:r>
      <w:r w:rsidRPr="00492716">
        <w:rPr>
          <w:rFonts w:ascii="Sakkal Majalla" w:eastAsia="Times New Roman" w:hAnsi="Sakkal Majalla" w:cs="Sakkal Majalla"/>
          <w:color w:val="000000" w:themeColor="text1"/>
          <w:kern w:val="0"/>
          <w:sz w:val="28"/>
          <w:szCs w:val="28"/>
          <w14:ligatures w14:val="none"/>
        </w:rPr>
        <w:t xml:space="preserve"> (BIM)</w:t>
      </w:r>
      <w:r w:rsidRPr="00492716">
        <w:rPr>
          <w:rFonts w:ascii="Sakkal Majalla" w:eastAsia="Times New Roman" w:hAnsi="Sakkal Majalla" w:cs="Sakkal Majalla"/>
          <w:color w:val="000000" w:themeColor="text1"/>
          <w:kern w:val="0"/>
          <w:sz w:val="28"/>
          <w:szCs w:val="28"/>
          <w:rtl/>
          <w14:ligatures w14:val="none"/>
        </w:rPr>
        <w:t>، والشبكات الذكية، وأنظمة المراقبة الرقمية، بما يعزز إدارة الموارد بكفاءة. وأكدت دراسة</w:t>
      </w:r>
      <w:r w:rsidRPr="00492716">
        <w:rPr>
          <w:rFonts w:ascii="Sakkal Majalla" w:eastAsia="Times New Roman" w:hAnsi="Sakkal Majalla" w:cs="Sakkal Majalla"/>
          <w:color w:val="000000" w:themeColor="text1"/>
          <w:kern w:val="0"/>
          <w:sz w:val="28"/>
          <w:szCs w:val="28"/>
          <w14:ligatures w14:val="none"/>
        </w:rPr>
        <w:t xml:space="preserve"> (</w:t>
      </w:r>
      <w:proofErr w:type="spellStart"/>
      <w:r w:rsidRPr="00492716">
        <w:rPr>
          <w:rFonts w:ascii="Sakkal Majalla" w:eastAsia="Times New Roman" w:hAnsi="Sakkal Majalla" w:cs="Sakkal Majalla"/>
          <w:color w:val="000000" w:themeColor="text1"/>
          <w:kern w:val="0"/>
          <w:sz w:val="28"/>
          <w:szCs w:val="28"/>
          <w14:ligatures w14:val="none"/>
        </w:rPr>
        <w:t>Ohaka</w:t>
      </w:r>
      <w:proofErr w:type="spellEnd"/>
      <w:r w:rsidRPr="00492716">
        <w:rPr>
          <w:rFonts w:ascii="Sakkal Majalla" w:eastAsia="Times New Roman" w:hAnsi="Sakkal Majalla" w:cs="Sakkal Majalla"/>
          <w:color w:val="000000" w:themeColor="text1"/>
          <w:kern w:val="0"/>
          <w:sz w:val="28"/>
          <w:szCs w:val="28"/>
          <w14:ligatures w14:val="none"/>
        </w:rPr>
        <w:t xml:space="preserve"> et al., 2025) </w:t>
      </w:r>
      <w:r w:rsidRPr="00492716">
        <w:rPr>
          <w:rFonts w:ascii="Sakkal Majalla" w:eastAsia="Times New Roman" w:hAnsi="Sakkal Majalla" w:cs="Sakkal Majalla"/>
          <w:color w:val="000000" w:themeColor="text1"/>
          <w:kern w:val="0"/>
          <w:sz w:val="28"/>
          <w:szCs w:val="28"/>
          <w:rtl/>
          <w14:ligatures w14:val="none"/>
        </w:rPr>
        <w:t>أن استخدام التكنولوجيا في البناء الأخضر يؤدي إلى تحسين كفاءة الطاقة والمياه بنسبة تصل إلى 50</w:t>
      </w:r>
      <w:r w:rsidRPr="00492716">
        <w:rPr>
          <w:rFonts w:ascii="Sakkal Majalla" w:eastAsia="Times New Roman" w:hAnsi="Sakkal Majalla" w:cs="Sakkal Majalla"/>
          <w:color w:val="000000" w:themeColor="text1"/>
          <w:kern w:val="0"/>
          <w:sz w:val="28"/>
          <w:szCs w:val="28"/>
          <w14:ligatures w14:val="none"/>
        </w:rPr>
        <w:t>%</w:t>
      </w:r>
      <w:r w:rsidRPr="00492716">
        <w:rPr>
          <w:rFonts w:ascii="Sakkal Majalla" w:eastAsia="Times New Roman" w:hAnsi="Sakkal Majalla" w:cs="Sakkal Majalla"/>
          <w:color w:val="000000" w:themeColor="text1"/>
          <w:kern w:val="0"/>
          <w:sz w:val="28"/>
          <w:szCs w:val="28"/>
          <w:rtl/>
          <w14:ligatures w14:val="none"/>
        </w:rPr>
        <w:t>، ويجعل المدن أكثر ذكاءً واستدامة</w:t>
      </w:r>
      <w:r w:rsidR="00C53698" w:rsidRPr="00492716">
        <w:rPr>
          <w:rFonts w:ascii="Sakkal Majalla" w:eastAsia="Times New Roman" w:hAnsi="Sakkal Majalla" w:cs="Sakkal Majalla"/>
          <w:color w:val="000000" w:themeColor="text1"/>
          <w:kern w:val="0"/>
          <w:sz w:val="28"/>
          <w:szCs w:val="28"/>
          <w14:ligatures w14:val="none"/>
        </w:rPr>
        <w:t>.</w:t>
      </w:r>
      <w:r w:rsidR="00C53698" w:rsidRPr="00492716">
        <w:rPr>
          <w:rFonts w:ascii="Sakkal Majalla" w:eastAsia="Times New Roman" w:hAnsi="Sakkal Majalla" w:cs="Sakkal Majalla" w:hint="cs"/>
          <w:color w:val="000000" w:themeColor="text1"/>
          <w:kern w:val="0"/>
          <w:sz w:val="28"/>
          <w:szCs w:val="28"/>
          <w:rtl/>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كما يشمل البعد الإداري تطوير السياسات المؤسسية، والتخطيط الإستراتيجي، وتبني معايير الجودة البيئية في إدارة المشاريع، وهو ما أشار إليه (الركابي، 2022) باعتباره أحد عناصر الهندسة الاستراتيجية في دعم ممارسات الاستدامة المؤسسية</w:t>
      </w:r>
      <w:r w:rsidRPr="00492716">
        <w:rPr>
          <w:rFonts w:ascii="Sakkal Majalla" w:eastAsia="Times New Roman" w:hAnsi="Sakkal Majalla" w:cs="Sakkal Majalla"/>
          <w:color w:val="000000" w:themeColor="text1"/>
          <w:kern w:val="0"/>
          <w:sz w:val="28"/>
          <w:szCs w:val="28"/>
          <w14:ligatures w14:val="none"/>
        </w:rPr>
        <w:t>.</w:t>
      </w:r>
    </w:p>
    <w:p w14:paraId="66C6C483" w14:textId="77777777" w:rsidR="00573B9F" w:rsidRPr="00492716" w:rsidRDefault="00573B9F" w:rsidP="00C5369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92716">
        <w:rPr>
          <w:rFonts w:ascii="Sakkal Majalla" w:eastAsia="Times New Roman" w:hAnsi="Sakkal Majalla" w:cs="Sakkal Majalla"/>
          <w:b/>
          <w:bCs/>
          <w:color w:val="000000" w:themeColor="text1"/>
          <w:kern w:val="0"/>
          <w:sz w:val="32"/>
          <w:szCs w:val="32"/>
          <w:rtl/>
          <w14:ligatures w14:val="none"/>
        </w:rPr>
        <w:t>رابعًا: البناء الأخضر والاستدامة الحضرية</w:t>
      </w:r>
    </w:p>
    <w:p w14:paraId="1D738D3D" w14:textId="77777777" w:rsidR="00C53698"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92716">
        <w:rPr>
          <w:rFonts w:ascii="Sakkal Majalla" w:eastAsia="Times New Roman" w:hAnsi="Sakkal Majalla" w:cs="Sakkal Majalla"/>
          <w:color w:val="000000" w:themeColor="text1"/>
          <w:kern w:val="0"/>
          <w:sz w:val="28"/>
          <w:szCs w:val="28"/>
          <w:rtl/>
          <w14:ligatures w14:val="none"/>
        </w:rPr>
        <w:t>تُعد الاستدامة الحضرية أحد الأهداف الرئيسة للبناء الأخضر، حيث تسعى إلى تحقيق توازن بين التنمية العمرانية وحماية البيئة وجودة الحياة</w:t>
      </w:r>
      <w:r w:rsidRPr="00492716">
        <w:rPr>
          <w:rFonts w:ascii="Sakkal Majalla" w:eastAsia="Times New Roman" w:hAnsi="Sakkal Majalla" w:cs="Sakkal Majalla"/>
          <w:color w:val="000000" w:themeColor="text1"/>
          <w:kern w:val="0"/>
          <w:sz w:val="28"/>
          <w:szCs w:val="28"/>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 xml:space="preserve">ويشير مفهوم الاستدامة الحضرية إلى قدرة المدن على تلبية احتياجات السكان الحالية دون المساس بحقوق الأجيال القادمة، مع ضمان كفاءة استخدام الموارد الطبيعية والبنية التحتية </w:t>
      </w:r>
      <w:r w:rsidRPr="00492716">
        <w:rPr>
          <w:rFonts w:ascii="Sakkal Majalla" w:eastAsia="Times New Roman" w:hAnsi="Sakkal Majalla" w:cs="Sakkal Majalla"/>
          <w:color w:val="000000" w:themeColor="text1"/>
          <w:kern w:val="0"/>
          <w:sz w:val="28"/>
          <w:szCs w:val="28"/>
          <w14:ligatures w14:val="none"/>
        </w:rPr>
        <w:t>(Gil-</w:t>
      </w:r>
      <w:proofErr w:type="spellStart"/>
      <w:r w:rsidRPr="00492716">
        <w:rPr>
          <w:rFonts w:ascii="Sakkal Majalla" w:eastAsia="Times New Roman" w:hAnsi="Sakkal Majalla" w:cs="Sakkal Majalla"/>
          <w:color w:val="000000" w:themeColor="text1"/>
          <w:kern w:val="0"/>
          <w:sz w:val="28"/>
          <w:szCs w:val="28"/>
          <w14:ligatures w14:val="none"/>
        </w:rPr>
        <w:t>Ozoudeh</w:t>
      </w:r>
      <w:proofErr w:type="spellEnd"/>
      <w:r w:rsidRPr="00492716">
        <w:rPr>
          <w:rFonts w:ascii="Sakkal Majalla" w:eastAsia="Times New Roman" w:hAnsi="Sakkal Majalla" w:cs="Sakkal Majalla"/>
          <w:color w:val="000000" w:themeColor="text1"/>
          <w:kern w:val="0"/>
          <w:sz w:val="28"/>
          <w:szCs w:val="28"/>
          <w14:ligatures w14:val="none"/>
        </w:rPr>
        <w:t xml:space="preserve"> et al., 2023).</w:t>
      </w:r>
    </w:p>
    <w:p w14:paraId="726DC3CE" w14:textId="74FE15A7"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lastRenderedPageBreak/>
        <w:t>وقد أظهرت دراسة</w:t>
      </w:r>
      <w:r w:rsidRPr="00492716">
        <w:rPr>
          <w:rFonts w:ascii="Sakkal Majalla" w:eastAsia="Times New Roman" w:hAnsi="Sakkal Majalla" w:cs="Sakkal Majalla"/>
          <w:color w:val="000000" w:themeColor="text1"/>
          <w:kern w:val="0"/>
          <w:sz w:val="28"/>
          <w:szCs w:val="28"/>
          <w14:ligatures w14:val="none"/>
        </w:rPr>
        <w:t xml:space="preserve"> (</w:t>
      </w:r>
      <w:proofErr w:type="spellStart"/>
      <w:r w:rsidRPr="00492716">
        <w:rPr>
          <w:rFonts w:ascii="Sakkal Majalla" w:eastAsia="Times New Roman" w:hAnsi="Sakkal Majalla" w:cs="Sakkal Majalla"/>
          <w:color w:val="000000" w:themeColor="text1"/>
          <w:kern w:val="0"/>
          <w:sz w:val="28"/>
          <w:szCs w:val="28"/>
          <w14:ligatures w14:val="none"/>
        </w:rPr>
        <w:t>Nooradzhar</w:t>
      </w:r>
      <w:proofErr w:type="spellEnd"/>
      <w:r w:rsidRPr="00492716">
        <w:rPr>
          <w:rFonts w:ascii="Sakkal Majalla" w:eastAsia="Times New Roman" w:hAnsi="Sakkal Majalla" w:cs="Sakkal Majalla"/>
          <w:color w:val="000000" w:themeColor="text1"/>
          <w:kern w:val="0"/>
          <w:sz w:val="28"/>
          <w:szCs w:val="28"/>
          <w14:ligatures w14:val="none"/>
        </w:rPr>
        <w:t xml:space="preserve"> &amp; </w:t>
      </w:r>
      <w:proofErr w:type="spellStart"/>
      <w:r w:rsidRPr="00492716">
        <w:rPr>
          <w:rFonts w:ascii="Sakkal Majalla" w:eastAsia="Times New Roman" w:hAnsi="Sakkal Majalla" w:cs="Sakkal Majalla"/>
          <w:color w:val="000000" w:themeColor="text1"/>
          <w:kern w:val="0"/>
          <w:sz w:val="28"/>
          <w:szCs w:val="28"/>
          <w14:ligatures w14:val="none"/>
        </w:rPr>
        <w:t>Asmoni</w:t>
      </w:r>
      <w:proofErr w:type="spellEnd"/>
      <w:r w:rsidRPr="00492716">
        <w:rPr>
          <w:rFonts w:ascii="Sakkal Majalla" w:eastAsia="Times New Roman" w:hAnsi="Sakkal Majalla" w:cs="Sakkal Majalla"/>
          <w:color w:val="000000" w:themeColor="text1"/>
          <w:kern w:val="0"/>
          <w:sz w:val="28"/>
          <w:szCs w:val="28"/>
          <w14:ligatures w14:val="none"/>
        </w:rPr>
        <w:t xml:space="preserve">, 2024) </w:t>
      </w:r>
      <w:r w:rsidRPr="00492716">
        <w:rPr>
          <w:rFonts w:ascii="Sakkal Majalla" w:eastAsia="Times New Roman" w:hAnsi="Sakkal Majalla" w:cs="Sakkal Majalla"/>
          <w:color w:val="000000" w:themeColor="text1"/>
          <w:kern w:val="0"/>
          <w:sz w:val="28"/>
          <w:szCs w:val="28"/>
          <w:rtl/>
          <w14:ligatures w14:val="none"/>
        </w:rPr>
        <w:t>أن دمج معايير البناء الأخضر في التخطيط الحضري يسهم في تحسين أداء المدن وتقليل بصمتها البيئية من خلال خفض استهلاك الطاقة والمياه والمواد. كما يُسهم في خلق بيئة حضرية أكثر مرونة وقدرة على مواجهة الكوارث البيئية والمناخية</w:t>
      </w:r>
      <w:r w:rsidRPr="00492716">
        <w:rPr>
          <w:rFonts w:ascii="Sakkal Majalla" w:eastAsia="Times New Roman" w:hAnsi="Sakkal Majalla" w:cs="Sakkal Majalla"/>
          <w:color w:val="000000" w:themeColor="text1"/>
          <w:kern w:val="0"/>
          <w:sz w:val="28"/>
          <w:szCs w:val="28"/>
          <w14:ligatures w14:val="none"/>
        </w:rPr>
        <w:t>.</w:t>
      </w:r>
    </w:p>
    <w:p w14:paraId="5C5A02A6" w14:textId="5BD071A4"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وفي هذا الإطار، أكدت دراسة (بالجيلالي وبالجيلالي، 2022) أن تطبيق إستراتيجية البناء الأخضر في الدول العربية يمكن أن يكون محركًا رئيسًا للتنمية الاقتصادية والعمرانية المستدامة، خاصة عند ربطه بالسياسات الوطنية التي تستهدف التنويع الاقتصادي وتحسين جودة البنية التحتية</w:t>
      </w:r>
      <w:r w:rsidRPr="00492716">
        <w:rPr>
          <w:rFonts w:ascii="Sakkal Majalla" w:eastAsia="Times New Roman" w:hAnsi="Sakkal Majalla" w:cs="Sakkal Majalla"/>
          <w:color w:val="000000" w:themeColor="text1"/>
          <w:kern w:val="0"/>
          <w:sz w:val="28"/>
          <w:szCs w:val="28"/>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وتُعد مشاريع المياه والصرف الصحي من القطاعات الأساسية لتحقيق الاستدامة الحضرية لما لها من دور مباشر في إدارة الموارد البيئية وتحسين جودة الحياة الحضرية</w:t>
      </w:r>
      <w:r w:rsidRPr="00492716">
        <w:rPr>
          <w:rFonts w:ascii="Sakkal Majalla" w:eastAsia="Times New Roman" w:hAnsi="Sakkal Majalla" w:cs="Sakkal Majalla"/>
          <w:color w:val="000000" w:themeColor="text1"/>
          <w:kern w:val="0"/>
          <w:sz w:val="28"/>
          <w:szCs w:val="28"/>
          <w14:ligatures w14:val="none"/>
        </w:rPr>
        <w:t>.</w:t>
      </w:r>
    </w:p>
    <w:p w14:paraId="04248FB9" w14:textId="77777777" w:rsidR="00573B9F" w:rsidRPr="00492716" w:rsidRDefault="00573B9F" w:rsidP="00C5369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492716">
        <w:rPr>
          <w:rFonts w:ascii="Sakkal Majalla" w:eastAsia="Times New Roman" w:hAnsi="Sakkal Majalla" w:cs="Sakkal Majalla"/>
          <w:b/>
          <w:bCs/>
          <w:color w:val="000000" w:themeColor="text1"/>
          <w:kern w:val="0"/>
          <w:sz w:val="32"/>
          <w:szCs w:val="32"/>
          <w:rtl/>
          <w14:ligatures w14:val="none"/>
        </w:rPr>
        <w:t>خامسًا: مشاريع المياه والصرف الصحي والبناء الأخضر</w:t>
      </w:r>
    </w:p>
    <w:p w14:paraId="11CDFA02" w14:textId="77777777" w:rsidR="00C53698"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92716">
        <w:rPr>
          <w:rFonts w:ascii="Sakkal Majalla" w:eastAsia="Times New Roman" w:hAnsi="Sakkal Majalla" w:cs="Sakkal Majalla"/>
          <w:color w:val="000000" w:themeColor="text1"/>
          <w:kern w:val="0"/>
          <w:sz w:val="28"/>
          <w:szCs w:val="28"/>
          <w:rtl/>
          <w14:ligatures w14:val="none"/>
        </w:rPr>
        <w:t>تمثل مشاريع المياه والصرف الصحي أحد أهم القطاعات التي يمكن أن تستفيد من تطبيق معايير البناء الأخضر. إذ تتقاطع أهدافها مع الأهداف البيئية للبناء المستدام في مجالات كفاءة استهلاك المياه، وإدارة النفايات، والطاقة، وتحسين البيئة الحضرية</w:t>
      </w:r>
      <w:r w:rsidR="00C53698" w:rsidRPr="00492716">
        <w:rPr>
          <w:rFonts w:ascii="Sakkal Majalla" w:eastAsia="Times New Roman" w:hAnsi="Sakkal Majalla" w:cs="Sakkal Majalla"/>
          <w:color w:val="000000" w:themeColor="text1"/>
          <w:kern w:val="0"/>
          <w:sz w:val="28"/>
          <w:szCs w:val="28"/>
          <w14:ligatures w14:val="none"/>
        </w:rPr>
        <w:t>.</w:t>
      </w:r>
    </w:p>
    <w:p w14:paraId="09AA5186" w14:textId="25FCD86C"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تشير الأدبيات إلى أن تطبيق الممارسات الخضراء في هذا القطاع يؤدي إلى تقليل فاقد المياه، وخفض استهلاك الطاقة في محطات المعالجة، وتحسين إدارة المخلفات</w:t>
      </w:r>
      <w:r w:rsidRPr="00492716">
        <w:rPr>
          <w:rFonts w:ascii="Sakkal Majalla" w:eastAsia="Times New Roman" w:hAnsi="Sakkal Majalla" w:cs="Sakkal Majalla"/>
          <w:color w:val="000000" w:themeColor="text1"/>
          <w:kern w:val="0"/>
          <w:sz w:val="28"/>
          <w:szCs w:val="28"/>
          <w14:ligatures w14:val="none"/>
        </w:rPr>
        <w:t xml:space="preserve">. </w:t>
      </w:r>
      <w:r w:rsidRPr="00492716">
        <w:rPr>
          <w:rFonts w:ascii="Sakkal Majalla" w:eastAsia="Times New Roman" w:hAnsi="Sakkal Majalla" w:cs="Sakkal Majalla"/>
          <w:color w:val="000000" w:themeColor="text1"/>
          <w:kern w:val="0"/>
          <w:sz w:val="28"/>
          <w:szCs w:val="28"/>
          <w:rtl/>
          <w14:ligatures w14:val="none"/>
        </w:rPr>
        <w:t>وقد أكدت دراسات عالمية حديثة أن هذا النوع من المشاريع يسهم في تحقيق أهداف التنمية المستدامة رقم</w:t>
      </w:r>
      <w:r w:rsidRPr="00492716">
        <w:rPr>
          <w:rFonts w:ascii="Sakkal Majalla" w:eastAsia="Times New Roman" w:hAnsi="Sakkal Majalla" w:cs="Sakkal Majalla"/>
          <w:color w:val="000000" w:themeColor="text1"/>
          <w:kern w:val="0"/>
          <w:sz w:val="28"/>
          <w:szCs w:val="28"/>
          <w14:ligatures w14:val="none"/>
        </w:rPr>
        <w:t xml:space="preserve"> (6) </w:t>
      </w:r>
      <w:r w:rsidRPr="00492716">
        <w:rPr>
          <w:rFonts w:ascii="Sakkal Majalla" w:eastAsia="Times New Roman" w:hAnsi="Sakkal Majalla" w:cs="Sakkal Majalla"/>
          <w:color w:val="000000" w:themeColor="text1"/>
          <w:kern w:val="0"/>
          <w:sz w:val="28"/>
          <w:szCs w:val="28"/>
          <w:rtl/>
          <w14:ligatures w14:val="none"/>
        </w:rPr>
        <w:t>الخاصة بالمياه النظيفة والصرف الصحي، وأهداف التنمية المستدامة رقم (11)** المتعلقة بالمدن المستدامة</w:t>
      </w:r>
      <w:r w:rsidRPr="00492716">
        <w:rPr>
          <w:rFonts w:ascii="Sakkal Majalla" w:eastAsia="Times New Roman" w:hAnsi="Sakkal Majalla" w:cs="Sakkal Majalla"/>
          <w:color w:val="000000" w:themeColor="text1"/>
          <w:kern w:val="0"/>
          <w:sz w:val="28"/>
          <w:szCs w:val="28"/>
          <w14:ligatures w14:val="none"/>
        </w:rPr>
        <w:t>** (</w:t>
      </w:r>
      <w:proofErr w:type="spellStart"/>
      <w:r w:rsidRPr="00492716">
        <w:rPr>
          <w:rFonts w:ascii="Sakkal Majalla" w:eastAsia="Times New Roman" w:hAnsi="Sakkal Majalla" w:cs="Sakkal Majalla"/>
          <w:color w:val="000000" w:themeColor="text1"/>
          <w:kern w:val="0"/>
          <w:sz w:val="28"/>
          <w:szCs w:val="28"/>
          <w14:ligatures w14:val="none"/>
        </w:rPr>
        <w:t>Ohaka</w:t>
      </w:r>
      <w:proofErr w:type="spellEnd"/>
      <w:r w:rsidRPr="00492716">
        <w:rPr>
          <w:rFonts w:ascii="Sakkal Majalla" w:eastAsia="Times New Roman" w:hAnsi="Sakkal Majalla" w:cs="Sakkal Majalla"/>
          <w:color w:val="000000" w:themeColor="text1"/>
          <w:kern w:val="0"/>
          <w:sz w:val="28"/>
          <w:szCs w:val="28"/>
          <w14:ligatures w14:val="none"/>
        </w:rPr>
        <w:t xml:space="preserve"> et al., 2025).</w:t>
      </w:r>
    </w:p>
    <w:p w14:paraId="660646B0" w14:textId="77777777" w:rsidR="00573B9F" w:rsidRPr="00492716" w:rsidRDefault="00573B9F" w:rsidP="00C5369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492716">
        <w:rPr>
          <w:rFonts w:ascii="Sakkal Majalla" w:eastAsia="Times New Roman" w:hAnsi="Sakkal Majalla" w:cs="Sakkal Majalla"/>
          <w:color w:val="000000" w:themeColor="text1"/>
          <w:kern w:val="0"/>
          <w:sz w:val="28"/>
          <w:szCs w:val="28"/>
          <w:rtl/>
          <w14:ligatures w14:val="none"/>
        </w:rPr>
        <w:t>ورغم ذلك، فإن الدراسات التطبيقية في العالم العربي التي تناولت أثر البناء الأخضر في مشاريع البنية التحتية الخدمية ما زالت محدودة. إذ ركزت غالبية الأبحاث السابقة على القطاع السكني والتجاري دون الخوض في تحليل المشاريع الحكومية أو الخدمية، وهو ما أكدته دراسة</w:t>
      </w:r>
      <w:r w:rsidRPr="00492716">
        <w:rPr>
          <w:rFonts w:ascii="Sakkal Majalla" w:eastAsia="Times New Roman" w:hAnsi="Sakkal Majalla" w:cs="Sakkal Majalla"/>
          <w:color w:val="000000" w:themeColor="text1"/>
          <w:kern w:val="0"/>
          <w:sz w:val="28"/>
          <w:szCs w:val="28"/>
          <w14:ligatures w14:val="none"/>
        </w:rPr>
        <w:t xml:space="preserve"> (Joshi &amp; Rao, 2023) </w:t>
      </w:r>
      <w:r w:rsidRPr="00492716">
        <w:rPr>
          <w:rFonts w:ascii="Sakkal Majalla" w:eastAsia="Times New Roman" w:hAnsi="Sakkal Majalla" w:cs="Sakkal Majalla"/>
          <w:color w:val="000000" w:themeColor="text1"/>
          <w:kern w:val="0"/>
          <w:sz w:val="28"/>
          <w:szCs w:val="28"/>
          <w:rtl/>
          <w14:ligatures w14:val="none"/>
        </w:rPr>
        <w:t xml:space="preserve">التي أوصت بضرورة تطوير أطر تقييم متعددة المعايير لقياس كفاءة تطبيق البناء الأخضر في المشاريع الحضرية </w:t>
      </w:r>
      <w:r w:rsidRPr="00492716">
        <w:rPr>
          <w:rFonts w:ascii="Sakkal Majalla" w:eastAsia="Times New Roman" w:hAnsi="Sakkal Majalla" w:cs="Sakkal Majalla"/>
          <w:color w:val="000000" w:themeColor="text1"/>
          <w:kern w:val="0"/>
          <w:sz w:val="28"/>
          <w:szCs w:val="28"/>
          <w:rtl/>
          <w14:ligatures w14:val="none"/>
        </w:rPr>
        <w:lastRenderedPageBreak/>
        <w:t>المختلفة. ومن هنا، تأتي أهمية الدراسة الحالية في تحليل أثر تطبيق معايير البناء الأخضر على مشاريع المياه والصرف الصحي بمدينة الرياض، لما لهذه المشاريع من تأثير مباشر على البيئة الحضرية واستدامة الموارد</w:t>
      </w:r>
      <w:r w:rsidRPr="00492716">
        <w:rPr>
          <w:rFonts w:ascii="Sakkal Majalla" w:eastAsia="Times New Roman" w:hAnsi="Sakkal Majalla" w:cs="Sakkal Majalla"/>
          <w:color w:val="000000" w:themeColor="text1"/>
          <w:kern w:val="0"/>
          <w:sz w:val="28"/>
          <w:szCs w:val="28"/>
          <w14:ligatures w14:val="none"/>
        </w:rPr>
        <w:t>.</w:t>
      </w:r>
    </w:p>
    <w:p w14:paraId="6F79EE32" w14:textId="40B5AC63" w:rsidR="00C53698" w:rsidRPr="00492716" w:rsidRDefault="00C53698" w:rsidP="00C5369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23660448"/>
      <w:bookmarkStart w:id="22" w:name="_Toc193461959"/>
      <w:bookmarkEnd w:id="19"/>
      <w:bookmarkEnd w:id="20"/>
      <w:r w:rsidRPr="00492716">
        <w:rPr>
          <w:rFonts w:ascii="Sakkal Majalla" w:hAnsi="Sakkal Majalla" w:cs="Sakkal Majalla"/>
          <w:b/>
          <w:bCs/>
          <w:color w:val="000000" w:themeColor="text1"/>
          <w:sz w:val="36"/>
          <w:szCs w:val="36"/>
          <w:rtl/>
        </w:rPr>
        <w:t>10.1 المنهجية وطرق البحث:</w:t>
      </w:r>
      <w:bookmarkEnd w:id="21"/>
    </w:p>
    <w:p w14:paraId="764B3EBD" w14:textId="51053E71" w:rsidR="00CC1EF2"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ستعتمد هذه الدراسة على المنهج الوصفي التحليلي باعتباره المنهج الأنسب لدراسة أثر تطبيق معايير البناء الأخضر في مشاريع المياه والصرف الصحي على تحقيق الاستدامة الحضرية بمدينة الرياض. وسيتم من خلاله وصف الظاهرة قيد الدراسة وتحليلها بطريقة منهجية تهدف إلى الكشف عن أبعاد العلاقة بين متغيرات الدراسة المستقلة (معايير البناء الأخضر بأبعادها البيئية، والاقتصادية، والاجتماعية، والتقنية، والإدارية) والمتغير التابع (الاستدامة الحضرية). كما سيتم توظيف هذا المنهج في تحديد واقع تطبيق معايير البناء الأخضر في المشاريع الحالية، وتحليل السياسات والممارسات المتبعة في قطاع المياه والصرف الصحي، بهدف الوصول إلى استنتاجات علمية مدعمة بالبيانات والأدلة.</w:t>
      </w:r>
    </w:p>
    <w:p w14:paraId="70362970" w14:textId="6E16CDC1" w:rsidR="00C53698" w:rsidRPr="00492716" w:rsidRDefault="00C53698" w:rsidP="00C53698">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3" w:name="_Toc213738506"/>
      <w:r w:rsidRPr="00492716">
        <w:rPr>
          <w:rFonts w:ascii="Sakkal Majalla" w:hAnsi="Sakkal Majalla" w:cs="Sakkal Majalla" w:hint="cs"/>
          <w:b/>
          <w:bCs/>
          <w:color w:val="000000" w:themeColor="text1"/>
          <w:sz w:val="32"/>
          <w:szCs w:val="32"/>
          <w:rtl/>
        </w:rPr>
        <w:t xml:space="preserve">1. </w:t>
      </w:r>
      <w:r w:rsidRPr="00492716">
        <w:rPr>
          <w:rFonts w:ascii="Sakkal Majalla" w:hAnsi="Sakkal Majalla" w:cs="Sakkal Majalla"/>
          <w:b/>
          <w:bCs/>
          <w:color w:val="000000" w:themeColor="text1"/>
          <w:sz w:val="32"/>
          <w:szCs w:val="32"/>
          <w:rtl/>
        </w:rPr>
        <w:t xml:space="preserve"> مجتمع وعينة الدراسة</w:t>
      </w:r>
    </w:p>
    <w:p w14:paraId="53D7B75D" w14:textId="77777777" w:rsidR="002F7363"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سيتكوَّن مجتمع الدراسة من جميع العاملين في مشاريع المياه والصرف الصحي بمدينة الرياض التابعة للجهات المنفذة والإشرافية مثل وزارة البيئة والمياه والزراعة، وشركة المياه الوطنية، وأمانة منطقة الرياض، والمكاتب الاستشارية والمقاولين الرئيسيين المشاركين في تنفيذ تلك المشاريع. ويُقدَّر حجم مجتمع الدراسة بنحو (950) فردًا من فئات مهنية مختلفة تشمل المهندسين، والمشرفين الفنيين، والإداريين، والمختصين في مجالات البيئة والاستدامة وإدارة المشاريع.</w:t>
      </w:r>
    </w:p>
    <w:p w14:paraId="437114F1" w14:textId="0CD663CF" w:rsidR="003832FC" w:rsidRPr="00492716" w:rsidRDefault="002F7363"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أما عينة الدراسة فسيتم اختيارها باستخدام الأسلوب العشوائي الطبقي لضمان تمثيل جميع فئات المجتمع تمثيلًا متوازنًا، بحيث تُوزّع الاستبانات وفق الفئات الوظيفية ومستوى المشاركة في مشاريع البناء الأخضر. ويُتوقّع أن يبلغ حجم العينة (285) فردًا وفقًا لمعادلة "مورجان </w:t>
      </w:r>
      <w:proofErr w:type="spellStart"/>
      <w:r w:rsidRPr="00492716">
        <w:rPr>
          <w:rFonts w:ascii="Sakkal Majalla" w:hAnsi="Sakkal Majalla" w:cs="Sakkal Majalla"/>
          <w:color w:val="000000" w:themeColor="text1"/>
          <w:sz w:val="28"/>
          <w:szCs w:val="28"/>
          <w:rtl/>
        </w:rPr>
        <w:t>وكريجسي</w:t>
      </w:r>
      <w:proofErr w:type="spellEnd"/>
      <w:r w:rsidRPr="00492716">
        <w:rPr>
          <w:rFonts w:ascii="Sakkal Majalla" w:hAnsi="Sakkal Majalla" w:cs="Sakkal Majalla"/>
          <w:color w:val="000000" w:themeColor="text1"/>
          <w:sz w:val="28"/>
          <w:szCs w:val="28"/>
          <w:rtl/>
        </w:rPr>
        <w:t>" لتحديد العينات الإحصائية. وسيتم توزيع الاستبانات يدويًا وإلكترونيًا لضمان شمول أكبر عدد ممكن من المستجيبين.</w:t>
      </w:r>
      <w:r w:rsidR="003832FC" w:rsidRPr="00492716">
        <w:rPr>
          <w:rFonts w:ascii="Sakkal Majalla" w:hAnsi="Sakkal Majalla" w:cs="Sakkal Majalla"/>
          <w:color w:val="000000" w:themeColor="text1"/>
          <w:sz w:val="28"/>
          <w:szCs w:val="28"/>
        </w:rPr>
        <w:t>.</w:t>
      </w:r>
    </w:p>
    <w:bookmarkEnd w:id="23"/>
    <w:p w14:paraId="69C13000" w14:textId="0D42EFFB" w:rsidR="00C53698" w:rsidRPr="00492716" w:rsidRDefault="00C53698" w:rsidP="00C53698">
      <w:pPr>
        <w:pStyle w:val="a8"/>
        <w:bidi/>
        <w:spacing w:line="360" w:lineRule="auto"/>
        <w:jc w:val="both"/>
        <w:rPr>
          <w:rFonts w:ascii="Sakkal Majalla" w:hAnsi="Sakkal Majalla" w:cs="Sakkal Majalla"/>
          <w:b/>
          <w:bCs/>
          <w:color w:val="000000" w:themeColor="text1"/>
          <w:sz w:val="32"/>
          <w:szCs w:val="32"/>
          <w:rtl/>
        </w:rPr>
      </w:pPr>
      <w:r w:rsidRPr="00492716">
        <w:rPr>
          <w:rFonts w:ascii="Sakkal Majalla" w:hAnsi="Sakkal Majalla" w:cs="Sakkal Majalla" w:hint="cs"/>
          <w:b/>
          <w:bCs/>
          <w:color w:val="000000" w:themeColor="text1"/>
          <w:sz w:val="32"/>
          <w:szCs w:val="32"/>
          <w:rtl/>
        </w:rPr>
        <w:lastRenderedPageBreak/>
        <w:t>2.</w:t>
      </w:r>
      <w:r w:rsidRPr="00492716">
        <w:rPr>
          <w:rFonts w:ascii="Sakkal Majalla" w:hAnsi="Sakkal Majalla" w:cs="Sakkal Majalla"/>
          <w:b/>
          <w:bCs/>
          <w:color w:val="000000" w:themeColor="text1"/>
          <w:sz w:val="32"/>
          <w:szCs w:val="32"/>
          <w:rtl/>
        </w:rPr>
        <w:t xml:space="preserve"> أداة الدراسة</w:t>
      </w:r>
    </w:p>
    <w:p w14:paraId="660BE25C" w14:textId="77777777" w:rsidR="00C53698" w:rsidRPr="00492716" w:rsidRDefault="002F7363" w:rsidP="00C53698">
      <w:pPr>
        <w:pStyle w:val="a8"/>
        <w:bidi/>
        <w:spacing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ستعتمد الدراسة على </w:t>
      </w:r>
      <w:r w:rsidRPr="00492716">
        <w:rPr>
          <w:rStyle w:val="a9"/>
          <w:rFonts w:ascii="Sakkal Majalla" w:hAnsi="Sakkal Majalla" w:cs="Sakkal Majalla"/>
          <w:b w:val="0"/>
          <w:bCs w:val="0"/>
          <w:color w:val="000000" w:themeColor="text1"/>
          <w:sz w:val="28"/>
          <w:szCs w:val="28"/>
          <w:rtl/>
        </w:rPr>
        <w:t>الاستبانة</w:t>
      </w:r>
      <w:r w:rsidRPr="00492716">
        <w:rPr>
          <w:rFonts w:ascii="Sakkal Majalla" w:hAnsi="Sakkal Majalla" w:cs="Sakkal Majalla"/>
          <w:color w:val="000000" w:themeColor="text1"/>
          <w:sz w:val="28"/>
          <w:szCs w:val="28"/>
          <w:rtl/>
        </w:rPr>
        <w:t xml:space="preserve"> كأداة رئيسة لجمع البيانات الميدانية، نظرًا لملاءمتها لطبيعة الدراسة وأهدافها في قياس أثر تطبيق معايير البناء الأخضر على تحقيق الاستدامة الحضرية في مشاريع المياه والصرف الصحي بمدينة الرياض</w:t>
      </w:r>
      <w:r w:rsidR="00C53698" w:rsidRPr="00492716">
        <w:rPr>
          <w:rFonts w:ascii="Sakkal Majalla" w:hAnsi="Sakkal Majalla" w:cs="Sakkal Majalla"/>
          <w:color w:val="000000" w:themeColor="text1"/>
          <w:sz w:val="28"/>
          <w:szCs w:val="28"/>
        </w:rPr>
        <w:t>.</w:t>
      </w:r>
    </w:p>
    <w:p w14:paraId="6BDCD1CE" w14:textId="70F7C354" w:rsidR="002F7363" w:rsidRPr="00492716" w:rsidRDefault="002F7363" w:rsidP="00C53698">
      <w:pPr>
        <w:pStyle w:val="a8"/>
        <w:bidi/>
        <w:spacing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وسيتم تصميم الاستبانة بناءً على </w:t>
      </w:r>
      <w:r w:rsidRPr="00492716">
        <w:rPr>
          <w:rStyle w:val="a9"/>
          <w:rFonts w:ascii="Sakkal Majalla" w:hAnsi="Sakkal Majalla" w:cs="Sakkal Majalla"/>
          <w:b w:val="0"/>
          <w:bCs w:val="0"/>
          <w:color w:val="000000" w:themeColor="text1"/>
          <w:sz w:val="28"/>
          <w:szCs w:val="28"/>
          <w:rtl/>
        </w:rPr>
        <w:t>الإطار النظري والدراسات السابقة</w:t>
      </w:r>
      <w:r w:rsidRPr="00492716">
        <w:rPr>
          <w:rFonts w:ascii="Sakkal Majalla" w:hAnsi="Sakkal Majalla" w:cs="Sakkal Majalla"/>
          <w:color w:val="000000" w:themeColor="text1"/>
          <w:sz w:val="28"/>
          <w:szCs w:val="28"/>
          <w:rtl/>
        </w:rPr>
        <w:t xml:space="preserve"> ذات الصلة بمجال البناء الأخضر والاستدامة الحضرية، لتغطي جميع متغيرات الدراسة بأبعادها المختلفة</w:t>
      </w:r>
      <w:r w:rsidRPr="00492716">
        <w:rPr>
          <w:rFonts w:ascii="Sakkal Majalla" w:hAnsi="Sakkal Majalla" w:cs="Sakkal Majalla"/>
          <w:color w:val="000000" w:themeColor="text1"/>
          <w:sz w:val="28"/>
          <w:szCs w:val="28"/>
        </w:rPr>
        <w:t>.</w:t>
      </w:r>
    </w:p>
    <w:p w14:paraId="1169BF27" w14:textId="77777777" w:rsidR="002F7363" w:rsidRPr="00492716" w:rsidRDefault="002F7363" w:rsidP="00C53698">
      <w:pPr>
        <w:pStyle w:val="a8"/>
        <w:bidi/>
        <w:spacing w:line="360" w:lineRule="auto"/>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 xml:space="preserve">ستتضمن الاستبانة </w:t>
      </w:r>
      <w:r w:rsidRPr="00492716">
        <w:rPr>
          <w:rStyle w:val="a9"/>
          <w:rFonts w:ascii="Sakkal Majalla" w:hAnsi="Sakkal Majalla" w:cs="Sakkal Majalla"/>
          <w:b w:val="0"/>
          <w:bCs w:val="0"/>
          <w:color w:val="000000" w:themeColor="text1"/>
          <w:sz w:val="28"/>
          <w:szCs w:val="28"/>
          <w:rtl/>
        </w:rPr>
        <w:t>ثلاثة محاور رئيسة</w:t>
      </w:r>
      <w:r w:rsidRPr="00492716">
        <w:rPr>
          <w:rFonts w:ascii="Sakkal Majalla" w:hAnsi="Sakkal Majalla" w:cs="Sakkal Majalla"/>
          <w:b/>
          <w:bCs/>
          <w:color w:val="000000" w:themeColor="text1"/>
          <w:sz w:val="28"/>
          <w:szCs w:val="28"/>
          <w:rtl/>
        </w:rPr>
        <w:t xml:space="preserve"> على النحو الآتي</w:t>
      </w:r>
      <w:r w:rsidRPr="00492716">
        <w:rPr>
          <w:rFonts w:ascii="Sakkal Majalla" w:hAnsi="Sakkal Majalla" w:cs="Sakkal Majalla"/>
          <w:b/>
          <w:bCs/>
          <w:color w:val="000000" w:themeColor="text1"/>
          <w:sz w:val="28"/>
          <w:szCs w:val="28"/>
        </w:rPr>
        <w:t>:</w:t>
      </w:r>
    </w:p>
    <w:p w14:paraId="20D703A0" w14:textId="539F3700" w:rsidR="002F7363" w:rsidRPr="00492716" w:rsidRDefault="002F7363" w:rsidP="00C20BB8">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المحور الأول</w:t>
      </w:r>
      <w:r w:rsidRPr="00492716">
        <w:rPr>
          <w:rStyle w:val="a9"/>
          <w:rFonts w:ascii="Sakkal Majalla" w:hAnsi="Sakkal Majalla" w:cs="Sakkal Majalla"/>
          <w:b w:val="0"/>
          <w:bCs w:val="0"/>
          <w:color w:val="000000" w:themeColor="text1"/>
          <w:sz w:val="28"/>
          <w:szCs w:val="28"/>
        </w:rPr>
        <w:t>:</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يتناول </w:t>
      </w:r>
      <w:r w:rsidRPr="00492716">
        <w:rPr>
          <w:rStyle w:val="a9"/>
          <w:rFonts w:ascii="Sakkal Majalla" w:hAnsi="Sakkal Majalla" w:cs="Sakkal Majalla"/>
          <w:b w:val="0"/>
          <w:bCs w:val="0"/>
          <w:color w:val="000000" w:themeColor="text1"/>
          <w:sz w:val="28"/>
          <w:szCs w:val="28"/>
          <w:rtl/>
        </w:rPr>
        <w:t>البيانات العامة والديموغرافية للمبحوثين</w:t>
      </w:r>
      <w:r w:rsidRPr="00492716">
        <w:rPr>
          <w:rFonts w:ascii="Sakkal Majalla" w:hAnsi="Sakkal Majalla" w:cs="Sakkal Majalla"/>
          <w:color w:val="000000" w:themeColor="text1"/>
          <w:sz w:val="28"/>
          <w:szCs w:val="28"/>
          <w:rtl/>
        </w:rPr>
        <w:t xml:space="preserve"> مثل الجنس، المؤهل العلمي، سنوات الخبرة، المسمى الوظيفي، جهة العمل</w:t>
      </w:r>
      <w:r w:rsidRPr="00492716">
        <w:rPr>
          <w:rFonts w:ascii="Sakkal Majalla" w:hAnsi="Sakkal Majalla" w:cs="Sakkal Majalla"/>
          <w:color w:val="000000" w:themeColor="text1"/>
          <w:sz w:val="28"/>
          <w:szCs w:val="28"/>
        </w:rPr>
        <w:t>.</w:t>
      </w:r>
    </w:p>
    <w:p w14:paraId="73B2DD66" w14:textId="77777777" w:rsidR="002F7363" w:rsidRPr="00492716" w:rsidRDefault="002F7363" w:rsidP="00C20BB8">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المحور الثاني</w:t>
      </w:r>
      <w:r w:rsidRPr="00492716">
        <w:rPr>
          <w:rStyle w:val="a9"/>
          <w:rFonts w:ascii="Sakkal Majalla" w:hAnsi="Sakkal Majalla" w:cs="Sakkal Majalla"/>
          <w:b w:val="0"/>
          <w:bCs w:val="0"/>
          <w:color w:val="000000" w:themeColor="text1"/>
          <w:sz w:val="28"/>
          <w:szCs w:val="28"/>
        </w:rPr>
        <w:t>:</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يقيس </w:t>
      </w:r>
      <w:r w:rsidRPr="00492716">
        <w:rPr>
          <w:rStyle w:val="a9"/>
          <w:rFonts w:ascii="Sakkal Majalla" w:hAnsi="Sakkal Majalla" w:cs="Sakkal Majalla"/>
          <w:b w:val="0"/>
          <w:bCs w:val="0"/>
          <w:color w:val="000000" w:themeColor="text1"/>
          <w:sz w:val="28"/>
          <w:szCs w:val="28"/>
          <w:rtl/>
        </w:rPr>
        <w:t>مدى تطبيق معايير البناء الأخضر</w:t>
      </w:r>
      <w:r w:rsidRPr="00492716">
        <w:rPr>
          <w:rFonts w:ascii="Sakkal Majalla" w:hAnsi="Sakkal Majalla" w:cs="Sakkal Majalla"/>
          <w:color w:val="000000" w:themeColor="text1"/>
          <w:sz w:val="28"/>
          <w:szCs w:val="28"/>
          <w:rtl/>
        </w:rPr>
        <w:t xml:space="preserve"> بأبعاده الخمسة (البيئي، الاقتصادي، الاجتماعي، التقني، والإداري)، ويتكوّن من نحو </w:t>
      </w:r>
      <w:r w:rsidRPr="00492716">
        <w:rPr>
          <w:rStyle w:val="a9"/>
          <w:rFonts w:ascii="Sakkal Majalla" w:hAnsi="Sakkal Majalla" w:cs="Sakkal Majalla"/>
          <w:b w:val="0"/>
          <w:bCs w:val="0"/>
          <w:color w:val="000000" w:themeColor="text1"/>
          <w:sz w:val="28"/>
          <w:szCs w:val="28"/>
        </w:rPr>
        <w:t xml:space="preserve">(25) </w:t>
      </w:r>
      <w:r w:rsidRPr="00492716">
        <w:rPr>
          <w:rStyle w:val="a9"/>
          <w:rFonts w:ascii="Sakkal Majalla" w:hAnsi="Sakkal Majalla" w:cs="Sakkal Majalla"/>
          <w:b w:val="0"/>
          <w:bCs w:val="0"/>
          <w:color w:val="000000" w:themeColor="text1"/>
          <w:sz w:val="28"/>
          <w:szCs w:val="28"/>
          <w:rtl/>
        </w:rPr>
        <w:t>فقرة</w:t>
      </w:r>
      <w:r w:rsidRPr="00492716">
        <w:rPr>
          <w:rFonts w:ascii="Sakkal Majalla" w:hAnsi="Sakkal Majalla" w:cs="Sakkal Majalla"/>
          <w:color w:val="000000" w:themeColor="text1"/>
          <w:sz w:val="28"/>
          <w:szCs w:val="28"/>
          <w:rtl/>
        </w:rPr>
        <w:t xml:space="preserve"> تقيس مستوى الالتزام بتلك المعايير في مشاريع المياه والصرف الصحي</w:t>
      </w:r>
      <w:r w:rsidRPr="00492716">
        <w:rPr>
          <w:rFonts w:ascii="Sakkal Majalla" w:hAnsi="Sakkal Majalla" w:cs="Sakkal Majalla"/>
          <w:color w:val="000000" w:themeColor="text1"/>
          <w:sz w:val="28"/>
          <w:szCs w:val="28"/>
        </w:rPr>
        <w:t>.</w:t>
      </w:r>
    </w:p>
    <w:p w14:paraId="2FE48ED0" w14:textId="77777777" w:rsidR="002F7363" w:rsidRPr="00492716" w:rsidRDefault="002F7363" w:rsidP="00C20BB8">
      <w:pPr>
        <w:pStyle w:val="a8"/>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المحور الثالث</w:t>
      </w:r>
      <w:r w:rsidRPr="00492716">
        <w:rPr>
          <w:rStyle w:val="a9"/>
          <w:rFonts w:ascii="Sakkal Majalla" w:hAnsi="Sakkal Majalla" w:cs="Sakkal Majalla"/>
          <w:b w:val="0"/>
          <w:bCs w:val="0"/>
          <w:color w:val="000000" w:themeColor="text1"/>
          <w:sz w:val="28"/>
          <w:szCs w:val="28"/>
        </w:rPr>
        <w:t>:</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يقيس </w:t>
      </w:r>
      <w:r w:rsidRPr="00492716">
        <w:rPr>
          <w:rStyle w:val="a9"/>
          <w:rFonts w:ascii="Sakkal Majalla" w:hAnsi="Sakkal Majalla" w:cs="Sakkal Majalla"/>
          <w:b w:val="0"/>
          <w:bCs w:val="0"/>
          <w:color w:val="000000" w:themeColor="text1"/>
          <w:sz w:val="28"/>
          <w:szCs w:val="28"/>
          <w:rtl/>
        </w:rPr>
        <w:t>مستوى تحقيق الاستدامة الحضرية</w:t>
      </w:r>
      <w:r w:rsidRPr="00492716">
        <w:rPr>
          <w:rFonts w:ascii="Sakkal Majalla" w:hAnsi="Sakkal Majalla" w:cs="Sakkal Majalla"/>
          <w:color w:val="000000" w:themeColor="text1"/>
          <w:sz w:val="28"/>
          <w:szCs w:val="28"/>
          <w:rtl/>
        </w:rPr>
        <w:t xml:space="preserve"> بأبعادها (البيئية، الاقتصادية، والاجتماعية) ويتكوّن من نحو </w:t>
      </w:r>
      <w:r w:rsidRPr="00492716">
        <w:rPr>
          <w:rStyle w:val="a9"/>
          <w:rFonts w:ascii="Sakkal Majalla" w:hAnsi="Sakkal Majalla" w:cs="Sakkal Majalla"/>
          <w:b w:val="0"/>
          <w:bCs w:val="0"/>
          <w:color w:val="000000" w:themeColor="text1"/>
          <w:sz w:val="28"/>
          <w:szCs w:val="28"/>
        </w:rPr>
        <w:t xml:space="preserve">(15) </w:t>
      </w:r>
      <w:r w:rsidRPr="00492716">
        <w:rPr>
          <w:rStyle w:val="a9"/>
          <w:rFonts w:ascii="Sakkal Majalla" w:hAnsi="Sakkal Majalla" w:cs="Sakkal Majalla"/>
          <w:b w:val="0"/>
          <w:bCs w:val="0"/>
          <w:color w:val="000000" w:themeColor="text1"/>
          <w:sz w:val="28"/>
          <w:szCs w:val="28"/>
          <w:rtl/>
        </w:rPr>
        <w:t>فقرة</w:t>
      </w:r>
      <w:r w:rsidRPr="00492716">
        <w:rPr>
          <w:rFonts w:ascii="Sakkal Majalla" w:hAnsi="Sakkal Majalla" w:cs="Sakkal Majalla"/>
          <w:color w:val="000000" w:themeColor="text1"/>
          <w:sz w:val="28"/>
          <w:szCs w:val="28"/>
          <w:rtl/>
        </w:rPr>
        <w:t xml:space="preserve"> تهدف إلى تقييم الأثر المباشر لتطبيق معايير البناء الأخضر في تعزيز كفاءة واستدامة المشاريع</w:t>
      </w:r>
      <w:r w:rsidRPr="00492716">
        <w:rPr>
          <w:rFonts w:ascii="Sakkal Majalla" w:hAnsi="Sakkal Majalla" w:cs="Sakkal Majalla"/>
          <w:color w:val="000000" w:themeColor="text1"/>
          <w:sz w:val="28"/>
          <w:szCs w:val="28"/>
        </w:rPr>
        <w:t>.</w:t>
      </w:r>
    </w:p>
    <w:p w14:paraId="41AFB292" w14:textId="77777777" w:rsidR="00A75F8C" w:rsidRDefault="002F7363" w:rsidP="00A75F8C">
      <w:pPr>
        <w:pStyle w:val="a8"/>
        <w:bidi/>
        <w:spacing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وستُبنى فقرات الاستبانة على </w:t>
      </w:r>
      <w:r w:rsidRPr="00492716">
        <w:rPr>
          <w:rStyle w:val="a9"/>
          <w:rFonts w:ascii="Sakkal Majalla" w:hAnsi="Sakkal Majalla" w:cs="Sakkal Majalla"/>
          <w:b w:val="0"/>
          <w:bCs w:val="0"/>
          <w:color w:val="000000" w:themeColor="text1"/>
          <w:sz w:val="28"/>
          <w:szCs w:val="28"/>
          <w:rtl/>
        </w:rPr>
        <w:t xml:space="preserve">مقياس </w:t>
      </w:r>
      <w:proofErr w:type="spellStart"/>
      <w:r w:rsidRPr="00492716">
        <w:rPr>
          <w:rStyle w:val="a9"/>
          <w:rFonts w:ascii="Sakkal Majalla" w:hAnsi="Sakkal Majalla" w:cs="Sakkal Majalla"/>
          <w:b w:val="0"/>
          <w:bCs w:val="0"/>
          <w:color w:val="000000" w:themeColor="text1"/>
          <w:sz w:val="28"/>
          <w:szCs w:val="28"/>
          <w:rtl/>
        </w:rPr>
        <w:t>ليكرت</w:t>
      </w:r>
      <w:proofErr w:type="spellEnd"/>
      <w:r w:rsidRPr="00492716">
        <w:rPr>
          <w:rStyle w:val="a9"/>
          <w:rFonts w:ascii="Sakkal Majalla" w:hAnsi="Sakkal Majalla" w:cs="Sakkal Majalla"/>
          <w:b w:val="0"/>
          <w:bCs w:val="0"/>
          <w:color w:val="000000" w:themeColor="text1"/>
          <w:sz w:val="28"/>
          <w:szCs w:val="28"/>
          <w:rtl/>
        </w:rPr>
        <w:t xml:space="preserve"> الخماسي</w:t>
      </w:r>
      <w:r w:rsidRPr="00492716">
        <w:rPr>
          <w:rFonts w:ascii="Sakkal Majalla" w:hAnsi="Sakkal Majalla" w:cs="Sakkal Majalla"/>
          <w:color w:val="000000" w:themeColor="text1"/>
          <w:sz w:val="28"/>
          <w:szCs w:val="28"/>
          <w:rtl/>
        </w:rPr>
        <w:t xml:space="preserve"> </w:t>
      </w:r>
      <w:r w:rsidRPr="00492716">
        <w:rPr>
          <w:rFonts w:ascii="Sakkal Majalla" w:hAnsi="Sakkal Majalla" w:cs="Sakkal Majalla"/>
          <w:color w:val="000000" w:themeColor="text1"/>
          <w:sz w:val="28"/>
          <w:szCs w:val="28"/>
        </w:rPr>
        <w:t xml:space="preserve">(Likert Scale) </w:t>
      </w:r>
      <w:r w:rsidRPr="00492716">
        <w:rPr>
          <w:rFonts w:ascii="Sakkal Majalla" w:hAnsi="Sakkal Majalla" w:cs="Sakkal Majalla"/>
          <w:color w:val="000000" w:themeColor="text1"/>
          <w:sz w:val="28"/>
          <w:szCs w:val="28"/>
          <w:rtl/>
        </w:rPr>
        <w:t>الذي يتراوح بين (1 = أعارض بشدة، و5 = أوافق بشدة)، بهدف قياس اتجاهات وآراء المبحوثين بدقة وموضوعية</w:t>
      </w:r>
      <w:r w:rsidR="00C53698" w:rsidRPr="00492716">
        <w:rPr>
          <w:rFonts w:ascii="Sakkal Majalla" w:hAnsi="Sakkal Majalla" w:cs="Sakkal Majalla"/>
          <w:color w:val="000000" w:themeColor="text1"/>
          <w:sz w:val="28"/>
          <w:szCs w:val="28"/>
        </w:rPr>
        <w:t>.</w:t>
      </w:r>
      <w:r w:rsidR="00C53698" w:rsidRPr="00492716">
        <w:rPr>
          <w:rFonts w:ascii="Sakkal Majalla" w:hAnsi="Sakkal Majalla" w:cs="Sakkal Majalla" w:hint="cs"/>
          <w:color w:val="000000" w:themeColor="text1"/>
          <w:sz w:val="28"/>
          <w:szCs w:val="28"/>
          <w:rtl/>
        </w:rPr>
        <w:t xml:space="preserve"> </w:t>
      </w:r>
      <w:r w:rsidRPr="00492716">
        <w:rPr>
          <w:rFonts w:ascii="Sakkal Majalla" w:hAnsi="Sakkal Majalla" w:cs="Sakkal Majalla"/>
          <w:color w:val="000000" w:themeColor="text1"/>
          <w:sz w:val="28"/>
          <w:szCs w:val="28"/>
          <w:rtl/>
        </w:rPr>
        <w:t xml:space="preserve">وسيتم </w:t>
      </w:r>
      <w:r w:rsidRPr="00492716">
        <w:rPr>
          <w:rStyle w:val="a9"/>
          <w:rFonts w:ascii="Sakkal Majalla" w:hAnsi="Sakkal Majalla" w:cs="Sakkal Majalla"/>
          <w:b w:val="0"/>
          <w:bCs w:val="0"/>
          <w:color w:val="000000" w:themeColor="text1"/>
          <w:sz w:val="28"/>
          <w:szCs w:val="28"/>
          <w:rtl/>
        </w:rPr>
        <w:t>عرض الاستبانة على مجموعة من المحكمين والخبراء الأكاديميين والميدانيين</w:t>
      </w:r>
      <w:r w:rsidRPr="00492716">
        <w:rPr>
          <w:rFonts w:ascii="Sakkal Majalla" w:hAnsi="Sakkal Majalla" w:cs="Sakkal Majalla"/>
          <w:color w:val="000000" w:themeColor="text1"/>
          <w:sz w:val="28"/>
          <w:szCs w:val="28"/>
          <w:rtl/>
        </w:rPr>
        <w:t xml:space="preserve"> للتحقق من </w:t>
      </w:r>
      <w:r w:rsidRPr="00492716">
        <w:rPr>
          <w:rStyle w:val="a9"/>
          <w:rFonts w:ascii="Sakkal Majalla" w:hAnsi="Sakkal Majalla" w:cs="Sakkal Majalla"/>
          <w:b w:val="0"/>
          <w:bCs w:val="0"/>
          <w:color w:val="000000" w:themeColor="text1"/>
          <w:sz w:val="28"/>
          <w:szCs w:val="28"/>
          <w:rtl/>
        </w:rPr>
        <w:t>صدق المحتوى ووضوح العبارات وشموليتها</w:t>
      </w:r>
      <w:r w:rsidRPr="00492716">
        <w:rPr>
          <w:rFonts w:ascii="Sakkal Majalla" w:hAnsi="Sakkal Majalla" w:cs="Sakkal Majalla"/>
          <w:color w:val="000000" w:themeColor="text1"/>
          <w:sz w:val="28"/>
          <w:szCs w:val="28"/>
          <w:rtl/>
        </w:rPr>
        <w:t xml:space="preserve">، كما سيتم حساب </w:t>
      </w:r>
      <w:r w:rsidRPr="00492716">
        <w:rPr>
          <w:rStyle w:val="a9"/>
          <w:rFonts w:ascii="Sakkal Majalla" w:hAnsi="Sakkal Majalla" w:cs="Sakkal Majalla"/>
          <w:b w:val="0"/>
          <w:bCs w:val="0"/>
          <w:color w:val="000000" w:themeColor="text1"/>
          <w:sz w:val="28"/>
          <w:szCs w:val="28"/>
          <w:rtl/>
        </w:rPr>
        <w:t>معامل الثبات (</w:t>
      </w:r>
      <w:proofErr w:type="spellStart"/>
      <w:r w:rsidRPr="00492716">
        <w:rPr>
          <w:rStyle w:val="a9"/>
          <w:rFonts w:ascii="Sakkal Majalla" w:hAnsi="Sakkal Majalla" w:cs="Sakkal Majalla"/>
          <w:b w:val="0"/>
          <w:bCs w:val="0"/>
          <w:color w:val="000000" w:themeColor="text1"/>
          <w:sz w:val="28"/>
          <w:szCs w:val="28"/>
          <w:rtl/>
        </w:rPr>
        <w:t>كرونباخ</w:t>
      </w:r>
      <w:proofErr w:type="spellEnd"/>
      <w:r w:rsidRPr="00492716">
        <w:rPr>
          <w:rStyle w:val="a9"/>
          <w:rFonts w:ascii="Sakkal Majalla" w:hAnsi="Sakkal Majalla" w:cs="Sakkal Majalla"/>
          <w:b w:val="0"/>
          <w:bCs w:val="0"/>
          <w:color w:val="000000" w:themeColor="text1"/>
          <w:sz w:val="28"/>
          <w:szCs w:val="28"/>
          <w:rtl/>
        </w:rPr>
        <w:t xml:space="preserve"> ألفا)</w:t>
      </w:r>
      <w:r w:rsidRPr="00492716">
        <w:rPr>
          <w:rFonts w:ascii="Sakkal Majalla" w:hAnsi="Sakkal Majalla" w:cs="Sakkal Majalla"/>
          <w:color w:val="000000" w:themeColor="text1"/>
          <w:sz w:val="28"/>
          <w:szCs w:val="28"/>
          <w:rtl/>
        </w:rPr>
        <w:t xml:space="preserve"> للتأكد من </w:t>
      </w:r>
      <w:r w:rsidRPr="00492716">
        <w:rPr>
          <w:rStyle w:val="a9"/>
          <w:rFonts w:ascii="Sakkal Majalla" w:hAnsi="Sakkal Majalla" w:cs="Sakkal Majalla"/>
          <w:b w:val="0"/>
          <w:bCs w:val="0"/>
          <w:color w:val="000000" w:themeColor="text1"/>
          <w:sz w:val="28"/>
          <w:szCs w:val="28"/>
          <w:rtl/>
        </w:rPr>
        <w:t>اتساق الإجابات الداخلية</w:t>
      </w:r>
      <w:r w:rsidRPr="00492716">
        <w:rPr>
          <w:rFonts w:ascii="Sakkal Majalla" w:hAnsi="Sakkal Majalla" w:cs="Sakkal Majalla"/>
          <w:color w:val="000000" w:themeColor="text1"/>
          <w:sz w:val="28"/>
          <w:szCs w:val="28"/>
          <w:rtl/>
        </w:rPr>
        <w:t xml:space="preserve"> وثبات أداة القياس قبل تطبيقها على العينة الأساسية</w:t>
      </w:r>
      <w:r w:rsidRPr="00492716">
        <w:rPr>
          <w:rFonts w:ascii="Sakkal Majalla" w:hAnsi="Sakkal Majalla" w:cs="Sakkal Majalla"/>
          <w:color w:val="000000" w:themeColor="text1"/>
          <w:sz w:val="28"/>
          <w:szCs w:val="28"/>
        </w:rPr>
        <w:t>.</w:t>
      </w:r>
      <w:bookmarkStart w:id="24" w:name="_Toc223660449"/>
    </w:p>
    <w:p w14:paraId="53B8B323" w14:textId="083849A7" w:rsidR="00882D53" w:rsidRPr="00492716" w:rsidRDefault="00A75F8C" w:rsidP="00A75F8C">
      <w:pPr>
        <w:outlineLvl w:val="1"/>
        <w:rPr>
          <w:rFonts w:ascii="Sakkal Majalla" w:hAnsi="Sakkal Majalla" w:cs="Sakkal Majalla"/>
          <w:b/>
          <w:bCs/>
          <w:color w:val="000000" w:themeColor="text1"/>
          <w:sz w:val="36"/>
          <w:szCs w:val="36"/>
          <w:rtl/>
          <w:lang w:bidi="ar-EG"/>
        </w:rPr>
      </w:pPr>
      <w:r>
        <w:rPr>
          <w:rFonts w:ascii="Sakkal Majalla" w:hAnsi="Sakkal Majalla" w:cs="Sakkal Majalla"/>
          <w:color w:val="000000" w:themeColor="text1"/>
          <w:sz w:val="28"/>
          <w:szCs w:val="28"/>
        </w:rPr>
        <w:br w:type="page"/>
      </w:r>
      <w:r w:rsidRPr="00492716">
        <w:rPr>
          <w:rFonts w:ascii="Sakkal Majalla" w:hAnsi="Sakkal Majalla" w:cs="Sakkal Majalla" w:hint="cs"/>
          <w:b/>
          <w:bCs/>
          <w:color w:val="000000" w:themeColor="text1"/>
          <w:sz w:val="36"/>
          <w:szCs w:val="36"/>
          <w:rtl/>
          <w:lang w:bidi="ar-EG"/>
        </w:rPr>
        <w:lastRenderedPageBreak/>
        <w:t xml:space="preserve"> </w:t>
      </w:r>
      <w:r w:rsidR="00C53698" w:rsidRPr="00492716">
        <w:rPr>
          <w:rFonts w:ascii="Sakkal Majalla" w:hAnsi="Sakkal Majalla" w:cs="Sakkal Majalla" w:hint="cs"/>
          <w:b/>
          <w:bCs/>
          <w:color w:val="000000" w:themeColor="text1"/>
          <w:sz w:val="36"/>
          <w:szCs w:val="36"/>
          <w:rtl/>
          <w:lang w:bidi="ar-EG"/>
        </w:rPr>
        <w:t xml:space="preserve">11.1 </w:t>
      </w:r>
      <w:r w:rsidR="00882D53" w:rsidRPr="00492716">
        <w:rPr>
          <w:rFonts w:ascii="Sakkal Majalla" w:hAnsi="Sakkal Majalla" w:cs="Sakkal Majalla"/>
          <w:b/>
          <w:bCs/>
          <w:color w:val="000000" w:themeColor="text1"/>
          <w:sz w:val="36"/>
          <w:szCs w:val="36"/>
          <w:rtl/>
          <w:lang w:bidi="ar-EG"/>
        </w:rPr>
        <w:t>الأساليب الإحصائية المستخدمة</w:t>
      </w:r>
      <w:bookmarkEnd w:id="22"/>
      <w:bookmarkEnd w:id="24"/>
    </w:p>
    <w:p w14:paraId="7803300A" w14:textId="77777777" w:rsidR="00C53698" w:rsidRPr="00492716" w:rsidRDefault="002F7363" w:rsidP="00C53698">
      <w:pPr>
        <w:pStyle w:val="a8"/>
        <w:bidi/>
        <w:spacing w:line="360" w:lineRule="auto"/>
        <w:ind w:firstLine="706"/>
        <w:jc w:val="both"/>
        <w:rPr>
          <w:rFonts w:ascii="Sakkal Majalla" w:hAnsi="Sakkal Majalla" w:cs="Sakkal Majalla"/>
          <w:color w:val="000000" w:themeColor="text1"/>
          <w:sz w:val="28"/>
          <w:szCs w:val="28"/>
          <w:rtl/>
        </w:rPr>
      </w:pPr>
      <w:bookmarkStart w:id="25" w:name="_Toc169790505"/>
      <w:r w:rsidRPr="00492716">
        <w:rPr>
          <w:rFonts w:ascii="Sakkal Majalla" w:hAnsi="Sakkal Majalla" w:cs="Sakkal Majalla"/>
          <w:color w:val="000000" w:themeColor="text1"/>
          <w:sz w:val="28"/>
          <w:szCs w:val="28"/>
          <w:rtl/>
        </w:rPr>
        <w:t xml:space="preserve">سيتم تحليل البيانات الميدانية باستخدام مجموعة من </w:t>
      </w:r>
      <w:r w:rsidRPr="00492716">
        <w:rPr>
          <w:rStyle w:val="a9"/>
          <w:rFonts w:ascii="Sakkal Majalla" w:hAnsi="Sakkal Majalla" w:cs="Sakkal Majalla"/>
          <w:b w:val="0"/>
          <w:bCs w:val="0"/>
          <w:color w:val="000000" w:themeColor="text1"/>
          <w:sz w:val="28"/>
          <w:szCs w:val="28"/>
          <w:rtl/>
        </w:rPr>
        <w:t>الأساليب الإحصائية الوصفية والاستدلالية</w:t>
      </w:r>
      <w:r w:rsidRPr="00492716">
        <w:rPr>
          <w:rFonts w:ascii="Sakkal Majalla" w:hAnsi="Sakkal Majalla" w:cs="Sakkal Majalla"/>
          <w:color w:val="000000" w:themeColor="text1"/>
          <w:sz w:val="28"/>
          <w:szCs w:val="28"/>
          <w:rtl/>
        </w:rPr>
        <w:t xml:space="preserve">، وذلك عبر برنامج </w:t>
      </w:r>
      <w:r w:rsidRPr="00492716">
        <w:rPr>
          <w:rStyle w:val="a9"/>
          <w:rFonts w:ascii="Sakkal Majalla" w:hAnsi="Sakkal Majalla" w:cs="Sakkal Majalla"/>
          <w:b w:val="0"/>
          <w:bCs w:val="0"/>
          <w:color w:val="000000" w:themeColor="text1"/>
          <w:sz w:val="28"/>
          <w:szCs w:val="28"/>
          <w:rtl/>
        </w:rPr>
        <w:t>الحزم الإحصائية للعلوم الاجتماعية</w:t>
      </w:r>
      <w:r w:rsidRPr="00492716">
        <w:rPr>
          <w:rStyle w:val="a9"/>
          <w:rFonts w:ascii="Sakkal Majalla" w:hAnsi="Sakkal Majalla" w:cs="Sakkal Majalla"/>
          <w:b w:val="0"/>
          <w:bCs w:val="0"/>
          <w:color w:val="000000" w:themeColor="text1"/>
          <w:sz w:val="28"/>
          <w:szCs w:val="28"/>
        </w:rPr>
        <w:t xml:space="preserve"> (SPSS v.26)</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وبرنامج </w:t>
      </w:r>
      <w:r w:rsidRPr="00492716">
        <w:rPr>
          <w:rStyle w:val="a9"/>
          <w:rFonts w:ascii="Sakkal Majalla" w:hAnsi="Sakkal Majalla" w:cs="Sakkal Majalla"/>
          <w:b w:val="0"/>
          <w:bCs w:val="0"/>
          <w:color w:val="000000" w:themeColor="text1"/>
          <w:sz w:val="28"/>
          <w:szCs w:val="28"/>
        </w:rPr>
        <w:t>(AMOS v.26)</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لتحليل العلاقات والنمذجة الإحصائية المتقدمة</w:t>
      </w:r>
      <w:r w:rsidR="00C53698" w:rsidRPr="00492716">
        <w:rPr>
          <w:rFonts w:ascii="Sakkal Majalla" w:hAnsi="Sakkal Majalla" w:cs="Sakkal Majalla"/>
          <w:color w:val="000000" w:themeColor="text1"/>
          <w:sz w:val="28"/>
          <w:szCs w:val="28"/>
        </w:rPr>
        <w:t>.</w:t>
      </w:r>
    </w:p>
    <w:p w14:paraId="4F184C5D" w14:textId="2D56D8AF" w:rsidR="002F7363" w:rsidRPr="00492716" w:rsidRDefault="002F7363" w:rsidP="00C53698">
      <w:pPr>
        <w:pStyle w:val="a8"/>
        <w:bidi/>
        <w:spacing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وستُستخدم الأساليب الوصفية مثل </w:t>
      </w:r>
      <w:r w:rsidRPr="00492716">
        <w:rPr>
          <w:rStyle w:val="a9"/>
          <w:rFonts w:ascii="Sakkal Majalla" w:hAnsi="Sakkal Majalla" w:cs="Sakkal Majalla"/>
          <w:b w:val="0"/>
          <w:bCs w:val="0"/>
          <w:color w:val="000000" w:themeColor="text1"/>
          <w:sz w:val="28"/>
          <w:szCs w:val="28"/>
          <w:rtl/>
        </w:rPr>
        <w:t>التكرارات والنسب المئوية، والمتوسطات الحسابية، والانحرافات المعيارية</w:t>
      </w:r>
      <w:r w:rsidRPr="00492716">
        <w:rPr>
          <w:rFonts w:ascii="Sakkal Majalla" w:hAnsi="Sakkal Majalla" w:cs="Sakkal Majalla"/>
          <w:color w:val="000000" w:themeColor="text1"/>
          <w:sz w:val="28"/>
          <w:szCs w:val="28"/>
          <w:rtl/>
        </w:rPr>
        <w:t xml:space="preserve"> لوصف خصائص أفراد العينة، وتحديد درجة استجابتهم لفقرات الاستبانة وقياس الاتجاهات العامة نحو تطبيق معايير البناء الأخضر والاستدامة الحضرية</w:t>
      </w:r>
      <w:r w:rsidRPr="00492716">
        <w:rPr>
          <w:rFonts w:ascii="Sakkal Majalla" w:hAnsi="Sakkal Majalla" w:cs="Sakkal Majalla"/>
          <w:color w:val="000000" w:themeColor="text1"/>
          <w:sz w:val="28"/>
          <w:szCs w:val="28"/>
        </w:rPr>
        <w:t>.</w:t>
      </w:r>
    </w:p>
    <w:p w14:paraId="72366F70" w14:textId="77777777" w:rsidR="002F7363" w:rsidRPr="00492716" w:rsidRDefault="002F7363" w:rsidP="00C53698">
      <w:pPr>
        <w:pStyle w:val="a8"/>
        <w:bidi/>
        <w:spacing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أما في الجانب الاستدلالي، فسيتم استخدام </w:t>
      </w:r>
      <w:r w:rsidRPr="00492716">
        <w:rPr>
          <w:rStyle w:val="a9"/>
          <w:rFonts w:ascii="Sakkal Majalla" w:hAnsi="Sakkal Majalla" w:cs="Sakkal Majalla"/>
          <w:b w:val="0"/>
          <w:bCs w:val="0"/>
          <w:color w:val="000000" w:themeColor="text1"/>
          <w:sz w:val="28"/>
          <w:szCs w:val="28"/>
          <w:rtl/>
        </w:rPr>
        <w:t>مجموعة من الاختبارات الإحصائية</w:t>
      </w:r>
      <w:r w:rsidRPr="00492716">
        <w:rPr>
          <w:rFonts w:ascii="Sakkal Majalla" w:hAnsi="Sakkal Majalla" w:cs="Sakkal Majalla"/>
          <w:color w:val="000000" w:themeColor="text1"/>
          <w:sz w:val="28"/>
          <w:szCs w:val="28"/>
          <w:rtl/>
        </w:rPr>
        <w:t xml:space="preserve"> للتحقق من صحة الفروض واختبار العلاقات بين المتغيرات، ومن أبرزها</w:t>
      </w:r>
      <w:r w:rsidRPr="00492716">
        <w:rPr>
          <w:rFonts w:ascii="Sakkal Majalla" w:hAnsi="Sakkal Majalla" w:cs="Sakkal Majalla"/>
          <w:color w:val="000000" w:themeColor="text1"/>
          <w:sz w:val="28"/>
          <w:szCs w:val="28"/>
        </w:rPr>
        <w:t>:</w:t>
      </w:r>
    </w:p>
    <w:p w14:paraId="2D5E0BDB" w14:textId="77777777" w:rsidR="002F7363" w:rsidRPr="00492716" w:rsidRDefault="002F7363" w:rsidP="00C20BB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 xml:space="preserve">اختبار </w:t>
      </w:r>
      <w:proofErr w:type="spellStart"/>
      <w:r w:rsidRPr="00492716">
        <w:rPr>
          <w:rStyle w:val="a9"/>
          <w:rFonts w:ascii="Sakkal Majalla" w:hAnsi="Sakkal Majalla" w:cs="Sakkal Majalla"/>
          <w:b w:val="0"/>
          <w:bCs w:val="0"/>
          <w:color w:val="000000" w:themeColor="text1"/>
          <w:sz w:val="28"/>
          <w:szCs w:val="28"/>
          <w:rtl/>
        </w:rPr>
        <w:t>كرونباخ</w:t>
      </w:r>
      <w:proofErr w:type="spellEnd"/>
      <w:r w:rsidRPr="00492716">
        <w:rPr>
          <w:rStyle w:val="a9"/>
          <w:rFonts w:ascii="Sakkal Majalla" w:hAnsi="Sakkal Majalla" w:cs="Sakkal Majalla"/>
          <w:b w:val="0"/>
          <w:bCs w:val="0"/>
          <w:color w:val="000000" w:themeColor="text1"/>
          <w:sz w:val="28"/>
          <w:szCs w:val="28"/>
          <w:rtl/>
        </w:rPr>
        <w:t xml:space="preserve"> ألفا</w:t>
      </w:r>
      <w:r w:rsidRPr="00492716">
        <w:rPr>
          <w:rStyle w:val="a9"/>
          <w:rFonts w:ascii="Sakkal Majalla" w:hAnsi="Sakkal Majalla" w:cs="Sakkal Majalla"/>
          <w:b w:val="0"/>
          <w:bCs w:val="0"/>
          <w:color w:val="000000" w:themeColor="text1"/>
          <w:sz w:val="28"/>
          <w:szCs w:val="28"/>
        </w:rPr>
        <w:t xml:space="preserve"> (Cronbach’s Alpha)</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لقياس </w:t>
      </w:r>
      <w:r w:rsidRPr="00492716">
        <w:rPr>
          <w:rStyle w:val="a9"/>
          <w:rFonts w:ascii="Sakkal Majalla" w:hAnsi="Sakkal Majalla" w:cs="Sakkal Majalla"/>
          <w:b w:val="0"/>
          <w:bCs w:val="0"/>
          <w:color w:val="000000" w:themeColor="text1"/>
          <w:sz w:val="28"/>
          <w:szCs w:val="28"/>
          <w:rtl/>
        </w:rPr>
        <w:t>ثبات الأداة واتساق الإجابات الداخلية</w:t>
      </w:r>
      <w:r w:rsidRPr="00492716">
        <w:rPr>
          <w:rFonts w:ascii="Sakkal Majalla" w:hAnsi="Sakkal Majalla" w:cs="Sakkal Majalla"/>
          <w:color w:val="000000" w:themeColor="text1"/>
          <w:sz w:val="28"/>
          <w:szCs w:val="28"/>
        </w:rPr>
        <w:t>.</w:t>
      </w:r>
    </w:p>
    <w:p w14:paraId="0BF9A741" w14:textId="77777777" w:rsidR="002F7363" w:rsidRPr="00492716" w:rsidRDefault="002F7363" w:rsidP="00C20BB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اختبار</w:t>
      </w:r>
      <w:r w:rsidRPr="00492716">
        <w:rPr>
          <w:rStyle w:val="a9"/>
          <w:rFonts w:ascii="Sakkal Majalla" w:hAnsi="Sakkal Majalla" w:cs="Sakkal Majalla"/>
          <w:b w:val="0"/>
          <w:bCs w:val="0"/>
          <w:color w:val="000000" w:themeColor="text1"/>
          <w:sz w:val="28"/>
          <w:szCs w:val="28"/>
        </w:rPr>
        <w:t xml:space="preserve"> (One Sample Kolmogorov-Smirnov)</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للتأكد من </w:t>
      </w:r>
      <w:r w:rsidRPr="00492716">
        <w:rPr>
          <w:rStyle w:val="a9"/>
          <w:rFonts w:ascii="Sakkal Majalla" w:hAnsi="Sakkal Majalla" w:cs="Sakkal Majalla"/>
          <w:b w:val="0"/>
          <w:bCs w:val="0"/>
          <w:color w:val="000000" w:themeColor="text1"/>
          <w:sz w:val="28"/>
          <w:szCs w:val="28"/>
          <w:rtl/>
        </w:rPr>
        <w:t>توزيع البيانات ومدى مطابقتها للتوزيع الطبيعي</w:t>
      </w:r>
      <w:r w:rsidRPr="00492716">
        <w:rPr>
          <w:rFonts w:ascii="Sakkal Majalla" w:hAnsi="Sakkal Majalla" w:cs="Sakkal Majalla"/>
          <w:color w:val="000000" w:themeColor="text1"/>
          <w:sz w:val="28"/>
          <w:szCs w:val="28"/>
        </w:rPr>
        <w:t>.</w:t>
      </w:r>
    </w:p>
    <w:p w14:paraId="0392222A" w14:textId="77777777" w:rsidR="002F7363" w:rsidRPr="00492716" w:rsidRDefault="002F7363" w:rsidP="00C20BB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تحليل الارتباط</w:t>
      </w:r>
      <w:r w:rsidRPr="00492716">
        <w:rPr>
          <w:rStyle w:val="a9"/>
          <w:rFonts w:ascii="Sakkal Majalla" w:hAnsi="Sakkal Majalla" w:cs="Sakkal Majalla"/>
          <w:b w:val="0"/>
          <w:bCs w:val="0"/>
          <w:color w:val="000000" w:themeColor="text1"/>
          <w:sz w:val="28"/>
          <w:szCs w:val="28"/>
        </w:rPr>
        <w:t xml:space="preserve"> (Pearson Correlation)</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لقياس </w:t>
      </w:r>
      <w:r w:rsidRPr="00492716">
        <w:rPr>
          <w:rStyle w:val="a9"/>
          <w:rFonts w:ascii="Sakkal Majalla" w:hAnsi="Sakkal Majalla" w:cs="Sakkal Majalla"/>
          <w:b w:val="0"/>
          <w:bCs w:val="0"/>
          <w:color w:val="000000" w:themeColor="text1"/>
          <w:sz w:val="28"/>
          <w:szCs w:val="28"/>
          <w:rtl/>
        </w:rPr>
        <w:t>قوة واتجاه العلاقة</w:t>
      </w:r>
      <w:r w:rsidRPr="00492716">
        <w:rPr>
          <w:rFonts w:ascii="Sakkal Majalla" w:hAnsi="Sakkal Majalla" w:cs="Sakkal Majalla"/>
          <w:color w:val="000000" w:themeColor="text1"/>
          <w:sz w:val="28"/>
          <w:szCs w:val="28"/>
          <w:rtl/>
        </w:rPr>
        <w:t xml:space="preserve"> بين أبعاد معايير البناء الأخضر والاستدامة الحضرية</w:t>
      </w:r>
      <w:r w:rsidRPr="00492716">
        <w:rPr>
          <w:rFonts w:ascii="Sakkal Majalla" w:hAnsi="Sakkal Majalla" w:cs="Sakkal Majalla"/>
          <w:color w:val="000000" w:themeColor="text1"/>
          <w:sz w:val="28"/>
          <w:szCs w:val="28"/>
        </w:rPr>
        <w:t>.</w:t>
      </w:r>
    </w:p>
    <w:p w14:paraId="1835458E" w14:textId="77777777" w:rsidR="002F7363" w:rsidRPr="00492716" w:rsidRDefault="002F7363" w:rsidP="00C20BB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تحليل الانحدار الخطي المتعدد</w:t>
      </w:r>
      <w:r w:rsidRPr="00492716">
        <w:rPr>
          <w:rStyle w:val="a9"/>
          <w:rFonts w:ascii="Sakkal Majalla" w:hAnsi="Sakkal Majalla" w:cs="Sakkal Majalla"/>
          <w:b w:val="0"/>
          <w:bCs w:val="0"/>
          <w:color w:val="000000" w:themeColor="text1"/>
          <w:sz w:val="28"/>
          <w:szCs w:val="28"/>
        </w:rPr>
        <w:t xml:space="preserve"> (Multiple Linear Regression)</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لاختبار </w:t>
      </w:r>
      <w:r w:rsidRPr="00492716">
        <w:rPr>
          <w:rStyle w:val="a9"/>
          <w:rFonts w:ascii="Sakkal Majalla" w:hAnsi="Sakkal Majalla" w:cs="Sakkal Majalla"/>
          <w:b w:val="0"/>
          <w:bCs w:val="0"/>
          <w:color w:val="000000" w:themeColor="text1"/>
          <w:sz w:val="28"/>
          <w:szCs w:val="28"/>
          <w:rtl/>
        </w:rPr>
        <w:t>أثر المتغيرات المستقلة (أبعاد البناء الأخضر)</w:t>
      </w:r>
      <w:r w:rsidRPr="00492716">
        <w:rPr>
          <w:rFonts w:ascii="Sakkal Majalla" w:hAnsi="Sakkal Majalla" w:cs="Sakkal Majalla"/>
          <w:color w:val="000000" w:themeColor="text1"/>
          <w:sz w:val="28"/>
          <w:szCs w:val="28"/>
          <w:rtl/>
        </w:rPr>
        <w:t xml:space="preserve"> على المتغير التابع (الاستدامة الحضرية)</w:t>
      </w:r>
      <w:r w:rsidRPr="00492716">
        <w:rPr>
          <w:rFonts w:ascii="Sakkal Majalla" w:hAnsi="Sakkal Majalla" w:cs="Sakkal Majalla"/>
          <w:color w:val="000000" w:themeColor="text1"/>
          <w:sz w:val="28"/>
          <w:szCs w:val="28"/>
        </w:rPr>
        <w:t>.</w:t>
      </w:r>
    </w:p>
    <w:p w14:paraId="4EBA1713" w14:textId="77777777" w:rsidR="002F7363" w:rsidRPr="00492716" w:rsidRDefault="002F7363" w:rsidP="00C20BB8">
      <w:pPr>
        <w:pStyle w:val="a8"/>
        <w:numPr>
          <w:ilvl w:val="0"/>
          <w:numId w:val="2"/>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492716">
        <w:rPr>
          <w:rStyle w:val="a9"/>
          <w:rFonts w:ascii="Sakkal Majalla" w:hAnsi="Sakkal Majalla" w:cs="Sakkal Majalla"/>
          <w:b w:val="0"/>
          <w:bCs w:val="0"/>
          <w:color w:val="000000" w:themeColor="text1"/>
          <w:sz w:val="28"/>
          <w:szCs w:val="28"/>
          <w:rtl/>
        </w:rPr>
        <w:t>اختبار</w:t>
      </w:r>
      <w:r w:rsidRPr="00492716">
        <w:rPr>
          <w:rStyle w:val="a9"/>
          <w:rFonts w:ascii="Sakkal Majalla" w:hAnsi="Sakkal Majalla" w:cs="Sakkal Majalla"/>
          <w:b w:val="0"/>
          <w:bCs w:val="0"/>
          <w:color w:val="000000" w:themeColor="text1"/>
          <w:sz w:val="28"/>
          <w:szCs w:val="28"/>
        </w:rPr>
        <w:t xml:space="preserve"> (ANOVA) </w:t>
      </w:r>
      <w:r w:rsidRPr="00492716">
        <w:rPr>
          <w:rStyle w:val="a9"/>
          <w:rFonts w:ascii="Sakkal Majalla" w:hAnsi="Sakkal Majalla" w:cs="Sakkal Majalla"/>
          <w:b w:val="0"/>
          <w:bCs w:val="0"/>
          <w:color w:val="000000" w:themeColor="text1"/>
          <w:sz w:val="28"/>
          <w:szCs w:val="28"/>
          <w:rtl/>
        </w:rPr>
        <w:t>وتحليل الفروق البسيطة</w:t>
      </w:r>
      <w:r w:rsidRPr="00492716">
        <w:rPr>
          <w:rStyle w:val="a9"/>
          <w:rFonts w:ascii="Sakkal Majalla" w:hAnsi="Sakkal Majalla" w:cs="Sakkal Majalla"/>
          <w:b w:val="0"/>
          <w:bCs w:val="0"/>
          <w:color w:val="000000" w:themeColor="text1"/>
          <w:sz w:val="28"/>
          <w:szCs w:val="28"/>
        </w:rPr>
        <w:t xml:space="preserve"> (t-test)</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لقياس </w:t>
      </w:r>
      <w:r w:rsidRPr="00492716">
        <w:rPr>
          <w:rStyle w:val="a9"/>
          <w:rFonts w:ascii="Sakkal Majalla" w:hAnsi="Sakkal Majalla" w:cs="Sakkal Majalla"/>
          <w:b w:val="0"/>
          <w:bCs w:val="0"/>
          <w:color w:val="000000" w:themeColor="text1"/>
          <w:sz w:val="28"/>
          <w:szCs w:val="28"/>
          <w:rtl/>
        </w:rPr>
        <w:t>الفروق بين استجابات المبحوثين تبعًا للمتغيرات الديموغرافية والوظيفية</w:t>
      </w:r>
      <w:r w:rsidRPr="00492716">
        <w:rPr>
          <w:rFonts w:ascii="Sakkal Majalla" w:hAnsi="Sakkal Majalla" w:cs="Sakkal Majalla"/>
          <w:color w:val="000000" w:themeColor="text1"/>
          <w:sz w:val="28"/>
          <w:szCs w:val="28"/>
        </w:rPr>
        <w:t>.</w:t>
      </w:r>
    </w:p>
    <w:p w14:paraId="466A5D0B" w14:textId="56A25574" w:rsidR="00D22171" w:rsidRPr="00492716" w:rsidRDefault="00C53698" w:rsidP="00C53698">
      <w:pPr>
        <w:spacing w:line="360" w:lineRule="auto"/>
        <w:outlineLvl w:val="1"/>
        <w:rPr>
          <w:rFonts w:ascii="Sakkal Majalla" w:hAnsi="Sakkal Majalla" w:cs="Sakkal Majalla"/>
          <w:b/>
          <w:bCs/>
          <w:color w:val="000000" w:themeColor="text1"/>
          <w:sz w:val="36"/>
          <w:szCs w:val="36"/>
          <w:rtl/>
        </w:rPr>
      </w:pPr>
      <w:r w:rsidRPr="00492716">
        <w:rPr>
          <w:rFonts w:ascii="Sakkal Majalla" w:hAnsi="Sakkal Majalla" w:cs="Sakkal Majalla"/>
          <w:b/>
          <w:bCs/>
          <w:color w:val="000000" w:themeColor="text1"/>
          <w:sz w:val="36"/>
          <w:szCs w:val="36"/>
          <w:rtl/>
        </w:rPr>
        <w:br w:type="page"/>
      </w:r>
      <w:bookmarkStart w:id="26" w:name="_Toc223660450"/>
      <w:r w:rsidRPr="00492716">
        <w:rPr>
          <w:rFonts w:ascii="Sakkal Majalla" w:hAnsi="Sakkal Majalla" w:cs="Sakkal Majalla" w:hint="cs"/>
          <w:b/>
          <w:bCs/>
          <w:color w:val="000000" w:themeColor="text1"/>
          <w:sz w:val="36"/>
          <w:szCs w:val="36"/>
          <w:rtl/>
        </w:rPr>
        <w:lastRenderedPageBreak/>
        <w:t xml:space="preserve">12.1 </w:t>
      </w:r>
      <w:r w:rsidR="00A74F76" w:rsidRPr="00492716">
        <w:rPr>
          <w:rFonts w:ascii="Sakkal Majalla" w:hAnsi="Sakkal Majalla" w:cs="Sakkal Majalla"/>
          <w:b/>
          <w:bCs/>
          <w:color w:val="000000" w:themeColor="text1"/>
          <w:sz w:val="36"/>
          <w:szCs w:val="36"/>
          <w:rtl/>
        </w:rPr>
        <w:t>حدود</w:t>
      </w:r>
      <w:r w:rsidR="00D22171" w:rsidRPr="00492716">
        <w:rPr>
          <w:rFonts w:ascii="Sakkal Majalla" w:hAnsi="Sakkal Majalla" w:cs="Sakkal Majalla"/>
          <w:b/>
          <w:bCs/>
          <w:color w:val="000000" w:themeColor="text1"/>
          <w:sz w:val="36"/>
          <w:szCs w:val="36"/>
          <w:rtl/>
        </w:rPr>
        <w:t xml:space="preserve"> الدراسة</w:t>
      </w:r>
      <w:r w:rsidR="00A74F76" w:rsidRPr="00492716">
        <w:rPr>
          <w:rFonts w:ascii="Sakkal Majalla" w:hAnsi="Sakkal Majalla" w:cs="Sakkal Majalla"/>
          <w:b/>
          <w:bCs/>
          <w:color w:val="000000" w:themeColor="text1"/>
          <w:sz w:val="36"/>
          <w:szCs w:val="36"/>
          <w:rtl/>
        </w:rPr>
        <w:t>:</w:t>
      </w:r>
      <w:bookmarkEnd w:id="25"/>
      <w:bookmarkEnd w:id="26"/>
    </w:p>
    <w:p w14:paraId="25A330B3" w14:textId="161FF3E3" w:rsidR="00CA49E9" w:rsidRPr="00492716" w:rsidRDefault="00053122" w:rsidP="00C536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2716">
        <w:rPr>
          <w:rFonts w:ascii="Sakkal Majalla" w:hAnsi="Sakkal Majalla" w:cs="Sakkal Majalla"/>
          <w:b/>
          <w:bCs/>
          <w:color w:val="000000" w:themeColor="text1"/>
          <w:sz w:val="28"/>
          <w:szCs w:val="28"/>
          <w:rtl/>
        </w:rPr>
        <w:t>حدود موضوعية</w:t>
      </w:r>
      <w:r w:rsidRPr="00492716">
        <w:rPr>
          <w:rFonts w:ascii="Sakkal Majalla" w:hAnsi="Sakkal Majalla" w:cs="Sakkal Majalla"/>
          <w:color w:val="000000" w:themeColor="text1"/>
          <w:sz w:val="28"/>
          <w:szCs w:val="28"/>
          <w:rtl/>
        </w:rPr>
        <w:t xml:space="preserve">: </w:t>
      </w:r>
      <w:r w:rsidR="002F7363" w:rsidRPr="00492716">
        <w:rPr>
          <w:rFonts w:ascii="Sakkal Majalla" w:hAnsi="Sakkal Majalla" w:cs="Sakkal Majalla"/>
          <w:color w:val="000000" w:themeColor="text1"/>
          <w:sz w:val="28"/>
          <w:szCs w:val="28"/>
          <w:rtl/>
        </w:rPr>
        <w:t>تتركّز الدراسة على أثر تطبيق معايير البناء الأخضر بأبعاده البيئية والاقتصادية والاجتماعية والتقنية والإدارية في تحقيق الاستدامة الحضرية بأبعادها البيئية والاقتصادية والاجتماعية، وذلك في نطاق مشاريع المياه والصرف الصحي بمدينة الرياض</w:t>
      </w:r>
      <w:r w:rsidR="00812416" w:rsidRPr="00492716">
        <w:rPr>
          <w:rFonts w:ascii="Sakkal Majalla" w:hAnsi="Sakkal Majalla" w:cs="Sakkal Majalla"/>
          <w:color w:val="000000" w:themeColor="text1"/>
          <w:sz w:val="28"/>
          <w:szCs w:val="28"/>
        </w:rPr>
        <w:t>.</w:t>
      </w:r>
    </w:p>
    <w:p w14:paraId="7D403AAD" w14:textId="16F16281" w:rsidR="00A60AAE" w:rsidRPr="00492716" w:rsidRDefault="00053122" w:rsidP="00C536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2716">
        <w:rPr>
          <w:rFonts w:ascii="Sakkal Majalla" w:hAnsi="Sakkal Majalla" w:cs="Sakkal Majalla"/>
          <w:b/>
          <w:bCs/>
          <w:color w:val="000000" w:themeColor="text1"/>
          <w:sz w:val="28"/>
          <w:szCs w:val="28"/>
          <w:rtl/>
        </w:rPr>
        <w:t>حدود مكانية</w:t>
      </w:r>
      <w:r w:rsidRPr="00492716">
        <w:rPr>
          <w:rFonts w:ascii="Sakkal Majalla" w:hAnsi="Sakkal Majalla" w:cs="Sakkal Majalla"/>
          <w:color w:val="000000" w:themeColor="text1"/>
          <w:sz w:val="28"/>
          <w:szCs w:val="28"/>
          <w:rtl/>
        </w:rPr>
        <w:t xml:space="preserve">: </w:t>
      </w:r>
      <w:r w:rsidR="002F7363" w:rsidRPr="00492716">
        <w:rPr>
          <w:rFonts w:ascii="Sakkal Majalla" w:hAnsi="Sakkal Majalla" w:cs="Sakkal Majalla"/>
          <w:color w:val="000000" w:themeColor="text1"/>
          <w:sz w:val="28"/>
          <w:szCs w:val="28"/>
          <w:rtl/>
        </w:rPr>
        <w:t>ستُجرى الدراسة في مدينة الرياض بالمملكة العربية السعودية</w:t>
      </w:r>
      <w:r w:rsidR="00812416" w:rsidRPr="00492716">
        <w:rPr>
          <w:rFonts w:ascii="Sakkal Majalla" w:hAnsi="Sakkal Majalla" w:cs="Sakkal Majalla"/>
          <w:color w:val="000000" w:themeColor="text1"/>
          <w:sz w:val="28"/>
          <w:szCs w:val="28"/>
        </w:rPr>
        <w:t>.</w:t>
      </w:r>
    </w:p>
    <w:p w14:paraId="1ABED148" w14:textId="5B9C1C41" w:rsidR="00BC6C90" w:rsidRPr="00492716" w:rsidRDefault="00053122" w:rsidP="00C53698">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2716">
        <w:rPr>
          <w:rFonts w:ascii="Sakkal Majalla" w:hAnsi="Sakkal Majalla" w:cs="Sakkal Majalla"/>
          <w:b/>
          <w:bCs/>
          <w:color w:val="000000" w:themeColor="text1"/>
          <w:sz w:val="28"/>
          <w:szCs w:val="28"/>
          <w:rtl/>
        </w:rPr>
        <w:t>حدود زمانية</w:t>
      </w:r>
      <w:r w:rsidRPr="00492716">
        <w:rPr>
          <w:rFonts w:ascii="Sakkal Majalla" w:hAnsi="Sakkal Majalla" w:cs="Sakkal Majalla"/>
          <w:color w:val="000000" w:themeColor="text1"/>
          <w:sz w:val="28"/>
          <w:szCs w:val="28"/>
          <w:rtl/>
        </w:rPr>
        <w:t xml:space="preserve">: </w:t>
      </w:r>
      <w:r w:rsidR="000318AB" w:rsidRPr="00492716">
        <w:rPr>
          <w:rFonts w:ascii="Sakkal Majalla" w:hAnsi="Sakkal Majalla" w:cs="Sakkal Majalla"/>
          <w:color w:val="000000" w:themeColor="text1"/>
          <w:sz w:val="28"/>
          <w:szCs w:val="28"/>
          <w:rtl/>
        </w:rPr>
        <w:t>سيتم إجراء الدراسة خلال العام الأكاديمي 2025</w:t>
      </w:r>
      <w:r w:rsidR="00B346DF" w:rsidRPr="00492716">
        <w:rPr>
          <w:rFonts w:ascii="Sakkal Majalla" w:hAnsi="Sakkal Majalla" w:cs="Sakkal Majalla"/>
          <w:color w:val="000000" w:themeColor="text1"/>
          <w:sz w:val="28"/>
          <w:szCs w:val="28"/>
          <w:rtl/>
        </w:rPr>
        <w:t>.</w:t>
      </w:r>
    </w:p>
    <w:p w14:paraId="7912B3D8" w14:textId="77777777" w:rsidR="00FD0A18" w:rsidRPr="00492716" w:rsidRDefault="00FD0A18" w:rsidP="00C53698">
      <w:pPr>
        <w:spacing w:before="100" w:beforeAutospacing="1" w:after="100" w:afterAutospacing="1" w:line="360" w:lineRule="auto"/>
        <w:jc w:val="both"/>
        <w:rPr>
          <w:rFonts w:ascii="Sakkal Majalla" w:hAnsi="Sakkal Majalla" w:cs="Sakkal Majalla"/>
          <w:color w:val="000000" w:themeColor="text1"/>
          <w:sz w:val="28"/>
          <w:szCs w:val="28"/>
          <w:rtl/>
        </w:rPr>
      </w:pPr>
    </w:p>
    <w:p w14:paraId="50570052" w14:textId="3E747E80" w:rsidR="00FD0A18" w:rsidRPr="00492716" w:rsidRDefault="00C53698" w:rsidP="00C53698">
      <w:pPr>
        <w:spacing w:line="360" w:lineRule="auto"/>
        <w:jc w:val="center"/>
        <w:outlineLvl w:val="0"/>
        <w:rPr>
          <w:rFonts w:ascii="Sakkal Majalla" w:hAnsi="Sakkal Majalla" w:cs="Sakkal Majalla"/>
          <w:b/>
          <w:bCs/>
          <w:color w:val="000000" w:themeColor="text1"/>
          <w:sz w:val="40"/>
          <w:szCs w:val="40"/>
        </w:rPr>
      </w:pPr>
      <w:r w:rsidRPr="00492716">
        <w:rPr>
          <w:rFonts w:ascii="Sakkal Majalla" w:hAnsi="Sakkal Majalla" w:cs="Sakkal Majalla"/>
          <w:b/>
          <w:bCs/>
          <w:color w:val="000000" w:themeColor="text1"/>
          <w:sz w:val="40"/>
          <w:szCs w:val="40"/>
          <w:rtl/>
        </w:rPr>
        <w:br w:type="page"/>
      </w:r>
      <w:bookmarkStart w:id="27" w:name="_Toc223660451"/>
      <w:r w:rsidRPr="00492716">
        <w:rPr>
          <w:rFonts w:ascii="Sakkal Majalla" w:hAnsi="Sakkal Majalla" w:cs="Sakkal Majalla" w:hint="cs"/>
          <w:b/>
          <w:bCs/>
          <w:color w:val="000000" w:themeColor="text1"/>
          <w:sz w:val="40"/>
          <w:szCs w:val="40"/>
          <w:rtl/>
        </w:rPr>
        <w:lastRenderedPageBreak/>
        <w:t>الفصل الثاني: الإطار النظري</w:t>
      </w:r>
      <w:bookmarkEnd w:id="27"/>
    </w:p>
    <w:p w14:paraId="34B432EA" w14:textId="77777777" w:rsidR="00FD0A18" w:rsidRPr="00492716" w:rsidRDefault="00FD0A18" w:rsidP="00C5369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660452"/>
      <w:r w:rsidRPr="00492716">
        <w:rPr>
          <w:rFonts w:ascii="Sakkal Majalla" w:hAnsi="Sakkal Majalla" w:cs="Sakkal Majalla"/>
          <w:b/>
          <w:bCs/>
          <w:color w:val="000000" w:themeColor="text1"/>
          <w:sz w:val="36"/>
          <w:szCs w:val="36"/>
          <w:rtl/>
        </w:rPr>
        <w:t>المبحث الأول: معايير البناء الأخضر (المتغير المستقل)</w:t>
      </w:r>
      <w:bookmarkEnd w:id="28"/>
    </w:p>
    <w:p w14:paraId="00120EC8" w14:textId="59DB4C8B" w:rsidR="00FD0A18" w:rsidRPr="00492716" w:rsidRDefault="00C53698" w:rsidP="00C536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660453"/>
      <w:r w:rsidRPr="00492716">
        <w:rPr>
          <w:rFonts w:ascii="Sakkal Majalla" w:hAnsi="Sakkal Majalla" w:cs="Sakkal Majalla" w:hint="cs"/>
          <w:b/>
          <w:bCs/>
          <w:color w:val="000000" w:themeColor="text1"/>
          <w:sz w:val="32"/>
          <w:szCs w:val="32"/>
          <w:rtl/>
        </w:rPr>
        <w:t xml:space="preserve">1.1.2 </w:t>
      </w:r>
      <w:r w:rsidR="00FD0A18" w:rsidRPr="00492716">
        <w:rPr>
          <w:rFonts w:ascii="Sakkal Majalla" w:hAnsi="Sakkal Majalla" w:cs="Sakkal Majalla"/>
          <w:b/>
          <w:bCs/>
          <w:color w:val="000000" w:themeColor="text1"/>
          <w:sz w:val="32"/>
          <w:szCs w:val="32"/>
          <w:rtl/>
        </w:rPr>
        <w:t>تمهيد</w:t>
      </w:r>
      <w:bookmarkEnd w:id="29"/>
    </w:p>
    <w:p w14:paraId="4FCDC4FB"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شكّل التدهور البيئي المتسارع وتنامي الضغوط على الموارد الطبيعية دافعاً جوهرياً لإعادة التفكير في الأنماط السائدة للبناء والتشييد، وهي الأنماط التي ظلت لعقود تتعامل مع الموارد باعتبارها مدخلات غير محدودة ومع المخلفات الإنشائية باعتبارها تكاليف خارجية لا تدخل في حسابات الجدوى. وفي ظل هذا الواقع، بات مفهوم البناء الأخضر يستقطب اهتماماً متصاعداً في الأوساط الأكاديمية والمهنية والحكومية على حدٍّ سواء، لا سيّما بعد أن كشفت الممارسات الدولية عن إمكانية تحقيق توازن فعلي بين متطلبات التنمية العمرانية وضرورات الحفاظ على البيئة. وتزداد أهمية هذا المفهوم حين يتعلق الأمر بمشاريع البنية التحتية الحيوية كمشاريع المياه والصرف الصحي، التي تمسّ بشكل مباشر صحة الإنسان وسلامة البيئة الحضرية واستدامة الموارد المائية الشحيحة، خاصة في بيئة صحراوية كبيئة مدينة الرياض التي تواجه ندرة مائية طبيعية حادة وضغوطاً سكانية متصاعدة تفرض تحديات غير مسبوقة على بنيتها التحتية. ويتناول هذا المبحث التأصيل النظري لمعايير البناء الأخضر من حيث مفهومه وأهميته وأهدافه وأبعاده واستراتيجيات تطبيقه، مع ربط كل عنصر بسياق مشاريع المياه والصرف الصحي</w:t>
      </w:r>
      <w:r w:rsidRPr="00492716">
        <w:rPr>
          <w:rFonts w:ascii="Sakkal Majalla" w:hAnsi="Sakkal Majalla" w:cs="Sakkal Majalla"/>
          <w:color w:val="000000" w:themeColor="text1"/>
          <w:sz w:val="28"/>
          <w:szCs w:val="28"/>
        </w:rPr>
        <w:t>.</w:t>
      </w:r>
    </w:p>
    <w:p w14:paraId="4686D90D" w14:textId="07EA03E8" w:rsidR="00FD0A18" w:rsidRPr="00492716" w:rsidRDefault="00C53698" w:rsidP="00C536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660454"/>
      <w:r w:rsidRPr="00492716">
        <w:rPr>
          <w:rFonts w:ascii="Sakkal Majalla" w:hAnsi="Sakkal Majalla" w:cs="Sakkal Majalla" w:hint="cs"/>
          <w:b/>
          <w:bCs/>
          <w:color w:val="000000" w:themeColor="text1"/>
          <w:sz w:val="32"/>
          <w:szCs w:val="32"/>
          <w:rtl/>
        </w:rPr>
        <w:t xml:space="preserve">2.1.2 </w:t>
      </w:r>
      <w:r w:rsidR="00FD0A18" w:rsidRPr="00492716">
        <w:rPr>
          <w:rFonts w:ascii="Sakkal Majalla" w:hAnsi="Sakkal Majalla" w:cs="Sakkal Majalla"/>
          <w:b/>
          <w:bCs/>
          <w:color w:val="000000" w:themeColor="text1"/>
          <w:sz w:val="32"/>
          <w:szCs w:val="32"/>
          <w:rtl/>
        </w:rPr>
        <w:t>مفهوم معايير البناء الأخضر</w:t>
      </w:r>
      <w:bookmarkEnd w:id="30"/>
    </w:p>
    <w:p w14:paraId="3E41A66F"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تتعدد التعريفات التي قدّمها الباحثون لمفهوم البناء الأخضر تبعاً للزاوية المعرفية التي ينطلقون منها والسياق التطبيقي الذي يعالجونه، مما أسفر عن تراكم معرفي غني يعكس الطبيعة متعددة التخصصات لهذا المفهوم. فقد عرّفه بالجيلالي وبالجيلالي (2022) بأنه تبنّي أنماط وتقنيات للبناء والتعمير مسؤولة بيئياً ومكتفية في استعمال مواد البناء واستهلاك الموارد الطبيعية </w:t>
      </w:r>
      <w:proofErr w:type="spellStart"/>
      <w:r w:rsidRPr="00492716">
        <w:rPr>
          <w:rFonts w:ascii="Sakkal Majalla" w:hAnsi="Sakkal Majalla" w:cs="Sakkal Majalla"/>
          <w:color w:val="000000" w:themeColor="text1"/>
          <w:sz w:val="28"/>
          <w:szCs w:val="28"/>
          <w:rtl/>
        </w:rPr>
        <w:t>والطاقوية</w:t>
      </w:r>
      <w:proofErr w:type="spellEnd"/>
      <w:r w:rsidRPr="00492716">
        <w:rPr>
          <w:rFonts w:ascii="Sakkal Majalla" w:hAnsi="Sakkal Majalla" w:cs="Sakkal Majalla"/>
          <w:color w:val="000000" w:themeColor="text1"/>
          <w:sz w:val="28"/>
          <w:szCs w:val="28"/>
          <w:rtl/>
        </w:rPr>
        <w:t xml:space="preserve"> لإنجاز المباني الخضراء وتشغيلها وصيانتها. ويتميّز هذا التعريف بتركيزه على البعد الاستراتيجي للمفهوم، إذ يُقدّم البناء </w:t>
      </w:r>
      <w:r w:rsidRPr="00492716">
        <w:rPr>
          <w:rFonts w:ascii="Sakkal Majalla" w:hAnsi="Sakkal Majalla" w:cs="Sakkal Majalla"/>
          <w:color w:val="000000" w:themeColor="text1"/>
          <w:sz w:val="28"/>
          <w:szCs w:val="28"/>
          <w:rtl/>
        </w:rPr>
        <w:lastRenderedPageBreak/>
        <w:t>الأخضر لا بوصفه مجموعة إجراءات تقنية فحسب بل بوصفه نمطاً شاملاً ومنهجاً فكرياً يحكم العملية الإنشائية بأكملها من لحظة اختيار المواد الخام وصولاً إلى برامج الصيانة الدورية طويلة المدى</w:t>
      </w:r>
      <w:r w:rsidRPr="00492716">
        <w:rPr>
          <w:rFonts w:ascii="Sakkal Majalla" w:hAnsi="Sakkal Majalla" w:cs="Sakkal Majalla"/>
          <w:color w:val="000000" w:themeColor="text1"/>
          <w:sz w:val="28"/>
          <w:szCs w:val="28"/>
        </w:rPr>
        <w:t>.</w:t>
      </w:r>
    </w:p>
    <w:p w14:paraId="779ABA93"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ومن منظور مغاير يركّز على دورة الحياة الكاملة للمنشأة وتطوراتها التقنية، تناول</w:t>
      </w:r>
      <w:r w:rsidRPr="00492716">
        <w:rPr>
          <w:rFonts w:ascii="Sakkal Majalla" w:hAnsi="Sakkal Majalla" w:cs="Sakkal Majalla"/>
          <w:color w:val="000000" w:themeColor="text1"/>
          <w:sz w:val="28"/>
          <w:szCs w:val="28"/>
        </w:rPr>
        <w:t xml:space="preserve"> Liu et al. (2022) </w:t>
      </w:r>
      <w:r w:rsidRPr="00492716">
        <w:rPr>
          <w:rFonts w:ascii="Sakkal Majalla" w:hAnsi="Sakkal Majalla" w:cs="Sakkal Majalla"/>
          <w:color w:val="000000" w:themeColor="text1"/>
          <w:sz w:val="28"/>
          <w:szCs w:val="28"/>
          <w:rtl/>
        </w:rPr>
        <w:t xml:space="preserve">البناء الأخضر بوصفه منظومة متكاملة من الاعتبارات المتعلقة بالاستدامة تحكم مراحل التصميم والتشييد والتشغيل، مع التأكيد على أن التقدم المعاصر في تقنيات البناء قد أتاح تحقيق مستويات غير مسبوقة من الكفاءة البيئية </w:t>
      </w:r>
      <w:proofErr w:type="spellStart"/>
      <w:r w:rsidRPr="00492716">
        <w:rPr>
          <w:rFonts w:ascii="Sakkal Majalla" w:hAnsi="Sakkal Majalla" w:cs="Sakkal Majalla"/>
          <w:color w:val="000000" w:themeColor="text1"/>
          <w:sz w:val="28"/>
          <w:szCs w:val="28"/>
          <w:rtl/>
        </w:rPr>
        <w:t>والطاقوية</w:t>
      </w:r>
      <w:proofErr w:type="spellEnd"/>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ويُضيف هذا التعريف بُعداً زمنياً ممتداً للمفهوم يتجاوز لحظة التشييد ليستوعب العمر الافتراضي الكامل للمنشأة، وهو بُعد بالغ الأهمية في مشاريع المياه والصرف الصحي التي قد يمتد عمرها التشغيلي لعدة عقود تتغير خلالها الظروف البيئية والتقنية والديموغرافية</w:t>
      </w:r>
      <w:r w:rsidRPr="00492716">
        <w:rPr>
          <w:rFonts w:ascii="Sakkal Majalla" w:hAnsi="Sakkal Majalla" w:cs="Sakkal Majalla"/>
          <w:color w:val="000000" w:themeColor="text1"/>
          <w:sz w:val="28"/>
          <w:szCs w:val="28"/>
        </w:rPr>
        <w:t>.</w:t>
      </w:r>
    </w:p>
    <w:p w14:paraId="05F499D5"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اتجاه ثالث يربط المفهوم بالأطر المعيارية الدولية، قدّمت أبو عيشة (2022) البناء الأخضر من خلال علاقته بأنظمة التقييم العالمية التي تحدد المقاييس والمعايير الحاكمة لعمليات التصميم والإنشاء، مؤكدة أن معايير الاستدامة تمثل الخطوة الأولى في تطوير عمليات البناء الأخضر لأنها توفر المرجعية التي يُقاس على أساسها أداء المنشآت ويُصنَّف مستوى التزامها. ويُدخل هذا الطرح البُعد المعياري في صميم المفهوم، فالبناء لا يوصف بالأخضر بشكل مطلق بل بالقياس إلى معايير محددة ومتفق عليها تتطور باستمرار</w:t>
      </w:r>
      <w:r w:rsidRPr="00492716">
        <w:rPr>
          <w:rFonts w:ascii="Sakkal Majalla" w:hAnsi="Sakkal Majalla" w:cs="Sakkal Majalla"/>
          <w:color w:val="000000" w:themeColor="text1"/>
          <w:sz w:val="28"/>
          <w:szCs w:val="28"/>
        </w:rPr>
        <w:t>.</w:t>
      </w:r>
    </w:p>
    <w:p w14:paraId="13BE40BF"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توسّع</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Bungau</w:t>
      </w:r>
      <w:proofErr w:type="spellEnd"/>
      <w:r w:rsidRPr="00492716">
        <w:rPr>
          <w:rFonts w:ascii="Sakkal Majalla" w:hAnsi="Sakkal Majalla" w:cs="Sakkal Majalla"/>
          <w:color w:val="000000" w:themeColor="text1"/>
          <w:sz w:val="28"/>
          <w:szCs w:val="28"/>
        </w:rPr>
        <w:t xml:space="preserve"> et al. (2022) </w:t>
      </w:r>
      <w:r w:rsidRPr="00492716">
        <w:rPr>
          <w:rFonts w:ascii="Sakkal Majalla" w:hAnsi="Sakkal Majalla" w:cs="Sakkal Majalla"/>
          <w:color w:val="000000" w:themeColor="text1"/>
          <w:sz w:val="28"/>
          <w:szCs w:val="28"/>
          <w:rtl/>
        </w:rPr>
        <w:t>في تناول المفهوم ليشمل ليس فقط المبنى الفردي بل النظام العمراني بأكمله، حيث عالجوا المباني الخضراء بوصفها ضرورة حتمية للتنمية البيئية المستدامة لا خياراً ثانوياً أو تحسينياً، مسلّطين الضوء على التوترات والمعضلات التي تنشأ حين يتحول البناء الأخضر من ممارسة طوعية إلى التزام مؤسسي شامل</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ويُثري هذا الطرح المفهوم بإبراز الطابع الإلزامي والضروري للبناء الأخضر في السياق المعاصر، متجاوزاً النظرة التي تعامله كرفاهية أو إضافة غير جوهرية</w:t>
      </w:r>
      <w:r w:rsidRPr="00492716">
        <w:rPr>
          <w:rFonts w:ascii="Sakkal Majalla" w:hAnsi="Sakkal Majalla" w:cs="Sakkal Majalla"/>
          <w:color w:val="000000" w:themeColor="text1"/>
          <w:sz w:val="28"/>
          <w:szCs w:val="28"/>
        </w:rPr>
        <w:t>.</w:t>
      </w:r>
    </w:p>
    <w:p w14:paraId="04C693FE"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أما</w:t>
      </w:r>
      <w:r w:rsidRPr="00492716">
        <w:rPr>
          <w:rFonts w:ascii="Sakkal Majalla" w:hAnsi="Sakkal Majalla" w:cs="Sakkal Majalla"/>
          <w:color w:val="000000" w:themeColor="text1"/>
          <w:sz w:val="28"/>
          <w:szCs w:val="28"/>
        </w:rPr>
        <w:t xml:space="preserve"> Meena et al. (2022) </w:t>
      </w:r>
      <w:r w:rsidRPr="00492716">
        <w:rPr>
          <w:rFonts w:ascii="Sakkal Majalla" w:hAnsi="Sakkal Majalla" w:cs="Sakkal Majalla"/>
          <w:color w:val="000000" w:themeColor="text1"/>
          <w:sz w:val="28"/>
          <w:szCs w:val="28"/>
          <w:rtl/>
        </w:rPr>
        <w:t xml:space="preserve">فقد تناولوا المفهوم من زاوية الابتكار والتجديد، حيث قدّموا البناء الأخضر بوصفه مجالاً خصباً للابتكار يتطلب تطوير حلول جديدة ومستمرة في مواد البناء وتقنيات الطاقة </w:t>
      </w:r>
      <w:r w:rsidRPr="00492716">
        <w:rPr>
          <w:rFonts w:ascii="Sakkal Majalla" w:hAnsi="Sakkal Majalla" w:cs="Sakkal Majalla"/>
          <w:color w:val="000000" w:themeColor="text1"/>
          <w:sz w:val="28"/>
          <w:szCs w:val="28"/>
          <w:rtl/>
        </w:rPr>
        <w:lastRenderedPageBreak/>
        <w:t>وأنظمة إدارة الموارد، مما يجعل المفهوم ديناميكياً ومتطوراً بطبيعته لا ثابتاً وجامداً. ويفتح هذا المنظور أفقاً مهماً لربط البناء الأخضر بإدارة الابتكار في المنظمات المسؤولة عن مشاريع البنية التحتية</w:t>
      </w:r>
      <w:r w:rsidRPr="00492716">
        <w:rPr>
          <w:rFonts w:ascii="Sakkal Majalla" w:hAnsi="Sakkal Majalla" w:cs="Sakkal Majalla"/>
          <w:color w:val="000000" w:themeColor="text1"/>
          <w:sz w:val="28"/>
          <w:szCs w:val="28"/>
        </w:rPr>
        <w:t>.</w:t>
      </w:r>
    </w:p>
    <w:p w14:paraId="51281804"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السياق العربي، أشارت السيد (2024) إلى المفهوم من زاوية الوعي المجتمعي والتواصل، حيث تناولت الدور الذي يلعبه الإعلان الأخضر في تعزيز ثقافة الاستدامة لدى المجتمعات العربية، مما يربط مفهوم البناء الأخضر ببُعد إدراكي وثقافي يتجاوز الجوانب التقنية والمؤسسية ليشمل مدى تقبّل المجتمع لهذا التحول واستعداده للمشاركة فيه</w:t>
      </w:r>
      <w:r w:rsidRPr="00492716">
        <w:rPr>
          <w:rFonts w:ascii="Sakkal Majalla" w:hAnsi="Sakkal Majalla" w:cs="Sakkal Majalla"/>
          <w:color w:val="000000" w:themeColor="text1"/>
          <w:sz w:val="28"/>
          <w:szCs w:val="28"/>
        </w:rPr>
        <w:t>.</w:t>
      </w:r>
    </w:p>
    <w:p w14:paraId="0A2E39C2"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وبالنظر إلى هذه التعريفات والمقاربات مجتمعة، يرى الباحث أن معايير البناء الأخضر في سياق مشاريع المياه والصرف الصحي يمكن تعريفها إجرائياً بأنها: مجموعة المعايير والممارسات البيئية والاقتصادية والاجتماعية والتقنية والإدارية المتكاملة التي تحكم عمليات تصميم وتنفيذ وتشغيل وصيانة مشاريع المياه والصرف الصحي، بما يضمن الكفاءة في استخدام الموارد المائية </w:t>
      </w:r>
      <w:proofErr w:type="spellStart"/>
      <w:r w:rsidRPr="00492716">
        <w:rPr>
          <w:rFonts w:ascii="Sakkal Majalla" w:hAnsi="Sakkal Majalla" w:cs="Sakkal Majalla"/>
          <w:color w:val="000000" w:themeColor="text1"/>
          <w:sz w:val="28"/>
          <w:szCs w:val="28"/>
          <w:rtl/>
        </w:rPr>
        <w:t>والطاقوية</w:t>
      </w:r>
      <w:proofErr w:type="spellEnd"/>
      <w:r w:rsidRPr="00492716">
        <w:rPr>
          <w:rFonts w:ascii="Sakkal Majalla" w:hAnsi="Sakkal Majalla" w:cs="Sakkal Majalla"/>
          <w:color w:val="000000" w:themeColor="text1"/>
          <w:sz w:val="28"/>
          <w:szCs w:val="28"/>
          <w:rtl/>
        </w:rPr>
        <w:t>، وتقليل الأثر البيئي السلبي، وتحقيق الجدوى الاقتصادية على المدى الطويل، وتحسين جودة الخدمة المقدمة للمجتمع، وذلك وفقاً لمرجعيات تقييمية قابلة للقياس والمقارنة. ويجمع هذا التعريف بين المنظور التقني والاستراتيجي والمعياري والابتكاري والخدمي، بما يتلاءم مع خصوصية مشاريع البنية التحتية للمياه والصرف الصحي في بيئة مدينة الرياض</w:t>
      </w:r>
      <w:r w:rsidRPr="00492716">
        <w:rPr>
          <w:rFonts w:ascii="Sakkal Majalla" w:hAnsi="Sakkal Majalla" w:cs="Sakkal Majalla"/>
          <w:color w:val="000000" w:themeColor="text1"/>
          <w:sz w:val="28"/>
          <w:szCs w:val="28"/>
        </w:rPr>
        <w:t>.</w:t>
      </w:r>
    </w:p>
    <w:p w14:paraId="5115BEA8" w14:textId="0A097CE0" w:rsidR="00FD0A18" w:rsidRPr="00492716" w:rsidRDefault="00C53698" w:rsidP="00C536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660455"/>
      <w:r w:rsidRPr="00492716">
        <w:rPr>
          <w:rFonts w:ascii="Sakkal Majalla" w:hAnsi="Sakkal Majalla" w:cs="Sakkal Majalla" w:hint="cs"/>
          <w:b/>
          <w:bCs/>
          <w:color w:val="000000" w:themeColor="text1"/>
          <w:sz w:val="32"/>
          <w:szCs w:val="32"/>
          <w:rtl/>
        </w:rPr>
        <w:t xml:space="preserve">3.1.2 </w:t>
      </w:r>
      <w:r w:rsidR="00FD0A18" w:rsidRPr="00492716">
        <w:rPr>
          <w:rFonts w:ascii="Sakkal Majalla" w:hAnsi="Sakkal Majalla" w:cs="Sakkal Majalla"/>
          <w:b/>
          <w:bCs/>
          <w:color w:val="000000" w:themeColor="text1"/>
          <w:sz w:val="32"/>
          <w:szCs w:val="32"/>
          <w:rtl/>
        </w:rPr>
        <w:t>أهمية معايير البناء الأخضر</w:t>
      </w:r>
      <w:bookmarkEnd w:id="31"/>
    </w:p>
    <w:p w14:paraId="4A402333"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تتجاوز أهمية تطبيق معايير البناء الأخضر في مشاريع المياه والصرف الصحي حدود الاعتبار البيئي المحض لتمتد إلى أبعاد اقتصادية واجتماعية واستراتيجية تجعل منها ركيزة محورية في إدارة المشاريع الحضرية المعاصرة. فقطاع المياه والصرف الصحي يُعدّ من أكثر القطاعات استهلاكاً للموارد وتأثيراً على البيئة الحضرية، مما يجعل تبنّي معايير البناء الأخضر فيه ذا أثر مضاعف يتجاوز حدود المشروع الفردي ليؤثر في المنظومة الحضرية بأسرها. وقد تزايد الاهتمام الأكاديمي بتوثيق هذه الأهمية من زوايا متعددة تُثري فهم صانعي القرار والممارسين لأبعاد القيمة المضافة التي يوفرها التحول نحو البناء الأخضر في قطاع البنية التحتية</w:t>
      </w:r>
      <w:r w:rsidRPr="00492716">
        <w:rPr>
          <w:rFonts w:ascii="Sakkal Majalla" w:hAnsi="Sakkal Majalla" w:cs="Sakkal Majalla"/>
          <w:color w:val="000000" w:themeColor="text1"/>
          <w:sz w:val="28"/>
          <w:szCs w:val="28"/>
        </w:rPr>
        <w:t>.</w:t>
      </w:r>
    </w:p>
    <w:p w14:paraId="213BA90B"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ويشير</w:t>
      </w:r>
      <w:r w:rsidRPr="00492716">
        <w:rPr>
          <w:rFonts w:ascii="Sakkal Majalla" w:hAnsi="Sakkal Majalla" w:cs="Sakkal Majalla"/>
          <w:color w:val="000000" w:themeColor="text1"/>
          <w:sz w:val="28"/>
          <w:szCs w:val="28"/>
        </w:rPr>
        <w:t xml:space="preserve"> Joshi and Rao (2023) </w:t>
      </w:r>
      <w:r w:rsidRPr="00492716">
        <w:rPr>
          <w:rFonts w:ascii="Sakkal Majalla" w:hAnsi="Sakkal Majalla" w:cs="Sakkal Majalla"/>
          <w:color w:val="000000" w:themeColor="text1"/>
          <w:sz w:val="28"/>
          <w:szCs w:val="28"/>
          <w:rtl/>
        </w:rPr>
        <w:t xml:space="preserve">إلى أن أهمية تطبيق معايير البناء الأخضر في مشاريع التنمية الحضرية تتمثل في: </w:t>
      </w:r>
    </w:p>
    <w:p w14:paraId="453B93B2" w14:textId="77777777" w:rsidR="00C53698" w:rsidRPr="00492716" w:rsidRDefault="00FD0A18" w:rsidP="00C20BB8">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تحقيق التكامل بين متطلبات التنمية العمرانية ومقتضيات الحفاظ على البيئة، بحيث لا يأتي النمو الحضري على حساب الموارد الطبيعية بل يتسق معها ضمن منظومة واحدة متوازنة. </w:t>
      </w:r>
    </w:p>
    <w:p w14:paraId="5F23C304" w14:textId="77777777" w:rsidR="00C53698" w:rsidRPr="00492716" w:rsidRDefault="00FD0A18" w:rsidP="00C20BB8">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توفير إطار مرجعي موحّد يُمكِّن صانعي القرار والمهندسين والمنفذين من اتخاذ خيارات مستنيرة ومبنية على معايير واضحة في كل مرحلة من مراحل المشروع، مما يحدّ من العشوائية ويُعزّز جودة المخرجات</w:t>
      </w:r>
    </w:p>
    <w:p w14:paraId="19933226" w14:textId="79FD46B1" w:rsidR="00FD0A18" w:rsidRPr="00492716" w:rsidRDefault="00FD0A18" w:rsidP="00C20BB8">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رفع القدرة التنافسية للمدن التي تتبنى هذه المعايير على المستويين الإقليمي والدولي، وهو بُعد بالغ الأهمية لمدينة الرياض في ظل سعيها لتعزيز مكانتها ضمن رؤية المملكة 2030</w:t>
      </w:r>
      <w:r w:rsidRPr="00492716">
        <w:rPr>
          <w:rFonts w:ascii="Sakkal Majalla" w:hAnsi="Sakkal Majalla" w:cs="Sakkal Majalla"/>
          <w:color w:val="000000" w:themeColor="text1"/>
          <w:sz w:val="28"/>
          <w:szCs w:val="28"/>
        </w:rPr>
        <w:t>.</w:t>
      </w:r>
    </w:p>
    <w:p w14:paraId="283146AE"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ويرى</w:t>
      </w:r>
      <w:r w:rsidRPr="00492716">
        <w:rPr>
          <w:rFonts w:ascii="Sakkal Majalla" w:hAnsi="Sakkal Majalla" w:cs="Sakkal Majalla"/>
          <w:color w:val="000000" w:themeColor="text1"/>
          <w:sz w:val="28"/>
          <w:szCs w:val="28"/>
        </w:rPr>
        <w:t xml:space="preserve"> 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 </w:t>
      </w:r>
      <w:r w:rsidRPr="00492716">
        <w:rPr>
          <w:rFonts w:ascii="Sakkal Majalla" w:hAnsi="Sakkal Majalla" w:cs="Sakkal Majalla"/>
          <w:color w:val="000000" w:themeColor="text1"/>
          <w:sz w:val="28"/>
          <w:szCs w:val="28"/>
          <w:rtl/>
        </w:rPr>
        <w:t xml:space="preserve">أن أهمية البناء الأخضر تبرز بشكل خاص في قدرته على: </w:t>
      </w:r>
    </w:p>
    <w:p w14:paraId="308CDFAF" w14:textId="77777777" w:rsidR="00C53698" w:rsidRPr="00492716" w:rsidRDefault="00FD0A18" w:rsidP="00C20BB8">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تشكيل مدن قادرة على الصمود أمام الضغوط البيئية والمناخية المتزايدة، من خلال تصميم بنية تحتية مرنة تتكيّف مع المتغيرات دون أن تفقد وظائفها الأساسية أو تتراجع جودة خدماتها</w:t>
      </w:r>
    </w:p>
    <w:p w14:paraId="6560EB65" w14:textId="77777777" w:rsidR="00C53698" w:rsidRPr="00492716" w:rsidRDefault="00FD0A18" w:rsidP="00C20BB8">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إحداث تحسين مباشر وقابل للقياس في جودة البيئة الحضرية، لا سيّما في ما يتعلق بنوعية المياه وكفاءة أنظمة الصرف الصحي وانخفاض مستويات التلوث المحيط بالمنشآت. </w:t>
      </w:r>
    </w:p>
    <w:p w14:paraId="3EF78E62" w14:textId="52336A97" w:rsidR="00FD0A18" w:rsidRPr="00492716" w:rsidRDefault="00FD0A18" w:rsidP="00C20BB8">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تعزيز التماسك الاجتماعي من خلال ضمان عدالة وصول جميع شرائح المجتمع ومناطق المدينة إلى خدمات البنية التحتية الأساسية دون تمييز</w:t>
      </w:r>
      <w:r w:rsidRPr="00492716">
        <w:rPr>
          <w:rFonts w:ascii="Sakkal Majalla" w:hAnsi="Sakkal Majalla" w:cs="Sakkal Majalla"/>
          <w:color w:val="000000" w:themeColor="text1"/>
          <w:sz w:val="28"/>
          <w:szCs w:val="28"/>
        </w:rPr>
        <w:t>.</w:t>
      </w:r>
    </w:p>
    <w:p w14:paraId="527BF6AD"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ويُضيف</w:t>
      </w:r>
      <w:r w:rsidRPr="00492716">
        <w:rPr>
          <w:rFonts w:ascii="Sakkal Majalla" w:hAnsi="Sakkal Majalla" w:cs="Sakkal Majalla"/>
          <w:color w:val="000000" w:themeColor="text1"/>
          <w:sz w:val="28"/>
          <w:szCs w:val="28"/>
        </w:rPr>
        <w:t xml:space="preserve"> Jaradat et al. (2024) </w:t>
      </w:r>
      <w:r w:rsidRPr="00492716">
        <w:rPr>
          <w:rFonts w:ascii="Sakkal Majalla" w:hAnsi="Sakkal Majalla" w:cs="Sakkal Majalla"/>
          <w:color w:val="000000" w:themeColor="text1"/>
          <w:sz w:val="28"/>
          <w:szCs w:val="28"/>
          <w:rtl/>
        </w:rPr>
        <w:t xml:space="preserve">بُعداً مناخياً واستراتيجياً لهذه الأهمية، إذ يرون أنها تكمن في: </w:t>
      </w:r>
    </w:p>
    <w:p w14:paraId="3AC3BE10" w14:textId="77777777" w:rsidR="00C53698" w:rsidRPr="00492716" w:rsidRDefault="00FD0A18" w:rsidP="00C20BB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خفض البصمة الكربونية لقطاع البناء والتشييد الذي يُصنَّف عالمياً ضمن أكبر القطاعات المُولّدة للانبعاثات الكربونية. </w:t>
      </w:r>
    </w:p>
    <w:p w14:paraId="367668A8" w14:textId="77777777" w:rsidR="00C53698" w:rsidRPr="00492716" w:rsidRDefault="00FD0A18" w:rsidP="00C20BB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توفير آليات عملية للتكيّف مع التأثيرات المناخية المتوقعة على قطاع المياه، كتفاقم الندرة المائية وارتفاع معدلات التبخر وتغير أنماط الهطول. </w:t>
      </w:r>
    </w:p>
    <w:p w14:paraId="3A1E1061" w14:textId="7799D696" w:rsidR="00FD0A18" w:rsidRPr="00492716" w:rsidRDefault="00FD0A18" w:rsidP="00C20BB8">
      <w:pPr>
        <w:pStyle w:val="a6"/>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 xml:space="preserve"> تمكين الدول من الوفاء بالتزاماتها تجاه الاتفاقيات الدولية للمناخ وأهداف التنمية المستدامة بآليات قطاعية ملموسة</w:t>
      </w:r>
      <w:r w:rsidRPr="00492716">
        <w:rPr>
          <w:rFonts w:ascii="Sakkal Majalla" w:hAnsi="Sakkal Majalla" w:cs="Sakkal Majalla"/>
          <w:color w:val="000000" w:themeColor="text1"/>
          <w:sz w:val="28"/>
          <w:szCs w:val="28"/>
        </w:rPr>
        <w:t>.</w:t>
      </w:r>
    </w:p>
    <w:p w14:paraId="5D0837C7"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ويرى</w:t>
      </w:r>
      <w:r w:rsidRPr="00492716">
        <w:rPr>
          <w:rFonts w:ascii="Sakkal Majalla" w:hAnsi="Sakkal Majalla" w:cs="Sakkal Majalla"/>
          <w:color w:val="000000" w:themeColor="text1"/>
          <w:sz w:val="28"/>
          <w:szCs w:val="28"/>
        </w:rPr>
        <w:t xml:space="preserve"> Bhattarai et al. (2023) </w:t>
      </w:r>
      <w:r w:rsidRPr="00492716">
        <w:rPr>
          <w:rFonts w:ascii="Sakkal Majalla" w:hAnsi="Sakkal Majalla" w:cs="Sakkal Majalla"/>
          <w:color w:val="000000" w:themeColor="text1"/>
          <w:sz w:val="28"/>
          <w:szCs w:val="28"/>
          <w:rtl/>
        </w:rPr>
        <w:t xml:space="preserve">أن أهمية البناء الأخضر تتأكد بصفة خاصة في السياقات التنموية التي تشهد نمواً عمرانياً متسارعاً، حيث: </w:t>
      </w:r>
    </w:p>
    <w:p w14:paraId="454FE7EC" w14:textId="77777777" w:rsidR="00C53698" w:rsidRPr="00492716" w:rsidRDefault="00FD0A18" w:rsidP="00C20BB8">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تُتاح فرصة تجنب الأخطاء التاريخية التي ارتُكبت في المدن الصناعية القديمة، وذلك من خلال دمج معايير الاستدامة في التخطيط منذ مراحله الأولى لا بعد استنفاد الموارد أو تراكم الأضرار. </w:t>
      </w:r>
    </w:p>
    <w:p w14:paraId="55904051" w14:textId="77777777" w:rsidR="00C53698" w:rsidRPr="00492716" w:rsidRDefault="00FD0A18" w:rsidP="00C20BB8">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يمكن توظيف التحول نحو البناء الأخضر كمحرك للتنمية الاقتصادية ونقل التقنية وبناء القدرات البشرية المحلية. </w:t>
      </w:r>
    </w:p>
    <w:p w14:paraId="2E673DB8" w14:textId="1A003D31" w:rsidR="00FD0A18" w:rsidRPr="00492716" w:rsidRDefault="00FD0A18" w:rsidP="00C20BB8">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تتحقق عوائد صحية واجتماعية مباشرة ترتبط بتحسين نوعية خدمات المياه وتقليل المخاطر الصحية المرتبطة بسوء إدارة الصرف الصحي</w:t>
      </w:r>
      <w:r w:rsidRPr="00492716">
        <w:rPr>
          <w:rFonts w:ascii="Sakkal Majalla" w:hAnsi="Sakkal Majalla" w:cs="Sakkal Majalla"/>
          <w:color w:val="000000" w:themeColor="text1"/>
          <w:sz w:val="28"/>
          <w:szCs w:val="28"/>
        </w:rPr>
        <w:t>.</w:t>
      </w:r>
    </w:p>
    <w:p w14:paraId="7E5D896A"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ويؤكد</w:t>
      </w:r>
      <w:r w:rsidRPr="00492716">
        <w:rPr>
          <w:rFonts w:ascii="Sakkal Majalla" w:hAnsi="Sakkal Majalla" w:cs="Sakkal Majalla"/>
          <w:color w:val="000000" w:themeColor="text1"/>
          <w:sz w:val="28"/>
          <w:szCs w:val="28"/>
        </w:rPr>
        <w:t xml:space="preserve"> Wang (2023) </w:t>
      </w:r>
      <w:r w:rsidRPr="00492716">
        <w:rPr>
          <w:rFonts w:ascii="Sakkal Majalla" w:hAnsi="Sakkal Majalla" w:cs="Sakkal Majalla"/>
          <w:color w:val="000000" w:themeColor="text1"/>
          <w:sz w:val="28"/>
          <w:szCs w:val="28"/>
          <w:rtl/>
        </w:rPr>
        <w:t xml:space="preserve">أهمية البناء الأخضر من المنظور الاقتصادي الكلّي، مبيّناً أن: </w:t>
      </w:r>
    </w:p>
    <w:p w14:paraId="7BD5F05B" w14:textId="77777777" w:rsidR="00C53698" w:rsidRPr="00492716" w:rsidRDefault="00FD0A18" w:rsidP="00C20BB8">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القطاع الأخضر تحوّل إلى رافد مؤثر في الاقتصاد الحضري المعاصر يُسهم في الناتج المحلي ويولّد فرص عمل نوعية في تخصصات ناشئة. </w:t>
      </w:r>
    </w:p>
    <w:p w14:paraId="7BE94CA2" w14:textId="77777777" w:rsidR="00C53698" w:rsidRPr="00492716" w:rsidRDefault="00FD0A18" w:rsidP="00C20BB8">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تطبيق معايير البناء الأخضر في البنية التحتية يُعزّز جاذبية المدن للاستثمارات ويرفع تصنيفها في مؤشرات التنافسية والاستدامة. </w:t>
      </w:r>
    </w:p>
    <w:p w14:paraId="208C280E" w14:textId="00A5298E" w:rsidR="00FD0A18" w:rsidRPr="00492716" w:rsidRDefault="00FD0A18" w:rsidP="00C20BB8">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الوفورات المتحققة من كفاءة استخدام الموارد تُتيح إعادة توجيه جزء من الإنفاق العام نحو أولويات تنموية أخرى كالصحة والتعليم والبحث العلمي</w:t>
      </w:r>
      <w:r w:rsidRPr="00492716">
        <w:rPr>
          <w:rFonts w:ascii="Sakkal Majalla" w:hAnsi="Sakkal Majalla" w:cs="Sakkal Majalla"/>
          <w:color w:val="000000" w:themeColor="text1"/>
          <w:sz w:val="28"/>
          <w:szCs w:val="28"/>
        </w:rPr>
        <w:t>.</w:t>
      </w:r>
    </w:p>
    <w:p w14:paraId="3BE957C9" w14:textId="3A213806" w:rsidR="00FD0A18" w:rsidRPr="00492716" w:rsidRDefault="00C53698" w:rsidP="00C5369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660456"/>
      <w:r w:rsidRPr="00492716">
        <w:rPr>
          <w:rFonts w:ascii="Sakkal Majalla" w:hAnsi="Sakkal Majalla" w:cs="Sakkal Majalla" w:hint="cs"/>
          <w:b/>
          <w:bCs/>
          <w:color w:val="000000" w:themeColor="text1"/>
          <w:sz w:val="32"/>
          <w:szCs w:val="32"/>
          <w:rtl/>
        </w:rPr>
        <w:t xml:space="preserve">4.1.2 </w:t>
      </w:r>
      <w:r w:rsidR="00FD0A18" w:rsidRPr="00492716">
        <w:rPr>
          <w:rFonts w:ascii="Sakkal Majalla" w:hAnsi="Sakkal Majalla" w:cs="Sakkal Majalla"/>
          <w:b/>
          <w:bCs/>
          <w:color w:val="000000" w:themeColor="text1"/>
          <w:sz w:val="32"/>
          <w:szCs w:val="32"/>
          <w:rtl/>
        </w:rPr>
        <w:t xml:space="preserve"> أهداف تطبيق معايير البناء الأخضر</w:t>
      </w:r>
      <w:bookmarkEnd w:id="32"/>
    </w:p>
    <w:p w14:paraId="01D9846D" w14:textId="77777777" w:rsidR="00FD0A1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تتعدد الأهداف التي يسعى تطبيق معايير البناء الأخضر إلى تحقيقها، وتتباين رؤى الباحثين في ترتيبها وتصنيفها تبعاً للمنظور النظري المعتمد والسياق التطبيقي المدروس. ويمكن عرض أبرز هذه الأهداف كما وردت في الأدبيات ذات الصلة على النحو الآتي</w:t>
      </w:r>
      <w:r w:rsidRPr="00492716">
        <w:rPr>
          <w:rFonts w:ascii="Sakkal Majalla" w:hAnsi="Sakkal Majalla" w:cs="Sakkal Majalla"/>
          <w:color w:val="000000" w:themeColor="text1"/>
          <w:sz w:val="28"/>
          <w:szCs w:val="28"/>
        </w:rPr>
        <w:t>:</w:t>
      </w:r>
    </w:p>
    <w:p w14:paraId="7FABF9AE"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lastRenderedPageBreak/>
        <w:t>يرى</w:t>
      </w:r>
      <w:r w:rsidRPr="00492716">
        <w:rPr>
          <w:rFonts w:ascii="Sakkal Majalla" w:hAnsi="Sakkal Majalla" w:cs="Sakkal Majalla"/>
          <w:color w:val="000000" w:themeColor="text1"/>
          <w:sz w:val="28"/>
          <w:szCs w:val="28"/>
        </w:rPr>
        <w:t xml:space="preserve"> Sharma (2025) </w:t>
      </w:r>
      <w:r w:rsidRPr="00492716">
        <w:rPr>
          <w:rFonts w:ascii="Sakkal Majalla" w:hAnsi="Sakkal Majalla" w:cs="Sakkal Majalla"/>
          <w:color w:val="000000" w:themeColor="text1"/>
          <w:sz w:val="28"/>
          <w:szCs w:val="28"/>
          <w:rtl/>
        </w:rPr>
        <w:t>أن الأهداف الجوهرية لتطبيق أنظمة البناء الأخضر في سياق التنمية الحضرية المستدامة تتمحور حول</w:t>
      </w:r>
    </w:p>
    <w:p w14:paraId="6D331398" w14:textId="77777777" w:rsidR="00C53698" w:rsidRPr="00492716" w:rsidRDefault="00FD0A18" w:rsidP="00C20BB8">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إرساء إطار تنظيمي وتشريعي يُلزم المشاريع الحضرية بمعايير بيئية واضحة وقابلة للقياس والمراقبة. </w:t>
      </w:r>
    </w:p>
    <w:p w14:paraId="779C59B3" w14:textId="77777777" w:rsidR="00C53698" w:rsidRPr="00492716" w:rsidRDefault="00FD0A18" w:rsidP="00C20BB8">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توجيه عمليات التخطيط والتصميم الحضري نحو تحقيق التوازن الفعلي بين النمو العمراني والحفاظ على الموارد الطبيعية</w:t>
      </w:r>
    </w:p>
    <w:p w14:paraId="10BA0B3D" w14:textId="442A2947" w:rsidR="00FD0A18" w:rsidRPr="00492716" w:rsidRDefault="00FD0A18" w:rsidP="00C20BB8">
      <w:pPr>
        <w:pStyle w:val="a6"/>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تحفيز الابتكار المستمر في تقنيات البناء والتشييد من خلال رفع سقف المعايير المطلوبة وتحديثها دورياً</w:t>
      </w:r>
      <w:r w:rsidRPr="00492716">
        <w:rPr>
          <w:rFonts w:ascii="Sakkal Majalla" w:hAnsi="Sakkal Majalla" w:cs="Sakkal Majalla"/>
          <w:color w:val="000000" w:themeColor="text1"/>
          <w:sz w:val="28"/>
          <w:szCs w:val="28"/>
        </w:rPr>
        <w:t>.</w:t>
      </w:r>
    </w:p>
    <w:p w14:paraId="2D835C8A"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ويُصنّف</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Nooradzhar</w:t>
      </w:r>
      <w:proofErr w:type="spellEnd"/>
      <w:r w:rsidRPr="00492716">
        <w:rPr>
          <w:rFonts w:ascii="Sakkal Majalla" w:hAnsi="Sakkal Majalla" w:cs="Sakkal Majalla"/>
          <w:color w:val="000000" w:themeColor="text1"/>
          <w:sz w:val="28"/>
          <w:szCs w:val="28"/>
        </w:rPr>
        <w:t xml:space="preserve"> and </w:t>
      </w:r>
      <w:proofErr w:type="spellStart"/>
      <w:r w:rsidRPr="00492716">
        <w:rPr>
          <w:rFonts w:ascii="Sakkal Majalla" w:hAnsi="Sakkal Majalla" w:cs="Sakkal Majalla"/>
          <w:color w:val="000000" w:themeColor="text1"/>
          <w:sz w:val="28"/>
          <w:szCs w:val="28"/>
        </w:rPr>
        <w:t>Asmoni</w:t>
      </w:r>
      <w:proofErr w:type="spellEnd"/>
      <w:r w:rsidRPr="00492716">
        <w:rPr>
          <w:rFonts w:ascii="Sakkal Majalla" w:hAnsi="Sakkal Majalla" w:cs="Sakkal Majalla"/>
          <w:color w:val="000000" w:themeColor="text1"/>
          <w:sz w:val="28"/>
          <w:szCs w:val="28"/>
        </w:rPr>
        <w:t xml:space="preserve"> (2024) </w:t>
      </w:r>
      <w:r w:rsidRPr="00492716">
        <w:rPr>
          <w:rFonts w:ascii="Sakkal Majalla" w:hAnsi="Sakkal Majalla" w:cs="Sakkal Majalla"/>
          <w:color w:val="000000" w:themeColor="text1"/>
          <w:sz w:val="28"/>
          <w:szCs w:val="28"/>
          <w:rtl/>
        </w:rPr>
        <w:t xml:space="preserve">أهداف البناء الأخضر ضمن مسارات استراتيجية متكاملة تشمل: </w:t>
      </w:r>
    </w:p>
    <w:p w14:paraId="7AA7BA9A" w14:textId="77777777" w:rsidR="00C53698" w:rsidRPr="00492716" w:rsidRDefault="00FD0A18" w:rsidP="00C20BB8">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تقليل الاعتماد على الموارد غير المتجددة في عمليات البناء والتشغيل، والتحول التدريجي نحو مدخلات إنتاج مستدامة وقابلة للتجدد. </w:t>
      </w:r>
    </w:p>
    <w:p w14:paraId="5906D9AB" w14:textId="77777777" w:rsidR="00C53698" w:rsidRPr="00492716" w:rsidRDefault="00FD0A18" w:rsidP="00C20BB8">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تعزيز مرونة المنشآت والبنية التحتية أمام التغيرات المناخية والضغوط البيئية المتوقعة على المدى البعيد</w:t>
      </w:r>
    </w:p>
    <w:p w14:paraId="4C4DDB22" w14:textId="76D95840" w:rsidR="00FD0A18" w:rsidRPr="00492716" w:rsidRDefault="00FD0A18" w:rsidP="00C20BB8">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تحسين الأداء التشغيلي للمنشآت على مدار دورة حياتها بما يُخفّض التكاليف الإجمالية ويُطيل العمر الافتراضي الفعلي</w:t>
      </w:r>
      <w:r w:rsidRPr="00492716">
        <w:rPr>
          <w:rFonts w:ascii="Sakkal Majalla" w:hAnsi="Sakkal Majalla" w:cs="Sakkal Majalla"/>
          <w:color w:val="000000" w:themeColor="text1"/>
          <w:sz w:val="28"/>
          <w:szCs w:val="28"/>
        </w:rPr>
        <w:t>.</w:t>
      </w:r>
    </w:p>
    <w:p w14:paraId="53EB667E" w14:textId="77777777" w:rsidR="00C53698" w:rsidRPr="00492716" w:rsidRDefault="00FD0A18" w:rsidP="00C5369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ويُحدّد</w:t>
      </w:r>
      <w:r w:rsidRPr="00492716">
        <w:rPr>
          <w:rFonts w:ascii="Sakkal Majalla" w:hAnsi="Sakkal Majalla" w:cs="Sakkal Majalla"/>
          <w:color w:val="000000" w:themeColor="text1"/>
          <w:sz w:val="28"/>
          <w:szCs w:val="28"/>
        </w:rPr>
        <w:t xml:space="preserve"> Franco et al. (2021) </w:t>
      </w:r>
      <w:r w:rsidRPr="00492716">
        <w:rPr>
          <w:rFonts w:ascii="Sakkal Majalla" w:hAnsi="Sakkal Majalla" w:cs="Sakkal Majalla"/>
          <w:color w:val="000000" w:themeColor="text1"/>
          <w:sz w:val="28"/>
          <w:szCs w:val="28"/>
          <w:rtl/>
        </w:rPr>
        <w:t xml:space="preserve">أهداف سياسات البناء الأخضر على مستوى المدن بثلاثة محاور رئيسية: </w:t>
      </w:r>
    </w:p>
    <w:p w14:paraId="5708F6C6" w14:textId="77777777" w:rsidR="00C53698" w:rsidRPr="00492716" w:rsidRDefault="00FD0A18" w:rsidP="00C20BB8">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مأسسة الممارسات الخضراء من خلال دمجها في الأطر التنظيمية والتشريعية المحلية بحيث تصبح جزءاً عضوياً من إجراءات الترخيص والتنفيذ والمتابعة.</w:t>
      </w:r>
    </w:p>
    <w:p w14:paraId="47FA551B" w14:textId="77777777" w:rsidR="00C53698" w:rsidRPr="00492716" w:rsidRDefault="00FD0A18" w:rsidP="00C20BB8">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تحقيق التناسق والتكامل بين السياسات القطاعية المختلفة كسياسات المياه والطاقة والنقل والإسكان ضمن رؤية حضرية موحدة. </w:t>
      </w:r>
    </w:p>
    <w:p w14:paraId="61DC8C21" w14:textId="699FBD0E" w:rsidR="00FD0A18" w:rsidRPr="00492716" w:rsidRDefault="00FD0A18" w:rsidP="00C20BB8">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بناء قاعدة بيانات ومعلومات تُتيح رصد أداء المشاريع الخضراء ومقارنتها وتطوير معاييرها باستمرار</w:t>
      </w:r>
      <w:r w:rsidRPr="00492716">
        <w:rPr>
          <w:rFonts w:ascii="Sakkal Majalla" w:hAnsi="Sakkal Majalla" w:cs="Sakkal Majalla"/>
          <w:color w:val="000000" w:themeColor="text1"/>
          <w:sz w:val="28"/>
          <w:szCs w:val="28"/>
        </w:rPr>
        <w:t>.</w:t>
      </w:r>
    </w:p>
    <w:p w14:paraId="0A952135" w14:textId="77777777" w:rsidR="00C5369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ويُضيف الركابي (2022) أهدافاً ذات طابع تنظيمي وإداري تتمثل في: </w:t>
      </w:r>
    </w:p>
    <w:p w14:paraId="190C7FE5" w14:textId="77777777" w:rsidR="00C53698" w:rsidRPr="00492716" w:rsidRDefault="00FD0A18" w:rsidP="00C20BB8">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تعزيز الاستدامة التنظيمية للجهات المسؤولة عن مشاريع البنية التحتية من خلال تطوير هياكلها الإدارية وقدراتها المؤسسية</w:t>
      </w:r>
    </w:p>
    <w:p w14:paraId="6AC5F240" w14:textId="77777777" w:rsidR="00C53698" w:rsidRPr="00492716" w:rsidRDefault="00FD0A18" w:rsidP="00C20BB8">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تحسين كفاءة العمليات الإدارية وجودة صنع القرار في المشاريع الإنشائية من خلال اعتماد أدوات تخطيط وتقييم متقدمة.</w:t>
      </w:r>
    </w:p>
    <w:p w14:paraId="64F8B397" w14:textId="46EB70AB" w:rsidR="00FD0A18" w:rsidRPr="00492716" w:rsidRDefault="00FD0A18" w:rsidP="00C20BB8">
      <w:pPr>
        <w:pStyle w:val="a6"/>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ترسيخ ثقافة التحسين المستمر والأداء العالي في المنظمات العاملة في قطاع البناء والتشييد</w:t>
      </w:r>
      <w:r w:rsidRPr="00492716">
        <w:rPr>
          <w:rFonts w:ascii="Sakkal Majalla" w:hAnsi="Sakkal Majalla" w:cs="Sakkal Majalla"/>
          <w:color w:val="000000" w:themeColor="text1"/>
          <w:sz w:val="28"/>
          <w:szCs w:val="28"/>
        </w:rPr>
        <w:t>.</w:t>
      </w:r>
    </w:p>
    <w:p w14:paraId="025ED556" w14:textId="77777777" w:rsidR="004D3F41"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ويتناول شرقاوي (2022) أهداف البناء الأخضر من منظور التخطيط الاستراتيجي الوطني، مؤكداً أنها تشمل: </w:t>
      </w:r>
    </w:p>
    <w:p w14:paraId="03002527" w14:textId="77777777" w:rsidR="004D3F41" w:rsidRPr="00492716" w:rsidRDefault="00FD0A18" w:rsidP="00C20BB8">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مواءمة المشاريع الإنشائية مع الاستراتيجيات الوطنية لتغير المناخ وخطط التنمية طويلة المدى. </w:t>
      </w:r>
    </w:p>
    <w:p w14:paraId="27B1676C" w14:textId="77777777" w:rsidR="004D3F41" w:rsidRPr="00492716" w:rsidRDefault="00FD0A18" w:rsidP="00C20BB8">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تحويل قطاع البناء من قطاع مُستنزف للموارد إلى قطاع مُنتج للقيمة المضافة البيئية والاقتصادية. </w:t>
      </w:r>
    </w:p>
    <w:p w14:paraId="340E8D62" w14:textId="5BD96430" w:rsidR="00FD0A18" w:rsidRPr="00492716" w:rsidRDefault="00FD0A18" w:rsidP="00C20BB8">
      <w:pPr>
        <w:pStyle w:val="a6"/>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دعم الجهود الوطنية لتحقيق أهداف التنمية المستدامة ضمن الأطر الزمنية المحددة</w:t>
      </w:r>
      <w:r w:rsidRPr="00492716">
        <w:rPr>
          <w:rFonts w:ascii="Sakkal Majalla" w:hAnsi="Sakkal Majalla" w:cs="Sakkal Majalla"/>
          <w:color w:val="000000" w:themeColor="text1"/>
          <w:sz w:val="28"/>
          <w:szCs w:val="28"/>
        </w:rPr>
        <w:t>.</w:t>
      </w:r>
    </w:p>
    <w:p w14:paraId="252005F9" w14:textId="77777777" w:rsidR="004D3F41"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ويُضيف أحمد وفريد وجبريل (2023) بُعداً يربط بين التفكير الإبداعي والتنمية المستدامة، حيث يرون أن من أهداف تبنّي الممارسات المستدامة في القطاعات الإنتاجية: </w:t>
      </w:r>
    </w:p>
    <w:p w14:paraId="0306AD7C" w14:textId="77777777" w:rsidR="004D3F41" w:rsidRPr="00492716" w:rsidRDefault="00FD0A18" w:rsidP="00C20BB8">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تفعيل القدرات الإبداعية للعاملين في مواجهة التحديات البيئية والتقنية. </w:t>
      </w:r>
    </w:p>
    <w:p w14:paraId="00AAFA3A" w14:textId="77777777" w:rsidR="004D3F41" w:rsidRPr="00492716" w:rsidRDefault="00FD0A18" w:rsidP="00C20BB8">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تطوير حلول مبتكرة تُوائم بين متطلبات الإنتاجية ومعايير الاستدامة. </w:t>
      </w:r>
    </w:p>
    <w:p w14:paraId="2D52C72A" w14:textId="3A4E4515" w:rsidR="00FD0A18" w:rsidRPr="00492716" w:rsidRDefault="00FD0A18" w:rsidP="00C20BB8">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بناء بيئة تنظيمية محفّزة تجعل من الاستدامة ركيزة في عمليات الإدارة والإنتاج</w:t>
      </w:r>
      <w:r w:rsidRPr="00492716">
        <w:rPr>
          <w:rFonts w:ascii="Sakkal Majalla" w:hAnsi="Sakkal Majalla" w:cs="Sakkal Majalla"/>
          <w:color w:val="000000" w:themeColor="text1"/>
          <w:sz w:val="28"/>
          <w:szCs w:val="28"/>
        </w:rPr>
        <w:t>.</w:t>
      </w:r>
    </w:p>
    <w:p w14:paraId="5BAF5293"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ويرى الباحث أن هذه الأهداف تتكامل فيما بينها لتشكّل منظومة هرمية تبدأ من الأهداف التشغيلية المباشرة كتقليل الفاقد ورفع الكفاءة، وتمر بالأهداف المؤسسية كتطوير القدرات وتحسين الحوكمة، وتنتهي بالأهداف الاستراتيجية الكلية كتعزيز الاستدامة الحضرية والوفاء بالالتزامات الوطنية </w:t>
      </w:r>
      <w:r w:rsidRPr="00492716">
        <w:rPr>
          <w:rFonts w:ascii="Sakkal Majalla" w:hAnsi="Sakkal Majalla" w:cs="Sakkal Majalla"/>
          <w:color w:val="000000" w:themeColor="text1"/>
          <w:sz w:val="28"/>
          <w:szCs w:val="28"/>
          <w:rtl/>
        </w:rPr>
        <w:lastRenderedPageBreak/>
        <w:t>والدولية. وفي سياق مشاريع المياه والصرف الصحي بمدينة الرياض، تتضافر هذه المستويات الثلاثة لتحقيق غاية جامعة تتمثل في ضمان إمداد مائي مستدام وآمن وعادل لسكان المدينة مع الحفاظ على مواردها المائية الشحيحة للأجيال القادمة</w:t>
      </w:r>
      <w:r w:rsidRPr="00492716">
        <w:rPr>
          <w:rFonts w:ascii="Sakkal Majalla" w:hAnsi="Sakkal Majalla" w:cs="Sakkal Majalla"/>
          <w:color w:val="000000" w:themeColor="text1"/>
          <w:sz w:val="28"/>
          <w:szCs w:val="28"/>
        </w:rPr>
        <w:t>.</w:t>
      </w:r>
    </w:p>
    <w:p w14:paraId="3F9E0C95" w14:textId="07BA2EE3" w:rsidR="00FD0A18" w:rsidRPr="00492716" w:rsidRDefault="004D3F41" w:rsidP="004D3F4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660457"/>
      <w:r w:rsidRPr="00492716">
        <w:rPr>
          <w:rFonts w:ascii="Sakkal Majalla" w:hAnsi="Sakkal Majalla" w:cs="Sakkal Majalla" w:hint="cs"/>
          <w:b/>
          <w:bCs/>
          <w:color w:val="000000" w:themeColor="text1"/>
          <w:sz w:val="32"/>
          <w:szCs w:val="32"/>
          <w:rtl/>
        </w:rPr>
        <w:t xml:space="preserve">5.1.2 </w:t>
      </w:r>
      <w:r w:rsidR="00FD0A18" w:rsidRPr="00492716">
        <w:rPr>
          <w:rFonts w:ascii="Sakkal Majalla" w:hAnsi="Sakkal Majalla" w:cs="Sakkal Majalla"/>
          <w:b/>
          <w:bCs/>
          <w:color w:val="000000" w:themeColor="text1"/>
          <w:sz w:val="32"/>
          <w:szCs w:val="32"/>
          <w:rtl/>
        </w:rPr>
        <w:t>أبعاد معايير البناء الأخضر</w:t>
      </w:r>
      <w:bookmarkEnd w:id="33"/>
    </w:p>
    <w:p w14:paraId="2D558446"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تم تحديد أبعاد معايير البناء الأخضر في هذه الدراسة بناءً على مراجعة منهجية للأدبيات المتخصصة، وتحديداً دراسة</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Bungau</w:t>
      </w:r>
      <w:proofErr w:type="spellEnd"/>
      <w:r w:rsidRPr="00492716">
        <w:rPr>
          <w:rFonts w:ascii="Sakkal Majalla" w:hAnsi="Sakkal Majalla" w:cs="Sakkal Majalla"/>
          <w:color w:val="000000" w:themeColor="text1"/>
          <w:sz w:val="28"/>
          <w:szCs w:val="28"/>
        </w:rPr>
        <w:t xml:space="preserve"> et al. (2022) </w:t>
      </w:r>
      <w:r w:rsidRPr="00492716">
        <w:rPr>
          <w:rFonts w:ascii="Sakkal Majalla" w:hAnsi="Sakkal Majalla" w:cs="Sakkal Majalla"/>
          <w:color w:val="000000" w:themeColor="text1"/>
          <w:sz w:val="28"/>
          <w:szCs w:val="28"/>
          <w:rtl/>
        </w:rPr>
        <w:t>التي صنّفت المعضلات والتحديات المرتبطة بالمباني الخضراء ضمن أبعاد بيئية واقتصادية واجتماعية وتقنية وناقشت التوترات القائمة بينها، ودراسة</w:t>
      </w:r>
      <w:r w:rsidRPr="00492716">
        <w:rPr>
          <w:rFonts w:ascii="Sakkal Majalla" w:hAnsi="Sakkal Majalla" w:cs="Sakkal Majalla"/>
          <w:color w:val="000000" w:themeColor="text1"/>
          <w:sz w:val="28"/>
          <w:szCs w:val="28"/>
        </w:rPr>
        <w:t xml:space="preserve"> Liu et al. (2022) </w:t>
      </w:r>
      <w:r w:rsidRPr="00492716">
        <w:rPr>
          <w:rFonts w:ascii="Sakkal Majalla" w:hAnsi="Sakkal Majalla" w:cs="Sakkal Majalla"/>
          <w:color w:val="000000" w:themeColor="text1"/>
          <w:sz w:val="28"/>
          <w:szCs w:val="28"/>
          <w:rtl/>
        </w:rPr>
        <w:t>التي قدّمت مراجعة تفصيلية لاعتبارات الاستدامة في المباني الخضراء عبر أبعاد متعددة تشمل المحاور البيئية والاقتصادية والاجتماعية والتقنية مع تتبّع تطوراتها المعاصرة، فضلاً عن دراسة</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Ohaka</w:t>
      </w:r>
      <w:proofErr w:type="spellEnd"/>
      <w:r w:rsidRPr="00492716">
        <w:rPr>
          <w:rFonts w:ascii="Sakkal Majalla" w:hAnsi="Sakkal Majalla" w:cs="Sakkal Majalla"/>
          <w:color w:val="000000" w:themeColor="text1"/>
          <w:sz w:val="28"/>
          <w:szCs w:val="28"/>
        </w:rPr>
        <w:t xml:space="preserve"> et al. (2025) </w:t>
      </w:r>
      <w:r w:rsidRPr="00492716">
        <w:rPr>
          <w:rFonts w:ascii="Sakkal Majalla" w:hAnsi="Sakkal Majalla" w:cs="Sakkal Majalla"/>
          <w:color w:val="000000" w:themeColor="text1"/>
          <w:sz w:val="28"/>
          <w:szCs w:val="28"/>
          <w:rtl/>
        </w:rPr>
        <w:t>التي دمجت بين ابتكارات البناء الأخضر وحلول البنية التحتية الذكية ضمن إطار يجمع بين الأبعاد التقنية والإدارية ويُبرز التكامل بينهما. وبناءً على التقاطعات التي أفرزتها هذه الدراسات، اعتمدت الدراسة الحالية أربعة أبعاد هي: البعد البيئي، والبعد الاقتصادي، والبعد الاجتماعي، والبعد التقني والإداري. وفيما يلي عرض تفصيلي لكل بُعد</w:t>
      </w:r>
      <w:r w:rsidRPr="00492716">
        <w:rPr>
          <w:rFonts w:ascii="Sakkal Majalla" w:hAnsi="Sakkal Majalla" w:cs="Sakkal Majalla"/>
          <w:color w:val="000000" w:themeColor="text1"/>
          <w:sz w:val="28"/>
          <w:szCs w:val="28"/>
        </w:rPr>
        <w:t>.</w:t>
      </w:r>
    </w:p>
    <w:p w14:paraId="44C04A98" w14:textId="00F354A7"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البعد البيئي</w:t>
      </w:r>
    </w:p>
    <w:p w14:paraId="1FFA88E8"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يمثل البعد البيئي النواة المؤسِّسة لمفهوم البناء الأخضر تاريخياً ومعرفياً، إذ نشأ المفهوم أصلاً كاستجابة للتدهور البيئي الناتج عن أنماط البناء التقليدية المُستنزفة للموارد والمُلوِّثة للبيئة. ويُعنى هذا البعد بالعلاقة التبادلية بين المنشأة والبيئة الطبيعية المحيطة بها، ويشمل مجموعة من المعايير والممارسات التي تسعى إلى تقليل استنزاف الموارد الطبيعية وخفض مستويات التلوث بأشكاله المختلفة وحماية النظم البيئية من التأثيرات السلبية لعمليات البناء والتشغيل والهدم</w:t>
      </w:r>
      <w:r w:rsidRPr="00492716">
        <w:rPr>
          <w:rFonts w:ascii="Sakkal Majalla" w:hAnsi="Sakkal Majalla" w:cs="Sakkal Majalla"/>
          <w:color w:val="000000" w:themeColor="text1"/>
          <w:sz w:val="28"/>
          <w:szCs w:val="28"/>
        </w:rPr>
        <w:t>.</w:t>
      </w:r>
    </w:p>
    <w:p w14:paraId="6962DE08"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سياق مشاريع المياه والصرف الصحي، يتخذ البعد البيئي أهمية استثنائية نظراً للعلاقة العضوية المباشرة بين هذه المشاريع والموارد المائية والتربة والهواء والمنظومة البيئية الحضرية</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فشبكات </w:t>
      </w:r>
      <w:r w:rsidRPr="00492716">
        <w:rPr>
          <w:rFonts w:ascii="Sakkal Majalla" w:hAnsi="Sakkal Majalla" w:cs="Sakkal Majalla"/>
          <w:color w:val="000000" w:themeColor="text1"/>
          <w:sz w:val="28"/>
          <w:szCs w:val="28"/>
          <w:rtl/>
        </w:rPr>
        <w:lastRenderedPageBreak/>
        <w:t>المياه تتعامل يومياً مع المورد الطبيعي الأكثر حيوية وندرة في البيئة الصحراوية لمدينة الرياض، حيث لا يتجاوز معدل الأمطار السنوي مئة ملليمتر تقريباً وتعتمد المدينة بصورة رئيسية على مياه التحلية والمياه الجوفية المتناقصة. وفي المقابل، تتعامل شبكات الصرف الصحي مع مخلفات قد تتحول إلى ملوثات خطيرة للمياه الجوفية والتربة والمسطحات المائية إذا لم تُجمع وتُعالج وتُصرف وفقاً لمعايير بيئية صارمة ومتكاملة</w:t>
      </w:r>
      <w:r w:rsidRPr="00492716">
        <w:rPr>
          <w:rFonts w:ascii="Sakkal Majalla" w:hAnsi="Sakkal Majalla" w:cs="Sakkal Majalla"/>
          <w:color w:val="000000" w:themeColor="text1"/>
          <w:sz w:val="28"/>
          <w:szCs w:val="28"/>
        </w:rPr>
        <w:t>.</w:t>
      </w:r>
    </w:p>
    <w:p w14:paraId="10ECCA20"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ويتفرع البعد البيئي إلى محاور فرعية مترابطة يحكمها منطق الكفاءة والحماية والاستعادة. فمحور كفاءة استخدام الموارد المائية يتضمن تصميم الشبكات بمواصفات تقلل نسب الفقد والتسريب إلى أدنى حد ممكن، واعتماد تقنيات ترشيد تُعظّم الاستفادة من كل وحدة مياه مُنتَجة، وتطوير أنظمة لتجميع مياه الأمطار وتوظيفها في تغذية المياه الجوفية أو الاستخدامات غير المنزلية. أما محور حماية المصادر المائية فيشمل تصميم شبكات الصرف الصحي بما يمنع تسرب الملوثات إلى التربة والمياه الجوفية، واعتماد معايير صارمة لجودة المياه المعالجة قبل تصريفها أو إعادة استخدامها. ويُعنى محور تقليل البصمة الكربونية بخفض استهلاك الطاقة في عمليات الضخ والمعالجة والنقل، من خلال تصميم شبكات تستفيد من التضاريس الطبيعية وتعتمد على تقنيات منخفضة الاستهلاك </w:t>
      </w:r>
      <w:proofErr w:type="spellStart"/>
      <w:r w:rsidRPr="00492716">
        <w:rPr>
          <w:rFonts w:ascii="Sakkal Majalla" w:hAnsi="Sakkal Majalla" w:cs="Sakkal Majalla"/>
          <w:color w:val="000000" w:themeColor="text1"/>
          <w:sz w:val="28"/>
          <w:szCs w:val="28"/>
          <w:rtl/>
        </w:rPr>
        <w:t>الطاقوي</w:t>
      </w:r>
      <w:proofErr w:type="spellEnd"/>
      <w:r w:rsidRPr="00492716">
        <w:rPr>
          <w:rFonts w:ascii="Sakkal Majalla" w:hAnsi="Sakkal Majalla" w:cs="Sakkal Majalla"/>
          <w:color w:val="000000" w:themeColor="text1"/>
          <w:sz w:val="28"/>
          <w:szCs w:val="28"/>
        </w:rPr>
        <w:t>.</w:t>
      </w:r>
    </w:p>
    <w:p w14:paraId="6712F2B5"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عالج</w:t>
      </w:r>
      <w:r w:rsidRPr="00492716">
        <w:rPr>
          <w:rFonts w:ascii="Sakkal Majalla" w:hAnsi="Sakkal Majalla" w:cs="Sakkal Majalla"/>
          <w:color w:val="000000" w:themeColor="text1"/>
          <w:sz w:val="28"/>
          <w:szCs w:val="28"/>
        </w:rPr>
        <w:t xml:space="preserve"> Nathan and </w:t>
      </w:r>
      <w:proofErr w:type="spellStart"/>
      <w:r w:rsidRPr="00492716">
        <w:rPr>
          <w:rFonts w:ascii="Sakkal Majalla" w:hAnsi="Sakkal Majalla" w:cs="Sakkal Majalla"/>
          <w:color w:val="000000" w:themeColor="text1"/>
          <w:sz w:val="28"/>
          <w:szCs w:val="28"/>
        </w:rPr>
        <w:t>Amedu</w:t>
      </w:r>
      <w:proofErr w:type="spellEnd"/>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البعد البيئي من زاوية المواد المستدامة ومبادئ البناء الأخضر واستراتيجيات إدارة المياه، مركّزين على ضرورة أن يخضع اختيار المواد الإنشائية في مشاريع البنية التحتية للمياه لمعايير بيئية تشمل قابلية التدوير وطول العمر الافتراضي وحجم الأثر البيئي خلال مراحل التصنيع والنقل والتركيب والتفكيك. ويمتد هذا الاهتمام بالمواد ليشمل أنابيب نقل المياه بأنواعها ومكونات شبكات الصرف بتفرعاتها ومواد بناء محطات المعالجة والضخ بتجهيزاتها، وهي عناصر تمثل الجزء الأكبر من الكتلة المادية والتكلفة الإنشائية لمشاريع المياه والصرف الصحي</w:t>
      </w:r>
      <w:r w:rsidRPr="00492716">
        <w:rPr>
          <w:rFonts w:ascii="Sakkal Majalla" w:hAnsi="Sakkal Majalla" w:cs="Sakkal Majalla"/>
          <w:color w:val="000000" w:themeColor="text1"/>
          <w:sz w:val="28"/>
          <w:szCs w:val="28"/>
        </w:rPr>
        <w:t>.</w:t>
      </w:r>
    </w:p>
    <w:p w14:paraId="5CF5F5B9"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كما تناول</w:t>
      </w:r>
      <w:r w:rsidRPr="00492716">
        <w:rPr>
          <w:rFonts w:ascii="Sakkal Majalla" w:hAnsi="Sakkal Majalla" w:cs="Sakkal Majalla"/>
          <w:color w:val="000000" w:themeColor="text1"/>
          <w:sz w:val="28"/>
          <w:szCs w:val="28"/>
        </w:rPr>
        <w:t xml:space="preserve"> Puchol-</w:t>
      </w:r>
      <w:proofErr w:type="spellStart"/>
      <w:r w:rsidRPr="00492716">
        <w:rPr>
          <w:rFonts w:ascii="Sakkal Majalla" w:hAnsi="Sakkal Majalla" w:cs="Sakkal Majalla"/>
          <w:color w:val="000000" w:themeColor="text1"/>
          <w:sz w:val="28"/>
          <w:szCs w:val="28"/>
        </w:rPr>
        <w:t>Salort</w:t>
      </w:r>
      <w:proofErr w:type="spellEnd"/>
      <w:r w:rsidRPr="00492716">
        <w:rPr>
          <w:rFonts w:ascii="Sakkal Majalla" w:hAnsi="Sakkal Majalla" w:cs="Sakkal Majalla"/>
          <w:color w:val="000000" w:themeColor="text1"/>
          <w:sz w:val="28"/>
          <w:szCs w:val="28"/>
        </w:rPr>
        <w:t xml:space="preserve"> et al. (2021) </w:t>
      </w:r>
      <w:r w:rsidRPr="00492716">
        <w:rPr>
          <w:rFonts w:ascii="Sakkal Majalla" w:hAnsi="Sakkal Majalla" w:cs="Sakkal Majalla"/>
          <w:color w:val="000000" w:themeColor="text1"/>
          <w:sz w:val="28"/>
          <w:szCs w:val="28"/>
          <w:rtl/>
        </w:rPr>
        <w:t xml:space="preserve">البعد البيئي من منظور نظمي يتجاوز المنشأة الفردية، حيث قدّموا إطاراً يربط بين البنية التحتية الزرقاء والخضراء والتخطيط الحضري المستدام. ويتميّز هذا الطرح بتبنّيه نظرة كلية تضع مشروع المياه والصرف الصحي ضمن المنظومة البيئية الحضرية الأشمل، بحيث لا يُقيَّم الأداء البيئي للمشروع بمعزل عن تأثيراته على محيطه الحضري وتفاعلاته مع عناصره البيئية </w:t>
      </w:r>
      <w:r w:rsidRPr="00492716">
        <w:rPr>
          <w:rFonts w:ascii="Sakkal Majalla" w:hAnsi="Sakkal Majalla" w:cs="Sakkal Majalla"/>
          <w:color w:val="000000" w:themeColor="text1"/>
          <w:sz w:val="28"/>
          <w:szCs w:val="28"/>
          <w:rtl/>
        </w:rPr>
        <w:lastRenderedPageBreak/>
        <w:t>الأخرى. وتُفيد هذه المقاربة الدراسة الحالية في فهم كيفية تحوّل البعد البيئي لمعايير البناء الأخضر إلى أداة لتحسين الأداء البيئي للمنظومة الحضرية بأكملها في مدينة الرياض وليس لمشروع بعينه فحسب</w:t>
      </w:r>
      <w:r w:rsidRPr="00492716">
        <w:rPr>
          <w:rFonts w:ascii="Sakkal Majalla" w:hAnsi="Sakkal Majalla" w:cs="Sakkal Majalla"/>
          <w:color w:val="000000" w:themeColor="text1"/>
          <w:sz w:val="28"/>
          <w:szCs w:val="28"/>
        </w:rPr>
        <w:t>.</w:t>
      </w:r>
    </w:p>
    <w:p w14:paraId="62E0B098" w14:textId="09B1A21E" w:rsidR="00FD0A18" w:rsidRPr="00492716" w:rsidRDefault="00FD0A18" w:rsidP="00C20BB8">
      <w:pPr>
        <w:pStyle w:val="a6"/>
        <w:numPr>
          <w:ilvl w:val="0"/>
          <w:numId w:val="22"/>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البعد الاقتصادي</w:t>
      </w:r>
    </w:p>
    <w:p w14:paraId="60E390C2"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يتناول البعد الاقتصادي لمعايير البناء الأخضر الجدوى المالية لتطبيق هذه المعايير والآثار الاقتصادية المترتبة عليها عبر مراحل دورة حياة المشروع بأكملها. وقد شهد هذا البعد تحولاً جوهرياً في النظرة الأكاديمية والمهنية إليه خلال العقد الأخير، إذ كان يُنظر تقليدياً إلى معايير البناء الأخضر باعتبارها عبئاً مالياً إضافياً يرفع التكاليف الرأسمالية دون عوائد مكافئة، بينما كشفت الأدبيات المعاصرة عن أن هذه النظرة تستند إلى تحليل اقتصادي قاصر يُغفل تكاليف التشغيل والصيانة والتكاليف البيئية والصحية غير المباشرة</w:t>
      </w:r>
      <w:r w:rsidRPr="00492716">
        <w:rPr>
          <w:rFonts w:ascii="Sakkal Majalla" w:hAnsi="Sakkal Majalla" w:cs="Sakkal Majalla"/>
          <w:color w:val="000000" w:themeColor="text1"/>
          <w:sz w:val="28"/>
          <w:szCs w:val="28"/>
        </w:rPr>
        <w:t>.</w:t>
      </w:r>
    </w:p>
    <w:p w14:paraId="15353EA4"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ويتضمن البعد الاقتصادي عدة مكونات مترابطة تؤسس لفهم شامل للجدوى المالية للبناء الأخضر. فتحليل تكاليف دورة الحياة يمثل الأداة المنهجية المحورية في هذا البعد، إذ يتجاوز النظرة الضيقة المقتصرة على الإنفاق الرأسمالي الأولي ليستوعب تكاليف التشغيل والصيانة والاستبدال والتفكيك طوال العمر الافتراضي للمشروع. وفي مشاريع المياه والصرف الصحي تحديداً، يكتسب هذا التحليل أهمية مضاعفة لأن تكاليف التشغيل فيها تفوق تكاليف التشييد بمراحل عديدة بسبب الاستهلاك المستمر والمرتفع للطاقة في عمليات الضخ والمعالجة والتوزيع على مدار الساعة. كما يشمل هذا المكون تقليل الهدر الاقتصادي المرتبط بفقد المياه في الشبكات، وهو فقد يمثل استنزافاً مالياً مضاعفاً في بيئة كمدينة الرياض حيث تُنتَج المياه بتكاليف مرتفعة عبر محطات التحلية كثيفة استهلاك الطاقة</w:t>
      </w:r>
      <w:r w:rsidRPr="00492716">
        <w:rPr>
          <w:rFonts w:ascii="Sakkal Majalla" w:hAnsi="Sakkal Majalla" w:cs="Sakkal Majalla"/>
          <w:color w:val="000000" w:themeColor="text1"/>
          <w:sz w:val="28"/>
          <w:szCs w:val="28"/>
        </w:rPr>
        <w:t>.</w:t>
      </w:r>
    </w:p>
    <w:p w14:paraId="36B0DD17"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أكد قنابر (2024) على العلاقة العضوية بين التوجه نحو الاقتصاد الأخضر وتحقيق الاستدامة الاقتصادية، حيث عالج دور التقنيات الحديثة في بناء نماذج اقتصادية أكثر استدامة وقدرة على توليد القيمة المضافة. ويُثري هذا الطرح فهم البعد الاقتصادي بإدخال مفهوم الفرصة الاقتصادية بديلاً عن مفهوم التكلفة الإضافية، إذ يتحول السؤال من "كم تكلّف المعايير الخضراء إضافياً؟" إلى "ما الفرص الاقتصادية التي يُتيحها التحول الأخضر؟"، وهو تحول منظوري جوهري في أدبيات إدارة المشاريع</w:t>
      </w:r>
      <w:r w:rsidRPr="00492716">
        <w:rPr>
          <w:rFonts w:ascii="Sakkal Majalla" w:hAnsi="Sakkal Majalla" w:cs="Sakkal Majalla"/>
          <w:color w:val="000000" w:themeColor="text1"/>
          <w:sz w:val="28"/>
          <w:szCs w:val="28"/>
        </w:rPr>
        <w:t>.</w:t>
      </w:r>
    </w:p>
    <w:p w14:paraId="3A1E8815"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ويمتد البعد الاقتصادي ليشمل الآثار الاقتصادية غير المباشرة التي لا تظهر في الميزانية التشغيلية للمشروع لكنها تؤثر في الاقتصاد الحضري والوطني بشكل ملموس. ومن هذه الآثار خلق فرص عمل في القطاعات الخضراء الناشئة كالهندسة البيئية وتقنيات المعالجة المتقدمة وإدارة الموارد المائية، وتحفيز الصناعات المحلية لتطوير منتجات ومعدات تلبي متطلبات البناء الأخضر، وتقليل فاتورة الاستيراد من خلال توطين التقنيات البيئية وتطوير بدائل محلية. وتتسق هذه الآثار مع التوجهات الاستراتيجية للمملكة العربية السعودية في تنويع مصادر الاقتصاد وتعزيز المحتوى المحلي وبناء قاعدة صناعية متقدمة ضمن أهداف رؤية 2030</w:t>
      </w:r>
      <w:r w:rsidRPr="00492716">
        <w:rPr>
          <w:rFonts w:ascii="Sakkal Majalla" w:hAnsi="Sakkal Majalla" w:cs="Sakkal Majalla"/>
          <w:color w:val="000000" w:themeColor="text1"/>
          <w:sz w:val="28"/>
          <w:szCs w:val="28"/>
        </w:rPr>
        <w:t>.</w:t>
      </w:r>
    </w:p>
    <w:p w14:paraId="40576778"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كما يتضمن البعد الاقتصادي الأثر المالي الإيجابي لتحسين الصحة العامة الناتج عن رفع جودة خدمات المياه والصرف الصحي، حيث يُترجم انخفاض الأمراض المنقولة بالمياه وتحسّن جودة البيئة الحضرية إلى وفورات في الإنفاق الصحي العام ورفع إنتاجية القوى العاملة وتحسين جودة الحياة الاقتصادية للأسر. ويربط هذا المكون بين البعد الاقتصادي والبعد الاجتماعي في علاقة تكاملية تُبرز الطبيعة </w:t>
      </w:r>
      <w:proofErr w:type="spellStart"/>
      <w:r w:rsidRPr="00492716">
        <w:rPr>
          <w:rFonts w:ascii="Sakkal Majalla" w:hAnsi="Sakkal Majalla" w:cs="Sakkal Majalla"/>
          <w:color w:val="000000" w:themeColor="text1"/>
          <w:sz w:val="28"/>
          <w:szCs w:val="28"/>
          <w:rtl/>
        </w:rPr>
        <w:t>المنظومية</w:t>
      </w:r>
      <w:proofErr w:type="spellEnd"/>
      <w:r w:rsidRPr="00492716">
        <w:rPr>
          <w:rFonts w:ascii="Sakkal Majalla" w:hAnsi="Sakkal Majalla" w:cs="Sakkal Majalla"/>
          <w:color w:val="000000" w:themeColor="text1"/>
          <w:sz w:val="28"/>
          <w:szCs w:val="28"/>
          <w:rtl/>
        </w:rPr>
        <w:t xml:space="preserve"> لمعايير البناء الأخضر</w:t>
      </w:r>
      <w:r w:rsidRPr="00492716">
        <w:rPr>
          <w:rFonts w:ascii="Sakkal Majalla" w:hAnsi="Sakkal Majalla" w:cs="Sakkal Majalla"/>
          <w:color w:val="000000" w:themeColor="text1"/>
          <w:sz w:val="28"/>
          <w:szCs w:val="28"/>
        </w:rPr>
        <w:t>.</w:t>
      </w:r>
    </w:p>
    <w:p w14:paraId="74293843" w14:textId="3006CE04"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البعد الاجتماعي</w:t>
      </w:r>
    </w:p>
    <w:p w14:paraId="6C606217"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يتعلق البعد الاجتماعي لمعايير البناء الأخضر بالأثر الذي تُحدثه المنشآت والمشاريع الخضراء على المجتمعات المحلية التي تخدمها، من حيث جودة الحياة والعدالة في الوصول إلى الخدمات والمشاركة المجتمعية والصحة العامة والتماسك الاجتماعي. وقد نال هذا البعد اهتماماً متزايداً في الأدبيات المعاصرة بعد أن كان يُعامَل تاريخياً باعتباره بُعداً ثانوياً مقارنة بالبعد البيئي والاقتصادي، غير أن النضج المعرفي المتراكم كشف عن أن أي مشروع بناء أخضر لا يمكن أن يُوصف بالاستدامة ما لم يُحقق فوائد اجتماعية ملموسة ومنصفة</w:t>
      </w:r>
      <w:r w:rsidRPr="00492716">
        <w:rPr>
          <w:rFonts w:ascii="Sakkal Majalla" w:hAnsi="Sakkal Majalla" w:cs="Sakkal Majalla"/>
          <w:color w:val="000000" w:themeColor="text1"/>
          <w:sz w:val="28"/>
          <w:szCs w:val="28"/>
        </w:rPr>
        <w:t>.</w:t>
      </w:r>
    </w:p>
    <w:p w14:paraId="48A00105"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وفي سياق مشاريع المياه والصرف الصحي، يرتبط البعد الاجتماعي بقضية محورية تتمثل في حق الإنسان في الحصول على مياه نظيفة وصرف صحي آمن بوصفه حقاً أساسياً لا ينبغي أن يتفاوت تبعاً للموقع الجغرافي أو المستوى الاقتصادي أو الانتماء الاجتماعي. ويستلزم هذا البعد ضمان عدالة توزيع </w:t>
      </w:r>
      <w:r w:rsidRPr="00492716">
        <w:rPr>
          <w:rFonts w:ascii="Sakkal Majalla" w:hAnsi="Sakkal Majalla" w:cs="Sakkal Majalla"/>
          <w:color w:val="000000" w:themeColor="text1"/>
          <w:sz w:val="28"/>
          <w:szCs w:val="28"/>
          <w:rtl/>
        </w:rPr>
        <w:lastRenderedPageBreak/>
        <w:t>خدمات المياه والصرف الصحي بين مختلف أحياء مدينة الرياض ومناطقها، بحيث تتساوى جودة الخدمة المقدمة لسكان الأحياء ذات المستويات الاقتصادية المختلفة والكثافات السكانية المتباينة. وتُعدّ مدينة الرياض بتنوعها الديموغرافي وتباين مستويات أحيائها العمرانية حقلاً مناسباً لدراسة هذا البعد وتحدياته</w:t>
      </w:r>
      <w:r w:rsidRPr="00492716">
        <w:rPr>
          <w:rFonts w:ascii="Sakkal Majalla" w:hAnsi="Sakkal Majalla" w:cs="Sakkal Majalla"/>
          <w:color w:val="000000" w:themeColor="text1"/>
          <w:sz w:val="28"/>
          <w:szCs w:val="28"/>
        </w:rPr>
        <w:t>.</w:t>
      </w:r>
    </w:p>
    <w:p w14:paraId="3D53EF9D"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ويمتد البعد الاجتماعي ليشمل التأثير الصحي المباشر لمشاريع المياه والصرف الصحي على المجتمع. فجودة المياه المقدمة للاستهلاك البشري وكفاءة أنظمة جمع مياه الصرف ومعالجتها تنعكسان مباشرة على مؤشرات الصحة العامة للسكان. ويفرض البعد الاجتماعي لمعايير البناء الأخضر تصميم هذه المشاريع بما يضمن أعلى مستويات السلامة الصحية من خلال اعتماد تقنيات معالجة متقدمة وأنظمة مراقبة مستمرة لجودة المياه في جميع مراحل الإنتاج والتوزيع والاستهلاك</w:t>
      </w:r>
      <w:r w:rsidRPr="00492716">
        <w:rPr>
          <w:rFonts w:ascii="Sakkal Majalla" w:hAnsi="Sakkal Majalla" w:cs="Sakkal Majalla"/>
          <w:color w:val="000000" w:themeColor="text1"/>
          <w:sz w:val="28"/>
          <w:szCs w:val="28"/>
        </w:rPr>
        <w:t>.</w:t>
      </w:r>
    </w:p>
    <w:p w14:paraId="581C28DC"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أشارت السيد (2024) إلى أهمية الوعي المجتمعي في دعم التوجه نحو الاستدامة، حيث تناولت الدور الذي يمكن أن تلعبه أدوات التواصل الحديثة في تعزيز ثقافة الحفاظ على الموارد لدى المجتمعات العربية التي لا تزال ثقافة الاستهلاك فيها بعيدة عن التوجه العالمي نحو الترشيد والاستدامة. ويُبرز هذا الطرح أهمية المكون التوعوي والتثقيفي ضمن البعد الاجتماعي، إذ لا يكفي تصميم مشاريع مياه وصرف صحي خضراء دون أن يتوازى ذلك مع رفع وعي المستخدمين بأهمية ترشيد الاستهلاك والتخلص الآمن من المخلفات والمشاركة الفاعلة في حماية البنية التحتية</w:t>
      </w:r>
      <w:r w:rsidRPr="00492716">
        <w:rPr>
          <w:rFonts w:ascii="Sakkal Majalla" w:hAnsi="Sakkal Majalla" w:cs="Sakkal Majalla"/>
          <w:color w:val="000000" w:themeColor="text1"/>
          <w:sz w:val="28"/>
          <w:szCs w:val="28"/>
        </w:rPr>
        <w:t>.</w:t>
      </w:r>
    </w:p>
    <w:p w14:paraId="4B585D0F"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كما يتضمن البعد الاجتماعي مراعاة المشاركة المجتمعية في عمليات التخطيط وصنع القرار المتعلقة بمشاريع المياه والصرف الصحي. فالمنهج المعاصر للبناء الأخضر يُولي أهمية متزايدة لإشراك السكان المحليين في تحديد أولويات المشاريع وتقييم بدائلها واختيار الحلول الأكثر ملاءمة لاحتياجاتهم الفعلية. ويُعزّز هذا الإشراك الشعور بالملكية المجتمعية تجاه المشاريع، مما يرفع مستوى المحافظة عليها ويُقلّل من سلوكيات الإهدار والإساءة في استخدام المرافق العامة</w:t>
      </w:r>
      <w:r w:rsidRPr="00492716">
        <w:rPr>
          <w:rFonts w:ascii="Sakkal Majalla" w:hAnsi="Sakkal Majalla" w:cs="Sakkal Majalla"/>
          <w:color w:val="000000" w:themeColor="text1"/>
          <w:sz w:val="28"/>
          <w:szCs w:val="28"/>
        </w:rPr>
        <w:t>.</w:t>
      </w:r>
    </w:p>
    <w:p w14:paraId="17F6D9D3"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ويمتد البعد الاجتماعي كذلك ليشمل ظروف العمل والسلامة المهنية للعاملين في تنفيذ وتشغيل مشاريع المياه والصرف الصحي. فمعايير البناء الأخضر لا تقتصر على حماية البيئة الخارجية بل تشمل توفير بيئة عمل آمنة وصحية للكوادر البشرية المشاركة في جميع مراحل المشروع، مع الالتزام بمعايير </w:t>
      </w:r>
      <w:r w:rsidRPr="00492716">
        <w:rPr>
          <w:rFonts w:ascii="Sakkal Majalla" w:hAnsi="Sakkal Majalla" w:cs="Sakkal Majalla"/>
          <w:color w:val="000000" w:themeColor="text1"/>
          <w:sz w:val="28"/>
          <w:szCs w:val="28"/>
          <w:rtl/>
        </w:rPr>
        <w:lastRenderedPageBreak/>
        <w:t>السلامة المهنية وتوفير التدريب اللازم على التعامل مع التقنيات والمواد الخضراء التي قد تتطلب مهارات ومعارف مختلفة عن تلك المطلوبة في البناء التقليدي</w:t>
      </w:r>
      <w:r w:rsidRPr="00492716">
        <w:rPr>
          <w:rFonts w:ascii="Sakkal Majalla" w:hAnsi="Sakkal Majalla" w:cs="Sakkal Majalla"/>
          <w:color w:val="000000" w:themeColor="text1"/>
          <w:sz w:val="28"/>
          <w:szCs w:val="28"/>
        </w:rPr>
        <w:t>.</w:t>
      </w:r>
    </w:p>
    <w:p w14:paraId="740F312A" w14:textId="36146C53"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البعد التقني والإداري</w:t>
      </w:r>
    </w:p>
    <w:p w14:paraId="05DE1D56"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يُشكّل البعد التقني والإداري الأداة التنفيذية التي تُترجم الأبعاد الثلاثة السابقة من معايير ومبادئ نظرية إلى ممارسات فعلية ملموسة على أرض الواقع. ويتضمن هذا البعد جانبين متلازمين</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الجانب التقني الذي يُعنى بالتقنيات والأنظمة والحلول الهندسية المتقدمة المستخدمة في تصميم المشاريع الخضراء وتنفيذها وتشغيلها، والجانب الإداري الذي يُعنى بالسياسات والإجراءات والهياكل التنظيمية والقدرات المؤسسية اللازمة لضمان تطبيق فعّال ومستدام لمعايير البناء الأخضر. ودمج الجانبين في بُعد واحد يعكس العلاقة التكاملية بينهما، إذ لا تُجدي التقنية المتقدمة نفعاً دون إدارة رشيدة تُوظّفها بكفاءة، ولا تملك الإدارة تحقيق أهداف الاستدامة دون أدوات تقنية ملائمة</w:t>
      </w:r>
      <w:r w:rsidRPr="00492716">
        <w:rPr>
          <w:rFonts w:ascii="Sakkal Majalla" w:hAnsi="Sakkal Majalla" w:cs="Sakkal Majalla"/>
          <w:color w:val="000000" w:themeColor="text1"/>
          <w:sz w:val="28"/>
          <w:szCs w:val="28"/>
        </w:rPr>
        <w:t>.</w:t>
      </w:r>
    </w:p>
    <w:p w14:paraId="35181022"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وعلى صعيد الجانب التقني، شهدت مشاريع المياه والصرف الصحي تطورات متسارعة عززت قدرتها على تطبيق معايير البناء الأخضر بفاعلية أكبر. ومن أبرز هذه التطورات توظيف نظم المعلومات الجغرافية ونمذجة معلومات البناء في تخطيط الشبكات وتصميمها بما يُتيح محاكاة أدائها واختبار السيناريوهات البديلة قبل التنفيذ الفعلي. كما أصبحت تقنيات الاستشعار الذكي وأنظمة المراقبة عن بُعد أدوات أساسية في رصد أداء الشبكات بشكل آني والكشف المبكر عن الأعطال والتسريبات قبل أن تتحول إلى مشكلات مكلفة بيئياً واقتصادياً. وتتضمن التطورات التقنية كذلك أنظمة المعالجة المتقدمة لمياه الصرف الصحي كالمعالجة البيولوجية بالأغشية وأنظمة الأراضي الرطبة المُصمَّمة التي تُحاكي العمليات الطبيعية لتنقية المياه بأقل استهلاك للطاقة والمواد الكيميائية</w:t>
      </w:r>
      <w:r w:rsidRPr="00492716">
        <w:rPr>
          <w:rFonts w:ascii="Sakkal Majalla" w:hAnsi="Sakkal Majalla" w:cs="Sakkal Majalla"/>
          <w:color w:val="000000" w:themeColor="text1"/>
          <w:sz w:val="28"/>
          <w:szCs w:val="28"/>
        </w:rPr>
        <w:t>.</w:t>
      </w:r>
    </w:p>
    <w:p w14:paraId="772FC26A"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وقد عالج الركابي (2022) الجانب الإداري من منظور الهندسة الاستراتيجية والاستدامة التنظيمية، حيث ناقش أبعاد الهيكل التنظيمي والقيادة الرقمية والنمذجة والمحاكاة الاستراتيجية والتراصف الاستراتيجي بوصفها أدوات لتعزيز كفاءة المنظمات واستدامتها. ويُفيد هذا الطرح الدراسة الحالية في فهم المتطلبات الإدارية والتنظيمية اللازمة لضمان التطبيق الفعّال لمعايير البناء الأخضر في </w:t>
      </w:r>
      <w:r w:rsidRPr="00492716">
        <w:rPr>
          <w:rFonts w:ascii="Sakkal Majalla" w:hAnsi="Sakkal Majalla" w:cs="Sakkal Majalla"/>
          <w:color w:val="000000" w:themeColor="text1"/>
          <w:sz w:val="28"/>
          <w:szCs w:val="28"/>
          <w:rtl/>
        </w:rPr>
        <w:lastRenderedPageBreak/>
        <w:t>مشاريع المياه والصرف الصحي، والتي لا تقتصر على توفر التقنية بل تشمل ملاءمة الهيكل التنظيمي وكفاءة القيادة وجودة التخطيط</w:t>
      </w:r>
      <w:r w:rsidRPr="00492716">
        <w:rPr>
          <w:rFonts w:ascii="Sakkal Majalla" w:hAnsi="Sakkal Majalla" w:cs="Sakkal Majalla"/>
          <w:color w:val="000000" w:themeColor="text1"/>
          <w:sz w:val="28"/>
          <w:szCs w:val="28"/>
        </w:rPr>
        <w:t>.</w:t>
      </w:r>
    </w:p>
    <w:p w14:paraId="7E424315"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ويُضاف إلى ذلك أهمية تطوير الإطار التشريعي والتنظيمي الداعم لتطبيق معايير البناء الأخضر. فالمعايير الطوعية وحدها لا تكفي لتحقيق تحول شامل في قطاع بحجم وأهمية قطاع المياه والصرف الصحي، بل يتطلب الأمر أُطراً تشريعية ملزمة تُحدد الحد الأدنى من المعايير البيئية الواجب استيفاؤها، وأنظمة حوافز تُشجع التميز في الأداء البيئي، وآليات رقابة فعّالة تضمن الالتزام المستمر وليس الالتزام في مرحلة الترخيص فحسب. كما يشمل الجانب الإداري بناء القدرات البشرية من خلال برامج التدريب والتأهيل المتخصصة التي تُزوّد العاملين بالمعارف والمهارات اللازمة للتعامل مع التقنيات الخضراء ومتطلبات الاستدامة، وتطوير أنظمة إدارة المعرفة التي تُتيح توثيق الخبرات وتبادل الممارسات الفضلى بين المشاريع والجهات المختلفة</w:t>
      </w:r>
      <w:r w:rsidRPr="00492716">
        <w:rPr>
          <w:rFonts w:ascii="Sakkal Majalla" w:hAnsi="Sakkal Majalla" w:cs="Sakkal Majalla"/>
          <w:color w:val="000000" w:themeColor="text1"/>
          <w:sz w:val="28"/>
          <w:szCs w:val="28"/>
        </w:rPr>
        <w:t>.</w:t>
      </w:r>
    </w:p>
    <w:p w14:paraId="4F147018" w14:textId="77777777" w:rsidR="00FD0A18" w:rsidRPr="00492716" w:rsidRDefault="00FD0A18" w:rsidP="004D3F4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ويتضمن البعد التقني والإداري أيضاً مكوناً رقابياً يُعنى بقياس الأداء والمتابعة المستمرة. ويشمل ذلك تطوير مؤشرات أداء رئيسية خاصة بالاستدامة تُغطي الأبعاد البيئية والاقتصادية والاجتماعية، وإجراء عمليات تدقيق بيئي دورية، واعتماد منهجيات التحسين المستمر التي تضمن تطور الأداء البيئي للمشروع عاماً بعد عام لا ثباته عند المستوى الذي صُمّم عليه. وتتكامل هذه المنظومة الرقابية مع الجوانب التقنية والإدارية لتُشكّل حلقة متكاملة من التخطيط والتنفيذ والمراقبة والتحسين</w:t>
      </w:r>
      <w:r w:rsidRPr="00492716">
        <w:rPr>
          <w:rFonts w:ascii="Sakkal Majalla" w:hAnsi="Sakkal Majalla" w:cs="Sakkal Majalla"/>
          <w:color w:val="000000" w:themeColor="text1"/>
          <w:sz w:val="28"/>
          <w:szCs w:val="28"/>
        </w:rPr>
        <w:t>.</w:t>
      </w:r>
    </w:p>
    <w:p w14:paraId="1E3F5F93" w14:textId="1E1539EB" w:rsidR="00FD0A18" w:rsidRPr="00492716" w:rsidRDefault="004D3F41"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660458"/>
      <w:r w:rsidRPr="00492716">
        <w:rPr>
          <w:rFonts w:ascii="Sakkal Majalla" w:hAnsi="Sakkal Majalla" w:cs="Sakkal Majalla" w:hint="cs"/>
          <w:b/>
          <w:bCs/>
          <w:color w:val="000000" w:themeColor="text1"/>
          <w:sz w:val="32"/>
          <w:szCs w:val="32"/>
          <w:rtl/>
        </w:rPr>
        <w:t xml:space="preserve">6.1.2 </w:t>
      </w:r>
      <w:r w:rsidR="00FD0A18" w:rsidRPr="00492716">
        <w:rPr>
          <w:rFonts w:ascii="Sakkal Majalla" w:hAnsi="Sakkal Majalla" w:cs="Sakkal Majalla"/>
          <w:b/>
          <w:bCs/>
          <w:color w:val="000000" w:themeColor="text1"/>
          <w:sz w:val="32"/>
          <w:szCs w:val="32"/>
          <w:rtl/>
        </w:rPr>
        <w:t>استراتيجيات تطبيق معايير البناء الأخضر في مشاريع المياه والصرف الصحي</w:t>
      </w:r>
      <w:bookmarkEnd w:id="34"/>
    </w:p>
    <w:p w14:paraId="00423B2F"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يتطلب تطبيق معايير البناء الأخضر في مشاريع المياه والصرف الصحي تبنّي استراتيجيات منهجية تُراعي خصوصية هذا القطاع وتحدياته وفرصه. وتتعدد الاستراتيجيات المطروحة في الأدبيات ذات الصلة، ويمكن تصنيفها ضمن عدة محاور رئيسية تتكامل فيما بينها لتشكّل منهجاً شاملاً للتحول الأخضر في هذا القطاع الحيوي</w:t>
      </w:r>
      <w:r w:rsidRPr="00492716">
        <w:rPr>
          <w:rFonts w:ascii="Sakkal Majalla" w:hAnsi="Sakkal Majalla" w:cs="Sakkal Majalla"/>
          <w:color w:val="000000" w:themeColor="text1"/>
          <w:sz w:val="28"/>
          <w:szCs w:val="28"/>
        </w:rPr>
        <w:t>.</w:t>
      </w:r>
    </w:p>
    <w:p w14:paraId="07E53712" w14:textId="2953915F" w:rsidR="00FD0A18" w:rsidRPr="00492716" w:rsidRDefault="009A4134" w:rsidP="00C20BB8">
      <w:pPr>
        <w:pStyle w:val="a6"/>
        <w:numPr>
          <w:ilvl w:val="0"/>
          <w:numId w:val="22"/>
        </w:numPr>
        <w:spacing w:line="360" w:lineRule="auto"/>
        <w:ind w:left="423"/>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Pr>
        <w:br w:type="page"/>
      </w:r>
      <w:r w:rsidR="00FD0A18" w:rsidRPr="00492716">
        <w:rPr>
          <w:rFonts w:ascii="Sakkal Majalla" w:hAnsi="Sakkal Majalla" w:cs="Sakkal Majalla"/>
          <w:b/>
          <w:bCs/>
          <w:color w:val="000000" w:themeColor="text1"/>
          <w:sz w:val="28"/>
          <w:szCs w:val="28"/>
          <w:rtl/>
        </w:rPr>
        <w:lastRenderedPageBreak/>
        <w:t>استراتيجية التكامل بين التخطيط الحضري وإدارة المياه</w:t>
      </w:r>
    </w:p>
    <w:p w14:paraId="7F7E5B78"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تقوم هذه الاستراتيجية على كسر الحواجز التقليدية بين قطاع التخطيط العمراني وقطاع المياه والصرف الصحي، والتعامل معهما باعتبارهما منظومة واحدة متكاملة لا قطاعين منفصلين. وقد قدّم </w:t>
      </w:r>
      <w:r w:rsidRPr="00492716">
        <w:rPr>
          <w:rFonts w:ascii="Sakkal Majalla" w:hAnsi="Sakkal Majalla" w:cs="Sakkal Majalla"/>
          <w:color w:val="000000" w:themeColor="text1"/>
          <w:sz w:val="28"/>
          <w:szCs w:val="28"/>
        </w:rPr>
        <w:t>Puchol-</w:t>
      </w:r>
      <w:proofErr w:type="spellStart"/>
      <w:r w:rsidRPr="00492716">
        <w:rPr>
          <w:rFonts w:ascii="Sakkal Majalla" w:hAnsi="Sakkal Majalla" w:cs="Sakkal Majalla"/>
          <w:color w:val="000000" w:themeColor="text1"/>
          <w:sz w:val="28"/>
          <w:szCs w:val="28"/>
        </w:rPr>
        <w:t>Salort</w:t>
      </w:r>
      <w:proofErr w:type="spellEnd"/>
      <w:r w:rsidRPr="00492716">
        <w:rPr>
          <w:rFonts w:ascii="Sakkal Majalla" w:hAnsi="Sakkal Majalla" w:cs="Sakkal Majalla"/>
          <w:color w:val="000000" w:themeColor="text1"/>
          <w:sz w:val="28"/>
          <w:szCs w:val="28"/>
        </w:rPr>
        <w:t xml:space="preserve"> et al. (2021) </w:t>
      </w:r>
      <w:r w:rsidRPr="00492716">
        <w:rPr>
          <w:rFonts w:ascii="Sakkal Majalla" w:hAnsi="Sakkal Majalla" w:cs="Sakkal Majalla"/>
          <w:color w:val="000000" w:themeColor="text1"/>
          <w:sz w:val="28"/>
          <w:szCs w:val="28"/>
          <w:rtl/>
        </w:rPr>
        <w:t>إطاراً لتخطيط الاستدامة الحضرية يعتمد مقاربة نظمية تربط بين التصميم الحضري الأخضر والأزرق وإدارة الموارد المائية ضمن رؤية موحدة. ويعني ذلك عملياً أن تُدمج اعتبارات كفاءة المياه والصرف الصحي في المخططات العمرانية منذ مراحلها الأولى، لا أن تُعالج لاحقاً كمتطلبات تقنية مستقلة. وتُلائم هذه الاستراتيجية سياق مدينة الرياض التي تشهد مشاريع تطوير حضري واسعة النطاق تُتيح فرصة دمج معايير البناء الأخضر في التخطيط الابتدائي لهذه المشاريع</w:t>
      </w:r>
      <w:r w:rsidRPr="00492716">
        <w:rPr>
          <w:rFonts w:ascii="Sakkal Majalla" w:hAnsi="Sakkal Majalla" w:cs="Sakkal Majalla"/>
          <w:color w:val="000000" w:themeColor="text1"/>
          <w:sz w:val="28"/>
          <w:szCs w:val="28"/>
        </w:rPr>
        <w:t>.</w:t>
      </w:r>
    </w:p>
    <w:p w14:paraId="2D880013" w14:textId="23F8DCA4"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البناء المؤسسي والتنظيمي</w:t>
      </w:r>
    </w:p>
    <w:p w14:paraId="55779C69"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تركّز هذه الاستراتيجية على تطوير الأطر المؤسسية والتنظيمية اللازمة لدعم تطبيق معايير البناء الأخضر واستدامته</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وقد أكد شرقاوي (2022) على الدور المحوري للتخطيط الاستراتيجي في تنفيذ مشاريع البناء الأخضر، مبيّناً أن التخطيط المتميز يُمكّن من وضع سيناريوهات متعددة للتعامل مع التحديات المتوقعة ويضمن مواءمة المشاريع مع الاستراتيجيات الوطنية. وتتضمن هذه الاستراتيجية إنشاء وحدات متخصصة في الاستدامة والبناء الأخضر ضمن الهياكل التنظيمية للجهات المسؤولة عن مشاريع المياه والصرف الصحي، وتطوير أدلة إرشادية ومعايير وطنية مُكيَّفة مع الظروف المحلية، وبناء آليات تنسيق فعّالة بين الجهات المتعددة ذات العلاقة</w:t>
      </w:r>
      <w:r w:rsidRPr="00492716">
        <w:rPr>
          <w:rFonts w:ascii="Sakkal Majalla" w:hAnsi="Sakkal Majalla" w:cs="Sakkal Majalla"/>
          <w:color w:val="000000" w:themeColor="text1"/>
          <w:sz w:val="28"/>
          <w:szCs w:val="28"/>
        </w:rPr>
        <w:t>.</w:t>
      </w:r>
    </w:p>
    <w:p w14:paraId="68B85B3B" w14:textId="7EB68456"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التدرج والمرحلية في التطبيق</w:t>
      </w:r>
    </w:p>
    <w:p w14:paraId="0390E6A4"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تُدرك هذه الاستراتيجية أن التحول نحو البناء الأخضر في قطاع بحجم وتعقيد قطاع المياه والصرف الصحي لا يمكن أن يتم دفعة واحدة، بل يستلزم منهجاً تدريجياً يبدأ بالمشاريع الأكثر تأثيراً والأقل تعقيداً ثم يتوسع تدريجياً مع تراكم الخبرات وتطور القدرات. وقد ناقش</w:t>
      </w:r>
      <w:r w:rsidRPr="00492716">
        <w:rPr>
          <w:rFonts w:ascii="Sakkal Majalla" w:hAnsi="Sakkal Majalla" w:cs="Sakkal Majalla"/>
          <w:color w:val="000000" w:themeColor="text1"/>
          <w:sz w:val="28"/>
          <w:szCs w:val="28"/>
        </w:rPr>
        <w:t xml:space="preserve"> Jaradat et al. (2024) </w:t>
      </w:r>
      <w:r w:rsidRPr="00492716">
        <w:rPr>
          <w:rFonts w:ascii="Sakkal Majalla" w:hAnsi="Sakkal Majalla" w:cs="Sakkal Majalla"/>
          <w:color w:val="000000" w:themeColor="text1"/>
          <w:sz w:val="28"/>
          <w:szCs w:val="28"/>
          <w:rtl/>
        </w:rPr>
        <w:t xml:space="preserve">العوائق التي تحول دون التطبيق الشامل لمعايير البناء الأخضر في قطاع البناء، ومنها ضعف الوعي وارتفاع التكاليف </w:t>
      </w:r>
      <w:r w:rsidRPr="00492716">
        <w:rPr>
          <w:rFonts w:ascii="Sakkal Majalla" w:hAnsi="Sakkal Majalla" w:cs="Sakkal Majalla"/>
          <w:color w:val="000000" w:themeColor="text1"/>
          <w:sz w:val="28"/>
          <w:szCs w:val="28"/>
          <w:rtl/>
        </w:rPr>
        <w:lastRenderedPageBreak/>
        <w:t>الأولية المُدركة ومحدودية الكوادر المتخصصة، وهي عوائق يمكن تجاوزها بشكل أكثر فاعلية من خلال التطبيق التدريجي الذي يُتيح التعلم من التجارب المبكرة وبناء قصص نجاح تُحفّز التوسع في التطبيق</w:t>
      </w:r>
      <w:r w:rsidRPr="00492716">
        <w:rPr>
          <w:rFonts w:ascii="Sakkal Majalla" w:hAnsi="Sakkal Majalla" w:cs="Sakkal Majalla"/>
          <w:color w:val="000000" w:themeColor="text1"/>
          <w:sz w:val="28"/>
          <w:szCs w:val="28"/>
        </w:rPr>
        <w:t>.</w:t>
      </w:r>
    </w:p>
    <w:p w14:paraId="68ECCCE2" w14:textId="0F96A9D1"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الابتكار والتطوير التقني المستمر</w:t>
      </w:r>
    </w:p>
    <w:p w14:paraId="5F7CF9DA"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تستند هذه الاستراتيجية إلى أن معايير البناء الأخضر ليست ثابتة بل متطورة بتطور التقنيات والمعارف المتاحة، مما يستلزم استثماراً مستمراً في البحث والتطوير وتبنّي الابتكارات التقنية التي تفتح آفاقاً جديدة لرفع مستوى الأداء البيئي والاقتصادي للمشاريع. وقد تناول أحمد وفريد وجبريل (2023) العلاقة بين التفكير الإبداعي والتنمية المستدامة، مؤكدين أن وضع الإبداع كإحدى ركائز عملية الإدارة والإنتاج يُعدّ شرطاً لازماً لتحقيق الاستدامة. وفي سياق مشاريع المياه والصرف الصحي، تتضمن هذه الاستراتيجية تخصيص موارد للبحث والتطوير في تقنيات المعالجة المستدامة وأنظمة المراقبة الذكية والمواد الإنشائية الخضراء، وإقامة شراكات مع الجامعات ومراكز البحث المتخصصة، وتبنّي منهجيات نقل التقنية وتوطينها</w:t>
      </w:r>
      <w:r w:rsidRPr="00492716">
        <w:rPr>
          <w:rFonts w:ascii="Sakkal Majalla" w:hAnsi="Sakkal Majalla" w:cs="Sakkal Majalla"/>
          <w:color w:val="000000" w:themeColor="text1"/>
          <w:sz w:val="28"/>
          <w:szCs w:val="28"/>
        </w:rPr>
        <w:t>.</w:t>
      </w:r>
    </w:p>
    <w:p w14:paraId="588A14C8" w14:textId="21FD6130" w:rsidR="00FD0A18" w:rsidRPr="00492716" w:rsidRDefault="00FD0A18" w:rsidP="00C20BB8">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المشاركة المجتمعية وبناء الوعي</w:t>
      </w:r>
    </w:p>
    <w:p w14:paraId="444C2EC6"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تنطلق هذه الاستراتيجية من إدراك أن نجاح تطبيق معايير البناء الأخضر لا يتوقف على الجوانب التقنية والمؤسسية فحسب بل يرتبط ارتباطاً وثيقاً بمستوى الوعي المجتمعي واستعداد السكان للمشاركة في جهود الاستدامة. وقد بيّنت السيد (2024) أن قيم وثقافة الاستهلاك في المجتمعات العربية لا تزال بعيدة نسبياً عن التوجه العالمي نحو الترشيد والاستدامة، وأن سدّ هذه الفجوة يتطلب جهوداً منظمة ومستمرة في التوعية والتثقيف. وتتضمن هذه الاستراتيجية في سياق مشاريع المياه والصرف الصحي بمدينة الرياض تصميم برامج توعوية تستهدف مختلف شرائح المجتمع حول أهمية ترشيد استهلاك المياه والتخلص الآمن من المخلفات، وإشراك السكان في عمليات التخطيط واتخاذ القرار المتعلقة بمشاريع البنية التحتية في أحيائهم</w:t>
      </w:r>
      <w:r w:rsidRPr="00492716">
        <w:rPr>
          <w:rFonts w:ascii="Sakkal Majalla" w:hAnsi="Sakkal Majalla" w:cs="Sakkal Majalla"/>
          <w:color w:val="000000" w:themeColor="text1"/>
          <w:sz w:val="28"/>
          <w:szCs w:val="28"/>
        </w:rPr>
        <w:t>.</w:t>
      </w:r>
    </w:p>
    <w:p w14:paraId="39AB2DE8" w14:textId="098ABE98" w:rsidR="00FD0A18" w:rsidRPr="00492716" w:rsidRDefault="009A4134" w:rsidP="00C20BB8">
      <w:pPr>
        <w:pStyle w:val="a6"/>
        <w:numPr>
          <w:ilvl w:val="0"/>
          <w:numId w:val="22"/>
        </w:numPr>
        <w:spacing w:line="360" w:lineRule="auto"/>
        <w:ind w:left="423"/>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Pr>
        <w:br w:type="page"/>
      </w:r>
      <w:r w:rsidR="00FD0A18" w:rsidRPr="00492716">
        <w:rPr>
          <w:rFonts w:ascii="Sakkal Majalla" w:hAnsi="Sakkal Majalla" w:cs="Sakkal Majalla"/>
          <w:b/>
          <w:bCs/>
          <w:color w:val="000000" w:themeColor="text1"/>
          <w:sz w:val="28"/>
          <w:szCs w:val="28"/>
          <w:rtl/>
        </w:rPr>
        <w:lastRenderedPageBreak/>
        <w:t>استراتيجية التقييم والقياس المقارن</w:t>
      </w:r>
    </w:p>
    <w:p w14:paraId="487F65C7" w14:textId="04997099"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تُعنى هذه الاستراتيجية بتطوير أدوات ومنهجيات لقياس مدى التزام مشاريع المياه والصرف الصحي بمعايير البناء الأخضر ومقارنة أدائها بالمعايير المرجعية المحلية والدولية. وقد أشارت أبو عيشة (2022) إلى أن أنظمة التقييم العالمية تُوفّر الإطار المرجعي الأساسي لتحديد معايير البناء الأخضر وقياس مستوى الالتزام بها، مؤكدة أن هذه الأنظمة تتطلب تكييفاً مع الظروف المحلية لضمان ملاءمتها وفعاليتها. وتتضمن هذه الاستراتيجية تطوير نظام تقييم وطني أو محلي مُكيَّف لمشاريع البنية التحتية للمياه والصرف الصحي يراعي الخصائص المناخية والديموغرافية والاقتصادية لمدينة الرياض، وإجراء عمليات تقييم دورية لأداء المشاريع القائمة، واعتماد منهج القياس المقارن مع التجارب الدولية الرائدة لتحديد فجوات الأداء وفرص التحسين</w:t>
      </w:r>
      <w:r w:rsidRPr="00492716">
        <w:rPr>
          <w:rFonts w:ascii="Sakkal Majalla" w:hAnsi="Sakkal Majalla" w:cs="Sakkal Majalla"/>
          <w:color w:val="000000" w:themeColor="text1"/>
          <w:sz w:val="28"/>
          <w:szCs w:val="28"/>
        </w:rPr>
        <w:t>.</w:t>
      </w:r>
    </w:p>
    <w:p w14:paraId="5A7058EF" w14:textId="0F84D3C8"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660459"/>
      <w:r w:rsidRPr="00492716">
        <w:rPr>
          <w:rFonts w:ascii="Sakkal Majalla" w:hAnsi="Sakkal Majalla" w:cs="Sakkal Majalla"/>
          <w:b/>
          <w:bCs/>
          <w:color w:val="000000" w:themeColor="text1"/>
          <w:sz w:val="32"/>
          <w:szCs w:val="32"/>
        </w:rPr>
        <w:t>7.1.2</w:t>
      </w:r>
      <w:r w:rsidRPr="00492716">
        <w:rPr>
          <w:rFonts w:ascii="Sakkal Majalla" w:hAnsi="Sakkal Majalla" w:cs="Sakkal Majalla" w:hint="cs"/>
          <w:b/>
          <w:bCs/>
          <w:color w:val="000000" w:themeColor="text1"/>
          <w:sz w:val="32"/>
          <w:szCs w:val="32"/>
          <w:rtl/>
          <w:lang w:bidi="ar-EG"/>
        </w:rPr>
        <w:t xml:space="preserve"> </w:t>
      </w:r>
      <w:r w:rsidR="00FD0A18" w:rsidRPr="00492716">
        <w:rPr>
          <w:rFonts w:ascii="Sakkal Majalla" w:hAnsi="Sakkal Majalla" w:cs="Sakkal Majalla"/>
          <w:b/>
          <w:bCs/>
          <w:color w:val="000000" w:themeColor="text1"/>
          <w:sz w:val="32"/>
          <w:szCs w:val="32"/>
          <w:rtl/>
        </w:rPr>
        <w:t>خلاصة المبحث الأول</w:t>
      </w:r>
      <w:bookmarkEnd w:id="35"/>
    </w:p>
    <w:p w14:paraId="2310BA45"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يتضح مما سبق أن معايير البناء الأخضر تمثل منظومة مفاهيمية ومعيارية متعددة الأبعاد تتجاوز البعد التقني المحض لتستوعب أبعاداً بيئية واقتصادية واجتماعية وتقنية وإدارية متشابكة ومتكاملة. وقد كشفت مراجعة التعريفات المتعددة عن تطور المفهوم من مقاربة هندسية ضيقة تركّز على كفاءة الطاقة إلى إطار شامل يدمج الاستدامة في صُلب العملية الإنشائية والإدارية. وتتعدد أهداف تطبيق هذه المعايير لتشمل أهدافاً تشغيلية ومؤسسية واستراتيجية، بينما تتنوع استراتيجيات التطبيق بين التكامل المؤسسي والتدرج والابتكار والمشاركة المجتمعية والتقييم المستمر</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وفي سياق مشاريع المياه والصرف الصحي بمدينة الرياض، تكتسب هذه المعايير أهمية استثنائية تتصل بندرة الموارد المائية والنمو السكاني المتسارع والتحديات المناخية والطموحات الاستراتيجية الوطنية، مما يجعل تطبيقها ضرورة تنموية واستراتيجية وليس خياراً ثانوياً</w:t>
      </w:r>
      <w:r w:rsidRPr="00492716">
        <w:rPr>
          <w:rFonts w:ascii="Sakkal Majalla" w:hAnsi="Sakkal Majalla" w:cs="Sakkal Majalla"/>
          <w:color w:val="000000" w:themeColor="text1"/>
          <w:sz w:val="28"/>
          <w:szCs w:val="28"/>
        </w:rPr>
        <w:t>.</w:t>
      </w:r>
    </w:p>
    <w:p w14:paraId="7B909ED0" w14:textId="16B1E94B" w:rsidR="00FD0A18" w:rsidRPr="00492716" w:rsidRDefault="009A4134" w:rsidP="009A4134">
      <w:pPr>
        <w:spacing w:line="360" w:lineRule="auto"/>
        <w:jc w:val="center"/>
        <w:outlineLvl w:val="1"/>
        <w:rPr>
          <w:rFonts w:ascii="Sakkal Majalla" w:hAnsi="Sakkal Majalla" w:cs="Sakkal Majalla"/>
          <w:b/>
          <w:bCs/>
          <w:color w:val="000000" w:themeColor="text1"/>
          <w:sz w:val="36"/>
          <w:szCs w:val="36"/>
        </w:rPr>
      </w:pPr>
      <w:r w:rsidRPr="00492716">
        <w:rPr>
          <w:rFonts w:ascii="Sakkal Majalla" w:hAnsi="Sakkal Majalla" w:cs="Sakkal Majalla"/>
          <w:b/>
          <w:bCs/>
          <w:color w:val="000000" w:themeColor="text1"/>
          <w:sz w:val="36"/>
          <w:szCs w:val="36"/>
          <w:rtl/>
        </w:rPr>
        <w:br w:type="page"/>
      </w:r>
      <w:bookmarkStart w:id="36" w:name="_Toc223660460"/>
      <w:r w:rsidR="00FD0A18" w:rsidRPr="00492716">
        <w:rPr>
          <w:rFonts w:ascii="Sakkal Majalla" w:hAnsi="Sakkal Majalla" w:cs="Sakkal Majalla"/>
          <w:b/>
          <w:bCs/>
          <w:color w:val="000000" w:themeColor="text1"/>
          <w:sz w:val="36"/>
          <w:szCs w:val="36"/>
          <w:rtl/>
        </w:rPr>
        <w:lastRenderedPageBreak/>
        <w:t>المبحث الثاني: الاستدامة الحضرية (المتغير التابع)</w:t>
      </w:r>
      <w:bookmarkEnd w:id="36"/>
    </w:p>
    <w:p w14:paraId="76297BCF" w14:textId="5C51FDFF"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660461"/>
      <w:r w:rsidRPr="00492716">
        <w:rPr>
          <w:rFonts w:ascii="Sakkal Majalla" w:hAnsi="Sakkal Majalla" w:cs="Sakkal Majalla" w:hint="cs"/>
          <w:b/>
          <w:bCs/>
          <w:color w:val="000000" w:themeColor="text1"/>
          <w:sz w:val="32"/>
          <w:szCs w:val="32"/>
          <w:rtl/>
        </w:rPr>
        <w:t xml:space="preserve">1.2.2 </w:t>
      </w:r>
      <w:r w:rsidR="00FD0A18" w:rsidRPr="00492716">
        <w:rPr>
          <w:rFonts w:ascii="Sakkal Majalla" w:hAnsi="Sakkal Majalla" w:cs="Sakkal Majalla"/>
          <w:b/>
          <w:bCs/>
          <w:color w:val="000000" w:themeColor="text1"/>
          <w:sz w:val="32"/>
          <w:szCs w:val="32"/>
          <w:rtl/>
        </w:rPr>
        <w:t>تمهيد</w:t>
      </w:r>
      <w:bookmarkEnd w:id="37"/>
    </w:p>
    <w:p w14:paraId="307FA3EB"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أصبحت المدن في العصر الراهن محوراً لأكبر التحولات الديموغرافية والاقتصادية والبيئية التي يشهدها العالم، إذ تستقطب أعداداً متزايدة من السكان وتستحوذ على النصيب الأكبر من استهلاك الموارد الطبيعية وتوليد النفايات والانبعاثات. وقد أفرز هذا الواقع تحديات بالغة التعقيد تتعلق بقدرة المدن على الاستمرار في أداء وظائفها الحيوية دون استنزاف مواردها وتدمير بيئتها وتهميش شرائح من سكانها، وهو ما دفع المجتمع الأكاديمي والدولي إلى صياغة مفهوم الاستدامة الحضرية بوصفه إطاراً فكرياً وعملياً لمواجهة هذه التحديات. ويكتسب هذا المفهوم أهمية خاصة في سياق مدينة الرياض التي تُعدّ واحدة من أسرع مدن العالم نمواً، وتواجه تحديات فريدة ترتبط بموقعها الجغرافي الصحراوي وندرة مواردها المائية الطبيعية وطموحاتها التنموية الكبرى ضمن رؤية المملكة 2030. وتمثل مشاريع المياه والصرف الصحي أحد أهم الروافد المؤثرة في تحقيق الاستدامة الحضرية لهذه المدينة، نظراً لارتباطها المباشر بصحة السكان وسلامة البيئة وكفاءة إدارة الموارد واستمرارية الخدمات الحيوية. ويتناول هذا المبحث التأصيل النظري للاستدامة الحضرية من حيث مفهومها وأهميتها وأهدافها وأبعادها واستراتيجيات تحقيقها، مع الربط المستمر بسياق مشاريع المياه والصرف الصحي</w:t>
      </w:r>
      <w:r w:rsidRPr="00492716">
        <w:rPr>
          <w:rFonts w:ascii="Sakkal Majalla" w:hAnsi="Sakkal Majalla" w:cs="Sakkal Majalla"/>
          <w:color w:val="000000" w:themeColor="text1"/>
          <w:sz w:val="28"/>
          <w:szCs w:val="28"/>
        </w:rPr>
        <w:t>.</w:t>
      </w:r>
    </w:p>
    <w:p w14:paraId="09A21CAC" w14:textId="13BA4BE6"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60462"/>
      <w:r w:rsidRPr="00492716">
        <w:rPr>
          <w:rFonts w:ascii="Sakkal Majalla" w:hAnsi="Sakkal Majalla" w:cs="Sakkal Majalla" w:hint="cs"/>
          <w:b/>
          <w:bCs/>
          <w:color w:val="000000" w:themeColor="text1"/>
          <w:sz w:val="32"/>
          <w:szCs w:val="32"/>
          <w:rtl/>
        </w:rPr>
        <w:t xml:space="preserve">2.2.2 </w:t>
      </w:r>
      <w:r w:rsidR="00FD0A18" w:rsidRPr="00492716">
        <w:rPr>
          <w:rFonts w:ascii="Sakkal Majalla" w:hAnsi="Sakkal Majalla" w:cs="Sakkal Majalla"/>
          <w:b/>
          <w:bCs/>
          <w:color w:val="000000" w:themeColor="text1"/>
          <w:sz w:val="32"/>
          <w:szCs w:val="32"/>
          <w:rtl/>
        </w:rPr>
        <w:t>مفهوم الاستدامة الحضرية</w:t>
      </w:r>
      <w:bookmarkEnd w:id="38"/>
    </w:p>
    <w:p w14:paraId="2B32B6E5"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حظي مفهوم الاستدامة الحضرية باهتمام واسع في الأدبيات الأكاديمية المعاصرة، وتعددت التعريفات المقدمة له تبعاً للتخصص العلمي الذي ينطلق منه الباحث والسياق الحضري الذي يعالجه. وقد أسهم هذا التعدد في إثراء المفهوم من جهة، لكنه أفرز في الوقت ذاته تبايناً في تحديد مكوناته وحدوده يستلزم استعراضاً منهجياً لأبرز المقاربات التعريفية</w:t>
      </w:r>
      <w:r w:rsidRPr="00492716">
        <w:rPr>
          <w:rFonts w:ascii="Sakkal Majalla" w:hAnsi="Sakkal Majalla" w:cs="Sakkal Majalla"/>
          <w:color w:val="000000" w:themeColor="text1"/>
          <w:sz w:val="28"/>
          <w:szCs w:val="28"/>
        </w:rPr>
        <w:t>.</w:t>
      </w:r>
    </w:p>
    <w:p w14:paraId="539F42CF"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فقد تناول</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Bungau</w:t>
      </w:r>
      <w:proofErr w:type="spellEnd"/>
      <w:r w:rsidRPr="00492716">
        <w:rPr>
          <w:rFonts w:ascii="Sakkal Majalla" w:hAnsi="Sakkal Majalla" w:cs="Sakkal Majalla"/>
          <w:color w:val="000000" w:themeColor="text1"/>
          <w:sz w:val="28"/>
          <w:szCs w:val="28"/>
        </w:rPr>
        <w:t xml:space="preserve"> et al. (2022) </w:t>
      </w:r>
      <w:r w:rsidRPr="00492716">
        <w:rPr>
          <w:rFonts w:ascii="Sakkal Majalla" w:hAnsi="Sakkal Majalla" w:cs="Sakkal Majalla"/>
          <w:color w:val="000000" w:themeColor="text1"/>
          <w:sz w:val="28"/>
          <w:szCs w:val="28"/>
          <w:rtl/>
        </w:rPr>
        <w:t xml:space="preserve">الاستدامة الحضرية من منظور بيئي-عمراني، حيث ربطوا المفهوم بقدرة البيئة الحضرية المبنية على الاستمرار في أداء وظائفها دون استنزاف الموارد الطبيعية أو تجاوز </w:t>
      </w:r>
      <w:r w:rsidRPr="00492716">
        <w:rPr>
          <w:rFonts w:ascii="Sakkal Majalla" w:hAnsi="Sakkal Majalla" w:cs="Sakkal Majalla"/>
          <w:color w:val="000000" w:themeColor="text1"/>
          <w:sz w:val="28"/>
          <w:szCs w:val="28"/>
          <w:rtl/>
        </w:rPr>
        <w:lastRenderedPageBreak/>
        <w:t>القدرة الاستيعابية للنظم البيئية. ويتميّز هذا التعريف بإبراز العلاقة الجدلية بين التطور العمراني والحدود البيئية، مؤكداً أن الاستدامة ليست حالة ثابتة بل عملية مستمرة لإدارة التوازن بين الاحتياجات البشرية والقيود الطبيعية. وينطوي هذا الطرح على دلالة مهمة لمشاريع المياه والصرف الصحي في مدينة الرياض، حيث يتحدد سقف التوسع الحضري جزئياً بالقدرة على توفير خدمات مائية مستدامة ضمن بيئة طبيعية شحيحة الموارد المائية</w:t>
      </w:r>
      <w:r w:rsidRPr="00492716">
        <w:rPr>
          <w:rFonts w:ascii="Sakkal Majalla" w:hAnsi="Sakkal Majalla" w:cs="Sakkal Majalla"/>
          <w:color w:val="000000" w:themeColor="text1"/>
          <w:sz w:val="28"/>
          <w:szCs w:val="28"/>
        </w:rPr>
        <w:t>.</w:t>
      </w:r>
    </w:p>
    <w:p w14:paraId="1FD2F450"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ومن منظور تكاملي يربط بين أبعاد متعددة، قدّم </w:t>
      </w:r>
      <w:r w:rsidRPr="00492716">
        <w:rPr>
          <w:rFonts w:ascii="Sakkal Majalla" w:hAnsi="Sakkal Majalla" w:cs="Sakkal Majalla"/>
          <w:color w:val="000000" w:themeColor="text1"/>
          <w:sz w:val="28"/>
          <w:szCs w:val="28"/>
        </w:rPr>
        <w:t>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 </w:t>
      </w:r>
      <w:r w:rsidRPr="00492716">
        <w:rPr>
          <w:rFonts w:ascii="Sakkal Majalla" w:hAnsi="Sakkal Majalla" w:cs="Sakkal Majalla"/>
          <w:color w:val="000000" w:themeColor="text1"/>
          <w:sz w:val="28"/>
          <w:szCs w:val="28"/>
          <w:rtl/>
        </w:rPr>
        <w:t>الاستدامة الحضرية بوصفها القدرة الشاملة للمدن على تحقيق التوازن بين المتطلبات البيئية والاقتصادية والاجتماعية في إطار تصميم حضري يُراعي المرونة والصمود أمام التحديات المتغيرة. ويُضيف هذا التعريف بُعد المرونة الحضرية إلى المفهوم، فالمدينة المستدامة ليست فقط تلك التي تُوازن بين أبعاد التنمية في الظروف العادية، بل هي أيضاً تلك التي تحتفظ بقدرتها على أداء وظائفها حين تتعرض لضغوط غير متوقعة كالأزمات المناخية أو الاقتصادية أو الصحية</w:t>
      </w:r>
      <w:r w:rsidRPr="00492716">
        <w:rPr>
          <w:rFonts w:ascii="Sakkal Majalla" w:hAnsi="Sakkal Majalla" w:cs="Sakkal Majalla"/>
          <w:color w:val="000000" w:themeColor="text1"/>
          <w:sz w:val="28"/>
          <w:szCs w:val="28"/>
        </w:rPr>
        <w:t>.</w:t>
      </w:r>
    </w:p>
    <w:p w14:paraId="7AF3773A"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سياق يركّز على البنية التحتية وخدماتها، عالج</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Ohaka</w:t>
      </w:r>
      <w:proofErr w:type="spellEnd"/>
      <w:r w:rsidRPr="00492716">
        <w:rPr>
          <w:rFonts w:ascii="Sakkal Majalla" w:hAnsi="Sakkal Majalla" w:cs="Sakkal Majalla"/>
          <w:color w:val="000000" w:themeColor="text1"/>
          <w:sz w:val="28"/>
          <w:szCs w:val="28"/>
        </w:rPr>
        <w:t xml:space="preserve"> et al. (2025) </w:t>
      </w:r>
      <w:r w:rsidRPr="00492716">
        <w:rPr>
          <w:rFonts w:ascii="Sakkal Majalla" w:hAnsi="Sakkal Majalla" w:cs="Sakkal Majalla"/>
          <w:color w:val="000000" w:themeColor="text1"/>
          <w:sz w:val="28"/>
          <w:szCs w:val="28"/>
          <w:rtl/>
        </w:rPr>
        <w:t>الاستدامة الحضرية من زاوية تُبرز دور الابتكار في البنية التحتية الذكية والبناء الأخضر في تعزيز قدرة المدن على تلبية احتياجات سكانها المتنامية بكفاءة وعدالة. ويتميّز هذا الطرح بربط الاستدامة الحضرية بمستوى تطور البنية التحتية وقدرتها على التكيّف والتجدد، وهو بُعد بالغ الصلة بمشاريع المياه والصرف الصحي التي تمثل العمود الفقري للبنية التحتية الحضرية</w:t>
      </w:r>
      <w:r w:rsidRPr="00492716">
        <w:rPr>
          <w:rFonts w:ascii="Sakkal Majalla" w:hAnsi="Sakkal Majalla" w:cs="Sakkal Majalla"/>
          <w:color w:val="000000" w:themeColor="text1"/>
          <w:sz w:val="28"/>
          <w:szCs w:val="28"/>
        </w:rPr>
        <w:t>.</w:t>
      </w:r>
    </w:p>
    <w:p w14:paraId="6931E7ED"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أما</w:t>
      </w:r>
      <w:r w:rsidRPr="00492716">
        <w:rPr>
          <w:rFonts w:ascii="Sakkal Majalla" w:hAnsi="Sakkal Majalla" w:cs="Sakkal Majalla"/>
          <w:color w:val="000000" w:themeColor="text1"/>
          <w:sz w:val="28"/>
          <w:szCs w:val="28"/>
        </w:rPr>
        <w:t xml:space="preserve"> Wang (2023) </w:t>
      </w:r>
      <w:r w:rsidRPr="00492716">
        <w:rPr>
          <w:rFonts w:ascii="Sakkal Majalla" w:hAnsi="Sakkal Majalla" w:cs="Sakkal Majalla"/>
          <w:color w:val="000000" w:themeColor="text1"/>
          <w:sz w:val="28"/>
          <w:szCs w:val="28"/>
          <w:rtl/>
        </w:rPr>
        <w:t>فقد تناول المفهوم من زاوية اقتصادية تربط بين الاستدامة الحضرية والتنمية الاقتصادية المستدامة للمدن، مؤكداً أن المدينة المستدامة هي تلك التي تُحقق نمواً اقتصادياً مستمراً دون أن يأتي هذا النمو على حساب رأسمالها الطبيعي أو البشري أو الاجتماعي</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ويُثري هذا التعريف المفهوم بإدخال فكرة رأس المال المتعدد الأبعاد الذي لا يقتصر على الأصول المالية بل يمتد ليشمل الموارد الطبيعية والقدرات البشرية والعلاقات الاجتماعية والمخزون المعرفي</w:t>
      </w:r>
      <w:r w:rsidRPr="00492716">
        <w:rPr>
          <w:rFonts w:ascii="Sakkal Majalla" w:hAnsi="Sakkal Majalla" w:cs="Sakkal Majalla"/>
          <w:color w:val="000000" w:themeColor="text1"/>
          <w:sz w:val="28"/>
          <w:szCs w:val="28"/>
        </w:rPr>
        <w:t>.</w:t>
      </w:r>
    </w:p>
    <w:p w14:paraId="3A9B52AE"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وعلى صعيد الأدبيات العربية، عالج بالجيلالي وبالجيلالي (2022) الاستدامة في سياقها العمراني، حيث ناقشا الاستدامة العمرانية بوصفها المحصلة النهائية لتبنّي استراتيجيات بناء مسؤولة بيئياً تُراعي كفاءة استخدام الموارد وجودة البيئة المبنية في آن واحد. ويُبرز هذا الطرح العلاقة السببية بين أنماط البناء المتبعة ومستوى الاستدامة الحضرية المتحققة، مما يُؤسّس نظرياً لفرضية الدراسة الحالية حول أثر معايير البناء الأخضر على الاستدامة الحضرية</w:t>
      </w:r>
      <w:r w:rsidRPr="00492716">
        <w:rPr>
          <w:rFonts w:ascii="Sakkal Majalla" w:hAnsi="Sakkal Majalla" w:cs="Sakkal Majalla"/>
          <w:color w:val="000000" w:themeColor="text1"/>
          <w:sz w:val="28"/>
          <w:szCs w:val="28"/>
        </w:rPr>
        <w:t>.</w:t>
      </w:r>
    </w:p>
    <w:p w14:paraId="73BFA00B"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كما تناولت أبو عيشة (2022) المفهوم من خلال علاقته بأنظمة التقييم العالمية، حيث أشارت إلى أن الاستدامة العمرانية لم تعد مجرد توجه نظري بل أصبحت إطاراً معيارياً قابلاً للقياس والمقارنة عبر أدوات تقييم دولية تُحدد مستوى أداء المدن والمشاريع الحضرية. ويُدخل هذا الطرح البعد القياسي في تعريف الاستدامة الحضرية، مما يُحوّلها من مفهوم وصفي إلى مفهوم إجرائي قابل للتطبيق والمتابعة</w:t>
      </w:r>
      <w:r w:rsidRPr="00492716">
        <w:rPr>
          <w:rFonts w:ascii="Sakkal Majalla" w:hAnsi="Sakkal Majalla" w:cs="Sakkal Majalla"/>
          <w:color w:val="000000" w:themeColor="text1"/>
          <w:sz w:val="28"/>
          <w:szCs w:val="28"/>
        </w:rPr>
        <w:t>.</w:t>
      </w:r>
    </w:p>
    <w:p w14:paraId="196BC71A"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وبالنظر إلى هذه التعريفات مجتمعة، يرى الباحث أن الاستدامة الحضرية في سياق مشاريع المياه والصرف الصحي بمدينة الرياض يمكن تعريفها إجرائياً بأنها: قدرة المدينة على توفير خدمات المياه والصرف الصحي لجميع سكانها بكفاءة وعدالة وجودة عالية، مع الحفاظ على الموارد المائية الطبيعية وحماية البيئة الحضرية من التلوث، وتحقيق الجدوى الاقتصادية طويلة المدى لمشاريع البنية التحتية، وضمان مرونة هذه المشاريع في مواجهة التحديات المناخية والديموغرافية المتغيرة، بما يلبي احتياجات الأجيال الحالية دون المساس بقدرة الأجيال القادمة على تلبية احتياجاتها</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ويجمع هذا التعريف بين الأبعاد البيئية والاقتصادية والاجتماعية والتقنية والمؤسسية ضمن إطار يُراعي خصوصية قطاع المياه والصرف الصحي في بيئة مدينة الرياض</w:t>
      </w:r>
      <w:r w:rsidRPr="00492716">
        <w:rPr>
          <w:rFonts w:ascii="Sakkal Majalla" w:hAnsi="Sakkal Majalla" w:cs="Sakkal Majalla"/>
          <w:color w:val="000000" w:themeColor="text1"/>
          <w:sz w:val="28"/>
          <w:szCs w:val="28"/>
        </w:rPr>
        <w:t>.</w:t>
      </w:r>
    </w:p>
    <w:p w14:paraId="6723A879" w14:textId="4D509712"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60463"/>
      <w:r w:rsidRPr="00492716">
        <w:rPr>
          <w:rFonts w:ascii="Sakkal Majalla" w:hAnsi="Sakkal Majalla" w:cs="Sakkal Majalla" w:hint="cs"/>
          <w:b/>
          <w:bCs/>
          <w:color w:val="000000" w:themeColor="text1"/>
          <w:sz w:val="32"/>
          <w:szCs w:val="32"/>
          <w:rtl/>
        </w:rPr>
        <w:t xml:space="preserve">3.2.2 </w:t>
      </w:r>
      <w:r w:rsidR="00FD0A18" w:rsidRPr="00492716">
        <w:rPr>
          <w:rFonts w:ascii="Sakkal Majalla" w:hAnsi="Sakkal Majalla" w:cs="Sakkal Majalla"/>
          <w:b/>
          <w:bCs/>
          <w:color w:val="000000" w:themeColor="text1"/>
          <w:sz w:val="32"/>
          <w:szCs w:val="32"/>
          <w:rtl/>
        </w:rPr>
        <w:t>أهمية الاستدامة الحضرية</w:t>
      </w:r>
      <w:bookmarkEnd w:id="39"/>
    </w:p>
    <w:p w14:paraId="5E031EEB"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تستمد الاستدامة الحضرية أهميتها من كونها الإطار الذي يضمن استمرارية المدن في أداء وظائفها الحيوية وتقديم خدماتها الأساسية لسكانها في ظل تحديات بيئية واقتصادية وديموغرافية متصاعدة</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وتتأكد هذه الأهمية بصفة خاصة في المدن سريعة النمو كمدينة الرياض، حيث يفرض التوسع العمراني المتسارع ضغوطاً متزايدة على البنية التحتية والموارد الطبيعية ويستلزم تبنّي مقاربة </w:t>
      </w:r>
      <w:proofErr w:type="spellStart"/>
      <w:r w:rsidRPr="00492716">
        <w:rPr>
          <w:rFonts w:ascii="Sakkal Majalla" w:hAnsi="Sakkal Majalla" w:cs="Sakkal Majalla"/>
          <w:color w:val="000000" w:themeColor="text1"/>
          <w:sz w:val="28"/>
          <w:szCs w:val="28"/>
          <w:rtl/>
        </w:rPr>
        <w:t>استدامية</w:t>
      </w:r>
      <w:proofErr w:type="spellEnd"/>
      <w:r w:rsidRPr="00492716">
        <w:rPr>
          <w:rFonts w:ascii="Sakkal Majalla" w:hAnsi="Sakkal Majalla" w:cs="Sakkal Majalla"/>
          <w:color w:val="000000" w:themeColor="text1"/>
          <w:sz w:val="28"/>
          <w:szCs w:val="28"/>
          <w:rtl/>
        </w:rPr>
        <w:t xml:space="preserve"> شاملة تضمن </w:t>
      </w:r>
      <w:r w:rsidRPr="00492716">
        <w:rPr>
          <w:rFonts w:ascii="Sakkal Majalla" w:hAnsi="Sakkal Majalla" w:cs="Sakkal Majalla"/>
          <w:color w:val="000000" w:themeColor="text1"/>
          <w:sz w:val="28"/>
          <w:szCs w:val="28"/>
          <w:rtl/>
        </w:rPr>
        <w:lastRenderedPageBreak/>
        <w:t>عدم تحوّل النمو الكمي إلى تراجع نوعي في جودة الحياة الحضرية. وقد رصدت الأدبيات ذات الصلة جوانب متعددة لهذه الأهمية يمكن عرضها على النحو الآتي</w:t>
      </w:r>
      <w:r w:rsidRPr="00492716">
        <w:rPr>
          <w:rFonts w:ascii="Sakkal Majalla" w:hAnsi="Sakkal Majalla" w:cs="Sakkal Majalla"/>
          <w:color w:val="000000" w:themeColor="text1"/>
          <w:sz w:val="28"/>
          <w:szCs w:val="28"/>
        </w:rPr>
        <w:t>.</w:t>
      </w:r>
    </w:p>
    <w:p w14:paraId="6E5F10AE"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ويشير</w:t>
      </w:r>
      <w:r w:rsidRPr="00492716">
        <w:rPr>
          <w:rFonts w:ascii="Sakkal Majalla" w:hAnsi="Sakkal Majalla" w:cs="Sakkal Majalla"/>
          <w:color w:val="000000" w:themeColor="text1"/>
          <w:sz w:val="28"/>
          <w:szCs w:val="28"/>
        </w:rPr>
        <w:t xml:space="preserve"> Sharma (2025) </w:t>
      </w:r>
      <w:r w:rsidRPr="00492716">
        <w:rPr>
          <w:rFonts w:ascii="Sakkal Majalla" w:hAnsi="Sakkal Majalla" w:cs="Sakkal Majalla"/>
          <w:color w:val="000000" w:themeColor="text1"/>
          <w:sz w:val="28"/>
          <w:szCs w:val="28"/>
          <w:rtl/>
        </w:rPr>
        <w:t xml:space="preserve">إلى أن أهمية الاستدامة الحضرية تتمثل في: </w:t>
      </w:r>
    </w:p>
    <w:p w14:paraId="5F535482" w14:textId="77777777" w:rsidR="009A4134" w:rsidRPr="00492716" w:rsidRDefault="00FD0A18" w:rsidP="00C20BB8">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ضمان التوازن بين التوسع العمراني والقدرة الاستيعابية للبيئة الحضرية، بحيث لا يتجاوز النمو حدود ما تستطيع المنظومة البيئية والخدمية تحمّله دون تدهور. </w:t>
      </w:r>
    </w:p>
    <w:p w14:paraId="544A3A36" w14:textId="77777777" w:rsidR="009A4134" w:rsidRPr="00492716" w:rsidRDefault="00FD0A18" w:rsidP="00C20BB8">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توفير إطار </w:t>
      </w:r>
      <w:proofErr w:type="spellStart"/>
      <w:r w:rsidRPr="00492716">
        <w:rPr>
          <w:rFonts w:ascii="Sakkal Majalla" w:hAnsi="Sakkal Majalla" w:cs="Sakkal Majalla"/>
          <w:color w:val="000000" w:themeColor="text1"/>
          <w:sz w:val="28"/>
          <w:szCs w:val="28"/>
          <w:rtl/>
        </w:rPr>
        <w:t>حوكمي</w:t>
      </w:r>
      <w:proofErr w:type="spellEnd"/>
      <w:r w:rsidRPr="00492716">
        <w:rPr>
          <w:rFonts w:ascii="Sakkal Majalla" w:hAnsi="Sakkal Majalla" w:cs="Sakkal Majalla"/>
          <w:color w:val="000000" w:themeColor="text1"/>
          <w:sz w:val="28"/>
          <w:szCs w:val="28"/>
          <w:rtl/>
        </w:rPr>
        <w:t xml:space="preserve"> يُمكّن صانعي القرار من المفاضلة بين البدائل التنموية على أسس موضوعية تُراعي الأبعاد البيئية والاقتصادية والاجتماعية معاً. </w:t>
      </w:r>
    </w:p>
    <w:p w14:paraId="38C60BF7" w14:textId="3EA8160A" w:rsidR="00FD0A18" w:rsidRPr="00492716" w:rsidRDefault="00FD0A18" w:rsidP="00C20BB8">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رفع جودة الحياة لسكان المدن من خلال ضمان استمرارية الخدمات الأساسية وتطوّرها بما يُواكب الاحتياجات المتغيرة</w:t>
      </w:r>
      <w:r w:rsidRPr="00492716">
        <w:rPr>
          <w:rFonts w:ascii="Sakkal Majalla" w:hAnsi="Sakkal Majalla" w:cs="Sakkal Majalla"/>
          <w:color w:val="000000" w:themeColor="text1"/>
          <w:sz w:val="28"/>
          <w:szCs w:val="28"/>
        </w:rPr>
        <w:t>.</w:t>
      </w:r>
    </w:p>
    <w:p w14:paraId="43CE399F"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ويرى</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Nooradzhar</w:t>
      </w:r>
      <w:proofErr w:type="spellEnd"/>
      <w:r w:rsidRPr="00492716">
        <w:rPr>
          <w:rFonts w:ascii="Sakkal Majalla" w:hAnsi="Sakkal Majalla" w:cs="Sakkal Majalla"/>
          <w:color w:val="000000" w:themeColor="text1"/>
          <w:sz w:val="28"/>
          <w:szCs w:val="28"/>
        </w:rPr>
        <w:t xml:space="preserve"> and </w:t>
      </w:r>
      <w:proofErr w:type="spellStart"/>
      <w:r w:rsidRPr="00492716">
        <w:rPr>
          <w:rFonts w:ascii="Sakkal Majalla" w:hAnsi="Sakkal Majalla" w:cs="Sakkal Majalla"/>
          <w:color w:val="000000" w:themeColor="text1"/>
          <w:sz w:val="28"/>
          <w:szCs w:val="28"/>
        </w:rPr>
        <w:t>Asmoni</w:t>
      </w:r>
      <w:proofErr w:type="spellEnd"/>
      <w:r w:rsidRPr="00492716">
        <w:rPr>
          <w:rFonts w:ascii="Sakkal Majalla" w:hAnsi="Sakkal Majalla" w:cs="Sakkal Majalla"/>
          <w:color w:val="000000" w:themeColor="text1"/>
          <w:sz w:val="28"/>
          <w:szCs w:val="28"/>
        </w:rPr>
        <w:t xml:space="preserve"> (2024) </w:t>
      </w:r>
      <w:r w:rsidRPr="00492716">
        <w:rPr>
          <w:rFonts w:ascii="Sakkal Majalla" w:hAnsi="Sakkal Majalla" w:cs="Sakkal Majalla"/>
          <w:color w:val="000000" w:themeColor="text1"/>
          <w:sz w:val="28"/>
          <w:szCs w:val="28"/>
          <w:rtl/>
        </w:rPr>
        <w:t xml:space="preserve">أن أهمية الاستدامة الحضرية تبرز في: </w:t>
      </w:r>
    </w:p>
    <w:p w14:paraId="13A01CC4" w14:textId="77777777" w:rsidR="009A4134" w:rsidRPr="00492716" w:rsidRDefault="00FD0A18" w:rsidP="00C20BB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تقليل المخاطر المرتبطة بالاعتماد المفرط على الموارد غير المتجددة في تشغيل المدن وإدارة خدماتها، وهو اعتبار بالغ الأهمية في مدينة تعتمد على تحلية المياه كمصدر رئيسي لإمدادها المائي</w:t>
      </w:r>
    </w:p>
    <w:p w14:paraId="154918E0" w14:textId="77777777" w:rsidR="009A4134" w:rsidRPr="00492716" w:rsidRDefault="00FD0A18" w:rsidP="00C20BB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تعزيز قدرة المدن على استقطاب الاستثمارات والكفاءات من خلال تحسين جودة بيئتها الحضرية ومستوى خدماتها.</w:t>
      </w:r>
    </w:p>
    <w:p w14:paraId="20C5E078" w14:textId="304C0F49" w:rsidR="00FD0A18" w:rsidRPr="00492716" w:rsidRDefault="00FD0A18" w:rsidP="00C20BB8">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تحقيق العدالة بين الأجيال في استخدام الموارد والاستفادة من فرص التنمية</w:t>
      </w:r>
      <w:r w:rsidRPr="00492716">
        <w:rPr>
          <w:rFonts w:ascii="Sakkal Majalla" w:hAnsi="Sakkal Majalla" w:cs="Sakkal Majalla"/>
          <w:color w:val="000000" w:themeColor="text1"/>
          <w:sz w:val="28"/>
          <w:szCs w:val="28"/>
        </w:rPr>
        <w:t>.</w:t>
      </w:r>
    </w:p>
    <w:p w14:paraId="3B7AC724"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ويُضيف</w:t>
      </w:r>
      <w:r w:rsidRPr="00492716">
        <w:rPr>
          <w:rFonts w:ascii="Sakkal Majalla" w:hAnsi="Sakkal Majalla" w:cs="Sakkal Majalla"/>
          <w:color w:val="000000" w:themeColor="text1"/>
          <w:sz w:val="28"/>
          <w:szCs w:val="28"/>
        </w:rPr>
        <w:t xml:space="preserve"> Bhattarai et al. (2023) </w:t>
      </w:r>
      <w:r w:rsidRPr="00492716">
        <w:rPr>
          <w:rFonts w:ascii="Sakkal Majalla" w:hAnsi="Sakkal Majalla" w:cs="Sakkal Majalla"/>
          <w:color w:val="000000" w:themeColor="text1"/>
          <w:sz w:val="28"/>
          <w:szCs w:val="28"/>
          <w:rtl/>
        </w:rPr>
        <w:t xml:space="preserve">أن أهمية الاستدامة الحضرية تتأكد في: </w:t>
      </w:r>
    </w:p>
    <w:p w14:paraId="67886A74" w14:textId="77777777" w:rsidR="009A4134" w:rsidRPr="00492716" w:rsidRDefault="00FD0A18" w:rsidP="00C20BB8">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بناء قدرة المدن على مواجهة التحديات المناخية المتوقعة التي تهدد مصادر المياه والبنية التحتية والصحة العامة</w:t>
      </w:r>
    </w:p>
    <w:p w14:paraId="628B5F85" w14:textId="77777777" w:rsidR="009A4134" w:rsidRPr="00492716" w:rsidRDefault="00FD0A18" w:rsidP="00C20BB8">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تحويل التحديات البيئية والديموغرافية إلى فرص تنموية من خلال تبنّي حلول ابتكارية تُولّد قيمة اقتصادية واجتماعية.</w:t>
      </w:r>
    </w:p>
    <w:p w14:paraId="624117FC" w14:textId="17DC6BE7" w:rsidR="00FD0A18" w:rsidRPr="00492716" w:rsidRDefault="00FD0A18" w:rsidP="00C20BB8">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 xml:space="preserve"> تحقيق الالتزامات الوطنية تجاه أهداف التنمية المستدامة العالمية وخاصة الهدف السادس المتعلق بالمياه النظيفة والنظافة الصحية والهدف الحادي عشر المتعلق بالمدن المستدامة</w:t>
      </w:r>
      <w:r w:rsidRPr="00492716">
        <w:rPr>
          <w:rFonts w:ascii="Sakkal Majalla" w:hAnsi="Sakkal Majalla" w:cs="Sakkal Majalla"/>
          <w:color w:val="000000" w:themeColor="text1"/>
          <w:sz w:val="28"/>
          <w:szCs w:val="28"/>
        </w:rPr>
        <w:t>.</w:t>
      </w:r>
    </w:p>
    <w:p w14:paraId="7B12E6B1"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ويرى</w:t>
      </w:r>
      <w:r w:rsidRPr="00492716">
        <w:rPr>
          <w:rFonts w:ascii="Sakkal Majalla" w:hAnsi="Sakkal Majalla" w:cs="Sakkal Majalla"/>
          <w:color w:val="000000" w:themeColor="text1"/>
          <w:sz w:val="28"/>
          <w:szCs w:val="28"/>
        </w:rPr>
        <w:t xml:space="preserve"> Jaradat et al. (2024) </w:t>
      </w:r>
      <w:r w:rsidRPr="00492716">
        <w:rPr>
          <w:rFonts w:ascii="Sakkal Majalla" w:hAnsi="Sakkal Majalla" w:cs="Sakkal Majalla"/>
          <w:color w:val="000000" w:themeColor="text1"/>
          <w:sz w:val="28"/>
          <w:szCs w:val="28"/>
          <w:rtl/>
        </w:rPr>
        <w:t xml:space="preserve">أن أهمية الاستدامة الحضرية تكمن في: </w:t>
      </w:r>
    </w:p>
    <w:p w14:paraId="16009F90" w14:textId="77777777" w:rsidR="009A4134" w:rsidRPr="00492716" w:rsidRDefault="00FD0A18" w:rsidP="00C20BB8">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توفير منهجية متكاملة لإدارة العلاقة بين النمو العمراني والانبعاثات الكربونية، وهي علاقة باتت تحظى باهتمام دولي متزايد في ظل تصاعد تأثيرات تغير المناخ. </w:t>
      </w:r>
    </w:p>
    <w:p w14:paraId="6F3FB563" w14:textId="77777777" w:rsidR="009A4134" w:rsidRPr="00492716" w:rsidRDefault="00FD0A18" w:rsidP="00C20BB8">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تمكين المدن من وضع استراتيجيات طويلة المدى تستشرف التحولات المستقبلية وتُعدّ لها بدلاً من التعامل معها بردود أفعال مرتجلة. </w:t>
      </w:r>
    </w:p>
    <w:p w14:paraId="764207D1" w14:textId="7A1E8A93" w:rsidR="00FD0A18" w:rsidRPr="00492716" w:rsidRDefault="00FD0A18" w:rsidP="00C20BB8">
      <w:pPr>
        <w:pStyle w:val="a6"/>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تعزيز الوعي المجتمعي بالمسؤولية البيئية ودور الأفراد في المحافظة على مواردهم الحضرية</w:t>
      </w:r>
      <w:r w:rsidRPr="00492716">
        <w:rPr>
          <w:rFonts w:ascii="Sakkal Majalla" w:hAnsi="Sakkal Majalla" w:cs="Sakkal Majalla"/>
          <w:color w:val="000000" w:themeColor="text1"/>
          <w:sz w:val="28"/>
          <w:szCs w:val="28"/>
        </w:rPr>
        <w:t>.</w:t>
      </w:r>
    </w:p>
    <w:p w14:paraId="0F565EF4"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ويؤكد</w:t>
      </w:r>
      <w:r w:rsidRPr="00492716">
        <w:rPr>
          <w:rFonts w:ascii="Sakkal Majalla" w:hAnsi="Sakkal Majalla" w:cs="Sakkal Majalla"/>
          <w:color w:val="000000" w:themeColor="text1"/>
          <w:sz w:val="28"/>
          <w:szCs w:val="28"/>
        </w:rPr>
        <w:t xml:space="preserve"> Liu et al. (2022) </w:t>
      </w:r>
      <w:r w:rsidRPr="00492716">
        <w:rPr>
          <w:rFonts w:ascii="Sakkal Majalla" w:hAnsi="Sakkal Majalla" w:cs="Sakkal Majalla"/>
          <w:color w:val="000000" w:themeColor="text1"/>
          <w:sz w:val="28"/>
          <w:szCs w:val="28"/>
          <w:rtl/>
        </w:rPr>
        <w:t xml:space="preserve">على أهمية الاستدامة الحضرية من زاوية ترتبط بجودة البيئة المبنية، مبيّنين أن: </w:t>
      </w:r>
    </w:p>
    <w:p w14:paraId="7D533FAB" w14:textId="77777777" w:rsidR="009A4134" w:rsidRPr="00492716" w:rsidRDefault="00FD0A18" w:rsidP="00C20BB8">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المنشآت والبنية التحتية المصممة وفقاً لمعايير الاستدامة تُوفّر بيئة أكثر صحة وسلامة لمستخدميها والمقيمين في محيطها. </w:t>
      </w:r>
    </w:p>
    <w:p w14:paraId="31C4A922" w14:textId="77777777" w:rsidR="009A4134" w:rsidRPr="00492716" w:rsidRDefault="00FD0A18" w:rsidP="00C20BB8">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الاستدامة الحضرية تُسهم في تقليل التكاليف الصحية المرتبطة بالتلوث البيئي الناجم عن سوء إدارة المخلفات والصرف الصحي. </w:t>
      </w:r>
    </w:p>
    <w:p w14:paraId="5E32E4FE" w14:textId="609955EA" w:rsidR="00FD0A18" w:rsidRPr="00492716" w:rsidRDefault="00FD0A18" w:rsidP="00C20BB8">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المدن المستدامة تمتلك قدرة أكبر على استقطاب السكان المهرة والاحتفاظ بهم مما يُعزّز رأسمالها البشري وقدرتها التنافسية</w:t>
      </w:r>
      <w:r w:rsidRPr="00492716">
        <w:rPr>
          <w:rFonts w:ascii="Sakkal Majalla" w:hAnsi="Sakkal Majalla" w:cs="Sakkal Majalla"/>
          <w:color w:val="000000" w:themeColor="text1"/>
          <w:sz w:val="28"/>
          <w:szCs w:val="28"/>
        </w:rPr>
        <w:t>.</w:t>
      </w:r>
    </w:p>
    <w:p w14:paraId="137B2735"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ويُضيف</w:t>
      </w:r>
      <w:r w:rsidRPr="00492716">
        <w:rPr>
          <w:rFonts w:ascii="Sakkal Majalla" w:hAnsi="Sakkal Majalla" w:cs="Sakkal Majalla"/>
          <w:color w:val="000000" w:themeColor="text1"/>
          <w:sz w:val="28"/>
          <w:szCs w:val="28"/>
        </w:rPr>
        <w:t xml:space="preserve"> Meena et al. (2022) </w:t>
      </w:r>
      <w:r w:rsidRPr="00492716">
        <w:rPr>
          <w:rFonts w:ascii="Sakkal Majalla" w:hAnsi="Sakkal Majalla" w:cs="Sakkal Majalla"/>
          <w:color w:val="000000" w:themeColor="text1"/>
          <w:sz w:val="28"/>
          <w:szCs w:val="28"/>
          <w:rtl/>
        </w:rPr>
        <w:t xml:space="preserve">بُعداً يتعلق بالابتكار، مشيرين إلى أن: </w:t>
      </w:r>
    </w:p>
    <w:p w14:paraId="0616B448" w14:textId="77777777" w:rsidR="009A4134" w:rsidRPr="00492716" w:rsidRDefault="00FD0A18" w:rsidP="00C20BB8">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سعي المدن نحو الاستدامة يُحفّز منظومة ابتكار متكاملة تشمل تقنيات جديدة ونماذج أعمال مبتكرة وأساليب إدارية متطورة. </w:t>
      </w:r>
    </w:p>
    <w:p w14:paraId="7A119982" w14:textId="77777777" w:rsidR="009A4134" w:rsidRPr="00492716" w:rsidRDefault="00FD0A18" w:rsidP="00C20BB8">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 xml:space="preserve"> القطاعات المرتبطة بالاستدامة الحضرية كقطاع المياه والطاقة والنفايات أصبحت مجالات خصبة لريادة الأعمال والابتكار التقني. </w:t>
      </w:r>
    </w:p>
    <w:p w14:paraId="6187DF14" w14:textId="103B0CE9" w:rsidR="00FD0A18" w:rsidRPr="00492716" w:rsidRDefault="00FD0A18" w:rsidP="00C20BB8">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المدن التي تتبنى الاستدامة مبكراً تكتسب ميزة تنافسية في استقطاب الصناعات والشركات الخضراء الناشئة</w:t>
      </w:r>
      <w:r w:rsidRPr="00492716">
        <w:rPr>
          <w:rFonts w:ascii="Sakkal Majalla" w:hAnsi="Sakkal Majalla" w:cs="Sakkal Majalla"/>
          <w:color w:val="000000" w:themeColor="text1"/>
          <w:sz w:val="28"/>
          <w:szCs w:val="28"/>
        </w:rPr>
        <w:t>.</w:t>
      </w:r>
    </w:p>
    <w:p w14:paraId="126D3A8A" w14:textId="09F5F54C"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60464"/>
      <w:r w:rsidRPr="00492716">
        <w:rPr>
          <w:rFonts w:ascii="Sakkal Majalla" w:hAnsi="Sakkal Majalla" w:cs="Sakkal Majalla" w:hint="cs"/>
          <w:b/>
          <w:bCs/>
          <w:color w:val="000000" w:themeColor="text1"/>
          <w:sz w:val="32"/>
          <w:szCs w:val="32"/>
          <w:rtl/>
        </w:rPr>
        <w:t xml:space="preserve">4.2.2 </w:t>
      </w:r>
      <w:r w:rsidR="00FD0A18" w:rsidRPr="00492716">
        <w:rPr>
          <w:rFonts w:ascii="Sakkal Majalla" w:hAnsi="Sakkal Majalla" w:cs="Sakkal Majalla"/>
          <w:b/>
          <w:bCs/>
          <w:color w:val="000000" w:themeColor="text1"/>
          <w:sz w:val="32"/>
          <w:szCs w:val="32"/>
          <w:rtl/>
        </w:rPr>
        <w:t>أهداف الاستدامة الحضرية</w:t>
      </w:r>
      <w:bookmarkEnd w:id="40"/>
    </w:p>
    <w:p w14:paraId="036B7363"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تتعدد الأهداف التي تسعى الاستدامة الحضرية إلى تحقيقها، وتتراوح بين أهداف بيئية مباشرة وأهداف اقتصادية واجتماعية ومؤسسية تتكامل فيما بينها لتشكّل رؤية شاملة لمستقبل المدن. وقد عرضت الأدبيات ذات الصلة مجموعة من هذه الأهداف يمكن تصنيفها كما يلي</w:t>
      </w:r>
      <w:r w:rsidRPr="00492716">
        <w:rPr>
          <w:rFonts w:ascii="Sakkal Majalla" w:hAnsi="Sakkal Majalla" w:cs="Sakkal Majalla"/>
          <w:color w:val="000000" w:themeColor="text1"/>
          <w:sz w:val="28"/>
          <w:szCs w:val="28"/>
        </w:rPr>
        <w:t>:</w:t>
      </w:r>
    </w:p>
    <w:p w14:paraId="4BFE2203"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يُحدّد</w:t>
      </w:r>
      <w:r w:rsidRPr="00492716">
        <w:rPr>
          <w:rFonts w:ascii="Sakkal Majalla" w:hAnsi="Sakkal Majalla" w:cs="Sakkal Majalla"/>
          <w:color w:val="000000" w:themeColor="text1"/>
          <w:sz w:val="28"/>
          <w:szCs w:val="28"/>
        </w:rPr>
        <w:t xml:space="preserve"> Franco et al. (2021) </w:t>
      </w:r>
      <w:r w:rsidRPr="00492716">
        <w:rPr>
          <w:rFonts w:ascii="Sakkal Majalla" w:hAnsi="Sakkal Majalla" w:cs="Sakkal Majalla"/>
          <w:color w:val="000000" w:themeColor="text1"/>
          <w:sz w:val="28"/>
          <w:szCs w:val="28"/>
          <w:rtl/>
        </w:rPr>
        <w:t xml:space="preserve">أهداف الاستدامة الحضرية في سياق السياسات المدنية بما يشمل: </w:t>
      </w:r>
    </w:p>
    <w:p w14:paraId="1073AA41" w14:textId="285C2165" w:rsidR="009A4134" w:rsidRPr="00492716" w:rsidRDefault="00FD0A18" w:rsidP="00C20BB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تحقيق التناسق بين السياسات القطاعية المختلفة داخل المدينة كسياسات المياه والطاقة والنقل والإسكان، بحيث تعمل في إطار رؤية موحدة بدلاً من</w:t>
      </w:r>
      <w:r w:rsidR="009A4134" w:rsidRPr="00492716">
        <w:rPr>
          <w:rFonts w:ascii="Sakkal Majalla" w:hAnsi="Sakkal Majalla" w:cs="Sakkal Majalla"/>
          <w:color w:val="000000" w:themeColor="text1"/>
          <w:sz w:val="28"/>
          <w:szCs w:val="28"/>
          <w:rtl/>
        </w:rPr>
        <w:t xml:space="preserve"> التضارب والتنافس على الموارد. </w:t>
      </w:r>
    </w:p>
    <w:p w14:paraId="6A62F424" w14:textId="77777777" w:rsidR="009A4134" w:rsidRPr="00492716" w:rsidRDefault="00FD0A18" w:rsidP="00C20BB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مأسسة ممارسات الاستدامة من خلال دمجها في الأطر التنظيمية والتشريعية للمدينة بحيث تصبح جزءاً من البنية ا</w:t>
      </w:r>
      <w:r w:rsidR="009A4134" w:rsidRPr="00492716">
        <w:rPr>
          <w:rFonts w:ascii="Sakkal Majalla" w:hAnsi="Sakkal Majalla" w:cs="Sakkal Majalla"/>
          <w:color w:val="000000" w:themeColor="text1"/>
          <w:sz w:val="28"/>
          <w:szCs w:val="28"/>
          <w:rtl/>
        </w:rPr>
        <w:t xml:space="preserve">لمؤسسية لا مجرد مبادرات مؤقتة. </w:t>
      </w:r>
    </w:p>
    <w:p w14:paraId="4C3659BB" w14:textId="713CEB88" w:rsidR="00FD0A18" w:rsidRPr="00492716" w:rsidRDefault="00FD0A18" w:rsidP="00C20BB8">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بناء قاعدة بيانات ومعلومات شاملة عن أداء المدينة البيئي والاقتصادي والاجتماعي تُتيح المتابعة والتقييم واتخاذ القرارات المستنيرة</w:t>
      </w:r>
      <w:r w:rsidRPr="00492716">
        <w:rPr>
          <w:rFonts w:ascii="Sakkal Majalla" w:hAnsi="Sakkal Majalla" w:cs="Sakkal Majalla"/>
          <w:color w:val="000000" w:themeColor="text1"/>
          <w:sz w:val="28"/>
          <w:szCs w:val="28"/>
        </w:rPr>
        <w:t>.</w:t>
      </w:r>
    </w:p>
    <w:p w14:paraId="02D22669"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ويرى</w:t>
      </w:r>
      <w:r w:rsidRPr="00492716">
        <w:rPr>
          <w:rFonts w:ascii="Sakkal Majalla" w:hAnsi="Sakkal Majalla" w:cs="Sakkal Majalla"/>
          <w:color w:val="000000" w:themeColor="text1"/>
          <w:sz w:val="28"/>
          <w:szCs w:val="28"/>
        </w:rPr>
        <w:t xml:space="preserve"> Puchol-</w:t>
      </w:r>
      <w:proofErr w:type="spellStart"/>
      <w:r w:rsidRPr="00492716">
        <w:rPr>
          <w:rFonts w:ascii="Sakkal Majalla" w:hAnsi="Sakkal Majalla" w:cs="Sakkal Majalla"/>
          <w:color w:val="000000" w:themeColor="text1"/>
          <w:sz w:val="28"/>
          <w:szCs w:val="28"/>
        </w:rPr>
        <w:t>Salort</w:t>
      </w:r>
      <w:proofErr w:type="spellEnd"/>
      <w:r w:rsidRPr="00492716">
        <w:rPr>
          <w:rFonts w:ascii="Sakkal Majalla" w:hAnsi="Sakkal Majalla" w:cs="Sakkal Majalla"/>
          <w:color w:val="000000" w:themeColor="text1"/>
          <w:sz w:val="28"/>
          <w:szCs w:val="28"/>
        </w:rPr>
        <w:t xml:space="preserve"> et al. (2021) </w:t>
      </w:r>
      <w:r w:rsidRPr="00492716">
        <w:rPr>
          <w:rFonts w:ascii="Sakkal Majalla" w:hAnsi="Sakkal Majalla" w:cs="Sakkal Majalla"/>
          <w:color w:val="000000" w:themeColor="text1"/>
          <w:sz w:val="28"/>
          <w:szCs w:val="28"/>
          <w:rtl/>
        </w:rPr>
        <w:t>أن أهداف الاستدامة الحضرية في ما يتعلق بإدارة الموارد المائية تتمحور حول</w:t>
      </w:r>
      <w:r w:rsidRPr="00492716">
        <w:rPr>
          <w:rFonts w:ascii="Sakkal Majalla" w:hAnsi="Sakkal Majalla" w:cs="Sakkal Majalla"/>
          <w:color w:val="000000" w:themeColor="text1"/>
          <w:sz w:val="28"/>
          <w:szCs w:val="28"/>
        </w:rPr>
        <w:t xml:space="preserve">: </w:t>
      </w:r>
    </w:p>
    <w:p w14:paraId="0DFF85C7" w14:textId="77777777" w:rsidR="009A4134" w:rsidRPr="00492716" w:rsidRDefault="00FD0A18" w:rsidP="00C20BB8">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تحقيق التكامل بين إدارة دورة المياه الحضرية والتخطيط العمراني ضمن منظومة واحدة لا قطاعين منفصلين. </w:t>
      </w:r>
    </w:p>
    <w:p w14:paraId="4E7B18B9" w14:textId="77777777" w:rsidR="009A4134" w:rsidRPr="00492716" w:rsidRDefault="00FD0A18" w:rsidP="00C20BB8">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تعزيز البنية التحتية الزرقاء والخضراء بوصفها أداة لتحسين جودة البيئة الحضرية وتقليل مخاطر الكوارث المائية</w:t>
      </w:r>
      <w:r w:rsidRPr="00492716">
        <w:rPr>
          <w:rFonts w:ascii="Sakkal Majalla" w:hAnsi="Sakkal Majalla" w:cs="Sakkal Majalla"/>
          <w:color w:val="000000" w:themeColor="text1"/>
          <w:sz w:val="28"/>
          <w:szCs w:val="28"/>
        </w:rPr>
        <w:t xml:space="preserve">. </w:t>
      </w:r>
    </w:p>
    <w:p w14:paraId="5C1D40AF" w14:textId="63704C8B" w:rsidR="00FD0A18" w:rsidRPr="00492716" w:rsidRDefault="00FD0A18" w:rsidP="00C20BB8">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ضمان مرونة أنظمة المياه الحضرية في مواجهة التغيرات المناخية والنمو السكاني المتوقع</w:t>
      </w:r>
      <w:r w:rsidRPr="00492716">
        <w:rPr>
          <w:rFonts w:ascii="Sakkal Majalla" w:hAnsi="Sakkal Majalla" w:cs="Sakkal Majalla"/>
          <w:color w:val="000000" w:themeColor="text1"/>
          <w:sz w:val="28"/>
          <w:szCs w:val="28"/>
        </w:rPr>
        <w:t>.</w:t>
      </w:r>
    </w:p>
    <w:p w14:paraId="512B4983"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ويُضيف</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Rimada</w:t>
      </w:r>
      <w:proofErr w:type="spellEnd"/>
      <w:r w:rsidRPr="00492716">
        <w:rPr>
          <w:rFonts w:ascii="Sakkal Majalla" w:hAnsi="Sakkal Majalla" w:cs="Sakkal Majalla"/>
          <w:color w:val="000000" w:themeColor="text1"/>
          <w:sz w:val="28"/>
          <w:szCs w:val="28"/>
        </w:rPr>
        <w:t xml:space="preserve"> (2025) </w:t>
      </w:r>
      <w:r w:rsidRPr="00492716">
        <w:rPr>
          <w:rFonts w:ascii="Sakkal Majalla" w:hAnsi="Sakkal Majalla" w:cs="Sakkal Majalla"/>
          <w:color w:val="000000" w:themeColor="text1"/>
          <w:sz w:val="28"/>
          <w:szCs w:val="28"/>
          <w:rtl/>
        </w:rPr>
        <w:t xml:space="preserve">أهدافاً تتصل بالابتكار في البنية التحتية للمياه، تشمل: </w:t>
      </w:r>
    </w:p>
    <w:p w14:paraId="45870715" w14:textId="77777777" w:rsidR="009A4134" w:rsidRPr="00492716" w:rsidRDefault="00FD0A18" w:rsidP="00C20BB8">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تطوير أنظمة متكاملة لإدارة المياه والصرف الصحي تعتمد على تقنيات البناء المستدام ومواد إنشائية خضراء</w:t>
      </w:r>
    </w:p>
    <w:p w14:paraId="6BA3F458" w14:textId="77777777" w:rsidR="009A4134" w:rsidRPr="00492716" w:rsidRDefault="00FD0A18" w:rsidP="00C20BB8">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تحقيق أقصى استفادة من مياه الصرف المعالجة بوصفها مورداً بديلاً يُخفف الضغط على المصادر المائية الأولية. </w:t>
      </w:r>
    </w:p>
    <w:p w14:paraId="69476D09" w14:textId="0BE1C02B" w:rsidR="00FD0A18" w:rsidRPr="00492716" w:rsidRDefault="00FD0A18" w:rsidP="00C20BB8">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خفض الاستهلاك </w:t>
      </w:r>
      <w:proofErr w:type="spellStart"/>
      <w:r w:rsidRPr="00492716">
        <w:rPr>
          <w:rFonts w:ascii="Sakkal Majalla" w:hAnsi="Sakkal Majalla" w:cs="Sakkal Majalla"/>
          <w:color w:val="000000" w:themeColor="text1"/>
          <w:sz w:val="28"/>
          <w:szCs w:val="28"/>
          <w:rtl/>
        </w:rPr>
        <w:t>الطاقوي</w:t>
      </w:r>
      <w:proofErr w:type="spellEnd"/>
      <w:r w:rsidRPr="00492716">
        <w:rPr>
          <w:rFonts w:ascii="Sakkal Majalla" w:hAnsi="Sakkal Majalla" w:cs="Sakkal Majalla"/>
          <w:color w:val="000000" w:themeColor="text1"/>
          <w:sz w:val="28"/>
          <w:szCs w:val="28"/>
          <w:rtl/>
        </w:rPr>
        <w:t xml:space="preserve"> لمنظومة المياه والصرف الصحي الحضرية من خلال حلول إنشائية وتقنية مبتكرة</w:t>
      </w:r>
      <w:r w:rsidRPr="00492716">
        <w:rPr>
          <w:rFonts w:ascii="Sakkal Majalla" w:hAnsi="Sakkal Majalla" w:cs="Sakkal Majalla"/>
          <w:color w:val="000000" w:themeColor="text1"/>
          <w:sz w:val="28"/>
          <w:szCs w:val="28"/>
        </w:rPr>
        <w:t>.</w:t>
      </w:r>
    </w:p>
    <w:p w14:paraId="092C2E9E"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ويتناول شرقاوي (2022) أهداف الاستدامة الحضرية من منظور التخطيط الاستراتيجي الوطني، مؤكداً أنها تشمل</w:t>
      </w:r>
      <w:r w:rsidRPr="00492716">
        <w:rPr>
          <w:rFonts w:ascii="Sakkal Majalla" w:hAnsi="Sakkal Majalla" w:cs="Sakkal Majalla"/>
          <w:color w:val="000000" w:themeColor="text1"/>
          <w:sz w:val="28"/>
          <w:szCs w:val="28"/>
        </w:rPr>
        <w:t xml:space="preserve">: </w:t>
      </w:r>
    </w:p>
    <w:p w14:paraId="40654A95" w14:textId="77777777" w:rsidR="009A4134" w:rsidRPr="00492716" w:rsidRDefault="00FD0A18" w:rsidP="00C20BB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مواءمة التنمية الحضرية مع الاستراتيجيات الوطنية طويلة المدى لتغير المناخ والتنمية المستدامة. </w:t>
      </w:r>
    </w:p>
    <w:p w14:paraId="4CDA7B6E" w14:textId="77777777" w:rsidR="009A4134" w:rsidRPr="00492716" w:rsidRDefault="00FD0A18" w:rsidP="00C20BB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تحويل المدن من مراكز استهلاك وتلوث إلى نماذج للكفاءة في استخدام الموارد وإنتاج القيمة المضافة. </w:t>
      </w:r>
    </w:p>
    <w:p w14:paraId="742EEEF3" w14:textId="74BE0C37" w:rsidR="00FD0A18" w:rsidRPr="00492716" w:rsidRDefault="00FD0A18" w:rsidP="00C20BB8">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إعداد البنية التحتية الحضرية لمواجهة التحديات والأزمات المستقبلية من خلال سيناريوهات تخطيطية متعددة ومرنة</w:t>
      </w:r>
      <w:r w:rsidRPr="00492716">
        <w:rPr>
          <w:rFonts w:ascii="Sakkal Majalla" w:hAnsi="Sakkal Majalla" w:cs="Sakkal Majalla"/>
          <w:color w:val="000000" w:themeColor="text1"/>
          <w:sz w:val="28"/>
          <w:szCs w:val="28"/>
        </w:rPr>
        <w:t>.</w:t>
      </w:r>
    </w:p>
    <w:p w14:paraId="5728ECE9"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ويُحدّد الركابي (2022) أهدافاً ذات طابع تنظيمي ومؤسسي تشمل: </w:t>
      </w:r>
    </w:p>
    <w:p w14:paraId="2A66C6F9" w14:textId="77777777" w:rsidR="009A4134" w:rsidRPr="00492716" w:rsidRDefault="00FD0A18" w:rsidP="00C20BB8">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تحقيق الاستدامة التنظيمية للجهات المسؤولة عن إدارة المدن وخدماتها من خلال تطوير هياكلها وقدراتها ومواردها البشرية</w:t>
      </w:r>
      <w:r w:rsidRPr="00492716">
        <w:rPr>
          <w:rFonts w:ascii="Sakkal Majalla" w:hAnsi="Sakkal Majalla" w:cs="Sakkal Majalla"/>
          <w:color w:val="000000" w:themeColor="text1"/>
          <w:sz w:val="28"/>
          <w:szCs w:val="28"/>
        </w:rPr>
        <w:t xml:space="preserve">. </w:t>
      </w:r>
    </w:p>
    <w:p w14:paraId="3ACD5E5D" w14:textId="77777777" w:rsidR="009A4134" w:rsidRPr="00492716" w:rsidRDefault="00FD0A18" w:rsidP="00C20BB8">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تعزيز ثقافة الأداء العالي والتحسين المستمر في المنظمات العاملة في القطاعات الحضرية الحيوية. </w:t>
      </w:r>
    </w:p>
    <w:p w14:paraId="4791C3B5" w14:textId="73A9EA14" w:rsidR="00FD0A18" w:rsidRPr="00492716" w:rsidRDefault="00FD0A18" w:rsidP="00C20BB8">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 xml:space="preserve"> بناء نماذج حوكمة تشاركية تُشرك القطاع الخاص والمجتمع المدني في تحقيق أهداف الاستدامة الحضرية</w:t>
      </w:r>
      <w:r w:rsidRPr="00492716">
        <w:rPr>
          <w:rFonts w:ascii="Sakkal Majalla" w:hAnsi="Sakkal Majalla" w:cs="Sakkal Majalla"/>
          <w:color w:val="000000" w:themeColor="text1"/>
          <w:sz w:val="28"/>
          <w:szCs w:val="28"/>
        </w:rPr>
        <w:t>.</w:t>
      </w:r>
    </w:p>
    <w:p w14:paraId="76A9FCA5" w14:textId="77777777" w:rsidR="009A4134"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 xml:space="preserve">ويُضيف أحمد وفريد وجبريل (2023) هدفاً يربط بين الإبداع والاستدامة، حيث يرون أن: </w:t>
      </w:r>
    </w:p>
    <w:p w14:paraId="79FC579E" w14:textId="77777777" w:rsidR="009A4134" w:rsidRPr="00492716" w:rsidRDefault="00FD0A18" w:rsidP="00C20BB8">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تحفيز التفكير الإبداعي في المنظمات العاملة في القطاعات الحضرية يُعدّ شرطاً لازماً لتحقيق أهداف الاستدامة</w:t>
      </w:r>
    </w:p>
    <w:p w14:paraId="318B87A5" w14:textId="77777777" w:rsidR="009A4134" w:rsidRPr="00492716" w:rsidRDefault="00FD0A18" w:rsidP="00C20BB8">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 تحويل الاستدامة من التزام خارجي إلى ثقافة مؤسسية داخلية تحكم سلوك الأفراد والمنظمات. </w:t>
      </w:r>
    </w:p>
    <w:p w14:paraId="3E0DD218" w14:textId="50DF9424" w:rsidR="00FD0A18" w:rsidRPr="00492716" w:rsidRDefault="00FD0A18" w:rsidP="00C20BB8">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بناء منظومة تعلّم مؤسسي تُتيح الاستفادة من التجارب وتراكم الخبرات في مجال الاستدامة</w:t>
      </w:r>
      <w:r w:rsidRPr="00492716">
        <w:rPr>
          <w:rFonts w:ascii="Sakkal Majalla" w:hAnsi="Sakkal Majalla" w:cs="Sakkal Majalla"/>
          <w:color w:val="000000" w:themeColor="text1"/>
          <w:sz w:val="28"/>
          <w:szCs w:val="28"/>
        </w:rPr>
        <w:t>.</w:t>
      </w:r>
    </w:p>
    <w:p w14:paraId="3341A64E"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ويرى الباحث أن هذه الأهداف تتراتب في ثلاثة مستويات متكاملة: مستوى تشغيلي يتعلق بتحسين أداء المشاريع والخدمات الحضرية، ومستوى مؤسسي يتعلق بتطوير القدرات والأطر التنظيمية، ومستوى استراتيجي يتعلق بتحقيق رؤية شاملة لمستقبل المدينة المستدامة. وفي سياق مشاريع المياه والصرف الصحي بمدينة الرياض، تتكامل هذه المستويات لتحقيق هدف جامع يتمثل في بناء منظومة مائية حضرية مستدامة وآمنة ومرنة وعادلة تُلبي احتياجات مدينة سريعة النمو في بيئة صحراوية شحيحة الموارد المائية</w:t>
      </w:r>
      <w:r w:rsidRPr="00492716">
        <w:rPr>
          <w:rFonts w:ascii="Sakkal Majalla" w:hAnsi="Sakkal Majalla" w:cs="Sakkal Majalla"/>
          <w:color w:val="000000" w:themeColor="text1"/>
          <w:sz w:val="28"/>
          <w:szCs w:val="28"/>
        </w:rPr>
        <w:t>.</w:t>
      </w:r>
    </w:p>
    <w:p w14:paraId="26A752A0" w14:textId="60A6F74C"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60465"/>
      <w:r w:rsidRPr="00492716">
        <w:rPr>
          <w:rFonts w:ascii="Sakkal Majalla" w:hAnsi="Sakkal Majalla" w:cs="Sakkal Majalla" w:hint="cs"/>
          <w:b/>
          <w:bCs/>
          <w:color w:val="000000" w:themeColor="text1"/>
          <w:sz w:val="32"/>
          <w:szCs w:val="32"/>
          <w:rtl/>
        </w:rPr>
        <w:t xml:space="preserve">5.2.2 </w:t>
      </w:r>
      <w:r w:rsidR="00FD0A18" w:rsidRPr="00492716">
        <w:rPr>
          <w:rFonts w:ascii="Sakkal Majalla" w:hAnsi="Sakkal Majalla" w:cs="Sakkal Majalla"/>
          <w:b/>
          <w:bCs/>
          <w:color w:val="000000" w:themeColor="text1"/>
          <w:sz w:val="32"/>
          <w:szCs w:val="32"/>
          <w:rtl/>
        </w:rPr>
        <w:t>أبعاد الاستدامة الحضرية</w:t>
      </w:r>
      <w:bookmarkEnd w:id="41"/>
    </w:p>
    <w:p w14:paraId="7C19962B"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تم تحديد أبعاد الاستدامة الحضرية في هذه الدراسة بناءً على مراجعة منهجية للأدبيات المتخصصة، وتحديداً دراسة </w:t>
      </w:r>
      <w:r w:rsidRPr="00492716">
        <w:rPr>
          <w:rFonts w:ascii="Sakkal Majalla" w:hAnsi="Sakkal Majalla" w:cs="Sakkal Majalla"/>
          <w:color w:val="000000" w:themeColor="text1"/>
          <w:sz w:val="28"/>
          <w:szCs w:val="28"/>
        </w:rPr>
        <w:t>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 </w:t>
      </w:r>
      <w:r w:rsidRPr="00492716">
        <w:rPr>
          <w:rFonts w:ascii="Sakkal Majalla" w:hAnsi="Sakkal Majalla" w:cs="Sakkal Majalla"/>
          <w:color w:val="000000" w:themeColor="text1"/>
          <w:sz w:val="28"/>
          <w:szCs w:val="28"/>
          <w:rtl/>
        </w:rPr>
        <w:t>التي عالجت دور المباني الخضراء في تشكيل مدن مستدامة ومرنة عبر أبعاد بيئية واقتصادية واجتماعية متكاملة، ودراسة</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Ohaka</w:t>
      </w:r>
      <w:proofErr w:type="spellEnd"/>
      <w:r w:rsidRPr="00492716">
        <w:rPr>
          <w:rFonts w:ascii="Sakkal Majalla" w:hAnsi="Sakkal Majalla" w:cs="Sakkal Majalla"/>
          <w:color w:val="000000" w:themeColor="text1"/>
          <w:sz w:val="28"/>
          <w:szCs w:val="28"/>
        </w:rPr>
        <w:t xml:space="preserve"> et al. (2025) </w:t>
      </w:r>
      <w:r w:rsidRPr="00492716">
        <w:rPr>
          <w:rFonts w:ascii="Sakkal Majalla" w:hAnsi="Sakkal Majalla" w:cs="Sakkal Majalla"/>
          <w:color w:val="000000" w:themeColor="text1"/>
          <w:sz w:val="28"/>
          <w:szCs w:val="28"/>
          <w:rtl/>
        </w:rPr>
        <w:t>التي تناولت الاستدامة الحضرية من منظور ابتكارات البنية التحتية الذكية والخضراء بأبعادها المتعددة، فضلاً عن دراسة</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Bungau</w:t>
      </w:r>
      <w:proofErr w:type="spellEnd"/>
      <w:r w:rsidRPr="00492716">
        <w:rPr>
          <w:rFonts w:ascii="Sakkal Majalla" w:hAnsi="Sakkal Majalla" w:cs="Sakkal Majalla"/>
          <w:color w:val="000000" w:themeColor="text1"/>
          <w:sz w:val="28"/>
          <w:szCs w:val="28"/>
        </w:rPr>
        <w:t xml:space="preserve"> et al. (2022) </w:t>
      </w:r>
      <w:r w:rsidRPr="00492716">
        <w:rPr>
          <w:rFonts w:ascii="Sakkal Majalla" w:hAnsi="Sakkal Majalla" w:cs="Sakkal Majalla"/>
          <w:color w:val="000000" w:themeColor="text1"/>
          <w:sz w:val="28"/>
          <w:szCs w:val="28"/>
          <w:rtl/>
        </w:rPr>
        <w:t xml:space="preserve">التي ناقشت أبعاد الاستدامة في سياق المباني الخضراء وعلاقتها بالتنمية البيئية المستدامة. وبناءً على التقاطعات التي أسفرت عنها هذه الدراسات وملاءمتها لموضوع الدراسة الحالية، تم اعتماد أربعة أبعاد رئيسية للاستدامة الحضرية هي: البعد البيئي، والبعد الاقتصادي، والبعد الاجتماعي، والبعد المؤسسي </w:t>
      </w:r>
      <w:proofErr w:type="spellStart"/>
      <w:r w:rsidRPr="00492716">
        <w:rPr>
          <w:rFonts w:ascii="Sakkal Majalla" w:hAnsi="Sakkal Majalla" w:cs="Sakkal Majalla"/>
          <w:color w:val="000000" w:themeColor="text1"/>
          <w:sz w:val="28"/>
          <w:szCs w:val="28"/>
          <w:rtl/>
        </w:rPr>
        <w:t>والحوكمي</w:t>
      </w:r>
      <w:proofErr w:type="spellEnd"/>
      <w:r w:rsidRPr="00492716">
        <w:rPr>
          <w:rFonts w:ascii="Sakkal Majalla" w:hAnsi="Sakkal Majalla" w:cs="Sakkal Majalla"/>
          <w:color w:val="000000" w:themeColor="text1"/>
          <w:sz w:val="28"/>
          <w:szCs w:val="28"/>
          <w:rtl/>
        </w:rPr>
        <w:t>. وفيما يلي عرض تفصيلي لكل بُعد</w:t>
      </w:r>
      <w:r w:rsidRPr="00492716">
        <w:rPr>
          <w:rFonts w:ascii="Sakkal Majalla" w:hAnsi="Sakkal Majalla" w:cs="Sakkal Majalla"/>
          <w:color w:val="000000" w:themeColor="text1"/>
          <w:sz w:val="28"/>
          <w:szCs w:val="28"/>
        </w:rPr>
        <w:t>.</w:t>
      </w:r>
    </w:p>
    <w:p w14:paraId="7CA2EBD9" w14:textId="4C4BBDE6" w:rsidR="00FD0A18" w:rsidRPr="00492716" w:rsidRDefault="00FD0A18" w:rsidP="00C20BB8">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lastRenderedPageBreak/>
        <w:t>البعد البيئي للاستدامة الحضرية</w:t>
      </w:r>
    </w:p>
    <w:p w14:paraId="113EEA55"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يُعنى البعد البيئي بالعلاقة بين النشاط الحضري والمنظومة البيئية الطبيعية التي تحتضنه، ويشمل مؤشرات ومعايير تتعلق بجودة الموارد الطبيعية وكفاءة استخدامها ومستوى التلوث والانبعاثات وصحة النظم البيئية المحلية. ويحتل هذا البعد مكانة محورية في أدبيات الاستدامة الحضرية بوصفه القاعدة التي ترتكز عليها الأبعاد الأخرى، إذ لا يمكن تصوّر استدامة اقتصادية أو اجتماعية في ظل تدهور بيئي يُهدد صحة السكان ويستنزف الموارد الطبيعية الضرورية لاستمرار الحياة الحضرية</w:t>
      </w:r>
      <w:r w:rsidRPr="00492716">
        <w:rPr>
          <w:rFonts w:ascii="Sakkal Majalla" w:hAnsi="Sakkal Majalla" w:cs="Sakkal Majalla"/>
          <w:color w:val="000000" w:themeColor="text1"/>
          <w:sz w:val="28"/>
          <w:szCs w:val="28"/>
        </w:rPr>
        <w:t>.</w:t>
      </w:r>
    </w:p>
    <w:p w14:paraId="35B07427"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سياق مشاريع المياه والصرف الصحي، يتجسد البعد البيئي للاستدامة الحضرية في عدة محاور مترابطة. فمحور جودة المياه يتعلق بمدى ملاءمة المياه المقدمة للاستهلاك البشري للمعايير الصحية والبيئية، ومدى نظافة المياه المعالجة المُعادة للبيئة أو المُعاد استخدامها. ومحور كفاءة استخدام الموارد المائية يُقيّم مدى رشد المنظومة الحضرية في التعامل مع مواردها المائية المحدودة، ويشمل مؤشرات كنسبة الفاقد في الشبكات ومعدل استهلاك الفرد ونسبة المياه المعاد تدويرها. ومحور البصمة الكربونية يرتبط بحجم الانبعاثات الناتجة عن عمليات إنتاج المياه وضخها ومعالجة الصرف الصحي وتشغيل المنشآت المرتبطة بها</w:t>
      </w:r>
      <w:r w:rsidRPr="00492716">
        <w:rPr>
          <w:rFonts w:ascii="Sakkal Majalla" w:hAnsi="Sakkal Majalla" w:cs="Sakkal Majalla"/>
          <w:color w:val="000000" w:themeColor="text1"/>
          <w:sz w:val="28"/>
          <w:szCs w:val="28"/>
        </w:rPr>
        <w:t>.</w:t>
      </w:r>
    </w:p>
    <w:p w14:paraId="4D64DBA0"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تناول</w:t>
      </w:r>
      <w:r w:rsidRPr="00492716">
        <w:rPr>
          <w:rFonts w:ascii="Sakkal Majalla" w:hAnsi="Sakkal Majalla" w:cs="Sakkal Majalla"/>
          <w:color w:val="000000" w:themeColor="text1"/>
          <w:sz w:val="28"/>
          <w:szCs w:val="28"/>
        </w:rPr>
        <w:t xml:space="preserve"> Puchol-</w:t>
      </w:r>
      <w:proofErr w:type="spellStart"/>
      <w:r w:rsidRPr="00492716">
        <w:rPr>
          <w:rFonts w:ascii="Sakkal Majalla" w:hAnsi="Sakkal Majalla" w:cs="Sakkal Majalla"/>
          <w:color w:val="000000" w:themeColor="text1"/>
          <w:sz w:val="28"/>
          <w:szCs w:val="28"/>
        </w:rPr>
        <w:t>Salort</w:t>
      </w:r>
      <w:proofErr w:type="spellEnd"/>
      <w:r w:rsidRPr="00492716">
        <w:rPr>
          <w:rFonts w:ascii="Sakkal Majalla" w:hAnsi="Sakkal Majalla" w:cs="Sakkal Majalla"/>
          <w:color w:val="000000" w:themeColor="text1"/>
          <w:sz w:val="28"/>
          <w:szCs w:val="28"/>
        </w:rPr>
        <w:t xml:space="preserve"> et al. (2021) </w:t>
      </w:r>
      <w:r w:rsidRPr="00492716">
        <w:rPr>
          <w:rFonts w:ascii="Sakkal Majalla" w:hAnsi="Sakkal Majalla" w:cs="Sakkal Majalla"/>
          <w:color w:val="000000" w:themeColor="text1"/>
          <w:sz w:val="28"/>
          <w:szCs w:val="28"/>
          <w:rtl/>
        </w:rPr>
        <w:t>البعد البيئي من منظور التكامل بين البنية التحتية الزرقاء والخضراء والتخطيط الحضري، حيث أكدوا أن إدارة المياه الحضرية ينبغي أن تُعامَل بوصفها جزءاً لا يتجزأ من المنظومة البيئية الحضرية لا بوصفها خدمة تقنية منعزلة. ويعني ذلك أن تقييم البعد البيئي لمشاريع المياه والصرف الصحي ينبغي أن يتجاوز المؤشرات التقنية الضيقة كنسبة المعالجة ومعدل التوصيل ليشمل التأثير الكلّي لهذه المشاريع على جودة البيئة الحضرية بعناصرها المتعددة من تربة ومياه جوفية وهواء وتنوع بيولوجي ومساحات خضراء</w:t>
      </w:r>
      <w:r w:rsidRPr="00492716">
        <w:rPr>
          <w:rFonts w:ascii="Sakkal Majalla" w:hAnsi="Sakkal Majalla" w:cs="Sakkal Majalla"/>
          <w:color w:val="000000" w:themeColor="text1"/>
          <w:sz w:val="28"/>
          <w:szCs w:val="28"/>
        </w:rPr>
        <w:t>.</w:t>
      </w:r>
    </w:p>
    <w:p w14:paraId="314A72B3"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كما عالج</w:t>
      </w:r>
      <w:r w:rsidRPr="00492716">
        <w:rPr>
          <w:rFonts w:ascii="Sakkal Majalla" w:hAnsi="Sakkal Majalla" w:cs="Sakkal Majalla"/>
          <w:color w:val="000000" w:themeColor="text1"/>
          <w:sz w:val="28"/>
          <w:szCs w:val="28"/>
        </w:rPr>
        <w:t xml:space="preserve"> Nathan and </w:t>
      </w:r>
      <w:proofErr w:type="spellStart"/>
      <w:r w:rsidRPr="00492716">
        <w:rPr>
          <w:rFonts w:ascii="Sakkal Majalla" w:hAnsi="Sakkal Majalla" w:cs="Sakkal Majalla"/>
          <w:color w:val="000000" w:themeColor="text1"/>
          <w:sz w:val="28"/>
          <w:szCs w:val="28"/>
        </w:rPr>
        <w:t>Amedu</w:t>
      </w:r>
      <w:proofErr w:type="spellEnd"/>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البعد البيئي من زاوية استراتيجيات إدارة المياه ودورها في تحقيق الاستدامة البيئية، مركّزين على العلاقة بين اختيار المواد الإنشائية المستدامة في مشاريع البنية التحتية للمياه وتحسين المؤشرات البيئية الحضرية. ويُبرز هذا الطرح أن البعد البيئي للاستدامة الحضرية لا يتحدد </w:t>
      </w:r>
      <w:r w:rsidRPr="00492716">
        <w:rPr>
          <w:rFonts w:ascii="Sakkal Majalla" w:hAnsi="Sakkal Majalla" w:cs="Sakkal Majalla"/>
          <w:color w:val="000000" w:themeColor="text1"/>
          <w:sz w:val="28"/>
          <w:szCs w:val="28"/>
          <w:rtl/>
        </w:rPr>
        <w:lastRenderedPageBreak/>
        <w:t>فقط بطريقة تشغيل المشاريع بل أيضاً بطريقة تصميمها وتنفيذها واختيار مكوناتها المادية، مما يربط مباشرة بين معايير البناء الأخضر بوصفها متغيراً مستقلاً والبعد البيئي للاستدامة الحضرية بوصفه مكوناً من مكونات المتغير التابع</w:t>
      </w:r>
      <w:r w:rsidRPr="00492716">
        <w:rPr>
          <w:rFonts w:ascii="Sakkal Majalla" w:hAnsi="Sakkal Majalla" w:cs="Sakkal Majalla"/>
          <w:color w:val="000000" w:themeColor="text1"/>
          <w:sz w:val="28"/>
          <w:szCs w:val="28"/>
        </w:rPr>
        <w:t>.</w:t>
      </w:r>
    </w:p>
    <w:p w14:paraId="101F143F" w14:textId="246D4D52" w:rsidR="00FD0A18" w:rsidRPr="00492716" w:rsidRDefault="00FD0A18" w:rsidP="00C20BB8">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البعد الاقتصادي للاستدامة الحضرية</w:t>
      </w:r>
    </w:p>
    <w:p w14:paraId="135878DA"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يتناول البعد الاقتصادي للاستدامة الحضرية قدرة المدينة على تحقيق نمو اقتصادي مستمر ومتوازن يُوفّر فرصاً عادلة لسكانها دون استنزاف رأسمالها الطبيعي والبشري. ويتضمن هذا البعد مؤشرات تتعلق بالكفاءة الاقتصادية في إدارة الموارد الحضرية، ومستوى التنوع الاقتصادي، وجودة البنية التحتية الاقتصادية، ومعدل الابتكار والإنتاجية، وعدالة توزيع الثروة والفرص بين سكان المدينة ومناطقها</w:t>
      </w:r>
      <w:r w:rsidRPr="00492716">
        <w:rPr>
          <w:rFonts w:ascii="Sakkal Majalla" w:hAnsi="Sakkal Majalla" w:cs="Sakkal Majalla"/>
          <w:color w:val="000000" w:themeColor="text1"/>
          <w:sz w:val="28"/>
          <w:szCs w:val="28"/>
        </w:rPr>
        <w:t>.</w:t>
      </w:r>
    </w:p>
    <w:p w14:paraId="4420ED01"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سياق مشاريع المياه والصرف الصحي، يتجلى البعد الاقتصادي في عدة مستويات مترابطة. فعلى مستوى المشروع الفردي، يتعلق الأمر بتحقيق التوازن بين تكاليف التشييد والتشغيل وجودة الخدمة المقدمة وقدرة المستخدمين على تحمّل أعباء الرسوم والتعرفة. وعلى مستوى المدينة، يرتبط البعد الاقتصادي بالأثر الكلّي لمنظومة المياه والصرف الصحي على الاقتصاد الحضري من حيث خلق فرص العمل وتحفيز النشاط الصناعي والتجاري وتقليل الخسائر الاقتصادية الناتجة عن هدر المياه والتلوث البيئي والمشكلات الصحية. وعلى المستوى الوطني، يتصل الأمر بمساهمة كفاءة إدارة المياه في تقليل الإنفاق العام على التحلية والمعالجة وتوجيه الموارد المُوفَّرة نحو قطاعات تنموية أخرى</w:t>
      </w:r>
      <w:r w:rsidRPr="00492716">
        <w:rPr>
          <w:rFonts w:ascii="Sakkal Majalla" w:hAnsi="Sakkal Majalla" w:cs="Sakkal Majalla"/>
          <w:color w:val="000000" w:themeColor="text1"/>
          <w:sz w:val="28"/>
          <w:szCs w:val="28"/>
        </w:rPr>
        <w:t>.</w:t>
      </w:r>
    </w:p>
    <w:p w14:paraId="3E3126D7"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عالج قنابر (2024) العلاقة بين الاقتصاد الأخضر والاستدامة من منظور يُبرز دور التقنيات الحديثة في تحويل التحديات البيئية إلى فرص اقتصادية. ويُفيد هذا الطرح في فهم كيف يمكن لمشاريع المياه والصرف الصحي المصممة وفقاً لمعايير البناء الأخضر أن تُسهم في تعزيز البعد الاقتصادي للاستدامة الحضرية لا من خلال تقليل التكاليف فحسب بل أيضاً من خلال خلق قيمة اقتصادية جديدة في مجالات كإعادة تدوير المياه واسترجاع الطاقة وتوطين التقنيات البيئية</w:t>
      </w:r>
      <w:r w:rsidRPr="00492716">
        <w:rPr>
          <w:rFonts w:ascii="Sakkal Majalla" w:hAnsi="Sakkal Majalla" w:cs="Sakkal Majalla"/>
          <w:color w:val="000000" w:themeColor="text1"/>
          <w:sz w:val="28"/>
          <w:szCs w:val="28"/>
        </w:rPr>
        <w:t>.</w:t>
      </w:r>
    </w:p>
    <w:p w14:paraId="7EABDA06"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كما أشار</w:t>
      </w:r>
      <w:r w:rsidRPr="00492716">
        <w:rPr>
          <w:rFonts w:ascii="Sakkal Majalla" w:hAnsi="Sakkal Majalla" w:cs="Sakkal Majalla"/>
          <w:color w:val="000000" w:themeColor="text1"/>
          <w:sz w:val="28"/>
          <w:szCs w:val="28"/>
        </w:rPr>
        <w:t xml:space="preserve"> Wang (2023) </w:t>
      </w:r>
      <w:r w:rsidRPr="00492716">
        <w:rPr>
          <w:rFonts w:ascii="Sakkal Majalla" w:hAnsi="Sakkal Majalla" w:cs="Sakkal Majalla"/>
          <w:color w:val="000000" w:themeColor="text1"/>
          <w:sz w:val="28"/>
          <w:szCs w:val="28"/>
          <w:rtl/>
        </w:rPr>
        <w:t>إلى أن البعد الاقتصادي للاستدامة الحضرية يتجاوز المؤشرات المالية المباشرة ليشمل التأثيرات الاقتصادية طويلة المدى للقرارات الحضرية على جاذبية المدينة الاستثمارية وتنافسيتها الاقتصادية. ففي مدينة كالرياض تسعى لتحقيق مكانة اقتصادية عالمية متقدمة، تُعدّ كفاءة البنية التحتية للمياه واستدامتها عاملاً مؤثراً في قرارات الاستثمار واستقطاب الشركات العالمية والأحداث الكبرى، وهو بُعد اقتصادي لا يقل أهمية عن الوفورات المالية المباشرة</w:t>
      </w:r>
      <w:r w:rsidRPr="00492716">
        <w:rPr>
          <w:rFonts w:ascii="Sakkal Majalla" w:hAnsi="Sakkal Majalla" w:cs="Sakkal Majalla"/>
          <w:color w:val="000000" w:themeColor="text1"/>
          <w:sz w:val="28"/>
          <w:szCs w:val="28"/>
        </w:rPr>
        <w:t>.</w:t>
      </w:r>
    </w:p>
    <w:p w14:paraId="21D802CE" w14:textId="222AFA9C" w:rsidR="00FD0A18" w:rsidRPr="00492716" w:rsidRDefault="00FD0A18" w:rsidP="00C20BB8">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البعد الاجتماعي للاستدامة الحضرية</w:t>
      </w:r>
    </w:p>
    <w:p w14:paraId="76F05E97"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يُعنى البعد الاجتماعي بجودة الحياة والعدالة الاجتماعية والتماسك المجتمعي داخل المدينة، ويشمل مؤشرات تتعلق بمستوى الوصول إلى الخدمات الأساسية وعدالة توزيعها، ومعدلات الصحة العامة والسلامة، ومستوى المشاركة المجتمعية في صنع القرار الحضري، وجودة المسكن والبيئة المعيشية، ومدى شمولية التنمية الحضرية لجميع شرائح المجتمع. وقد نال هذا البعد اهتماماً متصاعداً في الأدبيات المعاصرة بعد أن كشفت التجارب الدولية عن أن التركيز المفرط على البعدين البيئي والاقتصادي دون مراعاة العدالة الاجتماعية قد يُفضي إلى نماذج تنموية تستبعد الفئات الأقل حظاً وتُعمّق الفجوات المجتمعية</w:t>
      </w:r>
      <w:r w:rsidRPr="00492716">
        <w:rPr>
          <w:rFonts w:ascii="Sakkal Majalla" w:hAnsi="Sakkal Majalla" w:cs="Sakkal Majalla"/>
          <w:color w:val="000000" w:themeColor="text1"/>
          <w:sz w:val="28"/>
          <w:szCs w:val="28"/>
        </w:rPr>
        <w:t>.</w:t>
      </w:r>
    </w:p>
    <w:p w14:paraId="7E69CB2D"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وفي سياق مشاريع المياه والصرف الصحي، يرتبط البعد الاجتماعي بقضايا جوهرية تمس حياة السكان اليومية ورفاهيتهم وصحتهم</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فعدالة الوصول إلى خدمات المياه والصرف الصحي تُعدّ من أبرز المؤشرات الاجتماعية للاستدامة الحضرية، إذ لا ينبغي أن تتفاوت جودة هذه الخدمات تبعاً للموقع الجغرافي أو المستوى الاقتصادي للسكان. وتطرح مدينة الرياض بتنوعها الديموغرافي وتباين مستويات أحيائها تحدياً حقيقياً في هذا الصدد، يستلزم تخطيطاً شاملاً يضمن التكافؤ في مستوى الخدمة المقدمة لجميع مناطق المدينة</w:t>
      </w:r>
      <w:r w:rsidRPr="00492716">
        <w:rPr>
          <w:rFonts w:ascii="Sakkal Majalla" w:hAnsi="Sakkal Majalla" w:cs="Sakkal Majalla"/>
          <w:color w:val="000000" w:themeColor="text1"/>
          <w:sz w:val="28"/>
          <w:szCs w:val="28"/>
        </w:rPr>
        <w:t>.</w:t>
      </w:r>
    </w:p>
    <w:p w14:paraId="3BA47529"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وقد أشارت السيد (2024) إلى أن ضعف الالتزام البيئي يُمثل سمة بارزة في ثقافة الاستهلاك لدى المجتمعات العربية، مما يُبرز الحاجة إلى جهود توعوية منظمة لسدّ الفجوة بين السلوك الاستهلاكي السائد ومتطلبات الاستدامة الحضرية. ويُثري هذا الطرح فهم البعد الاجتماعي للاستدامة الحضرية بإدخال المكون </w:t>
      </w:r>
      <w:r w:rsidRPr="00492716">
        <w:rPr>
          <w:rFonts w:ascii="Sakkal Majalla" w:hAnsi="Sakkal Majalla" w:cs="Sakkal Majalla"/>
          <w:color w:val="000000" w:themeColor="text1"/>
          <w:sz w:val="28"/>
          <w:szCs w:val="28"/>
          <w:rtl/>
        </w:rPr>
        <w:lastRenderedPageBreak/>
        <w:t>الثقافي والسلوكي، فالاستدامة لا تتحقق بقرارات فوقية فحسب بل تتطلب تحولاً في أنماط الاستهلاك والسلوك اليومي للسكان، وهو تحول يحتاج إلى أدوات تواصل وتوعية فعّالة تُراعي الخصوصية الثقافية للمجتمع المحلي</w:t>
      </w:r>
      <w:r w:rsidRPr="00492716">
        <w:rPr>
          <w:rFonts w:ascii="Sakkal Majalla" w:hAnsi="Sakkal Majalla" w:cs="Sakkal Majalla"/>
          <w:color w:val="000000" w:themeColor="text1"/>
          <w:sz w:val="28"/>
          <w:szCs w:val="28"/>
        </w:rPr>
        <w:t>.</w:t>
      </w:r>
    </w:p>
    <w:p w14:paraId="2F2F6A75"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كما يتضمن البعد الاجتماعي الأثر الصحي المباشر لمشاريع المياه والصرف الصحي على السكان. فجودة المياه المقدمة للاستهلاك وكفاءة أنظمة الصرف الصحي في منع تلوث البيئة المحيطة تنعكسان مباشرة على المؤشرات الصحية للمجتمع، من حيث معدلات الأمراض المنقولة بالمياه والأمراض المرتبطة بالتلوث البيئي. ويُعدّ هذا المحور الصحي أحد أكثر مكونات البعد الاجتماعي حساسية وتأثيراً في جودة حياة السكان ورفاهيتهم، وهو يتأثر تأثراً مباشراً بمدى تطبيق معايير البناء الأخضر في تصميم وتنفيذ وتشغيل مشاريع المياه والصرف الصحي</w:t>
      </w:r>
      <w:r w:rsidRPr="00492716">
        <w:rPr>
          <w:rFonts w:ascii="Sakkal Majalla" w:hAnsi="Sakkal Majalla" w:cs="Sakkal Majalla"/>
          <w:color w:val="000000" w:themeColor="text1"/>
          <w:sz w:val="28"/>
          <w:szCs w:val="28"/>
        </w:rPr>
        <w:t>.</w:t>
      </w:r>
    </w:p>
    <w:p w14:paraId="4913C5B2"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ويمتد البعد الاجتماعي كذلك ليشمل المشاركة المجتمعية في عمليات التخطيط والمتابعة المتعلقة بمشاريع المياه والصرف الصحي. فالمنهج المعاصر للاستدامة الحضرية يُولي أهمية بالغة لإشراك السكان المحليين في تحديد أولويات المشاريع وتقييم جودة الخدمات والمساهمة في حماية البنية التحتية والمحافظة عليها. وتُعزّز هذه المشاركة الشعور بالملكية المجتمعية تجاه المنشآت والخدمات العامة، مما ينعكس إيجاباً على سلوكيات الاستخدام ويُقلّل من الهدر والإساءة ويرفع مستوى المساءلة المجتمعية للجهات المسؤولة</w:t>
      </w:r>
      <w:r w:rsidRPr="00492716">
        <w:rPr>
          <w:rFonts w:ascii="Sakkal Majalla" w:hAnsi="Sakkal Majalla" w:cs="Sakkal Majalla"/>
          <w:color w:val="000000" w:themeColor="text1"/>
          <w:sz w:val="28"/>
          <w:szCs w:val="28"/>
        </w:rPr>
        <w:t>.</w:t>
      </w:r>
    </w:p>
    <w:p w14:paraId="16942A8A" w14:textId="7A0C0932" w:rsidR="00FD0A18" w:rsidRPr="00492716" w:rsidRDefault="00FD0A18" w:rsidP="00C20BB8">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 xml:space="preserve">البعد المؤسسي </w:t>
      </w:r>
      <w:proofErr w:type="spellStart"/>
      <w:r w:rsidRPr="00492716">
        <w:rPr>
          <w:rFonts w:ascii="Sakkal Majalla" w:hAnsi="Sakkal Majalla" w:cs="Sakkal Majalla"/>
          <w:b/>
          <w:bCs/>
          <w:color w:val="000000" w:themeColor="text1"/>
          <w:sz w:val="28"/>
          <w:szCs w:val="28"/>
          <w:rtl/>
        </w:rPr>
        <w:t>والحوكمي</w:t>
      </w:r>
      <w:proofErr w:type="spellEnd"/>
      <w:r w:rsidRPr="00492716">
        <w:rPr>
          <w:rFonts w:ascii="Sakkal Majalla" w:hAnsi="Sakkal Majalla" w:cs="Sakkal Majalla"/>
          <w:b/>
          <w:bCs/>
          <w:color w:val="000000" w:themeColor="text1"/>
          <w:sz w:val="28"/>
          <w:szCs w:val="28"/>
          <w:rtl/>
        </w:rPr>
        <w:t xml:space="preserve"> للاستدامة الحضرية</w:t>
      </w:r>
    </w:p>
    <w:p w14:paraId="4D30A0B0"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يتعلق البعد المؤسسي </w:t>
      </w:r>
      <w:proofErr w:type="spellStart"/>
      <w:r w:rsidRPr="00492716">
        <w:rPr>
          <w:rFonts w:ascii="Sakkal Majalla" w:hAnsi="Sakkal Majalla" w:cs="Sakkal Majalla"/>
          <w:color w:val="000000" w:themeColor="text1"/>
          <w:sz w:val="28"/>
          <w:szCs w:val="28"/>
          <w:rtl/>
        </w:rPr>
        <w:t>والحوكمي</w:t>
      </w:r>
      <w:proofErr w:type="spellEnd"/>
      <w:r w:rsidRPr="00492716">
        <w:rPr>
          <w:rFonts w:ascii="Sakkal Majalla" w:hAnsi="Sakkal Majalla" w:cs="Sakkal Majalla"/>
          <w:color w:val="000000" w:themeColor="text1"/>
          <w:sz w:val="28"/>
          <w:szCs w:val="28"/>
          <w:rtl/>
        </w:rPr>
        <w:t xml:space="preserve"> بنوعية الأطر التنظيمية والتشريعية </w:t>
      </w:r>
      <w:proofErr w:type="spellStart"/>
      <w:r w:rsidRPr="00492716">
        <w:rPr>
          <w:rFonts w:ascii="Sakkal Majalla" w:hAnsi="Sakkal Majalla" w:cs="Sakkal Majalla"/>
          <w:color w:val="000000" w:themeColor="text1"/>
          <w:sz w:val="28"/>
          <w:szCs w:val="28"/>
          <w:rtl/>
        </w:rPr>
        <w:t>والسياساتية</w:t>
      </w:r>
      <w:proofErr w:type="spellEnd"/>
      <w:r w:rsidRPr="00492716">
        <w:rPr>
          <w:rFonts w:ascii="Sakkal Majalla" w:hAnsi="Sakkal Majalla" w:cs="Sakkal Majalla"/>
          <w:color w:val="000000" w:themeColor="text1"/>
          <w:sz w:val="28"/>
          <w:szCs w:val="28"/>
          <w:rtl/>
        </w:rPr>
        <w:t xml:space="preserve"> التي تحكم إدارة المدينة وخدماتها، ومستوى الشفافية والمساءلة في صنع القرار الحضري، وكفاءة المؤسسات المسؤولة عن تخطيط وتنفيذ ومتابعة مشاريع التنمية الحضرية. ويُعدّ هذا البعد الإطار </w:t>
      </w:r>
      <w:proofErr w:type="spellStart"/>
      <w:r w:rsidRPr="00492716">
        <w:rPr>
          <w:rFonts w:ascii="Sakkal Majalla" w:hAnsi="Sakkal Majalla" w:cs="Sakkal Majalla"/>
          <w:color w:val="000000" w:themeColor="text1"/>
          <w:sz w:val="28"/>
          <w:szCs w:val="28"/>
          <w:rtl/>
        </w:rPr>
        <w:t>التمكيني</w:t>
      </w:r>
      <w:proofErr w:type="spellEnd"/>
      <w:r w:rsidRPr="00492716">
        <w:rPr>
          <w:rFonts w:ascii="Sakkal Majalla" w:hAnsi="Sakkal Majalla" w:cs="Sakkal Majalla"/>
          <w:color w:val="000000" w:themeColor="text1"/>
          <w:sz w:val="28"/>
          <w:szCs w:val="28"/>
          <w:rtl/>
        </w:rPr>
        <w:t xml:space="preserve"> الذي تتحرك ضمنه الأبعاد الثلاثة السابقة، إذ أن جودة الحوكمة والقدرة المؤسسية تُحددان إلى حد كبير مدى نجاح المدينة في تحقيق أهدافها البيئية والاقتصادية والاجتماعية</w:t>
      </w:r>
      <w:r w:rsidRPr="00492716">
        <w:rPr>
          <w:rFonts w:ascii="Sakkal Majalla" w:hAnsi="Sakkal Majalla" w:cs="Sakkal Majalla"/>
          <w:color w:val="000000" w:themeColor="text1"/>
          <w:sz w:val="28"/>
          <w:szCs w:val="28"/>
        </w:rPr>
        <w:t>.</w:t>
      </w:r>
    </w:p>
    <w:p w14:paraId="5D914E63"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lastRenderedPageBreak/>
        <w:t>وفي سياق مشاريع المياه والصرف الصحي بمدينة الرياض، يتجسد هذا البعد في كفاءة الجهات المسؤولة عن تخطيط هذه المشاريع وتنفيذها وتشغيلها ومراقبتها، ومستوى التنسيق بينها، ونوعية السياسات والتشريعات التي تحكم قطاع المياه، وفعالية آليات الرقابة والمتابعة</w:t>
      </w:r>
      <w:r w:rsidRPr="00492716">
        <w:rPr>
          <w:rFonts w:ascii="Sakkal Majalla" w:hAnsi="Sakkal Majalla" w:cs="Sakkal Majalla"/>
          <w:color w:val="000000" w:themeColor="text1"/>
          <w:sz w:val="28"/>
          <w:szCs w:val="28"/>
        </w:rPr>
        <w:t xml:space="preserve">. </w:t>
      </w:r>
      <w:r w:rsidRPr="00492716">
        <w:rPr>
          <w:rFonts w:ascii="Sakkal Majalla" w:hAnsi="Sakkal Majalla" w:cs="Sakkal Majalla"/>
          <w:color w:val="000000" w:themeColor="text1"/>
          <w:sz w:val="28"/>
          <w:szCs w:val="28"/>
          <w:rtl/>
        </w:rPr>
        <w:t xml:space="preserve">وتتعدد الجهات ذات العلاقة بقطاع المياه والصرف الصحي في مدينة الرياض، مما يجعل التنسيق المؤسسي تحدياً حقيقياً يستلزم أطراً </w:t>
      </w:r>
      <w:proofErr w:type="spellStart"/>
      <w:r w:rsidRPr="00492716">
        <w:rPr>
          <w:rFonts w:ascii="Sakkal Majalla" w:hAnsi="Sakkal Majalla" w:cs="Sakkal Majalla"/>
          <w:color w:val="000000" w:themeColor="text1"/>
          <w:sz w:val="28"/>
          <w:szCs w:val="28"/>
          <w:rtl/>
        </w:rPr>
        <w:t>حوكمية</w:t>
      </w:r>
      <w:proofErr w:type="spellEnd"/>
      <w:r w:rsidRPr="00492716">
        <w:rPr>
          <w:rFonts w:ascii="Sakkal Majalla" w:hAnsi="Sakkal Majalla" w:cs="Sakkal Majalla"/>
          <w:color w:val="000000" w:themeColor="text1"/>
          <w:sz w:val="28"/>
          <w:szCs w:val="28"/>
          <w:rtl/>
        </w:rPr>
        <w:t xml:space="preserve"> واضحة تُحدد المسؤوليات وتمنع التداخل والازدواجية وتضمن التكامل</w:t>
      </w:r>
      <w:r w:rsidRPr="00492716">
        <w:rPr>
          <w:rFonts w:ascii="Sakkal Majalla" w:hAnsi="Sakkal Majalla" w:cs="Sakkal Majalla"/>
          <w:color w:val="000000" w:themeColor="text1"/>
          <w:sz w:val="28"/>
          <w:szCs w:val="28"/>
        </w:rPr>
        <w:t>.</w:t>
      </w:r>
    </w:p>
    <w:p w14:paraId="2A790CA0"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عالج الركابي (2022) هذا البعد من منظور الهندسة الاستراتيجية، حيث ناقش العلاقة بين الهيكل التنظيمي والقيادة والتراصف الاستراتيجي من جهة والاستدامة التنظيمية من جهة أخرى. ويُفيد هذا الطرح في فهم المتطلبات المؤسسية لتحقيق الاستدامة الحضرية في قطاع المياه والصرف الصحي، والتي لا تقتصر على توفر التقنية والتمويل بل تشمل ملاءمة البنية التنظيمية وكفاءة القيادة وجودة التخطيط الاستراتيجي</w:t>
      </w:r>
      <w:r w:rsidRPr="00492716">
        <w:rPr>
          <w:rFonts w:ascii="Sakkal Majalla" w:hAnsi="Sakkal Majalla" w:cs="Sakkal Majalla"/>
          <w:color w:val="000000" w:themeColor="text1"/>
          <w:sz w:val="28"/>
          <w:szCs w:val="28"/>
        </w:rPr>
        <w:t>.</w:t>
      </w:r>
    </w:p>
    <w:p w14:paraId="00E615BE"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كما يتضمن البعد المؤسسي تطوير الإطار التشريعي والتنظيمي الداعم للاستدامة الحضرية في قطاع المياه. ويشمل ذلك وضع معايير وطنية لجودة المياه ومعالجة الصرف الصحي وإعادة استخدام المياه المعالجة تتسق مع المعايير الدولية وتُراعي الظروف المحلية، وتطوير أنظمة تسعير عادلة تعكس التكلفة الحقيقية لإنتاج المياه وتُحفّز الترشيد دون الإضرار بالفئات الأقل دخلاً، وبناء آليات رقابة فعّالة تضمن الالتزام المستمر بمعايير الجودة والاستدامة</w:t>
      </w:r>
      <w:r w:rsidRPr="00492716">
        <w:rPr>
          <w:rFonts w:ascii="Sakkal Majalla" w:hAnsi="Sakkal Majalla" w:cs="Sakkal Majalla"/>
          <w:color w:val="000000" w:themeColor="text1"/>
          <w:sz w:val="28"/>
          <w:szCs w:val="28"/>
        </w:rPr>
        <w:t>.</w:t>
      </w:r>
    </w:p>
    <w:p w14:paraId="53FDCB13" w14:textId="114BE074"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ويشمل البعد المؤسسي أيضاً بناء القدرات البشرية اللازمة لإدارة مشاريع المياه والصرف الصحي وفقاً لمعايير الاستدامة. ويتطلب ذلك استثماراً مستمراً في التدريب والتأهيل المتخصص، وتطوير برامج أكاديمية تُزوّد الخريجين بالمعارف والمهارات اللازمة في مجالات الهندسة البيئية وإدارة الموارد المائية والبناء المستدام، وإنشاء أطر لنقل المعرفة وتبادل الخبرات بين الجهات المحلية والمؤسسات الدولية الرائدة في هذا المجال</w:t>
      </w:r>
      <w:r w:rsidRPr="00492716">
        <w:rPr>
          <w:rFonts w:ascii="Sakkal Majalla" w:hAnsi="Sakkal Majalla" w:cs="Sakkal Majalla"/>
          <w:color w:val="000000" w:themeColor="text1"/>
          <w:sz w:val="28"/>
          <w:szCs w:val="28"/>
        </w:rPr>
        <w:t>.</w:t>
      </w:r>
    </w:p>
    <w:p w14:paraId="4A6487F5" w14:textId="77A93970" w:rsidR="00FD0A18" w:rsidRPr="00492716" w:rsidRDefault="009A4134" w:rsidP="009A4134">
      <w:pPr>
        <w:spacing w:line="360" w:lineRule="auto"/>
        <w:outlineLvl w:val="2"/>
        <w:rPr>
          <w:rFonts w:ascii="Sakkal Majalla" w:hAnsi="Sakkal Majalla" w:cs="Sakkal Majalla"/>
          <w:b/>
          <w:bCs/>
          <w:color w:val="000000" w:themeColor="text1"/>
          <w:sz w:val="32"/>
          <w:szCs w:val="32"/>
        </w:rPr>
      </w:pPr>
      <w:r w:rsidRPr="00492716">
        <w:rPr>
          <w:rFonts w:ascii="Sakkal Majalla" w:hAnsi="Sakkal Majalla" w:cs="Sakkal Majalla"/>
          <w:b/>
          <w:bCs/>
          <w:color w:val="000000" w:themeColor="text1"/>
          <w:sz w:val="32"/>
          <w:szCs w:val="32"/>
          <w:rtl/>
        </w:rPr>
        <w:br w:type="page"/>
      </w:r>
      <w:bookmarkStart w:id="42" w:name="_Toc223660466"/>
      <w:r w:rsidRPr="00492716">
        <w:rPr>
          <w:rFonts w:ascii="Sakkal Majalla" w:hAnsi="Sakkal Majalla" w:cs="Sakkal Majalla" w:hint="cs"/>
          <w:b/>
          <w:bCs/>
          <w:color w:val="000000" w:themeColor="text1"/>
          <w:sz w:val="32"/>
          <w:szCs w:val="32"/>
          <w:rtl/>
        </w:rPr>
        <w:lastRenderedPageBreak/>
        <w:t xml:space="preserve">6.2.2 </w:t>
      </w:r>
      <w:r w:rsidR="00FD0A18" w:rsidRPr="00492716">
        <w:rPr>
          <w:rFonts w:ascii="Sakkal Majalla" w:hAnsi="Sakkal Majalla" w:cs="Sakkal Majalla"/>
          <w:b/>
          <w:bCs/>
          <w:color w:val="000000" w:themeColor="text1"/>
          <w:sz w:val="32"/>
          <w:szCs w:val="32"/>
          <w:rtl/>
        </w:rPr>
        <w:t>استراتيجيات تحقيق الاستدامة الحضرية في مشاريع المياه والصرف الصحي</w:t>
      </w:r>
      <w:bookmarkEnd w:id="42"/>
    </w:p>
    <w:p w14:paraId="0DC0A151"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يتطلب تحقيق الاستدامة الحضرية في قطاع المياه والصرف الصحي تبنّي استراتيجيات متكاملة تُعالج الأبعاد المتعددة لهذا المفهوم وتُراعي الخصوصيات المحلية للسياق الحضري المستهدف. وتتنوع هذه الاستراتيجيات بين مقاربات تقنية ومؤسسية واجتماعية واقتصادية تتشابك فيما بينها لتشكّل منهجاً شاملاً للتحول نحو الاستدامة في هذا القطاع الحيوي</w:t>
      </w:r>
      <w:r w:rsidRPr="00492716">
        <w:rPr>
          <w:rFonts w:ascii="Sakkal Majalla" w:hAnsi="Sakkal Majalla" w:cs="Sakkal Majalla"/>
          <w:color w:val="000000" w:themeColor="text1"/>
          <w:sz w:val="28"/>
          <w:szCs w:val="28"/>
        </w:rPr>
        <w:t>.</w:t>
      </w:r>
    </w:p>
    <w:p w14:paraId="31F955B3" w14:textId="7C3C89EF" w:rsidR="00FD0A18" w:rsidRPr="00492716" w:rsidRDefault="00FD0A18" w:rsidP="00C20BB8">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الإدارة المتكاملة للموارد المائية الحضرية</w:t>
      </w:r>
    </w:p>
    <w:p w14:paraId="4559937C"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تقوم هذه الاستراتيجية على التعامل مع دورة المياه الحضرية بوصفها منظومة واحدة متكاملة تشمل الإنتاج والتوزيع والاستهلاك والجمع والمعالجة وإعادة الاستخدام والتصريف، بدلاً من التعامل مع كل حلقة منها كنشاط مستقل تديره جهة منفصلة. وقد قدّم</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Rimada</w:t>
      </w:r>
      <w:proofErr w:type="spellEnd"/>
      <w:r w:rsidRPr="00492716">
        <w:rPr>
          <w:rFonts w:ascii="Sakkal Majalla" w:hAnsi="Sakkal Majalla" w:cs="Sakkal Majalla"/>
          <w:color w:val="000000" w:themeColor="text1"/>
          <w:sz w:val="28"/>
          <w:szCs w:val="28"/>
        </w:rPr>
        <w:t xml:space="preserve"> (2025) </w:t>
      </w:r>
      <w:r w:rsidRPr="00492716">
        <w:rPr>
          <w:rFonts w:ascii="Sakkal Majalla" w:hAnsi="Sakkal Majalla" w:cs="Sakkal Majalla"/>
          <w:color w:val="000000" w:themeColor="text1"/>
          <w:sz w:val="28"/>
          <w:szCs w:val="28"/>
          <w:rtl/>
        </w:rPr>
        <w:t>إطاراً يربط بين الإنشاء المستدام وأنظمة المياه الحضرية، مؤكداً أن الابتكار في مواد البناء الخضراء وأنظمة إدارة مياه الصرف المتكاملة يُمثلان ركيزتين أساسيتين لتحقيق هذا التكامل. وتُلائم هذه الاستراتيجية سياق مدينة الرياض حيث يستلزم شحّ الموارد المائية تعظيم الاستفادة من كل وحدة مياه من خلال إغلاق حلقة دورة المياه قدر الإمكان وتقليل الفاقد في كل مرحلة من مراحلها</w:t>
      </w:r>
      <w:r w:rsidRPr="00492716">
        <w:rPr>
          <w:rFonts w:ascii="Sakkal Majalla" w:hAnsi="Sakkal Majalla" w:cs="Sakkal Majalla"/>
          <w:color w:val="000000" w:themeColor="text1"/>
          <w:sz w:val="28"/>
          <w:szCs w:val="28"/>
        </w:rPr>
        <w:t>.</w:t>
      </w:r>
    </w:p>
    <w:p w14:paraId="187BE5A0" w14:textId="342132CC" w:rsidR="00FD0A18" w:rsidRPr="00492716" w:rsidRDefault="00FD0A18" w:rsidP="00C20BB8">
      <w:pPr>
        <w:pStyle w:val="a6"/>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التخطيط الحضري الحساس للمياه</w:t>
      </w:r>
    </w:p>
    <w:p w14:paraId="6424DBFA"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تتبنى هذه الاستراتيجية دمج اعتبارات إدارة المياه في صُلب عملية التخطيط العمراني، بحيث تُراعى احتياجات المياه والصرف الصحي وتحدياتها في مراحل التخطيط الابتدائية للمشاريع الحضرية لا في مراحل التنفيذ المتأخرة. وقد عالج</w:t>
      </w:r>
      <w:r w:rsidRPr="00492716">
        <w:rPr>
          <w:rFonts w:ascii="Sakkal Majalla" w:hAnsi="Sakkal Majalla" w:cs="Sakkal Majalla"/>
          <w:color w:val="000000" w:themeColor="text1"/>
          <w:sz w:val="28"/>
          <w:szCs w:val="28"/>
        </w:rPr>
        <w:t xml:space="preserve"> Puchol-</w:t>
      </w:r>
      <w:proofErr w:type="spellStart"/>
      <w:r w:rsidRPr="00492716">
        <w:rPr>
          <w:rFonts w:ascii="Sakkal Majalla" w:hAnsi="Sakkal Majalla" w:cs="Sakkal Majalla"/>
          <w:color w:val="000000" w:themeColor="text1"/>
          <w:sz w:val="28"/>
          <w:szCs w:val="28"/>
        </w:rPr>
        <w:t>Salort</w:t>
      </w:r>
      <w:proofErr w:type="spellEnd"/>
      <w:r w:rsidRPr="00492716">
        <w:rPr>
          <w:rFonts w:ascii="Sakkal Majalla" w:hAnsi="Sakkal Majalla" w:cs="Sakkal Majalla"/>
          <w:color w:val="000000" w:themeColor="text1"/>
          <w:sz w:val="28"/>
          <w:szCs w:val="28"/>
        </w:rPr>
        <w:t xml:space="preserve"> et al. (2021) </w:t>
      </w:r>
      <w:r w:rsidRPr="00492716">
        <w:rPr>
          <w:rFonts w:ascii="Sakkal Majalla" w:hAnsi="Sakkal Majalla" w:cs="Sakkal Majalla"/>
          <w:color w:val="000000" w:themeColor="text1"/>
          <w:sz w:val="28"/>
          <w:szCs w:val="28"/>
          <w:rtl/>
        </w:rPr>
        <w:t>هذه المقاربة ضمن إطار تخطيطي يربط بين البنية التحتية الزرقاء والخضراء والتصميم الحضري المستدام. وتتضمن هذه الاستراتيجية تطوير أدوات تخطيطية تُدمج نمذجة المياه الحضرية مع نماذج النمو العمراني، وتصميم مناطق حضرية جديدة تتبنى حلولاً لامركزية لإدارة المياه والصرف، وتعزيز البنية التحتية الخضراء التي تُحسّن إدارة مياه الأمطار وتُخفف الضغط على شبكات الصرف</w:t>
      </w:r>
      <w:r w:rsidRPr="00492716">
        <w:rPr>
          <w:rFonts w:ascii="Sakkal Majalla" w:hAnsi="Sakkal Majalla" w:cs="Sakkal Majalla"/>
          <w:color w:val="000000" w:themeColor="text1"/>
          <w:sz w:val="28"/>
          <w:szCs w:val="28"/>
        </w:rPr>
        <w:t>.</w:t>
      </w:r>
    </w:p>
    <w:p w14:paraId="7517F024" w14:textId="01A7A86E" w:rsidR="00FD0A18" w:rsidRPr="00492716" w:rsidRDefault="00FD0A18" w:rsidP="00C20BB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lastRenderedPageBreak/>
        <w:t>استراتيجية تطوير الأطر المؤسسية والتشريعية</w:t>
      </w:r>
    </w:p>
    <w:p w14:paraId="32648B9E"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تركّز هذه الاستراتيجية على بناء البيئة المؤسسية والتشريعية الداعمة للاستدامة الحضرية في قطاع المياه والصرف الصحي. وقد أكد</w:t>
      </w:r>
      <w:r w:rsidRPr="00492716">
        <w:rPr>
          <w:rFonts w:ascii="Sakkal Majalla" w:hAnsi="Sakkal Majalla" w:cs="Sakkal Majalla"/>
          <w:color w:val="000000" w:themeColor="text1"/>
          <w:sz w:val="28"/>
          <w:szCs w:val="28"/>
        </w:rPr>
        <w:t xml:space="preserve"> Sharma (2025) </w:t>
      </w:r>
      <w:r w:rsidRPr="00492716">
        <w:rPr>
          <w:rFonts w:ascii="Sakkal Majalla" w:hAnsi="Sakkal Majalla" w:cs="Sakkal Majalla"/>
          <w:color w:val="000000" w:themeColor="text1"/>
          <w:sz w:val="28"/>
          <w:szCs w:val="28"/>
          <w:rtl/>
        </w:rPr>
        <w:t>أن فعالية أنظمة البناء الأخضر في تحقيق الاستدامة الحضرية ترتبط ارتباطاً وثيقاً بقوة الإطار التنظيمي والرقابي وقدرته على ضمان الالتزام وتحفيز التميز. وتتضمن هذه الاستراتيجية مراجعة وتحديث التشريعات المنظمة لقطاع المياه والصرف الصحي بما يتضمن معايير استدامة إلزامية، وتطوير آليات تنسيق بين الجهات المتعددة المسؤولة عن القطاع لمنع التداخل وضمان التكامل، وبناء أنظمة حوافز تُشجع المشاريع والجهات الملتزمة بمعايير الاستدامة</w:t>
      </w:r>
      <w:r w:rsidRPr="00492716">
        <w:rPr>
          <w:rFonts w:ascii="Sakkal Majalla" w:hAnsi="Sakkal Majalla" w:cs="Sakkal Majalla"/>
          <w:color w:val="000000" w:themeColor="text1"/>
          <w:sz w:val="28"/>
          <w:szCs w:val="28"/>
        </w:rPr>
        <w:t>.</w:t>
      </w:r>
    </w:p>
    <w:p w14:paraId="564CEDA9" w14:textId="17F528C1" w:rsidR="00FD0A18" w:rsidRPr="00492716" w:rsidRDefault="00FD0A18" w:rsidP="00C20BB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الابتكار التقني والتحول الرقمي</w:t>
      </w:r>
    </w:p>
    <w:p w14:paraId="60464E40"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تستند هذه الاستراتيجية إلى توظيف التطورات التقنية والرقمية المتسارعة في تحسين كفاءة إدارة المياه والصرف الصحي وتعزيز استدامتها. وقد عالج</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Ohaka</w:t>
      </w:r>
      <w:proofErr w:type="spellEnd"/>
      <w:r w:rsidRPr="00492716">
        <w:rPr>
          <w:rFonts w:ascii="Sakkal Majalla" w:hAnsi="Sakkal Majalla" w:cs="Sakkal Majalla"/>
          <w:color w:val="000000" w:themeColor="text1"/>
          <w:sz w:val="28"/>
          <w:szCs w:val="28"/>
        </w:rPr>
        <w:t xml:space="preserve"> et al. (2025) </w:t>
      </w:r>
      <w:r w:rsidRPr="00492716">
        <w:rPr>
          <w:rFonts w:ascii="Sakkal Majalla" w:hAnsi="Sakkal Majalla" w:cs="Sakkal Majalla"/>
          <w:color w:val="000000" w:themeColor="text1"/>
          <w:sz w:val="28"/>
          <w:szCs w:val="28"/>
          <w:rtl/>
        </w:rPr>
        <w:t>العلاقة بين ابتكارات البناء الأخضر وحلول البنية التحتية الذكية بوصفهما محورين متلازمين لتعزيز الاستدامة الحضرية. وتتضمن هذه الاستراتيجية تبنّي أنظمة مراقبة ذكية لشبكات المياه والصرف تعتمد على تقنيات الاستشعار وتحليل البيانات للكشف المبكر عن التسريبات والأعطال، واستخدام أدوات النمذجة والمحاكاة في تخطيط الشبكات وتحسين أدائها، وتطوير تطبيقات ذكية تُمكّن المستخدمين من مراقبة استهلاكهم والمشاركة في جهود الترشيد</w:t>
      </w:r>
      <w:r w:rsidRPr="00492716">
        <w:rPr>
          <w:rFonts w:ascii="Sakkal Majalla" w:hAnsi="Sakkal Majalla" w:cs="Sakkal Majalla"/>
          <w:color w:val="000000" w:themeColor="text1"/>
          <w:sz w:val="28"/>
          <w:szCs w:val="28"/>
        </w:rPr>
        <w:t>.</w:t>
      </w:r>
    </w:p>
    <w:p w14:paraId="0434CFA3" w14:textId="31EDC333" w:rsidR="00FD0A18" w:rsidRPr="00492716" w:rsidRDefault="00FD0A18" w:rsidP="00C20BB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الشراكة بين القطاعات وتعبئة الموارد</w:t>
      </w:r>
    </w:p>
    <w:p w14:paraId="790E4048"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تنطلق هذه الاستراتيجية من إدراك أن تحقيق الاستدامة الحضرية في قطاع بحجم وأهمية قطاع المياه والصرف الصحي يتجاوز قدرة أي جهة منفردة، ويستلزم تضافر جهود القطاعين العام والخاص والمجتمع المدني والمؤسسات البحثية. وقد أشار</w:t>
      </w:r>
      <w:r w:rsidRPr="00492716">
        <w:rPr>
          <w:rFonts w:ascii="Sakkal Majalla" w:hAnsi="Sakkal Majalla" w:cs="Sakkal Majalla"/>
          <w:color w:val="000000" w:themeColor="text1"/>
          <w:sz w:val="28"/>
          <w:szCs w:val="28"/>
        </w:rPr>
        <w:t xml:space="preserve"> Jaradat et al. (2024) </w:t>
      </w:r>
      <w:r w:rsidRPr="00492716">
        <w:rPr>
          <w:rFonts w:ascii="Sakkal Majalla" w:hAnsi="Sakkal Majalla" w:cs="Sakkal Majalla"/>
          <w:color w:val="000000" w:themeColor="text1"/>
          <w:sz w:val="28"/>
          <w:szCs w:val="28"/>
          <w:rtl/>
        </w:rPr>
        <w:t xml:space="preserve">إلى أن من بين العوائق الرئيسية أمام تحقيق الاستدامة في قطاع البناء ضعف التنسيق بين الجهات المعنية ومحدودية الموارد المُخصصة. وتتضمن هذه الاستراتيجية تطوير نماذج شراكة بين القطاعين العام والخاص في مشاريع المياه والصرف </w:t>
      </w:r>
      <w:r w:rsidRPr="00492716">
        <w:rPr>
          <w:rFonts w:ascii="Sakkal Majalla" w:hAnsi="Sakkal Majalla" w:cs="Sakkal Majalla"/>
          <w:color w:val="000000" w:themeColor="text1"/>
          <w:sz w:val="28"/>
          <w:szCs w:val="28"/>
          <w:rtl/>
        </w:rPr>
        <w:lastRenderedPageBreak/>
        <w:t>الصحي الخضراء تضمن توزيع المخاطر والعوائد بشكل عادل ومحفّز، وإنشاء صناديق تمويل مخصصة لمشاريع الاستدامة المائية، وتعزيز التعاون البحثي بين الجامعات ومراكز البحث والجهات المسؤولة عن قطاع المياه</w:t>
      </w:r>
      <w:r w:rsidRPr="00492716">
        <w:rPr>
          <w:rFonts w:ascii="Sakkal Majalla" w:hAnsi="Sakkal Majalla" w:cs="Sakkal Majalla"/>
          <w:color w:val="000000" w:themeColor="text1"/>
          <w:sz w:val="28"/>
          <w:szCs w:val="28"/>
        </w:rPr>
        <w:t>.</w:t>
      </w:r>
    </w:p>
    <w:p w14:paraId="32C50078" w14:textId="1DC09A5D" w:rsidR="00FD0A18" w:rsidRPr="00492716" w:rsidRDefault="00FD0A18" w:rsidP="00C20BB8">
      <w:pPr>
        <w:pStyle w:val="a6"/>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2716">
        <w:rPr>
          <w:rFonts w:ascii="Sakkal Majalla" w:hAnsi="Sakkal Majalla" w:cs="Sakkal Majalla"/>
          <w:b/>
          <w:bCs/>
          <w:color w:val="000000" w:themeColor="text1"/>
          <w:sz w:val="28"/>
          <w:szCs w:val="28"/>
          <w:rtl/>
        </w:rPr>
        <w:t>استراتيجية بناء الوعي المجتمعي وتغيير أنماط الاستهلاك</w:t>
      </w:r>
    </w:p>
    <w:p w14:paraId="4AAFCE3D"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تُعدّ هذه الاستراتيجية مكمّلة لازمة للاستراتيجيات التقنية والمؤسسية، إذ أن تحقيق الاستدامة الحضرية في قطاع المياه يتطلب تحولاً في سلوك المستهلكين وثقافتهم تجاه استخدام المياه والتخلص من المخلفات. وقد بيّنت السيد (2024) أن ثمة فجوة واضحة بين الوعي البيئي لدى المجتمعات العربية والمستوى المطلوب لدعم التحول نحو الاستدامة، وأن سدّ هذه الفجوة يستلزم توظيف أدوات التواصل الحديثة في حملات توعوية مستمرة ومُصمَّمة بعناية. وتتضمن هذه الاستراتيجية تصميم برامج توعوية طويلة المدى تستهدف مختلف الفئات العمرية والاجتماعية، وإدماج مفاهيم ترشيد المياه والاستدامة في المناهج التعليمية، وتوفير أدوات تمكّن الأسر والمنشآت من مراقبة استهلاكها واتخاذ قرارات واعية بشأن استخدام المياه</w:t>
      </w:r>
      <w:r w:rsidRPr="00492716">
        <w:rPr>
          <w:rFonts w:ascii="Sakkal Majalla" w:hAnsi="Sakkal Majalla" w:cs="Sakkal Majalla"/>
          <w:color w:val="000000" w:themeColor="text1"/>
          <w:sz w:val="28"/>
          <w:szCs w:val="28"/>
        </w:rPr>
        <w:t>.</w:t>
      </w:r>
    </w:p>
    <w:p w14:paraId="58DF5E85" w14:textId="02779494"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660467"/>
      <w:r w:rsidRPr="00492716">
        <w:rPr>
          <w:rFonts w:ascii="Sakkal Majalla" w:hAnsi="Sakkal Majalla" w:cs="Sakkal Majalla" w:hint="cs"/>
          <w:b/>
          <w:bCs/>
          <w:color w:val="000000" w:themeColor="text1"/>
          <w:sz w:val="32"/>
          <w:szCs w:val="32"/>
          <w:rtl/>
        </w:rPr>
        <w:t xml:space="preserve">7.2.2 </w:t>
      </w:r>
      <w:r w:rsidR="00FD0A18" w:rsidRPr="00492716">
        <w:rPr>
          <w:rFonts w:ascii="Sakkal Majalla" w:hAnsi="Sakkal Majalla" w:cs="Sakkal Majalla"/>
          <w:b/>
          <w:bCs/>
          <w:color w:val="000000" w:themeColor="text1"/>
          <w:sz w:val="32"/>
          <w:szCs w:val="32"/>
          <w:rtl/>
        </w:rPr>
        <w:t>العلاقة النظرية بين معايير البناء الأخضر والاستدامة الحضرية</w:t>
      </w:r>
      <w:bookmarkEnd w:id="43"/>
    </w:p>
    <w:p w14:paraId="0C3A0B4E"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يكشف الاستعراض النظري للمبحثين عن وجود علاقة تكاملية بنيوية بين معايير البناء الأخضر بوصفها متغيراً مستقلاً والاستدامة الحضرية بوصفها متغيراً تابعاً. وتتجلى هذه العلاقة في التقاطع الواضح بين أبعاد المتغيرين، حيث يُغذّي كل بُعد من أبعاد معايير البناء الأخضر نظيره وغيره من أبعاد الاستدامة الحضرية في شبكة علاقات متشعبة لا خطية</w:t>
      </w:r>
      <w:r w:rsidRPr="00492716">
        <w:rPr>
          <w:rFonts w:ascii="Sakkal Majalla" w:hAnsi="Sakkal Majalla" w:cs="Sakkal Majalla"/>
          <w:color w:val="000000" w:themeColor="text1"/>
          <w:sz w:val="28"/>
          <w:szCs w:val="28"/>
        </w:rPr>
        <w:t>.</w:t>
      </w:r>
    </w:p>
    <w:p w14:paraId="29D073E6"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فالبعد البيئي لمعايير البناء الأخضر يُسهم بشكل مباشر في تعزيز البعد البيئي للاستدامة الحضرية من خلال تقليل استنزاف الموارد المائية وخفض التلوث وحماية النظم البيئية، لكنه يُؤثر أيضاً في البعد الاقتصادي من خلال تقليل تكاليف المعالجة البيئية، وفي البعد الاجتماعي من خلال تحسين الصحة العامة. وبالمثل، يُؤثر البعد الاقتصادي لمعايير البناء الأخضر في البعد الاقتصادي للاستدامة الحضرية من </w:t>
      </w:r>
      <w:r w:rsidRPr="00492716">
        <w:rPr>
          <w:rFonts w:ascii="Sakkal Majalla" w:hAnsi="Sakkal Majalla" w:cs="Sakkal Majalla"/>
          <w:color w:val="000000" w:themeColor="text1"/>
          <w:sz w:val="28"/>
          <w:szCs w:val="28"/>
          <w:rtl/>
        </w:rPr>
        <w:lastRenderedPageBreak/>
        <w:t>خلال تحسين كفاءة الإنفاق وخلق فرص العمل، لكنه يمتد ليُؤثر في البعد الاجتماعي من خلال تحسين القدرة على تحمّل تكاليف الخدمات. أما البعد الاجتماعي لمعايير البناء الأخضر فيُعزّز البعد الاجتماعي للاستدامة الحضرية عبر تحسين جودة الخدمات وعدالة توزيعها، ويُؤثر في البعد المؤسسي من خلال تعزيز المشاركة المجتمعية والمساءلة. ويُشكّل البعد التقني والإداري لمعايير البناء الأخضر الأداة التمكينية التي تُحوّل هذه العلاقات النظرية إلى تأثيرات فعلية ملموسة من خلال توفير التقنيات والقدرات المؤسسية اللازمة</w:t>
      </w:r>
      <w:r w:rsidRPr="00492716">
        <w:rPr>
          <w:rFonts w:ascii="Sakkal Majalla" w:hAnsi="Sakkal Majalla" w:cs="Sakkal Majalla"/>
          <w:color w:val="000000" w:themeColor="text1"/>
          <w:sz w:val="28"/>
          <w:szCs w:val="28"/>
        </w:rPr>
        <w:t>.</w:t>
      </w:r>
    </w:p>
    <w:p w14:paraId="3CFAF9C0"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وقد أكد</w:t>
      </w:r>
      <w:r w:rsidRPr="00492716">
        <w:rPr>
          <w:rFonts w:ascii="Sakkal Majalla" w:hAnsi="Sakkal Majalla" w:cs="Sakkal Majalla"/>
          <w:color w:val="000000" w:themeColor="text1"/>
          <w:sz w:val="28"/>
          <w:szCs w:val="28"/>
        </w:rPr>
        <w:t xml:space="preserve"> Gil-</w:t>
      </w:r>
      <w:proofErr w:type="spellStart"/>
      <w:r w:rsidRPr="00492716">
        <w:rPr>
          <w:rFonts w:ascii="Sakkal Majalla" w:hAnsi="Sakkal Majalla" w:cs="Sakkal Majalla"/>
          <w:color w:val="000000" w:themeColor="text1"/>
          <w:sz w:val="28"/>
          <w:szCs w:val="28"/>
        </w:rPr>
        <w:t>Ozoudeh</w:t>
      </w:r>
      <w:proofErr w:type="spellEnd"/>
      <w:r w:rsidRPr="00492716">
        <w:rPr>
          <w:rFonts w:ascii="Sakkal Majalla" w:hAnsi="Sakkal Majalla" w:cs="Sakkal Majalla"/>
          <w:color w:val="000000" w:themeColor="text1"/>
          <w:sz w:val="28"/>
          <w:szCs w:val="28"/>
        </w:rPr>
        <w:t xml:space="preserve"> et al. (2023) </w:t>
      </w:r>
      <w:r w:rsidRPr="00492716">
        <w:rPr>
          <w:rFonts w:ascii="Sakkal Majalla" w:hAnsi="Sakkal Majalla" w:cs="Sakkal Majalla"/>
          <w:color w:val="000000" w:themeColor="text1"/>
          <w:sz w:val="28"/>
          <w:szCs w:val="28"/>
          <w:rtl/>
        </w:rPr>
        <w:t>على هذا الترابط حين عالجوا دور التصميم الحضري المستدام والمباني الخضراء في تشكيل مدن مرنة، مبيّنين أن البناء الأخضر لا يُحسّن أداء المنشأة الفردية فحسب بل يُسهم في إعادة تشكيل المنظومة الحضرية بأكملها. كما أكد</w:t>
      </w:r>
      <w:r w:rsidRPr="00492716">
        <w:rPr>
          <w:rFonts w:ascii="Sakkal Majalla" w:hAnsi="Sakkal Majalla" w:cs="Sakkal Majalla"/>
          <w:color w:val="000000" w:themeColor="text1"/>
          <w:sz w:val="28"/>
          <w:szCs w:val="28"/>
        </w:rPr>
        <w:t xml:space="preserve"> </w:t>
      </w:r>
      <w:proofErr w:type="spellStart"/>
      <w:r w:rsidRPr="00492716">
        <w:rPr>
          <w:rFonts w:ascii="Sakkal Majalla" w:hAnsi="Sakkal Majalla" w:cs="Sakkal Majalla"/>
          <w:color w:val="000000" w:themeColor="text1"/>
          <w:sz w:val="28"/>
          <w:szCs w:val="28"/>
        </w:rPr>
        <w:t>Nooradzhar</w:t>
      </w:r>
      <w:proofErr w:type="spellEnd"/>
      <w:r w:rsidRPr="00492716">
        <w:rPr>
          <w:rFonts w:ascii="Sakkal Majalla" w:hAnsi="Sakkal Majalla" w:cs="Sakkal Majalla"/>
          <w:color w:val="000000" w:themeColor="text1"/>
          <w:sz w:val="28"/>
          <w:szCs w:val="28"/>
        </w:rPr>
        <w:t xml:space="preserve"> and </w:t>
      </w:r>
      <w:proofErr w:type="spellStart"/>
      <w:r w:rsidRPr="00492716">
        <w:rPr>
          <w:rFonts w:ascii="Sakkal Majalla" w:hAnsi="Sakkal Majalla" w:cs="Sakkal Majalla"/>
          <w:color w:val="000000" w:themeColor="text1"/>
          <w:sz w:val="28"/>
          <w:szCs w:val="28"/>
        </w:rPr>
        <w:t>Asmoni</w:t>
      </w:r>
      <w:proofErr w:type="spellEnd"/>
      <w:r w:rsidRPr="00492716">
        <w:rPr>
          <w:rFonts w:ascii="Sakkal Majalla" w:hAnsi="Sakkal Majalla" w:cs="Sakkal Majalla"/>
          <w:color w:val="000000" w:themeColor="text1"/>
          <w:sz w:val="28"/>
          <w:szCs w:val="28"/>
        </w:rPr>
        <w:t xml:space="preserve"> (2024) </w:t>
      </w:r>
      <w:r w:rsidRPr="00492716">
        <w:rPr>
          <w:rFonts w:ascii="Sakkal Majalla" w:hAnsi="Sakkal Majalla" w:cs="Sakkal Majalla"/>
          <w:color w:val="000000" w:themeColor="text1"/>
          <w:sz w:val="28"/>
          <w:szCs w:val="28"/>
          <w:rtl/>
        </w:rPr>
        <w:t>أن الفوائد المتحققة من المباني الخضراء تمتد عبر أبعاد متعددة تتجاوز الجانب البيئي لتشمل أبعاداً اقتصادية واجتماعية تُسهم مجتمعة في تعزيز الاستدامة الحضرية الشاملة</w:t>
      </w:r>
      <w:r w:rsidRPr="00492716">
        <w:rPr>
          <w:rFonts w:ascii="Sakkal Majalla" w:hAnsi="Sakkal Majalla" w:cs="Sakkal Majalla"/>
          <w:color w:val="000000" w:themeColor="text1"/>
          <w:sz w:val="28"/>
          <w:szCs w:val="28"/>
        </w:rPr>
        <w:t>.</w:t>
      </w:r>
    </w:p>
    <w:p w14:paraId="15D917E5" w14:textId="5E507A22"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غير أن هذه العلاقة ليست حتمية أو تلقائية، بل تتأثر بعوامل وسيطة متعددة تُحدد قوة الأثر واتجاهه. ومن أبرز هذه العوامل مستوى النضج المؤسسي للجهات المسؤولة وقدرتها على تطبيق المعايير بفعالية، ودرجة ملاءمة المعايير المُتبناة للسياق المحلي، ومستوى الوعي المجتمعي واستعداد السكان للمشاركة في جهود الاستدامة، وقوة الإطار التشريعي والرقابي وفاعلية آليات الإنفاذ. وتُفسّر هذه العوامل الوسيطة التباين الملحوظ في مخرجات تطبيق معايير البناء الأخضر بين المدن والسياقات المختلفة رغم تشابه المعايير المُتبناة</w:t>
      </w:r>
      <w:r w:rsidRPr="00492716">
        <w:rPr>
          <w:rFonts w:ascii="Sakkal Majalla" w:hAnsi="Sakkal Majalla" w:cs="Sakkal Majalla"/>
          <w:color w:val="000000" w:themeColor="text1"/>
          <w:sz w:val="28"/>
          <w:szCs w:val="28"/>
        </w:rPr>
        <w:t>.</w:t>
      </w:r>
    </w:p>
    <w:p w14:paraId="44767AA5" w14:textId="51983A8D" w:rsidR="00FD0A18" w:rsidRPr="00492716" w:rsidRDefault="009A4134" w:rsidP="009A413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60468"/>
      <w:r w:rsidRPr="00492716">
        <w:rPr>
          <w:rFonts w:ascii="Sakkal Majalla" w:hAnsi="Sakkal Majalla" w:cs="Sakkal Majalla" w:hint="cs"/>
          <w:b/>
          <w:bCs/>
          <w:color w:val="000000" w:themeColor="text1"/>
          <w:sz w:val="32"/>
          <w:szCs w:val="32"/>
          <w:rtl/>
        </w:rPr>
        <w:t xml:space="preserve">8.2.2 </w:t>
      </w:r>
      <w:r w:rsidR="00FD0A18" w:rsidRPr="00492716">
        <w:rPr>
          <w:rFonts w:ascii="Sakkal Majalla" w:hAnsi="Sakkal Majalla" w:cs="Sakkal Majalla"/>
          <w:b/>
          <w:bCs/>
          <w:color w:val="000000" w:themeColor="text1"/>
          <w:sz w:val="32"/>
          <w:szCs w:val="32"/>
          <w:rtl/>
        </w:rPr>
        <w:t>خلاصة المبحث الثاني</w:t>
      </w:r>
      <w:bookmarkEnd w:id="44"/>
    </w:p>
    <w:p w14:paraId="104BDD3E"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2716">
        <w:rPr>
          <w:rFonts w:ascii="Sakkal Majalla" w:hAnsi="Sakkal Majalla" w:cs="Sakkal Majalla"/>
          <w:color w:val="000000" w:themeColor="text1"/>
          <w:sz w:val="28"/>
          <w:szCs w:val="28"/>
          <w:rtl/>
        </w:rPr>
        <w:t xml:space="preserve">يتبيّن من خلال هذا المبحث أن الاستدامة الحضرية تمثل مفهوماً شاملاً ومتعدد الأبعاد يتجاوز البعد البيئي ليستوعب أبعاداً اقتصادية واجتماعية ومؤسسية متشابكة ومتكاملة. وقد كشف استعراض التعريفات المتعددة عن تطور المفهوم من مقاربة بيئية ضيقة إلى إطار شمولي يربط بين جودة البيئة الحضرية والكفاءة الاقتصادية والعدالة الاجتماعية والحوكمة الرشيدة. وتتنوع أهداف الاستدامة </w:t>
      </w:r>
      <w:r w:rsidRPr="00492716">
        <w:rPr>
          <w:rFonts w:ascii="Sakkal Majalla" w:hAnsi="Sakkal Majalla" w:cs="Sakkal Majalla"/>
          <w:color w:val="000000" w:themeColor="text1"/>
          <w:sz w:val="28"/>
          <w:szCs w:val="28"/>
          <w:rtl/>
        </w:rPr>
        <w:lastRenderedPageBreak/>
        <w:t>الحضرية بين أهداف تشغيلية ومؤسسية واستراتيجية، بينما تتعدد استراتيجيات تحقيقها بين الإدارة المتكاملة للموارد المائية والتخطيط الحساس للمياه وتطوير الأطر المؤسسية والابتكار التقني والشراكة بين القطاعات وبناء الوعي المجتمعي</w:t>
      </w:r>
      <w:r w:rsidRPr="00492716">
        <w:rPr>
          <w:rFonts w:ascii="Sakkal Majalla" w:hAnsi="Sakkal Majalla" w:cs="Sakkal Majalla"/>
          <w:color w:val="000000" w:themeColor="text1"/>
          <w:sz w:val="28"/>
          <w:szCs w:val="28"/>
        </w:rPr>
        <w:t>.</w:t>
      </w:r>
    </w:p>
    <w:p w14:paraId="49734A12" w14:textId="77777777" w:rsidR="00FD0A18" w:rsidRPr="00492716" w:rsidRDefault="00FD0A18" w:rsidP="009A413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2716">
        <w:rPr>
          <w:rFonts w:ascii="Sakkal Majalla" w:hAnsi="Sakkal Majalla" w:cs="Sakkal Majalla"/>
          <w:color w:val="000000" w:themeColor="text1"/>
          <w:sz w:val="28"/>
          <w:szCs w:val="28"/>
          <w:rtl/>
        </w:rPr>
        <w:t>وفي سياق مشاريع المياه والصرف الصحي بمدينة الرياض، تكتسب الاستدامة الحضرية أهمية استثنائية ترتبط بالتحديات الفريدة التي تواجهها المدينة من ندرة مائية طبيعية ونمو سكاني متسارع وتغيرات مناخية متوقعة، وبالطموحات الاستراتيجية الكبرى لرؤية المملكة 2030. وقد أظهر التحليل النظري أن معايير البناء الأخضر بأبعادها الأربعة تُمثل أداة فعّالة ومتعددة المسارات لتحقيق الاستدامة الحضرية بأبعادها المختلفة في هذا القطاع الحيوي، وأن العلاقة بين المتغيرين علاقة تكاملية بنيوية تتأثر بعوامل سياقية ومؤسسية يتعين مراعاتها في التصميم البحثي والتحليل الميداني للدراسة الحالية</w:t>
      </w:r>
      <w:r w:rsidRPr="00492716">
        <w:rPr>
          <w:rFonts w:ascii="Sakkal Majalla" w:hAnsi="Sakkal Majalla" w:cs="Sakkal Majalla"/>
          <w:color w:val="000000" w:themeColor="text1"/>
          <w:sz w:val="28"/>
          <w:szCs w:val="28"/>
        </w:rPr>
        <w:t>.</w:t>
      </w:r>
    </w:p>
    <w:p w14:paraId="6B0C7480" w14:textId="77777777" w:rsidR="00FD0A18" w:rsidRPr="00492716" w:rsidRDefault="00FD0A18" w:rsidP="00C53698">
      <w:pPr>
        <w:spacing w:before="100" w:beforeAutospacing="1" w:after="100" w:afterAutospacing="1" w:line="360" w:lineRule="auto"/>
        <w:jc w:val="both"/>
        <w:rPr>
          <w:rFonts w:ascii="Sakkal Majalla" w:hAnsi="Sakkal Majalla" w:cs="Sakkal Majalla"/>
          <w:color w:val="000000" w:themeColor="text1"/>
          <w:sz w:val="28"/>
          <w:szCs w:val="28"/>
          <w:rtl/>
        </w:rPr>
      </w:pPr>
    </w:p>
    <w:p w14:paraId="78232C57" w14:textId="36D82F6A" w:rsidR="00492716" w:rsidRPr="00492716" w:rsidRDefault="009A4134" w:rsidP="002469F2">
      <w:pPr>
        <w:spacing w:line="360" w:lineRule="auto"/>
        <w:jc w:val="center"/>
        <w:outlineLvl w:val="0"/>
        <w:rPr>
          <w:rFonts w:cs="Sakkal Majalla"/>
          <w:b/>
          <w:bCs/>
          <w:color w:val="000000" w:themeColor="text1"/>
          <w:sz w:val="24"/>
          <w:szCs w:val="32"/>
          <w:rtl/>
        </w:rPr>
        <w:sectPr w:rsidR="00492716" w:rsidRPr="00492716" w:rsidSect="00C53698">
          <w:footerReference w:type="default" r:id="rId10"/>
          <w:pgSz w:w="11906" w:h="16838" w:code="9"/>
          <w:pgMar w:top="1440" w:right="1985" w:bottom="1440" w:left="1418" w:header="720" w:footer="720" w:gutter="567"/>
          <w:pgNumType w:start="1"/>
          <w:cols w:space="708"/>
          <w:bidi/>
          <w:rtlGutter/>
          <w:docGrid w:linePitch="360"/>
        </w:sectPr>
      </w:pPr>
      <w:r w:rsidRPr="00492716">
        <w:rPr>
          <w:rFonts w:ascii="Sakkal Majalla" w:hAnsi="Sakkal Majalla" w:cs="Sakkal Majalla"/>
          <w:b/>
          <w:bCs/>
          <w:color w:val="000000" w:themeColor="text1"/>
          <w:sz w:val="40"/>
          <w:szCs w:val="40"/>
          <w:rtl/>
        </w:rPr>
        <w:br w:type="page"/>
      </w:r>
    </w:p>
    <w:p w14:paraId="29D4231B" w14:textId="040D1B0C" w:rsidR="0081623B" w:rsidRPr="00492716" w:rsidRDefault="0081623B" w:rsidP="00C5369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9271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838FD03">
            <wp:simplePos x="0" y="0"/>
            <wp:positionH relativeFrom="column">
              <wp:posOffset>3288030</wp:posOffset>
            </wp:positionH>
            <wp:positionV relativeFrom="paragraph">
              <wp:posOffset>0</wp:posOffset>
            </wp:positionV>
            <wp:extent cx="1760220" cy="1630680"/>
            <wp:effectExtent l="0" t="0" r="0" b="7620"/>
            <wp:wrapTight wrapText="bothSides">
              <wp:wrapPolygon edited="0">
                <wp:start x="0" y="0"/>
                <wp:lineTo x="0" y="21449"/>
                <wp:lineTo x="21273" y="21449"/>
                <wp:lineTo x="2127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0220" cy="1630680"/>
                    </a:xfrm>
                    <a:prstGeom prst="rect">
                      <a:avLst/>
                    </a:prstGeom>
                    <a:noFill/>
                  </pic:spPr>
                </pic:pic>
              </a:graphicData>
            </a:graphic>
            <wp14:sizeRelH relativeFrom="margin">
              <wp14:pctWidth>0</wp14:pctWidth>
            </wp14:sizeRelH>
            <wp14:sizeRelV relativeFrom="margin">
              <wp14:pctHeight>0</wp14:pctHeight>
            </wp14:sizeRelV>
          </wp:anchor>
        </w:drawing>
      </w:r>
      <w:r w:rsidRPr="00492716">
        <w:rPr>
          <w:rFonts w:ascii="Sakkal Majalla" w:eastAsia="Calibri" w:hAnsi="Sakkal Majalla" w:cs="Sakkal Majalla"/>
          <w:b/>
          <w:bCs/>
          <w:color w:val="000000" w:themeColor="text1"/>
          <w:kern w:val="0"/>
          <w:sz w:val="32"/>
          <w:szCs w:val="32"/>
          <w:lang w:bidi="ar-EG"/>
          <w14:ligatures w14:val="none"/>
        </w:rPr>
        <w:t>Mid</w:t>
      </w:r>
      <w:r w:rsidR="000D353F" w:rsidRPr="00492716">
        <w:rPr>
          <w:rFonts w:ascii="Sakkal Majalla" w:eastAsia="Calibri" w:hAnsi="Sakkal Majalla" w:cs="Sakkal Majalla"/>
          <w:b/>
          <w:bCs/>
          <w:color w:val="000000" w:themeColor="text1"/>
          <w:kern w:val="0"/>
          <w:sz w:val="32"/>
          <w:szCs w:val="32"/>
          <w:lang w:bidi="ar-EG"/>
          <w14:ligatures w14:val="none"/>
        </w:rPr>
        <w:t xml:space="preserve"> </w:t>
      </w:r>
      <w:r w:rsidRPr="00492716">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92716" w:rsidRDefault="0081623B" w:rsidP="00C5369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92716">
        <w:rPr>
          <w:rFonts w:ascii="Sakkal Majalla" w:eastAsia="Calibri" w:hAnsi="Sakkal Majalla" w:cs="Sakkal Majalla"/>
          <w:b/>
          <w:bCs/>
          <w:color w:val="000000" w:themeColor="text1"/>
          <w:kern w:val="0"/>
          <w:sz w:val="32"/>
          <w:szCs w:val="32"/>
          <w:lang w:bidi="ar-EG"/>
          <w14:ligatures w14:val="none"/>
        </w:rPr>
        <w:t>College of Management</w:t>
      </w:r>
    </w:p>
    <w:p w14:paraId="17372067" w14:textId="3DC01B5F" w:rsidR="00534DA5" w:rsidRPr="00492716" w:rsidRDefault="00295BBE" w:rsidP="0049271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92716">
        <w:rPr>
          <w:rFonts w:ascii="Sakkal Majalla" w:eastAsia="Calibri" w:hAnsi="Sakkal Majalla" w:cs="Sakkal Majalla"/>
          <w:b/>
          <w:bCs/>
          <w:color w:val="000000" w:themeColor="text1"/>
          <w:kern w:val="0"/>
          <w:sz w:val="32"/>
          <w:szCs w:val="32"/>
          <w:lang w:bidi="ar-EG"/>
          <w14:ligatures w14:val="none"/>
        </w:rPr>
        <w:t xml:space="preserve">Master of </w:t>
      </w:r>
      <w:r w:rsidR="0050030C" w:rsidRPr="00492716">
        <w:rPr>
          <w:rFonts w:ascii="Sakkal Majalla" w:eastAsia="Calibri" w:hAnsi="Sakkal Majalla" w:cs="Sakkal Majalla"/>
          <w:b/>
          <w:bCs/>
          <w:color w:val="000000" w:themeColor="text1"/>
          <w:kern w:val="0"/>
          <w:sz w:val="32"/>
          <w:szCs w:val="32"/>
          <w14:ligatures w14:val="none"/>
        </w:rPr>
        <w:t>project</w:t>
      </w:r>
      <w:r w:rsidR="00125FC8" w:rsidRPr="00492716">
        <w:rPr>
          <w:rFonts w:ascii="Sakkal Majalla" w:eastAsia="Calibri" w:hAnsi="Sakkal Majalla" w:cs="Sakkal Majalla"/>
          <w:b/>
          <w:bCs/>
          <w:color w:val="000000" w:themeColor="text1"/>
          <w:kern w:val="0"/>
          <w:sz w:val="32"/>
          <w:szCs w:val="32"/>
          <w14:ligatures w14:val="none"/>
        </w:rPr>
        <w:t xml:space="preserve"> management </w:t>
      </w:r>
    </w:p>
    <w:p w14:paraId="14B1030F" w14:textId="4BCE2076" w:rsidR="00D93A15" w:rsidRPr="00492716" w:rsidRDefault="00D93A15" w:rsidP="004927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92716">
        <w:rPr>
          <w:rFonts w:ascii="Sakkal Majalla" w:eastAsia="Calibri" w:hAnsi="Sakkal Majalla" w:cs="Sakkal Majalla"/>
          <w:b/>
          <w:bCs/>
          <w:color w:val="000000" w:themeColor="text1"/>
          <w:kern w:val="0"/>
          <w:sz w:val="40"/>
          <w:szCs w:val="40"/>
          <w:lang w:bidi="ar-EG"/>
          <w14:ligatures w14:val="none"/>
        </w:rPr>
        <w:t xml:space="preserve">The Impact of Applying Green Building Standards in Water and Wastewater Projects on </w:t>
      </w:r>
      <w:r w:rsidR="00492716" w:rsidRPr="00492716">
        <w:rPr>
          <w:rFonts w:ascii="Sakkal Majalla" w:eastAsia="Calibri" w:hAnsi="Sakkal Majalla" w:cs="Sakkal Majalla"/>
          <w:b/>
          <w:bCs/>
          <w:color w:val="000000" w:themeColor="text1"/>
          <w:kern w:val="0"/>
          <w:sz w:val="40"/>
          <w:szCs w:val="40"/>
          <w:lang w:bidi="ar-EG"/>
          <w14:ligatures w14:val="none"/>
        </w:rPr>
        <w:t>Achieving Urban Sustainability:</w:t>
      </w:r>
      <w:r w:rsidR="00492716" w:rsidRPr="00492716">
        <w:rPr>
          <w:rFonts w:ascii="Sakkal Majalla" w:eastAsia="Calibri" w:hAnsi="Sakkal Majalla" w:cs="Sakkal Majalla" w:hint="cs"/>
          <w:b/>
          <w:bCs/>
          <w:color w:val="000000" w:themeColor="text1"/>
          <w:kern w:val="0"/>
          <w:sz w:val="40"/>
          <w:szCs w:val="40"/>
          <w:rtl/>
          <w:lang w:bidi="ar-EG"/>
          <w14:ligatures w14:val="none"/>
        </w:rPr>
        <w:t xml:space="preserve"> </w:t>
      </w:r>
      <w:r w:rsidRPr="00492716">
        <w:rPr>
          <w:rFonts w:ascii="Sakkal Majalla" w:eastAsia="Calibri" w:hAnsi="Sakkal Majalla" w:cs="Sakkal Majalla"/>
          <w:b/>
          <w:bCs/>
          <w:color w:val="000000" w:themeColor="text1"/>
          <w:kern w:val="0"/>
          <w:sz w:val="40"/>
          <w:szCs w:val="40"/>
          <w:lang w:bidi="ar-EG"/>
          <w14:ligatures w14:val="none"/>
        </w:rPr>
        <w:t>A Case Study of the Impact on the City of Riyadh</w:t>
      </w:r>
    </w:p>
    <w:p w14:paraId="24532F5F" w14:textId="3ED0BB0E" w:rsidR="000D353F" w:rsidRDefault="000D353F" w:rsidP="004927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92716">
        <w:rPr>
          <w:rFonts w:ascii="Sakkal Majalla" w:eastAsia="Calibri" w:hAnsi="Sakkal Majalla" w:cs="Sakkal Majalla"/>
          <w:b/>
          <w:bCs/>
          <w:color w:val="000000" w:themeColor="text1"/>
          <w:kern w:val="0"/>
          <w:sz w:val="36"/>
          <w:szCs w:val="36"/>
          <w:lang w:bidi="ar-EG"/>
          <w14:ligatures w14:val="none"/>
        </w:rPr>
        <w:t>Prepared by:</w:t>
      </w:r>
    </w:p>
    <w:p w14:paraId="5FA1EFC9" w14:textId="77777777" w:rsidR="00BE1FB7" w:rsidRDefault="00BE1FB7" w:rsidP="00BE1FB7">
      <w:pPr>
        <w:bidi w:val="0"/>
        <w:spacing w:line="360" w:lineRule="auto"/>
        <w:jc w:val="center"/>
        <w:rPr>
          <w:rFonts w:ascii="Simplified Arabic" w:eastAsia="Calibri" w:hAnsi="Simplified Arabic" w:cs="Simplified Arabic"/>
          <w:b/>
          <w:bCs/>
          <w:kern w:val="0"/>
          <w:sz w:val="36"/>
          <w:szCs w:val="36"/>
          <w14:ligatures w14:val="none"/>
        </w:rPr>
      </w:pPr>
      <w:r w:rsidRPr="007D43CC">
        <w:rPr>
          <w:rFonts w:ascii="Simplified Arabic" w:eastAsia="Calibri" w:hAnsi="Simplified Arabic" w:cs="Simplified Arabic"/>
          <w:b/>
          <w:bCs/>
          <w:kern w:val="0"/>
          <w:sz w:val="36"/>
          <w:szCs w:val="36"/>
          <w14:ligatures w14:val="none"/>
        </w:rPr>
        <w:t>IBRAHEEM ALI</w:t>
      </w:r>
      <w:r>
        <w:rPr>
          <w:rFonts w:ascii="Simplified Arabic" w:eastAsia="Calibri" w:hAnsi="Simplified Arabic" w:cs="Simplified Arabic"/>
          <w:b/>
          <w:bCs/>
          <w:kern w:val="0"/>
          <w:sz w:val="36"/>
          <w:szCs w:val="36"/>
          <w14:ligatures w14:val="none"/>
        </w:rPr>
        <w:t xml:space="preserve"> </w:t>
      </w:r>
      <w:r w:rsidRPr="007D43CC">
        <w:rPr>
          <w:rFonts w:ascii="Simplified Arabic" w:eastAsia="Calibri" w:hAnsi="Simplified Arabic" w:cs="Simplified Arabic"/>
          <w:b/>
          <w:bCs/>
          <w:kern w:val="0"/>
          <w:sz w:val="36"/>
          <w:szCs w:val="36"/>
          <w14:ligatures w14:val="none"/>
        </w:rPr>
        <w:t>IBRAHEEM ALNASHRY</w:t>
      </w:r>
    </w:p>
    <w:p w14:paraId="65D7FF61" w14:textId="34CF3F6E" w:rsidR="00573B9F" w:rsidRPr="00BE1FB7" w:rsidRDefault="00BE1FB7" w:rsidP="00BE1FB7">
      <w:pPr>
        <w:bidi w:val="0"/>
        <w:spacing w:line="360" w:lineRule="auto"/>
        <w:jc w:val="center"/>
        <w:rPr>
          <w:rFonts w:ascii="Simplified Arabic" w:eastAsia="Calibri" w:hAnsi="Simplified Arabic" w:cs="Simplified Arabic"/>
          <w:b/>
          <w:bCs/>
          <w:kern w:val="0"/>
          <w:sz w:val="36"/>
          <w:szCs w:val="36"/>
          <w14:ligatures w14:val="none"/>
        </w:rPr>
      </w:pPr>
      <w:hyperlink r:id="rId12" w:history="1">
        <w:r w:rsidRPr="007D43CC">
          <w:rPr>
            <w:rStyle w:val="Hyperlink"/>
            <w:rFonts w:ascii="Simplified Arabic" w:eastAsia="Calibri" w:hAnsi="Simplified Arabic" w:cs="Simplified Arabic"/>
            <w:b/>
            <w:bCs/>
            <w:kern w:val="0"/>
            <w:sz w:val="36"/>
            <w:szCs w:val="36"/>
            <w14:ligatures w14:val="none"/>
          </w:rPr>
          <w:t>252001726</w:t>
        </w:r>
      </w:hyperlink>
    </w:p>
    <w:p w14:paraId="11FA3077" w14:textId="1C39860A" w:rsidR="0081623B" w:rsidRPr="00492716" w:rsidRDefault="0081623B" w:rsidP="004927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9271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92716" w:rsidRDefault="00BA5817" w:rsidP="0049271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92716">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92716" w:rsidRDefault="000A06E6" w:rsidP="0049271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92716">
        <w:rPr>
          <w:rFonts w:ascii="Sakkal Majalla" w:eastAsia="Calibri" w:hAnsi="Sakkal Majalla" w:cs="Sakkal Majalla"/>
          <w:color w:val="000000" w:themeColor="text1"/>
          <w:kern w:val="0"/>
          <w:sz w:val="36"/>
          <w:szCs w:val="36"/>
          <w:lang w:bidi="ar-EG"/>
          <w14:ligatures w14:val="none"/>
        </w:rPr>
        <w:t>Dr. Fayez Jarad</w:t>
      </w:r>
    </w:p>
    <w:p w14:paraId="6E52896B" w14:textId="0A9B04DE" w:rsidR="009125CE" w:rsidRPr="00492716" w:rsidRDefault="00492716" w:rsidP="00492716">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492716">
        <w:rPr>
          <w:rFonts w:ascii="Sakkal Majalla" w:eastAsia="Calibri" w:hAnsi="Sakkal Majalla" w:cs="Sakkal Majalla" w:hint="cs"/>
          <w:color w:val="000000" w:themeColor="text1"/>
          <w:kern w:val="0"/>
          <w:sz w:val="36"/>
          <w:szCs w:val="36"/>
          <w:rtl/>
          <w:lang w:bidi="ar-EG"/>
          <w14:ligatures w14:val="none"/>
        </w:rPr>
        <w:t xml:space="preserve">1447 </w:t>
      </w:r>
      <w:r w:rsidRPr="00492716">
        <w:rPr>
          <w:rFonts w:ascii="Sakkal Majalla" w:eastAsia="Calibri" w:hAnsi="Sakkal Majalla" w:cs="Sakkal Majalla"/>
          <w:color w:val="000000" w:themeColor="text1"/>
          <w:kern w:val="0"/>
          <w:sz w:val="36"/>
          <w:szCs w:val="36"/>
          <w:rtl/>
          <w:lang w:bidi="ar-EG"/>
          <w14:ligatures w14:val="none"/>
        </w:rPr>
        <w:t>–</w:t>
      </w:r>
      <w:r w:rsidRPr="00492716">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492716" w:rsidSect="00C53698">
      <w:footerReference w:type="default" r:id="rId13"/>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EB3E1" w14:textId="77777777" w:rsidR="005F7FAE" w:rsidRDefault="005F7FAE" w:rsidP="009125CE">
      <w:pPr>
        <w:spacing w:after="0" w:line="240" w:lineRule="auto"/>
      </w:pPr>
      <w:r>
        <w:separator/>
      </w:r>
    </w:p>
  </w:endnote>
  <w:endnote w:type="continuationSeparator" w:id="0">
    <w:p w14:paraId="78878EC6" w14:textId="77777777" w:rsidR="005F7FAE" w:rsidRDefault="005F7F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6575892"/>
      <w:docPartObj>
        <w:docPartGallery w:val="Page Numbers (Bottom of Page)"/>
        <w:docPartUnique/>
      </w:docPartObj>
    </w:sdtPr>
    <w:sdtContent>
      <w:p w14:paraId="218D3C33" w14:textId="77777777" w:rsidR="004B52E2" w:rsidRDefault="004B52E2">
        <w:pPr>
          <w:pStyle w:val="a4"/>
        </w:pPr>
        <w:r>
          <w:rPr>
            <w:noProof/>
          </w:rPr>
          <mc:AlternateContent>
            <mc:Choice Requires="wpg">
              <w:drawing>
                <wp:anchor distT="0" distB="0" distL="114300" distR="114300" simplePos="0" relativeHeight="251663360" behindDoc="0" locked="0" layoutInCell="1" allowOverlap="1" wp14:anchorId="424B36E3" wp14:editId="5A856B72">
                  <wp:simplePos x="0" y="0"/>
                  <wp:positionH relativeFrom="rightMargin">
                    <wp:posOffset>-2602230</wp:posOffset>
                  </wp:positionH>
                  <wp:positionV relativeFrom="bottomMargin">
                    <wp:posOffset>181610</wp:posOffset>
                  </wp:positionV>
                  <wp:extent cx="525780" cy="426720"/>
                  <wp:effectExtent l="38100" t="57150" r="45720" b="4953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 cy="42672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14:paraId="73BC8027" w14:textId="77777777" w:rsidR="004B52E2" w:rsidRPr="00C53698" w:rsidRDefault="004B52E2">
                                <w:pPr>
                                  <w:pStyle w:val="a4"/>
                                  <w:jc w:val="center"/>
                                  <w:rPr>
                                    <w:rFonts w:ascii="Sakkal Majalla" w:hAnsi="Sakkal Majalla" w:cs="Sakkal Majalla"/>
                                    <w:b/>
                                    <w:bCs/>
                                    <w:sz w:val="24"/>
                                    <w:szCs w:val="24"/>
                                  </w:rPr>
                                </w:pPr>
                                <w:r w:rsidRPr="00C53698">
                                  <w:rPr>
                                    <w:rFonts w:ascii="Sakkal Majalla" w:hAnsi="Sakkal Majalla" w:cs="Sakkal Majalla"/>
                                    <w:b/>
                                    <w:bCs/>
                                    <w:sz w:val="24"/>
                                    <w:szCs w:val="24"/>
                                  </w:rPr>
                                  <w:fldChar w:fldCharType="begin"/>
                                </w:r>
                                <w:r w:rsidRPr="00C53698">
                                  <w:rPr>
                                    <w:rFonts w:ascii="Sakkal Majalla" w:hAnsi="Sakkal Majalla" w:cs="Sakkal Majalla"/>
                                    <w:b/>
                                    <w:bCs/>
                                    <w:sz w:val="24"/>
                                    <w:szCs w:val="24"/>
                                  </w:rPr>
                                  <w:instrText xml:space="preserve"> PAGE    \* MERGEFORMAT </w:instrText>
                                </w:r>
                                <w:r w:rsidRPr="00C53698">
                                  <w:rPr>
                                    <w:rFonts w:ascii="Sakkal Majalla" w:hAnsi="Sakkal Majalla" w:cs="Sakkal Majalla"/>
                                    <w:b/>
                                    <w:bCs/>
                                    <w:sz w:val="24"/>
                                    <w:szCs w:val="24"/>
                                  </w:rPr>
                                  <w:fldChar w:fldCharType="separate"/>
                                </w:r>
                                <w:r w:rsidR="002469F2">
                                  <w:rPr>
                                    <w:rFonts w:ascii="Sakkal Majalla" w:hAnsi="Sakkal Majalla" w:cs="Sakkal Majalla"/>
                                    <w:b/>
                                    <w:bCs/>
                                    <w:noProof/>
                                    <w:sz w:val="24"/>
                                    <w:szCs w:val="24"/>
                                    <w:rtl/>
                                  </w:rPr>
                                  <w:t>58</w:t>
                                </w:r>
                                <w:r w:rsidRPr="00C53698">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4B36E3" id="Group 9" o:spid="_x0000_s1026" style="position:absolute;left:0;text-align:left;margin-left:-204.9pt;margin-top:14.3pt;width:41.4pt;height:33.6pt;z-index:251663360;mso-position-horizontal-relative:righ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E226gIAADALAAAOAAAAZHJzL2Uyb0RvYy54bWzslm1r2zAQx98P9h2E3reOE+fJ1CmlTwy6&#10;razbB1Bs2RaTJU9S4nSffqeTmyZdxkZHB4MmYKScdLr73d8XnZxuGknW3FihVUbj4wElXOW6EKrK&#10;6JfPV0czSqxjqmBSK57Re27p6eLtm5OuTflQ11oW3BBwomzatRmtnWvTKLJ5zRtmj3XLFRhLbRrm&#10;YGqqqDCsA++NjIaDwSTqtClao3NuLfx6EYx0gf7LkufuY1la7ojMKMTm8GnwufTPaHHC0sqwthZ5&#10;HwZ7RhQNEwoO3bq6YI6RlRE/uWpEbrTVpTvOdRPpshQ5xxwgm3jwJJtro1ct5lKlXdVuMQHaJ5ye&#10;7Tb/sL41RBQZnVOiWAMlwlPJ3KPp2iqFFdemvWtvTcgPhjc6/2rBHD21+3kVFpNl914X4I6tnEY0&#10;m9I03gUkTTZYgfttBfjGkRx+HA/H0xnUKQdTMpxMh32F8hrK6HfFQCmhBMxxkkySUL+8vuz3+w24&#10;eZzMvC1iaTgWQ+1D83mB2uwjUPt3QO9q1nKsk/W4eqAxhBKIfgIZMlVJTkI+/nhY98DUBqBE6fMa&#10;lvEzY3RXc1ZAWDFmsbfBTyyU4zBhYjSI/AgwTgZw2g5wQDeHkBDdaIp4WLoFD7wQXI98C46lrbHu&#10;muuG+EFGDSSDbtn6xrrA+GGJP81qKYorISVOTLU8l4asGbx/V/jpy7K3TCrSgQKh+uh5z2Z3XUxH&#10;/nvIRSMcNBIpmozOBv7jF7HUY7xUBY4dEzKMITupUL8BZVDEUhf3gBUBAijoapBurc13SjroEBm1&#10;31bMcErkOwWlmYMCYZnDSTJG6Zldy3LXwlQOrjLqKAnDcxfa0Ko1oqrhpBhzV/oMXphSIFlf6hBV&#10;HyyI9l+pNz6gXlTjnhih3i+g3mQ+mkzGo1f1vqr3d/+Rv+i9wwPqHfqW8PLqjSdwMfEN6LX3/nnv&#10;dZvlpq/O/9KG8UoB1zK8ZfRXSH/v251j23686C5+AAAA//8DAFBLAwQUAAYACAAAACEAuJq60eIA&#10;AAALAQAADwAAAGRycy9kb3ducmV2LnhtbEyPQWuDQBSE74X+h+UVejOrpkmN9RlCaHsKgSaF0tuL&#10;vqjE3RV3o+bfd3tqj8MMM99k60m1YuDeNkYjRLMQBOvClI2uED6Pb0ECwjrSJbVGM8KNLazz+7uM&#10;0tKM+oOHg6uEL9E2JYTauS6V0hY1K7Iz07H23tn0ipyXfSXLnkZfrloZh+FSKmq0X6ip423NxeVw&#10;VQjvI42befQ67C7n7e37uNh/7SJGfHyYNi8gHE/uLwy/+B4dcs90MlddWtEiBE/hyrM7hDhZgvCJ&#10;YB4/+3snhNUiAZln8v+H/AcAAP//AwBQSwECLQAUAAYACAAAACEAtoM4kv4AAADhAQAAEwAAAAAA&#10;AAAAAAAAAAAAAAAAW0NvbnRlbnRfVHlwZXNdLnhtbFBLAQItABQABgAIAAAAIQA4/SH/1gAAAJQB&#10;AAALAAAAAAAAAAAAAAAAAC8BAABfcmVscy8ucmVsc1BLAQItABQABgAIAAAAIQBRQE226gIAADAL&#10;AAAOAAAAAAAAAAAAAAAAAC4CAABkcnMvZTJvRG9jLnhtbFBLAQItABQABgAIAAAAIQC4mrrR4gAA&#10;AAsBAAAPAAAAAAAAAAAAAAAAAEQFAABkcnMvZG93bnJldi54bWxQSwUGAAAAAAQABADzAAAAUwYA&#10;AA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iHzsMA&#10;AADbAAAADwAAAGRycy9kb3ducmV2LnhtbESPQWvCQBCF74L/YRmht7qxFCvRVcTSIh4KjYLXITvZ&#10;BLOzIbvV9N87B8HbDO/Ne9+sNoNv1ZX62AQ2MJtmoIjLYBt2Bk7Hr9cFqJiQLbaBycA/Rdisx6MV&#10;5jbc+JeuRXJKQjjmaKBOqcu1jmVNHuM0dMSiVaH3mGTtnbY93iTct/oty+baY8PSUGNHu5rKS/Hn&#10;DcwdL4rhaKt3X/y4Q/ZRfX6fK2NeJsN2CSrRkJ7mx/XeCr7Qyy8ygF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iHzsMAAADbAAAADwAAAAAAAAAAAAAAAACYAgAAZHJzL2Rv&#10;d25yZXYueG1sUEsFBgAAAAAEAAQA9QAAAIgDA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oYIMIA&#10;AADbAAAADwAAAGRycy9kb3ducmV2LnhtbERP3WrCMBS+H/gO4Qi709TB/OkaRQcbDkGw+gCH5rQp&#10;a05Kkmnd0y+Dwe7Ox/d7is1gO3ElH1rHCmbTDARx5XTLjYLL+W2yBBEissbOMSm4U4DNevRQYK7d&#10;jU90LWMjUgiHHBWYGPtcylAZshimridOXO28xZigb6T2eEvhtpNPWTaXFltODQZ7ejVUfZZfVoEd&#10;7rtzf3j/Xpiaj6uT/1hcymelHsfD9gVEpCH+i//ce53mz+D3l3S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hggwgAAANsAAAAPAAAAAAAAAAAAAAAAAJgCAABkcnMvZG93&#10;bnJldi54bWxQSwUGAAAAAAQABAD1AAAAhwM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1imsAA&#10;AADbAAAADwAAAGRycy9kb3ducmV2LnhtbERPTYvCMBC9L/gfwgjetmldt0o1iggLiqftrgdvQzO2&#10;xWZSmqj13xtB8DaP9zmLVW8acaXO1ZYVJFEMgriwuuZSwf/fz+cMhPPIGhvLpOBODlbLwccCM21v&#10;/EvX3JcihLDLUEHlfZtJ6YqKDLrItsSBO9nOoA+wK6Xu8BbCTSPHcZxKgzWHhgpb2lRUnPOLUSBP&#10;pUzyY+Lc5Gt6SNP0u7/sd0qNhv16DsJT79/il3urw/wxPH8J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1imsAAAADbAAAADwAAAAAAAAAAAAAAAACYAgAAZHJzL2Rvd25y&#10;ZXYueG1sUEsFBgAAAAAEAAQA9QAAAIUDAAAAAA==&#10;" strokecolor="#737373">
                    <v:textbox>
                      <w:txbxContent>
                        <w:p w14:paraId="73BC8027" w14:textId="77777777" w:rsidR="004B52E2" w:rsidRPr="00C53698" w:rsidRDefault="004B52E2">
                          <w:pPr>
                            <w:pStyle w:val="Footer"/>
                            <w:jc w:val="center"/>
                            <w:rPr>
                              <w:rFonts w:ascii="Sakkal Majalla" w:hAnsi="Sakkal Majalla" w:cs="Sakkal Majalla"/>
                              <w:b/>
                              <w:bCs/>
                              <w:sz w:val="24"/>
                              <w:szCs w:val="24"/>
                            </w:rPr>
                          </w:pPr>
                          <w:r w:rsidRPr="00C53698">
                            <w:rPr>
                              <w:rFonts w:ascii="Sakkal Majalla" w:hAnsi="Sakkal Majalla" w:cs="Sakkal Majalla"/>
                              <w:b/>
                              <w:bCs/>
                              <w:sz w:val="24"/>
                              <w:szCs w:val="24"/>
                            </w:rPr>
                            <w:fldChar w:fldCharType="begin"/>
                          </w:r>
                          <w:r w:rsidRPr="00C53698">
                            <w:rPr>
                              <w:rFonts w:ascii="Sakkal Majalla" w:hAnsi="Sakkal Majalla" w:cs="Sakkal Majalla"/>
                              <w:b/>
                              <w:bCs/>
                              <w:sz w:val="24"/>
                              <w:szCs w:val="24"/>
                            </w:rPr>
                            <w:instrText xml:space="preserve"> PAGE    \* MERGEFORMAT </w:instrText>
                          </w:r>
                          <w:r w:rsidRPr="00C53698">
                            <w:rPr>
                              <w:rFonts w:ascii="Sakkal Majalla" w:hAnsi="Sakkal Majalla" w:cs="Sakkal Majalla"/>
                              <w:b/>
                              <w:bCs/>
                              <w:sz w:val="24"/>
                              <w:szCs w:val="24"/>
                            </w:rPr>
                            <w:fldChar w:fldCharType="separate"/>
                          </w:r>
                          <w:r w:rsidR="002469F2">
                            <w:rPr>
                              <w:rFonts w:ascii="Sakkal Majalla" w:hAnsi="Sakkal Majalla" w:cs="Sakkal Majalla"/>
                              <w:b/>
                              <w:bCs/>
                              <w:noProof/>
                              <w:sz w:val="24"/>
                              <w:szCs w:val="24"/>
                              <w:rtl/>
                            </w:rPr>
                            <w:t>58</w:t>
                          </w:r>
                          <w:r w:rsidRPr="00C53698">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A6E71" w14:textId="2387DD7A" w:rsidR="00492716" w:rsidRDefault="004927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31FA2" w14:textId="77777777" w:rsidR="005F7FAE" w:rsidRDefault="005F7FAE" w:rsidP="009125CE">
      <w:pPr>
        <w:spacing w:after="0" w:line="240" w:lineRule="auto"/>
      </w:pPr>
      <w:r>
        <w:separator/>
      </w:r>
    </w:p>
  </w:footnote>
  <w:footnote w:type="continuationSeparator" w:id="0">
    <w:p w14:paraId="4DB21D16" w14:textId="77777777" w:rsidR="005F7FAE" w:rsidRDefault="005F7FA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7109"/>
    <w:multiLevelType w:val="hybridMultilevel"/>
    <w:tmpl w:val="88328CC8"/>
    <w:lvl w:ilvl="0" w:tplc="A490AC92">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 w15:restartNumberingAfterBreak="0">
    <w:nsid w:val="06981EE9"/>
    <w:multiLevelType w:val="multilevel"/>
    <w:tmpl w:val="1146E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102E0"/>
    <w:multiLevelType w:val="hybridMultilevel"/>
    <w:tmpl w:val="1E3E84A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D041D"/>
    <w:multiLevelType w:val="hybridMultilevel"/>
    <w:tmpl w:val="E598ADF2"/>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4" w15:restartNumberingAfterBreak="0">
    <w:nsid w:val="0A731A48"/>
    <w:multiLevelType w:val="hybridMultilevel"/>
    <w:tmpl w:val="EC7AB1F8"/>
    <w:lvl w:ilvl="0" w:tplc="0409000B">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5" w15:restartNumberingAfterBreak="0">
    <w:nsid w:val="0C0673DA"/>
    <w:multiLevelType w:val="hybridMultilevel"/>
    <w:tmpl w:val="7F626702"/>
    <w:lvl w:ilvl="0" w:tplc="0409000B">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15:restartNumberingAfterBreak="0">
    <w:nsid w:val="0F586009"/>
    <w:multiLevelType w:val="multilevel"/>
    <w:tmpl w:val="190E7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5E44D9"/>
    <w:multiLevelType w:val="hybridMultilevel"/>
    <w:tmpl w:val="FC4ED966"/>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 w15:restartNumberingAfterBreak="0">
    <w:nsid w:val="0F9622A3"/>
    <w:multiLevelType w:val="hybridMultilevel"/>
    <w:tmpl w:val="EB3E59DA"/>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9" w15:restartNumberingAfterBreak="0">
    <w:nsid w:val="11AA4EF5"/>
    <w:multiLevelType w:val="hybridMultilevel"/>
    <w:tmpl w:val="B7B0940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927222"/>
    <w:multiLevelType w:val="hybridMultilevel"/>
    <w:tmpl w:val="7592CF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7378A5"/>
    <w:multiLevelType w:val="hybridMultilevel"/>
    <w:tmpl w:val="01DCB99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335AD6"/>
    <w:multiLevelType w:val="hybridMultilevel"/>
    <w:tmpl w:val="E6FCD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584602"/>
    <w:multiLevelType w:val="multilevel"/>
    <w:tmpl w:val="DA2C6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B7101"/>
    <w:multiLevelType w:val="hybridMultilevel"/>
    <w:tmpl w:val="014C168E"/>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6" w15:restartNumberingAfterBreak="0">
    <w:nsid w:val="39B93A06"/>
    <w:multiLevelType w:val="multilevel"/>
    <w:tmpl w:val="5DB8D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BF139D"/>
    <w:multiLevelType w:val="hybridMultilevel"/>
    <w:tmpl w:val="44F4BF6A"/>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8" w15:restartNumberingAfterBreak="0">
    <w:nsid w:val="3DD13CD0"/>
    <w:multiLevelType w:val="hybridMultilevel"/>
    <w:tmpl w:val="7ED2D46E"/>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9" w15:restartNumberingAfterBreak="0">
    <w:nsid w:val="412145DE"/>
    <w:multiLevelType w:val="hybridMultilevel"/>
    <w:tmpl w:val="F14A4B1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2F2A7D"/>
    <w:multiLevelType w:val="hybridMultilevel"/>
    <w:tmpl w:val="8EE21DE2"/>
    <w:lvl w:ilvl="0" w:tplc="A490AC92">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1" w15:restartNumberingAfterBreak="0">
    <w:nsid w:val="49E63D40"/>
    <w:multiLevelType w:val="hybridMultilevel"/>
    <w:tmpl w:val="05A0347E"/>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2" w15:restartNumberingAfterBreak="0">
    <w:nsid w:val="4E27718A"/>
    <w:multiLevelType w:val="hybridMultilevel"/>
    <w:tmpl w:val="3C667CF4"/>
    <w:lvl w:ilvl="0" w:tplc="A490AC92">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3" w15:restartNumberingAfterBreak="0">
    <w:nsid w:val="558A4CDC"/>
    <w:multiLevelType w:val="hybridMultilevel"/>
    <w:tmpl w:val="BB7AD4DA"/>
    <w:lvl w:ilvl="0" w:tplc="A490AC92">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4" w15:restartNumberingAfterBreak="0">
    <w:nsid w:val="5D583B14"/>
    <w:multiLevelType w:val="hybridMultilevel"/>
    <w:tmpl w:val="449C985C"/>
    <w:lvl w:ilvl="0" w:tplc="0409000B">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25" w15:restartNumberingAfterBreak="0">
    <w:nsid w:val="647B13D0"/>
    <w:multiLevelType w:val="hybridMultilevel"/>
    <w:tmpl w:val="6A36FD7A"/>
    <w:lvl w:ilvl="0" w:tplc="A490AC92">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6" w15:restartNumberingAfterBreak="0">
    <w:nsid w:val="65826C88"/>
    <w:multiLevelType w:val="hybridMultilevel"/>
    <w:tmpl w:val="E4C4B15C"/>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7" w15:restartNumberingAfterBreak="0">
    <w:nsid w:val="6796404D"/>
    <w:multiLevelType w:val="hybridMultilevel"/>
    <w:tmpl w:val="F57667AA"/>
    <w:lvl w:ilvl="0" w:tplc="A490AC92">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8" w15:restartNumberingAfterBreak="0">
    <w:nsid w:val="6CB235D0"/>
    <w:multiLevelType w:val="hybridMultilevel"/>
    <w:tmpl w:val="621C6A80"/>
    <w:lvl w:ilvl="0" w:tplc="947028C4">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DD27306"/>
    <w:multiLevelType w:val="hybridMultilevel"/>
    <w:tmpl w:val="21DA0AFC"/>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0" w15:restartNumberingAfterBreak="0">
    <w:nsid w:val="6F2E0CAD"/>
    <w:multiLevelType w:val="hybridMultilevel"/>
    <w:tmpl w:val="0E48534C"/>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1" w15:restartNumberingAfterBreak="0">
    <w:nsid w:val="6FFD1B82"/>
    <w:multiLevelType w:val="hybridMultilevel"/>
    <w:tmpl w:val="0B4E0B74"/>
    <w:lvl w:ilvl="0" w:tplc="A490AC92">
      <w:start w:val="1"/>
      <w:numFmt w:val="bullet"/>
      <w:lvlText w:val=""/>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2" w15:restartNumberingAfterBreak="0">
    <w:nsid w:val="713C5A24"/>
    <w:multiLevelType w:val="hybridMultilevel"/>
    <w:tmpl w:val="AE1AD244"/>
    <w:lvl w:ilvl="0" w:tplc="0409000B">
      <w:start w:val="1"/>
      <w:numFmt w:val="bullet"/>
      <w:lvlText w:val=""/>
      <w:lvlJc w:val="left"/>
      <w:pPr>
        <w:ind w:left="1464" w:hanging="360"/>
      </w:pPr>
      <w:rPr>
        <w:rFonts w:ascii="Wingdings" w:hAnsi="Wingdings"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33" w15:restartNumberingAfterBreak="0">
    <w:nsid w:val="77EA181B"/>
    <w:multiLevelType w:val="hybridMultilevel"/>
    <w:tmpl w:val="FE663CE6"/>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34" w15:restartNumberingAfterBreak="0">
    <w:nsid w:val="7A4F6F33"/>
    <w:multiLevelType w:val="hybridMultilevel"/>
    <w:tmpl w:val="557CD346"/>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DB5CA9"/>
    <w:multiLevelType w:val="hybridMultilevel"/>
    <w:tmpl w:val="CEC2938E"/>
    <w:lvl w:ilvl="0" w:tplc="947028C4">
      <w:numFmt w:val="bullet"/>
      <w:lvlText w:val=""/>
      <w:lvlJc w:val="left"/>
      <w:pPr>
        <w:ind w:left="360" w:hanging="360"/>
      </w:pPr>
      <w:rPr>
        <w:rFonts w:ascii="Symbol" w:eastAsia="Times New Roman" w:hAnsi="Symbol" w:cs="Times New Roman" w:hint="default"/>
        <w:sz w:val="24"/>
      </w:rPr>
    </w:lvl>
    <w:lvl w:ilvl="1" w:tplc="56767766">
      <w:numFmt w:val="bullet"/>
      <w:lvlText w:val="•"/>
      <w:lvlJc w:val="left"/>
      <w:pPr>
        <w:ind w:left="1080" w:hanging="360"/>
      </w:pPr>
      <w:rPr>
        <w:rFonts w:ascii="Simplified Arabic" w:eastAsia="Times New Roman"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2028695">
    <w:abstractNumId w:val="13"/>
  </w:num>
  <w:num w:numId="2" w16cid:durableId="1458256675">
    <w:abstractNumId w:val="35"/>
  </w:num>
  <w:num w:numId="3" w16cid:durableId="661617688">
    <w:abstractNumId w:val="16"/>
  </w:num>
  <w:num w:numId="4" w16cid:durableId="1151485820">
    <w:abstractNumId w:val="6"/>
  </w:num>
  <w:num w:numId="5" w16cid:durableId="1602256849">
    <w:abstractNumId w:val="36"/>
  </w:num>
  <w:num w:numId="6" w16cid:durableId="419713872">
    <w:abstractNumId w:val="28"/>
  </w:num>
  <w:num w:numId="7" w16cid:durableId="1867521877">
    <w:abstractNumId w:val="14"/>
  </w:num>
  <w:num w:numId="8" w16cid:durableId="1044718045">
    <w:abstractNumId w:val="1"/>
  </w:num>
  <w:num w:numId="9" w16cid:durableId="1901135108">
    <w:abstractNumId w:val="9"/>
  </w:num>
  <w:num w:numId="10" w16cid:durableId="346560585">
    <w:abstractNumId w:val="2"/>
  </w:num>
  <w:num w:numId="11" w16cid:durableId="1075973081">
    <w:abstractNumId w:val="30"/>
  </w:num>
  <w:num w:numId="12" w16cid:durableId="345134822">
    <w:abstractNumId w:val="26"/>
  </w:num>
  <w:num w:numId="13" w16cid:durableId="1981881436">
    <w:abstractNumId w:val="7"/>
  </w:num>
  <w:num w:numId="14" w16cid:durableId="1127966782">
    <w:abstractNumId w:val="12"/>
  </w:num>
  <w:num w:numId="15" w16cid:durableId="1546484464">
    <w:abstractNumId w:val="15"/>
  </w:num>
  <w:num w:numId="16" w16cid:durableId="351150643">
    <w:abstractNumId w:val="17"/>
  </w:num>
  <w:num w:numId="17" w16cid:durableId="1102915445">
    <w:abstractNumId w:val="21"/>
  </w:num>
  <w:num w:numId="18" w16cid:durableId="672034362">
    <w:abstractNumId w:val="24"/>
  </w:num>
  <w:num w:numId="19" w16cid:durableId="1378161692">
    <w:abstractNumId w:val="5"/>
  </w:num>
  <w:num w:numId="20" w16cid:durableId="1989020082">
    <w:abstractNumId w:val="4"/>
  </w:num>
  <w:num w:numId="21" w16cid:durableId="352802049">
    <w:abstractNumId w:val="32"/>
  </w:num>
  <w:num w:numId="22" w16cid:durableId="1999653659">
    <w:abstractNumId w:val="34"/>
  </w:num>
  <w:num w:numId="23" w16cid:durableId="903373955">
    <w:abstractNumId w:val="3"/>
  </w:num>
  <w:num w:numId="24" w16cid:durableId="1876698438">
    <w:abstractNumId w:val="29"/>
  </w:num>
  <w:num w:numId="25" w16cid:durableId="618222223">
    <w:abstractNumId w:val="33"/>
  </w:num>
  <w:num w:numId="26" w16cid:durableId="774789397">
    <w:abstractNumId w:val="27"/>
  </w:num>
  <w:num w:numId="27" w16cid:durableId="662053633">
    <w:abstractNumId w:val="20"/>
  </w:num>
  <w:num w:numId="28" w16cid:durableId="1451708123">
    <w:abstractNumId w:val="23"/>
  </w:num>
  <w:num w:numId="29" w16cid:durableId="89275449">
    <w:abstractNumId w:val="8"/>
  </w:num>
  <w:num w:numId="30" w16cid:durableId="2107573763">
    <w:abstractNumId w:val="25"/>
  </w:num>
  <w:num w:numId="31" w16cid:durableId="940335522">
    <w:abstractNumId w:val="31"/>
  </w:num>
  <w:num w:numId="32" w16cid:durableId="2010257256">
    <w:abstractNumId w:val="0"/>
  </w:num>
  <w:num w:numId="33" w16cid:durableId="316812195">
    <w:abstractNumId w:val="22"/>
  </w:num>
  <w:num w:numId="34" w16cid:durableId="1026102418">
    <w:abstractNumId w:val="18"/>
  </w:num>
  <w:num w:numId="35" w16cid:durableId="421922751">
    <w:abstractNumId w:val="10"/>
  </w:num>
  <w:num w:numId="36" w16cid:durableId="770005592">
    <w:abstractNumId w:val="19"/>
  </w:num>
  <w:num w:numId="37" w16cid:durableId="1888685468">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B9D"/>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40CC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239B"/>
    <w:rsid w:val="001A41B9"/>
    <w:rsid w:val="001A5094"/>
    <w:rsid w:val="001B0A36"/>
    <w:rsid w:val="001B0D06"/>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452CB"/>
    <w:rsid w:val="002469F2"/>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5FA3"/>
    <w:rsid w:val="002F6D22"/>
    <w:rsid w:val="002F7363"/>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1F03"/>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92716"/>
    <w:rsid w:val="004A035D"/>
    <w:rsid w:val="004A1755"/>
    <w:rsid w:val="004B1EF3"/>
    <w:rsid w:val="004B2FDE"/>
    <w:rsid w:val="004B352F"/>
    <w:rsid w:val="004B52E2"/>
    <w:rsid w:val="004C0303"/>
    <w:rsid w:val="004C3BAD"/>
    <w:rsid w:val="004C4331"/>
    <w:rsid w:val="004D23E7"/>
    <w:rsid w:val="004D3F41"/>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1109"/>
    <w:rsid w:val="005527F0"/>
    <w:rsid w:val="00557A05"/>
    <w:rsid w:val="00557B85"/>
    <w:rsid w:val="00566BCE"/>
    <w:rsid w:val="00573B9F"/>
    <w:rsid w:val="00576470"/>
    <w:rsid w:val="00582F34"/>
    <w:rsid w:val="00585599"/>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5F7FAE"/>
    <w:rsid w:val="006020A6"/>
    <w:rsid w:val="006044AD"/>
    <w:rsid w:val="006068BC"/>
    <w:rsid w:val="006112DD"/>
    <w:rsid w:val="0061146E"/>
    <w:rsid w:val="00616B38"/>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5CDB"/>
    <w:rsid w:val="00886E74"/>
    <w:rsid w:val="00887133"/>
    <w:rsid w:val="00887784"/>
    <w:rsid w:val="008904CF"/>
    <w:rsid w:val="00891FC0"/>
    <w:rsid w:val="00892E22"/>
    <w:rsid w:val="0089704E"/>
    <w:rsid w:val="008A0A06"/>
    <w:rsid w:val="008A2196"/>
    <w:rsid w:val="008A248D"/>
    <w:rsid w:val="008A425D"/>
    <w:rsid w:val="008A4F17"/>
    <w:rsid w:val="008A6CE7"/>
    <w:rsid w:val="008B0662"/>
    <w:rsid w:val="008B2333"/>
    <w:rsid w:val="008B3965"/>
    <w:rsid w:val="008B41AE"/>
    <w:rsid w:val="008B6680"/>
    <w:rsid w:val="008B6EE6"/>
    <w:rsid w:val="008C1ABE"/>
    <w:rsid w:val="008C300E"/>
    <w:rsid w:val="008C42C1"/>
    <w:rsid w:val="008C4A35"/>
    <w:rsid w:val="008C7BB4"/>
    <w:rsid w:val="008D0A7D"/>
    <w:rsid w:val="008D15AF"/>
    <w:rsid w:val="008D1829"/>
    <w:rsid w:val="008E1B7E"/>
    <w:rsid w:val="008E5C19"/>
    <w:rsid w:val="008E686A"/>
    <w:rsid w:val="008E7314"/>
    <w:rsid w:val="008F1EAE"/>
    <w:rsid w:val="008F6671"/>
    <w:rsid w:val="008F6829"/>
    <w:rsid w:val="008F6B36"/>
    <w:rsid w:val="0090105B"/>
    <w:rsid w:val="00903E7F"/>
    <w:rsid w:val="0090438F"/>
    <w:rsid w:val="009057A0"/>
    <w:rsid w:val="00905FD8"/>
    <w:rsid w:val="009076D0"/>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4120"/>
    <w:rsid w:val="009946D9"/>
    <w:rsid w:val="009A4134"/>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75F8C"/>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23A"/>
    <w:rsid w:val="00B15A9E"/>
    <w:rsid w:val="00B226CF"/>
    <w:rsid w:val="00B26888"/>
    <w:rsid w:val="00B346DF"/>
    <w:rsid w:val="00B36FBC"/>
    <w:rsid w:val="00B4013B"/>
    <w:rsid w:val="00B4269F"/>
    <w:rsid w:val="00B44182"/>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1FB7"/>
    <w:rsid w:val="00BE2024"/>
    <w:rsid w:val="00BE3EEA"/>
    <w:rsid w:val="00BF35D5"/>
    <w:rsid w:val="00BF6DDB"/>
    <w:rsid w:val="00C01C2B"/>
    <w:rsid w:val="00C1175F"/>
    <w:rsid w:val="00C15C48"/>
    <w:rsid w:val="00C16713"/>
    <w:rsid w:val="00C16D65"/>
    <w:rsid w:val="00C20A1C"/>
    <w:rsid w:val="00C20BB8"/>
    <w:rsid w:val="00C23616"/>
    <w:rsid w:val="00C23A70"/>
    <w:rsid w:val="00C32E49"/>
    <w:rsid w:val="00C3302B"/>
    <w:rsid w:val="00C35B07"/>
    <w:rsid w:val="00C35BBA"/>
    <w:rsid w:val="00C41FD3"/>
    <w:rsid w:val="00C43D61"/>
    <w:rsid w:val="00C45767"/>
    <w:rsid w:val="00C46354"/>
    <w:rsid w:val="00C532D2"/>
    <w:rsid w:val="00C53698"/>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5653F"/>
    <w:rsid w:val="00D57264"/>
    <w:rsid w:val="00D60743"/>
    <w:rsid w:val="00D618E6"/>
    <w:rsid w:val="00D7196E"/>
    <w:rsid w:val="00D76CFA"/>
    <w:rsid w:val="00D7719C"/>
    <w:rsid w:val="00D81039"/>
    <w:rsid w:val="00D826E8"/>
    <w:rsid w:val="00D82A72"/>
    <w:rsid w:val="00D92BC0"/>
    <w:rsid w:val="00D92F77"/>
    <w:rsid w:val="00D93A15"/>
    <w:rsid w:val="00D965B5"/>
    <w:rsid w:val="00DA0EBA"/>
    <w:rsid w:val="00DA1C1B"/>
    <w:rsid w:val="00DA3C05"/>
    <w:rsid w:val="00DA4EAA"/>
    <w:rsid w:val="00DB1F25"/>
    <w:rsid w:val="00DB43B3"/>
    <w:rsid w:val="00DC10F4"/>
    <w:rsid w:val="00DC40DA"/>
    <w:rsid w:val="00DC55F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4A7D"/>
    <w:rsid w:val="00E17556"/>
    <w:rsid w:val="00E24460"/>
    <w:rsid w:val="00E2784D"/>
    <w:rsid w:val="00E27A21"/>
    <w:rsid w:val="00E3001E"/>
    <w:rsid w:val="00E30EB7"/>
    <w:rsid w:val="00E3112D"/>
    <w:rsid w:val="00E355A5"/>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0A18"/>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FD0A1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5">
    <w:name w:val="Grid Table 4 Accent 5"/>
    <w:basedOn w:val="a1"/>
    <w:uiPriority w:val="49"/>
    <w:rsid w:val="00C5369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C5369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9A413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0151662">
      <w:bodyDiv w:val="1"/>
      <w:marLeft w:val="0"/>
      <w:marRight w:val="0"/>
      <w:marTop w:val="0"/>
      <w:marBottom w:val="0"/>
      <w:divBdr>
        <w:top w:val="none" w:sz="0" w:space="0" w:color="auto"/>
        <w:left w:val="none" w:sz="0" w:space="0" w:color="auto"/>
        <w:bottom w:val="none" w:sz="0" w:space="0" w:color="auto"/>
        <w:right w:val="none" w:sz="0" w:space="0" w:color="auto"/>
      </w:divBdr>
    </w:div>
    <w:div w:id="32119153">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28981">
      <w:bodyDiv w:val="1"/>
      <w:marLeft w:val="0"/>
      <w:marRight w:val="0"/>
      <w:marTop w:val="0"/>
      <w:marBottom w:val="0"/>
      <w:divBdr>
        <w:top w:val="none" w:sz="0" w:space="0" w:color="auto"/>
        <w:left w:val="none" w:sz="0" w:space="0" w:color="auto"/>
        <w:bottom w:val="none" w:sz="0" w:space="0" w:color="auto"/>
        <w:right w:val="none" w:sz="0" w:space="0" w:color="auto"/>
      </w:divBdr>
      <w:divsChild>
        <w:div w:id="304051448">
          <w:marLeft w:val="0"/>
          <w:marRight w:val="0"/>
          <w:marTop w:val="0"/>
          <w:marBottom w:val="0"/>
          <w:divBdr>
            <w:top w:val="none" w:sz="0" w:space="0" w:color="auto"/>
            <w:left w:val="none" w:sz="0" w:space="0" w:color="auto"/>
            <w:bottom w:val="none" w:sz="0" w:space="0" w:color="auto"/>
            <w:right w:val="none" w:sz="0" w:space="0" w:color="auto"/>
          </w:divBdr>
        </w:div>
      </w:divsChild>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01155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6063769">
      <w:bodyDiv w:val="1"/>
      <w:marLeft w:val="0"/>
      <w:marRight w:val="0"/>
      <w:marTop w:val="0"/>
      <w:marBottom w:val="0"/>
      <w:divBdr>
        <w:top w:val="none" w:sz="0" w:space="0" w:color="auto"/>
        <w:left w:val="none" w:sz="0" w:space="0" w:color="auto"/>
        <w:bottom w:val="none" w:sz="0" w:space="0" w:color="auto"/>
        <w:right w:val="none" w:sz="0" w:space="0" w:color="auto"/>
      </w:divBdr>
      <w:divsChild>
        <w:div w:id="1894267308">
          <w:marLeft w:val="0"/>
          <w:marRight w:val="0"/>
          <w:marTop w:val="0"/>
          <w:marBottom w:val="0"/>
          <w:divBdr>
            <w:top w:val="none" w:sz="0" w:space="0" w:color="auto"/>
            <w:left w:val="none" w:sz="0" w:space="0" w:color="auto"/>
            <w:bottom w:val="none" w:sz="0" w:space="0" w:color="auto"/>
            <w:right w:val="none" w:sz="0" w:space="0" w:color="auto"/>
          </w:divBdr>
          <w:divsChild>
            <w:div w:id="1864514961">
              <w:marLeft w:val="0"/>
              <w:marRight w:val="0"/>
              <w:marTop w:val="0"/>
              <w:marBottom w:val="0"/>
              <w:divBdr>
                <w:top w:val="none" w:sz="0" w:space="0" w:color="auto"/>
                <w:left w:val="none" w:sz="0" w:space="0" w:color="auto"/>
                <w:bottom w:val="none" w:sz="0" w:space="0" w:color="auto"/>
                <w:right w:val="none" w:sz="0" w:space="0" w:color="auto"/>
              </w:divBdr>
              <w:divsChild>
                <w:div w:id="1720124909">
                  <w:marLeft w:val="0"/>
                  <w:marRight w:val="0"/>
                  <w:marTop w:val="0"/>
                  <w:marBottom w:val="0"/>
                  <w:divBdr>
                    <w:top w:val="none" w:sz="0" w:space="0" w:color="auto"/>
                    <w:left w:val="none" w:sz="0" w:space="0" w:color="auto"/>
                    <w:bottom w:val="none" w:sz="0" w:space="0" w:color="auto"/>
                    <w:right w:val="none" w:sz="0" w:space="0" w:color="auto"/>
                  </w:divBdr>
                  <w:divsChild>
                    <w:div w:id="1865097674">
                      <w:marLeft w:val="0"/>
                      <w:marRight w:val="0"/>
                      <w:marTop w:val="0"/>
                      <w:marBottom w:val="0"/>
                      <w:divBdr>
                        <w:top w:val="none" w:sz="0" w:space="0" w:color="auto"/>
                        <w:left w:val="none" w:sz="0" w:space="0" w:color="auto"/>
                        <w:bottom w:val="none" w:sz="0" w:space="0" w:color="auto"/>
                        <w:right w:val="none" w:sz="0" w:space="0" w:color="auto"/>
                      </w:divBdr>
                      <w:divsChild>
                        <w:div w:id="772631129">
                          <w:marLeft w:val="0"/>
                          <w:marRight w:val="0"/>
                          <w:marTop w:val="0"/>
                          <w:marBottom w:val="0"/>
                          <w:divBdr>
                            <w:top w:val="none" w:sz="0" w:space="0" w:color="auto"/>
                            <w:left w:val="none" w:sz="0" w:space="0" w:color="auto"/>
                            <w:bottom w:val="none" w:sz="0" w:space="0" w:color="auto"/>
                            <w:right w:val="none" w:sz="0" w:space="0" w:color="auto"/>
                          </w:divBdr>
                          <w:divsChild>
                            <w:div w:id="205430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318925">
      <w:bodyDiv w:val="1"/>
      <w:marLeft w:val="0"/>
      <w:marRight w:val="0"/>
      <w:marTop w:val="0"/>
      <w:marBottom w:val="0"/>
      <w:divBdr>
        <w:top w:val="none" w:sz="0" w:space="0" w:color="auto"/>
        <w:left w:val="none" w:sz="0" w:space="0" w:color="auto"/>
        <w:bottom w:val="none" w:sz="0" w:space="0" w:color="auto"/>
        <w:right w:val="none" w:sz="0" w:space="0" w:color="auto"/>
      </w:divBdr>
      <w:divsChild>
        <w:div w:id="1900167556">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0861730">
      <w:bodyDiv w:val="1"/>
      <w:marLeft w:val="0"/>
      <w:marRight w:val="0"/>
      <w:marTop w:val="0"/>
      <w:marBottom w:val="0"/>
      <w:divBdr>
        <w:top w:val="none" w:sz="0" w:space="0" w:color="auto"/>
        <w:left w:val="none" w:sz="0" w:space="0" w:color="auto"/>
        <w:bottom w:val="none" w:sz="0" w:space="0" w:color="auto"/>
        <w:right w:val="none" w:sz="0" w:space="0" w:color="auto"/>
      </w:divBdr>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3423301">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9728612">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5087149">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75841">
      <w:bodyDiv w:val="1"/>
      <w:marLeft w:val="0"/>
      <w:marRight w:val="0"/>
      <w:marTop w:val="0"/>
      <w:marBottom w:val="0"/>
      <w:divBdr>
        <w:top w:val="none" w:sz="0" w:space="0" w:color="auto"/>
        <w:left w:val="none" w:sz="0" w:space="0" w:color="auto"/>
        <w:bottom w:val="none" w:sz="0" w:space="0" w:color="auto"/>
        <w:right w:val="none" w:sz="0" w:space="0" w:color="auto"/>
      </w:divBdr>
      <w:divsChild>
        <w:div w:id="19814998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7675486">
      <w:bodyDiv w:val="1"/>
      <w:marLeft w:val="0"/>
      <w:marRight w:val="0"/>
      <w:marTop w:val="0"/>
      <w:marBottom w:val="0"/>
      <w:divBdr>
        <w:top w:val="none" w:sz="0" w:space="0" w:color="auto"/>
        <w:left w:val="none" w:sz="0" w:space="0" w:color="auto"/>
        <w:bottom w:val="none" w:sz="0" w:space="0" w:color="auto"/>
        <w:right w:val="none" w:sz="0" w:space="0" w:color="auto"/>
      </w:divBdr>
      <w:divsChild>
        <w:div w:id="1430811957">
          <w:marLeft w:val="0"/>
          <w:marRight w:val="0"/>
          <w:marTop w:val="0"/>
          <w:marBottom w:val="0"/>
          <w:divBdr>
            <w:top w:val="none" w:sz="0" w:space="0" w:color="auto"/>
            <w:left w:val="none" w:sz="0" w:space="0" w:color="auto"/>
            <w:bottom w:val="none" w:sz="0" w:space="0" w:color="auto"/>
            <w:right w:val="none" w:sz="0" w:space="0" w:color="auto"/>
          </w:divBdr>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86851692">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7555078">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47325513">
      <w:bodyDiv w:val="1"/>
      <w:marLeft w:val="0"/>
      <w:marRight w:val="0"/>
      <w:marTop w:val="0"/>
      <w:marBottom w:val="0"/>
      <w:divBdr>
        <w:top w:val="none" w:sz="0" w:space="0" w:color="auto"/>
        <w:left w:val="none" w:sz="0" w:space="0" w:color="auto"/>
        <w:bottom w:val="none" w:sz="0" w:space="0" w:color="auto"/>
        <w:right w:val="none" w:sz="0" w:space="0" w:color="auto"/>
      </w:divBdr>
      <w:divsChild>
        <w:div w:id="358170146">
          <w:marLeft w:val="0"/>
          <w:marRight w:val="0"/>
          <w:marTop w:val="0"/>
          <w:marBottom w:val="0"/>
          <w:divBdr>
            <w:top w:val="none" w:sz="0" w:space="0" w:color="auto"/>
            <w:left w:val="none" w:sz="0" w:space="0" w:color="auto"/>
            <w:bottom w:val="none" w:sz="0" w:space="0" w:color="auto"/>
            <w:right w:val="none" w:sz="0" w:space="0" w:color="auto"/>
          </w:divBdr>
        </w:div>
      </w:divsChild>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132667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552621">
      <w:bodyDiv w:val="1"/>
      <w:marLeft w:val="0"/>
      <w:marRight w:val="0"/>
      <w:marTop w:val="0"/>
      <w:marBottom w:val="0"/>
      <w:divBdr>
        <w:top w:val="none" w:sz="0" w:space="0" w:color="auto"/>
        <w:left w:val="none" w:sz="0" w:space="0" w:color="auto"/>
        <w:bottom w:val="none" w:sz="0" w:space="0" w:color="auto"/>
        <w:right w:val="none" w:sz="0" w:space="0" w:color="auto"/>
      </w:divBdr>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88845850">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233222">
      <w:bodyDiv w:val="1"/>
      <w:marLeft w:val="0"/>
      <w:marRight w:val="0"/>
      <w:marTop w:val="0"/>
      <w:marBottom w:val="0"/>
      <w:divBdr>
        <w:top w:val="none" w:sz="0" w:space="0" w:color="auto"/>
        <w:left w:val="none" w:sz="0" w:space="0" w:color="auto"/>
        <w:bottom w:val="none" w:sz="0" w:space="0" w:color="auto"/>
        <w:right w:val="none" w:sz="0" w:space="0" w:color="auto"/>
      </w:divBdr>
      <w:divsChild>
        <w:div w:id="1564293183">
          <w:marLeft w:val="0"/>
          <w:marRight w:val="0"/>
          <w:marTop w:val="0"/>
          <w:marBottom w:val="0"/>
          <w:divBdr>
            <w:top w:val="none" w:sz="0" w:space="0" w:color="auto"/>
            <w:left w:val="none" w:sz="0" w:space="0" w:color="auto"/>
            <w:bottom w:val="none" w:sz="0" w:space="0" w:color="auto"/>
            <w:right w:val="none" w:sz="0" w:space="0" w:color="auto"/>
          </w:divBdr>
          <w:divsChild>
            <w:div w:id="264849662">
              <w:marLeft w:val="0"/>
              <w:marRight w:val="0"/>
              <w:marTop w:val="0"/>
              <w:marBottom w:val="0"/>
              <w:divBdr>
                <w:top w:val="none" w:sz="0" w:space="0" w:color="auto"/>
                <w:left w:val="none" w:sz="0" w:space="0" w:color="auto"/>
                <w:bottom w:val="none" w:sz="0" w:space="0" w:color="auto"/>
                <w:right w:val="none" w:sz="0" w:space="0" w:color="auto"/>
              </w:divBdr>
              <w:divsChild>
                <w:div w:id="606739421">
                  <w:marLeft w:val="0"/>
                  <w:marRight w:val="0"/>
                  <w:marTop w:val="0"/>
                  <w:marBottom w:val="0"/>
                  <w:divBdr>
                    <w:top w:val="none" w:sz="0" w:space="0" w:color="auto"/>
                    <w:left w:val="none" w:sz="0" w:space="0" w:color="auto"/>
                    <w:bottom w:val="none" w:sz="0" w:space="0" w:color="auto"/>
                    <w:right w:val="none" w:sz="0" w:space="0" w:color="auto"/>
                  </w:divBdr>
                  <w:divsChild>
                    <w:div w:id="1284730061">
                      <w:marLeft w:val="0"/>
                      <w:marRight w:val="0"/>
                      <w:marTop w:val="0"/>
                      <w:marBottom w:val="0"/>
                      <w:divBdr>
                        <w:top w:val="none" w:sz="0" w:space="0" w:color="auto"/>
                        <w:left w:val="none" w:sz="0" w:space="0" w:color="auto"/>
                        <w:bottom w:val="none" w:sz="0" w:space="0" w:color="auto"/>
                        <w:right w:val="none" w:sz="0" w:space="0" w:color="auto"/>
                      </w:divBdr>
                      <w:divsChild>
                        <w:div w:id="97601516">
                          <w:marLeft w:val="0"/>
                          <w:marRight w:val="0"/>
                          <w:marTop w:val="0"/>
                          <w:marBottom w:val="0"/>
                          <w:divBdr>
                            <w:top w:val="none" w:sz="0" w:space="0" w:color="auto"/>
                            <w:left w:val="none" w:sz="0" w:space="0" w:color="auto"/>
                            <w:bottom w:val="none" w:sz="0" w:space="0" w:color="auto"/>
                            <w:right w:val="none" w:sz="0" w:space="0" w:color="auto"/>
                          </w:divBdr>
                          <w:divsChild>
                            <w:div w:id="1705330730">
                              <w:marLeft w:val="0"/>
                              <w:marRight w:val="0"/>
                              <w:marTop w:val="0"/>
                              <w:marBottom w:val="0"/>
                              <w:divBdr>
                                <w:top w:val="none" w:sz="0" w:space="0" w:color="auto"/>
                                <w:left w:val="none" w:sz="0" w:space="0" w:color="auto"/>
                                <w:bottom w:val="none" w:sz="0" w:space="0" w:color="auto"/>
                                <w:right w:val="none" w:sz="0" w:space="0" w:color="auto"/>
                              </w:divBdr>
                              <w:divsChild>
                                <w:div w:id="1568876796">
                                  <w:marLeft w:val="0"/>
                                  <w:marRight w:val="0"/>
                                  <w:marTop w:val="0"/>
                                  <w:marBottom w:val="0"/>
                                  <w:divBdr>
                                    <w:top w:val="none" w:sz="0" w:space="0" w:color="auto"/>
                                    <w:left w:val="none" w:sz="0" w:space="0" w:color="auto"/>
                                    <w:bottom w:val="none" w:sz="0" w:space="0" w:color="auto"/>
                                    <w:right w:val="none" w:sz="0" w:space="0" w:color="auto"/>
                                  </w:divBdr>
                                  <w:divsChild>
                                    <w:div w:id="1918132056">
                                      <w:marLeft w:val="0"/>
                                      <w:marRight w:val="0"/>
                                      <w:marTop w:val="0"/>
                                      <w:marBottom w:val="0"/>
                                      <w:divBdr>
                                        <w:top w:val="none" w:sz="0" w:space="0" w:color="auto"/>
                                        <w:left w:val="none" w:sz="0" w:space="0" w:color="auto"/>
                                        <w:bottom w:val="none" w:sz="0" w:space="0" w:color="auto"/>
                                        <w:right w:val="none" w:sz="0" w:space="0" w:color="auto"/>
                                      </w:divBdr>
                                      <w:divsChild>
                                        <w:div w:id="760024044">
                                          <w:marLeft w:val="0"/>
                                          <w:marRight w:val="0"/>
                                          <w:marTop w:val="0"/>
                                          <w:marBottom w:val="0"/>
                                          <w:divBdr>
                                            <w:top w:val="none" w:sz="0" w:space="0" w:color="auto"/>
                                            <w:left w:val="none" w:sz="0" w:space="0" w:color="auto"/>
                                            <w:bottom w:val="none" w:sz="0" w:space="0" w:color="auto"/>
                                            <w:right w:val="none" w:sz="0" w:space="0" w:color="auto"/>
                                          </w:divBdr>
                                          <w:divsChild>
                                            <w:div w:id="107173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773221">
          <w:marLeft w:val="0"/>
          <w:marRight w:val="0"/>
          <w:marTop w:val="0"/>
          <w:marBottom w:val="0"/>
          <w:divBdr>
            <w:top w:val="none" w:sz="0" w:space="0" w:color="auto"/>
            <w:left w:val="none" w:sz="0" w:space="0" w:color="auto"/>
            <w:bottom w:val="none" w:sz="0" w:space="0" w:color="auto"/>
            <w:right w:val="none" w:sz="0" w:space="0" w:color="auto"/>
          </w:divBdr>
          <w:divsChild>
            <w:div w:id="584147004">
              <w:marLeft w:val="0"/>
              <w:marRight w:val="0"/>
              <w:marTop w:val="0"/>
              <w:marBottom w:val="0"/>
              <w:divBdr>
                <w:top w:val="none" w:sz="0" w:space="0" w:color="auto"/>
                <w:left w:val="none" w:sz="0" w:space="0" w:color="auto"/>
                <w:bottom w:val="none" w:sz="0" w:space="0" w:color="auto"/>
                <w:right w:val="none" w:sz="0" w:space="0" w:color="auto"/>
              </w:divBdr>
              <w:divsChild>
                <w:div w:id="1244753955">
                  <w:marLeft w:val="0"/>
                  <w:marRight w:val="0"/>
                  <w:marTop w:val="0"/>
                  <w:marBottom w:val="0"/>
                  <w:divBdr>
                    <w:top w:val="none" w:sz="0" w:space="0" w:color="auto"/>
                    <w:left w:val="none" w:sz="0" w:space="0" w:color="auto"/>
                    <w:bottom w:val="none" w:sz="0" w:space="0" w:color="auto"/>
                    <w:right w:val="none" w:sz="0" w:space="0" w:color="auto"/>
                  </w:divBdr>
                  <w:divsChild>
                    <w:div w:id="594480354">
                      <w:marLeft w:val="0"/>
                      <w:marRight w:val="0"/>
                      <w:marTop w:val="0"/>
                      <w:marBottom w:val="0"/>
                      <w:divBdr>
                        <w:top w:val="none" w:sz="0" w:space="0" w:color="auto"/>
                        <w:left w:val="none" w:sz="0" w:space="0" w:color="auto"/>
                        <w:bottom w:val="none" w:sz="0" w:space="0" w:color="auto"/>
                        <w:right w:val="none" w:sz="0" w:space="0" w:color="auto"/>
                      </w:divBdr>
                      <w:divsChild>
                        <w:div w:id="167703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08336">
      <w:bodyDiv w:val="1"/>
      <w:marLeft w:val="0"/>
      <w:marRight w:val="0"/>
      <w:marTop w:val="0"/>
      <w:marBottom w:val="0"/>
      <w:divBdr>
        <w:top w:val="none" w:sz="0" w:space="0" w:color="auto"/>
        <w:left w:val="none" w:sz="0" w:space="0" w:color="auto"/>
        <w:bottom w:val="none" w:sz="0" w:space="0" w:color="auto"/>
        <w:right w:val="none" w:sz="0" w:space="0" w:color="auto"/>
      </w:divBdr>
      <w:divsChild>
        <w:div w:id="1643119345">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45003">
      <w:bodyDiv w:val="1"/>
      <w:marLeft w:val="0"/>
      <w:marRight w:val="0"/>
      <w:marTop w:val="0"/>
      <w:marBottom w:val="0"/>
      <w:divBdr>
        <w:top w:val="none" w:sz="0" w:space="0" w:color="auto"/>
        <w:left w:val="none" w:sz="0" w:space="0" w:color="auto"/>
        <w:bottom w:val="none" w:sz="0" w:space="0" w:color="auto"/>
        <w:right w:val="none" w:sz="0" w:space="0" w:color="auto"/>
      </w:divBdr>
      <w:divsChild>
        <w:div w:id="1887330309">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587591">
      <w:bodyDiv w:val="1"/>
      <w:marLeft w:val="0"/>
      <w:marRight w:val="0"/>
      <w:marTop w:val="0"/>
      <w:marBottom w:val="0"/>
      <w:divBdr>
        <w:top w:val="none" w:sz="0" w:space="0" w:color="auto"/>
        <w:left w:val="none" w:sz="0" w:space="0" w:color="auto"/>
        <w:bottom w:val="none" w:sz="0" w:space="0" w:color="auto"/>
        <w:right w:val="none" w:sz="0" w:space="0" w:color="auto"/>
      </w:divBdr>
      <w:divsChild>
        <w:div w:id="888608524">
          <w:marLeft w:val="0"/>
          <w:marRight w:val="0"/>
          <w:marTop w:val="0"/>
          <w:marBottom w:val="0"/>
          <w:divBdr>
            <w:top w:val="none" w:sz="0" w:space="0" w:color="auto"/>
            <w:left w:val="none" w:sz="0" w:space="0" w:color="auto"/>
            <w:bottom w:val="none" w:sz="0" w:space="0" w:color="auto"/>
            <w:right w:val="none" w:sz="0" w:space="0" w:color="auto"/>
          </w:divBdr>
        </w:div>
        <w:div w:id="896087319">
          <w:marLeft w:val="0"/>
          <w:marRight w:val="0"/>
          <w:marTop w:val="0"/>
          <w:marBottom w:val="0"/>
          <w:divBdr>
            <w:top w:val="none" w:sz="0" w:space="0" w:color="auto"/>
            <w:left w:val="none" w:sz="0" w:space="0" w:color="auto"/>
            <w:bottom w:val="none" w:sz="0" w:space="0" w:color="auto"/>
            <w:right w:val="none" w:sz="0" w:space="0" w:color="auto"/>
          </w:divBdr>
        </w:div>
        <w:div w:id="294994166">
          <w:marLeft w:val="0"/>
          <w:marRight w:val="0"/>
          <w:marTop w:val="0"/>
          <w:marBottom w:val="0"/>
          <w:divBdr>
            <w:top w:val="none" w:sz="0" w:space="0" w:color="auto"/>
            <w:left w:val="none" w:sz="0" w:space="0" w:color="auto"/>
            <w:bottom w:val="none" w:sz="0" w:space="0" w:color="auto"/>
            <w:right w:val="none" w:sz="0" w:space="0" w:color="auto"/>
          </w:divBdr>
        </w:div>
        <w:div w:id="587815533">
          <w:marLeft w:val="0"/>
          <w:marRight w:val="0"/>
          <w:marTop w:val="0"/>
          <w:marBottom w:val="0"/>
          <w:divBdr>
            <w:top w:val="none" w:sz="0" w:space="0" w:color="auto"/>
            <w:left w:val="none" w:sz="0" w:space="0" w:color="auto"/>
            <w:bottom w:val="none" w:sz="0" w:space="0" w:color="auto"/>
            <w:right w:val="none" w:sz="0" w:space="0" w:color="auto"/>
          </w:divBdr>
        </w:div>
        <w:div w:id="871695192">
          <w:marLeft w:val="0"/>
          <w:marRight w:val="0"/>
          <w:marTop w:val="0"/>
          <w:marBottom w:val="0"/>
          <w:divBdr>
            <w:top w:val="none" w:sz="0" w:space="0" w:color="auto"/>
            <w:left w:val="none" w:sz="0" w:space="0" w:color="auto"/>
            <w:bottom w:val="none" w:sz="0" w:space="0" w:color="auto"/>
            <w:right w:val="none" w:sz="0" w:space="0" w:color="auto"/>
          </w:divBdr>
        </w:div>
        <w:div w:id="1045831769">
          <w:marLeft w:val="0"/>
          <w:marRight w:val="0"/>
          <w:marTop w:val="0"/>
          <w:marBottom w:val="0"/>
          <w:divBdr>
            <w:top w:val="none" w:sz="0" w:space="0" w:color="auto"/>
            <w:left w:val="none" w:sz="0" w:space="0" w:color="auto"/>
            <w:bottom w:val="none" w:sz="0" w:space="0" w:color="auto"/>
            <w:right w:val="none" w:sz="0" w:space="0" w:color="auto"/>
          </w:divBdr>
        </w:div>
        <w:div w:id="1926304843">
          <w:marLeft w:val="0"/>
          <w:marRight w:val="0"/>
          <w:marTop w:val="0"/>
          <w:marBottom w:val="0"/>
          <w:divBdr>
            <w:top w:val="none" w:sz="0" w:space="0" w:color="auto"/>
            <w:left w:val="none" w:sz="0" w:space="0" w:color="auto"/>
            <w:bottom w:val="none" w:sz="0" w:space="0" w:color="auto"/>
            <w:right w:val="none" w:sz="0" w:space="0" w:color="auto"/>
          </w:divBdr>
        </w:div>
        <w:div w:id="1775247551">
          <w:marLeft w:val="0"/>
          <w:marRight w:val="0"/>
          <w:marTop w:val="0"/>
          <w:marBottom w:val="0"/>
          <w:divBdr>
            <w:top w:val="none" w:sz="0" w:space="0" w:color="auto"/>
            <w:left w:val="none" w:sz="0" w:space="0" w:color="auto"/>
            <w:bottom w:val="none" w:sz="0" w:space="0" w:color="auto"/>
            <w:right w:val="none" w:sz="0" w:space="0" w:color="auto"/>
          </w:divBdr>
        </w:div>
        <w:div w:id="1448542473">
          <w:marLeft w:val="0"/>
          <w:marRight w:val="0"/>
          <w:marTop w:val="0"/>
          <w:marBottom w:val="0"/>
          <w:divBdr>
            <w:top w:val="none" w:sz="0" w:space="0" w:color="auto"/>
            <w:left w:val="none" w:sz="0" w:space="0" w:color="auto"/>
            <w:bottom w:val="none" w:sz="0" w:space="0" w:color="auto"/>
            <w:right w:val="none" w:sz="0" w:space="0" w:color="auto"/>
          </w:divBdr>
        </w:div>
        <w:div w:id="1357803497">
          <w:marLeft w:val="0"/>
          <w:marRight w:val="0"/>
          <w:marTop w:val="0"/>
          <w:marBottom w:val="0"/>
          <w:divBdr>
            <w:top w:val="none" w:sz="0" w:space="0" w:color="auto"/>
            <w:left w:val="none" w:sz="0" w:space="0" w:color="auto"/>
            <w:bottom w:val="none" w:sz="0" w:space="0" w:color="auto"/>
            <w:right w:val="none" w:sz="0" w:space="0" w:color="auto"/>
          </w:divBdr>
        </w:div>
        <w:div w:id="1894610120">
          <w:marLeft w:val="0"/>
          <w:marRight w:val="0"/>
          <w:marTop w:val="0"/>
          <w:marBottom w:val="0"/>
          <w:divBdr>
            <w:top w:val="none" w:sz="0" w:space="0" w:color="auto"/>
            <w:left w:val="none" w:sz="0" w:space="0" w:color="auto"/>
            <w:bottom w:val="none" w:sz="0" w:space="0" w:color="auto"/>
            <w:right w:val="none" w:sz="0" w:space="0" w:color="auto"/>
          </w:divBdr>
        </w:div>
        <w:div w:id="1200125144">
          <w:marLeft w:val="0"/>
          <w:marRight w:val="0"/>
          <w:marTop w:val="0"/>
          <w:marBottom w:val="0"/>
          <w:divBdr>
            <w:top w:val="none" w:sz="0" w:space="0" w:color="auto"/>
            <w:left w:val="none" w:sz="0" w:space="0" w:color="auto"/>
            <w:bottom w:val="none" w:sz="0" w:space="0" w:color="auto"/>
            <w:right w:val="none" w:sz="0" w:space="0" w:color="auto"/>
          </w:divBdr>
        </w:div>
        <w:div w:id="283075794">
          <w:marLeft w:val="0"/>
          <w:marRight w:val="0"/>
          <w:marTop w:val="0"/>
          <w:marBottom w:val="0"/>
          <w:divBdr>
            <w:top w:val="none" w:sz="0" w:space="0" w:color="auto"/>
            <w:left w:val="none" w:sz="0" w:space="0" w:color="auto"/>
            <w:bottom w:val="none" w:sz="0" w:space="0" w:color="auto"/>
            <w:right w:val="none" w:sz="0" w:space="0" w:color="auto"/>
          </w:divBdr>
        </w:div>
        <w:div w:id="2131824543">
          <w:marLeft w:val="0"/>
          <w:marRight w:val="0"/>
          <w:marTop w:val="0"/>
          <w:marBottom w:val="0"/>
          <w:divBdr>
            <w:top w:val="none" w:sz="0" w:space="0" w:color="auto"/>
            <w:left w:val="none" w:sz="0" w:space="0" w:color="auto"/>
            <w:bottom w:val="none" w:sz="0" w:space="0" w:color="auto"/>
            <w:right w:val="none" w:sz="0" w:space="0" w:color="auto"/>
          </w:divBdr>
        </w:div>
        <w:div w:id="1428767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2274314">
      <w:bodyDiv w:val="1"/>
      <w:marLeft w:val="0"/>
      <w:marRight w:val="0"/>
      <w:marTop w:val="0"/>
      <w:marBottom w:val="0"/>
      <w:divBdr>
        <w:top w:val="none" w:sz="0" w:space="0" w:color="auto"/>
        <w:left w:val="none" w:sz="0" w:space="0" w:color="auto"/>
        <w:bottom w:val="none" w:sz="0" w:space="0" w:color="auto"/>
        <w:right w:val="none" w:sz="0" w:space="0" w:color="auto"/>
      </w:divBdr>
      <w:divsChild>
        <w:div w:id="1803035228">
          <w:marLeft w:val="0"/>
          <w:marRight w:val="0"/>
          <w:marTop w:val="0"/>
          <w:marBottom w:val="0"/>
          <w:divBdr>
            <w:top w:val="none" w:sz="0" w:space="0" w:color="auto"/>
            <w:left w:val="none" w:sz="0" w:space="0" w:color="auto"/>
            <w:bottom w:val="none" w:sz="0" w:space="0" w:color="auto"/>
            <w:right w:val="none" w:sz="0" w:space="0" w:color="auto"/>
          </w:divBdr>
        </w:div>
        <w:div w:id="2047825010">
          <w:marLeft w:val="0"/>
          <w:marRight w:val="0"/>
          <w:marTop w:val="0"/>
          <w:marBottom w:val="0"/>
          <w:divBdr>
            <w:top w:val="none" w:sz="0" w:space="0" w:color="auto"/>
            <w:left w:val="none" w:sz="0" w:space="0" w:color="auto"/>
            <w:bottom w:val="none" w:sz="0" w:space="0" w:color="auto"/>
            <w:right w:val="none" w:sz="0" w:space="0" w:color="auto"/>
          </w:divBdr>
        </w:div>
        <w:div w:id="2035957816">
          <w:marLeft w:val="0"/>
          <w:marRight w:val="0"/>
          <w:marTop w:val="0"/>
          <w:marBottom w:val="0"/>
          <w:divBdr>
            <w:top w:val="none" w:sz="0" w:space="0" w:color="auto"/>
            <w:left w:val="none" w:sz="0" w:space="0" w:color="auto"/>
            <w:bottom w:val="none" w:sz="0" w:space="0" w:color="auto"/>
            <w:right w:val="none" w:sz="0" w:space="0" w:color="auto"/>
          </w:divBdr>
        </w:div>
        <w:div w:id="1809473475">
          <w:marLeft w:val="0"/>
          <w:marRight w:val="0"/>
          <w:marTop w:val="0"/>
          <w:marBottom w:val="0"/>
          <w:divBdr>
            <w:top w:val="none" w:sz="0" w:space="0" w:color="auto"/>
            <w:left w:val="none" w:sz="0" w:space="0" w:color="auto"/>
            <w:bottom w:val="none" w:sz="0" w:space="0" w:color="auto"/>
            <w:right w:val="none" w:sz="0" w:space="0" w:color="auto"/>
          </w:divBdr>
        </w:div>
        <w:div w:id="1235385611">
          <w:marLeft w:val="0"/>
          <w:marRight w:val="0"/>
          <w:marTop w:val="0"/>
          <w:marBottom w:val="0"/>
          <w:divBdr>
            <w:top w:val="none" w:sz="0" w:space="0" w:color="auto"/>
            <w:left w:val="none" w:sz="0" w:space="0" w:color="auto"/>
            <w:bottom w:val="none" w:sz="0" w:space="0" w:color="auto"/>
            <w:right w:val="none" w:sz="0" w:space="0" w:color="auto"/>
          </w:divBdr>
        </w:div>
        <w:div w:id="1179731844">
          <w:marLeft w:val="0"/>
          <w:marRight w:val="0"/>
          <w:marTop w:val="0"/>
          <w:marBottom w:val="0"/>
          <w:divBdr>
            <w:top w:val="none" w:sz="0" w:space="0" w:color="auto"/>
            <w:left w:val="none" w:sz="0" w:space="0" w:color="auto"/>
            <w:bottom w:val="none" w:sz="0" w:space="0" w:color="auto"/>
            <w:right w:val="none" w:sz="0" w:space="0" w:color="auto"/>
          </w:divBdr>
        </w:div>
        <w:div w:id="2087804640">
          <w:marLeft w:val="0"/>
          <w:marRight w:val="0"/>
          <w:marTop w:val="0"/>
          <w:marBottom w:val="0"/>
          <w:divBdr>
            <w:top w:val="none" w:sz="0" w:space="0" w:color="auto"/>
            <w:left w:val="none" w:sz="0" w:space="0" w:color="auto"/>
            <w:bottom w:val="none" w:sz="0" w:space="0" w:color="auto"/>
            <w:right w:val="none" w:sz="0" w:space="0" w:color="auto"/>
          </w:divBdr>
        </w:div>
        <w:div w:id="1131049118">
          <w:marLeft w:val="0"/>
          <w:marRight w:val="0"/>
          <w:marTop w:val="0"/>
          <w:marBottom w:val="0"/>
          <w:divBdr>
            <w:top w:val="none" w:sz="0" w:space="0" w:color="auto"/>
            <w:left w:val="none" w:sz="0" w:space="0" w:color="auto"/>
            <w:bottom w:val="none" w:sz="0" w:space="0" w:color="auto"/>
            <w:right w:val="none" w:sz="0" w:space="0" w:color="auto"/>
          </w:divBdr>
        </w:div>
        <w:div w:id="1497451274">
          <w:marLeft w:val="0"/>
          <w:marRight w:val="0"/>
          <w:marTop w:val="0"/>
          <w:marBottom w:val="0"/>
          <w:divBdr>
            <w:top w:val="none" w:sz="0" w:space="0" w:color="auto"/>
            <w:left w:val="none" w:sz="0" w:space="0" w:color="auto"/>
            <w:bottom w:val="none" w:sz="0" w:space="0" w:color="auto"/>
            <w:right w:val="none" w:sz="0" w:space="0" w:color="auto"/>
          </w:divBdr>
        </w:div>
        <w:div w:id="1017775050">
          <w:marLeft w:val="0"/>
          <w:marRight w:val="0"/>
          <w:marTop w:val="0"/>
          <w:marBottom w:val="0"/>
          <w:divBdr>
            <w:top w:val="none" w:sz="0" w:space="0" w:color="auto"/>
            <w:left w:val="none" w:sz="0" w:space="0" w:color="auto"/>
            <w:bottom w:val="none" w:sz="0" w:space="0" w:color="auto"/>
            <w:right w:val="none" w:sz="0" w:space="0" w:color="auto"/>
          </w:divBdr>
        </w:div>
        <w:div w:id="904530879">
          <w:marLeft w:val="0"/>
          <w:marRight w:val="0"/>
          <w:marTop w:val="0"/>
          <w:marBottom w:val="0"/>
          <w:divBdr>
            <w:top w:val="none" w:sz="0" w:space="0" w:color="auto"/>
            <w:left w:val="none" w:sz="0" w:space="0" w:color="auto"/>
            <w:bottom w:val="none" w:sz="0" w:space="0" w:color="auto"/>
            <w:right w:val="none" w:sz="0" w:space="0" w:color="auto"/>
          </w:divBdr>
        </w:div>
        <w:div w:id="1899780415">
          <w:marLeft w:val="0"/>
          <w:marRight w:val="0"/>
          <w:marTop w:val="0"/>
          <w:marBottom w:val="0"/>
          <w:divBdr>
            <w:top w:val="none" w:sz="0" w:space="0" w:color="auto"/>
            <w:left w:val="none" w:sz="0" w:space="0" w:color="auto"/>
            <w:bottom w:val="none" w:sz="0" w:space="0" w:color="auto"/>
            <w:right w:val="none" w:sz="0" w:space="0" w:color="auto"/>
          </w:divBdr>
        </w:div>
        <w:div w:id="1556234664">
          <w:marLeft w:val="0"/>
          <w:marRight w:val="0"/>
          <w:marTop w:val="0"/>
          <w:marBottom w:val="0"/>
          <w:divBdr>
            <w:top w:val="none" w:sz="0" w:space="0" w:color="auto"/>
            <w:left w:val="none" w:sz="0" w:space="0" w:color="auto"/>
            <w:bottom w:val="none" w:sz="0" w:space="0" w:color="auto"/>
            <w:right w:val="none" w:sz="0" w:space="0" w:color="auto"/>
          </w:divBdr>
        </w:div>
        <w:div w:id="926770606">
          <w:marLeft w:val="0"/>
          <w:marRight w:val="0"/>
          <w:marTop w:val="0"/>
          <w:marBottom w:val="0"/>
          <w:divBdr>
            <w:top w:val="none" w:sz="0" w:space="0" w:color="auto"/>
            <w:left w:val="none" w:sz="0" w:space="0" w:color="auto"/>
            <w:bottom w:val="none" w:sz="0" w:space="0" w:color="auto"/>
            <w:right w:val="none" w:sz="0" w:space="0" w:color="auto"/>
          </w:divBdr>
        </w:div>
        <w:div w:id="1962300613">
          <w:marLeft w:val="0"/>
          <w:marRight w:val="0"/>
          <w:marTop w:val="0"/>
          <w:marBottom w:val="0"/>
          <w:divBdr>
            <w:top w:val="none" w:sz="0" w:space="0" w:color="auto"/>
            <w:left w:val="none" w:sz="0" w:space="0" w:color="auto"/>
            <w:bottom w:val="none" w:sz="0" w:space="0" w:color="auto"/>
            <w:right w:val="none" w:sz="0" w:space="0" w:color="auto"/>
          </w:divBdr>
        </w:div>
        <w:div w:id="1914197645">
          <w:marLeft w:val="0"/>
          <w:marRight w:val="0"/>
          <w:marTop w:val="0"/>
          <w:marBottom w:val="0"/>
          <w:divBdr>
            <w:top w:val="none" w:sz="0" w:space="0" w:color="auto"/>
            <w:left w:val="none" w:sz="0" w:space="0" w:color="auto"/>
            <w:bottom w:val="none" w:sz="0" w:space="0" w:color="auto"/>
            <w:right w:val="none" w:sz="0" w:space="0" w:color="auto"/>
          </w:divBdr>
        </w:div>
      </w:divsChild>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2611547">
      <w:bodyDiv w:val="1"/>
      <w:marLeft w:val="0"/>
      <w:marRight w:val="0"/>
      <w:marTop w:val="0"/>
      <w:marBottom w:val="0"/>
      <w:divBdr>
        <w:top w:val="none" w:sz="0" w:space="0" w:color="auto"/>
        <w:left w:val="none" w:sz="0" w:space="0" w:color="auto"/>
        <w:bottom w:val="none" w:sz="0" w:space="0" w:color="auto"/>
        <w:right w:val="none" w:sz="0" w:space="0" w:color="auto"/>
      </w:divBdr>
    </w:div>
    <w:div w:id="196288279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9105549">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s.midocean.ae/publi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F9D456-0A01-4410-96D4-63B5B1453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13629</Words>
  <Characters>77688</Characters>
  <Application>Microsoft Office Word</Application>
  <DocSecurity>0</DocSecurity>
  <Lines>647</Lines>
  <Paragraphs>182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IBRAHEEM Al NASHRY</cp:lastModifiedBy>
  <cp:revision>5</cp:revision>
  <cp:lastPrinted>2026-03-06T01:37:00Z</cp:lastPrinted>
  <dcterms:created xsi:type="dcterms:W3CDTF">2026-03-06T01:36:00Z</dcterms:created>
  <dcterms:modified xsi:type="dcterms:W3CDTF">2026-03-11T01:55:00Z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