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BB6D7" w14:textId="77777777" w:rsidR="00F85E32" w:rsidRDefault="00F85E32" w:rsidP="00A8644B">
      <w:pPr>
        <w:bidi/>
        <w:spacing w:line="276" w:lineRule="auto"/>
        <w:jc w:val="center"/>
        <w:rPr>
          <w:rFonts w:ascii="Traditional Arabic" w:hAnsi="Traditional Arabic" w:cs="Traditional Arabic"/>
          <w:b/>
          <w:bCs/>
          <w:sz w:val="32"/>
          <w:szCs w:val="32"/>
          <w:rtl/>
        </w:rPr>
      </w:pPr>
    </w:p>
    <w:p w14:paraId="2388415D" w14:textId="77777777" w:rsidR="00F85E32" w:rsidRDefault="00F85E32" w:rsidP="00A8644B">
      <w:pPr>
        <w:bidi/>
        <w:spacing w:line="276" w:lineRule="auto"/>
        <w:jc w:val="center"/>
        <w:rPr>
          <w:rFonts w:ascii="Traditional Arabic" w:hAnsi="Traditional Arabic" w:cs="Traditional Arabic"/>
          <w:b/>
          <w:bCs/>
          <w:sz w:val="32"/>
          <w:szCs w:val="32"/>
        </w:rPr>
      </w:pPr>
    </w:p>
    <w:p w14:paraId="65C5B24F" w14:textId="77777777" w:rsidR="00F85E32" w:rsidRDefault="00F85E32" w:rsidP="00A8644B">
      <w:pPr>
        <w:bidi/>
        <w:spacing w:line="276" w:lineRule="auto"/>
        <w:jc w:val="center"/>
        <w:rPr>
          <w:rFonts w:ascii="Traditional Arabic" w:hAnsi="Traditional Arabic" w:cs="Traditional Arabic"/>
          <w:b/>
          <w:bCs/>
          <w:sz w:val="32"/>
          <w:szCs w:val="32"/>
        </w:rPr>
      </w:pPr>
    </w:p>
    <w:p w14:paraId="4D37541E" w14:textId="77777777" w:rsidR="00F85E32" w:rsidRDefault="00F85E32" w:rsidP="00A8644B">
      <w:pPr>
        <w:bidi/>
        <w:spacing w:line="276" w:lineRule="auto"/>
        <w:jc w:val="center"/>
        <w:rPr>
          <w:rFonts w:ascii="Traditional Arabic" w:hAnsi="Traditional Arabic" w:cs="Traditional Arabic"/>
          <w:b/>
          <w:bCs/>
          <w:sz w:val="32"/>
          <w:szCs w:val="32"/>
        </w:rPr>
      </w:pPr>
    </w:p>
    <w:p w14:paraId="278B20E3" w14:textId="77777777" w:rsidR="00F85E32" w:rsidRDefault="00F85E32" w:rsidP="00A8644B">
      <w:pPr>
        <w:bidi/>
        <w:spacing w:line="276" w:lineRule="auto"/>
        <w:jc w:val="center"/>
        <w:rPr>
          <w:rFonts w:ascii="Traditional Arabic" w:hAnsi="Traditional Arabic" w:cs="Traditional Arabic"/>
          <w:b/>
          <w:bCs/>
          <w:sz w:val="32"/>
          <w:szCs w:val="32"/>
        </w:rPr>
      </w:pPr>
    </w:p>
    <w:p w14:paraId="34D3D18E" w14:textId="665AA9A4" w:rsidR="00F85E32" w:rsidRPr="00F85E32" w:rsidRDefault="003637AE" w:rsidP="00210E63">
      <w:pPr>
        <w:bidi/>
        <w:spacing w:line="276" w:lineRule="auto"/>
        <w:jc w:val="center"/>
        <w:rPr>
          <w:rFonts w:ascii="Traditional Arabic" w:hAnsi="Traditional Arabic" w:cs="Traditional Arabic"/>
          <w:b/>
          <w:bCs/>
          <w:rtl/>
        </w:rPr>
      </w:pPr>
      <w:r>
        <w:rPr>
          <w:rFonts w:ascii="Traditional Arabic" w:hAnsi="Traditional Arabic" w:cs="Traditional Arabic" w:hint="cs"/>
          <w:b/>
          <w:bCs/>
          <w:sz w:val="32"/>
          <w:szCs w:val="32"/>
          <w:rtl/>
        </w:rPr>
        <w:t xml:space="preserve">الفصل </w:t>
      </w:r>
      <w:r w:rsidR="00603B59">
        <w:rPr>
          <w:rFonts w:ascii="Traditional Arabic" w:hAnsi="Traditional Arabic" w:cs="Traditional Arabic" w:hint="cs"/>
          <w:b/>
          <w:bCs/>
          <w:sz w:val="32"/>
          <w:szCs w:val="32"/>
          <w:rtl/>
        </w:rPr>
        <w:t>الثالث</w:t>
      </w:r>
      <w:r>
        <w:rPr>
          <w:rFonts w:ascii="Traditional Arabic" w:hAnsi="Traditional Arabic" w:cs="Traditional Arabic" w:hint="cs"/>
          <w:b/>
          <w:bCs/>
          <w:sz w:val="32"/>
          <w:szCs w:val="32"/>
          <w:rtl/>
        </w:rPr>
        <w:t xml:space="preserve"> (</w:t>
      </w:r>
      <w:r w:rsidR="00210E63" w:rsidRPr="00210E63">
        <w:rPr>
          <w:rFonts w:ascii="Traditional Arabic" w:hAnsi="Traditional Arabic" w:cs="Traditional Arabic"/>
          <w:b/>
          <w:bCs/>
          <w:sz w:val="32"/>
          <w:szCs w:val="32"/>
          <w:rtl/>
        </w:rPr>
        <w:t>المنهجية البحثية والإجراءات المنهجية</w:t>
      </w:r>
      <w:r>
        <w:rPr>
          <w:rFonts w:ascii="Traditional Arabic" w:hAnsi="Traditional Arabic" w:cs="Traditional Arabic" w:hint="cs"/>
          <w:b/>
          <w:bCs/>
          <w:sz w:val="32"/>
          <w:szCs w:val="32"/>
          <w:rtl/>
        </w:rPr>
        <w:t>) بعنوان</w:t>
      </w:r>
    </w:p>
    <w:p w14:paraId="4DDDAD1F" w14:textId="27C7C2F1" w:rsidR="00F85E32" w:rsidRDefault="00F85E32" w:rsidP="00A8644B">
      <w:pPr>
        <w:bidi/>
        <w:spacing w:line="276" w:lineRule="auto"/>
        <w:jc w:val="center"/>
        <w:rPr>
          <w:rFonts w:ascii="Traditional Arabic" w:hAnsi="Traditional Arabic" w:cs="Traditional Arabic"/>
          <w:b/>
          <w:bCs/>
          <w:rtl/>
        </w:rPr>
      </w:pPr>
      <w:r w:rsidRPr="00F85E32">
        <w:rPr>
          <w:rFonts w:ascii="Traditional Arabic" w:hAnsi="Traditional Arabic" w:cs="Traditional Arabic" w:hint="cs"/>
          <w:b/>
          <w:bCs/>
          <w:rtl/>
        </w:rPr>
        <w:t>(</w:t>
      </w:r>
      <w:r w:rsidRPr="00F85E32">
        <w:rPr>
          <w:rFonts w:ascii="Traditional Arabic" w:hAnsi="Traditional Arabic" w:cs="Traditional Arabic" w:hint="cs"/>
          <w:b/>
          <w:bCs/>
          <w:sz w:val="28"/>
          <w:szCs w:val="28"/>
          <w:rtl/>
        </w:rPr>
        <w:t>استراتيجية البراعة التنظيمية لتحقيق التميز المؤسسي والاستدامة في هيئات القطاع العام: نموذج تطبيقي في السياق السعودي</w:t>
      </w:r>
      <w:r w:rsidRPr="00F85E32">
        <w:rPr>
          <w:rFonts w:ascii="Traditional Arabic" w:hAnsi="Traditional Arabic" w:cs="Traditional Arabic" w:hint="cs"/>
          <w:b/>
          <w:bCs/>
          <w:rtl/>
        </w:rPr>
        <w:t>)</w:t>
      </w:r>
    </w:p>
    <w:p w14:paraId="7D0890AF" w14:textId="626F07E4" w:rsidR="00A57F51" w:rsidRPr="00A57F51" w:rsidRDefault="00A57F51" w:rsidP="00A8644B">
      <w:pPr>
        <w:bidi/>
        <w:spacing w:line="276" w:lineRule="auto"/>
        <w:jc w:val="center"/>
        <w:rPr>
          <w:rFonts w:ascii="Traditional Arabic" w:hAnsi="Traditional Arabic" w:cs="Traditional Arabic"/>
          <w:b/>
          <w:bCs/>
          <w:sz w:val="22"/>
          <w:szCs w:val="22"/>
          <w:rtl/>
        </w:rPr>
      </w:pPr>
      <w:r w:rsidRPr="00A57F51">
        <w:rPr>
          <w:rFonts w:ascii="Traditional Arabic" w:hAnsi="Traditional Arabic" w:cs="Traditional Arabic"/>
          <w:b/>
          <w:bCs/>
          <w:sz w:val="22"/>
          <w:szCs w:val="22"/>
        </w:rPr>
        <w:t>An Organizational Ambidexterity Strategy for Achieving Institutional Excellence and Sustainability in Public Sector Authorities: An Applied Model in the Saudi Context</w:t>
      </w:r>
    </w:p>
    <w:p w14:paraId="3084CA56" w14:textId="59E090A5" w:rsidR="00F85E32" w:rsidRPr="00F85E32" w:rsidRDefault="00F85E32" w:rsidP="00A8644B">
      <w:pPr>
        <w:bidi/>
        <w:spacing w:line="276" w:lineRule="auto"/>
        <w:jc w:val="center"/>
        <w:rPr>
          <w:rFonts w:ascii="Traditional Arabic" w:hAnsi="Traditional Arabic" w:cs="Traditional Arabic"/>
          <w:b/>
          <w:bCs/>
          <w:sz w:val="28"/>
          <w:szCs w:val="28"/>
          <w:rtl/>
        </w:rPr>
      </w:pPr>
      <w:r w:rsidRPr="00F85E32">
        <w:rPr>
          <w:rFonts w:ascii="Traditional Arabic" w:hAnsi="Traditional Arabic" w:cs="Traditional Arabic" w:hint="cs"/>
          <w:b/>
          <w:bCs/>
          <w:sz w:val="28"/>
          <w:szCs w:val="28"/>
          <w:rtl/>
        </w:rPr>
        <w:t xml:space="preserve">لتسجيل درجة الدكتوراه في الإدارة </w:t>
      </w:r>
    </w:p>
    <w:p w14:paraId="6371328F" w14:textId="77777777" w:rsidR="00F85E32" w:rsidRDefault="00F85E32" w:rsidP="00A8644B">
      <w:pPr>
        <w:bidi/>
        <w:spacing w:line="276" w:lineRule="auto"/>
        <w:jc w:val="center"/>
        <w:rPr>
          <w:rFonts w:ascii="Traditional Arabic" w:hAnsi="Traditional Arabic" w:cs="Traditional Arabic"/>
          <w:b/>
          <w:bCs/>
          <w:rtl/>
        </w:rPr>
      </w:pPr>
    </w:p>
    <w:p w14:paraId="6AD16151" w14:textId="77777777" w:rsidR="004B4B7A" w:rsidRDefault="004B4B7A" w:rsidP="004B4B7A">
      <w:pPr>
        <w:bidi/>
        <w:spacing w:line="276" w:lineRule="auto"/>
        <w:jc w:val="center"/>
        <w:rPr>
          <w:rFonts w:ascii="Traditional Arabic" w:hAnsi="Traditional Arabic" w:cs="Traditional Arabic"/>
          <w:b/>
          <w:bCs/>
          <w:rtl/>
        </w:rPr>
      </w:pPr>
    </w:p>
    <w:p w14:paraId="7D8F596E" w14:textId="77777777" w:rsidR="004B4B7A" w:rsidRPr="00F85E32" w:rsidRDefault="004B4B7A" w:rsidP="004B4B7A">
      <w:pPr>
        <w:bidi/>
        <w:spacing w:line="276" w:lineRule="auto"/>
        <w:jc w:val="center"/>
        <w:rPr>
          <w:rFonts w:ascii="Traditional Arabic" w:hAnsi="Traditional Arabic" w:cs="Traditional Arabic"/>
          <w:b/>
          <w:bCs/>
          <w:sz w:val="28"/>
          <w:szCs w:val="28"/>
          <w:rtl/>
        </w:rPr>
      </w:pPr>
      <w:r w:rsidRPr="00F85E32">
        <w:rPr>
          <w:rFonts w:ascii="Traditional Arabic" w:hAnsi="Traditional Arabic" w:cs="Traditional Arabic" w:hint="cs"/>
          <w:b/>
          <w:bCs/>
          <w:sz w:val="28"/>
          <w:szCs w:val="28"/>
          <w:rtl/>
        </w:rPr>
        <w:t>إعداد</w:t>
      </w:r>
    </w:p>
    <w:p w14:paraId="7F66DEA6" w14:textId="77777777" w:rsidR="004B4B7A" w:rsidRPr="00F85E32" w:rsidRDefault="004B4B7A" w:rsidP="004B4B7A">
      <w:pPr>
        <w:bidi/>
        <w:spacing w:line="276" w:lineRule="auto"/>
        <w:jc w:val="center"/>
        <w:rPr>
          <w:rFonts w:ascii="Traditional Arabic" w:hAnsi="Traditional Arabic" w:cs="Traditional Arabic"/>
          <w:b/>
          <w:bCs/>
          <w:sz w:val="28"/>
          <w:szCs w:val="28"/>
          <w:rtl/>
        </w:rPr>
      </w:pPr>
      <w:r w:rsidRPr="00F85E32">
        <w:rPr>
          <w:rFonts w:ascii="Traditional Arabic" w:hAnsi="Traditional Arabic" w:cs="Traditional Arabic" w:hint="cs"/>
          <w:b/>
          <w:bCs/>
          <w:sz w:val="28"/>
          <w:szCs w:val="28"/>
          <w:rtl/>
        </w:rPr>
        <w:t xml:space="preserve">هنادي المبارك </w:t>
      </w:r>
    </w:p>
    <w:p w14:paraId="287872BA" w14:textId="77777777" w:rsidR="004B4B7A" w:rsidRPr="00F85E32" w:rsidRDefault="004B4B7A" w:rsidP="004B4B7A">
      <w:pPr>
        <w:bidi/>
        <w:spacing w:line="276" w:lineRule="auto"/>
        <w:jc w:val="center"/>
        <w:rPr>
          <w:rFonts w:ascii="Traditional Arabic" w:hAnsi="Traditional Arabic" w:cs="Traditional Arabic"/>
          <w:b/>
          <w:bCs/>
          <w:sz w:val="28"/>
          <w:szCs w:val="28"/>
        </w:rPr>
      </w:pPr>
      <w:r w:rsidRPr="00F85E32">
        <w:rPr>
          <w:rFonts w:ascii="Traditional Arabic" w:hAnsi="Traditional Arabic" w:cs="Traditional Arabic" w:hint="cs"/>
          <w:b/>
          <w:bCs/>
          <w:sz w:val="28"/>
          <w:szCs w:val="28"/>
          <w:rtl/>
        </w:rPr>
        <w:t>الرقم الأكاديمي</w:t>
      </w:r>
    </w:p>
    <w:p w14:paraId="2FD61D1E" w14:textId="77777777" w:rsidR="004B4B7A" w:rsidRDefault="004B4B7A" w:rsidP="004B4B7A">
      <w:pPr>
        <w:bidi/>
        <w:spacing w:line="276" w:lineRule="auto"/>
        <w:jc w:val="center"/>
        <w:rPr>
          <w:rFonts w:ascii="Traditional Arabic" w:hAnsi="Traditional Arabic" w:cs="Traditional Arabic"/>
        </w:rPr>
      </w:pPr>
      <w:r w:rsidRPr="00F85E32">
        <w:rPr>
          <w:rFonts w:ascii="Traditional Arabic" w:hAnsi="Traditional Arabic" w:cs="Traditional Arabic"/>
          <w:rtl/>
        </w:rPr>
        <w:t>241000678</w:t>
      </w:r>
    </w:p>
    <w:p w14:paraId="4427CFAE" w14:textId="77777777" w:rsidR="004B4B7A" w:rsidRDefault="004B4B7A" w:rsidP="004B4B7A">
      <w:pPr>
        <w:bidi/>
        <w:spacing w:line="276" w:lineRule="auto"/>
        <w:jc w:val="center"/>
        <w:rPr>
          <w:rFonts w:ascii="Traditional Arabic" w:hAnsi="Traditional Arabic" w:cs="Traditional Arabic"/>
        </w:rPr>
      </w:pPr>
    </w:p>
    <w:p w14:paraId="46572080" w14:textId="77777777" w:rsidR="004B4B7A" w:rsidRPr="00A8644B" w:rsidRDefault="004B4B7A" w:rsidP="004B4B7A">
      <w:pPr>
        <w:bidi/>
        <w:spacing w:line="276" w:lineRule="auto"/>
        <w:jc w:val="center"/>
        <w:rPr>
          <w:rFonts w:ascii="Traditional Arabic" w:hAnsi="Traditional Arabic" w:cs="Traditional Arabic"/>
        </w:rPr>
      </w:pPr>
      <w:r>
        <w:rPr>
          <w:rFonts w:ascii="Traditional Arabic" w:hAnsi="Traditional Arabic" w:cs="Traditional Arabic"/>
        </w:rPr>
        <w:t>2025 -2026</w:t>
      </w:r>
    </w:p>
    <w:p w14:paraId="2994139F" w14:textId="50B6AD6E" w:rsidR="00347A2F" w:rsidRDefault="00347A2F" w:rsidP="003637AE">
      <w:pPr>
        <w:tabs>
          <w:tab w:val="left" w:pos="1368"/>
        </w:tabs>
        <w:bidi/>
        <w:spacing w:line="240" w:lineRule="auto"/>
        <w:rPr>
          <w:rFonts w:ascii="Traditional Arabic" w:hAnsi="Traditional Arabic" w:cs="Traditional Arabic"/>
          <w:b/>
          <w:bCs/>
          <w:rtl/>
        </w:rPr>
      </w:pPr>
    </w:p>
    <w:p w14:paraId="761DE79C" w14:textId="77777777" w:rsidR="003637AE" w:rsidRPr="003637AE" w:rsidRDefault="003637AE" w:rsidP="003637AE">
      <w:pPr>
        <w:tabs>
          <w:tab w:val="left" w:pos="1368"/>
        </w:tabs>
        <w:bidi/>
        <w:spacing w:line="240" w:lineRule="auto"/>
        <w:rPr>
          <w:rFonts w:ascii="Traditional Arabic" w:hAnsi="Traditional Arabic" w:cs="Traditional Arabic"/>
          <w:b/>
          <w:bCs/>
          <w:sz w:val="56"/>
          <w:szCs w:val="56"/>
          <w:rtl/>
        </w:rPr>
      </w:pPr>
    </w:p>
    <w:p w14:paraId="523604FB" w14:textId="38B9A102" w:rsidR="0057211A" w:rsidRPr="0057211A" w:rsidRDefault="0015032B" w:rsidP="00B375C9">
      <w:pPr>
        <w:tabs>
          <w:tab w:val="left" w:pos="1368"/>
        </w:tabs>
        <w:bidi/>
        <w:spacing w:line="276" w:lineRule="auto"/>
        <w:rPr>
          <w:rFonts w:ascii="Traditional Arabic" w:hAnsi="Traditional Arabic" w:cs="Traditional Arabic"/>
          <w:b/>
          <w:bCs/>
        </w:rPr>
      </w:pPr>
      <w:r>
        <w:rPr>
          <w:rFonts w:ascii="Traditional Arabic" w:hAnsi="Traditional Arabic" w:cs="Traditional Arabic" w:hint="cs"/>
          <w:b/>
          <w:bCs/>
          <w:rtl/>
        </w:rPr>
        <w:lastRenderedPageBreak/>
        <w:t>مقدمة الفصل</w:t>
      </w:r>
      <w:r w:rsidR="00B375C9">
        <w:rPr>
          <w:rFonts w:ascii="Traditional Arabic" w:hAnsi="Traditional Arabic" w:cs="Traditional Arabic" w:hint="cs"/>
          <w:b/>
          <w:bCs/>
          <w:rtl/>
        </w:rPr>
        <w:t>:</w:t>
      </w:r>
    </w:p>
    <w:p w14:paraId="392D25DE" w14:textId="1F3D2CC9" w:rsidR="0015032B" w:rsidRPr="0015032B" w:rsidRDefault="00B375C9" w:rsidP="001726B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5032B" w:rsidRPr="0015032B">
        <w:rPr>
          <w:rFonts w:ascii="Traditional Arabic" w:hAnsi="Traditional Arabic" w:cs="Traditional Arabic"/>
          <w:rtl/>
        </w:rPr>
        <w:t>يُعد هذا الفصل من أهم فصول الدراسة؛ إذ يوضح الإجراءات المنهجية التي اعتمد</w:t>
      </w:r>
      <w:r w:rsidR="00FB1AEB">
        <w:rPr>
          <w:rFonts w:ascii="Traditional Arabic" w:hAnsi="Traditional Arabic" w:cs="Traditional Arabic" w:hint="cs"/>
          <w:rtl/>
        </w:rPr>
        <w:t>ت</w:t>
      </w:r>
      <w:r w:rsidR="0015032B" w:rsidRPr="0015032B">
        <w:rPr>
          <w:rFonts w:ascii="Traditional Arabic" w:hAnsi="Traditional Arabic" w:cs="Traditional Arabic"/>
          <w:rtl/>
        </w:rPr>
        <w:t xml:space="preserve"> عليها الباحث</w:t>
      </w:r>
      <w:r w:rsidR="00FB1AEB">
        <w:rPr>
          <w:rFonts w:ascii="Traditional Arabic" w:hAnsi="Traditional Arabic" w:cs="Traditional Arabic" w:hint="cs"/>
          <w:rtl/>
        </w:rPr>
        <w:t>ة</w:t>
      </w:r>
      <w:r w:rsidR="0015032B" w:rsidRPr="0015032B">
        <w:rPr>
          <w:rFonts w:ascii="Traditional Arabic" w:hAnsi="Traditional Arabic" w:cs="Traditional Arabic"/>
          <w:rtl/>
        </w:rPr>
        <w:t xml:space="preserve"> لتحقيق أهداف الدراسة والإجابة عن تساؤلاتها واختبار فرضياتها بصورة علمية ومنهجية. وتمثل المنهجية البحثية الإطار الذي تستند إليه الدراسة في جمع البيانات وتحليلها وتفسيرها، </w:t>
      </w:r>
      <w:r w:rsidR="001726B7" w:rsidRPr="001726B7">
        <w:rPr>
          <w:rFonts w:ascii="Traditional Arabic" w:hAnsi="Traditional Arabic" w:cs="Traditional Arabic"/>
          <w:rtl/>
        </w:rPr>
        <w:t>بما يضمن الوصول إلى نتائج تتسم بالموضوعية والدقة والموثوقية، ويعزز من الاستفادة من نتائجها في ضوء مجتمع الدراسة وعينتها، بما يسهم في تطوير المعرفة العلمية والتطبيقات العملية</w:t>
      </w:r>
      <w:r w:rsidR="001726B7" w:rsidRPr="001726B7">
        <w:rPr>
          <w:rFonts w:ascii="Traditional Arabic" w:hAnsi="Traditional Arabic" w:cs="Traditional Arabic"/>
        </w:rPr>
        <w:t>.</w:t>
      </w:r>
    </w:p>
    <w:p w14:paraId="14128DB1" w14:textId="75239B9F" w:rsidR="0015032B" w:rsidRPr="0015032B" w:rsidRDefault="00B87772" w:rsidP="0015032B">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5032B" w:rsidRPr="0015032B">
        <w:rPr>
          <w:rFonts w:ascii="Traditional Arabic" w:hAnsi="Traditional Arabic" w:cs="Traditional Arabic"/>
          <w:rtl/>
        </w:rPr>
        <w:t>وتنبع أهمية هذا الفصل من كونه يترجم الإطارين النظري والمفاهيمي اللذين بُنيا في الفصلين السابقين إلى إجراءات بحثية قابلة للتطبيق، تبدأ بتحديد المنهج المناسب للدراسة، مرورًا بتصميمها، ووصف مجتمعها وعينتها، وأدوات جمع البيانات، وآليات التحقق من صدق تلك الأدوات وثباتها، وانتهاءً بالأساليب الإحصائية المستخدمة في تحليل البيانات واختبار الفرضيات</w:t>
      </w:r>
      <w:r w:rsidR="0015032B" w:rsidRPr="0015032B">
        <w:rPr>
          <w:rFonts w:ascii="Traditional Arabic" w:hAnsi="Traditional Arabic" w:cs="Traditional Arabic"/>
        </w:rPr>
        <w:t>.</w:t>
      </w:r>
    </w:p>
    <w:p w14:paraId="26D28330" w14:textId="7C5FB74D" w:rsidR="0015032B" w:rsidRPr="0015032B" w:rsidRDefault="00B87772" w:rsidP="0015032B">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5032B" w:rsidRPr="0015032B">
        <w:rPr>
          <w:rFonts w:ascii="Traditional Arabic" w:hAnsi="Traditional Arabic" w:cs="Traditional Arabic"/>
          <w:rtl/>
        </w:rPr>
        <w:t xml:space="preserve">ونظرًا لأن الدراسة الحالية تهدف إلى بناء نموذج استراتيجي لتفعيل البراعة التنظيمية وتحليل أثرها في تحقيق التميز المؤسسي والاستدامة في هيئات القطاع العام بالمملكة العربية السعودية، فقد استلزم ذلك تبني منهجية بحثية قادرة على الجمع بين الفهم المتعمق للظاهرة التنظيمية واختبار العلاقات بين </w:t>
      </w:r>
      <w:r w:rsidR="000324CE">
        <w:rPr>
          <w:rFonts w:ascii="Traditional Arabic" w:hAnsi="Traditional Arabic" w:cs="Traditional Arabic" w:hint="cs"/>
          <w:rtl/>
        </w:rPr>
        <w:t>متغيرات الدراسة</w:t>
      </w:r>
      <w:r w:rsidR="0015032B" w:rsidRPr="0015032B">
        <w:rPr>
          <w:rFonts w:ascii="Traditional Arabic" w:hAnsi="Traditional Arabic" w:cs="Traditional Arabic"/>
          <w:rtl/>
        </w:rPr>
        <w:t>. ولذلك اعتمدت الدراسة المنهج المختلط، وبالتحديد التصميم الاستكشافي المتسلسل</w:t>
      </w:r>
      <w:r w:rsidR="00BB1284">
        <w:rPr>
          <w:rFonts w:ascii="Traditional Arabic" w:hAnsi="Traditional Arabic" w:cs="Traditional Arabic" w:hint="cs"/>
          <w:rtl/>
        </w:rPr>
        <w:t xml:space="preserve">، </w:t>
      </w:r>
      <w:r w:rsidR="0015032B" w:rsidRPr="0015032B">
        <w:rPr>
          <w:rFonts w:ascii="Traditional Arabic" w:hAnsi="Traditional Arabic" w:cs="Traditional Arabic"/>
          <w:rtl/>
        </w:rPr>
        <w:t>الذي يجمع بين البحث النوعي والبحث الكمي بصورة تكاملية، حيث تُستخدم المرحلة النوعية لاستكشاف ممارسات البراعة التنظيمية في البيئة الحكومية السعودية، في حين تُستخدم المرحلة الكمية لاختبار النموذج المفاهيمي للدراسة والتحقق من العلاقات بين متغيراتها باستخدام أساليب التحليل الإحصائي المتقدمة</w:t>
      </w:r>
      <w:r w:rsidR="0015032B" w:rsidRPr="0015032B">
        <w:rPr>
          <w:rFonts w:ascii="Traditional Arabic" w:hAnsi="Traditional Arabic" w:cs="Traditional Arabic"/>
        </w:rPr>
        <w:t>.</w:t>
      </w:r>
    </w:p>
    <w:p w14:paraId="74FF91A4" w14:textId="19A6A6F3" w:rsidR="0015032B" w:rsidRPr="0015032B" w:rsidRDefault="00B87772" w:rsidP="00EB246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5032B" w:rsidRPr="0015032B">
        <w:rPr>
          <w:rFonts w:ascii="Traditional Arabic" w:hAnsi="Traditional Arabic" w:cs="Traditional Arabic"/>
          <w:rtl/>
        </w:rPr>
        <w:t>ويتناول هذا الفصل عرضًا تفصيليًا لمنهج الدراسة، ومبررات اختياره، وتصميم الدراسة، ومتغيراتها، ومجتمع الدراسة وعينتها، وأدوات جمع البيانات، وإجراءات بناء أداة الدراسة والتحقق من خصائصها السيكومترية، إضافة إلى إجراءات تنفيذ الدراسة</w:t>
      </w:r>
      <w:r w:rsidR="00BB1284">
        <w:rPr>
          <w:rFonts w:ascii="Traditional Arabic" w:hAnsi="Traditional Arabic" w:cs="Traditional Arabic" w:hint="cs"/>
          <w:rtl/>
        </w:rPr>
        <w:t xml:space="preserve"> </w:t>
      </w:r>
      <w:r w:rsidR="00EB2467">
        <w:rPr>
          <w:rFonts w:ascii="Traditional Arabic" w:hAnsi="Traditional Arabic" w:cs="Traditional Arabic" w:hint="cs"/>
          <w:rtl/>
        </w:rPr>
        <w:t>و</w:t>
      </w:r>
      <w:r w:rsidR="00EB2467" w:rsidRPr="00EB2467">
        <w:rPr>
          <w:rFonts w:ascii="Traditional Arabic" w:hAnsi="Traditional Arabic" w:cs="Traditional Arabic"/>
          <w:rtl/>
        </w:rPr>
        <w:t>الأساليب الإحصائية المستخدمة في تحليل البيانات واختبار النموذج المفاهيمي للدراسة، بما يحقق الاتساق بين الإطار النظري والإجراءات التطبيقية للدراسة</w:t>
      </w:r>
      <w:r w:rsidR="00BB1284">
        <w:rPr>
          <w:rFonts w:ascii="Traditional Arabic" w:hAnsi="Traditional Arabic" w:cs="Traditional Arabic" w:hint="cs"/>
          <w:rtl/>
        </w:rPr>
        <w:t>.</w:t>
      </w:r>
    </w:p>
    <w:p w14:paraId="13F0C878" w14:textId="7FAC437F" w:rsidR="0015032B" w:rsidRPr="007B0EF7" w:rsidRDefault="007B0EF7" w:rsidP="007B0EF7">
      <w:pPr>
        <w:tabs>
          <w:tab w:val="left" w:pos="1368"/>
        </w:tabs>
        <w:bidi/>
        <w:spacing w:line="276" w:lineRule="auto"/>
        <w:rPr>
          <w:rFonts w:ascii="Traditional Arabic" w:hAnsi="Traditional Arabic" w:cs="Traditional Arabic"/>
          <w:b/>
          <w:bCs/>
          <w:rtl/>
        </w:rPr>
      </w:pPr>
      <w:r w:rsidRPr="007B0EF7">
        <w:rPr>
          <w:rFonts w:ascii="Traditional Arabic" w:hAnsi="Traditional Arabic" w:cs="Traditional Arabic" w:hint="cs"/>
          <w:b/>
          <w:bCs/>
          <w:rtl/>
        </w:rPr>
        <w:t xml:space="preserve">منهج الدراسة </w:t>
      </w:r>
    </w:p>
    <w:p w14:paraId="30AFD64A" w14:textId="77777777" w:rsidR="0045788C" w:rsidRDefault="0045788C" w:rsidP="0045788C">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45788C">
        <w:rPr>
          <w:rFonts w:ascii="Traditional Arabic" w:hAnsi="Traditional Arabic" w:cs="Traditional Arabic"/>
          <w:rtl/>
        </w:rPr>
        <w:t>يُعد اختيار المنهج العلمي المناسب من الركائز الأساسية التي يقوم عليها نجاح أي دراسة علمية؛ إذ يُمثل الإطار المنظم الذي يوجه الباحثة في تحديد الإجراءات اللازمة لجمع البيانات وتحليلها وتفسيرها بما يحقق أهداف الدراسة، ويجيب عن تساؤلاتها، ويمهد لاختبار فرضياتها في المرحلة الكمية. ويختلف اختيار المنهج باختلاف طبيعة المشكلة البحثية وأهداف الدراسة ومتغيراتها، فضلاً عن طبيعة البيانات المطلوبة للإجابة عن الأسئلة البحثية</w:t>
      </w:r>
      <w:r w:rsidRPr="000237E7">
        <w:rPr>
          <w:rFonts w:ascii="Traditional Arabic" w:hAnsi="Traditional Arabic" w:cs="Traditional Arabic"/>
          <w:sz w:val="22"/>
          <w:szCs w:val="22"/>
        </w:rPr>
        <w:t xml:space="preserve"> (Creswell &amp; Creswell, 2023).</w:t>
      </w:r>
    </w:p>
    <w:p w14:paraId="76CE093B" w14:textId="769E04C3" w:rsidR="0045788C" w:rsidRPr="0045788C" w:rsidRDefault="0045788C" w:rsidP="0045788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45788C">
        <w:rPr>
          <w:rFonts w:ascii="Traditional Arabic" w:hAnsi="Traditional Arabic" w:cs="Traditional Arabic"/>
          <w:rtl/>
        </w:rPr>
        <w:t>ولما كانت الدراسة الحالية تسعى إلى بناء نموذج استراتيجي لتفعيل البراعة التنظيمية وتحقيق التميز المؤسسي والاستدامة في هيئات القطاع العام بالمملكة العربية السعودية، فإنها لا تقتصر على قياس العلاقات بين متغيرات الدراسة فحسب، وإنما تتطلب أيضًا فهمًا معمقًا لممارسات البراعة التنظيمية في البيئة الحكومية السعودية، والكشف عن الأبعاد التنظيمية والقيادية والسياقية التي يصعب تفسيرها بالبيانات الكمية وحدها. ومن ثم، فإن طبيعة الدراسة تجمع بين البعدين الاستكشافي والتفسيري، الأمر الذي يجعل المنهج المختلط أكثر ملاءمة لتحقيق أهدافها</w:t>
      </w:r>
      <w:r w:rsidRPr="0045788C">
        <w:rPr>
          <w:rFonts w:ascii="Traditional Arabic" w:hAnsi="Traditional Arabic" w:cs="Traditional Arabic"/>
        </w:rPr>
        <w:t>.</w:t>
      </w:r>
    </w:p>
    <w:p w14:paraId="59450DE0" w14:textId="6E12BE34" w:rsidR="0045788C" w:rsidRPr="0045788C" w:rsidRDefault="0045788C" w:rsidP="0045788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45788C">
        <w:rPr>
          <w:rFonts w:ascii="Traditional Arabic" w:hAnsi="Traditional Arabic" w:cs="Traditional Arabic"/>
          <w:rtl/>
        </w:rPr>
        <w:t xml:space="preserve">وبناءً على ذلك، تعتمد الدراسة الحالية على المنهج المختلط من خلال التصميم الاستكشافي المتسلسل، والذي يبدأ بمرحلة نوعية يتم خلالها جمع البيانات باستخدام المقابلات شبه الموجهة وتحليل الوثائق التنظيمية؛ بهدف استكشاف واقع البراعة التنظيمية في الجهات الحكومية السعودية، وتحديد أبرز الممارسات </w:t>
      </w:r>
      <w:r w:rsidRPr="0045788C">
        <w:rPr>
          <w:rFonts w:ascii="Traditional Arabic" w:hAnsi="Traditional Arabic" w:cs="Traditional Arabic"/>
          <w:rtl/>
        </w:rPr>
        <w:lastRenderedPageBreak/>
        <w:t>والعوامل المؤثرة فيها، ثم تُستثمر نتائج هذه المرحلة في تطوير أداة الدراسة الكمية وصياغة بنودها بما يضمن ملاءمتها لخصائص البيئة التنظيمية في القطاع العام السعودي</w:t>
      </w:r>
      <w:r w:rsidRPr="0045788C">
        <w:rPr>
          <w:rFonts w:ascii="Traditional Arabic" w:hAnsi="Traditional Arabic" w:cs="Traditional Arabic"/>
        </w:rPr>
        <w:t>.</w:t>
      </w:r>
    </w:p>
    <w:p w14:paraId="49322483" w14:textId="6549D831" w:rsidR="0045788C" w:rsidRPr="0045788C" w:rsidRDefault="0045788C" w:rsidP="0045788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45788C">
        <w:rPr>
          <w:rFonts w:ascii="Traditional Arabic" w:hAnsi="Traditional Arabic" w:cs="Traditional Arabic"/>
          <w:rtl/>
        </w:rPr>
        <w:t>أما المرحلة الثانية، فتتمثل في الدراسة الكمية، التي تعتمد على الاستبانة بوصفها الأداة الرئيسة لجمع البيانات من عينة الدراسة، ثم تحليل البيانات باستخدام الأساليب الإحصائية المناسبة من خلال تقييم نموذج القياس واختبار النموذج الهيكلي باستخدام نمذجة المعادلات الهيكلية القائمة على المربعات الصغرى الجزئية؛ للتحقق من جودة نموذج القياس، واختبار العلاقات المباشرة وغير المباشرة بين متغيرات الدراسة</w:t>
      </w:r>
      <w:r w:rsidRPr="0045788C">
        <w:rPr>
          <w:rFonts w:ascii="Traditional Arabic" w:hAnsi="Traditional Arabic" w:cs="Traditional Arabic"/>
        </w:rPr>
        <w:t>.</w:t>
      </w:r>
    </w:p>
    <w:p w14:paraId="23AFA323" w14:textId="0A73AC95" w:rsidR="0045788C" w:rsidRPr="0045788C" w:rsidRDefault="0045788C" w:rsidP="0045788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45788C">
        <w:rPr>
          <w:rFonts w:ascii="Traditional Arabic" w:hAnsi="Traditional Arabic" w:cs="Traditional Arabic"/>
          <w:rtl/>
        </w:rPr>
        <w:t>ويمتاز هذا المنهج بقدرته على تحقيق التكامل بين البيانات النوعية والكمية؛ إذ تسهم المرحلة النوعية في تعميق فهم الظاهرة المدروسة وتفسيرها في سياقها الواقعي، بينما تتيح المرحلة الكمية اختبار النموذج المفاهيمي للدراسة بصورة موضوعية وإحصائية. ويسهم هذا التكامل في تعزيز قوة النتائج وموثوقيتها، ويدعم بناء نموذج استراتيجي ملائم للتطبيق في هيئات القطاع العام بالمملكة العربية السعودية</w:t>
      </w:r>
      <w:r w:rsidRPr="0045788C">
        <w:rPr>
          <w:rFonts w:ascii="Traditional Arabic" w:hAnsi="Traditional Arabic" w:cs="Traditional Arabic"/>
        </w:rPr>
        <w:t>.</w:t>
      </w:r>
    </w:p>
    <w:p w14:paraId="10BB8C3B" w14:textId="55199170" w:rsidR="00E669E2" w:rsidRPr="0081125E" w:rsidRDefault="0081125E" w:rsidP="0081125E">
      <w:pPr>
        <w:tabs>
          <w:tab w:val="left" w:pos="1368"/>
        </w:tabs>
        <w:bidi/>
        <w:spacing w:line="276" w:lineRule="auto"/>
        <w:rPr>
          <w:rFonts w:ascii="Traditional Arabic" w:hAnsi="Traditional Arabic" w:cs="Traditional Arabic"/>
          <w:b/>
          <w:bCs/>
          <w:rtl/>
        </w:rPr>
      </w:pPr>
      <w:r w:rsidRPr="0081125E">
        <w:rPr>
          <w:rFonts w:ascii="Traditional Arabic" w:hAnsi="Traditional Arabic" w:cs="Traditional Arabic"/>
          <w:b/>
          <w:bCs/>
          <w:rtl/>
        </w:rPr>
        <w:t>مبررات اختيار المنهج المختلط</w:t>
      </w:r>
    </w:p>
    <w:p w14:paraId="080207CF" w14:textId="4EE23EF0" w:rsidR="006179FB" w:rsidRPr="006179FB" w:rsidRDefault="006179FB" w:rsidP="006179FB">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179FB">
        <w:rPr>
          <w:rFonts w:ascii="Traditional Arabic" w:hAnsi="Traditional Arabic" w:cs="Traditional Arabic"/>
          <w:rtl/>
        </w:rPr>
        <w:t>يُعد اختيار المنهج البحثي من أهم القرارات المنهجية التي تتخذها الباحثة، إذ يرتبط بصورة مباشرة بطبيعة المشكلة البحثية وأهداف الدراسة والأسئلة التي تسعى للإجابة عنها. وتشير الأدبيات المنهجية الحديثة إلى أن اختيار المنهج لا يستند إلى تفضيل منهج على آخر، وإنما إلى مدى ملاءمته لطبيعة الظاهرة المدروسة، ومستوى المعرفة المتوافرة عنها، ونوعية البيانات اللازمة لتحقيق أهداف الدراسة والإجابة عن تساؤلاتها</w:t>
      </w:r>
      <w:r w:rsidRPr="006179FB">
        <w:rPr>
          <w:rFonts w:ascii="Traditional Arabic" w:hAnsi="Traditional Arabic" w:cs="Traditional Arabic"/>
        </w:rPr>
        <w:t xml:space="preserve"> </w:t>
      </w:r>
      <w:r w:rsidRPr="006179FB">
        <w:rPr>
          <w:rFonts w:ascii="Traditional Arabic" w:hAnsi="Traditional Arabic" w:cs="Traditional Arabic"/>
          <w:sz w:val="22"/>
          <w:szCs w:val="22"/>
        </w:rPr>
        <w:t>(Creswell &amp; Creswell, 2023).</w:t>
      </w:r>
    </w:p>
    <w:p w14:paraId="50F23D3B" w14:textId="27CBF09C" w:rsidR="006179FB" w:rsidRPr="006179FB" w:rsidRDefault="006179FB" w:rsidP="006179FB">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179FB">
        <w:rPr>
          <w:rFonts w:ascii="Traditional Arabic" w:hAnsi="Traditional Arabic" w:cs="Traditional Arabic"/>
          <w:rtl/>
        </w:rPr>
        <w:t>وتتناول الدراسة الحالية استراتيجية البراعة التنظيمية ودورها في تحقيق التميز المؤسسي والاستدامة في هيئات القطاع العام بالمملكة العربية السعودية، وهو موضوع يتسم بتعدد أبعاده وتداخل عوامله التنظيمية والقيادية والاستراتيجية. ومن ثم، فإن فهم هذه الظاهرة يتطلب استكشاف الممارسات التنظيمية والسياق الذي تُطبق فيه، إلى جانب دراسة العلاقات بين متغيرات الدراسة باستخدام الأساليب الإحصائية المناسبة، الأمر الذي يجعل المنهج المختلط أكثر ملاءمة لتحقيق أهداف الدراسة مقارنة بالاعتماد على المنهج النوعي أو الكمي بصورة منفردة</w:t>
      </w:r>
      <w:r w:rsidRPr="006179FB">
        <w:rPr>
          <w:rFonts w:ascii="Traditional Arabic" w:hAnsi="Traditional Arabic" w:cs="Traditional Arabic"/>
        </w:rPr>
        <w:t>.</w:t>
      </w:r>
    </w:p>
    <w:p w14:paraId="6621C3F6" w14:textId="77777777" w:rsidR="006179FB" w:rsidRDefault="006179FB" w:rsidP="006179F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6179FB">
        <w:rPr>
          <w:rFonts w:ascii="Traditional Arabic" w:hAnsi="Traditional Arabic" w:cs="Traditional Arabic"/>
          <w:rtl/>
        </w:rPr>
        <w:t>ويشير كل من</w:t>
      </w:r>
      <w:r w:rsidRPr="006179FB">
        <w:rPr>
          <w:rFonts w:ascii="Traditional Arabic" w:hAnsi="Traditional Arabic" w:cs="Traditional Arabic"/>
        </w:rPr>
        <w:t xml:space="preserve"> </w:t>
      </w:r>
      <w:r w:rsidRPr="006179FB">
        <w:rPr>
          <w:rFonts w:ascii="Traditional Arabic" w:hAnsi="Traditional Arabic" w:cs="Traditional Arabic"/>
          <w:sz w:val="22"/>
          <w:szCs w:val="22"/>
        </w:rPr>
        <w:t>(Creswell &amp; Creswell, 2023)</w:t>
      </w:r>
      <w:r w:rsidRPr="006179FB">
        <w:rPr>
          <w:rFonts w:ascii="Traditional Arabic" w:hAnsi="Traditional Arabic" w:cs="Traditional Arabic"/>
        </w:rPr>
        <w:t xml:space="preserve"> </w:t>
      </w:r>
      <w:r w:rsidRPr="006179FB">
        <w:rPr>
          <w:rFonts w:ascii="Traditional Arabic" w:hAnsi="Traditional Arabic" w:cs="Traditional Arabic"/>
          <w:rtl/>
        </w:rPr>
        <w:t>إلى أن المنهج المختلط يوفر إطارًا بحثيًا يجمع بين مزايا البحث النوعي في استكشاف الظواهر وفهمها في سياقها الواقعي، ومزايا البحث الكمي في قياس المتغيرات واختبار النموذج المفاهيمي للدراسة. كما يؤكد</w:t>
      </w:r>
      <w:r w:rsidRPr="006179FB">
        <w:rPr>
          <w:rFonts w:ascii="Traditional Arabic" w:hAnsi="Traditional Arabic" w:cs="Traditional Arabic"/>
          <w:sz w:val="22"/>
          <w:szCs w:val="22"/>
        </w:rPr>
        <w:t xml:space="preserve"> (Tashakkori &amp; Teddlie, 2021) </w:t>
      </w:r>
      <w:r w:rsidRPr="006179FB">
        <w:rPr>
          <w:rFonts w:ascii="Traditional Arabic" w:hAnsi="Traditional Arabic" w:cs="Traditional Arabic"/>
          <w:rtl/>
        </w:rPr>
        <w:t>أن التكامل بين البيانات النوعية والكمية يسهم في تقديم فهم أكثر شمولًا ودقة للظواهر المعقدة، ويعزز من جودة النتائج وتفسيرها</w:t>
      </w:r>
      <w:r w:rsidRPr="006179FB">
        <w:rPr>
          <w:rFonts w:ascii="Traditional Arabic" w:hAnsi="Traditional Arabic" w:cs="Traditional Arabic"/>
        </w:rPr>
        <w:t>.</w:t>
      </w:r>
    </w:p>
    <w:p w14:paraId="136DD61D" w14:textId="286A565C" w:rsidR="006179FB" w:rsidRPr="006179FB" w:rsidRDefault="006179FB" w:rsidP="006179FB">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179FB">
        <w:rPr>
          <w:rFonts w:ascii="Traditional Arabic" w:hAnsi="Traditional Arabic" w:cs="Traditional Arabic"/>
          <w:rtl/>
        </w:rPr>
        <w:t>وانطلاقًا من ذلك، اعتمدت الدراسة التصميم الاستكشافي المتسلسل، حيث تبدأ بمرحلة نوعية تهدف إلى استكشاف واقع البراعة التنظيمية في هيئات القطاع العام، والتعرف على الممارسات التنظيمية والعوامل المؤثرة فيها من خلال المقابلات شبه الموجهة وتحليل الوثائق. وتُستثمر نتائج هذه المرحلة في تطوير أداة الدراسة الكمية بما يضمن ملاءمتها لخصائص البيئة التنظيمية في القطاع العام السعودي، ويعزز من قدرتها على قياس متغيرات الدراسة بدقة</w:t>
      </w:r>
      <w:r w:rsidRPr="006179FB">
        <w:rPr>
          <w:rFonts w:ascii="Traditional Arabic" w:hAnsi="Traditional Arabic" w:cs="Traditional Arabic"/>
        </w:rPr>
        <w:t>.</w:t>
      </w:r>
    </w:p>
    <w:p w14:paraId="77BBC49D" w14:textId="4EAD4752" w:rsidR="006179FB" w:rsidRPr="006179FB" w:rsidRDefault="006179FB" w:rsidP="006179FB">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179FB">
        <w:rPr>
          <w:rFonts w:ascii="Traditional Arabic" w:hAnsi="Traditional Arabic" w:cs="Traditional Arabic"/>
          <w:rtl/>
        </w:rPr>
        <w:t>أما المرحلة الكمية، فتهدف إلى اختبار النموذج المفاهيمي للدراسة من خلال جمع البيانات باستخدام الاستبانة، ثم تحليلها بالاعتماد على نمذجة المعادلات الهيكلية القائمة على المربعات الصغرى الجزئية؛ للتحقق من جودة نموذج القياس، ودراسة العلاقات المباشرة وغير المباشرة بين متغيرات الدراسة، واختبار الدور الوسيط للتميز المؤسسي في العلاقة بين البراعة التنظيمية والاستدامة المؤسسية</w:t>
      </w:r>
      <w:r w:rsidRPr="006179FB">
        <w:rPr>
          <w:rFonts w:ascii="Traditional Arabic" w:hAnsi="Traditional Arabic" w:cs="Traditional Arabic"/>
        </w:rPr>
        <w:t>.</w:t>
      </w:r>
    </w:p>
    <w:p w14:paraId="7972B012" w14:textId="0E3EDF2A" w:rsidR="006179FB" w:rsidRPr="006179FB" w:rsidRDefault="006179FB" w:rsidP="006179FB">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179FB">
        <w:rPr>
          <w:rFonts w:ascii="Traditional Arabic" w:hAnsi="Traditional Arabic" w:cs="Traditional Arabic"/>
          <w:rtl/>
        </w:rPr>
        <w:t>كما يسهم اعتماد المنهج المختلط في تعزيز موثوقية النتائج من خلال التكامل بين مصادر البيانات وأساليب تحليلها، وهو ما يُعرف في الأدبيات المنهجية بالتثليث المنهجي، الذي يسهم في توفير فهم أكثر عمقًا للظاهرة المدروسة، ويعزز الثقة في النتائج من خلال المقارنة بين ما تسفر عنه البيانات النوعية والبيانات الكمية</w:t>
      </w:r>
      <w:r w:rsidRPr="006179FB">
        <w:rPr>
          <w:rFonts w:ascii="Traditional Arabic" w:hAnsi="Traditional Arabic" w:cs="Traditional Arabic"/>
        </w:rPr>
        <w:t xml:space="preserve"> </w:t>
      </w:r>
      <w:r w:rsidRPr="006179FB">
        <w:rPr>
          <w:rFonts w:ascii="Traditional Arabic" w:hAnsi="Traditional Arabic" w:cs="Traditional Arabic"/>
          <w:sz w:val="22"/>
          <w:szCs w:val="22"/>
        </w:rPr>
        <w:t>(Saunders et al., 2023).</w:t>
      </w:r>
    </w:p>
    <w:p w14:paraId="3FD99840" w14:textId="2A4ECB6E" w:rsidR="006179FB" w:rsidRPr="006179FB" w:rsidRDefault="006179FB" w:rsidP="006179FB">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Pr="006179FB">
        <w:rPr>
          <w:rFonts w:ascii="Traditional Arabic" w:hAnsi="Traditional Arabic" w:cs="Traditional Arabic"/>
          <w:rtl/>
        </w:rPr>
        <w:t>وبناءً على ما سبق، فإن اختيار المنهج المختلط في هذه الدراسة لم يكن مجرد خيار منهجي، وإنما جاء استجابة لطبيعة المشكلة البحثية وأهداف الدراسة، وللحاجة إلى الجمع بين الفهم المتعمق للواقع التنظيمي والتحقق من العلاقات بين متغيرات الدراسة، بما يدعم بناء نموذج استراتيجي ملائم لهيئات القطاع العام بالمملكة العربية السعودية</w:t>
      </w:r>
      <w:r w:rsidRPr="006179FB">
        <w:rPr>
          <w:rFonts w:ascii="Traditional Arabic" w:hAnsi="Traditional Arabic" w:cs="Traditional Arabic"/>
        </w:rPr>
        <w:t>.</w:t>
      </w:r>
    </w:p>
    <w:p w14:paraId="3A6F863D" w14:textId="77F372C5" w:rsidR="00124776" w:rsidRPr="00124776" w:rsidRDefault="00124776" w:rsidP="00124776">
      <w:pPr>
        <w:tabs>
          <w:tab w:val="left" w:pos="1368"/>
        </w:tabs>
        <w:bidi/>
        <w:spacing w:line="276" w:lineRule="auto"/>
        <w:rPr>
          <w:rFonts w:ascii="Traditional Arabic" w:hAnsi="Traditional Arabic" w:cs="Traditional Arabic"/>
          <w:b/>
          <w:bCs/>
          <w:rtl/>
        </w:rPr>
      </w:pPr>
      <w:r w:rsidRPr="00124776">
        <w:rPr>
          <w:rFonts w:ascii="Traditional Arabic" w:hAnsi="Traditional Arabic" w:cs="Traditional Arabic" w:hint="cs"/>
          <w:b/>
          <w:bCs/>
          <w:rtl/>
        </w:rPr>
        <w:t xml:space="preserve">تصميم الدراسة: </w:t>
      </w:r>
    </w:p>
    <w:p w14:paraId="4F86E45C" w14:textId="21EC1D09" w:rsidR="000970ED" w:rsidRPr="000970ED" w:rsidRDefault="000970ED" w:rsidP="000970ED">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0970ED">
        <w:rPr>
          <w:rFonts w:ascii="Traditional Arabic" w:hAnsi="Traditional Arabic" w:cs="Traditional Arabic"/>
          <w:rtl/>
        </w:rPr>
        <w:t>يمثل تصميم الدراسة الإطار المنهجي الذي يحدد الكيفية التي تُنفذ من خلالها الدراسة لتحقيق أهدافها، ابتداءً من تحديد مراحل جمع البيانات، مرورًا بإجراءات تحليلها، وانتهاءً بتفسير النتائج وتكاملها. ويُعد تصميم الدراسة أحد المكونات الرئيسة في البحث العلمي؛ إذ يضمن ترابط الإجراءات المنهجية واتساقها مع طبيعة المشكلة البحثية، ويسهم في تحقيق قدر أعلى من الدقة والموثوقية في النتائج</w:t>
      </w:r>
      <w:r w:rsidRPr="000970ED">
        <w:rPr>
          <w:rFonts w:ascii="Traditional Arabic" w:hAnsi="Traditional Arabic" w:cs="Traditional Arabic"/>
        </w:rPr>
        <w:t xml:space="preserve"> </w:t>
      </w:r>
      <w:r w:rsidRPr="000970ED">
        <w:rPr>
          <w:rFonts w:ascii="Traditional Arabic" w:hAnsi="Traditional Arabic" w:cs="Traditional Arabic"/>
          <w:sz w:val="22"/>
          <w:szCs w:val="22"/>
        </w:rPr>
        <w:t>(Saunders et al., 2023).</w:t>
      </w:r>
    </w:p>
    <w:p w14:paraId="04F380C8" w14:textId="64463844" w:rsidR="000970ED" w:rsidRPr="000970ED" w:rsidRDefault="000970ED" w:rsidP="000970ED">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0970ED">
        <w:rPr>
          <w:rFonts w:ascii="Traditional Arabic" w:hAnsi="Traditional Arabic" w:cs="Traditional Arabic"/>
          <w:rtl/>
        </w:rPr>
        <w:t>واستنادًا إلى طبيعة الدراسة الحالية وأهدافها، اعتمدت الباحثة التصميم الاستكشافي المتسلسل للمنهج المختلط، الذي يُعد من أكثر التصاميم ملاءمة للدراسات التي تستهدف استكشاف الظواهر في مراحلها الأولى، ثم توظيف نتائج ذلك الاستكشاف في تطوير أدوات القياس، واختبار النماذج المفاهيمية في المرحلة الكمية</w:t>
      </w:r>
      <w:r w:rsidRPr="000970ED">
        <w:rPr>
          <w:rFonts w:ascii="Traditional Arabic" w:hAnsi="Traditional Arabic" w:cs="Traditional Arabic"/>
        </w:rPr>
        <w:t xml:space="preserve"> </w:t>
      </w:r>
      <w:r w:rsidRPr="000970ED">
        <w:rPr>
          <w:rFonts w:ascii="Traditional Arabic" w:hAnsi="Traditional Arabic" w:cs="Traditional Arabic"/>
          <w:sz w:val="22"/>
          <w:szCs w:val="22"/>
        </w:rPr>
        <w:t xml:space="preserve">(Creswell &amp; Plano Clark, 2018). </w:t>
      </w:r>
      <w:r w:rsidRPr="000970ED">
        <w:rPr>
          <w:rFonts w:ascii="Traditional Arabic" w:hAnsi="Traditional Arabic" w:cs="Traditional Arabic"/>
          <w:rtl/>
        </w:rPr>
        <w:t>ويتوافق هذا التصميم مع هدف الدراسة المتمثل في بناء نموذج استراتيجي لتفعيل البراعة التنظيمية وتحقيق التميز المؤسسي والاستدامة في هيئات القطاع العام بالمملكة العربية السعودية</w:t>
      </w:r>
      <w:r w:rsidRPr="000970ED">
        <w:rPr>
          <w:rFonts w:ascii="Traditional Arabic" w:hAnsi="Traditional Arabic" w:cs="Traditional Arabic"/>
        </w:rPr>
        <w:t>.</w:t>
      </w:r>
    </w:p>
    <w:p w14:paraId="0CA02697" w14:textId="6F942ACC" w:rsidR="000970ED" w:rsidRPr="000970ED" w:rsidRDefault="000970ED" w:rsidP="000970ED">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0970ED">
        <w:rPr>
          <w:rFonts w:ascii="Traditional Arabic" w:hAnsi="Traditional Arabic" w:cs="Traditional Arabic"/>
          <w:rtl/>
        </w:rPr>
        <w:t>ويقوم هذا التصميم على تنفيذ الدراسة عبر أربع مراحل مترابطة ومتتابعة، تبدأ بالمرحلة النوعية التي تهدف إلى استكشاف واقع البراعة التنظيمية في هيئات القطاع العام، والتعرف على الممارسات والعوامل المؤثرة فيها من خلال المقابلات شبه الموجهة وتحليل الوثائق. ثم تُستثمر نتائج هذه المرحلة في تطوير أداة الدراسة الكمية، وصياغة فقراتها بما يضمن ملاءمتها لخصائص البيئة التنظيمية في القطاع العام السعودي</w:t>
      </w:r>
      <w:r w:rsidRPr="000970ED">
        <w:rPr>
          <w:rFonts w:ascii="Traditional Arabic" w:hAnsi="Traditional Arabic" w:cs="Traditional Arabic"/>
        </w:rPr>
        <w:t>.</w:t>
      </w:r>
    </w:p>
    <w:p w14:paraId="76F52F97" w14:textId="47DED2DA" w:rsidR="000970ED" w:rsidRPr="000970ED" w:rsidRDefault="000970ED" w:rsidP="000970ED">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0970ED">
        <w:rPr>
          <w:rFonts w:ascii="Traditional Arabic" w:hAnsi="Traditional Arabic" w:cs="Traditional Arabic"/>
          <w:rtl/>
        </w:rPr>
        <w:t>وتتمثل المرحلة الثالثة في تنفيذ الدراسة الكمية من خلال تطبيق الاستبانة على عينة الدراسة، وتحليل البيانات باستخدام نمذجة المعادلات الهيكلية القائمة على المربعات الصغرى الجزئية؛ للتحقق من جودة نموذج القياس، ودراسة العلاقات بين متغيرات الدراسة، واختبار النموذج المفاهيمي المقترح. أما المرحلة الأخيرة، فتتمثل في دمج نتائج المرحلتين النوعية والكمية؛ بهدف تفسير النتائج بصورة تكاملية، والاستفادة من مخرجات المرحلتين في بناء النموذج الاستراتيجي المقترح للدراسة</w:t>
      </w:r>
      <w:r w:rsidRPr="000970ED">
        <w:rPr>
          <w:rFonts w:ascii="Traditional Arabic" w:hAnsi="Traditional Arabic" w:cs="Traditional Arabic"/>
        </w:rPr>
        <w:t>.</w:t>
      </w:r>
    </w:p>
    <w:p w14:paraId="372FB1A9" w14:textId="274928F8" w:rsidR="000970ED" w:rsidRDefault="000970ED" w:rsidP="000970ED">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0970ED">
        <w:rPr>
          <w:rFonts w:ascii="Traditional Arabic" w:hAnsi="Traditional Arabic" w:cs="Traditional Arabic"/>
          <w:rtl/>
        </w:rPr>
        <w:t>ويُبين الشكل</w:t>
      </w:r>
      <w:r w:rsidRPr="000970ED">
        <w:rPr>
          <w:rFonts w:ascii="Traditional Arabic" w:hAnsi="Traditional Arabic" w:cs="Traditional Arabic"/>
        </w:rPr>
        <w:t xml:space="preserve"> (</w:t>
      </w:r>
      <w:r w:rsidRPr="000970ED">
        <w:rPr>
          <w:rFonts w:ascii="Traditional Arabic" w:hAnsi="Traditional Arabic" w:cs="Traditional Arabic"/>
          <w:b/>
          <w:bCs/>
        </w:rPr>
        <w:t>3-1</w:t>
      </w:r>
      <w:r w:rsidRPr="000970ED">
        <w:rPr>
          <w:rFonts w:ascii="Traditional Arabic" w:hAnsi="Traditional Arabic" w:cs="Traditional Arabic"/>
        </w:rPr>
        <w:t xml:space="preserve">) </w:t>
      </w:r>
      <w:r w:rsidRPr="000970ED">
        <w:rPr>
          <w:rFonts w:ascii="Traditional Arabic" w:hAnsi="Traditional Arabic" w:cs="Traditional Arabic"/>
          <w:rtl/>
        </w:rPr>
        <w:t>مراحل تنفيذ التصميم الاستكشافي المتسلسل والعلاقة التكاملية بين مراحله، ابتداءً من الاستكشاف النوعي، مرورًا بتطوير أداة الدراسة والاختبار الكمي، وانتهاءً بدمج النتائج وبناء النموذج الاستراتيجي المقترح</w:t>
      </w:r>
      <w:r w:rsidRPr="000970ED">
        <w:rPr>
          <w:rFonts w:ascii="Traditional Arabic" w:hAnsi="Traditional Arabic" w:cs="Traditional Arabic"/>
        </w:rPr>
        <w:t>.</w:t>
      </w:r>
    </w:p>
    <w:p w14:paraId="443E1958" w14:textId="3006DC63" w:rsidR="00BC36C9" w:rsidRDefault="00BC36C9" w:rsidP="00BC36C9">
      <w:pPr>
        <w:tabs>
          <w:tab w:val="left" w:pos="1368"/>
        </w:tabs>
        <w:bidi/>
        <w:spacing w:line="276" w:lineRule="auto"/>
        <w:jc w:val="both"/>
        <w:rPr>
          <w:rFonts w:ascii="Traditional Arabic" w:hAnsi="Traditional Arabic" w:cs="Traditional Arabic"/>
          <w:b/>
          <w:bCs/>
          <w:rtl/>
        </w:rPr>
      </w:pPr>
      <w:r w:rsidRPr="00BC36C9">
        <w:rPr>
          <w:rFonts w:ascii="Traditional Arabic" w:hAnsi="Traditional Arabic" w:cs="Traditional Arabic"/>
          <w:b/>
          <w:bCs/>
          <w:rtl/>
        </w:rPr>
        <w:t>شكل (3-1): التصميم الاستكشافي المتسلسل للدراسة الحالية</w:t>
      </w:r>
      <w:r w:rsidRPr="00BC36C9">
        <w:rPr>
          <w:rFonts w:ascii="Traditional Arabic" w:hAnsi="Traditional Arabic" w:cs="Traditional Arabic"/>
          <w:b/>
          <w:bCs/>
        </w:rPr>
        <w:t>.</w:t>
      </w:r>
    </w:p>
    <w:tbl>
      <w:tblPr>
        <w:tblpPr w:leftFromText="180" w:rightFromText="180" w:vertAnchor="text" w:horzAnchor="margin" w:tblpXSpec="center" w:tblpY="467"/>
        <w:bidiVisual/>
        <w:tblW w:w="10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56"/>
        <w:gridCol w:w="450"/>
        <w:gridCol w:w="2250"/>
        <w:gridCol w:w="450"/>
        <w:gridCol w:w="2340"/>
        <w:gridCol w:w="540"/>
        <w:gridCol w:w="2160"/>
      </w:tblGrid>
      <w:tr w:rsidR="009E23C3" w:rsidRPr="00902762" w14:paraId="3689E25B" w14:textId="77777777" w:rsidTr="009E23C3">
        <w:tc>
          <w:tcPr>
            <w:tcW w:w="2156" w:type="dxa"/>
            <w:tcBorders>
              <w:top w:val="single" w:sz="12" w:space="0" w:color="1F4E79"/>
              <w:left w:val="single" w:sz="12" w:space="0" w:color="1F4E79"/>
              <w:bottom w:val="single" w:sz="12" w:space="0" w:color="1F4E79"/>
              <w:right w:val="single" w:sz="12" w:space="0" w:color="1F4E79"/>
            </w:tcBorders>
            <w:shd w:val="clear" w:color="auto" w:fill="DCE6F1"/>
            <w:tcMar>
              <w:top w:w="100" w:type="dxa"/>
              <w:left w:w="120" w:type="dxa"/>
              <w:bottom w:w="100" w:type="dxa"/>
              <w:right w:w="120" w:type="dxa"/>
            </w:tcMar>
          </w:tcPr>
          <w:p w14:paraId="70AD4415" w14:textId="77777777" w:rsidR="009E23C3" w:rsidRPr="00902762" w:rsidRDefault="009E23C3" w:rsidP="009E23C3">
            <w:pPr>
              <w:shd w:val="clear" w:color="auto" w:fill="1F4E79"/>
              <w:bidi/>
              <w:spacing w:after="60"/>
              <w:jc w:val="center"/>
              <w:rPr>
                <w:rFonts w:ascii="Traditional Arabic" w:hAnsi="Traditional Arabic" w:cs="Traditional Arabic"/>
              </w:rPr>
            </w:pPr>
            <w:r w:rsidRPr="00902762">
              <w:rPr>
                <w:rFonts w:ascii="Traditional Arabic" w:eastAsia="Arial" w:hAnsi="Traditional Arabic" w:cs="Traditional Arabic" w:hint="cs"/>
                <w:b/>
                <w:bCs/>
                <w:color w:val="FFFFFF"/>
                <w:sz w:val="19"/>
                <w:szCs w:val="19"/>
                <w:rtl/>
              </w:rPr>
              <w:t>المرحلة الأولى</w:t>
            </w:r>
          </w:p>
          <w:p w14:paraId="4219C66D" w14:textId="77777777" w:rsidR="009E23C3" w:rsidRPr="00902762" w:rsidRDefault="009E23C3" w:rsidP="009E23C3">
            <w:pPr>
              <w:spacing w:before="80" w:after="40"/>
              <w:jc w:val="center"/>
              <w:rPr>
                <w:rFonts w:ascii="Traditional Arabic" w:hAnsi="Traditional Arabic" w:cs="Traditional Arabic"/>
              </w:rPr>
            </w:pPr>
            <w:r w:rsidRPr="00902762">
              <w:rPr>
                <w:rFonts w:ascii="Traditional Arabic" w:eastAsia="Arial" w:hAnsi="Traditional Arabic" w:cs="Traditional Arabic" w:hint="cs"/>
                <w:b/>
                <w:bCs/>
                <w:color w:val="1F4E79"/>
                <w:sz w:val="26"/>
                <w:szCs w:val="26"/>
              </w:rPr>
              <w:t>( 1 )</w:t>
            </w:r>
          </w:p>
          <w:p w14:paraId="71DE138B" w14:textId="77777777" w:rsidR="009E23C3" w:rsidRPr="00902762" w:rsidRDefault="009E23C3" w:rsidP="009E23C3">
            <w:pPr>
              <w:spacing w:before="20" w:after="60"/>
              <w:jc w:val="center"/>
              <w:rPr>
                <w:rFonts w:ascii="Traditional Arabic" w:hAnsi="Traditional Arabic" w:cs="Traditional Arabic"/>
              </w:rPr>
            </w:pPr>
            <w:r w:rsidRPr="00902762">
              <w:rPr>
                <w:rFonts w:ascii="Segoe UI Emoji" w:hAnsi="Segoe UI Emoji" w:cs="Segoe UI Emoji"/>
                <w:sz w:val="40"/>
                <w:szCs w:val="40"/>
              </w:rPr>
              <w:t>💬</w:t>
            </w:r>
          </w:p>
          <w:p w14:paraId="6FA0B46E" w14:textId="77777777" w:rsidR="009E23C3" w:rsidRPr="00902762" w:rsidRDefault="009E23C3" w:rsidP="009E23C3">
            <w:pPr>
              <w:bidi/>
              <w:spacing w:before="40" w:after="10"/>
              <w:jc w:val="center"/>
              <w:rPr>
                <w:rFonts w:ascii="Traditional Arabic" w:hAnsi="Traditional Arabic" w:cs="Traditional Arabic"/>
              </w:rPr>
            </w:pPr>
            <w:r w:rsidRPr="00902762">
              <w:rPr>
                <w:rFonts w:ascii="Traditional Arabic" w:eastAsia="Arial" w:hAnsi="Traditional Arabic" w:cs="Traditional Arabic" w:hint="cs"/>
                <w:b/>
                <w:bCs/>
                <w:sz w:val="21"/>
                <w:szCs w:val="21"/>
                <w:rtl/>
              </w:rPr>
              <w:t>المرحلة النوعية</w:t>
            </w:r>
          </w:p>
          <w:p w14:paraId="0336C066" w14:textId="77777777" w:rsidR="009E23C3" w:rsidRPr="00902762" w:rsidRDefault="009E23C3" w:rsidP="009E23C3">
            <w:pPr>
              <w:bidi/>
              <w:spacing w:after="120"/>
              <w:jc w:val="center"/>
              <w:rPr>
                <w:rFonts w:ascii="Traditional Arabic" w:hAnsi="Traditional Arabic" w:cs="Traditional Arabic"/>
              </w:rPr>
            </w:pPr>
            <w:r w:rsidRPr="00902762">
              <w:rPr>
                <w:rFonts w:ascii="Traditional Arabic" w:eastAsia="Arial" w:hAnsi="Traditional Arabic" w:cs="Traditional Arabic" w:hint="cs"/>
                <w:i/>
                <w:iCs/>
                <w:sz w:val="18"/>
                <w:szCs w:val="18"/>
                <w:rtl/>
              </w:rPr>
              <w:lastRenderedPageBreak/>
              <w:t>(الاستكشاف)</w:t>
            </w:r>
          </w:p>
          <w:p w14:paraId="667FB3D6" w14:textId="77777777" w:rsidR="009E23C3" w:rsidRPr="00902762" w:rsidRDefault="009E23C3" w:rsidP="009E23C3">
            <w:pPr>
              <w:pStyle w:val="ListParagraph"/>
              <w:numPr>
                <w:ilvl w:val="0"/>
                <w:numId w:val="23"/>
              </w:numPr>
              <w:bidi/>
              <w:spacing w:before="30" w:after="30" w:line="240" w:lineRule="auto"/>
              <w:contextualSpacing w:val="0"/>
              <w:jc w:val="both"/>
              <w:rPr>
                <w:rFonts w:ascii="Traditional Arabic" w:hAnsi="Traditional Arabic" w:cs="Traditional Arabic"/>
              </w:rPr>
            </w:pPr>
            <w:r w:rsidRPr="00902762">
              <w:rPr>
                <w:rFonts w:ascii="Traditional Arabic" w:eastAsia="Arial" w:hAnsi="Traditional Arabic" w:cs="Traditional Arabic" w:hint="cs"/>
                <w:sz w:val="17"/>
                <w:szCs w:val="17"/>
                <w:rtl/>
              </w:rPr>
              <w:t>المقابلات شبه الموجهة مع المسؤولين والخبراء.</w:t>
            </w:r>
          </w:p>
          <w:p w14:paraId="4C230E15" w14:textId="77777777" w:rsidR="009E23C3" w:rsidRPr="00902762" w:rsidRDefault="009E23C3" w:rsidP="009E23C3">
            <w:pPr>
              <w:pStyle w:val="ListParagraph"/>
              <w:numPr>
                <w:ilvl w:val="0"/>
                <w:numId w:val="23"/>
              </w:numPr>
              <w:bidi/>
              <w:spacing w:before="30" w:after="30" w:line="240" w:lineRule="auto"/>
              <w:contextualSpacing w:val="0"/>
              <w:jc w:val="both"/>
              <w:rPr>
                <w:rFonts w:ascii="Traditional Arabic" w:hAnsi="Traditional Arabic" w:cs="Traditional Arabic"/>
              </w:rPr>
            </w:pPr>
            <w:r w:rsidRPr="00902762">
              <w:rPr>
                <w:rFonts w:ascii="Traditional Arabic" w:eastAsia="Arial" w:hAnsi="Traditional Arabic" w:cs="Traditional Arabic" w:hint="cs"/>
                <w:sz w:val="17"/>
                <w:szCs w:val="17"/>
                <w:rtl/>
              </w:rPr>
              <w:t>تحليل الوثائق والتقارير التنظيمية ذات الصلة.</w:t>
            </w:r>
          </w:p>
          <w:p w14:paraId="77E01757" w14:textId="77777777" w:rsidR="009E23C3" w:rsidRPr="00902762" w:rsidRDefault="009E23C3" w:rsidP="009E23C3">
            <w:pPr>
              <w:pStyle w:val="ListParagraph"/>
              <w:numPr>
                <w:ilvl w:val="0"/>
                <w:numId w:val="23"/>
              </w:numPr>
              <w:bidi/>
              <w:spacing w:before="30" w:after="30" w:line="240" w:lineRule="auto"/>
              <w:contextualSpacing w:val="0"/>
              <w:jc w:val="both"/>
              <w:rPr>
                <w:rFonts w:ascii="Traditional Arabic" w:hAnsi="Traditional Arabic" w:cs="Traditional Arabic"/>
              </w:rPr>
            </w:pPr>
            <w:r w:rsidRPr="00902762">
              <w:rPr>
                <w:rFonts w:ascii="Traditional Arabic" w:eastAsia="Arial" w:hAnsi="Traditional Arabic" w:cs="Traditional Arabic" w:hint="cs"/>
                <w:sz w:val="17"/>
                <w:szCs w:val="17"/>
                <w:rtl/>
              </w:rPr>
              <w:t>استكشاف واقع البراعة التنظيمية في هيئات القطاع العام.</w:t>
            </w:r>
          </w:p>
          <w:p w14:paraId="6AEC4B08" w14:textId="77777777" w:rsidR="009E23C3" w:rsidRPr="00902762" w:rsidRDefault="009E23C3" w:rsidP="009E23C3">
            <w:pPr>
              <w:pStyle w:val="ListParagraph"/>
              <w:numPr>
                <w:ilvl w:val="0"/>
                <w:numId w:val="23"/>
              </w:numPr>
              <w:bidi/>
              <w:spacing w:before="30" w:after="30" w:line="240" w:lineRule="auto"/>
              <w:contextualSpacing w:val="0"/>
              <w:jc w:val="both"/>
              <w:rPr>
                <w:rFonts w:ascii="Traditional Arabic" w:hAnsi="Traditional Arabic" w:cs="Traditional Arabic"/>
              </w:rPr>
            </w:pPr>
            <w:r w:rsidRPr="00902762">
              <w:rPr>
                <w:rFonts w:ascii="Traditional Arabic" w:eastAsia="Arial" w:hAnsi="Traditional Arabic" w:cs="Traditional Arabic" w:hint="cs"/>
                <w:sz w:val="17"/>
                <w:szCs w:val="17"/>
                <w:rtl/>
              </w:rPr>
              <w:t>تحديد الممارسات والعوامل المؤثرة والتحديات.</w:t>
            </w:r>
          </w:p>
        </w:tc>
        <w:tc>
          <w:tcPr>
            <w:tcW w:w="450" w:type="dxa"/>
            <w:vAlign w:val="center"/>
          </w:tcPr>
          <w:p w14:paraId="06075770" w14:textId="77777777" w:rsidR="009E23C3" w:rsidRPr="00902762" w:rsidRDefault="009E23C3" w:rsidP="009E23C3">
            <w:pPr>
              <w:bidi/>
              <w:rPr>
                <w:rFonts w:ascii="Traditional Arabic" w:hAnsi="Traditional Arabic" w:cs="Traditional Arabic"/>
              </w:rPr>
            </w:pPr>
          </w:p>
        </w:tc>
        <w:tc>
          <w:tcPr>
            <w:tcW w:w="2250" w:type="dxa"/>
            <w:tcBorders>
              <w:top w:val="single" w:sz="12" w:space="0" w:color="375623"/>
              <w:left w:val="single" w:sz="12" w:space="0" w:color="375623"/>
              <w:bottom w:val="single" w:sz="12" w:space="0" w:color="375623"/>
              <w:right w:val="single" w:sz="12" w:space="0" w:color="375623"/>
            </w:tcBorders>
            <w:shd w:val="clear" w:color="auto" w:fill="E2EFDA"/>
            <w:tcMar>
              <w:top w:w="100" w:type="dxa"/>
              <w:left w:w="120" w:type="dxa"/>
              <w:bottom w:w="100" w:type="dxa"/>
              <w:right w:w="120" w:type="dxa"/>
            </w:tcMar>
          </w:tcPr>
          <w:p w14:paraId="62B21BF5" w14:textId="77777777" w:rsidR="009E23C3" w:rsidRPr="00902762" w:rsidRDefault="009E23C3" w:rsidP="009E23C3">
            <w:pPr>
              <w:shd w:val="clear" w:color="auto" w:fill="375623"/>
              <w:bidi/>
              <w:spacing w:after="60"/>
              <w:jc w:val="center"/>
              <w:rPr>
                <w:rFonts w:ascii="Traditional Arabic" w:hAnsi="Traditional Arabic" w:cs="Traditional Arabic"/>
              </w:rPr>
            </w:pPr>
            <w:r w:rsidRPr="00902762">
              <w:rPr>
                <w:rFonts w:ascii="Traditional Arabic" w:eastAsia="Arial" w:hAnsi="Traditional Arabic" w:cs="Traditional Arabic" w:hint="cs"/>
                <w:b/>
                <w:bCs/>
                <w:color w:val="FFFFFF"/>
                <w:sz w:val="19"/>
                <w:szCs w:val="19"/>
                <w:rtl/>
              </w:rPr>
              <w:t>المرحلة الثانية</w:t>
            </w:r>
          </w:p>
          <w:p w14:paraId="65E76FA7" w14:textId="77777777" w:rsidR="009E23C3" w:rsidRPr="00902762" w:rsidRDefault="009E23C3" w:rsidP="009E23C3">
            <w:pPr>
              <w:spacing w:before="80" w:after="40"/>
              <w:jc w:val="center"/>
              <w:rPr>
                <w:rFonts w:ascii="Traditional Arabic" w:hAnsi="Traditional Arabic" w:cs="Traditional Arabic"/>
              </w:rPr>
            </w:pPr>
            <w:r>
              <w:rPr>
                <w:rFonts w:ascii="Traditional Arabic" w:hAnsi="Traditional Arabic" w:cs="Traditional Arabic" w:hint="cs"/>
                <w:noProof/>
              </w:rPr>
              <mc:AlternateContent>
                <mc:Choice Requires="wps">
                  <w:drawing>
                    <wp:anchor distT="0" distB="0" distL="114300" distR="114300" simplePos="0" relativeHeight="251659264" behindDoc="0" locked="0" layoutInCell="1" allowOverlap="1" wp14:anchorId="62BD982B" wp14:editId="1E83A508">
                      <wp:simplePos x="0" y="0"/>
                      <wp:positionH relativeFrom="column">
                        <wp:posOffset>1356995</wp:posOffset>
                      </wp:positionH>
                      <wp:positionV relativeFrom="paragraph">
                        <wp:posOffset>283210</wp:posOffset>
                      </wp:positionV>
                      <wp:extent cx="194310" cy="0"/>
                      <wp:effectExtent l="38100" t="76200" r="0" b="95250"/>
                      <wp:wrapNone/>
                      <wp:docPr id="974175242" name="Straight Arrow Connector 4"/>
                      <wp:cNvGraphicFramePr/>
                      <a:graphic xmlns:a="http://schemas.openxmlformats.org/drawingml/2006/main">
                        <a:graphicData uri="http://schemas.microsoft.com/office/word/2010/wordprocessingShape">
                          <wps:wsp>
                            <wps:cNvCnPr/>
                            <wps:spPr>
                              <a:xfrm flipH="1">
                                <a:off x="0" y="0"/>
                                <a:ext cx="19431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DB9CBA4" id="_x0000_t32" coordsize="21600,21600" o:spt="32" o:oned="t" path="m,l21600,21600e" filled="f">
                      <v:path arrowok="t" fillok="f" o:connecttype="none"/>
                      <o:lock v:ext="edit" shapetype="t"/>
                    </v:shapetype>
                    <v:shape id="Straight Arrow Connector 4" o:spid="_x0000_s1026" type="#_x0000_t32" style="position:absolute;margin-left:106.85pt;margin-top:22.3pt;width:15.3pt;height: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" strokecolor="#156082 [3204]" strokeweight=".5pt">
                      <v:stroke endarrow="block" joinstyle="miter"/>
                    </v:shape>
                  </w:pict>
                </mc:Fallback>
              </mc:AlternateContent>
            </w:r>
            <w:r w:rsidRPr="00902762">
              <w:rPr>
                <w:rFonts w:ascii="Traditional Arabic" w:eastAsia="Arial" w:hAnsi="Traditional Arabic" w:cs="Traditional Arabic" w:hint="cs"/>
                <w:b/>
                <w:bCs/>
                <w:color w:val="375623"/>
                <w:sz w:val="26"/>
                <w:szCs w:val="26"/>
              </w:rPr>
              <w:t>( 2 )</w:t>
            </w:r>
          </w:p>
          <w:p w14:paraId="7AB337D9" w14:textId="77777777" w:rsidR="009E23C3" w:rsidRPr="00902762" w:rsidRDefault="009E23C3" w:rsidP="009E23C3">
            <w:pPr>
              <w:spacing w:before="20" w:after="60"/>
              <w:jc w:val="center"/>
              <w:rPr>
                <w:rFonts w:ascii="Traditional Arabic" w:hAnsi="Traditional Arabic" w:cs="Traditional Arabic"/>
              </w:rPr>
            </w:pPr>
            <w:r w:rsidRPr="00902762">
              <w:rPr>
                <w:rFonts w:ascii="Segoe UI Emoji" w:hAnsi="Segoe UI Emoji" w:cs="Segoe UI Emoji"/>
                <w:sz w:val="40"/>
                <w:szCs w:val="40"/>
              </w:rPr>
              <w:t>📋</w:t>
            </w:r>
          </w:p>
          <w:p w14:paraId="48728C66" w14:textId="77777777" w:rsidR="009E23C3" w:rsidRPr="00902762" w:rsidRDefault="009E23C3" w:rsidP="009E23C3">
            <w:pPr>
              <w:bidi/>
              <w:spacing w:before="40" w:after="10"/>
              <w:jc w:val="center"/>
              <w:rPr>
                <w:rFonts w:ascii="Traditional Arabic" w:hAnsi="Traditional Arabic" w:cs="Traditional Arabic"/>
              </w:rPr>
            </w:pPr>
            <w:r w:rsidRPr="00902762">
              <w:rPr>
                <w:rFonts w:ascii="Traditional Arabic" w:eastAsia="Arial" w:hAnsi="Traditional Arabic" w:cs="Traditional Arabic" w:hint="cs"/>
                <w:b/>
                <w:bCs/>
                <w:sz w:val="21"/>
                <w:szCs w:val="21"/>
                <w:rtl/>
              </w:rPr>
              <w:t>تطوير أداة الدراسة</w:t>
            </w:r>
          </w:p>
          <w:p w14:paraId="6D80F59A" w14:textId="77777777" w:rsidR="009E23C3" w:rsidRPr="00902762" w:rsidRDefault="009E23C3" w:rsidP="009E23C3">
            <w:pPr>
              <w:bidi/>
              <w:spacing w:after="120"/>
              <w:jc w:val="center"/>
              <w:rPr>
                <w:rFonts w:ascii="Traditional Arabic" w:hAnsi="Traditional Arabic" w:cs="Traditional Arabic"/>
              </w:rPr>
            </w:pPr>
            <w:r w:rsidRPr="00902762">
              <w:rPr>
                <w:rFonts w:ascii="Traditional Arabic" w:eastAsia="Arial" w:hAnsi="Traditional Arabic" w:cs="Traditional Arabic" w:hint="cs"/>
                <w:i/>
                <w:iCs/>
                <w:sz w:val="18"/>
                <w:szCs w:val="18"/>
                <w:rtl/>
              </w:rPr>
              <w:lastRenderedPageBreak/>
              <w:t>(بناء الاستبانة)</w:t>
            </w:r>
          </w:p>
          <w:p w14:paraId="075AF8E7" w14:textId="77777777" w:rsidR="009E23C3" w:rsidRPr="00902762" w:rsidRDefault="009E23C3" w:rsidP="009E23C3">
            <w:pPr>
              <w:pStyle w:val="ListParagraph"/>
              <w:numPr>
                <w:ilvl w:val="0"/>
                <w:numId w:val="22"/>
              </w:numPr>
              <w:bidi/>
              <w:spacing w:before="30" w:after="30" w:line="240" w:lineRule="auto"/>
              <w:contextualSpacing w:val="0"/>
              <w:jc w:val="both"/>
              <w:rPr>
                <w:rFonts w:ascii="Traditional Arabic" w:hAnsi="Traditional Arabic" w:cs="Traditional Arabic"/>
              </w:rPr>
            </w:pPr>
            <w:r w:rsidRPr="00902762">
              <w:rPr>
                <w:rFonts w:ascii="Traditional Arabic" w:eastAsia="Arial" w:hAnsi="Traditional Arabic" w:cs="Traditional Arabic" w:hint="cs"/>
                <w:sz w:val="17"/>
                <w:szCs w:val="17"/>
                <w:rtl/>
              </w:rPr>
              <w:t>تحليل نتائج المرحلة النوعية.</w:t>
            </w:r>
          </w:p>
          <w:p w14:paraId="480B7562" w14:textId="77777777" w:rsidR="009E23C3" w:rsidRPr="00902762" w:rsidRDefault="009E23C3" w:rsidP="009E23C3">
            <w:pPr>
              <w:pStyle w:val="ListParagraph"/>
              <w:numPr>
                <w:ilvl w:val="0"/>
                <w:numId w:val="22"/>
              </w:numPr>
              <w:bidi/>
              <w:spacing w:before="30" w:after="30" w:line="240" w:lineRule="auto"/>
              <w:contextualSpacing w:val="0"/>
              <w:jc w:val="both"/>
              <w:rPr>
                <w:rFonts w:ascii="Traditional Arabic" w:hAnsi="Traditional Arabic" w:cs="Traditional Arabic"/>
              </w:rPr>
            </w:pPr>
            <w:r w:rsidRPr="00902762">
              <w:rPr>
                <w:rFonts w:ascii="Traditional Arabic" w:eastAsia="Arial" w:hAnsi="Traditional Arabic" w:cs="Traditional Arabic" w:hint="cs"/>
                <w:sz w:val="17"/>
                <w:szCs w:val="17"/>
                <w:rtl/>
              </w:rPr>
              <w:t>تحديد الأبعاد والمتغيرات الرئيسة.</w:t>
            </w:r>
          </w:p>
          <w:p w14:paraId="7AA304AB" w14:textId="77777777" w:rsidR="009E23C3" w:rsidRPr="00902762" w:rsidRDefault="009E23C3" w:rsidP="009E23C3">
            <w:pPr>
              <w:pStyle w:val="ListParagraph"/>
              <w:numPr>
                <w:ilvl w:val="0"/>
                <w:numId w:val="22"/>
              </w:numPr>
              <w:bidi/>
              <w:spacing w:before="30" w:after="30" w:line="240" w:lineRule="auto"/>
              <w:contextualSpacing w:val="0"/>
              <w:jc w:val="both"/>
              <w:rPr>
                <w:rFonts w:ascii="Traditional Arabic" w:hAnsi="Traditional Arabic" w:cs="Traditional Arabic"/>
              </w:rPr>
            </w:pPr>
            <w:r w:rsidRPr="00902762">
              <w:rPr>
                <w:rFonts w:ascii="Traditional Arabic" w:eastAsia="Arial" w:hAnsi="Traditional Arabic" w:cs="Traditional Arabic" w:hint="cs"/>
                <w:sz w:val="17"/>
                <w:szCs w:val="17"/>
                <w:rtl/>
              </w:rPr>
              <w:t>صياغة فقرات الاستبانة.</w:t>
            </w:r>
          </w:p>
          <w:p w14:paraId="5AF70CAE" w14:textId="77777777" w:rsidR="009E23C3" w:rsidRPr="00902762" w:rsidRDefault="009E23C3" w:rsidP="009E23C3">
            <w:pPr>
              <w:pStyle w:val="ListParagraph"/>
              <w:numPr>
                <w:ilvl w:val="0"/>
                <w:numId w:val="22"/>
              </w:numPr>
              <w:bidi/>
              <w:spacing w:before="30" w:after="30" w:line="240" w:lineRule="auto"/>
              <w:contextualSpacing w:val="0"/>
              <w:jc w:val="both"/>
              <w:rPr>
                <w:rFonts w:ascii="Traditional Arabic" w:hAnsi="Traditional Arabic" w:cs="Traditional Arabic"/>
              </w:rPr>
            </w:pPr>
            <w:r w:rsidRPr="00902762">
              <w:rPr>
                <w:rFonts w:ascii="Traditional Arabic" w:eastAsia="Arial" w:hAnsi="Traditional Arabic" w:cs="Traditional Arabic" w:hint="cs"/>
                <w:sz w:val="17"/>
                <w:szCs w:val="17"/>
                <w:rtl/>
              </w:rPr>
              <w:t>عرض الأداة على المحكمين للتأكد من الصدق الظاهري وملاءمة المحتوى.</w:t>
            </w:r>
          </w:p>
          <w:p w14:paraId="52AE5317" w14:textId="77777777" w:rsidR="009E23C3" w:rsidRPr="00902762" w:rsidRDefault="009E23C3" w:rsidP="009E23C3">
            <w:pPr>
              <w:pStyle w:val="ListParagraph"/>
              <w:numPr>
                <w:ilvl w:val="0"/>
                <w:numId w:val="22"/>
              </w:numPr>
              <w:bidi/>
              <w:spacing w:before="30" w:after="30" w:line="240" w:lineRule="auto"/>
              <w:contextualSpacing w:val="0"/>
              <w:jc w:val="both"/>
              <w:rPr>
                <w:rFonts w:ascii="Traditional Arabic" w:hAnsi="Traditional Arabic" w:cs="Traditional Arabic"/>
              </w:rPr>
            </w:pPr>
            <w:r w:rsidRPr="00902762">
              <w:rPr>
                <w:rFonts w:ascii="Traditional Arabic" w:eastAsia="Arial" w:hAnsi="Traditional Arabic" w:cs="Traditional Arabic" w:hint="cs"/>
                <w:sz w:val="17"/>
                <w:szCs w:val="17"/>
                <w:rtl/>
              </w:rPr>
              <w:t>إجراء الدراسة الاستطلاعية والتأكد من الخصائص السيكومترية.</w:t>
            </w:r>
          </w:p>
        </w:tc>
        <w:tc>
          <w:tcPr>
            <w:tcW w:w="450" w:type="dxa"/>
            <w:vAlign w:val="center"/>
          </w:tcPr>
          <w:p w14:paraId="04B67812" w14:textId="77777777" w:rsidR="009E23C3" w:rsidRPr="00902762" w:rsidRDefault="009E23C3" w:rsidP="009E23C3">
            <w:pPr>
              <w:jc w:val="right"/>
              <w:rPr>
                <w:rFonts w:ascii="Traditional Arabic" w:hAnsi="Traditional Arabic" w:cs="Traditional Arabic"/>
              </w:rPr>
            </w:pPr>
          </w:p>
        </w:tc>
        <w:tc>
          <w:tcPr>
            <w:tcW w:w="2340" w:type="dxa"/>
            <w:tcBorders>
              <w:top w:val="single" w:sz="12" w:space="0" w:color="5B2C7E"/>
              <w:left w:val="single" w:sz="12" w:space="0" w:color="5B2C7E"/>
              <w:bottom w:val="single" w:sz="12" w:space="0" w:color="5B2C7E"/>
              <w:right w:val="single" w:sz="12" w:space="0" w:color="5B2C7E"/>
            </w:tcBorders>
            <w:shd w:val="clear" w:color="auto" w:fill="EAE0F5"/>
            <w:tcMar>
              <w:top w:w="100" w:type="dxa"/>
              <w:left w:w="120" w:type="dxa"/>
              <w:bottom w:w="100" w:type="dxa"/>
              <w:right w:w="120" w:type="dxa"/>
            </w:tcMar>
          </w:tcPr>
          <w:p w14:paraId="6728EE6D" w14:textId="77777777" w:rsidR="009E23C3" w:rsidRPr="00902762" w:rsidRDefault="009E23C3" w:rsidP="009E23C3">
            <w:pPr>
              <w:shd w:val="clear" w:color="auto" w:fill="5B2C7E"/>
              <w:bidi/>
              <w:spacing w:after="60"/>
              <w:jc w:val="center"/>
              <w:rPr>
                <w:rFonts w:ascii="Traditional Arabic" w:hAnsi="Traditional Arabic" w:cs="Traditional Arabic"/>
              </w:rPr>
            </w:pPr>
            <w:r w:rsidRPr="00902762">
              <w:rPr>
                <w:rFonts w:ascii="Traditional Arabic" w:eastAsia="Arial" w:hAnsi="Traditional Arabic" w:cs="Traditional Arabic" w:hint="cs"/>
                <w:b/>
                <w:bCs/>
                <w:color w:val="FFFFFF"/>
                <w:sz w:val="19"/>
                <w:szCs w:val="19"/>
                <w:rtl/>
              </w:rPr>
              <w:t>المرحلة الثالثة</w:t>
            </w:r>
          </w:p>
          <w:p w14:paraId="284FCC07" w14:textId="77777777" w:rsidR="009E23C3" w:rsidRPr="00902762" w:rsidRDefault="009E23C3" w:rsidP="009E23C3">
            <w:pPr>
              <w:spacing w:before="80" w:after="40"/>
              <w:jc w:val="center"/>
              <w:rPr>
                <w:rFonts w:ascii="Traditional Arabic" w:hAnsi="Traditional Arabic" w:cs="Traditional Arabic"/>
              </w:rPr>
            </w:pPr>
            <w:r>
              <w:rPr>
                <w:rFonts w:ascii="Traditional Arabic" w:eastAsia="Arial" w:hAnsi="Traditional Arabic" w:cs="Traditional Arabic" w:hint="cs"/>
                <w:b/>
                <w:bCs/>
                <w:noProof/>
                <w:color w:val="5B2C7E"/>
                <w:sz w:val="26"/>
                <w:szCs w:val="26"/>
              </w:rPr>
              <mc:AlternateContent>
                <mc:Choice Requires="wps">
                  <w:drawing>
                    <wp:anchor distT="0" distB="0" distL="114300" distR="114300" simplePos="0" relativeHeight="251660288" behindDoc="0" locked="0" layoutInCell="1" allowOverlap="1" wp14:anchorId="3B5EDD9A" wp14:editId="4168318A">
                      <wp:simplePos x="0" y="0"/>
                      <wp:positionH relativeFrom="column">
                        <wp:posOffset>1406525</wp:posOffset>
                      </wp:positionH>
                      <wp:positionV relativeFrom="paragraph">
                        <wp:posOffset>294005</wp:posOffset>
                      </wp:positionV>
                      <wp:extent cx="188595" cy="0"/>
                      <wp:effectExtent l="38100" t="76200" r="0" b="95250"/>
                      <wp:wrapNone/>
                      <wp:docPr id="1374829374" name="Straight Arrow Connector 5"/>
                      <wp:cNvGraphicFramePr/>
                      <a:graphic xmlns:a="http://schemas.openxmlformats.org/drawingml/2006/main">
                        <a:graphicData uri="http://schemas.microsoft.com/office/word/2010/wordprocessingShape">
                          <wps:wsp>
                            <wps:cNvCnPr/>
                            <wps:spPr>
                              <a:xfrm flipH="1">
                                <a:off x="0" y="0"/>
                                <a:ext cx="18859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4647CB" id="Straight Arrow Connector 5" o:spid="_x0000_s1026" type="#_x0000_t32" style="position:absolute;margin-left:110.75pt;margin-top:23.15pt;width:14.85pt;height:0;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" strokecolor="#156082 [3204]" strokeweight=".5pt">
                      <v:stroke endarrow="block" joinstyle="miter"/>
                    </v:shape>
                  </w:pict>
                </mc:Fallback>
              </mc:AlternateContent>
            </w:r>
            <w:r w:rsidRPr="00902762">
              <w:rPr>
                <w:rFonts w:ascii="Traditional Arabic" w:eastAsia="Arial" w:hAnsi="Traditional Arabic" w:cs="Traditional Arabic" w:hint="cs"/>
                <w:b/>
                <w:bCs/>
                <w:color w:val="5B2C7E"/>
                <w:sz w:val="26"/>
                <w:szCs w:val="26"/>
              </w:rPr>
              <w:t>( 3 )</w:t>
            </w:r>
          </w:p>
          <w:p w14:paraId="1852E8C2" w14:textId="77777777" w:rsidR="009E23C3" w:rsidRPr="00902762" w:rsidRDefault="009E23C3" w:rsidP="009E23C3">
            <w:pPr>
              <w:spacing w:before="20" w:after="60"/>
              <w:jc w:val="center"/>
              <w:rPr>
                <w:rFonts w:ascii="Traditional Arabic" w:hAnsi="Traditional Arabic" w:cs="Traditional Arabic"/>
              </w:rPr>
            </w:pPr>
            <w:r w:rsidRPr="00902762">
              <w:rPr>
                <w:rFonts w:ascii="Segoe UI Emoji" w:hAnsi="Segoe UI Emoji" w:cs="Segoe UI Emoji"/>
                <w:sz w:val="40"/>
                <w:szCs w:val="40"/>
              </w:rPr>
              <w:t>📊</w:t>
            </w:r>
          </w:p>
          <w:p w14:paraId="3FB82781" w14:textId="77777777" w:rsidR="009E23C3" w:rsidRPr="00902762" w:rsidRDefault="009E23C3" w:rsidP="009E23C3">
            <w:pPr>
              <w:bidi/>
              <w:spacing w:before="40" w:after="10"/>
              <w:jc w:val="center"/>
              <w:rPr>
                <w:rFonts w:ascii="Traditional Arabic" w:hAnsi="Traditional Arabic" w:cs="Traditional Arabic"/>
              </w:rPr>
            </w:pPr>
            <w:r w:rsidRPr="00902762">
              <w:rPr>
                <w:rFonts w:ascii="Traditional Arabic" w:eastAsia="Arial" w:hAnsi="Traditional Arabic" w:cs="Traditional Arabic" w:hint="cs"/>
                <w:b/>
                <w:bCs/>
                <w:sz w:val="21"/>
                <w:szCs w:val="21"/>
                <w:rtl/>
              </w:rPr>
              <w:t>المرحلة الكمية</w:t>
            </w:r>
          </w:p>
          <w:p w14:paraId="16D04F37" w14:textId="77777777" w:rsidR="009E23C3" w:rsidRPr="00902762" w:rsidRDefault="009E23C3" w:rsidP="009E23C3">
            <w:pPr>
              <w:bidi/>
              <w:spacing w:after="120"/>
              <w:jc w:val="center"/>
              <w:rPr>
                <w:rFonts w:ascii="Traditional Arabic" w:hAnsi="Traditional Arabic" w:cs="Traditional Arabic"/>
              </w:rPr>
            </w:pPr>
            <w:r w:rsidRPr="00902762">
              <w:rPr>
                <w:rFonts w:ascii="Traditional Arabic" w:eastAsia="Arial" w:hAnsi="Traditional Arabic" w:cs="Traditional Arabic" w:hint="cs"/>
                <w:i/>
                <w:iCs/>
                <w:sz w:val="18"/>
                <w:szCs w:val="18"/>
                <w:rtl/>
              </w:rPr>
              <w:lastRenderedPageBreak/>
              <w:t>(الاختبار)</w:t>
            </w:r>
          </w:p>
          <w:p w14:paraId="507BB22B" w14:textId="77777777" w:rsidR="009E23C3" w:rsidRPr="00902762" w:rsidRDefault="009E23C3" w:rsidP="009E23C3">
            <w:pPr>
              <w:pStyle w:val="ListParagraph"/>
              <w:numPr>
                <w:ilvl w:val="0"/>
                <w:numId w:val="24"/>
              </w:numPr>
              <w:bidi/>
              <w:spacing w:before="30" w:after="30" w:line="240" w:lineRule="auto"/>
              <w:contextualSpacing w:val="0"/>
              <w:jc w:val="both"/>
              <w:rPr>
                <w:rFonts w:ascii="Traditional Arabic" w:hAnsi="Traditional Arabic" w:cs="Traditional Arabic"/>
              </w:rPr>
            </w:pPr>
            <w:r w:rsidRPr="00902762">
              <w:rPr>
                <w:rFonts w:ascii="Traditional Arabic" w:eastAsia="Arial" w:hAnsi="Traditional Arabic" w:cs="Traditional Arabic" w:hint="cs"/>
                <w:sz w:val="17"/>
                <w:szCs w:val="17"/>
                <w:rtl/>
              </w:rPr>
              <w:t>تطبيق الاستبانة على عينة الدراسة.</w:t>
            </w:r>
          </w:p>
          <w:p w14:paraId="346EF683" w14:textId="77777777" w:rsidR="009E23C3" w:rsidRPr="00902762" w:rsidRDefault="009E23C3" w:rsidP="009E23C3">
            <w:pPr>
              <w:pStyle w:val="ListParagraph"/>
              <w:numPr>
                <w:ilvl w:val="0"/>
                <w:numId w:val="24"/>
              </w:numPr>
              <w:bidi/>
              <w:spacing w:before="30" w:after="30" w:line="240" w:lineRule="auto"/>
              <w:contextualSpacing w:val="0"/>
              <w:jc w:val="both"/>
              <w:rPr>
                <w:rFonts w:ascii="Traditional Arabic" w:hAnsi="Traditional Arabic" w:cs="Traditional Arabic"/>
              </w:rPr>
            </w:pPr>
            <w:r w:rsidRPr="00902762">
              <w:rPr>
                <w:rFonts w:ascii="Traditional Arabic" w:eastAsia="Arial" w:hAnsi="Traditional Arabic" w:cs="Traditional Arabic" w:hint="cs"/>
                <w:sz w:val="17"/>
                <w:szCs w:val="17"/>
                <w:rtl/>
              </w:rPr>
              <w:t>إدخال البيانات ومعالجتها.</w:t>
            </w:r>
          </w:p>
          <w:p w14:paraId="1FF3BFBB" w14:textId="77777777" w:rsidR="009E23C3" w:rsidRPr="00902762" w:rsidRDefault="009E23C3" w:rsidP="009E23C3">
            <w:pPr>
              <w:pStyle w:val="ListParagraph"/>
              <w:numPr>
                <w:ilvl w:val="0"/>
                <w:numId w:val="24"/>
              </w:numPr>
              <w:bidi/>
              <w:spacing w:before="30" w:after="30" w:line="240" w:lineRule="auto"/>
              <w:contextualSpacing w:val="0"/>
              <w:jc w:val="both"/>
              <w:rPr>
                <w:rFonts w:ascii="Traditional Arabic" w:hAnsi="Traditional Arabic" w:cs="Traditional Arabic"/>
              </w:rPr>
            </w:pPr>
            <w:r w:rsidRPr="00902762">
              <w:rPr>
                <w:rFonts w:ascii="Traditional Arabic" w:eastAsia="Arial" w:hAnsi="Traditional Arabic" w:cs="Traditional Arabic" w:hint="cs"/>
                <w:sz w:val="17"/>
                <w:szCs w:val="17"/>
                <w:rtl/>
              </w:rPr>
              <w:t>تحليل البيانات باستخدام نمذجة المعادلات الهيكلية القائمة على المربعات الصغرى الجزئية (PLS-SEM).</w:t>
            </w:r>
          </w:p>
          <w:p w14:paraId="650F2EFD" w14:textId="77777777" w:rsidR="009E23C3" w:rsidRPr="00902762" w:rsidRDefault="009E23C3" w:rsidP="009E23C3">
            <w:pPr>
              <w:pStyle w:val="ListParagraph"/>
              <w:numPr>
                <w:ilvl w:val="0"/>
                <w:numId w:val="24"/>
              </w:numPr>
              <w:bidi/>
              <w:spacing w:before="30" w:after="30" w:line="240" w:lineRule="auto"/>
              <w:contextualSpacing w:val="0"/>
              <w:jc w:val="both"/>
              <w:rPr>
                <w:rFonts w:ascii="Traditional Arabic" w:hAnsi="Traditional Arabic" w:cs="Traditional Arabic"/>
              </w:rPr>
            </w:pPr>
            <w:r w:rsidRPr="00902762">
              <w:rPr>
                <w:rFonts w:ascii="Traditional Arabic" w:eastAsia="Arial" w:hAnsi="Traditional Arabic" w:cs="Traditional Arabic" w:hint="cs"/>
                <w:sz w:val="17"/>
                <w:szCs w:val="17"/>
                <w:rtl/>
              </w:rPr>
              <w:t>التحقق من نموذج القياس.</w:t>
            </w:r>
          </w:p>
          <w:p w14:paraId="128A99BF" w14:textId="77777777" w:rsidR="009E23C3" w:rsidRPr="00902762" w:rsidRDefault="009E23C3" w:rsidP="009E23C3">
            <w:pPr>
              <w:pStyle w:val="ListParagraph"/>
              <w:numPr>
                <w:ilvl w:val="0"/>
                <w:numId w:val="24"/>
              </w:numPr>
              <w:bidi/>
              <w:spacing w:before="30" w:after="30" w:line="240" w:lineRule="auto"/>
              <w:contextualSpacing w:val="0"/>
              <w:jc w:val="both"/>
              <w:rPr>
                <w:rFonts w:ascii="Traditional Arabic" w:hAnsi="Traditional Arabic" w:cs="Traditional Arabic"/>
              </w:rPr>
            </w:pPr>
            <w:r w:rsidRPr="00902762">
              <w:rPr>
                <w:rFonts w:ascii="Traditional Arabic" w:eastAsia="Arial" w:hAnsi="Traditional Arabic" w:cs="Traditional Arabic" w:hint="cs"/>
                <w:sz w:val="17"/>
                <w:szCs w:val="17"/>
                <w:rtl/>
              </w:rPr>
              <w:t>اختبار العلاقات المباشرة وغير المباشرة بين المتغيرات.</w:t>
            </w:r>
          </w:p>
        </w:tc>
        <w:tc>
          <w:tcPr>
            <w:tcW w:w="540" w:type="dxa"/>
            <w:vAlign w:val="center"/>
          </w:tcPr>
          <w:p w14:paraId="6A38F533" w14:textId="77777777" w:rsidR="009E23C3" w:rsidRPr="00902762" w:rsidRDefault="009E23C3" w:rsidP="009E23C3">
            <w:pPr>
              <w:jc w:val="right"/>
              <w:rPr>
                <w:rFonts w:ascii="Traditional Arabic" w:hAnsi="Traditional Arabic" w:cs="Traditional Arabic"/>
              </w:rPr>
            </w:pPr>
          </w:p>
        </w:tc>
        <w:tc>
          <w:tcPr>
            <w:tcW w:w="2160" w:type="dxa"/>
            <w:tcBorders>
              <w:top w:val="single" w:sz="12" w:space="0" w:color="0F6C63"/>
              <w:left w:val="single" w:sz="12" w:space="0" w:color="0F6C63"/>
              <w:bottom w:val="single" w:sz="12" w:space="0" w:color="0F6C63"/>
              <w:right w:val="single" w:sz="12" w:space="0" w:color="0F6C63"/>
            </w:tcBorders>
            <w:shd w:val="clear" w:color="auto" w:fill="DAF0EC"/>
            <w:tcMar>
              <w:top w:w="100" w:type="dxa"/>
              <w:left w:w="120" w:type="dxa"/>
              <w:bottom w:w="100" w:type="dxa"/>
              <w:right w:w="120" w:type="dxa"/>
            </w:tcMar>
          </w:tcPr>
          <w:p w14:paraId="262383F0" w14:textId="77777777" w:rsidR="009E23C3" w:rsidRPr="00902762" w:rsidRDefault="009E23C3" w:rsidP="009E23C3">
            <w:pPr>
              <w:shd w:val="clear" w:color="auto" w:fill="0F6C63"/>
              <w:bidi/>
              <w:spacing w:after="60"/>
              <w:jc w:val="center"/>
              <w:rPr>
                <w:rFonts w:ascii="Traditional Arabic" w:hAnsi="Traditional Arabic" w:cs="Traditional Arabic"/>
              </w:rPr>
            </w:pPr>
            <w:r w:rsidRPr="00902762">
              <w:rPr>
                <w:rFonts w:ascii="Traditional Arabic" w:eastAsia="Arial" w:hAnsi="Traditional Arabic" w:cs="Traditional Arabic" w:hint="cs"/>
                <w:b/>
                <w:bCs/>
                <w:color w:val="FFFFFF"/>
                <w:sz w:val="19"/>
                <w:szCs w:val="19"/>
                <w:rtl/>
              </w:rPr>
              <w:t>المرحلة الرابعة</w:t>
            </w:r>
          </w:p>
          <w:p w14:paraId="3B8962EF" w14:textId="77777777" w:rsidR="009E23C3" w:rsidRPr="00902762" w:rsidRDefault="009E23C3" w:rsidP="009E23C3">
            <w:pPr>
              <w:spacing w:before="80" w:after="40"/>
              <w:jc w:val="center"/>
              <w:rPr>
                <w:rFonts w:ascii="Traditional Arabic" w:hAnsi="Traditional Arabic" w:cs="Traditional Arabic"/>
              </w:rPr>
            </w:pPr>
            <w:r>
              <w:rPr>
                <w:rFonts w:ascii="Traditional Arabic" w:hAnsi="Traditional Arabic" w:cs="Traditional Arabic" w:hint="cs"/>
                <w:noProof/>
              </w:rPr>
              <mc:AlternateContent>
                <mc:Choice Requires="wps">
                  <w:drawing>
                    <wp:anchor distT="0" distB="0" distL="114300" distR="114300" simplePos="0" relativeHeight="251661312" behindDoc="0" locked="0" layoutInCell="1" allowOverlap="1" wp14:anchorId="554157BE" wp14:editId="46D00158">
                      <wp:simplePos x="0" y="0"/>
                      <wp:positionH relativeFrom="column">
                        <wp:posOffset>1294130</wp:posOffset>
                      </wp:positionH>
                      <wp:positionV relativeFrom="paragraph">
                        <wp:posOffset>322580</wp:posOffset>
                      </wp:positionV>
                      <wp:extent cx="217170" cy="0"/>
                      <wp:effectExtent l="38100" t="76200" r="0" b="95250"/>
                      <wp:wrapNone/>
                      <wp:docPr id="1464567366" name="Straight Arrow Connector 6"/>
                      <wp:cNvGraphicFramePr/>
                      <a:graphic xmlns:a="http://schemas.openxmlformats.org/drawingml/2006/main">
                        <a:graphicData uri="http://schemas.microsoft.com/office/word/2010/wordprocessingShape">
                          <wps:wsp>
                            <wps:cNvCnPr/>
                            <wps:spPr>
                              <a:xfrm flipH="1">
                                <a:off x="0" y="0"/>
                                <a:ext cx="21717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26372E" id="Straight Arrow Connector 6" o:spid="_x0000_s1026" type="#_x0000_t32" style="position:absolute;margin-left:101.9pt;margin-top:25.4pt;width:17.1pt;height: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" strokecolor="#156082 [3204]" strokeweight=".5pt">
                      <v:stroke endarrow="block" joinstyle="miter"/>
                    </v:shape>
                  </w:pict>
                </mc:Fallback>
              </mc:AlternateContent>
            </w:r>
            <w:r w:rsidRPr="00902762">
              <w:rPr>
                <w:rFonts w:ascii="Traditional Arabic" w:eastAsia="Arial" w:hAnsi="Traditional Arabic" w:cs="Traditional Arabic" w:hint="cs"/>
                <w:b/>
                <w:bCs/>
                <w:color w:val="0F6C63"/>
                <w:sz w:val="26"/>
                <w:szCs w:val="26"/>
              </w:rPr>
              <w:t>( 4 )</w:t>
            </w:r>
          </w:p>
          <w:p w14:paraId="20A52F03" w14:textId="77777777" w:rsidR="009E23C3" w:rsidRPr="00902762" w:rsidRDefault="009E23C3" w:rsidP="009E23C3">
            <w:pPr>
              <w:spacing w:before="20" w:after="60"/>
              <w:jc w:val="center"/>
              <w:rPr>
                <w:rFonts w:ascii="Traditional Arabic" w:hAnsi="Traditional Arabic" w:cs="Traditional Arabic"/>
              </w:rPr>
            </w:pPr>
            <w:r w:rsidRPr="00902762">
              <w:rPr>
                <w:rFonts w:ascii="Segoe UI Emoji" w:hAnsi="Segoe UI Emoji" w:cs="Segoe UI Emoji"/>
                <w:sz w:val="40"/>
                <w:szCs w:val="40"/>
              </w:rPr>
              <w:t>🧩</w:t>
            </w:r>
          </w:p>
          <w:p w14:paraId="7C0944CD" w14:textId="77777777" w:rsidR="009E23C3" w:rsidRPr="00902762" w:rsidRDefault="009E23C3" w:rsidP="009E23C3">
            <w:pPr>
              <w:bidi/>
              <w:spacing w:before="40" w:after="10"/>
              <w:jc w:val="center"/>
              <w:rPr>
                <w:rFonts w:ascii="Traditional Arabic" w:hAnsi="Traditional Arabic" w:cs="Traditional Arabic"/>
              </w:rPr>
            </w:pPr>
            <w:r w:rsidRPr="00902762">
              <w:rPr>
                <w:rFonts w:ascii="Traditional Arabic" w:eastAsia="Arial" w:hAnsi="Traditional Arabic" w:cs="Traditional Arabic" w:hint="cs"/>
                <w:b/>
                <w:bCs/>
                <w:sz w:val="21"/>
                <w:szCs w:val="21"/>
                <w:rtl/>
              </w:rPr>
              <w:t>دمج النتائج</w:t>
            </w:r>
          </w:p>
          <w:p w14:paraId="0AA16DF4" w14:textId="77777777" w:rsidR="009E23C3" w:rsidRPr="00902762" w:rsidRDefault="009E23C3" w:rsidP="009E23C3">
            <w:pPr>
              <w:bidi/>
              <w:spacing w:after="120"/>
              <w:jc w:val="center"/>
              <w:rPr>
                <w:rFonts w:ascii="Traditional Arabic" w:hAnsi="Traditional Arabic" w:cs="Traditional Arabic"/>
              </w:rPr>
            </w:pPr>
            <w:r w:rsidRPr="00902762">
              <w:rPr>
                <w:rFonts w:ascii="Traditional Arabic" w:eastAsia="Arial" w:hAnsi="Traditional Arabic" w:cs="Traditional Arabic" w:hint="cs"/>
                <w:i/>
                <w:iCs/>
                <w:sz w:val="18"/>
                <w:szCs w:val="18"/>
                <w:rtl/>
              </w:rPr>
              <w:lastRenderedPageBreak/>
              <w:t>(التكامل والتفسير)</w:t>
            </w:r>
          </w:p>
          <w:p w14:paraId="6E03D852" w14:textId="77777777" w:rsidR="009E23C3" w:rsidRPr="00902762" w:rsidRDefault="009E23C3" w:rsidP="009E23C3">
            <w:pPr>
              <w:pStyle w:val="ListParagraph"/>
              <w:numPr>
                <w:ilvl w:val="0"/>
                <w:numId w:val="25"/>
              </w:numPr>
              <w:bidi/>
              <w:spacing w:before="30" w:after="30" w:line="240" w:lineRule="auto"/>
              <w:contextualSpacing w:val="0"/>
              <w:jc w:val="both"/>
              <w:rPr>
                <w:rFonts w:ascii="Traditional Arabic" w:hAnsi="Traditional Arabic" w:cs="Traditional Arabic"/>
              </w:rPr>
            </w:pPr>
            <w:r w:rsidRPr="00902762">
              <w:rPr>
                <w:rFonts w:ascii="Traditional Arabic" w:eastAsia="Arial" w:hAnsi="Traditional Arabic" w:cs="Traditional Arabic" w:hint="cs"/>
                <w:sz w:val="17"/>
                <w:szCs w:val="17"/>
                <w:rtl/>
              </w:rPr>
              <w:t>دمج نتائج المرحلتين النوعية والكمية.</w:t>
            </w:r>
          </w:p>
          <w:p w14:paraId="248EA1D9" w14:textId="77777777" w:rsidR="009E23C3" w:rsidRPr="00902762" w:rsidRDefault="009E23C3" w:rsidP="009E23C3">
            <w:pPr>
              <w:pStyle w:val="ListParagraph"/>
              <w:numPr>
                <w:ilvl w:val="0"/>
                <w:numId w:val="25"/>
              </w:numPr>
              <w:bidi/>
              <w:spacing w:before="30" w:after="30" w:line="240" w:lineRule="auto"/>
              <w:contextualSpacing w:val="0"/>
              <w:jc w:val="both"/>
              <w:rPr>
                <w:rFonts w:ascii="Traditional Arabic" w:hAnsi="Traditional Arabic" w:cs="Traditional Arabic"/>
              </w:rPr>
            </w:pPr>
            <w:r w:rsidRPr="00902762">
              <w:rPr>
                <w:rFonts w:ascii="Traditional Arabic" w:eastAsia="Arial" w:hAnsi="Traditional Arabic" w:cs="Traditional Arabic" w:hint="cs"/>
                <w:sz w:val="17"/>
                <w:szCs w:val="17"/>
                <w:rtl/>
              </w:rPr>
              <w:t>تفسير النتائج في ضوء التكامل بين البيانات.</w:t>
            </w:r>
          </w:p>
          <w:p w14:paraId="0EE3D694" w14:textId="77777777" w:rsidR="009E23C3" w:rsidRPr="00902762" w:rsidRDefault="009E23C3" w:rsidP="009E23C3">
            <w:pPr>
              <w:pStyle w:val="ListParagraph"/>
              <w:numPr>
                <w:ilvl w:val="0"/>
                <w:numId w:val="25"/>
              </w:numPr>
              <w:bidi/>
              <w:spacing w:before="30" w:after="30" w:line="240" w:lineRule="auto"/>
              <w:contextualSpacing w:val="0"/>
              <w:jc w:val="both"/>
              <w:rPr>
                <w:rFonts w:ascii="Traditional Arabic" w:hAnsi="Traditional Arabic" w:cs="Traditional Arabic"/>
              </w:rPr>
            </w:pPr>
            <w:r w:rsidRPr="00902762">
              <w:rPr>
                <w:rFonts w:ascii="Traditional Arabic" w:eastAsia="Arial" w:hAnsi="Traditional Arabic" w:cs="Traditional Arabic" w:hint="cs"/>
                <w:sz w:val="17"/>
                <w:szCs w:val="17"/>
                <w:rtl/>
              </w:rPr>
              <w:t>استخراج الدلالات النظرية والتطبيقية.</w:t>
            </w:r>
          </w:p>
          <w:p w14:paraId="55ABAFF3" w14:textId="77777777" w:rsidR="009E23C3" w:rsidRPr="00902762" w:rsidRDefault="009E23C3" w:rsidP="009E23C3">
            <w:pPr>
              <w:pStyle w:val="ListParagraph"/>
              <w:numPr>
                <w:ilvl w:val="0"/>
                <w:numId w:val="25"/>
              </w:numPr>
              <w:bidi/>
              <w:spacing w:before="30" w:after="30" w:line="240" w:lineRule="auto"/>
              <w:contextualSpacing w:val="0"/>
              <w:jc w:val="both"/>
              <w:rPr>
                <w:rFonts w:ascii="Traditional Arabic" w:hAnsi="Traditional Arabic" w:cs="Traditional Arabic"/>
              </w:rPr>
            </w:pPr>
            <w:r w:rsidRPr="00902762">
              <w:rPr>
                <w:rFonts w:ascii="Traditional Arabic" w:eastAsia="Arial" w:hAnsi="Traditional Arabic" w:cs="Traditional Arabic" w:hint="cs"/>
                <w:sz w:val="17"/>
                <w:szCs w:val="17"/>
                <w:rtl/>
              </w:rPr>
              <w:t>بناء النموذج الاستراتيجي المقترح للدراسة.</w:t>
            </w:r>
          </w:p>
        </w:tc>
      </w:tr>
    </w:tbl>
    <w:p w14:paraId="2E30331E" w14:textId="1793B6C9" w:rsidR="00667974" w:rsidRPr="00667974" w:rsidRDefault="00395533" w:rsidP="00667974">
      <w:pPr>
        <w:tabs>
          <w:tab w:val="left" w:pos="1368"/>
        </w:tabs>
        <w:bidi/>
        <w:spacing w:line="276" w:lineRule="auto"/>
        <w:jc w:val="both"/>
        <w:rPr>
          <w:rFonts w:ascii="Traditional Arabic" w:hAnsi="Traditional Arabic" w:cs="Traditional Arabic"/>
          <w:b/>
          <w:bCs/>
          <w:rtl/>
        </w:rPr>
      </w:pPr>
      <w:r>
        <w:rPr>
          <w:rFonts w:ascii="Traditional Arabic" w:hAnsi="Traditional Arabic" w:cs="Traditional Arabic"/>
          <w:b/>
          <w:bCs/>
          <w:noProof/>
          <w:rtl/>
          <w:lang w:val="ar-SA"/>
        </w:rPr>
        <w:lastRenderedPageBreak/>
        <mc:AlternateContent>
          <mc:Choice Requires="wps">
            <w:drawing>
              <wp:anchor distT="0" distB="0" distL="114300" distR="114300" simplePos="0" relativeHeight="251662336" behindDoc="0" locked="0" layoutInCell="1" allowOverlap="1" wp14:anchorId="242062C2" wp14:editId="2E7A1216">
                <wp:simplePos x="0" y="0"/>
                <wp:positionH relativeFrom="column">
                  <wp:posOffset>3314700</wp:posOffset>
                </wp:positionH>
                <wp:positionV relativeFrom="paragraph">
                  <wp:posOffset>2120265</wp:posOffset>
                </wp:positionV>
                <wp:extent cx="0" cy="257175"/>
                <wp:effectExtent l="76200" t="0" r="57150" b="47625"/>
                <wp:wrapNone/>
                <wp:docPr id="1991374000" name="Straight Arrow Connector 7"/>
                <wp:cNvGraphicFramePr/>
                <a:graphic xmlns:a="http://schemas.openxmlformats.org/drawingml/2006/main">
                  <a:graphicData uri="http://schemas.microsoft.com/office/word/2010/wordprocessingShape">
                    <wps:wsp>
                      <wps:cNvCnPr/>
                      <wps:spPr>
                        <a:xfrm>
                          <a:off x="0" y="0"/>
                          <a:ext cx="0" cy="257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F6139B" id="Straight Arrow Connector 7" o:spid="_x0000_s1026" type="#_x0000_t32" style="position:absolute;margin-left:261pt;margin-top:166.95pt;width:0;height:20.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" strokecolor="#156082 [3204]" strokeweight=".5pt">
                <v:stroke endarrow="block" joinstyle="miter"/>
              </v:shape>
            </w:pict>
          </mc:Fallback>
        </mc:AlternateContent>
      </w:r>
    </w:p>
    <w:p w14:paraId="5013E5CC" w14:textId="18D7EBB4" w:rsidR="00BC36C9" w:rsidRPr="003924AC" w:rsidRDefault="00E73937" w:rsidP="00395533">
      <w:pPr>
        <w:tabs>
          <w:tab w:val="left" w:pos="1368"/>
        </w:tabs>
        <w:bidi/>
        <w:spacing w:line="276" w:lineRule="auto"/>
        <w:rPr>
          <w:rFonts w:ascii="Traditional Arabic" w:hAnsi="Traditional Arabic" w:cs="Traditional Arabic"/>
          <w:b/>
          <w:bCs/>
          <w:rtl/>
        </w:rPr>
      </w:pPr>
      <w:r>
        <w:rPr>
          <w:rFonts w:ascii="Traditional Arabic" w:hAnsi="Traditional Arabic" w:cs="Traditional Arabic"/>
          <w:b/>
          <w:bCs/>
          <w:noProof/>
          <w:rtl/>
          <w:lang w:val="ar-SA"/>
        </w:rPr>
        <mc:AlternateContent>
          <mc:Choice Requires="wps">
            <w:drawing>
              <wp:anchor distT="0" distB="0" distL="114300" distR="114300" simplePos="0" relativeHeight="251664384" behindDoc="0" locked="0" layoutInCell="1" allowOverlap="1" wp14:anchorId="23F72C11" wp14:editId="45803A22">
                <wp:simplePos x="0" y="0"/>
                <wp:positionH relativeFrom="column">
                  <wp:posOffset>3331845</wp:posOffset>
                </wp:positionH>
                <wp:positionV relativeFrom="paragraph">
                  <wp:posOffset>243840</wp:posOffset>
                </wp:positionV>
                <wp:extent cx="0" cy="257175"/>
                <wp:effectExtent l="76200" t="0" r="57150" b="47625"/>
                <wp:wrapNone/>
                <wp:docPr id="188035040" name="Straight Arrow Connector 7"/>
                <wp:cNvGraphicFramePr/>
                <a:graphic xmlns:a="http://schemas.openxmlformats.org/drawingml/2006/main">
                  <a:graphicData uri="http://schemas.microsoft.com/office/word/2010/wordprocessingShape">
                    <wps:wsp>
                      <wps:cNvCnPr/>
                      <wps:spPr>
                        <a:xfrm>
                          <a:off x="0" y="0"/>
                          <a:ext cx="0" cy="257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DB9F55" id="Straight Arrow Connector 7" o:spid="_x0000_s1026" type="#_x0000_t32" style="position:absolute;margin-left:262.35pt;margin-top:19.2pt;width:0;height:20.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" strokecolor="#156082 [3204]" strokeweight=".5pt">
                <v:stroke endarrow="block" joinstyle="miter"/>
              </v:shape>
            </w:pict>
          </mc:Fallback>
        </mc:AlternateContent>
      </w:r>
      <w:r w:rsidR="00395533">
        <w:rPr>
          <w:rFonts w:ascii="Traditional Arabic" w:hAnsi="Traditional Arabic" w:cs="Traditional Arabic"/>
          <w:b/>
          <w:bCs/>
        </w:rPr>
        <w:t xml:space="preserve">                                                  </w:t>
      </w:r>
      <w:r w:rsidR="00395533" w:rsidRPr="00395533">
        <w:rPr>
          <w:rFonts w:ascii="Traditional Arabic" w:hAnsi="Traditional Arabic" w:cs="Traditional Arabic"/>
          <w:b/>
          <w:bCs/>
          <w:rtl/>
        </w:rPr>
        <w:t>التكامل بين البيانات النوعية والكمية</w:t>
      </w:r>
    </w:p>
    <w:p w14:paraId="73666002" w14:textId="77777777" w:rsidR="00E73937" w:rsidRPr="00E73937" w:rsidRDefault="00E73937" w:rsidP="00C63C48">
      <w:pPr>
        <w:bidi/>
        <w:spacing w:after="0" w:line="240" w:lineRule="auto"/>
        <w:jc w:val="center"/>
        <w:rPr>
          <w:rFonts w:ascii="Traditional Arabic" w:eastAsia="Arial" w:hAnsi="Traditional Arabic" w:cs="Traditional Arabic"/>
          <w:b/>
          <w:bCs/>
          <w:color w:val="7F6000"/>
        </w:rPr>
      </w:pPr>
    </w:p>
    <w:p w14:paraId="36DC7E14" w14:textId="6D2726EE" w:rsidR="00E73937" w:rsidRPr="00E73937" w:rsidRDefault="00E73937" w:rsidP="00C63C48">
      <w:pPr>
        <w:bidi/>
        <w:spacing w:after="0" w:line="240" w:lineRule="auto"/>
        <w:rPr>
          <w:rFonts w:ascii="Traditional Arabic" w:eastAsia="Arial" w:hAnsi="Traditional Arabic" w:cs="Traditional Arabic"/>
          <w:b/>
          <w:bCs/>
          <w:color w:val="7F6000"/>
        </w:rPr>
      </w:pPr>
      <w:r w:rsidRPr="00E73937">
        <w:rPr>
          <w:rFonts w:ascii="Traditional Arabic" w:eastAsia="Arial" w:hAnsi="Traditional Arabic" w:cs="Traditional Arabic" w:hint="cs"/>
          <w:b/>
          <w:bCs/>
          <w:color w:val="7F6000"/>
        </w:rPr>
        <w:t xml:space="preserve">  </w:t>
      </w:r>
      <w:r>
        <w:rPr>
          <w:rFonts w:ascii="Traditional Arabic" w:eastAsia="Arial" w:hAnsi="Traditional Arabic" w:cs="Traditional Arabic"/>
          <w:b/>
          <w:bCs/>
          <w:color w:val="7F6000"/>
        </w:rPr>
        <w:t xml:space="preserve">    </w:t>
      </w:r>
      <w:r w:rsidR="00C63C48">
        <w:rPr>
          <w:rFonts w:ascii="Traditional Arabic" w:eastAsia="Arial" w:hAnsi="Traditional Arabic" w:cs="Traditional Arabic" w:hint="cs"/>
          <w:b/>
          <w:bCs/>
          <w:color w:val="7F6000"/>
          <w:rtl/>
        </w:rPr>
        <w:t xml:space="preserve">   </w:t>
      </w:r>
      <w:r>
        <w:rPr>
          <w:rFonts w:ascii="Traditional Arabic" w:eastAsia="Arial" w:hAnsi="Traditional Arabic" w:cs="Traditional Arabic"/>
          <w:b/>
          <w:bCs/>
          <w:color w:val="7F6000"/>
        </w:rPr>
        <w:t xml:space="preserve">    </w:t>
      </w:r>
      <w:r w:rsidRPr="00E73937">
        <w:rPr>
          <w:rFonts w:ascii="Traditional Arabic" w:eastAsia="Arial" w:hAnsi="Traditional Arabic" w:cs="Traditional Arabic" w:hint="cs"/>
          <w:b/>
          <w:bCs/>
          <w:color w:val="7F6000"/>
        </w:rPr>
        <w:t xml:space="preserve">                           </w:t>
      </w:r>
      <w:r w:rsidRPr="00E73937">
        <w:rPr>
          <w:rFonts w:ascii="Traditional Arabic" w:eastAsia="Arial" w:hAnsi="Traditional Arabic" w:cs="Traditional Arabic" w:hint="cs"/>
          <w:b/>
          <w:bCs/>
          <w:color w:val="7F6000"/>
          <w:rtl/>
        </w:rPr>
        <w:t>النموذج الاستراتيجي المقترح لتفعيل البراعة التنظي</w:t>
      </w:r>
      <w:r w:rsidR="00C63C48">
        <w:rPr>
          <w:rFonts w:ascii="Traditional Arabic" w:eastAsia="Arial" w:hAnsi="Traditional Arabic" w:cs="Traditional Arabic" w:hint="cs"/>
          <w:b/>
          <w:bCs/>
          <w:color w:val="7F6000"/>
          <w:rtl/>
        </w:rPr>
        <w:t>مية</w:t>
      </w:r>
    </w:p>
    <w:p w14:paraId="5551169A" w14:textId="5FD180B3" w:rsidR="007D2A50" w:rsidRPr="00287E3C" w:rsidRDefault="00E73937" w:rsidP="00287E3C">
      <w:pPr>
        <w:bidi/>
        <w:spacing w:after="0" w:line="240" w:lineRule="auto"/>
        <w:rPr>
          <w:rFonts w:ascii="Traditional Arabic" w:hAnsi="Traditional Arabic" w:cs="Traditional Arabic"/>
        </w:rPr>
      </w:pPr>
      <w:r w:rsidRPr="00E73937">
        <w:rPr>
          <w:rFonts w:ascii="Traditional Arabic" w:eastAsia="Arial" w:hAnsi="Traditional Arabic" w:cs="Traditional Arabic" w:hint="cs"/>
          <w:b/>
          <w:bCs/>
          <w:color w:val="7F6000"/>
        </w:rPr>
        <w:t xml:space="preserve">    </w:t>
      </w:r>
      <w:r w:rsidR="00C63C48">
        <w:rPr>
          <w:rFonts w:ascii="Traditional Arabic" w:eastAsia="Arial" w:hAnsi="Traditional Arabic" w:cs="Traditional Arabic" w:hint="cs"/>
          <w:b/>
          <w:bCs/>
          <w:color w:val="7F6000"/>
          <w:rtl/>
        </w:rPr>
        <w:t xml:space="preserve">        </w:t>
      </w:r>
      <w:r w:rsidRPr="00E73937">
        <w:rPr>
          <w:rFonts w:ascii="Traditional Arabic" w:eastAsia="Arial" w:hAnsi="Traditional Arabic" w:cs="Traditional Arabic" w:hint="cs"/>
          <w:b/>
          <w:bCs/>
          <w:color w:val="7F6000"/>
        </w:rPr>
        <w:t xml:space="preserve">         </w:t>
      </w:r>
      <w:r w:rsidR="00C63C48">
        <w:rPr>
          <w:rFonts w:ascii="Traditional Arabic" w:eastAsia="Arial" w:hAnsi="Traditional Arabic" w:cs="Traditional Arabic" w:hint="cs"/>
          <w:b/>
          <w:bCs/>
          <w:color w:val="7F6000"/>
          <w:rtl/>
        </w:rPr>
        <w:t xml:space="preserve">   </w:t>
      </w:r>
      <w:r w:rsidRPr="00E73937">
        <w:rPr>
          <w:rFonts w:ascii="Traditional Arabic" w:eastAsia="Arial" w:hAnsi="Traditional Arabic" w:cs="Traditional Arabic" w:hint="cs"/>
          <w:b/>
          <w:bCs/>
          <w:color w:val="7F6000"/>
        </w:rPr>
        <w:t xml:space="preserve">             </w:t>
      </w:r>
      <w:r w:rsidRPr="00E73937">
        <w:rPr>
          <w:rFonts w:ascii="Traditional Arabic" w:eastAsia="Arial" w:hAnsi="Traditional Arabic" w:cs="Traditional Arabic" w:hint="cs"/>
          <w:b/>
          <w:bCs/>
          <w:color w:val="7F6000"/>
          <w:rtl/>
        </w:rPr>
        <w:t>لتحقيق التميز المؤسسي والاستدامة في هيئات القطاع العام</w:t>
      </w:r>
    </w:p>
    <w:p w14:paraId="31E7F82A" w14:textId="77777777" w:rsidR="00DC533A" w:rsidRDefault="0041572E" w:rsidP="00DC533A">
      <w:pPr>
        <w:tabs>
          <w:tab w:val="left" w:pos="1368"/>
        </w:tabs>
        <w:bidi/>
        <w:spacing w:line="276" w:lineRule="auto"/>
        <w:jc w:val="both"/>
        <w:rPr>
          <w:rFonts w:ascii="Traditional Arabic" w:hAnsi="Traditional Arabic" w:cs="Traditional Arabic"/>
          <w:b/>
          <w:bCs/>
          <w:rtl/>
        </w:rPr>
      </w:pPr>
      <w:r w:rsidRPr="0041572E">
        <w:rPr>
          <w:rFonts w:ascii="Traditional Arabic" w:hAnsi="Traditional Arabic" w:cs="Traditional Arabic"/>
          <w:b/>
          <w:bCs/>
          <w:rtl/>
        </w:rPr>
        <w:t>المرحلة الأولى: الدراسة النوعية</w:t>
      </w:r>
    </w:p>
    <w:p w14:paraId="001615C7" w14:textId="10433722" w:rsidR="00B93B25" w:rsidRPr="00DC533A" w:rsidRDefault="00DC533A" w:rsidP="00DC533A">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 xml:space="preserve">     </w:t>
      </w:r>
      <w:r w:rsidR="00B93B25" w:rsidRPr="00B93B25">
        <w:rPr>
          <w:rFonts w:ascii="Traditional Arabic" w:hAnsi="Traditional Arabic" w:cs="Traditional Arabic"/>
          <w:rtl/>
        </w:rPr>
        <w:t>تمثل المرحلة النوعية نقطة الانطلاق في التصميم الاستكشافي المتسلسل للدراسة، وتهدف إلى تكوين فهم معمق لواقع تطبيق البراعة التنظيمية في هيئات القطاع العام بالمملكة العربية السعودية، واستكشاف الممارسات التنظيمية والقيادية المرتبطة بها، إضافة إلى تحديد أبرز التحديات والعوامل المؤثرة في تحقيق التميز المؤسسي والاستدامة. كما تسعى هذه المرحلة إلى توفير أساس علمي يسهم في تطوير أداة الدراسة الكمية وبناء النموذج الاستراتيجي المقترح بما يعكس خصائص البيئة التنظيمية محل الدراسة</w:t>
      </w:r>
      <w:r w:rsidR="00B93B25" w:rsidRPr="00B93B25">
        <w:rPr>
          <w:rFonts w:ascii="Traditional Arabic" w:hAnsi="Traditional Arabic" w:cs="Traditional Arabic"/>
        </w:rPr>
        <w:t>.</w:t>
      </w:r>
    </w:p>
    <w:p w14:paraId="6A4E341B" w14:textId="69C4C5D7" w:rsidR="00B93B25" w:rsidRPr="00B93B25" w:rsidRDefault="00DC533A" w:rsidP="00B93B25">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B93B25" w:rsidRPr="00B93B25">
        <w:rPr>
          <w:rFonts w:ascii="Traditional Arabic" w:hAnsi="Traditional Arabic" w:cs="Traditional Arabic"/>
          <w:rtl/>
        </w:rPr>
        <w:t>ولتحقيق أهداف هذه المرحلة، اعتمدت الباحثة على جمع البيانات النوعية من خلال المقابلات شبه الموجهة مع عدد من القيادات الإدارية والخبراء في مجالات التخطيط الاستراتيجي، والتطوير المؤسسي، والجودة، والتحول الرقمي، إلى جانب تحليل الوثائق التنظيمية ذات الصلة، مثل الخطط الاستراتيجية، وأدلة التميز المؤسسي، وتقارير الأداء، ووثائق الحوكمة المؤسسية. وقد أتاح الجمع بين هذين المصدرين للبيانات الحصول على فهم أكثر شمولًا للظاهرة المدروسة، والتحقق من اتساق المعلومات المستخلصة من المقابلات مع ما تتضمنه الوثائق الرسمية</w:t>
      </w:r>
      <w:r w:rsidR="00B93B25" w:rsidRPr="00B93B25">
        <w:rPr>
          <w:rFonts w:ascii="Traditional Arabic" w:hAnsi="Traditional Arabic" w:cs="Traditional Arabic"/>
        </w:rPr>
        <w:t>.</w:t>
      </w:r>
    </w:p>
    <w:p w14:paraId="5531CE38" w14:textId="115F0225" w:rsidR="00B93B25" w:rsidRPr="00B93B25" w:rsidRDefault="00DC533A" w:rsidP="00B93B25">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B93B25" w:rsidRPr="00B93B25">
        <w:rPr>
          <w:rFonts w:ascii="Traditional Arabic" w:hAnsi="Traditional Arabic" w:cs="Traditional Arabic"/>
          <w:rtl/>
        </w:rPr>
        <w:t>ولضمان توحيد إجراءات جمع البيانات، أعدت الباحثة دليلًا للمقابلات شبه الموجهة استند إلى أهداف الدراسة ومتغيراتها والأدبيات ذات الصلة، واشتمل على مجموعة من المحاور الرئيسة التي وجهت سير المقابلات مع منح المشاركين مساحة لطرح آرائهم وخبراتهم بما يثري البيانات النوعية، وتمثلت هذه المحاور فيما يأتي</w:t>
      </w:r>
      <w:r w:rsidR="00B93B25" w:rsidRPr="00B93B25">
        <w:rPr>
          <w:rFonts w:ascii="Traditional Arabic" w:hAnsi="Traditional Arabic" w:cs="Traditional Arabic"/>
        </w:rPr>
        <w:t>:</w:t>
      </w:r>
    </w:p>
    <w:p w14:paraId="72C11CB9" w14:textId="77777777" w:rsidR="00B93B25" w:rsidRPr="00B93B25" w:rsidRDefault="00B93B25" w:rsidP="00B93B25">
      <w:pPr>
        <w:numPr>
          <w:ilvl w:val="0"/>
          <w:numId w:val="8"/>
        </w:numPr>
        <w:tabs>
          <w:tab w:val="left" w:pos="1368"/>
        </w:tabs>
        <w:bidi/>
        <w:spacing w:line="276" w:lineRule="auto"/>
        <w:jc w:val="both"/>
        <w:rPr>
          <w:rFonts w:ascii="Traditional Arabic" w:hAnsi="Traditional Arabic" w:cs="Traditional Arabic"/>
        </w:rPr>
      </w:pPr>
      <w:r w:rsidRPr="00B93B25">
        <w:rPr>
          <w:rFonts w:ascii="Traditional Arabic" w:hAnsi="Traditional Arabic" w:cs="Traditional Arabic"/>
          <w:b/>
          <w:bCs/>
          <w:rtl/>
        </w:rPr>
        <w:t>المحور الأول</w:t>
      </w:r>
      <w:r w:rsidRPr="00B93B25">
        <w:rPr>
          <w:rFonts w:ascii="Traditional Arabic" w:hAnsi="Traditional Arabic" w:cs="Traditional Arabic"/>
          <w:b/>
          <w:bCs/>
        </w:rPr>
        <w:t>:</w:t>
      </w:r>
      <w:r w:rsidRPr="00B93B25">
        <w:rPr>
          <w:rFonts w:ascii="Traditional Arabic" w:hAnsi="Traditional Arabic" w:cs="Traditional Arabic"/>
        </w:rPr>
        <w:t xml:space="preserve"> </w:t>
      </w:r>
      <w:r w:rsidRPr="00B93B25">
        <w:rPr>
          <w:rFonts w:ascii="Traditional Arabic" w:hAnsi="Traditional Arabic" w:cs="Traditional Arabic"/>
          <w:rtl/>
        </w:rPr>
        <w:t>واقع تطبيق البراعة التنظيمية في هيئات القطاع العام، ويركز على استكشاف كيفية تحقيق التوازن بين استثمار الموارد والإمكانات الحالية، واستكشاف فرص التطوير والابتكار</w:t>
      </w:r>
      <w:r w:rsidRPr="00B93B25">
        <w:rPr>
          <w:rFonts w:ascii="Traditional Arabic" w:hAnsi="Traditional Arabic" w:cs="Traditional Arabic"/>
        </w:rPr>
        <w:t xml:space="preserve">. </w:t>
      </w:r>
    </w:p>
    <w:p w14:paraId="7577D200" w14:textId="77777777" w:rsidR="00B93B25" w:rsidRPr="00B93B25" w:rsidRDefault="00B93B25" w:rsidP="00B93B25">
      <w:pPr>
        <w:numPr>
          <w:ilvl w:val="0"/>
          <w:numId w:val="8"/>
        </w:numPr>
        <w:tabs>
          <w:tab w:val="left" w:pos="1368"/>
        </w:tabs>
        <w:bidi/>
        <w:spacing w:line="276" w:lineRule="auto"/>
        <w:jc w:val="both"/>
        <w:rPr>
          <w:rFonts w:ascii="Traditional Arabic" w:hAnsi="Traditional Arabic" w:cs="Traditional Arabic"/>
        </w:rPr>
      </w:pPr>
      <w:r w:rsidRPr="00B93B25">
        <w:rPr>
          <w:rFonts w:ascii="Traditional Arabic" w:hAnsi="Traditional Arabic" w:cs="Traditional Arabic"/>
          <w:b/>
          <w:bCs/>
          <w:rtl/>
        </w:rPr>
        <w:t>المحور الثاني</w:t>
      </w:r>
      <w:r w:rsidRPr="00B93B25">
        <w:rPr>
          <w:rFonts w:ascii="Traditional Arabic" w:hAnsi="Traditional Arabic" w:cs="Traditional Arabic"/>
          <w:b/>
          <w:bCs/>
        </w:rPr>
        <w:t>:</w:t>
      </w:r>
      <w:r w:rsidRPr="00B93B25">
        <w:rPr>
          <w:rFonts w:ascii="Traditional Arabic" w:hAnsi="Traditional Arabic" w:cs="Traditional Arabic"/>
        </w:rPr>
        <w:t xml:space="preserve"> </w:t>
      </w:r>
      <w:r w:rsidRPr="00B93B25">
        <w:rPr>
          <w:rFonts w:ascii="Traditional Arabic" w:hAnsi="Traditional Arabic" w:cs="Traditional Arabic"/>
          <w:rtl/>
        </w:rPr>
        <w:t>الممارسات التنظيمية والقيادية الداعمة للبراعة التنظيمية، ويتناول الأدوار القيادية، والهياكل التنظيمية، والثقافة التنظيمية، وآليات اتخاذ القرار، ومدى إسهامها في تعزيز البراعة التنظيمية</w:t>
      </w:r>
      <w:r w:rsidRPr="00B93B25">
        <w:rPr>
          <w:rFonts w:ascii="Traditional Arabic" w:hAnsi="Traditional Arabic" w:cs="Traditional Arabic"/>
        </w:rPr>
        <w:t xml:space="preserve">. </w:t>
      </w:r>
    </w:p>
    <w:p w14:paraId="10C04051" w14:textId="77777777" w:rsidR="00B93B25" w:rsidRPr="00B93B25" w:rsidRDefault="00B93B25" w:rsidP="00B93B25">
      <w:pPr>
        <w:numPr>
          <w:ilvl w:val="0"/>
          <w:numId w:val="8"/>
        </w:numPr>
        <w:tabs>
          <w:tab w:val="left" w:pos="1368"/>
        </w:tabs>
        <w:bidi/>
        <w:spacing w:line="276" w:lineRule="auto"/>
        <w:jc w:val="both"/>
        <w:rPr>
          <w:rFonts w:ascii="Traditional Arabic" w:hAnsi="Traditional Arabic" w:cs="Traditional Arabic"/>
        </w:rPr>
      </w:pPr>
      <w:r w:rsidRPr="00B93B25">
        <w:rPr>
          <w:rFonts w:ascii="Traditional Arabic" w:hAnsi="Traditional Arabic" w:cs="Traditional Arabic"/>
          <w:b/>
          <w:bCs/>
          <w:rtl/>
        </w:rPr>
        <w:lastRenderedPageBreak/>
        <w:t>المحور الثالث</w:t>
      </w:r>
      <w:r w:rsidRPr="00B93B25">
        <w:rPr>
          <w:rFonts w:ascii="Traditional Arabic" w:hAnsi="Traditional Arabic" w:cs="Traditional Arabic"/>
          <w:b/>
          <w:bCs/>
        </w:rPr>
        <w:t>:</w:t>
      </w:r>
      <w:r w:rsidRPr="00B93B25">
        <w:rPr>
          <w:rFonts w:ascii="Traditional Arabic" w:hAnsi="Traditional Arabic" w:cs="Traditional Arabic"/>
        </w:rPr>
        <w:t xml:space="preserve"> </w:t>
      </w:r>
      <w:r w:rsidRPr="00B93B25">
        <w:rPr>
          <w:rFonts w:ascii="Traditional Arabic" w:hAnsi="Traditional Arabic" w:cs="Traditional Arabic"/>
          <w:rtl/>
        </w:rPr>
        <w:t>التحديات والمعوقات التي تواجه تطبيق البراعة التنظيمية، والعوامل التنظيمية والإدارية المؤثرة في تحقيق التميز المؤسسي والاستدامة</w:t>
      </w:r>
      <w:r w:rsidRPr="00B93B25">
        <w:rPr>
          <w:rFonts w:ascii="Traditional Arabic" w:hAnsi="Traditional Arabic" w:cs="Traditional Arabic"/>
        </w:rPr>
        <w:t xml:space="preserve">. </w:t>
      </w:r>
    </w:p>
    <w:p w14:paraId="3A700FB6" w14:textId="77777777" w:rsidR="00B93B25" w:rsidRPr="00B93B25" w:rsidRDefault="00B93B25" w:rsidP="00B93B25">
      <w:pPr>
        <w:numPr>
          <w:ilvl w:val="0"/>
          <w:numId w:val="8"/>
        </w:numPr>
        <w:tabs>
          <w:tab w:val="left" w:pos="1368"/>
        </w:tabs>
        <w:bidi/>
        <w:spacing w:line="276" w:lineRule="auto"/>
        <w:jc w:val="both"/>
        <w:rPr>
          <w:rFonts w:ascii="Traditional Arabic" w:hAnsi="Traditional Arabic" w:cs="Traditional Arabic"/>
        </w:rPr>
      </w:pPr>
      <w:r w:rsidRPr="00B93B25">
        <w:rPr>
          <w:rFonts w:ascii="Traditional Arabic" w:hAnsi="Traditional Arabic" w:cs="Traditional Arabic"/>
          <w:b/>
          <w:bCs/>
          <w:rtl/>
        </w:rPr>
        <w:t>المحور الرابع</w:t>
      </w:r>
      <w:r w:rsidRPr="00B93B25">
        <w:rPr>
          <w:rFonts w:ascii="Traditional Arabic" w:hAnsi="Traditional Arabic" w:cs="Traditional Arabic"/>
          <w:b/>
          <w:bCs/>
        </w:rPr>
        <w:t>:</w:t>
      </w:r>
      <w:r w:rsidRPr="00B93B25">
        <w:rPr>
          <w:rFonts w:ascii="Traditional Arabic" w:hAnsi="Traditional Arabic" w:cs="Traditional Arabic"/>
        </w:rPr>
        <w:t xml:space="preserve"> </w:t>
      </w:r>
      <w:r w:rsidRPr="00B93B25">
        <w:rPr>
          <w:rFonts w:ascii="Traditional Arabic" w:hAnsi="Traditional Arabic" w:cs="Traditional Arabic"/>
          <w:rtl/>
        </w:rPr>
        <w:t>المقترحات والممارسات التطويرية التي يمكن أن تسهم في بناء استراتيجية فاعلة للبراعة التنظيمية وتعزيز التميز المؤسسي والاستدامة في هيئات القطاع العام</w:t>
      </w:r>
      <w:r w:rsidRPr="00B93B25">
        <w:rPr>
          <w:rFonts w:ascii="Traditional Arabic" w:hAnsi="Traditional Arabic" w:cs="Traditional Arabic"/>
        </w:rPr>
        <w:t xml:space="preserve">. </w:t>
      </w:r>
    </w:p>
    <w:p w14:paraId="78177A01" w14:textId="4739B993" w:rsidR="00B93B25" w:rsidRDefault="00DC533A" w:rsidP="00B93B2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B93B25" w:rsidRPr="00B93B25">
        <w:rPr>
          <w:rFonts w:ascii="Traditional Arabic" w:hAnsi="Traditional Arabic" w:cs="Traditional Arabic"/>
          <w:rtl/>
        </w:rPr>
        <w:t>وتمثل مخرجات هذه المرحلة الأساس الذي استندت إليه الباحثة في تطوير أداة الدراسة الكمية، وصياغة بنودها، والتحقق من ملاءمتها لخصائص البيئة التنظيمية في القطاع العام السعودي، بما يعزز من اتساق المرحلتين النوعية والكمية في إطار التصميم الاستكشافي المتسلسل</w:t>
      </w:r>
      <w:r w:rsidR="00B93B25" w:rsidRPr="00B93B25">
        <w:rPr>
          <w:rFonts w:ascii="Traditional Arabic" w:hAnsi="Traditional Arabic" w:cs="Traditional Arabic"/>
        </w:rPr>
        <w:t>.</w:t>
      </w:r>
    </w:p>
    <w:p w14:paraId="655D585D" w14:textId="77777777" w:rsidR="007B3092" w:rsidRPr="007B3092" w:rsidRDefault="007B3092" w:rsidP="007B3092">
      <w:pPr>
        <w:tabs>
          <w:tab w:val="left" w:pos="1368"/>
        </w:tabs>
        <w:bidi/>
        <w:spacing w:line="276" w:lineRule="auto"/>
        <w:jc w:val="both"/>
        <w:rPr>
          <w:rFonts w:ascii="Traditional Arabic" w:hAnsi="Traditional Arabic" w:cs="Traditional Arabic"/>
          <w:b/>
          <w:bCs/>
        </w:rPr>
      </w:pPr>
      <w:r w:rsidRPr="007B3092">
        <w:rPr>
          <w:rFonts w:ascii="Traditional Arabic" w:hAnsi="Traditional Arabic" w:cs="Traditional Arabic"/>
          <w:b/>
          <w:bCs/>
          <w:rtl/>
        </w:rPr>
        <w:t>إجراءات تحليل الوثائق</w:t>
      </w:r>
    </w:p>
    <w:p w14:paraId="4913CA8A" w14:textId="0EE27051" w:rsidR="007B3092" w:rsidRPr="007B3092" w:rsidRDefault="007B3092" w:rsidP="007B309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7B3092">
        <w:rPr>
          <w:rFonts w:ascii="Traditional Arabic" w:hAnsi="Traditional Arabic" w:cs="Traditional Arabic"/>
          <w:rtl/>
        </w:rPr>
        <w:t>اعتمدت الباحثة تحليل الوثائق بوصفه أحد مصادر البيانات النوعية الرئيسة في المرحلة الاستكشافية، وذلك بهدف دعم البيانات المتحصلة من المقابلات شبه الموجهة، والإسهام في تكوين فهم أكثر شمولًا لواقع البراعة التنظيمية في هيئات القطاع العام بالمملكة العربية السعودية. ويُسهم تحليل الوثائق في التعرف على التوجهات الاستراتيجية والممارسات التنظيمية والسياسات المؤسسية ذات الصلة بمتغيرات الدراسة، كما يوفر بيانات يمكن مقارنتها بنتائج المقابلات؛ بما يعزز من تكامل البيانات النوعية وموثوقيتها</w:t>
      </w:r>
      <w:r w:rsidRPr="007B3092">
        <w:rPr>
          <w:rFonts w:ascii="Traditional Arabic" w:hAnsi="Traditional Arabic" w:cs="Traditional Arabic"/>
        </w:rPr>
        <w:t>.</w:t>
      </w:r>
    </w:p>
    <w:p w14:paraId="174DF969" w14:textId="7844ABC4" w:rsidR="007B3092" w:rsidRPr="007B3092" w:rsidRDefault="007B3092" w:rsidP="007B309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7B3092">
        <w:rPr>
          <w:rFonts w:ascii="Traditional Arabic" w:hAnsi="Traditional Arabic" w:cs="Traditional Arabic"/>
          <w:rtl/>
        </w:rPr>
        <w:t xml:space="preserve">واعتمدت الباحثة أسلوب العينة القصدية في اختيار الوثائق، بحيث تشمل الوثائق الأكثر ارتباطًا بموضوع الدراسة، مثل الخطط الاستراتيجية، وأدلة التميز المؤسسي، وتقارير الأداء، ووثائق الحوكمة المؤسسية، وغيرها من الوثائق الرسمية الصادرة عن الهيئات محل الدراسة. ومن المتوقع تحليل ما بين (10–15) وثيقة </w:t>
      </w:r>
      <w:r w:rsidR="00B6580C">
        <w:rPr>
          <w:rFonts w:ascii="Traditional Arabic" w:hAnsi="Traditional Arabic" w:cs="Traditional Arabic" w:hint="cs"/>
          <w:rtl/>
        </w:rPr>
        <w:t xml:space="preserve">                        تغطي ا</w:t>
      </w:r>
      <w:r w:rsidRPr="007B3092">
        <w:rPr>
          <w:rFonts w:ascii="Traditional Arabic" w:hAnsi="Traditional Arabic" w:cs="Traditional Arabic"/>
          <w:rtl/>
        </w:rPr>
        <w:t>لسنوات الثلاث إلى الخمس الأخيرة، مع مراعاة مجموعة من المعايير عند اختيارها، تتمثل في حداثة الوثيقة، وارتباطها المباشر بمتغيرات الدراسة، وصدورها عن الجهات محل الدراسة، واحتوائها على معلومات يمكن تحليلها والإفادة منها في تحقيق أهداف الدراسة</w:t>
      </w:r>
      <w:r w:rsidRPr="007B3092">
        <w:rPr>
          <w:rFonts w:ascii="Traditional Arabic" w:hAnsi="Traditional Arabic" w:cs="Traditional Arabic"/>
        </w:rPr>
        <w:t>.</w:t>
      </w:r>
    </w:p>
    <w:p w14:paraId="522E4BDB" w14:textId="1D7A9174" w:rsidR="007B3092" w:rsidRPr="007B3092" w:rsidRDefault="00B6580C" w:rsidP="00B6580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7B3092" w:rsidRPr="007B3092">
        <w:rPr>
          <w:rFonts w:ascii="Traditional Arabic" w:hAnsi="Traditional Arabic" w:cs="Traditional Arabic"/>
          <w:rtl/>
        </w:rPr>
        <w:t>وستُحلل الوثائق وفق إطار تحليلي يستند إلى محاور الدراسة ومتغيراتها، بهدف استخراج الموضوعات الرئيسة والمؤشرات التنظيمية ذات العلاقة بالبراعة التنظيمية، والتميز المؤسسي، والاستدامة. كما ستُقارن النتائج المستخلصة من الوثائق بما يتم التوصل إليه من المقابلات شبه الموجهة؛ للتعرف على أوجه الاتفاق والاختلاف بين مصدري البيانات، وتعزيز مصداقية النتائج من خلال التكامل بين مصادر البيانات النوعية</w:t>
      </w:r>
      <w:r w:rsidR="007B3092" w:rsidRPr="007B3092">
        <w:rPr>
          <w:rFonts w:ascii="Traditional Arabic" w:hAnsi="Traditional Arabic" w:cs="Traditional Arabic"/>
        </w:rPr>
        <w:t>.</w:t>
      </w:r>
    </w:p>
    <w:p w14:paraId="5520DF3B" w14:textId="77777777" w:rsidR="007B3092" w:rsidRPr="007B3092" w:rsidRDefault="007B3092" w:rsidP="007B3092">
      <w:pPr>
        <w:tabs>
          <w:tab w:val="left" w:pos="1368"/>
        </w:tabs>
        <w:bidi/>
        <w:spacing w:line="276" w:lineRule="auto"/>
        <w:jc w:val="both"/>
        <w:rPr>
          <w:rFonts w:ascii="Traditional Arabic" w:hAnsi="Traditional Arabic" w:cs="Traditional Arabic"/>
          <w:b/>
          <w:bCs/>
        </w:rPr>
      </w:pPr>
      <w:r w:rsidRPr="007B3092">
        <w:rPr>
          <w:rFonts w:ascii="Traditional Arabic" w:hAnsi="Traditional Arabic" w:cs="Traditional Arabic"/>
          <w:b/>
          <w:bCs/>
          <w:rtl/>
        </w:rPr>
        <w:t>إجراءات المقابلات شبه الموجهة</w:t>
      </w:r>
    </w:p>
    <w:p w14:paraId="6920CFFE" w14:textId="77777777" w:rsidR="007B3092" w:rsidRPr="007B3092" w:rsidRDefault="007B3092" w:rsidP="007B3092">
      <w:pPr>
        <w:tabs>
          <w:tab w:val="left" w:pos="1368"/>
        </w:tabs>
        <w:bidi/>
        <w:spacing w:line="276" w:lineRule="auto"/>
        <w:jc w:val="both"/>
        <w:rPr>
          <w:rFonts w:ascii="Traditional Arabic" w:hAnsi="Traditional Arabic" w:cs="Traditional Arabic"/>
        </w:rPr>
      </w:pPr>
      <w:r w:rsidRPr="007B3092">
        <w:rPr>
          <w:rFonts w:ascii="Traditional Arabic" w:hAnsi="Traditional Arabic" w:cs="Traditional Arabic"/>
          <w:rtl/>
        </w:rPr>
        <w:t>أعدت الباحثة دليلًا للمقابلات شبه الموجهة استنادًا إلى أهداف الدراسة، ومتغيراتها، والأدبيات العلمية ذات الصلة، واشتمل على نحو (8–10) أسئلة رئيسة منبثقة من محاور الدراسة، مع إتاحة المجال لطرح أسئلة استيضاحية عند الحاجة؛ بما يسهم في تعميق الفهم واستكمال المعلومات التي قد تظهر أثناء المقابلة</w:t>
      </w:r>
      <w:r w:rsidRPr="007B3092">
        <w:rPr>
          <w:rFonts w:ascii="Traditional Arabic" w:hAnsi="Traditional Arabic" w:cs="Traditional Arabic"/>
        </w:rPr>
        <w:t>.</w:t>
      </w:r>
    </w:p>
    <w:p w14:paraId="2AD84341" w14:textId="77777777" w:rsidR="007B3092" w:rsidRPr="007B3092" w:rsidRDefault="007B3092" w:rsidP="007B3092">
      <w:pPr>
        <w:tabs>
          <w:tab w:val="left" w:pos="1368"/>
        </w:tabs>
        <w:bidi/>
        <w:spacing w:line="276" w:lineRule="auto"/>
        <w:jc w:val="both"/>
        <w:rPr>
          <w:rFonts w:ascii="Traditional Arabic" w:hAnsi="Traditional Arabic" w:cs="Traditional Arabic"/>
        </w:rPr>
      </w:pPr>
      <w:r w:rsidRPr="007B3092">
        <w:rPr>
          <w:rFonts w:ascii="Traditional Arabic" w:hAnsi="Traditional Arabic" w:cs="Traditional Arabic"/>
          <w:rtl/>
        </w:rPr>
        <w:t>ومن أمثلة الأسئلة الإرشادية التي تضمنها دليل المقابلة</w:t>
      </w:r>
      <w:r w:rsidRPr="007B3092">
        <w:rPr>
          <w:rFonts w:ascii="Traditional Arabic" w:hAnsi="Traditional Arabic" w:cs="Traditional Arabic"/>
        </w:rPr>
        <w:t>:</w:t>
      </w:r>
    </w:p>
    <w:p w14:paraId="4598D161" w14:textId="77777777" w:rsidR="007B3092" w:rsidRPr="007B3092" w:rsidRDefault="007B3092" w:rsidP="007B3092">
      <w:pPr>
        <w:numPr>
          <w:ilvl w:val="0"/>
          <w:numId w:val="9"/>
        </w:numPr>
        <w:tabs>
          <w:tab w:val="left" w:pos="1368"/>
        </w:tabs>
        <w:bidi/>
        <w:spacing w:line="276" w:lineRule="auto"/>
        <w:jc w:val="both"/>
        <w:rPr>
          <w:rFonts w:ascii="Traditional Arabic" w:hAnsi="Traditional Arabic" w:cs="Traditional Arabic"/>
        </w:rPr>
      </w:pPr>
      <w:r w:rsidRPr="007B3092">
        <w:rPr>
          <w:rFonts w:ascii="Traditional Arabic" w:hAnsi="Traditional Arabic" w:cs="Traditional Arabic"/>
          <w:rtl/>
        </w:rPr>
        <w:t xml:space="preserve">كيف تصفون واقع تطبيق البراعة التنظيمية في الهيئة؟ </w:t>
      </w:r>
    </w:p>
    <w:p w14:paraId="12A55BFE" w14:textId="77777777" w:rsidR="007B3092" w:rsidRPr="007B3092" w:rsidRDefault="007B3092" w:rsidP="007B3092">
      <w:pPr>
        <w:numPr>
          <w:ilvl w:val="0"/>
          <w:numId w:val="9"/>
        </w:numPr>
        <w:tabs>
          <w:tab w:val="left" w:pos="1368"/>
        </w:tabs>
        <w:bidi/>
        <w:spacing w:line="276" w:lineRule="auto"/>
        <w:jc w:val="both"/>
        <w:rPr>
          <w:rFonts w:ascii="Traditional Arabic" w:hAnsi="Traditional Arabic" w:cs="Traditional Arabic"/>
        </w:rPr>
      </w:pPr>
      <w:r w:rsidRPr="007B3092">
        <w:rPr>
          <w:rFonts w:ascii="Traditional Arabic" w:hAnsi="Traditional Arabic" w:cs="Traditional Arabic"/>
          <w:rtl/>
        </w:rPr>
        <w:t xml:space="preserve">ما أبرز الممارسات القيادية والتنظيمية التي تدعم تحقيق التوازن بين الكفاءة التشغيلية والابتكار؟ </w:t>
      </w:r>
    </w:p>
    <w:p w14:paraId="6CC6EC5F" w14:textId="77777777" w:rsidR="007B3092" w:rsidRPr="007B3092" w:rsidRDefault="007B3092" w:rsidP="007B3092">
      <w:pPr>
        <w:numPr>
          <w:ilvl w:val="0"/>
          <w:numId w:val="9"/>
        </w:numPr>
        <w:tabs>
          <w:tab w:val="left" w:pos="1368"/>
        </w:tabs>
        <w:bidi/>
        <w:spacing w:line="276" w:lineRule="auto"/>
        <w:jc w:val="both"/>
        <w:rPr>
          <w:rFonts w:ascii="Traditional Arabic" w:hAnsi="Traditional Arabic" w:cs="Traditional Arabic"/>
        </w:rPr>
      </w:pPr>
      <w:r w:rsidRPr="007B3092">
        <w:rPr>
          <w:rFonts w:ascii="Traditional Arabic" w:hAnsi="Traditional Arabic" w:cs="Traditional Arabic"/>
          <w:rtl/>
        </w:rPr>
        <w:t xml:space="preserve">ما أهم التحديات التي تواجه تطبيق البراعة التنظيمية؟ </w:t>
      </w:r>
    </w:p>
    <w:p w14:paraId="2666F532" w14:textId="77777777" w:rsidR="007B3092" w:rsidRPr="007B3092" w:rsidRDefault="007B3092" w:rsidP="007B3092">
      <w:pPr>
        <w:numPr>
          <w:ilvl w:val="0"/>
          <w:numId w:val="9"/>
        </w:numPr>
        <w:tabs>
          <w:tab w:val="left" w:pos="1368"/>
        </w:tabs>
        <w:bidi/>
        <w:spacing w:line="276" w:lineRule="auto"/>
        <w:jc w:val="both"/>
        <w:rPr>
          <w:rFonts w:ascii="Traditional Arabic" w:hAnsi="Traditional Arabic" w:cs="Traditional Arabic"/>
        </w:rPr>
      </w:pPr>
      <w:r w:rsidRPr="007B3092">
        <w:rPr>
          <w:rFonts w:ascii="Traditional Arabic" w:hAnsi="Traditional Arabic" w:cs="Traditional Arabic"/>
          <w:rtl/>
        </w:rPr>
        <w:t xml:space="preserve">كيف يمكن تعزيز التميز المؤسسي والاستدامة من خلال البراعة التنظيمية؟ </w:t>
      </w:r>
    </w:p>
    <w:p w14:paraId="56D93C3B" w14:textId="77777777" w:rsidR="007B3092" w:rsidRPr="007B3092" w:rsidRDefault="007B3092" w:rsidP="007B3092">
      <w:pPr>
        <w:numPr>
          <w:ilvl w:val="0"/>
          <w:numId w:val="9"/>
        </w:numPr>
        <w:tabs>
          <w:tab w:val="left" w:pos="1368"/>
        </w:tabs>
        <w:bidi/>
        <w:spacing w:line="276" w:lineRule="auto"/>
        <w:jc w:val="both"/>
        <w:rPr>
          <w:rFonts w:ascii="Traditional Arabic" w:hAnsi="Traditional Arabic" w:cs="Traditional Arabic"/>
        </w:rPr>
      </w:pPr>
      <w:r w:rsidRPr="007B3092">
        <w:rPr>
          <w:rFonts w:ascii="Traditional Arabic" w:hAnsi="Traditional Arabic" w:cs="Traditional Arabic"/>
          <w:rtl/>
        </w:rPr>
        <w:t xml:space="preserve">ما المقترحات التي ترونها مناسبة لتطوير نموذج استراتيجي قابل للتطبيق في هيئات القطاع العام بالمملكة العربية السعودية؟ </w:t>
      </w:r>
    </w:p>
    <w:p w14:paraId="66E87EB2" w14:textId="77777777" w:rsidR="007B3092" w:rsidRPr="007B3092" w:rsidRDefault="007B3092" w:rsidP="007B3092">
      <w:pPr>
        <w:tabs>
          <w:tab w:val="left" w:pos="1368"/>
        </w:tabs>
        <w:bidi/>
        <w:spacing w:line="276" w:lineRule="auto"/>
        <w:jc w:val="both"/>
        <w:rPr>
          <w:rFonts w:ascii="Traditional Arabic" w:hAnsi="Traditional Arabic" w:cs="Traditional Arabic"/>
        </w:rPr>
      </w:pPr>
      <w:r w:rsidRPr="007B3092">
        <w:rPr>
          <w:rFonts w:ascii="Traditional Arabic" w:hAnsi="Traditional Arabic" w:cs="Traditional Arabic"/>
          <w:rtl/>
        </w:rPr>
        <w:lastRenderedPageBreak/>
        <w:t>ومن المتوقع أن تستغرق كل مقابلة ما بين (45–60) دقيقة، وستُجرى حضورياً أو من خلال وسائل الاتصال المرئي المعتمدة، وفق ما يتناسب مع ظروف المشاركين وإجراءات الجهات التي يعملون بها</w:t>
      </w:r>
      <w:r w:rsidRPr="007B3092">
        <w:rPr>
          <w:rFonts w:ascii="Traditional Arabic" w:hAnsi="Traditional Arabic" w:cs="Traditional Arabic"/>
        </w:rPr>
        <w:t>.</w:t>
      </w:r>
    </w:p>
    <w:p w14:paraId="005155A6" w14:textId="77777777" w:rsidR="007B3092" w:rsidRPr="007B3092" w:rsidRDefault="007B3092" w:rsidP="007B3092">
      <w:pPr>
        <w:tabs>
          <w:tab w:val="left" w:pos="1368"/>
        </w:tabs>
        <w:bidi/>
        <w:spacing w:line="276" w:lineRule="auto"/>
        <w:jc w:val="both"/>
        <w:rPr>
          <w:rFonts w:ascii="Traditional Arabic" w:hAnsi="Traditional Arabic" w:cs="Traditional Arabic"/>
        </w:rPr>
      </w:pPr>
      <w:r w:rsidRPr="007B3092">
        <w:rPr>
          <w:rFonts w:ascii="Traditional Arabic" w:hAnsi="Traditional Arabic" w:cs="Traditional Arabic"/>
          <w:rtl/>
        </w:rPr>
        <w:t>وقبل البدء بالمقابلات، ستقدم الباحثة للمشاركين شرحًا واضحًا عن أهداف الدراسة، وطبيعة مشاركتهم، وآلية استخدام البيانات، مع التأكيد على أن المشاركة طوعية، وأن للمشارك الحق في الانسحاب في أي مرحلة دون أي تبعات. كما ستُستحصل الموافقة المستنيرة من جميع المشاركين، إلى جانب الحصول على موافقتهم الصريحة على تسجيل المقابلات صوتيًا لأغراض البحث العلمي فقط</w:t>
      </w:r>
      <w:r w:rsidRPr="007B3092">
        <w:rPr>
          <w:rFonts w:ascii="Traditional Arabic" w:hAnsi="Traditional Arabic" w:cs="Traditional Arabic"/>
        </w:rPr>
        <w:t>.</w:t>
      </w:r>
    </w:p>
    <w:p w14:paraId="41F251D2" w14:textId="03B76599" w:rsidR="007B3092" w:rsidRPr="007B3092" w:rsidRDefault="007B3092" w:rsidP="00DB6FEB">
      <w:pPr>
        <w:tabs>
          <w:tab w:val="left" w:pos="1368"/>
        </w:tabs>
        <w:bidi/>
        <w:spacing w:line="276" w:lineRule="auto"/>
        <w:jc w:val="both"/>
        <w:rPr>
          <w:rFonts w:ascii="Traditional Arabic" w:hAnsi="Traditional Arabic" w:cs="Traditional Arabic"/>
        </w:rPr>
      </w:pPr>
      <w:r w:rsidRPr="007B3092">
        <w:rPr>
          <w:rFonts w:ascii="Traditional Arabic" w:hAnsi="Traditional Arabic" w:cs="Traditional Arabic"/>
          <w:rtl/>
        </w:rPr>
        <w:t>وبعد الانتهاء من كل مقابلة، ستُفرغ التسجيلات تفريغًا نصيًا كاملًا، ثم تُراجع للتأكد من دقتها، مع إزالة جميع البيانات التي قد تكشف عن هوية المشاركين، واستخدام رموز تعريفية بدلًا من الأسماء؛ حفاظًا على السرية والخصوصية، تمهيدًا لإخضاعها للتحليل النوعي</w:t>
      </w:r>
      <w:r w:rsidRPr="007B3092">
        <w:rPr>
          <w:rFonts w:ascii="Traditional Arabic" w:hAnsi="Traditional Arabic" w:cs="Traditional Arabic"/>
        </w:rPr>
        <w:t>.</w:t>
      </w:r>
    </w:p>
    <w:p w14:paraId="222B98E4" w14:textId="77777777" w:rsidR="0041511E" w:rsidRPr="0041511E" w:rsidRDefault="0041511E" w:rsidP="0041511E">
      <w:pPr>
        <w:tabs>
          <w:tab w:val="left" w:pos="1368"/>
        </w:tabs>
        <w:bidi/>
        <w:spacing w:line="276" w:lineRule="auto"/>
        <w:jc w:val="both"/>
        <w:rPr>
          <w:rFonts w:ascii="Traditional Arabic" w:hAnsi="Traditional Arabic" w:cs="Traditional Arabic"/>
          <w:b/>
          <w:bCs/>
        </w:rPr>
      </w:pPr>
      <w:r w:rsidRPr="0041511E">
        <w:rPr>
          <w:rFonts w:ascii="Traditional Arabic" w:hAnsi="Traditional Arabic" w:cs="Traditional Arabic"/>
          <w:b/>
          <w:bCs/>
          <w:rtl/>
        </w:rPr>
        <w:t>إجراءات التحليل النوعي</w:t>
      </w:r>
    </w:p>
    <w:p w14:paraId="7D951F71" w14:textId="7EF88096" w:rsidR="0041511E" w:rsidRPr="0041511E" w:rsidRDefault="0041511E" w:rsidP="0041511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41511E">
        <w:rPr>
          <w:rFonts w:ascii="Traditional Arabic" w:hAnsi="Traditional Arabic" w:cs="Traditional Arabic"/>
          <w:rtl/>
        </w:rPr>
        <w:t>بعد الانتهاء من جمع البيانات النوعية من المقابلات شبه الموجهة والوثائق التنظيمية، ستُحلل البيانات باستخدام التحليل الموضوعي؛ لملاءمته لطبيعة الدراسة وأهدافها، وقدرته على استخلاص الأنماط والموضوعات الرئيسة التي تعكس واقع البراعة التنظيمية والعوامل المؤثرة في تحقيق التميز المؤسسي والاستدامة</w:t>
      </w:r>
      <w:r w:rsidRPr="0041511E">
        <w:rPr>
          <w:rFonts w:ascii="Traditional Arabic" w:hAnsi="Traditional Arabic" w:cs="Traditional Arabic"/>
        </w:rPr>
        <w:t>.</w:t>
      </w:r>
    </w:p>
    <w:p w14:paraId="5CE4303B" w14:textId="517CB70C" w:rsidR="0041511E" w:rsidRPr="0041511E" w:rsidRDefault="0041511E" w:rsidP="0041511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41511E">
        <w:rPr>
          <w:rFonts w:ascii="Traditional Arabic" w:hAnsi="Traditional Arabic" w:cs="Traditional Arabic"/>
          <w:rtl/>
        </w:rPr>
        <w:t>وستتم عملية التحليل وفق مراحل متتابعة تبدأ بتنظيم البيانات وتفريغ المقابلات ومراجعتها، ثم قراءة النصوص قراءة متكررة؛ بهدف الإلمام بمحتواها وتكوين فهم شامل لها. بعد ذلك يُجرى الترميز الأولي من خلال تحديد العبارات والأفكار ذات الصلة بموضوع الدراسة، ثم تُجمع الرموز المتشابهة في فئات أولية، وتُطور لاحقًا إلى موضوعات رئيسة وفرعية تعبر عن أبعاد الظاهرة محل الدراسة. وتُراجع هذه الموضوعات بصورة مستمرة للتحقق من اتساقها مع البيانات الأصلية، قبل اعتمادها في تفسير النتائج والاستفادة منها في تطوير أداة الدراسة الكمية وبناء النموذج الاستراتيجي المقترح</w:t>
      </w:r>
      <w:r w:rsidRPr="0041511E">
        <w:rPr>
          <w:rFonts w:ascii="Traditional Arabic" w:hAnsi="Traditional Arabic" w:cs="Traditional Arabic"/>
        </w:rPr>
        <w:t>.</w:t>
      </w:r>
    </w:p>
    <w:p w14:paraId="391B1CC7" w14:textId="76F99C93" w:rsidR="0041511E" w:rsidRPr="0041511E" w:rsidRDefault="0041511E" w:rsidP="0041511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41511E">
        <w:rPr>
          <w:rFonts w:ascii="Traditional Arabic" w:hAnsi="Traditional Arabic" w:cs="Traditional Arabic"/>
          <w:rtl/>
        </w:rPr>
        <w:t xml:space="preserve">ولتسهيل إدارة البيانات النوعية وتنظيمها، ستستخدم الباحثة برنامج </w:t>
      </w:r>
      <w:r w:rsidRPr="0041511E">
        <w:rPr>
          <w:rFonts w:ascii="Traditional Arabic" w:hAnsi="Traditional Arabic" w:cs="Traditional Arabic"/>
          <w:b/>
          <w:bCs/>
        </w:rPr>
        <w:t>NVivo</w:t>
      </w:r>
      <w:r w:rsidRPr="0041511E">
        <w:rPr>
          <w:rFonts w:ascii="Traditional Arabic" w:hAnsi="Traditional Arabic" w:cs="Traditional Arabic"/>
        </w:rPr>
        <w:t xml:space="preserve"> </w:t>
      </w:r>
      <w:r w:rsidRPr="0041511E">
        <w:rPr>
          <w:rFonts w:ascii="Traditional Arabic" w:hAnsi="Traditional Arabic" w:cs="Traditional Arabic"/>
          <w:rtl/>
        </w:rPr>
        <w:t>في عمليات الترميز، وتصنيف البيانات، وربط الموضوعات الرئيسة والفرعية، بما يسهم في رفع دقة التحليل، وتنظيم البيانات، وتيسير تتبع الأدلة الداعمة لكل موضوع</w:t>
      </w:r>
      <w:r w:rsidRPr="0041511E">
        <w:rPr>
          <w:rFonts w:ascii="Traditional Arabic" w:hAnsi="Traditional Arabic" w:cs="Traditional Arabic"/>
        </w:rPr>
        <w:t>.</w:t>
      </w:r>
    </w:p>
    <w:p w14:paraId="602BD3DC" w14:textId="5A626808" w:rsidR="0041511E" w:rsidRDefault="0041511E" w:rsidP="0041511E">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41511E">
        <w:rPr>
          <w:rFonts w:ascii="Traditional Arabic" w:hAnsi="Traditional Arabic" w:cs="Traditional Arabic"/>
          <w:rtl/>
        </w:rPr>
        <w:t>ولتعزيز موثوقية التحليل، ستراجع الباحثة نتائج الترميز والموضوعات المستخلصة بصورة متكررة، مع مقارنتها بالبيانات الأصلية، والاستفادة من التثليث المنهجي من خلال المقارنة بين نتائج المقابلات وتحليل الوثائق؛ للتحقق من اتساق النتائج وتدعيم تفسيرها. كما سيُعد الوصول إلى تشبع البيانات متحققًا عندما لا تسفر المقابلات الإضافية عن ظهور موضوعات أو رموز جديدة تضيف معلومات جوهرية تسهم في تفسير الظاهرة محل الدراسة</w:t>
      </w:r>
      <w:r w:rsidRPr="0041511E">
        <w:rPr>
          <w:rFonts w:ascii="Traditional Arabic" w:hAnsi="Traditional Arabic" w:cs="Traditional Arabic"/>
        </w:rPr>
        <w:t>.</w:t>
      </w:r>
    </w:p>
    <w:p w14:paraId="46DAC1AD" w14:textId="77777777" w:rsidR="00E62AAA" w:rsidRPr="00E62AAA" w:rsidRDefault="00E62AAA" w:rsidP="00E62AAA">
      <w:pPr>
        <w:tabs>
          <w:tab w:val="left" w:pos="1368"/>
        </w:tabs>
        <w:bidi/>
        <w:spacing w:line="276" w:lineRule="auto"/>
        <w:jc w:val="both"/>
        <w:rPr>
          <w:rFonts w:ascii="Traditional Arabic" w:hAnsi="Traditional Arabic" w:cs="Traditional Arabic"/>
          <w:b/>
          <w:bCs/>
        </w:rPr>
      </w:pPr>
      <w:r w:rsidRPr="00E62AAA">
        <w:rPr>
          <w:rFonts w:ascii="Traditional Arabic" w:hAnsi="Traditional Arabic" w:cs="Traditional Arabic"/>
          <w:b/>
          <w:bCs/>
          <w:rtl/>
        </w:rPr>
        <w:t>ضمان جودة البيانات النوعية</w:t>
      </w:r>
    </w:p>
    <w:p w14:paraId="5144E928" w14:textId="1C541A0A" w:rsidR="00E62AAA" w:rsidRPr="00E62AAA" w:rsidRDefault="00E62AAA" w:rsidP="00E62AA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E62AAA">
        <w:rPr>
          <w:rFonts w:ascii="Traditional Arabic" w:hAnsi="Traditional Arabic" w:cs="Traditional Arabic"/>
          <w:rtl/>
        </w:rPr>
        <w:t xml:space="preserve">حرصت الباحثة على تعزيز جودة البيانات النوعية وموثوقية نتائجها من خلال تطبيق مجموعة من الإجراءات المنهجية المتوافقة مع طبيعة البحوث النوعية. فقد جرى الاعتماد على </w:t>
      </w:r>
      <w:r w:rsidRPr="007D2A50">
        <w:rPr>
          <w:rFonts w:ascii="Traditional Arabic" w:hAnsi="Traditional Arabic" w:cs="Traditional Arabic"/>
          <w:rtl/>
        </w:rPr>
        <w:t>التثليث المنهجي</w:t>
      </w:r>
      <w:r w:rsidRPr="00E62AAA">
        <w:rPr>
          <w:rFonts w:ascii="Traditional Arabic" w:hAnsi="Traditional Arabic" w:cs="Traditional Arabic"/>
          <w:rtl/>
        </w:rPr>
        <w:t xml:space="preserve"> من خلال المقارنة بين البيانات المستخلصة من المقابلات شبه الموجهة والوثائق التنظيمية؛ بهدف التحقق من اتساق النتائج وتدعيم تفسيرها</w:t>
      </w:r>
      <w:r w:rsidRPr="00E62AAA">
        <w:rPr>
          <w:rFonts w:ascii="Traditional Arabic" w:hAnsi="Traditional Arabic" w:cs="Traditional Arabic"/>
        </w:rPr>
        <w:t>.</w:t>
      </w:r>
    </w:p>
    <w:p w14:paraId="5BB17F2B" w14:textId="2C106689" w:rsidR="00E62AAA" w:rsidRPr="00E62AAA" w:rsidRDefault="00E62AAA" w:rsidP="00E62AA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E62AAA">
        <w:rPr>
          <w:rFonts w:ascii="Traditional Arabic" w:hAnsi="Traditional Arabic" w:cs="Traditional Arabic"/>
          <w:rtl/>
        </w:rPr>
        <w:t>كما التزمت الباحثة باتباع إجراءات منظمة في جمع البيانات وتحليلها، تضمنت إعداد دليل للمقابلات يستند إلى أهداف الدراسة ومتغيراتها، والالتزام بإجراءات موحدة أثناء تنفيذ المقابلات، ثم تفريغها نصيًا ومراجعتها قبل البدء في عمليات الترميز والتحليل، بما يسهم في المحافظة على دقة البيانات واتساقها</w:t>
      </w:r>
      <w:r w:rsidRPr="00E62AAA">
        <w:rPr>
          <w:rFonts w:ascii="Traditional Arabic" w:hAnsi="Traditional Arabic" w:cs="Traditional Arabic"/>
        </w:rPr>
        <w:t>.</w:t>
      </w:r>
    </w:p>
    <w:p w14:paraId="43687414" w14:textId="26263949" w:rsidR="00E62AAA" w:rsidRPr="00E62AAA" w:rsidRDefault="00E62AAA" w:rsidP="00E62AA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E62AAA">
        <w:rPr>
          <w:rFonts w:ascii="Traditional Arabic" w:hAnsi="Traditional Arabic" w:cs="Traditional Arabic"/>
          <w:rtl/>
        </w:rPr>
        <w:t xml:space="preserve">ولتعزيز موثوقية التحليل، جرت مراجعة الرموز والموضوعات المستخلصة بصورة متكررة، مع الرجوع إلى البيانات الأصلية للتحقق من أن الموضوعات تعكس مضمون المشاركات بصورة دقيقة، إضافة إلى استخدام برنامج </w:t>
      </w:r>
      <w:r w:rsidRPr="00E62AAA">
        <w:rPr>
          <w:rFonts w:ascii="Traditional Arabic" w:hAnsi="Traditional Arabic" w:cs="Traditional Arabic"/>
          <w:b/>
          <w:bCs/>
        </w:rPr>
        <w:t>NVivo</w:t>
      </w:r>
      <w:r w:rsidRPr="00E62AAA">
        <w:rPr>
          <w:rFonts w:ascii="Traditional Arabic" w:hAnsi="Traditional Arabic" w:cs="Traditional Arabic"/>
        </w:rPr>
        <w:t xml:space="preserve"> </w:t>
      </w:r>
      <w:r w:rsidRPr="00E62AAA">
        <w:rPr>
          <w:rFonts w:ascii="Traditional Arabic" w:hAnsi="Traditional Arabic" w:cs="Traditional Arabic"/>
          <w:rtl/>
        </w:rPr>
        <w:t>في تنظيم البيانات وإدارة عمليات الترميز وتتبع الموضوعات الرئيسة والفرعية</w:t>
      </w:r>
      <w:r w:rsidRPr="00E62AAA">
        <w:rPr>
          <w:rFonts w:ascii="Traditional Arabic" w:hAnsi="Traditional Arabic" w:cs="Traditional Arabic"/>
        </w:rPr>
        <w:t>.</w:t>
      </w:r>
    </w:p>
    <w:p w14:paraId="2D000750" w14:textId="34C6E737" w:rsidR="007B3092" w:rsidRPr="007B3092" w:rsidRDefault="00E62AAA" w:rsidP="007D2A50">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Pr="00E62AAA">
        <w:rPr>
          <w:rFonts w:ascii="Traditional Arabic" w:hAnsi="Traditional Arabic" w:cs="Traditional Arabic"/>
          <w:rtl/>
        </w:rPr>
        <w:t xml:space="preserve">كما اعتمدت الباحثة </w:t>
      </w:r>
      <w:r w:rsidRPr="007D2A50">
        <w:rPr>
          <w:rFonts w:ascii="Traditional Arabic" w:hAnsi="Traditional Arabic" w:cs="Traditional Arabic"/>
          <w:rtl/>
        </w:rPr>
        <w:t>تشبع البيانات</w:t>
      </w:r>
      <w:r w:rsidRPr="00E62AAA">
        <w:rPr>
          <w:rFonts w:ascii="Traditional Arabic" w:hAnsi="Traditional Arabic" w:cs="Traditional Arabic"/>
          <w:rtl/>
        </w:rPr>
        <w:t xml:space="preserve"> معيارًا لإنهاء جمع البيانات النوعية، ويُعد التشبع متحققًا عندما لا تسفر المقابلات الإضافية عن ظهور موضوعات أو أفكار جديدة تسهم في تفسير الظاهرة محل الدراسة، بما يشير إلى كفاية البيانات للإجابة عن أسئلة الدراسة وتحقيق أهدافها</w:t>
      </w:r>
      <w:r w:rsidRPr="00E62AAA">
        <w:rPr>
          <w:rFonts w:ascii="Traditional Arabic" w:hAnsi="Traditional Arabic" w:cs="Traditional Arabic"/>
        </w:rPr>
        <w:t>.</w:t>
      </w:r>
    </w:p>
    <w:p w14:paraId="4D7B1AEF" w14:textId="77777777" w:rsidR="00224297" w:rsidRPr="00224297" w:rsidRDefault="00224297" w:rsidP="00224297">
      <w:pPr>
        <w:tabs>
          <w:tab w:val="left" w:pos="1368"/>
        </w:tabs>
        <w:bidi/>
        <w:spacing w:line="276" w:lineRule="auto"/>
        <w:jc w:val="both"/>
        <w:rPr>
          <w:rFonts w:ascii="Traditional Arabic" w:hAnsi="Traditional Arabic" w:cs="Traditional Arabic"/>
          <w:b/>
          <w:bCs/>
        </w:rPr>
      </w:pPr>
      <w:r w:rsidRPr="00224297">
        <w:rPr>
          <w:rFonts w:ascii="Traditional Arabic" w:hAnsi="Traditional Arabic" w:cs="Traditional Arabic"/>
          <w:b/>
          <w:bCs/>
          <w:rtl/>
        </w:rPr>
        <w:t>المرحلة الثانية: تطوير أداة الدراسة</w:t>
      </w:r>
    </w:p>
    <w:p w14:paraId="06C51EFD" w14:textId="38094ACA" w:rsidR="00224297" w:rsidRPr="00224297" w:rsidRDefault="00224297" w:rsidP="0022429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224297">
        <w:rPr>
          <w:rFonts w:ascii="Traditional Arabic" w:hAnsi="Traditional Arabic" w:cs="Traditional Arabic"/>
          <w:rtl/>
        </w:rPr>
        <w:t>استنادًا إلى نتائج المرحلة النوعية، وإلى الأدبيات العلمية والدراسات السابقة المتعلقة بمتغيرات الدراسة، قامت الباحثة بتطوير النسخة الأولية من أداة الدراسة (الاستبانة)، بحيث تجمع بين الأساس النظري المستند إلى الأدبيات، والنتائج التطبيقية المستخلصة من المقابلات شبه الموجهة وتحليل الوثائق التنظيمية، وهو ما يتوافق مع منهجية التصميم الاستكشافي المتسلسل في الدراسات المختلطة</w:t>
      </w:r>
      <w:r w:rsidRPr="00224297">
        <w:rPr>
          <w:rFonts w:ascii="Traditional Arabic" w:hAnsi="Traditional Arabic" w:cs="Traditional Arabic"/>
          <w:sz w:val="22"/>
          <w:szCs w:val="22"/>
        </w:rPr>
        <w:t xml:space="preserve"> (Creswell &amp; Plano Clark, 2018)</w:t>
      </w:r>
      <w:r w:rsidRPr="00224297">
        <w:rPr>
          <w:rFonts w:ascii="Traditional Arabic" w:hAnsi="Traditional Arabic" w:cs="Traditional Arabic"/>
        </w:rPr>
        <w:t xml:space="preserve">. </w:t>
      </w:r>
      <w:r w:rsidRPr="00224297">
        <w:rPr>
          <w:rFonts w:ascii="Traditional Arabic" w:hAnsi="Traditional Arabic" w:cs="Traditional Arabic"/>
          <w:rtl/>
        </w:rPr>
        <w:t>ويهدف هذا التكامل إلى بناء أداة قياس تعكس الأبعاد النظرية للبراعة التنظيمية والتميز المؤسسي والاستدامة، وفي الوقت نفسه تراعي الخصائص التنظيمية لهيئات القطاع العام في المملكة العربية السعودية</w:t>
      </w:r>
      <w:r w:rsidRPr="00224297">
        <w:rPr>
          <w:rFonts w:ascii="Traditional Arabic" w:hAnsi="Traditional Arabic" w:cs="Traditional Arabic"/>
        </w:rPr>
        <w:t>.</w:t>
      </w:r>
    </w:p>
    <w:p w14:paraId="5342936B" w14:textId="77777777" w:rsidR="00224297" w:rsidRPr="00224297" w:rsidRDefault="00224297" w:rsidP="00224297">
      <w:pPr>
        <w:tabs>
          <w:tab w:val="left" w:pos="1368"/>
        </w:tabs>
        <w:bidi/>
        <w:spacing w:line="276" w:lineRule="auto"/>
        <w:jc w:val="both"/>
        <w:rPr>
          <w:rFonts w:ascii="Traditional Arabic" w:hAnsi="Traditional Arabic" w:cs="Traditional Arabic"/>
          <w:b/>
          <w:bCs/>
        </w:rPr>
      </w:pPr>
      <w:r w:rsidRPr="00224297">
        <w:rPr>
          <w:rFonts w:ascii="Traditional Arabic" w:hAnsi="Traditional Arabic" w:cs="Traditional Arabic"/>
          <w:b/>
          <w:bCs/>
          <w:rtl/>
        </w:rPr>
        <w:t>تحويل نتائج المرحلة النوعية إلى فقرات الاستبانة</w:t>
      </w:r>
    </w:p>
    <w:p w14:paraId="3C1E62F6" w14:textId="70F6E736" w:rsidR="00224297" w:rsidRPr="00224297" w:rsidRDefault="00224297" w:rsidP="0022429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224297">
        <w:rPr>
          <w:rFonts w:ascii="Traditional Arabic" w:hAnsi="Traditional Arabic" w:cs="Traditional Arabic"/>
          <w:rtl/>
        </w:rPr>
        <w:t>اعتمدت الباحثة في بناء أداة الدراسة على نتائج التحليل الموضوعي للمقابلات شبه الموجهة وتحليل الوثائق التنظيمية، حيث جرى ترميز البيانات النوعية واستخلاص الموضوعات الرئيسة والفئات الفرعية المرتبطة بمتغيرات الدراسة وفق إجراءات التحليل الموضوعي</w:t>
      </w:r>
      <w:r w:rsidRPr="00224297">
        <w:rPr>
          <w:rFonts w:ascii="Traditional Arabic" w:hAnsi="Traditional Arabic" w:cs="Traditional Arabic"/>
        </w:rPr>
        <w:t xml:space="preserve"> </w:t>
      </w:r>
      <w:r w:rsidRPr="00224297">
        <w:rPr>
          <w:rFonts w:ascii="Traditional Arabic" w:hAnsi="Traditional Arabic" w:cs="Traditional Arabic"/>
          <w:sz w:val="22"/>
          <w:szCs w:val="22"/>
        </w:rPr>
        <w:t>(Braun &amp; Clarke, 2022)</w:t>
      </w:r>
      <w:r w:rsidRPr="00224297">
        <w:rPr>
          <w:rFonts w:ascii="Traditional Arabic" w:hAnsi="Traditional Arabic" w:cs="Traditional Arabic"/>
        </w:rPr>
        <w:t xml:space="preserve">. </w:t>
      </w:r>
      <w:r w:rsidRPr="00224297">
        <w:rPr>
          <w:rFonts w:ascii="Traditional Arabic" w:hAnsi="Traditional Arabic" w:cs="Traditional Arabic"/>
          <w:rtl/>
        </w:rPr>
        <w:t>ثم قورنت هذه النتائج بالأبعاد النظرية والمؤشرات المستخلصة من الأدبيات والدراسات السابقة؛ للتحقق من مدى توافقها مع واقع القطاع العام السعودي، وتحديد أوجه الاتفاق والاختلاف بين ما ورد في الأدبيات وما أظهرته البيانات النوعية، بما ينسجم مع مبادئ دمج البيانات في الدراسات المختلطة</w:t>
      </w:r>
      <w:r w:rsidRPr="00224297">
        <w:rPr>
          <w:rFonts w:ascii="Traditional Arabic" w:hAnsi="Traditional Arabic" w:cs="Traditional Arabic"/>
        </w:rPr>
        <w:t xml:space="preserve"> </w:t>
      </w:r>
      <w:r w:rsidRPr="00224297">
        <w:rPr>
          <w:rFonts w:ascii="Traditional Arabic" w:hAnsi="Traditional Arabic" w:cs="Traditional Arabic"/>
          <w:sz w:val="22"/>
          <w:szCs w:val="22"/>
        </w:rPr>
        <w:t>(Creswell &amp; Plano Clark, 2018).</w:t>
      </w:r>
    </w:p>
    <w:p w14:paraId="74C75134" w14:textId="33DF8DB4" w:rsidR="00224297" w:rsidRPr="00224297" w:rsidRDefault="00224297" w:rsidP="0022429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224297">
        <w:rPr>
          <w:rFonts w:ascii="Traditional Arabic" w:hAnsi="Traditional Arabic" w:cs="Traditional Arabic"/>
          <w:rtl/>
        </w:rPr>
        <w:t>واستنادًا إلى هذه المقارنة، صيغت فقرات الاستبانة بما يعكس المؤشرات التي تكررت في البيانات النوعية، مع المحافظة على الفقرات المدعومة نظريًا، وإعادة صياغة بعض الفقرات بما يتلاءم مع البيئة التنظيمية للدراسة، وإضافة فقرات جديدة كلما كشفت نتائج المرحلة النوعية عن ممارسات أو متطلبات تنظيمية لم تتناولها الأدبيات بصورة كافية. وبذلك شكلت نتائج المرحلة النوعية أساسًا علميًا لتكييف أداة القياس مع السياق السعودي، مع المحافظة على الاتساق مع البناء النظري للدراسة</w:t>
      </w:r>
      <w:r w:rsidRPr="00224297">
        <w:rPr>
          <w:rFonts w:ascii="Traditional Arabic" w:hAnsi="Traditional Arabic" w:cs="Traditional Arabic"/>
        </w:rPr>
        <w:t>.</w:t>
      </w:r>
    </w:p>
    <w:p w14:paraId="1D832FEE" w14:textId="2B71D513" w:rsidR="00224297" w:rsidRPr="00224297" w:rsidRDefault="00224297" w:rsidP="0022429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224297">
        <w:rPr>
          <w:rFonts w:ascii="Traditional Arabic" w:hAnsi="Traditional Arabic" w:cs="Traditional Arabic"/>
          <w:rtl/>
        </w:rPr>
        <w:t>ولضمان شمول أداة الدراسة لجميع أبعاد المتغيرات، رُبطت الموضوعات المستخلصة من التحليل النوعي بالأبعاد الرئيسة والفرعية لكل متغير، ثم صيغت الفقرات وفق التعريفات الإجرائية المعتمدة في الدراسة، بما يضمن تمثيل كل بُعد تمثيلًا مناسبًا وقابليته للقياس ميدانيًا</w:t>
      </w:r>
      <w:r w:rsidRPr="00224297">
        <w:rPr>
          <w:rFonts w:ascii="Traditional Arabic" w:hAnsi="Traditional Arabic" w:cs="Traditional Arabic"/>
        </w:rPr>
        <w:t>.</w:t>
      </w:r>
    </w:p>
    <w:p w14:paraId="721991F3" w14:textId="650C0F7F" w:rsidR="00224297" w:rsidRDefault="00224297" w:rsidP="001706CA">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224297">
        <w:rPr>
          <w:rFonts w:ascii="Traditional Arabic" w:hAnsi="Traditional Arabic" w:cs="Traditional Arabic"/>
          <w:rtl/>
        </w:rPr>
        <w:t>وبعد الانتهاء من إعداد النسخة الأولية للاستبانة، خضعت الأداة للمراجعة الأولية من الباحثة؛ للتحقق من وضوح الصياغة، وتسلسل الفقرات، وملاءمتها لأهداف الدراسة، قبل عرضها على المحكمين المتخصصين للتحقق من صدق المحتوى، ثم تطبيقها في الدراسة الاستطلاعية تمهيدًا لاعتماد النسخة النهائية للتطبيق الميداني، وذلك وفق الإجراءات المنهجية المتبعة في تطوير أدوات القياس</w:t>
      </w:r>
      <w:r w:rsidRPr="00224297">
        <w:rPr>
          <w:rFonts w:ascii="Traditional Arabic" w:hAnsi="Traditional Arabic" w:cs="Traditional Arabic"/>
        </w:rPr>
        <w:t xml:space="preserve"> </w:t>
      </w:r>
      <w:r w:rsidRPr="00224297">
        <w:rPr>
          <w:rFonts w:ascii="Traditional Arabic" w:hAnsi="Traditional Arabic" w:cs="Traditional Arabic"/>
          <w:sz w:val="22"/>
          <w:szCs w:val="22"/>
        </w:rPr>
        <w:t>(DeVellis &amp; Thorpe, 2021)</w:t>
      </w:r>
      <w:r w:rsidRPr="00224297">
        <w:rPr>
          <w:rFonts w:ascii="Traditional Arabic" w:hAnsi="Traditional Arabic" w:cs="Traditional Arabic"/>
          <w:rtl/>
        </w:rPr>
        <w:t>، كما سيرد تفصيل ذلك في الفقرات اللاحقة</w:t>
      </w:r>
      <w:r w:rsidRPr="00224297">
        <w:rPr>
          <w:rFonts w:ascii="Traditional Arabic" w:hAnsi="Traditional Arabic" w:cs="Traditional Arabic"/>
        </w:rPr>
        <w:t>.</w:t>
      </w:r>
    </w:p>
    <w:p w14:paraId="1BB03C7A" w14:textId="462B33F3" w:rsidR="00B01AF1" w:rsidRPr="00B01AF1" w:rsidRDefault="00B01AF1" w:rsidP="00F831B3">
      <w:pPr>
        <w:tabs>
          <w:tab w:val="left" w:pos="1368"/>
        </w:tabs>
        <w:bidi/>
        <w:spacing w:line="276" w:lineRule="auto"/>
        <w:jc w:val="both"/>
        <w:rPr>
          <w:rFonts w:ascii="Traditional Arabic" w:hAnsi="Traditional Arabic" w:cs="Traditional Arabic"/>
          <w:b/>
          <w:bCs/>
        </w:rPr>
      </w:pPr>
      <w:r w:rsidRPr="00B01AF1">
        <w:rPr>
          <w:rFonts w:ascii="Traditional Arabic" w:hAnsi="Traditional Arabic" w:cs="Traditional Arabic"/>
          <w:b/>
          <w:bCs/>
          <w:rtl/>
        </w:rPr>
        <w:t>المرحلة الثالثة: الدراسة الكمية</w:t>
      </w:r>
    </w:p>
    <w:p w14:paraId="2BA7AC46" w14:textId="5667E59E" w:rsidR="00A0384B" w:rsidRPr="00A0384B" w:rsidRDefault="00EE429B" w:rsidP="00EE429B">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A0384B" w:rsidRPr="00A0384B">
        <w:rPr>
          <w:rFonts w:ascii="Traditional Arabic" w:hAnsi="Traditional Arabic" w:cs="Traditional Arabic"/>
          <w:rtl/>
        </w:rPr>
        <w:t>تُعد المرحلة الكمية المرحلة الرئيسة في الدراسة، حيث ستُطبق الاستبانة بصيغتها النهائية على عينة ممثلة لمجتمع الدراسة؛ بهدف جمع البيانات اللازمة لاختبار فرضيات الدراسة، والتحقق من النموذج المفاهيمي المقترح، واختبار العلاقات بين متغيرات الدراسة في ضوء أهدافها وتساؤلاتها</w:t>
      </w:r>
      <w:r w:rsidR="00A0384B" w:rsidRPr="00EE429B">
        <w:rPr>
          <w:rFonts w:ascii="Traditional Arabic" w:hAnsi="Traditional Arabic" w:cs="Traditional Arabic"/>
          <w:sz w:val="22"/>
          <w:szCs w:val="22"/>
        </w:rPr>
        <w:t xml:space="preserve"> (Creswell &amp; Plano Clark, 2018).</w:t>
      </w:r>
    </w:p>
    <w:p w14:paraId="5A88CF12" w14:textId="3AD94BBC" w:rsidR="00A0384B" w:rsidRPr="00A0384B" w:rsidRDefault="00EE429B" w:rsidP="00EE429B">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00A0384B" w:rsidRPr="00A0384B">
        <w:rPr>
          <w:rFonts w:ascii="Traditional Arabic" w:hAnsi="Traditional Arabic" w:cs="Traditional Arabic"/>
          <w:rtl/>
        </w:rPr>
        <w:t xml:space="preserve">وستُحلل البيانات باستخدام مجموعة من الأساليب الإحصائية الوصفية والاستدلالية، مع الاعتماد على </w:t>
      </w:r>
      <w:r w:rsidR="00A0384B" w:rsidRPr="00EE429B">
        <w:rPr>
          <w:rFonts w:ascii="Traditional Arabic" w:hAnsi="Traditional Arabic" w:cs="Traditional Arabic"/>
          <w:rtl/>
        </w:rPr>
        <w:t>نمذجة المعادلات الهيكلية القائمة على المربعات الصغرى الجزئية</w:t>
      </w:r>
      <w:r w:rsidR="00A0384B" w:rsidRPr="00A0384B">
        <w:rPr>
          <w:rFonts w:ascii="Traditional Arabic" w:hAnsi="Traditional Arabic" w:cs="Traditional Arabic"/>
          <w:rtl/>
        </w:rPr>
        <w:t xml:space="preserve"> باستخدام برنامج </w:t>
      </w:r>
      <w:r w:rsidR="00A0384B" w:rsidRPr="00EE429B">
        <w:rPr>
          <w:rFonts w:ascii="Traditional Arabic" w:hAnsi="Traditional Arabic" w:cs="Traditional Arabic"/>
          <w:sz w:val="22"/>
          <w:szCs w:val="22"/>
        </w:rPr>
        <w:t>SmartPLS 4</w:t>
      </w:r>
      <w:r w:rsidR="00A0384B" w:rsidRPr="00A0384B">
        <w:rPr>
          <w:rFonts w:ascii="Traditional Arabic" w:hAnsi="Traditional Arabic" w:cs="Traditional Arabic"/>
          <w:rtl/>
        </w:rPr>
        <w:t>؛ لما يتميز به من ملاءمته لاختبار النماذج التي تتضمن متغيرات كامنة وعلاقات مباشرة وغير مباشرة، فضلًا عن ملاءمته للدراسات التطبيقية في العلوم الإدارية</w:t>
      </w:r>
      <w:r w:rsidR="00A0384B" w:rsidRPr="00A0384B">
        <w:rPr>
          <w:rFonts w:ascii="Traditional Arabic" w:hAnsi="Traditional Arabic" w:cs="Traditional Arabic"/>
        </w:rPr>
        <w:t xml:space="preserve"> </w:t>
      </w:r>
      <w:r w:rsidR="00A0384B" w:rsidRPr="00EE429B">
        <w:rPr>
          <w:rFonts w:ascii="Traditional Arabic" w:hAnsi="Traditional Arabic" w:cs="Traditional Arabic"/>
          <w:sz w:val="22"/>
          <w:szCs w:val="22"/>
        </w:rPr>
        <w:t>(Hair et al., 2022).</w:t>
      </w:r>
    </w:p>
    <w:p w14:paraId="4D7CD6FB" w14:textId="296F903A" w:rsidR="00A0384B" w:rsidRPr="00A0384B" w:rsidRDefault="00EE429B" w:rsidP="00EE429B">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A0384B" w:rsidRPr="00A0384B">
        <w:rPr>
          <w:rFonts w:ascii="Traditional Arabic" w:hAnsi="Traditional Arabic" w:cs="Traditional Arabic"/>
          <w:rtl/>
        </w:rPr>
        <w:t xml:space="preserve">وسيبدأ التحليل بتقييم </w:t>
      </w:r>
      <w:r w:rsidR="00A0384B" w:rsidRPr="00EE429B">
        <w:rPr>
          <w:rFonts w:ascii="Traditional Arabic" w:hAnsi="Traditional Arabic" w:cs="Traditional Arabic"/>
          <w:rtl/>
        </w:rPr>
        <w:t>نموذج القياس</w:t>
      </w:r>
      <w:r w:rsidR="00A0384B" w:rsidRPr="00A0384B">
        <w:rPr>
          <w:rFonts w:ascii="Traditional Arabic" w:hAnsi="Traditional Arabic" w:cs="Traditional Arabic"/>
          <w:rtl/>
        </w:rPr>
        <w:t>؛ للتحقق من الخصائص السيكومترية لأداة الدراسة، من خلال فحص معاملات التحميلات العاملية، ومعامل ألفا كرونباخ، والثبات المركب، ومتوسط التباين المستخرج، والصدق التمييزي، إضافة إلى التحقق من مشكلة التعدد الخطي</w:t>
      </w:r>
      <w:r w:rsidR="00A0384B" w:rsidRPr="00A0384B">
        <w:rPr>
          <w:rFonts w:ascii="Traditional Arabic" w:hAnsi="Traditional Arabic" w:cs="Traditional Arabic"/>
        </w:rPr>
        <w:t xml:space="preserve"> </w:t>
      </w:r>
      <w:r w:rsidR="00A0384B" w:rsidRPr="00EE429B">
        <w:rPr>
          <w:rFonts w:ascii="Traditional Arabic" w:hAnsi="Traditional Arabic" w:cs="Traditional Arabic"/>
          <w:sz w:val="22"/>
          <w:szCs w:val="22"/>
        </w:rPr>
        <w:t>(Hair et al., 2022).</w:t>
      </w:r>
    </w:p>
    <w:p w14:paraId="4950352C" w14:textId="01BB4293" w:rsidR="00A0384B" w:rsidRDefault="00EE429B" w:rsidP="00EE429B">
      <w:pPr>
        <w:tabs>
          <w:tab w:val="left" w:pos="1368"/>
        </w:tabs>
        <w:bidi/>
        <w:spacing w:line="276" w:lineRule="auto"/>
        <w:jc w:val="both"/>
        <w:rPr>
          <w:rFonts w:ascii="Traditional Arabic" w:hAnsi="Traditional Arabic" w:cs="Traditional Arabic"/>
          <w:sz w:val="22"/>
          <w:szCs w:val="22"/>
          <w:rtl/>
        </w:rPr>
      </w:pPr>
      <w:r>
        <w:rPr>
          <w:rFonts w:ascii="Traditional Arabic" w:hAnsi="Traditional Arabic" w:cs="Traditional Arabic" w:hint="cs"/>
          <w:rtl/>
        </w:rPr>
        <w:t xml:space="preserve">     </w:t>
      </w:r>
      <w:r w:rsidR="00A0384B" w:rsidRPr="00A0384B">
        <w:rPr>
          <w:rFonts w:ascii="Traditional Arabic" w:hAnsi="Traditional Arabic" w:cs="Traditional Arabic"/>
          <w:rtl/>
        </w:rPr>
        <w:t xml:space="preserve">وبعد التأكد من ملاءمة نموذج القياس، سيُقيَّم </w:t>
      </w:r>
      <w:r w:rsidR="00A0384B" w:rsidRPr="00EE429B">
        <w:rPr>
          <w:rFonts w:ascii="Traditional Arabic" w:hAnsi="Traditional Arabic" w:cs="Traditional Arabic"/>
          <w:rtl/>
        </w:rPr>
        <w:t>النموذج الهيكلي</w:t>
      </w:r>
      <w:r w:rsidR="00A0384B" w:rsidRPr="00A0384B">
        <w:rPr>
          <w:rFonts w:ascii="Traditional Arabic" w:hAnsi="Traditional Arabic" w:cs="Traditional Arabic"/>
          <w:rtl/>
        </w:rPr>
        <w:t xml:space="preserve"> لاختبار فرضيات الدراسة، من خلال تقدير معاملات المسار، واختبار دلالتها الإحصائية باستخدام أسلوب إعادة المعاينة، وتقييم القوة التفسيرية للنموذج، وحجم الأثر، والقدرة التنبؤية، واختبار العلاقات المباشرة وغير المباشرة بين متغيرات الدراسة، </w:t>
      </w:r>
      <w:r>
        <w:rPr>
          <w:rFonts w:ascii="Traditional Arabic" w:hAnsi="Traditional Arabic" w:cs="Traditional Arabic" w:hint="cs"/>
          <w:rtl/>
        </w:rPr>
        <w:t xml:space="preserve">     </w:t>
      </w:r>
      <w:r w:rsidR="00A0384B" w:rsidRPr="00A0384B">
        <w:rPr>
          <w:rFonts w:ascii="Traditional Arabic" w:hAnsi="Traditional Arabic" w:cs="Traditional Arabic"/>
          <w:rtl/>
        </w:rPr>
        <w:t>بما في ذلك اختبار الدور الوسيط لمتغير التميز المؤسسي في العلاقة بين البراعة التنظيمية والاستدامة، وصولًا إلى التحقق من النموذج المفاهيمي للدراسة</w:t>
      </w:r>
      <w:r w:rsidR="00A0384B" w:rsidRPr="00EE429B">
        <w:rPr>
          <w:rFonts w:ascii="Traditional Arabic" w:hAnsi="Traditional Arabic" w:cs="Traditional Arabic"/>
          <w:sz w:val="22"/>
          <w:szCs w:val="22"/>
        </w:rPr>
        <w:t xml:space="preserve"> (Hair et al., 2022).</w:t>
      </w:r>
    </w:p>
    <w:p w14:paraId="320DF86C" w14:textId="2D32843B" w:rsidR="00F70DF4" w:rsidRDefault="00F70DF4" w:rsidP="00F70DF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F70DF4">
        <w:rPr>
          <w:rFonts w:ascii="Traditional Arabic" w:hAnsi="Traditional Arabic" w:cs="Traditional Arabic"/>
          <w:rtl/>
        </w:rPr>
        <w:t>وستُعرض في الفقرات اللاحقة إجراءات اختيار مجتمع الدراسة وعينتها، وبناء أداة الدراسة، وآليات التحقق من صدقها وثباتها، والأساليب الإحصائية المستخدمة في تحليل البيانات واختبار فرضيات الدراسة، بما يضمن تحقيق أهداف الدراسة والإجابة عن تساؤلاتها</w:t>
      </w:r>
      <w:r w:rsidRPr="00F70DF4">
        <w:rPr>
          <w:rFonts w:ascii="Traditional Arabic" w:hAnsi="Traditional Arabic" w:cs="Traditional Arabic"/>
        </w:rPr>
        <w:t>.</w:t>
      </w:r>
    </w:p>
    <w:p w14:paraId="5B4A8E38" w14:textId="77777777" w:rsidR="00C178D3" w:rsidRPr="00C178D3" w:rsidRDefault="00C178D3" w:rsidP="00C178D3">
      <w:pPr>
        <w:tabs>
          <w:tab w:val="left" w:pos="1368"/>
        </w:tabs>
        <w:bidi/>
        <w:spacing w:line="276" w:lineRule="auto"/>
        <w:jc w:val="both"/>
        <w:rPr>
          <w:rFonts w:ascii="Traditional Arabic" w:hAnsi="Traditional Arabic" w:cs="Traditional Arabic"/>
          <w:b/>
          <w:bCs/>
        </w:rPr>
      </w:pPr>
      <w:r w:rsidRPr="00C178D3">
        <w:rPr>
          <w:rFonts w:ascii="Traditional Arabic" w:hAnsi="Traditional Arabic" w:cs="Traditional Arabic"/>
          <w:b/>
          <w:bCs/>
          <w:rtl/>
        </w:rPr>
        <w:t>المرحلة الرابعة: دمج النتائج وتطوير النموذج المقترح</w:t>
      </w:r>
    </w:p>
    <w:p w14:paraId="563EDC93" w14:textId="504535A5" w:rsidR="00C178D3" w:rsidRPr="00C178D3" w:rsidRDefault="00C178D3" w:rsidP="00C178D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C178D3">
        <w:rPr>
          <w:rFonts w:ascii="Traditional Arabic" w:hAnsi="Traditional Arabic" w:cs="Traditional Arabic"/>
          <w:rtl/>
        </w:rPr>
        <w:t>تمثل هذه المرحلة المرحلة الختامية في التصميم الاستكشافي المتسلسل للدراسة، حيث تُدمج نتائج المرحلتين النوعية والكمية في إطار تفسيري واحد؛ بهدف تكوين فهم متكامل للعلاقات بين متغيرات الدراسة، وبناء نموذج استراتيجي مقترح لتفعيل البراعة التنظيمية في هيئات القطاع العام بالمملكة العربية السعودية، والتحقق من مدى ملاءمته للتطبيق في البيئة التنظيمية السعودية</w:t>
      </w:r>
      <w:r w:rsidRPr="00C178D3">
        <w:rPr>
          <w:rFonts w:ascii="Traditional Arabic" w:hAnsi="Traditional Arabic" w:cs="Traditional Arabic"/>
        </w:rPr>
        <w:t xml:space="preserve"> </w:t>
      </w:r>
      <w:r w:rsidRPr="00C178D3">
        <w:rPr>
          <w:rFonts w:ascii="Traditional Arabic" w:hAnsi="Traditional Arabic" w:cs="Traditional Arabic"/>
          <w:sz w:val="22"/>
          <w:szCs w:val="22"/>
        </w:rPr>
        <w:t>(Creswell &amp; Plano Clark, 2018).</w:t>
      </w:r>
    </w:p>
    <w:p w14:paraId="44A0D243" w14:textId="624DCBD2" w:rsidR="00C178D3" w:rsidRPr="00C178D3" w:rsidRDefault="00C178D3" w:rsidP="00C178D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C178D3">
        <w:rPr>
          <w:rFonts w:ascii="Traditional Arabic" w:hAnsi="Traditional Arabic" w:cs="Traditional Arabic"/>
          <w:rtl/>
        </w:rPr>
        <w:t>واعتمدت الباحثة في دمج النتائج على آلية التكامل المنهجي بين البيانات النوعية والكمية، وذلك من خلال مقارنة الموضوعات الرئيسة المستخلصة من المقابلات شبه الموجهة وتحليل الوثائق مع النتائج الإحصائية المستخلصة من تحليل بيانات الاستبانة. وأسهم هذا التكامل في تفسير العلاقات الإحصائية في ضوء ما كشفته البيانات النوعية من ممارسات تنظيمية، وتحديات، وعوامل سياقية مؤثرة في تطبيق البراعة التنظيمية، بما يحقق فهمًا أكثر شمولًا للظاهرة محل الدراسة</w:t>
      </w:r>
      <w:r w:rsidRPr="00C178D3">
        <w:rPr>
          <w:rFonts w:ascii="Traditional Arabic" w:hAnsi="Traditional Arabic" w:cs="Traditional Arabic"/>
        </w:rPr>
        <w:t xml:space="preserve"> </w:t>
      </w:r>
      <w:r w:rsidRPr="00C178D3">
        <w:rPr>
          <w:rFonts w:ascii="Traditional Arabic" w:hAnsi="Traditional Arabic" w:cs="Traditional Arabic"/>
          <w:sz w:val="22"/>
          <w:szCs w:val="22"/>
        </w:rPr>
        <w:t>(Fetters et al., 2013).</w:t>
      </w:r>
    </w:p>
    <w:p w14:paraId="68AF2C87" w14:textId="5CAD7539" w:rsidR="00C178D3" w:rsidRPr="00C178D3" w:rsidRDefault="00C178D3" w:rsidP="00C178D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C178D3">
        <w:rPr>
          <w:rFonts w:ascii="Traditional Arabic" w:hAnsi="Traditional Arabic" w:cs="Traditional Arabic"/>
          <w:rtl/>
        </w:rPr>
        <w:t>كما استُخدمت نقاط الاتفاق بين نتائج المرحلتين في دعم النتائج وتعزيز تفسيرها، في حين أُخضعت أوجه الاختلاف للتحليل والتفسير في ضوء الإطار النظري والدراسات السابقة؛ بهدف الوصول إلى تفسير علمي متكامل للعلاقات بين متغيرات الدراسة، وعدم الاقتصار على التفسير الإحصائي للنتائج</w:t>
      </w:r>
      <w:r w:rsidRPr="00C178D3">
        <w:rPr>
          <w:rFonts w:ascii="Traditional Arabic" w:hAnsi="Traditional Arabic" w:cs="Traditional Arabic"/>
        </w:rPr>
        <w:t>.</w:t>
      </w:r>
    </w:p>
    <w:p w14:paraId="234C2F3B" w14:textId="694CE11D" w:rsidR="00C178D3" w:rsidRPr="00C178D3" w:rsidRDefault="00C178D3" w:rsidP="00C178D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C178D3">
        <w:rPr>
          <w:rFonts w:ascii="Traditional Arabic" w:hAnsi="Traditional Arabic" w:cs="Traditional Arabic"/>
          <w:rtl/>
        </w:rPr>
        <w:t>واستنادًا إلى نتائج هذا التكامل، سيُطوَّر النموذج الاستراتيجي المقترح للدراسة، بحيث يجمع بين الأساس النظري المستند إلى الأدبيات العلمية، والأدلة التطبيقية المستخلصة من المرحلة النوعية، والنتائج الإحصائية المستخلصة من المرحلة الكمية. ويُتوقع أن يسهم هذا النموذج في تقديم إطار استراتيجي متكامل يدعم تفعيل البراعة التنظيمية وتعزيز التميز المؤسسي والاستدامة في هيئات القطاع العام بالمملكة العربية السعودية، بما ينسجم مع أهداف الدراسة والإطار المفاهيمي الذي قامت عليه</w:t>
      </w:r>
      <w:r w:rsidRPr="00C178D3">
        <w:rPr>
          <w:rFonts w:ascii="Traditional Arabic" w:hAnsi="Traditional Arabic" w:cs="Traditional Arabic"/>
        </w:rPr>
        <w:t>.</w:t>
      </w:r>
    </w:p>
    <w:p w14:paraId="4D1D8F69" w14:textId="77777777" w:rsidR="00EF5D9A" w:rsidRPr="00EF5D9A" w:rsidRDefault="00EF5D9A" w:rsidP="00EF5D9A">
      <w:pPr>
        <w:tabs>
          <w:tab w:val="left" w:pos="1368"/>
        </w:tabs>
        <w:bidi/>
        <w:spacing w:line="276" w:lineRule="auto"/>
        <w:jc w:val="both"/>
        <w:rPr>
          <w:rFonts w:ascii="Traditional Arabic" w:hAnsi="Traditional Arabic" w:cs="Traditional Arabic"/>
          <w:b/>
          <w:bCs/>
        </w:rPr>
      </w:pPr>
      <w:r w:rsidRPr="00EF5D9A">
        <w:rPr>
          <w:rFonts w:ascii="Traditional Arabic" w:hAnsi="Traditional Arabic" w:cs="Traditional Arabic"/>
          <w:b/>
          <w:bCs/>
          <w:rtl/>
        </w:rPr>
        <w:t>متغيرات الدراسة</w:t>
      </w:r>
    </w:p>
    <w:p w14:paraId="02139460" w14:textId="213D304B" w:rsidR="00EF5D9A" w:rsidRPr="00EF5D9A" w:rsidRDefault="002D6007" w:rsidP="00EF5D9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00EF5D9A" w:rsidRPr="00EF5D9A">
        <w:rPr>
          <w:rFonts w:ascii="Traditional Arabic" w:hAnsi="Traditional Arabic" w:cs="Traditional Arabic"/>
          <w:rtl/>
        </w:rPr>
        <w:t>تُعد متغيرات الدراسة من العناصر الرئيسة في التصميم المنهجي، إذ تمثل البناء المفاهيمي الذي يقوم عليه النموذج المقترح للدراسة، وتسعى الباحثة إلى قياسها وتحليل العلاقات فيما بينها؛ بهدف تفسير الظاهرة محل الدراسة، والإجابة عن أسئلتها، واختبار فرضياتها. ويستلزم ذلك تحديد المتغيرات وأبعادها وتعريفاتها الإجرائية بصورة دقيقة؛ بما يضمن بناء أداة قياس تتسم بالصدق والثبات، واختيار الأساليب الإحصائية المناسبة لاختبار النموذج المفاهيمي للدراسة</w:t>
      </w:r>
      <w:r w:rsidR="00EF5D9A" w:rsidRPr="00EF5D9A">
        <w:rPr>
          <w:rFonts w:ascii="Traditional Arabic" w:hAnsi="Traditional Arabic" w:cs="Traditional Arabic"/>
        </w:rPr>
        <w:t xml:space="preserve"> </w:t>
      </w:r>
      <w:r w:rsidR="00EF5D9A" w:rsidRPr="002D6007">
        <w:rPr>
          <w:rFonts w:ascii="Traditional Arabic" w:hAnsi="Traditional Arabic" w:cs="Traditional Arabic"/>
          <w:sz w:val="22"/>
          <w:szCs w:val="22"/>
        </w:rPr>
        <w:t>(Hair et al., 2022).</w:t>
      </w:r>
    </w:p>
    <w:p w14:paraId="442FE990" w14:textId="25558486" w:rsidR="00EF5D9A" w:rsidRDefault="002D6007" w:rsidP="00EF5D9A">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F5D9A" w:rsidRPr="00EF5D9A">
        <w:rPr>
          <w:rFonts w:ascii="Traditional Arabic" w:hAnsi="Traditional Arabic" w:cs="Traditional Arabic"/>
          <w:rtl/>
        </w:rPr>
        <w:t>واستنادًا إلى الإطار النظري، ونتائج المرحلة النوعية، والدراسات السابقة، يتكون النموذج المفاهيمي للدراسة الحالية من ثلاثة متغيرات رئيسة، هي</w:t>
      </w:r>
      <w:r w:rsidR="00EF5D9A" w:rsidRPr="002D6007">
        <w:rPr>
          <w:rFonts w:ascii="Traditional Arabic" w:hAnsi="Traditional Arabic" w:cs="Traditional Arabic"/>
        </w:rPr>
        <w:t xml:space="preserve">: </w:t>
      </w:r>
      <w:r w:rsidR="00EF5D9A" w:rsidRPr="002D6007">
        <w:rPr>
          <w:rFonts w:ascii="Traditional Arabic" w:hAnsi="Traditional Arabic" w:cs="Traditional Arabic"/>
          <w:rtl/>
        </w:rPr>
        <w:t xml:space="preserve">البراعة التنظيمية بوصفها المتغير المستقل، والتميز المؤسسي بوصفه المتغير الوسيط، والاستدامة المؤسسية بوصفها المتغير التابع النهائي. وسيتم اختبار العلاقات المباشرة وغير المباشرة بين هذه المتغيرات باستخدام نمذجة المعادلات الهيكلية القائمة على المربعات الصغرى الجزئية بواسطة برنامج </w:t>
      </w:r>
      <w:r w:rsidR="00EF5D9A" w:rsidRPr="002D6007">
        <w:rPr>
          <w:rFonts w:ascii="Traditional Arabic" w:hAnsi="Traditional Arabic" w:cs="Traditional Arabic"/>
        </w:rPr>
        <w:t>SmartPLS 4.</w:t>
      </w:r>
    </w:p>
    <w:p w14:paraId="697092F5" w14:textId="77777777" w:rsidR="00BE798A" w:rsidRPr="00BE798A" w:rsidRDefault="00BE798A" w:rsidP="00BE798A">
      <w:pPr>
        <w:tabs>
          <w:tab w:val="left" w:pos="1368"/>
        </w:tabs>
        <w:bidi/>
        <w:spacing w:line="276" w:lineRule="auto"/>
        <w:jc w:val="both"/>
        <w:rPr>
          <w:rFonts w:ascii="Traditional Arabic" w:hAnsi="Traditional Arabic" w:cs="Traditional Arabic"/>
          <w:b/>
          <w:bCs/>
        </w:rPr>
      </w:pPr>
      <w:r w:rsidRPr="00BE798A">
        <w:rPr>
          <w:rFonts w:ascii="Traditional Arabic" w:hAnsi="Traditional Arabic" w:cs="Traditional Arabic"/>
          <w:b/>
          <w:bCs/>
          <w:rtl/>
        </w:rPr>
        <w:t>أولاً: المتغير المستقل (البراعة التنظيمية)</w:t>
      </w:r>
    </w:p>
    <w:p w14:paraId="1EC2BB10" w14:textId="092A27BD" w:rsidR="00BE798A" w:rsidRPr="00BE798A" w:rsidRDefault="008C5404" w:rsidP="00BE798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BE798A" w:rsidRPr="00BE798A">
        <w:rPr>
          <w:rFonts w:ascii="Traditional Arabic" w:hAnsi="Traditional Arabic" w:cs="Traditional Arabic"/>
          <w:rtl/>
        </w:rPr>
        <w:t xml:space="preserve">تمثل </w:t>
      </w:r>
      <w:r w:rsidR="00BE798A" w:rsidRPr="008C5404">
        <w:rPr>
          <w:rFonts w:ascii="Traditional Arabic" w:hAnsi="Traditional Arabic" w:cs="Traditional Arabic"/>
          <w:rtl/>
        </w:rPr>
        <w:t>البراعة التنظيمية</w:t>
      </w:r>
      <w:r w:rsidR="00BE798A" w:rsidRPr="00BE798A">
        <w:rPr>
          <w:rFonts w:ascii="Traditional Arabic" w:hAnsi="Traditional Arabic" w:cs="Traditional Arabic"/>
          <w:rtl/>
        </w:rPr>
        <w:t xml:space="preserve"> المتغير المستقل في الدراسة، ويقصد بها قدرة المنظمة على تحقيق التوازن بين استثمار مواردها وإمكاناتها الحالية بكفاءة، وفي الوقت نفسه استكشاف الفرص المستقبلية وتعزيز الابتكار والتطوير، بما يمكنها من التكيف مع التغيرات البيئية وتحقيق أداء مستدام</w:t>
      </w:r>
      <w:r w:rsidR="00BE798A" w:rsidRPr="00BE798A">
        <w:rPr>
          <w:rFonts w:ascii="Traditional Arabic" w:hAnsi="Traditional Arabic" w:cs="Traditional Arabic"/>
        </w:rPr>
        <w:t xml:space="preserve"> </w:t>
      </w:r>
      <w:r w:rsidR="00BE798A" w:rsidRPr="008C5404">
        <w:rPr>
          <w:rFonts w:ascii="Traditional Arabic" w:hAnsi="Traditional Arabic" w:cs="Traditional Arabic"/>
          <w:sz w:val="22"/>
          <w:szCs w:val="22"/>
        </w:rPr>
        <w:t>(O'Reilly &amp; Tushman, 2013).</w:t>
      </w:r>
    </w:p>
    <w:p w14:paraId="2F8F2A88" w14:textId="77777777" w:rsidR="00BE798A" w:rsidRPr="00BE798A" w:rsidRDefault="00BE798A" w:rsidP="00BE798A">
      <w:pPr>
        <w:tabs>
          <w:tab w:val="left" w:pos="1368"/>
        </w:tabs>
        <w:bidi/>
        <w:spacing w:line="276" w:lineRule="auto"/>
        <w:jc w:val="both"/>
        <w:rPr>
          <w:rFonts w:ascii="Traditional Arabic" w:hAnsi="Traditional Arabic" w:cs="Traditional Arabic"/>
        </w:rPr>
      </w:pPr>
      <w:r w:rsidRPr="00BE798A">
        <w:rPr>
          <w:rFonts w:ascii="Traditional Arabic" w:hAnsi="Traditional Arabic" w:cs="Traditional Arabic"/>
          <w:rtl/>
        </w:rPr>
        <w:t>واعتمدت الدراسة الحالية ثلاثة أبعاد رئيسة لقياس البراعة التنظيمية، هي</w:t>
      </w:r>
      <w:r w:rsidRPr="00BE798A">
        <w:rPr>
          <w:rFonts w:ascii="Traditional Arabic" w:hAnsi="Traditional Arabic" w:cs="Traditional Arabic"/>
        </w:rPr>
        <w:t>:</w:t>
      </w:r>
    </w:p>
    <w:p w14:paraId="225F7574" w14:textId="77777777" w:rsidR="00BE798A" w:rsidRPr="00BE798A" w:rsidRDefault="00BE798A" w:rsidP="00BE798A">
      <w:pPr>
        <w:numPr>
          <w:ilvl w:val="0"/>
          <w:numId w:val="10"/>
        </w:numPr>
        <w:tabs>
          <w:tab w:val="left" w:pos="1368"/>
        </w:tabs>
        <w:bidi/>
        <w:spacing w:line="276" w:lineRule="auto"/>
        <w:jc w:val="both"/>
        <w:rPr>
          <w:rFonts w:ascii="Traditional Arabic" w:hAnsi="Traditional Arabic" w:cs="Traditional Arabic"/>
        </w:rPr>
      </w:pPr>
      <w:r w:rsidRPr="00BE798A">
        <w:rPr>
          <w:rFonts w:ascii="Traditional Arabic" w:hAnsi="Traditional Arabic" w:cs="Traditional Arabic"/>
          <w:b/>
          <w:bCs/>
          <w:rtl/>
        </w:rPr>
        <w:t>البراعة الهيكلية</w:t>
      </w:r>
      <w:r w:rsidRPr="00BE798A">
        <w:rPr>
          <w:rFonts w:ascii="Traditional Arabic" w:hAnsi="Traditional Arabic" w:cs="Traditional Arabic"/>
          <w:b/>
          <w:bCs/>
        </w:rPr>
        <w:t>:</w:t>
      </w:r>
      <w:r w:rsidRPr="00BE798A">
        <w:rPr>
          <w:rFonts w:ascii="Traditional Arabic" w:hAnsi="Traditional Arabic" w:cs="Traditional Arabic"/>
        </w:rPr>
        <w:t xml:space="preserve"> </w:t>
      </w:r>
      <w:r w:rsidRPr="00BE798A">
        <w:rPr>
          <w:rFonts w:ascii="Traditional Arabic" w:hAnsi="Traditional Arabic" w:cs="Traditional Arabic"/>
          <w:rtl/>
        </w:rPr>
        <w:t>وتعبر عن قدرة المنظمة على تصميم هياكل تنظيمية مرنة تحقق التوازن بين الأنشطة التشغيلية والأنشطة الابتكارية، مع المحافظة على التكامل بينها</w:t>
      </w:r>
      <w:r w:rsidRPr="00BE798A">
        <w:rPr>
          <w:rFonts w:ascii="Traditional Arabic" w:hAnsi="Traditional Arabic" w:cs="Traditional Arabic"/>
        </w:rPr>
        <w:t xml:space="preserve">. </w:t>
      </w:r>
    </w:p>
    <w:p w14:paraId="4329B902" w14:textId="77777777" w:rsidR="00BE798A" w:rsidRPr="00BE798A" w:rsidRDefault="00BE798A" w:rsidP="00BE798A">
      <w:pPr>
        <w:numPr>
          <w:ilvl w:val="0"/>
          <w:numId w:val="10"/>
        </w:numPr>
        <w:tabs>
          <w:tab w:val="left" w:pos="1368"/>
        </w:tabs>
        <w:bidi/>
        <w:spacing w:line="276" w:lineRule="auto"/>
        <w:jc w:val="both"/>
        <w:rPr>
          <w:rFonts w:ascii="Traditional Arabic" w:hAnsi="Traditional Arabic" w:cs="Traditional Arabic"/>
        </w:rPr>
      </w:pPr>
      <w:r w:rsidRPr="00BE798A">
        <w:rPr>
          <w:rFonts w:ascii="Traditional Arabic" w:hAnsi="Traditional Arabic" w:cs="Traditional Arabic"/>
          <w:b/>
          <w:bCs/>
          <w:rtl/>
        </w:rPr>
        <w:t>البراعة السياقية</w:t>
      </w:r>
      <w:r w:rsidRPr="00BE798A">
        <w:rPr>
          <w:rFonts w:ascii="Traditional Arabic" w:hAnsi="Traditional Arabic" w:cs="Traditional Arabic"/>
          <w:b/>
          <w:bCs/>
        </w:rPr>
        <w:t>:</w:t>
      </w:r>
      <w:r w:rsidRPr="00BE798A">
        <w:rPr>
          <w:rFonts w:ascii="Traditional Arabic" w:hAnsi="Traditional Arabic" w:cs="Traditional Arabic"/>
        </w:rPr>
        <w:t xml:space="preserve"> </w:t>
      </w:r>
      <w:r w:rsidRPr="00BE798A">
        <w:rPr>
          <w:rFonts w:ascii="Traditional Arabic" w:hAnsi="Traditional Arabic" w:cs="Traditional Arabic"/>
          <w:rtl/>
        </w:rPr>
        <w:t>وتعبر عن قدرة البيئة التنظيمية على تمكين العاملين من الموازنة بين أداء الأعمال التشغيلية والمشاركة في أنشطة التطوير والابتكار</w:t>
      </w:r>
      <w:r w:rsidRPr="00BE798A">
        <w:rPr>
          <w:rFonts w:ascii="Traditional Arabic" w:hAnsi="Traditional Arabic" w:cs="Traditional Arabic"/>
        </w:rPr>
        <w:t xml:space="preserve">. </w:t>
      </w:r>
    </w:p>
    <w:p w14:paraId="32AB61B6" w14:textId="77777777" w:rsidR="00BE798A" w:rsidRPr="00BE798A" w:rsidRDefault="00BE798A" w:rsidP="00BE798A">
      <w:pPr>
        <w:numPr>
          <w:ilvl w:val="0"/>
          <w:numId w:val="10"/>
        </w:numPr>
        <w:tabs>
          <w:tab w:val="left" w:pos="1368"/>
        </w:tabs>
        <w:bidi/>
        <w:spacing w:line="276" w:lineRule="auto"/>
        <w:jc w:val="both"/>
        <w:rPr>
          <w:rFonts w:ascii="Traditional Arabic" w:hAnsi="Traditional Arabic" w:cs="Traditional Arabic"/>
        </w:rPr>
      </w:pPr>
      <w:r w:rsidRPr="00BE798A">
        <w:rPr>
          <w:rFonts w:ascii="Traditional Arabic" w:hAnsi="Traditional Arabic" w:cs="Traditional Arabic"/>
          <w:b/>
          <w:bCs/>
          <w:rtl/>
        </w:rPr>
        <w:t>البراعة القيادية</w:t>
      </w:r>
      <w:r w:rsidRPr="00BE798A">
        <w:rPr>
          <w:rFonts w:ascii="Traditional Arabic" w:hAnsi="Traditional Arabic" w:cs="Traditional Arabic"/>
          <w:b/>
          <w:bCs/>
        </w:rPr>
        <w:t>:</w:t>
      </w:r>
      <w:r w:rsidRPr="00BE798A">
        <w:rPr>
          <w:rFonts w:ascii="Traditional Arabic" w:hAnsi="Traditional Arabic" w:cs="Traditional Arabic"/>
        </w:rPr>
        <w:t xml:space="preserve"> </w:t>
      </w:r>
      <w:r w:rsidRPr="00BE798A">
        <w:rPr>
          <w:rFonts w:ascii="Traditional Arabic" w:hAnsi="Traditional Arabic" w:cs="Traditional Arabic"/>
          <w:rtl/>
        </w:rPr>
        <w:t>وتعكس قدرة القيادات الإدارية على تحقيق التوازن بين تعزيز الكفاءة التشغيلية وتشجيع الإبداع والابتكار بما يدعم تحقيق أهداف المنظمة</w:t>
      </w:r>
      <w:r w:rsidRPr="00BE798A">
        <w:rPr>
          <w:rFonts w:ascii="Traditional Arabic" w:hAnsi="Traditional Arabic" w:cs="Traditional Arabic"/>
        </w:rPr>
        <w:t xml:space="preserve">. </w:t>
      </w:r>
    </w:p>
    <w:p w14:paraId="73D050BD" w14:textId="01D35AFF" w:rsidR="00BE798A" w:rsidRPr="00BE798A" w:rsidRDefault="008C5404" w:rsidP="00BE798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BE798A" w:rsidRPr="00BE798A">
        <w:rPr>
          <w:rFonts w:ascii="Traditional Arabic" w:hAnsi="Traditional Arabic" w:cs="Traditional Arabic"/>
          <w:rtl/>
        </w:rPr>
        <w:t>وقد جرى اعتماد هذه الأبعاد استنادًا إلى الأدبيات العلمية ذات الصلة، مع مواءمتها لنتائج المرحلة النوعية بما يتناسب مع طبيعة هيئات القطاع العام بالمملكة العربية السعودية. وسيقاس هذا المتغير باستخدام مجموعة من الفقرات التي تعكس ممارسات هذه الأبعاد، وفق مقياس ليكرت الخماسي</w:t>
      </w:r>
      <w:r w:rsidR="00BE798A" w:rsidRPr="00BE798A">
        <w:rPr>
          <w:rFonts w:ascii="Traditional Arabic" w:hAnsi="Traditional Arabic" w:cs="Traditional Arabic"/>
        </w:rPr>
        <w:t>.</w:t>
      </w:r>
    </w:p>
    <w:p w14:paraId="632189AC" w14:textId="77777777" w:rsidR="00450D31" w:rsidRPr="00450D31" w:rsidRDefault="00450D31" w:rsidP="00450D31">
      <w:pPr>
        <w:tabs>
          <w:tab w:val="left" w:pos="1368"/>
        </w:tabs>
        <w:bidi/>
        <w:spacing w:line="276" w:lineRule="auto"/>
        <w:jc w:val="both"/>
        <w:rPr>
          <w:rFonts w:ascii="Traditional Arabic" w:hAnsi="Traditional Arabic" w:cs="Traditional Arabic"/>
          <w:b/>
          <w:bCs/>
        </w:rPr>
      </w:pPr>
      <w:r w:rsidRPr="00450D31">
        <w:rPr>
          <w:rFonts w:ascii="Traditional Arabic" w:hAnsi="Traditional Arabic" w:cs="Traditional Arabic"/>
          <w:b/>
          <w:bCs/>
          <w:rtl/>
        </w:rPr>
        <w:t>ثانيًا: المتغير الوسيط (التميز المؤسسي)</w:t>
      </w:r>
    </w:p>
    <w:p w14:paraId="18AB7429" w14:textId="45385887" w:rsidR="00450D31" w:rsidRPr="00450D31" w:rsidRDefault="00450D31" w:rsidP="00450D3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450D31">
        <w:rPr>
          <w:rFonts w:ascii="Traditional Arabic" w:hAnsi="Traditional Arabic" w:cs="Traditional Arabic"/>
          <w:rtl/>
        </w:rPr>
        <w:t>يمثل التميز المؤسسي المتغير الوسيط في الدراسة، ويقصد به قدرة المنظمة على تحقيق مستويات مرتفعة من الأداء من خلال تطبيق أفضل الممارسات الإدارية، والاستثمار الأمثل للموارد، وتعزيز الجودة والحوكمة، بما يحقق رضا أصحاب المصلحة ويدعم التحسين المستمر</w:t>
      </w:r>
      <w:r w:rsidRPr="00450D31">
        <w:rPr>
          <w:rFonts w:ascii="Traditional Arabic" w:hAnsi="Traditional Arabic" w:cs="Traditional Arabic"/>
        </w:rPr>
        <w:t xml:space="preserve"> </w:t>
      </w:r>
      <w:r w:rsidRPr="00450D31">
        <w:rPr>
          <w:rFonts w:ascii="Traditional Arabic" w:hAnsi="Traditional Arabic" w:cs="Traditional Arabic"/>
          <w:sz w:val="22"/>
          <w:szCs w:val="22"/>
        </w:rPr>
        <w:t>(EFQM, 2020).</w:t>
      </w:r>
    </w:p>
    <w:p w14:paraId="04941939" w14:textId="77777777" w:rsidR="00450D31" w:rsidRPr="00450D31" w:rsidRDefault="00450D31" w:rsidP="00450D31">
      <w:pPr>
        <w:tabs>
          <w:tab w:val="left" w:pos="1368"/>
        </w:tabs>
        <w:bidi/>
        <w:spacing w:line="276" w:lineRule="auto"/>
        <w:jc w:val="both"/>
        <w:rPr>
          <w:rFonts w:ascii="Traditional Arabic" w:hAnsi="Traditional Arabic" w:cs="Traditional Arabic"/>
        </w:rPr>
      </w:pPr>
      <w:r w:rsidRPr="00450D31">
        <w:rPr>
          <w:rFonts w:ascii="Traditional Arabic" w:hAnsi="Traditional Arabic" w:cs="Traditional Arabic"/>
          <w:rtl/>
        </w:rPr>
        <w:t xml:space="preserve">واستنادًا إلى نموذج المؤسسة الأوروبية لإدارة الجودة </w:t>
      </w:r>
      <w:r w:rsidRPr="00450D31">
        <w:rPr>
          <w:rFonts w:ascii="Traditional Arabic" w:hAnsi="Traditional Arabic" w:cs="Traditional Arabic"/>
          <w:sz w:val="22"/>
          <w:szCs w:val="22"/>
        </w:rPr>
        <w:t>EFQM (2020)</w:t>
      </w:r>
      <w:r w:rsidRPr="00450D31">
        <w:rPr>
          <w:rFonts w:ascii="Traditional Arabic" w:hAnsi="Traditional Arabic" w:cs="Traditional Arabic"/>
          <w:rtl/>
        </w:rPr>
        <w:t>، اعتمدت الدراسة الأبعاد الآتية لقياس التميز المؤسسي</w:t>
      </w:r>
      <w:r w:rsidRPr="00450D31">
        <w:rPr>
          <w:rFonts w:ascii="Traditional Arabic" w:hAnsi="Traditional Arabic" w:cs="Traditional Arabic"/>
        </w:rPr>
        <w:t>:</w:t>
      </w:r>
    </w:p>
    <w:p w14:paraId="40984865" w14:textId="77777777" w:rsidR="00450D31" w:rsidRPr="00450D31" w:rsidRDefault="00450D31" w:rsidP="00450D31">
      <w:pPr>
        <w:numPr>
          <w:ilvl w:val="0"/>
          <w:numId w:val="11"/>
        </w:numPr>
        <w:tabs>
          <w:tab w:val="left" w:pos="1368"/>
        </w:tabs>
        <w:bidi/>
        <w:spacing w:line="276" w:lineRule="auto"/>
        <w:jc w:val="both"/>
        <w:rPr>
          <w:rFonts w:ascii="Traditional Arabic" w:hAnsi="Traditional Arabic" w:cs="Traditional Arabic"/>
        </w:rPr>
      </w:pPr>
      <w:r w:rsidRPr="00450D31">
        <w:rPr>
          <w:rFonts w:ascii="Traditional Arabic" w:hAnsi="Traditional Arabic" w:cs="Traditional Arabic"/>
          <w:rtl/>
        </w:rPr>
        <w:t>القيادة</w:t>
      </w:r>
      <w:r w:rsidRPr="00450D31">
        <w:rPr>
          <w:rFonts w:ascii="Traditional Arabic" w:hAnsi="Traditional Arabic" w:cs="Traditional Arabic"/>
        </w:rPr>
        <w:t xml:space="preserve">. </w:t>
      </w:r>
    </w:p>
    <w:p w14:paraId="2D1E165F" w14:textId="77777777" w:rsidR="00450D31" w:rsidRPr="00450D31" w:rsidRDefault="00450D31" w:rsidP="00450D31">
      <w:pPr>
        <w:numPr>
          <w:ilvl w:val="0"/>
          <w:numId w:val="11"/>
        </w:numPr>
        <w:tabs>
          <w:tab w:val="left" w:pos="1368"/>
        </w:tabs>
        <w:bidi/>
        <w:spacing w:line="276" w:lineRule="auto"/>
        <w:jc w:val="both"/>
        <w:rPr>
          <w:rFonts w:ascii="Traditional Arabic" w:hAnsi="Traditional Arabic" w:cs="Traditional Arabic"/>
        </w:rPr>
      </w:pPr>
      <w:r w:rsidRPr="00450D31">
        <w:rPr>
          <w:rFonts w:ascii="Traditional Arabic" w:hAnsi="Traditional Arabic" w:cs="Traditional Arabic"/>
          <w:rtl/>
        </w:rPr>
        <w:t>الاستراتيجية</w:t>
      </w:r>
      <w:r w:rsidRPr="00450D31">
        <w:rPr>
          <w:rFonts w:ascii="Traditional Arabic" w:hAnsi="Traditional Arabic" w:cs="Traditional Arabic"/>
        </w:rPr>
        <w:t xml:space="preserve">. </w:t>
      </w:r>
    </w:p>
    <w:p w14:paraId="764CFF85" w14:textId="77777777" w:rsidR="00450D31" w:rsidRPr="00450D31" w:rsidRDefault="00450D31" w:rsidP="00450D31">
      <w:pPr>
        <w:numPr>
          <w:ilvl w:val="0"/>
          <w:numId w:val="11"/>
        </w:numPr>
        <w:tabs>
          <w:tab w:val="left" w:pos="1368"/>
        </w:tabs>
        <w:bidi/>
        <w:spacing w:line="276" w:lineRule="auto"/>
        <w:jc w:val="both"/>
        <w:rPr>
          <w:rFonts w:ascii="Traditional Arabic" w:hAnsi="Traditional Arabic" w:cs="Traditional Arabic"/>
        </w:rPr>
      </w:pPr>
      <w:r w:rsidRPr="00450D31">
        <w:rPr>
          <w:rFonts w:ascii="Traditional Arabic" w:hAnsi="Traditional Arabic" w:cs="Traditional Arabic"/>
          <w:rtl/>
        </w:rPr>
        <w:t>العمليات</w:t>
      </w:r>
      <w:r w:rsidRPr="00450D31">
        <w:rPr>
          <w:rFonts w:ascii="Traditional Arabic" w:hAnsi="Traditional Arabic" w:cs="Traditional Arabic"/>
        </w:rPr>
        <w:t xml:space="preserve">. </w:t>
      </w:r>
    </w:p>
    <w:p w14:paraId="02F37653" w14:textId="77777777" w:rsidR="00450D31" w:rsidRPr="00450D31" w:rsidRDefault="00450D31" w:rsidP="00450D31">
      <w:pPr>
        <w:numPr>
          <w:ilvl w:val="0"/>
          <w:numId w:val="11"/>
        </w:numPr>
        <w:tabs>
          <w:tab w:val="left" w:pos="1368"/>
        </w:tabs>
        <w:bidi/>
        <w:spacing w:line="276" w:lineRule="auto"/>
        <w:jc w:val="both"/>
        <w:rPr>
          <w:rFonts w:ascii="Traditional Arabic" w:hAnsi="Traditional Arabic" w:cs="Traditional Arabic"/>
        </w:rPr>
      </w:pPr>
      <w:r w:rsidRPr="00450D31">
        <w:rPr>
          <w:rFonts w:ascii="Traditional Arabic" w:hAnsi="Traditional Arabic" w:cs="Traditional Arabic"/>
          <w:rtl/>
        </w:rPr>
        <w:lastRenderedPageBreak/>
        <w:t>الموارد والشراكات</w:t>
      </w:r>
      <w:r w:rsidRPr="00450D31">
        <w:rPr>
          <w:rFonts w:ascii="Traditional Arabic" w:hAnsi="Traditional Arabic" w:cs="Traditional Arabic"/>
        </w:rPr>
        <w:t xml:space="preserve">. </w:t>
      </w:r>
    </w:p>
    <w:p w14:paraId="510EFBEF" w14:textId="77777777" w:rsidR="00450D31" w:rsidRPr="00450D31" w:rsidRDefault="00450D31" w:rsidP="00450D31">
      <w:pPr>
        <w:numPr>
          <w:ilvl w:val="0"/>
          <w:numId w:val="11"/>
        </w:numPr>
        <w:tabs>
          <w:tab w:val="left" w:pos="1368"/>
        </w:tabs>
        <w:bidi/>
        <w:spacing w:line="276" w:lineRule="auto"/>
        <w:jc w:val="both"/>
        <w:rPr>
          <w:rFonts w:ascii="Traditional Arabic" w:hAnsi="Traditional Arabic" w:cs="Traditional Arabic"/>
        </w:rPr>
      </w:pPr>
      <w:r w:rsidRPr="00450D31">
        <w:rPr>
          <w:rFonts w:ascii="Traditional Arabic" w:hAnsi="Traditional Arabic" w:cs="Traditional Arabic"/>
          <w:rtl/>
        </w:rPr>
        <w:t>النتائج المؤسسية</w:t>
      </w:r>
      <w:r w:rsidRPr="00450D31">
        <w:rPr>
          <w:rFonts w:ascii="Traditional Arabic" w:hAnsi="Traditional Arabic" w:cs="Traditional Arabic"/>
        </w:rPr>
        <w:t xml:space="preserve">. </w:t>
      </w:r>
    </w:p>
    <w:p w14:paraId="46E3D8FE" w14:textId="7F9B14D6" w:rsidR="00450D31" w:rsidRDefault="00450D31" w:rsidP="00450D3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450D31">
        <w:rPr>
          <w:rFonts w:ascii="Traditional Arabic" w:hAnsi="Traditional Arabic" w:cs="Traditional Arabic"/>
          <w:rtl/>
        </w:rPr>
        <w:t xml:space="preserve">وقد استند اختيار هذه الأبعاد إلى نموذج </w:t>
      </w:r>
      <w:r w:rsidRPr="00450D31">
        <w:rPr>
          <w:rFonts w:ascii="Traditional Arabic" w:hAnsi="Traditional Arabic" w:cs="Traditional Arabic"/>
          <w:sz w:val="22"/>
          <w:szCs w:val="22"/>
        </w:rPr>
        <w:t>EFQM (2020)</w:t>
      </w:r>
      <w:r w:rsidRPr="00450D31">
        <w:rPr>
          <w:rFonts w:ascii="Traditional Arabic" w:hAnsi="Traditional Arabic" w:cs="Traditional Arabic"/>
          <w:rtl/>
        </w:rPr>
        <w:t>، مع الاستفادة من نتائج المرحلة النوعية في مواءمة مؤشرات القياس مع البيئة التنظيمية لهيئات القطاع العام السعودية. ويفترض النموذج المفاهيمي للدراسة أن التميز المؤسسي يمثل متغيرًا وسيطًا يسهم في تفسير العلاقة بين البراعة التنظيمية والاستدامة المؤسسية</w:t>
      </w:r>
      <w:r w:rsidRPr="00450D31">
        <w:rPr>
          <w:rFonts w:ascii="Traditional Arabic" w:hAnsi="Traditional Arabic" w:cs="Traditional Arabic"/>
        </w:rPr>
        <w:t>.</w:t>
      </w:r>
    </w:p>
    <w:p w14:paraId="5E3640D1" w14:textId="77777777" w:rsidR="003A7BCF" w:rsidRPr="003A7BCF" w:rsidRDefault="003A7BCF" w:rsidP="003A7BCF">
      <w:pPr>
        <w:tabs>
          <w:tab w:val="left" w:pos="1368"/>
        </w:tabs>
        <w:bidi/>
        <w:spacing w:line="276" w:lineRule="auto"/>
        <w:jc w:val="both"/>
        <w:rPr>
          <w:rFonts w:ascii="Traditional Arabic" w:hAnsi="Traditional Arabic" w:cs="Traditional Arabic"/>
          <w:b/>
          <w:bCs/>
        </w:rPr>
      </w:pPr>
      <w:r w:rsidRPr="003A7BCF">
        <w:rPr>
          <w:rFonts w:ascii="Traditional Arabic" w:hAnsi="Traditional Arabic" w:cs="Traditional Arabic"/>
          <w:b/>
          <w:bCs/>
          <w:rtl/>
        </w:rPr>
        <w:t>ثالثًا: المتغير التابع (الاستدامة المؤسسية)</w:t>
      </w:r>
    </w:p>
    <w:p w14:paraId="626179D9" w14:textId="73B5501E" w:rsidR="003A7BCF" w:rsidRPr="003A7BCF" w:rsidRDefault="003A7BCF" w:rsidP="003A7BC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3A7BCF">
        <w:rPr>
          <w:rFonts w:ascii="Traditional Arabic" w:hAnsi="Traditional Arabic" w:cs="Traditional Arabic"/>
          <w:rtl/>
        </w:rPr>
        <w:t>تمثل الاستدامة المؤسسية المتغير التابع النهائي في الدراسة، ويقصد بها قدرة المؤسسة على المحافظة على كفاءتها وفاعليتها واستمرارية أدائها على المدى الطويل، من خلال الاستخدام الأمثل للموارد، وتعزيز قدراتها التنظيمية، والاستجابة للمتغيرات البيئية بما يضمن استدامة تحقيق أهدافها</w:t>
      </w:r>
      <w:r w:rsidRPr="003A7BCF">
        <w:rPr>
          <w:rFonts w:ascii="Traditional Arabic" w:hAnsi="Traditional Arabic" w:cs="Traditional Arabic"/>
          <w:sz w:val="22"/>
          <w:szCs w:val="22"/>
        </w:rPr>
        <w:t xml:space="preserve"> (Bansal &amp; DesJardine, 2014).</w:t>
      </w:r>
    </w:p>
    <w:p w14:paraId="508C7790" w14:textId="77777777" w:rsidR="003A7BCF" w:rsidRPr="003A7BCF" w:rsidRDefault="003A7BCF" w:rsidP="003A7BCF">
      <w:pPr>
        <w:tabs>
          <w:tab w:val="left" w:pos="1368"/>
        </w:tabs>
        <w:bidi/>
        <w:spacing w:line="276" w:lineRule="auto"/>
        <w:jc w:val="both"/>
        <w:rPr>
          <w:rFonts w:ascii="Traditional Arabic" w:hAnsi="Traditional Arabic" w:cs="Traditional Arabic"/>
        </w:rPr>
      </w:pPr>
      <w:r w:rsidRPr="003A7BCF">
        <w:rPr>
          <w:rFonts w:ascii="Traditional Arabic" w:hAnsi="Traditional Arabic" w:cs="Traditional Arabic"/>
          <w:rtl/>
        </w:rPr>
        <w:t>واعتمدت الدراسة ثلاثة أبعاد رئيسة لقياس الاستدامة المؤسسية، هي</w:t>
      </w:r>
      <w:r w:rsidRPr="003A7BCF">
        <w:rPr>
          <w:rFonts w:ascii="Traditional Arabic" w:hAnsi="Traditional Arabic" w:cs="Traditional Arabic"/>
        </w:rPr>
        <w:t>:</w:t>
      </w:r>
    </w:p>
    <w:p w14:paraId="37D3A136" w14:textId="77777777" w:rsidR="003A7BCF" w:rsidRPr="003A7BCF" w:rsidRDefault="003A7BCF" w:rsidP="003A7BCF">
      <w:pPr>
        <w:numPr>
          <w:ilvl w:val="0"/>
          <w:numId w:val="13"/>
        </w:numPr>
        <w:tabs>
          <w:tab w:val="left" w:pos="1368"/>
        </w:tabs>
        <w:bidi/>
        <w:spacing w:line="276" w:lineRule="auto"/>
        <w:jc w:val="both"/>
        <w:rPr>
          <w:rFonts w:ascii="Traditional Arabic" w:hAnsi="Traditional Arabic" w:cs="Traditional Arabic"/>
        </w:rPr>
      </w:pPr>
      <w:r w:rsidRPr="003A7BCF">
        <w:rPr>
          <w:rFonts w:ascii="Traditional Arabic" w:hAnsi="Traditional Arabic" w:cs="Traditional Arabic"/>
          <w:b/>
          <w:bCs/>
          <w:rtl/>
        </w:rPr>
        <w:t>الاستدامة التشغيلية</w:t>
      </w:r>
      <w:r w:rsidRPr="003A7BCF">
        <w:rPr>
          <w:rFonts w:ascii="Traditional Arabic" w:hAnsi="Traditional Arabic" w:cs="Traditional Arabic"/>
          <w:b/>
          <w:bCs/>
        </w:rPr>
        <w:t>:</w:t>
      </w:r>
      <w:r w:rsidRPr="003A7BCF">
        <w:rPr>
          <w:rFonts w:ascii="Traditional Arabic" w:hAnsi="Traditional Arabic" w:cs="Traditional Arabic"/>
        </w:rPr>
        <w:t xml:space="preserve"> </w:t>
      </w:r>
      <w:r w:rsidRPr="003A7BCF">
        <w:rPr>
          <w:rFonts w:ascii="Traditional Arabic" w:hAnsi="Traditional Arabic" w:cs="Traditional Arabic"/>
          <w:rtl/>
        </w:rPr>
        <w:t>وتعكس قدرة المؤسسة على المحافظة على استمرارية تقديم خدماتها بكفاءة وجودة</w:t>
      </w:r>
      <w:r w:rsidRPr="003A7BCF">
        <w:rPr>
          <w:rFonts w:ascii="Traditional Arabic" w:hAnsi="Traditional Arabic" w:cs="Traditional Arabic"/>
        </w:rPr>
        <w:t xml:space="preserve">. </w:t>
      </w:r>
    </w:p>
    <w:p w14:paraId="4CDC5C8C" w14:textId="77777777" w:rsidR="003A7BCF" w:rsidRPr="003A7BCF" w:rsidRDefault="003A7BCF" w:rsidP="003A7BCF">
      <w:pPr>
        <w:numPr>
          <w:ilvl w:val="0"/>
          <w:numId w:val="13"/>
        </w:numPr>
        <w:tabs>
          <w:tab w:val="left" w:pos="1368"/>
        </w:tabs>
        <w:bidi/>
        <w:spacing w:line="276" w:lineRule="auto"/>
        <w:jc w:val="both"/>
        <w:rPr>
          <w:rFonts w:ascii="Traditional Arabic" w:hAnsi="Traditional Arabic" w:cs="Traditional Arabic"/>
        </w:rPr>
      </w:pPr>
      <w:r w:rsidRPr="003A7BCF">
        <w:rPr>
          <w:rFonts w:ascii="Traditional Arabic" w:hAnsi="Traditional Arabic" w:cs="Traditional Arabic"/>
          <w:b/>
          <w:bCs/>
          <w:rtl/>
        </w:rPr>
        <w:t>الاستدامة المالية</w:t>
      </w:r>
      <w:r w:rsidRPr="003A7BCF">
        <w:rPr>
          <w:rFonts w:ascii="Traditional Arabic" w:hAnsi="Traditional Arabic" w:cs="Traditional Arabic"/>
          <w:b/>
          <w:bCs/>
        </w:rPr>
        <w:t>:</w:t>
      </w:r>
      <w:r w:rsidRPr="003A7BCF">
        <w:rPr>
          <w:rFonts w:ascii="Traditional Arabic" w:hAnsi="Traditional Arabic" w:cs="Traditional Arabic"/>
        </w:rPr>
        <w:t xml:space="preserve"> </w:t>
      </w:r>
      <w:r w:rsidRPr="003A7BCF">
        <w:rPr>
          <w:rFonts w:ascii="Traditional Arabic" w:hAnsi="Traditional Arabic" w:cs="Traditional Arabic"/>
          <w:rtl/>
        </w:rPr>
        <w:t>وتعبر عن قدرة المؤسسة على إدارة مواردها المالية بكفاءة بما يضمن استمرارية تنفيذ خططها وبرامجها</w:t>
      </w:r>
      <w:r w:rsidRPr="003A7BCF">
        <w:rPr>
          <w:rFonts w:ascii="Traditional Arabic" w:hAnsi="Traditional Arabic" w:cs="Traditional Arabic"/>
        </w:rPr>
        <w:t xml:space="preserve">. </w:t>
      </w:r>
    </w:p>
    <w:p w14:paraId="3CD74F16" w14:textId="77777777" w:rsidR="003A7BCF" w:rsidRPr="003A7BCF" w:rsidRDefault="003A7BCF" w:rsidP="003A7BCF">
      <w:pPr>
        <w:numPr>
          <w:ilvl w:val="0"/>
          <w:numId w:val="13"/>
        </w:numPr>
        <w:tabs>
          <w:tab w:val="left" w:pos="1368"/>
        </w:tabs>
        <w:bidi/>
        <w:spacing w:line="276" w:lineRule="auto"/>
        <w:jc w:val="both"/>
        <w:rPr>
          <w:rFonts w:ascii="Traditional Arabic" w:hAnsi="Traditional Arabic" w:cs="Traditional Arabic"/>
        </w:rPr>
      </w:pPr>
      <w:r w:rsidRPr="003A7BCF">
        <w:rPr>
          <w:rFonts w:ascii="Traditional Arabic" w:hAnsi="Traditional Arabic" w:cs="Traditional Arabic"/>
          <w:b/>
          <w:bCs/>
          <w:rtl/>
        </w:rPr>
        <w:t>الاستدامة المعرفية</w:t>
      </w:r>
      <w:r w:rsidRPr="003A7BCF">
        <w:rPr>
          <w:rFonts w:ascii="Traditional Arabic" w:hAnsi="Traditional Arabic" w:cs="Traditional Arabic"/>
          <w:b/>
          <w:bCs/>
        </w:rPr>
        <w:t>:</w:t>
      </w:r>
      <w:r w:rsidRPr="003A7BCF">
        <w:rPr>
          <w:rFonts w:ascii="Traditional Arabic" w:hAnsi="Traditional Arabic" w:cs="Traditional Arabic"/>
        </w:rPr>
        <w:t xml:space="preserve"> </w:t>
      </w:r>
      <w:r w:rsidRPr="003A7BCF">
        <w:rPr>
          <w:rFonts w:ascii="Traditional Arabic" w:hAnsi="Traditional Arabic" w:cs="Traditional Arabic"/>
          <w:rtl/>
        </w:rPr>
        <w:t>وتعبر عن قدرة المؤسسة على المحافظة على المعرفة التنظيمية، وتنمية رأس المال البشري، وتعزيز التعلم المؤسسي المستمر</w:t>
      </w:r>
      <w:r w:rsidRPr="003A7BCF">
        <w:rPr>
          <w:rFonts w:ascii="Traditional Arabic" w:hAnsi="Traditional Arabic" w:cs="Traditional Arabic"/>
        </w:rPr>
        <w:t xml:space="preserve">. </w:t>
      </w:r>
    </w:p>
    <w:p w14:paraId="571B3478" w14:textId="2D6C070E" w:rsidR="00633AD2" w:rsidRDefault="003A7BCF" w:rsidP="003A7BC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3A7BCF">
        <w:rPr>
          <w:rFonts w:ascii="Traditional Arabic" w:hAnsi="Traditional Arabic" w:cs="Traditional Arabic"/>
          <w:rtl/>
        </w:rPr>
        <w:t>وقد اختيرت هذه الأبعاد في ضوء الأدبيات العلمية ذات الصلة، مع مراعاة ما أظهرته نتائج المرحلة النوعية من مؤشرات ترتبط باستدامة الأداء المؤسسي في هيئات القطاع العام السعودية. وسيقاس هذا المتغير باستخدام مجموعة من الفقرات التي تعكس واقع الممارسات التنظيمية في الهيئات محل الدراسة وفق مقياس ليكرت الخماسي</w:t>
      </w:r>
      <w:r w:rsidRPr="003A7BCF">
        <w:rPr>
          <w:rFonts w:ascii="Traditional Arabic" w:hAnsi="Traditional Arabic" w:cs="Traditional Arabic"/>
        </w:rPr>
        <w:t>.</w:t>
      </w:r>
    </w:p>
    <w:p w14:paraId="1EC6967A" w14:textId="5E8B456E" w:rsidR="00F851C7" w:rsidRPr="003A7BCF" w:rsidRDefault="00F851C7" w:rsidP="00F851C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851C7">
        <w:rPr>
          <w:rFonts w:ascii="Traditional Arabic" w:hAnsi="Traditional Arabic" w:cs="Traditional Arabic"/>
          <w:rtl/>
        </w:rPr>
        <w:t>وقد اعتمدت الباحثة هذه المتغيرات وأبعادها أساسًا لبناء أداة الدراسة، حيث جرى تحويل الأبعاد الرئيسة والفرعية إلى مجموعة من الفقرات القابلة للقياس بعد الاستفادة من نتائج المرحلة النوعية، والأدبيات العلمية، والدراسات السابقة، ثم إخضاعها للتحكيم العلمي والدراسة الاستطلاعية قبل اعتمادها بصيغتها النهائية للتطبيق الميداني</w:t>
      </w:r>
      <w:r w:rsidRPr="00F851C7">
        <w:rPr>
          <w:rFonts w:ascii="Traditional Arabic" w:hAnsi="Traditional Arabic" w:cs="Traditional Arabic"/>
        </w:rPr>
        <w:t>.</w:t>
      </w:r>
    </w:p>
    <w:p w14:paraId="5E679FCD" w14:textId="77777777" w:rsidR="001D272D" w:rsidRPr="001D272D" w:rsidRDefault="001D272D" w:rsidP="001D272D">
      <w:pPr>
        <w:tabs>
          <w:tab w:val="left" w:pos="1368"/>
        </w:tabs>
        <w:bidi/>
        <w:spacing w:line="276" w:lineRule="auto"/>
        <w:jc w:val="both"/>
        <w:rPr>
          <w:rFonts w:ascii="Traditional Arabic" w:hAnsi="Traditional Arabic" w:cs="Traditional Arabic"/>
          <w:b/>
          <w:bCs/>
        </w:rPr>
      </w:pPr>
      <w:r w:rsidRPr="001D272D">
        <w:rPr>
          <w:rFonts w:ascii="Traditional Arabic" w:hAnsi="Traditional Arabic" w:cs="Traditional Arabic"/>
          <w:b/>
          <w:bCs/>
          <w:rtl/>
        </w:rPr>
        <w:t>التعريفات الإجرائية لمتغيرات الدراسة</w:t>
      </w:r>
    </w:p>
    <w:p w14:paraId="486A6F03" w14:textId="711CA9A8" w:rsidR="001D272D" w:rsidRPr="001D272D" w:rsidRDefault="00EB1C4A" w:rsidP="001D272D">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D272D" w:rsidRPr="001D272D">
        <w:rPr>
          <w:rFonts w:ascii="Traditional Arabic" w:hAnsi="Traditional Arabic" w:cs="Traditional Arabic"/>
          <w:rtl/>
        </w:rPr>
        <w:t>ولأغراض التطبيق الميداني، تعتمد الدراسة التعريفات الإجرائية الآتية</w:t>
      </w:r>
      <w:r w:rsidR="001D272D" w:rsidRPr="001D272D">
        <w:rPr>
          <w:rFonts w:ascii="Traditional Arabic" w:hAnsi="Traditional Arabic" w:cs="Traditional Arabic"/>
        </w:rPr>
        <w:t>:</w:t>
      </w:r>
    </w:p>
    <w:p w14:paraId="3631A360" w14:textId="77777777" w:rsidR="001D272D" w:rsidRPr="001D272D" w:rsidRDefault="001D272D" w:rsidP="001D272D">
      <w:pPr>
        <w:numPr>
          <w:ilvl w:val="0"/>
          <w:numId w:val="14"/>
        </w:numPr>
        <w:tabs>
          <w:tab w:val="left" w:pos="1368"/>
        </w:tabs>
        <w:bidi/>
        <w:spacing w:line="276" w:lineRule="auto"/>
        <w:jc w:val="both"/>
        <w:rPr>
          <w:rFonts w:ascii="Traditional Arabic" w:hAnsi="Traditional Arabic" w:cs="Traditional Arabic"/>
        </w:rPr>
      </w:pPr>
      <w:r w:rsidRPr="001D272D">
        <w:rPr>
          <w:rFonts w:ascii="Traditional Arabic" w:hAnsi="Traditional Arabic" w:cs="Traditional Arabic"/>
          <w:b/>
          <w:bCs/>
          <w:rtl/>
        </w:rPr>
        <w:t>البراعة التنظيمية</w:t>
      </w:r>
      <w:r w:rsidRPr="001D272D">
        <w:rPr>
          <w:rFonts w:ascii="Traditional Arabic" w:hAnsi="Traditional Arabic" w:cs="Traditional Arabic"/>
          <w:b/>
          <w:bCs/>
        </w:rPr>
        <w:t>:</w:t>
      </w:r>
      <w:r w:rsidRPr="001D272D">
        <w:rPr>
          <w:rFonts w:ascii="Traditional Arabic" w:hAnsi="Traditional Arabic" w:cs="Traditional Arabic"/>
        </w:rPr>
        <w:t xml:space="preserve"> </w:t>
      </w:r>
      <w:r w:rsidRPr="001D272D">
        <w:rPr>
          <w:rFonts w:ascii="Traditional Arabic" w:hAnsi="Traditional Arabic" w:cs="Traditional Arabic"/>
          <w:rtl/>
        </w:rPr>
        <w:t>مستوى قدرة الهيئة الحكومية على تحقيق التوازن بين الكفاءة التشغيلية والابتكار التنظيمي من خلال ممارساتها المرتبطة بالبراعة الهيكلية، والبراعة السياقية، والبراعة القيادية</w:t>
      </w:r>
      <w:r w:rsidRPr="001D272D">
        <w:rPr>
          <w:rFonts w:ascii="Traditional Arabic" w:hAnsi="Traditional Arabic" w:cs="Traditional Arabic"/>
        </w:rPr>
        <w:t xml:space="preserve">. </w:t>
      </w:r>
    </w:p>
    <w:p w14:paraId="2955792F" w14:textId="77777777" w:rsidR="001D272D" w:rsidRPr="001D272D" w:rsidRDefault="001D272D" w:rsidP="001D272D">
      <w:pPr>
        <w:numPr>
          <w:ilvl w:val="0"/>
          <w:numId w:val="14"/>
        </w:numPr>
        <w:tabs>
          <w:tab w:val="left" w:pos="1368"/>
        </w:tabs>
        <w:bidi/>
        <w:spacing w:line="276" w:lineRule="auto"/>
        <w:jc w:val="both"/>
        <w:rPr>
          <w:rFonts w:ascii="Traditional Arabic" w:hAnsi="Traditional Arabic" w:cs="Traditional Arabic"/>
        </w:rPr>
      </w:pPr>
      <w:r w:rsidRPr="001D272D">
        <w:rPr>
          <w:rFonts w:ascii="Traditional Arabic" w:hAnsi="Traditional Arabic" w:cs="Traditional Arabic"/>
          <w:b/>
          <w:bCs/>
          <w:rtl/>
        </w:rPr>
        <w:t>التميز المؤسسي</w:t>
      </w:r>
      <w:r w:rsidRPr="001D272D">
        <w:rPr>
          <w:rFonts w:ascii="Traditional Arabic" w:hAnsi="Traditional Arabic" w:cs="Traditional Arabic"/>
          <w:b/>
          <w:bCs/>
        </w:rPr>
        <w:t>:</w:t>
      </w:r>
      <w:r w:rsidRPr="001D272D">
        <w:rPr>
          <w:rFonts w:ascii="Traditional Arabic" w:hAnsi="Traditional Arabic" w:cs="Traditional Arabic"/>
        </w:rPr>
        <w:t xml:space="preserve"> </w:t>
      </w:r>
      <w:r w:rsidRPr="001D272D">
        <w:rPr>
          <w:rFonts w:ascii="Traditional Arabic" w:hAnsi="Traditional Arabic" w:cs="Traditional Arabic"/>
          <w:rtl/>
        </w:rPr>
        <w:t>مستوى تطبيق الهيئة لممارسات التميز في مجالات القيادة، والاستراتيجية، والعمليات، والموارد والشراكات، والنتائج المؤسسية، بما يعكس جودة أدائها المؤسسي</w:t>
      </w:r>
      <w:r w:rsidRPr="001D272D">
        <w:rPr>
          <w:rFonts w:ascii="Traditional Arabic" w:hAnsi="Traditional Arabic" w:cs="Traditional Arabic"/>
        </w:rPr>
        <w:t xml:space="preserve">. </w:t>
      </w:r>
    </w:p>
    <w:p w14:paraId="4F16DBB6" w14:textId="77777777" w:rsidR="001D272D" w:rsidRPr="001D272D" w:rsidRDefault="001D272D" w:rsidP="001D272D">
      <w:pPr>
        <w:numPr>
          <w:ilvl w:val="0"/>
          <w:numId w:val="14"/>
        </w:numPr>
        <w:tabs>
          <w:tab w:val="left" w:pos="1368"/>
        </w:tabs>
        <w:bidi/>
        <w:spacing w:line="276" w:lineRule="auto"/>
        <w:jc w:val="both"/>
        <w:rPr>
          <w:rFonts w:ascii="Traditional Arabic" w:hAnsi="Traditional Arabic" w:cs="Traditional Arabic"/>
        </w:rPr>
      </w:pPr>
      <w:r w:rsidRPr="001D272D">
        <w:rPr>
          <w:rFonts w:ascii="Traditional Arabic" w:hAnsi="Traditional Arabic" w:cs="Traditional Arabic"/>
          <w:b/>
          <w:bCs/>
          <w:rtl/>
        </w:rPr>
        <w:lastRenderedPageBreak/>
        <w:t>الاستدامة المؤسسية</w:t>
      </w:r>
      <w:r w:rsidRPr="001D272D">
        <w:rPr>
          <w:rFonts w:ascii="Traditional Arabic" w:hAnsi="Traditional Arabic" w:cs="Traditional Arabic"/>
          <w:b/>
          <w:bCs/>
        </w:rPr>
        <w:t>:</w:t>
      </w:r>
      <w:r w:rsidRPr="001D272D">
        <w:rPr>
          <w:rFonts w:ascii="Traditional Arabic" w:hAnsi="Traditional Arabic" w:cs="Traditional Arabic"/>
        </w:rPr>
        <w:t xml:space="preserve"> </w:t>
      </w:r>
      <w:r w:rsidRPr="001D272D">
        <w:rPr>
          <w:rFonts w:ascii="Traditional Arabic" w:hAnsi="Traditional Arabic" w:cs="Traditional Arabic"/>
          <w:rtl/>
        </w:rPr>
        <w:t>مستوى قدرة الهيئة على المحافظة على استمرارية أدائها التشغيلي والمالي والمعرفي بصورة تحقق الاستدامة المؤسسية على المدى الطويل</w:t>
      </w:r>
      <w:r w:rsidRPr="001D272D">
        <w:rPr>
          <w:rFonts w:ascii="Traditional Arabic" w:hAnsi="Traditional Arabic" w:cs="Traditional Arabic"/>
        </w:rPr>
        <w:t xml:space="preserve">. </w:t>
      </w:r>
    </w:p>
    <w:p w14:paraId="3AF7B494" w14:textId="30332E62" w:rsidR="001D272D" w:rsidRDefault="00EB1C4A" w:rsidP="001D272D">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1D272D" w:rsidRPr="001D272D">
        <w:rPr>
          <w:rFonts w:ascii="Traditional Arabic" w:hAnsi="Traditional Arabic" w:cs="Traditional Arabic"/>
          <w:rtl/>
        </w:rPr>
        <w:t xml:space="preserve">وتُقاس جميع متغيرات الدراسة باستخدام استبانة تعتمد مقياس ليكرت الخماسي، حيث تتدرج بدائل الإجابة من </w:t>
      </w:r>
      <w:r w:rsidR="001D272D" w:rsidRPr="001D272D">
        <w:rPr>
          <w:rFonts w:ascii="Traditional Arabic" w:hAnsi="Traditional Arabic" w:cs="Traditional Arabic"/>
          <w:b/>
          <w:bCs/>
        </w:rPr>
        <w:t>(</w:t>
      </w:r>
      <w:r w:rsidR="001D272D" w:rsidRPr="00EB1C4A">
        <w:rPr>
          <w:rFonts w:ascii="Traditional Arabic" w:hAnsi="Traditional Arabic" w:cs="Traditional Arabic"/>
        </w:rPr>
        <w:t xml:space="preserve">1) </w:t>
      </w:r>
      <w:r w:rsidR="001D272D" w:rsidRPr="00EB1C4A">
        <w:rPr>
          <w:rFonts w:ascii="Traditional Arabic" w:hAnsi="Traditional Arabic" w:cs="Traditional Arabic"/>
          <w:rtl/>
        </w:rPr>
        <w:t xml:space="preserve">لا أوافق بشدة إلى </w:t>
      </w:r>
      <w:r w:rsidR="001D272D" w:rsidRPr="00EB1C4A">
        <w:rPr>
          <w:rFonts w:ascii="Traditional Arabic" w:hAnsi="Traditional Arabic" w:cs="Traditional Arabic"/>
        </w:rPr>
        <w:t xml:space="preserve">(5) </w:t>
      </w:r>
      <w:r w:rsidR="001D272D" w:rsidRPr="00EB1C4A">
        <w:rPr>
          <w:rFonts w:ascii="Traditional Arabic" w:hAnsi="Traditional Arabic" w:cs="Traditional Arabic"/>
          <w:rtl/>
        </w:rPr>
        <w:t>أوافق بشدة،</w:t>
      </w:r>
      <w:r w:rsidR="001D272D" w:rsidRPr="001D272D">
        <w:rPr>
          <w:rFonts w:ascii="Traditional Arabic" w:hAnsi="Traditional Arabic" w:cs="Traditional Arabic"/>
          <w:rtl/>
        </w:rPr>
        <w:t xml:space="preserve"> ويُستخدم هذا المقياس لقياس درجة موافقة أفراد الدراسة على الفقرات التي تمثل أبعاد كل متغير</w:t>
      </w:r>
      <w:r w:rsidR="001D272D" w:rsidRPr="001D272D">
        <w:rPr>
          <w:rFonts w:ascii="Traditional Arabic" w:hAnsi="Traditional Arabic" w:cs="Traditional Arabic"/>
        </w:rPr>
        <w:t>.</w:t>
      </w:r>
    </w:p>
    <w:p w14:paraId="40A82AE9" w14:textId="77777777" w:rsidR="00BA5CE5" w:rsidRPr="00BA5CE5" w:rsidRDefault="00BA5CE5" w:rsidP="00BA5CE5">
      <w:pPr>
        <w:tabs>
          <w:tab w:val="left" w:pos="1368"/>
        </w:tabs>
        <w:bidi/>
        <w:spacing w:line="276" w:lineRule="auto"/>
        <w:rPr>
          <w:rFonts w:ascii="Traditional Arabic" w:hAnsi="Traditional Arabic" w:cs="Traditional Arabic"/>
          <w:b/>
          <w:bCs/>
          <w:rtl/>
        </w:rPr>
      </w:pPr>
      <w:r w:rsidRPr="00BA5CE5">
        <w:rPr>
          <w:rFonts w:ascii="Traditional Arabic" w:hAnsi="Traditional Arabic" w:cs="Traditional Arabic" w:hint="cs"/>
          <w:b/>
          <w:bCs/>
          <w:rtl/>
        </w:rPr>
        <w:t>طبيعة</w:t>
      </w:r>
      <w:r w:rsidRPr="00BA5CE5">
        <w:rPr>
          <w:rFonts w:ascii="Traditional Arabic" w:hAnsi="Traditional Arabic" w:cs="Traditional Arabic"/>
          <w:b/>
          <w:bCs/>
          <w:rtl/>
        </w:rPr>
        <w:t xml:space="preserve"> </w:t>
      </w:r>
      <w:r w:rsidRPr="00BA5CE5">
        <w:rPr>
          <w:rFonts w:ascii="Traditional Arabic" w:hAnsi="Traditional Arabic" w:cs="Traditional Arabic" w:hint="cs"/>
          <w:b/>
          <w:bCs/>
          <w:rtl/>
        </w:rPr>
        <w:t>نموذج</w:t>
      </w:r>
      <w:r w:rsidRPr="00BA5CE5">
        <w:rPr>
          <w:rFonts w:ascii="Traditional Arabic" w:hAnsi="Traditional Arabic" w:cs="Traditional Arabic"/>
          <w:b/>
          <w:bCs/>
          <w:rtl/>
        </w:rPr>
        <w:t xml:space="preserve"> </w:t>
      </w:r>
      <w:r w:rsidRPr="00BA5CE5">
        <w:rPr>
          <w:rFonts w:ascii="Traditional Arabic" w:hAnsi="Traditional Arabic" w:cs="Traditional Arabic" w:hint="cs"/>
          <w:b/>
          <w:bCs/>
          <w:rtl/>
        </w:rPr>
        <w:t>القياس</w:t>
      </w:r>
    </w:p>
    <w:p w14:paraId="4233A93D" w14:textId="490AB8DB" w:rsidR="00BA5CE5" w:rsidRPr="001D272D" w:rsidRDefault="00BA5CE5" w:rsidP="00BA5CE5">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BA5CE5">
        <w:rPr>
          <w:rFonts w:ascii="Traditional Arabic" w:hAnsi="Traditional Arabic" w:cs="Traditional Arabic" w:hint="cs"/>
          <w:rtl/>
        </w:rPr>
        <w:t>تعامل</w:t>
      </w:r>
      <w:r w:rsidRPr="00BA5CE5">
        <w:rPr>
          <w:rFonts w:ascii="Traditional Arabic" w:hAnsi="Traditional Arabic" w:cs="Traditional Arabic"/>
          <w:rtl/>
        </w:rPr>
        <w:t xml:space="preserve"> </w:t>
      </w:r>
      <w:r w:rsidRPr="00BA5CE5">
        <w:rPr>
          <w:rFonts w:ascii="Traditional Arabic" w:hAnsi="Traditional Arabic" w:cs="Traditional Arabic" w:hint="cs"/>
          <w:rtl/>
        </w:rPr>
        <w:t>جميع</w:t>
      </w:r>
      <w:r w:rsidRPr="00BA5CE5">
        <w:rPr>
          <w:rFonts w:ascii="Traditional Arabic" w:hAnsi="Traditional Arabic" w:cs="Traditional Arabic"/>
          <w:rtl/>
        </w:rPr>
        <w:t xml:space="preserve"> </w:t>
      </w:r>
      <w:r w:rsidRPr="00BA5CE5">
        <w:rPr>
          <w:rFonts w:ascii="Traditional Arabic" w:hAnsi="Traditional Arabic" w:cs="Traditional Arabic" w:hint="cs"/>
          <w:rtl/>
        </w:rPr>
        <w:t>متغيرات</w:t>
      </w:r>
      <w:r w:rsidRPr="00BA5CE5">
        <w:rPr>
          <w:rFonts w:ascii="Traditional Arabic" w:hAnsi="Traditional Arabic" w:cs="Traditional Arabic"/>
          <w:rtl/>
        </w:rPr>
        <w:t xml:space="preserve"> </w:t>
      </w:r>
      <w:r w:rsidRPr="00BA5CE5">
        <w:rPr>
          <w:rFonts w:ascii="Traditional Arabic" w:hAnsi="Traditional Arabic" w:cs="Traditional Arabic" w:hint="cs"/>
          <w:rtl/>
        </w:rPr>
        <w:t>الدراسة</w:t>
      </w:r>
      <w:r w:rsidRPr="00BA5CE5">
        <w:rPr>
          <w:rFonts w:ascii="Traditional Arabic" w:hAnsi="Traditional Arabic" w:cs="Traditional Arabic"/>
          <w:rtl/>
        </w:rPr>
        <w:t xml:space="preserve"> </w:t>
      </w:r>
      <w:r w:rsidRPr="00BA5CE5">
        <w:rPr>
          <w:rFonts w:ascii="Traditional Arabic" w:hAnsi="Traditional Arabic" w:cs="Traditional Arabic" w:hint="cs"/>
          <w:rtl/>
        </w:rPr>
        <w:t>وأبعادها</w:t>
      </w:r>
      <w:r w:rsidRPr="00BA5CE5">
        <w:rPr>
          <w:rFonts w:ascii="Traditional Arabic" w:hAnsi="Traditional Arabic" w:cs="Traditional Arabic"/>
          <w:rtl/>
        </w:rPr>
        <w:t xml:space="preserve"> </w:t>
      </w:r>
      <w:r w:rsidRPr="00BA5CE5">
        <w:rPr>
          <w:rFonts w:ascii="Traditional Arabic" w:hAnsi="Traditional Arabic" w:cs="Traditional Arabic" w:hint="cs"/>
          <w:rtl/>
        </w:rPr>
        <w:t>بوصفها</w:t>
      </w:r>
      <w:r w:rsidRPr="00BA5CE5">
        <w:rPr>
          <w:rFonts w:ascii="Traditional Arabic" w:hAnsi="Traditional Arabic" w:cs="Traditional Arabic"/>
          <w:rtl/>
        </w:rPr>
        <w:t xml:space="preserve"> </w:t>
      </w:r>
      <w:r w:rsidRPr="00BA5CE5">
        <w:rPr>
          <w:rFonts w:ascii="Traditional Arabic" w:hAnsi="Traditional Arabic" w:cs="Traditional Arabic" w:hint="cs"/>
          <w:rtl/>
        </w:rPr>
        <w:t>متغيرات</w:t>
      </w:r>
      <w:r w:rsidRPr="00BA5CE5">
        <w:rPr>
          <w:rFonts w:ascii="Traditional Arabic" w:hAnsi="Traditional Arabic" w:cs="Traditional Arabic"/>
          <w:rtl/>
        </w:rPr>
        <w:t xml:space="preserve"> </w:t>
      </w:r>
      <w:r w:rsidRPr="00BA5CE5">
        <w:rPr>
          <w:rFonts w:ascii="Traditional Arabic" w:hAnsi="Traditional Arabic" w:cs="Traditional Arabic" w:hint="cs"/>
          <w:rtl/>
        </w:rPr>
        <w:t>انعكاسية</w:t>
      </w:r>
      <w:r w:rsidRPr="00BA5CE5">
        <w:rPr>
          <w:rFonts w:ascii="Traditional Arabic" w:hAnsi="Traditional Arabic" w:cs="Traditional Arabic"/>
          <w:rtl/>
        </w:rPr>
        <w:t xml:space="preserve"> </w:t>
      </w:r>
      <w:r w:rsidRPr="00BA5CE5">
        <w:rPr>
          <w:rFonts w:ascii="Traditional Arabic" w:hAnsi="Traditional Arabic" w:cs="Traditional Arabic"/>
          <w:sz w:val="22"/>
          <w:szCs w:val="22"/>
          <w:rtl/>
        </w:rPr>
        <w:t>(</w:t>
      </w:r>
      <w:r w:rsidRPr="00BA5CE5">
        <w:rPr>
          <w:rFonts w:ascii="Traditional Arabic" w:hAnsi="Traditional Arabic" w:cs="Traditional Arabic"/>
          <w:sz w:val="22"/>
          <w:szCs w:val="22"/>
        </w:rPr>
        <w:t>Reflective Constructs</w:t>
      </w:r>
      <w:r w:rsidRPr="00BA5CE5">
        <w:rPr>
          <w:rFonts w:ascii="Traditional Arabic" w:hAnsi="Traditional Arabic" w:cs="Traditional Arabic"/>
          <w:sz w:val="22"/>
          <w:szCs w:val="22"/>
          <w:rtl/>
        </w:rPr>
        <w:t>)</w:t>
      </w:r>
      <w:r w:rsidRPr="00BA5CE5">
        <w:rPr>
          <w:rFonts w:ascii="Traditional Arabic" w:hAnsi="Traditional Arabic" w:cs="Traditional Arabic" w:hint="cs"/>
          <w:sz w:val="22"/>
          <w:szCs w:val="22"/>
          <w:rtl/>
        </w:rPr>
        <w:t>،</w:t>
      </w:r>
      <w:r w:rsidRPr="00BA5CE5">
        <w:rPr>
          <w:rFonts w:ascii="Traditional Arabic" w:hAnsi="Traditional Arabic" w:cs="Traditional Arabic"/>
          <w:sz w:val="22"/>
          <w:szCs w:val="22"/>
          <w:rtl/>
        </w:rPr>
        <w:t xml:space="preserve"> </w:t>
      </w:r>
      <w:r w:rsidRPr="00BA5CE5">
        <w:rPr>
          <w:rFonts w:ascii="Traditional Arabic" w:hAnsi="Traditional Arabic" w:cs="Traditional Arabic" w:hint="cs"/>
          <w:rtl/>
        </w:rPr>
        <w:t>حيث</w:t>
      </w:r>
      <w:r w:rsidRPr="00BA5CE5">
        <w:rPr>
          <w:rFonts w:ascii="Traditional Arabic" w:hAnsi="Traditional Arabic" w:cs="Traditional Arabic"/>
          <w:rtl/>
        </w:rPr>
        <w:t xml:space="preserve"> </w:t>
      </w:r>
      <w:r w:rsidRPr="00BA5CE5">
        <w:rPr>
          <w:rFonts w:ascii="Traditional Arabic" w:hAnsi="Traditional Arabic" w:cs="Traditional Arabic" w:hint="cs"/>
          <w:rtl/>
        </w:rPr>
        <w:t>تُعد</w:t>
      </w:r>
      <w:r w:rsidRPr="00BA5CE5">
        <w:rPr>
          <w:rFonts w:ascii="Traditional Arabic" w:hAnsi="Traditional Arabic" w:cs="Traditional Arabic"/>
          <w:rtl/>
        </w:rPr>
        <w:t xml:space="preserve"> </w:t>
      </w:r>
      <w:r w:rsidRPr="00BA5CE5">
        <w:rPr>
          <w:rFonts w:ascii="Traditional Arabic" w:hAnsi="Traditional Arabic" w:cs="Traditional Arabic" w:hint="cs"/>
          <w:rtl/>
        </w:rPr>
        <w:t>الفقرات</w:t>
      </w:r>
      <w:r w:rsidRPr="00BA5CE5">
        <w:rPr>
          <w:rFonts w:ascii="Traditional Arabic" w:hAnsi="Traditional Arabic" w:cs="Traditional Arabic"/>
          <w:rtl/>
        </w:rPr>
        <w:t xml:space="preserve"> </w:t>
      </w:r>
      <w:r w:rsidRPr="00BA5CE5">
        <w:rPr>
          <w:rFonts w:ascii="Traditional Arabic" w:hAnsi="Traditional Arabic" w:cs="Traditional Arabic" w:hint="cs"/>
          <w:rtl/>
        </w:rPr>
        <w:t>مؤشرات</w:t>
      </w:r>
      <w:r w:rsidRPr="00BA5CE5">
        <w:rPr>
          <w:rFonts w:ascii="Traditional Arabic" w:hAnsi="Traditional Arabic" w:cs="Traditional Arabic"/>
          <w:rtl/>
        </w:rPr>
        <w:t xml:space="preserve"> </w:t>
      </w:r>
      <w:r w:rsidRPr="00BA5CE5">
        <w:rPr>
          <w:rFonts w:ascii="Traditional Arabic" w:hAnsi="Traditional Arabic" w:cs="Traditional Arabic" w:hint="cs"/>
          <w:rtl/>
        </w:rPr>
        <w:t>تعكس</w:t>
      </w:r>
      <w:r w:rsidRPr="00BA5CE5">
        <w:rPr>
          <w:rFonts w:ascii="Traditional Arabic" w:hAnsi="Traditional Arabic" w:cs="Traditional Arabic"/>
          <w:rtl/>
        </w:rPr>
        <w:t xml:space="preserve"> </w:t>
      </w:r>
      <w:r w:rsidRPr="00BA5CE5">
        <w:rPr>
          <w:rFonts w:ascii="Traditional Arabic" w:hAnsi="Traditional Arabic" w:cs="Traditional Arabic" w:hint="cs"/>
          <w:rtl/>
        </w:rPr>
        <w:t>المتغير</w:t>
      </w:r>
      <w:r w:rsidRPr="00BA5CE5">
        <w:rPr>
          <w:rFonts w:ascii="Traditional Arabic" w:hAnsi="Traditional Arabic" w:cs="Traditional Arabic"/>
          <w:rtl/>
        </w:rPr>
        <w:t xml:space="preserve"> </w:t>
      </w:r>
      <w:r w:rsidRPr="00BA5CE5">
        <w:rPr>
          <w:rFonts w:ascii="Traditional Arabic" w:hAnsi="Traditional Arabic" w:cs="Traditional Arabic" w:hint="cs"/>
          <w:rtl/>
        </w:rPr>
        <w:t>الكامن،</w:t>
      </w:r>
      <w:r w:rsidRPr="00BA5CE5">
        <w:rPr>
          <w:rFonts w:ascii="Traditional Arabic" w:hAnsi="Traditional Arabic" w:cs="Traditional Arabic"/>
          <w:rtl/>
        </w:rPr>
        <w:t xml:space="preserve"> </w:t>
      </w:r>
      <w:r w:rsidRPr="00BA5CE5">
        <w:rPr>
          <w:rFonts w:ascii="Traditional Arabic" w:hAnsi="Traditional Arabic" w:cs="Traditional Arabic" w:hint="cs"/>
          <w:rtl/>
        </w:rPr>
        <w:t>ويؤدي</w:t>
      </w:r>
      <w:r w:rsidRPr="00BA5CE5">
        <w:rPr>
          <w:rFonts w:ascii="Traditional Arabic" w:hAnsi="Traditional Arabic" w:cs="Traditional Arabic"/>
          <w:rtl/>
        </w:rPr>
        <w:t xml:space="preserve"> </w:t>
      </w:r>
      <w:r w:rsidRPr="00BA5CE5">
        <w:rPr>
          <w:rFonts w:ascii="Traditional Arabic" w:hAnsi="Traditional Arabic" w:cs="Traditional Arabic" w:hint="cs"/>
          <w:rtl/>
        </w:rPr>
        <w:t>التغير</w:t>
      </w:r>
      <w:r w:rsidRPr="00BA5CE5">
        <w:rPr>
          <w:rFonts w:ascii="Traditional Arabic" w:hAnsi="Traditional Arabic" w:cs="Traditional Arabic"/>
          <w:rtl/>
        </w:rPr>
        <w:t xml:space="preserve"> </w:t>
      </w:r>
      <w:r w:rsidRPr="00BA5CE5">
        <w:rPr>
          <w:rFonts w:ascii="Traditional Arabic" w:hAnsi="Traditional Arabic" w:cs="Traditional Arabic" w:hint="cs"/>
          <w:rtl/>
        </w:rPr>
        <w:t>في</w:t>
      </w:r>
      <w:r w:rsidRPr="00BA5CE5">
        <w:rPr>
          <w:rFonts w:ascii="Traditional Arabic" w:hAnsi="Traditional Arabic" w:cs="Traditional Arabic"/>
          <w:rtl/>
        </w:rPr>
        <w:t xml:space="preserve"> </w:t>
      </w:r>
      <w:r w:rsidRPr="00BA5CE5">
        <w:rPr>
          <w:rFonts w:ascii="Traditional Arabic" w:hAnsi="Traditional Arabic" w:cs="Traditional Arabic" w:hint="cs"/>
          <w:rtl/>
        </w:rPr>
        <w:t>المتغير</w:t>
      </w:r>
      <w:r w:rsidRPr="00BA5CE5">
        <w:rPr>
          <w:rFonts w:ascii="Traditional Arabic" w:hAnsi="Traditional Arabic" w:cs="Traditional Arabic"/>
          <w:rtl/>
        </w:rPr>
        <w:t xml:space="preserve"> </w:t>
      </w:r>
      <w:r w:rsidRPr="00BA5CE5">
        <w:rPr>
          <w:rFonts w:ascii="Traditional Arabic" w:hAnsi="Traditional Arabic" w:cs="Traditional Arabic" w:hint="cs"/>
          <w:rtl/>
        </w:rPr>
        <w:t>الكامن</w:t>
      </w:r>
      <w:r w:rsidRPr="00BA5CE5">
        <w:rPr>
          <w:rFonts w:ascii="Traditional Arabic" w:hAnsi="Traditional Arabic" w:cs="Traditional Arabic"/>
          <w:rtl/>
        </w:rPr>
        <w:t xml:space="preserve"> </w:t>
      </w:r>
      <w:r w:rsidRPr="00BA5CE5">
        <w:rPr>
          <w:rFonts w:ascii="Traditional Arabic" w:hAnsi="Traditional Arabic" w:cs="Traditional Arabic" w:hint="cs"/>
          <w:rtl/>
        </w:rPr>
        <w:t>إلى</w:t>
      </w:r>
      <w:r w:rsidRPr="00BA5CE5">
        <w:rPr>
          <w:rFonts w:ascii="Traditional Arabic" w:hAnsi="Traditional Arabic" w:cs="Traditional Arabic"/>
          <w:rtl/>
        </w:rPr>
        <w:t xml:space="preserve"> </w:t>
      </w:r>
      <w:r w:rsidRPr="00BA5CE5">
        <w:rPr>
          <w:rFonts w:ascii="Traditional Arabic" w:hAnsi="Traditional Arabic" w:cs="Traditional Arabic" w:hint="cs"/>
          <w:rtl/>
        </w:rPr>
        <w:t>تغير</w:t>
      </w:r>
      <w:r w:rsidRPr="00BA5CE5">
        <w:rPr>
          <w:rFonts w:ascii="Traditional Arabic" w:hAnsi="Traditional Arabic" w:cs="Traditional Arabic"/>
          <w:rtl/>
        </w:rPr>
        <w:t xml:space="preserve"> </w:t>
      </w:r>
      <w:r w:rsidRPr="00BA5CE5">
        <w:rPr>
          <w:rFonts w:ascii="Traditional Arabic" w:hAnsi="Traditional Arabic" w:cs="Traditional Arabic" w:hint="cs"/>
          <w:rtl/>
        </w:rPr>
        <w:t>مؤشرات</w:t>
      </w:r>
      <w:r w:rsidRPr="00BA5CE5">
        <w:rPr>
          <w:rFonts w:ascii="Traditional Arabic" w:hAnsi="Traditional Arabic" w:cs="Traditional Arabic"/>
          <w:rtl/>
        </w:rPr>
        <w:t xml:space="preserve"> </w:t>
      </w:r>
      <w:r w:rsidRPr="00BA5CE5">
        <w:rPr>
          <w:rFonts w:ascii="Traditional Arabic" w:hAnsi="Traditional Arabic" w:cs="Traditional Arabic" w:hint="cs"/>
          <w:rtl/>
        </w:rPr>
        <w:t>القياس</w:t>
      </w:r>
      <w:r w:rsidRPr="00BA5CE5">
        <w:rPr>
          <w:rFonts w:ascii="Traditional Arabic" w:hAnsi="Traditional Arabic" w:cs="Traditional Arabic"/>
          <w:rtl/>
        </w:rPr>
        <w:t xml:space="preserve"> </w:t>
      </w:r>
      <w:r w:rsidRPr="00BA5CE5">
        <w:rPr>
          <w:rFonts w:ascii="Traditional Arabic" w:hAnsi="Traditional Arabic" w:cs="Traditional Arabic" w:hint="cs"/>
          <w:rtl/>
        </w:rPr>
        <w:t>المرتبطة</w:t>
      </w:r>
      <w:r w:rsidRPr="00BA5CE5">
        <w:rPr>
          <w:rFonts w:ascii="Traditional Arabic" w:hAnsi="Traditional Arabic" w:cs="Traditional Arabic"/>
          <w:rtl/>
        </w:rPr>
        <w:t xml:space="preserve"> </w:t>
      </w:r>
      <w:r w:rsidRPr="00BA5CE5">
        <w:rPr>
          <w:rFonts w:ascii="Traditional Arabic" w:hAnsi="Traditional Arabic" w:cs="Traditional Arabic" w:hint="cs"/>
          <w:rtl/>
        </w:rPr>
        <w:t>به</w:t>
      </w:r>
      <w:r w:rsidRPr="00BA5CE5">
        <w:rPr>
          <w:rFonts w:ascii="Traditional Arabic" w:hAnsi="Traditional Arabic" w:cs="Traditional Arabic"/>
          <w:rtl/>
        </w:rPr>
        <w:t xml:space="preserve">. </w:t>
      </w:r>
      <w:r w:rsidRPr="00BA5CE5">
        <w:rPr>
          <w:rFonts w:ascii="Traditional Arabic" w:hAnsi="Traditional Arabic" w:cs="Traditional Arabic" w:hint="cs"/>
          <w:rtl/>
        </w:rPr>
        <w:t>ويتوافق</w:t>
      </w:r>
      <w:r w:rsidRPr="00BA5CE5">
        <w:rPr>
          <w:rFonts w:ascii="Traditional Arabic" w:hAnsi="Traditional Arabic" w:cs="Traditional Arabic"/>
          <w:rtl/>
        </w:rPr>
        <w:t xml:space="preserve"> </w:t>
      </w:r>
      <w:r w:rsidRPr="00BA5CE5">
        <w:rPr>
          <w:rFonts w:ascii="Traditional Arabic" w:hAnsi="Traditional Arabic" w:cs="Traditional Arabic" w:hint="cs"/>
          <w:rtl/>
        </w:rPr>
        <w:t>هذا</w:t>
      </w:r>
      <w:r w:rsidRPr="00BA5CE5">
        <w:rPr>
          <w:rFonts w:ascii="Traditional Arabic" w:hAnsi="Traditional Arabic" w:cs="Traditional Arabic"/>
          <w:rtl/>
        </w:rPr>
        <w:t xml:space="preserve"> </w:t>
      </w:r>
      <w:r w:rsidRPr="00BA5CE5">
        <w:rPr>
          <w:rFonts w:ascii="Traditional Arabic" w:hAnsi="Traditional Arabic" w:cs="Traditional Arabic" w:hint="cs"/>
          <w:rtl/>
        </w:rPr>
        <w:t>التوجه</w:t>
      </w:r>
      <w:r w:rsidRPr="00BA5CE5">
        <w:rPr>
          <w:rFonts w:ascii="Traditional Arabic" w:hAnsi="Traditional Arabic" w:cs="Traditional Arabic"/>
          <w:rtl/>
        </w:rPr>
        <w:t xml:space="preserve"> </w:t>
      </w:r>
      <w:r w:rsidRPr="00BA5CE5">
        <w:rPr>
          <w:rFonts w:ascii="Traditional Arabic" w:hAnsi="Traditional Arabic" w:cs="Traditional Arabic" w:hint="cs"/>
          <w:rtl/>
        </w:rPr>
        <w:t>مع</w:t>
      </w:r>
      <w:r w:rsidRPr="00BA5CE5">
        <w:rPr>
          <w:rFonts w:ascii="Traditional Arabic" w:hAnsi="Traditional Arabic" w:cs="Traditional Arabic"/>
          <w:rtl/>
        </w:rPr>
        <w:t xml:space="preserve"> </w:t>
      </w:r>
      <w:r w:rsidRPr="00BA5CE5">
        <w:rPr>
          <w:rFonts w:ascii="Traditional Arabic" w:hAnsi="Traditional Arabic" w:cs="Traditional Arabic" w:hint="cs"/>
          <w:rtl/>
        </w:rPr>
        <w:t>طبيعة</w:t>
      </w:r>
      <w:r w:rsidRPr="00BA5CE5">
        <w:rPr>
          <w:rFonts w:ascii="Traditional Arabic" w:hAnsi="Traditional Arabic" w:cs="Traditional Arabic"/>
          <w:rtl/>
        </w:rPr>
        <w:t xml:space="preserve"> </w:t>
      </w:r>
      <w:r w:rsidRPr="00BA5CE5">
        <w:rPr>
          <w:rFonts w:ascii="Traditional Arabic" w:hAnsi="Traditional Arabic" w:cs="Traditional Arabic" w:hint="cs"/>
          <w:rtl/>
        </w:rPr>
        <w:t>المقاييس</w:t>
      </w:r>
      <w:r w:rsidRPr="00BA5CE5">
        <w:rPr>
          <w:rFonts w:ascii="Traditional Arabic" w:hAnsi="Traditional Arabic" w:cs="Traditional Arabic"/>
          <w:rtl/>
        </w:rPr>
        <w:t xml:space="preserve"> </w:t>
      </w:r>
      <w:r w:rsidRPr="00BA5CE5">
        <w:rPr>
          <w:rFonts w:ascii="Traditional Arabic" w:hAnsi="Traditional Arabic" w:cs="Traditional Arabic" w:hint="cs"/>
          <w:rtl/>
        </w:rPr>
        <w:t>المستخدمة</w:t>
      </w:r>
      <w:r w:rsidRPr="00BA5CE5">
        <w:rPr>
          <w:rFonts w:ascii="Traditional Arabic" w:hAnsi="Traditional Arabic" w:cs="Traditional Arabic"/>
          <w:rtl/>
        </w:rPr>
        <w:t xml:space="preserve"> </w:t>
      </w:r>
      <w:r w:rsidRPr="00BA5CE5">
        <w:rPr>
          <w:rFonts w:ascii="Traditional Arabic" w:hAnsi="Traditional Arabic" w:cs="Traditional Arabic" w:hint="cs"/>
          <w:rtl/>
        </w:rPr>
        <w:t>في</w:t>
      </w:r>
      <w:r w:rsidRPr="00BA5CE5">
        <w:rPr>
          <w:rFonts w:ascii="Traditional Arabic" w:hAnsi="Traditional Arabic" w:cs="Traditional Arabic"/>
          <w:rtl/>
        </w:rPr>
        <w:t xml:space="preserve"> </w:t>
      </w:r>
      <w:r w:rsidRPr="00BA5CE5">
        <w:rPr>
          <w:rFonts w:ascii="Traditional Arabic" w:hAnsi="Traditional Arabic" w:cs="Traditional Arabic" w:hint="cs"/>
          <w:rtl/>
        </w:rPr>
        <w:t>الدراسة</w:t>
      </w:r>
      <w:r w:rsidRPr="00BA5CE5">
        <w:rPr>
          <w:rFonts w:ascii="Traditional Arabic" w:hAnsi="Traditional Arabic" w:cs="Traditional Arabic"/>
          <w:rtl/>
        </w:rPr>
        <w:t xml:space="preserve"> </w:t>
      </w:r>
      <w:r w:rsidRPr="00BA5CE5">
        <w:rPr>
          <w:rFonts w:ascii="Traditional Arabic" w:hAnsi="Traditional Arabic" w:cs="Traditional Arabic" w:hint="cs"/>
          <w:rtl/>
        </w:rPr>
        <w:t>ومع</w:t>
      </w:r>
      <w:r w:rsidRPr="00BA5CE5">
        <w:rPr>
          <w:rFonts w:ascii="Traditional Arabic" w:hAnsi="Traditional Arabic" w:cs="Traditional Arabic"/>
          <w:rtl/>
        </w:rPr>
        <w:t xml:space="preserve"> </w:t>
      </w:r>
      <w:r w:rsidRPr="00BA5CE5">
        <w:rPr>
          <w:rFonts w:ascii="Traditional Arabic" w:hAnsi="Traditional Arabic" w:cs="Traditional Arabic" w:hint="cs"/>
          <w:rtl/>
        </w:rPr>
        <w:t>متطلبات</w:t>
      </w:r>
      <w:r w:rsidRPr="00BA5CE5">
        <w:rPr>
          <w:rFonts w:ascii="Traditional Arabic" w:hAnsi="Traditional Arabic" w:cs="Traditional Arabic"/>
          <w:rtl/>
        </w:rPr>
        <w:t xml:space="preserve"> </w:t>
      </w:r>
      <w:r w:rsidRPr="00BA5CE5">
        <w:rPr>
          <w:rFonts w:ascii="Traditional Arabic" w:hAnsi="Traditional Arabic" w:cs="Traditional Arabic" w:hint="cs"/>
          <w:rtl/>
        </w:rPr>
        <w:t>نمذجة</w:t>
      </w:r>
      <w:r w:rsidRPr="00BA5CE5">
        <w:rPr>
          <w:rFonts w:ascii="Traditional Arabic" w:hAnsi="Traditional Arabic" w:cs="Traditional Arabic"/>
          <w:rtl/>
        </w:rPr>
        <w:t xml:space="preserve"> </w:t>
      </w:r>
      <w:r w:rsidRPr="00BA5CE5">
        <w:rPr>
          <w:rFonts w:ascii="Traditional Arabic" w:hAnsi="Traditional Arabic" w:cs="Traditional Arabic" w:hint="cs"/>
          <w:rtl/>
        </w:rPr>
        <w:t>المعادلات</w:t>
      </w:r>
      <w:r w:rsidRPr="00BA5CE5">
        <w:rPr>
          <w:rFonts w:ascii="Traditional Arabic" w:hAnsi="Traditional Arabic" w:cs="Traditional Arabic"/>
          <w:rtl/>
        </w:rPr>
        <w:t xml:space="preserve"> </w:t>
      </w:r>
      <w:r w:rsidRPr="00BA5CE5">
        <w:rPr>
          <w:rFonts w:ascii="Traditional Arabic" w:hAnsi="Traditional Arabic" w:cs="Traditional Arabic" w:hint="cs"/>
          <w:rtl/>
        </w:rPr>
        <w:t>الهيكلية</w:t>
      </w:r>
      <w:r w:rsidRPr="00BA5CE5">
        <w:rPr>
          <w:rFonts w:ascii="Traditional Arabic" w:hAnsi="Traditional Arabic" w:cs="Traditional Arabic"/>
          <w:rtl/>
        </w:rPr>
        <w:t xml:space="preserve"> </w:t>
      </w:r>
      <w:r w:rsidRPr="00BA5CE5">
        <w:rPr>
          <w:rFonts w:ascii="Traditional Arabic" w:hAnsi="Traditional Arabic" w:cs="Traditional Arabic" w:hint="cs"/>
          <w:rtl/>
        </w:rPr>
        <w:t>القائمة</w:t>
      </w:r>
      <w:r w:rsidRPr="00BA5CE5">
        <w:rPr>
          <w:rFonts w:ascii="Traditional Arabic" w:hAnsi="Traditional Arabic" w:cs="Traditional Arabic"/>
          <w:rtl/>
        </w:rPr>
        <w:t xml:space="preserve"> </w:t>
      </w:r>
      <w:r w:rsidRPr="00BA5CE5">
        <w:rPr>
          <w:rFonts w:ascii="Traditional Arabic" w:hAnsi="Traditional Arabic" w:cs="Traditional Arabic" w:hint="cs"/>
          <w:rtl/>
        </w:rPr>
        <w:t>على</w:t>
      </w:r>
      <w:r w:rsidRPr="00BA5CE5">
        <w:rPr>
          <w:rFonts w:ascii="Traditional Arabic" w:hAnsi="Traditional Arabic" w:cs="Traditional Arabic"/>
          <w:rtl/>
        </w:rPr>
        <w:t xml:space="preserve"> </w:t>
      </w:r>
      <w:r w:rsidRPr="00BA5CE5">
        <w:rPr>
          <w:rFonts w:ascii="Traditional Arabic" w:hAnsi="Traditional Arabic" w:cs="Traditional Arabic" w:hint="cs"/>
          <w:rtl/>
        </w:rPr>
        <w:t>المربعات</w:t>
      </w:r>
      <w:r w:rsidRPr="00BA5CE5">
        <w:rPr>
          <w:rFonts w:ascii="Traditional Arabic" w:hAnsi="Traditional Arabic" w:cs="Traditional Arabic"/>
          <w:rtl/>
        </w:rPr>
        <w:t xml:space="preserve"> </w:t>
      </w:r>
      <w:r w:rsidRPr="00BA5CE5">
        <w:rPr>
          <w:rFonts w:ascii="Traditional Arabic" w:hAnsi="Traditional Arabic" w:cs="Traditional Arabic" w:hint="cs"/>
          <w:rtl/>
        </w:rPr>
        <w:t>الصغرى</w:t>
      </w:r>
      <w:r w:rsidRPr="00BA5CE5">
        <w:rPr>
          <w:rFonts w:ascii="Traditional Arabic" w:hAnsi="Traditional Arabic" w:cs="Traditional Arabic"/>
          <w:rtl/>
        </w:rPr>
        <w:t xml:space="preserve"> </w:t>
      </w:r>
      <w:r w:rsidRPr="00BA5CE5">
        <w:rPr>
          <w:rFonts w:ascii="Traditional Arabic" w:hAnsi="Traditional Arabic" w:cs="Traditional Arabic" w:hint="cs"/>
          <w:rtl/>
        </w:rPr>
        <w:t>الجزئية</w:t>
      </w:r>
      <w:r w:rsidRPr="00BA5CE5">
        <w:rPr>
          <w:rFonts w:ascii="Traditional Arabic" w:hAnsi="Traditional Arabic" w:cs="Traditional Arabic"/>
          <w:sz w:val="22"/>
          <w:szCs w:val="22"/>
          <w:rtl/>
        </w:rPr>
        <w:t xml:space="preserve"> (</w:t>
      </w:r>
      <w:r w:rsidRPr="00BA5CE5">
        <w:rPr>
          <w:rFonts w:ascii="Traditional Arabic" w:hAnsi="Traditional Arabic" w:cs="Traditional Arabic"/>
          <w:sz w:val="22"/>
          <w:szCs w:val="22"/>
        </w:rPr>
        <w:t>Hair et al., 2022</w:t>
      </w:r>
      <w:r w:rsidRPr="00BA5CE5">
        <w:rPr>
          <w:rFonts w:ascii="Traditional Arabic" w:hAnsi="Traditional Arabic" w:cs="Traditional Arabic"/>
          <w:sz w:val="22"/>
          <w:szCs w:val="22"/>
          <w:rtl/>
        </w:rPr>
        <w:t>).</w:t>
      </w:r>
    </w:p>
    <w:p w14:paraId="64361629" w14:textId="77777777" w:rsidR="001A34BE" w:rsidRPr="001A34BE" w:rsidRDefault="001A34BE" w:rsidP="001A34BE">
      <w:pPr>
        <w:tabs>
          <w:tab w:val="left" w:pos="1368"/>
        </w:tabs>
        <w:bidi/>
        <w:spacing w:line="276" w:lineRule="auto"/>
        <w:jc w:val="both"/>
        <w:rPr>
          <w:rFonts w:ascii="Traditional Arabic" w:hAnsi="Traditional Arabic" w:cs="Traditional Arabic"/>
          <w:b/>
          <w:bCs/>
        </w:rPr>
      </w:pPr>
      <w:r w:rsidRPr="001A34BE">
        <w:rPr>
          <w:rFonts w:ascii="Traditional Arabic" w:hAnsi="Traditional Arabic" w:cs="Traditional Arabic"/>
          <w:b/>
          <w:bCs/>
          <w:rtl/>
        </w:rPr>
        <w:t>بناء أداة الدراسة (الاستبانة)</w:t>
      </w:r>
    </w:p>
    <w:p w14:paraId="024775F6" w14:textId="77D8D725" w:rsidR="00E3530E" w:rsidRPr="00E3530E" w:rsidRDefault="00BE762D" w:rsidP="00E3530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E3530E" w:rsidRPr="00E3530E">
        <w:rPr>
          <w:rFonts w:ascii="Traditional Arabic" w:hAnsi="Traditional Arabic" w:cs="Traditional Arabic"/>
          <w:rtl/>
        </w:rPr>
        <w:t>اعتمدت الباحثة الاستبانة أداةً رئيسةً لجمع البيانات في المرحلة الكمية؛ لملاءمتها لطبيعة الدراسة وأهدافها، وقدرتها على قياس متغيرات الدراسة واختبار فرضياتها بصورة منظمة. وقد بُنيت الاستبانة استنادًا إلى الإطار النظري للدراسة، والدراسات السابقة، ونتائج المرحلة النوعية التي تضمنت المقابلات شبه الموجهة وتحليل الوثائق، بما يحقق التكامل بين الأدلة النظرية والنتائج التطبيقية، ويعزز ملاءمة الأداة لبيئة هيئات القطاع العام بالمملكة العربية السعودية</w:t>
      </w:r>
      <w:r w:rsidR="00E3530E" w:rsidRPr="00E3530E">
        <w:rPr>
          <w:rFonts w:ascii="Traditional Arabic" w:hAnsi="Traditional Arabic" w:cs="Traditional Arabic"/>
        </w:rPr>
        <w:t>.</w:t>
      </w:r>
    </w:p>
    <w:p w14:paraId="0A850F60" w14:textId="77777777" w:rsidR="00E3530E" w:rsidRPr="00E3530E" w:rsidRDefault="00E3530E" w:rsidP="00E3530E">
      <w:pPr>
        <w:tabs>
          <w:tab w:val="left" w:pos="1368"/>
        </w:tabs>
        <w:bidi/>
        <w:spacing w:line="276" w:lineRule="auto"/>
        <w:jc w:val="both"/>
        <w:rPr>
          <w:rFonts w:ascii="Traditional Arabic" w:hAnsi="Traditional Arabic" w:cs="Traditional Arabic"/>
        </w:rPr>
      </w:pPr>
      <w:r w:rsidRPr="00E3530E">
        <w:rPr>
          <w:rFonts w:ascii="Traditional Arabic" w:hAnsi="Traditional Arabic" w:cs="Traditional Arabic"/>
          <w:rtl/>
        </w:rPr>
        <w:t>وتكونت الاستبانة من قسمين رئيسين، هما</w:t>
      </w:r>
      <w:r w:rsidRPr="00E3530E">
        <w:rPr>
          <w:rFonts w:ascii="Traditional Arabic" w:hAnsi="Traditional Arabic" w:cs="Traditional Arabic"/>
        </w:rPr>
        <w:t>:</w:t>
      </w:r>
    </w:p>
    <w:p w14:paraId="2DAB816A" w14:textId="77777777" w:rsidR="00E3530E" w:rsidRPr="00E3530E" w:rsidRDefault="00E3530E" w:rsidP="00E3530E">
      <w:pPr>
        <w:numPr>
          <w:ilvl w:val="0"/>
          <w:numId w:val="17"/>
        </w:numPr>
        <w:tabs>
          <w:tab w:val="left" w:pos="1368"/>
        </w:tabs>
        <w:bidi/>
        <w:spacing w:line="276" w:lineRule="auto"/>
        <w:jc w:val="both"/>
        <w:rPr>
          <w:rFonts w:ascii="Traditional Arabic" w:hAnsi="Traditional Arabic" w:cs="Traditional Arabic"/>
        </w:rPr>
      </w:pPr>
      <w:r w:rsidRPr="00E3530E">
        <w:rPr>
          <w:rFonts w:ascii="Traditional Arabic" w:hAnsi="Traditional Arabic" w:cs="Traditional Arabic"/>
          <w:b/>
          <w:bCs/>
          <w:rtl/>
        </w:rPr>
        <w:t>القسم الأول</w:t>
      </w:r>
      <w:r w:rsidRPr="00E3530E">
        <w:rPr>
          <w:rFonts w:ascii="Traditional Arabic" w:hAnsi="Traditional Arabic" w:cs="Traditional Arabic"/>
          <w:b/>
          <w:bCs/>
        </w:rPr>
        <w:t>:</w:t>
      </w:r>
      <w:r w:rsidRPr="00E3530E">
        <w:rPr>
          <w:rFonts w:ascii="Traditional Arabic" w:hAnsi="Traditional Arabic" w:cs="Traditional Arabic"/>
        </w:rPr>
        <w:t xml:space="preserve"> </w:t>
      </w:r>
      <w:r w:rsidRPr="00E3530E">
        <w:rPr>
          <w:rFonts w:ascii="Traditional Arabic" w:hAnsi="Traditional Arabic" w:cs="Traditional Arabic"/>
          <w:rtl/>
        </w:rPr>
        <w:t>البيانات الشخصية والوظيفية للمشاركين</w:t>
      </w:r>
      <w:r w:rsidRPr="00E3530E">
        <w:rPr>
          <w:rFonts w:ascii="Traditional Arabic" w:hAnsi="Traditional Arabic" w:cs="Traditional Arabic"/>
        </w:rPr>
        <w:t xml:space="preserve">. </w:t>
      </w:r>
    </w:p>
    <w:p w14:paraId="27907812" w14:textId="77777777" w:rsidR="00E3530E" w:rsidRPr="00E3530E" w:rsidRDefault="00E3530E" w:rsidP="00E3530E">
      <w:pPr>
        <w:numPr>
          <w:ilvl w:val="0"/>
          <w:numId w:val="17"/>
        </w:numPr>
        <w:tabs>
          <w:tab w:val="left" w:pos="1368"/>
        </w:tabs>
        <w:bidi/>
        <w:spacing w:line="276" w:lineRule="auto"/>
        <w:jc w:val="both"/>
        <w:rPr>
          <w:rFonts w:ascii="Traditional Arabic" w:hAnsi="Traditional Arabic" w:cs="Traditional Arabic"/>
        </w:rPr>
      </w:pPr>
      <w:r w:rsidRPr="00E3530E">
        <w:rPr>
          <w:rFonts w:ascii="Traditional Arabic" w:hAnsi="Traditional Arabic" w:cs="Traditional Arabic"/>
          <w:b/>
          <w:bCs/>
          <w:rtl/>
        </w:rPr>
        <w:t>القسم الثاني</w:t>
      </w:r>
      <w:r w:rsidRPr="00E3530E">
        <w:rPr>
          <w:rFonts w:ascii="Traditional Arabic" w:hAnsi="Traditional Arabic" w:cs="Traditional Arabic"/>
          <w:b/>
          <w:bCs/>
        </w:rPr>
        <w:t>:</w:t>
      </w:r>
      <w:r w:rsidRPr="00E3530E">
        <w:rPr>
          <w:rFonts w:ascii="Traditional Arabic" w:hAnsi="Traditional Arabic" w:cs="Traditional Arabic"/>
        </w:rPr>
        <w:t xml:space="preserve"> </w:t>
      </w:r>
      <w:r w:rsidRPr="00E3530E">
        <w:rPr>
          <w:rFonts w:ascii="Traditional Arabic" w:hAnsi="Traditional Arabic" w:cs="Traditional Arabic"/>
          <w:rtl/>
        </w:rPr>
        <w:t>فقرات قياس متغيرات الدراسة، والتي وزعت على أبعاد البراعة التنظيمية، والتميز المؤسسي، والاستدامة المؤسسية</w:t>
      </w:r>
      <w:r w:rsidRPr="00E3530E">
        <w:rPr>
          <w:rFonts w:ascii="Traditional Arabic" w:hAnsi="Traditional Arabic" w:cs="Traditional Arabic"/>
        </w:rPr>
        <w:t xml:space="preserve">. </w:t>
      </w:r>
    </w:p>
    <w:p w14:paraId="6C5B1A73" w14:textId="34CE7680" w:rsidR="00E3530E" w:rsidRPr="00E3530E" w:rsidRDefault="00BE762D" w:rsidP="00E3530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E3530E" w:rsidRPr="00E3530E">
        <w:rPr>
          <w:rFonts w:ascii="Traditional Arabic" w:hAnsi="Traditional Arabic" w:cs="Traditional Arabic"/>
          <w:rtl/>
        </w:rPr>
        <w:t xml:space="preserve">واعتمدت الدراسة مقياس ليكرت الخماسي لقياس درجة استجابة أفراد الدراسة، حيث تتدرج بدائل الإجابة من </w:t>
      </w:r>
      <w:r w:rsidR="00E3530E" w:rsidRPr="00BE762D">
        <w:rPr>
          <w:rFonts w:ascii="Traditional Arabic" w:hAnsi="Traditional Arabic" w:cs="Traditional Arabic"/>
        </w:rPr>
        <w:t xml:space="preserve">(1) </w:t>
      </w:r>
      <w:r w:rsidR="00E3530E" w:rsidRPr="00BE762D">
        <w:rPr>
          <w:rFonts w:ascii="Traditional Arabic" w:hAnsi="Traditional Arabic" w:cs="Traditional Arabic"/>
          <w:rtl/>
        </w:rPr>
        <w:t xml:space="preserve">لا أوافق بشدة إلى </w:t>
      </w:r>
      <w:r w:rsidR="00E3530E" w:rsidRPr="00BE762D">
        <w:rPr>
          <w:rFonts w:ascii="Traditional Arabic" w:hAnsi="Traditional Arabic" w:cs="Traditional Arabic"/>
        </w:rPr>
        <w:t xml:space="preserve">(5) </w:t>
      </w:r>
      <w:r w:rsidR="00E3530E" w:rsidRPr="00BE762D">
        <w:rPr>
          <w:rFonts w:ascii="Traditional Arabic" w:hAnsi="Traditional Arabic" w:cs="Traditional Arabic"/>
          <w:rtl/>
        </w:rPr>
        <w:t>أوافق بشدة</w:t>
      </w:r>
      <w:r w:rsidR="00E3530E" w:rsidRPr="00BE762D">
        <w:rPr>
          <w:rFonts w:ascii="Traditional Arabic" w:hAnsi="Traditional Arabic" w:cs="Traditional Arabic"/>
        </w:rPr>
        <w:t>.</w:t>
      </w:r>
    </w:p>
    <w:p w14:paraId="7E12900B" w14:textId="77777777" w:rsidR="00E3530E" w:rsidRDefault="00E3530E" w:rsidP="00E3530E">
      <w:pPr>
        <w:tabs>
          <w:tab w:val="left" w:pos="1368"/>
        </w:tabs>
        <w:bidi/>
        <w:spacing w:line="276" w:lineRule="auto"/>
        <w:jc w:val="both"/>
        <w:rPr>
          <w:rFonts w:ascii="Traditional Arabic" w:hAnsi="Traditional Arabic" w:cs="Traditional Arabic"/>
          <w:rtl/>
        </w:rPr>
      </w:pPr>
      <w:r w:rsidRPr="00E3530E">
        <w:rPr>
          <w:rFonts w:ascii="Traditional Arabic" w:hAnsi="Traditional Arabic" w:cs="Traditional Arabic"/>
          <w:rtl/>
        </w:rPr>
        <w:t>وروعي عند إعداد فقرات الاستبانة أن تمثل كل فقرة مؤشرًا يعكس البعد الذي تنتمي إليه، مع تحقيق التوازن في عدد الفقرات بين الأبعاد المختلفة، بما يسهم في تعزيز شمولية القياس ودقة تمثيل متغيرات الدراسة. ويبين جدول (3-1) توزيع فقرات الاستبانة على متغيرات الدراسة وأبعادها</w:t>
      </w:r>
      <w:r w:rsidRPr="00E3530E">
        <w:rPr>
          <w:rFonts w:ascii="Traditional Arabic" w:hAnsi="Traditional Arabic" w:cs="Traditional Arabic"/>
        </w:rPr>
        <w:t>.</w:t>
      </w:r>
    </w:p>
    <w:p w14:paraId="1A754038" w14:textId="10EBA429" w:rsidR="0075265A" w:rsidRPr="00E92D61" w:rsidRDefault="0075265A" w:rsidP="00E92D61">
      <w:pPr>
        <w:tabs>
          <w:tab w:val="left" w:pos="1368"/>
        </w:tabs>
        <w:bidi/>
        <w:spacing w:line="276" w:lineRule="auto"/>
        <w:jc w:val="both"/>
        <w:rPr>
          <w:rFonts w:ascii="Traditional Arabic" w:hAnsi="Traditional Arabic" w:cs="Traditional Arabic"/>
          <w:b/>
          <w:bCs/>
        </w:rPr>
      </w:pPr>
      <w:r w:rsidRPr="0075265A">
        <w:rPr>
          <w:rFonts w:ascii="Traditional Arabic" w:hAnsi="Traditional Arabic" w:cs="Traditional Arabic"/>
          <w:b/>
          <w:bCs/>
          <w:rtl/>
        </w:rPr>
        <w:t>جدول</w:t>
      </w:r>
      <w:r w:rsidRPr="0075265A">
        <w:rPr>
          <w:rFonts w:ascii="Traditional Arabic" w:hAnsi="Traditional Arabic" w:cs="Traditional Arabic"/>
          <w:b/>
          <w:bCs/>
        </w:rPr>
        <w:t xml:space="preserve"> (3-1)</w:t>
      </w:r>
      <w:r w:rsidRPr="0075265A">
        <w:rPr>
          <w:rFonts w:ascii="Traditional Arabic" w:hAnsi="Traditional Arabic" w:cs="Traditional Arabic"/>
          <w:b/>
          <w:bCs/>
          <w:rtl/>
        </w:rPr>
        <w:t>توزيع فقرات الاستبانة على متغيرات الدراسة وأبعادها</w:t>
      </w:r>
    </w:p>
    <w:tbl>
      <w:tblPr>
        <w:tblStyle w:val="TableGrid"/>
        <w:bidiVisual/>
        <w:tblW w:w="0" w:type="auto"/>
        <w:tblLook w:val="04A0" w:firstRow="1" w:lastRow="0" w:firstColumn="1" w:lastColumn="0" w:noHBand="0" w:noVBand="1"/>
      </w:tblPr>
      <w:tblGrid>
        <w:gridCol w:w="2786"/>
        <w:gridCol w:w="3150"/>
        <w:gridCol w:w="2070"/>
        <w:gridCol w:w="1341"/>
      </w:tblGrid>
      <w:tr w:rsidR="00E92D61" w:rsidRPr="00966647" w14:paraId="717F40CF" w14:textId="77777777" w:rsidTr="00A2243E">
        <w:tc>
          <w:tcPr>
            <w:tcW w:w="2786" w:type="dxa"/>
            <w:vAlign w:val="center"/>
            <w:hideMark/>
          </w:tcPr>
          <w:p w14:paraId="236E3F2E" w14:textId="77777777" w:rsidR="00E92D61" w:rsidRPr="00966647" w:rsidRDefault="00E92D61" w:rsidP="001E64D6">
            <w:pPr>
              <w:tabs>
                <w:tab w:val="left" w:pos="1368"/>
              </w:tabs>
              <w:bidi/>
              <w:spacing w:after="160" w:line="276" w:lineRule="auto"/>
              <w:jc w:val="center"/>
              <w:rPr>
                <w:rFonts w:ascii="Traditional Arabic" w:hAnsi="Traditional Arabic" w:cs="Traditional Arabic"/>
                <w:b/>
                <w:bCs/>
                <w:sz w:val="22"/>
                <w:szCs w:val="22"/>
              </w:rPr>
            </w:pPr>
            <w:r w:rsidRPr="00966647">
              <w:rPr>
                <w:rFonts w:ascii="Traditional Arabic" w:hAnsi="Traditional Arabic" w:cs="Traditional Arabic"/>
                <w:b/>
                <w:bCs/>
                <w:sz w:val="22"/>
                <w:szCs w:val="22"/>
                <w:rtl/>
              </w:rPr>
              <w:t>المتغير</w:t>
            </w:r>
          </w:p>
        </w:tc>
        <w:tc>
          <w:tcPr>
            <w:tcW w:w="3150" w:type="dxa"/>
            <w:vAlign w:val="center"/>
            <w:hideMark/>
          </w:tcPr>
          <w:p w14:paraId="577A9DA7" w14:textId="77777777" w:rsidR="00E92D61" w:rsidRPr="00966647" w:rsidRDefault="00E92D61" w:rsidP="001E64D6">
            <w:pPr>
              <w:tabs>
                <w:tab w:val="left" w:pos="1368"/>
              </w:tabs>
              <w:bidi/>
              <w:spacing w:after="160" w:line="276" w:lineRule="auto"/>
              <w:jc w:val="center"/>
              <w:rPr>
                <w:rFonts w:ascii="Traditional Arabic" w:hAnsi="Traditional Arabic" w:cs="Traditional Arabic"/>
                <w:b/>
                <w:bCs/>
                <w:sz w:val="22"/>
                <w:szCs w:val="22"/>
              </w:rPr>
            </w:pPr>
            <w:r w:rsidRPr="00966647">
              <w:rPr>
                <w:rFonts w:ascii="Traditional Arabic" w:hAnsi="Traditional Arabic" w:cs="Traditional Arabic"/>
                <w:b/>
                <w:bCs/>
                <w:sz w:val="22"/>
                <w:szCs w:val="22"/>
                <w:rtl/>
              </w:rPr>
              <w:t>البعد</w:t>
            </w:r>
          </w:p>
        </w:tc>
        <w:tc>
          <w:tcPr>
            <w:tcW w:w="2070" w:type="dxa"/>
            <w:vAlign w:val="center"/>
            <w:hideMark/>
          </w:tcPr>
          <w:p w14:paraId="15FEF69F" w14:textId="77777777" w:rsidR="00E92D61" w:rsidRPr="00966647" w:rsidRDefault="00E92D61" w:rsidP="001E64D6">
            <w:pPr>
              <w:tabs>
                <w:tab w:val="left" w:pos="1368"/>
              </w:tabs>
              <w:bidi/>
              <w:spacing w:after="160" w:line="276" w:lineRule="auto"/>
              <w:jc w:val="center"/>
              <w:rPr>
                <w:rFonts w:ascii="Traditional Arabic" w:hAnsi="Traditional Arabic" w:cs="Traditional Arabic"/>
                <w:b/>
                <w:bCs/>
                <w:sz w:val="22"/>
                <w:szCs w:val="22"/>
              </w:rPr>
            </w:pPr>
            <w:r w:rsidRPr="00966647">
              <w:rPr>
                <w:rFonts w:ascii="Traditional Arabic" w:hAnsi="Traditional Arabic" w:cs="Traditional Arabic"/>
                <w:b/>
                <w:bCs/>
                <w:sz w:val="22"/>
                <w:szCs w:val="22"/>
                <w:rtl/>
              </w:rPr>
              <w:t>أرقام الفقرات</w:t>
            </w:r>
          </w:p>
        </w:tc>
        <w:tc>
          <w:tcPr>
            <w:tcW w:w="1341" w:type="dxa"/>
            <w:vAlign w:val="center"/>
            <w:hideMark/>
          </w:tcPr>
          <w:p w14:paraId="7147FB44" w14:textId="77777777" w:rsidR="00E92D61" w:rsidRPr="00966647" w:rsidRDefault="00E92D61" w:rsidP="001E64D6">
            <w:pPr>
              <w:tabs>
                <w:tab w:val="left" w:pos="1368"/>
              </w:tabs>
              <w:bidi/>
              <w:spacing w:after="160" w:line="276" w:lineRule="auto"/>
              <w:jc w:val="center"/>
              <w:rPr>
                <w:rFonts w:ascii="Traditional Arabic" w:hAnsi="Traditional Arabic" w:cs="Traditional Arabic"/>
                <w:b/>
                <w:bCs/>
                <w:sz w:val="22"/>
                <w:szCs w:val="22"/>
              </w:rPr>
            </w:pPr>
            <w:r w:rsidRPr="00966647">
              <w:rPr>
                <w:rFonts w:ascii="Traditional Arabic" w:hAnsi="Traditional Arabic" w:cs="Traditional Arabic"/>
                <w:b/>
                <w:bCs/>
                <w:sz w:val="22"/>
                <w:szCs w:val="22"/>
                <w:rtl/>
              </w:rPr>
              <w:t>عدد الفقرات</w:t>
            </w:r>
          </w:p>
        </w:tc>
      </w:tr>
      <w:tr w:rsidR="001E64D6" w:rsidRPr="00966647" w14:paraId="37EBF8D1" w14:textId="77777777" w:rsidTr="00A2243E">
        <w:tc>
          <w:tcPr>
            <w:tcW w:w="2786" w:type="dxa"/>
            <w:vMerge w:val="restart"/>
            <w:vAlign w:val="center"/>
            <w:hideMark/>
          </w:tcPr>
          <w:p w14:paraId="39E62EA0" w14:textId="77777777" w:rsidR="001E64D6" w:rsidRPr="00966647" w:rsidRDefault="001E64D6"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b/>
                <w:bCs/>
                <w:sz w:val="22"/>
                <w:szCs w:val="22"/>
                <w:rtl/>
              </w:rPr>
              <w:t>البراعة التنظيمية</w:t>
            </w:r>
          </w:p>
        </w:tc>
        <w:tc>
          <w:tcPr>
            <w:tcW w:w="3150" w:type="dxa"/>
            <w:vAlign w:val="center"/>
            <w:hideMark/>
          </w:tcPr>
          <w:p w14:paraId="4E97797B" w14:textId="77777777" w:rsidR="001E64D6" w:rsidRPr="00966647" w:rsidRDefault="001E64D6"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tl/>
              </w:rPr>
              <w:t>البراعة الهيكلية</w:t>
            </w:r>
          </w:p>
        </w:tc>
        <w:tc>
          <w:tcPr>
            <w:tcW w:w="2070" w:type="dxa"/>
            <w:vAlign w:val="center"/>
            <w:hideMark/>
          </w:tcPr>
          <w:p w14:paraId="241C36DB" w14:textId="77777777" w:rsidR="001E64D6" w:rsidRPr="00966647" w:rsidRDefault="001E64D6"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1–5</w:t>
            </w:r>
          </w:p>
        </w:tc>
        <w:tc>
          <w:tcPr>
            <w:tcW w:w="1341" w:type="dxa"/>
            <w:vAlign w:val="center"/>
            <w:hideMark/>
          </w:tcPr>
          <w:p w14:paraId="69713ADC" w14:textId="77777777" w:rsidR="001E64D6" w:rsidRPr="00966647" w:rsidRDefault="001E64D6"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5</w:t>
            </w:r>
          </w:p>
        </w:tc>
      </w:tr>
      <w:tr w:rsidR="001E64D6" w:rsidRPr="00966647" w14:paraId="04574907" w14:textId="77777777" w:rsidTr="00A2243E">
        <w:tc>
          <w:tcPr>
            <w:tcW w:w="2786" w:type="dxa"/>
            <w:vMerge/>
            <w:vAlign w:val="center"/>
            <w:hideMark/>
          </w:tcPr>
          <w:p w14:paraId="72B53D2B" w14:textId="77777777" w:rsidR="001E64D6" w:rsidRPr="00966647" w:rsidRDefault="001E64D6" w:rsidP="001E64D6">
            <w:pPr>
              <w:tabs>
                <w:tab w:val="left" w:pos="1368"/>
              </w:tabs>
              <w:bidi/>
              <w:spacing w:after="160" w:line="276" w:lineRule="auto"/>
              <w:jc w:val="center"/>
              <w:rPr>
                <w:rFonts w:ascii="Traditional Arabic" w:hAnsi="Traditional Arabic" w:cs="Traditional Arabic"/>
                <w:sz w:val="22"/>
                <w:szCs w:val="22"/>
              </w:rPr>
            </w:pPr>
          </w:p>
        </w:tc>
        <w:tc>
          <w:tcPr>
            <w:tcW w:w="3150" w:type="dxa"/>
            <w:vAlign w:val="center"/>
            <w:hideMark/>
          </w:tcPr>
          <w:p w14:paraId="2DF89342" w14:textId="77777777" w:rsidR="001E64D6" w:rsidRPr="00966647" w:rsidRDefault="001E64D6"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tl/>
              </w:rPr>
              <w:t>البراعة السياقية</w:t>
            </w:r>
          </w:p>
        </w:tc>
        <w:tc>
          <w:tcPr>
            <w:tcW w:w="2070" w:type="dxa"/>
            <w:vAlign w:val="center"/>
            <w:hideMark/>
          </w:tcPr>
          <w:p w14:paraId="34360F89" w14:textId="77777777" w:rsidR="001E64D6" w:rsidRPr="00966647" w:rsidRDefault="001E64D6"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6–10</w:t>
            </w:r>
          </w:p>
        </w:tc>
        <w:tc>
          <w:tcPr>
            <w:tcW w:w="1341" w:type="dxa"/>
            <w:vAlign w:val="center"/>
            <w:hideMark/>
          </w:tcPr>
          <w:p w14:paraId="18FEDC54" w14:textId="77777777" w:rsidR="001E64D6" w:rsidRPr="00966647" w:rsidRDefault="001E64D6"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5</w:t>
            </w:r>
          </w:p>
        </w:tc>
      </w:tr>
      <w:tr w:rsidR="001E64D6" w:rsidRPr="00966647" w14:paraId="73D9DB63" w14:textId="77777777" w:rsidTr="00A2243E">
        <w:tc>
          <w:tcPr>
            <w:tcW w:w="2786" w:type="dxa"/>
            <w:vMerge/>
            <w:vAlign w:val="center"/>
            <w:hideMark/>
          </w:tcPr>
          <w:p w14:paraId="23994219" w14:textId="77777777" w:rsidR="001E64D6" w:rsidRPr="00966647" w:rsidRDefault="001E64D6" w:rsidP="001E64D6">
            <w:pPr>
              <w:tabs>
                <w:tab w:val="left" w:pos="1368"/>
              </w:tabs>
              <w:bidi/>
              <w:spacing w:after="160" w:line="276" w:lineRule="auto"/>
              <w:jc w:val="center"/>
              <w:rPr>
                <w:rFonts w:ascii="Traditional Arabic" w:hAnsi="Traditional Arabic" w:cs="Traditional Arabic"/>
                <w:sz w:val="22"/>
                <w:szCs w:val="22"/>
              </w:rPr>
            </w:pPr>
          </w:p>
        </w:tc>
        <w:tc>
          <w:tcPr>
            <w:tcW w:w="3150" w:type="dxa"/>
            <w:vAlign w:val="center"/>
            <w:hideMark/>
          </w:tcPr>
          <w:p w14:paraId="49898788" w14:textId="77777777" w:rsidR="001E64D6" w:rsidRPr="00966647" w:rsidRDefault="001E64D6"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tl/>
              </w:rPr>
              <w:t>البراعة القيادية</w:t>
            </w:r>
          </w:p>
        </w:tc>
        <w:tc>
          <w:tcPr>
            <w:tcW w:w="2070" w:type="dxa"/>
            <w:vAlign w:val="center"/>
            <w:hideMark/>
          </w:tcPr>
          <w:p w14:paraId="3C214D10" w14:textId="77777777" w:rsidR="001E64D6" w:rsidRPr="00966647" w:rsidRDefault="001E64D6"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11–15</w:t>
            </w:r>
          </w:p>
        </w:tc>
        <w:tc>
          <w:tcPr>
            <w:tcW w:w="1341" w:type="dxa"/>
            <w:vAlign w:val="center"/>
            <w:hideMark/>
          </w:tcPr>
          <w:p w14:paraId="649644CA" w14:textId="77777777" w:rsidR="001E64D6" w:rsidRPr="00966647" w:rsidRDefault="001E64D6"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5</w:t>
            </w:r>
          </w:p>
        </w:tc>
      </w:tr>
      <w:tr w:rsidR="001E64D6" w:rsidRPr="00966647" w14:paraId="75B729DA" w14:textId="77777777" w:rsidTr="00A2243E">
        <w:tc>
          <w:tcPr>
            <w:tcW w:w="2786" w:type="dxa"/>
            <w:vMerge/>
            <w:vAlign w:val="center"/>
            <w:hideMark/>
          </w:tcPr>
          <w:p w14:paraId="07C25549" w14:textId="77777777" w:rsidR="001E64D6" w:rsidRPr="00966647" w:rsidRDefault="001E64D6" w:rsidP="001E64D6">
            <w:pPr>
              <w:tabs>
                <w:tab w:val="left" w:pos="1368"/>
              </w:tabs>
              <w:bidi/>
              <w:spacing w:after="160" w:line="276" w:lineRule="auto"/>
              <w:jc w:val="center"/>
              <w:rPr>
                <w:rFonts w:ascii="Traditional Arabic" w:hAnsi="Traditional Arabic" w:cs="Traditional Arabic"/>
                <w:sz w:val="22"/>
                <w:szCs w:val="22"/>
              </w:rPr>
            </w:pPr>
          </w:p>
        </w:tc>
        <w:tc>
          <w:tcPr>
            <w:tcW w:w="3150" w:type="dxa"/>
            <w:shd w:val="clear" w:color="auto" w:fill="DAE9F7" w:themeFill="text2" w:themeFillTint="1A"/>
            <w:vAlign w:val="center"/>
            <w:hideMark/>
          </w:tcPr>
          <w:p w14:paraId="454E8FC9" w14:textId="77777777" w:rsidR="001E64D6" w:rsidRPr="00966647" w:rsidRDefault="001E64D6"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b/>
                <w:bCs/>
                <w:sz w:val="22"/>
                <w:szCs w:val="22"/>
                <w:rtl/>
              </w:rPr>
              <w:t>إجمالي المتغير</w:t>
            </w:r>
          </w:p>
        </w:tc>
        <w:tc>
          <w:tcPr>
            <w:tcW w:w="2070" w:type="dxa"/>
            <w:shd w:val="clear" w:color="auto" w:fill="DAE9F7" w:themeFill="text2" w:themeFillTint="1A"/>
            <w:vAlign w:val="center"/>
            <w:hideMark/>
          </w:tcPr>
          <w:p w14:paraId="71EEE9AF" w14:textId="77777777" w:rsidR="001E64D6" w:rsidRPr="00966647" w:rsidRDefault="001E64D6"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1–15</w:t>
            </w:r>
          </w:p>
        </w:tc>
        <w:tc>
          <w:tcPr>
            <w:tcW w:w="1341" w:type="dxa"/>
            <w:shd w:val="clear" w:color="auto" w:fill="DAE9F7" w:themeFill="text2" w:themeFillTint="1A"/>
            <w:vAlign w:val="center"/>
            <w:hideMark/>
          </w:tcPr>
          <w:p w14:paraId="7587CC57" w14:textId="77777777" w:rsidR="001E64D6" w:rsidRPr="00966647" w:rsidRDefault="001E64D6"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15</w:t>
            </w:r>
          </w:p>
        </w:tc>
      </w:tr>
      <w:tr w:rsidR="00A2243E" w:rsidRPr="00966647" w14:paraId="68DF3E29" w14:textId="77777777" w:rsidTr="00A2243E">
        <w:tc>
          <w:tcPr>
            <w:tcW w:w="2786" w:type="dxa"/>
            <w:vMerge w:val="restart"/>
            <w:vAlign w:val="center"/>
            <w:hideMark/>
          </w:tcPr>
          <w:p w14:paraId="0ECD80F7"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b/>
                <w:bCs/>
                <w:sz w:val="22"/>
                <w:szCs w:val="22"/>
                <w:rtl/>
              </w:rPr>
              <w:lastRenderedPageBreak/>
              <w:t>التميز المؤسسي</w:t>
            </w:r>
          </w:p>
        </w:tc>
        <w:tc>
          <w:tcPr>
            <w:tcW w:w="3150" w:type="dxa"/>
            <w:vAlign w:val="center"/>
            <w:hideMark/>
          </w:tcPr>
          <w:p w14:paraId="7CD94570"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tl/>
              </w:rPr>
              <w:t>القيادة</w:t>
            </w:r>
          </w:p>
        </w:tc>
        <w:tc>
          <w:tcPr>
            <w:tcW w:w="2070" w:type="dxa"/>
            <w:vAlign w:val="center"/>
            <w:hideMark/>
          </w:tcPr>
          <w:p w14:paraId="3649E55B"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16–20</w:t>
            </w:r>
          </w:p>
        </w:tc>
        <w:tc>
          <w:tcPr>
            <w:tcW w:w="1341" w:type="dxa"/>
            <w:vAlign w:val="center"/>
            <w:hideMark/>
          </w:tcPr>
          <w:p w14:paraId="4BF09DB6"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5</w:t>
            </w:r>
          </w:p>
        </w:tc>
      </w:tr>
      <w:tr w:rsidR="00A2243E" w:rsidRPr="00966647" w14:paraId="6A9AC257" w14:textId="77777777" w:rsidTr="00A2243E">
        <w:tc>
          <w:tcPr>
            <w:tcW w:w="2786" w:type="dxa"/>
            <w:vMerge/>
            <w:vAlign w:val="center"/>
            <w:hideMark/>
          </w:tcPr>
          <w:p w14:paraId="57608C13"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p>
        </w:tc>
        <w:tc>
          <w:tcPr>
            <w:tcW w:w="3150" w:type="dxa"/>
            <w:vAlign w:val="center"/>
            <w:hideMark/>
          </w:tcPr>
          <w:p w14:paraId="2DEAA54C"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tl/>
              </w:rPr>
              <w:t>الاستراتيجية</w:t>
            </w:r>
          </w:p>
        </w:tc>
        <w:tc>
          <w:tcPr>
            <w:tcW w:w="2070" w:type="dxa"/>
            <w:vAlign w:val="center"/>
            <w:hideMark/>
          </w:tcPr>
          <w:p w14:paraId="1DD419C5"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21–25</w:t>
            </w:r>
          </w:p>
        </w:tc>
        <w:tc>
          <w:tcPr>
            <w:tcW w:w="1341" w:type="dxa"/>
            <w:vAlign w:val="center"/>
            <w:hideMark/>
          </w:tcPr>
          <w:p w14:paraId="6CED6724"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5</w:t>
            </w:r>
          </w:p>
        </w:tc>
      </w:tr>
      <w:tr w:rsidR="00A2243E" w:rsidRPr="00966647" w14:paraId="04E7E296" w14:textId="77777777" w:rsidTr="00A2243E">
        <w:tc>
          <w:tcPr>
            <w:tcW w:w="2786" w:type="dxa"/>
            <w:vMerge/>
            <w:vAlign w:val="center"/>
            <w:hideMark/>
          </w:tcPr>
          <w:p w14:paraId="4E1E83F5"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p>
        </w:tc>
        <w:tc>
          <w:tcPr>
            <w:tcW w:w="3150" w:type="dxa"/>
            <w:vAlign w:val="center"/>
            <w:hideMark/>
          </w:tcPr>
          <w:p w14:paraId="03B92D9E"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tl/>
              </w:rPr>
              <w:t>العمليات</w:t>
            </w:r>
          </w:p>
        </w:tc>
        <w:tc>
          <w:tcPr>
            <w:tcW w:w="2070" w:type="dxa"/>
            <w:vAlign w:val="center"/>
            <w:hideMark/>
          </w:tcPr>
          <w:p w14:paraId="7217B12E"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26–30</w:t>
            </w:r>
          </w:p>
        </w:tc>
        <w:tc>
          <w:tcPr>
            <w:tcW w:w="1341" w:type="dxa"/>
            <w:vAlign w:val="center"/>
            <w:hideMark/>
          </w:tcPr>
          <w:p w14:paraId="11F5270D"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5</w:t>
            </w:r>
          </w:p>
        </w:tc>
      </w:tr>
      <w:tr w:rsidR="00A2243E" w:rsidRPr="00966647" w14:paraId="65F0B783" w14:textId="77777777" w:rsidTr="00A2243E">
        <w:tc>
          <w:tcPr>
            <w:tcW w:w="2786" w:type="dxa"/>
            <w:vMerge/>
            <w:vAlign w:val="center"/>
            <w:hideMark/>
          </w:tcPr>
          <w:p w14:paraId="4EEC4532"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p>
        </w:tc>
        <w:tc>
          <w:tcPr>
            <w:tcW w:w="3150" w:type="dxa"/>
            <w:vAlign w:val="center"/>
            <w:hideMark/>
          </w:tcPr>
          <w:p w14:paraId="59276B8D"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tl/>
              </w:rPr>
              <w:t>الموارد والشراكات</w:t>
            </w:r>
          </w:p>
        </w:tc>
        <w:tc>
          <w:tcPr>
            <w:tcW w:w="2070" w:type="dxa"/>
            <w:vAlign w:val="center"/>
            <w:hideMark/>
          </w:tcPr>
          <w:p w14:paraId="5855D8A3"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31–35</w:t>
            </w:r>
          </w:p>
        </w:tc>
        <w:tc>
          <w:tcPr>
            <w:tcW w:w="1341" w:type="dxa"/>
            <w:vAlign w:val="center"/>
            <w:hideMark/>
          </w:tcPr>
          <w:p w14:paraId="7064CBF0"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5</w:t>
            </w:r>
          </w:p>
        </w:tc>
      </w:tr>
      <w:tr w:rsidR="00A2243E" w:rsidRPr="00966647" w14:paraId="2A5DD9EB" w14:textId="77777777" w:rsidTr="00A2243E">
        <w:tc>
          <w:tcPr>
            <w:tcW w:w="2786" w:type="dxa"/>
            <w:vMerge/>
            <w:vAlign w:val="center"/>
            <w:hideMark/>
          </w:tcPr>
          <w:p w14:paraId="5EBD0A35"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p>
        </w:tc>
        <w:tc>
          <w:tcPr>
            <w:tcW w:w="3150" w:type="dxa"/>
            <w:vAlign w:val="center"/>
            <w:hideMark/>
          </w:tcPr>
          <w:p w14:paraId="153D897E"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tl/>
              </w:rPr>
              <w:t>النتائج المؤسسية</w:t>
            </w:r>
          </w:p>
        </w:tc>
        <w:tc>
          <w:tcPr>
            <w:tcW w:w="2070" w:type="dxa"/>
            <w:vAlign w:val="center"/>
            <w:hideMark/>
          </w:tcPr>
          <w:p w14:paraId="74D07260"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36–40</w:t>
            </w:r>
          </w:p>
        </w:tc>
        <w:tc>
          <w:tcPr>
            <w:tcW w:w="1341" w:type="dxa"/>
            <w:vAlign w:val="center"/>
            <w:hideMark/>
          </w:tcPr>
          <w:p w14:paraId="7BC0B147"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5</w:t>
            </w:r>
          </w:p>
        </w:tc>
      </w:tr>
      <w:tr w:rsidR="00A2243E" w:rsidRPr="00966647" w14:paraId="67C6810B" w14:textId="77777777" w:rsidTr="00A2243E">
        <w:tc>
          <w:tcPr>
            <w:tcW w:w="2786" w:type="dxa"/>
            <w:vMerge/>
            <w:vAlign w:val="center"/>
            <w:hideMark/>
          </w:tcPr>
          <w:p w14:paraId="6D7DE037"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p>
        </w:tc>
        <w:tc>
          <w:tcPr>
            <w:tcW w:w="3150" w:type="dxa"/>
            <w:shd w:val="clear" w:color="auto" w:fill="DAE9F7" w:themeFill="text2" w:themeFillTint="1A"/>
            <w:vAlign w:val="center"/>
            <w:hideMark/>
          </w:tcPr>
          <w:p w14:paraId="110F81A3"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b/>
                <w:bCs/>
                <w:sz w:val="22"/>
                <w:szCs w:val="22"/>
                <w:rtl/>
              </w:rPr>
              <w:t>إجمالي المتغير</w:t>
            </w:r>
          </w:p>
        </w:tc>
        <w:tc>
          <w:tcPr>
            <w:tcW w:w="2070" w:type="dxa"/>
            <w:shd w:val="clear" w:color="auto" w:fill="DAE9F7" w:themeFill="text2" w:themeFillTint="1A"/>
            <w:vAlign w:val="center"/>
            <w:hideMark/>
          </w:tcPr>
          <w:p w14:paraId="1AED142C"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16–40</w:t>
            </w:r>
          </w:p>
        </w:tc>
        <w:tc>
          <w:tcPr>
            <w:tcW w:w="1341" w:type="dxa"/>
            <w:shd w:val="clear" w:color="auto" w:fill="DAE9F7" w:themeFill="text2" w:themeFillTint="1A"/>
            <w:vAlign w:val="center"/>
            <w:hideMark/>
          </w:tcPr>
          <w:p w14:paraId="142B9A2E"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25</w:t>
            </w:r>
          </w:p>
        </w:tc>
      </w:tr>
      <w:tr w:rsidR="00A2243E" w:rsidRPr="00966647" w14:paraId="598940DB" w14:textId="77777777" w:rsidTr="00A2243E">
        <w:tc>
          <w:tcPr>
            <w:tcW w:w="2786" w:type="dxa"/>
            <w:vMerge w:val="restart"/>
            <w:vAlign w:val="center"/>
            <w:hideMark/>
          </w:tcPr>
          <w:p w14:paraId="455174E3"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b/>
                <w:bCs/>
                <w:sz w:val="22"/>
                <w:szCs w:val="22"/>
                <w:rtl/>
              </w:rPr>
              <w:t>الاستدامة المؤسسية</w:t>
            </w:r>
          </w:p>
        </w:tc>
        <w:tc>
          <w:tcPr>
            <w:tcW w:w="3150" w:type="dxa"/>
            <w:vAlign w:val="center"/>
            <w:hideMark/>
          </w:tcPr>
          <w:p w14:paraId="60FE05E6"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tl/>
              </w:rPr>
              <w:t>الاستدامة التشغيلية</w:t>
            </w:r>
          </w:p>
        </w:tc>
        <w:tc>
          <w:tcPr>
            <w:tcW w:w="2070" w:type="dxa"/>
            <w:vAlign w:val="center"/>
            <w:hideMark/>
          </w:tcPr>
          <w:p w14:paraId="0C3535CE"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41–45</w:t>
            </w:r>
          </w:p>
        </w:tc>
        <w:tc>
          <w:tcPr>
            <w:tcW w:w="1341" w:type="dxa"/>
            <w:vAlign w:val="center"/>
            <w:hideMark/>
          </w:tcPr>
          <w:p w14:paraId="705DCCDD"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5</w:t>
            </w:r>
          </w:p>
        </w:tc>
      </w:tr>
      <w:tr w:rsidR="00A2243E" w:rsidRPr="00966647" w14:paraId="11FE59F7" w14:textId="77777777" w:rsidTr="00A2243E">
        <w:tc>
          <w:tcPr>
            <w:tcW w:w="2786" w:type="dxa"/>
            <w:vMerge/>
            <w:vAlign w:val="center"/>
            <w:hideMark/>
          </w:tcPr>
          <w:p w14:paraId="0189F418"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p>
        </w:tc>
        <w:tc>
          <w:tcPr>
            <w:tcW w:w="3150" w:type="dxa"/>
            <w:vAlign w:val="center"/>
            <w:hideMark/>
          </w:tcPr>
          <w:p w14:paraId="2465EABA"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tl/>
              </w:rPr>
              <w:t>الاستدامة المالية</w:t>
            </w:r>
          </w:p>
        </w:tc>
        <w:tc>
          <w:tcPr>
            <w:tcW w:w="2070" w:type="dxa"/>
            <w:vAlign w:val="center"/>
            <w:hideMark/>
          </w:tcPr>
          <w:p w14:paraId="74EAA946"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46–50</w:t>
            </w:r>
          </w:p>
        </w:tc>
        <w:tc>
          <w:tcPr>
            <w:tcW w:w="1341" w:type="dxa"/>
            <w:vAlign w:val="center"/>
            <w:hideMark/>
          </w:tcPr>
          <w:p w14:paraId="696CE79D"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5</w:t>
            </w:r>
          </w:p>
        </w:tc>
      </w:tr>
      <w:tr w:rsidR="00A2243E" w:rsidRPr="00966647" w14:paraId="62D9D5CA" w14:textId="77777777" w:rsidTr="00A2243E">
        <w:tc>
          <w:tcPr>
            <w:tcW w:w="2786" w:type="dxa"/>
            <w:vMerge/>
            <w:vAlign w:val="center"/>
            <w:hideMark/>
          </w:tcPr>
          <w:p w14:paraId="65CE09BB"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p>
        </w:tc>
        <w:tc>
          <w:tcPr>
            <w:tcW w:w="3150" w:type="dxa"/>
            <w:vAlign w:val="center"/>
            <w:hideMark/>
          </w:tcPr>
          <w:p w14:paraId="2C584332"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tl/>
              </w:rPr>
              <w:t>الاستدامة المعرفية</w:t>
            </w:r>
          </w:p>
        </w:tc>
        <w:tc>
          <w:tcPr>
            <w:tcW w:w="2070" w:type="dxa"/>
            <w:vAlign w:val="center"/>
            <w:hideMark/>
          </w:tcPr>
          <w:p w14:paraId="51169D18"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51–55</w:t>
            </w:r>
          </w:p>
        </w:tc>
        <w:tc>
          <w:tcPr>
            <w:tcW w:w="1341" w:type="dxa"/>
            <w:vAlign w:val="center"/>
            <w:hideMark/>
          </w:tcPr>
          <w:p w14:paraId="6B9589F1"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5</w:t>
            </w:r>
          </w:p>
        </w:tc>
      </w:tr>
      <w:tr w:rsidR="00A2243E" w:rsidRPr="00966647" w14:paraId="23ED159B" w14:textId="77777777" w:rsidTr="00A2243E">
        <w:tc>
          <w:tcPr>
            <w:tcW w:w="2786" w:type="dxa"/>
            <w:vMerge/>
            <w:vAlign w:val="center"/>
            <w:hideMark/>
          </w:tcPr>
          <w:p w14:paraId="59EB8E4F"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p>
        </w:tc>
        <w:tc>
          <w:tcPr>
            <w:tcW w:w="3150" w:type="dxa"/>
            <w:shd w:val="clear" w:color="auto" w:fill="DAE9F7" w:themeFill="text2" w:themeFillTint="1A"/>
            <w:vAlign w:val="center"/>
            <w:hideMark/>
          </w:tcPr>
          <w:p w14:paraId="3CBF4411" w14:textId="77777777" w:rsidR="00A2243E" w:rsidRPr="00966647" w:rsidRDefault="00A2243E"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b/>
                <w:bCs/>
                <w:sz w:val="22"/>
                <w:szCs w:val="22"/>
                <w:rtl/>
              </w:rPr>
              <w:t>إجمالي المتغير</w:t>
            </w:r>
          </w:p>
        </w:tc>
        <w:tc>
          <w:tcPr>
            <w:tcW w:w="2070" w:type="dxa"/>
            <w:shd w:val="clear" w:color="auto" w:fill="DAE9F7" w:themeFill="text2" w:themeFillTint="1A"/>
            <w:vAlign w:val="center"/>
            <w:hideMark/>
          </w:tcPr>
          <w:p w14:paraId="10A31213" w14:textId="77777777" w:rsidR="00A2243E" w:rsidRPr="00966647" w:rsidRDefault="00A2243E" w:rsidP="00A2243E">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41–55</w:t>
            </w:r>
          </w:p>
        </w:tc>
        <w:tc>
          <w:tcPr>
            <w:tcW w:w="1341" w:type="dxa"/>
            <w:shd w:val="clear" w:color="auto" w:fill="DAE9F7" w:themeFill="text2" w:themeFillTint="1A"/>
            <w:vAlign w:val="center"/>
            <w:hideMark/>
          </w:tcPr>
          <w:p w14:paraId="5AF92AD5" w14:textId="77777777" w:rsidR="00A2243E" w:rsidRPr="00966647" w:rsidRDefault="00A2243E" w:rsidP="00A2243E">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15</w:t>
            </w:r>
          </w:p>
        </w:tc>
      </w:tr>
      <w:tr w:rsidR="00E92D61" w:rsidRPr="00966647" w14:paraId="1DDAF1E3" w14:textId="77777777" w:rsidTr="00A2243E">
        <w:tc>
          <w:tcPr>
            <w:tcW w:w="2786" w:type="dxa"/>
            <w:vAlign w:val="center"/>
            <w:hideMark/>
          </w:tcPr>
          <w:p w14:paraId="5962A82F" w14:textId="77777777" w:rsidR="00E92D61" w:rsidRPr="00966647" w:rsidRDefault="00E92D61"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b/>
                <w:bCs/>
                <w:sz w:val="22"/>
                <w:szCs w:val="22"/>
                <w:rtl/>
              </w:rPr>
              <w:t>الإجمالي الكلي</w:t>
            </w:r>
          </w:p>
        </w:tc>
        <w:tc>
          <w:tcPr>
            <w:tcW w:w="3150" w:type="dxa"/>
            <w:vAlign w:val="center"/>
            <w:hideMark/>
          </w:tcPr>
          <w:p w14:paraId="38DAFADA" w14:textId="77777777" w:rsidR="00E92D61" w:rsidRPr="00966647" w:rsidRDefault="00E92D61" w:rsidP="001E64D6">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w:t>
            </w:r>
          </w:p>
        </w:tc>
        <w:tc>
          <w:tcPr>
            <w:tcW w:w="2070" w:type="dxa"/>
            <w:vAlign w:val="center"/>
            <w:hideMark/>
          </w:tcPr>
          <w:p w14:paraId="43D646A0" w14:textId="77777777" w:rsidR="00E92D61" w:rsidRPr="00966647" w:rsidRDefault="00E92D61" w:rsidP="00A2243E">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1–55</w:t>
            </w:r>
          </w:p>
        </w:tc>
        <w:tc>
          <w:tcPr>
            <w:tcW w:w="1341" w:type="dxa"/>
            <w:vAlign w:val="center"/>
            <w:hideMark/>
          </w:tcPr>
          <w:p w14:paraId="0E604244" w14:textId="77777777" w:rsidR="00E92D61" w:rsidRPr="00966647" w:rsidRDefault="00E92D61" w:rsidP="00A2243E">
            <w:pPr>
              <w:tabs>
                <w:tab w:val="left" w:pos="1368"/>
              </w:tabs>
              <w:bidi/>
              <w:spacing w:after="160" w:line="276" w:lineRule="auto"/>
              <w:jc w:val="center"/>
              <w:rPr>
                <w:rFonts w:ascii="Traditional Arabic" w:hAnsi="Traditional Arabic" w:cs="Traditional Arabic"/>
                <w:sz w:val="22"/>
                <w:szCs w:val="22"/>
              </w:rPr>
            </w:pPr>
            <w:r w:rsidRPr="00966647">
              <w:rPr>
                <w:rFonts w:ascii="Traditional Arabic" w:hAnsi="Traditional Arabic" w:cs="Traditional Arabic"/>
                <w:sz w:val="22"/>
                <w:szCs w:val="22"/>
              </w:rPr>
              <w:t>55</w:t>
            </w:r>
          </w:p>
        </w:tc>
      </w:tr>
    </w:tbl>
    <w:p w14:paraId="747EEFD1" w14:textId="53E43B86" w:rsidR="004E3542" w:rsidRPr="004E3542" w:rsidRDefault="0034364D" w:rsidP="004E3542">
      <w:pPr>
        <w:tabs>
          <w:tab w:val="left" w:pos="1368"/>
        </w:tabs>
        <w:bidi/>
        <w:spacing w:line="276" w:lineRule="auto"/>
        <w:jc w:val="both"/>
        <w:rPr>
          <w:rFonts w:ascii="Traditional Arabic" w:hAnsi="Traditional Arabic" w:cs="Traditional Arabic"/>
          <w:rtl/>
        </w:rPr>
      </w:pPr>
      <w:r w:rsidRPr="0034364D">
        <w:rPr>
          <w:rFonts w:ascii="Traditional Arabic" w:hAnsi="Traditional Arabic" w:cs="Traditional Arabic"/>
          <w:b/>
          <w:bCs/>
          <w:rtl/>
        </w:rPr>
        <w:t>المصدر</w:t>
      </w:r>
      <w:r w:rsidRPr="0034364D">
        <w:rPr>
          <w:rFonts w:ascii="Traditional Arabic" w:hAnsi="Traditional Arabic" w:cs="Traditional Arabic"/>
          <w:b/>
          <w:bCs/>
        </w:rPr>
        <w:t>:</w:t>
      </w:r>
      <w:r w:rsidRPr="0034364D">
        <w:rPr>
          <w:rFonts w:ascii="Traditional Arabic" w:hAnsi="Traditional Arabic" w:cs="Traditional Arabic"/>
        </w:rPr>
        <w:t xml:space="preserve"> </w:t>
      </w:r>
      <w:r w:rsidRPr="0034364D">
        <w:rPr>
          <w:rFonts w:ascii="Traditional Arabic" w:hAnsi="Traditional Arabic" w:cs="Traditional Arabic"/>
          <w:rtl/>
        </w:rPr>
        <w:t>من إعداد الباحثة استنادًا إلى أداة الدراسة</w:t>
      </w:r>
      <w:r w:rsidRPr="0034364D">
        <w:rPr>
          <w:rFonts w:ascii="Traditional Arabic" w:hAnsi="Traditional Arabic" w:cs="Traditional Arabic"/>
        </w:rPr>
        <w:t>.</w:t>
      </w:r>
    </w:p>
    <w:p w14:paraId="4DF5421C" w14:textId="1210D3B3" w:rsidR="00691221" w:rsidRPr="00691221" w:rsidRDefault="001F2313" w:rsidP="0069122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691221" w:rsidRPr="00691221">
        <w:rPr>
          <w:rFonts w:ascii="Traditional Arabic" w:hAnsi="Traditional Arabic" w:cs="Traditional Arabic"/>
          <w:rtl/>
        </w:rPr>
        <w:t>بعد الانتهاء من إعداد النسخة الأولية للاستبانة، عُرضت الأداة على مجموعة من أعضاء هيئة التدريس المتخصصين في الإدارة والقياس والبحث العلمي</w:t>
      </w:r>
      <w:r w:rsidR="00326E5C">
        <w:rPr>
          <w:rFonts w:ascii="Traditional Arabic" w:hAnsi="Traditional Arabic" w:cs="Traditional Arabic" w:hint="cs"/>
          <w:rtl/>
        </w:rPr>
        <w:t xml:space="preserve"> في الجامعة</w:t>
      </w:r>
      <w:r w:rsidR="00691221" w:rsidRPr="00691221">
        <w:rPr>
          <w:rFonts w:ascii="Traditional Arabic" w:hAnsi="Traditional Arabic" w:cs="Traditional Arabic"/>
          <w:rtl/>
        </w:rPr>
        <w:t>؛ للتحقق من صلاحية الأداة للتطبيق الميداني، والتأكد من مدى تمثيل فقراتها لمتغيرات الدراسة وأبعادها، وتعزيز صدق المحتوى</w:t>
      </w:r>
      <w:r w:rsidR="00691221" w:rsidRPr="00691221">
        <w:rPr>
          <w:rFonts w:ascii="Traditional Arabic" w:hAnsi="Traditional Arabic" w:cs="Traditional Arabic"/>
        </w:rPr>
        <w:t>.</w:t>
      </w:r>
    </w:p>
    <w:p w14:paraId="54F61226" w14:textId="77777777" w:rsidR="00691221" w:rsidRPr="00691221" w:rsidRDefault="00691221" w:rsidP="00691221">
      <w:pPr>
        <w:tabs>
          <w:tab w:val="left" w:pos="1368"/>
        </w:tabs>
        <w:bidi/>
        <w:spacing w:line="276" w:lineRule="auto"/>
        <w:jc w:val="both"/>
        <w:rPr>
          <w:rFonts w:ascii="Traditional Arabic" w:hAnsi="Traditional Arabic" w:cs="Traditional Arabic"/>
        </w:rPr>
      </w:pPr>
      <w:r w:rsidRPr="00691221">
        <w:rPr>
          <w:rFonts w:ascii="Traditional Arabic" w:hAnsi="Traditional Arabic" w:cs="Traditional Arabic"/>
          <w:rtl/>
        </w:rPr>
        <w:t>وطُلب من المحكمين إبداء آرائهم وملاحظاتهم في ضوء مجموعة من المعايير، تمثلت في</w:t>
      </w:r>
      <w:r w:rsidRPr="00691221">
        <w:rPr>
          <w:rFonts w:ascii="Traditional Arabic" w:hAnsi="Traditional Arabic" w:cs="Traditional Arabic"/>
        </w:rPr>
        <w:t>:</w:t>
      </w:r>
    </w:p>
    <w:p w14:paraId="7F231DCF" w14:textId="77777777" w:rsidR="00691221" w:rsidRPr="00691221" w:rsidRDefault="00691221" w:rsidP="00691221">
      <w:pPr>
        <w:numPr>
          <w:ilvl w:val="0"/>
          <w:numId w:val="18"/>
        </w:numPr>
        <w:tabs>
          <w:tab w:val="left" w:pos="1368"/>
        </w:tabs>
        <w:bidi/>
        <w:spacing w:line="276" w:lineRule="auto"/>
        <w:jc w:val="both"/>
        <w:rPr>
          <w:rFonts w:ascii="Traditional Arabic" w:hAnsi="Traditional Arabic" w:cs="Traditional Arabic"/>
        </w:rPr>
      </w:pPr>
      <w:r w:rsidRPr="00691221">
        <w:rPr>
          <w:rFonts w:ascii="Traditional Arabic" w:hAnsi="Traditional Arabic" w:cs="Traditional Arabic"/>
          <w:rtl/>
        </w:rPr>
        <w:t>مدى ملاءمة الفقرات لقياس متغيرات الدراسة وأبعادها</w:t>
      </w:r>
      <w:r w:rsidRPr="00691221">
        <w:rPr>
          <w:rFonts w:ascii="Traditional Arabic" w:hAnsi="Traditional Arabic" w:cs="Traditional Arabic"/>
        </w:rPr>
        <w:t xml:space="preserve">. </w:t>
      </w:r>
    </w:p>
    <w:p w14:paraId="013B7E85" w14:textId="77777777" w:rsidR="00691221" w:rsidRPr="00691221" w:rsidRDefault="00691221" w:rsidP="00691221">
      <w:pPr>
        <w:numPr>
          <w:ilvl w:val="0"/>
          <w:numId w:val="18"/>
        </w:numPr>
        <w:tabs>
          <w:tab w:val="left" w:pos="1368"/>
        </w:tabs>
        <w:bidi/>
        <w:spacing w:line="276" w:lineRule="auto"/>
        <w:jc w:val="both"/>
        <w:rPr>
          <w:rFonts w:ascii="Traditional Arabic" w:hAnsi="Traditional Arabic" w:cs="Traditional Arabic"/>
        </w:rPr>
      </w:pPr>
      <w:r w:rsidRPr="00691221">
        <w:rPr>
          <w:rFonts w:ascii="Traditional Arabic" w:hAnsi="Traditional Arabic" w:cs="Traditional Arabic"/>
          <w:rtl/>
        </w:rPr>
        <w:t>مدى انتماء كل فقرة للبُعد الذي تنتمي إليه</w:t>
      </w:r>
      <w:r w:rsidRPr="00691221">
        <w:rPr>
          <w:rFonts w:ascii="Traditional Arabic" w:hAnsi="Traditional Arabic" w:cs="Traditional Arabic"/>
        </w:rPr>
        <w:t xml:space="preserve">. </w:t>
      </w:r>
    </w:p>
    <w:p w14:paraId="62717294" w14:textId="77777777" w:rsidR="00691221" w:rsidRPr="00691221" w:rsidRDefault="00691221" w:rsidP="00691221">
      <w:pPr>
        <w:numPr>
          <w:ilvl w:val="0"/>
          <w:numId w:val="18"/>
        </w:numPr>
        <w:tabs>
          <w:tab w:val="left" w:pos="1368"/>
        </w:tabs>
        <w:bidi/>
        <w:spacing w:line="276" w:lineRule="auto"/>
        <w:jc w:val="both"/>
        <w:rPr>
          <w:rFonts w:ascii="Traditional Arabic" w:hAnsi="Traditional Arabic" w:cs="Traditional Arabic"/>
        </w:rPr>
      </w:pPr>
      <w:r w:rsidRPr="00691221">
        <w:rPr>
          <w:rFonts w:ascii="Traditional Arabic" w:hAnsi="Traditional Arabic" w:cs="Traditional Arabic"/>
          <w:rtl/>
        </w:rPr>
        <w:t>سلامة الصياغة اللغوية والعلمية ووضوح العبارات</w:t>
      </w:r>
      <w:r w:rsidRPr="00691221">
        <w:rPr>
          <w:rFonts w:ascii="Traditional Arabic" w:hAnsi="Traditional Arabic" w:cs="Traditional Arabic"/>
        </w:rPr>
        <w:t xml:space="preserve">. </w:t>
      </w:r>
    </w:p>
    <w:p w14:paraId="354595CC" w14:textId="77777777" w:rsidR="00691221" w:rsidRPr="00691221" w:rsidRDefault="00691221" w:rsidP="00691221">
      <w:pPr>
        <w:numPr>
          <w:ilvl w:val="0"/>
          <w:numId w:val="18"/>
        </w:numPr>
        <w:tabs>
          <w:tab w:val="left" w:pos="1368"/>
        </w:tabs>
        <w:bidi/>
        <w:spacing w:line="276" w:lineRule="auto"/>
        <w:jc w:val="both"/>
        <w:rPr>
          <w:rFonts w:ascii="Traditional Arabic" w:hAnsi="Traditional Arabic" w:cs="Traditional Arabic"/>
        </w:rPr>
      </w:pPr>
      <w:r w:rsidRPr="00691221">
        <w:rPr>
          <w:rFonts w:ascii="Traditional Arabic" w:hAnsi="Traditional Arabic" w:cs="Traditional Arabic"/>
          <w:rtl/>
        </w:rPr>
        <w:t>ملاءمة الفقرات لبيئة الدراسة وعينة البحث</w:t>
      </w:r>
      <w:r w:rsidRPr="00691221">
        <w:rPr>
          <w:rFonts w:ascii="Traditional Arabic" w:hAnsi="Traditional Arabic" w:cs="Traditional Arabic"/>
        </w:rPr>
        <w:t xml:space="preserve">. </w:t>
      </w:r>
    </w:p>
    <w:p w14:paraId="499085FB" w14:textId="77777777" w:rsidR="00691221" w:rsidRPr="00691221" w:rsidRDefault="00691221" w:rsidP="00691221">
      <w:pPr>
        <w:numPr>
          <w:ilvl w:val="0"/>
          <w:numId w:val="18"/>
        </w:numPr>
        <w:tabs>
          <w:tab w:val="left" w:pos="1368"/>
        </w:tabs>
        <w:bidi/>
        <w:spacing w:line="276" w:lineRule="auto"/>
        <w:jc w:val="both"/>
        <w:rPr>
          <w:rFonts w:ascii="Traditional Arabic" w:hAnsi="Traditional Arabic" w:cs="Traditional Arabic"/>
        </w:rPr>
      </w:pPr>
      <w:r w:rsidRPr="00691221">
        <w:rPr>
          <w:rFonts w:ascii="Traditional Arabic" w:hAnsi="Traditional Arabic" w:cs="Traditional Arabic"/>
          <w:rtl/>
        </w:rPr>
        <w:t>كفاية عدد الفقرات لقياس كل بُعد من أبعاد الدراسة</w:t>
      </w:r>
      <w:r w:rsidRPr="00691221">
        <w:rPr>
          <w:rFonts w:ascii="Traditional Arabic" w:hAnsi="Traditional Arabic" w:cs="Traditional Arabic"/>
        </w:rPr>
        <w:t xml:space="preserve">. </w:t>
      </w:r>
    </w:p>
    <w:p w14:paraId="4870C3FA" w14:textId="77777777" w:rsidR="00691221" w:rsidRPr="00691221" w:rsidRDefault="00691221" w:rsidP="00691221">
      <w:pPr>
        <w:numPr>
          <w:ilvl w:val="0"/>
          <w:numId w:val="18"/>
        </w:numPr>
        <w:tabs>
          <w:tab w:val="left" w:pos="1368"/>
        </w:tabs>
        <w:bidi/>
        <w:spacing w:line="276" w:lineRule="auto"/>
        <w:jc w:val="both"/>
        <w:rPr>
          <w:rFonts w:ascii="Traditional Arabic" w:hAnsi="Traditional Arabic" w:cs="Traditional Arabic"/>
        </w:rPr>
      </w:pPr>
      <w:r w:rsidRPr="00691221">
        <w:rPr>
          <w:rFonts w:ascii="Traditional Arabic" w:hAnsi="Traditional Arabic" w:cs="Traditional Arabic"/>
          <w:rtl/>
        </w:rPr>
        <w:t>اقتراح ما يرونه مناسبًا من حذف أو إضافة أو تعديل للفقرات بما يسهم في تحسين جودة الأداة</w:t>
      </w:r>
      <w:r w:rsidRPr="00691221">
        <w:rPr>
          <w:rFonts w:ascii="Traditional Arabic" w:hAnsi="Traditional Arabic" w:cs="Traditional Arabic"/>
        </w:rPr>
        <w:t xml:space="preserve">. </w:t>
      </w:r>
    </w:p>
    <w:p w14:paraId="291B26D6" w14:textId="3869B4BB" w:rsidR="00691221" w:rsidRDefault="00691221" w:rsidP="0069122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691221">
        <w:rPr>
          <w:rFonts w:ascii="Traditional Arabic" w:hAnsi="Traditional Arabic" w:cs="Traditional Arabic"/>
          <w:rtl/>
        </w:rPr>
        <w:t>وفي ضوء ملاحظات المحكمين، أجرت الباحثة التعديلات اللازمة على عدد من الفقرات من حيث الصياغة والوضوح ومدى انتمائها للأبعاد التي تقيسها، كما أخذت بالمقترحات التي حظيت باتفاق غالبية المحكمين، وصولًا إلى إعداد النسخة المعدلة من الاستبانة تمهيدًا لتطبيقها على العينة الاستطلاعية</w:t>
      </w:r>
      <w:r w:rsidRPr="00691221">
        <w:rPr>
          <w:rFonts w:ascii="Traditional Arabic" w:hAnsi="Traditional Arabic" w:cs="Traditional Arabic"/>
        </w:rPr>
        <w:t>.</w:t>
      </w:r>
    </w:p>
    <w:p w14:paraId="22FAB257" w14:textId="77777777" w:rsidR="00F2134F" w:rsidRPr="00F2134F" w:rsidRDefault="00F2134F" w:rsidP="00F2134F">
      <w:pPr>
        <w:tabs>
          <w:tab w:val="left" w:pos="1368"/>
        </w:tabs>
        <w:bidi/>
        <w:spacing w:line="276" w:lineRule="auto"/>
        <w:jc w:val="both"/>
        <w:rPr>
          <w:rFonts w:ascii="Traditional Arabic" w:hAnsi="Traditional Arabic" w:cs="Traditional Arabic"/>
          <w:b/>
          <w:bCs/>
        </w:rPr>
      </w:pPr>
      <w:r w:rsidRPr="00F2134F">
        <w:rPr>
          <w:rFonts w:ascii="Traditional Arabic" w:hAnsi="Traditional Arabic" w:cs="Traditional Arabic"/>
          <w:b/>
          <w:bCs/>
          <w:rtl/>
        </w:rPr>
        <w:lastRenderedPageBreak/>
        <w:t>الدراسة الاستطلاعية</w:t>
      </w:r>
    </w:p>
    <w:p w14:paraId="0698692F" w14:textId="7D31AADE" w:rsidR="00F2134F" w:rsidRPr="00F2134F" w:rsidRDefault="00F2134F" w:rsidP="00F2134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2134F">
        <w:rPr>
          <w:rFonts w:ascii="Traditional Arabic" w:hAnsi="Traditional Arabic" w:cs="Traditional Arabic"/>
          <w:rtl/>
        </w:rPr>
        <w:t>هدفت الدراسة الاستطلاعية إلى التحقق من وضوح فقرات الاستبانة وسهولة تطبيقها، والتأكد من ملاءمتها لبيئة الدراسة، واختبار خصائصها السيكومترية بصورة أولية قبل تطبيقها على العينة الرئيسة. كما أسهمت في الكشف عن أي ملاحظات قد تؤثر في عملية جمع البيانات، بما يضمن جاهزية الأداة للتطبيق الميداني</w:t>
      </w:r>
      <w:r w:rsidRPr="00F2134F">
        <w:rPr>
          <w:rFonts w:ascii="Traditional Arabic" w:hAnsi="Traditional Arabic" w:cs="Traditional Arabic"/>
        </w:rPr>
        <w:t>.</w:t>
      </w:r>
    </w:p>
    <w:p w14:paraId="2007DEAF" w14:textId="3CD16CEB" w:rsidR="00F2134F" w:rsidRPr="00F2134F" w:rsidRDefault="00F2134F" w:rsidP="00F2134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2134F">
        <w:rPr>
          <w:rFonts w:ascii="Traditional Arabic" w:hAnsi="Traditional Arabic" w:cs="Traditional Arabic"/>
          <w:rtl/>
        </w:rPr>
        <w:t>وطُبقت الاستبانة على عينة استطلاعية من مجتمع الدراسة تتوافر فيها الخصائص نفسها التي تنطبق على أفراد العينة الرئيسة، مع استبعاد أفرادها من العينة النهائية للدراسة؛ تجنبًا لأي تأثير محتمل في نتائج الدراسة الرئيسة</w:t>
      </w:r>
      <w:r w:rsidRPr="00F2134F">
        <w:rPr>
          <w:rFonts w:ascii="Traditional Arabic" w:hAnsi="Traditional Arabic" w:cs="Traditional Arabic"/>
        </w:rPr>
        <w:t>.</w:t>
      </w:r>
    </w:p>
    <w:p w14:paraId="56576CB0" w14:textId="2AA70DF5" w:rsidR="00F2134F" w:rsidRPr="00F2134F" w:rsidRDefault="00F2134F" w:rsidP="00F2134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2134F">
        <w:rPr>
          <w:rFonts w:ascii="Traditional Arabic" w:hAnsi="Traditional Arabic" w:cs="Traditional Arabic"/>
          <w:rtl/>
        </w:rPr>
        <w:t>واستُخدمت بيانات الدراسة الاستطلاعية للتحقق من الخصائص السيكومترية للاستبانة، وإجراء ما يلزم من تعديلات قبل التطبيق الميداني، بما يعزز جودة الأداة وقدرتها على قياس متغيرات الدراسة بدرجة مناسبة من الدقة والاتساق</w:t>
      </w:r>
      <w:r w:rsidRPr="00F2134F">
        <w:rPr>
          <w:rFonts w:ascii="Traditional Arabic" w:hAnsi="Traditional Arabic" w:cs="Traditional Arabic"/>
        </w:rPr>
        <w:t>.</w:t>
      </w:r>
    </w:p>
    <w:p w14:paraId="72F1782C" w14:textId="77777777" w:rsidR="00F2134F" w:rsidRPr="00F2134F" w:rsidRDefault="00F2134F" w:rsidP="00F2134F">
      <w:pPr>
        <w:tabs>
          <w:tab w:val="left" w:pos="1368"/>
        </w:tabs>
        <w:bidi/>
        <w:spacing w:line="276" w:lineRule="auto"/>
        <w:jc w:val="both"/>
        <w:rPr>
          <w:rFonts w:ascii="Traditional Arabic" w:hAnsi="Traditional Arabic" w:cs="Traditional Arabic"/>
          <w:b/>
          <w:bCs/>
        </w:rPr>
      </w:pPr>
      <w:r w:rsidRPr="00F2134F">
        <w:rPr>
          <w:rFonts w:ascii="Traditional Arabic" w:hAnsi="Traditional Arabic" w:cs="Traditional Arabic"/>
          <w:b/>
          <w:bCs/>
          <w:rtl/>
        </w:rPr>
        <w:t>التحقق من صدق وثبات أداة الدراسة</w:t>
      </w:r>
    </w:p>
    <w:p w14:paraId="349C20D4" w14:textId="47AF0555" w:rsidR="00F2134F" w:rsidRPr="00F2134F" w:rsidRDefault="00F2134F" w:rsidP="00F2134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2134F">
        <w:rPr>
          <w:rFonts w:ascii="Traditional Arabic" w:hAnsi="Traditional Arabic" w:cs="Traditional Arabic"/>
          <w:rtl/>
        </w:rPr>
        <w:t>حرصت الباحثة على التحقق من الخصائص السيكومترية للاستبانة قبل تطبيقها على العينة الرئيسة؛ لضمان صلاحيتها لقياس متغيرات الدراسة وتحقيق أهدافها. وقد شمل ذلك التحقق من صدق الأداة وثباتها وفق الإجراءات المنهجية الملائمة لطبيعة الدراسة، وبما يتوافق مع متطلبات نمذجة المعادلات الهيكلية القائمة على المربعات الصغرى الجزئية</w:t>
      </w:r>
      <w:r w:rsidRPr="00F2134F">
        <w:rPr>
          <w:rFonts w:ascii="Traditional Arabic" w:hAnsi="Traditional Arabic" w:cs="Traditional Arabic"/>
        </w:rPr>
        <w:t xml:space="preserve"> </w:t>
      </w:r>
      <w:r w:rsidRPr="00F2134F">
        <w:rPr>
          <w:rFonts w:ascii="Traditional Arabic" w:hAnsi="Traditional Arabic" w:cs="Traditional Arabic"/>
          <w:sz w:val="22"/>
          <w:szCs w:val="22"/>
        </w:rPr>
        <w:t>(PLS-SEM).</w:t>
      </w:r>
    </w:p>
    <w:p w14:paraId="64A42DC5" w14:textId="1414C499" w:rsidR="00F2134F" w:rsidRPr="00F2134F" w:rsidRDefault="00F2134F" w:rsidP="00F2134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2134F">
        <w:rPr>
          <w:rFonts w:ascii="Traditional Arabic" w:hAnsi="Traditional Arabic" w:cs="Traditional Arabic"/>
          <w:rtl/>
        </w:rPr>
        <w:t xml:space="preserve">وأُجريت اختبارات الصدق والثبات باستخدام برنامج </w:t>
      </w:r>
      <w:r w:rsidRPr="00F2134F">
        <w:rPr>
          <w:rFonts w:ascii="Traditional Arabic" w:hAnsi="Traditional Arabic" w:cs="Traditional Arabic"/>
          <w:sz w:val="22"/>
          <w:szCs w:val="22"/>
        </w:rPr>
        <w:t>SmartPLS 4</w:t>
      </w:r>
      <w:r w:rsidRPr="00F2134F">
        <w:rPr>
          <w:rFonts w:ascii="Traditional Arabic" w:hAnsi="Traditional Arabic" w:cs="Traditional Arabic"/>
          <w:rtl/>
        </w:rPr>
        <w:t>، من خلال تقييم نموذج القياس قبل الانتقال إلى اختبار النموذج الهيكلي، بما يضمن جودة المقاييس المستخدمة ودقة نتائج الدراسة</w:t>
      </w:r>
      <w:r w:rsidRPr="00F2134F">
        <w:rPr>
          <w:rFonts w:ascii="Traditional Arabic" w:hAnsi="Traditional Arabic" w:cs="Traditional Arabic"/>
        </w:rPr>
        <w:t>.</w:t>
      </w:r>
    </w:p>
    <w:p w14:paraId="79B50942" w14:textId="77777777" w:rsidR="007A6EF2" w:rsidRPr="007A6EF2" w:rsidRDefault="007A6EF2" w:rsidP="007A6EF2">
      <w:pPr>
        <w:tabs>
          <w:tab w:val="left" w:pos="1368"/>
        </w:tabs>
        <w:bidi/>
        <w:spacing w:line="276" w:lineRule="auto"/>
        <w:jc w:val="both"/>
        <w:rPr>
          <w:rFonts w:ascii="Traditional Arabic" w:hAnsi="Traditional Arabic" w:cs="Traditional Arabic"/>
          <w:b/>
          <w:bCs/>
        </w:rPr>
      </w:pPr>
      <w:r w:rsidRPr="007A6EF2">
        <w:rPr>
          <w:rFonts w:ascii="Traditional Arabic" w:hAnsi="Traditional Arabic" w:cs="Traditional Arabic"/>
          <w:b/>
          <w:bCs/>
          <w:rtl/>
        </w:rPr>
        <w:t>أولاً: صدق أداة الدراسة</w:t>
      </w:r>
    </w:p>
    <w:p w14:paraId="31312C07" w14:textId="76879592" w:rsidR="007A6EF2" w:rsidRPr="007A6EF2" w:rsidRDefault="007A6EF2" w:rsidP="007A6EF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7A6EF2">
        <w:rPr>
          <w:rFonts w:ascii="Traditional Arabic" w:hAnsi="Traditional Arabic" w:cs="Traditional Arabic"/>
          <w:rtl/>
        </w:rPr>
        <w:t>يشير صدق الأداة إلى مدى قدرتها على قياس المفهوم الذي أُعدت لقياسه، ومدى تمثيل فقراتها لمتغيرات الدراسة وأبعادها، ويُعد من المتطلبات الأساسية لضمان جودة القياس وصحة النتائج التي سيتم التوصل إليها</w:t>
      </w:r>
      <w:r w:rsidRPr="007A6EF2">
        <w:rPr>
          <w:rFonts w:ascii="Traditional Arabic" w:hAnsi="Traditional Arabic" w:cs="Traditional Arabic"/>
        </w:rPr>
        <w:t>.</w:t>
      </w:r>
    </w:p>
    <w:p w14:paraId="4672D68B" w14:textId="381F31FB" w:rsidR="007A6EF2" w:rsidRPr="007A6EF2" w:rsidRDefault="007A6EF2" w:rsidP="007A6EF2">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1.</w:t>
      </w:r>
      <w:r w:rsidRPr="007A6EF2">
        <w:rPr>
          <w:rFonts w:ascii="Traditional Arabic" w:hAnsi="Traditional Arabic" w:cs="Traditional Arabic"/>
          <w:b/>
          <w:bCs/>
          <w:rtl/>
        </w:rPr>
        <w:t>صدق المحتوى</w:t>
      </w:r>
    </w:p>
    <w:p w14:paraId="3E9D6FB5" w14:textId="329E4D45" w:rsidR="007A6EF2" w:rsidRPr="007A6EF2" w:rsidRDefault="007A6EF2" w:rsidP="007A6EF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7A6EF2">
        <w:rPr>
          <w:rFonts w:ascii="Traditional Arabic" w:hAnsi="Traditional Arabic" w:cs="Traditional Arabic"/>
          <w:rtl/>
        </w:rPr>
        <w:t>تحقق صدق المحتوى من خلال عرض الاستبانة على مجموعة من أعضاء هيئة التدريس المتخصصين في الإدارة والقياس والبحث العلمي وذلك للتأكد من ملاءمة الفقرات لمتغيرات الدراسة وأبعادها، وسلامة صياغتها العلمية واللغوية، ومدى وضوحها وشمولها، وقد أُجريت التعديلات اللازمة في ضوء ملاحظات المحكمين حتى خرجت الاستبانة بصورتها النهائية</w:t>
      </w:r>
      <w:r w:rsidRPr="007A6EF2">
        <w:rPr>
          <w:rFonts w:ascii="Traditional Arabic" w:hAnsi="Traditional Arabic" w:cs="Traditional Arabic"/>
        </w:rPr>
        <w:t>.</w:t>
      </w:r>
    </w:p>
    <w:p w14:paraId="38D34B18" w14:textId="2311C0EB" w:rsidR="007A6EF2" w:rsidRPr="007A6EF2" w:rsidRDefault="007A6EF2" w:rsidP="007A6EF2">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2.</w:t>
      </w:r>
      <w:r w:rsidRPr="007A6EF2">
        <w:rPr>
          <w:rFonts w:ascii="Traditional Arabic" w:hAnsi="Traditional Arabic" w:cs="Traditional Arabic"/>
          <w:b/>
          <w:bCs/>
        </w:rPr>
        <w:t xml:space="preserve"> </w:t>
      </w:r>
      <w:r w:rsidRPr="007A6EF2">
        <w:rPr>
          <w:rFonts w:ascii="Traditional Arabic" w:hAnsi="Traditional Arabic" w:cs="Traditional Arabic"/>
          <w:b/>
          <w:bCs/>
          <w:rtl/>
        </w:rPr>
        <w:t>صدق البناء</w:t>
      </w:r>
    </w:p>
    <w:p w14:paraId="1CF4B77B" w14:textId="7C2DFDEE" w:rsidR="007A6EF2" w:rsidRDefault="006D67F5" w:rsidP="007A6EF2">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7A6EF2" w:rsidRPr="007A6EF2">
        <w:rPr>
          <w:rFonts w:ascii="Traditional Arabic" w:hAnsi="Traditional Arabic" w:cs="Traditional Arabic"/>
          <w:rtl/>
        </w:rPr>
        <w:t xml:space="preserve">جرى التحقق من صدق البناء من خلال تقييم نموذج القياس باستخدام برنامج </w:t>
      </w:r>
      <w:r w:rsidR="007A6EF2" w:rsidRPr="00510767">
        <w:rPr>
          <w:rFonts w:ascii="Traditional Arabic" w:hAnsi="Traditional Arabic" w:cs="Traditional Arabic"/>
          <w:sz w:val="22"/>
          <w:szCs w:val="22"/>
        </w:rPr>
        <w:t>SmartPLS 4</w:t>
      </w:r>
      <w:r w:rsidR="007A6EF2" w:rsidRPr="007A6EF2">
        <w:rPr>
          <w:rFonts w:ascii="Traditional Arabic" w:hAnsi="Traditional Arabic" w:cs="Traditional Arabic"/>
          <w:rtl/>
        </w:rPr>
        <w:t>، وذلك بالاعتماد على مجموعة من المؤشرات الإحصائية المعتمدة في الدراسات التي تستخدم نمذجة المعادلات الهيكلية القائمة على المربعات الصغرى الجزئية، وتشمل معاملات التحميل الخارجي، ومتوسط التباين المستخرج، والثبات المركب، إضافة إلى التحقق من الصدق التمييزي باستخدام معيار فورنل-لاركر</w:t>
      </w:r>
      <w:r w:rsidR="007A6EF2" w:rsidRPr="007A6EF2">
        <w:rPr>
          <w:rFonts w:ascii="Traditional Arabic" w:hAnsi="Traditional Arabic" w:cs="Traditional Arabic"/>
        </w:rPr>
        <w:t xml:space="preserve">  </w:t>
      </w:r>
      <w:r w:rsidR="007A6EF2" w:rsidRPr="007A6EF2">
        <w:rPr>
          <w:rFonts w:ascii="Traditional Arabic" w:hAnsi="Traditional Arabic" w:cs="Traditional Arabic"/>
          <w:rtl/>
        </w:rPr>
        <w:t>ونسبة التغاير الأحادي إلى غير الأحادي</w:t>
      </w:r>
      <w:r w:rsidR="00BE0192">
        <w:rPr>
          <w:rFonts w:ascii="Traditional Arabic" w:hAnsi="Traditional Arabic" w:cs="Traditional Arabic" w:hint="cs"/>
          <w:rtl/>
        </w:rPr>
        <w:t xml:space="preserve">، </w:t>
      </w:r>
      <w:r w:rsidR="007A6EF2" w:rsidRPr="007A6EF2">
        <w:rPr>
          <w:rFonts w:ascii="Traditional Arabic" w:hAnsi="Traditional Arabic" w:cs="Traditional Arabic"/>
          <w:rtl/>
        </w:rPr>
        <w:t>للتأكد من أن كل متغير يقيس البعد الذي ينتمي إليه بصورة مستقلة عن بقية المتغيرات</w:t>
      </w:r>
      <w:r w:rsidR="007A6EF2" w:rsidRPr="007A6EF2">
        <w:rPr>
          <w:rFonts w:ascii="Traditional Arabic" w:hAnsi="Traditional Arabic" w:cs="Traditional Arabic"/>
        </w:rPr>
        <w:t>.</w:t>
      </w:r>
    </w:p>
    <w:p w14:paraId="64B32259" w14:textId="77777777" w:rsidR="006D67F5" w:rsidRPr="006D67F5" w:rsidRDefault="006D67F5" w:rsidP="006D67F5">
      <w:pPr>
        <w:tabs>
          <w:tab w:val="left" w:pos="1368"/>
        </w:tabs>
        <w:bidi/>
        <w:spacing w:line="276" w:lineRule="auto"/>
        <w:jc w:val="both"/>
        <w:rPr>
          <w:rFonts w:ascii="Traditional Arabic" w:hAnsi="Traditional Arabic" w:cs="Traditional Arabic"/>
          <w:b/>
          <w:bCs/>
        </w:rPr>
      </w:pPr>
      <w:r w:rsidRPr="006D67F5">
        <w:rPr>
          <w:rFonts w:ascii="Traditional Arabic" w:hAnsi="Traditional Arabic" w:cs="Traditional Arabic"/>
          <w:b/>
          <w:bCs/>
          <w:rtl/>
        </w:rPr>
        <w:lastRenderedPageBreak/>
        <w:t>ثانياً: ثبات أداة الدراسة</w:t>
      </w:r>
    </w:p>
    <w:p w14:paraId="4739AD2A" w14:textId="0D97CE8A" w:rsidR="006D67F5" w:rsidRPr="006D67F5" w:rsidRDefault="006D67F5" w:rsidP="006D67F5">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D67F5">
        <w:rPr>
          <w:rFonts w:ascii="Traditional Arabic" w:hAnsi="Traditional Arabic" w:cs="Traditional Arabic"/>
          <w:rtl/>
        </w:rPr>
        <w:t>يشير الثبات إلى درجة اتساق نتائج أداة الدراسة واستقرارها عند قياس الظاهرة محل الدراسة، ويعكس مدى اعتماد الباحثة على الأداة في الحصول على نتائج تتسم بالاستقرار والموثوقية</w:t>
      </w:r>
      <w:r w:rsidRPr="006D67F5">
        <w:rPr>
          <w:rFonts w:ascii="Traditional Arabic" w:hAnsi="Traditional Arabic" w:cs="Traditional Arabic"/>
        </w:rPr>
        <w:t>.</w:t>
      </w:r>
    </w:p>
    <w:p w14:paraId="0AB4EF44" w14:textId="07730425" w:rsidR="006D67F5" w:rsidRPr="006D67F5" w:rsidRDefault="006D67F5" w:rsidP="006D67F5">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D67F5">
        <w:rPr>
          <w:rFonts w:ascii="Traditional Arabic" w:hAnsi="Traditional Arabic" w:cs="Traditional Arabic"/>
          <w:rtl/>
        </w:rPr>
        <w:t>وللتحقق من ثبات الاستبانة، استُخدمت مؤشرات الثبات المناسبة لنمذجة المعادلات الهيكلية القائمة على المربعات الصغرى الجزئية، وهي</w:t>
      </w:r>
      <w:r w:rsidRPr="006D67F5">
        <w:rPr>
          <w:rFonts w:ascii="Traditional Arabic" w:hAnsi="Traditional Arabic" w:cs="Traditional Arabic"/>
        </w:rPr>
        <w:t>:</w:t>
      </w:r>
    </w:p>
    <w:p w14:paraId="5A4BB05C" w14:textId="77777777" w:rsidR="006D67F5" w:rsidRPr="006D67F5" w:rsidRDefault="006D67F5" w:rsidP="006D67F5">
      <w:pPr>
        <w:numPr>
          <w:ilvl w:val="0"/>
          <w:numId w:val="19"/>
        </w:numPr>
        <w:tabs>
          <w:tab w:val="left" w:pos="1368"/>
        </w:tabs>
        <w:bidi/>
        <w:spacing w:line="276" w:lineRule="auto"/>
        <w:jc w:val="both"/>
        <w:rPr>
          <w:rFonts w:ascii="Traditional Arabic" w:hAnsi="Traditional Arabic" w:cs="Traditional Arabic"/>
        </w:rPr>
      </w:pPr>
      <w:r w:rsidRPr="006D67F5">
        <w:rPr>
          <w:rFonts w:ascii="Traditional Arabic" w:hAnsi="Traditional Arabic" w:cs="Traditional Arabic"/>
          <w:rtl/>
        </w:rPr>
        <w:t>معامل ألفا كرونباخ</w:t>
      </w:r>
      <w:r w:rsidRPr="006D67F5">
        <w:rPr>
          <w:rFonts w:ascii="Traditional Arabic" w:hAnsi="Traditional Arabic" w:cs="Traditional Arabic"/>
        </w:rPr>
        <w:t xml:space="preserve"> (Cronbach's Alpha). </w:t>
      </w:r>
    </w:p>
    <w:p w14:paraId="24B99D27" w14:textId="77777777" w:rsidR="006D67F5" w:rsidRPr="006D67F5" w:rsidRDefault="006D67F5" w:rsidP="006D67F5">
      <w:pPr>
        <w:numPr>
          <w:ilvl w:val="0"/>
          <w:numId w:val="19"/>
        </w:numPr>
        <w:tabs>
          <w:tab w:val="left" w:pos="1368"/>
        </w:tabs>
        <w:bidi/>
        <w:spacing w:line="276" w:lineRule="auto"/>
        <w:jc w:val="both"/>
        <w:rPr>
          <w:rFonts w:ascii="Traditional Arabic" w:hAnsi="Traditional Arabic" w:cs="Traditional Arabic"/>
        </w:rPr>
      </w:pPr>
      <w:r w:rsidRPr="006D67F5">
        <w:rPr>
          <w:rFonts w:ascii="Traditional Arabic" w:hAnsi="Traditional Arabic" w:cs="Traditional Arabic"/>
          <w:rtl/>
        </w:rPr>
        <w:t>الثبات المركب</w:t>
      </w:r>
      <w:r w:rsidRPr="006D67F5">
        <w:rPr>
          <w:rFonts w:ascii="Traditional Arabic" w:hAnsi="Traditional Arabic" w:cs="Traditional Arabic"/>
        </w:rPr>
        <w:t xml:space="preserve"> (Composite Reliability). </w:t>
      </w:r>
    </w:p>
    <w:p w14:paraId="7FCEB1F0" w14:textId="77777777" w:rsidR="006D67F5" w:rsidRPr="006D67F5" w:rsidRDefault="006D67F5" w:rsidP="006D67F5">
      <w:pPr>
        <w:numPr>
          <w:ilvl w:val="0"/>
          <w:numId w:val="19"/>
        </w:numPr>
        <w:tabs>
          <w:tab w:val="left" w:pos="1368"/>
        </w:tabs>
        <w:bidi/>
        <w:spacing w:line="276" w:lineRule="auto"/>
        <w:jc w:val="both"/>
        <w:rPr>
          <w:rFonts w:ascii="Traditional Arabic" w:hAnsi="Traditional Arabic" w:cs="Traditional Arabic"/>
        </w:rPr>
      </w:pPr>
      <w:r w:rsidRPr="006D67F5">
        <w:rPr>
          <w:rFonts w:ascii="Traditional Arabic" w:hAnsi="Traditional Arabic" w:cs="Traditional Arabic"/>
          <w:rtl/>
        </w:rPr>
        <w:t>معامل الاتساق</w:t>
      </w:r>
      <w:r w:rsidRPr="006D67F5">
        <w:rPr>
          <w:rFonts w:ascii="Traditional Arabic" w:hAnsi="Traditional Arabic" w:cs="Traditional Arabic"/>
        </w:rPr>
        <w:t xml:space="preserve"> (rho_A). </w:t>
      </w:r>
    </w:p>
    <w:p w14:paraId="378D3D0C" w14:textId="6C819C0B" w:rsidR="006D67F5" w:rsidRPr="006D67F5" w:rsidRDefault="006D67F5" w:rsidP="006D67F5">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D67F5">
        <w:rPr>
          <w:rFonts w:ascii="Traditional Arabic" w:hAnsi="Traditional Arabic" w:cs="Traditional Arabic"/>
          <w:rtl/>
        </w:rPr>
        <w:t>واعتمدت الدراسة القيم المرجعية المتعارف عليها في الأدبيات العلمية للحكم على مستوى الثبات، بما يضمن تمتع المقاييس بدرجة مناسبة من الموثوقية قبل اختبار العلاقات بين متغيرات الدراسة</w:t>
      </w:r>
      <w:r w:rsidRPr="006D67F5">
        <w:rPr>
          <w:rFonts w:ascii="Traditional Arabic" w:hAnsi="Traditional Arabic" w:cs="Traditional Arabic"/>
        </w:rPr>
        <w:t>.</w:t>
      </w:r>
    </w:p>
    <w:p w14:paraId="68DB5632" w14:textId="60CEEC0A" w:rsidR="006D67F5" w:rsidRDefault="00B7159B" w:rsidP="00B7159B">
      <w:pPr>
        <w:tabs>
          <w:tab w:val="left" w:pos="1368"/>
        </w:tabs>
        <w:bidi/>
        <w:spacing w:line="276" w:lineRule="auto"/>
        <w:jc w:val="both"/>
        <w:rPr>
          <w:rFonts w:ascii="Traditional Arabic" w:hAnsi="Traditional Arabic" w:cs="Traditional Arabic"/>
          <w:b/>
          <w:bCs/>
          <w:rtl/>
        </w:rPr>
      </w:pPr>
      <w:r w:rsidRPr="00B7159B">
        <w:rPr>
          <w:rFonts w:ascii="Traditional Arabic" w:hAnsi="Traditional Arabic" w:cs="Traditional Arabic"/>
          <w:b/>
          <w:bCs/>
          <w:rtl/>
        </w:rPr>
        <w:t>جدول</w:t>
      </w:r>
      <w:r w:rsidRPr="00B7159B">
        <w:rPr>
          <w:rFonts w:ascii="Traditional Arabic" w:hAnsi="Traditional Arabic" w:cs="Traditional Arabic"/>
          <w:b/>
          <w:bCs/>
        </w:rPr>
        <w:t xml:space="preserve"> (3-2) </w:t>
      </w:r>
      <w:r w:rsidRPr="00B7159B">
        <w:rPr>
          <w:rFonts w:ascii="Traditional Arabic" w:hAnsi="Traditional Arabic" w:cs="Traditional Arabic"/>
          <w:b/>
          <w:bCs/>
          <w:rtl/>
        </w:rPr>
        <w:t>معايير تقييم نموذج القياس في</w:t>
      </w:r>
      <w:r w:rsidRPr="00B7159B">
        <w:rPr>
          <w:rFonts w:ascii="Traditional Arabic" w:hAnsi="Traditional Arabic" w:cs="Traditional Arabic"/>
          <w:b/>
          <w:bCs/>
        </w:rPr>
        <w:t xml:space="preserve"> </w:t>
      </w:r>
      <w:r w:rsidRPr="00432DBC">
        <w:rPr>
          <w:rFonts w:ascii="Traditional Arabic" w:hAnsi="Traditional Arabic" w:cs="Traditional Arabic"/>
          <w:b/>
          <w:bCs/>
          <w:sz w:val="22"/>
          <w:szCs w:val="22"/>
        </w:rPr>
        <w:t>SmartPLS.</w:t>
      </w:r>
    </w:p>
    <w:tbl>
      <w:tblPr>
        <w:tblStyle w:val="TableGrid"/>
        <w:bidiVisual/>
        <w:tblW w:w="0" w:type="auto"/>
        <w:tblLook w:val="04A0" w:firstRow="1" w:lastRow="0" w:firstColumn="1" w:lastColumn="0" w:noHBand="0" w:noVBand="1"/>
      </w:tblPr>
      <w:tblGrid>
        <w:gridCol w:w="1987"/>
        <w:gridCol w:w="2776"/>
        <w:gridCol w:w="2073"/>
        <w:gridCol w:w="2514"/>
      </w:tblGrid>
      <w:tr w:rsidR="006759C8" w:rsidRPr="000E04F7" w14:paraId="1E2246F8" w14:textId="77777777" w:rsidTr="000E04F7">
        <w:tc>
          <w:tcPr>
            <w:tcW w:w="0" w:type="auto"/>
            <w:vAlign w:val="center"/>
            <w:hideMark/>
          </w:tcPr>
          <w:p w14:paraId="723B7F37" w14:textId="77777777" w:rsidR="006759C8" w:rsidRPr="000E04F7" w:rsidRDefault="006759C8" w:rsidP="000E04F7">
            <w:pPr>
              <w:tabs>
                <w:tab w:val="left" w:pos="1368"/>
              </w:tabs>
              <w:bidi/>
              <w:spacing w:after="160" w:line="276" w:lineRule="auto"/>
              <w:jc w:val="center"/>
              <w:rPr>
                <w:rFonts w:ascii="Traditional Arabic" w:hAnsi="Traditional Arabic" w:cs="Traditional Arabic"/>
                <w:b/>
                <w:bCs/>
                <w:sz w:val="22"/>
                <w:szCs w:val="22"/>
              </w:rPr>
            </w:pPr>
            <w:r w:rsidRPr="000E04F7">
              <w:rPr>
                <w:rFonts w:ascii="Traditional Arabic" w:hAnsi="Traditional Arabic" w:cs="Traditional Arabic"/>
                <w:b/>
                <w:bCs/>
                <w:sz w:val="22"/>
                <w:szCs w:val="22"/>
                <w:rtl/>
              </w:rPr>
              <w:t>المعيار</w:t>
            </w:r>
          </w:p>
        </w:tc>
        <w:tc>
          <w:tcPr>
            <w:tcW w:w="0" w:type="auto"/>
            <w:vAlign w:val="center"/>
            <w:hideMark/>
          </w:tcPr>
          <w:p w14:paraId="6F8C56B1" w14:textId="77777777" w:rsidR="006759C8" w:rsidRPr="000E04F7" w:rsidRDefault="006759C8" w:rsidP="000E04F7">
            <w:pPr>
              <w:tabs>
                <w:tab w:val="left" w:pos="1368"/>
              </w:tabs>
              <w:bidi/>
              <w:spacing w:after="160" w:line="276" w:lineRule="auto"/>
              <w:jc w:val="center"/>
              <w:rPr>
                <w:rFonts w:ascii="Traditional Arabic" w:hAnsi="Traditional Arabic" w:cs="Traditional Arabic"/>
                <w:b/>
                <w:bCs/>
                <w:sz w:val="22"/>
                <w:szCs w:val="22"/>
              </w:rPr>
            </w:pPr>
            <w:r w:rsidRPr="000E04F7">
              <w:rPr>
                <w:rFonts w:ascii="Traditional Arabic" w:hAnsi="Traditional Arabic" w:cs="Traditional Arabic"/>
                <w:b/>
                <w:bCs/>
                <w:sz w:val="22"/>
                <w:szCs w:val="22"/>
                <w:rtl/>
              </w:rPr>
              <w:t>المؤشر</w:t>
            </w:r>
          </w:p>
        </w:tc>
        <w:tc>
          <w:tcPr>
            <w:tcW w:w="2073" w:type="dxa"/>
            <w:vAlign w:val="center"/>
            <w:hideMark/>
          </w:tcPr>
          <w:p w14:paraId="75E6ABEC" w14:textId="77777777" w:rsidR="006759C8" w:rsidRPr="000E04F7" w:rsidRDefault="006759C8" w:rsidP="000E04F7">
            <w:pPr>
              <w:tabs>
                <w:tab w:val="left" w:pos="1368"/>
              </w:tabs>
              <w:bidi/>
              <w:spacing w:after="160" w:line="276" w:lineRule="auto"/>
              <w:jc w:val="center"/>
              <w:rPr>
                <w:rFonts w:ascii="Traditional Arabic" w:hAnsi="Traditional Arabic" w:cs="Traditional Arabic"/>
                <w:b/>
                <w:bCs/>
                <w:sz w:val="22"/>
                <w:szCs w:val="22"/>
              </w:rPr>
            </w:pPr>
            <w:r w:rsidRPr="000E04F7">
              <w:rPr>
                <w:rFonts w:ascii="Traditional Arabic" w:hAnsi="Traditional Arabic" w:cs="Traditional Arabic"/>
                <w:b/>
                <w:bCs/>
                <w:sz w:val="22"/>
                <w:szCs w:val="22"/>
                <w:rtl/>
              </w:rPr>
              <w:t>القيمة المقبولة</w:t>
            </w:r>
          </w:p>
        </w:tc>
        <w:tc>
          <w:tcPr>
            <w:tcW w:w="2514" w:type="dxa"/>
            <w:vAlign w:val="center"/>
            <w:hideMark/>
          </w:tcPr>
          <w:p w14:paraId="2D5E8508" w14:textId="77777777" w:rsidR="006759C8" w:rsidRPr="000E04F7" w:rsidRDefault="006759C8" w:rsidP="000E04F7">
            <w:pPr>
              <w:tabs>
                <w:tab w:val="left" w:pos="1368"/>
              </w:tabs>
              <w:bidi/>
              <w:spacing w:after="160" w:line="276" w:lineRule="auto"/>
              <w:jc w:val="center"/>
              <w:rPr>
                <w:rFonts w:ascii="Traditional Arabic" w:hAnsi="Traditional Arabic" w:cs="Traditional Arabic"/>
                <w:b/>
                <w:bCs/>
                <w:sz w:val="22"/>
                <w:szCs w:val="22"/>
              </w:rPr>
            </w:pPr>
            <w:r w:rsidRPr="000E04F7">
              <w:rPr>
                <w:rFonts w:ascii="Traditional Arabic" w:hAnsi="Traditional Arabic" w:cs="Traditional Arabic"/>
                <w:b/>
                <w:bCs/>
                <w:sz w:val="22"/>
                <w:szCs w:val="22"/>
                <w:rtl/>
              </w:rPr>
              <w:t>الغرض من التقييم</w:t>
            </w:r>
          </w:p>
        </w:tc>
      </w:tr>
      <w:tr w:rsidR="006759C8" w:rsidRPr="000E04F7" w14:paraId="3D678F45" w14:textId="77777777" w:rsidTr="000E04F7">
        <w:tc>
          <w:tcPr>
            <w:tcW w:w="0" w:type="auto"/>
            <w:vAlign w:val="center"/>
            <w:hideMark/>
          </w:tcPr>
          <w:p w14:paraId="24096160" w14:textId="77777777" w:rsidR="006759C8" w:rsidRPr="004E3542" w:rsidRDefault="006759C8" w:rsidP="000E04F7">
            <w:pPr>
              <w:tabs>
                <w:tab w:val="left" w:pos="1368"/>
              </w:tabs>
              <w:bidi/>
              <w:spacing w:after="160" w:line="276" w:lineRule="auto"/>
              <w:jc w:val="center"/>
              <w:rPr>
                <w:rFonts w:ascii="Traditional Arabic" w:hAnsi="Traditional Arabic" w:cs="Traditional Arabic"/>
                <w:b/>
                <w:bCs/>
                <w:sz w:val="22"/>
                <w:szCs w:val="22"/>
              </w:rPr>
            </w:pPr>
            <w:r w:rsidRPr="004E3542">
              <w:rPr>
                <w:rFonts w:ascii="Traditional Arabic" w:hAnsi="Traditional Arabic" w:cs="Traditional Arabic"/>
                <w:b/>
                <w:bCs/>
                <w:sz w:val="22"/>
                <w:szCs w:val="22"/>
                <w:rtl/>
              </w:rPr>
              <w:t>التحميلات الخارجية</w:t>
            </w:r>
            <w:r w:rsidRPr="004E3542">
              <w:rPr>
                <w:rFonts w:ascii="Traditional Arabic" w:hAnsi="Traditional Arabic" w:cs="Traditional Arabic"/>
                <w:b/>
                <w:bCs/>
                <w:sz w:val="22"/>
                <w:szCs w:val="22"/>
              </w:rPr>
              <w:t xml:space="preserve"> (Outer Loadings)</w:t>
            </w:r>
          </w:p>
        </w:tc>
        <w:tc>
          <w:tcPr>
            <w:tcW w:w="0" w:type="auto"/>
            <w:vAlign w:val="center"/>
            <w:hideMark/>
          </w:tcPr>
          <w:p w14:paraId="16E96C14" w14:textId="77777777" w:rsidR="006759C8" w:rsidRPr="000E04F7" w:rsidRDefault="006759C8" w:rsidP="000E04F7">
            <w:pPr>
              <w:tabs>
                <w:tab w:val="left" w:pos="1368"/>
              </w:tabs>
              <w:bidi/>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tl/>
              </w:rPr>
              <w:t>معاملات تحميل الفقرات</w:t>
            </w:r>
          </w:p>
        </w:tc>
        <w:tc>
          <w:tcPr>
            <w:tcW w:w="2073" w:type="dxa"/>
            <w:vAlign w:val="center"/>
            <w:hideMark/>
          </w:tcPr>
          <w:p w14:paraId="13E40AB1" w14:textId="6F9F5AAE" w:rsidR="006759C8" w:rsidRPr="000E04F7" w:rsidRDefault="006759C8" w:rsidP="007A55D7">
            <w:pPr>
              <w:tabs>
                <w:tab w:val="left" w:pos="1368"/>
              </w:tabs>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Pr>
              <w:t>0.70</w:t>
            </w:r>
            <w:r w:rsidR="007A55D7" w:rsidRPr="001A77A4">
              <w:rPr>
                <w:rFonts w:ascii="Cambria Math" w:hAnsi="Cambria Math" w:cs="Cambria Math" w:hint="cs"/>
                <w:sz w:val="22"/>
                <w:szCs w:val="22"/>
                <w:rtl/>
              </w:rPr>
              <w:t>≥</w:t>
            </w:r>
          </w:p>
        </w:tc>
        <w:tc>
          <w:tcPr>
            <w:tcW w:w="2514" w:type="dxa"/>
            <w:vAlign w:val="center"/>
            <w:hideMark/>
          </w:tcPr>
          <w:p w14:paraId="2E7AF075" w14:textId="77777777" w:rsidR="006759C8" w:rsidRPr="000E04F7" w:rsidRDefault="006759C8" w:rsidP="000E04F7">
            <w:pPr>
              <w:tabs>
                <w:tab w:val="left" w:pos="1368"/>
              </w:tabs>
              <w:bidi/>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tl/>
              </w:rPr>
              <w:t>التحقق من مساهمة الفقرة في قياس البعد الذي تنتمي إليه</w:t>
            </w:r>
            <w:r w:rsidRPr="000E04F7">
              <w:rPr>
                <w:rFonts w:ascii="Traditional Arabic" w:hAnsi="Traditional Arabic" w:cs="Traditional Arabic"/>
                <w:sz w:val="22"/>
                <w:szCs w:val="22"/>
              </w:rPr>
              <w:t>.</w:t>
            </w:r>
          </w:p>
        </w:tc>
      </w:tr>
      <w:tr w:rsidR="006759C8" w:rsidRPr="000E04F7" w14:paraId="7D26594E" w14:textId="77777777" w:rsidTr="000E04F7">
        <w:tc>
          <w:tcPr>
            <w:tcW w:w="0" w:type="auto"/>
            <w:vAlign w:val="center"/>
            <w:hideMark/>
          </w:tcPr>
          <w:p w14:paraId="48F030F1" w14:textId="77777777" w:rsidR="006759C8" w:rsidRPr="004E3542" w:rsidRDefault="006759C8" w:rsidP="000E04F7">
            <w:pPr>
              <w:tabs>
                <w:tab w:val="left" w:pos="1368"/>
              </w:tabs>
              <w:bidi/>
              <w:spacing w:after="160" w:line="276" w:lineRule="auto"/>
              <w:jc w:val="center"/>
              <w:rPr>
                <w:rFonts w:ascii="Traditional Arabic" w:hAnsi="Traditional Arabic" w:cs="Traditional Arabic"/>
                <w:b/>
                <w:bCs/>
                <w:sz w:val="22"/>
                <w:szCs w:val="22"/>
              </w:rPr>
            </w:pPr>
            <w:r w:rsidRPr="004E3542">
              <w:rPr>
                <w:rFonts w:ascii="Traditional Arabic" w:hAnsi="Traditional Arabic" w:cs="Traditional Arabic"/>
                <w:b/>
                <w:bCs/>
                <w:sz w:val="22"/>
                <w:szCs w:val="22"/>
                <w:rtl/>
              </w:rPr>
              <w:t>الاتساق الداخلي</w:t>
            </w:r>
          </w:p>
        </w:tc>
        <w:tc>
          <w:tcPr>
            <w:tcW w:w="0" w:type="auto"/>
            <w:vAlign w:val="center"/>
            <w:hideMark/>
          </w:tcPr>
          <w:p w14:paraId="41927673" w14:textId="77777777" w:rsidR="006759C8" w:rsidRPr="000E04F7" w:rsidRDefault="006759C8" w:rsidP="000E04F7">
            <w:pPr>
              <w:tabs>
                <w:tab w:val="left" w:pos="1368"/>
              </w:tabs>
              <w:bidi/>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tl/>
              </w:rPr>
              <w:t>معامل ألفا كرونباخ</w:t>
            </w:r>
            <w:r w:rsidRPr="000E04F7">
              <w:rPr>
                <w:rFonts w:ascii="Traditional Arabic" w:hAnsi="Traditional Arabic" w:cs="Traditional Arabic"/>
                <w:sz w:val="22"/>
                <w:szCs w:val="22"/>
              </w:rPr>
              <w:t xml:space="preserve"> (Cronbach's Alpha)</w:t>
            </w:r>
          </w:p>
        </w:tc>
        <w:tc>
          <w:tcPr>
            <w:tcW w:w="2073" w:type="dxa"/>
            <w:vAlign w:val="center"/>
            <w:hideMark/>
          </w:tcPr>
          <w:p w14:paraId="2AD6FF02" w14:textId="7F39D8D0" w:rsidR="006759C8" w:rsidRPr="000E04F7" w:rsidRDefault="006759C8" w:rsidP="007A55D7">
            <w:pPr>
              <w:tabs>
                <w:tab w:val="left" w:pos="1368"/>
              </w:tabs>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Pr>
              <w:t>0.70</w:t>
            </w:r>
            <w:r w:rsidR="007A55D7" w:rsidRPr="001A77A4">
              <w:rPr>
                <w:rFonts w:ascii="Cambria Math" w:hAnsi="Cambria Math" w:cs="Cambria Math" w:hint="cs"/>
                <w:sz w:val="22"/>
                <w:szCs w:val="22"/>
                <w:rtl/>
              </w:rPr>
              <w:t>≥</w:t>
            </w:r>
          </w:p>
        </w:tc>
        <w:tc>
          <w:tcPr>
            <w:tcW w:w="2514" w:type="dxa"/>
            <w:vAlign w:val="center"/>
            <w:hideMark/>
          </w:tcPr>
          <w:p w14:paraId="1501B26A" w14:textId="77777777" w:rsidR="006759C8" w:rsidRPr="000E04F7" w:rsidRDefault="006759C8" w:rsidP="000E04F7">
            <w:pPr>
              <w:tabs>
                <w:tab w:val="left" w:pos="1368"/>
              </w:tabs>
              <w:bidi/>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tl/>
              </w:rPr>
              <w:t>قياس اتساق فقرات كل متغير</w:t>
            </w:r>
            <w:r w:rsidRPr="000E04F7">
              <w:rPr>
                <w:rFonts w:ascii="Traditional Arabic" w:hAnsi="Traditional Arabic" w:cs="Traditional Arabic"/>
                <w:sz w:val="22"/>
                <w:szCs w:val="22"/>
              </w:rPr>
              <w:t>.</w:t>
            </w:r>
          </w:p>
        </w:tc>
      </w:tr>
      <w:tr w:rsidR="006759C8" w:rsidRPr="000E04F7" w14:paraId="610E97AD" w14:textId="77777777" w:rsidTr="000E04F7">
        <w:tc>
          <w:tcPr>
            <w:tcW w:w="0" w:type="auto"/>
            <w:vAlign w:val="center"/>
            <w:hideMark/>
          </w:tcPr>
          <w:p w14:paraId="433D0C82" w14:textId="77777777" w:rsidR="006759C8" w:rsidRPr="004E3542" w:rsidRDefault="006759C8" w:rsidP="000E04F7">
            <w:pPr>
              <w:tabs>
                <w:tab w:val="left" w:pos="1368"/>
              </w:tabs>
              <w:bidi/>
              <w:spacing w:after="160" w:line="276" w:lineRule="auto"/>
              <w:jc w:val="center"/>
              <w:rPr>
                <w:rFonts w:ascii="Traditional Arabic" w:hAnsi="Traditional Arabic" w:cs="Traditional Arabic"/>
                <w:b/>
                <w:bCs/>
                <w:sz w:val="22"/>
                <w:szCs w:val="22"/>
              </w:rPr>
            </w:pPr>
            <w:r w:rsidRPr="004E3542">
              <w:rPr>
                <w:rFonts w:ascii="Traditional Arabic" w:hAnsi="Traditional Arabic" w:cs="Traditional Arabic"/>
                <w:b/>
                <w:bCs/>
                <w:sz w:val="22"/>
                <w:szCs w:val="22"/>
                <w:rtl/>
              </w:rPr>
              <w:t>الاتساق الداخلي</w:t>
            </w:r>
          </w:p>
        </w:tc>
        <w:tc>
          <w:tcPr>
            <w:tcW w:w="0" w:type="auto"/>
            <w:vAlign w:val="center"/>
            <w:hideMark/>
          </w:tcPr>
          <w:p w14:paraId="1815A4C8" w14:textId="77777777" w:rsidR="006759C8" w:rsidRPr="000E04F7" w:rsidRDefault="006759C8" w:rsidP="000E04F7">
            <w:pPr>
              <w:tabs>
                <w:tab w:val="left" w:pos="1368"/>
              </w:tabs>
              <w:bidi/>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tl/>
              </w:rPr>
              <w:t>الثبات المركب</w:t>
            </w:r>
            <w:r w:rsidRPr="000E04F7">
              <w:rPr>
                <w:rFonts w:ascii="Traditional Arabic" w:hAnsi="Traditional Arabic" w:cs="Traditional Arabic"/>
                <w:sz w:val="22"/>
                <w:szCs w:val="22"/>
              </w:rPr>
              <w:t xml:space="preserve"> (Composite Reliability)</w:t>
            </w:r>
          </w:p>
        </w:tc>
        <w:tc>
          <w:tcPr>
            <w:tcW w:w="2073" w:type="dxa"/>
            <w:vAlign w:val="center"/>
            <w:hideMark/>
          </w:tcPr>
          <w:p w14:paraId="115F400F" w14:textId="533D7A3C" w:rsidR="006759C8" w:rsidRPr="000E04F7" w:rsidRDefault="006759C8" w:rsidP="007A55D7">
            <w:pPr>
              <w:tabs>
                <w:tab w:val="left" w:pos="1368"/>
              </w:tabs>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Pr>
              <w:t>0.70</w:t>
            </w:r>
            <w:r w:rsidR="001A77A4" w:rsidRPr="001A77A4">
              <w:rPr>
                <w:rFonts w:ascii="Cambria Math" w:hAnsi="Cambria Math" w:cs="Cambria Math" w:hint="cs"/>
                <w:sz w:val="22"/>
                <w:szCs w:val="22"/>
                <w:rtl/>
              </w:rPr>
              <w:t>≥</w:t>
            </w:r>
          </w:p>
        </w:tc>
        <w:tc>
          <w:tcPr>
            <w:tcW w:w="2514" w:type="dxa"/>
            <w:vAlign w:val="center"/>
            <w:hideMark/>
          </w:tcPr>
          <w:p w14:paraId="0E294A28" w14:textId="77777777" w:rsidR="006759C8" w:rsidRPr="000E04F7" w:rsidRDefault="006759C8" w:rsidP="000E04F7">
            <w:pPr>
              <w:tabs>
                <w:tab w:val="left" w:pos="1368"/>
              </w:tabs>
              <w:bidi/>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tl/>
              </w:rPr>
              <w:t>التحقق من موثوقية المقاييس الكامنة</w:t>
            </w:r>
            <w:r w:rsidRPr="000E04F7">
              <w:rPr>
                <w:rFonts w:ascii="Traditional Arabic" w:hAnsi="Traditional Arabic" w:cs="Traditional Arabic"/>
                <w:sz w:val="22"/>
                <w:szCs w:val="22"/>
              </w:rPr>
              <w:t>.</w:t>
            </w:r>
          </w:p>
        </w:tc>
      </w:tr>
      <w:tr w:rsidR="006759C8" w:rsidRPr="000E04F7" w14:paraId="637B4145" w14:textId="77777777" w:rsidTr="000E04F7">
        <w:tc>
          <w:tcPr>
            <w:tcW w:w="0" w:type="auto"/>
            <w:vAlign w:val="center"/>
            <w:hideMark/>
          </w:tcPr>
          <w:p w14:paraId="07DDBC11" w14:textId="77777777" w:rsidR="006759C8" w:rsidRPr="004E3542" w:rsidRDefault="006759C8" w:rsidP="000E04F7">
            <w:pPr>
              <w:tabs>
                <w:tab w:val="left" w:pos="1368"/>
              </w:tabs>
              <w:bidi/>
              <w:spacing w:after="160" w:line="276" w:lineRule="auto"/>
              <w:jc w:val="center"/>
              <w:rPr>
                <w:rFonts w:ascii="Traditional Arabic" w:hAnsi="Traditional Arabic" w:cs="Traditional Arabic"/>
                <w:b/>
                <w:bCs/>
                <w:sz w:val="22"/>
                <w:szCs w:val="22"/>
              </w:rPr>
            </w:pPr>
            <w:r w:rsidRPr="004E3542">
              <w:rPr>
                <w:rFonts w:ascii="Traditional Arabic" w:hAnsi="Traditional Arabic" w:cs="Traditional Arabic"/>
                <w:b/>
                <w:bCs/>
                <w:sz w:val="22"/>
                <w:szCs w:val="22"/>
                <w:rtl/>
              </w:rPr>
              <w:t>الاتساق الداخلي</w:t>
            </w:r>
          </w:p>
        </w:tc>
        <w:tc>
          <w:tcPr>
            <w:tcW w:w="0" w:type="auto"/>
            <w:vAlign w:val="center"/>
            <w:hideMark/>
          </w:tcPr>
          <w:p w14:paraId="60848116" w14:textId="77777777" w:rsidR="006759C8" w:rsidRPr="000E04F7" w:rsidRDefault="006759C8" w:rsidP="000E04F7">
            <w:pPr>
              <w:tabs>
                <w:tab w:val="left" w:pos="1368"/>
              </w:tabs>
              <w:bidi/>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tl/>
              </w:rPr>
              <w:t>معامل</w:t>
            </w:r>
            <w:r w:rsidRPr="000E04F7">
              <w:rPr>
                <w:rFonts w:ascii="Traditional Arabic" w:hAnsi="Traditional Arabic" w:cs="Traditional Arabic"/>
                <w:sz w:val="22"/>
                <w:szCs w:val="22"/>
              </w:rPr>
              <w:t xml:space="preserve"> (rho_A)</w:t>
            </w:r>
          </w:p>
        </w:tc>
        <w:tc>
          <w:tcPr>
            <w:tcW w:w="2073" w:type="dxa"/>
            <w:vAlign w:val="center"/>
            <w:hideMark/>
          </w:tcPr>
          <w:p w14:paraId="56590993" w14:textId="33EB56C0" w:rsidR="006759C8" w:rsidRPr="000E04F7" w:rsidRDefault="006759C8" w:rsidP="001A77A4">
            <w:pPr>
              <w:tabs>
                <w:tab w:val="left" w:pos="1368"/>
              </w:tabs>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Pr>
              <w:t>0.70</w:t>
            </w:r>
            <w:r w:rsidR="001A77A4" w:rsidRPr="001A77A4">
              <w:rPr>
                <w:rFonts w:ascii="Cambria Math" w:hAnsi="Cambria Math" w:cs="Cambria Math" w:hint="cs"/>
                <w:sz w:val="22"/>
                <w:szCs w:val="22"/>
                <w:rtl/>
              </w:rPr>
              <w:t>≥</w:t>
            </w:r>
          </w:p>
        </w:tc>
        <w:tc>
          <w:tcPr>
            <w:tcW w:w="2514" w:type="dxa"/>
            <w:vAlign w:val="center"/>
            <w:hideMark/>
          </w:tcPr>
          <w:p w14:paraId="30D12B6A" w14:textId="77777777" w:rsidR="006759C8" w:rsidRPr="000E04F7" w:rsidRDefault="006759C8" w:rsidP="000E04F7">
            <w:pPr>
              <w:tabs>
                <w:tab w:val="left" w:pos="1368"/>
              </w:tabs>
              <w:bidi/>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tl/>
              </w:rPr>
              <w:t>التحقق من الثبات الداخلي للمقياس</w:t>
            </w:r>
            <w:r w:rsidRPr="000E04F7">
              <w:rPr>
                <w:rFonts w:ascii="Traditional Arabic" w:hAnsi="Traditional Arabic" w:cs="Traditional Arabic"/>
                <w:sz w:val="22"/>
                <w:szCs w:val="22"/>
              </w:rPr>
              <w:t>.</w:t>
            </w:r>
          </w:p>
        </w:tc>
      </w:tr>
      <w:tr w:rsidR="006759C8" w:rsidRPr="000E04F7" w14:paraId="521FFA75" w14:textId="77777777" w:rsidTr="000E04F7">
        <w:tc>
          <w:tcPr>
            <w:tcW w:w="0" w:type="auto"/>
            <w:vAlign w:val="center"/>
            <w:hideMark/>
          </w:tcPr>
          <w:p w14:paraId="0A83E403" w14:textId="77777777" w:rsidR="006759C8" w:rsidRPr="004E3542" w:rsidRDefault="006759C8" w:rsidP="000E04F7">
            <w:pPr>
              <w:tabs>
                <w:tab w:val="left" w:pos="1368"/>
              </w:tabs>
              <w:bidi/>
              <w:spacing w:after="160" w:line="276" w:lineRule="auto"/>
              <w:jc w:val="center"/>
              <w:rPr>
                <w:rFonts w:ascii="Traditional Arabic" w:hAnsi="Traditional Arabic" w:cs="Traditional Arabic"/>
                <w:b/>
                <w:bCs/>
                <w:sz w:val="22"/>
                <w:szCs w:val="22"/>
              </w:rPr>
            </w:pPr>
            <w:r w:rsidRPr="004E3542">
              <w:rPr>
                <w:rFonts w:ascii="Traditional Arabic" w:hAnsi="Traditional Arabic" w:cs="Traditional Arabic"/>
                <w:b/>
                <w:bCs/>
                <w:sz w:val="22"/>
                <w:szCs w:val="22"/>
                <w:rtl/>
              </w:rPr>
              <w:t>الصدق التقاربي</w:t>
            </w:r>
          </w:p>
        </w:tc>
        <w:tc>
          <w:tcPr>
            <w:tcW w:w="0" w:type="auto"/>
            <w:vAlign w:val="center"/>
            <w:hideMark/>
          </w:tcPr>
          <w:p w14:paraId="00CF08CE" w14:textId="77777777" w:rsidR="006759C8" w:rsidRPr="000E04F7" w:rsidRDefault="006759C8" w:rsidP="000E04F7">
            <w:pPr>
              <w:tabs>
                <w:tab w:val="left" w:pos="1368"/>
              </w:tabs>
              <w:bidi/>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tl/>
              </w:rPr>
              <w:t>متوسط التباين المستخرج</w:t>
            </w:r>
            <w:r w:rsidRPr="000E04F7">
              <w:rPr>
                <w:rFonts w:ascii="Traditional Arabic" w:hAnsi="Traditional Arabic" w:cs="Traditional Arabic"/>
                <w:sz w:val="22"/>
                <w:szCs w:val="22"/>
              </w:rPr>
              <w:t xml:space="preserve"> (Average Variance Extracted - AVE)</w:t>
            </w:r>
          </w:p>
        </w:tc>
        <w:tc>
          <w:tcPr>
            <w:tcW w:w="2073" w:type="dxa"/>
            <w:vAlign w:val="center"/>
            <w:hideMark/>
          </w:tcPr>
          <w:p w14:paraId="219185C7" w14:textId="3C1ADD73" w:rsidR="006759C8" w:rsidRPr="000E04F7" w:rsidRDefault="006759C8" w:rsidP="001A77A4">
            <w:pPr>
              <w:tabs>
                <w:tab w:val="left" w:pos="1368"/>
              </w:tabs>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Pr>
              <w:t>0.50</w:t>
            </w:r>
            <w:r w:rsidR="001A77A4" w:rsidRPr="001A77A4">
              <w:rPr>
                <w:rFonts w:ascii="Cambria Math" w:hAnsi="Cambria Math" w:cs="Cambria Math" w:hint="cs"/>
                <w:sz w:val="22"/>
                <w:szCs w:val="22"/>
                <w:rtl/>
              </w:rPr>
              <w:t>≥</w:t>
            </w:r>
          </w:p>
        </w:tc>
        <w:tc>
          <w:tcPr>
            <w:tcW w:w="2514" w:type="dxa"/>
            <w:vAlign w:val="center"/>
            <w:hideMark/>
          </w:tcPr>
          <w:p w14:paraId="66C5ECF2" w14:textId="77777777" w:rsidR="006759C8" w:rsidRPr="000E04F7" w:rsidRDefault="006759C8" w:rsidP="000E04F7">
            <w:pPr>
              <w:tabs>
                <w:tab w:val="left" w:pos="1368"/>
              </w:tabs>
              <w:bidi/>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tl/>
              </w:rPr>
              <w:t>التحقق من قدرة المتغير على تفسير تباين مؤشراته</w:t>
            </w:r>
            <w:r w:rsidRPr="000E04F7">
              <w:rPr>
                <w:rFonts w:ascii="Traditional Arabic" w:hAnsi="Traditional Arabic" w:cs="Traditional Arabic"/>
                <w:sz w:val="22"/>
                <w:szCs w:val="22"/>
              </w:rPr>
              <w:t>.</w:t>
            </w:r>
          </w:p>
        </w:tc>
      </w:tr>
      <w:tr w:rsidR="006759C8" w:rsidRPr="000E04F7" w14:paraId="39FCF1A9" w14:textId="77777777" w:rsidTr="000E04F7">
        <w:tc>
          <w:tcPr>
            <w:tcW w:w="0" w:type="auto"/>
            <w:vAlign w:val="center"/>
            <w:hideMark/>
          </w:tcPr>
          <w:p w14:paraId="2FD84A4C" w14:textId="77777777" w:rsidR="006759C8" w:rsidRPr="004E3542" w:rsidRDefault="006759C8" w:rsidP="000E04F7">
            <w:pPr>
              <w:tabs>
                <w:tab w:val="left" w:pos="1368"/>
              </w:tabs>
              <w:bidi/>
              <w:spacing w:after="160" w:line="276" w:lineRule="auto"/>
              <w:jc w:val="center"/>
              <w:rPr>
                <w:rFonts w:ascii="Traditional Arabic" w:hAnsi="Traditional Arabic" w:cs="Traditional Arabic"/>
                <w:b/>
                <w:bCs/>
                <w:sz w:val="22"/>
                <w:szCs w:val="22"/>
              </w:rPr>
            </w:pPr>
            <w:r w:rsidRPr="004E3542">
              <w:rPr>
                <w:rFonts w:ascii="Traditional Arabic" w:hAnsi="Traditional Arabic" w:cs="Traditional Arabic"/>
                <w:b/>
                <w:bCs/>
                <w:sz w:val="22"/>
                <w:szCs w:val="22"/>
                <w:rtl/>
              </w:rPr>
              <w:t>الصدق التمييزي</w:t>
            </w:r>
          </w:p>
        </w:tc>
        <w:tc>
          <w:tcPr>
            <w:tcW w:w="0" w:type="auto"/>
            <w:vAlign w:val="center"/>
            <w:hideMark/>
          </w:tcPr>
          <w:p w14:paraId="17A71FC0" w14:textId="77777777" w:rsidR="006759C8" w:rsidRPr="000E04F7" w:rsidRDefault="006759C8" w:rsidP="000E04F7">
            <w:pPr>
              <w:tabs>
                <w:tab w:val="left" w:pos="1368"/>
              </w:tabs>
              <w:bidi/>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tl/>
              </w:rPr>
              <w:t>معيار فورنل–لاركر</w:t>
            </w:r>
            <w:r w:rsidRPr="000E04F7">
              <w:rPr>
                <w:rFonts w:ascii="Traditional Arabic" w:hAnsi="Traditional Arabic" w:cs="Traditional Arabic"/>
                <w:sz w:val="22"/>
                <w:szCs w:val="22"/>
              </w:rPr>
              <w:t xml:space="preserve"> (Fornell–Larcker Criterion)</w:t>
            </w:r>
          </w:p>
        </w:tc>
        <w:tc>
          <w:tcPr>
            <w:tcW w:w="2073" w:type="dxa"/>
            <w:vAlign w:val="center"/>
            <w:hideMark/>
          </w:tcPr>
          <w:p w14:paraId="0179CFF0" w14:textId="77777777" w:rsidR="006759C8" w:rsidRPr="000E04F7" w:rsidRDefault="006759C8" w:rsidP="000E04F7">
            <w:pPr>
              <w:tabs>
                <w:tab w:val="left" w:pos="1368"/>
              </w:tabs>
              <w:bidi/>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tl/>
              </w:rPr>
              <w:t>أن يكون الجذر التربيعي لـ</w:t>
            </w:r>
            <w:r w:rsidRPr="000E04F7">
              <w:rPr>
                <w:rFonts w:ascii="Traditional Arabic" w:hAnsi="Traditional Arabic" w:cs="Traditional Arabic"/>
                <w:sz w:val="22"/>
                <w:szCs w:val="22"/>
              </w:rPr>
              <w:t xml:space="preserve"> AVE </w:t>
            </w:r>
            <w:r w:rsidRPr="000E04F7">
              <w:rPr>
                <w:rFonts w:ascii="Traditional Arabic" w:hAnsi="Traditional Arabic" w:cs="Traditional Arabic"/>
                <w:sz w:val="22"/>
                <w:szCs w:val="22"/>
                <w:rtl/>
              </w:rPr>
              <w:t>أكبر من معاملات الارتباط مع المتغيرات الأخرى</w:t>
            </w:r>
          </w:p>
        </w:tc>
        <w:tc>
          <w:tcPr>
            <w:tcW w:w="2514" w:type="dxa"/>
            <w:vAlign w:val="center"/>
            <w:hideMark/>
          </w:tcPr>
          <w:p w14:paraId="392ACCBB" w14:textId="77777777" w:rsidR="006759C8" w:rsidRPr="000E04F7" w:rsidRDefault="006759C8" w:rsidP="000E04F7">
            <w:pPr>
              <w:tabs>
                <w:tab w:val="left" w:pos="1368"/>
              </w:tabs>
              <w:bidi/>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tl/>
              </w:rPr>
              <w:t>التحقق من تميز كل متغير عن المتغيرات الأخرى</w:t>
            </w:r>
            <w:r w:rsidRPr="000E04F7">
              <w:rPr>
                <w:rFonts w:ascii="Traditional Arabic" w:hAnsi="Traditional Arabic" w:cs="Traditional Arabic"/>
                <w:sz w:val="22"/>
                <w:szCs w:val="22"/>
              </w:rPr>
              <w:t>.</w:t>
            </w:r>
          </w:p>
        </w:tc>
      </w:tr>
      <w:tr w:rsidR="006759C8" w:rsidRPr="000E04F7" w14:paraId="043DE266" w14:textId="77777777" w:rsidTr="000E04F7">
        <w:tc>
          <w:tcPr>
            <w:tcW w:w="0" w:type="auto"/>
            <w:vAlign w:val="center"/>
            <w:hideMark/>
          </w:tcPr>
          <w:p w14:paraId="37CFA986" w14:textId="77777777" w:rsidR="006759C8" w:rsidRPr="004E3542" w:rsidRDefault="006759C8" w:rsidP="000E04F7">
            <w:pPr>
              <w:tabs>
                <w:tab w:val="left" w:pos="1368"/>
              </w:tabs>
              <w:bidi/>
              <w:spacing w:after="160" w:line="276" w:lineRule="auto"/>
              <w:jc w:val="center"/>
              <w:rPr>
                <w:rFonts w:ascii="Traditional Arabic" w:hAnsi="Traditional Arabic" w:cs="Traditional Arabic"/>
                <w:b/>
                <w:bCs/>
                <w:sz w:val="22"/>
                <w:szCs w:val="22"/>
              </w:rPr>
            </w:pPr>
            <w:r w:rsidRPr="004E3542">
              <w:rPr>
                <w:rFonts w:ascii="Traditional Arabic" w:hAnsi="Traditional Arabic" w:cs="Traditional Arabic"/>
                <w:b/>
                <w:bCs/>
                <w:sz w:val="22"/>
                <w:szCs w:val="22"/>
                <w:rtl/>
              </w:rPr>
              <w:t>الصدق التمييزي</w:t>
            </w:r>
          </w:p>
        </w:tc>
        <w:tc>
          <w:tcPr>
            <w:tcW w:w="0" w:type="auto"/>
            <w:vAlign w:val="center"/>
            <w:hideMark/>
          </w:tcPr>
          <w:p w14:paraId="34A75E4F" w14:textId="77777777" w:rsidR="006759C8" w:rsidRPr="000E04F7" w:rsidRDefault="006759C8" w:rsidP="000E04F7">
            <w:pPr>
              <w:tabs>
                <w:tab w:val="left" w:pos="1368"/>
              </w:tabs>
              <w:bidi/>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tl/>
              </w:rPr>
              <w:t>نسبة</w:t>
            </w:r>
            <w:r w:rsidRPr="000E04F7">
              <w:rPr>
                <w:rFonts w:ascii="Traditional Arabic" w:hAnsi="Traditional Arabic" w:cs="Traditional Arabic"/>
                <w:sz w:val="22"/>
                <w:szCs w:val="22"/>
              </w:rPr>
              <w:t xml:space="preserve"> HTMT</w:t>
            </w:r>
          </w:p>
        </w:tc>
        <w:tc>
          <w:tcPr>
            <w:tcW w:w="2073" w:type="dxa"/>
            <w:vAlign w:val="center"/>
            <w:hideMark/>
          </w:tcPr>
          <w:p w14:paraId="13D9D45E" w14:textId="72A16272" w:rsidR="001A77A4" w:rsidRPr="000E04F7" w:rsidRDefault="001A77A4" w:rsidP="001A77A4">
            <w:pPr>
              <w:tabs>
                <w:tab w:val="left" w:pos="1368"/>
              </w:tabs>
              <w:spacing w:after="160" w:line="276" w:lineRule="auto"/>
              <w:ind w:left="720"/>
              <w:rPr>
                <w:rFonts w:ascii="Traditional Arabic" w:hAnsi="Traditional Arabic" w:cs="Traditional Arabic"/>
                <w:sz w:val="22"/>
                <w:szCs w:val="22"/>
                <w:rtl/>
              </w:rPr>
            </w:pPr>
            <w:r>
              <w:rPr>
                <w:rFonts w:ascii="Traditional Arabic" w:hAnsi="Traditional Arabic" w:cs="Traditional Arabic"/>
                <w:sz w:val="22"/>
                <w:szCs w:val="22"/>
              </w:rPr>
              <w:t>0.90</w:t>
            </w:r>
            <w:r>
              <w:rPr>
                <w:rFonts w:ascii="Traditional Arabic" w:hAnsi="Traditional Arabic" w:cs="Traditional Arabic" w:hint="cs"/>
                <w:sz w:val="22"/>
                <w:szCs w:val="22"/>
                <w:rtl/>
              </w:rPr>
              <w:t>&lt;</w:t>
            </w:r>
          </w:p>
        </w:tc>
        <w:tc>
          <w:tcPr>
            <w:tcW w:w="2514" w:type="dxa"/>
            <w:vAlign w:val="center"/>
            <w:hideMark/>
          </w:tcPr>
          <w:p w14:paraId="26B4E18F" w14:textId="77777777" w:rsidR="006759C8" w:rsidRPr="000E04F7" w:rsidRDefault="006759C8" w:rsidP="000E04F7">
            <w:pPr>
              <w:tabs>
                <w:tab w:val="left" w:pos="1368"/>
              </w:tabs>
              <w:bidi/>
              <w:spacing w:after="160" w:line="276" w:lineRule="auto"/>
              <w:jc w:val="center"/>
              <w:rPr>
                <w:rFonts w:ascii="Traditional Arabic" w:hAnsi="Traditional Arabic" w:cs="Traditional Arabic"/>
                <w:sz w:val="22"/>
                <w:szCs w:val="22"/>
              </w:rPr>
            </w:pPr>
            <w:r w:rsidRPr="000E04F7">
              <w:rPr>
                <w:rFonts w:ascii="Traditional Arabic" w:hAnsi="Traditional Arabic" w:cs="Traditional Arabic"/>
                <w:sz w:val="22"/>
                <w:szCs w:val="22"/>
                <w:rtl/>
              </w:rPr>
              <w:t>التأكد من وجود تمييز كافٍ بين المتغيرات الكامنة</w:t>
            </w:r>
            <w:r w:rsidRPr="000E04F7">
              <w:rPr>
                <w:rFonts w:ascii="Traditional Arabic" w:hAnsi="Traditional Arabic" w:cs="Traditional Arabic"/>
                <w:sz w:val="22"/>
                <w:szCs w:val="22"/>
              </w:rPr>
              <w:t>.</w:t>
            </w:r>
          </w:p>
        </w:tc>
      </w:tr>
    </w:tbl>
    <w:p w14:paraId="6C7AC667" w14:textId="2B6027BC" w:rsidR="00B7159B" w:rsidRPr="006759C8" w:rsidRDefault="00D3181E" w:rsidP="00B7159B">
      <w:pPr>
        <w:tabs>
          <w:tab w:val="left" w:pos="1368"/>
        </w:tabs>
        <w:bidi/>
        <w:spacing w:line="276" w:lineRule="auto"/>
        <w:jc w:val="both"/>
        <w:rPr>
          <w:rFonts w:ascii="Traditional Arabic" w:hAnsi="Traditional Arabic" w:cs="Traditional Arabic"/>
          <w:b/>
          <w:bCs/>
        </w:rPr>
      </w:pPr>
      <w:r w:rsidRPr="00D3181E">
        <w:rPr>
          <w:rFonts w:ascii="Traditional Arabic" w:hAnsi="Traditional Arabic" w:cs="Traditional Arabic"/>
          <w:b/>
          <w:bCs/>
          <w:rtl/>
        </w:rPr>
        <w:t xml:space="preserve">المصدر: </w:t>
      </w:r>
      <w:r w:rsidRPr="00D3181E">
        <w:rPr>
          <w:rFonts w:ascii="Traditional Arabic" w:hAnsi="Traditional Arabic" w:cs="Traditional Arabic"/>
          <w:rtl/>
        </w:rPr>
        <w:t xml:space="preserve">من إعداد الباحثة بالاعتماد على </w:t>
      </w:r>
      <w:r w:rsidRPr="00D3181E">
        <w:rPr>
          <w:rFonts w:ascii="Traditional Arabic" w:hAnsi="Traditional Arabic" w:cs="Traditional Arabic"/>
          <w:sz w:val="22"/>
          <w:szCs w:val="22"/>
        </w:rPr>
        <w:t>Hair et al</w:t>
      </w:r>
      <w:r w:rsidRPr="00D3181E">
        <w:rPr>
          <w:rFonts w:ascii="Traditional Arabic" w:hAnsi="Traditional Arabic" w:cs="Traditional Arabic"/>
          <w:sz w:val="22"/>
          <w:szCs w:val="22"/>
          <w:rtl/>
        </w:rPr>
        <w:t>. (2022)، و</w:t>
      </w:r>
      <w:r w:rsidRPr="00D3181E">
        <w:rPr>
          <w:rFonts w:ascii="Traditional Arabic" w:hAnsi="Traditional Arabic" w:cs="Traditional Arabic"/>
          <w:sz w:val="22"/>
          <w:szCs w:val="22"/>
        </w:rPr>
        <w:t>Henseler et al</w:t>
      </w:r>
      <w:r w:rsidRPr="00D3181E">
        <w:rPr>
          <w:rFonts w:ascii="Traditional Arabic" w:hAnsi="Traditional Arabic" w:cs="Traditional Arabic"/>
          <w:sz w:val="22"/>
          <w:szCs w:val="22"/>
          <w:rtl/>
        </w:rPr>
        <w:t>. (2015).</w:t>
      </w:r>
    </w:p>
    <w:p w14:paraId="7C93D814" w14:textId="4A7FDBBB" w:rsidR="00691221" w:rsidRPr="00691221" w:rsidRDefault="00B802DC" w:rsidP="0066259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Pr="00B802DC">
        <w:rPr>
          <w:rFonts w:ascii="Traditional Arabic" w:hAnsi="Traditional Arabic" w:cs="Traditional Arabic"/>
          <w:rtl/>
        </w:rPr>
        <w:t xml:space="preserve">اعتمدت الدراسة المعايير الإحصائية الواردة في جدول </w:t>
      </w:r>
      <w:r w:rsidRPr="00B802DC">
        <w:rPr>
          <w:rFonts w:ascii="Traditional Arabic" w:hAnsi="Traditional Arabic" w:cs="Traditional Arabic"/>
          <w:sz w:val="22"/>
          <w:szCs w:val="22"/>
          <w:rtl/>
        </w:rPr>
        <w:t xml:space="preserve">(3-2) </w:t>
      </w:r>
      <w:r w:rsidRPr="00B802DC">
        <w:rPr>
          <w:rFonts w:ascii="Traditional Arabic" w:hAnsi="Traditional Arabic" w:cs="Traditional Arabic"/>
          <w:rtl/>
        </w:rPr>
        <w:t>للحكم على جودة نموذج القياس قبل الانتقال إلى تقييم النموذج الهيكلي، وذلك لضمان تمتع مقاييس الدراسة بدرجات مناسبة من الصدق والثبات، بما ينسجم مع متطلبات نمذجة المعادلات الهيكلية القائمة على المربعات الصغرى الجزئية</w:t>
      </w:r>
      <w:r w:rsidRPr="00B802DC">
        <w:rPr>
          <w:rFonts w:ascii="Traditional Arabic" w:hAnsi="Traditional Arabic" w:cs="Traditional Arabic"/>
        </w:rPr>
        <w:t xml:space="preserve"> </w:t>
      </w:r>
      <w:r w:rsidRPr="00B802DC">
        <w:rPr>
          <w:rFonts w:ascii="Traditional Arabic" w:hAnsi="Traditional Arabic" w:cs="Traditional Arabic"/>
          <w:sz w:val="22"/>
          <w:szCs w:val="22"/>
        </w:rPr>
        <w:t>(PLS-SEM).</w:t>
      </w:r>
    </w:p>
    <w:p w14:paraId="512E6706" w14:textId="12A3FAF8" w:rsidR="00856C9F" w:rsidRPr="00E23F5E" w:rsidRDefault="00E23F5E" w:rsidP="00856C9F">
      <w:pPr>
        <w:tabs>
          <w:tab w:val="left" w:pos="1368"/>
        </w:tabs>
        <w:bidi/>
        <w:spacing w:line="276" w:lineRule="auto"/>
        <w:jc w:val="both"/>
        <w:rPr>
          <w:rFonts w:ascii="Traditional Arabic" w:hAnsi="Traditional Arabic" w:cs="Traditional Arabic"/>
          <w:b/>
          <w:bCs/>
          <w:rtl/>
        </w:rPr>
      </w:pPr>
      <w:r w:rsidRPr="00E23F5E">
        <w:rPr>
          <w:rFonts w:ascii="Traditional Arabic" w:hAnsi="Traditional Arabic" w:cs="Traditional Arabic" w:hint="cs"/>
          <w:b/>
          <w:bCs/>
          <w:rtl/>
        </w:rPr>
        <w:t xml:space="preserve">مجتمع الدراسة </w:t>
      </w:r>
    </w:p>
    <w:p w14:paraId="39EA962F" w14:textId="093B3814" w:rsidR="00133DBA" w:rsidRPr="00133DBA" w:rsidRDefault="00133DBA" w:rsidP="00133DB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133DBA">
        <w:rPr>
          <w:rFonts w:ascii="Traditional Arabic" w:hAnsi="Traditional Arabic" w:cs="Traditional Arabic"/>
          <w:rtl/>
        </w:rPr>
        <w:t>يُعد مجتمع الدراسة أحد المكونات الرئيسة في التصميم المنهجي للبحث، إذ يمثل جميع الأفراد أو الوحدات التي تتوافر فيها الخصائص المرتبطة بموضوع الدراسة، والتي يمكن من خلالها الحصول على البيانات اللازمة للإجابة عن أسئلة الدراسة واختبار فرضياتها. ويُسهم التحديد الدقيق لمجتمع الدراسة في اختيار عينة مناسبة تمثل المجتمع المستهدف، بما يعزز جودة النتائج وموثوقيتها، ويزيد من إمكانية تعميمها في حدود التصميم المنهجي للدراسة</w:t>
      </w:r>
      <w:r w:rsidRPr="00133DBA">
        <w:rPr>
          <w:rFonts w:ascii="Traditional Arabic" w:hAnsi="Traditional Arabic" w:cs="Traditional Arabic"/>
        </w:rPr>
        <w:t>.</w:t>
      </w:r>
    </w:p>
    <w:p w14:paraId="77904C0F" w14:textId="6178946B" w:rsidR="00133DBA" w:rsidRPr="00133DBA" w:rsidRDefault="00133DBA" w:rsidP="00133DB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133DBA">
        <w:rPr>
          <w:rFonts w:ascii="Traditional Arabic" w:hAnsi="Traditional Arabic" w:cs="Traditional Arabic"/>
          <w:rtl/>
        </w:rPr>
        <w:t>ونظرًا لاعتماد الدراسة الحالية على المنهج المختلط وفق التصميم الاستكشافي المتسلسل، فقد اختلف مجتمع الدراسة باختلاف مرحلتيها. ففي المرحلة النوعية تمثل مجتمع الدراسة في القيادات والخبراء ذوي العلاقة بمجالات البراعة التنظيمية والتميز المؤسسي والاستدامة المؤسسية في الهيئات الحكومية السعودية، بهدف استكشاف الأبعاد والعوامل المرتبطة بمتغيرات الدراسة وتطوير أداة الدراسة</w:t>
      </w:r>
      <w:r w:rsidRPr="00133DBA">
        <w:rPr>
          <w:rFonts w:ascii="Traditional Arabic" w:hAnsi="Traditional Arabic" w:cs="Traditional Arabic"/>
        </w:rPr>
        <w:t>.</w:t>
      </w:r>
    </w:p>
    <w:p w14:paraId="75C2C41F" w14:textId="07EB99F8" w:rsidR="00133DBA" w:rsidRPr="00133DBA" w:rsidRDefault="00133DBA" w:rsidP="00133DB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133DBA">
        <w:rPr>
          <w:rFonts w:ascii="Traditional Arabic" w:hAnsi="Traditional Arabic" w:cs="Traditional Arabic"/>
          <w:rtl/>
        </w:rPr>
        <w:t>أما في المرحلة الكمية، فقد تمثل مجتمع الدراسة في القيادات الإدارية والموظفين العاملين في الإدارات ذات العلاقة بمتغيرات الدراسة في الهيئات الحكومية بالمملكة العربية السعودية. وشملت الدراسة الميدانية عشر هيئات حكومية جرى اختيارها عشوائيًا، ثم وُزعت الاستبانة على القيادات الإدارية والموظفين العاملين في الإدارات المستهدفة داخل تلك الهيئات بما يتوافق مع أهداف الدراسة وطبيعة متغيراتها</w:t>
      </w:r>
      <w:r w:rsidRPr="00133DBA">
        <w:rPr>
          <w:rFonts w:ascii="Traditional Arabic" w:hAnsi="Traditional Arabic" w:cs="Traditional Arabic"/>
        </w:rPr>
        <w:t>.</w:t>
      </w:r>
    </w:p>
    <w:p w14:paraId="4BEAD006" w14:textId="17475FAA" w:rsidR="00133DBA" w:rsidRPr="00133DBA" w:rsidRDefault="00133DBA" w:rsidP="00133DB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133DBA">
        <w:rPr>
          <w:rFonts w:ascii="Traditional Arabic" w:hAnsi="Traditional Arabic" w:cs="Traditional Arabic"/>
          <w:rtl/>
        </w:rPr>
        <w:t>وتتمثل وحدات المعاينة في القيادات الإدارية والموظفين العاملين في الإدارات ذات العلاقة المباشرة بمتغيرات الدراسة، وتشمل إدارات التخطيط الاستراتيجي، والتطوير المؤسسي، والجودة والتميز، والحوكمة، والتحول الرقمي، والابتكار المؤسسي، وإدارة الأداء. وقد اختيرت هذه الفئات لكونها الأكثر ارتباطًا بموضوع الدراسة، والأكثر قدرة على تقييم مستوى تطبيق ممارسات البراعة التنظيمية، ومستوى التميز المؤسسي، والاستدامة المؤسسية داخل الهيئات الحكومية</w:t>
      </w:r>
      <w:r w:rsidRPr="00133DBA">
        <w:rPr>
          <w:rFonts w:ascii="Traditional Arabic" w:hAnsi="Traditional Arabic" w:cs="Traditional Arabic"/>
        </w:rPr>
        <w:t>.</w:t>
      </w:r>
    </w:p>
    <w:p w14:paraId="0A3B4C47" w14:textId="4453C527" w:rsidR="00133DBA" w:rsidRDefault="00133DBA" w:rsidP="00133DBA">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133DBA">
        <w:rPr>
          <w:rFonts w:ascii="Traditional Arabic" w:hAnsi="Traditional Arabic" w:cs="Traditional Arabic"/>
          <w:rtl/>
        </w:rPr>
        <w:t>ويستند اختيار هذا المجتمع إلى أن الهيئات الحكومية تمثل البيئة التنظيمية الملائمة لدراسة العلاقات بين البراعة التنظيمية والتميز المؤسسي والاستدامة المؤسسية في القطاع العام السعودي، كما أن تنوع الإدارات المستهدفة يتيح الحصول على بيانات تعكس وجهات نظر المستويات الإدارية والتنفيذية ذات الصلة بمتغيرات الدراسة، بما يسهم في اختبار النموذج المفاهيمي للدراسة بصورة أكثر شمولًا</w:t>
      </w:r>
      <w:r w:rsidRPr="00133DBA">
        <w:rPr>
          <w:rFonts w:ascii="Traditional Arabic" w:hAnsi="Traditional Arabic" w:cs="Traditional Arabic"/>
        </w:rPr>
        <w:t>.</w:t>
      </w:r>
    </w:p>
    <w:p w14:paraId="1F837BEB" w14:textId="77777777" w:rsidR="001256B4" w:rsidRPr="001256B4" w:rsidRDefault="001256B4" w:rsidP="001256B4">
      <w:pPr>
        <w:tabs>
          <w:tab w:val="left" w:pos="1368"/>
        </w:tabs>
        <w:bidi/>
        <w:spacing w:line="276" w:lineRule="auto"/>
        <w:jc w:val="both"/>
        <w:rPr>
          <w:rFonts w:ascii="Traditional Arabic" w:hAnsi="Traditional Arabic" w:cs="Traditional Arabic"/>
          <w:b/>
          <w:bCs/>
        </w:rPr>
      </w:pPr>
      <w:r w:rsidRPr="001256B4">
        <w:rPr>
          <w:rFonts w:ascii="Traditional Arabic" w:hAnsi="Traditional Arabic" w:cs="Traditional Arabic"/>
          <w:b/>
          <w:bCs/>
          <w:rtl/>
        </w:rPr>
        <w:t>مبررات اختيار الإدارات المستهدفة</w:t>
      </w:r>
    </w:p>
    <w:p w14:paraId="072628F6" w14:textId="357E0291" w:rsidR="001256B4" w:rsidRPr="001256B4" w:rsidRDefault="001256B4" w:rsidP="001256B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1256B4">
        <w:rPr>
          <w:rFonts w:ascii="Traditional Arabic" w:hAnsi="Traditional Arabic" w:cs="Traditional Arabic"/>
          <w:rtl/>
        </w:rPr>
        <w:t>اقتصر التطبيق الميداني للدراسة على الإدارات ذات العلاقة المباشرة بمتغيرات الدراسة، وهي إدارات التخطيط الاستراتيجي، والتطوير المؤسسي، والجودة والتميز، والحوكمة، والتحول الرقمي، والابتكار المؤسسي، وإدارة الأداء. ويعود اختيار هذه الإدارات إلى مسؤولياتها المباشرة في إعداد الخطط الاستراتيجية، وتطوير الأداء المؤسسي، وقيادة مبادرات التحول والابتكار، وتطبيق ممارسات الجودة والحوكمة، ومتابعة مؤشرات الأداء المؤسسي، الأمر الذي يجعل العاملين فيها الأكثر إلمامًا بممارسات البراعة التنظيمية ومستوى التميز المؤسسي والاستدامة المؤسسية داخل الهيئات الحكومية، وبما يضمن الحصول على بيانات أكثر دقة وارتباطًا بأهداف الدراسة ومتغيراتها</w:t>
      </w:r>
      <w:r w:rsidRPr="001256B4">
        <w:rPr>
          <w:rFonts w:ascii="Traditional Arabic" w:hAnsi="Traditional Arabic" w:cs="Traditional Arabic"/>
        </w:rPr>
        <w:t>.</w:t>
      </w:r>
    </w:p>
    <w:p w14:paraId="6BC6D674" w14:textId="2E666B0F" w:rsidR="00C66E78" w:rsidRPr="00C66E78" w:rsidRDefault="00C66E78" w:rsidP="00C66E78">
      <w:pPr>
        <w:tabs>
          <w:tab w:val="left" w:pos="1368"/>
        </w:tabs>
        <w:bidi/>
        <w:spacing w:line="276" w:lineRule="auto"/>
        <w:jc w:val="both"/>
        <w:rPr>
          <w:rFonts w:ascii="Traditional Arabic" w:hAnsi="Traditional Arabic" w:cs="Traditional Arabic"/>
          <w:b/>
          <w:bCs/>
        </w:rPr>
      </w:pPr>
      <w:r w:rsidRPr="00C66E78">
        <w:rPr>
          <w:rFonts w:ascii="Traditional Arabic" w:hAnsi="Traditional Arabic" w:cs="Traditional Arabic"/>
          <w:b/>
          <w:bCs/>
          <w:rtl/>
        </w:rPr>
        <w:t>عينة الدراسة</w:t>
      </w:r>
    </w:p>
    <w:p w14:paraId="461E16E7" w14:textId="060B8BCD" w:rsidR="00C66E78" w:rsidRPr="00C66E78" w:rsidRDefault="00C66E78" w:rsidP="00C66E78">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Pr="00C66E78">
        <w:rPr>
          <w:rFonts w:ascii="Traditional Arabic" w:hAnsi="Traditional Arabic" w:cs="Traditional Arabic"/>
          <w:rtl/>
        </w:rPr>
        <w:t>نظرًا لاعتماد الدراسة الحالية على المنهج المختلط وفق التصميم الاستكشافي المتسلسل، فقد اشتملت على عينتين تتوافقان مع مرحلتي الدراسة النوعية والكمية، بما ينسجم مع أهداف كل مرحلة وطبيعة البيانات المطلوبة. فقد خُصصت عينة للمرحلة النوعية لاستكشاف الأبعاد والعوامل المرتبطة بمتغيرات الدراسة وتطوير أداة الدراسة، في حين خُصصت عينة أخرى للمرحلة الكمية لاختبار النموذج المفاهيمي والتحقق من فرضيات الدراسة</w:t>
      </w:r>
      <w:r w:rsidRPr="00C66E78">
        <w:rPr>
          <w:rFonts w:ascii="Traditional Arabic" w:hAnsi="Traditional Arabic" w:cs="Traditional Arabic"/>
        </w:rPr>
        <w:t>.</w:t>
      </w:r>
    </w:p>
    <w:p w14:paraId="0B617204" w14:textId="03FEDB38" w:rsidR="00C66E78" w:rsidRPr="00C66E78" w:rsidRDefault="00C66E78" w:rsidP="00C66E78">
      <w:pPr>
        <w:tabs>
          <w:tab w:val="left" w:pos="1368"/>
        </w:tabs>
        <w:bidi/>
        <w:spacing w:line="276" w:lineRule="auto"/>
        <w:jc w:val="both"/>
        <w:rPr>
          <w:rFonts w:ascii="Traditional Arabic" w:hAnsi="Traditional Arabic" w:cs="Traditional Arabic"/>
          <w:b/>
          <w:bCs/>
        </w:rPr>
      </w:pPr>
      <w:r w:rsidRPr="00C66E78">
        <w:rPr>
          <w:rFonts w:ascii="Traditional Arabic" w:hAnsi="Traditional Arabic" w:cs="Traditional Arabic"/>
          <w:b/>
          <w:bCs/>
          <w:rtl/>
        </w:rPr>
        <w:t>عينة المرحلة النوعية</w:t>
      </w:r>
    </w:p>
    <w:p w14:paraId="345FAB9E" w14:textId="452D099E" w:rsidR="00C66E78" w:rsidRDefault="00C66E78" w:rsidP="00C66E78">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C66E78">
        <w:rPr>
          <w:rFonts w:ascii="Traditional Arabic" w:hAnsi="Traditional Arabic" w:cs="Traditional Arabic"/>
          <w:rtl/>
        </w:rPr>
        <w:t>اعتمدت الدراسة في المرحلة النوعية على العينة القصدية، حيث تم اختيار المشاركين من القيادات والخبراء الذين يمتلكون خبرات عملية ومعرفة متخصصة في مجالات البراعة التنظيمية والتميز المؤسسي والاستدامة المؤسسية في الهيئات الحكومية السعودية. ويهدف هذا النوع من العينات إلى الحصول على معلومات متعمقة تسهم في تفسير الظاهرة محل الدراسة، واستكشاف أبعادها، وتطوير أداة الدراسة بما يعكس واقع التطبيق في القطاع الحكومي. واستمرت المقابلات حتى الوصول إلى مرحلة الإشباع النظري، وهي المرحلة التي لا تضيف فيها المقابلات اللاحقة معلومات أو موضوعات جديدة ذات أثر في نتائج الدراسة</w:t>
      </w:r>
      <w:r w:rsidRPr="00C66E78">
        <w:rPr>
          <w:rFonts w:ascii="Traditional Arabic" w:hAnsi="Traditional Arabic" w:cs="Traditional Arabic"/>
        </w:rPr>
        <w:t>.</w:t>
      </w:r>
    </w:p>
    <w:p w14:paraId="2EEDD7BE" w14:textId="4A89DF40" w:rsidR="00CC77DB" w:rsidRPr="00C66E78" w:rsidRDefault="00CC77DB" w:rsidP="00CC77DB">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CC77DB">
        <w:rPr>
          <w:rFonts w:ascii="Traditional Arabic" w:hAnsi="Traditional Arabic" w:cs="Traditional Arabic"/>
          <w:rtl/>
        </w:rPr>
        <w:t>ومن المتوقع أن يتراوح عدد المشاركين في المرحلة النوعية بين (12–20) مشاركًا، أو إلى حين الوصول إلى الإشباع النظري، وفقًا لطبيعة البيانات ومدى ظهور موضوعات جديدة</w:t>
      </w:r>
      <w:r w:rsidRPr="00CC77DB">
        <w:rPr>
          <w:rFonts w:ascii="Traditional Arabic" w:hAnsi="Traditional Arabic" w:cs="Traditional Arabic"/>
        </w:rPr>
        <w:t>.</w:t>
      </w:r>
    </w:p>
    <w:p w14:paraId="55478DA9" w14:textId="6BD6C98A" w:rsidR="00C66E78" w:rsidRPr="00C66E78" w:rsidRDefault="00C66E78" w:rsidP="00C66E78">
      <w:pPr>
        <w:tabs>
          <w:tab w:val="left" w:pos="1368"/>
        </w:tabs>
        <w:bidi/>
        <w:spacing w:line="276" w:lineRule="auto"/>
        <w:jc w:val="both"/>
        <w:rPr>
          <w:rFonts w:ascii="Traditional Arabic" w:hAnsi="Traditional Arabic" w:cs="Traditional Arabic"/>
          <w:b/>
          <w:bCs/>
        </w:rPr>
      </w:pPr>
      <w:r w:rsidRPr="00C66E78">
        <w:rPr>
          <w:rFonts w:ascii="Traditional Arabic" w:hAnsi="Traditional Arabic" w:cs="Traditional Arabic"/>
          <w:b/>
          <w:bCs/>
          <w:rtl/>
        </w:rPr>
        <w:t>عينة المرحلة الكمية</w:t>
      </w:r>
    </w:p>
    <w:p w14:paraId="35126E40" w14:textId="17E10D54" w:rsidR="00C66E78" w:rsidRDefault="00C66E78" w:rsidP="00C66E78">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C66E78">
        <w:rPr>
          <w:rFonts w:ascii="Traditional Arabic" w:hAnsi="Traditional Arabic" w:cs="Traditional Arabic"/>
          <w:rtl/>
        </w:rPr>
        <w:t>تكونت عينة المرحلة الكمية من القيادات الإدارية والموظفين العاملين في الإدارات ذات العلاقة بمتغيرات الدراسة في الهيئات الحكومية السعودية التي شملتها الدراسة. وقد روعي أن تمثل العينة الإدارات الأكثر ارتباطًا بموضوع الدراسة، بما يتيح الحصول على بيانات تعكس واقع تطبيق البراعة التنظيمية ومستوى التميز المؤسسي والاستدامة المؤسسية في القطاع الحكومي، وتدعم اختبار العلاقات بين متغيرات الدراسة</w:t>
      </w:r>
      <w:r w:rsidRPr="00C66E78">
        <w:rPr>
          <w:rFonts w:ascii="Traditional Arabic" w:hAnsi="Traditional Arabic" w:cs="Traditional Arabic"/>
        </w:rPr>
        <w:t>.</w:t>
      </w:r>
    </w:p>
    <w:p w14:paraId="0325352E" w14:textId="77777777" w:rsidR="008B38AB" w:rsidRPr="008B38AB" w:rsidRDefault="008B38AB" w:rsidP="008B38AB">
      <w:pPr>
        <w:tabs>
          <w:tab w:val="left" w:pos="1368"/>
        </w:tabs>
        <w:bidi/>
        <w:spacing w:line="276" w:lineRule="auto"/>
        <w:jc w:val="both"/>
        <w:rPr>
          <w:rFonts w:ascii="Traditional Arabic" w:hAnsi="Traditional Arabic" w:cs="Traditional Arabic"/>
          <w:b/>
          <w:bCs/>
        </w:rPr>
      </w:pPr>
      <w:r w:rsidRPr="008B38AB">
        <w:rPr>
          <w:rFonts w:ascii="Traditional Arabic" w:hAnsi="Traditional Arabic" w:cs="Traditional Arabic"/>
          <w:b/>
          <w:bCs/>
          <w:rtl/>
        </w:rPr>
        <w:t>طريقة المعاينة</w:t>
      </w:r>
    </w:p>
    <w:p w14:paraId="4575EA45" w14:textId="25063497" w:rsidR="008B38AB" w:rsidRPr="008B38AB" w:rsidRDefault="008B38AB" w:rsidP="008B38AB">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8B38AB">
        <w:rPr>
          <w:rFonts w:ascii="Traditional Arabic" w:hAnsi="Traditional Arabic" w:cs="Traditional Arabic"/>
          <w:rtl/>
        </w:rPr>
        <w:t xml:space="preserve">اعتمدت الدراسة أسلوب المعاينة العشوائية </w:t>
      </w:r>
      <w:r w:rsidR="001152E4">
        <w:rPr>
          <w:rFonts w:ascii="Traditional Arabic" w:hAnsi="Traditional Arabic" w:cs="Traditional Arabic" w:hint="cs"/>
          <w:rtl/>
        </w:rPr>
        <w:t xml:space="preserve">البسيطة </w:t>
      </w:r>
      <w:r w:rsidRPr="008B38AB">
        <w:rPr>
          <w:rFonts w:ascii="Traditional Arabic" w:hAnsi="Traditional Arabic" w:cs="Traditional Arabic"/>
          <w:rtl/>
        </w:rPr>
        <w:t>في اختيار الهيئات الحكومية محل الدراسة، حيث تم اختيار عشر هيئات حكومية من مجتمع الدراسة دون اشتراط مسبق يتعلق بتطبيق برامج التميز المؤسسي أو المشاركة فيها، وذلك بهدف تعزيز تمثيل المجتمع المستهدف وتقليل احتمالات التحيز في اختيار الوحدات التنظيمية</w:t>
      </w:r>
      <w:r w:rsidRPr="008B38AB">
        <w:rPr>
          <w:rFonts w:ascii="Traditional Arabic" w:hAnsi="Traditional Arabic" w:cs="Traditional Arabic"/>
        </w:rPr>
        <w:t>.</w:t>
      </w:r>
    </w:p>
    <w:p w14:paraId="57A93AA0" w14:textId="40BA8CA2" w:rsidR="008B38AB" w:rsidRDefault="008B38AB" w:rsidP="008B38A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8B38AB">
        <w:rPr>
          <w:rFonts w:ascii="Traditional Arabic" w:hAnsi="Traditional Arabic" w:cs="Traditional Arabic"/>
          <w:rtl/>
        </w:rPr>
        <w:t>وبعد تحديد الهيئات الحكومية، جرى توزيع الاستبانة على القيادات الإدارية والموظفين العاملين في الإدارات ذات العلاقة بمتغيرات الدراسة، وهي إدارات التخطيط الاستراتيجي، والتطوير المؤسسي، والجودة والتميز، والحوكمة، والتحول الرقمي، والابتكار المؤسسي، وإدارة الأداء، باعتبارها الإدارات الأكثر ارتباطًا بموضوع الدراسة والأكثر قدرة على توفير البيانات اللازمة لاختبار فرضياتها</w:t>
      </w:r>
      <w:r w:rsidRPr="008B38AB">
        <w:rPr>
          <w:rFonts w:ascii="Traditional Arabic" w:hAnsi="Traditional Arabic" w:cs="Traditional Arabic"/>
        </w:rPr>
        <w:t>.</w:t>
      </w:r>
    </w:p>
    <w:p w14:paraId="2EB40046" w14:textId="77777777" w:rsidR="007102B7" w:rsidRPr="007102B7" w:rsidRDefault="007102B7" w:rsidP="007102B7">
      <w:pPr>
        <w:tabs>
          <w:tab w:val="left" w:pos="1368"/>
        </w:tabs>
        <w:bidi/>
        <w:spacing w:line="276" w:lineRule="auto"/>
        <w:jc w:val="both"/>
        <w:rPr>
          <w:rFonts w:ascii="Traditional Arabic" w:hAnsi="Traditional Arabic" w:cs="Traditional Arabic"/>
          <w:b/>
          <w:bCs/>
        </w:rPr>
      </w:pPr>
      <w:r w:rsidRPr="007102B7">
        <w:rPr>
          <w:rFonts w:ascii="Traditional Arabic" w:hAnsi="Traditional Arabic" w:cs="Traditional Arabic"/>
          <w:b/>
          <w:bCs/>
          <w:rtl/>
        </w:rPr>
        <w:t>حجم العينة</w:t>
      </w:r>
    </w:p>
    <w:p w14:paraId="4A7B5BD7" w14:textId="6966A2AC" w:rsidR="007102B7" w:rsidRDefault="007102B7" w:rsidP="007102B7">
      <w:pPr>
        <w:tabs>
          <w:tab w:val="left" w:pos="1368"/>
        </w:tabs>
        <w:bidi/>
        <w:spacing w:line="276" w:lineRule="auto"/>
        <w:jc w:val="both"/>
        <w:rPr>
          <w:rFonts w:ascii="Traditional Arabic" w:hAnsi="Traditional Arabic" w:cs="Traditional Arabic"/>
          <w:sz w:val="22"/>
          <w:szCs w:val="22"/>
          <w:rtl/>
        </w:rPr>
      </w:pPr>
      <w:r>
        <w:rPr>
          <w:rFonts w:ascii="Traditional Arabic" w:hAnsi="Traditional Arabic" w:cs="Traditional Arabic" w:hint="cs"/>
          <w:rtl/>
        </w:rPr>
        <w:t xml:space="preserve">     </w:t>
      </w:r>
      <w:r w:rsidRPr="007102B7">
        <w:rPr>
          <w:rFonts w:ascii="Traditional Arabic" w:hAnsi="Traditional Arabic" w:cs="Traditional Arabic"/>
          <w:rtl/>
        </w:rPr>
        <w:t>يُعد تحديد حجم العينة من الخطوات المنهجية المهمة التي تسهم في ضمان دقة النتائج وإمكانية تعميمها في حدود مجتمع الدراسة. وقد روعي عند تحديد حجم العينة أن يكون كافيًا لإجراء التحليلات الإحصائية اللازمة واختبار فرضيات الدراسة باستخدام نمذجة المعادلات الهيكلية القائمة على المربعات الصغرى الجزئية</w:t>
      </w:r>
      <w:r w:rsidRPr="007102B7">
        <w:rPr>
          <w:rFonts w:ascii="Traditional Arabic" w:hAnsi="Traditional Arabic" w:cs="Traditional Arabic"/>
        </w:rPr>
        <w:t xml:space="preserve"> </w:t>
      </w:r>
      <w:r w:rsidRPr="007102B7">
        <w:rPr>
          <w:rFonts w:ascii="Traditional Arabic" w:hAnsi="Traditional Arabic" w:cs="Traditional Arabic"/>
          <w:sz w:val="22"/>
          <w:szCs w:val="22"/>
        </w:rPr>
        <w:t>(PLS-SEM).</w:t>
      </w:r>
    </w:p>
    <w:p w14:paraId="29D892B1" w14:textId="68C79A16" w:rsidR="00425621" w:rsidRPr="007102B7" w:rsidRDefault="00425621" w:rsidP="00132B9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Pr="00425621">
        <w:rPr>
          <w:rFonts w:ascii="Traditional Arabic" w:hAnsi="Traditional Arabic" w:cs="Traditional Arabic"/>
          <w:rtl/>
        </w:rPr>
        <w:t>تم تحديد الحد الأدنى لحجم العينة في ضوء متطلبات نمذجة المعادلات الهيكلية القائمة على المربعات الصغرى الجزئية</w:t>
      </w:r>
      <w:r w:rsidRPr="00425621">
        <w:rPr>
          <w:rFonts w:ascii="Traditional Arabic" w:hAnsi="Traditional Arabic" w:cs="Traditional Arabic"/>
        </w:rPr>
        <w:t xml:space="preserve"> </w:t>
      </w:r>
      <w:r w:rsidRPr="00425621">
        <w:rPr>
          <w:rFonts w:ascii="Traditional Arabic" w:hAnsi="Traditional Arabic" w:cs="Traditional Arabic"/>
          <w:sz w:val="22"/>
          <w:szCs w:val="22"/>
        </w:rPr>
        <w:t>(PLS-SEM)</w:t>
      </w:r>
      <w:r w:rsidRPr="00425621">
        <w:rPr>
          <w:rFonts w:ascii="Traditional Arabic" w:hAnsi="Traditional Arabic" w:cs="Traditional Arabic"/>
          <w:sz w:val="22"/>
          <w:szCs w:val="22"/>
          <w:rtl/>
        </w:rPr>
        <w:t xml:space="preserve">، </w:t>
      </w:r>
      <w:r w:rsidRPr="00425621">
        <w:rPr>
          <w:rFonts w:ascii="Traditional Arabic" w:hAnsi="Traditional Arabic" w:cs="Traditional Arabic"/>
          <w:rtl/>
        </w:rPr>
        <w:t>والتي توصي بأن يكون حجم العينة كافيًا لتحقيق القدرة الإحصائية اللازمة لاختبار النموذج المفاهيمي، مع مراعاة عدد المتغيرات والعلاقات التي يتضمنها النموذج</w:t>
      </w:r>
      <w:r w:rsidRPr="00425621">
        <w:rPr>
          <w:rFonts w:ascii="Traditional Arabic" w:hAnsi="Traditional Arabic" w:cs="Traditional Arabic"/>
        </w:rPr>
        <w:t xml:space="preserve"> </w:t>
      </w:r>
      <w:r w:rsidRPr="00425621">
        <w:rPr>
          <w:rFonts w:ascii="Traditional Arabic" w:hAnsi="Traditional Arabic" w:cs="Traditional Arabic"/>
          <w:sz w:val="22"/>
          <w:szCs w:val="22"/>
        </w:rPr>
        <w:t>(Hair et al., 2022)</w:t>
      </w:r>
      <w:r w:rsidR="00132B9C">
        <w:rPr>
          <w:rFonts w:ascii="Traditional Arabic" w:hAnsi="Traditional Arabic" w:cs="Traditional Arabic" w:hint="cs"/>
          <w:sz w:val="22"/>
          <w:szCs w:val="22"/>
          <w:rtl/>
        </w:rPr>
        <w:t xml:space="preserve">. </w:t>
      </w:r>
      <w:r w:rsidRPr="00425621">
        <w:rPr>
          <w:rFonts w:ascii="Traditional Arabic" w:hAnsi="Traditional Arabic" w:cs="Traditional Arabic"/>
          <w:rtl/>
        </w:rPr>
        <w:t>وسيُعتمد العدد النهائي للاستبانات الصالحة للتحليل بعد استبعاد الاستبانات غير المكتملة أو غير الصالحة للتحليل</w:t>
      </w:r>
      <w:r w:rsidRPr="00425621">
        <w:rPr>
          <w:rFonts w:ascii="Traditional Arabic" w:hAnsi="Traditional Arabic" w:cs="Traditional Arabic"/>
        </w:rPr>
        <w:t>.</w:t>
      </w:r>
    </w:p>
    <w:p w14:paraId="797F1BD9" w14:textId="3A38B2DA" w:rsidR="007102B7" w:rsidRPr="007102B7" w:rsidRDefault="007102B7" w:rsidP="007102B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7102B7">
        <w:rPr>
          <w:rFonts w:ascii="Traditional Arabic" w:hAnsi="Traditional Arabic" w:cs="Traditional Arabic"/>
          <w:rtl/>
        </w:rPr>
        <w:t>وقد استهدفت الدراسة جمع البيانات من القيادات الإدارية والموظفين العاملين في الإدارات ذات العلاقة بمتغيرات الدراسة في الهيئات الحكومية المشمولة بالدراسة. وبعد استبعاد الاستبانات غير الصالحة للتحليل، تم اعتماد الاستبانات المستوفية لشروط التحليل الإحصائي لإجراء التحليلات الوصفية والاستدلالية واختبار نموذج الدراسة</w:t>
      </w:r>
      <w:r w:rsidRPr="007102B7">
        <w:rPr>
          <w:rFonts w:ascii="Traditional Arabic" w:hAnsi="Traditional Arabic" w:cs="Traditional Arabic"/>
        </w:rPr>
        <w:t>.</w:t>
      </w:r>
    </w:p>
    <w:p w14:paraId="5936FDE3" w14:textId="77777777" w:rsidR="008762CC" w:rsidRPr="008762CC" w:rsidRDefault="008762CC" w:rsidP="008762CC">
      <w:pPr>
        <w:tabs>
          <w:tab w:val="left" w:pos="1368"/>
        </w:tabs>
        <w:bidi/>
        <w:spacing w:line="276" w:lineRule="auto"/>
        <w:jc w:val="both"/>
        <w:rPr>
          <w:rFonts w:ascii="Traditional Arabic" w:hAnsi="Traditional Arabic" w:cs="Traditional Arabic"/>
          <w:b/>
          <w:bCs/>
        </w:rPr>
      </w:pPr>
      <w:r w:rsidRPr="008762CC">
        <w:rPr>
          <w:rFonts w:ascii="Traditional Arabic" w:hAnsi="Traditional Arabic" w:cs="Traditional Arabic"/>
          <w:b/>
          <w:bCs/>
          <w:rtl/>
        </w:rPr>
        <w:t>إجراءات جمع البيانات</w:t>
      </w:r>
    </w:p>
    <w:p w14:paraId="2DB6CD60" w14:textId="271DEDE3" w:rsidR="008762CC" w:rsidRPr="008762CC" w:rsidRDefault="008762CC" w:rsidP="008762C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8762CC">
        <w:rPr>
          <w:rFonts w:ascii="Traditional Arabic" w:hAnsi="Traditional Arabic" w:cs="Traditional Arabic"/>
          <w:rtl/>
        </w:rPr>
        <w:t>تم تنفيذ الدراسة وفق سلسلة من الإجراءات المنهجية المتتابعة بما ينسجم مع طبيعة المنهج المختلط والتصميم الاستكشافي المتسلسل، وذلك على النحو الآتي</w:t>
      </w:r>
      <w:r w:rsidRPr="008762CC">
        <w:rPr>
          <w:rFonts w:ascii="Traditional Arabic" w:hAnsi="Traditional Arabic" w:cs="Traditional Arabic"/>
        </w:rPr>
        <w:t>:</w:t>
      </w:r>
    </w:p>
    <w:p w14:paraId="58F1A288" w14:textId="77777777" w:rsidR="008762CC" w:rsidRPr="008762CC" w:rsidRDefault="008762CC" w:rsidP="008762CC">
      <w:pPr>
        <w:numPr>
          <w:ilvl w:val="0"/>
          <w:numId w:val="20"/>
        </w:numPr>
        <w:tabs>
          <w:tab w:val="left" w:pos="1368"/>
        </w:tabs>
        <w:bidi/>
        <w:spacing w:line="276" w:lineRule="auto"/>
        <w:jc w:val="both"/>
        <w:rPr>
          <w:rFonts w:ascii="Traditional Arabic" w:hAnsi="Traditional Arabic" w:cs="Traditional Arabic"/>
        </w:rPr>
      </w:pPr>
      <w:r w:rsidRPr="008762CC">
        <w:rPr>
          <w:rFonts w:ascii="Traditional Arabic" w:hAnsi="Traditional Arabic" w:cs="Traditional Arabic"/>
          <w:rtl/>
        </w:rPr>
        <w:t>إعداد الإطار النظري وبناء النموذج المفاهيمي للدراسة في ضوء الأدبيات والدراسات السابقة</w:t>
      </w:r>
      <w:r w:rsidRPr="008762CC">
        <w:rPr>
          <w:rFonts w:ascii="Traditional Arabic" w:hAnsi="Traditional Arabic" w:cs="Traditional Arabic"/>
        </w:rPr>
        <w:t xml:space="preserve">. </w:t>
      </w:r>
    </w:p>
    <w:p w14:paraId="48F52042" w14:textId="77777777" w:rsidR="008762CC" w:rsidRPr="008762CC" w:rsidRDefault="008762CC" w:rsidP="008762CC">
      <w:pPr>
        <w:numPr>
          <w:ilvl w:val="0"/>
          <w:numId w:val="20"/>
        </w:numPr>
        <w:tabs>
          <w:tab w:val="left" w:pos="1368"/>
        </w:tabs>
        <w:bidi/>
        <w:spacing w:line="276" w:lineRule="auto"/>
        <w:jc w:val="both"/>
        <w:rPr>
          <w:rFonts w:ascii="Traditional Arabic" w:hAnsi="Traditional Arabic" w:cs="Traditional Arabic"/>
        </w:rPr>
      </w:pPr>
      <w:r w:rsidRPr="008762CC">
        <w:rPr>
          <w:rFonts w:ascii="Traditional Arabic" w:hAnsi="Traditional Arabic" w:cs="Traditional Arabic"/>
          <w:rtl/>
        </w:rPr>
        <w:t>تنفيذ المرحلة النوعية من خلال إجراء المقابلات مع القيادات والخبراء المختصين؛ لاستكشاف الأبعاد والعوامل المرتبطة بمتغيرات الدراسة</w:t>
      </w:r>
      <w:r w:rsidRPr="008762CC">
        <w:rPr>
          <w:rFonts w:ascii="Traditional Arabic" w:hAnsi="Traditional Arabic" w:cs="Traditional Arabic"/>
        </w:rPr>
        <w:t xml:space="preserve">. </w:t>
      </w:r>
    </w:p>
    <w:p w14:paraId="7EE3708B" w14:textId="77777777" w:rsidR="008762CC" w:rsidRPr="008762CC" w:rsidRDefault="008762CC" w:rsidP="008762CC">
      <w:pPr>
        <w:numPr>
          <w:ilvl w:val="0"/>
          <w:numId w:val="20"/>
        </w:numPr>
        <w:tabs>
          <w:tab w:val="left" w:pos="1368"/>
        </w:tabs>
        <w:bidi/>
        <w:spacing w:line="276" w:lineRule="auto"/>
        <w:jc w:val="both"/>
        <w:rPr>
          <w:rFonts w:ascii="Traditional Arabic" w:hAnsi="Traditional Arabic" w:cs="Traditional Arabic"/>
        </w:rPr>
      </w:pPr>
      <w:r w:rsidRPr="008762CC">
        <w:rPr>
          <w:rFonts w:ascii="Traditional Arabic" w:hAnsi="Traditional Arabic" w:cs="Traditional Arabic"/>
          <w:rtl/>
        </w:rPr>
        <w:t>تحليل نتائج المقابلات والاستفادة منها في تطوير أداة الدراسة</w:t>
      </w:r>
      <w:r w:rsidRPr="008762CC">
        <w:rPr>
          <w:rFonts w:ascii="Traditional Arabic" w:hAnsi="Traditional Arabic" w:cs="Traditional Arabic"/>
        </w:rPr>
        <w:t xml:space="preserve">. </w:t>
      </w:r>
    </w:p>
    <w:p w14:paraId="76618C43" w14:textId="77777777" w:rsidR="008762CC" w:rsidRPr="008762CC" w:rsidRDefault="008762CC" w:rsidP="008762CC">
      <w:pPr>
        <w:numPr>
          <w:ilvl w:val="0"/>
          <w:numId w:val="20"/>
        </w:numPr>
        <w:tabs>
          <w:tab w:val="left" w:pos="1368"/>
        </w:tabs>
        <w:bidi/>
        <w:spacing w:line="276" w:lineRule="auto"/>
        <w:jc w:val="both"/>
        <w:rPr>
          <w:rFonts w:ascii="Traditional Arabic" w:hAnsi="Traditional Arabic" w:cs="Traditional Arabic"/>
        </w:rPr>
      </w:pPr>
      <w:r w:rsidRPr="008762CC">
        <w:rPr>
          <w:rFonts w:ascii="Traditional Arabic" w:hAnsi="Traditional Arabic" w:cs="Traditional Arabic"/>
          <w:rtl/>
        </w:rPr>
        <w:t>إعداد الاستبانة بالاستناد إلى الأدبيات العلمية ونتائج المرحلة النوعية</w:t>
      </w:r>
      <w:r w:rsidRPr="008762CC">
        <w:rPr>
          <w:rFonts w:ascii="Traditional Arabic" w:hAnsi="Traditional Arabic" w:cs="Traditional Arabic"/>
        </w:rPr>
        <w:t xml:space="preserve">. </w:t>
      </w:r>
    </w:p>
    <w:p w14:paraId="174EEBA4" w14:textId="77777777" w:rsidR="008762CC" w:rsidRPr="008762CC" w:rsidRDefault="008762CC" w:rsidP="008762CC">
      <w:pPr>
        <w:numPr>
          <w:ilvl w:val="0"/>
          <w:numId w:val="20"/>
        </w:numPr>
        <w:tabs>
          <w:tab w:val="left" w:pos="1368"/>
        </w:tabs>
        <w:bidi/>
        <w:spacing w:line="276" w:lineRule="auto"/>
        <w:jc w:val="both"/>
        <w:rPr>
          <w:rFonts w:ascii="Traditional Arabic" w:hAnsi="Traditional Arabic" w:cs="Traditional Arabic"/>
        </w:rPr>
      </w:pPr>
      <w:r w:rsidRPr="008762CC">
        <w:rPr>
          <w:rFonts w:ascii="Traditional Arabic" w:hAnsi="Traditional Arabic" w:cs="Traditional Arabic"/>
          <w:rtl/>
        </w:rPr>
        <w:t>عرض الاستبانة على مجموعة من المحكمين المتخصصين للتحقق من صدق المحتوى وإجراء التعديلات اللازمة</w:t>
      </w:r>
      <w:r w:rsidRPr="008762CC">
        <w:rPr>
          <w:rFonts w:ascii="Traditional Arabic" w:hAnsi="Traditional Arabic" w:cs="Traditional Arabic"/>
        </w:rPr>
        <w:t xml:space="preserve">. </w:t>
      </w:r>
    </w:p>
    <w:p w14:paraId="49B2AB73" w14:textId="77777777" w:rsidR="008762CC" w:rsidRPr="008762CC" w:rsidRDefault="008762CC" w:rsidP="008762CC">
      <w:pPr>
        <w:numPr>
          <w:ilvl w:val="0"/>
          <w:numId w:val="20"/>
        </w:numPr>
        <w:tabs>
          <w:tab w:val="left" w:pos="1368"/>
        </w:tabs>
        <w:bidi/>
        <w:spacing w:line="276" w:lineRule="auto"/>
        <w:jc w:val="both"/>
        <w:rPr>
          <w:rFonts w:ascii="Traditional Arabic" w:hAnsi="Traditional Arabic" w:cs="Traditional Arabic"/>
        </w:rPr>
      </w:pPr>
      <w:r w:rsidRPr="008762CC">
        <w:rPr>
          <w:rFonts w:ascii="Traditional Arabic" w:hAnsi="Traditional Arabic" w:cs="Traditional Arabic"/>
          <w:rtl/>
        </w:rPr>
        <w:t>تطبيق الدراسة الاستطلاعية للتحقق من وضوح فقرات الاستبانة وخصائصها السيكومترية</w:t>
      </w:r>
      <w:r w:rsidRPr="008762CC">
        <w:rPr>
          <w:rFonts w:ascii="Traditional Arabic" w:hAnsi="Traditional Arabic" w:cs="Traditional Arabic"/>
        </w:rPr>
        <w:t xml:space="preserve">. </w:t>
      </w:r>
    </w:p>
    <w:p w14:paraId="66682F72" w14:textId="77777777" w:rsidR="008762CC" w:rsidRPr="008762CC" w:rsidRDefault="008762CC" w:rsidP="008762CC">
      <w:pPr>
        <w:numPr>
          <w:ilvl w:val="0"/>
          <w:numId w:val="20"/>
        </w:numPr>
        <w:tabs>
          <w:tab w:val="left" w:pos="1368"/>
        </w:tabs>
        <w:bidi/>
        <w:spacing w:line="276" w:lineRule="auto"/>
        <w:jc w:val="both"/>
        <w:rPr>
          <w:rFonts w:ascii="Traditional Arabic" w:hAnsi="Traditional Arabic" w:cs="Traditional Arabic"/>
        </w:rPr>
      </w:pPr>
      <w:r w:rsidRPr="008762CC">
        <w:rPr>
          <w:rFonts w:ascii="Traditional Arabic" w:hAnsi="Traditional Arabic" w:cs="Traditional Arabic"/>
          <w:rtl/>
        </w:rPr>
        <w:t>توزيع الاستبانة على أفراد العينة في الهيئات الحكومية المشمولة بالدراسة</w:t>
      </w:r>
      <w:r w:rsidRPr="008762CC">
        <w:rPr>
          <w:rFonts w:ascii="Traditional Arabic" w:hAnsi="Traditional Arabic" w:cs="Traditional Arabic"/>
        </w:rPr>
        <w:t xml:space="preserve">. </w:t>
      </w:r>
    </w:p>
    <w:p w14:paraId="45F10BFE" w14:textId="77777777" w:rsidR="008762CC" w:rsidRPr="008762CC" w:rsidRDefault="008762CC" w:rsidP="008762CC">
      <w:pPr>
        <w:numPr>
          <w:ilvl w:val="0"/>
          <w:numId w:val="20"/>
        </w:numPr>
        <w:tabs>
          <w:tab w:val="left" w:pos="1368"/>
        </w:tabs>
        <w:bidi/>
        <w:spacing w:line="276" w:lineRule="auto"/>
        <w:jc w:val="both"/>
        <w:rPr>
          <w:rFonts w:ascii="Traditional Arabic" w:hAnsi="Traditional Arabic" w:cs="Traditional Arabic"/>
        </w:rPr>
      </w:pPr>
      <w:r w:rsidRPr="008762CC">
        <w:rPr>
          <w:rFonts w:ascii="Traditional Arabic" w:hAnsi="Traditional Arabic" w:cs="Traditional Arabic"/>
          <w:rtl/>
        </w:rPr>
        <w:t>مراجعة الاستبانات المستردة، واستبعاد الاستبانات غير المكتملة أو غير الصالحة للتحليل</w:t>
      </w:r>
      <w:r w:rsidRPr="008762CC">
        <w:rPr>
          <w:rFonts w:ascii="Traditional Arabic" w:hAnsi="Traditional Arabic" w:cs="Traditional Arabic"/>
        </w:rPr>
        <w:t xml:space="preserve">. </w:t>
      </w:r>
    </w:p>
    <w:p w14:paraId="4B65F879" w14:textId="77777777" w:rsidR="008762CC" w:rsidRDefault="008762CC" w:rsidP="008762CC">
      <w:pPr>
        <w:numPr>
          <w:ilvl w:val="0"/>
          <w:numId w:val="20"/>
        </w:numPr>
        <w:tabs>
          <w:tab w:val="left" w:pos="1368"/>
        </w:tabs>
        <w:bidi/>
        <w:spacing w:line="276" w:lineRule="auto"/>
        <w:jc w:val="both"/>
        <w:rPr>
          <w:rFonts w:ascii="Traditional Arabic" w:hAnsi="Traditional Arabic" w:cs="Traditional Arabic"/>
        </w:rPr>
      </w:pPr>
      <w:r w:rsidRPr="008762CC">
        <w:rPr>
          <w:rFonts w:ascii="Traditional Arabic" w:hAnsi="Traditional Arabic" w:cs="Traditional Arabic"/>
          <w:rtl/>
        </w:rPr>
        <w:t>ترميز البيانات وإدخالها إلى البرامج الإحصائية تمهيدًا لإجراء التحليلات اللازمة واختبار فرضيات الدراسة</w:t>
      </w:r>
      <w:r w:rsidRPr="008762CC">
        <w:rPr>
          <w:rFonts w:ascii="Traditional Arabic" w:hAnsi="Traditional Arabic" w:cs="Traditional Arabic"/>
        </w:rPr>
        <w:t>.</w:t>
      </w:r>
    </w:p>
    <w:p w14:paraId="2C5C3005" w14:textId="5EDC5C30" w:rsidR="00324689" w:rsidRPr="00324689" w:rsidRDefault="00324689" w:rsidP="00324689">
      <w:pPr>
        <w:tabs>
          <w:tab w:val="left" w:pos="1368"/>
        </w:tabs>
        <w:bidi/>
        <w:spacing w:line="276" w:lineRule="auto"/>
        <w:jc w:val="both"/>
        <w:rPr>
          <w:rFonts w:ascii="Traditional Arabic" w:hAnsi="Traditional Arabic" w:cs="Traditional Arabic"/>
          <w:b/>
          <w:bCs/>
        </w:rPr>
      </w:pPr>
      <w:r w:rsidRPr="00324689">
        <w:rPr>
          <w:rFonts w:ascii="Traditional Arabic" w:hAnsi="Traditional Arabic" w:cs="Traditional Arabic"/>
          <w:b/>
          <w:bCs/>
          <w:rtl/>
        </w:rPr>
        <w:t>معالجة البيانات قبل التحليل الإحصائي</w:t>
      </w:r>
    </w:p>
    <w:p w14:paraId="67AAE9CF" w14:textId="56D2E3AE" w:rsidR="00324689" w:rsidRDefault="00324689" w:rsidP="00324689">
      <w:pPr>
        <w:tabs>
          <w:tab w:val="left" w:pos="1368"/>
        </w:tabs>
        <w:bidi/>
        <w:spacing w:line="276" w:lineRule="auto"/>
        <w:jc w:val="both"/>
        <w:rPr>
          <w:rFonts w:ascii="Traditional Arabic" w:hAnsi="Traditional Arabic" w:cs="Traditional Arabic"/>
          <w:sz w:val="22"/>
          <w:szCs w:val="22"/>
          <w:rtl/>
        </w:rPr>
      </w:pPr>
      <w:r>
        <w:rPr>
          <w:rFonts w:ascii="Traditional Arabic" w:hAnsi="Traditional Arabic" w:cs="Traditional Arabic" w:hint="cs"/>
          <w:rtl/>
        </w:rPr>
        <w:t xml:space="preserve">     </w:t>
      </w:r>
      <w:r w:rsidRPr="00324689">
        <w:rPr>
          <w:rFonts w:ascii="Traditional Arabic" w:hAnsi="Traditional Arabic" w:cs="Traditional Arabic"/>
          <w:rtl/>
        </w:rPr>
        <w:t xml:space="preserve">قبل البدء في التحليل الإحصائي، خضعت البيانات لعدد من إجراءات المراجعة والإعداد؛ لضمان جاهزيتها للتحليل ودقة النتائج. وشملت هذه الإجراءات مراجعة الاستبانات المستردة للتحقق من اكتمالها، واستبعاد الاستبانات غير المكتملة أو التي تضمنت أنماطًا غير منطقية في الإجابة، ثم ترميز البيانات وإدخالها إلى البرامج الإحصائية. كما جرى فحص البيانات للتأكد من خلوها من القيم المفقودة المؤثرة والقيم المتطرفة، والتحقق من مدى ملاءمتها لإجراء التحليلات الإحصائية المقررة، قبل تقييم نموذج القياس واختبار النموذج الهيكلي باستخدام برنامج </w:t>
      </w:r>
      <w:r w:rsidRPr="00324689">
        <w:rPr>
          <w:rFonts w:ascii="Traditional Arabic" w:hAnsi="Traditional Arabic" w:cs="Traditional Arabic"/>
          <w:sz w:val="22"/>
          <w:szCs w:val="22"/>
        </w:rPr>
        <w:t>SmartPLS 4.</w:t>
      </w:r>
    </w:p>
    <w:p w14:paraId="0DF7A493" w14:textId="5BC5C993" w:rsidR="00980273" w:rsidRDefault="00980273" w:rsidP="00980273">
      <w:pPr>
        <w:tabs>
          <w:tab w:val="left" w:pos="1368"/>
        </w:tabs>
        <w:bidi/>
        <w:spacing w:line="276" w:lineRule="auto"/>
        <w:jc w:val="both"/>
        <w:rPr>
          <w:rFonts w:ascii="Traditional Arabic" w:hAnsi="Traditional Arabic" w:cs="Traditional Arabic"/>
          <w:rtl/>
        </w:rPr>
      </w:pPr>
      <w:r w:rsidRPr="00980273">
        <w:rPr>
          <w:rFonts w:ascii="Traditional Arabic" w:hAnsi="Traditional Arabic" w:cs="Traditional Arabic"/>
          <w:b/>
          <w:bCs/>
          <w:rtl/>
        </w:rPr>
        <w:t>التحقق من تحيز الطريقة المشتركة</w:t>
      </w:r>
      <w:r w:rsidRPr="00980273">
        <w:rPr>
          <w:rFonts w:ascii="Traditional Arabic" w:hAnsi="Traditional Arabic" w:cs="Traditional Arabic"/>
          <w:b/>
          <w:bCs/>
        </w:rPr>
        <w:t xml:space="preserve"> </w:t>
      </w:r>
    </w:p>
    <w:p w14:paraId="18959BAB" w14:textId="1328D827" w:rsidR="00980273" w:rsidRDefault="00EA59FA" w:rsidP="00980273">
      <w:pPr>
        <w:tabs>
          <w:tab w:val="left" w:pos="1368"/>
        </w:tabs>
        <w:bidi/>
        <w:spacing w:line="276" w:lineRule="auto"/>
        <w:jc w:val="both"/>
        <w:rPr>
          <w:rFonts w:ascii="Traditional Arabic" w:hAnsi="Traditional Arabic" w:cs="Traditional Arabic"/>
          <w:sz w:val="22"/>
          <w:szCs w:val="22"/>
          <w:rtl/>
        </w:rPr>
      </w:pPr>
      <w:r>
        <w:rPr>
          <w:rFonts w:ascii="Traditional Arabic" w:hAnsi="Traditional Arabic" w:cs="Traditional Arabic" w:hint="cs"/>
          <w:rtl/>
        </w:rPr>
        <w:lastRenderedPageBreak/>
        <w:t xml:space="preserve">     </w:t>
      </w:r>
      <w:r w:rsidR="00980273" w:rsidRPr="00980273">
        <w:rPr>
          <w:rFonts w:ascii="Traditional Arabic" w:hAnsi="Traditional Arabic" w:cs="Traditional Arabic"/>
          <w:rtl/>
        </w:rPr>
        <w:t>حرصت الباحثة على الحد من احتمالية تحيز الطريقة المشتركة من خلال تصميم الاستبانة بصورة واضحة، وضمان سرية الاستجابات، وتقليل احتمالات تأثير الرغبة الاجتماعية في الإجابة. كما سيُتحقق إحصائيًا من عدم وجود هذا النوع من التحيز من خلال فحص مؤشر التضخم التبايني الكامل، وفق المعايير المنهجية المعتمدة في دراسات</w:t>
      </w:r>
      <w:r w:rsidR="00980273" w:rsidRPr="00980273">
        <w:rPr>
          <w:rFonts w:ascii="Traditional Arabic" w:hAnsi="Traditional Arabic" w:cs="Traditional Arabic"/>
        </w:rPr>
        <w:t xml:space="preserve"> </w:t>
      </w:r>
      <w:r w:rsidR="00980273" w:rsidRPr="00EA59FA">
        <w:rPr>
          <w:rFonts w:ascii="Traditional Arabic" w:hAnsi="Traditional Arabic" w:cs="Traditional Arabic"/>
          <w:sz w:val="22"/>
          <w:szCs w:val="22"/>
        </w:rPr>
        <w:t>PLS-SEM.</w:t>
      </w:r>
    </w:p>
    <w:p w14:paraId="4534B1A4" w14:textId="0C53E064" w:rsidR="00524B1D" w:rsidRDefault="00524B1D" w:rsidP="00524B1D">
      <w:pPr>
        <w:tabs>
          <w:tab w:val="left" w:pos="1368"/>
        </w:tabs>
        <w:bidi/>
        <w:spacing w:line="276" w:lineRule="auto"/>
        <w:jc w:val="both"/>
        <w:rPr>
          <w:rFonts w:ascii="Traditional Arabic" w:hAnsi="Traditional Arabic" w:cs="Traditional Arabic"/>
          <w:rtl/>
        </w:rPr>
      </w:pPr>
      <w:r w:rsidRPr="00524B1D">
        <w:rPr>
          <w:rFonts w:ascii="Traditional Arabic" w:hAnsi="Traditional Arabic" w:cs="Traditional Arabic"/>
          <w:b/>
          <w:bCs/>
          <w:rtl/>
        </w:rPr>
        <w:t>التحقق من تحيز عدم الاستجابة</w:t>
      </w:r>
      <w:r w:rsidRPr="00524B1D">
        <w:rPr>
          <w:rFonts w:ascii="Traditional Arabic" w:hAnsi="Traditional Arabic" w:cs="Traditional Arabic"/>
          <w:b/>
          <w:bCs/>
        </w:rPr>
        <w:t xml:space="preserve"> </w:t>
      </w:r>
    </w:p>
    <w:p w14:paraId="312D8F4C" w14:textId="0E66799B" w:rsidR="00524B1D" w:rsidRPr="00324689" w:rsidRDefault="00524B1D" w:rsidP="00524B1D">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524B1D">
        <w:rPr>
          <w:rFonts w:ascii="Traditional Arabic" w:hAnsi="Traditional Arabic" w:cs="Traditional Arabic"/>
          <w:rtl/>
        </w:rPr>
        <w:t>سيُتحقق من عدم وجود تحيز ناتج عن عدم الاستجابة من خلال مقارنة خصائص واستجابات المشاركين الأوائل بالمشاركين المتأخرين باستخدام الاختبارات الإحصائية المناسبة، للتأكد من عدم وجود فروق ذات دلالة إحصائية بين المجموعتين، بما يعزز إمكانية تعميم نتائج الدراسة</w:t>
      </w:r>
      <w:r w:rsidRPr="00524B1D">
        <w:rPr>
          <w:rFonts w:ascii="Traditional Arabic" w:hAnsi="Traditional Arabic" w:cs="Traditional Arabic"/>
        </w:rPr>
        <w:t>.</w:t>
      </w:r>
    </w:p>
    <w:p w14:paraId="3E509F3E" w14:textId="77777777" w:rsidR="00DD797E" w:rsidRPr="00DD797E" w:rsidRDefault="00DD797E" w:rsidP="00DD797E">
      <w:pPr>
        <w:tabs>
          <w:tab w:val="left" w:pos="1368"/>
        </w:tabs>
        <w:bidi/>
        <w:spacing w:line="276" w:lineRule="auto"/>
        <w:jc w:val="both"/>
        <w:rPr>
          <w:rFonts w:ascii="Traditional Arabic" w:hAnsi="Traditional Arabic" w:cs="Traditional Arabic"/>
          <w:b/>
          <w:bCs/>
        </w:rPr>
      </w:pPr>
      <w:r w:rsidRPr="00DD797E">
        <w:rPr>
          <w:rFonts w:ascii="Traditional Arabic" w:hAnsi="Traditional Arabic" w:cs="Traditional Arabic"/>
          <w:b/>
          <w:bCs/>
          <w:rtl/>
        </w:rPr>
        <w:t>الافتراضات المنهجية للتحليل باستخدام</w:t>
      </w:r>
      <w:r w:rsidRPr="00DD797E">
        <w:rPr>
          <w:rFonts w:ascii="Traditional Arabic" w:hAnsi="Traditional Arabic" w:cs="Traditional Arabic"/>
          <w:b/>
          <w:bCs/>
        </w:rPr>
        <w:t xml:space="preserve"> SmartPLS</w:t>
      </w:r>
    </w:p>
    <w:p w14:paraId="35F9EF02" w14:textId="6A313811" w:rsidR="00DD797E" w:rsidRPr="00DD797E" w:rsidRDefault="00DD797E" w:rsidP="00DD797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3B608B">
        <w:rPr>
          <w:rFonts w:ascii="Traditional Arabic" w:hAnsi="Traditional Arabic" w:cs="Traditional Arabic" w:hint="cs"/>
          <w:rtl/>
        </w:rPr>
        <w:t xml:space="preserve">  </w:t>
      </w:r>
      <w:r w:rsidRPr="00DD797E">
        <w:rPr>
          <w:rFonts w:ascii="Traditional Arabic" w:hAnsi="Traditional Arabic" w:cs="Traditional Arabic"/>
          <w:rtl/>
        </w:rPr>
        <w:t>اعتمدت الدراسة على نمذجة المعادلات الهيكلية القائمة على المربعات الصغرى الجزئية</w:t>
      </w:r>
      <w:r w:rsidRPr="00DD797E">
        <w:rPr>
          <w:rFonts w:ascii="Traditional Arabic" w:hAnsi="Traditional Arabic" w:cs="Traditional Arabic"/>
        </w:rPr>
        <w:t xml:space="preserve"> </w:t>
      </w:r>
      <w:r w:rsidRPr="00DD797E">
        <w:rPr>
          <w:rFonts w:ascii="Traditional Arabic" w:hAnsi="Traditional Arabic" w:cs="Traditional Arabic"/>
          <w:rtl/>
        </w:rPr>
        <w:t xml:space="preserve">باستخدام برنامج </w:t>
      </w:r>
      <w:r w:rsidRPr="00DD797E">
        <w:rPr>
          <w:rFonts w:ascii="Traditional Arabic" w:hAnsi="Traditional Arabic" w:cs="Traditional Arabic"/>
        </w:rPr>
        <w:t>SmartPLS 4</w:t>
      </w:r>
      <w:r w:rsidRPr="00DD797E">
        <w:rPr>
          <w:rFonts w:ascii="Traditional Arabic" w:hAnsi="Traditional Arabic" w:cs="Traditional Arabic"/>
          <w:rtl/>
        </w:rPr>
        <w:t>، وذلك لملاءمتها لطبيعة النموذج المفاهيمي للدراسة، الذي يتضمن متغيرات كامنة متعددة وعلاقات مباشرة وغير مباشرة، إضافة إلى اختبار الدور الوسيط للتميز المؤسسي في العلاقة بين البراعة التنظيمية والاستدامة المؤسسية</w:t>
      </w:r>
      <w:r w:rsidRPr="00DD797E">
        <w:rPr>
          <w:rFonts w:ascii="Traditional Arabic" w:hAnsi="Traditional Arabic" w:cs="Traditional Arabic"/>
        </w:rPr>
        <w:t>.</w:t>
      </w:r>
    </w:p>
    <w:p w14:paraId="5052DF44" w14:textId="467976B2" w:rsidR="00DD797E" w:rsidRPr="00DD797E" w:rsidRDefault="004634C8" w:rsidP="00DD797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DD797E" w:rsidRPr="00DD797E">
        <w:rPr>
          <w:rFonts w:ascii="Traditional Arabic" w:hAnsi="Traditional Arabic" w:cs="Traditional Arabic"/>
          <w:rtl/>
        </w:rPr>
        <w:t>وقبل البدء في اختبار فرضيات الدراسة، روعيت مجموعة من الافتراضات والإجراءات المنهجية التي تتوافق مع متطلبات هذا الأسلوب الإحصائي، وذلك لضمان جودة التحليل ودقة تفسير النتائج. وشملت هذه الإجراءات مراجعة جودة البيانات، والتأكد من صلاحيتها للتحليل، ثم تقييم نموذج القياس للتحقق من تمتع المقاييس بدرجات مناسبة من الصدق والثبات، قبل الانتقال إلى تقييم النموذج الهيكلي واختبار العلاقات بين متغيرات الدراسة</w:t>
      </w:r>
      <w:r w:rsidR="00DD797E" w:rsidRPr="00DD797E">
        <w:rPr>
          <w:rFonts w:ascii="Traditional Arabic" w:hAnsi="Traditional Arabic" w:cs="Traditional Arabic"/>
        </w:rPr>
        <w:t>.</w:t>
      </w:r>
    </w:p>
    <w:p w14:paraId="164C0EBE" w14:textId="0A03B554" w:rsidR="00DD797E" w:rsidRPr="00DD797E" w:rsidRDefault="004634C8" w:rsidP="00DD797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DD797E" w:rsidRPr="00DD797E">
        <w:rPr>
          <w:rFonts w:ascii="Traditional Arabic" w:hAnsi="Traditional Arabic" w:cs="Traditional Arabic"/>
          <w:rtl/>
        </w:rPr>
        <w:t>كما تضمنت إجراءات التحليل التحقق من عدم وجود مشكلات قد تؤثر في دقة النتائج، مثل مشكلة التعدد الخطي بين المتغيرات المستقلة، من خلال فحص مؤشرات التضخم التبايني، إلى جانب تقييم جودة نموذج القياس باستخدام مؤشرات التحميلات الخارجية، والثبات الداخلي، والصدق التقاربي، والصدق التمييزي، وفق المعايير المنهجية المعتمدة في نمذجة المعادلات الهيكلية القائمة على المربعات الصغرى الجزئية</w:t>
      </w:r>
      <w:r w:rsidR="00DD797E" w:rsidRPr="00DD797E">
        <w:rPr>
          <w:rFonts w:ascii="Traditional Arabic" w:hAnsi="Traditional Arabic" w:cs="Traditional Arabic"/>
        </w:rPr>
        <w:t>.</w:t>
      </w:r>
    </w:p>
    <w:p w14:paraId="258DF9AD" w14:textId="5756CC11" w:rsidR="00324689" w:rsidRPr="00DD797E" w:rsidRDefault="004634C8" w:rsidP="00DD797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DD797E" w:rsidRPr="00DD797E">
        <w:rPr>
          <w:rFonts w:ascii="Traditional Arabic" w:hAnsi="Traditional Arabic" w:cs="Traditional Arabic"/>
          <w:rtl/>
        </w:rPr>
        <w:t>وبعد التأكد من ملاءمة نموذج القياس، جرى تقييم النموذج الهيكلي لاختبار فرضيات الدراسة، وذلك من خلال تقدير معاملات المسار، واختبار دلالتها الإحصائية باستخدام أسلوب إعادة المعاينة</w:t>
      </w:r>
      <w:r w:rsidR="00DD797E" w:rsidRPr="00DD797E">
        <w:rPr>
          <w:rFonts w:ascii="Traditional Arabic" w:hAnsi="Traditional Arabic" w:cs="Traditional Arabic"/>
        </w:rPr>
        <w:t xml:space="preserve"> (Bootstrapping) </w:t>
      </w:r>
      <w:r w:rsidR="00DD797E" w:rsidRPr="00DD797E">
        <w:rPr>
          <w:rFonts w:ascii="Traditional Arabic" w:hAnsi="Traditional Arabic" w:cs="Traditional Arabic"/>
          <w:rtl/>
        </w:rPr>
        <w:t>بعدد (5000) إعادة سحب، فضلًا عن تقييم معامل التحديد</w:t>
      </w:r>
      <w:r w:rsidR="00DD797E" w:rsidRPr="00DD797E">
        <w:rPr>
          <w:rFonts w:ascii="Traditional Arabic" w:hAnsi="Traditional Arabic" w:cs="Traditional Arabic"/>
        </w:rPr>
        <w:t xml:space="preserve"> (R²)</w:t>
      </w:r>
      <w:r w:rsidR="00DD797E" w:rsidRPr="00DD797E">
        <w:rPr>
          <w:rFonts w:ascii="Traditional Arabic" w:hAnsi="Traditional Arabic" w:cs="Traditional Arabic"/>
          <w:rtl/>
        </w:rPr>
        <w:t>، وحجم الأثر</w:t>
      </w:r>
      <w:r w:rsidR="00DD797E" w:rsidRPr="00DD797E">
        <w:rPr>
          <w:rFonts w:ascii="Traditional Arabic" w:hAnsi="Traditional Arabic" w:cs="Traditional Arabic"/>
        </w:rPr>
        <w:t xml:space="preserve"> (f²)</w:t>
      </w:r>
      <w:r w:rsidR="00DD797E" w:rsidRPr="00DD797E">
        <w:rPr>
          <w:rFonts w:ascii="Traditional Arabic" w:hAnsi="Traditional Arabic" w:cs="Traditional Arabic"/>
          <w:rtl/>
        </w:rPr>
        <w:t>، والقدرة التنبؤية</w:t>
      </w:r>
      <w:r w:rsidR="00DD797E" w:rsidRPr="00DD797E">
        <w:rPr>
          <w:rFonts w:ascii="Traditional Arabic" w:hAnsi="Traditional Arabic" w:cs="Traditional Arabic"/>
        </w:rPr>
        <w:t xml:space="preserve"> (Q²)</w:t>
      </w:r>
      <w:r w:rsidR="00DD797E" w:rsidRPr="00DD797E">
        <w:rPr>
          <w:rFonts w:ascii="Traditional Arabic" w:hAnsi="Traditional Arabic" w:cs="Traditional Arabic"/>
          <w:rtl/>
        </w:rPr>
        <w:t>، بما يوفر أساسًا علميًا للحكم على جودة النموذج وقدرته على تفسير العلاقات بين متغيرات الدراسة</w:t>
      </w:r>
      <w:r w:rsidR="00DD797E" w:rsidRPr="00DD797E">
        <w:rPr>
          <w:rFonts w:ascii="Traditional Arabic" w:hAnsi="Traditional Arabic" w:cs="Traditional Arabic"/>
        </w:rPr>
        <w:t>.</w:t>
      </w:r>
    </w:p>
    <w:p w14:paraId="27478BCB" w14:textId="77777777" w:rsidR="00965058" w:rsidRPr="00965058" w:rsidRDefault="00965058" w:rsidP="00965058">
      <w:pPr>
        <w:tabs>
          <w:tab w:val="left" w:pos="1368"/>
        </w:tabs>
        <w:bidi/>
        <w:spacing w:line="276" w:lineRule="auto"/>
        <w:jc w:val="both"/>
        <w:rPr>
          <w:rFonts w:ascii="Traditional Arabic" w:hAnsi="Traditional Arabic" w:cs="Traditional Arabic"/>
          <w:b/>
          <w:bCs/>
        </w:rPr>
      </w:pPr>
      <w:r w:rsidRPr="00965058">
        <w:rPr>
          <w:rFonts w:ascii="Traditional Arabic" w:hAnsi="Traditional Arabic" w:cs="Traditional Arabic"/>
          <w:b/>
          <w:bCs/>
          <w:rtl/>
        </w:rPr>
        <w:t>أساليب تحليل البيانات</w:t>
      </w:r>
    </w:p>
    <w:p w14:paraId="7ECAB2D3" w14:textId="6CAA05E5" w:rsidR="00965058" w:rsidRPr="00965058" w:rsidRDefault="00965058" w:rsidP="00965058">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965058">
        <w:rPr>
          <w:rFonts w:ascii="Traditional Arabic" w:hAnsi="Traditional Arabic" w:cs="Traditional Arabic"/>
          <w:rtl/>
        </w:rPr>
        <w:t xml:space="preserve">اعتمدت الدراسة على مجموعة من الأساليب الإحصائية التي تتوافق مع أهدافها وطبيعة بياناتها، وذلك من خلال استخدام برنامج </w:t>
      </w:r>
      <w:r w:rsidRPr="00965058">
        <w:rPr>
          <w:rFonts w:ascii="Traditional Arabic" w:hAnsi="Traditional Arabic" w:cs="Traditional Arabic"/>
          <w:sz w:val="22"/>
          <w:szCs w:val="22"/>
        </w:rPr>
        <w:t>SmartPLS 4</w:t>
      </w:r>
      <w:r w:rsidRPr="00965058">
        <w:rPr>
          <w:rFonts w:ascii="Traditional Arabic" w:hAnsi="Traditional Arabic" w:cs="Traditional Arabic"/>
        </w:rPr>
        <w:t xml:space="preserve"> </w:t>
      </w:r>
      <w:r w:rsidRPr="00965058">
        <w:rPr>
          <w:rFonts w:ascii="Traditional Arabic" w:hAnsi="Traditional Arabic" w:cs="Traditional Arabic"/>
          <w:rtl/>
        </w:rPr>
        <w:t>لتحليل العلاقات بين متغيرات الدراسة واختبار النموذج المفاهيمي</w:t>
      </w:r>
      <w:r w:rsidRPr="00965058">
        <w:rPr>
          <w:rFonts w:ascii="Traditional Arabic" w:hAnsi="Traditional Arabic" w:cs="Traditional Arabic"/>
        </w:rPr>
        <w:t>.</w:t>
      </w:r>
    </w:p>
    <w:p w14:paraId="413B3ED1" w14:textId="77777777" w:rsidR="00965058" w:rsidRPr="00965058" w:rsidRDefault="00965058" w:rsidP="00965058">
      <w:pPr>
        <w:tabs>
          <w:tab w:val="left" w:pos="1368"/>
        </w:tabs>
        <w:bidi/>
        <w:spacing w:line="276" w:lineRule="auto"/>
        <w:jc w:val="both"/>
        <w:rPr>
          <w:rFonts w:ascii="Traditional Arabic" w:hAnsi="Traditional Arabic" w:cs="Traditional Arabic"/>
        </w:rPr>
      </w:pPr>
      <w:r w:rsidRPr="00965058">
        <w:rPr>
          <w:rFonts w:ascii="Traditional Arabic" w:hAnsi="Traditional Arabic" w:cs="Traditional Arabic"/>
          <w:rtl/>
        </w:rPr>
        <w:t>وشملت أساليب التحليل ما يأتي</w:t>
      </w:r>
      <w:r w:rsidRPr="00965058">
        <w:rPr>
          <w:rFonts w:ascii="Traditional Arabic" w:hAnsi="Traditional Arabic" w:cs="Traditional Arabic"/>
        </w:rPr>
        <w:t>:</w:t>
      </w:r>
    </w:p>
    <w:p w14:paraId="18E59CA3" w14:textId="77777777" w:rsidR="00965058" w:rsidRPr="00965058" w:rsidRDefault="00965058" w:rsidP="00965058">
      <w:pPr>
        <w:numPr>
          <w:ilvl w:val="0"/>
          <w:numId w:val="21"/>
        </w:numPr>
        <w:tabs>
          <w:tab w:val="left" w:pos="1368"/>
        </w:tabs>
        <w:bidi/>
        <w:spacing w:line="276" w:lineRule="auto"/>
        <w:jc w:val="both"/>
        <w:rPr>
          <w:rFonts w:ascii="Traditional Arabic" w:hAnsi="Traditional Arabic" w:cs="Traditional Arabic"/>
        </w:rPr>
      </w:pPr>
      <w:r w:rsidRPr="00965058">
        <w:rPr>
          <w:rFonts w:ascii="Traditional Arabic" w:hAnsi="Traditional Arabic" w:cs="Traditional Arabic"/>
          <w:rtl/>
        </w:rPr>
        <w:t>الإحصاءات الوصفية لوصف خصائص أفراد العينة والمتغيرات محل الدراسة، من خلال التكرارات، والنسب المئوية، والمتوسطات الحسابية، والانحرافات المعيارية</w:t>
      </w:r>
      <w:r w:rsidRPr="00965058">
        <w:rPr>
          <w:rFonts w:ascii="Traditional Arabic" w:hAnsi="Traditional Arabic" w:cs="Traditional Arabic"/>
        </w:rPr>
        <w:t xml:space="preserve">. </w:t>
      </w:r>
    </w:p>
    <w:p w14:paraId="3BB6E258" w14:textId="77777777" w:rsidR="00965058" w:rsidRPr="00965058" w:rsidRDefault="00965058" w:rsidP="00965058">
      <w:pPr>
        <w:numPr>
          <w:ilvl w:val="0"/>
          <w:numId w:val="21"/>
        </w:numPr>
        <w:tabs>
          <w:tab w:val="left" w:pos="1368"/>
        </w:tabs>
        <w:bidi/>
        <w:spacing w:line="276" w:lineRule="auto"/>
        <w:jc w:val="both"/>
        <w:rPr>
          <w:rFonts w:ascii="Traditional Arabic" w:hAnsi="Traditional Arabic" w:cs="Traditional Arabic"/>
        </w:rPr>
      </w:pPr>
      <w:r w:rsidRPr="00965058">
        <w:rPr>
          <w:rFonts w:ascii="Traditional Arabic" w:hAnsi="Traditional Arabic" w:cs="Traditional Arabic"/>
          <w:rtl/>
        </w:rPr>
        <w:t>تقييم نموذج القياس من خلال التحقق من التحميلات الخارجية، والثبات الداخلي، والصدق التقاربي، والصدق التمييزي</w:t>
      </w:r>
      <w:r w:rsidRPr="00965058">
        <w:rPr>
          <w:rFonts w:ascii="Traditional Arabic" w:hAnsi="Traditional Arabic" w:cs="Traditional Arabic"/>
        </w:rPr>
        <w:t xml:space="preserve">. </w:t>
      </w:r>
    </w:p>
    <w:p w14:paraId="72162E98" w14:textId="77777777" w:rsidR="00965058" w:rsidRPr="00965058" w:rsidRDefault="00965058" w:rsidP="00965058">
      <w:pPr>
        <w:numPr>
          <w:ilvl w:val="0"/>
          <w:numId w:val="21"/>
        </w:numPr>
        <w:tabs>
          <w:tab w:val="left" w:pos="1368"/>
        </w:tabs>
        <w:bidi/>
        <w:spacing w:line="276" w:lineRule="auto"/>
        <w:jc w:val="both"/>
        <w:rPr>
          <w:rFonts w:ascii="Traditional Arabic" w:hAnsi="Traditional Arabic" w:cs="Traditional Arabic"/>
        </w:rPr>
      </w:pPr>
      <w:r w:rsidRPr="00965058">
        <w:rPr>
          <w:rFonts w:ascii="Traditional Arabic" w:hAnsi="Traditional Arabic" w:cs="Traditional Arabic"/>
          <w:rtl/>
        </w:rPr>
        <w:lastRenderedPageBreak/>
        <w:t>تقييم النموذج الهيكلي من خلال اختبار معاملات المسار، ومعامل التحديد</w:t>
      </w:r>
      <w:r w:rsidRPr="00965058">
        <w:rPr>
          <w:rFonts w:ascii="Traditional Arabic" w:hAnsi="Traditional Arabic" w:cs="Traditional Arabic"/>
        </w:rPr>
        <w:t xml:space="preserve"> (R²)</w:t>
      </w:r>
      <w:r w:rsidRPr="00965058">
        <w:rPr>
          <w:rFonts w:ascii="Traditional Arabic" w:hAnsi="Traditional Arabic" w:cs="Traditional Arabic"/>
          <w:rtl/>
        </w:rPr>
        <w:t>، وحجم الأثر</w:t>
      </w:r>
      <w:r w:rsidRPr="00965058">
        <w:rPr>
          <w:rFonts w:ascii="Traditional Arabic" w:hAnsi="Traditional Arabic" w:cs="Traditional Arabic"/>
        </w:rPr>
        <w:t xml:space="preserve"> (f²)</w:t>
      </w:r>
      <w:r w:rsidRPr="00965058">
        <w:rPr>
          <w:rFonts w:ascii="Traditional Arabic" w:hAnsi="Traditional Arabic" w:cs="Traditional Arabic"/>
          <w:rtl/>
        </w:rPr>
        <w:t>، والقدرة التنبؤية</w:t>
      </w:r>
      <w:r w:rsidRPr="00965058">
        <w:rPr>
          <w:rFonts w:ascii="Traditional Arabic" w:hAnsi="Traditional Arabic" w:cs="Traditional Arabic"/>
        </w:rPr>
        <w:t xml:space="preserve"> (Q²)</w:t>
      </w:r>
      <w:r w:rsidRPr="00965058">
        <w:rPr>
          <w:rFonts w:ascii="Traditional Arabic" w:hAnsi="Traditional Arabic" w:cs="Traditional Arabic"/>
          <w:rtl/>
        </w:rPr>
        <w:t>، واختبار معنوية العلاقات باستخدام أسلوب إعادة المعاينة</w:t>
      </w:r>
      <w:r w:rsidRPr="00965058">
        <w:rPr>
          <w:rFonts w:ascii="Traditional Arabic" w:hAnsi="Traditional Arabic" w:cs="Traditional Arabic"/>
        </w:rPr>
        <w:t xml:space="preserve"> </w:t>
      </w:r>
      <w:r w:rsidRPr="00965058">
        <w:rPr>
          <w:rFonts w:ascii="Traditional Arabic" w:hAnsi="Traditional Arabic" w:cs="Traditional Arabic"/>
          <w:sz w:val="22"/>
          <w:szCs w:val="22"/>
        </w:rPr>
        <w:t xml:space="preserve">(Bootstrapping). </w:t>
      </w:r>
    </w:p>
    <w:p w14:paraId="0BB30DCF" w14:textId="0CA3B403" w:rsidR="00965058" w:rsidRDefault="00965058" w:rsidP="00965058">
      <w:pPr>
        <w:numPr>
          <w:ilvl w:val="0"/>
          <w:numId w:val="21"/>
        </w:numPr>
        <w:tabs>
          <w:tab w:val="left" w:pos="1368"/>
        </w:tabs>
        <w:bidi/>
        <w:spacing w:line="276" w:lineRule="auto"/>
        <w:jc w:val="both"/>
        <w:rPr>
          <w:rFonts w:ascii="Traditional Arabic" w:hAnsi="Traditional Arabic" w:cs="Traditional Arabic"/>
        </w:rPr>
      </w:pPr>
      <w:r w:rsidRPr="00965058">
        <w:rPr>
          <w:rFonts w:ascii="Traditional Arabic" w:hAnsi="Traditional Arabic" w:cs="Traditional Arabic"/>
          <w:rtl/>
        </w:rPr>
        <w:t>اختبار الفروض المباشرة وغير المباشرة، والتحقق من أثر المتغير الوسيط في العلاقات بين متغيرات الدراسة</w:t>
      </w:r>
      <w:r w:rsidRPr="00965058">
        <w:rPr>
          <w:rFonts w:ascii="Traditional Arabic" w:hAnsi="Traditional Arabic" w:cs="Traditional Arabic"/>
        </w:rPr>
        <w:t xml:space="preserve">. </w:t>
      </w:r>
    </w:p>
    <w:p w14:paraId="36D347E7" w14:textId="4E12B332" w:rsidR="00B913B2" w:rsidRPr="00B913B2" w:rsidRDefault="00B913B2" w:rsidP="00B913B2">
      <w:pPr>
        <w:tabs>
          <w:tab w:val="left" w:pos="1368"/>
        </w:tabs>
        <w:bidi/>
        <w:spacing w:line="276" w:lineRule="auto"/>
        <w:jc w:val="both"/>
        <w:rPr>
          <w:rFonts w:ascii="Traditional Arabic" w:hAnsi="Traditional Arabic" w:cs="Traditional Arabic"/>
          <w:b/>
          <w:bCs/>
        </w:rPr>
      </w:pPr>
      <w:r w:rsidRPr="00B913B2">
        <w:rPr>
          <w:rFonts w:ascii="Traditional Arabic" w:hAnsi="Traditional Arabic" w:cs="Traditional Arabic"/>
          <w:b/>
          <w:bCs/>
          <w:rtl/>
        </w:rPr>
        <w:t>تسلسل تحليل البيانات</w:t>
      </w:r>
    </w:p>
    <w:p w14:paraId="15B0D7F0" w14:textId="49968EBB" w:rsidR="004634C8" w:rsidRPr="004634C8" w:rsidRDefault="00B913B2" w:rsidP="00B913B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B913B2">
        <w:rPr>
          <w:rFonts w:ascii="Traditional Arabic" w:hAnsi="Traditional Arabic" w:cs="Traditional Arabic"/>
          <w:rtl/>
        </w:rPr>
        <w:t>سيتم تحليل بيانات الدراسة وفق تسلسل منهجي يبدأ بالإحصاءات الوصفية لوصف خصائص أفراد العينة ومتغيرات الدراسة، ثم تقييم نموذج القياس للتحقق من الخصائص السيكومترية للمقاييس المستخدمة، يعقب ذلك تقييم النموذج الهيكلي واختبار فرضيات الدراسة، بما في ذلك اختبار العلاقات المباشرة وغير المباشرة، وأثر المتغير الوسيط، وأخيرًا دمج النتائج الكمية مع نتائج المرحلة النوعية لتفسير النتائج وبناء النموذج الاستراتيجي المقترح</w:t>
      </w:r>
      <w:r w:rsidRPr="00B913B2">
        <w:rPr>
          <w:rFonts w:ascii="Traditional Arabic" w:hAnsi="Traditional Arabic" w:cs="Traditional Arabic"/>
        </w:rPr>
        <w:t>.</w:t>
      </w:r>
    </w:p>
    <w:p w14:paraId="52D23E89" w14:textId="16673C06" w:rsidR="006179C0" w:rsidRPr="006179C0" w:rsidRDefault="006179C0" w:rsidP="006179C0">
      <w:pPr>
        <w:tabs>
          <w:tab w:val="left" w:pos="1368"/>
        </w:tabs>
        <w:bidi/>
        <w:spacing w:line="276" w:lineRule="auto"/>
        <w:jc w:val="both"/>
        <w:rPr>
          <w:rFonts w:ascii="Traditional Arabic" w:hAnsi="Traditional Arabic" w:cs="Traditional Arabic"/>
          <w:b/>
          <w:bCs/>
        </w:rPr>
      </w:pPr>
      <w:r w:rsidRPr="006179C0">
        <w:rPr>
          <w:rFonts w:ascii="Traditional Arabic" w:hAnsi="Traditional Arabic" w:cs="Traditional Arabic"/>
          <w:b/>
          <w:bCs/>
          <w:rtl/>
        </w:rPr>
        <w:t>مبررات استخدام برنامج</w:t>
      </w:r>
      <w:r w:rsidRPr="006179C0">
        <w:rPr>
          <w:rFonts w:ascii="Traditional Arabic" w:hAnsi="Traditional Arabic" w:cs="Traditional Arabic"/>
          <w:b/>
          <w:bCs/>
        </w:rPr>
        <w:t xml:space="preserve"> SmartPLS</w:t>
      </w:r>
    </w:p>
    <w:p w14:paraId="2E5E2380" w14:textId="360B1387" w:rsidR="006179C0" w:rsidRPr="006179C0" w:rsidRDefault="006179C0" w:rsidP="0032468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179C0">
        <w:rPr>
          <w:rFonts w:ascii="Traditional Arabic" w:hAnsi="Traditional Arabic" w:cs="Traditional Arabic"/>
          <w:rtl/>
        </w:rPr>
        <w:t xml:space="preserve">اعتمدت الدراسة برنامج </w:t>
      </w:r>
      <w:r w:rsidRPr="006179C0">
        <w:rPr>
          <w:rFonts w:ascii="Traditional Arabic" w:hAnsi="Traditional Arabic" w:cs="Traditional Arabic"/>
          <w:sz w:val="22"/>
          <w:szCs w:val="22"/>
        </w:rPr>
        <w:t xml:space="preserve">SmartPLS 4 </w:t>
      </w:r>
      <w:r w:rsidRPr="006179C0">
        <w:rPr>
          <w:rFonts w:ascii="Traditional Arabic" w:hAnsi="Traditional Arabic" w:cs="Traditional Arabic"/>
          <w:rtl/>
        </w:rPr>
        <w:t>لإجراء التحليلات الإحصائية؛ نظرًا لملاءمته لطبيعة النموذج المفاهيمي للدراسة الذي يتضمن متغيرات كامنة متعددة وعلاقات مباشرة وغير مباشرة، إضافة إلى اختبار أثر المتغير الوسيط. كما يتميز البرنامج بقدرته على التعامل مع النماذج المعقدة، وعدم اشتراط التوزيع الطبيعي الصارم للبيانات، وملاءمته للدراسات التطبيقية في العلوم الإدارية، فضلًا عن توفيره مجموعة متكاملة من المؤشرات اللازمة لتقييم نموذج القياس والنموذج الهيكلي، بما يتوافق مع أهداف الدراسة ومتطلبات نمذجة المعادلات الهيكلية القائمة على المربعات الصغرى الجزئية</w:t>
      </w:r>
      <w:r w:rsidRPr="006179C0">
        <w:rPr>
          <w:rFonts w:ascii="Traditional Arabic" w:hAnsi="Traditional Arabic" w:cs="Traditional Arabic"/>
        </w:rPr>
        <w:t xml:space="preserve"> </w:t>
      </w:r>
      <w:r w:rsidRPr="006179C0">
        <w:rPr>
          <w:rFonts w:ascii="Traditional Arabic" w:hAnsi="Traditional Arabic" w:cs="Traditional Arabic"/>
          <w:sz w:val="22"/>
          <w:szCs w:val="22"/>
        </w:rPr>
        <w:t>(PLS-SEM).</w:t>
      </w:r>
    </w:p>
    <w:p w14:paraId="6F258395" w14:textId="7F3D865E" w:rsidR="00965058" w:rsidRPr="00965058" w:rsidRDefault="00965058" w:rsidP="00965058">
      <w:pPr>
        <w:tabs>
          <w:tab w:val="left" w:pos="1368"/>
        </w:tabs>
        <w:bidi/>
        <w:spacing w:line="276" w:lineRule="auto"/>
        <w:jc w:val="both"/>
        <w:rPr>
          <w:rFonts w:ascii="Traditional Arabic" w:hAnsi="Traditional Arabic" w:cs="Traditional Arabic"/>
          <w:b/>
          <w:bCs/>
        </w:rPr>
      </w:pPr>
      <w:r w:rsidRPr="00965058">
        <w:rPr>
          <w:rFonts w:ascii="Traditional Arabic" w:hAnsi="Traditional Arabic" w:cs="Traditional Arabic"/>
          <w:b/>
          <w:bCs/>
          <w:rtl/>
        </w:rPr>
        <w:t>الاعتبارات الأخلاقية للدراسة</w:t>
      </w:r>
    </w:p>
    <w:p w14:paraId="7A04BC89" w14:textId="51B60130" w:rsidR="002A4896" w:rsidRDefault="00965058" w:rsidP="0002697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965058">
        <w:rPr>
          <w:rFonts w:ascii="Traditional Arabic" w:hAnsi="Traditional Arabic" w:cs="Traditional Arabic"/>
          <w:rtl/>
        </w:rPr>
        <w:t>التزمت الدراسة بالمبادئ الأخلاقية المعتمدة في البحوث العلمية خلال جميع مراحل تنفيذها. وتم الحصول على الموافقات اللازمة قبل جمع البيانات، كما تمت إحاطة المشاركين بأهداف الدراسة، والتأكيد على أن مشاركتهم طوعية، وأن لهم الحق في الانسحاب في أي وقت دون أي تبعات. كذلك تم ضمان سرية المعلومات وعدم استخدام البيانات إلا لأغراض البحث العلمي، مع الحفاظ على خصوصية المشاركين وعدم الإفصاح عن أي معلومات يمكن أن تكشف عن هوياتهم أو الجهات التي يعملون بها</w:t>
      </w:r>
      <w:r w:rsidRPr="00965058">
        <w:rPr>
          <w:rFonts w:ascii="Traditional Arabic" w:hAnsi="Traditional Arabic" w:cs="Traditional Arabic"/>
        </w:rPr>
        <w:t>.</w:t>
      </w:r>
    </w:p>
    <w:p w14:paraId="59312E82" w14:textId="77777777" w:rsidR="0002697F" w:rsidRPr="0002697F" w:rsidRDefault="0002697F" w:rsidP="0002697F">
      <w:pPr>
        <w:tabs>
          <w:tab w:val="left" w:pos="1368"/>
        </w:tabs>
        <w:bidi/>
        <w:spacing w:line="276" w:lineRule="auto"/>
        <w:jc w:val="both"/>
        <w:rPr>
          <w:rFonts w:ascii="Traditional Arabic" w:hAnsi="Traditional Arabic" w:cs="Traditional Arabic"/>
          <w:b/>
          <w:bCs/>
        </w:rPr>
      </w:pPr>
      <w:r w:rsidRPr="0002697F">
        <w:rPr>
          <w:rFonts w:ascii="Traditional Arabic" w:hAnsi="Traditional Arabic" w:cs="Traditional Arabic"/>
          <w:b/>
          <w:bCs/>
          <w:rtl/>
        </w:rPr>
        <w:t>حدود الدراسة</w:t>
      </w:r>
    </w:p>
    <w:p w14:paraId="4ED220B8" w14:textId="77777777" w:rsidR="0002697F" w:rsidRPr="0002697F" w:rsidRDefault="0002697F" w:rsidP="0002697F">
      <w:pPr>
        <w:tabs>
          <w:tab w:val="left" w:pos="1368"/>
        </w:tabs>
        <w:bidi/>
        <w:spacing w:line="276" w:lineRule="auto"/>
        <w:jc w:val="both"/>
        <w:rPr>
          <w:rFonts w:ascii="Traditional Arabic" w:hAnsi="Traditional Arabic" w:cs="Traditional Arabic"/>
        </w:rPr>
      </w:pPr>
      <w:r w:rsidRPr="0002697F">
        <w:rPr>
          <w:rFonts w:ascii="Traditional Arabic" w:hAnsi="Traditional Arabic" w:cs="Traditional Arabic"/>
          <w:rtl/>
        </w:rPr>
        <w:t>اقتصر تطبيق الدراسة على الحدود الآتية</w:t>
      </w:r>
      <w:r w:rsidRPr="0002697F">
        <w:rPr>
          <w:rFonts w:ascii="Traditional Arabic" w:hAnsi="Traditional Arabic" w:cs="Traditional Arabic"/>
        </w:rPr>
        <w:t>:</w:t>
      </w:r>
    </w:p>
    <w:p w14:paraId="6E3E1778" w14:textId="77777777" w:rsidR="0002697F" w:rsidRPr="0002697F" w:rsidRDefault="0002697F" w:rsidP="0002697F">
      <w:pPr>
        <w:numPr>
          <w:ilvl w:val="0"/>
          <w:numId w:val="26"/>
        </w:numPr>
        <w:tabs>
          <w:tab w:val="left" w:pos="1368"/>
        </w:tabs>
        <w:bidi/>
        <w:spacing w:line="276" w:lineRule="auto"/>
        <w:jc w:val="both"/>
        <w:rPr>
          <w:rFonts w:ascii="Traditional Arabic" w:hAnsi="Traditional Arabic" w:cs="Traditional Arabic"/>
        </w:rPr>
      </w:pPr>
      <w:r w:rsidRPr="0002697F">
        <w:rPr>
          <w:rFonts w:ascii="Traditional Arabic" w:hAnsi="Traditional Arabic" w:cs="Traditional Arabic"/>
          <w:b/>
          <w:bCs/>
          <w:rtl/>
        </w:rPr>
        <w:t>الحدود الموضوعية</w:t>
      </w:r>
      <w:r w:rsidRPr="0002697F">
        <w:rPr>
          <w:rFonts w:ascii="Traditional Arabic" w:hAnsi="Traditional Arabic" w:cs="Traditional Arabic"/>
          <w:b/>
          <w:bCs/>
        </w:rPr>
        <w:t>:</w:t>
      </w:r>
      <w:r w:rsidRPr="0002697F">
        <w:rPr>
          <w:rFonts w:ascii="Traditional Arabic" w:hAnsi="Traditional Arabic" w:cs="Traditional Arabic"/>
        </w:rPr>
        <w:t xml:space="preserve"> </w:t>
      </w:r>
      <w:r w:rsidRPr="0002697F">
        <w:rPr>
          <w:rFonts w:ascii="Traditional Arabic" w:hAnsi="Traditional Arabic" w:cs="Traditional Arabic"/>
          <w:rtl/>
        </w:rPr>
        <w:t>دراسة أثر البراعة التنظيمية في تحقيق التميز المؤسسي والاستدامة المؤسسية في هيئات القطاع العام، مع اختبار الدور الوسيط للتميز المؤسسي</w:t>
      </w:r>
      <w:r w:rsidRPr="0002697F">
        <w:rPr>
          <w:rFonts w:ascii="Traditional Arabic" w:hAnsi="Traditional Arabic" w:cs="Traditional Arabic"/>
        </w:rPr>
        <w:t xml:space="preserve">. </w:t>
      </w:r>
    </w:p>
    <w:p w14:paraId="5F17549F" w14:textId="77777777" w:rsidR="0002697F" w:rsidRPr="0002697F" w:rsidRDefault="0002697F" w:rsidP="0002697F">
      <w:pPr>
        <w:numPr>
          <w:ilvl w:val="0"/>
          <w:numId w:val="26"/>
        </w:numPr>
        <w:tabs>
          <w:tab w:val="left" w:pos="1368"/>
        </w:tabs>
        <w:bidi/>
        <w:spacing w:line="276" w:lineRule="auto"/>
        <w:jc w:val="both"/>
        <w:rPr>
          <w:rFonts w:ascii="Traditional Arabic" w:hAnsi="Traditional Arabic" w:cs="Traditional Arabic"/>
        </w:rPr>
      </w:pPr>
      <w:r w:rsidRPr="0002697F">
        <w:rPr>
          <w:rFonts w:ascii="Traditional Arabic" w:hAnsi="Traditional Arabic" w:cs="Traditional Arabic"/>
          <w:b/>
          <w:bCs/>
          <w:rtl/>
        </w:rPr>
        <w:t>الحدود المكانية</w:t>
      </w:r>
      <w:r w:rsidRPr="0002697F">
        <w:rPr>
          <w:rFonts w:ascii="Traditional Arabic" w:hAnsi="Traditional Arabic" w:cs="Traditional Arabic"/>
          <w:b/>
          <w:bCs/>
        </w:rPr>
        <w:t>:</w:t>
      </w:r>
      <w:r w:rsidRPr="0002697F">
        <w:rPr>
          <w:rFonts w:ascii="Traditional Arabic" w:hAnsi="Traditional Arabic" w:cs="Traditional Arabic"/>
        </w:rPr>
        <w:t xml:space="preserve"> </w:t>
      </w:r>
      <w:r w:rsidRPr="0002697F">
        <w:rPr>
          <w:rFonts w:ascii="Traditional Arabic" w:hAnsi="Traditional Arabic" w:cs="Traditional Arabic"/>
          <w:rtl/>
        </w:rPr>
        <w:t>الهيئات الحكومية في المملكة العربية السعودية</w:t>
      </w:r>
      <w:r w:rsidRPr="0002697F">
        <w:rPr>
          <w:rFonts w:ascii="Traditional Arabic" w:hAnsi="Traditional Arabic" w:cs="Traditional Arabic"/>
        </w:rPr>
        <w:t xml:space="preserve">. </w:t>
      </w:r>
    </w:p>
    <w:p w14:paraId="1D1645AF" w14:textId="77777777" w:rsidR="0002697F" w:rsidRPr="0002697F" w:rsidRDefault="0002697F" w:rsidP="0002697F">
      <w:pPr>
        <w:numPr>
          <w:ilvl w:val="0"/>
          <w:numId w:val="26"/>
        </w:numPr>
        <w:tabs>
          <w:tab w:val="left" w:pos="1368"/>
        </w:tabs>
        <w:bidi/>
        <w:spacing w:line="276" w:lineRule="auto"/>
        <w:jc w:val="both"/>
        <w:rPr>
          <w:rFonts w:ascii="Traditional Arabic" w:hAnsi="Traditional Arabic" w:cs="Traditional Arabic"/>
        </w:rPr>
      </w:pPr>
      <w:r w:rsidRPr="0002697F">
        <w:rPr>
          <w:rFonts w:ascii="Traditional Arabic" w:hAnsi="Traditional Arabic" w:cs="Traditional Arabic"/>
          <w:b/>
          <w:bCs/>
          <w:rtl/>
        </w:rPr>
        <w:t>الحدود البشرية</w:t>
      </w:r>
      <w:r w:rsidRPr="0002697F">
        <w:rPr>
          <w:rFonts w:ascii="Traditional Arabic" w:hAnsi="Traditional Arabic" w:cs="Traditional Arabic"/>
          <w:b/>
          <w:bCs/>
        </w:rPr>
        <w:t>:</w:t>
      </w:r>
      <w:r w:rsidRPr="0002697F">
        <w:rPr>
          <w:rFonts w:ascii="Traditional Arabic" w:hAnsi="Traditional Arabic" w:cs="Traditional Arabic"/>
        </w:rPr>
        <w:t xml:space="preserve"> </w:t>
      </w:r>
      <w:r w:rsidRPr="0002697F">
        <w:rPr>
          <w:rFonts w:ascii="Traditional Arabic" w:hAnsi="Traditional Arabic" w:cs="Traditional Arabic"/>
          <w:rtl/>
        </w:rPr>
        <w:t>القيادات الإدارية والموظفون العاملون في إدارات التخطيط الاستراتيجي، والتطوير المؤسسي، والجودة والتميز، والحوكمة، والتحول الرقمي، والابتكار المؤسسي، وإدارة الأداء</w:t>
      </w:r>
      <w:r w:rsidRPr="0002697F">
        <w:rPr>
          <w:rFonts w:ascii="Traditional Arabic" w:hAnsi="Traditional Arabic" w:cs="Traditional Arabic"/>
        </w:rPr>
        <w:t xml:space="preserve">. </w:t>
      </w:r>
    </w:p>
    <w:p w14:paraId="322F0BC0" w14:textId="470BA134" w:rsidR="0002697F" w:rsidRPr="0002697F" w:rsidRDefault="0002697F" w:rsidP="0002697F">
      <w:pPr>
        <w:numPr>
          <w:ilvl w:val="0"/>
          <w:numId w:val="26"/>
        </w:numPr>
        <w:tabs>
          <w:tab w:val="left" w:pos="1368"/>
        </w:tabs>
        <w:bidi/>
        <w:spacing w:line="276" w:lineRule="auto"/>
        <w:jc w:val="both"/>
        <w:rPr>
          <w:rFonts w:ascii="Traditional Arabic" w:hAnsi="Traditional Arabic" w:cs="Traditional Arabic"/>
        </w:rPr>
      </w:pPr>
      <w:r w:rsidRPr="0002697F">
        <w:rPr>
          <w:rFonts w:ascii="Traditional Arabic" w:hAnsi="Traditional Arabic" w:cs="Traditional Arabic"/>
          <w:b/>
          <w:bCs/>
          <w:rtl/>
        </w:rPr>
        <w:t>الحدود الزمنية</w:t>
      </w:r>
      <w:r w:rsidRPr="0002697F">
        <w:rPr>
          <w:rFonts w:ascii="Traditional Arabic" w:hAnsi="Traditional Arabic" w:cs="Traditional Arabic"/>
          <w:b/>
          <w:bCs/>
        </w:rPr>
        <w:t>:</w:t>
      </w:r>
      <w:r w:rsidRPr="0002697F">
        <w:rPr>
          <w:rFonts w:ascii="Traditional Arabic" w:hAnsi="Traditional Arabic" w:cs="Traditional Arabic"/>
        </w:rPr>
        <w:t xml:space="preserve"> </w:t>
      </w:r>
      <w:r w:rsidRPr="0002697F">
        <w:rPr>
          <w:rFonts w:ascii="Traditional Arabic" w:hAnsi="Traditional Arabic" w:cs="Traditional Arabic"/>
          <w:rtl/>
        </w:rPr>
        <w:t xml:space="preserve">تقتصر الدراسة على فترة تنفيذ الجانب الميداني خلال العام الجامعي </w:t>
      </w:r>
      <w:r w:rsidRPr="0002697F">
        <w:rPr>
          <w:rFonts w:ascii="Traditional Arabic" w:hAnsi="Traditional Arabic" w:cs="Traditional Arabic"/>
          <w:b/>
          <w:bCs/>
        </w:rPr>
        <w:t>2025–2026</w:t>
      </w:r>
      <w:r w:rsidRPr="0002697F">
        <w:rPr>
          <w:rFonts w:ascii="Traditional Arabic" w:hAnsi="Traditional Arabic" w:cs="Traditional Arabic"/>
        </w:rPr>
        <w:t>.</w:t>
      </w:r>
    </w:p>
    <w:p w14:paraId="104244E4" w14:textId="77777777" w:rsidR="00D017B2" w:rsidRPr="00D017B2" w:rsidRDefault="00D017B2" w:rsidP="00D017B2">
      <w:pPr>
        <w:tabs>
          <w:tab w:val="left" w:pos="1368"/>
        </w:tabs>
        <w:bidi/>
        <w:spacing w:line="276" w:lineRule="auto"/>
        <w:jc w:val="both"/>
        <w:rPr>
          <w:rFonts w:ascii="Traditional Arabic" w:hAnsi="Traditional Arabic" w:cs="Traditional Arabic"/>
          <w:b/>
          <w:bCs/>
        </w:rPr>
      </w:pPr>
      <w:r w:rsidRPr="00D017B2">
        <w:rPr>
          <w:rFonts w:ascii="Traditional Arabic" w:hAnsi="Traditional Arabic" w:cs="Traditional Arabic"/>
          <w:b/>
          <w:bCs/>
          <w:rtl/>
        </w:rPr>
        <w:lastRenderedPageBreak/>
        <w:t>خلاصة الفصل</w:t>
      </w:r>
    </w:p>
    <w:p w14:paraId="5959A290" w14:textId="0315EAF6" w:rsidR="00D017B2" w:rsidRPr="00D017B2" w:rsidRDefault="00604F8C" w:rsidP="00D017B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D017B2" w:rsidRPr="00D017B2">
        <w:rPr>
          <w:rFonts w:ascii="Traditional Arabic" w:hAnsi="Traditional Arabic" w:cs="Traditional Arabic"/>
          <w:rtl/>
        </w:rPr>
        <w:t>تناول هذا الفصل الإجراءات المنهجية التي اعتمدت عليها الدراسة لتحقيق أهدافها والإجابة عن أسئلتها واختبار فرضياتها. وقد استعرض الفصل المنهج البحثي المعتمد، والمتمثل في المنهج المختلط وفق التصميم الاستكشافي المتسلسل، مع توضيح مبررات اختياره وملاءمته لطبيعة الدراسة. كما تناول تصميم الدراسة، ومتغيراتها، وتعريفاتها الإجرائية، وآلية بناء أداة الدراسة، وإجراءات التحقق من صدقها وثباتها</w:t>
      </w:r>
      <w:r w:rsidR="00D017B2" w:rsidRPr="00D017B2">
        <w:rPr>
          <w:rFonts w:ascii="Traditional Arabic" w:hAnsi="Traditional Arabic" w:cs="Traditional Arabic"/>
        </w:rPr>
        <w:t>.</w:t>
      </w:r>
    </w:p>
    <w:p w14:paraId="5EBE4FF1" w14:textId="5DF866FB" w:rsidR="00D017B2" w:rsidRPr="00D017B2" w:rsidRDefault="00604F8C" w:rsidP="00D017B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D017B2" w:rsidRPr="00D017B2">
        <w:rPr>
          <w:rFonts w:ascii="Traditional Arabic" w:hAnsi="Traditional Arabic" w:cs="Traditional Arabic"/>
          <w:rtl/>
        </w:rPr>
        <w:t>وتضمن الفصل وصفًا لمجتمع الدراسة وعينتها، وطريقة المعاينة، وإجراءات جمع البيانات، إضافة إلى الأساليب الإحصائية المعتمدة في تحليل البيانات باستخدام نمذجة المعادلات الهيكلية القائمة على المربعات الصغرى الجزئية</w:t>
      </w:r>
      <w:r w:rsidR="00D017B2" w:rsidRPr="00D017B2">
        <w:rPr>
          <w:rFonts w:ascii="Traditional Arabic" w:hAnsi="Traditional Arabic" w:cs="Traditional Arabic"/>
        </w:rPr>
        <w:t xml:space="preserve"> (PLS-SEM) </w:t>
      </w:r>
      <w:r w:rsidR="00D017B2" w:rsidRPr="00D017B2">
        <w:rPr>
          <w:rFonts w:ascii="Traditional Arabic" w:hAnsi="Traditional Arabic" w:cs="Traditional Arabic"/>
          <w:rtl/>
        </w:rPr>
        <w:t xml:space="preserve">من خلال برنامج </w:t>
      </w:r>
      <w:r w:rsidR="00D017B2" w:rsidRPr="00D017B2">
        <w:rPr>
          <w:rFonts w:ascii="Traditional Arabic" w:hAnsi="Traditional Arabic" w:cs="Traditional Arabic"/>
          <w:b/>
          <w:bCs/>
          <w:sz w:val="22"/>
          <w:szCs w:val="22"/>
        </w:rPr>
        <w:t>SmartPLS 4</w:t>
      </w:r>
      <w:r w:rsidR="00D017B2" w:rsidRPr="00D017B2">
        <w:rPr>
          <w:rFonts w:ascii="Traditional Arabic" w:hAnsi="Traditional Arabic" w:cs="Traditional Arabic"/>
          <w:rtl/>
        </w:rPr>
        <w:t>، إلى جانب توضيح الاعتبارات الأخلاقية التي التزمت بها الدراسة أثناء تنفيذها</w:t>
      </w:r>
      <w:r w:rsidR="00D017B2" w:rsidRPr="00D017B2">
        <w:rPr>
          <w:rFonts w:ascii="Traditional Arabic" w:hAnsi="Traditional Arabic" w:cs="Traditional Arabic"/>
        </w:rPr>
        <w:t>.</w:t>
      </w:r>
    </w:p>
    <w:p w14:paraId="460DC464" w14:textId="6D8237E7" w:rsidR="00D017B2" w:rsidRPr="00D017B2" w:rsidRDefault="00604F8C" w:rsidP="00D017B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D017B2" w:rsidRPr="00D017B2">
        <w:rPr>
          <w:rFonts w:ascii="Traditional Arabic" w:hAnsi="Traditional Arabic" w:cs="Traditional Arabic"/>
          <w:rtl/>
        </w:rPr>
        <w:t>ويُعد هذا الفصل الأساس المنهجي الذي تستند إليه الدراسة في اختبار النموذج المفاهيمي وتحليل العلاقات بين متغيراتها، تمهيدًا لعرض نتائج الدراسة الميدانية وتحليلها واختبار فرضياتها في الفصل الرابع</w:t>
      </w:r>
      <w:r w:rsidR="00D017B2" w:rsidRPr="00D017B2">
        <w:rPr>
          <w:rFonts w:ascii="Traditional Arabic" w:hAnsi="Traditional Arabic" w:cs="Traditional Arabic"/>
        </w:rPr>
        <w:t>.</w:t>
      </w:r>
    </w:p>
    <w:p w14:paraId="1D57CCFD" w14:textId="5D19E2C9" w:rsidR="004B0DC1" w:rsidRPr="00AF016A" w:rsidRDefault="00406393" w:rsidP="00AF016A">
      <w:pPr>
        <w:tabs>
          <w:tab w:val="left" w:pos="1368"/>
        </w:tabs>
        <w:bidi/>
        <w:spacing w:line="276" w:lineRule="auto"/>
        <w:jc w:val="both"/>
        <w:rPr>
          <w:rFonts w:ascii="Traditional Arabic" w:hAnsi="Traditional Arabic" w:cs="Traditional Arabic"/>
          <w:b/>
          <w:bCs/>
          <w:rtl/>
        </w:rPr>
      </w:pPr>
      <w:r w:rsidRPr="00B10A01">
        <w:rPr>
          <w:rFonts w:ascii="Traditional Arabic" w:hAnsi="Traditional Arabic" w:cs="Traditional Arabic" w:hint="cs"/>
          <w:b/>
          <w:bCs/>
          <w:rtl/>
        </w:rPr>
        <w:t xml:space="preserve">المصادر والمراجع: </w:t>
      </w:r>
    </w:p>
    <w:p w14:paraId="65B45675" w14:textId="6D4F73B8" w:rsidR="00AF016A" w:rsidRPr="00AF016A" w:rsidRDefault="00AF016A" w:rsidP="00AF016A">
      <w:pPr>
        <w:tabs>
          <w:tab w:val="left" w:pos="1368"/>
        </w:tabs>
        <w:spacing w:line="276" w:lineRule="auto"/>
        <w:jc w:val="both"/>
        <w:rPr>
          <w:rFonts w:ascii="Traditional Arabic" w:hAnsi="Traditional Arabic" w:cs="Traditional Arabic"/>
          <w:sz w:val="22"/>
          <w:szCs w:val="22"/>
        </w:rPr>
      </w:pPr>
      <w:r w:rsidRPr="00AF016A">
        <w:rPr>
          <w:rFonts w:ascii="Traditional Arabic" w:hAnsi="Traditional Arabic" w:cs="Traditional Arabic"/>
          <w:sz w:val="22"/>
          <w:szCs w:val="22"/>
        </w:rPr>
        <w:t xml:space="preserve">Bansal, P., &amp; DesJardine, M. R. (2014). Business sustainability: It is about time. Strategic Organization, 12(1), 70–78. </w:t>
      </w:r>
    </w:p>
    <w:p w14:paraId="5265A669" w14:textId="2A879365" w:rsidR="00AF016A" w:rsidRPr="00AF016A" w:rsidRDefault="00AF016A" w:rsidP="00AF016A">
      <w:pPr>
        <w:tabs>
          <w:tab w:val="left" w:pos="1368"/>
        </w:tabs>
        <w:spacing w:line="276" w:lineRule="auto"/>
        <w:jc w:val="both"/>
        <w:rPr>
          <w:rFonts w:ascii="Traditional Arabic" w:hAnsi="Traditional Arabic" w:cs="Traditional Arabic"/>
          <w:sz w:val="22"/>
          <w:szCs w:val="22"/>
        </w:rPr>
      </w:pPr>
      <w:r w:rsidRPr="00AF016A">
        <w:rPr>
          <w:rFonts w:ascii="Traditional Arabic" w:hAnsi="Traditional Arabic" w:cs="Traditional Arabic"/>
          <w:sz w:val="22"/>
          <w:szCs w:val="22"/>
        </w:rPr>
        <w:t xml:space="preserve">Bowen, G. A. (2009). Document analysis as a qualitative research method. Qualitative Research Journal, 9(2), 27–40. </w:t>
      </w:r>
    </w:p>
    <w:p w14:paraId="20ADF72B" w14:textId="77777777" w:rsidR="00AF016A" w:rsidRPr="00AF016A" w:rsidRDefault="00AF016A" w:rsidP="00AF016A">
      <w:pPr>
        <w:tabs>
          <w:tab w:val="left" w:pos="1368"/>
        </w:tabs>
        <w:spacing w:line="276" w:lineRule="auto"/>
        <w:jc w:val="both"/>
        <w:rPr>
          <w:rFonts w:ascii="Traditional Arabic" w:hAnsi="Traditional Arabic" w:cs="Traditional Arabic"/>
          <w:sz w:val="22"/>
          <w:szCs w:val="22"/>
        </w:rPr>
      </w:pPr>
      <w:r w:rsidRPr="00AF016A">
        <w:rPr>
          <w:rFonts w:ascii="Traditional Arabic" w:hAnsi="Traditional Arabic" w:cs="Traditional Arabic"/>
          <w:sz w:val="22"/>
          <w:szCs w:val="22"/>
        </w:rPr>
        <w:t>Braun, V., &amp; Clarke, V. (2022). Thematic analysis: A practical guide. Sage.</w:t>
      </w:r>
    </w:p>
    <w:p w14:paraId="4CEFEB1C" w14:textId="77777777" w:rsidR="00AF016A" w:rsidRPr="00AF016A" w:rsidRDefault="00AF016A" w:rsidP="00AF016A">
      <w:pPr>
        <w:tabs>
          <w:tab w:val="left" w:pos="1368"/>
        </w:tabs>
        <w:spacing w:line="276" w:lineRule="auto"/>
        <w:jc w:val="both"/>
        <w:rPr>
          <w:rFonts w:ascii="Traditional Arabic" w:hAnsi="Traditional Arabic" w:cs="Traditional Arabic"/>
          <w:sz w:val="22"/>
          <w:szCs w:val="22"/>
        </w:rPr>
      </w:pPr>
      <w:r w:rsidRPr="00AF016A">
        <w:rPr>
          <w:rFonts w:ascii="Traditional Arabic" w:hAnsi="Traditional Arabic" w:cs="Traditional Arabic"/>
          <w:sz w:val="22"/>
          <w:szCs w:val="22"/>
        </w:rPr>
        <w:t>Creswell, J. W., &amp; Creswell, J. D. (2023). Research design: Qualitative, quantitative, and mixed methods approaches (7th ed.). Sage.</w:t>
      </w:r>
    </w:p>
    <w:p w14:paraId="2B1B7DBF" w14:textId="77777777" w:rsidR="00AF016A" w:rsidRPr="00AF016A" w:rsidRDefault="00AF016A" w:rsidP="00AF016A">
      <w:pPr>
        <w:tabs>
          <w:tab w:val="left" w:pos="1368"/>
        </w:tabs>
        <w:spacing w:line="276" w:lineRule="auto"/>
        <w:jc w:val="both"/>
        <w:rPr>
          <w:rFonts w:ascii="Traditional Arabic" w:hAnsi="Traditional Arabic" w:cs="Traditional Arabic"/>
          <w:sz w:val="22"/>
          <w:szCs w:val="22"/>
        </w:rPr>
      </w:pPr>
      <w:r w:rsidRPr="00AF016A">
        <w:rPr>
          <w:rFonts w:ascii="Traditional Arabic" w:hAnsi="Traditional Arabic" w:cs="Traditional Arabic"/>
          <w:sz w:val="22"/>
          <w:szCs w:val="22"/>
        </w:rPr>
        <w:t>Creswell, J. W., &amp; Plano Clark, V. L. (2018). Designing and conducting mixed methods research (3rd ed.). Sage.</w:t>
      </w:r>
    </w:p>
    <w:p w14:paraId="58B3C36E" w14:textId="77777777" w:rsidR="00AF016A" w:rsidRPr="00AF016A" w:rsidRDefault="00AF016A" w:rsidP="00AF016A">
      <w:pPr>
        <w:tabs>
          <w:tab w:val="left" w:pos="1368"/>
        </w:tabs>
        <w:spacing w:line="276" w:lineRule="auto"/>
        <w:jc w:val="both"/>
        <w:rPr>
          <w:rFonts w:ascii="Traditional Arabic" w:hAnsi="Traditional Arabic" w:cs="Traditional Arabic"/>
          <w:sz w:val="22"/>
          <w:szCs w:val="22"/>
        </w:rPr>
      </w:pPr>
      <w:r w:rsidRPr="00AF016A">
        <w:rPr>
          <w:rFonts w:ascii="Traditional Arabic" w:hAnsi="Traditional Arabic" w:cs="Traditional Arabic"/>
          <w:sz w:val="22"/>
          <w:szCs w:val="22"/>
        </w:rPr>
        <w:t>EFQM. (2020). EFQM model. EFQM.</w:t>
      </w:r>
    </w:p>
    <w:p w14:paraId="035D31E6" w14:textId="6F18EEA1" w:rsidR="00AF016A" w:rsidRPr="00AF016A" w:rsidRDefault="00AF016A" w:rsidP="00AF016A">
      <w:pPr>
        <w:tabs>
          <w:tab w:val="left" w:pos="1368"/>
        </w:tabs>
        <w:spacing w:line="276" w:lineRule="auto"/>
        <w:jc w:val="both"/>
        <w:rPr>
          <w:rFonts w:ascii="Traditional Arabic" w:hAnsi="Traditional Arabic" w:cs="Traditional Arabic"/>
          <w:sz w:val="22"/>
          <w:szCs w:val="22"/>
        </w:rPr>
      </w:pPr>
      <w:r w:rsidRPr="00AF016A">
        <w:rPr>
          <w:rFonts w:ascii="Traditional Arabic" w:hAnsi="Traditional Arabic" w:cs="Traditional Arabic"/>
          <w:sz w:val="22"/>
          <w:szCs w:val="22"/>
        </w:rPr>
        <w:t xml:space="preserve">Fetters, M. D., Curry, L. A., &amp; Creswell, J. W. (2013). Achieving integration in mixed methods designs: Principles and practices. Health Services Research, 48(6 Pt 2), 2134–2156. </w:t>
      </w:r>
    </w:p>
    <w:p w14:paraId="294FFD5A" w14:textId="4A4F62F6" w:rsidR="00AF016A" w:rsidRPr="00AF016A" w:rsidRDefault="00AF016A" w:rsidP="00AF016A">
      <w:pPr>
        <w:tabs>
          <w:tab w:val="left" w:pos="1368"/>
        </w:tabs>
        <w:spacing w:line="276" w:lineRule="auto"/>
        <w:jc w:val="both"/>
        <w:rPr>
          <w:rFonts w:ascii="Traditional Arabic" w:hAnsi="Traditional Arabic" w:cs="Traditional Arabic"/>
          <w:sz w:val="22"/>
          <w:szCs w:val="22"/>
        </w:rPr>
      </w:pPr>
      <w:r w:rsidRPr="00AF016A">
        <w:rPr>
          <w:rFonts w:ascii="Traditional Arabic" w:hAnsi="Traditional Arabic" w:cs="Traditional Arabic"/>
          <w:sz w:val="22"/>
          <w:szCs w:val="22"/>
        </w:rPr>
        <w:t xml:space="preserve">Guest, G., Namey, E., &amp; Chen, M. (2020). A simple method to assess and report thematic saturation in qualitative research. PLoS ONE, 15(5), e0232076. </w:t>
      </w:r>
    </w:p>
    <w:p w14:paraId="7CB73364" w14:textId="77777777" w:rsidR="00AF016A" w:rsidRPr="00AF016A" w:rsidRDefault="00AF016A" w:rsidP="00AF016A">
      <w:pPr>
        <w:tabs>
          <w:tab w:val="left" w:pos="1368"/>
        </w:tabs>
        <w:spacing w:line="276" w:lineRule="auto"/>
        <w:jc w:val="both"/>
        <w:rPr>
          <w:rFonts w:ascii="Traditional Arabic" w:hAnsi="Traditional Arabic" w:cs="Traditional Arabic"/>
          <w:sz w:val="22"/>
          <w:szCs w:val="22"/>
        </w:rPr>
      </w:pPr>
      <w:r w:rsidRPr="00AF016A">
        <w:rPr>
          <w:rFonts w:ascii="Traditional Arabic" w:hAnsi="Traditional Arabic" w:cs="Traditional Arabic"/>
          <w:sz w:val="22"/>
          <w:szCs w:val="22"/>
        </w:rPr>
        <w:t>Hair, J. F., Hult, G. T. M., Ringle, C. M., &amp; Sarstedt, M. (2022). A primer on partial least squares structural equation modeling (PLS-SEM) (3rd ed.). Sage.</w:t>
      </w:r>
    </w:p>
    <w:p w14:paraId="1B3B9165" w14:textId="629451F4" w:rsidR="00AF016A" w:rsidRPr="00AF016A" w:rsidRDefault="00AF016A" w:rsidP="00AF016A">
      <w:pPr>
        <w:tabs>
          <w:tab w:val="left" w:pos="1368"/>
        </w:tabs>
        <w:spacing w:line="276" w:lineRule="auto"/>
        <w:jc w:val="both"/>
        <w:rPr>
          <w:rFonts w:ascii="Traditional Arabic" w:hAnsi="Traditional Arabic" w:cs="Traditional Arabic"/>
          <w:sz w:val="22"/>
          <w:szCs w:val="22"/>
        </w:rPr>
      </w:pPr>
      <w:r w:rsidRPr="00AF016A">
        <w:rPr>
          <w:rFonts w:ascii="Traditional Arabic" w:hAnsi="Traditional Arabic" w:cs="Traditional Arabic"/>
          <w:sz w:val="22"/>
          <w:szCs w:val="22"/>
        </w:rPr>
        <w:lastRenderedPageBreak/>
        <w:t xml:space="preserve">Henseler, J., Ringle, C. M., &amp; Sarstedt, M. (2015). A new criterion for assessing discriminant validity in variance-based structural equation modeling. Journal of the Academy of Marketing Science, 43(1), 115–135. </w:t>
      </w:r>
    </w:p>
    <w:p w14:paraId="57459227" w14:textId="436E1825" w:rsidR="00AF016A" w:rsidRPr="00AF016A" w:rsidRDefault="00AF016A" w:rsidP="00AF016A">
      <w:pPr>
        <w:tabs>
          <w:tab w:val="left" w:pos="1368"/>
        </w:tabs>
        <w:spacing w:line="276" w:lineRule="auto"/>
        <w:jc w:val="both"/>
        <w:rPr>
          <w:rFonts w:ascii="Traditional Arabic" w:hAnsi="Traditional Arabic" w:cs="Traditional Arabic"/>
          <w:sz w:val="22"/>
          <w:szCs w:val="22"/>
        </w:rPr>
      </w:pPr>
      <w:r w:rsidRPr="00AF016A">
        <w:rPr>
          <w:rFonts w:ascii="Traditional Arabic" w:hAnsi="Traditional Arabic" w:cs="Traditional Arabic"/>
          <w:sz w:val="22"/>
          <w:szCs w:val="22"/>
        </w:rPr>
        <w:t xml:space="preserve">O'Reilly, C. A., III, &amp; Tushman, M. L. (2013). Organizational ambidexterity: Past, present, and future. Academy of Management Perspectives, 27(4), 324–338. </w:t>
      </w:r>
    </w:p>
    <w:p w14:paraId="2304C06E" w14:textId="77777777" w:rsidR="00AF016A" w:rsidRPr="00AF016A" w:rsidRDefault="00AF016A" w:rsidP="00AF016A">
      <w:pPr>
        <w:tabs>
          <w:tab w:val="left" w:pos="1368"/>
        </w:tabs>
        <w:spacing w:line="276" w:lineRule="auto"/>
        <w:jc w:val="both"/>
        <w:rPr>
          <w:rFonts w:ascii="Traditional Arabic" w:hAnsi="Traditional Arabic" w:cs="Traditional Arabic"/>
          <w:sz w:val="22"/>
          <w:szCs w:val="22"/>
        </w:rPr>
      </w:pPr>
      <w:r w:rsidRPr="00AF016A">
        <w:rPr>
          <w:rFonts w:ascii="Traditional Arabic" w:hAnsi="Traditional Arabic" w:cs="Traditional Arabic"/>
          <w:sz w:val="22"/>
          <w:szCs w:val="22"/>
        </w:rPr>
        <w:t>Saunders, M., Lewis, P., &amp; Thornhill, A. (2023). Research methods for business students (9th ed.). Pearson.</w:t>
      </w:r>
    </w:p>
    <w:p w14:paraId="085702C6" w14:textId="77777777" w:rsidR="00AF016A" w:rsidRPr="00AF016A" w:rsidRDefault="00AF016A" w:rsidP="00AF016A">
      <w:pPr>
        <w:tabs>
          <w:tab w:val="left" w:pos="1368"/>
        </w:tabs>
        <w:spacing w:line="276" w:lineRule="auto"/>
        <w:jc w:val="both"/>
        <w:rPr>
          <w:rFonts w:ascii="Traditional Arabic" w:hAnsi="Traditional Arabic" w:cs="Traditional Arabic"/>
          <w:sz w:val="22"/>
          <w:szCs w:val="22"/>
        </w:rPr>
      </w:pPr>
      <w:r w:rsidRPr="00AF016A">
        <w:rPr>
          <w:rFonts w:ascii="Traditional Arabic" w:hAnsi="Traditional Arabic" w:cs="Traditional Arabic"/>
          <w:sz w:val="22"/>
          <w:szCs w:val="22"/>
        </w:rPr>
        <w:t>Tashakkori, A., &amp; Teddlie, C. (2021). The SAGE handbook of mixed methods in social &amp; behavioral research (3rd ed.). Sage.</w:t>
      </w:r>
    </w:p>
    <w:p w14:paraId="0D120BFF" w14:textId="77777777" w:rsidR="00AF016A" w:rsidRPr="00AF016A" w:rsidRDefault="00AF016A" w:rsidP="00AF016A">
      <w:pPr>
        <w:tabs>
          <w:tab w:val="left" w:pos="1368"/>
        </w:tabs>
        <w:spacing w:line="276" w:lineRule="auto"/>
        <w:jc w:val="both"/>
        <w:rPr>
          <w:rFonts w:ascii="Traditional Arabic" w:hAnsi="Traditional Arabic" w:cs="Traditional Arabic"/>
          <w:sz w:val="22"/>
          <w:szCs w:val="22"/>
        </w:rPr>
      </w:pPr>
      <w:r w:rsidRPr="00AF016A">
        <w:rPr>
          <w:rFonts w:ascii="Traditional Arabic" w:hAnsi="Traditional Arabic" w:cs="Traditional Arabic"/>
          <w:sz w:val="22"/>
          <w:szCs w:val="22"/>
        </w:rPr>
        <w:t>Thorpe, R., &amp; Easterby-Smith, M. (2021). Management research (6th ed.). Sage.</w:t>
      </w:r>
    </w:p>
    <w:p w14:paraId="3166C9D3" w14:textId="77777777" w:rsidR="00406393" w:rsidRPr="00AF016A" w:rsidRDefault="00406393" w:rsidP="00406393">
      <w:pPr>
        <w:tabs>
          <w:tab w:val="left" w:pos="1368"/>
        </w:tabs>
        <w:bidi/>
        <w:spacing w:line="276" w:lineRule="auto"/>
        <w:jc w:val="both"/>
        <w:rPr>
          <w:rFonts w:ascii="Traditional Arabic" w:hAnsi="Traditional Arabic" w:cs="Traditional Arabic"/>
        </w:rPr>
      </w:pPr>
    </w:p>
    <w:p w14:paraId="5950CB68" w14:textId="77777777" w:rsidR="0011631E" w:rsidRPr="00AF016A" w:rsidRDefault="0011631E" w:rsidP="0011631E">
      <w:pPr>
        <w:tabs>
          <w:tab w:val="left" w:pos="1368"/>
        </w:tabs>
        <w:bidi/>
        <w:spacing w:line="276" w:lineRule="auto"/>
        <w:jc w:val="both"/>
        <w:rPr>
          <w:rFonts w:ascii="Traditional Arabic" w:hAnsi="Traditional Arabic" w:cs="Traditional Arabic"/>
        </w:rPr>
      </w:pPr>
    </w:p>
    <w:p w14:paraId="3FE20686" w14:textId="77777777" w:rsidR="005603B4" w:rsidRPr="005603B4" w:rsidRDefault="005603B4" w:rsidP="005603B4">
      <w:pPr>
        <w:tabs>
          <w:tab w:val="left" w:pos="1368"/>
        </w:tabs>
        <w:bidi/>
        <w:spacing w:line="276" w:lineRule="auto"/>
        <w:jc w:val="both"/>
        <w:rPr>
          <w:rFonts w:ascii="Traditional Arabic" w:hAnsi="Traditional Arabic" w:cs="Traditional Arabic"/>
        </w:rPr>
      </w:pPr>
    </w:p>
    <w:p w14:paraId="02B4EEBD" w14:textId="77777777" w:rsidR="00D72C49" w:rsidRPr="003A2A6D" w:rsidRDefault="00D72C49" w:rsidP="00D72C49">
      <w:pPr>
        <w:tabs>
          <w:tab w:val="left" w:pos="1368"/>
        </w:tabs>
        <w:bidi/>
        <w:spacing w:line="276" w:lineRule="auto"/>
        <w:jc w:val="both"/>
        <w:rPr>
          <w:rFonts w:ascii="Traditional Arabic" w:hAnsi="Traditional Arabic" w:cs="Traditional Arabic"/>
        </w:rPr>
      </w:pPr>
    </w:p>
    <w:p w14:paraId="4E96B383" w14:textId="77777777" w:rsidR="001E30F0" w:rsidRPr="001E30F0" w:rsidRDefault="001E30F0" w:rsidP="001E30F0">
      <w:pPr>
        <w:tabs>
          <w:tab w:val="left" w:pos="1368"/>
        </w:tabs>
        <w:bidi/>
        <w:spacing w:line="276" w:lineRule="auto"/>
        <w:jc w:val="both"/>
        <w:rPr>
          <w:rFonts w:ascii="Traditional Arabic" w:hAnsi="Traditional Arabic" w:cs="Traditional Arabic"/>
        </w:rPr>
      </w:pPr>
    </w:p>
    <w:p w14:paraId="76C6460F" w14:textId="77777777" w:rsidR="00FD4434" w:rsidRPr="00FD4434" w:rsidRDefault="00FD4434" w:rsidP="00FD4434">
      <w:pPr>
        <w:tabs>
          <w:tab w:val="left" w:pos="1368"/>
        </w:tabs>
        <w:bidi/>
        <w:spacing w:line="276" w:lineRule="auto"/>
        <w:jc w:val="both"/>
        <w:rPr>
          <w:rFonts w:ascii="Traditional Arabic" w:hAnsi="Traditional Arabic" w:cs="Traditional Arabic"/>
        </w:rPr>
      </w:pPr>
    </w:p>
    <w:p w14:paraId="416E7A85" w14:textId="77777777" w:rsidR="0015032B" w:rsidRDefault="0015032B" w:rsidP="0015032B">
      <w:pPr>
        <w:tabs>
          <w:tab w:val="left" w:pos="1368"/>
        </w:tabs>
        <w:bidi/>
        <w:spacing w:line="276" w:lineRule="auto"/>
        <w:jc w:val="both"/>
        <w:rPr>
          <w:rFonts w:ascii="Traditional Arabic" w:hAnsi="Traditional Arabic" w:cs="Traditional Arabic"/>
          <w:rtl/>
        </w:rPr>
      </w:pPr>
    </w:p>
    <w:p w14:paraId="4983E1D1" w14:textId="77777777" w:rsidR="0015032B" w:rsidRDefault="0015032B" w:rsidP="0015032B">
      <w:pPr>
        <w:tabs>
          <w:tab w:val="left" w:pos="1368"/>
        </w:tabs>
        <w:bidi/>
        <w:spacing w:line="276" w:lineRule="auto"/>
        <w:jc w:val="both"/>
        <w:rPr>
          <w:rFonts w:ascii="Traditional Arabic" w:hAnsi="Traditional Arabic" w:cs="Traditional Arabic"/>
          <w:rtl/>
        </w:rPr>
      </w:pPr>
    </w:p>
    <w:p w14:paraId="7B54EEFD" w14:textId="77777777" w:rsidR="0015032B" w:rsidRDefault="0015032B" w:rsidP="0015032B">
      <w:pPr>
        <w:tabs>
          <w:tab w:val="left" w:pos="1368"/>
        </w:tabs>
        <w:bidi/>
        <w:spacing w:line="276" w:lineRule="auto"/>
        <w:jc w:val="both"/>
        <w:rPr>
          <w:rFonts w:ascii="Traditional Arabic" w:hAnsi="Traditional Arabic" w:cs="Traditional Arabic"/>
          <w:rtl/>
        </w:rPr>
      </w:pPr>
    </w:p>
    <w:p w14:paraId="1C1DB0F5" w14:textId="77777777" w:rsidR="0015032B" w:rsidRDefault="0015032B" w:rsidP="0015032B">
      <w:pPr>
        <w:tabs>
          <w:tab w:val="left" w:pos="1368"/>
        </w:tabs>
        <w:bidi/>
        <w:spacing w:line="276" w:lineRule="auto"/>
        <w:jc w:val="both"/>
        <w:rPr>
          <w:rFonts w:ascii="Traditional Arabic" w:hAnsi="Traditional Arabic" w:cs="Traditional Arabic"/>
          <w:rtl/>
        </w:rPr>
      </w:pPr>
    </w:p>
    <w:p w14:paraId="7FCA313E" w14:textId="77777777" w:rsidR="00477B32" w:rsidRPr="00A97A04" w:rsidRDefault="00477B32" w:rsidP="00A8644B">
      <w:pPr>
        <w:bidi/>
        <w:spacing w:line="276" w:lineRule="auto"/>
        <w:jc w:val="both"/>
        <w:rPr>
          <w:rFonts w:ascii="Traditional Arabic" w:hAnsi="Traditional Arabic" w:cs="Traditional Arabic"/>
        </w:rPr>
      </w:pPr>
    </w:p>
    <w:sectPr w:rsidR="00477B32" w:rsidRPr="00A97A04">
      <w:headerReference w:type="even" r:id="rId8"/>
      <w:head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F55AF" w14:textId="77777777" w:rsidR="00F83287" w:rsidRDefault="00F83287" w:rsidP="007D236A">
      <w:pPr>
        <w:spacing w:after="0" w:line="240" w:lineRule="auto"/>
      </w:pPr>
      <w:r>
        <w:separator/>
      </w:r>
    </w:p>
  </w:endnote>
  <w:endnote w:type="continuationSeparator" w:id="0">
    <w:p w14:paraId="6829B284" w14:textId="77777777" w:rsidR="00F83287" w:rsidRDefault="00F83287" w:rsidP="007D2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B2"/>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900C8" w14:textId="77777777" w:rsidR="00F83287" w:rsidRDefault="00F83287" w:rsidP="007D236A">
      <w:pPr>
        <w:spacing w:after="0" w:line="240" w:lineRule="auto"/>
      </w:pPr>
      <w:r>
        <w:separator/>
      </w:r>
    </w:p>
  </w:footnote>
  <w:footnote w:type="continuationSeparator" w:id="0">
    <w:p w14:paraId="7E82F1EB" w14:textId="77777777" w:rsidR="00F83287" w:rsidRDefault="00F83287" w:rsidP="007D23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370AA" w14:textId="12649462" w:rsidR="007D236A" w:rsidRDefault="003E6096">
    <w:pPr>
      <w:pStyle w:val="Header"/>
    </w:pPr>
    <w:r>
      <w:rPr>
        <w:noProof/>
      </w:rPr>
      <mc:AlternateContent>
        <mc:Choice Requires="wps">
          <w:drawing>
            <wp:anchor distT="0" distB="0" distL="0" distR="0" simplePos="0" relativeHeight="251659264" behindDoc="0" locked="0" layoutInCell="1" allowOverlap="1" wp14:anchorId="379D2C19" wp14:editId="40D71033">
              <wp:simplePos x="635" y="635"/>
              <wp:positionH relativeFrom="page">
                <wp:align>left</wp:align>
              </wp:positionH>
              <wp:positionV relativeFrom="page">
                <wp:align>top</wp:align>
              </wp:positionV>
              <wp:extent cx="1771015" cy="370205"/>
              <wp:effectExtent l="0" t="0" r="635" b="10795"/>
              <wp:wrapNone/>
              <wp:docPr id="1418132543" name="Text Box 5" descr="Classification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1015" cy="370205"/>
                      </a:xfrm>
                      <a:prstGeom prst="rect">
                        <a:avLst/>
                      </a:prstGeom>
                      <a:noFill/>
                      <a:ln>
                        <a:noFill/>
                      </a:ln>
                    </wps:spPr>
                    <wps:txbx>
                      <w:txbxContent>
                        <w:p w14:paraId="6E6BB640" w14:textId="353B9C94"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79D2C19" id="_x0000_t202" coordsize="21600,21600" o:spt="202" path="m,l,21600r21600,l21600,xe">
              <v:stroke joinstyle="miter"/>
              <v:path gradientshapeok="t" o:connecttype="rect"/>
            </v:shapetype>
            <v:shape id="Text Box 5" o:spid="_x0000_s1026" type="#_x0000_t202" alt="Classification : Confidential" style="position:absolute;margin-left:0;margin-top:0;width:139.45pt;height:29.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" filled="f" stroked="f">
              <v:textbox style="mso-fit-shape-to-text:t" inset="20pt,15pt,0,0">
                <w:txbxContent>
                  <w:p w14:paraId="6E6BB640" w14:textId="353B9C94"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2A8AD" w14:textId="1D9B6A6C" w:rsidR="007D236A" w:rsidRDefault="003E6096">
    <w:pPr>
      <w:pStyle w:val="Header"/>
    </w:pPr>
    <w:r>
      <w:rPr>
        <w:noProof/>
      </w:rPr>
      <mc:AlternateContent>
        <mc:Choice Requires="wps">
          <w:drawing>
            <wp:anchor distT="0" distB="0" distL="0" distR="0" simplePos="0" relativeHeight="251660288" behindDoc="0" locked="0" layoutInCell="1" allowOverlap="1" wp14:anchorId="6E4E8647" wp14:editId="4E5BB013">
              <wp:simplePos x="635" y="635"/>
              <wp:positionH relativeFrom="page">
                <wp:align>left</wp:align>
              </wp:positionH>
              <wp:positionV relativeFrom="page">
                <wp:align>top</wp:align>
              </wp:positionV>
              <wp:extent cx="1771015" cy="370205"/>
              <wp:effectExtent l="0" t="0" r="635" b="10795"/>
              <wp:wrapNone/>
              <wp:docPr id="330366838" name="Text Box 6" descr="Classification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1015" cy="370205"/>
                      </a:xfrm>
                      <a:prstGeom prst="rect">
                        <a:avLst/>
                      </a:prstGeom>
                      <a:noFill/>
                      <a:ln>
                        <a:noFill/>
                      </a:ln>
                    </wps:spPr>
                    <wps:txbx>
                      <w:txbxContent>
                        <w:p w14:paraId="7EBF4CF0" w14:textId="0BF77DBD"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E4E8647" id="_x0000_t202" coordsize="21600,21600" o:spt="202" path="m,l,21600r21600,l21600,xe">
              <v:stroke joinstyle="miter"/>
              <v:path gradientshapeok="t" o:connecttype="rect"/>
            </v:shapetype>
            <v:shape id="Text Box 6" o:spid="_x0000_s1027" type="#_x0000_t202" alt="Classification : Confidential" style="position:absolute;margin-left:0;margin-top:0;width:139.45pt;height:29.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" filled="f" stroked="f">
              <v:textbox style="mso-fit-shape-to-text:t" inset="20pt,15pt,0,0">
                <w:txbxContent>
                  <w:p w14:paraId="7EBF4CF0" w14:textId="0BF77DBD"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D9DA0" w14:textId="5C55AEC0" w:rsidR="007D236A" w:rsidRDefault="003E6096">
    <w:pPr>
      <w:pStyle w:val="Header"/>
    </w:pPr>
    <w:r>
      <w:rPr>
        <w:noProof/>
      </w:rPr>
      <mc:AlternateContent>
        <mc:Choice Requires="wps">
          <w:drawing>
            <wp:anchor distT="0" distB="0" distL="0" distR="0" simplePos="0" relativeHeight="251658240" behindDoc="0" locked="0" layoutInCell="1" allowOverlap="1" wp14:anchorId="5E1DF548" wp14:editId="176D2482">
              <wp:simplePos x="635" y="635"/>
              <wp:positionH relativeFrom="page">
                <wp:align>left</wp:align>
              </wp:positionH>
              <wp:positionV relativeFrom="page">
                <wp:align>top</wp:align>
              </wp:positionV>
              <wp:extent cx="1771015" cy="370205"/>
              <wp:effectExtent l="0" t="0" r="635" b="10795"/>
              <wp:wrapNone/>
              <wp:docPr id="820517479" name="Text Box 4" descr="Classification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1015" cy="370205"/>
                      </a:xfrm>
                      <a:prstGeom prst="rect">
                        <a:avLst/>
                      </a:prstGeom>
                      <a:noFill/>
                      <a:ln>
                        <a:noFill/>
                      </a:ln>
                    </wps:spPr>
                    <wps:txbx>
                      <w:txbxContent>
                        <w:p w14:paraId="46F3B32F" w14:textId="0E2DE553"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E1DF548" id="_x0000_t202" coordsize="21600,21600" o:spt="202" path="m,l,21600r21600,l21600,xe">
              <v:stroke joinstyle="miter"/>
              <v:path gradientshapeok="t" o:connecttype="rect"/>
            </v:shapetype>
            <v:shape id="Text Box 4" o:spid="_x0000_s1028" type="#_x0000_t202" alt="Classification : Confidential" style="position:absolute;margin-left:0;margin-top:0;width:139.45pt;height:29.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" filled="f" stroked="f">
              <v:textbox style="mso-fit-shape-to-text:t" inset="20pt,15pt,0,0">
                <w:txbxContent>
                  <w:p w14:paraId="46F3B32F" w14:textId="0E2DE553"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77517"/>
    <w:multiLevelType w:val="multilevel"/>
    <w:tmpl w:val="6D50E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41F33"/>
    <w:multiLevelType w:val="multilevel"/>
    <w:tmpl w:val="5C34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F12FC"/>
    <w:multiLevelType w:val="multilevel"/>
    <w:tmpl w:val="06F8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A93BF2"/>
    <w:multiLevelType w:val="multilevel"/>
    <w:tmpl w:val="EEAA6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9E7495"/>
    <w:multiLevelType w:val="hybridMultilevel"/>
    <w:tmpl w:val="B8BCA7EC"/>
    <w:lvl w:ilvl="0" w:tplc="04090001">
      <w:start w:val="1"/>
      <w:numFmt w:val="bullet"/>
      <w:lvlText w:val=""/>
      <w:lvlJc w:val="left"/>
      <w:pPr>
        <w:ind w:left="460" w:hanging="360"/>
      </w:pPr>
      <w:rPr>
        <w:rFonts w:ascii="Symbol" w:hAnsi="Symbol"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5" w15:restartNumberingAfterBreak="0">
    <w:nsid w:val="079F15AC"/>
    <w:multiLevelType w:val="multilevel"/>
    <w:tmpl w:val="5C44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006F69"/>
    <w:multiLevelType w:val="multilevel"/>
    <w:tmpl w:val="C058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FD318F"/>
    <w:multiLevelType w:val="multilevel"/>
    <w:tmpl w:val="F6B2B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A54485"/>
    <w:multiLevelType w:val="multilevel"/>
    <w:tmpl w:val="B330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402E4C"/>
    <w:multiLevelType w:val="multilevel"/>
    <w:tmpl w:val="B9521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4E51C6"/>
    <w:multiLevelType w:val="multilevel"/>
    <w:tmpl w:val="CE6A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990B35"/>
    <w:multiLevelType w:val="multilevel"/>
    <w:tmpl w:val="53BA6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997A33"/>
    <w:multiLevelType w:val="multilevel"/>
    <w:tmpl w:val="78EC8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7C49D9"/>
    <w:multiLevelType w:val="multilevel"/>
    <w:tmpl w:val="7FF8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D127A2"/>
    <w:multiLevelType w:val="multilevel"/>
    <w:tmpl w:val="55B2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6E3FA2"/>
    <w:multiLevelType w:val="multilevel"/>
    <w:tmpl w:val="E16C9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C956E1"/>
    <w:multiLevelType w:val="hybridMultilevel"/>
    <w:tmpl w:val="8500CED0"/>
    <w:lvl w:ilvl="0" w:tplc="04090001">
      <w:start w:val="1"/>
      <w:numFmt w:val="bullet"/>
      <w:lvlText w:val=""/>
      <w:lvlJc w:val="left"/>
      <w:pPr>
        <w:ind w:left="460" w:hanging="360"/>
      </w:pPr>
      <w:rPr>
        <w:rFonts w:ascii="Symbol" w:hAnsi="Symbol"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17" w15:restartNumberingAfterBreak="0">
    <w:nsid w:val="4B8C719B"/>
    <w:multiLevelType w:val="hybridMultilevel"/>
    <w:tmpl w:val="4D0AE650"/>
    <w:lvl w:ilvl="0" w:tplc="04090001">
      <w:start w:val="1"/>
      <w:numFmt w:val="bullet"/>
      <w:lvlText w:val=""/>
      <w:lvlJc w:val="left"/>
      <w:pPr>
        <w:ind w:left="460" w:hanging="360"/>
      </w:pPr>
      <w:rPr>
        <w:rFonts w:ascii="Symbol" w:hAnsi="Symbol"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18" w15:restartNumberingAfterBreak="0">
    <w:nsid w:val="59A97088"/>
    <w:multiLevelType w:val="multilevel"/>
    <w:tmpl w:val="BF62C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B3C4B92"/>
    <w:multiLevelType w:val="multilevel"/>
    <w:tmpl w:val="A8765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B61197"/>
    <w:multiLevelType w:val="multilevel"/>
    <w:tmpl w:val="0E124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BC72B7"/>
    <w:multiLevelType w:val="multilevel"/>
    <w:tmpl w:val="4A6A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0160A0"/>
    <w:multiLevelType w:val="multilevel"/>
    <w:tmpl w:val="6868C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5743BF"/>
    <w:multiLevelType w:val="multilevel"/>
    <w:tmpl w:val="78EA4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A0529B"/>
    <w:multiLevelType w:val="hybridMultilevel"/>
    <w:tmpl w:val="A09E4F20"/>
    <w:lvl w:ilvl="0" w:tplc="04090001">
      <w:start w:val="1"/>
      <w:numFmt w:val="bullet"/>
      <w:lvlText w:val=""/>
      <w:lvlJc w:val="left"/>
      <w:pPr>
        <w:ind w:left="460" w:hanging="360"/>
      </w:pPr>
      <w:rPr>
        <w:rFonts w:ascii="Symbol" w:hAnsi="Symbol"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25" w15:restartNumberingAfterBreak="0">
    <w:nsid w:val="7B000AF9"/>
    <w:multiLevelType w:val="multilevel"/>
    <w:tmpl w:val="6A6AE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321210">
    <w:abstractNumId w:val="0"/>
  </w:num>
  <w:num w:numId="2" w16cid:durableId="947663695">
    <w:abstractNumId w:val="8"/>
  </w:num>
  <w:num w:numId="3" w16cid:durableId="1203135778">
    <w:abstractNumId w:val="7"/>
  </w:num>
  <w:num w:numId="4" w16cid:durableId="354619929">
    <w:abstractNumId w:val="6"/>
  </w:num>
  <w:num w:numId="5" w16cid:durableId="2090271363">
    <w:abstractNumId w:val="3"/>
  </w:num>
  <w:num w:numId="6" w16cid:durableId="1621910216">
    <w:abstractNumId w:val="20"/>
  </w:num>
  <w:num w:numId="7" w16cid:durableId="1697536067">
    <w:abstractNumId w:val="9"/>
  </w:num>
  <w:num w:numId="8" w16cid:durableId="963928011">
    <w:abstractNumId w:val="11"/>
  </w:num>
  <w:num w:numId="9" w16cid:durableId="985207509">
    <w:abstractNumId w:val="1"/>
  </w:num>
  <w:num w:numId="10" w16cid:durableId="671639933">
    <w:abstractNumId w:val="22"/>
  </w:num>
  <w:num w:numId="11" w16cid:durableId="375547195">
    <w:abstractNumId w:val="13"/>
  </w:num>
  <w:num w:numId="12" w16cid:durableId="635333715">
    <w:abstractNumId w:val="25"/>
  </w:num>
  <w:num w:numId="13" w16cid:durableId="874076903">
    <w:abstractNumId w:val="5"/>
  </w:num>
  <w:num w:numId="14" w16cid:durableId="963003365">
    <w:abstractNumId w:val="15"/>
  </w:num>
  <w:num w:numId="15" w16cid:durableId="1268000276">
    <w:abstractNumId w:val="14"/>
  </w:num>
  <w:num w:numId="16" w16cid:durableId="1672680621">
    <w:abstractNumId w:val="2"/>
  </w:num>
  <w:num w:numId="17" w16cid:durableId="1243442337">
    <w:abstractNumId w:val="12"/>
  </w:num>
  <w:num w:numId="18" w16cid:durableId="484974671">
    <w:abstractNumId w:val="23"/>
  </w:num>
  <w:num w:numId="19" w16cid:durableId="1589075476">
    <w:abstractNumId w:val="21"/>
  </w:num>
  <w:num w:numId="20" w16cid:durableId="1267468623">
    <w:abstractNumId w:val="18"/>
  </w:num>
  <w:num w:numId="21" w16cid:durableId="1574853040">
    <w:abstractNumId w:val="10"/>
  </w:num>
  <w:num w:numId="22" w16cid:durableId="111949346">
    <w:abstractNumId w:val="4"/>
  </w:num>
  <w:num w:numId="23" w16cid:durableId="1622885009">
    <w:abstractNumId w:val="24"/>
  </w:num>
  <w:num w:numId="24" w16cid:durableId="542060852">
    <w:abstractNumId w:val="16"/>
  </w:num>
  <w:num w:numId="25" w16cid:durableId="383648489">
    <w:abstractNumId w:val="17"/>
  </w:num>
  <w:num w:numId="26" w16cid:durableId="680426669">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efaultTabStop w:val="720"/>
  <w:drawingGridHorizontalSpacing w:val="187"/>
  <w:drawingGridVerticalSpacing w:val="18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E32"/>
    <w:rsid w:val="00000AF4"/>
    <w:rsid w:val="00004913"/>
    <w:rsid w:val="00014CCA"/>
    <w:rsid w:val="000237E7"/>
    <w:rsid w:val="0002404B"/>
    <w:rsid w:val="0002697F"/>
    <w:rsid w:val="00026DD3"/>
    <w:rsid w:val="00027B15"/>
    <w:rsid w:val="00027C05"/>
    <w:rsid w:val="000324CE"/>
    <w:rsid w:val="000368B7"/>
    <w:rsid w:val="00043355"/>
    <w:rsid w:val="0004481A"/>
    <w:rsid w:val="0004583F"/>
    <w:rsid w:val="00053B6A"/>
    <w:rsid w:val="000562D1"/>
    <w:rsid w:val="000624F4"/>
    <w:rsid w:val="000643B6"/>
    <w:rsid w:val="00066BA1"/>
    <w:rsid w:val="00067CF3"/>
    <w:rsid w:val="00070B46"/>
    <w:rsid w:val="000711C0"/>
    <w:rsid w:val="000752D5"/>
    <w:rsid w:val="00075D62"/>
    <w:rsid w:val="000833D5"/>
    <w:rsid w:val="0008686D"/>
    <w:rsid w:val="00086C6F"/>
    <w:rsid w:val="000903A8"/>
    <w:rsid w:val="000911A0"/>
    <w:rsid w:val="00093C46"/>
    <w:rsid w:val="000970ED"/>
    <w:rsid w:val="000A4655"/>
    <w:rsid w:val="000A61DA"/>
    <w:rsid w:val="000A6C91"/>
    <w:rsid w:val="000B2A75"/>
    <w:rsid w:val="000B6EA8"/>
    <w:rsid w:val="000C0834"/>
    <w:rsid w:val="000C25E8"/>
    <w:rsid w:val="000C5DED"/>
    <w:rsid w:val="000D441F"/>
    <w:rsid w:val="000D7278"/>
    <w:rsid w:val="000E04F7"/>
    <w:rsid w:val="000E72CA"/>
    <w:rsid w:val="000F0846"/>
    <w:rsid w:val="000F36D5"/>
    <w:rsid w:val="000F6AED"/>
    <w:rsid w:val="00103C09"/>
    <w:rsid w:val="00104DB5"/>
    <w:rsid w:val="00106714"/>
    <w:rsid w:val="00106CB0"/>
    <w:rsid w:val="0011038C"/>
    <w:rsid w:val="00112A62"/>
    <w:rsid w:val="00113139"/>
    <w:rsid w:val="001151B6"/>
    <w:rsid w:val="001152E4"/>
    <w:rsid w:val="00116207"/>
    <w:rsid w:val="0011631E"/>
    <w:rsid w:val="00120DFF"/>
    <w:rsid w:val="00124776"/>
    <w:rsid w:val="00124E11"/>
    <w:rsid w:val="001256B4"/>
    <w:rsid w:val="00132B9C"/>
    <w:rsid w:val="0013303C"/>
    <w:rsid w:val="00133DBA"/>
    <w:rsid w:val="001346D4"/>
    <w:rsid w:val="00140925"/>
    <w:rsid w:val="00146AA3"/>
    <w:rsid w:val="00146E10"/>
    <w:rsid w:val="0015032B"/>
    <w:rsid w:val="001510AE"/>
    <w:rsid w:val="0015306F"/>
    <w:rsid w:val="00166654"/>
    <w:rsid w:val="00166797"/>
    <w:rsid w:val="001706CA"/>
    <w:rsid w:val="001722A4"/>
    <w:rsid w:val="001726B7"/>
    <w:rsid w:val="00174A30"/>
    <w:rsid w:val="00176324"/>
    <w:rsid w:val="00184E6A"/>
    <w:rsid w:val="00190480"/>
    <w:rsid w:val="00191243"/>
    <w:rsid w:val="001A34BE"/>
    <w:rsid w:val="001A4751"/>
    <w:rsid w:val="001A646F"/>
    <w:rsid w:val="001A77A4"/>
    <w:rsid w:val="001B7C42"/>
    <w:rsid w:val="001C194A"/>
    <w:rsid w:val="001C52DD"/>
    <w:rsid w:val="001C6F50"/>
    <w:rsid w:val="001D121B"/>
    <w:rsid w:val="001D272D"/>
    <w:rsid w:val="001D2AE6"/>
    <w:rsid w:val="001D778B"/>
    <w:rsid w:val="001E30F0"/>
    <w:rsid w:val="001E64D6"/>
    <w:rsid w:val="001F0DFE"/>
    <w:rsid w:val="001F2313"/>
    <w:rsid w:val="00203FF4"/>
    <w:rsid w:val="00207610"/>
    <w:rsid w:val="00210948"/>
    <w:rsid w:val="00210E63"/>
    <w:rsid w:val="00210F03"/>
    <w:rsid w:val="00210F86"/>
    <w:rsid w:val="00213E3B"/>
    <w:rsid w:val="00221022"/>
    <w:rsid w:val="00224297"/>
    <w:rsid w:val="00226EFD"/>
    <w:rsid w:val="00227EBC"/>
    <w:rsid w:val="0023035F"/>
    <w:rsid w:val="002350D9"/>
    <w:rsid w:val="002351CC"/>
    <w:rsid w:val="0024402A"/>
    <w:rsid w:val="002447F5"/>
    <w:rsid w:val="00251BCF"/>
    <w:rsid w:val="002640DA"/>
    <w:rsid w:val="00275B9B"/>
    <w:rsid w:val="00275BBB"/>
    <w:rsid w:val="0028188D"/>
    <w:rsid w:val="00286885"/>
    <w:rsid w:val="00287E3C"/>
    <w:rsid w:val="00287FE5"/>
    <w:rsid w:val="00291902"/>
    <w:rsid w:val="0029771B"/>
    <w:rsid w:val="002A010F"/>
    <w:rsid w:val="002A388D"/>
    <w:rsid w:val="002A4896"/>
    <w:rsid w:val="002A4A67"/>
    <w:rsid w:val="002A53E8"/>
    <w:rsid w:val="002A5FF4"/>
    <w:rsid w:val="002B028D"/>
    <w:rsid w:val="002B4B01"/>
    <w:rsid w:val="002B6BC2"/>
    <w:rsid w:val="002C28CD"/>
    <w:rsid w:val="002C5C30"/>
    <w:rsid w:val="002D5801"/>
    <w:rsid w:val="002D6007"/>
    <w:rsid w:val="002E2A01"/>
    <w:rsid w:val="002E486B"/>
    <w:rsid w:val="002F588C"/>
    <w:rsid w:val="002F7D38"/>
    <w:rsid w:val="003013FE"/>
    <w:rsid w:val="00303506"/>
    <w:rsid w:val="003126B7"/>
    <w:rsid w:val="00314E3F"/>
    <w:rsid w:val="003155AA"/>
    <w:rsid w:val="003170FB"/>
    <w:rsid w:val="00322217"/>
    <w:rsid w:val="00324689"/>
    <w:rsid w:val="00326E5C"/>
    <w:rsid w:val="00327111"/>
    <w:rsid w:val="003346DF"/>
    <w:rsid w:val="00340EF3"/>
    <w:rsid w:val="0034364D"/>
    <w:rsid w:val="00345F3C"/>
    <w:rsid w:val="003464C6"/>
    <w:rsid w:val="00346CE4"/>
    <w:rsid w:val="00347A2F"/>
    <w:rsid w:val="00347BCF"/>
    <w:rsid w:val="00352491"/>
    <w:rsid w:val="003607EE"/>
    <w:rsid w:val="0036244E"/>
    <w:rsid w:val="00362BC6"/>
    <w:rsid w:val="003637AE"/>
    <w:rsid w:val="00363F25"/>
    <w:rsid w:val="00366B73"/>
    <w:rsid w:val="00367A8D"/>
    <w:rsid w:val="00367F84"/>
    <w:rsid w:val="00373F18"/>
    <w:rsid w:val="003755FA"/>
    <w:rsid w:val="00376A12"/>
    <w:rsid w:val="0038364A"/>
    <w:rsid w:val="0038713B"/>
    <w:rsid w:val="00391A72"/>
    <w:rsid w:val="003924AC"/>
    <w:rsid w:val="00393062"/>
    <w:rsid w:val="00395533"/>
    <w:rsid w:val="003961FC"/>
    <w:rsid w:val="00396B68"/>
    <w:rsid w:val="00397000"/>
    <w:rsid w:val="00397D41"/>
    <w:rsid w:val="003A2A6D"/>
    <w:rsid w:val="003A7BCF"/>
    <w:rsid w:val="003B12B8"/>
    <w:rsid w:val="003B4F6A"/>
    <w:rsid w:val="003B608B"/>
    <w:rsid w:val="003C00F1"/>
    <w:rsid w:val="003C0EEF"/>
    <w:rsid w:val="003D076E"/>
    <w:rsid w:val="003D72F9"/>
    <w:rsid w:val="003D7517"/>
    <w:rsid w:val="003E04FC"/>
    <w:rsid w:val="003E5427"/>
    <w:rsid w:val="003E6096"/>
    <w:rsid w:val="003F4102"/>
    <w:rsid w:val="003F4CCA"/>
    <w:rsid w:val="003F53C4"/>
    <w:rsid w:val="003F6F71"/>
    <w:rsid w:val="00402174"/>
    <w:rsid w:val="004050CB"/>
    <w:rsid w:val="00405747"/>
    <w:rsid w:val="00406393"/>
    <w:rsid w:val="00414AF0"/>
    <w:rsid w:val="00414FC0"/>
    <w:rsid w:val="0041511E"/>
    <w:rsid w:val="0041550E"/>
    <w:rsid w:val="0041572E"/>
    <w:rsid w:val="004166CC"/>
    <w:rsid w:val="00425621"/>
    <w:rsid w:val="00432DBC"/>
    <w:rsid w:val="004349F7"/>
    <w:rsid w:val="00435C4E"/>
    <w:rsid w:val="0043747F"/>
    <w:rsid w:val="00437601"/>
    <w:rsid w:val="00442566"/>
    <w:rsid w:val="00443C57"/>
    <w:rsid w:val="00443E34"/>
    <w:rsid w:val="00450D31"/>
    <w:rsid w:val="004513AC"/>
    <w:rsid w:val="004559D9"/>
    <w:rsid w:val="0045788C"/>
    <w:rsid w:val="004634C8"/>
    <w:rsid w:val="00465830"/>
    <w:rsid w:val="00465D1E"/>
    <w:rsid w:val="0047089A"/>
    <w:rsid w:val="004723CF"/>
    <w:rsid w:val="00474F47"/>
    <w:rsid w:val="00476F33"/>
    <w:rsid w:val="00477B32"/>
    <w:rsid w:val="00484F3F"/>
    <w:rsid w:val="0049092B"/>
    <w:rsid w:val="00494C0E"/>
    <w:rsid w:val="004A6C10"/>
    <w:rsid w:val="004A7CAA"/>
    <w:rsid w:val="004B0DC1"/>
    <w:rsid w:val="004B2C31"/>
    <w:rsid w:val="004B4B7A"/>
    <w:rsid w:val="004B73CC"/>
    <w:rsid w:val="004B7E26"/>
    <w:rsid w:val="004C02BB"/>
    <w:rsid w:val="004C238F"/>
    <w:rsid w:val="004C4D12"/>
    <w:rsid w:val="004C51BA"/>
    <w:rsid w:val="004C52D2"/>
    <w:rsid w:val="004D65D6"/>
    <w:rsid w:val="004E2563"/>
    <w:rsid w:val="004E3542"/>
    <w:rsid w:val="004E3654"/>
    <w:rsid w:val="004F3E92"/>
    <w:rsid w:val="004F4ADD"/>
    <w:rsid w:val="00510767"/>
    <w:rsid w:val="00512EDC"/>
    <w:rsid w:val="00513B3A"/>
    <w:rsid w:val="00522583"/>
    <w:rsid w:val="0052430D"/>
    <w:rsid w:val="00524B1D"/>
    <w:rsid w:val="0052668E"/>
    <w:rsid w:val="005268EF"/>
    <w:rsid w:val="005269A0"/>
    <w:rsid w:val="005315DA"/>
    <w:rsid w:val="005316CA"/>
    <w:rsid w:val="00533F62"/>
    <w:rsid w:val="00533FCF"/>
    <w:rsid w:val="00537977"/>
    <w:rsid w:val="00540E75"/>
    <w:rsid w:val="00544956"/>
    <w:rsid w:val="00547DA3"/>
    <w:rsid w:val="005506C9"/>
    <w:rsid w:val="00551EC1"/>
    <w:rsid w:val="00554A46"/>
    <w:rsid w:val="005603B4"/>
    <w:rsid w:val="00560968"/>
    <w:rsid w:val="00562516"/>
    <w:rsid w:val="0056272B"/>
    <w:rsid w:val="00565054"/>
    <w:rsid w:val="00567125"/>
    <w:rsid w:val="0057075D"/>
    <w:rsid w:val="0057211A"/>
    <w:rsid w:val="00575D94"/>
    <w:rsid w:val="0058036B"/>
    <w:rsid w:val="00580495"/>
    <w:rsid w:val="0058423E"/>
    <w:rsid w:val="005844AA"/>
    <w:rsid w:val="00590700"/>
    <w:rsid w:val="00590EB6"/>
    <w:rsid w:val="005A547D"/>
    <w:rsid w:val="005B1D33"/>
    <w:rsid w:val="005B1DF3"/>
    <w:rsid w:val="005B4ADB"/>
    <w:rsid w:val="005C146C"/>
    <w:rsid w:val="005C5913"/>
    <w:rsid w:val="005C69F7"/>
    <w:rsid w:val="005C7A3E"/>
    <w:rsid w:val="005D0C3D"/>
    <w:rsid w:val="005D381C"/>
    <w:rsid w:val="005D3906"/>
    <w:rsid w:val="005F58B9"/>
    <w:rsid w:val="0060099C"/>
    <w:rsid w:val="006016E0"/>
    <w:rsid w:val="00601B92"/>
    <w:rsid w:val="00603995"/>
    <w:rsid w:val="00603B59"/>
    <w:rsid w:val="00604F8C"/>
    <w:rsid w:val="0060569F"/>
    <w:rsid w:val="0060629A"/>
    <w:rsid w:val="0060745E"/>
    <w:rsid w:val="006123C0"/>
    <w:rsid w:val="00612B7A"/>
    <w:rsid w:val="006179C0"/>
    <w:rsid w:val="006179FB"/>
    <w:rsid w:val="006279BB"/>
    <w:rsid w:val="006309EB"/>
    <w:rsid w:val="00631F6D"/>
    <w:rsid w:val="006322E8"/>
    <w:rsid w:val="00633AD2"/>
    <w:rsid w:val="00642A8F"/>
    <w:rsid w:val="00646297"/>
    <w:rsid w:val="00646D5A"/>
    <w:rsid w:val="00647E18"/>
    <w:rsid w:val="006579C1"/>
    <w:rsid w:val="00661642"/>
    <w:rsid w:val="00662593"/>
    <w:rsid w:val="00663E80"/>
    <w:rsid w:val="00666A2C"/>
    <w:rsid w:val="0066769A"/>
    <w:rsid w:val="00667974"/>
    <w:rsid w:val="006759C8"/>
    <w:rsid w:val="00675FB0"/>
    <w:rsid w:val="00677693"/>
    <w:rsid w:val="00682381"/>
    <w:rsid w:val="00683348"/>
    <w:rsid w:val="00684EFD"/>
    <w:rsid w:val="0068538C"/>
    <w:rsid w:val="00691221"/>
    <w:rsid w:val="006940F7"/>
    <w:rsid w:val="00694734"/>
    <w:rsid w:val="00696069"/>
    <w:rsid w:val="00697269"/>
    <w:rsid w:val="006B383F"/>
    <w:rsid w:val="006C0685"/>
    <w:rsid w:val="006D67F5"/>
    <w:rsid w:val="006E4315"/>
    <w:rsid w:val="006E6C98"/>
    <w:rsid w:val="0070263E"/>
    <w:rsid w:val="007031D0"/>
    <w:rsid w:val="007102B7"/>
    <w:rsid w:val="007129C6"/>
    <w:rsid w:val="007159AA"/>
    <w:rsid w:val="00725A10"/>
    <w:rsid w:val="00737A07"/>
    <w:rsid w:val="00740208"/>
    <w:rsid w:val="00741E67"/>
    <w:rsid w:val="00742ED5"/>
    <w:rsid w:val="0074784E"/>
    <w:rsid w:val="00747BBF"/>
    <w:rsid w:val="0075104E"/>
    <w:rsid w:val="00752314"/>
    <w:rsid w:val="0075265A"/>
    <w:rsid w:val="007541D6"/>
    <w:rsid w:val="00755B60"/>
    <w:rsid w:val="00757126"/>
    <w:rsid w:val="00763575"/>
    <w:rsid w:val="00764E8E"/>
    <w:rsid w:val="00766322"/>
    <w:rsid w:val="00775E3D"/>
    <w:rsid w:val="007807F3"/>
    <w:rsid w:val="00783BBA"/>
    <w:rsid w:val="007847FA"/>
    <w:rsid w:val="00791B62"/>
    <w:rsid w:val="0079255B"/>
    <w:rsid w:val="0079339A"/>
    <w:rsid w:val="007952EF"/>
    <w:rsid w:val="007A0EF4"/>
    <w:rsid w:val="007A10D0"/>
    <w:rsid w:val="007A55D7"/>
    <w:rsid w:val="007A6EF2"/>
    <w:rsid w:val="007B0EF7"/>
    <w:rsid w:val="007B17EE"/>
    <w:rsid w:val="007B3092"/>
    <w:rsid w:val="007B3EFB"/>
    <w:rsid w:val="007C5947"/>
    <w:rsid w:val="007C60A0"/>
    <w:rsid w:val="007C7B7F"/>
    <w:rsid w:val="007D2081"/>
    <w:rsid w:val="007D236A"/>
    <w:rsid w:val="007D2793"/>
    <w:rsid w:val="007D2A50"/>
    <w:rsid w:val="007D42A6"/>
    <w:rsid w:val="007D56B2"/>
    <w:rsid w:val="00801207"/>
    <w:rsid w:val="0081125E"/>
    <w:rsid w:val="00813C94"/>
    <w:rsid w:val="008215B8"/>
    <w:rsid w:val="008222CF"/>
    <w:rsid w:val="00832BDE"/>
    <w:rsid w:val="00836096"/>
    <w:rsid w:val="008432CB"/>
    <w:rsid w:val="00844325"/>
    <w:rsid w:val="008454A9"/>
    <w:rsid w:val="008458CE"/>
    <w:rsid w:val="00856C9F"/>
    <w:rsid w:val="00863DEF"/>
    <w:rsid w:val="00865690"/>
    <w:rsid w:val="00866AC6"/>
    <w:rsid w:val="00870ACC"/>
    <w:rsid w:val="0087488C"/>
    <w:rsid w:val="00874BBD"/>
    <w:rsid w:val="008762CC"/>
    <w:rsid w:val="00876B9A"/>
    <w:rsid w:val="00883D13"/>
    <w:rsid w:val="0088538A"/>
    <w:rsid w:val="008935FA"/>
    <w:rsid w:val="00894322"/>
    <w:rsid w:val="008A0BFC"/>
    <w:rsid w:val="008A1EDE"/>
    <w:rsid w:val="008A2261"/>
    <w:rsid w:val="008A2CCF"/>
    <w:rsid w:val="008B27A7"/>
    <w:rsid w:val="008B38AB"/>
    <w:rsid w:val="008C5404"/>
    <w:rsid w:val="008D503B"/>
    <w:rsid w:val="008D569C"/>
    <w:rsid w:val="008D71C2"/>
    <w:rsid w:val="008D722B"/>
    <w:rsid w:val="008F2D50"/>
    <w:rsid w:val="008F68E9"/>
    <w:rsid w:val="00907E8D"/>
    <w:rsid w:val="009104D6"/>
    <w:rsid w:val="00910CAC"/>
    <w:rsid w:val="009116DC"/>
    <w:rsid w:val="00913B63"/>
    <w:rsid w:val="00914F74"/>
    <w:rsid w:val="00925105"/>
    <w:rsid w:val="0092579E"/>
    <w:rsid w:val="009262B2"/>
    <w:rsid w:val="009266F1"/>
    <w:rsid w:val="0093211F"/>
    <w:rsid w:val="00932931"/>
    <w:rsid w:val="00932BCB"/>
    <w:rsid w:val="00932BCC"/>
    <w:rsid w:val="0093575D"/>
    <w:rsid w:val="00953076"/>
    <w:rsid w:val="009569CA"/>
    <w:rsid w:val="00957E14"/>
    <w:rsid w:val="00965058"/>
    <w:rsid w:val="00966647"/>
    <w:rsid w:val="00966DBF"/>
    <w:rsid w:val="00976147"/>
    <w:rsid w:val="00980273"/>
    <w:rsid w:val="00982135"/>
    <w:rsid w:val="00983675"/>
    <w:rsid w:val="009848E1"/>
    <w:rsid w:val="00984A49"/>
    <w:rsid w:val="00994A8D"/>
    <w:rsid w:val="0099571F"/>
    <w:rsid w:val="00995A58"/>
    <w:rsid w:val="00997BFD"/>
    <w:rsid w:val="009A2A3E"/>
    <w:rsid w:val="009A6153"/>
    <w:rsid w:val="009A68E4"/>
    <w:rsid w:val="009A7E67"/>
    <w:rsid w:val="009B6BB6"/>
    <w:rsid w:val="009B785A"/>
    <w:rsid w:val="009D08FC"/>
    <w:rsid w:val="009D2B07"/>
    <w:rsid w:val="009E095C"/>
    <w:rsid w:val="009E23C3"/>
    <w:rsid w:val="009E3993"/>
    <w:rsid w:val="009F4DB9"/>
    <w:rsid w:val="009F7CD9"/>
    <w:rsid w:val="00A01FC2"/>
    <w:rsid w:val="00A0384B"/>
    <w:rsid w:val="00A04F7F"/>
    <w:rsid w:val="00A05931"/>
    <w:rsid w:val="00A061F2"/>
    <w:rsid w:val="00A064F8"/>
    <w:rsid w:val="00A11C1C"/>
    <w:rsid w:val="00A122F7"/>
    <w:rsid w:val="00A2243E"/>
    <w:rsid w:val="00A23A9F"/>
    <w:rsid w:val="00A24E72"/>
    <w:rsid w:val="00A25F2E"/>
    <w:rsid w:val="00A3263B"/>
    <w:rsid w:val="00A3269E"/>
    <w:rsid w:val="00A3445A"/>
    <w:rsid w:val="00A34C77"/>
    <w:rsid w:val="00A41A31"/>
    <w:rsid w:val="00A56190"/>
    <w:rsid w:val="00A57F51"/>
    <w:rsid w:val="00A60710"/>
    <w:rsid w:val="00A614B3"/>
    <w:rsid w:val="00A62821"/>
    <w:rsid w:val="00A6668F"/>
    <w:rsid w:val="00A70A0D"/>
    <w:rsid w:val="00A71AA7"/>
    <w:rsid w:val="00A73313"/>
    <w:rsid w:val="00A73D29"/>
    <w:rsid w:val="00A73D46"/>
    <w:rsid w:val="00A7499F"/>
    <w:rsid w:val="00A76C5B"/>
    <w:rsid w:val="00A77976"/>
    <w:rsid w:val="00A84A69"/>
    <w:rsid w:val="00A8644B"/>
    <w:rsid w:val="00A90100"/>
    <w:rsid w:val="00A93C1B"/>
    <w:rsid w:val="00A93E9B"/>
    <w:rsid w:val="00A975C5"/>
    <w:rsid w:val="00A97A04"/>
    <w:rsid w:val="00A97BC0"/>
    <w:rsid w:val="00AA1FF8"/>
    <w:rsid w:val="00AB02EA"/>
    <w:rsid w:val="00AB0EA1"/>
    <w:rsid w:val="00AB29BB"/>
    <w:rsid w:val="00AB50B3"/>
    <w:rsid w:val="00AC1EFC"/>
    <w:rsid w:val="00AC4E1D"/>
    <w:rsid w:val="00AC57DE"/>
    <w:rsid w:val="00AD2074"/>
    <w:rsid w:val="00AD5566"/>
    <w:rsid w:val="00AD5E00"/>
    <w:rsid w:val="00AD748A"/>
    <w:rsid w:val="00AE139B"/>
    <w:rsid w:val="00AE6FA2"/>
    <w:rsid w:val="00AF016A"/>
    <w:rsid w:val="00AF4DA0"/>
    <w:rsid w:val="00AF792D"/>
    <w:rsid w:val="00B01AF1"/>
    <w:rsid w:val="00B062F4"/>
    <w:rsid w:val="00B07BF7"/>
    <w:rsid w:val="00B10A01"/>
    <w:rsid w:val="00B10EE9"/>
    <w:rsid w:val="00B117D1"/>
    <w:rsid w:val="00B121D8"/>
    <w:rsid w:val="00B12AA8"/>
    <w:rsid w:val="00B17FC3"/>
    <w:rsid w:val="00B222B5"/>
    <w:rsid w:val="00B26E90"/>
    <w:rsid w:val="00B30D6D"/>
    <w:rsid w:val="00B32410"/>
    <w:rsid w:val="00B335FB"/>
    <w:rsid w:val="00B34F86"/>
    <w:rsid w:val="00B35A01"/>
    <w:rsid w:val="00B375C9"/>
    <w:rsid w:val="00B45B99"/>
    <w:rsid w:val="00B473F9"/>
    <w:rsid w:val="00B473FB"/>
    <w:rsid w:val="00B50C8C"/>
    <w:rsid w:val="00B50F90"/>
    <w:rsid w:val="00B53115"/>
    <w:rsid w:val="00B536C7"/>
    <w:rsid w:val="00B57322"/>
    <w:rsid w:val="00B6580C"/>
    <w:rsid w:val="00B66835"/>
    <w:rsid w:val="00B7159B"/>
    <w:rsid w:val="00B739B1"/>
    <w:rsid w:val="00B74ED3"/>
    <w:rsid w:val="00B802DC"/>
    <w:rsid w:val="00B83917"/>
    <w:rsid w:val="00B83F67"/>
    <w:rsid w:val="00B842D6"/>
    <w:rsid w:val="00B85356"/>
    <w:rsid w:val="00B87772"/>
    <w:rsid w:val="00B9075D"/>
    <w:rsid w:val="00B913B2"/>
    <w:rsid w:val="00B93B25"/>
    <w:rsid w:val="00B949C4"/>
    <w:rsid w:val="00B950F1"/>
    <w:rsid w:val="00B968E5"/>
    <w:rsid w:val="00BA5CE5"/>
    <w:rsid w:val="00BB1284"/>
    <w:rsid w:val="00BB5780"/>
    <w:rsid w:val="00BB5F64"/>
    <w:rsid w:val="00BC078D"/>
    <w:rsid w:val="00BC36C9"/>
    <w:rsid w:val="00BC5F97"/>
    <w:rsid w:val="00BE0192"/>
    <w:rsid w:val="00BE2521"/>
    <w:rsid w:val="00BE762D"/>
    <w:rsid w:val="00BE798A"/>
    <w:rsid w:val="00BF2C1C"/>
    <w:rsid w:val="00BF4F80"/>
    <w:rsid w:val="00BF5384"/>
    <w:rsid w:val="00BF57DB"/>
    <w:rsid w:val="00BF5E6A"/>
    <w:rsid w:val="00BF77F3"/>
    <w:rsid w:val="00BF7FA1"/>
    <w:rsid w:val="00C02612"/>
    <w:rsid w:val="00C13E83"/>
    <w:rsid w:val="00C178D3"/>
    <w:rsid w:val="00C21372"/>
    <w:rsid w:val="00C24DCA"/>
    <w:rsid w:val="00C4499A"/>
    <w:rsid w:val="00C46516"/>
    <w:rsid w:val="00C50951"/>
    <w:rsid w:val="00C534B0"/>
    <w:rsid w:val="00C55AD9"/>
    <w:rsid w:val="00C63C48"/>
    <w:rsid w:val="00C642DD"/>
    <w:rsid w:val="00C6496E"/>
    <w:rsid w:val="00C66BB5"/>
    <w:rsid w:val="00C66E78"/>
    <w:rsid w:val="00C7165E"/>
    <w:rsid w:val="00C74A07"/>
    <w:rsid w:val="00C76BDA"/>
    <w:rsid w:val="00C811A3"/>
    <w:rsid w:val="00C82ADC"/>
    <w:rsid w:val="00C87306"/>
    <w:rsid w:val="00C94762"/>
    <w:rsid w:val="00C94852"/>
    <w:rsid w:val="00C954DE"/>
    <w:rsid w:val="00C97830"/>
    <w:rsid w:val="00CA075B"/>
    <w:rsid w:val="00CA39BD"/>
    <w:rsid w:val="00CA41D4"/>
    <w:rsid w:val="00CA70EB"/>
    <w:rsid w:val="00CA71F4"/>
    <w:rsid w:val="00CB5432"/>
    <w:rsid w:val="00CC77DB"/>
    <w:rsid w:val="00CD41FC"/>
    <w:rsid w:val="00CD46C2"/>
    <w:rsid w:val="00CD5914"/>
    <w:rsid w:val="00CE04DE"/>
    <w:rsid w:val="00CE1F76"/>
    <w:rsid w:val="00CE3996"/>
    <w:rsid w:val="00CF17F0"/>
    <w:rsid w:val="00CF18C1"/>
    <w:rsid w:val="00CF282E"/>
    <w:rsid w:val="00D0064F"/>
    <w:rsid w:val="00D017B2"/>
    <w:rsid w:val="00D01E05"/>
    <w:rsid w:val="00D05F29"/>
    <w:rsid w:val="00D167DA"/>
    <w:rsid w:val="00D173AE"/>
    <w:rsid w:val="00D225A5"/>
    <w:rsid w:val="00D30747"/>
    <w:rsid w:val="00D3181E"/>
    <w:rsid w:val="00D34AAA"/>
    <w:rsid w:val="00D4175D"/>
    <w:rsid w:val="00D42099"/>
    <w:rsid w:val="00D4467C"/>
    <w:rsid w:val="00D539CE"/>
    <w:rsid w:val="00D564AB"/>
    <w:rsid w:val="00D67110"/>
    <w:rsid w:val="00D72C49"/>
    <w:rsid w:val="00D75B83"/>
    <w:rsid w:val="00D777A3"/>
    <w:rsid w:val="00D820D9"/>
    <w:rsid w:val="00D932C4"/>
    <w:rsid w:val="00D9476C"/>
    <w:rsid w:val="00D96E9C"/>
    <w:rsid w:val="00DA0D2F"/>
    <w:rsid w:val="00DA52DF"/>
    <w:rsid w:val="00DB5BD2"/>
    <w:rsid w:val="00DB5D13"/>
    <w:rsid w:val="00DB6650"/>
    <w:rsid w:val="00DB6E93"/>
    <w:rsid w:val="00DB6FEB"/>
    <w:rsid w:val="00DC533A"/>
    <w:rsid w:val="00DC6D12"/>
    <w:rsid w:val="00DD2025"/>
    <w:rsid w:val="00DD797E"/>
    <w:rsid w:val="00DD79AC"/>
    <w:rsid w:val="00DE0908"/>
    <w:rsid w:val="00DE40F7"/>
    <w:rsid w:val="00DE47BC"/>
    <w:rsid w:val="00DF19C6"/>
    <w:rsid w:val="00DF23A1"/>
    <w:rsid w:val="00E0016B"/>
    <w:rsid w:val="00E02C14"/>
    <w:rsid w:val="00E050CB"/>
    <w:rsid w:val="00E141D5"/>
    <w:rsid w:val="00E21119"/>
    <w:rsid w:val="00E23F5E"/>
    <w:rsid w:val="00E34050"/>
    <w:rsid w:val="00E3530E"/>
    <w:rsid w:val="00E566D0"/>
    <w:rsid w:val="00E56DF6"/>
    <w:rsid w:val="00E62AAA"/>
    <w:rsid w:val="00E669E2"/>
    <w:rsid w:val="00E66A3F"/>
    <w:rsid w:val="00E679F7"/>
    <w:rsid w:val="00E726B0"/>
    <w:rsid w:val="00E73937"/>
    <w:rsid w:val="00E76935"/>
    <w:rsid w:val="00E80BC7"/>
    <w:rsid w:val="00E842F8"/>
    <w:rsid w:val="00E843D0"/>
    <w:rsid w:val="00E84A3D"/>
    <w:rsid w:val="00E923EF"/>
    <w:rsid w:val="00E92D61"/>
    <w:rsid w:val="00E94A6C"/>
    <w:rsid w:val="00E94FF0"/>
    <w:rsid w:val="00EA07AC"/>
    <w:rsid w:val="00EA59FA"/>
    <w:rsid w:val="00EA638F"/>
    <w:rsid w:val="00EA7FA9"/>
    <w:rsid w:val="00EB1C4A"/>
    <w:rsid w:val="00EB2467"/>
    <w:rsid w:val="00EB4144"/>
    <w:rsid w:val="00EB71BC"/>
    <w:rsid w:val="00EB7819"/>
    <w:rsid w:val="00EC5C30"/>
    <w:rsid w:val="00ED2B52"/>
    <w:rsid w:val="00ED2F3A"/>
    <w:rsid w:val="00ED53EC"/>
    <w:rsid w:val="00EE429B"/>
    <w:rsid w:val="00EE79E2"/>
    <w:rsid w:val="00EF1904"/>
    <w:rsid w:val="00EF5D9A"/>
    <w:rsid w:val="00F008B6"/>
    <w:rsid w:val="00F16CC2"/>
    <w:rsid w:val="00F172AD"/>
    <w:rsid w:val="00F2134F"/>
    <w:rsid w:val="00F21BD0"/>
    <w:rsid w:val="00F22FD0"/>
    <w:rsid w:val="00F2482A"/>
    <w:rsid w:val="00F24A5F"/>
    <w:rsid w:val="00F27787"/>
    <w:rsid w:val="00F27899"/>
    <w:rsid w:val="00F3282C"/>
    <w:rsid w:val="00F40042"/>
    <w:rsid w:val="00F50ECF"/>
    <w:rsid w:val="00F540CC"/>
    <w:rsid w:val="00F5673A"/>
    <w:rsid w:val="00F65B78"/>
    <w:rsid w:val="00F661F3"/>
    <w:rsid w:val="00F70CCA"/>
    <w:rsid w:val="00F70DF4"/>
    <w:rsid w:val="00F831B3"/>
    <w:rsid w:val="00F83287"/>
    <w:rsid w:val="00F851C7"/>
    <w:rsid w:val="00F85E32"/>
    <w:rsid w:val="00F87907"/>
    <w:rsid w:val="00F9149B"/>
    <w:rsid w:val="00F92F8B"/>
    <w:rsid w:val="00F9321B"/>
    <w:rsid w:val="00FA2277"/>
    <w:rsid w:val="00FA2C01"/>
    <w:rsid w:val="00FB07B9"/>
    <w:rsid w:val="00FB1AEB"/>
    <w:rsid w:val="00FB6DB2"/>
    <w:rsid w:val="00FC2502"/>
    <w:rsid w:val="00FC2FE1"/>
    <w:rsid w:val="00FC6178"/>
    <w:rsid w:val="00FD4434"/>
    <w:rsid w:val="00FE2E82"/>
    <w:rsid w:val="00FE32F3"/>
    <w:rsid w:val="00FF2497"/>
    <w:rsid w:val="00FF35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B5157"/>
  <w15:chartTrackingRefBased/>
  <w15:docId w15:val="{7E321418-5DC1-4A96-AECE-6D06E4AAC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5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5E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E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E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E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E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E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E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E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5E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5E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E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E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E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E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E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E32"/>
    <w:rPr>
      <w:rFonts w:eastAsiaTheme="majorEastAsia" w:cstheme="majorBidi"/>
      <w:color w:val="272727" w:themeColor="text1" w:themeTint="D8"/>
    </w:rPr>
  </w:style>
  <w:style w:type="paragraph" w:styleId="Title">
    <w:name w:val="Title"/>
    <w:basedOn w:val="Normal"/>
    <w:next w:val="Normal"/>
    <w:link w:val="TitleChar"/>
    <w:uiPriority w:val="10"/>
    <w:qFormat/>
    <w:rsid w:val="00F85E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E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E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E32"/>
    <w:pPr>
      <w:spacing w:before="160"/>
      <w:jc w:val="center"/>
    </w:pPr>
    <w:rPr>
      <w:i/>
      <w:iCs/>
      <w:color w:val="404040" w:themeColor="text1" w:themeTint="BF"/>
    </w:rPr>
  </w:style>
  <w:style w:type="character" w:customStyle="1" w:styleId="QuoteChar">
    <w:name w:val="Quote Char"/>
    <w:basedOn w:val="DefaultParagraphFont"/>
    <w:link w:val="Quote"/>
    <w:uiPriority w:val="29"/>
    <w:rsid w:val="00F85E32"/>
    <w:rPr>
      <w:i/>
      <w:iCs/>
      <w:color w:val="404040" w:themeColor="text1" w:themeTint="BF"/>
    </w:rPr>
  </w:style>
  <w:style w:type="paragraph" w:styleId="ListParagraph">
    <w:name w:val="List Paragraph"/>
    <w:basedOn w:val="Normal"/>
    <w:qFormat/>
    <w:rsid w:val="00F85E32"/>
    <w:pPr>
      <w:ind w:left="720"/>
      <w:contextualSpacing/>
    </w:pPr>
  </w:style>
  <w:style w:type="character" w:styleId="IntenseEmphasis">
    <w:name w:val="Intense Emphasis"/>
    <w:basedOn w:val="DefaultParagraphFont"/>
    <w:uiPriority w:val="21"/>
    <w:qFormat/>
    <w:rsid w:val="00F85E32"/>
    <w:rPr>
      <w:i/>
      <w:iCs/>
      <w:color w:val="0F4761" w:themeColor="accent1" w:themeShade="BF"/>
    </w:rPr>
  </w:style>
  <w:style w:type="paragraph" w:styleId="IntenseQuote">
    <w:name w:val="Intense Quote"/>
    <w:basedOn w:val="Normal"/>
    <w:next w:val="Normal"/>
    <w:link w:val="IntenseQuoteChar"/>
    <w:uiPriority w:val="30"/>
    <w:qFormat/>
    <w:rsid w:val="00F85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E32"/>
    <w:rPr>
      <w:i/>
      <w:iCs/>
      <w:color w:val="0F4761" w:themeColor="accent1" w:themeShade="BF"/>
    </w:rPr>
  </w:style>
  <w:style w:type="character" w:styleId="IntenseReference">
    <w:name w:val="Intense Reference"/>
    <w:basedOn w:val="DefaultParagraphFont"/>
    <w:uiPriority w:val="32"/>
    <w:qFormat/>
    <w:rsid w:val="00F85E32"/>
    <w:rPr>
      <w:b/>
      <w:bCs/>
      <w:smallCaps/>
      <w:color w:val="0F4761" w:themeColor="accent1" w:themeShade="BF"/>
      <w:spacing w:val="5"/>
    </w:rPr>
  </w:style>
  <w:style w:type="paragraph" w:styleId="NormalWeb">
    <w:name w:val="Normal (Web)"/>
    <w:basedOn w:val="Normal"/>
    <w:uiPriority w:val="99"/>
    <w:semiHidden/>
    <w:unhideWhenUsed/>
    <w:rsid w:val="001C6F5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7D23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236A"/>
  </w:style>
  <w:style w:type="table" w:styleId="TableGrid">
    <w:name w:val="Table Grid"/>
    <w:basedOn w:val="TableNormal"/>
    <w:uiPriority w:val="39"/>
    <w:rsid w:val="00DB6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0263E"/>
    <w:pPr>
      <w:spacing w:after="0" w:line="240" w:lineRule="auto"/>
    </w:pPr>
  </w:style>
  <w:style w:type="table" w:styleId="TableGridLight">
    <w:name w:val="Grid Table Light"/>
    <w:basedOn w:val="TableNormal"/>
    <w:uiPriority w:val="40"/>
    <w:rsid w:val="0079339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B10A01"/>
    <w:rPr>
      <w:color w:val="467886" w:themeColor="hyperlink"/>
      <w:u w:val="single"/>
    </w:rPr>
  </w:style>
  <w:style w:type="character" w:styleId="UnresolvedMention">
    <w:name w:val="Unresolved Mention"/>
    <w:basedOn w:val="DefaultParagraphFont"/>
    <w:uiPriority w:val="99"/>
    <w:semiHidden/>
    <w:unhideWhenUsed/>
    <w:rsid w:val="00B10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40509">
      <w:bodyDiv w:val="1"/>
      <w:marLeft w:val="0"/>
      <w:marRight w:val="0"/>
      <w:marTop w:val="0"/>
      <w:marBottom w:val="0"/>
      <w:divBdr>
        <w:top w:val="none" w:sz="0" w:space="0" w:color="auto"/>
        <w:left w:val="none" w:sz="0" w:space="0" w:color="auto"/>
        <w:bottom w:val="none" w:sz="0" w:space="0" w:color="auto"/>
        <w:right w:val="none" w:sz="0" w:space="0" w:color="auto"/>
      </w:divBdr>
    </w:div>
    <w:div w:id="21902870">
      <w:bodyDiv w:val="1"/>
      <w:marLeft w:val="0"/>
      <w:marRight w:val="0"/>
      <w:marTop w:val="0"/>
      <w:marBottom w:val="0"/>
      <w:divBdr>
        <w:top w:val="none" w:sz="0" w:space="0" w:color="auto"/>
        <w:left w:val="none" w:sz="0" w:space="0" w:color="auto"/>
        <w:bottom w:val="none" w:sz="0" w:space="0" w:color="auto"/>
        <w:right w:val="none" w:sz="0" w:space="0" w:color="auto"/>
      </w:divBdr>
    </w:div>
    <w:div w:id="89160546">
      <w:bodyDiv w:val="1"/>
      <w:marLeft w:val="0"/>
      <w:marRight w:val="0"/>
      <w:marTop w:val="0"/>
      <w:marBottom w:val="0"/>
      <w:divBdr>
        <w:top w:val="none" w:sz="0" w:space="0" w:color="auto"/>
        <w:left w:val="none" w:sz="0" w:space="0" w:color="auto"/>
        <w:bottom w:val="none" w:sz="0" w:space="0" w:color="auto"/>
        <w:right w:val="none" w:sz="0" w:space="0" w:color="auto"/>
      </w:divBdr>
    </w:div>
    <w:div w:id="148206893">
      <w:bodyDiv w:val="1"/>
      <w:marLeft w:val="0"/>
      <w:marRight w:val="0"/>
      <w:marTop w:val="0"/>
      <w:marBottom w:val="0"/>
      <w:divBdr>
        <w:top w:val="none" w:sz="0" w:space="0" w:color="auto"/>
        <w:left w:val="none" w:sz="0" w:space="0" w:color="auto"/>
        <w:bottom w:val="none" w:sz="0" w:space="0" w:color="auto"/>
        <w:right w:val="none" w:sz="0" w:space="0" w:color="auto"/>
      </w:divBdr>
    </w:div>
    <w:div w:id="162940440">
      <w:bodyDiv w:val="1"/>
      <w:marLeft w:val="0"/>
      <w:marRight w:val="0"/>
      <w:marTop w:val="0"/>
      <w:marBottom w:val="0"/>
      <w:divBdr>
        <w:top w:val="none" w:sz="0" w:space="0" w:color="auto"/>
        <w:left w:val="none" w:sz="0" w:space="0" w:color="auto"/>
        <w:bottom w:val="none" w:sz="0" w:space="0" w:color="auto"/>
        <w:right w:val="none" w:sz="0" w:space="0" w:color="auto"/>
      </w:divBdr>
    </w:div>
    <w:div w:id="173885112">
      <w:bodyDiv w:val="1"/>
      <w:marLeft w:val="0"/>
      <w:marRight w:val="0"/>
      <w:marTop w:val="0"/>
      <w:marBottom w:val="0"/>
      <w:divBdr>
        <w:top w:val="none" w:sz="0" w:space="0" w:color="auto"/>
        <w:left w:val="none" w:sz="0" w:space="0" w:color="auto"/>
        <w:bottom w:val="none" w:sz="0" w:space="0" w:color="auto"/>
        <w:right w:val="none" w:sz="0" w:space="0" w:color="auto"/>
      </w:divBdr>
    </w:div>
    <w:div w:id="181021400">
      <w:bodyDiv w:val="1"/>
      <w:marLeft w:val="0"/>
      <w:marRight w:val="0"/>
      <w:marTop w:val="0"/>
      <w:marBottom w:val="0"/>
      <w:divBdr>
        <w:top w:val="none" w:sz="0" w:space="0" w:color="auto"/>
        <w:left w:val="none" w:sz="0" w:space="0" w:color="auto"/>
        <w:bottom w:val="none" w:sz="0" w:space="0" w:color="auto"/>
        <w:right w:val="none" w:sz="0" w:space="0" w:color="auto"/>
      </w:divBdr>
    </w:div>
    <w:div w:id="187567158">
      <w:bodyDiv w:val="1"/>
      <w:marLeft w:val="0"/>
      <w:marRight w:val="0"/>
      <w:marTop w:val="0"/>
      <w:marBottom w:val="0"/>
      <w:divBdr>
        <w:top w:val="none" w:sz="0" w:space="0" w:color="auto"/>
        <w:left w:val="none" w:sz="0" w:space="0" w:color="auto"/>
        <w:bottom w:val="none" w:sz="0" w:space="0" w:color="auto"/>
        <w:right w:val="none" w:sz="0" w:space="0" w:color="auto"/>
      </w:divBdr>
    </w:div>
    <w:div w:id="201476829">
      <w:bodyDiv w:val="1"/>
      <w:marLeft w:val="0"/>
      <w:marRight w:val="0"/>
      <w:marTop w:val="0"/>
      <w:marBottom w:val="0"/>
      <w:divBdr>
        <w:top w:val="none" w:sz="0" w:space="0" w:color="auto"/>
        <w:left w:val="none" w:sz="0" w:space="0" w:color="auto"/>
        <w:bottom w:val="none" w:sz="0" w:space="0" w:color="auto"/>
        <w:right w:val="none" w:sz="0" w:space="0" w:color="auto"/>
      </w:divBdr>
    </w:div>
    <w:div w:id="217939936">
      <w:bodyDiv w:val="1"/>
      <w:marLeft w:val="0"/>
      <w:marRight w:val="0"/>
      <w:marTop w:val="0"/>
      <w:marBottom w:val="0"/>
      <w:divBdr>
        <w:top w:val="none" w:sz="0" w:space="0" w:color="auto"/>
        <w:left w:val="none" w:sz="0" w:space="0" w:color="auto"/>
        <w:bottom w:val="none" w:sz="0" w:space="0" w:color="auto"/>
        <w:right w:val="none" w:sz="0" w:space="0" w:color="auto"/>
      </w:divBdr>
    </w:div>
    <w:div w:id="233979134">
      <w:bodyDiv w:val="1"/>
      <w:marLeft w:val="0"/>
      <w:marRight w:val="0"/>
      <w:marTop w:val="0"/>
      <w:marBottom w:val="0"/>
      <w:divBdr>
        <w:top w:val="none" w:sz="0" w:space="0" w:color="auto"/>
        <w:left w:val="none" w:sz="0" w:space="0" w:color="auto"/>
        <w:bottom w:val="none" w:sz="0" w:space="0" w:color="auto"/>
        <w:right w:val="none" w:sz="0" w:space="0" w:color="auto"/>
      </w:divBdr>
    </w:div>
    <w:div w:id="325476663">
      <w:bodyDiv w:val="1"/>
      <w:marLeft w:val="0"/>
      <w:marRight w:val="0"/>
      <w:marTop w:val="0"/>
      <w:marBottom w:val="0"/>
      <w:divBdr>
        <w:top w:val="none" w:sz="0" w:space="0" w:color="auto"/>
        <w:left w:val="none" w:sz="0" w:space="0" w:color="auto"/>
        <w:bottom w:val="none" w:sz="0" w:space="0" w:color="auto"/>
        <w:right w:val="none" w:sz="0" w:space="0" w:color="auto"/>
      </w:divBdr>
    </w:div>
    <w:div w:id="381298091">
      <w:bodyDiv w:val="1"/>
      <w:marLeft w:val="0"/>
      <w:marRight w:val="0"/>
      <w:marTop w:val="0"/>
      <w:marBottom w:val="0"/>
      <w:divBdr>
        <w:top w:val="none" w:sz="0" w:space="0" w:color="auto"/>
        <w:left w:val="none" w:sz="0" w:space="0" w:color="auto"/>
        <w:bottom w:val="none" w:sz="0" w:space="0" w:color="auto"/>
        <w:right w:val="none" w:sz="0" w:space="0" w:color="auto"/>
      </w:divBdr>
      <w:divsChild>
        <w:div w:id="1264609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021376">
      <w:bodyDiv w:val="1"/>
      <w:marLeft w:val="0"/>
      <w:marRight w:val="0"/>
      <w:marTop w:val="0"/>
      <w:marBottom w:val="0"/>
      <w:divBdr>
        <w:top w:val="none" w:sz="0" w:space="0" w:color="auto"/>
        <w:left w:val="none" w:sz="0" w:space="0" w:color="auto"/>
        <w:bottom w:val="none" w:sz="0" w:space="0" w:color="auto"/>
        <w:right w:val="none" w:sz="0" w:space="0" w:color="auto"/>
      </w:divBdr>
    </w:div>
    <w:div w:id="443156939">
      <w:bodyDiv w:val="1"/>
      <w:marLeft w:val="0"/>
      <w:marRight w:val="0"/>
      <w:marTop w:val="0"/>
      <w:marBottom w:val="0"/>
      <w:divBdr>
        <w:top w:val="none" w:sz="0" w:space="0" w:color="auto"/>
        <w:left w:val="none" w:sz="0" w:space="0" w:color="auto"/>
        <w:bottom w:val="none" w:sz="0" w:space="0" w:color="auto"/>
        <w:right w:val="none" w:sz="0" w:space="0" w:color="auto"/>
      </w:divBdr>
    </w:div>
    <w:div w:id="455607467">
      <w:bodyDiv w:val="1"/>
      <w:marLeft w:val="0"/>
      <w:marRight w:val="0"/>
      <w:marTop w:val="0"/>
      <w:marBottom w:val="0"/>
      <w:divBdr>
        <w:top w:val="none" w:sz="0" w:space="0" w:color="auto"/>
        <w:left w:val="none" w:sz="0" w:space="0" w:color="auto"/>
        <w:bottom w:val="none" w:sz="0" w:space="0" w:color="auto"/>
        <w:right w:val="none" w:sz="0" w:space="0" w:color="auto"/>
      </w:divBdr>
    </w:div>
    <w:div w:id="457257710">
      <w:bodyDiv w:val="1"/>
      <w:marLeft w:val="0"/>
      <w:marRight w:val="0"/>
      <w:marTop w:val="0"/>
      <w:marBottom w:val="0"/>
      <w:divBdr>
        <w:top w:val="none" w:sz="0" w:space="0" w:color="auto"/>
        <w:left w:val="none" w:sz="0" w:space="0" w:color="auto"/>
        <w:bottom w:val="none" w:sz="0" w:space="0" w:color="auto"/>
        <w:right w:val="none" w:sz="0" w:space="0" w:color="auto"/>
      </w:divBdr>
    </w:div>
    <w:div w:id="461579144">
      <w:bodyDiv w:val="1"/>
      <w:marLeft w:val="0"/>
      <w:marRight w:val="0"/>
      <w:marTop w:val="0"/>
      <w:marBottom w:val="0"/>
      <w:divBdr>
        <w:top w:val="none" w:sz="0" w:space="0" w:color="auto"/>
        <w:left w:val="none" w:sz="0" w:space="0" w:color="auto"/>
        <w:bottom w:val="none" w:sz="0" w:space="0" w:color="auto"/>
        <w:right w:val="none" w:sz="0" w:space="0" w:color="auto"/>
      </w:divBdr>
    </w:div>
    <w:div w:id="481896936">
      <w:bodyDiv w:val="1"/>
      <w:marLeft w:val="0"/>
      <w:marRight w:val="0"/>
      <w:marTop w:val="0"/>
      <w:marBottom w:val="0"/>
      <w:divBdr>
        <w:top w:val="none" w:sz="0" w:space="0" w:color="auto"/>
        <w:left w:val="none" w:sz="0" w:space="0" w:color="auto"/>
        <w:bottom w:val="none" w:sz="0" w:space="0" w:color="auto"/>
        <w:right w:val="none" w:sz="0" w:space="0" w:color="auto"/>
      </w:divBdr>
    </w:div>
    <w:div w:id="496769538">
      <w:bodyDiv w:val="1"/>
      <w:marLeft w:val="0"/>
      <w:marRight w:val="0"/>
      <w:marTop w:val="0"/>
      <w:marBottom w:val="0"/>
      <w:divBdr>
        <w:top w:val="none" w:sz="0" w:space="0" w:color="auto"/>
        <w:left w:val="none" w:sz="0" w:space="0" w:color="auto"/>
        <w:bottom w:val="none" w:sz="0" w:space="0" w:color="auto"/>
        <w:right w:val="none" w:sz="0" w:space="0" w:color="auto"/>
      </w:divBdr>
    </w:div>
    <w:div w:id="498496676">
      <w:bodyDiv w:val="1"/>
      <w:marLeft w:val="0"/>
      <w:marRight w:val="0"/>
      <w:marTop w:val="0"/>
      <w:marBottom w:val="0"/>
      <w:divBdr>
        <w:top w:val="none" w:sz="0" w:space="0" w:color="auto"/>
        <w:left w:val="none" w:sz="0" w:space="0" w:color="auto"/>
        <w:bottom w:val="none" w:sz="0" w:space="0" w:color="auto"/>
        <w:right w:val="none" w:sz="0" w:space="0" w:color="auto"/>
      </w:divBdr>
    </w:div>
    <w:div w:id="512376580">
      <w:bodyDiv w:val="1"/>
      <w:marLeft w:val="0"/>
      <w:marRight w:val="0"/>
      <w:marTop w:val="0"/>
      <w:marBottom w:val="0"/>
      <w:divBdr>
        <w:top w:val="none" w:sz="0" w:space="0" w:color="auto"/>
        <w:left w:val="none" w:sz="0" w:space="0" w:color="auto"/>
        <w:bottom w:val="none" w:sz="0" w:space="0" w:color="auto"/>
        <w:right w:val="none" w:sz="0" w:space="0" w:color="auto"/>
      </w:divBdr>
    </w:div>
    <w:div w:id="517233138">
      <w:bodyDiv w:val="1"/>
      <w:marLeft w:val="0"/>
      <w:marRight w:val="0"/>
      <w:marTop w:val="0"/>
      <w:marBottom w:val="0"/>
      <w:divBdr>
        <w:top w:val="none" w:sz="0" w:space="0" w:color="auto"/>
        <w:left w:val="none" w:sz="0" w:space="0" w:color="auto"/>
        <w:bottom w:val="none" w:sz="0" w:space="0" w:color="auto"/>
        <w:right w:val="none" w:sz="0" w:space="0" w:color="auto"/>
      </w:divBdr>
    </w:div>
    <w:div w:id="540018189">
      <w:bodyDiv w:val="1"/>
      <w:marLeft w:val="0"/>
      <w:marRight w:val="0"/>
      <w:marTop w:val="0"/>
      <w:marBottom w:val="0"/>
      <w:divBdr>
        <w:top w:val="none" w:sz="0" w:space="0" w:color="auto"/>
        <w:left w:val="none" w:sz="0" w:space="0" w:color="auto"/>
        <w:bottom w:val="none" w:sz="0" w:space="0" w:color="auto"/>
        <w:right w:val="none" w:sz="0" w:space="0" w:color="auto"/>
      </w:divBdr>
    </w:div>
    <w:div w:id="547685592">
      <w:bodyDiv w:val="1"/>
      <w:marLeft w:val="0"/>
      <w:marRight w:val="0"/>
      <w:marTop w:val="0"/>
      <w:marBottom w:val="0"/>
      <w:divBdr>
        <w:top w:val="none" w:sz="0" w:space="0" w:color="auto"/>
        <w:left w:val="none" w:sz="0" w:space="0" w:color="auto"/>
        <w:bottom w:val="none" w:sz="0" w:space="0" w:color="auto"/>
        <w:right w:val="none" w:sz="0" w:space="0" w:color="auto"/>
      </w:divBdr>
    </w:div>
    <w:div w:id="582422203">
      <w:bodyDiv w:val="1"/>
      <w:marLeft w:val="0"/>
      <w:marRight w:val="0"/>
      <w:marTop w:val="0"/>
      <w:marBottom w:val="0"/>
      <w:divBdr>
        <w:top w:val="none" w:sz="0" w:space="0" w:color="auto"/>
        <w:left w:val="none" w:sz="0" w:space="0" w:color="auto"/>
        <w:bottom w:val="none" w:sz="0" w:space="0" w:color="auto"/>
        <w:right w:val="none" w:sz="0" w:space="0" w:color="auto"/>
      </w:divBdr>
    </w:div>
    <w:div w:id="597254442">
      <w:bodyDiv w:val="1"/>
      <w:marLeft w:val="0"/>
      <w:marRight w:val="0"/>
      <w:marTop w:val="0"/>
      <w:marBottom w:val="0"/>
      <w:divBdr>
        <w:top w:val="none" w:sz="0" w:space="0" w:color="auto"/>
        <w:left w:val="none" w:sz="0" w:space="0" w:color="auto"/>
        <w:bottom w:val="none" w:sz="0" w:space="0" w:color="auto"/>
        <w:right w:val="none" w:sz="0" w:space="0" w:color="auto"/>
      </w:divBdr>
    </w:div>
    <w:div w:id="631987396">
      <w:bodyDiv w:val="1"/>
      <w:marLeft w:val="0"/>
      <w:marRight w:val="0"/>
      <w:marTop w:val="0"/>
      <w:marBottom w:val="0"/>
      <w:divBdr>
        <w:top w:val="none" w:sz="0" w:space="0" w:color="auto"/>
        <w:left w:val="none" w:sz="0" w:space="0" w:color="auto"/>
        <w:bottom w:val="none" w:sz="0" w:space="0" w:color="auto"/>
        <w:right w:val="none" w:sz="0" w:space="0" w:color="auto"/>
      </w:divBdr>
    </w:div>
    <w:div w:id="638994961">
      <w:bodyDiv w:val="1"/>
      <w:marLeft w:val="0"/>
      <w:marRight w:val="0"/>
      <w:marTop w:val="0"/>
      <w:marBottom w:val="0"/>
      <w:divBdr>
        <w:top w:val="none" w:sz="0" w:space="0" w:color="auto"/>
        <w:left w:val="none" w:sz="0" w:space="0" w:color="auto"/>
        <w:bottom w:val="none" w:sz="0" w:space="0" w:color="auto"/>
        <w:right w:val="none" w:sz="0" w:space="0" w:color="auto"/>
      </w:divBdr>
    </w:div>
    <w:div w:id="653069666">
      <w:bodyDiv w:val="1"/>
      <w:marLeft w:val="0"/>
      <w:marRight w:val="0"/>
      <w:marTop w:val="0"/>
      <w:marBottom w:val="0"/>
      <w:divBdr>
        <w:top w:val="none" w:sz="0" w:space="0" w:color="auto"/>
        <w:left w:val="none" w:sz="0" w:space="0" w:color="auto"/>
        <w:bottom w:val="none" w:sz="0" w:space="0" w:color="auto"/>
        <w:right w:val="none" w:sz="0" w:space="0" w:color="auto"/>
      </w:divBdr>
    </w:div>
    <w:div w:id="659700406">
      <w:bodyDiv w:val="1"/>
      <w:marLeft w:val="0"/>
      <w:marRight w:val="0"/>
      <w:marTop w:val="0"/>
      <w:marBottom w:val="0"/>
      <w:divBdr>
        <w:top w:val="none" w:sz="0" w:space="0" w:color="auto"/>
        <w:left w:val="none" w:sz="0" w:space="0" w:color="auto"/>
        <w:bottom w:val="none" w:sz="0" w:space="0" w:color="auto"/>
        <w:right w:val="none" w:sz="0" w:space="0" w:color="auto"/>
      </w:divBdr>
    </w:div>
    <w:div w:id="697779512">
      <w:bodyDiv w:val="1"/>
      <w:marLeft w:val="0"/>
      <w:marRight w:val="0"/>
      <w:marTop w:val="0"/>
      <w:marBottom w:val="0"/>
      <w:divBdr>
        <w:top w:val="none" w:sz="0" w:space="0" w:color="auto"/>
        <w:left w:val="none" w:sz="0" w:space="0" w:color="auto"/>
        <w:bottom w:val="none" w:sz="0" w:space="0" w:color="auto"/>
        <w:right w:val="none" w:sz="0" w:space="0" w:color="auto"/>
      </w:divBdr>
    </w:div>
    <w:div w:id="702290519">
      <w:bodyDiv w:val="1"/>
      <w:marLeft w:val="0"/>
      <w:marRight w:val="0"/>
      <w:marTop w:val="0"/>
      <w:marBottom w:val="0"/>
      <w:divBdr>
        <w:top w:val="none" w:sz="0" w:space="0" w:color="auto"/>
        <w:left w:val="none" w:sz="0" w:space="0" w:color="auto"/>
        <w:bottom w:val="none" w:sz="0" w:space="0" w:color="auto"/>
        <w:right w:val="none" w:sz="0" w:space="0" w:color="auto"/>
      </w:divBdr>
    </w:div>
    <w:div w:id="758789810">
      <w:bodyDiv w:val="1"/>
      <w:marLeft w:val="0"/>
      <w:marRight w:val="0"/>
      <w:marTop w:val="0"/>
      <w:marBottom w:val="0"/>
      <w:divBdr>
        <w:top w:val="none" w:sz="0" w:space="0" w:color="auto"/>
        <w:left w:val="none" w:sz="0" w:space="0" w:color="auto"/>
        <w:bottom w:val="none" w:sz="0" w:space="0" w:color="auto"/>
        <w:right w:val="none" w:sz="0" w:space="0" w:color="auto"/>
      </w:divBdr>
    </w:div>
    <w:div w:id="797576046">
      <w:bodyDiv w:val="1"/>
      <w:marLeft w:val="0"/>
      <w:marRight w:val="0"/>
      <w:marTop w:val="0"/>
      <w:marBottom w:val="0"/>
      <w:divBdr>
        <w:top w:val="none" w:sz="0" w:space="0" w:color="auto"/>
        <w:left w:val="none" w:sz="0" w:space="0" w:color="auto"/>
        <w:bottom w:val="none" w:sz="0" w:space="0" w:color="auto"/>
        <w:right w:val="none" w:sz="0" w:space="0" w:color="auto"/>
      </w:divBdr>
    </w:div>
    <w:div w:id="829751877">
      <w:bodyDiv w:val="1"/>
      <w:marLeft w:val="0"/>
      <w:marRight w:val="0"/>
      <w:marTop w:val="0"/>
      <w:marBottom w:val="0"/>
      <w:divBdr>
        <w:top w:val="none" w:sz="0" w:space="0" w:color="auto"/>
        <w:left w:val="none" w:sz="0" w:space="0" w:color="auto"/>
        <w:bottom w:val="none" w:sz="0" w:space="0" w:color="auto"/>
        <w:right w:val="none" w:sz="0" w:space="0" w:color="auto"/>
      </w:divBdr>
    </w:div>
    <w:div w:id="862329052">
      <w:bodyDiv w:val="1"/>
      <w:marLeft w:val="0"/>
      <w:marRight w:val="0"/>
      <w:marTop w:val="0"/>
      <w:marBottom w:val="0"/>
      <w:divBdr>
        <w:top w:val="none" w:sz="0" w:space="0" w:color="auto"/>
        <w:left w:val="none" w:sz="0" w:space="0" w:color="auto"/>
        <w:bottom w:val="none" w:sz="0" w:space="0" w:color="auto"/>
        <w:right w:val="none" w:sz="0" w:space="0" w:color="auto"/>
      </w:divBdr>
    </w:div>
    <w:div w:id="887258649">
      <w:bodyDiv w:val="1"/>
      <w:marLeft w:val="0"/>
      <w:marRight w:val="0"/>
      <w:marTop w:val="0"/>
      <w:marBottom w:val="0"/>
      <w:divBdr>
        <w:top w:val="none" w:sz="0" w:space="0" w:color="auto"/>
        <w:left w:val="none" w:sz="0" w:space="0" w:color="auto"/>
        <w:bottom w:val="none" w:sz="0" w:space="0" w:color="auto"/>
        <w:right w:val="none" w:sz="0" w:space="0" w:color="auto"/>
      </w:divBdr>
    </w:div>
    <w:div w:id="895623783">
      <w:bodyDiv w:val="1"/>
      <w:marLeft w:val="0"/>
      <w:marRight w:val="0"/>
      <w:marTop w:val="0"/>
      <w:marBottom w:val="0"/>
      <w:divBdr>
        <w:top w:val="none" w:sz="0" w:space="0" w:color="auto"/>
        <w:left w:val="none" w:sz="0" w:space="0" w:color="auto"/>
        <w:bottom w:val="none" w:sz="0" w:space="0" w:color="auto"/>
        <w:right w:val="none" w:sz="0" w:space="0" w:color="auto"/>
      </w:divBdr>
    </w:div>
    <w:div w:id="968559067">
      <w:bodyDiv w:val="1"/>
      <w:marLeft w:val="0"/>
      <w:marRight w:val="0"/>
      <w:marTop w:val="0"/>
      <w:marBottom w:val="0"/>
      <w:divBdr>
        <w:top w:val="none" w:sz="0" w:space="0" w:color="auto"/>
        <w:left w:val="none" w:sz="0" w:space="0" w:color="auto"/>
        <w:bottom w:val="none" w:sz="0" w:space="0" w:color="auto"/>
        <w:right w:val="none" w:sz="0" w:space="0" w:color="auto"/>
      </w:divBdr>
    </w:div>
    <w:div w:id="976256653">
      <w:bodyDiv w:val="1"/>
      <w:marLeft w:val="0"/>
      <w:marRight w:val="0"/>
      <w:marTop w:val="0"/>
      <w:marBottom w:val="0"/>
      <w:divBdr>
        <w:top w:val="none" w:sz="0" w:space="0" w:color="auto"/>
        <w:left w:val="none" w:sz="0" w:space="0" w:color="auto"/>
        <w:bottom w:val="none" w:sz="0" w:space="0" w:color="auto"/>
        <w:right w:val="none" w:sz="0" w:space="0" w:color="auto"/>
      </w:divBdr>
    </w:div>
    <w:div w:id="1010370140">
      <w:bodyDiv w:val="1"/>
      <w:marLeft w:val="0"/>
      <w:marRight w:val="0"/>
      <w:marTop w:val="0"/>
      <w:marBottom w:val="0"/>
      <w:divBdr>
        <w:top w:val="none" w:sz="0" w:space="0" w:color="auto"/>
        <w:left w:val="none" w:sz="0" w:space="0" w:color="auto"/>
        <w:bottom w:val="none" w:sz="0" w:space="0" w:color="auto"/>
        <w:right w:val="none" w:sz="0" w:space="0" w:color="auto"/>
      </w:divBdr>
    </w:div>
    <w:div w:id="1049264022">
      <w:bodyDiv w:val="1"/>
      <w:marLeft w:val="0"/>
      <w:marRight w:val="0"/>
      <w:marTop w:val="0"/>
      <w:marBottom w:val="0"/>
      <w:divBdr>
        <w:top w:val="none" w:sz="0" w:space="0" w:color="auto"/>
        <w:left w:val="none" w:sz="0" w:space="0" w:color="auto"/>
        <w:bottom w:val="none" w:sz="0" w:space="0" w:color="auto"/>
        <w:right w:val="none" w:sz="0" w:space="0" w:color="auto"/>
      </w:divBdr>
    </w:div>
    <w:div w:id="1069813199">
      <w:bodyDiv w:val="1"/>
      <w:marLeft w:val="0"/>
      <w:marRight w:val="0"/>
      <w:marTop w:val="0"/>
      <w:marBottom w:val="0"/>
      <w:divBdr>
        <w:top w:val="none" w:sz="0" w:space="0" w:color="auto"/>
        <w:left w:val="none" w:sz="0" w:space="0" w:color="auto"/>
        <w:bottom w:val="none" w:sz="0" w:space="0" w:color="auto"/>
        <w:right w:val="none" w:sz="0" w:space="0" w:color="auto"/>
      </w:divBdr>
    </w:div>
    <w:div w:id="1082262353">
      <w:bodyDiv w:val="1"/>
      <w:marLeft w:val="0"/>
      <w:marRight w:val="0"/>
      <w:marTop w:val="0"/>
      <w:marBottom w:val="0"/>
      <w:divBdr>
        <w:top w:val="none" w:sz="0" w:space="0" w:color="auto"/>
        <w:left w:val="none" w:sz="0" w:space="0" w:color="auto"/>
        <w:bottom w:val="none" w:sz="0" w:space="0" w:color="auto"/>
        <w:right w:val="none" w:sz="0" w:space="0" w:color="auto"/>
      </w:divBdr>
    </w:div>
    <w:div w:id="1096095261">
      <w:bodyDiv w:val="1"/>
      <w:marLeft w:val="0"/>
      <w:marRight w:val="0"/>
      <w:marTop w:val="0"/>
      <w:marBottom w:val="0"/>
      <w:divBdr>
        <w:top w:val="none" w:sz="0" w:space="0" w:color="auto"/>
        <w:left w:val="none" w:sz="0" w:space="0" w:color="auto"/>
        <w:bottom w:val="none" w:sz="0" w:space="0" w:color="auto"/>
        <w:right w:val="none" w:sz="0" w:space="0" w:color="auto"/>
      </w:divBdr>
    </w:div>
    <w:div w:id="1097019110">
      <w:bodyDiv w:val="1"/>
      <w:marLeft w:val="0"/>
      <w:marRight w:val="0"/>
      <w:marTop w:val="0"/>
      <w:marBottom w:val="0"/>
      <w:divBdr>
        <w:top w:val="none" w:sz="0" w:space="0" w:color="auto"/>
        <w:left w:val="none" w:sz="0" w:space="0" w:color="auto"/>
        <w:bottom w:val="none" w:sz="0" w:space="0" w:color="auto"/>
        <w:right w:val="none" w:sz="0" w:space="0" w:color="auto"/>
      </w:divBdr>
    </w:div>
    <w:div w:id="1169515897">
      <w:bodyDiv w:val="1"/>
      <w:marLeft w:val="0"/>
      <w:marRight w:val="0"/>
      <w:marTop w:val="0"/>
      <w:marBottom w:val="0"/>
      <w:divBdr>
        <w:top w:val="none" w:sz="0" w:space="0" w:color="auto"/>
        <w:left w:val="none" w:sz="0" w:space="0" w:color="auto"/>
        <w:bottom w:val="none" w:sz="0" w:space="0" w:color="auto"/>
        <w:right w:val="none" w:sz="0" w:space="0" w:color="auto"/>
      </w:divBdr>
    </w:div>
    <w:div w:id="1212889096">
      <w:bodyDiv w:val="1"/>
      <w:marLeft w:val="0"/>
      <w:marRight w:val="0"/>
      <w:marTop w:val="0"/>
      <w:marBottom w:val="0"/>
      <w:divBdr>
        <w:top w:val="none" w:sz="0" w:space="0" w:color="auto"/>
        <w:left w:val="none" w:sz="0" w:space="0" w:color="auto"/>
        <w:bottom w:val="none" w:sz="0" w:space="0" w:color="auto"/>
        <w:right w:val="none" w:sz="0" w:space="0" w:color="auto"/>
      </w:divBdr>
      <w:divsChild>
        <w:div w:id="13596257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7838986">
      <w:bodyDiv w:val="1"/>
      <w:marLeft w:val="0"/>
      <w:marRight w:val="0"/>
      <w:marTop w:val="0"/>
      <w:marBottom w:val="0"/>
      <w:divBdr>
        <w:top w:val="none" w:sz="0" w:space="0" w:color="auto"/>
        <w:left w:val="none" w:sz="0" w:space="0" w:color="auto"/>
        <w:bottom w:val="none" w:sz="0" w:space="0" w:color="auto"/>
        <w:right w:val="none" w:sz="0" w:space="0" w:color="auto"/>
      </w:divBdr>
    </w:div>
    <w:div w:id="1397317598">
      <w:bodyDiv w:val="1"/>
      <w:marLeft w:val="0"/>
      <w:marRight w:val="0"/>
      <w:marTop w:val="0"/>
      <w:marBottom w:val="0"/>
      <w:divBdr>
        <w:top w:val="none" w:sz="0" w:space="0" w:color="auto"/>
        <w:left w:val="none" w:sz="0" w:space="0" w:color="auto"/>
        <w:bottom w:val="none" w:sz="0" w:space="0" w:color="auto"/>
        <w:right w:val="none" w:sz="0" w:space="0" w:color="auto"/>
      </w:divBdr>
    </w:div>
    <w:div w:id="1411807087">
      <w:bodyDiv w:val="1"/>
      <w:marLeft w:val="0"/>
      <w:marRight w:val="0"/>
      <w:marTop w:val="0"/>
      <w:marBottom w:val="0"/>
      <w:divBdr>
        <w:top w:val="none" w:sz="0" w:space="0" w:color="auto"/>
        <w:left w:val="none" w:sz="0" w:space="0" w:color="auto"/>
        <w:bottom w:val="none" w:sz="0" w:space="0" w:color="auto"/>
        <w:right w:val="none" w:sz="0" w:space="0" w:color="auto"/>
      </w:divBdr>
    </w:div>
    <w:div w:id="1429694213">
      <w:bodyDiv w:val="1"/>
      <w:marLeft w:val="0"/>
      <w:marRight w:val="0"/>
      <w:marTop w:val="0"/>
      <w:marBottom w:val="0"/>
      <w:divBdr>
        <w:top w:val="none" w:sz="0" w:space="0" w:color="auto"/>
        <w:left w:val="none" w:sz="0" w:space="0" w:color="auto"/>
        <w:bottom w:val="none" w:sz="0" w:space="0" w:color="auto"/>
        <w:right w:val="none" w:sz="0" w:space="0" w:color="auto"/>
      </w:divBdr>
    </w:div>
    <w:div w:id="1467817622">
      <w:bodyDiv w:val="1"/>
      <w:marLeft w:val="0"/>
      <w:marRight w:val="0"/>
      <w:marTop w:val="0"/>
      <w:marBottom w:val="0"/>
      <w:divBdr>
        <w:top w:val="none" w:sz="0" w:space="0" w:color="auto"/>
        <w:left w:val="none" w:sz="0" w:space="0" w:color="auto"/>
        <w:bottom w:val="none" w:sz="0" w:space="0" w:color="auto"/>
        <w:right w:val="none" w:sz="0" w:space="0" w:color="auto"/>
      </w:divBdr>
    </w:div>
    <w:div w:id="1503741961">
      <w:bodyDiv w:val="1"/>
      <w:marLeft w:val="0"/>
      <w:marRight w:val="0"/>
      <w:marTop w:val="0"/>
      <w:marBottom w:val="0"/>
      <w:divBdr>
        <w:top w:val="none" w:sz="0" w:space="0" w:color="auto"/>
        <w:left w:val="none" w:sz="0" w:space="0" w:color="auto"/>
        <w:bottom w:val="none" w:sz="0" w:space="0" w:color="auto"/>
        <w:right w:val="none" w:sz="0" w:space="0" w:color="auto"/>
      </w:divBdr>
    </w:div>
    <w:div w:id="1524971944">
      <w:bodyDiv w:val="1"/>
      <w:marLeft w:val="0"/>
      <w:marRight w:val="0"/>
      <w:marTop w:val="0"/>
      <w:marBottom w:val="0"/>
      <w:divBdr>
        <w:top w:val="none" w:sz="0" w:space="0" w:color="auto"/>
        <w:left w:val="none" w:sz="0" w:space="0" w:color="auto"/>
        <w:bottom w:val="none" w:sz="0" w:space="0" w:color="auto"/>
        <w:right w:val="none" w:sz="0" w:space="0" w:color="auto"/>
      </w:divBdr>
    </w:div>
    <w:div w:id="1574467092">
      <w:bodyDiv w:val="1"/>
      <w:marLeft w:val="0"/>
      <w:marRight w:val="0"/>
      <w:marTop w:val="0"/>
      <w:marBottom w:val="0"/>
      <w:divBdr>
        <w:top w:val="none" w:sz="0" w:space="0" w:color="auto"/>
        <w:left w:val="none" w:sz="0" w:space="0" w:color="auto"/>
        <w:bottom w:val="none" w:sz="0" w:space="0" w:color="auto"/>
        <w:right w:val="none" w:sz="0" w:space="0" w:color="auto"/>
      </w:divBdr>
    </w:div>
    <w:div w:id="1616717343">
      <w:bodyDiv w:val="1"/>
      <w:marLeft w:val="0"/>
      <w:marRight w:val="0"/>
      <w:marTop w:val="0"/>
      <w:marBottom w:val="0"/>
      <w:divBdr>
        <w:top w:val="none" w:sz="0" w:space="0" w:color="auto"/>
        <w:left w:val="none" w:sz="0" w:space="0" w:color="auto"/>
        <w:bottom w:val="none" w:sz="0" w:space="0" w:color="auto"/>
        <w:right w:val="none" w:sz="0" w:space="0" w:color="auto"/>
      </w:divBdr>
    </w:div>
    <w:div w:id="1634752585">
      <w:bodyDiv w:val="1"/>
      <w:marLeft w:val="0"/>
      <w:marRight w:val="0"/>
      <w:marTop w:val="0"/>
      <w:marBottom w:val="0"/>
      <w:divBdr>
        <w:top w:val="none" w:sz="0" w:space="0" w:color="auto"/>
        <w:left w:val="none" w:sz="0" w:space="0" w:color="auto"/>
        <w:bottom w:val="none" w:sz="0" w:space="0" w:color="auto"/>
        <w:right w:val="none" w:sz="0" w:space="0" w:color="auto"/>
      </w:divBdr>
    </w:div>
    <w:div w:id="1642033558">
      <w:bodyDiv w:val="1"/>
      <w:marLeft w:val="0"/>
      <w:marRight w:val="0"/>
      <w:marTop w:val="0"/>
      <w:marBottom w:val="0"/>
      <w:divBdr>
        <w:top w:val="none" w:sz="0" w:space="0" w:color="auto"/>
        <w:left w:val="none" w:sz="0" w:space="0" w:color="auto"/>
        <w:bottom w:val="none" w:sz="0" w:space="0" w:color="auto"/>
        <w:right w:val="none" w:sz="0" w:space="0" w:color="auto"/>
      </w:divBdr>
    </w:div>
    <w:div w:id="1653755193">
      <w:bodyDiv w:val="1"/>
      <w:marLeft w:val="0"/>
      <w:marRight w:val="0"/>
      <w:marTop w:val="0"/>
      <w:marBottom w:val="0"/>
      <w:divBdr>
        <w:top w:val="none" w:sz="0" w:space="0" w:color="auto"/>
        <w:left w:val="none" w:sz="0" w:space="0" w:color="auto"/>
        <w:bottom w:val="none" w:sz="0" w:space="0" w:color="auto"/>
        <w:right w:val="none" w:sz="0" w:space="0" w:color="auto"/>
      </w:divBdr>
    </w:div>
    <w:div w:id="1687631848">
      <w:bodyDiv w:val="1"/>
      <w:marLeft w:val="0"/>
      <w:marRight w:val="0"/>
      <w:marTop w:val="0"/>
      <w:marBottom w:val="0"/>
      <w:divBdr>
        <w:top w:val="none" w:sz="0" w:space="0" w:color="auto"/>
        <w:left w:val="none" w:sz="0" w:space="0" w:color="auto"/>
        <w:bottom w:val="none" w:sz="0" w:space="0" w:color="auto"/>
        <w:right w:val="none" w:sz="0" w:space="0" w:color="auto"/>
      </w:divBdr>
    </w:div>
    <w:div w:id="1697191536">
      <w:bodyDiv w:val="1"/>
      <w:marLeft w:val="0"/>
      <w:marRight w:val="0"/>
      <w:marTop w:val="0"/>
      <w:marBottom w:val="0"/>
      <w:divBdr>
        <w:top w:val="none" w:sz="0" w:space="0" w:color="auto"/>
        <w:left w:val="none" w:sz="0" w:space="0" w:color="auto"/>
        <w:bottom w:val="none" w:sz="0" w:space="0" w:color="auto"/>
        <w:right w:val="none" w:sz="0" w:space="0" w:color="auto"/>
      </w:divBdr>
    </w:div>
    <w:div w:id="1701784024">
      <w:bodyDiv w:val="1"/>
      <w:marLeft w:val="0"/>
      <w:marRight w:val="0"/>
      <w:marTop w:val="0"/>
      <w:marBottom w:val="0"/>
      <w:divBdr>
        <w:top w:val="none" w:sz="0" w:space="0" w:color="auto"/>
        <w:left w:val="none" w:sz="0" w:space="0" w:color="auto"/>
        <w:bottom w:val="none" w:sz="0" w:space="0" w:color="auto"/>
        <w:right w:val="none" w:sz="0" w:space="0" w:color="auto"/>
      </w:divBdr>
    </w:div>
    <w:div w:id="1800218185">
      <w:bodyDiv w:val="1"/>
      <w:marLeft w:val="0"/>
      <w:marRight w:val="0"/>
      <w:marTop w:val="0"/>
      <w:marBottom w:val="0"/>
      <w:divBdr>
        <w:top w:val="none" w:sz="0" w:space="0" w:color="auto"/>
        <w:left w:val="none" w:sz="0" w:space="0" w:color="auto"/>
        <w:bottom w:val="none" w:sz="0" w:space="0" w:color="auto"/>
        <w:right w:val="none" w:sz="0" w:space="0" w:color="auto"/>
      </w:divBdr>
    </w:div>
    <w:div w:id="1840458237">
      <w:bodyDiv w:val="1"/>
      <w:marLeft w:val="0"/>
      <w:marRight w:val="0"/>
      <w:marTop w:val="0"/>
      <w:marBottom w:val="0"/>
      <w:divBdr>
        <w:top w:val="none" w:sz="0" w:space="0" w:color="auto"/>
        <w:left w:val="none" w:sz="0" w:space="0" w:color="auto"/>
        <w:bottom w:val="none" w:sz="0" w:space="0" w:color="auto"/>
        <w:right w:val="none" w:sz="0" w:space="0" w:color="auto"/>
      </w:divBdr>
    </w:div>
    <w:div w:id="1910797976">
      <w:bodyDiv w:val="1"/>
      <w:marLeft w:val="0"/>
      <w:marRight w:val="0"/>
      <w:marTop w:val="0"/>
      <w:marBottom w:val="0"/>
      <w:divBdr>
        <w:top w:val="none" w:sz="0" w:space="0" w:color="auto"/>
        <w:left w:val="none" w:sz="0" w:space="0" w:color="auto"/>
        <w:bottom w:val="none" w:sz="0" w:space="0" w:color="auto"/>
        <w:right w:val="none" w:sz="0" w:space="0" w:color="auto"/>
      </w:divBdr>
    </w:div>
    <w:div w:id="2007709494">
      <w:bodyDiv w:val="1"/>
      <w:marLeft w:val="0"/>
      <w:marRight w:val="0"/>
      <w:marTop w:val="0"/>
      <w:marBottom w:val="0"/>
      <w:divBdr>
        <w:top w:val="none" w:sz="0" w:space="0" w:color="auto"/>
        <w:left w:val="none" w:sz="0" w:space="0" w:color="auto"/>
        <w:bottom w:val="none" w:sz="0" w:space="0" w:color="auto"/>
        <w:right w:val="none" w:sz="0" w:space="0" w:color="auto"/>
      </w:divBdr>
    </w:div>
    <w:div w:id="2010212016">
      <w:bodyDiv w:val="1"/>
      <w:marLeft w:val="0"/>
      <w:marRight w:val="0"/>
      <w:marTop w:val="0"/>
      <w:marBottom w:val="0"/>
      <w:divBdr>
        <w:top w:val="none" w:sz="0" w:space="0" w:color="auto"/>
        <w:left w:val="none" w:sz="0" w:space="0" w:color="auto"/>
        <w:bottom w:val="none" w:sz="0" w:space="0" w:color="auto"/>
        <w:right w:val="none" w:sz="0" w:space="0" w:color="auto"/>
      </w:divBdr>
    </w:div>
    <w:div w:id="2046980791">
      <w:bodyDiv w:val="1"/>
      <w:marLeft w:val="0"/>
      <w:marRight w:val="0"/>
      <w:marTop w:val="0"/>
      <w:marBottom w:val="0"/>
      <w:divBdr>
        <w:top w:val="none" w:sz="0" w:space="0" w:color="auto"/>
        <w:left w:val="none" w:sz="0" w:space="0" w:color="auto"/>
        <w:bottom w:val="none" w:sz="0" w:space="0" w:color="auto"/>
        <w:right w:val="none" w:sz="0" w:space="0" w:color="auto"/>
      </w:divBdr>
    </w:div>
    <w:div w:id="2073261805">
      <w:bodyDiv w:val="1"/>
      <w:marLeft w:val="0"/>
      <w:marRight w:val="0"/>
      <w:marTop w:val="0"/>
      <w:marBottom w:val="0"/>
      <w:divBdr>
        <w:top w:val="none" w:sz="0" w:space="0" w:color="auto"/>
        <w:left w:val="none" w:sz="0" w:space="0" w:color="auto"/>
        <w:bottom w:val="none" w:sz="0" w:space="0" w:color="auto"/>
        <w:right w:val="none" w:sz="0" w:space="0" w:color="auto"/>
      </w:divBdr>
    </w:div>
    <w:div w:id="208039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5A55D-31B5-4441-BB30-871ACDCF4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22</Pages>
  <Words>7746</Words>
  <Characters>44154</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Hanadi AlMubarak</dc:creator>
  <cp:keywords/>
  <dc:description/>
  <cp:lastModifiedBy>Hanadi AlMubarak</cp:lastModifiedBy>
  <cp:revision>180</cp:revision>
  <cp:lastPrinted>2026-03-05T20:28:00Z</cp:lastPrinted>
  <dcterms:created xsi:type="dcterms:W3CDTF">2026-07-24T14:57:00Z</dcterms:created>
  <dcterms:modified xsi:type="dcterms:W3CDTF">2026-07-24T20:27:00Z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30e81a67,5486fc3f,13b0ff76</vt:lpwstr>
  </property>
  <property fmtid="{D5CDD505-2E9C-101B-9397-08002B2CF9AE}" pid="3" name="ClassificationContentMarkingHeaderFontProps">
    <vt:lpwstr>#0000ff,10,Aptos</vt:lpwstr>
  </property>
  <property fmtid="{D5CDD505-2E9C-101B-9397-08002B2CF9AE}" pid="4" name="ClassificationContentMarkingHeaderText">
    <vt:lpwstr>Classification : Confidential</vt:lpwstr>
  </property>
  <property fmtid="{D5CDD505-2E9C-101B-9397-08002B2CF9AE}" pid="5" name="MSIP_Label_ee39b714-57cc-442a-bc34-f3dfb27f12d8_Enabled">
    <vt:lpwstr>true</vt:lpwstr>
  </property>
  <property fmtid="{D5CDD505-2E9C-101B-9397-08002B2CF9AE}" pid="6" name="MSIP_Label_ee39b714-57cc-442a-bc34-f3dfb27f12d8_SetDate">
    <vt:lpwstr>2026-03-05T20:37:24Z</vt:lpwstr>
  </property>
  <property fmtid="{D5CDD505-2E9C-101B-9397-08002B2CF9AE}" pid="7" name="MSIP_Label_ee39b714-57cc-442a-bc34-f3dfb27f12d8_Method">
    <vt:lpwstr>Privileged</vt:lpwstr>
  </property>
  <property fmtid="{D5CDD505-2E9C-101B-9397-08002B2CF9AE}" pid="8" name="MSIP_Label_ee39b714-57cc-442a-bc34-f3dfb27f12d8_Name">
    <vt:lpwstr>Confidential</vt:lpwstr>
  </property>
  <property fmtid="{D5CDD505-2E9C-101B-9397-08002B2CF9AE}" pid="9" name="MSIP_Label_ee39b714-57cc-442a-bc34-f3dfb27f12d8_SiteId">
    <vt:lpwstr>4d2b561f-f7d2-42b0-9cc9-f19a6ed279d0</vt:lpwstr>
  </property>
  <property fmtid="{D5CDD505-2E9C-101B-9397-08002B2CF9AE}" pid="10" name="MSIP_Label_ee39b714-57cc-442a-bc34-f3dfb27f12d8_ActionId">
    <vt:lpwstr>d4ed7859-72c4-44bc-b9c9-4df39d5b9e12</vt:lpwstr>
  </property>
  <property fmtid="{D5CDD505-2E9C-101B-9397-08002B2CF9AE}" pid="11" name="MSIP_Label_ee39b714-57cc-442a-bc34-f3dfb27f12d8_ContentBits">
    <vt:lpwstr>1</vt:lpwstr>
  </property>
  <property fmtid="{D5CDD505-2E9C-101B-9397-08002B2CF9AE}" pid="12" name="MSIP_Label_ee39b714-57cc-442a-bc34-f3dfb27f12d8_Tag">
    <vt:lpwstr>10, 0, 1, 1</vt:lpwstr>
  </property>
</Properties>
</file>