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098B" w14:textId="77777777" w:rsidR="00100D63" w:rsidRPr="00130BF3" w:rsidRDefault="00100D63" w:rsidP="00100D6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bookmarkStart w:id="21" w:name="_Toc234071418"/>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787BDE0D" wp14:editId="4302933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2A02F609" w14:textId="77777777" w:rsidR="00100D63" w:rsidRPr="00130BF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4EA57742" w14:textId="77777777" w:rsidR="00100D6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3CDCFD76" w14:textId="77777777" w:rsidR="00100D63" w:rsidRPr="00130BF3" w:rsidRDefault="00100D63" w:rsidP="0002570B">
      <w:pPr>
        <w:spacing w:after="5" w:line="270" w:lineRule="auto"/>
        <w:rPr>
          <w:rFonts w:ascii="Times New Roman" w:eastAsia="Times New Roman" w:hAnsi="Times New Roman" w:cs="Times New Roman"/>
          <w:color w:val="000000"/>
          <w:kern w:val="0"/>
          <w:sz w:val="40"/>
          <w:szCs w:val="32"/>
          <w:lang w:val="en-US"/>
          <w14:ligatures w14:val="none"/>
        </w:rPr>
      </w:pPr>
    </w:p>
    <w:p w14:paraId="04F47395" w14:textId="77777777" w:rsidR="00100D63" w:rsidRDefault="00100D63" w:rsidP="00100D63">
      <w:pPr>
        <w:spacing w:after="376" w:line="249" w:lineRule="auto"/>
        <w:ind w:right="1366" w:firstLine="4"/>
        <w:jc w:val="center"/>
        <w:rPr>
          <w:rFonts w:ascii="Times New Roman" w:eastAsia="Times New Roman" w:hAnsi="Times New Roman" w:cs="Times New Roman"/>
          <w:b/>
          <w:color w:val="000000"/>
          <w:kern w:val="0"/>
          <w:sz w:val="40"/>
          <w:szCs w:val="32"/>
          <w:lang w:val="en-US"/>
          <w14:ligatures w14:val="none"/>
        </w:rPr>
      </w:pPr>
      <w:r w:rsidRPr="0022186C">
        <w:rPr>
          <w:rFonts w:ascii="Times New Roman" w:eastAsia="Times New Roman" w:hAnsi="Times New Roman" w:cs="Times New Roman"/>
          <w:b/>
          <w:color w:val="000000"/>
          <w:kern w:val="0"/>
          <w:sz w:val="40"/>
          <w:szCs w:val="32"/>
          <w:lang w:val="en-US"/>
          <w14:ligatures w14:val="none"/>
        </w:rPr>
        <w:t>Industrial Fire and Accident Risk Prediction Using Explainable Machine Learning</w:t>
      </w:r>
    </w:p>
    <w:p w14:paraId="48000487" w14:textId="77777777" w:rsidR="008A5BB5" w:rsidRDefault="008A5BB5" w:rsidP="00100D63">
      <w:pPr>
        <w:spacing w:after="376" w:line="249" w:lineRule="auto"/>
        <w:ind w:right="1366" w:firstLine="4"/>
        <w:jc w:val="center"/>
        <w:rPr>
          <w:rFonts w:ascii="Times New Roman" w:eastAsia="Times New Roman" w:hAnsi="Times New Roman" w:cs="Times New Roman"/>
          <w:b/>
          <w:color w:val="000000"/>
          <w:kern w:val="0"/>
          <w:sz w:val="40"/>
          <w:szCs w:val="32"/>
          <w:rtl/>
          <w:lang w:val="en-US"/>
          <w14:ligatures w14:val="none"/>
        </w:rPr>
      </w:pPr>
    </w:p>
    <w:p w14:paraId="3102DB32" w14:textId="77777777" w:rsidR="00100D63" w:rsidRPr="00130BF3" w:rsidRDefault="00100D63" w:rsidP="00100D6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59FCC41" w14:textId="77777777" w:rsidR="00100D6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Abdullah Hadi Alfaifi</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Pr>
          <w:rFonts w:ascii="Times New Roman" w:eastAsia="Times New Roman" w:hAnsi="Times New Roman" w:cs="Times New Roman"/>
          <w:bCs/>
          <w:color w:val="000000"/>
          <w:kern w:val="0"/>
          <w:sz w:val="32"/>
          <w:szCs w:val="32"/>
          <w:lang w:val="en-US"/>
          <w14:ligatures w14:val="none"/>
        </w:rPr>
        <w:t>261002804</w:t>
      </w:r>
    </w:p>
    <w:p w14:paraId="7B8C5A96" w14:textId="7DFC34C0" w:rsidR="00F8219A" w:rsidRDefault="00F8219A" w:rsidP="00A7440F">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w:t>
      </w:r>
      <w:r w:rsidR="00A7440F" w:rsidRPr="00A7440F">
        <w:rPr>
          <w:rFonts w:ascii="Times New Roman" w:eastAsia="Times New Roman" w:hAnsi="Times New Roman" w:cs="Times New Roman"/>
          <w:bCs/>
          <w:color w:val="000000"/>
          <w:kern w:val="0"/>
          <w:sz w:val="32"/>
          <w:szCs w:val="32"/>
          <w14:ligatures w14:val="none"/>
        </w:rPr>
        <w:t>Zainah Alloush</w:t>
      </w:r>
      <w:r>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sidR="00A7440F" w:rsidRPr="00A7440F">
        <w:rPr>
          <w:rFonts w:ascii="Times New Roman" w:eastAsia="Times New Roman" w:hAnsi="Times New Roman" w:cs="Times New Roman"/>
          <w:bCs/>
          <w:color w:val="000000"/>
          <w:kern w:val="0"/>
          <w:sz w:val="32"/>
          <w:szCs w:val="32"/>
          <w14:ligatures w14:val="none"/>
        </w:rPr>
        <w:t>241002569</w:t>
      </w:r>
    </w:p>
    <w:p w14:paraId="507967BD" w14:textId="77777777" w:rsidR="00100D63" w:rsidRPr="00130BF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p>
    <w:p w14:paraId="3479FEB1"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472CAE3B"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1824F6C9"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D1C3F54"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1FB67034"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4FB49F1"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27506E3B"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53A19271" w14:textId="3C658321" w:rsidR="00100D63" w:rsidRDefault="00100D63" w:rsidP="00100D63">
      <w:pPr>
        <w:spacing w:after="235" w:line="249" w:lineRule="auto"/>
        <w:ind w:right="8" w:firstLine="4"/>
        <w:jc w:val="center"/>
        <w:rPr>
          <w:rFonts w:ascii="Times New Roman" w:eastAsia="Times New Roman" w:hAnsi="Times New Roman" w:cs="Times New Roman"/>
          <w:color w:val="000000"/>
          <w:kern w:val="0"/>
          <w:sz w:val="28"/>
          <w:rtl/>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00A7440F" w:rsidRPr="008D07FC">
          <w:rPr>
            <w:rStyle w:val="Hyperlink"/>
            <w:rFonts w:ascii="Times New Roman" w:eastAsia="Times New Roman" w:hAnsi="Times New Roman" w:cs="Times New Roman"/>
            <w:kern w:val="0"/>
            <w:sz w:val="28"/>
            <w:lang w:val="en-US"/>
            <w14:ligatures w14:val="none"/>
          </w:rPr>
          <w:t>abd.alfifi95@gmail.com</w:t>
        </w:r>
      </w:hyperlink>
    </w:p>
    <w:p w14:paraId="03F23965" w14:textId="3AE6C7A3" w:rsidR="00BC30D1" w:rsidRPr="00577199" w:rsidRDefault="00A7440F" w:rsidP="00577199">
      <w:pPr>
        <w:spacing w:after="235" w:line="249" w:lineRule="auto"/>
        <w:ind w:right="8"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10" w:history="1">
        <w:r w:rsidRPr="00A7440F">
          <w:rPr>
            <w:rStyle w:val="Hyperlink"/>
            <w:rFonts w:ascii="Times New Roman" w:eastAsia="Times New Roman" w:hAnsi="Times New Roman" w:cs="Times New Roman"/>
            <w:kern w:val="0"/>
            <w:sz w:val="28"/>
            <w14:ligatures w14:val="none"/>
          </w:rPr>
          <w:t>s130017905@gmail.com</w:t>
        </w:r>
      </w:hyperlink>
    </w:p>
    <w:p w14:paraId="60F31BE3" w14:textId="77777777" w:rsidR="00BC30D1" w:rsidRPr="00BC30D1" w:rsidRDefault="00BC30D1" w:rsidP="00BC30D1">
      <w:pPr>
        <w:keepNext/>
        <w:keepLines/>
        <w:spacing w:before="360" w:after="80"/>
        <w:outlineLvl w:val="0"/>
        <w:rPr>
          <w:rFonts w:ascii="Times New Roman" w:eastAsia="Times New Roman" w:hAnsi="Times New Roman" w:cs="Times New Roman"/>
          <w:b/>
          <w:bCs/>
          <w:color w:val="000000"/>
          <w:sz w:val="40"/>
          <w:szCs w:val="40"/>
          <w:lang w:val="en-US"/>
        </w:rPr>
      </w:pPr>
      <w:bookmarkStart w:id="22" w:name="_Toc226749350"/>
      <w:bookmarkStart w:id="23" w:name="_Toc234071419"/>
      <w:r w:rsidRPr="00BC30D1">
        <w:rPr>
          <w:rFonts w:ascii="Times New Roman" w:eastAsia="Times New Roman" w:hAnsi="Times New Roman" w:cs="Times New Roman"/>
          <w:b/>
          <w:bCs/>
          <w:color w:val="000000"/>
          <w:sz w:val="40"/>
          <w:szCs w:val="40"/>
          <w:lang w:val="en-US"/>
        </w:rPr>
        <w:lastRenderedPageBreak/>
        <w:t>Acknowledgements</w:t>
      </w:r>
      <w:bookmarkEnd w:id="22"/>
      <w:bookmarkEnd w:id="23"/>
      <w:r w:rsidRPr="00BC30D1">
        <w:rPr>
          <w:rFonts w:ascii="Times New Roman" w:eastAsia="Times New Roman" w:hAnsi="Times New Roman" w:cs="Times New Roman"/>
          <w:b/>
          <w:bCs/>
          <w:color w:val="000000"/>
          <w:sz w:val="40"/>
          <w:szCs w:val="40"/>
          <w:lang w:val="en-US"/>
        </w:rPr>
        <w:t xml:space="preserve"> </w:t>
      </w:r>
    </w:p>
    <w:p w14:paraId="6981C248" w14:textId="77777777" w:rsidR="00BC30D1" w:rsidRPr="00BC30D1" w:rsidRDefault="00BC30D1" w:rsidP="00BC30D1">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26EF124"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1525A8B4"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We are also thankful to the faculty members at the College of Informatics, Midocean University, for providing a supportive academic environment that encouraged independent thinking and research development.</w:t>
      </w:r>
    </w:p>
    <w:p w14:paraId="60C5C4D3" w14:textId="77777777" w:rsidR="007D6204" w:rsidRPr="007D6204" w:rsidRDefault="007D6204" w:rsidP="00577199">
      <w:pPr>
        <w:ind w:left="720"/>
        <w:jc w:val="lowKashida"/>
        <w:rPr>
          <w:rFonts w:ascii="Times New Roman" w:eastAsia="Times New Roman" w:hAnsi="Times New Roman" w:cs="Times New Roman"/>
          <w:color w:val="000000"/>
          <w:kern w:val="0"/>
          <w:sz w:val="28"/>
          <w:lang w:val="en-US"/>
          <w14:ligatures w14:val="none"/>
        </w:rPr>
      </w:pPr>
      <w:r w:rsidRPr="007D6204">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continuous support throughout this journey.</w:t>
      </w:r>
    </w:p>
    <w:p w14:paraId="25BD3533" w14:textId="77777777" w:rsidR="00BC30D1" w:rsidRDefault="00BC30D1" w:rsidP="00BC30D1">
      <w:r>
        <w:t xml:space="preserve"> </w:t>
      </w:r>
    </w:p>
    <w:p w14:paraId="5455BFD8" w14:textId="77777777" w:rsidR="00BC30D1" w:rsidRDefault="00BC30D1">
      <w:r>
        <w:br w:type="page"/>
      </w:r>
    </w:p>
    <w:p w14:paraId="74EE7B5C" w14:textId="77777777" w:rsidR="00BC30D1" w:rsidRPr="00C93B47" w:rsidRDefault="00BC30D1" w:rsidP="00BC30D1">
      <w:pPr>
        <w:pStyle w:val="Heading1"/>
        <w:rPr>
          <w:rFonts w:asciiTheme="majorBidi" w:eastAsia="Times New Roman" w:hAnsiTheme="majorBidi"/>
          <w:b/>
          <w:bCs/>
          <w:color w:val="000000" w:themeColor="text1"/>
          <w:lang w:val="en-US"/>
        </w:rPr>
      </w:pPr>
      <w:bookmarkStart w:id="24" w:name="_Toc226749351"/>
      <w:bookmarkStart w:id="25" w:name="_Toc234071420"/>
      <w:r w:rsidRPr="00C93B47">
        <w:rPr>
          <w:rFonts w:asciiTheme="majorBidi" w:eastAsia="Times New Roman" w:hAnsiTheme="majorBidi"/>
          <w:b/>
          <w:bCs/>
          <w:color w:val="000000" w:themeColor="text1"/>
          <w:lang w:val="en-US"/>
        </w:rPr>
        <w:lastRenderedPageBreak/>
        <w:t>Abstract</w:t>
      </w:r>
      <w:bookmarkEnd w:id="24"/>
      <w:bookmarkEnd w:id="25"/>
      <w:r w:rsidRPr="00C93B47">
        <w:rPr>
          <w:rFonts w:asciiTheme="majorBidi" w:eastAsia="Times New Roman" w:hAnsiTheme="majorBidi"/>
          <w:b/>
          <w:bCs/>
          <w:color w:val="000000" w:themeColor="text1"/>
          <w:lang w:val="en-US"/>
        </w:rPr>
        <w:t xml:space="preserve"> </w:t>
      </w:r>
    </w:p>
    <w:p w14:paraId="6A58F976" w14:textId="77777777" w:rsidR="00BC30D1" w:rsidRDefault="00BC30D1" w:rsidP="00BC30D1"/>
    <w:p w14:paraId="4C9B2986"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sidRPr="007D6204">
        <w:rPr>
          <w:rFonts w:asciiTheme="majorBidi" w:hAnsiTheme="majorBidi" w:cstheme="majorBidi"/>
          <w:sz w:val="28"/>
          <w:szCs w:val="28"/>
          <w:lang w:val="en-US"/>
        </w:rPr>
        <w:t>IIoT</w:t>
      </w:r>
      <w:proofErr w:type="spellEnd"/>
      <w:r w:rsidRPr="007D6204">
        <w:rPr>
          <w:rFonts w:asciiTheme="majorBidi" w:hAnsiTheme="majorBidi" w:cstheme="majorBidi"/>
          <w:sz w:val="28"/>
          <w:szCs w:val="28"/>
          <w:lang w:val="en-US"/>
        </w:rPr>
        <w:t>), industrial and connected sensors can be continuously monitored and associated unsafe conditions identified through machine learning.</w:t>
      </w:r>
    </w:p>
    <w:p w14:paraId="7794D876" w14:textId="77777777" w:rsidR="007D6204" w:rsidRPr="007D6204" w:rsidRDefault="007D6204" w:rsidP="007D6204">
      <w:pPr>
        <w:spacing w:after="0"/>
        <w:ind w:left="426"/>
        <w:jc w:val="both"/>
        <w:rPr>
          <w:rFonts w:asciiTheme="majorBidi" w:hAnsiTheme="majorBidi" w:cstheme="majorBidi"/>
          <w:sz w:val="28"/>
          <w:szCs w:val="28"/>
          <w:lang w:val="en-US"/>
        </w:rPr>
      </w:pPr>
    </w:p>
    <w:p w14:paraId="24411E7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713A1E15" w14:textId="77777777" w:rsidR="007D6204" w:rsidRPr="007D6204" w:rsidRDefault="007D6204" w:rsidP="007D6204">
      <w:pPr>
        <w:spacing w:after="0"/>
        <w:ind w:left="426"/>
        <w:jc w:val="both"/>
        <w:rPr>
          <w:rFonts w:asciiTheme="majorBidi" w:hAnsiTheme="majorBidi" w:cstheme="majorBidi"/>
          <w:sz w:val="28"/>
          <w:szCs w:val="28"/>
          <w:lang w:val="en-US"/>
        </w:rPr>
      </w:pPr>
    </w:p>
    <w:p w14:paraId="5DA0F29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 xml:space="preserve">Fundamentally, the framework will develop and test a variety of machine learning models, including but not limited to, Logistic Regression, Decision Trees, Random Forest, Support Vector Machine, and </w:t>
      </w:r>
      <w:proofErr w:type="spellStart"/>
      <w:r w:rsidRPr="007D6204">
        <w:rPr>
          <w:rFonts w:asciiTheme="majorBidi" w:hAnsiTheme="majorBidi" w:cstheme="majorBidi"/>
          <w:sz w:val="28"/>
          <w:szCs w:val="28"/>
          <w:lang w:val="en-US"/>
        </w:rPr>
        <w:t>XGBoost</w:t>
      </w:r>
      <w:proofErr w:type="spellEnd"/>
      <w:r w:rsidRPr="007D6204">
        <w:rPr>
          <w:rFonts w:asciiTheme="majorBidi" w:hAnsiTheme="majorBidi" w:cstheme="majorBidi"/>
          <w:sz w:val="28"/>
          <w:szCs w:val="28"/>
          <w:lang w:val="en-US"/>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028707CA" w14:textId="77777777" w:rsidR="007D6204" w:rsidRPr="007D6204" w:rsidRDefault="007D6204" w:rsidP="007D6204">
      <w:pPr>
        <w:spacing w:after="0"/>
        <w:ind w:left="426"/>
        <w:jc w:val="both"/>
        <w:rPr>
          <w:rFonts w:asciiTheme="majorBidi" w:hAnsiTheme="majorBidi" w:cstheme="majorBidi"/>
          <w:sz w:val="28"/>
          <w:szCs w:val="28"/>
          <w:lang w:val="en-US"/>
        </w:rPr>
      </w:pPr>
    </w:p>
    <w:p w14:paraId="114272B4" w14:textId="77777777" w:rsidR="007D6204" w:rsidRPr="007D6204"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3D371E36" w14:textId="77777777" w:rsidR="007D6204" w:rsidRPr="007D6204" w:rsidRDefault="007D6204" w:rsidP="007D6204">
      <w:pPr>
        <w:spacing w:after="0"/>
        <w:ind w:left="426"/>
        <w:jc w:val="both"/>
        <w:rPr>
          <w:rFonts w:asciiTheme="majorBidi" w:hAnsiTheme="majorBidi" w:cstheme="majorBidi"/>
          <w:sz w:val="28"/>
          <w:szCs w:val="28"/>
          <w:lang w:val="en-US"/>
        </w:rPr>
      </w:pPr>
    </w:p>
    <w:p w14:paraId="0BCDDFA1" w14:textId="57E61515" w:rsidR="00BC30D1" w:rsidRPr="00BC30D1" w:rsidRDefault="007D6204" w:rsidP="007D6204">
      <w:pPr>
        <w:spacing w:after="0"/>
        <w:ind w:left="426"/>
        <w:jc w:val="both"/>
        <w:rPr>
          <w:rFonts w:asciiTheme="majorBidi" w:hAnsiTheme="majorBidi" w:cstheme="majorBidi"/>
          <w:sz w:val="28"/>
          <w:szCs w:val="28"/>
          <w:lang w:val="en-US"/>
        </w:rPr>
      </w:pPr>
      <w:r w:rsidRPr="007D6204">
        <w:rPr>
          <w:rFonts w:asciiTheme="majorBidi" w:hAnsiTheme="majorBidi" w:cstheme="majorBidi"/>
          <w:sz w:val="28"/>
          <w:szCs w:val="28"/>
          <w:lang w:val="en-US"/>
        </w:rPr>
        <w:t>The following keywords provide an overview of the content: Industrial Safety, Industrial Internet of Things, Machine Learning, Fire-Risk Prediction, Accident-Risk Prediction, Explainable Artificial Intelligence, SHAP, Early Warning.</w:t>
      </w:r>
    </w:p>
    <w:p w14:paraId="7408C979" w14:textId="77777777" w:rsidR="00BC30D1" w:rsidRPr="00BC30D1" w:rsidRDefault="00BC30D1" w:rsidP="00BC30D1">
      <w:pPr>
        <w:spacing w:after="0"/>
        <w:ind w:left="426"/>
        <w:jc w:val="both"/>
        <w:rPr>
          <w:rFonts w:asciiTheme="majorBidi" w:hAnsiTheme="majorBidi" w:cstheme="majorBidi"/>
          <w:sz w:val="28"/>
          <w:szCs w:val="28"/>
          <w:lang w:val="en-US"/>
        </w:rPr>
      </w:pPr>
    </w:p>
    <w:p w14:paraId="2F81CABF" w14:textId="780ECAB2" w:rsidR="00BC30D1" w:rsidRDefault="00BC30D1">
      <w:pPr>
        <w:rPr>
          <w:rFonts w:asciiTheme="majorHAnsi" w:eastAsiaTheme="majorEastAsia" w:hAnsiTheme="majorHAnsi" w:cstheme="majorBidi"/>
          <w:color w:val="2F5496" w:themeColor="accent1" w:themeShade="BF"/>
          <w:kern w:val="0"/>
          <w:sz w:val="32"/>
          <w:szCs w:val="32"/>
          <w:lang w:val="en-US"/>
          <w14:ligatures w14:val="none"/>
        </w:rPr>
      </w:pPr>
    </w:p>
    <w:sdt>
      <w:sdtPr>
        <w:rPr>
          <w:rFonts w:asciiTheme="minorHAnsi" w:eastAsiaTheme="minorHAnsi" w:hAnsiTheme="minorHAnsi" w:cstheme="minorBidi"/>
          <w:color w:val="auto"/>
          <w:kern w:val="2"/>
          <w:sz w:val="22"/>
          <w:szCs w:val="22"/>
          <w:lang w:val="en-GB"/>
          <w14:ligatures w14:val="standardContextual"/>
        </w:rPr>
        <w:id w:val="1072931661"/>
        <w:docPartObj>
          <w:docPartGallery w:val="Table of Contents"/>
          <w:docPartUnique/>
        </w:docPartObj>
      </w:sdtPr>
      <w:sdtEndPr>
        <w:rPr>
          <w:b/>
          <w:bCs/>
          <w:noProof/>
        </w:rPr>
      </w:sdtEndPr>
      <w:sdtContent>
        <w:p w14:paraId="7CE2AE5A" w14:textId="13EE13FF" w:rsidR="00BC30D1" w:rsidRPr="00BC30D1" w:rsidRDefault="00BC30D1">
          <w:pPr>
            <w:pStyle w:val="TOCHeading"/>
            <w:rPr>
              <w:rFonts w:ascii="Times New Roman" w:eastAsia="Times New Roman" w:hAnsi="Times New Roman" w:cs="Times New Roman"/>
              <w:b/>
              <w:bCs/>
              <w:color w:val="000000"/>
              <w:kern w:val="2"/>
              <w:sz w:val="40"/>
              <w:szCs w:val="40"/>
              <w14:ligatures w14:val="standardContextual"/>
            </w:rPr>
          </w:pPr>
          <w:r w:rsidRPr="00BC30D1">
            <w:rPr>
              <w:rFonts w:ascii="Times New Roman" w:eastAsia="Times New Roman" w:hAnsi="Times New Roman" w:cs="Times New Roman"/>
              <w:b/>
              <w:bCs/>
              <w:color w:val="000000"/>
              <w:kern w:val="2"/>
              <w:sz w:val="40"/>
              <w:szCs w:val="40"/>
              <w14:ligatures w14:val="standardContextual"/>
            </w:rPr>
            <w:t>Table of Contents</w:t>
          </w:r>
        </w:p>
        <w:p w14:paraId="408358B8" w14:textId="4AA60C12" w:rsidR="00A80DB1" w:rsidRDefault="00BC30D1">
          <w:pPr>
            <w:pStyle w:val="TOC2"/>
            <w:tabs>
              <w:tab w:val="right" w:leader="dot" w:pos="10790"/>
            </w:tabs>
            <w:rPr>
              <w:rFonts w:eastAsiaTheme="minorEastAsia"/>
              <w:noProof/>
              <w:sz w:val="24"/>
              <w:szCs w:val="24"/>
              <w:lang w:val="en-US"/>
            </w:rPr>
          </w:pPr>
          <w:r>
            <w:fldChar w:fldCharType="begin"/>
          </w:r>
          <w:r>
            <w:instrText xml:space="preserve"> TOC \o "1-3" \h \z \u </w:instrText>
          </w:r>
          <w:r>
            <w:fldChar w:fldCharType="separate"/>
          </w:r>
          <w:hyperlink w:anchor="_Toc234071418" w:history="1">
            <w:r w:rsidR="00A80DB1">
              <w:rPr>
                <w:noProof/>
                <w:webHidden/>
              </w:rPr>
              <w:tab/>
            </w:r>
            <w:r w:rsidR="00A80DB1">
              <w:rPr>
                <w:noProof/>
                <w:webHidden/>
              </w:rPr>
              <w:fldChar w:fldCharType="begin"/>
            </w:r>
            <w:r w:rsidR="00A80DB1">
              <w:rPr>
                <w:noProof/>
                <w:webHidden/>
              </w:rPr>
              <w:instrText xml:space="preserve"> PAGEREF _Toc234071418 \h </w:instrText>
            </w:r>
            <w:r w:rsidR="00A80DB1">
              <w:rPr>
                <w:noProof/>
                <w:webHidden/>
              </w:rPr>
            </w:r>
            <w:r w:rsidR="00A80DB1">
              <w:rPr>
                <w:noProof/>
                <w:webHidden/>
              </w:rPr>
              <w:fldChar w:fldCharType="separate"/>
            </w:r>
            <w:r w:rsidR="00A80DB1">
              <w:rPr>
                <w:noProof/>
                <w:webHidden/>
              </w:rPr>
              <w:t>1</w:t>
            </w:r>
            <w:r w:rsidR="00A80DB1">
              <w:rPr>
                <w:noProof/>
                <w:webHidden/>
              </w:rPr>
              <w:fldChar w:fldCharType="end"/>
            </w:r>
          </w:hyperlink>
        </w:p>
        <w:p w14:paraId="09EF557A" w14:textId="674B9152" w:rsidR="00A80DB1" w:rsidRDefault="00A80DB1">
          <w:pPr>
            <w:pStyle w:val="TOC1"/>
            <w:tabs>
              <w:tab w:val="right" w:leader="dot" w:pos="10790"/>
            </w:tabs>
            <w:rPr>
              <w:rFonts w:eastAsiaTheme="minorEastAsia"/>
              <w:noProof/>
              <w:sz w:val="24"/>
              <w:szCs w:val="24"/>
              <w:lang w:val="en-US"/>
            </w:rPr>
          </w:pPr>
          <w:hyperlink w:anchor="_Toc234071419" w:history="1">
            <w:r w:rsidRPr="00B3538C">
              <w:rPr>
                <w:rStyle w:val="Hyperlink"/>
                <w:rFonts w:ascii="Times New Roman" w:eastAsia="Times New Roman" w:hAnsi="Times New Roman" w:cs="Times New Roman"/>
                <w:b/>
                <w:bCs/>
                <w:noProof/>
                <w:lang w:val="en-US"/>
              </w:rPr>
              <w:t>Acknowledgements</w:t>
            </w:r>
            <w:r>
              <w:rPr>
                <w:noProof/>
                <w:webHidden/>
              </w:rPr>
              <w:tab/>
            </w:r>
            <w:r>
              <w:rPr>
                <w:noProof/>
                <w:webHidden/>
              </w:rPr>
              <w:fldChar w:fldCharType="begin"/>
            </w:r>
            <w:r>
              <w:rPr>
                <w:noProof/>
                <w:webHidden/>
              </w:rPr>
              <w:instrText xml:space="preserve"> PAGEREF _Toc234071419 \h </w:instrText>
            </w:r>
            <w:r>
              <w:rPr>
                <w:noProof/>
                <w:webHidden/>
              </w:rPr>
            </w:r>
            <w:r>
              <w:rPr>
                <w:noProof/>
                <w:webHidden/>
              </w:rPr>
              <w:fldChar w:fldCharType="separate"/>
            </w:r>
            <w:r>
              <w:rPr>
                <w:noProof/>
                <w:webHidden/>
              </w:rPr>
              <w:t>2</w:t>
            </w:r>
            <w:r>
              <w:rPr>
                <w:noProof/>
                <w:webHidden/>
              </w:rPr>
              <w:fldChar w:fldCharType="end"/>
            </w:r>
          </w:hyperlink>
        </w:p>
        <w:p w14:paraId="3DAED980" w14:textId="44082912" w:rsidR="00A80DB1" w:rsidRDefault="00A80DB1">
          <w:pPr>
            <w:pStyle w:val="TOC1"/>
            <w:tabs>
              <w:tab w:val="right" w:leader="dot" w:pos="10790"/>
            </w:tabs>
            <w:rPr>
              <w:rFonts w:eastAsiaTheme="minorEastAsia"/>
              <w:noProof/>
              <w:sz w:val="24"/>
              <w:szCs w:val="24"/>
              <w:lang w:val="en-US"/>
            </w:rPr>
          </w:pPr>
          <w:hyperlink w:anchor="_Toc234071420" w:history="1">
            <w:r w:rsidRPr="00B3538C">
              <w:rPr>
                <w:rStyle w:val="Hyperlink"/>
                <w:rFonts w:asciiTheme="majorBidi" w:eastAsia="Times New Roman" w:hAnsiTheme="majorBidi"/>
                <w:b/>
                <w:bCs/>
                <w:noProof/>
                <w:lang w:val="en-US"/>
              </w:rPr>
              <w:t>Abstract</w:t>
            </w:r>
            <w:r>
              <w:rPr>
                <w:noProof/>
                <w:webHidden/>
              </w:rPr>
              <w:tab/>
            </w:r>
            <w:r>
              <w:rPr>
                <w:noProof/>
                <w:webHidden/>
              </w:rPr>
              <w:fldChar w:fldCharType="begin"/>
            </w:r>
            <w:r>
              <w:rPr>
                <w:noProof/>
                <w:webHidden/>
              </w:rPr>
              <w:instrText xml:space="preserve"> PAGEREF _Toc234071420 \h </w:instrText>
            </w:r>
            <w:r>
              <w:rPr>
                <w:noProof/>
                <w:webHidden/>
              </w:rPr>
            </w:r>
            <w:r>
              <w:rPr>
                <w:noProof/>
                <w:webHidden/>
              </w:rPr>
              <w:fldChar w:fldCharType="separate"/>
            </w:r>
            <w:r>
              <w:rPr>
                <w:noProof/>
                <w:webHidden/>
              </w:rPr>
              <w:t>3</w:t>
            </w:r>
            <w:r>
              <w:rPr>
                <w:noProof/>
                <w:webHidden/>
              </w:rPr>
              <w:fldChar w:fldCharType="end"/>
            </w:r>
          </w:hyperlink>
        </w:p>
        <w:p w14:paraId="77DAD578" w14:textId="4710DE15" w:rsidR="00A80DB1" w:rsidRDefault="00A80DB1">
          <w:pPr>
            <w:pStyle w:val="TOC1"/>
            <w:tabs>
              <w:tab w:val="right" w:leader="dot" w:pos="10790"/>
            </w:tabs>
            <w:rPr>
              <w:rFonts w:eastAsiaTheme="minorEastAsia"/>
              <w:noProof/>
              <w:sz w:val="24"/>
              <w:szCs w:val="24"/>
              <w:lang w:val="en-US"/>
            </w:rPr>
          </w:pPr>
          <w:hyperlink w:anchor="_Toc234071421" w:history="1">
            <w:r w:rsidRPr="00B3538C">
              <w:rPr>
                <w:rStyle w:val="Hyperlink"/>
                <w:rFonts w:asciiTheme="majorBidi" w:eastAsia="Times New Roman" w:hAnsiTheme="majorBidi"/>
                <w:b/>
                <w:bCs/>
                <w:noProof/>
                <w:lang w:val="en-US"/>
              </w:rPr>
              <w:t>List of Abbreviations</w:t>
            </w:r>
            <w:r>
              <w:rPr>
                <w:noProof/>
                <w:webHidden/>
              </w:rPr>
              <w:tab/>
            </w:r>
            <w:r>
              <w:rPr>
                <w:noProof/>
                <w:webHidden/>
              </w:rPr>
              <w:fldChar w:fldCharType="begin"/>
            </w:r>
            <w:r>
              <w:rPr>
                <w:noProof/>
                <w:webHidden/>
              </w:rPr>
              <w:instrText xml:space="preserve"> PAGEREF _Toc234071421 \h </w:instrText>
            </w:r>
            <w:r>
              <w:rPr>
                <w:noProof/>
                <w:webHidden/>
              </w:rPr>
            </w:r>
            <w:r>
              <w:rPr>
                <w:noProof/>
                <w:webHidden/>
              </w:rPr>
              <w:fldChar w:fldCharType="separate"/>
            </w:r>
            <w:r>
              <w:rPr>
                <w:noProof/>
                <w:webHidden/>
              </w:rPr>
              <w:t>6</w:t>
            </w:r>
            <w:r>
              <w:rPr>
                <w:noProof/>
                <w:webHidden/>
              </w:rPr>
              <w:fldChar w:fldCharType="end"/>
            </w:r>
          </w:hyperlink>
        </w:p>
        <w:p w14:paraId="213C51DC" w14:textId="30EA09E8" w:rsidR="00A80DB1" w:rsidRDefault="00A80DB1">
          <w:pPr>
            <w:pStyle w:val="TOC1"/>
            <w:tabs>
              <w:tab w:val="right" w:leader="dot" w:pos="10790"/>
            </w:tabs>
            <w:rPr>
              <w:rFonts w:eastAsiaTheme="minorEastAsia"/>
              <w:noProof/>
              <w:sz w:val="24"/>
              <w:szCs w:val="24"/>
              <w:lang w:val="en-US"/>
            </w:rPr>
          </w:pPr>
          <w:hyperlink w:anchor="_Toc234071422" w:history="1">
            <w:r w:rsidRPr="00B3538C">
              <w:rPr>
                <w:rStyle w:val="Hyperlink"/>
                <w:rFonts w:asciiTheme="majorBidi" w:eastAsia="Times New Roman" w:hAnsiTheme="majorBidi"/>
                <w:b/>
                <w:noProof/>
                <w:lang w:val="en-US"/>
              </w:rPr>
              <w:t>Chapter 1: Introduction</w:t>
            </w:r>
            <w:r>
              <w:rPr>
                <w:noProof/>
                <w:webHidden/>
              </w:rPr>
              <w:tab/>
            </w:r>
            <w:r>
              <w:rPr>
                <w:noProof/>
                <w:webHidden/>
              </w:rPr>
              <w:fldChar w:fldCharType="begin"/>
            </w:r>
            <w:r>
              <w:rPr>
                <w:noProof/>
                <w:webHidden/>
              </w:rPr>
              <w:instrText xml:space="preserve"> PAGEREF _Toc234071422 \h </w:instrText>
            </w:r>
            <w:r>
              <w:rPr>
                <w:noProof/>
                <w:webHidden/>
              </w:rPr>
            </w:r>
            <w:r>
              <w:rPr>
                <w:noProof/>
                <w:webHidden/>
              </w:rPr>
              <w:fldChar w:fldCharType="separate"/>
            </w:r>
            <w:r>
              <w:rPr>
                <w:noProof/>
                <w:webHidden/>
              </w:rPr>
              <w:t>7</w:t>
            </w:r>
            <w:r>
              <w:rPr>
                <w:noProof/>
                <w:webHidden/>
              </w:rPr>
              <w:fldChar w:fldCharType="end"/>
            </w:r>
          </w:hyperlink>
        </w:p>
        <w:p w14:paraId="221D22BD" w14:textId="723E04B1" w:rsidR="00A80DB1" w:rsidRDefault="00A80DB1">
          <w:pPr>
            <w:pStyle w:val="TOC2"/>
            <w:tabs>
              <w:tab w:val="right" w:leader="dot" w:pos="10790"/>
            </w:tabs>
            <w:rPr>
              <w:rFonts w:eastAsiaTheme="minorEastAsia"/>
              <w:noProof/>
              <w:sz w:val="24"/>
              <w:szCs w:val="24"/>
              <w:lang w:val="en-US"/>
            </w:rPr>
          </w:pPr>
          <w:hyperlink w:anchor="_Toc234071423" w:history="1">
            <w:r w:rsidRPr="00B3538C">
              <w:rPr>
                <w:rStyle w:val="Hyperlink"/>
                <w:rFonts w:asciiTheme="majorBidi" w:eastAsia="Times New Roman" w:hAnsiTheme="majorBidi"/>
                <w:b/>
                <w:bCs/>
                <w:noProof/>
                <w:lang w:val="en-US"/>
              </w:rPr>
              <w:t>1.1 Overview</w:t>
            </w:r>
            <w:r>
              <w:rPr>
                <w:noProof/>
                <w:webHidden/>
              </w:rPr>
              <w:tab/>
            </w:r>
            <w:r>
              <w:rPr>
                <w:noProof/>
                <w:webHidden/>
              </w:rPr>
              <w:fldChar w:fldCharType="begin"/>
            </w:r>
            <w:r>
              <w:rPr>
                <w:noProof/>
                <w:webHidden/>
              </w:rPr>
              <w:instrText xml:space="preserve"> PAGEREF _Toc234071423 \h </w:instrText>
            </w:r>
            <w:r>
              <w:rPr>
                <w:noProof/>
                <w:webHidden/>
              </w:rPr>
            </w:r>
            <w:r>
              <w:rPr>
                <w:noProof/>
                <w:webHidden/>
              </w:rPr>
              <w:fldChar w:fldCharType="separate"/>
            </w:r>
            <w:r>
              <w:rPr>
                <w:noProof/>
                <w:webHidden/>
              </w:rPr>
              <w:t>7</w:t>
            </w:r>
            <w:r>
              <w:rPr>
                <w:noProof/>
                <w:webHidden/>
              </w:rPr>
              <w:fldChar w:fldCharType="end"/>
            </w:r>
          </w:hyperlink>
        </w:p>
        <w:p w14:paraId="52CA80E1" w14:textId="4D69BF98" w:rsidR="00A80DB1" w:rsidRDefault="00A80DB1">
          <w:pPr>
            <w:pStyle w:val="TOC2"/>
            <w:tabs>
              <w:tab w:val="right" w:leader="dot" w:pos="10790"/>
            </w:tabs>
            <w:rPr>
              <w:rFonts w:eastAsiaTheme="minorEastAsia"/>
              <w:noProof/>
              <w:sz w:val="24"/>
              <w:szCs w:val="24"/>
              <w:lang w:val="en-US"/>
            </w:rPr>
          </w:pPr>
          <w:hyperlink w:anchor="_Toc234071424" w:history="1">
            <w:r w:rsidRPr="00B3538C">
              <w:rPr>
                <w:rStyle w:val="Hyperlink"/>
                <w:rFonts w:asciiTheme="majorBidi" w:eastAsia="Times New Roman" w:hAnsiTheme="majorBidi"/>
                <w:b/>
                <w:bCs/>
                <w:noProof/>
                <w:lang w:val="en-US"/>
              </w:rPr>
              <w:t>1.2 Problem Definition</w:t>
            </w:r>
            <w:r>
              <w:rPr>
                <w:noProof/>
                <w:webHidden/>
              </w:rPr>
              <w:tab/>
            </w:r>
            <w:r>
              <w:rPr>
                <w:noProof/>
                <w:webHidden/>
              </w:rPr>
              <w:fldChar w:fldCharType="begin"/>
            </w:r>
            <w:r>
              <w:rPr>
                <w:noProof/>
                <w:webHidden/>
              </w:rPr>
              <w:instrText xml:space="preserve"> PAGEREF _Toc234071424 \h </w:instrText>
            </w:r>
            <w:r>
              <w:rPr>
                <w:noProof/>
                <w:webHidden/>
              </w:rPr>
            </w:r>
            <w:r>
              <w:rPr>
                <w:noProof/>
                <w:webHidden/>
              </w:rPr>
              <w:fldChar w:fldCharType="separate"/>
            </w:r>
            <w:r>
              <w:rPr>
                <w:noProof/>
                <w:webHidden/>
              </w:rPr>
              <w:t>8</w:t>
            </w:r>
            <w:r>
              <w:rPr>
                <w:noProof/>
                <w:webHidden/>
              </w:rPr>
              <w:fldChar w:fldCharType="end"/>
            </w:r>
          </w:hyperlink>
        </w:p>
        <w:p w14:paraId="3DBF17DF" w14:textId="1BC56710" w:rsidR="00A80DB1" w:rsidRDefault="00A80DB1">
          <w:pPr>
            <w:pStyle w:val="TOC2"/>
            <w:tabs>
              <w:tab w:val="right" w:leader="dot" w:pos="10790"/>
            </w:tabs>
            <w:rPr>
              <w:rFonts w:eastAsiaTheme="minorEastAsia"/>
              <w:noProof/>
              <w:sz w:val="24"/>
              <w:szCs w:val="24"/>
              <w:lang w:val="en-US"/>
            </w:rPr>
          </w:pPr>
          <w:hyperlink w:anchor="_Toc234071425" w:history="1">
            <w:r w:rsidRPr="00B3538C">
              <w:rPr>
                <w:rStyle w:val="Hyperlink"/>
                <w:rFonts w:asciiTheme="majorBidi" w:eastAsia="Times New Roman" w:hAnsiTheme="majorBidi"/>
                <w:b/>
                <w:bCs/>
                <w:noProof/>
                <w:lang w:val="en-US"/>
              </w:rPr>
              <w:t>1.4 Thesis Contribution</w:t>
            </w:r>
            <w:r>
              <w:rPr>
                <w:noProof/>
                <w:webHidden/>
              </w:rPr>
              <w:tab/>
            </w:r>
            <w:r>
              <w:rPr>
                <w:noProof/>
                <w:webHidden/>
              </w:rPr>
              <w:fldChar w:fldCharType="begin"/>
            </w:r>
            <w:r>
              <w:rPr>
                <w:noProof/>
                <w:webHidden/>
              </w:rPr>
              <w:instrText xml:space="preserve"> PAGEREF _Toc234071425 \h </w:instrText>
            </w:r>
            <w:r>
              <w:rPr>
                <w:noProof/>
                <w:webHidden/>
              </w:rPr>
            </w:r>
            <w:r>
              <w:rPr>
                <w:noProof/>
                <w:webHidden/>
              </w:rPr>
              <w:fldChar w:fldCharType="separate"/>
            </w:r>
            <w:r>
              <w:rPr>
                <w:noProof/>
                <w:webHidden/>
              </w:rPr>
              <w:t>9</w:t>
            </w:r>
            <w:r>
              <w:rPr>
                <w:noProof/>
                <w:webHidden/>
              </w:rPr>
              <w:fldChar w:fldCharType="end"/>
            </w:r>
          </w:hyperlink>
        </w:p>
        <w:p w14:paraId="6703A192" w14:textId="14C834BA" w:rsidR="00A80DB1" w:rsidRDefault="00A80DB1">
          <w:pPr>
            <w:pStyle w:val="TOC1"/>
            <w:tabs>
              <w:tab w:val="right" w:leader="dot" w:pos="10790"/>
            </w:tabs>
            <w:rPr>
              <w:rFonts w:eastAsiaTheme="minorEastAsia"/>
              <w:noProof/>
              <w:sz w:val="24"/>
              <w:szCs w:val="24"/>
              <w:lang w:val="en-US"/>
            </w:rPr>
          </w:pPr>
          <w:hyperlink w:anchor="_Toc234071426" w:history="1">
            <w:r w:rsidRPr="00B3538C">
              <w:rPr>
                <w:rStyle w:val="Hyperlink"/>
                <w:rFonts w:asciiTheme="majorBidi" w:eastAsia="Times New Roman" w:hAnsiTheme="majorBidi"/>
                <w:b/>
                <w:bCs/>
                <w:noProof/>
                <w:lang w:val="en-US"/>
              </w:rPr>
              <w:t>Chapter 2: Background and Related Work</w:t>
            </w:r>
            <w:r>
              <w:rPr>
                <w:noProof/>
                <w:webHidden/>
              </w:rPr>
              <w:tab/>
            </w:r>
            <w:r>
              <w:rPr>
                <w:noProof/>
                <w:webHidden/>
              </w:rPr>
              <w:fldChar w:fldCharType="begin"/>
            </w:r>
            <w:r>
              <w:rPr>
                <w:noProof/>
                <w:webHidden/>
              </w:rPr>
              <w:instrText xml:space="preserve"> PAGEREF _Toc234071426 \h </w:instrText>
            </w:r>
            <w:r>
              <w:rPr>
                <w:noProof/>
                <w:webHidden/>
              </w:rPr>
            </w:r>
            <w:r>
              <w:rPr>
                <w:noProof/>
                <w:webHidden/>
              </w:rPr>
              <w:fldChar w:fldCharType="separate"/>
            </w:r>
            <w:r>
              <w:rPr>
                <w:noProof/>
                <w:webHidden/>
              </w:rPr>
              <w:t>10</w:t>
            </w:r>
            <w:r>
              <w:rPr>
                <w:noProof/>
                <w:webHidden/>
              </w:rPr>
              <w:fldChar w:fldCharType="end"/>
            </w:r>
          </w:hyperlink>
        </w:p>
        <w:p w14:paraId="115A5CE5" w14:textId="69A8DF3D" w:rsidR="00A80DB1" w:rsidRDefault="00A80DB1">
          <w:pPr>
            <w:pStyle w:val="TOC2"/>
            <w:tabs>
              <w:tab w:val="right" w:leader="dot" w:pos="10790"/>
            </w:tabs>
            <w:rPr>
              <w:rFonts w:eastAsiaTheme="minorEastAsia"/>
              <w:noProof/>
              <w:sz w:val="24"/>
              <w:szCs w:val="24"/>
              <w:lang w:val="en-US"/>
            </w:rPr>
          </w:pPr>
          <w:hyperlink w:anchor="_Toc234071427" w:history="1">
            <w:r w:rsidRPr="00B3538C">
              <w:rPr>
                <w:rStyle w:val="Hyperlink"/>
                <w:rFonts w:asciiTheme="majorBidi" w:eastAsia="Times New Roman" w:hAnsiTheme="majorBidi"/>
                <w:b/>
                <w:bCs/>
                <w:noProof/>
              </w:rPr>
              <w:t>2.1 Introduction</w:t>
            </w:r>
            <w:r>
              <w:rPr>
                <w:noProof/>
                <w:webHidden/>
              </w:rPr>
              <w:tab/>
            </w:r>
            <w:r>
              <w:rPr>
                <w:noProof/>
                <w:webHidden/>
              </w:rPr>
              <w:fldChar w:fldCharType="begin"/>
            </w:r>
            <w:r>
              <w:rPr>
                <w:noProof/>
                <w:webHidden/>
              </w:rPr>
              <w:instrText xml:space="preserve"> PAGEREF _Toc234071427 \h </w:instrText>
            </w:r>
            <w:r>
              <w:rPr>
                <w:noProof/>
                <w:webHidden/>
              </w:rPr>
            </w:r>
            <w:r>
              <w:rPr>
                <w:noProof/>
                <w:webHidden/>
              </w:rPr>
              <w:fldChar w:fldCharType="separate"/>
            </w:r>
            <w:r>
              <w:rPr>
                <w:noProof/>
                <w:webHidden/>
              </w:rPr>
              <w:t>10</w:t>
            </w:r>
            <w:r>
              <w:rPr>
                <w:noProof/>
                <w:webHidden/>
              </w:rPr>
              <w:fldChar w:fldCharType="end"/>
            </w:r>
          </w:hyperlink>
        </w:p>
        <w:p w14:paraId="52AA8486" w14:textId="39CCE51A" w:rsidR="00A80DB1" w:rsidRDefault="00A80DB1">
          <w:pPr>
            <w:pStyle w:val="TOC2"/>
            <w:tabs>
              <w:tab w:val="right" w:leader="dot" w:pos="10790"/>
            </w:tabs>
            <w:rPr>
              <w:rFonts w:eastAsiaTheme="minorEastAsia"/>
              <w:noProof/>
              <w:sz w:val="24"/>
              <w:szCs w:val="24"/>
              <w:lang w:val="en-US"/>
            </w:rPr>
          </w:pPr>
          <w:hyperlink w:anchor="_Toc234071428" w:history="1">
            <w:r w:rsidRPr="00B3538C">
              <w:rPr>
                <w:rStyle w:val="Hyperlink"/>
                <w:rFonts w:asciiTheme="majorBidi" w:eastAsia="Times New Roman" w:hAnsiTheme="majorBidi"/>
                <w:b/>
                <w:bCs/>
                <w:noProof/>
                <w:lang w:val="en-US"/>
              </w:rPr>
              <w:t>2.2 Background</w:t>
            </w:r>
            <w:r>
              <w:rPr>
                <w:noProof/>
                <w:webHidden/>
              </w:rPr>
              <w:tab/>
            </w:r>
            <w:r>
              <w:rPr>
                <w:noProof/>
                <w:webHidden/>
              </w:rPr>
              <w:fldChar w:fldCharType="begin"/>
            </w:r>
            <w:r>
              <w:rPr>
                <w:noProof/>
                <w:webHidden/>
              </w:rPr>
              <w:instrText xml:space="preserve"> PAGEREF _Toc234071428 \h </w:instrText>
            </w:r>
            <w:r>
              <w:rPr>
                <w:noProof/>
                <w:webHidden/>
              </w:rPr>
            </w:r>
            <w:r>
              <w:rPr>
                <w:noProof/>
                <w:webHidden/>
              </w:rPr>
              <w:fldChar w:fldCharType="separate"/>
            </w:r>
            <w:r>
              <w:rPr>
                <w:noProof/>
                <w:webHidden/>
              </w:rPr>
              <w:t>10</w:t>
            </w:r>
            <w:r>
              <w:rPr>
                <w:noProof/>
                <w:webHidden/>
              </w:rPr>
              <w:fldChar w:fldCharType="end"/>
            </w:r>
          </w:hyperlink>
        </w:p>
        <w:p w14:paraId="72AADF85" w14:textId="6EB16F9A" w:rsidR="00A80DB1" w:rsidRDefault="00A80DB1">
          <w:pPr>
            <w:pStyle w:val="TOC2"/>
            <w:tabs>
              <w:tab w:val="right" w:leader="dot" w:pos="10790"/>
            </w:tabs>
            <w:rPr>
              <w:rFonts w:eastAsiaTheme="minorEastAsia"/>
              <w:noProof/>
              <w:sz w:val="24"/>
              <w:szCs w:val="24"/>
              <w:lang w:val="en-US"/>
            </w:rPr>
          </w:pPr>
          <w:hyperlink w:anchor="_Toc234071429" w:history="1">
            <w:r w:rsidRPr="00B3538C">
              <w:rPr>
                <w:rStyle w:val="Hyperlink"/>
                <w:rFonts w:asciiTheme="majorBidi" w:eastAsia="Times New Roman" w:hAnsiTheme="majorBidi"/>
                <w:b/>
                <w:bCs/>
                <w:noProof/>
                <w:lang w:val="en-US"/>
              </w:rPr>
              <w:t>2.3 Related work</w:t>
            </w:r>
            <w:r>
              <w:rPr>
                <w:noProof/>
                <w:webHidden/>
              </w:rPr>
              <w:tab/>
            </w:r>
            <w:r>
              <w:rPr>
                <w:noProof/>
                <w:webHidden/>
              </w:rPr>
              <w:fldChar w:fldCharType="begin"/>
            </w:r>
            <w:r>
              <w:rPr>
                <w:noProof/>
                <w:webHidden/>
              </w:rPr>
              <w:instrText xml:space="preserve"> PAGEREF _Toc234071429 \h </w:instrText>
            </w:r>
            <w:r>
              <w:rPr>
                <w:noProof/>
                <w:webHidden/>
              </w:rPr>
            </w:r>
            <w:r>
              <w:rPr>
                <w:noProof/>
                <w:webHidden/>
              </w:rPr>
              <w:fldChar w:fldCharType="separate"/>
            </w:r>
            <w:r>
              <w:rPr>
                <w:noProof/>
                <w:webHidden/>
              </w:rPr>
              <w:t>12</w:t>
            </w:r>
            <w:r>
              <w:rPr>
                <w:noProof/>
                <w:webHidden/>
              </w:rPr>
              <w:fldChar w:fldCharType="end"/>
            </w:r>
          </w:hyperlink>
        </w:p>
        <w:p w14:paraId="204DDF2A" w14:textId="0A7D3929" w:rsidR="00A80DB1" w:rsidRDefault="00A80DB1">
          <w:pPr>
            <w:pStyle w:val="TOC2"/>
            <w:tabs>
              <w:tab w:val="right" w:leader="dot" w:pos="10790"/>
            </w:tabs>
            <w:rPr>
              <w:rFonts w:eastAsiaTheme="minorEastAsia"/>
              <w:noProof/>
              <w:sz w:val="24"/>
              <w:szCs w:val="24"/>
              <w:lang w:val="en-US"/>
            </w:rPr>
          </w:pPr>
          <w:hyperlink w:anchor="_Toc234071430" w:history="1">
            <w:r w:rsidRPr="00B3538C">
              <w:rPr>
                <w:rStyle w:val="Hyperlink"/>
                <w:rFonts w:asciiTheme="majorBidi" w:eastAsia="Times New Roman" w:hAnsiTheme="majorBidi"/>
                <w:b/>
                <w:bCs/>
                <w:noProof/>
                <w:lang w:val="en-US"/>
              </w:rPr>
              <w:t>2.4 Related Work Summary</w:t>
            </w:r>
            <w:r>
              <w:rPr>
                <w:noProof/>
                <w:webHidden/>
              </w:rPr>
              <w:tab/>
            </w:r>
            <w:r>
              <w:rPr>
                <w:noProof/>
                <w:webHidden/>
              </w:rPr>
              <w:fldChar w:fldCharType="begin"/>
            </w:r>
            <w:r>
              <w:rPr>
                <w:noProof/>
                <w:webHidden/>
              </w:rPr>
              <w:instrText xml:space="preserve"> PAGEREF _Toc234071430 \h </w:instrText>
            </w:r>
            <w:r>
              <w:rPr>
                <w:noProof/>
                <w:webHidden/>
              </w:rPr>
            </w:r>
            <w:r>
              <w:rPr>
                <w:noProof/>
                <w:webHidden/>
              </w:rPr>
              <w:fldChar w:fldCharType="separate"/>
            </w:r>
            <w:r>
              <w:rPr>
                <w:noProof/>
                <w:webHidden/>
              </w:rPr>
              <w:t>14</w:t>
            </w:r>
            <w:r>
              <w:rPr>
                <w:noProof/>
                <w:webHidden/>
              </w:rPr>
              <w:fldChar w:fldCharType="end"/>
            </w:r>
          </w:hyperlink>
        </w:p>
        <w:p w14:paraId="66770CD2" w14:textId="734AA89A" w:rsidR="00A80DB1" w:rsidRDefault="00A80DB1">
          <w:pPr>
            <w:pStyle w:val="TOC1"/>
            <w:tabs>
              <w:tab w:val="right" w:leader="dot" w:pos="10790"/>
            </w:tabs>
            <w:rPr>
              <w:rFonts w:eastAsiaTheme="minorEastAsia"/>
              <w:noProof/>
              <w:sz w:val="24"/>
              <w:szCs w:val="24"/>
              <w:lang w:val="en-US"/>
            </w:rPr>
          </w:pPr>
          <w:hyperlink w:anchor="_Toc234071431" w:history="1">
            <w:r w:rsidRPr="00B3538C">
              <w:rPr>
                <w:rStyle w:val="Hyperlink"/>
                <w:rFonts w:asciiTheme="majorBidi" w:eastAsia="Times New Roman" w:hAnsiTheme="majorBidi"/>
                <w:b/>
                <w:bCs/>
                <w:noProof/>
                <w:lang w:val="en-US"/>
              </w:rPr>
              <w:t>References:</w:t>
            </w:r>
            <w:r>
              <w:rPr>
                <w:noProof/>
                <w:webHidden/>
              </w:rPr>
              <w:tab/>
            </w:r>
            <w:r>
              <w:rPr>
                <w:noProof/>
                <w:webHidden/>
              </w:rPr>
              <w:fldChar w:fldCharType="begin"/>
            </w:r>
            <w:r>
              <w:rPr>
                <w:noProof/>
                <w:webHidden/>
              </w:rPr>
              <w:instrText xml:space="preserve"> PAGEREF _Toc234071431 \h </w:instrText>
            </w:r>
            <w:r>
              <w:rPr>
                <w:noProof/>
                <w:webHidden/>
              </w:rPr>
            </w:r>
            <w:r>
              <w:rPr>
                <w:noProof/>
                <w:webHidden/>
              </w:rPr>
              <w:fldChar w:fldCharType="separate"/>
            </w:r>
            <w:r>
              <w:rPr>
                <w:noProof/>
                <w:webHidden/>
              </w:rPr>
              <w:t>17</w:t>
            </w:r>
            <w:r>
              <w:rPr>
                <w:noProof/>
                <w:webHidden/>
              </w:rPr>
              <w:fldChar w:fldCharType="end"/>
            </w:r>
          </w:hyperlink>
        </w:p>
        <w:p w14:paraId="1F47AB55" w14:textId="0033C7D5" w:rsidR="00BC30D1" w:rsidRDefault="00BC30D1">
          <w:r>
            <w:rPr>
              <w:b/>
              <w:bCs/>
              <w:noProof/>
            </w:rPr>
            <w:fldChar w:fldCharType="end"/>
          </w:r>
        </w:p>
      </w:sdtContent>
    </w:sdt>
    <w:p w14:paraId="5281EAFA" w14:textId="03E1181E" w:rsidR="00517882" w:rsidRPr="005F1288" w:rsidRDefault="00100D63" w:rsidP="005F1288">
      <w:pPr>
        <w:pStyle w:val="Heading1"/>
        <w:rPr>
          <w:rFonts w:asciiTheme="majorBidi" w:eastAsiaTheme="minorHAnsi" w:hAnsiTheme="majorBidi"/>
          <w:b/>
          <w:bCs/>
          <w:color w:val="auto"/>
          <w:lang w:val="en-US"/>
        </w:rPr>
      </w:pPr>
      <w:r w:rsidRPr="005F1288">
        <w:rPr>
          <w:rFonts w:asciiTheme="majorBidi" w:hAnsiTheme="majorBidi"/>
          <w:b/>
          <w:bCs/>
          <w:color w:val="auto"/>
        </w:rPr>
        <w:br w:type="page"/>
      </w:r>
      <w:bookmarkStart w:id="26" w:name="_Toc226749352"/>
      <w:bookmarkStart w:id="27" w:name="_Toc234071421"/>
      <w:r w:rsidR="00517882" w:rsidRPr="005F1288">
        <w:rPr>
          <w:rFonts w:asciiTheme="majorBidi" w:eastAsia="Times New Roman" w:hAnsiTheme="majorBidi"/>
          <w:b/>
          <w:bCs/>
          <w:color w:val="auto"/>
          <w:lang w:val="en-US"/>
        </w:rPr>
        <w:lastRenderedPageBreak/>
        <w:t>List of Abbreviations</w:t>
      </w:r>
      <w:bookmarkEnd w:id="26"/>
      <w:bookmarkEnd w:id="27"/>
      <w:r w:rsidR="00517882" w:rsidRPr="005F1288">
        <w:rPr>
          <w:rFonts w:asciiTheme="majorBidi" w:eastAsiaTheme="minorHAnsi" w:hAnsiTheme="majorBidi"/>
          <w:b/>
          <w:bCs/>
          <w:color w:val="auto"/>
          <w:lang w:val="en-US"/>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4395"/>
      </w:tblGrid>
      <w:tr w:rsidR="00517882" w:rsidRPr="00C52533" w14:paraId="2A8AF5FD" w14:textId="77777777" w:rsidTr="00E10DF7">
        <w:trPr>
          <w:tblHeader/>
          <w:tblCellSpacing w:w="15" w:type="dxa"/>
        </w:trPr>
        <w:tc>
          <w:tcPr>
            <w:tcW w:w="0" w:type="auto"/>
            <w:vAlign w:val="center"/>
            <w:hideMark/>
          </w:tcPr>
          <w:p w14:paraId="61636E14" w14:textId="77777777" w:rsidR="00517882" w:rsidRPr="00C52533" w:rsidRDefault="00517882" w:rsidP="00E10DF7">
            <w:pPr>
              <w:rPr>
                <w:b/>
                <w:bCs/>
              </w:rPr>
            </w:pPr>
            <w:r w:rsidRPr="00C52533">
              <w:rPr>
                <w:b/>
                <w:bCs/>
              </w:rPr>
              <w:t>Abbreviation</w:t>
            </w:r>
          </w:p>
        </w:tc>
        <w:tc>
          <w:tcPr>
            <w:tcW w:w="0" w:type="auto"/>
            <w:vAlign w:val="center"/>
            <w:hideMark/>
          </w:tcPr>
          <w:p w14:paraId="3E82E6C9" w14:textId="77777777" w:rsidR="00517882" w:rsidRPr="00C52533" w:rsidRDefault="00517882" w:rsidP="00E10DF7">
            <w:pPr>
              <w:rPr>
                <w:b/>
                <w:bCs/>
              </w:rPr>
            </w:pPr>
            <w:r w:rsidRPr="00C52533">
              <w:rPr>
                <w:b/>
                <w:bCs/>
              </w:rPr>
              <w:t>Full Term</w:t>
            </w:r>
          </w:p>
        </w:tc>
      </w:tr>
      <w:tr w:rsidR="00517882" w:rsidRPr="00C52533" w14:paraId="1236F3AB" w14:textId="77777777" w:rsidTr="00E10DF7">
        <w:trPr>
          <w:tblCellSpacing w:w="15" w:type="dxa"/>
        </w:trPr>
        <w:tc>
          <w:tcPr>
            <w:tcW w:w="0" w:type="auto"/>
            <w:vAlign w:val="center"/>
            <w:hideMark/>
          </w:tcPr>
          <w:p w14:paraId="300BA74E" w14:textId="77777777" w:rsidR="00517882" w:rsidRPr="00C52533" w:rsidRDefault="00517882" w:rsidP="00E10DF7">
            <w:r w:rsidRPr="00C52533">
              <w:t>AI</w:t>
            </w:r>
          </w:p>
        </w:tc>
        <w:tc>
          <w:tcPr>
            <w:tcW w:w="0" w:type="auto"/>
            <w:vAlign w:val="center"/>
            <w:hideMark/>
          </w:tcPr>
          <w:p w14:paraId="4A1E1E3F" w14:textId="77777777" w:rsidR="00517882" w:rsidRPr="00C52533" w:rsidRDefault="00517882" w:rsidP="00E10DF7">
            <w:r w:rsidRPr="00C52533">
              <w:t>Artificial Intelligence</w:t>
            </w:r>
          </w:p>
        </w:tc>
      </w:tr>
      <w:tr w:rsidR="00517882" w:rsidRPr="00C52533" w14:paraId="70C80887" w14:textId="77777777" w:rsidTr="00E10DF7">
        <w:trPr>
          <w:tblCellSpacing w:w="15" w:type="dxa"/>
        </w:trPr>
        <w:tc>
          <w:tcPr>
            <w:tcW w:w="0" w:type="auto"/>
            <w:vAlign w:val="center"/>
            <w:hideMark/>
          </w:tcPr>
          <w:p w14:paraId="612E8F6F" w14:textId="77777777" w:rsidR="00517882" w:rsidRPr="00C52533" w:rsidRDefault="00517882" w:rsidP="00E10DF7">
            <w:r w:rsidRPr="00C52533">
              <w:t>ML</w:t>
            </w:r>
          </w:p>
        </w:tc>
        <w:tc>
          <w:tcPr>
            <w:tcW w:w="0" w:type="auto"/>
            <w:vAlign w:val="center"/>
            <w:hideMark/>
          </w:tcPr>
          <w:p w14:paraId="52417006" w14:textId="77777777" w:rsidR="00517882" w:rsidRPr="00C52533" w:rsidRDefault="00517882" w:rsidP="00E10DF7">
            <w:r w:rsidRPr="00C52533">
              <w:t>Machine Learning</w:t>
            </w:r>
          </w:p>
        </w:tc>
      </w:tr>
      <w:tr w:rsidR="00517882" w:rsidRPr="00C52533" w14:paraId="1F899A5C" w14:textId="77777777" w:rsidTr="00E10DF7">
        <w:trPr>
          <w:tblCellSpacing w:w="15" w:type="dxa"/>
        </w:trPr>
        <w:tc>
          <w:tcPr>
            <w:tcW w:w="0" w:type="auto"/>
            <w:vAlign w:val="center"/>
            <w:hideMark/>
          </w:tcPr>
          <w:p w14:paraId="44FC06B3" w14:textId="77777777" w:rsidR="00517882" w:rsidRPr="00C52533" w:rsidRDefault="00517882" w:rsidP="00E10DF7">
            <w:r w:rsidRPr="00C52533">
              <w:t>DL</w:t>
            </w:r>
          </w:p>
        </w:tc>
        <w:tc>
          <w:tcPr>
            <w:tcW w:w="0" w:type="auto"/>
            <w:vAlign w:val="center"/>
            <w:hideMark/>
          </w:tcPr>
          <w:p w14:paraId="1399CAFC" w14:textId="77777777" w:rsidR="00517882" w:rsidRPr="00C52533" w:rsidRDefault="00517882" w:rsidP="00E10DF7">
            <w:r w:rsidRPr="00C52533">
              <w:t>Deep Learning</w:t>
            </w:r>
          </w:p>
        </w:tc>
      </w:tr>
      <w:tr w:rsidR="00517882" w:rsidRPr="00C52533" w14:paraId="47D7870D" w14:textId="77777777" w:rsidTr="00E10DF7">
        <w:trPr>
          <w:tblCellSpacing w:w="15" w:type="dxa"/>
        </w:trPr>
        <w:tc>
          <w:tcPr>
            <w:tcW w:w="0" w:type="auto"/>
            <w:vAlign w:val="center"/>
            <w:hideMark/>
          </w:tcPr>
          <w:p w14:paraId="7CF386F2" w14:textId="77777777" w:rsidR="00517882" w:rsidRPr="00C52533" w:rsidRDefault="00517882" w:rsidP="00E10DF7">
            <w:r w:rsidRPr="00C52533">
              <w:t>IoT</w:t>
            </w:r>
          </w:p>
        </w:tc>
        <w:tc>
          <w:tcPr>
            <w:tcW w:w="0" w:type="auto"/>
            <w:vAlign w:val="center"/>
            <w:hideMark/>
          </w:tcPr>
          <w:p w14:paraId="258CF5B7" w14:textId="77777777" w:rsidR="00517882" w:rsidRPr="00C52533" w:rsidRDefault="00517882" w:rsidP="00E10DF7">
            <w:r w:rsidRPr="00C52533">
              <w:t>Internet of Things</w:t>
            </w:r>
          </w:p>
        </w:tc>
      </w:tr>
      <w:tr w:rsidR="00517882" w:rsidRPr="00C52533" w14:paraId="692F577E" w14:textId="77777777" w:rsidTr="00E10DF7">
        <w:trPr>
          <w:tblCellSpacing w:w="15" w:type="dxa"/>
        </w:trPr>
        <w:tc>
          <w:tcPr>
            <w:tcW w:w="0" w:type="auto"/>
            <w:vAlign w:val="center"/>
            <w:hideMark/>
          </w:tcPr>
          <w:p w14:paraId="3264D9D0" w14:textId="77777777" w:rsidR="00517882" w:rsidRPr="00C52533" w:rsidRDefault="00517882" w:rsidP="00E10DF7">
            <w:proofErr w:type="spellStart"/>
            <w:r w:rsidRPr="00C52533">
              <w:t>IIoT</w:t>
            </w:r>
            <w:proofErr w:type="spellEnd"/>
          </w:p>
        </w:tc>
        <w:tc>
          <w:tcPr>
            <w:tcW w:w="0" w:type="auto"/>
            <w:vAlign w:val="center"/>
            <w:hideMark/>
          </w:tcPr>
          <w:p w14:paraId="6204BD1A" w14:textId="77777777" w:rsidR="00517882" w:rsidRPr="00C52533" w:rsidRDefault="00517882" w:rsidP="00E10DF7">
            <w:r w:rsidRPr="00C52533">
              <w:t>Industrial Internet of Things</w:t>
            </w:r>
          </w:p>
        </w:tc>
      </w:tr>
      <w:tr w:rsidR="00517882" w:rsidRPr="00C52533" w14:paraId="452A3051" w14:textId="77777777" w:rsidTr="00E10DF7">
        <w:trPr>
          <w:tblCellSpacing w:w="15" w:type="dxa"/>
        </w:trPr>
        <w:tc>
          <w:tcPr>
            <w:tcW w:w="0" w:type="auto"/>
            <w:vAlign w:val="center"/>
            <w:hideMark/>
          </w:tcPr>
          <w:p w14:paraId="583C787B" w14:textId="77777777" w:rsidR="00517882" w:rsidRPr="00C52533" w:rsidRDefault="00517882" w:rsidP="00E10DF7">
            <w:r w:rsidRPr="00C52533">
              <w:t>XAI</w:t>
            </w:r>
          </w:p>
        </w:tc>
        <w:tc>
          <w:tcPr>
            <w:tcW w:w="0" w:type="auto"/>
            <w:vAlign w:val="center"/>
            <w:hideMark/>
          </w:tcPr>
          <w:p w14:paraId="22E6DC41" w14:textId="77777777" w:rsidR="00517882" w:rsidRPr="00C52533" w:rsidRDefault="00517882" w:rsidP="00E10DF7">
            <w:r w:rsidRPr="00C52533">
              <w:t>Explainable Artificial Intelligence</w:t>
            </w:r>
          </w:p>
        </w:tc>
      </w:tr>
      <w:tr w:rsidR="00517882" w:rsidRPr="00C52533" w14:paraId="30D0CC58" w14:textId="77777777" w:rsidTr="00E10DF7">
        <w:trPr>
          <w:tblCellSpacing w:w="15" w:type="dxa"/>
        </w:trPr>
        <w:tc>
          <w:tcPr>
            <w:tcW w:w="0" w:type="auto"/>
            <w:vAlign w:val="center"/>
            <w:hideMark/>
          </w:tcPr>
          <w:p w14:paraId="7E8C72A8" w14:textId="77777777" w:rsidR="00517882" w:rsidRPr="00C52533" w:rsidRDefault="00517882" w:rsidP="00E10DF7">
            <w:r w:rsidRPr="00C52533">
              <w:t>SHAP</w:t>
            </w:r>
          </w:p>
        </w:tc>
        <w:tc>
          <w:tcPr>
            <w:tcW w:w="0" w:type="auto"/>
            <w:vAlign w:val="center"/>
            <w:hideMark/>
          </w:tcPr>
          <w:p w14:paraId="6D179210" w14:textId="77777777" w:rsidR="00517882" w:rsidRPr="00C52533" w:rsidRDefault="00517882" w:rsidP="00E10DF7">
            <w:r w:rsidRPr="00C52533">
              <w:t>Shapley Additive Explanations</w:t>
            </w:r>
          </w:p>
        </w:tc>
      </w:tr>
      <w:tr w:rsidR="00517882" w:rsidRPr="00C52533" w14:paraId="4B031FA1" w14:textId="77777777" w:rsidTr="00E10DF7">
        <w:trPr>
          <w:tblCellSpacing w:w="15" w:type="dxa"/>
        </w:trPr>
        <w:tc>
          <w:tcPr>
            <w:tcW w:w="0" w:type="auto"/>
            <w:vAlign w:val="center"/>
            <w:hideMark/>
          </w:tcPr>
          <w:p w14:paraId="553C256F" w14:textId="77777777" w:rsidR="00517882" w:rsidRPr="00C52533" w:rsidRDefault="00517882" w:rsidP="00E10DF7">
            <w:r w:rsidRPr="00C52533">
              <w:t>CNN</w:t>
            </w:r>
          </w:p>
        </w:tc>
        <w:tc>
          <w:tcPr>
            <w:tcW w:w="0" w:type="auto"/>
            <w:vAlign w:val="center"/>
            <w:hideMark/>
          </w:tcPr>
          <w:p w14:paraId="7F74E884" w14:textId="77777777" w:rsidR="00517882" w:rsidRPr="00C52533" w:rsidRDefault="00517882" w:rsidP="00E10DF7">
            <w:r w:rsidRPr="00C52533">
              <w:t>Convolutional Neural Network</w:t>
            </w:r>
          </w:p>
        </w:tc>
      </w:tr>
      <w:tr w:rsidR="00517882" w:rsidRPr="00C52533" w14:paraId="7EBBC7C4" w14:textId="77777777" w:rsidTr="00E10DF7">
        <w:trPr>
          <w:tblCellSpacing w:w="15" w:type="dxa"/>
        </w:trPr>
        <w:tc>
          <w:tcPr>
            <w:tcW w:w="0" w:type="auto"/>
            <w:vAlign w:val="center"/>
            <w:hideMark/>
          </w:tcPr>
          <w:p w14:paraId="51E140D9" w14:textId="77777777" w:rsidR="00517882" w:rsidRPr="00C52533" w:rsidRDefault="00517882" w:rsidP="00E10DF7">
            <w:r w:rsidRPr="00C52533">
              <w:t>1D-CNN</w:t>
            </w:r>
          </w:p>
        </w:tc>
        <w:tc>
          <w:tcPr>
            <w:tcW w:w="0" w:type="auto"/>
            <w:vAlign w:val="center"/>
            <w:hideMark/>
          </w:tcPr>
          <w:p w14:paraId="4981AB1C" w14:textId="77777777" w:rsidR="00517882" w:rsidRPr="00C52533" w:rsidRDefault="00517882" w:rsidP="00E10DF7">
            <w:r w:rsidRPr="00C52533">
              <w:t>One-Dimensional Convolutional Neural Network</w:t>
            </w:r>
          </w:p>
        </w:tc>
      </w:tr>
      <w:tr w:rsidR="00517882" w:rsidRPr="00C52533" w14:paraId="55C4B476" w14:textId="77777777" w:rsidTr="00E10DF7">
        <w:trPr>
          <w:tblCellSpacing w:w="15" w:type="dxa"/>
        </w:trPr>
        <w:tc>
          <w:tcPr>
            <w:tcW w:w="0" w:type="auto"/>
            <w:vAlign w:val="center"/>
            <w:hideMark/>
          </w:tcPr>
          <w:p w14:paraId="04EBB69F" w14:textId="77777777" w:rsidR="00517882" w:rsidRPr="00C52533" w:rsidRDefault="00517882" w:rsidP="00E10DF7">
            <w:r w:rsidRPr="00C52533">
              <w:t>LSTM</w:t>
            </w:r>
          </w:p>
        </w:tc>
        <w:tc>
          <w:tcPr>
            <w:tcW w:w="0" w:type="auto"/>
            <w:vAlign w:val="center"/>
            <w:hideMark/>
          </w:tcPr>
          <w:p w14:paraId="61C9B485" w14:textId="77777777" w:rsidR="00517882" w:rsidRPr="00C52533" w:rsidRDefault="00517882" w:rsidP="00E10DF7">
            <w:r w:rsidRPr="00C52533">
              <w:t>Long Short-Term Memory</w:t>
            </w:r>
          </w:p>
        </w:tc>
      </w:tr>
      <w:tr w:rsidR="00517882" w:rsidRPr="00C52533" w14:paraId="1802BA96" w14:textId="77777777" w:rsidTr="00E10DF7">
        <w:trPr>
          <w:tblCellSpacing w:w="15" w:type="dxa"/>
        </w:trPr>
        <w:tc>
          <w:tcPr>
            <w:tcW w:w="0" w:type="auto"/>
            <w:vAlign w:val="center"/>
            <w:hideMark/>
          </w:tcPr>
          <w:p w14:paraId="764C0727" w14:textId="77777777" w:rsidR="00517882" w:rsidRPr="00C52533" w:rsidRDefault="00517882" w:rsidP="00E10DF7">
            <w:r w:rsidRPr="00C52533">
              <w:t>Bi-LSTM</w:t>
            </w:r>
          </w:p>
        </w:tc>
        <w:tc>
          <w:tcPr>
            <w:tcW w:w="0" w:type="auto"/>
            <w:vAlign w:val="center"/>
            <w:hideMark/>
          </w:tcPr>
          <w:p w14:paraId="5DBB5FC6" w14:textId="77777777" w:rsidR="00517882" w:rsidRPr="00C52533" w:rsidRDefault="00517882" w:rsidP="00E10DF7">
            <w:r w:rsidRPr="00C52533">
              <w:t>Bidirectional Long Short-Term Memory</w:t>
            </w:r>
          </w:p>
        </w:tc>
      </w:tr>
      <w:tr w:rsidR="00517882" w:rsidRPr="00C52533" w14:paraId="2352C86C" w14:textId="77777777" w:rsidTr="00E10DF7">
        <w:trPr>
          <w:tblCellSpacing w:w="15" w:type="dxa"/>
        </w:trPr>
        <w:tc>
          <w:tcPr>
            <w:tcW w:w="0" w:type="auto"/>
            <w:vAlign w:val="center"/>
            <w:hideMark/>
          </w:tcPr>
          <w:p w14:paraId="3BBCC4C4" w14:textId="77777777" w:rsidR="00517882" w:rsidRPr="00C52533" w:rsidRDefault="00517882" w:rsidP="00E10DF7">
            <w:r w:rsidRPr="00C52533">
              <w:t>RF</w:t>
            </w:r>
          </w:p>
        </w:tc>
        <w:tc>
          <w:tcPr>
            <w:tcW w:w="0" w:type="auto"/>
            <w:vAlign w:val="center"/>
            <w:hideMark/>
          </w:tcPr>
          <w:p w14:paraId="53D5567D" w14:textId="77777777" w:rsidR="00517882" w:rsidRPr="00C52533" w:rsidRDefault="00517882" w:rsidP="00E10DF7">
            <w:r w:rsidRPr="00C52533">
              <w:t>Random Forest</w:t>
            </w:r>
          </w:p>
        </w:tc>
      </w:tr>
      <w:tr w:rsidR="00517882" w:rsidRPr="00C52533" w14:paraId="7794AFD3" w14:textId="77777777" w:rsidTr="00E10DF7">
        <w:trPr>
          <w:tblCellSpacing w:w="15" w:type="dxa"/>
        </w:trPr>
        <w:tc>
          <w:tcPr>
            <w:tcW w:w="0" w:type="auto"/>
            <w:vAlign w:val="center"/>
            <w:hideMark/>
          </w:tcPr>
          <w:p w14:paraId="39DFA7C8" w14:textId="77777777" w:rsidR="00517882" w:rsidRPr="00C52533" w:rsidRDefault="00517882" w:rsidP="00E10DF7">
            <w:r w:rsidRPr="00C52533">
              <w:t>DT</w:t>
            </w:r>
          </w:p>
        </w:tc>
        <w:tc>
          <w:tcPr>
            <w:tcW w:w="0" w:type="auto"/>
            <w:vAlign w:val="center"/>
            <w:hideMark/>
          </w:tcPr>
          <w:p w14:paraId="5434879C" w14:textId="77777777" w:rsidR="00517882" w:rsidRPr="00C52533" w:rsidRDefault="00517882" w:rsidP="00E10DF7">
            <w:r w:rsidRPr="00C52533">
              <w:t>Decision Tree</w:t>
            </w:r>
          </w:p>
        </w:tc>
      </w:tr>
      <w:tr w:rsidR="00517882" w:rsidRPr="00C52533" w14:paraId="481D3864" w14:textId="77777777" w:rsidTr="00E10DF7">
        <w:trPr>
          <w:tblCellSpacing w:w="15" w:type="dxa"/>
        </w:trPr>
        <w:tc>
          <w:tcPr>
            <w:tcW w:w="0" w:type="auto"/>
            <w:vAlign w:val="center"/>
            <w:hideMark/>
          </w:tcPr>
          <w:p w14:paraId="1E2A3275" w14:textId="77777777" w:rsidR="00517882" w:rsidRPr="00C52533" w:rsidRDefault="00517882" w:rsidP="00E10DF7">
            <w:r w:rsidRPr="00C52533">
              <w:t>SVM</w:t>
            </w:r>
          </w:p>
        </w:tc>
        <w:tc>
          <w:tcPr>
            <w:tcW w:w="0" w:type="auto"/>
            <w:vAlign w:val="center"/>
            <w:hideMark/>
          </w:tcPr>
          <w:p w14:paraId="53DE6F45" w14:textId="77777777" w:rsidR="00517882" w:rsidRPr="00C52533" w:rsidRDefault="00517882" w:rsidP="00E10DF7">
            <w:r w:rsidRPr="00C52533">
              <w:t>Support Vector Machine</w:t>
            </w:r>
          </w:p>
        </w:tc>
      </w:tr>
      <w:tr w:rsidR="00517882" w:rsidRPr="00C52533" w14:paraId="2CDB00E9" w14:textId="77777777" w:rsidTr="00E10DF7">
        <w:trPr>
          <w:tblCellSpacing w:w="15" w:type="dxa"/>
        </w:trPr>
        <w:tc>
          <w:tcPr>
            <w:tcW w:w="0" w:type="auto"/>
            <w:vAlign w:val="center"/>
            <w:hideMark/>
          </w:tcPr>
          <w:p w14:paraId="24092AA6" w14:textId="77777777" w:rsidR="00517882" w:rsidRPr="00C52533" w:rsidRDefault="00517882" w:rsidP="00E10DF7">
            <w:proofErr w:type="spellStart"/>
            <w:r w:rsidRPr="00C52533">
              <w:t>XGBoost</w:t>
            </w:r>
            <w:proofErr w:type="spellEnd"/>
          </w:p>
        </w:tc>
        <w:tc>
          <w:tcPr>
            <w:tcW w:w="0" w:type="auto"/>
            <w:vAlign w:val="center"/>
            <w:hideMark/>
          </w:tcPr>
          <w:p w14:paraId="0EB5DF60" w14:textId="77777777" w:rsidR="00517882" w:rsidRPr="00C52533" w:rsidRDefault="00517882" w:rsidP="00E10DF7">
            <w:r w:rsidRPr="00C52533">
              <w:t>Extreme Gradient Boosting</w:t>
            </w:r>
          </w:p>
        </w:tc>
      </w:tr>
      <w:tr w:rsidR="00517882" w:rsidRPr="00C52533" w14:paraId="57DBCCD3" w14:textId="77777777" w:rsidTr="00E10DF7">
        <w:trPr>
          <w:tblCellSpacing w:w="15" w:type="dxa"/>
        </w:trPr>
        <w:tc>
          <w:tcPr>
            <w:tcW w:w="0" w:type="auto"/>
            <w:vAlign w:val="center"/>
            <w:hideMark/>
          </w:tcPr>
          <w:p w14:paraId="68BEC289" w14:textId="77777777" w:rsidR="00517882" w:rsidRPr="00C52533" w:rsidRDefault="00517882" w:rsidP="00E10DF7">
            <w:r w:rsidRPr="00C52533">
              <w:t>NLP</w:t>
            </w:r>
          </w:p>
        </w:tc>
        <w:tc>
          <w:tcPr>
            <w:tcW w:w="0" w:type="auto"/>
            <w:vAlign w:val="center"/>
            <w:hideMark/>
          </w:tcPr>
          <w:p w14:paraId="7939DE14" w14:textId="77777777" w:rsidR="00517882" w:rsidRPr="00C52533" w:rsidRDefault="00517882" w:rsidP="00E10DF7">
            <w:r w:rsidRPr="00C52533">
              <w:t>Natural Language Processing</w:t>
            </w:r>
          </w:p>
        </w:tc>
      </w:tr>
      <w:tr w:rsidR="00517882" w:rsidRPr="00C52533" w14:paraId="5141D6F2" w14:textId="77777777" w:rsidTr="00E10DF7">
        <w:trPr>
          <w:tblCellSpacing w:w="15" w:type="dxa"/>
        </w:trPr>
        <w:tc>
          <w:tcPr>
            <w:tcW w:w="0" w:type="auto"/>
            <w:vAlign w:val="center"/>
            <w:hideMark/>
          </w:tcPr>
          <w:p w14:paraId="264D9C36" w14:textId="77777777" w:rsidR="00517882" w:rsidRPr="00C52533" w:rsidRDefault="00517882" w:rsidP="00E10DF7">
            <w:r w:rsidRPr="00C52533">
              <w:t>TF-IDF</w:t>
            </w:r>
          </w:p>
        </w:tc>
        <w:tc>
          <w:tcPr>
            <w:tcW w:w="0" w:type="auto"/>
            <w:vAlign w:val="center"/>
            <w:hideMark/>
          </w:tcPr>
          <w:p w14:paraId="0A6E8A21" w14:textId="77777777" w:rsidR="00517882" w:rsidRPr="00C52533" w:rsidRDefault="00517882" w:rsidP="00E10DF7">
            <w:r w:rsidRPr="00C52533">
              <w:t>Term Frequency–Inverse Document Frequency</w:t>
            </w:r>
          </w:p>
        </w:tc>
      </w:tr>
      <w:tr w:rsidR="00517882" w:rsidRPr="00C52533" w14:paraId="0F6ED0D3" w14:textId="77777777" w:rsidTr="00E10DF7">
        <w:trPr>
          <w:tblCellSpacing w:w="15" w:type="dxa"/>
        </w:trPr>
        <w:tc>
          <w:tcPr>
            <w:tcW w:w="0" w:type="auto"/>
            <w:vAlign w:val="center"/>
            <w:hideMark/>
          </w:tcPr>
          <w:p w14:paraId="65DFE292" w14:textId="77777777" w:rsidR="00517882" w:rsidRPr="00C52533" w:rsidRDefault="00517882" w:rsidP="00E10DF7">
            <w:proofErr w:type="spellStart"/>
            <w:r w:rsidRPr="00C52533">
              <w:t>GloVe</w:t>
            </w:r>
            <w:proofErr w:type="spellEnd"/>
          </w:p>
        </w:tc>
        <w:tc>
          <w:tcPr>
            <w:tcW w:w="0" w:type="auto"/>
            <w:vAlign w:val="center"/>
            <w:hideMark/>
          </w:tcPr>
          <w:p w14:paraId="5903E104" w14:textId="77777777" w:rsidR="00517882" w:rsidRPr="00C52533" w:rsidRDefault="00517882" w:rsidP="00E10DF7">
            <w:r w:rsidRPr="00C52533">
              <w:t>Global Vectors for Word Representation</w:t>
            </w:r>
          </w:p>
        </w:tc>
      </w:tr>
      <w:tr w:rsidR="00517882" w:rsidRPr="00C52533" w14:paraId="42303B3E" w14:textId="77777777" w:rsidTr="00E10DF7">
        <w:trPr>
          <w:tblCellSpacing w:w="15" w:type="dxa"/>
        </w:trPr>
        <w:tc>
          <w:tcPr>
            <w:tcW w:w="0" w:type="auto"/>
            <w:vAlign w:val="center"/>
            <w:hideMark/>
          </w:tcPr>
          <w:p w14:paraId="294DECD8" w14:textId="77777777" w:rsidR="00517882" w:rsidRPr="00C52533" w:rsidRDefault="00517882" w:rsidP="00E10DF7">
            <w:r w:rsidRPr="00C52533">
              <w:t>BN</w:t>
            </w:r>
          </w:p>
        </w:tc>
        <w:tc>
          <w:tcPr>
            <w:tcW w:w="0" w:type="auto"/>
            <w:vAlign w:val="center"/>
            <w:hideMark/>
          </w:tcPr>
          <w:p w14:paraId="2D83EB2B" w14:textId="77777777" w:rsidR="00517882" w:rsidRPr="00C52533" w:rsidRDefault="00517882" w:rsidP="00E10DF7">
            <w:r w:rsidRPr="00C52533">
              <w:t>Bayesian Network</w:t>
            </w:r>
          </w:p>
        </w:tc>
      </w:tr>
      <w:tr w:rsidR="00517882" w:rsidRPr="00C52533" w14:paraId="0D5D811F" w14:textId="77777777" w:rsidTr="00E10DF7">
        <w:trPr>
          <w:tblCellSpacing w:w="15" w:type="dxa"/>
        </w:trPr>
        <w:tc>
          <w:tcPr>
            <w:tcW w:w="0" w:type="auto"/>
            <w:vAlign w:val="center"/>
            <w:hideMark/>
          </w:tcPr>
          <w:p w14:paraId="4F5D8068" w14:textId="77777777" w:rsidR="00517882" w:rsidRPr="00C52533" w:rsidRDefault="00517882" w:rsidP="00E10DF7">
            <w:r w:rsidRPr="00C52533">
              <w:t>ABM</w:t>
            </w:r>
          </w:p>
        </w:tc>
        <w:tc>
          <w:tcPr>
            <w:tcW w:w="0" w:type="auto"/>
            <w:vAlign w:val="center"/>
            <w:hideMark/>
          </w:tcPr>
          <w:p w14:paraId="5113E92D" w14:textId="77777777" w:rsidR="00517882" w:rsidRPr="00C52533" w:rsidRDefault="00517882" w:rsidP="00E10DF7">
            <w:r w:rsidRPr="00C52533">
              <w:t xml:space="preserve">Agent-Based </w:t>
            </w:r>
            <w:proofErr w:type="spellStart"/>
            <w:r w:rsidRPr="00C52533">
              <w:t>Modeling</w:t>
            </w:r>
            <w:proofErr w:type="spellEnd"/>
          </w:p>
        </w:tc>
      </w:tr>
      <w:tr w:rsidR="00517882" w:rsidRPr="00C52533" w14:paraId="2219117E" w14:textId="77777777" w:rsidTr="00E10DF7">
        <w:trPr>
          <w:tblCellSpacing w:w="15" w:type="dxa"/>
        </w:trPr>
        <w:tc>
          <w:tcPr>
            <w:tcW w:w="0" w:type="auto"/>
            <w:vAlign w:val="center"/>
            <w:hideMark/>
          </w:tcPr>
          <w:p w14:paraId="572F3044" w14:textId="77777777" w:rsidR="00517882" w:rsidRPr="00C52533" w:rsidRDefault="00517882" w:rsidP="00E10DF7">
            <w:r w:rsidRPr="00C52533">
              <w:t>PPE</w:t>
            </w:r>
          </w:p>
        </w:tc>
        <w:tc>
          <w:tcPr>
            <w:tcW w:w="0" w:type="auto"/>
            <w:vAlign w:val="center"/>
            <w:hideMark/>
          </w:tcPr>
          <w:p w14:paraId="485B8EC6" w14:textId="77777777" w:rsidR="00517882" w:rsidRPr="00C52533" w:rsidRDefault="00517882" w:rsidP="00E10DF7">
            <w:r w:rsidRPr="00C52533">
              <w:t>Personal Protective Equipment</w:t>
            </w:r>
          </w:p>
        </w:tc>
      </w:tr>
      <w:tr w:rsidR="00517882" w:rsidRPr="00C52533" w14:paraId="51B8E9BA" w14:textId="77777777" w:rsidTr="00E10DF7">
        <w:trPr>
          <w:tblCellSpacing w:w="15" w:type="dxa"/>
        </w:trPr>
        <w:tc>
          <w:tcPr>
            <w:tcW w:w="0" w:type="auto"/>
            <w:vAlign w:val="center"/>
            <w:hideMark/>
          </w:tcPr>
          <w:p w14:paraId="36C0CF23" w14:textId="77777777" w:rsidR="00517882" w:rsidRPr="00C52533" w:rsidRDefault="00517882" w:rsidP="00E10DF7">
            <w:r w:rsidRPr="00C52533">
              <w:t>FAS</w:t>
            </w:r>
          </w:p>
        </w:tc>
        <w:tc>
          <w:tcPr>
            <w:tcW w:w="0" w:type="auto"/>
            <w:vAlign w:val="center"/>
            <w:hideMark/>
          </w:tcPr>
          <w:p w14:paraId="1DD74CAE" w14:textId="77777777" w:rsidR="00517882" w:rsidRPr="00C52533" w:rsidRDefault="00517882" w:rsidP="00E10DF7">
            <w:r w:rsidRPr="00C52533">
              <w:t>Fire Alarm System</w:t>
            </w:r>
          </w:p>
        </w:tc>
      </w:tr>
      <w:tr w:rsidR="00517882" w:rsidRPr="00C52533" w14:paraId="223A0B6F" w14:textId="77777777" w:rsidTr="00E10DF7">
        <w:trPr>
          <w:tblCellSpacing w:w="15" w:type="dxa"/>
        </w:trPr>
        <w:tc>
          <w:tcPr>
            <w:tcW w:w="0" w:type="auto"/>
            <w:vAlign w:val="center"/>
            <w:hideMark/>
          </w:tcPr>
          <w:p w14:paraId="3DEB586A" w14:textId="77777777" w:rsidR="00517882" w:rsidRPr="00C52533" w:rsidRDefault="00517882" w:rsidP="00E10DF7">
            <w:r w:rsidRPr="00C52533">
              <w:t>RGB</w:t>
            </w:r>
          </w:p>
        </w:tc>
        <w:tc>
          <w:tcPr>
            <w:tcW w:w="0" w:type="auto"/>
            <w:vAlign w:val="center"/>
            <w:hideMark/>
          </w:tcPr>
          <w:p w14:paraId="08ABBE2B" w14:textId="77777777" w:rsidR="00517882" w:rsidRPr="00C52533" w:rsidRDefault="00517882" w:rsidP="00E10DF7">
            <w:r w:rsidRPr="00C52533">
              <w:t>Red, Green, and Blue</w:t>
            </w:r>
          </w:p>
        </w:tc>
      </w:tr>
    </w:tbl>
    <w:p w14:paraId="3E086609" w14:textId="5D2050A3" w:rsidR="00517882" w:rsidRDefault="00517882">
      <w:r>
        <w:br w:type="page"/>
      </w:r>
    </w:p>
    <w:p w14:paraId="1871B3F5" w14:textId="77777777" w:rsidR="00100D63" w:rsidRDefault="00100D63"/>
    <w:p w14:paraId="53D1767A" w14:textId="77777777" w:rsidR="00100D63" w:rsidRPr="00D565AE" w:rsidRDefault="00100D63" w:rsidP="00100D63">
      <w:pPr>
        <w:pStyle w:val="Heading1"/>
        <w:spacing w:before="0" w:after="0"/>
        <w:rPr>
          <w:rFonts w:asciiTheme="majorBidi" w:eastAsia="Times New Roman" w:hAnsiTheme="majorBidi"/>
          <w:b/>
          <w:color w:val="000000" w:themeColor="text1"/>
          <w:lang w:val="en-US"/>
        </w:rPr>
      </w:pPr>
      <w:bookmarkStart w:id="28" w:name="_Toc226749355"/>
      <w:bookmarkStart w:id="29" w:name="_Toc234071422"/>
      <w:r w:rsidRPr="00D565AE">
        <w:rPr>
          <w:rFonts w:asciiTheme="majorBidi" w:eastAsia="Times New Roman" w:hAnsiTheme="majorBidi"/>
          <w:b/>
          <w:color w:val="000000" w:themeColor="text1"/>
          <w:lang w:val="en-US"/>
        </w:rPr>
        <w:t>Chapter 1: Introduction</w:t>
      </w:r>
      <w:bookmarkEnd w:id="28"/>
      <w:bookmarkEnd w:id="29"/>
      <w:r w:rsidRPr="00D565AE">
        <w:rPr>
          <w:rFonts w:asciiTheme="majorBidi" w:eastAsia="Times New Roman" w:hAnsiTheme="majorBidi"/>
          <w:b/>
          <w:color w:val="000000" w:themeColor="text1"/>
          <w:lang w:val="en-US"/>
        </w:rPr>
        <w:t xml:space="preserve"> </w:t>
      </w:r>
    </w:p>
    <w:p w14:paraId="25BB01F6" w14:textId="77777777" w:rsidR="00100D63" w:rsidRPr="00D565AE" w:rsidRDefault="00100D63" w:rsidP="00100D63">
      <w:pPr>
        <w:pStyle w:val="Heading2"/>
        <w:rPr>
          <w:rFonts w:asciiTheme="majorBidi" w:eastAsia="Times New Roman" w:hAnsiTheme="majorBidi"/>
          <w:b/>
          <w:bCs/>
          <w:color w:val="000000" w:themeColor="text1"/>
          <w:lang w:val="en-US"/>
        </w:rPr>
      </w:pPr>
      <w:bookmarkStart w:id="30" w:name="_Toc226749356"/>
      <w:bookmarkStart w:id="31" w:name="_Toc234071423"/>
      <w:r w:rsidRPr="00D565AE">
        <w:rPr>
          <w:rFonts w:asciiTheme="majorBidi" w:eastAsia="Times New Roman" w:hAnsiTheme="majorBidi"/>
          <w:b/>
          <w:bCs/>
          <w:color w:val="000000" w:themeColor="text1"/>
          <w:lang w:val="en-US"/>
        </w:rPr>
        <w:t>1.1 Overview</w:t>
      </w:r>
      <w:bookmarkEnd w:id="30"/>
      <w:bookmarkEnd w:id="31"/>
    </w:p>
    <w:p w14:paraId="4E80DD29" w14:textId="1FF4EFEF" w:rsidR="00CF77E4" w:rsidRDefault="00CF77E4" w:rsidP="00ED60C9">
      <w:pPr>
        <w:jc w:val="lowKashida"/>
        <w:rPr>
          <w:rFonts w:asciiTheme="majorBidi" w:hAnsiTheme="majorBidi" w:cstheme="majorBidi"/>
          <w:lang w:val="en-US"/>
        </w:rPr>
      </w:pPr>
      <w:r w:rsidRPr="00CF77E4">
        <w:rPr>
          <w:rFonts w:asciiTheme="majorBidi" w:hAnsiTheme="majorBidi" w:cstheme="majorBidi"/>
          <w:lang w:val="en-US"/>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w:t>
      </w:r>
      <w:r w:rsidRPr="009D7D65">
        <w:rPr>
          <w:rFonts w:asciiTheme="majorBidi" w:hAnsiTheme="majorBidi" w:cstheme="majorBidi"/>
          <w:highlight w:val="yellow"/>
          <w:lang w:val="en-US"/>
        </w:rPr>
        <w:t>[2].</w:t>
      </w:r>
      <w:r w:rsidRPr="00CF77E4">
        <w:rPr>
          <w:rFonts w:asciiTheme="majorBidi" w:hAnsiTheme="majorBidi" w:cstheme="majorBidi"/>
          <w:lang w:val="en-US"/>
        </w:rPr>
        <w:t xml:space="preserve"> With the rapid advancement of connectivity and the ability to access real-time data from various sensors, industries are surpassing the traditional methods of monitoring industrial processes and making safety and efficiency decisions [</w:t>
      </w:r>
      <w:r w:rsidRPr="009D7D65">
        <w:rPr>
          <w:rFonts w:asciiTheme="majorBidi" w:hAnsiTheme="majorBidi" w:cstheme="majorBidi"/>
          <w:highlight w:val="yellow"/>
          <w:lang w:val="en-US"/>
        </w:rPr>
        <w:t>2].</w:t>
      </w:r>
      <w:r w:rsidR="009D7D65" w:rsidRPr="009D7D65">
        <w:rPr>
          <w:rFonts w:asciiTheme="majorBidi" w:hAnsiTheme="majorBidi" w:cstheme="majorBidi"/>
          <w:highlight w:val="yellow"/>
          <w:lang w:val="en-US"/>
        </w:rPr>
        <w:t xml:space="preserve"> [1]?</w:t>
      </w:r>
      <w:r w:rsidR="005E2DDD">
        <w:rPr>
          <w:rFonts w:asciiTheme="majorBidi" w:hAnsiTheme="majorBidi" w:cstheme="majorBidi"/>
          <w:lang w:val="en-US"/>
        </w:rPr>
        <w:t xml:space="preserve"> </w:t>
      </w:r>
      <w:r w:rsidR="005E2DDD" w:rsidRPr="005E2DDD">
        <w:rPr>
          <w:rFonts w:asciiTheme="majorBidi" w:hAnsiTheme="majorBidi" w:cstheme="majorBidi"/>
          <w:highlight w:val="magenta"/>
          <w:lang w:val="en-US"/>
        </w:rPr>
        <w:t>Arrange??</w:t>
      </w:r>
    </w:p>
    <w:p w14:paraId="767545CE" w14:textId="63265DCF"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Safety in an industrial environment is always a major concern when dealing with hazardous conditions, especially when the hazardous conditions can lead to fire or accidents in the workplace. The various forms of accidents in the workplace and the damage to equipment can halt production for a prolonged period and result in large financial losses </w:t>
      </w:r>
      <w:r w:rsidRPr="009D7D65">
        <w:rPr>
          <w:rFonts w:asciiTheme="majorBidi" w:hAnsiTheme="majorBidi" w:cstheme="majorBidi"/>
          <w:highlight w:val="yellow"/>
          <w:lang w:val="en-US"/>
        </w:rPr>
        <w:t>[4].</w:t>
      </w:r>
      <w:r w:rsidRPr="00CF77E4">
        <w:rPr>
          <w:rFonts w:asciiTheme="majorBidi" w:hAnsiTheme="majorBidi" w:cstheme="majorBidi"/>
          <w:lang w:val="en-US"/>
        </w:rPr>
        <w:t xml:space="preserve"> For many industries, the main concern is the safety of employees and the financial loss due to a reduction in productivity.</w:t>
      </w:r>
      <w:r w:rsidR="009D7D65">
        <w:rPr>
          <w:rFonts w:asciiTheme="majorBidi" w:hAnsiTheme="majorBidi" w:cstheme="majorBidi"/>
          <w:lang w:val="en-US"/>
        </w:rPr>
        <w:t xml:space="preserve"> </w:t>
      </w:r>
      <w:r w:rsidR="009D7D65" w:rsidRPr="009D7D65">
        <w:rPr>
          <w:rFonts w:asciiTheme="majorBidi" w:hAnsiTheme="majorBidi" w:cstheme="majorBidi"/>
          <w:highlight w:val="yellow"/>
          <w:lang w:val="en-US"/>
        </w:rPr>
        <w:t>[3]?</w:t>
      </w:r>
    </w:p>
    <w:p w14:paraId="7702808C" w14:textId="37987A2B" w:rsidR="00877DDD" w:rsidRPr="006B2FE0" w:rsidRDefault="00877DDD" w:rsidP="00CF77E4">
      <w:pPr>
        <w:rPr>
          <w:rFonts w:asciiTheme="majorBidi" w:hAnsiTheme="majorBidi" w:cstheme="majorBidi"/>
          <w:i/>
          <w:iCs/>
          <w:rtl/>
          <w:lang w:val="en-US"/>
        </w:rPr>
      </w:pPr>
      <w:r w:rsidRPr="006B2FE0">
        <w:rPr>
          <w:rFonts w:asciiTheme="majorBidi" w:hAnsiTheme="majorBidi" w:cstheme="majorBidi"/>
          <w:i/>
          <w:iCs/>
          <w:lang w:val="en-US"/>
        </w:rPr>
        <w:t xml:space="preserve">Figure 1.1 </w:t>
      </w:r>
      <w:r w:rsidR="00CF77E4" w:rsidRPr="00CF77E4">
        <w:rPr>
          <w:rFonts w:asciiTheme="majorBidi" w:hAnsiTheme="majorBidi" w:cstheme="majorBidi"/>
          <w:i/>
          <w:iCs/>
        </w:rPr>
        <w:t>shows the entire picture of the Industrial IoT-based intelligent safety framework, and how the sensor data from the industrial environment flows to the intelligent decision support systems</w:t>
      </w:r>
      <w:r w:rsidRPr="006B2FE0">
        <w:rPr>
          <w:rFonts w:asciiTheme="majorBidi" w:hAnsiTheme="majorBidi" w:cstheme="majorBidi"/>
          <w:i/>
          <w:iCs/>
          <w:lang w:val="en-US"/>
        </w:rPr>
        <w:t>.</w:t>
      </w:r>
    </w:p>
    <w:p w14:paraId="0FF84C5D" w14:textId="78A380E0" w:rsidR="00877DDD" w:rsidRPr="006B2FE0" w:rsidRDefault="00877DDD" w:rsidP="00877DDD">
      <w:pPr>
        <w:jc w:val="center"/>
        <w:rPr>
          <w:rFonts w:asciiTheme="majorBidi" w:hAnsiTheme="majorBidi" w:cstheme="majorBidi"/>
          <w:lang w:val="en-US"/>
        </w:rPr>
      </w:pPr>
      <w:r w:rsidRPr="006B2FE0">
        <w:rPr>
          <w:rFonts w:asciiTheme="majorBidi" w:hAnsiTheme="majorBidi" w:cstheme="majorBidi"/>
          <w:noProof/>
          <w:lang w:val="en-US"/>
        </w:rPr>
        <w:drawing>
          <wp:inline distT="0" distB="0" distL="0" distR="0" wp14:anchorId="33941001" wp14:editId="41B0C0A7">
            <wp:extent cx="2943225" cy="3677774"/>
            <wp:effectExtent l="171450" t="171450" r="200025" b="189865"/>
            <wp:docPr id="1632138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38796" name="Picture 163213879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9876" cy="37235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0A8135" w14:textId="26DD0ABD" w:rsidR="00877DDD" w:rsidRPr="006B2FE0" w:rsidRDefault="00877DDD" w:rsidP="00CF77E4">
      <w:pPr>
        <w:jc w:val="center"/>
        <w:rPr>
          <w:rFonts w:asciiTheme="majorBidi" w:hAnsiTheme="majorBidi" w:cstheme="majorBidi"/>
          <w:i/>
          <w:iCs/>
          <w:sz w:val="20"/>
          <w:szCs w:val="20"/>
          <w:lang w:val="en-US"/>
        </w:rPr>
      </w:pPr>
      <w:r w:rsidRPr="006B2FE0">
        <w:rPr>
          <w:rFonts w:asciiTheme="majorBidi" w:hAnsiTheme="majorBidi" w:cstheme="majorBidi"/>
          <w:i/>
          <w:iCs/>
          <w:sz w:val="20"/>
          <w:szCs w:val="20"/>
          <w:lang w:val="en-US"/>
        </w:rPr>
        <w:t xml:space="preserve">Figure 1.1: </w:t>
      </w:r>
      <w:r w:rsidR="00CF77E4" w:rsidRPr="00CF77E4">
        <w:rPr>
          <w:rFonts w:asciiTheme="majorBidi" w:hAnsiTheme="majorBidi" w:cstheme="majorBidi"/>
          <w:i/>
          <w:iCs/>
          <w:sz w:val="20"/>
          <w:szCs w:val="20"/>
        </w:rPr>
        <w:t>Industrial IoT-Based Intelligent Safety Framework</w:t>
      </w:r>
    </w:p>
    <w:p w14:paraId="4CD131E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Most traditional methods of safety rely on periodic inspections and after-the-fact rules for reactive measures. While these methods have helped in the increase of safety standards, they lack the ability to identify safety concerns prior to an event [3]. With the surge in the volume of data generated by sensors, more advanced methods that support proactive risk are possible.</w:t>
      </w:r>
    </w:p>
    <w:p w14:paraId="0BC618C2"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In the past few years, major advances in the integration of Artificial Intelligence (AI) and Machine Learning (ML) in industry have occurred. AI and ML can analyze complex data and can sort out complex patterns in a data set, which may </w:t>
      </w:r>
      <w:r w:rsidRPr="00CF77E4">
        <w:rPr>
          <w:rFonts w:asciiTheme="majorBidi" w:hAnsiTheme="majorBidi" w:cstheme="majorBidi"/>
          <w:lang w:val="en-US"/>
        </w:rPr>
        <w:lastRenderedPageBreak/>
        <w:t>go undetected in a traditional analysis framework [3]. For this reason, the use of predictive models to assist the identification of abnormal conditions has gained popularity and is used to decrease the frequency of accidents [4].</w:t>
      </w:r>
    </w:p>
    <w:p w14:paraId="3E4F82B1"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Apart from predicting risk, the proliferation of more accessible predictive analytics is enabling industries to create early warning systems to identify abnormal conditions prior to their escalation to serious incidents. These systems are cost-effective, delivering real-time information and facilitating pro-active maintenance, thereby decreasing unexpected disruptions and maximizing business efficiency [5]. As a result, predictive analytics is now a core element of the contemporary safety management framework and the intelligent safety management systems of smart manufacturing [5].</w:t>
      </w:r>
    </w:p>
    <w:p w14:paraId="00082214"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The broad integration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systems creates even greater advantage by allowing constant surveillance and measurement of safety critical parameters (temperature, pressure, humidity, vibration, and even the concentration of gases) [2]. The data from these technologies creates a better understanding of the state of an industrial system, and facilitates the shift in safety practice from reactive to predictive risk management [5].</w:t>
      </w:r>
    </w:p>
    <w:p w14:paraId="05056804"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The integration of ML systems, particularly advanced and complex ML models, into safety management systems is creating a paradox. Although ML models provide great benefits and operational advantages, their low interpretability is a serious risk in safety management systems. The need to understand and verify predictive outputs is particularly important in safety-critical environments [1]. As a result, Explainable AI (XAI) is becoming a priority research focus to improve the transparency and predictability of safety management systems [1].</w:t>
      </w:r>
    </w:p>
    <w:p w14:paraId="6EDCF30E" w14:textId="48AA496F"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 xml:space="preserve">The combination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technologies, machine learning, and explainable AI creates the possibility to design advanced safety systems for the prediction of industrial fires and accident risks. Such systems have the potential to optimize the situational awareness and to implement further effective risk response techniques in modern manufacturing systems. Consequently, the combination of Explainable Machine Learning and Industrial IoT technologies appears to be a new industrial safety advancement and to provide a proactive risk management capability within intelligent manufacturing systems</w:t>
      </w:r>
      <w:r>
        <w:rPr>
          <w:rFonts w:asciiTheme="majorBidi" w:hAnsiTheme="majorBidi" w:cstheme="majorBidi"/>
          <w:lang w:val="en-US"/>
        </w:rPr>
        <w:t xml:space="preserve"> [5]</w:t>
      </w:r>
      <w:r w:rsidRPr="00CF77E4">
        <w:rPr>
          <w:rFonts w:asciiTheme="majorBidi" w:hAnsiTheme="majorBidi" w:cstheme="majorBidi"/>
          <w:lang w:val="en-US"/>
        </w:rPr>
        <w:t>.</w:t>
      </w:r>
    </w:p>
    <w:p w14:paraId="744D4C79" w14:textId="77777777" w:rsidR="00ED60C9" w:rsidRDefault="00ED60C9" w:rsidP="003F0133">
      <w:pPr>
        <w:jc w:val="lowKashida"/>
        <w:rPr>
          <w:rFonts w:asciiTheme="majorBidi" w:hAnsiTheme="majorBidi" w:cstheme="majorBidi"/>
          <w:lang w:val="en-US"/>
        </w:rPr>
      </w:pPr>
    </w:p>
    <w:p w14:paraId="6122057D" w14:textId="458AB88A" w:rsidR="00ED60C9" w:rsidRDefault="00ED60C9" w:rsidP="00ED60C9">
      <w:pPr>
        <w:pStyle w:val="Heading2"/>
        <w:rPr>
          <w:rFonts w:asciiTheme="majorBidi" w:eastAsia="Times New Roman" w:hAnsiTheme="majorBidi"/>
          <w:b/>
          <w:bCs/>
          <w:color w:val="000000" w:themeColor="text1"/>
          <w:lang w:val="en-US"/>
        </w:rPr>
      </w:pPr>
      <w:bookmarkStart w:id="32" w:name="_Toc234071424"/>
      <w:r w:rsidRPr="00D565AE">
        <w:rPr>
          <w:rFonts w:asciiTheme="majorBidi" w:eastAsia="Times New Roman" w:hAnsiTheme="majorBidi"/>
          <w:b/>
          <w:bCs/>
          <w:color w:val="000000" w:themeColor="text1"/>
          <w:lang w:val="en-US"/>
        </w:rPr>
        <w:t>1.</w:t>
      </w:r>
      <w:r>
        <w:rPr>
          <w:rFonts w:asciiTheme="majorBidi" w:eastAsia="Times New Roman" w:hAnsiTheme="majorBidi"/>
          <w:b/>
          <w:bCs/>
          <w:color w:val="000000" w:themeColor="text1"/>
          <w:lang w:val="en-US"/>
        </w:rPr>
        <w:t xml:space="preserve">2 </w:t>
      </w:r>
      <w:r w:rsidRPr="00ED60C9">
        <w:rPr>
          <w:rFonts w:asciiTheme="majorBidi" w:eastAsia="Times New Roman" w:hAnsiTheme="majorBidi"/>
          <w:b/>
          <w:bCs/>
          <w:color w:val="000000" w:themeColor="text1"/>
          <w:lang w:val="en-US"/>
        </w:rPr>
        <w:t>Problem Definition</w:t>
      </w:r>
      <w:bookmarkEnd w:id="32"/>
    </w:p>
    <w:p w14:paraId="0F663ED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With the development of Industry 4.0 and the increased use of systems based on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workplace accidents and fires in the workplace remain problematic in many industrial sectors. These events endanger the safety of employees, damage systems, disrupt workflows and processes, and threaten expensive financial consequences [4].</w:t>
      </w:r>
    </w:p>
    <w:p w14:paraId="108B0C6E"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many industrial facilities, the management of safety relies on routine checks and procedures that are predefined. Although improvements in safety have been achieved, such procedures respond to accidents rather than prevent them. Consequently, employees who are exposed to safety risks may not recognize the hazardous conditions until an accident has already occurred [3].</w:t>
      </w:r>
    </w:p>
    <w:p w14:paraId="0736FFB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Recently, as more data from peripheral devices has been more accessible, along with advancements in the techniques of machine learning, there has been an increase in the use of such techniques for industrial purposes. Some promising results have been shown for the detection of fires, the detection of anomalies, and the analysis of accidents. However, most of these techniques treat such problems in isolation and, in many cases, are more concerned with the prediction of the problem rather than the justification of the outputs of the prediction models [5].</w:t>
      </w:r>
    </w:p>
    <w:p w14:paraId="34A08C5F"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environments where safety is of the utmost importance, accurate prediction may not be the only factor. Engineers and decision-makers must also have an understanding of the rationale that made the system classify the condition as unsafe in order to make the right decision. This outlines the need for more prediction-based and justification-oriented techniques [1].</w:t>
      </w:r>
    </w:p>
    <w:p w14:paraId="7FD85BCC" w14:textId="05202031" w:rsidR="00CF77E4" w:rsidRDefault="00CF77E4" w:rsidP="00CF77E4">
      <w:pPr>
        <w:rPr>
          <w:rFonts w:asciiTheme="majorBidi" w:hAnsiTheme="majorBidi" w:cstheme="majorBidi"/>
          <w:lang w:val="en-US"/>
        </w:rPr>
      </w:pPr>
      <w:r w:rsidRPr="00CF77E4">
        <w:rPr>
          <w:rFonts w:asciiTheme="majorBidi" w:hAnsiTheme="majorBidi" w:cstheme="majorBidi"/>
          <w:lang w:val="en-US"/>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0D8D3C5C" w14:textId="4773A11D" w:rsidR="00ED60C9" w:rsidRPr="00D565AE" w:rsidRDefault="00CF77E4" w:rsidP="00A80DB1">
      <w:pPr>
        <w:rPr>
          <w:rFonts w:asciiTheme="majorBidi" w:eastAsia="Times New Roman" w:hAnsiTheme="majorBidi"/>
          <w:b/>
          <w:bCs/>
          <w:color w:val="000000" w:themeColor="text1"/>
          <w:lang w:val="en-US"/>
        </w:rPr>
      </w:pPr>
      <w:r>
        <w:rPr>
          <w:rFonts w:asciiTheme="majorBidi" w:hAnsiTheme="majorBidi" w:cstheme="majorBidi"/>
          <w:lang w:val="en-US"/>
        </w:rPr>
        <w:br w:type="page"/>
      </w:r>
      <w:bookmarkStart w:id="33" w:name="_Toc226749358"/>
      <w:r w:rsidR="00ED60C9" w:rsidRPr="00D565AE">
        <w:rPr>
          <w:rFonts w:asciiTheme="majorBidi" w:eastAsia="Times New Roman" w:hAnsiTheme="majorBidi"/>
          <w:b/>
          <w:bCs/>
          <w:color w:val="000000" w:themeColor="text1"/>
          <w:lang w:val="en-US"/>
        </w:rPr>
        <w:lastRenderedPageBreak/>
        <w:t>1.3 Thesis Objectives</w:t>
      </w:r>
      <w:bookmarkEnd w:id="33"/>
    </w:p>
    <w:p w14:paraId="507DFCF1" w14:textId="245D6C82"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Examining the role of connected sensors and industrial IoT technologies in the monitoring of industrial safety.</w:t>
      </w:r>
    </w:p>
    <w:p w14:paraId="7B04DF4E" w14:textId="4A249FF7"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formulate and refine machine learning algorithms in the context of workplace and environmental safety for the prediction of fire and other workplace safety incidents.</w:t>
      </w:r>
    </w:p>
    <w:p w14:paraId="2F30B58D" w14:textId="6BC322C5"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 xml:space="preserve">To analyze different </w:t>
      </w:r>
      <w:r w:rsidRPr="00DB1431">
        <w:rPr>
          <w:rFonts w:asciiTheme="majorBidi" w:hAnsiTheme="majorBidi" w:cstheme="majorBidi"/>
          <w:highlight w:val="magenta"/>
          <w:lang w:val="en-US"/>
        </w:rPr>
        <w:t>machine learning algorithms</w:t>
      </w:r>
      <w:r w:rsidRPr="002874BA">
        <w:rPr>
          <w:rFonts w:asciiTheme="majorBidi" w:hAnsiTheme="majorBidi" w:cstheme="majorBidi"/>
          <w:lang w:val="en-US"/>
        </w:rPr>
        <w:t xml:space="preserve"> and assess their predictive capabilities and trustworthiness relative to the context.</w:t>
      </w:r>
    </w:p>
    <w:p w14:paraId="0E3DF25C" w14:textId="1A8A0038" w:rsidR="002874BA" w:rsidRPr="002874BA"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To implement Explainable Artificial Intelligence in the context of safety incident prediction and provide interpretability of the model outputs.</w:t>
      </w:r>
    </w:p>
    <w:p w14:paraId="37B07F52" w14:textId="00ECD9CB" w:rsidR="00CF77E4" w:rsidRPr="00CF77E4" w:rsidRDefault="002874BA" w:rsidP="002874BA">
      <w:pPr>
        <w:numPr>
          <w:ilvl w:val="0"/>
          <w:numId w:val="3"/>
        </w:numPr>
        <w:rPr>
          <w:rFonts w:asciiTheme="majorBidi" w:hAnsiTheme="majorBidi" w:cstheme="majorBidi"/>
          <w:lang w:val="en-US"/>
        </w:rPr>
      </w:pPr>
      <w:r w:rsidRPr="002874BA">
        <w:rPr>
          <w:rFonts w:asciiTheme="majorBidi" w:hAnsiTheme="majorBidi" w:cstheme="majorBidi"/>
          <w:lang w:val="en-US"/>
        </w:rPr>
        <w:t xml:space="preserve">To explore the potential of explainable </w:t>
      </w:r>
      <w:r w:rsidRPr="00DB1431">
        <w:rPr>
          <w:rFonts w:asciiTheme="majorBidi" w:hAnsiTheme="majorBidi" w:cstheme="majorBidi"/>
          <w:highlight w:val="magenta"/>
          <w:lang w:val="en-US"/>
        </w:rPr>
        <w:t>machine learning</w:t>
      </w:r>
      <w:r w:rsidRPr="002874BA">
        <w:rPr>
          <w:rFonts w:asciiTheme="majorBidi" w:hAnsiTheme="majorBidi" w:cstheme="majorBidi"/>
          <w:lang w:val="en-US"/>
        </w:rPr>
        <w:t xml:space="preserve"> in active industrial risk control and safety incident prediction and prevention.</w:t>
      </w:r>
    </w:p>
    <w:p w14:paraId="43721B00" w14:textId="77777777" w:rsidR="004B24A8" w:rsidRDefault="004B24A8" w:rsidP="004B24A8">
      <w:pPr>
        <w:rPr>
          <w:rtl/>
          <w:lang w:val="en-US"/>
        </w:rPr>
      </w:pPr>
    </w:p>
    <w:p w14:paraId="0100C0F7" w14:textId="77777777" w:rsidR="004B24A8" w:rsidRPr="00C93B47" w:rsidRDefault="004B24A8" w:rsidP="004B24A8">
      <w:pPr>
        <w:pStyle w:val="Heading2"/>
        <w:rPr>
          <w:rFonts w:asciiTheme="majorBidi" w:eastAsia="Times New Roman" w:hAnsiTheme="majorBidi"/>
          <w:b/>
          <w:bCs/>
          <w:color w:val="auto"/>
          <w:lang w:val="en-US"/>
        </w:rPr>
      </w:pPr>
      <w:bookmarkStart w:id="34" w:name="_Toc226749359"/>
      <w:bookmarkStart w:id="35" w:name="_Toc234071425"/>
      <w:r w:rsidRPr="00C93B47">
        <w:rPr>
          <w:rFonts w:asciiTheme="majorBidi" w:eastAsia="Times New Roman" w:hAnsiTheme="majorBidi"/>
          <w:b/>
          <w:bCs/>
          <w:color w:val="auto"/>
          <w:lang w:val="en-US"/>
        </w:rPr>
        <w:t>1.4 Thesis Contribution</w:t>
      </w:r>
      <w:bookmarkEnd w:id="34"/>
      <w:bookmarkEnd w:id="35"/>
    </w:p>
    <w:p w14:paraId="2D839151" w14:textId="33B66D0F"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Use structured industrial data to predict fire and workplace accident risks.</w:t>
      </w:r>
    </w:p>
    <w:p w14:paraId="2B6AA493" w14:textId="1AA82541"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 xml:space="preserve">Provide a comparative evaluation of </w:t>
      </w:r>
      <w:r w:rsidRPr="00DB1431">
        <w:rPr>
          <w:rFonts w:asciiTheme="majorBidi" w:hAnsiTheme="majorBidi" w:cstheme="majorBidi"/>
          <w:highlight w:val="magenta"/>
          <w:lang w:val="en-US"/>
        </w:rPr>
        <w:t>several machine learning</w:t>
      </w:r>
      <w:r w:rsidRPr="002874BA">
        <w:rPr>
          <w:rFonts w:asciiTheme="majorBidi" w:hAnsiTheme="majorBidi" w:cstheme="majorBidi"/>
          <w:lang w:val="en-US"/>
        </w:rPr>
        <w:t xml:space="preserve"> models for industrial risk prediction.</w:t>
      </w:r>
    </w:p>
    <w:p w14:paraId="353859B5" w14:textId="2EEC11BC" w:rsidR="002874BA" w:rsidRPr="00D53112" w:rsidRDefault="002874BA" w:rsidP="002874BA">
      <w:pPr>
        <w:numPr>
          <w:ilvl w:val="0"/>
          <w:numId w:val="4"/>
        </w:numPr>
        <w:rPr>
          <w:rFonts w:asciiTheme="majorBidi" w:hAnsiTheme="majorBidi" w:cstheme="majorBidi"/>
          <w:highlight w:val="yellow"/>
          <w:lang w:val="en-US"/>
        </w:rPr>
      </w:pPr>
      <w:r w:rsidRPr="00D53112">
        <w:rPr>
          <w:rFonts w:asciiTheme="majorBidi" w:hAnsiTheme="majorBidi" w:cstheme="majorBidi"/>
          <w:highlight w:val="yellow"/>
          <w:lang w:val="en-US"/>
        </w:rPr>
        <w:t>Apply SHAP to identify the variables that influence fire-risk and accident-risk predictions.</w:t>
      </w:r>
    </w:p>
    <w:p w14:paraId="4DD63CB9" w14:textId="4842C248" w:rsidR="002874BA" w:rsidRPr="002874BA" w:rsidRDefault="002874BA" w:rsidP="002874BA">
      <w:pPr>
        <w:numPr>
          <w:ilvl w:val="0"/>
          <w:numId w:val="4"/>
        </w:numPr>
        <w:rPr>
          <w:rFonts w:asciiTheme="majorBidi" w:hAnsiTheme="majorBidi" w:cstheme="majorBidi"/>
          <w:lang w:val="en-US"/>
        </w:rPr>
      </w:pPr>
      <w:r w:rsidRPr="002874BA">
        <w:rPr>
          <w:rFonts w:asciiTheme="majorBidi" w:hAnsiTheme="majorBidi" w:cstheme="majorBidi"/>
          <w:lang w:val="en-US"/>
        </w:rPr>
        <w:t xml:space="preserve">Propose an integrated framework that combines </w:t>
      </w:r>
      <w:proofErr w:type="spellStart"/>
      <w:r w:rsidRPr="002874BA">
        <w:rPr>
          <w:rFonts w:asciiTheme="majorBidi" w:hAnsiTheme="majorBidi" w:cstheme="majorBidi"/>
          <w:lang w:val="en-US"/>
        </w:rPr>
        <w:t>IIoT</w:t>
      </w:r>
      <w:proofErr w:type="spellEnd"/>
      <w:r w:rsidRPr="002874BA">
        <w:rPr>
          <w:rFonts w:asciiTheme="majorBidi" w:hAnsiTheme="majorBidi" w:cstheme="majorBidi"/>
          <w:lang w:val="en-US"/>
        </w:rPr>
        <w:t xml:space="preserve"> data, machine learning, and explainable artificial intelligence.</w:t>
      </w:r>
    </w:p>
    <w:p w14:paraId="3C80C416" w14:textId="43965878" w:rsidR="004B24A8" w:rsidRPr="002874BA" w:rsidRDefault="002874BA" w:rsidP="002874BA">
      <w:pPr>
        <w:pStyle w:val="ListParagraph"/>
        <w:numPr>
          <w:ilvl w:val="0"/>
          <w:numId w:val="4"/>
        </w:numPr>
        <w:rPr>
          <w:rFonts w:asciiTheme="majorBidi" w:hAnsiTheme="majorBidi" w:cstheme="majorBidi"/>
          <w:lang w:val="en-US"/>
        </w:rPr>
      </w:pPr>
      <w:r w:rsidRPr="002874BA">
        <w:rPr>
          <w:rFonts w:asciiTheme="majorBidi" w:hAnsiTheme="majorBidi" w:cstheme="majorBidi"/>
          <w:lang w:val="en-US"/>
        </w:rPr>
        <w:t>Support safety engineers and decision-makers by providing understandable risk predictions and early-warning information.</w:t>
      </w:r>
      <w:r w:rsidR="00CF77E4" w:rsidRPr="002874BA">
        <w:rPr>
          <w:rFonts w:asciiTheme="majorBidi" w:hAnsiTheme="majorBidi" w:cstheme="majorBidi"/>
          <w:lang w:val="en-US"/>
        </w:rPr>
        <w:t>.</w:t>
      </w:r>
    </w:p>
    <w:p w14:paraId="2C3D028E" w14:textId="77777777" w:rsidR="00CF77E4" w:rsidRPr="00CF77E4" w:rsidRDefault="00CF77E4" w:rsidP="00CF77E4">
      <w:pPr>
        <w:ind w:left="720"/>
        <w:rPr>
          <w:rFonts w:asciiTheme="majorBidi" w:hAnsiTheme="majorBidi" w:cstheme="majorBidi"/>
          <w:lang w:val="en-US"/>
        </w:rPr>
      </w:pPr>
    </w:p>
    <w:p w14:paraId="0F82058A" w14:textId="1F52961A" w:rsidR="004B24A8" w:rsidRPr="004B24A8" w:rsidRDefault="004B24A8" w:rsidP="004B24A8">
      <w:pPr>
        <w:rPr>
          <w:rFonts w:asciiTheme="majorBidi" w:eastAsia="Times New Roman" w:hAnsiTheme="majorBidi" w:cstheme="majorBidi"/>
          <w:b/>
          <w:bCs/>
          <w:sz w:val="32"/>
          <w:szCs w:val="32"/>
          <w:lang w:val="en-US"/>
        </w:rPr>
      </w:pPr>
      <w:bookmarkStart w:id="36" w:name="_Toc226749360"/>
      <w:r w:rsidRPr="004B24A8">
        <w:rPr>
          <w:rFonts w:asciiTheme="majorBidi" w:eastAsia="Times New Roman" w:hAnsiTheme="majorBidi" w:cstheme="majorBidi"/>
          <w:b/>
          <w:bCs/>
          <w:sz w:val="32"/>
          <w:szCs w:val="32"/>
          <w:lang w:val="en-US"/>
        </w:rPr>
        <w:t>1.5 Thesis Organization</w:t>
      </w:r>
      <w:bookmarkEnd w:id="36"/>
    </w:p>
    <w:p w14:paraId="0A1B3E73" w14:textId="77777777" w:rsidR="004B24A8" w:rsidRPr="009D5286" w:rsidRDefault="004B24A8" w:rsidP="004B24A8">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23787E9"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3765D015"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57EC98AF"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650BC499" w14:textId="2AAA505C" w:rsidR="004B24A8" w:rsidRPr="004B24A8" w:rsidRDefault="004B24A8" w:rsidP="004B24A8">
      <w:pPr>
        <w:ind w:firstLine="426"/>
        <w:rPr>
          <w:rFonts w:asciiTheme="majorBidi" w:hAnsiTheme="majorBidi" w:cstheme="majorBidi"/>
          <w:lang w:val="en-US"/>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D330B7" w14:textId="77777777" w:rsidR="004B24A8" w:rsidRPr="004B24A8" w:rsidRDefault="004B24A8" w:rsidP="004B24A8">
      <w:pPr>
        <w:rPr>
          <w:lang w:val="en-US"/>
        </w:rPr>
      </w:pPr>
    </w:p>
    <w:p w14:paraId="0214AD53" w14:textId="73E64FD8" w:rsidR="00517882" w:rsidRDefault="00100D63" w:rsidP="00517882">
      <w:pPr>
        <w:pStyle w:val="Heading1"/>
        <w:rPr>
          <w:rFonts w:asciiTheme="majorBidi" w:eastAsia="Times New Roman" w:hAnsiTheme="majorBidi"/>
          <w:b/>
          <w:bCs/>
          <w:color w:val="000000" w:themeColor="text1"/>
          <w:lang w:val="en-US"/>
        </w:rPr>
      </w:pPr>
      <w:r>
        <w:rPr>
          <w:lang w:val="en-US"/>
        </w:rPr>
        <w:br w:type="page"/>
      </w:r>
      <w:bookmarkStart w:id="37" w:name="_Toc226749361"/>
      <w:bookmarkStart w:id="38" w:name="_Toc234071426"/>
      <w:r w:rsidR="00517882">
        <w:rPr>
          <w:rFonts w:asciiTheme="majorBidi" w:eastAsia="Times New Roman" w:hAnsiTheme="majorBidi"/>
          <w:b/>
          <w:bCs/>
          <w:color w:val="000000" w:themeColor="text1"/>
          <w:lang w:val="en-US"/>
        </w:rPr>
        <w:lastRenderedPageBreak/>
        <w:t>Chapter 2: Background and Related Work</w:t>
      </w:r>
      <w:bookmarkEnd w:id="37"/>
      <w:bookmarkEnd w:id="38"/>
      <w:r w:rsidR="00517882">
        <w:rPr>
          <w:rFonts w:asciiTheme="majorBidi" w:eastAsia="Times New Roman" w:hAnsiTheme="majorBidi"/>
          <w:b/>
          <w:bCs/>
          <w:color w:val="000000" w:themeColor="text1"/>
          <w:lang w:val="en-US"/>
        </w:rPr>
        <w:t xml:space="preserve"> </w:t>
      </w:r>
    </w:p>
    <w:p w14:paraId="5E66ADC8" w14:textId="77777777" w:rsidR="00517882" w:rsidRDefault="00517882" w:rsidP="00517882">
      <w:pPr>
        <w:pStyle w:val="Heading2"/>
        <w:rPr>
          <w:rFonts w:asciiTheme="majorBidi" w:eastAsia="Times New Roman" w:hAnsiTheme="majorBidi"/>
          <w:b/>
          <w:bCs/>
          <w:color w:val="000000" w:themeColor="text1"/>
        </w:rPr>
      </w:pPr>
      <w:bookmarkStart w:id="39" w:name="_Toc226749362"/>
      <w:bookmarkStart w:id="40" w:name="_Toc234071427"/>
      <w:r>
        <w:rPr>
          <w:rFonts w:asciiTheme="majorBidi" w:eastAsia="Times New Roman" w:hAnsiTheme="majorBidi"/>
          <w:b/>
          <w:bCs/>
          <w:color w:val="000000" w:themeColor="text1"/>
        </w:rPr>
        <w:t>2.1 Introduction</w:t>
      </w:r>
      <w:bookmarkEnd w:id="39"/>
      <w:bookmarkEnd w:id="40"/>
      <w:r>
        <w:rPr>
          <w:rFonts w:asciiTheme="majorBidi" w:eastAsia="Times New Roman" w:hAnsiTheme="majorBidi"/>
          <w:b/>
          <w:bCs/>
          <w:color w:val="000000" w:themeColor="text1"/>
        </w:rPr>
        <w:t xml:space="preserve"> </w:t>
      </w:r>
    </w:p>
    <w:p w14:paraId="198790DE" w14:textId="77777777" w:rsidR="00AC122F" w:rsidRPr="00AC122F" w:rsidRDefault="00AC122F" w:rsidP="00AC122F">
      <w:pPr>
        <w:rPr>
          <w:rFonts w:asciiTheme="majorBidi" w:hAnsiTheme="majorBidi" w:cstheme="majorBidi"/>
          <w:lang w:val="en-US"/>
        </w:rPr>
      </w:pPr>
      <w:r w:rsidRPr="00AC122F">
        <w:rPr>
          <w:rFonts w:asciiTheme="majorBidi" w:hAnsiTheme="majorBidi" w:cstheme="majorBidi"/>
          <w:lang w:val="en-US"/>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00CD4E33" w14:textId="77777777" w:rsidR="00AC122F" w:rsidRPr="00AC122F" w:rsidRDefault="00AC122F" w:rsidP="00AC122F">
      <w:pPr>
        <w:rPr>
          <w:rFonts w:asciiTheme="majorBidi" w:hAnsiTheme="majorBidi" w:cstheme="majorBidi"/>
          <w:lang w:val="en-US"/>
        </w:rPr>
      </w:pPr>
      <w:r w:rsidRPr="00AC122F">
        <w:rPr>
          <w:rFonts w:asciiTheme="majorBidi" w:hAnsiTheme="majorBidi" w:cstheme="majorBidi"/>
          <w:lang w:val="en-US"/>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5F3D9AD2" w14:textId="77777777" w:rsidR="00AC122F" w:rsidRPr="00AC122F" w:rsidRDefault="00AC122F" w:rsidP="00AC122F">
      <w:pPr>
        <w:rPr>
          <w:rFonts w:asciiTheme="majorBidi" w:hAnsiTheme="majorBidi" w:cstheme="majorBidi"/>
          <w:lang w:val="en-US"/>
        </w:rPr>
      </w:pPr>
      <w:r w:rsidRPr="00DB1431">
        <w:rPr>
          <w:rFonts w:asciiTheme="majorBidi" w:hAnsiTheme="majorBidi" w:cstheme="majorBidi"/>
          <w:highlight w:val="magenta"/>
          <w:lang w:val="en-US"/>
        </w:rPr>
        <w:t>Machine learning</w:t>
      </w:r>
      <w:r w:rsidRPr="00AC122F">
        <w:rPr>
          <w:rFonts w:asciiTheme="majorBidi" w:hAnsiTheme="majorBidi" w:cstheme="majorBidi"/>
          <w:lang w:val="en-US"/>
        </w:rPr>
        <w:t xml:space="preserve">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77DB579F" w14:textId="2EDFCD5C" w:rsidR="00BC30D1" w:rsidRPr="00BC30D1" w:rsidRDefault="00AC122F" w:rsidP="00AC122F">
      <w:pPr>
        <w:rPr>
          <w:rFonts w:asciiTheme="majorBidi" w:hAnsiTheme="majorBidi" w:cstheme="majorBidi"/>
          <w:lang w:val="en-US"/>
        </w:rPr>
      </w:pPr>
      <w:r w:rsidRPr="00AC122F">
        <w:rPr>
          <w:rFonts w:asciiTheme="majorBidi" w:hAnsiTheme="majorBidi" w:cstheme="majorBidi"/>
          <w:lang w:val="en-US"/>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r w:rsidR="00BC30D1" w:rsidRPr="00BC30D1">
        <w:rPr>
          <w:rFonts w:asciiTheme="majorBidi" w:hAnsiTheme="majorBidi" w:cstheme="majorBidi"/>
          <w:lang w:val="en-US"/>
        </w:rPr>
        <w:t>.</w:t>
      </w:r>
    </w:p>
    <w:p w14:paraId="58F9CDAD" w14:textId="1FA924FD" w:rsidR="00517882" w:rsidRPr="00BC30D1" w:rsidRDefault="00517882" w:rsidP="00517882">
      <w:pPr>
        <w:rPr>
          <w:lang w:val="en-US"/>
        </w:rPr>
      </w:pPr>
    </w:p>
    <w:p w14:paraId="3EB05CEC" w14:textId="77777777" w:rsidR="00517882" w:rsidRDefault="00517882" w:rsidP="00517882">
      <w:pPr>
        <w:pStyle w:val="Heading2"/>
        <w:rPr>
          <w:rFonts w:asciiTheme="majorBidi" w:eastAsia="Times New Roman" w:hAnsiTheme="majorBidi"/>
          <w:b/>
          <w:bCs/>
          <w:color w:val="000000" w:themeColor="text1"/>
          <w:lang w:val="en-US"/>
        </w:rPr>
      </w:pPr>
      <w:bookmarkStart w:id="41" w:name="_Toc226749363"/>
      <w:bookmarkStart w:id="42" w:name="_Toc234071428"/>
      <w:r>
        <w:rPr>
          <w:rFonts w:asciiTheme="majorBidi" w:eastAsia="Times New Roman" w:hAnsiTheme="majorBidi"/>
          <w:b/>
          <w:bCs/>
          <w:color w:val="000000" w:themeColor="text1"/>
          <w:lang w:val="en-US"/>
        </w:rPr>
        <w:t>2.2 Background</w:t>
      </w:r>
      <w:bookmarkEnd w:id="41"/>
      <w:bookmarkEnd w:id="42"/>
    </w:p>
    <w:p w14:paraId="3B8434A9" w14:textId="52DE90CA"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objective of industrial safety is to minimize injury and damage, avoid loss of productivity, and eliminate negative occurrences in the workplace [8]. Various hazards exist in an industrial setting due to high temperatures, gas leaks, electrical issues, machine breakdowns, unsafe actions, or poor maintenance [4]. Some hazards may develop slowly and go unnoticed. Other hazards are more significant and demand an immediate response [5].</w:t>
      </w:r>
    </w:p>
    <w:p w14:paraId="427CEBDC" w14:textId="3F65882C"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Old-fashioned safety management systems rely on inspections, safety protocols, incident reporting, and preset alarm thresholds. Although these systems are useful, they may provide insufficient information in a workplace setting where conditions are continually changing. This situation is particularly obvious in complex industrial facilities where employees, equipment, and the environment are in constant flux [4].</w:t>
      </w:r>
    </w:p>
    <w:p w14:paraId="091829A6" w14:textId="3525E450" w:rsidR="0038257A" w:rsidRPr="0038257A" w:rsidRDefault="0038257A" w:rsidP="0038257A">
      <w:pPr>
        <w:jc w:val="lowKashida"/>
        <w:rPr>
          <w:rFonts w:asciiTheme="majorBidi" w:hAnsiTheme="majorBidi" w:cstheme="majorBidi"/>
          <w:rtl/>
          <w:lang w:val="en-US"/>
        </w:rPr>
      </w:pPr>
      <w:r w:rsidRPr="0038257A">
        <w:rPr>
          <w:rFonts w:asciiTheme="majorBidi" w:hAnsiTheme="majorBidi" w:cstheme="majorBidi"/>
          <w:lang w:val="en-US"/>
        </w:rPr>
        <w:t xml:space="preserve">The basis for the continuous monitoring of safety in industrial settings is the Industrial Internet of Things.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builds systems with industrial sensors and machines, communication networks, edge devices, and operational data [5]. Various sensors can gather information on temperature, pressure, humidity, gas concentration, smoke, vibration, and the condition of equipment.</w:t>
      </w:r>
    </w:p>
    <w:p w14:paraId="1A53DFB0" w14:textId="41A0DA2C" w:rsidR="0038257A" w:rsidRPr="0038257A" w:rsidRDefault="0038257A" w:rsidP="0038257A">
      <w:pPr>
        <w:jc w:val="lowKashida"/>
        <w:rPr>
          <w:rFonts w:asciiTheme="majorBidi" w:hAnsiTheme="majorBidi" w:cstheme="majorBidi"/>
          <w:lang w:val="en-US"/>
        </w:rPr>
      </w:pP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fire safety systems adopt many of the same sensors used to monitor gas, smoke, and fire. Sensors may be strategically placed and connected to alarms or dashboards, and automated responsive systems [2].</w:t>
      </w:r>
    </w:p>
    <w:p w14:paraId="3FC59959" w14:textId="7BB74A0D"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These systems rely greatly on the quality of the data received from sensors. Noisy data, communication loss, drifted sensors, poor calibration, aging sensors, and environmental interferences may affect the quality of data received, and lead to either missed threats or false alarms [5].</w:t>
      </w:r>
    </w:p>
    <w:p w14:paraId="73E7A299" w14:textId="31A756BC"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A false positive means that a system has identified a hazard that does not exist. In fire detection, there are alarms where the presence of water </w:t>
      </w:r>
      <w:proofErr w:type="spellStart"/>
      <w:r w:rsidRPr="0038257A">
        <w:rPr>
          <w:rFonts w:asciiTheme="majorBidi" w:hAnsiTheme="majorBidi" w:cstheme="majorBidi"/>
          <w:lang w:val="en-US"/>
        </w:rPr>
        <w:t>vapour</w:t>
      </w:r>
      <w:proofErr w:type="spellEnd"/>
      <w:r w:rsidRPr="0038257A">
        <w:rPr>
          <w:rFonts w:asciiTheme="majorBidi" w:hAnsiTheme="majorBidi" w:cstheme="majorBidi"/>
          <w:lang w:val="en-US"/>
        </w:rPr>
        <w:t>, cigarette smoke, dust, and other aerosols that do not constitute fire, can trigger an alarm [7]. If such false alarms occur too often, they can disrupt operations and lead to a lack of confidence in the system.</w:t>
      </w:r>
    </w:p>
    <w:p w14:paraId="2DE9BB40" w14:textId="56BD27A9"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A false negative means the presence of a real threat is deemed safe. In a safety application, such an error can cause a significant delay in the initiation of the evacuation, shutdown of machines, or the activation of an emergency response. For </w:t>
      </w:r>
      <w:r w:rsidRPr="0038257A">
        <w:rPr>
          <w:rFonts w:asciiTheme="majorBidi" w:hAnsiTheme="majorBidi" w:cstheme="majorBidi"/>
          <w:lang w:val="en-US"/>
        </w:rPr>
        <w:lastRenderedPageBreak/>
        <w:t>this reason, the performance of a model cannot be evaluated using accuracy alone [4]. The definition of a hazardous case may be classified incorrectly, in which case precision can be used, or it may be a case of the model failing to identify a hazardous case, which can be evaluated using recall. The balance of both precision and recall is measured using the F1-score.</w:t>
      </w:r>
    </w:p>
    <w:p w14:paraId="6611D53A" w14:textId="080F8710"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There is always a need for data cleaning and preparation before a model can be trained. This often includes cleaning up data such as noise, removing or appropriately dealing with outliers, normalizing or standardizing data and encoding [5]. For data that consists of signals that are measured in a sequence and in rapid time, the data may be low pass filtered to remove rapid changes, while disturbance may be reduced with wavelet transformation.</w:t>
      </w:r>
    </w:p>
    <w:p w14:paraId="5F5848F3" w14:textId="308C0E5B"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reliability of a model may be improved by the combination of different types of sensors [6]. This means that an RGB camera can be used to detect visible smoke or flame, a thermal sensor can be used to detect abnormal heat, and a gas sensor can detect hazardous gases. One of the possible techniques that can be used to analyze and logically combine measurement data from different sensors is the Dempster-Shafer Theory [6].</w:t>
      </w:r>
    </w:p>
    <w:p w14:paraId="11C05BF2" w14:textId="1C101897"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Machine learning models describe interactions between environmental, operational, equipment, and human-related factors. Because it uses a weighted sum of the features to estimate class probabilities, Logistic Regression is often used as a first step in the modeling process. It can also give clues on the direction of the predicted risk based on the value of the coefficients associated with each feature [4].</w:t>
      </w:r>
    </w:p>
    <w:p w14:paraId="1C35946E" w14:textId="52DCA620"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A Decision Tree splits the data multiple times using the chosen feature and a defined threshold. The rules are easy to interpret, however, a single tree is prone to overfitting the training data [8]. Overfitting is less of an issue with Random Forest, which builds multiple Decision Trees on different feature and data samples, and combines their predictions [8].</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6AB35999" w14:textId="21060FBB" w:rsidR="0038257A" w:rsidRPr="0038257A" w:rsidRDefault="0038257A" w:rsidP="0038257A">
      <w:pPr>
        <w:jc w:val="lowKashida"/>
        <w:rPr>
          <w:rFonts w:asciiTheme="majorBidi" w:hAnsiTheme="majorBidi" w:cstheme="majorBidi"/>
          <w:lang w:val="en-US"/>
        </w:rPr>
      </w:pPr>
      <w:r w:rsidRPr="005E2DDD">
        <w:rPr>
          <w:rFonts w:asciiTheme="majorBidi" w:hAnsiTheme="majorBidi" w:cstheme="majorBidi"/>
          <w:highlight w:val="yellow"/>
          <w:lang w:val="en-US"/>
        </w:rPr>
        <w:t>Support Vector Machine</w:t>
      </w:r>
      <w:r w:rsidRPr="0038257A">
        <w:rPr>
          <w:rFonts w:asciiTheme="majorBidi" w:hAnsiTheme="majorBidi" w:cstheme="majorBidi"/>
          <w:lang w:val="en-US"/>
        </w:rPr>
        <w:t xml:space="preserve"> distinguishes multiple classes by using a margin maximizing hyperplane. It can capture nonlinear relationships through the use of kernel functions, however, as more features are added, the interpretability of the model declines [6].</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604B48F4" w14:textId="6C091EC4" w:rsidR="0038257A" w:rsidRPr="0038257A" w:rsidRDefault="0038257A" w:rsidP="0038257A">
      <w:pPr>
        <w:jc w:val="lowKashida"/>
        <w:rPr>
          <w:rFonts w:asciiTheme="majorBidi" w:hAnsiTheme="majorBidi" w:cstheme="majorBidi"/>
          <w:lang w:val="en-US"/>
        </w:rPr>
      </w:pPr>
      <w:r w:rsidRPr="005E2DDD">
        <w:rPr>
          <w:rFonts w:asciiTheme="majorBidi" w:hAnsiTheme="majorBidi" w:cstheme="majorBidi"/>
          <w:highlight w:val="yellow"/>
          <w:lang w:val="en-US"/>
        </w:rPr>
        <w:t>In Gradient Boosting,</w:t>
      </w:r>
      <w:r w:rsidRPr="0038257A">
        <w:rPr>
          <w:rFonts w:asciiTheme="majorBidi" w:hAnsiTheme="majorBidi" w:cstheme="majorBidi"/>
          <w:lang w:val="en-US"/>
        </w:rPr>
        <w:t xml:space="preserve"> model trees are built one after another to improve upon the predictions of the prior tree.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builds on regularization and enhanced the speed of construction, making Gradient Boosting highly applicable to industrial data that is highly structured with nonlinear relationships in risk [8].</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39CA4214" w14:textId="774EEA54"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Choosing between traditional machine learning and deep learning is dependent on the data type. Random Forest and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are appropriate for traditional ML with structured tabular data. However, deep learning is more justifiable when considering images, text, or long sequences of raw sensor data.</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3B373CFB" w14:textId="6E025C45"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A 1D-CNN analyzes a segment of data at a time and is able to output local features from that data. 1D-CNNs have been successfully implemented for distinguishing fire smoke from other non-fire related aerosols. LSTMs can hold information in their memory for longer periods of time and can therefore model the data more accurately by capturing temporal relationships.</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02529EE4" w14:textId="31E12904"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 xml:space="preserve">NLP can also be used to obtain information from occupational incident reports. These can vary widely and include descriptions of the equipment involved as well as worker actions, causes for the incident, and injuries, as well as outcomes, and location, along with all other scoping factors. In each report and across multiple reports, words can be represented as a vector in space based on their frequency with respect to their overall contribution. This is TF-IDF and </w:t>
      </w:r>
      <w:proofErr w:type="spellStart"/>
      <w:r w:rsidRPr="0038257A">
        <w:rPr>
          <w:rFonts w:asciiTheme="majorBidi" w:hAnsiTheme="majorBidi" w:cstheme="majorBidi"/>
          <w:lang w:val="en-US"/>
        </w:rPr>
        <w:t>GloVe</w:t>
      </w:r>
      <w:proofErr w:type="spellEnd"/>
      <w:r w:rsidRPr="0038257A">
        <w:rPr>
          <w:rFonts w:asciiTheme="majorBidi" w:hAnsiTheme="majorBidi" w:cstheme="majorBidi"/>
          <w:lang w:val="en-US"/>
        </w:rPr>
        <w:t xml:space="preserve">. Khairuddin et al. used TF-IDF and </w:t>
      </w:r>
      <w:proofErr w:type="spellStart"/>
      <w:r w:rsidRPr="0038257A">
        <w:rPr>
          <w:rFonts w:asciiTheme="majorBidi" w:hAnsiTheme="majorBidi" w:cstheme="majorBidi"/>
          <w:lang w:val="en-US"/>
        </w:rPr>
        <w:t>GloVe</w:t>
      </w:r>
      <w:proofErr w:type="spellEnd"/>
      <w:r w:rsidRPr="0038257A">
        <w:rPr>
          <w:rFonts w:asciiTheme="majorBidi" w:hAnsiTheme="majorBidi" w:cstheme="majorBidi"/>
          <w:lang w:val="en-US"/>
        </w:rPr>
        <w:t xml:space="preserve"> with a Bi-LSTM model, which they implemented with full optimization, to predict hospitalization and amputation from reported occupational injury cases. The majority of these report-based approaches are undertaken primarily for incident occurrence assessments, thus making them more applicable to injury-severity assessment, rather than for real-time early warning [11].</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Explanation ?</w:t>
      </w:r>
    </w:p>
    <w:p w14:paraId="255D6194" w14:textId="29E1AE28"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Many advanced and deep learning models are considered “black boxes.” From the input and output, users are unable to tell how the model arrived at the output. Because of this, there are lots of safety and precautionary concerns regarding the predictions from these models [1].</w:t>
      </w:r>
      <w:r w:rsidR="00D53112">
        <w:rPr>
          <w:rFonts w:asciiTheme="majorBidi" w:hAnsiTheme="majorBidi" w:cstheme="majorBidi"/>
          <w:lang w:val="en-US"/>
        </w:rPr>
        <w:t xml:space="preserve"> </w:t>
      </w:r>
    </w:p>
    <w:p w14:paraId="4D9F7975" w14:textId="34BD4B83"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lastRenderedPageBreak/>
        <w:t>Using Explainable AI, the global or local assessment of a model can be interpreted. Global assessments are used to determine what variables influence a model and local assessments are used to determine what variables influence a specific prediction. [1].</w:t>
      </w:r>
    </w:p>
    <w:p w14:paraId="6E17F2AE" w14:textId="58DD16B7"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SHAP is an explainable artificial intelligence (XAI) methodology that is reliant on Shapley values from cooperative game theory. Building on a model's baseline prediction, it apportions contribution values for each of the model's features. In the context of a model that predicts the presence of dangerous conditions, a feature with a positive SHAP value would prompt a model prediction that would indicate a higher level of risk, while a feature with a negative SHAP value would prompt a model prediction that would indicate a lower level of risk. Although SHAP provides a rationale for the model's output, it does not establish the direct influence of a feature on the model's prediction of the outcome [8].</w:t>
      </w:r>
    </w:p>
    <w:p w14:paraId="301D51E3" w14:textId="6FF9AFE0" w:rsidR="00517882" w:rsidRPr="00517882" w:rsidRDefault="0038257A" w:rsidP="0038257A">
      <w:pPr>
        <w:jc w:val="lowKashida"/>
        <w:rPr>
          <w:rFonts w:asciiTheme="majorBidi" w:hAnsiTheme="majorBidi" w:cstheme="majorBidi"/>
          <w:lang w:val="en-US"/>
        </w:rPr>
      </w:pPr>
      <w:r w:rsidRPr="0038257A">
        <w:rPr>
          <w:rFonts w:asciiTheme="majorBidi" w:hAnsiTheme="majorBidi" w:cstheme="majorBidi"/>
          <w:lang w:val="en-US"/>
        </w:rPr>
        <w:t>The integration of the industrial Internet of Things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with machine learning and XAI in the industrial sector facilitates the constant capture of data, the evaluation of risk, and the articulation of the factors that affect a given prediction. This integration provides the basis for a shift in the management of safety from the reactive approach to the proactive approach, including the provision of validated support for decision-making</w:t>
      </w:r>
      <w:r w:rsidR="00517882" w:rsidRPr="00517882">
        <w:rPr>
          <w:rFonts w:asciiTheme="majorBidi" w:hAnsiTheme="majorBidi" w:cstheme="majorBidi"/>
          <w:lang w:val="en-US"/>
        </w:rPr>
        <w:t>.</w:t>
      </w:r>
    </w:p>
    <w:p w14:paraId="19E710A0" w14:textId="77777777" w:rsidR="00517882" w:rsidRPr="00517882" w:rsidRDefault="00517882" w:rsidP="00517882"/>
    <w:p w14:paraId="4094062A" w14:textId="77777777" w:rsidR="00517882" w:rsidRDefault="00517882" w:rsidP="00517882">
      <w:pPr>
        <w:pStyle w:val="Heading2"/>
        <w:rPr>
          <w:rFonts w:asciiTheme="majorBidi" w:eastAsia="Times New Roman" w:hAnsiTheme="majorBidi"/>
          <w:b/>
          <w:bCs/>
          <w:color w:val="000000" w:themeColor="text1"/>
          <w:lang w:val="en-US"/>
        </w:rPr>
      </w:pPr>
      <w:bookmarkStart w:id="43" w:name="_Toc226749364"/>
      <w:bookmarkStart w:id="44" w:name="_Toc234071429"/>
      <w:r>
        <w:rPr>
          <w:rFonts w:asciiTheme="majorBidi" w:eastAsia="Times New Roman" w:hAnsiTheme="majorBidi"/>
          <w:b/>
          <w:bCs/>
          <w:color w:val="000000" w:themeColor="text1"/>
          <w:lang w:val="en-US"/>
        </w:rPr>
        <w:t>2.3 Related work</w:t>
      </w:r>
      <w:bookmarkEnd w:id="43"/>
      <w:bookmarkEnd w:id="44"/>
    </w:p>
    <w:p w14:paraId="0ACC83D0" w14:textId="70DDA86C" w:rsidR="0038257A" w:rsidRDefault="0038257A" w:rsidP="0038257A">
      <w:pPr>
        <w:jc w:val="lowKashida"/>
        <w:rPr>
          <w:rFonts w:asciiTheme="majorBidi" w:hAnsiTheme="majorBidi" w:cstheme="majorBidi"/>
          <w:lang w:val="en-US"/>
        </w:rPr>
      </w:pPr>
      <w:r w:rsidRPr="0038257A">
        <w:rPr>
          <w:rFonts w:asciiTheme="majorBidi" w:hAnsiTheme="majorBidi" w:cstheme="majorBidi"/>
          <w:lang w:val="en-US"/>
        </w:rPr>
        <w:t>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14:paraId="678569C7" w14:textId="77777777" w:rsidR="00CF2F49" w:rsidRDefault="00CF2F49" w:rsidP="0038257A">
      <w:pPr>
        <w:jc w:val="lowKashida"/>
        <w:rPr>
          <w:rFonts w:asciiTheme="majorBidi" w:hAnsiTheme="majorBidi" w:cstheme="majorBidi"/>
          <w:lang w:val="en-US"/>
        </w:rPr>
      </w:pPr>
    </w:p>
    <w:p w14:paraId="6B5B32B1" w14:textId="77777777" w:rsidR="00CF2F49" w:rsidRPr="00CF2F49" w:rsidRDefault="00CF2F49" w:rsidP="00CF2F49">
      <w:pPr>
        <w:jc w:val="lowKashida"/>
        <w:rPr>
          <w:rFonts w:asciiTheme="majorBidi" w:hAnsiTheme="majorBidi" w:cstheme="majorBidi"/>
          <w:lang w:val="en-US"/>
        </w:rPr>
      </w:pPr>
      <w:r w:rsidRPr="00061F66">
        <w:rPr>
          <w:rFonts w:asciiTheme="majorBidi" w:hAnsiTheme="majorBidi" w:cstheme="majorBidi"/>
          <w:highlight w:val="cyan"/>
          <w:lang w:val="en-US"/>
        </w:rPr>
        <w:t>Author, Year, Technique, title, dataset, accuracy, limitation?</w:t>
      </w:r>
    </w:p>
    <w:p w14:paraId="6F0258A1" w14:textId="77777777" w:rsidR="00CF2F49" w:rsidRPr="0038257A" w:rsidRDefault="00CF2F49" w:rsidP="0038257A">
      <w:pPr>
        <w:jc w:val="lowKashida"/>
        <w:rPr>
          <w:rFonts w:asciiTheme="majorBidi" w:hAnsiTheme="majorBidi" w:cstheme="majorBidi"/>
          <w:lang w:val="en-US"/>
        </w:rPr>
      </w:pPr>
    </w:p>
    <w:p w14:paraId="3042BC3D" w14:textId="00B95D8B" w:rsidR="0038257A" w:rsidRPr="0038257A" w:rsidRDefault="0038257A" w:rsidP="0038257A">
      <w:pPr>
        <w:jc w:val="lowKashida"/>
        <w:rPr>
          <w:rFonts w:asciiTheme="majorBidi" w:hAnsiTheme="majorBidi" w:cstheme="majorBidi"/>
          <w:lang w:val="en-US"/>
        </w:rPr>
      </w:pPr>
      <w:r w:rsidRPr="0038257A">
        <w:rPr>
          <w:rFonts w:asciiTheme="majorBidi" w:hAnsiTheme="majorBidi" w:cstheme="majorBidi"/>
          <w:b/>
          <w:bCs/>
          <w:u w:val="single"/>
          <w:lang w:val="en-US"/>
        </w:rPr>
        <w:t>Desikan et al. (2025) [6]</w:t>
      </w:r>
      <w:r w:rsidRPr="0038257A">
        <w:rPr>
          <w:rFonts w:asciiTheme="majorBidi" w:hAnsiTheme="majorBidi" w:cstheme="majorBidi"/>
          <w:lang w:val="en-US"/>
        </w:rPr>
        <w:t xml:space="preserve"> studied the prediction of fire risk in an IoT-enabled oil and gas setting. The proposed model framework had a collection of RGB cameras, infrared thermal sensors, gas sensors, smoke sensors, and flame sensors. </w:t>
      </w:r>
      <w:proofErr w:type="spellStart"/>
      <w:r w:rsidRPr="0038257A">
        <w:rPr>
          <w:rFonts w:asciiTheme="majorBidi" w:hAnsiTheme="majorBidi" w:cstheme="majorBidi"/>
          <w:lang w:val="en-US"/>
        </w:rPr>
        <w:t>MobileNet</w:t>
      </w:r>
      <w:proofErr w:type="spellEnd"/>
      <w:r w:rsidRPr="0038257A">
        <w:rPr>
          <w:rFonts w:asciiTheme="majorBidi" w:hAnsiTheme="majorBidi" w:cstheme="majorBidi"/>
          <w:lang w:val="en-US"/>
        </w:rPr>
        <w:t xml:space="preserve"> was used to analyze RGB images and search for visual fire patterns, and </w:t>
      </w:r>
      <w:proofErr w:type="spellStart"/>
      <w:r w:rsidRPr="0038257A">
        <w:rPr>
          <w:rFonts w:asciiTheme="majorBidi" w:hAnsiTheme="majorBidi" w:cstheme="majorBidi"/>
          <w:lang w:val="en-US"/>
        </w:rPr>
        <w:t>EfficientNet</w:t>
      </w:r>
      <w:proofErr w:type="spellEnd"/>
      <w:r w:rsidRPr="0038257A">
        <w:rPr>
          <w:rFonts w:asciiTheme="majorBidi" w:hAnsiTheme="majorBidi" w:cstheme="majorBidi"/>
          <w:lang w:val="en-US"/>
        </w:rPr>
        <w:t xml:space="preserve"> was used to analyze the thermal images and search for abnormal signatures of heat. Smoke, gas, and flame-sensor measurements were analyzed using Random Forest, Support Vector Machine, and Decision Tree, respectively. The combination of model outputs was done using Dempster-Shafer Theory to deal with uncertainty and contradictory evidence. The framework reported an accuracy of 98.2%, a precision of 98.5%, and a recall of 98.3%. The strength of the proposed framework is the combination of multiple, diverse sensor types and dedicated models. The author, however, did not mention a common dataset size for all sensor types, and workplace accident prediction and XAI were not considered.</w:t>
      </w:r>
      <w:r w:rsidR="00D53112">
        <w:rPr>
          <w:rFonts w:asciiTheme="majorBidi" w:hAnsiTheme="majorBidi" w:cstheme="majorBidi"/>
          <w:lang w:val="en-US"/>
        </w:rPr>
        <w:t xml:space="preserve"> </w:t>
      </w:r>
      <w:r w:rsidR="00D53112" w:rsidRPr="00D53112">
        <w:rPr>
          <w:rFonts w:asciiTheme="majorBidi" w:hAnsiTheme="majorBidi" w:cstheme="majorBidi"/>
          <w:highlight w:val="yellow"/>
          <w:lang w:val="en-US"/>
        </w:rPr>
        <w:t>Dataset??</w:t>
      </w:r>
    </w:p>
    <w:p w14:paraId="50E08797" w14:textId="740668E3" w:rsidR="007F3B6D"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Milli and Milli (2025) [7]</w:t>
      </w:r>
      <w:r w:rsidRPr="0038257A">
        <w:rPr>
          <w:rFonts w:asciiTheme="majorBidi" w:hAnsiTheme="majorBidi" w:cstheme="majorBidi"/>
          <w:lang w:val="en-US"/>
        </w:rPr>
        <w:t xml:space="preserve"> have proposed a fire detection strategy that aims to mitigate the impact of non-fire aerosol events in causing fire alarm systems to activate. To take their investigation one step further, the authors gathered an experimental dataset that consisted of eight BME688 gas sensors exposed to five types of aerosols under five exposure scenarios: clean air, water </w:t>
      </w:r>
      <w:proofErr w:type="spellStart"/>
      <w:r w:rsidRPr="0038257A">
        <w:rPr>
          <w:rFonts w:asciiTheme="majorBidi" w:hAnsiTheme="majorBidi" w:cstheme="majorBidi"/>
          <w:lang w:val="en-US"/>
        </w:rPr>
        <w:t>vapour</w:t>
      </w:r>
      <w:proofErr w:type="spellEnd"/>
      <w:r w:rsidRPr="0038257A">
        <w:rPr>
          <w:rFonts w:asciiTheme="majorBidi" w:hAnsiTheme="majorBidi" w:cstheme="majorBidi"/>
          <w:lang w:val="en-US"/>
        </w:rPr>
        <w:t xml:space="preserve">, e-cigarette aerosol, cigarette smoke, and smoke from a fire. This investigation produced a dataset that consisted of 1,203 measurement cycles and 12,030 individual sensor readings. Prior to the model selection step, the dataset underwent low-pass filtering followed by wavelet transformation. The 1D-CNN model achieved a complete classification for the selected heater profiles, and both 1D-CNN and LSTM models estimated 1.00 for both precision and recall for the classification of cigarette smoke and smoke from a fire. While the study helps provide a foundation for the design of a fire alarm system with a reduced false alarm rate, the authors acknowledge that a fully controlled indoor experimental setup does not provide the level of complexity found in the industrial environment. </w:t>
      </w:r>
      <w:proofErr w:type="spellStart"/>
      <w:r w:rsidR="004A4057" w:rsidRPr="004A4057">
        <w:rPr>
          <w:rFonts w:asciiTheme="majorBidi" w:hAnsiTheme="majorBidi" w:cstheme="majorBidi"/>
          <w:highlight w:val="yellow"/>
          <w:lang w:val="en-US"/>
        </w:rPr>
        <w:t>Accurracy</w:t>
      </w:r>
      <w:proofErr w:type="spellEnd"/>
      <w:r w:rsidR="004A4057" w:rsidRPr="004A4057">
        <w:rPr>
          <w:rFonts w:asciiTheme="majorBidi" w:hAnsiTheme="majorBidi" w:cstheme="majorBidi"/>
          <w:highlight w:val="yellow"/>
          <w:lang w:val="en-US"/>
        </w:rPr>
        <w:t>?</w:t>
      </w:r>
    </w:p>
    <w:p w14:paraId="0B3C3FAA" w14:textId="0AAAADF7" w:rsidR="0038257A" w:rsidRPr="0038257A"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Obasi and Benson (2025) [8]</w:t>
      </w:r>
      <w:r w:rsidRPr="0038257A">
        <w:rPr>
          <w:rFonts w:asciiTheme="majorBidi" w:hAnsiTheme="majorBidi" w:cstheme="majorBidi"/>
          <w:lang w:val="en-US"/>
        </w:rPr>
        <w:t xml:space="preserve"> presented an explainable machine learning framework for predicting the severity of injuries in the extractive industries. The study utilized 2,645 Occupational Safety and Health Administration accident reports collected within the time frame of 2015-2024. The authors proposed a preprocessing pipeline with the following methods: Natural Language Processing, Truncated Singular Value Decomposition, Random Forest-based feature selection, and </w:t>
      </w:r>
      <w:proofErr w:type="spellStart"/>
      <w:r w:rsidRPr="0038257A">
        <w:rPr>
          <w:rFonts w:asciiTheme="majorBidi" w:hAnsiTheme="majorBidi" w:cstheme="majorBidi"/>
          <w:lang w:val="en-US"/>
        </w:rPr>
        <w:lastRenderedPageBreak/>
        <w:t>SMOTETomek</w:t>
      </w:r>
      <w:proofErr w:type="spellEnd"/>
      <w:r w:rsidRPr="0038257A">
        <w:rPr>
          <w:rFonts w:asciiTheme="majorBidi" w:hAnsiTheme="majorBidi" w:cstheme="majorBidi"/>
          <w:lang w:val="en-US"/>
        </w:rPr>
        <w:t xml:space="preserve"> for class balance. The following algorithms were used to classify the processed data: Logistic Regression, Random Forest, Gradient Boosting Machine, and </w:t>
      </w:r>
      <w:proofErr w:type="spellStart"/>
      <w:r w:rsidRPr="0038257A">
        <w:rPr>
          <w:rFonts w:asciiTheme="majorBidi" w:hAnsiTheme="majorBidi" w:cstheme="majorBidi"/>
          <w:lang w:val="en-US"/>
        </w:rPr>
        <w:t>XGBoost</w:t>
      </w:r>
      <w:proofErr w:type="spellEnd"/>
      <w:r w:rsidRPr="0038257A">
        <w:rPr>
          <w:rFonts w:asciiTheme="majorBidi" w:hAnsiTheme="majorBidi" w:cstheme="majorBidi"/>
          <w:lang w:val="en-US"/>
        </w:rPr>
        <w:t xml:space="preserve">. The authors reported that the Random Forest model was the best performing of the four models with an F1-score of 0.94 and a Receiver operating characteristic curve with an area under the curve (AUC) of 0.95. SHAP was employed to explain injury severity in the context of the proposed model. The study was of interest because the authors combined the aspects of prediction and interpretability; however, the focus was on the extractive industries, and neither industrial fire prediction nor the use of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sensors was covered within the scope of the study.</w:t>
      </w:r>
    </w:p>
    <w:p w14:paraId="21630585" w14:textId="77777777" w:rsidR="0038257A" w:rsidRPr="0038257A" w:rsidRDefault="0038257A" w:rsidP="0038257A">
      <w:pPr>
        <w:jc w:val="lowKashida"/>
        <w:rPr>
          <w:rFonts w:asciiTheme="majorBidi" w:hAnsiTheme="majorBidi" w:cstheme="majorBidi"/>
          <w:lang w:val="en-US"/>
        </w:rPr>
      </w:pPr>
    </w:p>
    <w:p w14:paraId="5F07719E" w14:textId="2BD59101" w:rsidR="0038257A" w:rsidRPr="0038257A"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 xml:space="preserve">Sharma et al. (2025) [9] </w:t>
      </w:r>
      <w:r w:rsidRPr="0038257A">
        <w:rPr>
          <w:rFonts w:asciiTheme="majorBidi" w:hAnsiTheme="majorBidi" w:cstheme="majorBidi"/>
          <w:lang w:val="en-US"/>
        </w:rPr>
        <w:t>focuses on predicting urban fire risk. With the framework, historical fire incidents, response times, the location of fire stations, and urban services were all integrated. At both incident and neighborhood levels, numerous regression models were evaluated, and there was a close match between predicted and actual fire risk scores. The framework can be applied for planning and allocation of emergency response. The framework can only be applied for the management of urban fire, and is not applicable for the prediction of workplace accidents, the use of industrial sensors, or explainable artificial intelligence.</w:t>
      </w:r>
    </w:p>
    <w:p w14:paraId="37FE8172" w14:textId="3B28ADF4" w:rsidR="00F34FAF" w:rsidRDefault="0038257A" w:rsidP="0038257A">
      <w:pPr>
        <w:jc w:val="lowKashida"/>
        <w:rPr>
          <w:rFonts w:asciiTheme="majorBidi" w:hAnsiTheme="majorBidi" w:cstheme="majorBidi"/>
          <w:lang w:val="en-US"/>
        </w:rPr>
      </w:pPr>
      <w:r w:rsidRPr="007F3B6D">
        <w:rPr>
          <w:rFonts w:asciiTheme="majorBidi" w:hAnsiTheme="majorBidi" w:cstheme="majorBidi"/>
          <w:b/>
          <w:bCs/>
          <w:u w:val="single"/>
          <w:lang w:val="en-US"/>
        </w:rPr>
        <w:t>Tan et al. (2026) [10]</w:t>
      </w:r>
      <w:r w:rsidRPr="0038257A">
        <w:rPr>
          <w:rFonts w:asciiTheme="majorBidi" w:hAnsiTheme="majorBidi" w:cstheme="majorBidi"/>
          <w:lang w:val="en-US"/>
        </w:rPr>
        <w:t xml:space="preserve"> is for high rise residential buildings. The study assessed seven buildings within five countries and fused Bayesian Networks with Markov Chain Monte Carlo and SHAP. Technical, human, and organizational risk factors were all considered. Handover activities, as well as inspections and safety checks, contributed about 90% to the reported human and organizational risk. The merger of explanation and probabilistic risk assessment is the main advantage of the study, but the study is limited to residential buildings. The workplace accident and </w:t>
      </w:r>
      <w:proofErr w:type="spellStart"/>
      <w:r w:rsidRPr="0038257A">
        <w:rPr>
          <w:rFonts w:asciiTheme="majorBidi" w:hAnsiTheme="majorBidi" w:cstheme="majorBidi"/>
          <w:lang w:val="en-US"/>
        </w:rPr>
        <w:t>IIoT</w:t>
      </w:r>
      <w:proofErr w:type="spellEnd"/>
      <w:r w:rsidRPr="0038257A">
        <w:rPr>
          <w:rFonts w:asciiTheme="majorBidi" w:hAnsiTheme="majorBidi" w:cstheme="majorBidi"/>
          <w:lang w:val="en-US"/>
        </w:rPr>
        <w:t xml:space="preserve"> (Industrial Internet of Things) based risk assessment and monitoring is not covered</w:t>
      </w:r>
      <w:r w:rsidR="001E4A42" w:rsidRPr="001E4A42">
        <w:rPr>
          <w:rFonts w:asciiTheme="majorBidi" w:hAnsiTheme="majorBidi" w:cstheme="majorBidi"/>
          <w:lang w:val="en-US"/>
        </w:rPr>
        <w:t>.</w:t>
      </w:r>
    </w:p>
    <w:p w14:paraId="379DD0DC" w14:textId="3D045CBF" w:rsidR="00F35C65" w:rsidRP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Pandey et al. (2025) [11]</w:t>
      </w:r>
      <w:r w:rsidRPr="00F35C65">
        <w:rPr>
          <w:rFonts w:asciiTheme="majorBidi" w:hAnsiTheme="majorBidi" w:cstheme="majorBidi"/>
          <w:lang w:val="en-US"/>
        </w:rPr>
        <w:t xml:space="preserve"> described a multi-model accident prediction and risk assessment framework in steel operations. Utilizing industrial incident data from 2018 to 2023, the framework focused on the worker’s role, the type of employment, PPE usage, the state of the machine, the cause and site of the accident, and the impact of the incident. This framework utilized a combination of Bayesian Networks, Random Forest, GBM/</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NLP with sentiment analysis, Agent-Based Modeling, and Survival Analysis. The authors of the study found machine condition, human error, PPE compliance, and machine maintenance as significant accident factors. Incident-severity classification with Random Forest yielded an AUC of 0.71. While the study offers an extensive view of accident causation, it addresses a highly specialized area of research with an intricate framework and does not incorporate a specialized XAI technique.</w:t>
      </w:r>
    </w:p>
    <w:p w14:paraId="24A0CF46" w14:textId="6B66F2A3" w:rsidR="00F35C65" w:rsidRP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Khairuddin et al. (2024) [12]</w:t>
      </w:r>
      <w:r w:rsidRPr="00F35C65">
        <w:rPr>
          <w:rFonts w:asciiTheme="majorBidi" w:hAnsiTheme="majorBidi" w:cstheme="majorBidi"/>
          <w:lang w:val="en-US"/>
        </w:rPr>
        <w:t xml:space="preserve"> focused on the analysis of occupational injury narratives listed in the OSHA database between January 2015 and June 2023. Following the data cleansing process, a total of 83,294 reports were included in the study, and were classified as hospitalization or amputation cases. Utilizing TF-IDF and </w:t>
      </w:r>
      <w:proofErr w:type="spellStart"/>
      <w:r w:rsidRPr="00F35C65">
        <w:rPr>
          <w:rFonts w:asciiTheme="majorBidi" w:hAnsiTheme="majorBidi" w:cstheme="majorBidi"/>
          <w:lang w:val="en-US"/>
        </w:rPr>
        <w:t>GloVe</w:t>
      </w:r>
      <w:proofErr w:type="spellEnd"/>
      <w:r w:rsidRPr="00F35C65">
        <w:rPr>
          <w:rFonts w:asciiTheme="majorBidi" w:hAnsiTheme="majorBidi" w:cstheme="majorBidi"/>
          <w:lang w:val="en-US"/>
        </w:rPr>
        <w:t xml:space="preserve"> text representations, and an optimized Bi-LSTM model, the authors compared the performance of the model with other classification techniques such as Naive Bayes, KNN, Decision Tree, SVM, and Random Forest. The optimized Bi-LSTM yielded the best classification results achieving an accuracy of 0.95 and 0.98 for hospitalization and amputation, respectively, with an AUC of 0.94 and 0.99. This study showcased the importance of utilizing unstructured data present in accident reports. Although the study is beneficial, the authors analyzed injuries post occurrence, and did not utilize real-time data from Industrial Internet of Things (</w:t>
      </w:r>
      <w:proofErr w:type="spellStart"/>
      <w:r w:rsidRPr="00F35C65">
        <w:rPr>
          <w:rFonts w:asciiTheme="majorBidi" w:hAnsiTheme="majorBidi" w:cstheme="majorBidi"/>
          <w:lang w:val="en-US"/>
        </w:rPr>
        <w:t>IIoT</w:t>
      </w:r>
      <w:proofErr w:type="spellEnd"/>
      <w:r w:rsidRPr="00F35C65">
        <w:rPr>
          <w:rFonts w:asciiTheme="majorBidi" w:hAnsiTheme="majorBidi" w:cstheme="majorBidi"/>
          <w:lang w:val="en-US"/>
        </w:rPr>
        <w:t>) sensor networks, and failed to provide any assessment of fire risk.</w:t>
      </w:r>
    </w:p>
    <w:p w14:paraId="168D5928" w14:textId="483C748A" w:rsidR="00F35C65" w:rsidRDefault="00F35C65" w:rsidP="00F35C65">
      <w:pPr>
        <w:jc w:val="lowKashida"/>
        <w:rPr>
          <w:rFonts w:asciiTheme="majorBidi" w:hAnsiTheme="majorBidi" w:cstheme="majorBidi"/>
          <w:lang w:val="en-US"/>
        </w:rPr>
      </w:pPr>
      <w:r w:rsidRPr="00F35C65">
        <w:rPr>
          <w:rFonts w:asciiTheme="majorBidi" w:hAnsiTheme="majorBidi" w:cstheme="majorBidi"/>
          <w:b/>
          <w:bCs/>
          <w:u w:val="single"/>
          <w:lang w:val="en-US"/>
        </w:rPr>
        <w:t>Li et al. (2025) [13]</w:t>
      </w:r>
      <w:r w:rsidRPr="00F35C65">
        <w:rPr>
          <w:rFonts w:asciiTheme="majorBidi" w:hAnsiTheme="majorBidi" w:cstheme="majorBidi"/>
          <w:lang w:val="en-US"/>
        </w:rPr>
        <w:t xml:space="preserve"> derived an explainable machine learning model to predict unsafe behavior phases during an automated coal-mining task. Data was collected using a range of physiological signals including: heart rate variability, electrodermal activity, electromyography, respiration, skin temperature, and photoplethysmography. Data was taken from 50 male students. The researchers compared eight different machine learning models. The model that was determined to be the most effective was </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xml:space="preserve">. </w:t>
      </w:r>
      <w:proofErr w:type="spellStart"/>
      <w:r w:rsidRPr="00F35C65">
        <w:rPr>
          <w:rFonts w:asciiTheme="majorBidi" w:hAnsiTheme="majorBidi" w:cstheme="majorBidi"/>
          <w:lang w:val="en-US"/>
        </w:rPr>
        <w:t>XGBoost</w:t>
      </w:r>
      <w:proofErr w:type="spellEnd"/>
      <w:r w:rsidRPr="00F35C65">
        <w:rPr>
          <w:rFonts w:asciiTheme="majorBidi" w:hAnsiTheme="majorBidi" w:cstheme="majorBidi"/>
          <w:lang w:val="en-US"/>
        </w:rPr>
        <w:t xml:space="preserve"> was determined to have an optimal performance with 97.78% accuracy and 98.25% recall as well as a score of 97.86% for the F1 Score. Following this, SHAP was used to determine the physiological metrics that most strongly impacted the model. The study was instrumental to explainable safety prediction; however, the fact that it used only university students, and that it was only a simulation, limits its generalizability to actual industrial workers.</w:t>
      </w:r>
    </w:p>
    <w:p w14:paraId="5025FABD" w14:textId="07B6890A" w:rsidR="00577199" w:rsidRPr="00577199" w:rsidRDefault="00577199" w:rsidP="00577199">
      <w:pPr>
        <w:jc w:val="lowKashida"/>
        <w:rPr>
          <w:rFonts w:asciiTheme="majorBidi" w:hAnsiTheme="majorBidi" w:cstheme="majorBidi"/>
          <w:lang w:val="en-US"/>
        </w:rPr>
      </w:pPr>
      <w:proofErr w:type="spellStart"/>
      <w:r w:rsidRPr="00577199">
        <w:rPr>
          <w:rFonts w:asciiTheme="majorBidi" w:hAnsiTheme="majorBidi" w:cstheme="majorBidi"/>
          <w:b/>
          <w:bCs/>
          <w:u w:val="single"/>
          <w:lang w:val="en-US"/>
        </w:rPr>
        <w:lastRenderedPageBreak/>
        <w:t>Benderouach</w:t>
      </w:r>
      <w:proofErr w:type="spellEnd"/>
      <w:r w:rsidRPr="00577199">
        <w:rPr>
          <w:rFonts w:asciiTheme="majorBidi" w:hAnsiTheme="majorBidi" w:cstheme="majorBidi"/>
          <w:b/>
          <w:bCs/>
          <w:u w:val="single"/>
          <w:lang w:val="en-US"/>
        </w:rPr>
        <w:t xml:space="preserve"> et al. (2026) [4]</w:t>
      </w:r>
      <w:r w:rsidRPr="00577199">
        <w:rPr>
          <w:rFonts w:asciiTheme="majorBidi" w:hAnsiTheme="majorBidi" w:cstheme="majorBidi"/>
          <w:lang w:val="en-US"/>
        </w:rPr>
        <w:t xml:space="preserve"> attempted to predict human and environmental risk factors of accidents in the energy sector using machine learning. Their study used a Kaggle dataset of 4,739 occupational accidents occurring from 2015 to 2017 and provided summaries of accidents, degrees of injury, injury type, the body part affected, the type of events, human factors, and environmental factors. Six machine learning models were applied, including Logistic Regression, Decision Tree, Random Forest, Support Vector Machine, GBDT, and </w:t>
      </w:r>
      <w:proofErr w:type="spellStart"/>
      <w:r w:rsidRPr="00577199">
        <w:rPr>
          <w:rFonts w:asciiTheme="majorBidi" w:hAnsiTheme="majorBidi" w:cstheme="majorBidi"/>
          <w:lang w:val="en-US"/>
        </w:rPr>
        <w:t>XGBoost</w:t>
      </w:r>
      <w:proofErr w:type="spellEnd"/>
      <w:r w:rsidRPr="00577199">
        <w:rPr>
          <w:rFonts w:asciiTheme="majorBidi" w:hAnsiTheme="majorBidi" w:cstheme="majorBidi"/>
          <w:lang w:val="en-US"/>
        </w:rPr>
        <w:t xml:space="preserve">. The models were assessed by their accuracy, precision, recall, F1 score, and AUC. They found GBDT and </w:t>
      </w:r>
      <w:proofErr w:type="spellStart"/>
      <w:r w:rsidRPr="00577199">
        <w:rPr>
          <w:rFonts w:asciiTheme="majorBidi" w:hAnsiTheme="majorBidi" w:cstheme="majorBidi"/>
          <w:lang w:val="en-US"/>
        </w:rPr>
        <w:t>XGBoost</w:t>
      </w:r>
      <w:proofErr w:type="spellEnd"/>
      <w:r w:rsidRPr="00577199">
        <w:rPr>
          <w:rFonts w:asciiTheme="majorBidi" w:hAnsiTheme="majorBidi" w:cstheme="majorBidi"/>
          <w:lang w:val="en-US"/>
        </w:rPr>
        <w:t xml:space="preserve"> were the most favorable. This study will be referenced in the current study because it focuses on the prediction of accidents based on human and environmental factors. However, this study does not focus on the prediction of fire risk, the use of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sensors, or the use of explainable AI.</w:t>
      </w:r>
    </w:p>
    <w:p w14:paraId="15FA4049" w14:textId="5C10FFC6" w:rsidR="00577199" w:rsidRDefault="00577199" w:rsidP="00577199">
      <w:pPr>
        <w:jc w:val="lowKashida"/>
        <w:rPr>
          <w:rFonts w:asciiTheme="majorBidi" w:hAnsiTheme="majorBidi" w:cstheme="majorBidi"/>
          <w:lang w:val="en-US"/>
        </w:rPr>
      </w:pPr>
      <w:r w:rsidRPr="00577199">
        <w:rPr>
          <w:rFonts w:asciiTheme="majorBidi" w:hAnsiTheme="majorBidi" w:cstheme="majorBidi"/>
          <w:b/>
          <w:bCs/>
          <w:u w:val="single"/>
          <w:lang w:val="en-US"/>
        </w:rPr>
        <w:t>Desikan et al. (2025) [5]</w:t>
      </w:r>
      <w:r w:rsidRPr="00577199">
        <w:rPr>
          <w:rFonts w:asciiTheme="majorBidi" w:hAnsiTheme="majorBidi" w:cstheme="majorBidi"/>
          <w:lang w:val="en-US"/>
        </w:rPr>
        <w:t xml:space="preserve"> suggested a hybrid machine learning strategy for sensor data fusion that is fault-tolerant and used for the detection of anomalies within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fire-risk mitigation. This work is situated mainly in the oil and gas industry, where fire detection uses heterogeneous sensors that may produce bad data due to noise, absence of data, sensor drift, outliers, and/or faulty data. The authors built a framework that integrated RGB, infrared, smoke, gas, and flame sensors. This framework used a combination of sensor data preprocessing, anomaly detection, machine learning-based belief modification, and Dempster–Shafer Theory to assist the detection of fire within uncertain conditions. This work is of great interest due to the issues surrounding the reliability of sensors and the prediction of fire risk 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It is, however, restricted to fire detection, and does not consider predicting other types of workplace accidents, nor does it use SHAP to provide an explanation for the model output.</w:t>
      </w:r>
    </w:p>
    <w:p w14:paraId="77981670" w14:textId="77777777" w:rsidR="00577199" w:rsidRDefault="00577199" w:rsidP="00577199">
      <w:pPr>
        <w:jc w:val="lowKashida"/>
        <w:rPr>
          <w:rFonts w:asciiTheme="majorBidi" w:hAnsiTheme="majorBidi" w:cstheme="majorBidi"/>
          <w:lang w:val="en-US"/>
        </w:rPr>
      </w:pPr>
    </w:p>
    <w:p w14:paraId="326F340D" w14:textId="77777777" w:rsidR="00F34FAF" w:rsidRPr="00AC0C23" w:rsidRDefault="00F34FAF" w:rsidP="00F34FAF">
      <w:pPr>
        <w:pStyle w:val="Heading2"/>
        <w:rPr>
          <w:rFonts w:asciiTheme="majorBidi" w:eastAsia="Times New Roman" w:hAnsiTheme="majorBidi"/>
          <w:b/>
          <w:bCs/>
          <w:color w:val="000000" w:themeColor="text1"/>
          <w:lang w:val="en-US"/>
        </w:rPr>
      </w:pPr>
      <w:bookmarkStart w:id="45" w:name="_Toc226749365"/>
      <w:bookmarkStart w:id="46" w:name="_Toc234071430"/>
      <w:r w:rsidRPr="00AC0C23">
        <w:rPr>
          <w:rFonts w:asciiTheme="majorBidi" w:eastAsia="Times New Roman" w:hAnsiTheme="majorBidi"/>
          <w:b/>
          <w:bCs/>
          <w:color w:val="000000" w:themeColor="text1"/>
          <w:lang w:val="en-US"/>
        </w:rPr>
        <w:t>2.4 Related Work Summary</w:t>
      </w:r>
      <w:bookmarkEnd w:id="45"/>
      <w:bookmarkEnd w:id="46"/>
      <w:r w:rsidRPr="00AC0C23">
        <w:rPr>
          <w:rFonts w:asciiTheme="majorBidi" w:eastAsia="Times New Roman" w:hAnsiTheme="majorBidi"/>
          <w:b/>
          <w:bCs/>
          <w:color w:val="000000" w:themeColor="text1"/>
          <w:lang w:val="en-US"/>
        </w:rPr>
        <w:t xml:space="preserve"> </w:t>
      </w:r>
    </w:p>
    <w:p w14:paraId="635ACD35" w14:textId="1F798F96"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Chapter review shows the many uses of machine learning in industrial safety. Applications include fire prediction, decreasing false alarms, analyzing industrial accidents, injury severity prediction, and recognizing unsafe behaviors.</w:t>
      </w:r>
    </w:p>
    <w:p w14:paraId="0B0748FC" w14:textId="0DE812FF"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Fire prediction in IoT multi-gas oil and gas environments is improved by the multi-sensor fusion work of Desikan et al. [6]. A study by Milli and Milli [7] demonstrated that gas sensor arrays combined with deep learning distinguish fire smoke from non-fire aerosol particles and, therefore, help in minimizing false alarms. These studies demonstrate the ability of multi-sensor environmental detectors for early fire detection.</w:t>
      </w:r>
    </w:p>
    <w:p w14:paraId="6EB33548" w14:textId="7557F027" w:rsidR="001E4A42" w:rsidRDefault="001E4A42" w:rsidP="001E4A42">
      <w:pPr>
        <w:rPr>
          <w:rFonts w:asciiTheme="majorBidi" w:hAnsiTheme="majorBidi" w:cstheme="majorBidi"/>
          <w:lang w:val="en-US"/>
        </w:rPr>
      </w:pPr>
      <w:r w:rsidRPr="001E4A42">
        <w:rPr>
          <w:rFonts w:asciiTheme="majorBidi" w:hAnsiTheme="majorBidi" w:cstheme="majorBidi"/>
          <w:lang w:val="en-US"/>
        </w:rPr>
        <w:t>According to Obasi and Benson [8], SHAP not only aids the clarity of prediction outputs, their studies also show that explainable machine learning can reliably determine the level of injury. A machine learning framework was put forth by Sharma et al. [9], which aids the prediction of fire risk by using emergency response time and the distance to the predicted fire in the prediction. Tan et al. [10] explained that the use of Bayesian Networks, together with SHAP, enhances the interpretability of fire risk prediction and of a probabilistic framework by modeling the technical, human, and organizational risk elements.</w:t>
      </w:r>
      <w:r w:rsidR="00F35C65" w:rsidRPr="00F35C65">
        <w:t xml:space="preserve"> </w:t>
      </w:r>
      <w:r w:rsidR="00F35C65" w:rsidRPr="00F35C65">
        <w:rPr>
          <w:rFonts w:asciiTheme="majorBidi" w:hAnsiTheme="majorBidi" w:cstheme="majorBidi"/>
          <w:lang w:val="en-US"/>
        </w:rPr>
        <w:t xml:space="preserve">More studies indicate how data-based safety methods can vary. Pandey et al. [11] adopted a multilevel approach to analyze the causes of accidents in steel operations by integrating the operational, human, textual, and simulation methods. Khairuddin et al. [12] applied natural language processing (NLP) and Bi-directional Long Short-Term Memory (Bi-LSTM) to occupational injury narratives to predict hospitalization and amputation. Li et al. [13] indicated that the combination of </w:t>
      </w:r>
      <w:proofErr w:type="spellStart"/>
      <w:r w:rsidR="00F35C65" w:rsidRPr="00F35C65">
        <w:rPr>
          <w:rFonts w:asciiTheme="majorBidi" w:hAnsiTheme="majorBidi" w:cstheme="majorBidi"/>
          <w:lang w:val="en-US"/>
        </w:rPr>
        <w:t>XGBoost</w:t>
      </w:r>
      <w:proofErr w:type="spellEnd"/>
      <w:r w:rsidR="00F35C65" w:rsidRPr="00F35C65">
        <w:rPr>
          <w:rFonts w:asciiTheme="majorBidi" w:hAnsiTheme="majorBidi" w:cstheme="majorBidi"/>
          <w:lang w:val="en-US"/>
        </w:rPr>
        <w:t xml:space="preserve"> and SHAP can provide unsafe behaviors’ prediction and excellent explanation. Nevertheless, these studies are focused on specific industries, and historical accounts, or are built on simulation studies. Furthermore, none of these studies integrates the prediction of industrial fire, the prediction of workplace accidents, the data of the Industrial Internet of Things (</w:t>
      </w:r>
      <w:proofErr w:type="spellStart"/>
      <w:r w:rsidR="00F35C65" w:rsidRPr="00F35C65">
        <w:rPr>
          <w:rFonts w:asciiTheme="majorBidi" w:hAnsiTheme="majorBidi" w:cstheme="majorBidi"/>
          <w:lang w:val="en-US"/>
        </w:rPr>
        <w:t>IIoT</w:t>
      </w:r>
      <w:proofErr w:type="spellEnd"/>
      <w:r w:rsidR="00F35C65" w:rsidRPr="00F35C65">
        <w:rPr>
          <w:rFonts w:asciiTheme="majorBidi" w:hAnsiTheme="majorBidi" w:cstheme="majorBidi"/>
          <w:lang w:val="en-US"/>
        </w:rPr>
        <w:t>), and explainable Artificial Intelligence (XAI) in a single framework.</w:t>
      </w:r>
    </w:p>
    <w:p w14:paraId="1181B006" w14:textId="1B199C47" w:rsidR="00577199" w:rsidRPr="001E4A42" w:rsidRDefault="00577199" w:rsidP="001E4A42">
      <w:pPr>
        <w:rPr>
          <w:rFonts w:asciiTheme="majorBidi" w:hAnsiTheme="majorBidi" w:cstheme="majorBidi"/>
          <w:lang w:val="en-US"/>
        </w:rPr>
      </w:pPr>
      <w:proofErr w:type="spellStart"/>
      <w:r w:rsidRPr="00577199">
        <w:rPr>
          <w:rFonts w:asciiTheme="majorBidi" w:hAnsiTheme="majorBidi" w:cstheme="majorBidi"/>
          <w:lang w:val="en-US"/>
        </w:rPr>
        <w:t>Benderouach</w:t>
      </w:r>
      <w:proofErr w:type="spellEnd"/>
      <w:r w:rsidRPr="00577199">
        <w:rPr>
          <w:rFonts w:asciiTheme="majorBidi" w:hAnsiTheme="majorBidi" w:cstheme="majorBidi"/>
          <w:lang w:val="en-US"/>
        </w:rPr>
        <w:t xml:space="preserve"> et al. [4] provide more proof on predicting accident-related human and environmental risk factors using machine learning, particularly within the energy domain. Desikan et al. [5] reinforce the fire risk sector by explaining how multi-sensor data integration and anomaly management improve fire prediction in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environments. However, both studies address only a section of the existing problem. The first study focuses on accident prediction in isolation of </w:t>
      </w:r>
      <w:proofErr w:type="spellStart"/>
      <w:r w:rsidRPr="00577199">
        <w:rPr>
          <w:rFonts w:asciiTheme="majorBidi" w:hAnsiTheme="majorBidi" w:cstheme="majorBidi"/>
          <w:lang w:val="en-US"/>
        </w:rPr>
        <w:t>IIoT</w:t>
      </w:r>
      <w:proofErr w:type="spellEnd"/>
      <w:r w:rsidRPr="00577199">
        <w:rPr>
          <w:rFonts w:asciiTheme="majorBidi" w:hAnsiTheme="majorBidi" w:cstheme="majorBidi"/>
          <w:lang w:val="en-US"/>
        </w:rPr>
        <w:t xml:space="preserve"> fire monitoring, while the second study focuses on fire detection in isolation of workplace accident prediction or explainable AI (XAI). Hence, these two studies collectively reinforce the integration of an explainable artificial intelligence framework encompassing the industrial prediction of fire risk, accident risk, and decision support.</w:t>
      </w:r>
    </w:p>
    <w:p w14:paraId="6C0FF9F9" w14:textId="77777777" w:rsidR="001E4A42" w:rsidRPr="001E4A42" w:rsidRDefault="001E4A42" w:rsidP="001E4A42">
      <w:pPr>
        <w:rPr>
          <w:rFonts w:asciiTheme="majorBidi" w:hAnsiTheme="majorBidi" w:cstheme="majorBidi"/>
          <w:lang w:val="en-US"/>
        </w:rPr>
      </w:pPr>
    </w:p>
    <w:p w14:paraId="24BD5D6C" w14:textId="5CA74D6B" w:rsidR="00E25A45" w:rsidRPr="00E25A45" w:rsidRDefault="001E4A42" w:rsidP="001E4A42">
      <w:pPr>
        <w:rPr>
          <w:rFonts w:asciiTheme="majorBidi" w:hAnsiTheme="majorBidi" w:cstheme="majorBidi"/>
          <w:highlight w:val="yellow"/>
          <w:lang w:val="en-US"/>
        </w:rPr>
      </w:pPr>
      <w:r w:rsidRPr="001E4A42">
        <w:rPr>
          <w:rFonts w:asciiTheme="majorBidi" w:hAnsiTheme="majorBidi" w:cstheme="majorBidi"/>
          <w:lang w:val="en-US"/>
        </w:rPr>
        <w:t>The studies show the significance of the use of machine learning and explainable artificial intelligence for the advancement of proactive safety and risk management in industry.</w:t>
      </w:r>
    </w:p>
    <w:p w14:paraId="77E64E1F" w14:textId="4E786A82" w:rsidR="009D6BE8" w:rsidRDefault="00AC0C23" w:rsidP="00A80DB1">
      <w:pPr>
        <w:rPr>
          <w:lang w:val="en-US"/>
        </w:rPr>
      </w:pPr>
      <w:r>
        <w:rPr>
          <w:lang w:val="en-US"/>
        </w:rPr>
        <w:br w:type="page"/>
      </w:r>
    </w:p>
    <w:p w14:paraId="12A0E52E" w14:textId="29CD0FCC" w:rsidR="009D6BE8" w:rsidRPr="00AC0C23" w:rsidRDefault="00AC0C23" w:rsidP="00F34FAF">
      <w:pPr>
        <w:rPr>
          <w:rFonts w:asciiTheme="majorBidi" w:hAnsiTheme="majorBidi" w:cstheme="majorBidi"/>
          <w:i/>
          <w:iCs/>
          <w:lang w:val="en-US"/>
        </w:rPr>
      </w:pPr>
      <w:r w:rsidRPr="00AC0C23">
        <w:rPr>
          <w:rFonts w:asciiTheme="majorBidi" w:hAnsiTheme="majorBidi" w:cstheme="majorBidi"/>
          <w:i/>
          <w:iCs/>
          <w:lang w:val="en-US"/>
        </w:rPr>
        <w:lastRenderedPageBreak/>
        <w:t>Table 2.1 provides a comparison of the main studies discussed in this chapter, including the methods used, the datasets, the reported performance, and their relation to the current research</w:t>
      </w:r>
    </w:p>
    <w:tbl>
      <w:tblPr>
        <w:tblStyle w:val="GridTable5Dark-Accent6"/>
        <w:tblW w:w="0" w:type="auto"/>
        <w:tblLook w:val="04A0" w:firstRow="1" w:lastRow="0" w:firstColumn="1" w:lastColumn="0" w:noHBand="0" w:noVBand="1"/>
      </w:tblPr>
      <w:tblGrid>
        <w:gridCol w:w="625"/>
        <w:gridCol w:w="1530"/>
        <w:gridCol w:w="1080"/>
        <w:gridCol w:w="2186"/>
        <w:gridCol w:w="1699"/>
        <w:gridCol w:w="1779"/>
        <w:gridCol w:w="1764"/>
      </w:tblGrid>
      <w:tr w:rsidR="00EB50A2" w:rsidRPr="00577199" w14:paraId="563615F1" w14:textId="77777777" w:rsidTr="00577199">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49489502" w14:textId="77777777" w:rsidR="00EB50A2" w:rsidRPr="00577199" w:rsidRDefault="00EB50A2" w:rsidP="00577199">
            <w:pPr>
              <w:jc w:val="center"/>
              <w:rPr>
                <w:rFonts w:asciiTheme="majorBidi" w:hAnsiTheme="majorBidi" w:cstheme="majorBidi"/>
                <w:lang w:val="en-US"/>
              </w:rPr>
            </w:pPr>
            <w:r w:rsidRPr="00577199">
              <w:rPr>
                <w:rFonts w:asciiTheme="majorBidi" w:hAnsiTheme="majorBidi" w:cstheme="majorBidi"/>
              </w:rPr>
              <w:t>Ref</w:t>
            </w:r>
          </w:p>
        </w:tc>
        <w:tc>
          <w:tcPr>
            <w:tcW w:w="1530" w:type="dxa"/>
            <w:vAlign w:val="center"/>
            <w:hideMark/>
          </w:tcPr>
          <w:p w14:paraId="0089421A"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Author</w:t>
            </w:r>
          </w:p>
        </w:tc>
        <w:tc>
          <w:tcPr>
            <w:tcW w:w="1080" w:type="dxa"/>
            <w:vAlign w:val="center"/>
            <w:hideMark/>
          </w:tcPr>
          <w:p w14:paraId="2CB980CA"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Year</w:t>
            </w:r>
          </w:p>
        </w:tc>
        <w:tc>
          <w:tcPr>
            <w:tcW w:w="2186" w:type="dxa"/>
            <w:vAlign w:val="center"/>
            <w:hideMark/>
          </w:tcPr>
          <w:p w14:paraId="638E98B4"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Technique Used</w:t>
            </w:r>
          </w:p>
        </w:tc>
        <w:tc>
          <w:tcPr>
            <w:tcW w:w="1699" w:type="dxa"/>
            <w:vAlign w:val="center"/>
            <w:hideMark/>
          </w:tcPr>
          <w:p w14:paraId="70851621"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Dataset</w:t>
            </w:r>
          </w:p>
        </w:tc>
        <w:tc>
          <w:tcPr>
            <w:tcW w:w="1779" w:type="dxa"/>
            <w:vAlign w:val="center"/>
            <w:hideMark/>
          </w:tcPr>
          <w:p w14:paraId="3CAEE554" w14:textId="77777777"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w:t>
            </w:r>
          </w:p>
        </w:tc>
        <w:tc>
          <w:tcPr>
            <w:tcW w:w="1764" w:type="dxa"/>
            <w:vAlign w:val="center"/>
            <w:hideMark/>
          </w:tcPr>
          <w:p w14:paraId="1CA08C61" w14:textId="2FD6D258" w:rsidR="00EB50A2" w:rsidRPr="00577199" w:rsidRDefault="00EB50A2" w:rsidP="0057719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Main Limitation</w:t>
            </w:r>
          </w:p>
        </w:tc>
      </w:tr>
      <w:tr w:rsidR="00EB50A2" w:rsidRPr="00577199" w14:paraId="7462EAE2" w14:textId="77777777" w:rsidTr="00577199">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3F49AEF"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[6]</w:t>
            </w:r>
          </w:p>
        </w:tc>
        <w:tc>
          <w:tcPr>
            <w:tcW w:w="1530" w:type="dxa"/>
            <w:vAlign w:val="center"/>
            <w:hideMark/>
          </w:tcPr>
          <w:p w14:paraId="09E8C19B"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Desikan et al.</w:t>
            </w:r>
          </w:p>
        </w:tc>
        <w:tc>
          <w:tcPr>
            <w:tcW w:w="1080" w:type="dxa"/>
            <w:vAlign w:val="center"/>
            <w:hideMark/>
          </w:tcPr>
          <w:p w14:paraId="415817AC"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B90FC7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proofErr w:type="spellStart"/>
            <w:r w:rsidRPr="00577199">
              <w:rPr>
                <w:rFonts w:asciiTheme="majorBidi" w:hAnsiTheme="majorBidi" w:cstheme="majorBidi"/>
              </w:rPr>
              <w:t>MobileNet</w:t>
            </w:r>
            <w:proofErr w:type="spellEnd"/>
            <w:r w:rsidRPr="00577199">
              <w:rPr>
                <w:rFonts w:asciiTheme="majorBidi" w:hAnsiTheme="majorBidi" w:cstheme="majorBidi"/>
              </w:rPr>
              <w:t xml:space="preserve">, </w:t>
            </w:r>
            <w:proofErr w:type="spellStart"/>
            <w:r w:rsidRPr="00577199">
              <w:rPr>
                <w:rFonts w:asciiTheme="majorBidi" w:hAnsiTheme="majorBidi" w:cstheme="majorBidi"/>
              </w:rPr>
              <w:t>EfficientNet</w:t>
            </w:r>
            <w:proofErr w:type="spellEnd"/>
            <w:r w:rsidRPr="00577199">
              <w:rPr>
                <w:rFonts w:asciiTheme="majorBidi" w:hAnsiTheme="majorBidi" w:cstheme="majorBidi"/>
              </w:rPr>
              <w:t>, RF, SVM, DT, and Dempster–Shafer Theory</w:t>
            </w:r>
          </w:p>
        </w:tc>
        <w:tc>
          <w:tcPr>
            <w:tcW w:w="1699" w:type="dxa"/>
            <w:vAlign w:val="center"/>
            <w:hideMark/>
          </w:tcPr>
          <w:p w14:paraId="34318EE3"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RGB, thermal, gas, smoke, and flame sensors in oil and gas environments</w:t>
            </w:r>
          </w:p>
        </w:tc>
        <w:tc>
          <w:tcPr>
            <w:tcW w:w="1779" w:type="dxa"/>
            <w:vAlign w:val="center"/>
            <w:hideMark/>
          </w:tcPr>
          <w:p w14:paraId="6C435C79"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98.2%, Precision: 98.5%, Recall: 98.3%</w:t>
            </w:r>
          </w:p>
        </w:tc>
        <w:tc>
          <w:tcPr>
            <w:tcW w:w="1764" w:type="dxa"/>
            <w:vAlign w:val="center"/>
            <w:hideMark/>
          </w:tcPr>
          <w:p w14:paraId="6F3F8F2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Solid reference for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fire prediction and sensor fusion. However, this does not involve predicting workplace accidents or incorporating XAI.</w:t>
            </w:r>
          </w:p>
        </w:tc>
      </w:tr>
      <w:tr w:rsidR="00EB50A2" w:rsidRPr="00577199" w14:paraId="40F3A4A3" w14:textId="77777777" w:rsidTr="00577199">
        <w:trPr>
          <w:trHeight w:val="15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11D9D0B9"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[7]</w:t>
            </w:r>
          </w:p>
        </w:tc>
        <w:tc>
          <w:tcPr>
            <w:tcW w:w="1530" w:type="dxa"/>
            <w:vAlign w:val="center"/>
            <w:hideMark/>
          </w:tcPr>
          <w:p w14:paraId="6C28FCF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Milli and Milli</w:t>
            </w:r>
          </w:p>
        </w:tc>
        <w:tc>
          <w:tcPr>
            <w:tcW w:w="1080" w:type="dxa"/>
            <w:vAlign w:val="center"/>
            <w:hideMark/>
          </w:tcPr>
          <w:p w14:paraId="7B7E16B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2F3ACCF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DT, SVM, </w:t>
            </w:r>
            <w:proofErr w:type="spellStart"/>
            <w:r w:rsidRPr="00577199">
              <w:rPr>
                <w:rFonts w:asciiTheme="majorBidi" w:hAnsiTheme="majorBidi" w:cstheme="majorBidi"/>
              </w:rPr>
              <w:t>XGBoost</w:t>
            </w:r>
            <w:proofErr w:type="spellEnd"/>
            <w:r w:rsidRPr="00577199">
              <w:rPr>
                <w:rFonts w:asciiTheme="majorBidi" w:hAnsiTheme="majorBidi" w:cstheme="majorBidi"/>
              </w:rPr>
              <w:t>, Logistic Regression, 1D-CNN, and LSTM</w:t>
            </w:r>
          </w:p>
        </w:tc>
        <w:tc>
          <w:tcPr>
            <w:tcW w:w="1699" w:type="dxa"/>
            <w:vAlign w:val="center"/>
            <w:hideMark/>
          </w:tcPr>
          <w:p w14:paraId="7DD6E3A4"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12,030 readings collected using eight BME688 sensors</w:t>
            </w:r>
          </w:p>
        </w:tc>
        <w:tc>
          <w:tcPr>
            <w:tcW w:w="1779" w:type="dxa"/>
            <w:vAlign w:val="center"/>
            <w:hideMark/>
          </w:tcPr>
          <w:p w14:paraId="37E813B3"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Precision and Recall of 1.00 for cigarette and fire smoke</w:t>
            </w:r>
          </w:p>
        </w:tc>
        <w:tc>
          <w:tcPr>
            <w:tcW w:w="1764" w:type="dxa"/>
            <w:vAlign w:val="center"/>
            <w:hideMark/>
          </w:tcPr>
          <w:p w14:paraId="5D487D16"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Applicable to decreasing false alarms and sensors preprocessing, but restricted to indoor, controlled fire detection.</w:t>
            </w:r>
          </w:p>
        </w:tc>
      </w:tr>
      <w:tr w:rsidR="00EB50A2" w:rsidRPr="00577199" w14:paraId="5AA7F170" w14:textId="77777777" w:rsidTr="00577199">
        <w:trPr>
          <w:cnfStyle w:val="000000100000" w:firstRow="0" w:lastRow="0" w:firstColumn="0" w:lastColumn="0" w:oddVBand="0" w:evenVBand="0" w:oddHBand="1" w:evenHBand="0" w:firstRowFirstColumn="0" w:firstRowLastColumn="0" w:lastRowFirstColumn="0" w:lastRowLastColumn="0"/>
          <w:trHeight w:val="21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5DFFCD6A"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[8]</w:t>
            </w:r>
          </w:p>
        </w:tc>
        <w:tc>
          <w:tcPr>
            <w:tcW w:w="1530" w:type="dxa"/>
            <w:vAlign w:val="center"/>
            <w:hideMark/>
          </w:tcPr>
          <w:p w14:paraId="3978514C"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Obasi &amp; Benson</w:t>
            </w:r>
          </w:p>
        </w:tc>
        <w:tc>
          <w:tcPr>
            <w:tcW w:w="1080" w:type="dxa"/>
            <w:vAlign w:val="center"/>
            <w:hideMark/>
          </w:tcPr>
          <w:p w14:paraId="57D398C4"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B986DF8"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NLP, SVD, RF, GBM, </w:t>
            </w:r>
            <w:proofErr w:type="spellStart"/>
            <w:r w:rsidRPr="00577199">
              <w:rPr>
                <w:rFonts w:asciiTheme="majorBidi" w:hAnsiTheme="majorBidi" w:cstheme="majorBidi"/>
              </w:rPr>
              <w:t>XGBoost</w:t>
            </w:r>
            <w:proofErr w:type="spellEnd"/>
            <w:r w:rsidRPr="00577199">
              <w:rPr>
                <w:rFonts w:asciiTheme="majorBidi" w:hAnsiTheme="majorBidi" w:cstheme="majorBidi"/>
              </w:rPr>
              <w:t>, Logistic Regression, SHAP</w:t>
            </w:r>
          </w:p>
        </w:tc>
        <w:tc>
          <w:tcPr>
            <w:tcW w:w="1699" w:type="dxa"/>
            <w:vAlign w:val="center"/>
            <w:hideMark/>
          </w:tcPr>
          <w:p w14:paraId="51BFA9F8"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2,645 OSHA accident reports (2015–2024)</w:t>
            </w:r>
          </w:p>
        </w:tc>
        <w:tc>
          <w:tcPr>
            <w:tcW w:w="1779" w:type="dxa"/>
            <w:vAlign w:val="center"/>
            <w:hideMark/>
          </w:tcPr>
          <w:p w14:paraId="40E8781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F1: 0.94, AUC: 0.95 (RF)</w:t>
            </w:r>
          </w:p>
        </w:tc>
        <w:tc>
          <w:tcPr>
            <w:tcW w:w="1764" w:type="dxa"/>
            <w:vAlign w:val="center"/>
            <w:hideMark/>
          </w:tcPr>
          <w:p w14:paraId="31531060"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Strong reference for explainable injury severity prediction using SHAP. However, it focuses on extractive industries rather than industrial fire prediction or </w:t>
            </w:r>
            <w:proofErr w:type="spellStart"/>
            <w:r w:rsidRPr="00577199">
              <w:rPr>
                <w:rFonts w:asciiTheme="majorBidi" w:hAnsiTheme="majorBidi" w:cstheme="majorBidi"/>
              </w:rPr>
              <w:t>IIoT</w:t>
            </w:r>
            <w:proofErr w:type="spellEnd"/>
            <w:r w:rsidRPr="00577199">
              <w:rPr>
                <w:rFonts w:asciiTheme="majorBidi" w:hAnsiTheme="majorBidi" w:cstheme="majorBidi"/>
              </w:rPr>
              <w:t>-based safety systems.</w:t>
            </w:r>
          </w:p>
        </w:tc>
      </w:tr>
      <w:tr w:rsidR="00EB50A2" w:rsidRPr="00577199" w14:paraId="63AA19E7" w14:textId="77777777" w:rsidTr="00577199">
        <w:trPr>
          <w:trHeight w:val="21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7E64939"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[9]</w:t>
            </w:r>
          </w:p>
        </w:tc>
        <w:tc>
          <w:tcPr>
            <w:tcW w:w="1530" w:type="dxa"/>
            <w:vAlign w:val="center"/>
            <w:hideMark/>
          </w:tcPr>
          <w:p w14:paraId="5894135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Sharma et al.</w:t>
            </w:r>
          </w:p>
        </w:tc>
        <w:tc>
          <w:tcPr>
            <w:tcW w:w="1080" w:type="dxa"/>
            <w:vAlign w:val="center"/>
            <w:hideMark/>
          </w:tcPr>
          <w:p w14:paraId="43B76971"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6E54F6A7"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Regression-based Machine Learning Models</w:t>
            </w:r>
          </w:p>
        </w:tc>
        <w:tc>
          <w:tcPr>
            <w:tcW w:w="1699" w:type="dxa"/>
            <w:vAlign w:val="center"/>
            <w:hideMark/>
          </w:tcPr>
          <w:p w14:paraId="4C87665E"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Historical fire incidents, emergency response, and proximity data</w:t>
            </w:r>
          </w:p>
        </w:tc>
        <w:tc>
          <w:tcPr>
            <w:tcW w:w="1779" w:type="dxa"/>
            <w:vAlign w:val="center"/>
            <w:hideMark/>
          </w:tcPr>
          <w:p w14:paraId="016F0E2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Not reported</w:t>
            </w:r>
          </w:p>
        </w:tc>
        <w:tc>
          <w:tcPr>
            <w:tcW w:w="1764" w:type="dxa"/>
            <w:vAlign w:val="center"/>
            <w:hideMark/>
          </w:tcPr>
          <w:p w14:paraId="1C7F88A6"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Useful reference for fire risk prediction using operational response factors. However, it targets urban fire risk and does not include industrial accident prediction or explainable AI.</w:t>
            </w:r>
          </w:p>
        </w:tc>
      </w:tr>
      <w:tr w:rsidR="00EB50A2" w:rsidRPr="00577199" w14:paraId="7D6DF170" w14:textId="77777777" w:rsidTr="00577199">
        <w:trPr>
          <w:cnfStyle w:val="000000100000" w:firstRow="0" w:lastRow="0" w:firstColumn="0" w:lastColumn="0" w:oddVBand="0" w:evenVBand="0" w:oddHBand="1" w:evenHBand="0" w:firstRowFirstColumn="0" w:firstRowLastColumn="0" w:lastRowFirstColumn="0" w:lastRowLastColumn="0"/>
          <w:trHeight w:val="27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0FB090D8"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lastRenderedPageBreak/>
              <w:t>[10]</w:t>
            </w:r>
          </w:p>
        </w:tc>
        <w:tc>
          <w:tcPr>
            <w:tcW w:w="1530" w:type="dxa"/>
            <w:vAlign w:val="center"/>
            <w:hideMark/>
          </w:tcPr>
          <w:p w14:paraId="03B1691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Tan et al.</w:t>
            </w:r>
          </w:p>
        </w:tc>
        <w:tc>
          <w:tcPr>
            <w:tcW w:w="1080" w:type="dxa"/>
            <w:vAlign w:val="center"/>
            <w:hideMark/>
          </w:tcPr>
          <w:p w14:paraId="4818664D"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2026</w:t>
            </w:r>
          </w:p>
        </w:tc>
        <w:tc>
          <w:tcPr>
            <w:tcW w:w="2186" w:type="dxa"/>
            <w:vAlign w:val="center"/>
            <w:hideMark/>
          </w:tcPr>
          <w:p w14:paraId="6B19697E"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Bayesian Network, MCMC, SHAP</w:t>
            </w:r>
          </w:p>
        </w:tc>
        <w:tc>
          <w:tcPr>
            <w:tcW w:w="1699" w:type="dxa"/>
            <w:vAlign w:val="center"/>
            <w:hideMark/>
          </w:tcPr>
          <w:p w14:paraId="48F0F897"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Fire safety data from seven high-rise residential buildings in five countries</w:t>
            </w:r>
          </w:p>
        </w:tc>
        <w:tc>
          <w:tcPr>
            <w:tcW w:w="1779" w:type="dxa"/>
            <w:vAlign w:val="center"/>
            <w:hideMark/>
          </w:tcPr>
          <w:p w14:paraId="5F7D8F65"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Not reported</w:t>
            </w:r>
          </w:p>
        </w:tc>
        <w:tc>
          <w:tcPr>
            <w:tcW w:w="1764" w:type="dxa"/>
            <w:vAlign w:val="center"/>
            <w:hideMark/>
          </w:tcPr>
          <w:p w14:paraId="6EF30E06"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Maintenance and organizational factors were the dominant fire risk contributors. However, it is limited to residential buildings and does not consider industrial accident prediction or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environments.</w:t>
            </w:r>
          </w:p>
        </w:tc>
      </w:tr>
      <w:tr w:rsidR="00EB50A2" w:rsidRPr="00577199" w14:paraId="62CACF8E"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7DD4603A"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[11]</w:t>
            </w:r>
          </w:p>
        </w:tc>
        <w:tc>
          <w:tcPr>
            <w:tcW w:w="1530" w:type="dxa"/>
            <w:vAlign w:val="center"/>
            <w:hideMark/>
          </w:tcPr>
          <w:p w14:paraId="577C8BB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Pandey et al.</w:t>
            </w:r>
          </w:p>
        </w:tc>
        <w:tc>
          <w:tcPr>
            <w:tcW w:w="1080" w:type="dxa"/>
            <w:vAlign w:val="center"/>
            <w:hideMark/>
          </w:tcPr>
          <w:p w14:paraId="600945BF"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5EC58EC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BN, RF, GBM/</w:t>
            </w:r>
            <w:proofErr w:type="spellStart"/>
            <w:r w:rsidRPr="00577199">
              <w:rPr>
                <w:rFonts w:asciiTheme="majorBidi" w:hAnsiTheme="majorBidi" w:cstheme="majorBidi"/>
              </w:rPr>
              <w:t>XGBoost</w:t>
            </w:r>
            <w:proofErr w:type="spellEnd"/>
            <w:r w:rsidRPr="00577199">
              <w:rPr>
                <w:rFonts w:asciiTheme="majorBidi" w:hAnsiTheme="majorBidi" w:cstheme="majorBidi"/>
              </w:rPr>
              <w:t>, NLP, ABM, and Survival Analysis</w:t>
            </w:r>
          </w:p>
        </w:tc>
        <w:tc>
          <w:tcPr>
            <w:tcW w:w="1699" w:type="dxa"/>
            <w:vAlign w:val="center"/>
            <w:hideMark/>
          </w:tcPr>
          <w:p w14:paraId="5C03FCDA"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Steel-industry incident records from 2018–2023</w:t>
            </w:r>
          </w:p>
        </w:tc>
        <w:tc>
          <w:tcPr>
            <w:tcW w:w="1779" w:type="dxa"/>
            <w:vAlign w:val="center"/>
            <w:hideMark/>
          </w:tcPr>
          <w:p w14:paraId="200821BF"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RF AUC: 0.71</w:t>
            </w:r>
          </w:p>
        </w:tc>
        <w:tc>
          <w:tcPr>
            <w:tcW w:w="1764" w:type="dxa"/>
            <w:vAlign w:val="center"/>
            <w:hideMark/>
          </w:tcPr>
          <w:p w14:paraId="73035B19"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Complex framework, limited to steel operations, and no dedicated XAI method</w:t>
            </w:r>
          </w:p>
        </w:tc>
      </w:tr>
      <w:tr w:rsidR="00EB50A2" w:rsidRPr="00577199" w14:paraId="5A305AE5" w14:textId="77777777" w:rsidTr="00577199">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198975FF"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[12]</w:t>
            </w:r>
          </w:p>
        </w:tc>
        <w:tc>
          <w:tcPr>
            <w:tcW w:w="1530" w:type="dxa"/>
            <w:vAlign w:val="center"/>
            <w:hideMark/>
          </w:tcPr>
          <w:p w14:paraId="49807155"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Khairuddin et al.</w:t>
            </w:r>
          </w:p>
        </w:tc>
        <w:tc>
          <w:tcPr>
            <w:tcW w:w="1080" w:type="dxa"/>
            <w:vAlign w:val="center"/>
            <w:hideMark/>
          </w:tcPr>
          <w:p w14:paraId="5F889E79"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2024</w:t>
            </w:r>
          </w:p>
        </w:tc>
        <w:tc>
          <w:tcPr>
            <w:tcW w:w="2186" w:type="dxa"/>
            <w:vAlign w:val="center"/>
            <w:hideMark/>
          </w:tcPr>
          <w:p w14:paraId="17346492"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TF-IDF, </w:t>
            </w:r>
            <w:proofErr w:type="spellStart"/>
            <w:r w:rsidRPr="00577199">
              <w:rPr>
                <w:rFonts w:asciiTheme="majorBidi" w:hAnsiTheme="majorBidi" w:cstheme="majorBidi"/>
              </w:rPr>
              <w:t>GloVe</w:t>
            </w:r>
            <w:proofErr w:type="spellEnd"/>
            <w:r w:rsidRPr="00577199">
              <w:rPr>
                <w:rFonts w:asciiTheme="majorBidi" w:hAnsiTheme="majorBidi" w:cstheme="majorBidi"/>
              </w:rPr>
              <w:t>, optimized Bi-LSTM, and conventional ML models</w:t>
            </w:r>
          </w:p>
        </w:tc>
        <w:tc>
          <w:tcPr>
            <w:tcW w:w="1699" w:type="dxa"/>
            <w:vAlign w:val="center"/>
            <w:hideMark/>
          </w:tcPr>
          <w:p w14:paraId="5002FBFF"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83,294 OSHA injury narratives</w:t>
            </w:r>
          </w:p>
        </w:tc>
        <w:tc>
          <w:tcPr>
            <w:tcW w:w="1779" w:type="dxa"/>
            <w:vAlign w:val="center"/>
            <w:hideMark/>
          </w:tcPr>
          <w:p w14:paraId="1D8A4001"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0.95 for hospitalization and 0.98 for amputation</w:t>
            </w:r>
          </w:p>
        </w:tc>
        <w:tc>
          <w:tcPr>
            <w:tcW w:w="1764" w:type="dxa"/>
            <w:vAlign w:val="center"/>
            <w:hideMark/>
          </w:tcPr>
          <w:p w14:paraId="5BC61C16" w14:textId="77777777" w:rsidR="00EB50A2" w:rsidRPr="00577199" w:rsidRDefault="00EB50A2"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Based on post-incident reports without </w:t>
            </w:r>
            <w:proofErr w:type="spellStart"/>
            <w:r w:rsidRPr="00577199">
              <w:rPr>
                <w:rFonts w:asciiTheme="majorBidi" w:hAnsiTheme="majorBidi" w:cstheme="majorBidi"/>
              </w:rPr>
              <w:t>IIoT</w:t>
            </w:r>
            <w:proofErr w:type="spellEnd"/>
            <w:r w:rsidRPr="00577199">
              <w:rPr>
                <w:rFonts w:asciiTheme="majorBidi" w:hAnsiTheme="majorBidi" w:cstheme="majorBidi"/>
              </w:rPr>
              <w:t xml:space="preserve"> monitoring or fire prediction</w:t>
            </w:r>
          </w:p>
        </w:tc>
      </w:tr>
      <w:tr w:rsidR="00EB50A2" w:rsidRPr="00577199" w14:paraId="1BB5FAD0"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hideMark/>
          </w:tcPr>
          <w:p w14:paraId="0C1BFA68" w14:textId="77777777" w:rsidR="00EB50A2" w:rsidRPr="00577199" w:rsidRDefault="00EB50A2" w:rsidP="00577199">
            <w:pPr>
              <w:jc w:val="center"/>
              <w:rPr>
                <w:rFonts w:asciiTheme="majorBidi" w:hAnsiTheme="majorBidi" w:cstheme="majorBidi"/>
              </w:rPr>
            </w:pPr>
            <w:r w:rsidRPr="00577199">
              <w:rPr>
                <w:rFonts w:asciiTheme="majorBidi" w:hAnsiTheme="majorBidi" w:cstheme="majorBidi"/>
              </w:rPr>
              <w:t>[13]</w:t>
            </w:r>
          </w:p>
        </w:tc>
        <w:tc>
          <w:tcPr>
            <w:tcW w:w="1530" w:type="dxa"/>
            <w:vAlign w:val="center"/>
            <w:hideMark/>
          </w:tcPr>
          <w:p w14:paraId="28621AE2"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Li et al.</w:t>
            </w:r>
          </w:p>
        </w:tc>
        <w:tc>
          <w:tcPr>
            <w:tcW w:w="1080" w:type="dxa"/>
            <w:vAlign w:val="center"/>
            <w:hideMark/>
          </w:tcPr>
          <w:p w14:paraId="56AE254B"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2025</w:t>
            </w:r>
          </w:p>
        </w:tc>
        <w:tc>
          <w:tcPr>
            <w:tcW w:w="2186" w:type="dxa"/>
            <w:vAlign w:val="center"/>
            <w:hideMark/>
          </w:tcPr>
          <w:p w14:paraId="71D99C3D"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 xml:space="preserve">Eight ML models, </w:t>
            </w:r>
            <w:proofErr w:type="spellStart"/>
            <w:r w:rsidRPr="00577199">
              <w:rPr>
                <w:rFonts w:asciiTheme="majorBidi" w:hAnsiTheme="majorBidi" w:cstheme="majorBidi"/>
              </w:rPr>
              <w:t>XGBoost</w:t>
            </w:r>
            <w:proofErr w:type="spellEnd"/>
            <w:r w:rsidRPr="00577199">
              <w:rPr>
                <w:rFonts w:asciiTheme="majorBidi" w:hAnsiTheme="majorBidi" w:cstheme="majorBidi"/>
              </w:rPr>
              <w:t>, and SHAP</w:t>
            </w:r>
          </w:p>
        </w:tc>
        <w:tc>
          <w:tcPr>
            <w:tcW w:w="1699" w:type="dxa"/>
            <w:vAlign w:val="center"/>
            <w:hideMark/>
          </w:tcPr>
          <w:p w14:paraId="444BC2E0"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Physiological data from 50 participants in a simulated coal-mining task</w:t>
            </w:r>
          </w:p>
        </w:tc>
        <w:tc>
          <w:tcPr>
            <w:tcW w:w="1779" w:type="dxa"/>
            <w:vAlign w:val="center"/>
            <w:hideMark/>
          </w:tcPr>
          <w:p w14:paraId="297FE8D0"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Accuracy: 97.78%; Recall: 98.25%; F1-score: 97.86%</w:t>
            </w:r>
          </w:p>
        </w:tc>
        <w:tc>
          <w:tcPr>
            <w:tcW w:w="1764" w:type="dxa"/>
            <w:vAlign w:val="center"/>
            <w:hideMark/>
          </w:tcPr>
          <w:p w14:paraId="2B133A72" w14:textId="77777777" w:rsidR="00EB50A2" w:rsidRPr="00577199" w:rsidRDefault="00EB50A2"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rPr>
              <w:t>Simulated setting using students rather than actual miners</w:t>
            </w:r>
          </w:p>
        </w:tc>
      </w:tr>
      <w:tr w:rsidR="00577199" w:rsidRPr="00577199" w14:paraId="44702F7F" w14:textId="77777777" w:rsidTr="00577199">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tcPr>
          <w:p w14:paraId="78319AAD" w14:textId="36AF0867" w:rsidR="00577199" w:rsidRPr="00577199" w:rsidRDefault="00577199" w:rsidP="00577199">
            <w:pPr>
              <w:jc w:val="center"/>
              <w:rPr>
                <w:rFonts w:asciiTheme="majorBidi" w:hAnsiTheme="majorBidi" w:cstheme="majorBidi"/>
                <w:b w:val="0"/>
                <w:bCs w:val="0"/>
              </w:rPr>
            </w:pPr>
            <w:r w:rsidRPr="00577199">
              <w:rPr>
                <w:rFonts w:asciiTheme="majorBidi" w:hAnsiTheme="majorBidi" w:cstheme="majorBidi"/>
                <w:b w:val="0"/>
                <w:bCs w:val="0"/>
              </w:rPr>
              <w:t>[4]</w:t>
            </w:r>
          </w:p>
        </w:tc>
        <w:tc>
          <w:tcPr>
            <w:tcW w:w="1530" w:type="dxa"/>
            <w:vAlign w:val="center"/>
          </w:tcPr>
          <w:p w14:paraId="2207E652" w14:textId="3B3F81B6"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577199">
              <w:rPr>
                <w:rFonts w:asciiTheme="majorBidi" w:hAnsiTheme="majorBidi" w:cstheme="majorBidi"/>
                <w:color w:val="000000"/>
              </w:rPr>
              <w:t>Benderouach</w:t>
            </w:r>
            <w:proofErr w:type="spellEnd"/>
            <w:r w:rsidRPr="00577199">
              <w:rPr>
                <w:rFonts w:asciiTheme="majorBidi" w:hAnsiTheme="majorBidi" w:cstheme="majorBidi"/>
                <w:color w:val="000000"/>
              </w:rPr>
              <w:t xml:space="preserve"> et al.</w:t>
            </w:r>
          </w:p>
        </w:tc>
        <w:tc>
          <w:tcPr>
            <w:tcW w:w="1080" w:type="dxa"/>
            <w:vAlign w:val="center"/>
          </w:tcPr>
          <w:p w14:paraId="241B9ADA" w14:textId="0E5FF684"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2026</w:t>
            </w:r>
          </w:p>
        </w:tc>
        <w:tc>
          <w:tcPr>
            <w:tcW w:w="2186" w:type="dxa"/>
            <w:vAlign w:val="center"/>
          </w:tcPr>
          <w:p w14:paraId="52106679" w14:textId="1280DFCD"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Logistic Regression, DT, RF, SVM, GBDT, and </w:t>
            </w:r>
            <w:proofErr w:type="spellStart"/>
            <w:r w:rsidRPr="00577199">
              <w:rPr>
                <w:rFonts w:asciiTheme="majorBidi" w:hAnsiTheme="majorBidi" w:cstheme="majorBidi"/>
                <w:color w:val="000000"/>
              </w:rPr>
              <w:t>XGBoost</w:t>
            </w:r>
            <w:proofErr w:type="spellEnd"/>
          </w:p>
        </w:tc>
        <w:tc>
          <w:tcPr>
            <w:tcW w:w="1699" w:type="dxa"/>
            <w:vAlign w:val="center"/>
          </w:tcPr>
          <w:p w14:paraId="5A382285" w14:textId="751677A3"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4,739 Kaggle occupational accident cases from the energy sector</w:t>
            </w:r>
          </w:p>
        </w:tc>
        <w:tc>
          <w:tcPr>
            <w:tcW w:w="1779" w:type="dxa"/>
            <w:vAlign w:val="center"/>
          </w:tcPr>
          <w:p w14:paraId="36913E1B" w14:textId="79F8A2F2"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577199">
              <w:rPr>
                <w:rFonts w:asciiTheme="majorBidi" w:hAnsiTheme="majorBidi" w:cstheme="majorBidi"/>
                <w:color w:val="000000"/>
              </w:rPr>
              <w:t>XGBoost</w:t>
            </w:r>
            <w:proofErr w:type="spellEnd"/>
            <w:r w:rsidRPr="00577199">
              <w:rPr>
                <w:rFonts w:asciiTheme="majorBidi" w:hAnsiTheme="majorBidi" w:cstheme="majorBidi"/>
                <w:color w:val="000000"/>
              </w:rPr>
              <w:t xml:space="preserve"> and GBDT achieved the strongest overall performance</w:t>
            </w:r>
          </w:p>
        </w:tc>
        <w:tc>
          <w:tcPr>
            <w:tcW w:w="1764" w:type="dxa"/>
            <w:vAlign w:val="center"/>
          </w:tcPr>
          <w:p w14:paraId="7D0859F6" w14:textId="52900C22" w:rsidR="00577199" w:rsidRPr="00577199" w:rsidRDefault="00577199" w:rsidP="0057719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Focused on accident prediction only and did not include fire risk, </w:t>
            </w:r>
            <w:proofErr w:type="spellStart"/>
            <w:r w:rsidRPr="00577199">
              <w:rPr>
                <w:rFonts w:asciiTheme="majorBidi" w:hAnsiTheme="majorBidi" w:cstheme="majorBidi"/>
                <w:color w:val="000000"/>
              </w:rPr>
              <w:t>IIoT</w:t>
            </w:r>
            <w:proofErr w:type="spellEnd"/>
            <w:r w:rsidRPr="00577199">
              <w:rPr>
                <w:rFonts w:asciiTheme="majorBidi" w:hAnsiTheme="majorBidi" w:cstheme="majorBidi"/>
                <w:color w:val="000000"/>
              </w:rPr>
              <w:t xml:space="preserve"> sensor data, or XAI</w:t>
            </w:r>
          </w:p>
        </w:tc>
      </w:tr>
      <w:tr w:rsidR="00577199" w:rsidRPr="00577199" w14:paraId="574A848C" w14:textId="77777777" w:rsidTr="00577199">
        <w:trPr>
          <w:trHeight w:val="915"/>
        </w:trPr>
        <w:tc>
          <w:tcPr>
            <w:cnfStyle w:val="001000000000" w:firstRow="0" w:lastRow="0" w:firstColumn="1" w:lastColumn="0" w:oddVBand="0" w:evenVBand="0" w:oddHBand="0" w:evenHBand="0" w:firstRowFirstColumn="0" w:firstRowLastColumn="0" w:lastRowFirstColumn="0" w:lastRowLastColumn="0"/>
            <w:tcW w:w="625" w:type="dxa"/>
            <w:vAlign w:val="center"/>
          </w:tcPr>
          <w:p w14:paraId="15464E75" w14:textId="0C0A96BA" w:rsidR="00577199" w:rsidRPr="00577199" w:rsidRDefault="00577199" w:rsidP="00577199">
            <w:pPr>
              <w:jc w:val="center"/>
              <w:rPr>
                <w:rFonts w:asciiTheme="majorBidi" w:hAnsiTheme="majorBidi" w:cstheme="majorBidi"/>
                <w:b w:val="0"/>
                <w:bCs w:val="0"/>
              </w:rPr>
            </w:pPr>
            <w:r w:rsidRPr="00577199">
              <w:rPr>
                <w:rFonts w:asciiTheme="majorBidi" w:hAnsiTheme="majorBidi" w:cstheme="majorBidi"/>
                <w:b w:val="0"/>
                <w:bCs w:val="0"/>
              </w:rPr>
              <w:t>[5]</w:t>
            </w:r>
          </w:p>
        </w:tc>
        <w:tc>
          <w:tcPr>
            <w:tcW w:w="1530" w:type="dxa"/>
            <w:vAlign w:val="center"/>
          </w:tcPr>
          <w:p w14:paraId="453CA1F0" w14:textId="7B2E55AE"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Desikan et al.</w:t>
            </w:r>
          </w:p>
        </w:tc>
        <w:tc>
          <w:tcPr>
            <w:tcW w:w="1080" w:type="dxa"/>
            <w:vAlign w:val="center"/>
          </w:tcPr>
          <w:p w14:paraId="421D604F" w14:textId="3B99F28A"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2025</w:t>
            </w:r>
          </w:p>
        </w:tc>
        <w:tc>
          <w:tcPr>
            <w:tcW w:w="2186" w:type="dxa"/>
            <w:vAlign w:val="center"/>
          </w:tcPr>
          <w:p w14:paraId="7C0494A8" w14:textId="1BFA7B91"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Multi-sensor fusion, anomaly detection, ML-based probabilistic adjustment, and Dempster–Shafer Theory</w:t>
            </w:r>
          </w:p>
        </w:tc>
        <w:tc>
          <w:tcPr>
            <w:tcW w:w="1699" w:type="dxa"/>
            <w:vAlign w:val="center"/>
          </w:tcPr>
          <w:p w14:paraId="56C7E8B1" w14:textId="73631E93"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 xml:space="preserve">RGB, infrared, smoke, gas, and flame sensor data in oil and gas </w:t>
            </w:r>
            <w:proofErr w:type="spellStart"/>
            <w:r w:rsidRPr="00577199">
              <w:rPr>
                <w:rFonts w:asciiTheme="majorBidi" w:hAnsiTheme="majorBidi" w:cstheme="majorBidi"/>
                <w:color w:val="000000"/>
              </w:rPr>
              <w:t>IIoT</w:t>
            </w:r>
            <w:proofErr w:type="spellEnd"/>
            <w:r w:rsidRPr="00577199">
              <w:rPr>
                <w:rFonts w:asciiTheme="majorBidi" w:hAnsiTheme="majorBidi" w:cstheme="majorBidi"/>
                <w:color w:val="000000"/>
              </w:rPr>
              <w:t xml:space="preserve"> environments</w:t>
            </w:r>
          </w:p>
        </w:tc>
        <w:tc>
          <w:tcPr>
            <w:tcW w:w="1779" w:type="dxa"/>
            <w:vAlign w:val="center"/>
          </w:tcPr>
          <w:p w14:paraId="4E36AB49" w14:textId="3C98D062"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Reported improved fire prediction reliability under faulty sensor conditions</w:t>
            </w:r>
          </w:p>
        </w:tc>
        <w:tc>
          <w:tcPr>
            <w:tcW w:w="1764" w:type="dxa"/>
            <w:vAlign w:val="center"/>
          </w:tcPr>
          <w:p w14:paraId="2255F952" w14:textId="4D7F177E" w:rsidR="00577199" w:rsidRPr="00577199" w:rsidRDefault="00577199" w:rsidP="00577199">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77199">
              <w:rPr>
                <w:rFonts w:asciiTheme="majorBidi" w:hAnsiTheme="majorBidi" w:cstheme="majorBidi"/>
                <w:color w:val="000000"/>
              </w:rPr>
              <w:t>Focused on fire detection only and did not include workplace accident prediction or SHAP explanations</w:t>
            </w:r>
          </w:p>
        </w:tc>
      </w:tr>
    </w:tbl>
    <w:p w14:paraId="347876E5" w14:textId="77777777" w:rsidR="00F34FAF" w:rsidRPr="00EB50A2" w:rsidRDefault="00F34FAF" w:rsidP="00517882">
      <w:pPr>
        <w:jc w:val="lowKashida"/>
        <w:rPr>
          <w:rFonts w:asciiTheme="majorBidi" w:hAnsiTheme="majorBidi" w:cstheme="majorBidi"/>
        </w:rPr>
      </w:pPr>
    </w:p>
    <w:p w14:paraId="39C5A213" w14:textId="4E2D71AA" w:rsidR="00517882" w:rsidRDefault="00517882">
      <w:pPr>
        <w:rPr>
          <w:lang w:val="en-US"/>
        </w:rPr>
      </w:pPr>
      <w:r>
        <w:rPr>
          <w:lang w:val="en-US"/>
        </w:rPr>
        <w:br w:type="page"/>
      </w:r>
    </w:p>
    <w:p w14:paraId="3EB96AD0" w14:textId="51DFE62F" w:rsidR="005F59B3" w:rsidRPr="00DB1431" w:rsidRDefault="0041587E" w:rsidP="005F1288">
      <w:pPr>
        <w:pStyle w:val="Heading1"/>
        <w:rPr>
          <w:rFonts w:asciiTheme="majorBidi" w:eastAsia="Times New Roman" w:hAnsiTheme="majorBidi"/>
          <w:b/>
          <w:bCs/>
          <w:color w:val="000000" w:themeColor="text1"/>
          <w:sz w:val="32"/>
          <w:szCs w:val="32"/>
          <w:lang w:val="en-US"/>
        </w:rPr>
      </w:pPr>
      <w:bookmarkStart w:id="47" w:name="_Toc234071431"/>
      <w:r w:rsidRPr="00DB1431">
        <w:rPr>
          <w:rFonts w:asciiTheme="majorBidi" w:eastAsia="Times New Roman" w:hAnsiTheme="majorBidi"/>
          <w:b/>
          <w:bCs/>
          <w:color w:val="000000" w:themeColor="text1"/>
          <w:sz w:val="32"/>
          <w:szCs w:val="32"/>
          <w:lang w:val="en-US"/>
        </w:rPr>
        <w:lastRenderedPageBreak/>
        <w:t>Reference</w:t>
      </w:r>
      <w:r w:rsidR="00F35C65" w:rsidRPr="00DB1431">
        <w:rPr>
          <w:rFonts w:asciiTheme="majorBidi" w:eastAsia="Times New Roman" w:hAnsiTheme="majorBidi"/>
          <w:b/>
          <w:bCs/>
          <w:color w:val="000000" w:themeColor="text1"/>
          <w:sz w:val="32"/>
          <w:szCs w:val="32"/>
          <w:lang w:val="en-US"/>
        </w:rPr>
        <w:t>s</w:t>
      </w:r>
      <w:r w:rsidR="00100D63" w:rsidRPr="00DB1431">
        <w:rPr>
          <w:rFonts w:asciiTheme="majorBidi" w:eastAsia="Times New Roman" w:hAnsiTheme="majorBidi"/>
          <w:b/>
          <w:bCs/>
          <w:color w:val="000000" w:themeColor="text1"/>
          <w:sz w:val="32"/>
          <w:szCs w:val="32"/>
          <w:lang w:val="en-US"/>
        </w:rPr>
        <w:t>:</w:t>
      </w:r>
      <w:bookmarkEnd w:id="47"/>
    </w:p>
    <w:p w14:paraId="229A9596" w14:textId="066543C5"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[1] S. Moosavi, M. </w:t>
      </w:r>
      <w:proofErr w:type="spellStart"/>
      <w:r w:rsidRPr="00DB1431">
        <w:rPr>
          <w:rFonts w:asciiTheme="majorBidi" w:hAnsiTheme="majorBidi" w:cstheme="majorBidi"/>
          <w:lang w:val="en-US"/>
        </w:rPr>
        <w:t>Farajzadeh</w:t>
      </w:r>
      <w:proofErr w:type="spellEnd"/>
      <w:r w:rsidRPr="00DB1431">
        <w:rPr>
          <w:rFonts w:asciiTheme="majorBidi" w:hAnsiTheme="majorBidi" w:cstheme="majorBidi"/>
          <w:lang w:val="en-US"/>
        </w:rPr>
        <w:t xml:space="preserve">-Zanjani, R. Razavi-Far, V. Palade, and M. Saif, “Explainable AI in manufacturing and industrial cyber–physical systems: A survey,” Electronics, vol. 13, no. 17, Art. no. 3497, 2024,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10.3390/electronics13173497.</w:t>
      </w:r>
      <w:r w:rsidR="00DB1431" w:rsidRPr="00DB1431">
        <w:rPr>
          <w:rFonts w:asciiTheme="majorBidi" w:hAnsiTheme="majorBidi" w:cstheme="majorBidi"/>
          <w:lang w:val="en-US"/>
        </w:rPr>
        <w:t xml:space="preserve"> </w:t>
      </w:r>
    </w:p>
    <w:p w14:paraId="1F696CA4"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[2] R. Md Zin, A. I. Che Ani, N. ‘A. </w:t>
      </w:r>
      <w:proofErr w:type="spellStart"/>
      <w:r w:rsidRPr="00DB1431">
        <w:rPr>
          <w:rFonts w:asciiTheme="majorBidi" w:hAnsiTheme="majorBidi" w:cstheme="majorBidi"/>
          <w:lang w:val="en-US"/>
        </w:rPr>
        <w:t>Mhd</w:t>
      </w:r>
      <w:proofErr w:type="spellEnd"/>
      <w:r w:rsidRPr="00DB1431">
        <w:rPr>
          <w:rFonts w:asciiTheme="majorBidi" w:hAnsiTheme="majorBidi" w:cstheme="majorBidi"/>
          <w:lang w:val="en-US"/>
        </w:rPr>
        <w:t xml:space="preserve"> Noh, F. W. </w:t>
      </w:r>
      <w:proofErr w:type="spellStart"/>
      <w:r w:rsidRPr="00DB1431">
        <w:rPr>
          <w:rFonts w:asciiTheme="majorBidi" w:hAnsiTheme="majorBidi" w:cstheme="majorBidi"/>
          <w:lang w:val="en-US"/>
        </w:rPr>
        <w:t>Akashah</w:t>
      </w:r>
      <w:proofErr w:type="spellEnd"/>
      <w:r w:rsidRPr="00DB1431">
        <w:rPr>
          <w:rFonts w:asciiTheme="majorBidi" w:hAnsiTheme="majorBidi" w:cstheme="majorBidi"/>
          <w:lang w:val="en-US"/>
        </w:rPr>
        <w:t xml:space="preserve">, and Z. Mat Daud, “Integrating IoT technology in fire safety management: Addressing readiness, acceptance and implementation challenges,” </w:t>
      </w:r>
      <w:proofErr w:type="spellStart"/>
      <w:r w:rsidRPr="00DB1431">
        <w:rPr>
          <w:rFonts w:asciiTheme="majorBidi" w:hAnsiTheme="majorBidi" w:cstheme="majorBidi"/>
          <w:lang w:val="en-US"/>
        </w:rPr>
        <w:t>paperASIA</w:t>
      </w:r>
      <w:proofErr w:type="spellEnd"/>
      <w:r w:rsidRPr="00DB1431">
        <w:rPr>
          <w:rFonts w:asciiTheme="majorBidi" w:hAnsiTheme="majorBidi" w:cstheme="majorBidi"/>
          <w:lang w:val="en-US"/>
        </w:rPr>
        <w:t xml:space="preserve">, vol. 41, no. 4b, pp. 11–23,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10.59953/paperasia.v41i4b.399.</w:t>
      </w:r>
    </w:p>
    <w:p w14:paraId="2A799E8E"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[3] A. J.-P. Tixier, M. R. Hallowell, B. Rajagopalan, and D. Bowman, “Application of machine learning to construction injury prediction,” Automation in Construction, vol. 69, pp. 102–114, 2016,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10.1016/j.autcon.2016.04.012.</w:t>
      </w:r>
    </w:p>
    <w:p w14:paraId="16C4724C"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[4] K. </w:t>
      </w:r>
      <w:proofErr w:type="spellStart"/>
      <w:r w:rsidRPr="00DB1431">
        <w:rPr>
          <w:rFonts w:asciiTheme="majorBidi" w:hAnsiTheme="majorBidi" w:cstheme="majorBidi"/>
          <w:lang w:val="en-US"/>
        </w:rPr>
        <w:t>Benderouach</w:t>
      </w:r>
      <w:proofErr w:type="spellEnd"/>
      <w:r w:rsidRPr="00DB1431">
        <w:rPr>
          <w:rFonts w:asciiTheme="majorBidi" w:hAnsiTheme="majorBidi" w:cstheme="majorBidi"/>
          <w:lang w:val="en-US"/>
        </w:rPr>
        <w:t xml:space="preserve">, I. Bennis, K. Mansouri, and A. Siadat, “Predicting human and environmental risk factors of accidents in the energy sector using machine learning,” Applied Sciences, vol. 16, no. 3, Art. no. 1203, 2026,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10.3390/app16031203.</w:t>
      </w:r>
    </w:p>
    <w:p w14:paraId="096196BE"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[5] J. Desikan, S. K. Singh, A. </w:t>
      </w:r>
      <w:proofErr w:type="spellStart"/>
      <w:r w:rsidRPr="00DB1431">
        <w:rPr>
          <w:rFonts w:asciiTheme="majorBidi" w:hAnsiTheme="majorBidi" w:cstheme="majorBidi"/>
          <w:lang w:val="en-US"/>
        </w:rPr>
        <w:t>Jayanthiladevi</w:t>
      </w:r>
      <w:proofErr w:type="spellEnd"/>
      <w:r w:rsidRPr="00DB1431">
        <w:rPr>
          <w:rFonts w:asciiTheme="majorBidi" w:hAnsiTheme="majorBidi" w:cstheme="majorBidi"/>
          <w:lang w:val="en-US"/>
        </w:rPr>
        <w:t xml:space="preserve">, S. Bhushan, V. </w:t>
      </w:r>
      <w:proofErr w:type="spellStart"/>
      <w:r w:rsidRPr="00DB1431">
        <w:rPr>
          <w:rFonts w:asciiTheme="majorBidi" w:hAnsiTheme="majorBidi" w:cstheme="majorBidi"/>
          <w:lang w:val="en-US"/>
        </w:rPr>
        <w:t>Rishiwal</w:t>
      </w:r>
      <w:proofErr w:type="spellEnd"/>
      <w:r w:rsidRPr="00DB1431">
        <w:rPr>
          <w:rFonts w:asciiTheme="majorBidi" w:hAnsiTheme="majorBidi" w:cstheme="majorBidi"/>
          <w:lang w:val="en-US"/>
        </w:rPr>
        <w:t xml:space="preserve">, and M. Kumar, “Hybrid machine learning-based fault-tolerant sensor data fusion and anomaly detection for fire risk mitigation in </w:t>
      </w:r>
      <w:proofErr w:type="spellStart"/>
      <w:r w:rsidRPr="00DB1431">
        <w:rPr>
          <w:rFonts w:asciiTheme="majorBidi" w:hAnsiTheme="majorBidi" w:cstheme="majorBidi"/>
          <w:lang w:val="en-US"/>
        </w:rPr>
        <w:t>IIoT</w:t>
      </w:r>
      <w:proofErr w:type="spellEnd"/>
      <w:r w:rsidRPr="00DB1431">
        <w:rPr>
          <w:rFonts w:asciiTheme="majorBidi" w:hAnsiTheme="majorBidi" w:cstheme="majorBidi"/>
          <w:lang w:val="en-US"/>
        </w:rPr>
        <w:t xml:space="preserve"> environment,” Sensors, vol. 25, no. 7, Art. no. 2146,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10.3390/s25072146.</w:t>
      </w:r>
    </w:p>
    <w:p w14:paraId="7FE0B549"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[6] J. Desikan, S. K. Singh, A. </w:t>
      </w:r>
      <w:proofErr w:type="spellStart"/>
      <w:r w:rsidRPr="00DB1431">
        <w:rPr>
          <w:rFonts w:asciiTheme="majorBidi" w:hAnsiTheme="majorBidi" w:cstheme="majorBidi"/>
          <w:lang w:val="en-US"/>
        </w:rPr>
        <w:t>Jayanthiladevi</w:t>
      </w:r>
      <w:proofErr w:type="spellEnd"/>
      <w:r w:rsidRPr="00DB1431">
        <w:rPr>
          <w:rFonts w:asciiTheme="majorBidi" w:hAnsiTheme="majorBidi" w:cstheme="majorBidi"/>
          <w:lang w:val="en-US"/>
        </w:rPr>
        <w:t xml:space="preserve">, S. Singh, and B. Yoon, “Dempster Shafer-empowered machine learning-based scheme for reducing fire risks in IoT-enabled industrial environments,” IEEE Access, vol. 13, pp. 46546–46567,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10.1109/ACCESS.2025.3550413.</w:t>
      </w:r>
    </w:p>
    <w:p w14:paraId="6A97AF8C" w14:textId="77777777" w:rsidR="00F34FAF" w:rsidRPr="00DB1431" w:rsidRDefault="00F34FAF" w:rsidP="00F34FAF">
      <w:pPr>
        <w:rPr>
          <w:rFonts w:asciiTheme="majorBidi" w:hAnsiTheme="majorBidi" w:cstheme="majorBidi"/>
          <w:lang w:val="en-US"/>
        </w:rPr>
      </w:pPr>
      <w:r w:rsidRPr="00DB1431">
        <w:rPr>
          <w:rFonts w:asciiTheme="majorBidi" w:hAnsiTheme="majorBidi" w:cstheme="majorBidi"/>
          <w:lang w:val="en-US"/>
        </w:rPr>
        <w:t xml:space="preserve">[7] M. Milli and M. Milli, “Reducing false positives in building fire detection systems via multiple metal oxide sensors,” IEEE Access, vol. 13, pp. 157537–157550,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10.1109/ACCESS.2025.3606584.</w:t>
      </w:r>
    </w:p>
    <w:p w14:paraId="2CEFF0E7" w14:textId="5C7D36D5" w:rsidR="004009D4" w:rsidRPr="00DB1431" w:rsidRDefault="004009D4" w:rsidP="004009D4">
      <w:pPr>
        <w:rPr>
          <w:rFonts w:asciiTheme="majorBidi" w:hAnsiTheme="majorBidi" w:cstheme="majorBidi"/>
          <w:lang w:val="en-US"/>
        </w:rPr>
      </w:pPr>
      <w:r w:rsidRPr="00DB1431">
        <w:rPr>
          <w:rFonts w:asciiTheme="majorBidi" w:hAnsiTheme="majorBidi" w:cstheme="majorBidi"/>
          <w:lang w:val="en-US"/>
        </w:rPr>
        <w:t xml:space="preserve">[8] I. C. Obasi and C. Benson, “An explainable machine learning framework for predicting injury severity in the extractive industry using SHAP,” Results in Engineering, vol. 28, Art. no. 107552,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10.1016/j.rineng.2025.107552.</w:t>
      </w:r>
    </w:p>
    <w:p w14:paraId="7EB4C80C" w14:textId="4AAD5FC5" w:rsidR="004009D4" w:rsidRPr="00DB1431" w:rsidRDefault="004009D4" w:rsidP="004009D4">
      <w:pPr>
        <w:rPr>
          <w:rFonts w:asciiTheme="majorBidi" w:hAnsiTheme="majorBidi" w:cstheme="majorBidi"/>
          <w:lang w:val="en-US"/>
        </w:rPr>
      </w:pPr>
      <w:r w:rsidRPr="00DB1431">
        <w:rPr>
          <w:rFonts w:asciiTheme="majorBidi" w:hAnsiTheme="majorBidi" w:cstheme="majorBidi"/>
          <w:lang w:val="en-US"/>
        </w:rPr>
        <w:t xml:space="preserve">[9] D. P. Sharma, N. Beigi-Mohammadi, P. S. </w:t>
      </w:r>
      <w:proofErr w:type="spellStart"/>
      <w:r w:rsidRPr="00DB1431">
        <w:rPr>
          <w:rFonts w:asciiTheme="majorBidi" w:hAnsiTheme="majorBidi" w:cstheme="majorBidi"/>
          <w:lang w:val="en-US"/>
        </w:rPr>
        <w:t>Bodro</w:t>
      </w:r>
      <w:proofErr w:type="spellEnd"/>
      <w:r w:rsidRPr="00DB1431">
        <w:rPr>
          <w:rFonts w:asciiTheme="majorBidi" w:hAnsiTheme="majorBidi" w:cstheme="majorBidi"/>
          <w:lang w:val="en-US"/>
        </w:rPr>
        <w:t xml:space="preserve">, J. F. L. Leon-Garcia, and A. El-Emam, “A Machine Learning Framework for Fire Risk Prediction with Response and Proximity Insights,” IEEE Access,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10.1109/ACCESS.2025.3602259.</w:t>
      </w:r>
    </w:p>
    <w:p w14:paraId="786B7E4D" w14:textId="45C5F1BC" w:rsidR="004009D4" w:rsidRPr="00DB1431" w:rsidRDefault="004009D4" w:rsidP="004009D4">
      <w:pPr>
        <w:rPr>
          <w:rFonts w:asciiTheme="majorBidi" w:hAnsiTheme="majorBidi" w:cstheme="majorBidi"/>
          <w:lang w:val="en-US"/>
        </w:rPr>
      </w:pPr>
      <w:r w:rsidRPr="00DB1431">
        <w:rPr>
          <w:rFonts w:asciiTheme="majorBidi" w:hAnsiTheme="majorBidi" w:cstheme="majorBidi"/>
          <w:lang w:val="en-US"/>
        </w:rPr>
        <w:t xml:space="preserve">[10] S. Tan, T. T. Toe, P. Joseph, and K. Moinuddin, “Explainable Artificial Intelligence (XAI)-Enabled Probabilistic Fire Risk Prediction for High-Rise Residential Buildings: SHAP Attribution of Human and </w:t>
      </w:r>
      <w:proofErr w:type="spellStart"/>
      <w:r w:rsidRPr="00DB1431">
        <w:rPr>
          <w:rFonts w:asciiTheme="majorBidi" w:hAnsiTheme="majorBidi" w:cstheme="majorBidi"/>
          <w:lang w:val="en-US"/>
        </w:rPr>
        <w:t>Organisational</w:t>
      </w:r>
      <w:proofErr w:type="spellEnd"/>
      <w:r w:rsidRPr="00DB1431">
        <w:rPr>
          <w:rFonts w:asciiTheme="majorBidi" w:hAnsiTheme="majorBidi" w:cstheme="majorBidi"/>
          <w:lang w:val="en-US"/>
        </w:rPr>
        <w:t xml:space="preserve"> Risks,” Buildings, vol. 16, no. 13, Art. no. 2538, 2026</w:t>
      </w:r>
      <w:r w:rsidR="00F35C65" w:rsidRPr="00DB1431">
        <w:rPr>
          <w:rFonts w:asciiTheme="majorBidi" w:hAnsiTheme="majorBidi" w:cstheme="majorBidi"/>
          <w:lang w:val="en-US"/>
        </w:rPr>
        <w:t>.</w:t>
      </w:r>
    </w:p>
    <w:p w14:paraId="15536A69" w14:textId="77777777" w:rsidR="00F35C65" w:rsidRPr="00DB1431" w:rsidRDefault="00F35C65" w:rsidP="00F35C65">
      <w:pPr>
        <w:rPr>
          <w:rFonts w:asciiTheme="majorBidi" w:hAnsiTheme="majorBidi" w:cstheme="majorBidi"/>
          <w:lang w:val="en-US"/>
        </w:rPr>
      </w:pPr>
      <w:r w:rsidRPr="00DB1431">
        <w:rPr>
          <w:rFonts w:asciiTheme="majorBidi" w:hAnsiTheme="majorBidi" w:cstheme="majorBidi"/>
          <w:lang w:val="en-US"/>
        </w:rPr>
        <w:t xml:space="preserve">[11] S. Pandey, A. K. Singh, S. </w:t>
      </w:r>
      <w:proofErr w:type="spellStart"/>
      <w:r w:rsidRPr="00DB1431">
        <w:rPr>
          <w:rFonts w:asciiTheme="majorBidi" w:hAnsiTheme="majorBidi" w:cstheme="majorBidi"/>
          <w:lang w:val="en-US"/>
        </w:rPr>
        <w:t>Parhi</w:t>
      </w:r>
      <w:proofErr w:type="spellEnd"/>
      <w:r w:rsidRPr="00DB1431">
        <w:rPr>
          <w:rFonts w:asciiTheme="majorBidi" w:hAnsiTheme="majorBidi" w:cstheme="majorBidi"/>
          <w:lang w:val="en-US"/>
        </w:rPr>
        <w:t xml:space="preserve">, and S. K. Jha, “Towards safer steel operations with a multi-model framework for accident prediction and risk assessment simulation,” Scientific Reports, vol. 15, Art. no. 13293,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10.1038/s41598-025-96028-0.</w:t>
      </w:r>
    </w:p>
    <w:p w14:paraId="3C25F6F1" w14:textId="77777777" w:rsidR="00F35C65" w:rsidRPr="00DB1431" w:rsidRDefault="00F35C65" w:rsidP="00F35C65">
      <w:pPr>
        <w:rPr>
          <w:rFonts w:asciiTheme="majorBidi" w:hAnsiTheme="majorBidi" w:cstheme="majorBidi"/>
          <w:lang w:val="en-US"/>
        </w:rPr>
      </w:pPr>
      <w:r w:rsidRPr="00DB1431">
        <w:rPr>
          <w:rFonts w:asciiTheme="majorBidi" w:hAnsiTheme="majorBidi" w:cstheme="majorBidi"/>
          <w:lang w:val="en-US"/>
        </w:rPr>
        <w:t xml:space="preserve">[12] M. Z. F. Khairuddin, S. Sankaranarayanan, K. Hasikin, N. A. Abd Razak, and R. Omar, “Contextualizing injury severity from occupational accident reports using an optimized deep learning prediction model,” </w:t>
      </w:r>
      <w:proofErr w:type="spellStart"/>
      <w:r w:rsidRPr="00DB1431">
        <w:rPr>
          <w:rFonts w:asciiTheme="majorBidi" w:hAnsiTheme="majorBidi" w:cstheme="majorBidi"/>
          <w:lang w:val="en-US"/>
        </w:rPr>
        <w:t>PeerJ</w:t>
      </w:r>
      <w:proofErr w:type="spellEnd"/>
      <w:r w:rsidRPr="00DB1431">
        <w:rPr>
          <w:rFonts w:asciiTheme="majorBidi" w:hAnsiTheme="majorBidi" w:cstheme="majorBidi"/>
          <w:lang w:val="en-US"/>
        </w:rPr>
        <w:t xml:space="preserve"> Computer Science, vol. 10, Art. no. e1985, 2024,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10.7717/peerj-cs.1985.</w:t>
      </w:r>
    </w:p>
    <w:p w14:paraId="177F4941" w14:textId="77777777" w:rsidR="00F35C65" w:rsidRPr="00F35C65" w:rsidRDefault="00F35C65" w:rsidP="00F35C65">
      <w:pPr>
        <w:rPr>
          <w:rFonts w:asciiTheme="majorBidi" w:hAnsiTheme="majorBidi" w:cstheme="majorBidi"/>
          <w:lang w:val="en-US"/>
        </w:rPr>
      </w:pPr>
      <w:r w:rsidRPr="00DB1431">
        <w:rPr>
          <w:rFonts w:asciiTheme="majorBidi" w:hAnsiTheme="majorBidi" w:cstheme="majorBidi"/>
          <w:lang w:val="en-US"/>
        </w:rPr>
        <w:t xml:space="preserve">[13] X. Li, S. Zhang, X. Li, J. Zeng, Y. Long, B. Nie, and C. Zhao, “SHAP-driven insights into multimodal data: Behavior phase prediction for industrial safety applications,” Scientific Reports, vol. 15, Art. no. 34965, 2025, </w:t>
      </w:r>
      <w:proofErr w:type="spellStart"/>
      <w:r w:rsidRPr="00DB1431">
        <w:rPr>
          <w:rFonts w:asciiTheme="majorBidi" w:hAnsiTheme="majorBidi" w:cstheme="majorBidi"/>
          <w:lang w:val="en-US"/>
        </w:rPr>
        <w:t>doi</w:t>
      </w:r>
      <w:proofErr w:type="spellEnd"/>
      <w:r w:rsidRPr="00DB1431">
        <w:rPr>
          <w:rFonts w:asciiTheme="majorBidi" w:hAnsiTheme="majorBidi" w:cstheme="majorBidi"/>
          <w:lang w:val="en-US"/>
        </w:rPr>
        <w:t>: 10.1038/s41598-025-18889-9.</w:t>
      </w:r>
    </w:p>
    <w:p w14:paraId="4ADB2FE3" w14:textId="77777777" w:rsidR="00F35C65" w:rsidRPr="004009D4" w:rsidRDefault="00F35C65" w:rsidP="004009D4">
      <w:pPr>
        <w:rPr>
          <w:rFonts w:asciiTheme="majorBidi" w:hAnsiTheme="majorBidi" w:cstheme="majorBidi"/>
          <w:lang w:val="en-US"/>
        </w:rPr>
      </w:pPr>
    </w:p>
    <w:p w14:paraId="2D9B45BC" w14:textId="279FDF7D" w:rsidR="00100D63" w:rsidRPr="00100D63" w:rsidRDefault="00100D63" w:rsidP="00100D63">
      <w:pPr>
        <w:rPr>
          <w:lang w:val="en-US"/>
        </w:rPr>
      </w:pPr>
    </w:p>
    <w:sectPr w:rsidR="00100D63" w:rsidRPr="00100D63" w:rsidSect="004B24A8">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8DAF7" w14:textId="77777777" w:rsidR="002C6E04" w:rsidRDefault="002C6E04" w:rsidP="00A80DB1">
      <w:pPr>
        <w:spacing w:after="0" w:line="240" w:lineRule="auto"/>
      </w:pPr>
      <w:r>
        <w:separator/>
      </w:r>
    </w:p>
  </w:endnote>
  <w:endnote w:type="continuationSeparator" w:id="0">
    <w:p w14:paraId="713FDA03" w14:textId="77777777" w:rsidR="002C6E04" w:rsidRDefault="002C6E04" w:rsidP="00A8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478693"/>
      <w:docPartObj>
        <w:docPartGallery w:val="Page Numbers (Bottom of Page)"/>
        <w:docPartUnique/>
      </w:docPartObj>
    </w:sdtPr>
    <w:sdtEndPr>
      <w:rPr>
        <w:color w:val="7F7F7F" w:themeColor="background1" w:themeShade="7F"/>
        <w:spacing w:val="60"/>
      </w:rPr>
    </w:sdtEndPr>
    <w:sdtContent>
      <w:p w14:paraId="233F44BE" w14:textId="74065691" w:rsidR="00A80DB1" w:rsidRDefault="00A80DB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7F024" w14:textId="77777777" w:rsidR="00A80DB1" w:rsidRDefault="00A80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C6A92" w14:textId="77777777" w:rsidR="002C6E04" w:rsidRDefault="002C6E04" w:rsidP="00A80DB1">
      <w:pPr>
        <w:spacing w:after="0" w:line="240" w:lineRule="auto"/>
      </w:pPr>
      <w:r>
        <w:separator/>
      </w:r>
    </w:p>
  </w:footnote>
  <w:footnote w:type="continuationSeparator" w:id="0">
    <w:p w14:paraId="732B1103" w14:textId="77777777" w:rsidR="002C6E04" w:rsidRDefault="002C6E04" w:rsidP="00A80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53B"/>
    <w:multiLevelType w:val="multilevel"/>
    <w:tmpl w:val="C560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2C3878"/>
    <w:multiLevelType w:val="multilevel"/>
    <w:tmpl w:val="0CF8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2B797F"/>
    <w:multiLevelType w:val="multilevel"/>
    <w:tmpl w:val="A9C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B51CA"/>
    <w:multiLevelType w:val="hybridMultilevel"/>
    <w:tmpl w:val="9CE21BBC"/>
    <w:lvl w:ilvl="0" w:tplc="B73C09A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523096">
    <w:abstractNumId w:val="3"/>
  </w:num>
  <w:num w:numId="2" w16cid:durableId="188447034">
    <w:abstractNumId w:val="2"/>
  </w:num>
  <w:num w:numId="3" w16cid:durableId="567770639">
    <w:abstractNumId w:val="1"/>
  </w:num>
  <w:num w:numId="4" w16cid:durableId="15368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63"/>
    <w:rsid w:val="0002570B"/>
    <w:rsid w:val="00061F66"/>
    <w:rsid w:val="00100D63"/>
    <w:rsid w:val="001D3736"/>
    <w:rsid w:val="001E4A42"/>
    <w:rsid w:val="002058A7"/>
    <w:rsid w:val="002874BA"/>
    <w:rsid w:val="002C6E04"/>
    <w:rsid w:val="00320371"/>
    <w:rsid w:val="0038257A"/>
    <w:rsid w:val="003871EC"/>
    <w:rsid w:val="003A1042"/>
    <w:rsid w:val="003B75DD"/>
    <w:rsid w:val="003F0133"/>
    <w:rsid w:val="004009D4"/>
    <w:rsid w:val="0041587E"/>
    <w:rsid w:val="004A4057"/>
    <w:rsid w:val="004B24A8"/>
    <w:rsid w:val="00517882"/>
    <w:rsid w:val="00541A77"/>
    <w:rsid w:val="00577199"/>
    <w:rsid w:val="005E2DDD"/>
    <w:rsid w:val="005F1288"/>
    <w:rsid w:val="005F59B3"/>
    <w:rsid w:val="00600E74"/>
    <w:rsid w:val="00637B19"/>
    <w:rsid w:val="006B2FE0"/>
    <w:rsid w:val="0072289B"/>
    <w:rsid w:val="007653D3"/>
    <w:rsid w:val="00782C6D"/>
    <w:rsid w:val="007D6204"/>
    <w:rsid w:val="007F3B6D"/>
    <w:rsid w:val="00862F84"/>
    <w:rsid w:val="00877DDD"/>
    <w:rsid w:val="008A5BB5"/>
    <w:rsid w:val="00934EA7"/>
    <w:rsid w:val="0098199B"/>
    <w:rsid w:val="009C56C9"/>
    <w:rsid w:val="009D6BE8"/>
    <w:rsid w:val="009D7D65"/>
    <w:rsid w:val="00A411F3"/>
    <w:rsid w:val="00A72133"/>
    <w:rsid w:val="00A7440F"/>
    <w:rsid w:val="00A80DB1"/>
    <w:rsid w:val="00AC0C23"/>
    <w:rsid w:val="00AC122F"/>
    <w:rsid w:val="00B13F55"/>
    <w:rsid w:val="00BC30D1"/>
    <w:rsid w:val="00CD5EA9"/>
    <w:rsid w:val="00CF2F49"/>
    <w:rsid w:val="00CF77E4"/>
    <w:rsid w:val="00D53112"/>
    <w:rsid w:val="00DB1431"/>
    <w:rsid w:val="00DC305E"/>
    <w:rsid w:val="00E25A45"/>
    <w:rsid w:val="00E30203"/>
    <w:rsid w:val="00E333F3"/>
    <w:rsid w:val="00E5578D"/>
    <w:rsid w:val="00EB50A2"/>
    <w:rsid w:val="00ED60C9"/>
    <w:rsid w:val="00F34FAF"/>
    <w:rsid w:val="00F35C65"/>
    <w:rsid w:val="00F659C8"/>
    <w:rsid w:val="00F8219A"/>
    <w:rsid w:val="00FB5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467E"/>
  <w15:chartTrackingRefBased/>
  <w15:docId w15:val="{0014F0F0-38F8-4E02-97F9-E385824E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63"/>
    <w:rPr>
      <w:lang w:val="en-GB"/>
    </w:rPr>
  </w:style>
  <w:style w:type="paragraph" w:styleId="Heading1">
    <w:name w:val="heading 1"/>
    <w:basedOn w:val="Normal"/>
    <w:next w:val="Normal"/>
    <w:link w:val="Heading1Char"/>
    <w:uiPriority w:val="9"/>
    <w:qFormat/>
    <w:rsid w:val="00100D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0D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0D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0D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0D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0D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0D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0D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0D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63"/>
    <w:rPr>
      <w:rFonts w:eastAsiaTheme="majorEastAsia" w:cstheme="majorBidi"/>
      <w:color w:val="272727" w:themeColor="text1" w:themeTint="D8"/>
    </w:rPr>
  </w:style>
  <w:style w:type="paragraph" w:styleId="Title">
    <w:name w:val="Title"/>
    <w:basedOn w:val="Normal"/>
    <w:next w:val="Normal"/>
    <w:link w:val="TitleChar"/>
    <w:uiPriority w:val="10"/>
    <w:qFormat/>
    <w:rsid w:val="0010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63"/>
    <w:pPr>
      <w:spacing w:before="160"/>
      <w:jc w:val="center"/>
    </w:pPr>
    <w:rPr>
      <w:i/>
      <w:iCs/>
      <w:color w:val="404040" w:themeColor="text1" w:themeTint="BF"/>
    </w:rPr>
  </w:style>
  <w:style w:type="character" w:customStyle="1" w:styleId="QuoteChar">
    <w:name w:val="Quote Char"/>
    <w:basedOn w:val="DefaultParagraphFont"/>
    <w:link w:val="Quote"/>
    <w:uiPriority w:val="29"/>
    <w:rsid w:val="00100D63"/>
    <w:rPr>
      <w:i/>
      <w:iCs/>
      <w:color w:val="404040" w:themeColor="text1" w:themeTint="BF"/>
    </w:rPr>
  </w:style>
  <w:style w:type="paragraph" w:styleId="ListParagraph">
    <w:name w:val="List Paragraph"/>
    <w:basedOn w:val="Normal"/>
    <w:uiPriority w:val="34"/>
    <w:qFormat/>
    <w:rsid w:val="00100D63"/>
    <w:pPr>
      <w:ind w:left="720"/>
      <w:contextualSpacing/>
    </w:pPr>
  </w:style>
  <w:style w:type="character" w:styleId="IntenseEmphasis">
    <w:name w:val="Intense Emphasis"/>
    <w:basedOn w:val="DefaultParagraphFont"/>
    <w:uiPriority w:val="21"/>
    <w:qFormat/>
    <w:rsid w:val="00100D63"/>
    <w:rPr>
      <w:i/>
      <w:iCs/>
      <w:color w:val="2F5496" w:themeColor="accent1" w:themeShade="BF"/>
    </w:rPr>
  </w:style>
  <w:style w:type="paragraph" w:styleId="IntenseQuote">
    <w:name w:val="Intense Quote"/>
    <w:basedOn w:val="Normal"/>
    <w:next w:val="Normal"/>
    <w:link w:val="IntenseQuoteChar"/>
    <w:uiPriority w:val="30"/>
    <w:qFormat/>
    <w:rsid w:val="00100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D63"/>
    <w:rPr>
      <w:i/>
      <w:iCs/>
      <w:color w:val="2F5496" w:themeColor="accent1" w:themeShade="BF"/>
    </w:rPr>
  </w:style>
  <w:style w:type="character" w:styleId="IntenseReference">
    <w:name w:val="Intense Reference"/>
    <w:basedOn w:val="DefaultParagraphFont"/>
    <w:uiPriority w:val="32"/>
    <w:qFormat/>
    <w:rsid w:val="00100D63"/>
    <w:rPr>
      <w:b/>
      <w:bCs/>
      <w:smallCaps/>
      <w:color w:val="2F5496" w:themeColor="accent1" w:themeShade="BF"/>
      <w:spacing w:val="5"/>
    </w:rPr>
  </w:style>
  <w:style w:type="table" w:styleId="GridTable5Dark-Accent6">
    <w:name w:val="Grid Table 5 Dark Accent 6"/>
    <w:basedOn w:val="TableNormal"/>
    <w:uiPriority w:val="50"/>
    <w:rsid w:val="00F34F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BC30D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C30D1"/>
    <w:pPr>
      <w:spacing w:after="100"/>
      <w:ind w:left="220"/>
    </w:pPr>
  </w:style>
  <w:style w:type="paragraph" w:styleId="TOC1">
    <w:name w:val="toc 1"/>
    <w:basedOn w:val="Normal"/>
    <w:next w:val="Normal"/>
    <w:autoRedefine/>
    <w:uiPriority w:val="39"/>
    <w:unhideWhenUsed/>
    <w:rsid w:val="00BC30D1"/>
    <w:pPr>
      <w:spacing w:after="100"/>
    </w:pPr>
  </w:style>
  <w:style w:type="character" w:styleId="Hyperlink">
    <w:name w:val="Hyperlink"/>
    <w:basedOn w:val="DefaultParagraphFont"/>
    <w:uiPriority w:val="99"/>
    <w:unhideWhenUsed/>
    <w:rsid w:val="00BC30D1"/>
    <w:rPr>
      <w:color w:val="0563C1" w:themeColor="hyperlink"/>
      <w:u w:val="single"/>
    </w:rPr>
  </w:style>
  <w:style w:type="character" w:styleId="UnresolvedMention">
    <w:name w:val="Unresolved Mention"/>
    <w:basedOn w:val="DefaultParagraphFont"/>
    <w:uiPriority w:val="99"/>
    <w:semiHidden/>
    <w:unhideWhenUsed/>
    <w:rsid w:val="00A7440F"/>
    <w:rPr>
      <w:color w:val="605E5C"/>
      <w:shd w:val="clear" w:color="auto" w:fill="E1DFDD"/>
    </w:rPr>
  </w:style>
  <w:style w:type="table" w:styleId="TableGrid">
    <w:name w:val="Table Grid"/>
    <w:basedOn w:val="TableNormal"/>
    <w:uiPriority w:val="39"/>
    <w:rsid w:val="00EB5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B50A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EB50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A80D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DB1"/>
    <w:rPr>
      <w:lang w:val="en-GB"/>
    </w:rPr>
  </w:style>
  <w:style w:type="paragraph" w:styleId="Footer">
    <w:name w:val="footer"/>
    <w:basedOn w:val="Normal"/>
    <w:link w:val="FooterChar"/>
    <w:uiPriority w:val="99"/>
    <w:unhideWhenUsed/>
    <w:rsid w:val="00A80D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D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s130017905@gmail.com" TargetMode="External"/><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A1B7-6BA0-45A7-B6AE-1AEDDC4DA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16907</TotalTime>
  <Pages>17</Pages>
  <Words>6536</Words>
  <Characters>37259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Mohamed Eassa</cp:lastModifiedBy>
  <cp:revision>33</cp:revision>
  <dcterms:created xsi:type="dcterms:W3CDTF">2026-06-17T14:16:00Z</dcterms:created>
  <dcterms:modified xsi:type="dcterms:W3CDTF">2026-07-05T18:49:00Z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