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rPr>
          <w:rFonts w:ascii="Sakkal Majalla" w:cs="Sakkal Majalla" w:hAnsi="Sakkal Majalla"/>
          <w:b/>
          <w:bCs/>
          <w:sz w:val="28"/>
          <w:szCs w:val="28"/>
          <w:lang w:bidi="ar-EG"/>
        </w:rPr>
      </w:pPr>
      <w:r>
        <w:rPr>
          <w:rFonts w:ascii="Sakkal Majalla" w:cs="Sakkal Majalla" w:hAnsi="Sakkal Majalla"/>
          <w:b/>
          <w:bCs/>
          <w:sz w:val="28"/>
          <w:szCs w:val="28"/>
          <w:lang w:bidi="ar-EG"/>
          <w:rtl/>
        </w:rPr>
        <w:t xml:space="preserve">جامعة ميدأوشن </w:t>
      </w:r>
      <w:bookmarkStart w:id="0" w:name="_GoBack"/>
      <w:bookmarkEnd w:id="0"/>
    </w:p>
    <w:p>
      <w:pPr>
        <w:rPr>
          <w:rFonts w:ascii="Sakkal Majalla" w:cs="Sakkal Majalla" w:hAnsi="Sakkal Majalla"/>
          <w:b/>
          <w:bCs/>
          <w:sz w:val="28"/>
          <w:szCs w:val="28"/>
          <w:lang w:bidi="ar-EG"/>
          <w:rtl/>
        </w:rPr>
      </w:pPr>
      <w:r>
        <w:rPr>
          <w:rFonts w:ascii="Sakkal Majalla" w:cs="Sakkal Majalla" w:hAnsi="Sakkal Majalla"/>
          <w:b/>
          <w:bCs/>
          <w:sz w:val="28"/>
          <w:szCs w:val="28"/>
        </w:rPr>
        <w:drawing>
          <wp:anchor distT="0" distB="0" distL="114300" distR="114300" simplePos="0" relativeHeight="10" behindDoc="0" locked="0" layoutInCell="1" hidden="0" allowOverlap="1">
            <wp:simplePos x="0" y="0"/>
            <wp:positionH relativeFrom="margin">
              <wp:posOffset>-695325</wp:posOffset>
            </wp:positionH>
            <wp:positionV relativeFrom="margin">
              <wp:posOffset>-276225</wp:posOffset>
            </wp:positionV>
            <wp:extent cx="2227152" cy="2066925"/>
            <wp:effectExtent l="0" t="0" r="0" b="0"/>
            <wp:wrapSquare wrapText="bothSides"/>
            <wp:docPr id="1" name="الصور 1" descr="A logo for a university&#10;&#10;Description automatically generated"/>
            <wp:cNvGraphicFramePr>
              <a:graphicFrameLocks noChangeAspect="1"/>
            </wp:cNvGraphicFramePr>
            <a:graphic>
              <a:graphicData uri="http://schemas.openxmlformats.org/drawingml/2006/picture">
                <pic:pic>
                  <pic:nvPicPr>
                    <pic:cNvPr id="3" name="الصور 3"/>
                    <pic:cNvPicPr/>
                  </pic:nvPicPr>
                  <pic:blipFill>
                    <a:blip r:embed="rId2"/>
                    <a:stretch>
                      <a:fillRect/>
                    </a:stretch>
                  </pic:blipFill>
                  <pic:spPr>
                    <a:xfrm rot="0">
                      <a:off x="0" y="0"/>
                      <a:ext cx="2227152" cy="2066925"/>
                    </a:xfrm>
                    <a:prstGeom prst="rect"/>
                    <a:noFill/>
                    <a:ln w="12700" cmpd="sng" cap="flat">
                      <a:noFill/>
                      <a:prstDash val="solid"/>
                      <a:miter/>
                    </a:ln>
                  </pic:spPr>
                </pic:pic>
              </a:graphicData>
            </a:graphic>
          </wp:anchor>
        </w:drawing>
      </w:r>
      <w:r>
        <w:rPr>
          <w:rFonts w:ascii="Sakkal Majalla" w:cs="Sakkal Majalla" w:hAnsi="Sakkal Majalla"/>
          <w:b/>
          <w:bCs/>
          <w:sz w:val="28"/>
          <w:szCs w:val="28"/>
          <w:lang w:bidi="ar-EG"/>
        </w:rPr>
        <w:t xml:space="preserve">    </w:t>
      </w:r>
      <w:r>
        <w:rPr>
          <w:rFonts w:ascii="Sakkal Majalla" w:cs="Sakkal Majalla" w:hAnsi="Sakkal Majalla"/>
          <w:b/>
          <w:bCs/>
          <w:sz w:val="28"/>
          <w:szCs w:val="28"/>
          <w:lang w:bidi="ar-EG"/>
          <w:rtl/>
        </w:rPr>
        <w:t xml:space="preserve">كلية الإدارة </w:t>
      </w:r>
    </w:p>
    <w:p>
      <w:pPr>
        <w:rPr>
          <w:rFonts w:ascii="Sakkal Majalla" w:cs="Sakkal Majalla" w:hAnsi="Sakkal Majalla"/>
          <w:sz w:val="28"/>
          <w:szCs w:val="28"/>
          <w:lang w:bidi="ar-EG"/>
          <w:rtl/>
        </w:rPr>
      </w:pPr>
      <w:r>
        <w:rPr>
          <w:rFonts w:ascii="Sakkal Majalla" w:cs="Sakkal Majalla" w:hAnsi="Sakkal Majalla"/>
          <w:b/>
          <w:bCs/>
          <w:sz w:val="28"/>
          <w:szCs w:val="28"/>
          <w:lang w:bidi="ar-EG"/>
          <w:rtl/>
        </w:rPr>
        <w:t>قسم / تخصص</w:t>
      </w:r>
      <w:r>
        <w:rPr>
          <w:rFonts w:ascii="Sakkal Majalla" w:cs="Sakkal Majalla" w:hAnsi="Sakkal Majalla"/>
          <w:b/>
          <w:bCs/>
          <w:sz w:val="28"/>
          <w:szCs w:val="28"/>
          <w:lang w:bidi="ar-EG"/>
        </w:rPr>
        <w:t xml:space="preserve"> ماجستير ادارة المشاريع </w:t>
      </w:r>
    </w:p>
    <w:p>
      <w:pPr>
        <w:rPr>
          <w:rFonts w:ascii="Sakkal Majalla" w:cs="Sakkal Majalla" w:hAnsi="Sakkal Majalla"/>
          <w:sz w:val="28"/>
          <w:szCs w:val="28"/>
          <w:lang w:bidi="ar-EG"/>
          <w:rtl/>
        </w:rPr>
      </w:pPr>
    </w:p>
    <w:p>
      <w:pPr>
        <w:rPr>
          <w:rFonts w:ascii="Sakkal Majalla" w:cs="Sakkal Majalla" w:hAnsi="Sakkal Majalla"/>
          <w:sz w:val="28"/>
          <w:szCs w:val="28"/>
          <w:lang w:bidi="ar-EG"/>
          <w:rtl/>
        </w:rPr>
      </w:pPr>
    </w:p>
    <w:p>
      <w:pPr>
        <w:rPr>
          <w:rFonts w:ascii="Sakkal Majalla" w:cs="Sakkal Majalla" w:hAnsi="Sakkal Majalla"/>
          <w:sz w:val="28"/>
          <w:szCs w:val="28"/>
          <w:lang w:bidi="ar-EG"/>
          <w:rtl/>
        </w:rPr>
      </w:pPr>
    </w:p>
    <w:p>
      <w:pPr>
        <w:rPr>
          <w:rFonts w:ascii="Sakkal Majalla" w:cs="Sakkal Majalla" w:hAnsi="Sakkal Majalla"/>
          <w:b/>
          <w:bCs/>
          <w:sz w:val="28"/>
          <w:szCs w:val="28"/>
          <w:lang w:bidi="ar-EG"/>
          <w:rtl/>
        </w:rPr>
      </w:pPr>
      <w:r>
        <w:rPr>
          <w:rFonts w:ascii="Sakkal Majalla" w:cs="Sakkal Majalla" w:hAnsi="Sakkal Majalla"/>
          <w:b/>
          <w:bCs/>
          <w:sz w:val="28"/>
          <w:szCs w:val="28"/>
          <w:lang w:bidi="ar-EG"/>
          <w:rtl/>
        </w:rPr>
        <w:t>عنوان البحث</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adjustRightInd/>
        <w:snapToGrid/>
        <w:spacing w:before="0" w:beforeAutospacing="0" w:after="200" w:afterAutospacing="0" w:line="276" w:lineRule="auto"/>
        <w:ind w:left="0" w:right="0" w:firstLine="0"/>
        <w:contextualSpacing w:val="0"/>
        <w:textAlignment w:val="auto"/>
        <w:outlineLvl w:val="9"/>
        <w:rPr>
          <w:rFonts w:ascii="Cambria" w:eastAsia="MS Mincho" w:hAnsi="Cambria"/>
          <w:caps w:val="0"/>
          <w:smallCaps w:val="0"/>
          <w:snapToGrid/>
          <w:vanish w:val="0"/>
          <w:color w:val="auto"/>
          <w:sz w:val="32"/>
          <w:szCs w:val="32"/>
          <w:vertAlign w:val="baseline"/>
          <w:rtl/>
        </w:rPr>
      </w:pPr>
      <w:r>
        <w:rPr>
          <w:rFonts w:ascii="Cambria" w:eastAsia="MS Mincho" w:hAnsi="Cambria"/>
          <w:caps w:val="0"/>
          <w:smallCaps w:val="0"/>
          <w:snapToGrid/>
          <w:vanish w:val="0"/>
          <w:color w:val="auto"/>
          <w:sz w:val="32"/>
          <w:szCs w:val="32"/>
          <w:vertAlign w:val="baseline"/>
          <w:rtl/>
        </w:rPr>
        <w:t xml:space="preserve">أثر التحول الرقمي على الحوكمة والإدارة المستدامة وإدارة المخاطر في ادارة المشاريع العقارية بمدينة الرياض </w:t>
      </w:r>
    </w:p>
    <w:p>
      <w:pPr>
        <w:rPr>
          <w:rFonts w:ascii="Sakkal Majalla" w:cs="Sakkal Majalla" w:hAnsi="Sakkal Majalla"/>
          <w:sz w:val="28"/>
          <w:szCs w:val="28"/>
          <w:lang w:bidi="ar-EG"/>
          <w:rtl/>
        </w:rPr>
      </w:pPr>
    </w:p>
    <w:p>
      <w:pPr>
        <w:rPr>
          <w:rFonts w:ascii="Sakkal Majalla" w:cs="Sakkal Majalla" w:hAnsi="Sakkal Majalla"/>
          <w:b/>
          <w:bCs/>
          <w:sz w:val="28"/>
          <w:szCs w:val="28"/>
          <w:lang w:bidi="ar-EG"/>
          <w:rtl/>
        </w:rPr>
      </w:pPr>
    </w:p>
    <w:p>
      <w:pPr>
        <w:rPr>
          <w:rFonts w:ascii="Sakkal Majalla" w:cs="Sakkal Majalla" w:hAnsi="Sakkal Majalla"/>
          <w:b/>
          <w:bCs/>
          <w:sz w:val="28"/>
          <w:szCs w:val="28"/>
          <w:lang w:bidi="ar-EG"/>
          <w:rtl/>
        </w:rPr>
      </w:pPr>
      <w:r>
        <w:rPr>
          <w:rFonts w:ascii="Sakkal Majalla" w:cs="Sakkal Majalla" w:hAnsi="Sakkal Majalla"/>
          <w:b/>
          <w:bCs/>
          <w:sz w:val="28"/>
          <w:szCs w:val="28"/>
          <w:lang w:bidi="ar-EG"/>
          <w:rtl/>
        </w:rPr>
        <w:t>إعداد الطالب</w:t>
      </w:r>
      <w:r>
        <w:rPr>
          <w:rFonts w:ascii="Sakkal Majalla" w:cs="Sakkal Majalla" w:hAnsi="Sakkal Majalla"/>
          <w:b/>
          <w:bCs/>
          <w:sz w:val="28"/>
          <w:szCs w:val="28"/>
          <w:lang w:bidi="ar-EG"/>
        </w:rPr>
        <w:t>ة</w:t>
      </w:r>
      <w:r>
        <w:rPr>
          <w:rFonts w:ascii="Sakkal Majalla" w:cs="Sakkal Majalla" w:hAnsi="Sakkal Majalla"/>
          <w:b/>
          <w:bCs/>
          <w:sz w:val="28"/>
          <w:szCs w:val="28"/>
          <w:lang w:bidi="ar-EG"/>
          <w:rtl/>
        </w:rPr>
        <w:t>/</w:t>
      </w:r>
    </w:p>
    <w:p>
      <w:pPr>
        <w:rPr>
          <w:rFonts w:ascii="Sakkal Majalla" w:cs="Sakkal Majalla" w:hAnsi="Sakkal Majalla"/>
          <w:b/>
          <w:bCs/>
          <w:sz w:val="28"/>
          <w:szCs w:val="28"/>
          <w:lang w:bidi="ar-EG"/>
          <w:rtl/>
        </w:rPr>
      </w:pPr>
      <w:r>
        <w:rPr>
          <w:rFonts w:ascii="Sakkal Majalla" w:cs="Sakkal Majalla" w:hAnsi="Sakkal Majalla"/>
          <w:b/>
          <w:bCs/>
          <w:sz w:val="28"/>
          <w:szCs w:val="28"/>
          <w:lang w:bidi="ar-EG"/>
        </w:rPr>
        <w:t>نوف عبدالرحمن محمد الرشيد</w:t>
      </w:r>
    </w:p>
    <w:p>
      <w:pPr>
        <w:rPr>
          <w:rFonts w:ascii="Sakkal Majalla" w:cs="Sakkal Majalla" w:hAnsi="Sakkal Majalla"/>
          <w:b/>
          <w:bCs/>
          <w:sz w:val="28"/>
          <w:szCs w:val="28"/>
          <w:lang w:bidi="ar-EG"/>
          <w:rtl/>
        </w:rPr>
      </w:pPr>
      <w:r>
        <w:rPr>
          <w:rFonts w:ascii="Sakkal Majalla" w:cs="Sakkal Majalla" w:hAnsi="Sakkal Majalla"/>
          <w:b/>
          <w:bCs/>
          <w:sz w:val="28"/>
          <w:szCs w:val="28"/>
          <w:lang w:bidi="ar-EG"/>
        </w:rPr>
        <w:t xml:space="preserve">رقم الجامعي </w:t>
      </w:r>
    </w:p>
    <w:p>
      <w:pPr>
        <w:rPr>
          <w:rFonts w:ascii="Sakkal Majalla" w:cs="Sakkal Majalla" w:hAnsi="Sakkal Majalla"/>
          <w:b/>
          <w:bCs/>
          <w:sz w:val="28"/>
          <w:szCs w:val="28"/>
          <w:lang w:bidi="ar-EG"/>
          <w:rtl/>
        </w:rPr>
      </w:pPr>
      <w:r>
        <w:rPr>
          <w:rFonts w:ascii="Sakkal Majalla" w:cs="Sakkal Majalla" w:hAnsi="Sakkal Majalla"/>
          <w:b/>
          <w:bCs/>
          <w:sz w:val="28"/>
          <w:szCs w:val="28"/>
          <w:lang w:bidi="ar-EG"/>
        </w:rPr>
        <w:t>251002319</w:t>
      </w:r>
    </w:p>
    <w:p>
      <w:pPr>
        <w:rPr>
          <w:rFonts w:ascii="Sakkal Majalla" w:cs="Sakkal Majalla" w:hAnsi="Sakkal Majalla"/>
          <w:b/>
          <w:bCs/>
          <w:sz w:val="28"/>
          <w:szCs w:val="28"/>
          <w:lang w:bidi="ar-EG"/>
          <w:rtl/>
        </w:rPr>
      </w:pPr>
      <w:r>
        <w:rPr>
          <w:rFonts w:ascii="Sakkal Majalla" w:cs="Sakkal Majalla" w:hAnsi="Sakkal Majalla"/>
          <w:b/>
          <w:bCs/>
          <w:sz w:val="28"/>
          <w:szCs w:val="28"/>
          <w:lang w:bidi="ar-EG"/>
          <w:rtl/>
        </w:rPr>
        <w:t>إشراف/</w:t>
      </w:r>
    </w:p>
    <w:p>
      <w:pPr>
        <w:rPr>
          <w:rFonts w:ascii="Sakkal Majalla" w:cs="Sakkal Majalla" w:hAnsi="Sakkal Majalla"/>
          <w:b/>
          <w:bCs/>
          <w:sz w:val="28"/>
          <w:szCs w:val="28"/>
          <w:lang w:bidi="ar-EG"/>
          <w:rtl/>
        </w:rPr>
      </w:pPr>
      <w:r>
        <w:rPr>
          <w:rFonts w:ascii="Sakkal Majalla" w:cs="Sakkal Majalla" w:hAnsi="Sakkal Majalla"/>
          <w:b/>
          <w:bCs/>
          <w:sz w:val="28"/>
          <w:szCs w:val="28"/>
          <w:lang w:bidi="ar-EG"/>
          <w:rtl/>
        </w:rPr>
        <w:t>د.الفيصل عبد الحميد</w:t>
      </w:r>
    </w:p>
    <w:p>
      <w:pPr>
        <w:rPr>
          <w:rFonts w:ascii="Sakkal Majalla" w:cs="Sakkal Majalla" w:hAnsi="Sakkal Majalla"/>
          <w:b/>
          <w:bCs/>
          <w:sz w:val="28"/>
          <w:szCs w:val="28"/>
          <w:lang w:bidi="ar-EG"/>
          <w:rtl/>
        </w:rPr>
      </w:pPr>
      <w:r>
        <w:rPr>
          <w:rFonts w:ascii="Sakkal Majalla" w:cs="Sakkal Majalla" w:hAnsi="Sakkal Majalla"/>
          <w:b/>
          <w:bCs/>
          <w:sz w:val="28"/>
          <w:szCs w:val="28"/>
          <w:lang w:bidi="ar-EG"/>
          <w:rtl/>
        </w:rPr>
        <w:t>د.فايز جراد</w:t>
      </w:r>
    </w:p>
    <w:p>
      <w:pPr>
        <w:rPr>
          <w:rFonts w:ascii="Sakkal Majalla" w:cs="Sakkal Majalla" w:hAnsi="Sakkal Majalla"/>
          <w:b/>
          <w:bCs/>
          <w:sz w:val="28"/>
          <w:szCs w:val="28"/>
          <w:lang w:bidi="ar-EG"/>
          <w:rtl/>
        </w:rPr>
      </w:pPr>
    </w:p>
    <w:p>
      <w:pPr>
        <w:rPr>
          <w:rFonts w:ascii="Sakkal Majalla" w:cs="Sakkal Majalla" w:hAnsi="Sakkal Majalla"/>
          <w:b/>
          <w:bCs/>
          <w:sz w:val="28"/>
          <w:szCs w:val="28"/>
          <w:lang w:bidi="ar-EG"/>
          <w:rtl/>
        </w:rPr>
      </w:pPr>
    </w:p>
    <w:p>
      <w:pPr>
        <w:rPr>
          <w:rFonts w:ascii="Sakkal Majalla" w:cs="Sakkal Majalla" w:hAnsi="Sakkal Majalla"/>
          <w:b/>
          <w:bCs/>
          <w:sz w:val="28"/>
          <w:szCs w:val="28"/>
          <w:lang w:bidi="ar-EG"/>
          <w:rtl/>
        </w:rPr>
      </w:pPr>
      <w:r>
        <w:rPr>
          <w:rFonts w:ascii="Sakkal Majalla" w:cs="Sakkal Majalla" w:hAnsi="Sakkal Majalla"/>
          <w:b/>
          <w:bCs/>
          <w:sz w:val="28"/>
          <w:szCs w:val="28"/>
          <w:lang w:bidi="ar-EG"/>
          <w:rtl/>
        </w:rPr>
        <w:t>العام الدراسي:</w:t>
      </w:r>
    </w:p>
    <w:p>
      <w:pPr>
        <w:keepNext w:val="0"/>
        <w:rPr>
          <w:rFonts w:ascii="Sakkal Majalla" w:cs="Sakkal Majalla" w:hAnsi="Sakkal Majalla"/>
          <w:b/>
          <w:bCs/>
          <w:sz w:val="28"/>
          <w:szCs w:val="28"/>
          <w:lang w:bidi="ar-EG"/>
        </w:rPr>
      </w:pPr>
      <w:r>
        <w:rPr>
          <w:rFonts w:ascii="Sakkal Majalla" w:cs="Sakkal Majalla" w:hAnsi="Sakkal Majalla"/>
          <w:b/>
          <w:bCs/>
          <w:sz w:val="28"/>
          <w:szCs w:val="28"/>
          <w:lang w:bidi="ar-EG"/>
        </w:rPr>
        <w:t>2026</w:t>
      </w:r>
    </w:p>
    <w:p>
      <w:pPr>
        <w:rPr>
          <w:rFonts w:ascii="Sakkal Majalla" w:cs="Sakkal Majalla" w:hAnsi="Sakkal Majalla"/>
          <w:b/>
          <w:bCs/>
          <w:sz w:val="28"/>
          <w:szCs w:val="28"/>
          <w:lang w:bidi="ar-EG"/>
        </w:rPr>
      </w:pPr>
      <w:r>
        <w:rPr>
          <w:rFonts w:ascii="Sakkal Majalla" w:cs="Sakkal Majalla" w:hAnsi="Sakkal Majalla"/>
          <w:b/>
          <w:bCs/>
          <w:sz w:val="28"/>
          <w:szCs w:val="28"/>
          <w:lang w:bidi="ar-EG"/>
        </w:rPr>
        <w:br w:type="page"/>
      </w:r>
    </w:p>
    <w:p>
      <w:pPr>
        <w:keepNext w:val="0"/>
        <w:rPr>
          <w:rFonts w:ascii="Sakkal Majalla" w:cs="Sakkal Majalla" w:hAnsi="Sakkal Majalla"/>
          <w:b/>
          <w:bCs/>
          <w:sz w:val="28"/>
          <w:szCs w:val="28"/>
          <w:lang w:bidi="ar-EG"/>
        </w:rPr>
      </w:pPr>
    </w:p>
    <w:p>
      <w:pPr>
        <w:keepNext w:val="0"/>
        <w:rPr>
          <w:rFonts w:ascii="Sakkal Majalla" w:cs="Sakkal Majalla" w:hAnsi="Sakkal Majalla"/>
          <w:b/>
          <w:bCs/>
          <w:sz w:val="28"/>
          <w:szCs w:val="28"/>
          <w:lang w:bidi="ar-EG"/>
        </w:rPr>
      </w:pPr>
    </w:p>
    <w:p>
      <w:pPr>
        <w:keepNext w:val="0"/>
        <w:rPr>
          <w:rFonts w:ascii="Sakkal Majalla" w:cs="Sakkal Majalla" w:hAnsi="Sakkal Majalla"/>
          <w:b/>
          <w:bCs/>
          <w:sz w:val="28"/>
          <w:szCs w:val="28"/>
          <w:lang w:bidi="ar-EG"/>
        </w:rPr>
      </w:pPr>
    </w:p>
    <w:p>
      <w:pPr>
        <w:keepNext w:val="0"/>
        <w:rPr>
          <w:rFonts w:ascii="Sakkal Majalla" w:cs="Sakkal Majalla" w:hAnsi="Sakkal Majalla"/>
          <w:b/>
          <w:bCs/>
          <w:sz w:val="28"/>
          <w:szCs w:val="28"/>
          <w:lang w:bidi="ar-EG"/>
        </w:rPr>
      </w:pPr>
    </w:p>
    <w:p>
      <w:pPr>
        <w:pStyle w:val="1"/>
        <w:keepNext/>
        <w:keepLines/>
        <w:pageBreakBefore w:val="0"/>
        <w:widowControl/>
        <w:suppressLineNumbers w:val="0"/>
        <w:suppressAutoHyphens w:val="0"/>
        <w:rPr>
          <w:rFonts w:ascii="Sakkal Majalla" w:cs="Sakkal Majalla" w:hAnsi="Sakkal Majalla"/>
          <w:b/>
          <w:bCs/>
          <w:color w:val="000000"/>
          <w:sz w:val="140"/>
          <w:szCs w:val="140"/>
          <w:lang w:bidi="ar-EG"/>
        </w:rPr>
      </w:pPr>
      <w:r>
        <w:rPr>
          <w:rFonts w:ascii="Sakkal Majalla" w:cs="Sakkal Majalla" w:hAnsi="Sakkal Majalla"/>
          <w:b/>
          <w:bCs/>
          <w:color w:val="000000"/>
          <w:sz w:val="140"/>
          <w:szCs w:val="140"/>
          <w:lang w:bidi="ar-EG"/>
        </w:rPr>
        <w:t xml:space="preserve">بسم الله الرحمن الرحيم </w:t>
      </w:r>
    </w:p>
    <w:p>
      <w:pPr>
        <w:pStyle w:val="1"/>
        <w:rPr>
          <w:rFonts w:ascii="Sakkal Majalla" w:cs="Sakkal Majalla" w:hAnsi="Sakkal Majalla"/>
          <w:b/>
          <w:bCs/>
          <w:color w:val="000000"/>
          <w:sz w:val="140"/>
          <w:szCs w:val="140"/>
          <w:lang w:bidi="ar-EG"/>
        </w:rPr>
      </w:pPr>
      <w:r>
        <w:rPr>
          <w:rFonts w:ascii="Sakkal Majalla" w:cs="Sakkal Majalla" w:hAnsi="Sakkal Majalla"/>
          <w:b/>
          <w:bCs/>
          <w:color w:val="000000"/>
          <w:sz w:val="140"/>
          <w:szCs w:val="140"/>
          <w:lang w:bidi="ar-EG"/>
        </w:rPr>
        <w:br w:type="page"/>
      </w:r>
    </w:p>
    <w:p>
      <w:pPr>
        <w:rPr>
          <w:rFonts w:ascii="Cambria" w:eastAsia="MS Mincho" w:hAnsi="Cambria"/>
          <w:b/>
          <w:bCs/>
          <w:sz w:val="32"/>
          <w:szCs w:val="32"/>
          <w:rtl/>
        </w:rPr>
      </w:pPr>
      <w:r>
        <w:rPr>
          <w:rFonts w:ascii="Cambria" w:eastAsia="MS Mincho" w:hAnsi="Cambria"/>
          <w:sz w:val="32"/>
          <w:szCs w:val="32"/>
          <w:rtl/>
        </w:rPr>
        <w:t xml:space="preserve"> </w:t>
      </w:r>
      <w:r>
        <w:rPr>
          <w:rFonts w:ascii="Cambria" w:eastAsia="MS Mincho" w:hAnsi="Cambria"/>
          <w:b/>
          <w:bCs/>
          <w:sz w:val="32"/>
          <w:szCs w:val="32"/>
          <w:rtl/>
        </w:rPr>
        <w:t>الفصل الأول</w:t>
      </w:r>
    </w:p>
    <w:p>
      <w:pPr>
        <w:rPr>
          <w:rFonts w:ascii="Cambria" w:eastAsia="MS Mincho" w:hAnsi="Cambria"/>
          <w:b/>
          <w:bCs/>
          <w:sz w:val="32"/>
          <w:szCs w:val="32"/>
          <w:rtl/>
        </w:rPr>
      </w:pPr>
      <w:r>
        <w:rPr>
          <w:rFonts w:ascii="Cambria" w:eastAsia="MS Mincho" w:hAnsi="Cambria"/>
          <w:b/>
          <w:bCs/>
          <w:sz w:val="32"/>
          <w:szCs w:val="32"/>
          <w:rtl/>
        </w:rPr>
        <w:t>المقدمة والإطار النظري</w:t>
      </w:r>
    </w:p>
    <w:p>
      <w:pPr>
        <w:rPr>
          <w:rFonts w:ascii="Cambria" w:eastAsia="MS Mincho" w:hAnsi="Cambria"/>
          <w:b/>
          <w:bCs/>
          <w:sz w:val="32"/>
          <w:szCs w:val="32"/>
          <w:rtl/>
        </w:rPr>
      </w:pPr>
      <w:r>
        <w:rPr>
          <w:rFonts w:ascii="Cambria" w:eastAsia="MS Mincho" w:hAnsi="Cambria"/>
          <w:b/>
          <w:bCs/>
          <w:sz w:val="32"/>
          <w:szCs w:val="32"/>
          <w:rtl/>
        </w:rPr>
        <w:t>1.1 مقدمة الدراسة</w:t>
      </w:r>
    </w:p>
    <w:p>
      <w:pPr>
        <w:rPr>
          <w:rFonts w:ascii="Cambria" w:eastAsia="MS Mincho" w:hAnsi="Cambria"/>
          <w:sz w:val="32"/>
          <w:szCs w:val="32"/>
          <w:rtl/>
        </w:rPr>
      </w:pPr>
      <w:r>
        <w:rPr>
          <w:rFonts w:ascii="Cambria" w:eastAsia="MS Mincho" w:hAnsi="Cambria"/>
          <w:sz w:val="32"/>
          <w:szCs w:val="32"/>
          <w:rtl/>
        </w:rPr>
        <w:t>شهد العالم خلال العقود الأخيرة تحولات متسارعة في مختلف المجالات الاقتصادية والإدارية، نتيجة التطور الكبير في تقنيات المعلومات والاتصالات، وظهور ما يُعرف بالثورة الصناعية الرابعة، والتي تعتمد بشكل أساسي على مجموعة من التقنيات الرقمية المتقدمة، مثل الذكاء الاصطناعي، وإنترنت الأشياء، والحوسبة السحابية، وتحليل البيانات الضخمة. وقد أسهمت هذه التقنيات في إحداث نقلة نوعية في أساليب العمل والإدارة داخل المؤسسات، مما أدى إلى إعادة تشكيل بيئات الأعمال بشكل جذري.</w:t>
      </w:r>
    </w:p>
    <w:p>
      <w:pPr>
        <w:rPr>
          <w:rFonts w:ascii="Cambria" w:eastAsia="MS Mincho" w:hAnsi="Cambria"/>
          <w:sz w:val="32"/>
          <w:szCs w:val="32"/>
          <w:rtl/>
        </w:rPr>
      </w:pPr>
      <w:r>
        <w:rPr>
          <w:rFonts w:ascii="Cambria" w:eastAsia="MS Mincho" w:hAnsi="Cambria"/>
          <w:sz w:val="32"/>
          <w:szCs w:val="32"/>
          <w:rtl/>
        </w:rPr>
        <w:t>وفي ظل هذه التحولات، برز مفهوم التحول الرقمي كأحد أهم الاتجاهات الحديثة التي تسعى المؤسسات إلى تبنيها بهدف تحسين كفاءتها التشغيلية وتعزيز قدرتها التنافسية. ولم يعد التحول الرقمي خيارًا، بل أصبح ضرورة استراتيجية تفرضها طبيعة العصر الرقمي والتغيرات المتسارعة في الأسواق العالمية.</w:t>
      </w:r>
    </w:p>
    <w:p>
      <w:pPr>
        <w:rPr>
          <w:rFonts w:ascii="Cambria" w:eastAsia="MS Mincho" w:hAnsi="Cambria"/>
          <w:sz w:val="32"/>
          <w:szCs w:val="32"/>
          <w:rtl/>
        </w:rPr>
      </w:pPr>
      <w:r>
        <w:rPr>
          <w:rFonts w:ascii="Cambria" w:eastAsia="MS Mincho" w:hAnsi="Cambria"/>
          <w:sz w:val="32"/>
          <w:szCs w:val="32"/>
          <w:rtl/>
        </w:rPr>
        <w:t>كما ساهم التحول الرقمي في تطوير نماذج الأعمال التقليدية، من خلال تحسين جودة الخدمات، وتسريع العمليات، وتقليل التكاليف التشغيلية، بالإضافة إلى دعم عملية اتخاذ القرار من خلال توفير بيانات دقيقة وفورية. ويعتمد نجاح التحول الرقمي على تكامل مجموعة من العوامل، تشمل البنية التحتية التقنية، والجاهزية التنظيمية، والقدرات البشرية، والرؤية الاستراتيجية الواضحة.</w:t>
      </w:r>
    </w:p>
    <w:p>
      <w:pPr>
        <w:rPr>
          <w:rFonts w:ascii="Cambria" w:eastAsia="MS Mincho" w:hAnsi="Cambria"/>
          <w:sz w:val="32"/>
          <w:szCs w:val="32"/>
          <w:rtl/>
        </w:rPr>
      </w:pPr>
      <w:r>
        <w:rPr>
          <w:rFonts w:ascii="Cambria" w:eastAsia="MS Mincho" w:hAnsi="Cambria"/>
          <w:sz w:val="32"/>
          <w:szCs w:val="32"/>
          <w:rtl/>
        </w:rPr>
        <w:t>ويُعد القطاع العقاري من القطاعات الحيوية التي تتأثر بشكل كبير بهذه التحولات، نظرًا لاعتماده على إدارة كميات كبيرة من البيانات، وتعدد الجهات والأطراف المشاركة في المشاريع، مثل المطورين والمقاولين والاستشاريين والجهات الحكومية. كما يلعب هذا القطاع دورًا محوريًا في دعم الاقتصاد الوطني وتحقيق التنمية الحضرية المستدامة.</w:t>
      </w:r>
    </w:p>
    <w:p>
      <w:pPr>
        <w:rPr>
          <w:rFonts w:ascii="Cambria" w:eastAsia="MS Mincho" w:hAnsi="Cambria"/>
          <w:sz w:val="32"/>
          <w:szCs w:val="32"/>
          <w:rtl/>
        </w:rPr>
      </w:pPr>
      <w:r>
        <w:rPr>
          <w:rFonts w:ascii="Cambria" w:eastAsia="MS Mincho" w:hAnsi="Cambria"/>
          <w:sz w:val="32"/>
          <w:szCs w:val="32"/>
          <w:rtl/>
        </w:rPr>
        <w:t>ومع تزايد تعقيد المشاريع العقارية، وارتفاع حجم الاستثمارات فيها، أصبحت الحاجة ملحة لتبني التقنيات الرقمية الحديثة، بهدف تحسين كفاءة التخطيط والتنفيذ، وتعزيز الحوكمة، وتقليل المخاطر، وتحقيق الاستدامة في مختلف مراحل المشروع.</w:t>
      </w:r>
    </w:p>
    <w:p>
      <w:pPr>
        <w:rPr>
          <w:rFonts w:ascii="Cambria" w:eastAsia="MS Mincho" w:hAnsi="Cambria"/>
          <w:sz w:val="32"/>
          <w:szCs w:val="32"/>
          <w:rtl/>
        </w:rPr>
      </w:pPr>
      <w:r>
        <w:rPr>
          <w:rFonts w:ascii="Cambria" w:eastAsia="MS Mincho" w:hAnsi="Cambria"/>
          <w:sz w:val="32"/>
          <w:szCs w:val="32"/>
          <w:rtl/>
        </w:rPr>
        <w:t>وفي إطار رؤية المملكة العربية السعودية 2030، أولت الحكومة اهتمامًا كبيرًا بالتحول الرقمي في مختلف القطاعات، بما في ذلك القطاع العقاري، حيث تم إطلاق العديد من المبادرات والمنصات الرقمية التي تهدف إلى تحسين بيئة الأعمال، وتعزيز الشفافية، وتسهيل الإجراءات، ورفع كفاءة السوق العقاري.</w:t>
      </w:r>
    </w:p>
    <w:p>
      <w:pPr>
        <w:rPr>
          <w:rFonts w:ascii="Cambria" w:eastAsia="MS Mincho" w:hAnsi="Cambria"/>
          <w:sz w:val="32"/>
          <w:szCs w:val="32"/>
          <w:rtl/>
        </w:rPr>
      </w:pPr>
      <w:r>
        <w:rPr>
          <w:rFonts w:ascii="Cambria" w:eastAsia="MS Mincho" w:hAnsi="Cambria"/>
          <w:sz w:val="32"/>
          <w:szCs w:val="32"/>
          <w:rtl/>
        </w:rPr>
        <w:t>ومن هذا المنطلق، تسعى هذه الدراسة إلى تحليل أثر التحول الرقمي في تعزيز الحوكمة، وتحقيق الاستدامة، وتحسين إدارة المخاطر في المشاريع العقارية، مع التركيز على البيئة المحلية في المملكة العربية السعودية.</w:t>
      </w:r>
    </w:p>
    <w:p>
      <w:pPr>
        <w:rPr>
          <w:rFonts w:ascii="Cambria" w:eastAsia="MS Mincho" w:hAnsi="Cambria"/>
          <w:b/>
          <w:bCs/>
          <w:sz w:val="32"/>
          <w:szCs w:val="32"/>
          <w:rtl/>
        </w:rPr>
      </w:pPr>
    </w:p>
    <w:p>
      <w:pPr>
        <w:rPr>
          <w:rFonts w:ascii="Cambria" w:eastAsia="MS Mincho" w:hAnsi="Cambria"/>
          <w:b/>
          <w:bCs/>
          <w:sz w:val="32"/>
          <w:szCs w:val="32"/>
          <w:rtl/>
        </w:rPr>
      </w:pPr>
      <w:r>
        <w:rPr>
          <w:rFonts w:ascii="Cambria" w:eastAsia="MS Mincho" w:hAnsi="Cambria"/>
          <w:b/>
          <w:bCs/>
          <w:sz w:val="32"/>
          <w:szCs w:val="32"/>
          <w:rtl/>
        </w:rPr>
        <w:t>1.2 مفهوم التحول الرقمي</w:t>
      </w:r>
    </w:p>
    <w:p>
      <w:pPr>
        <w:rPr>
          <w:rFonts w:ascii="Cambria" w:eastAsia="MS Mincho" w:hAnsi="Cambria"/>
          <w:sz w:val="32"/>
          <w:szCs w:val="32"/>
          <w:rtl/>
        </w:rPr>
      </w:pPr>
      <w:r>
        <w:rPr>
          <w:rFonts w:ascii="Cambria" w:eastAsia="MS Mincho" w:hAnsi="Cambria"/>
          <w:sz w:val="32"/>
          <w:szCs w:val="32"/>
          <w:rtl/>
        </w:rPr>
        <w:t>يُعرَّف التحول الرقمي بأنه عملية شاملة تهدف إلى دمج التقنيات الرقمية في جميع أنشطة المؤسسة، بما يؤدي إلى تحسين الأداء، وتطوير الخدمات، وإعادة تصميم العمليات التشغيلية. كما يُنظر إليه على أنه تحول استراتيجي يتجاوز مجرد استخدام التكنولوجيا، ليشمل تغيير الثقافة التنظيمية ونماذج الأعمال.</w:t>
      </w:r>
    </w:p>
    <w:p>
      <w:pPr>
        <w:rPr>
          <w:rFonts w:ascii="Cambria" w:eastAsia="MS Mincho" w:hAnsi="Cambria"/>
          <w:sz w:val="32"/>
          <w:szCs w:val="32"/>
          <w:rtl/>
        </w:rPr>
      </w:pPr>
      <w:r>
        <w:rPr>
          <w:rFonts w:ascii="Cambria" w:eastAsia="MS Mincho" w:hAnsi="Cambria"/>
          <w:sz w:val="32"/>
          <w:szCs w:val="32"/>
          <w:rtl/>
        </w:rPr>
        <w:t>وقد عرّف بعض الباحثين التحول الرقمي بأنه "الانتقال من النظم التقليدية إلى النظم الرقمية من خلال استخدام التكنولوجيا لتحسين الكفاءة التشغيلية وتحقيق الابتكار". كما يُعرّف أيضًا بأنه "إعادة هيكلة شاملة للعمليات المؤسسية بما يتناسب مع متطلبات البيئة الرقمية".</w:t>
      </w:r>
    </w:p>
    <w:p>
      <w:pPr>
        <w:rPr>
          <w:rFonts w:ascii="Cambria" w:eastAsia="MS Mincho" w:hAnsi="Cambria"/>
          <w:sz w:val="32"/>
          <w:szCs w:val="32"/>
          <w:rtl/>
        </w:rPr>
      </w:pPr>
      <w:r>
        <w:rPr>
          <w:rFonts w:ascii="Cambria" w:eastAsia="MS Mincho" w:hAnsi="Cambria"/>
          <w:sz w:val="32"/>
          <w:szCs w:val="32"/>
          <w:rtl/>
        </w:rPr>
        <w:t>وبناءً على ما سبق، يمكن القول إن التحول الرقمي يمثل عملية متكاملة تشمل الجوانب التقنية والتنظيمية والبشرية، ويهدف إلى تحقيق قيمة مضافة للمؤسسة وتعزيز قدرتها على التكيف مع التغيرات.</w:t>
      </w:r>
    </w:p>
    <w:p>
      <w:pPr>
        <w:rPr>
          <w:rFonts w:ascii="Cambria" w:eastAsia="MS Mincho" w:hAnsi="Cambria"/>
          <w:sz w:val="32"/>
          <w:szCs w:val="32"/>
          <w:rtl/>
        </w:rPr>
      </w:pPr>
    </w:p>
    <w:p>
      <w:pPr>
        <w:rPr>
          <w:rFonts w:ascii="Cambria" w:eastAsia="MS Mincho" w:hAnsi="Cambria"/>
          <w:b/>
          <w:bCs/>
          <w:sz w:val="32"/>
          <w:szCs w:val="32"/>
          <w:rtl/>
        </w:rPr>
      </w:pPr>
      <w:r>
        <w:rPr>
          <w:rFonts w:ascii="Cambria" w:eastAsia="MS Mincho" w:hAnsi="Cambria"/>
          <w:b/>
          <w:bCs/>
          <w:sz w:val="32"/>
          <w:szCs w:val="32"/>
          <w:rtl/>
        </w:rPr>
        <w:t>1.3 أبعاد التحول الرقمي</w:t>
      </w:r>
    </w:p>
    <w:p>
      <w:pPr>
        <w:rPr>
          <w:rFonts w:ascii="Cambria" w:eastAsia="MS Mincho" w:hAnsi="Cambria"/>
          <w:sz w:val="32"/>
          <w:szCs w:val="32"/>
          <w:rtl/>
        </w:rPr>
      </w:pPr>
      <w:r>
        <w:rPr>
          <w:rFonts w:ascii="Cambria" w:eastAsia="MS Mincho" w:hAnsi="Cambria"/>
          <w:sz w:val="32"/>
          <w:szCs w:val="32"/>
          <w:rtl/>
        </w:rPr>
        <w:t>يتكون التحول الرقمي من عدة أبعاد مترابطة، ويعتمد نجاحه على تحقيق التوازن بينها، ومن أبرز هذه الأبعاد:</w:t>
      </w:r>
    </w:p>
    <w:p>
      <w:pPr>
        <w:rPr>
          <w:rFonts w:ascii="Cambria" w:eastAsia="MS Mincho" w:hAnsi="Cambria"/>
          <w:b/>
          <w:bCs/>
          <w:sz w:val="32"/>
          <w:szCs w:val="32"/>
          <w:rtl/>
        </w:rPr>
      </w:pPr>
      <w:r>
        <w:rPr>
          <w:rFonts w:ascii="Cambria" w:eastAsia="MS Mincho" w:hAnsi="Cambria"/>
          <w:b/>
          <w:bCs/>
          <w:sz w:val="32"/>
          <w:szCs w:val="32"/>
          <w:rtl/>
        </w:rPr>
        <w:t>البعد التكنولوجي:</w:t>
      </w:r>
    </w:p>
    <w:p>
      <w:pPr>
        <w:rPr>
          <w:rFonts w:ascii="Cambria" w:eastAsia="MS Mincho" w:hAnsi="Cambria"/>
          <w:sz w:val="32"/>
          <w:szCs w:val="32"/>
          <w:rtl/>
        </w:rPr>
      </w:pPr>
      <w:r>
        <w:rPr>
          <w:rFonts w:ascii="Cambria" w:eastAsia="MS Mincho" w:hAnsi="Cambria"/>
          <w:sz w:val="32"/>
          <w:szCs w:val="32"/>
          <w:rtl/>
        </w:rPr>
        <w:t>يشمل استخدام التقنيات الحديثة مثل الذكاء الاصطناعي، وإنترنت الأشياء، والحوسبة السحابية، والتي تسهم في تحسين الكفاءة التشغيلية وتسهيل إدارة البيانات.</w:t>
      </w:r>
    </w:p>
    <w:p>
      <w:pPr>
        <w:rPr>
          <w:rFonts w:ascii="Cambria" w:eastAsia="MS Mincho" w:hAnsi="Cambria"/>
          <w:b/>
          <w:bCs/>
          <w:sz w:val="32"/>
          <w:szCs w:val="32"/>
          <w:rtl/>
        </w:rPr>
      </w:pPr>
      <w:r>
        <w:rPr>
          <w:rFonts w:ascii="Cambria" w:eastAsia="MS Mincho" w:hAnsi="Cambria"/>
          <w:b/>
          <w:bCs/>
          <w:sz w:val="32"/>
          <w:szCs w:val="32"/>
          <w:rtl/>
        </w:rPr>
        <w:t>البعد التنظيمي:</w:t>
      </w:r>
    </w:p>
    <w:p>
      <w:pPr>
        <w:rPr>
          <w:rFonts w:ascii="Cambria" w:eastAsia="MS Mincho" w:hAnsi="Cambria"/>
          <w:sz w:val="32"/>
          <w:szCs w:val="32"/>
          <w:rtl/>
        </w:rPr>
      </w:pPr>
      <w:r>
        <w:rPr>
          <w:rFonts w:ascii="Cambria" w:eastAsia="MS Mincho" w:hAnsi="Cambria"/>
          <w:sz w:val="32"/>
          <w:szCs w:val="32"/>
          <w:rtl/>
        </w:rPr>
        <w:t>يتعلق بإعادة تصميم الهياكل التنظيمية وتطوير الإجراءات الداخلية بما يتوافق مع متطلبات التحول الرقمي، بما يسهم في تحسين سرعة الأداء وتقليل التعقيد الإداري.</w:t>
      </w:r>
    </w:p>
    <w:p>
      <w:pPr>
        <w:rPr>
          <w:rFonts w:ascii="Cambria" w:eastAsia="MS Mincho" w:hAnsi="Cambria"/>
          <w:sz w:val="32"/>
          <w:szCs w:val="32"/>
          <w:rtl/>
        </w:rPr>
      </w:pPr>
      <w:r>
        <w:rPr>
          <w:rFonts w:ascii="Cambria" w:eastAsia="MS Mincho" w:hAnsi="Cambria"/>
          <w:sz w:val="32"/>
          <w:szCs w:val="32"/>
          <w:rtl/>
        </w:rPr>
        <w:t>البعد البشري:</w:t>
      </w:r>
    </w:p>
    <w:p>
      <w:pPr>
        <w:rPr>
          <w:rFonts w:ascii="Cambria" w:eastAsia="MS Mincho" w:hAnsi="Cambria"/>
          <w:sz w:val="32"/>
          <w:szCs w:val="32"/>
          <w:rtl/>
        </w:rPr>
      </w:pPr>
      <w:r>
        <w:rPr>
          <w:rFonts w:ascii="Cambria" w:eastAsia="MS Mincho" w:hAnsi="Cambria"/>
          <w:sz w:val="32"/>
          <w:szCs w:val="32"/>
          <w:rtl/>
        </w:rPr>
        <w:t>يركز على تنمية المهارات الرقمية لدى العاملين، وتعزيز ثقافة الابتكار والتغيير، حيث يُعد العنصر البشري من أهم عوامل نجاح التحول الرقمي.</w:t>
      </w:r>
    </w:p>
    <w:p>
      <w:pPr>
        <w:rPr>
          <w:rFonts w:ascii="Cambria" w:eastAsia="MS Mincho" w:hAnsi="Cambria"/>
          <w:sz w:val="32"/>
          <w:szCs w:val="32"/>
          <w:rtl/>
        </w:rPr>
      </w:pPr>
      <w:r>
        <w:rPr>
          <w:rFonts w:ascii="Cambria" w:eastAsia="MS Mincho" w:hAnsi="Cambria"/>
          <w:sz w:val="32"/>
          <w:szCs w:val="32"/>
          <w:rtl/>
        </w:rPr>
        <w:t>البعد الاستراتيجي:</w:t>
      </w:r>
    </w:p>
    <w:p>
      <w:pPr>
        <w:rPr>
          <w:rFonts w:ascii="Cambria" w:eastAsia="MS Mincho" w:hAnsi="Cambria"/>
          <w:sz w:val="32"/>
          <w:szCs w:val="32"/>
          <w:rtl/>
        </w:rPr>
      </w:pPr>
      <w:r>
        <w:rPr>
          <w:rFonts w:ascii="Cambria" w:eastAsia="MS Mincho" w:hAnsi="Cambria"/>
          <w:sz w:val="32"/>
          <w:szCs w:val="32"/>
          <w:rtl/>
        </w:rPr>
        <w:t>يتضمن وجود رؤية واضحة وخطة استراتيجية للتحول الرقمي، تحدد الأهداف والآليات ومؤشرات الأداء، بما يضمن تحقيق النتائج المرجوة.</w:t>
      </w:r>
    </w:p>
    <w:p>
      <w:pPr>
        <w:rPr>
          <w:rFonts w:ascii="Cambria" w:eastAsia="MS Mincho" w:hAnsi="Cambria"/>
          <w:sz w:val="32"/>
          <w:szCs w:val="32"/>
          <w:rtl/>
        </w:rPr>
      </w:pPr>
    </w:p>
    <w:p>
      <w:pPr>
        <w:rPr>
          <w:rFonts w:ascii="Cambria" w:eastAsia="MS Mincho" w:hAnsi="Cambria"/>
          <w:b/>
          <w:bCs/>
          <w:sz w:val="32"/>
          <w:szCs w:val="32"/>
          <w:rtl/>
        </w:rPr>
      </w:pPr>
      <w:r>
        <w:rPr>
          <w:rFonts w:ascii="Cambria" w:eastAsia="MS Mincho" w:hAnsi="Cambria"/>
          <w:b/>
          <w:bCs/>
          <w:sz w:val="32"/>
          <w:szCs w:val="32"/>
          <w:rtl/>
        </w:rPr>
        <w:t>1.4 مراحل التحول الرقمي</w:t>
      </w:r>
    </w:p>
    <w:p>
      <w:pPr>
        <w:rPr>
          <w:rFonts w:ascii="Cambria" w:eastAsia="MS Mincho" w:hAnsi="Cambria"/>
          <w:sz w:val="32"/>
          <w:szCs w:val="32"/>
          <w:rtl/>
        </w:rPr>
      </w:pPr>
      <w:r>
        <w:rPr>
          <w:rFonts w:ascii="Cambria" w:eastAsia="MS Mincho" w:hAnsi="Cambria"/>
          <w:sz w:val="32"/>
          <w:szCs w:val="32"/>
          <w:rtl/>
        </w:rPr>
        <w:t>يمر التحول الرقمي بعدة مراحل متدرجة، تبدأ من التحسينات البسيطة وتنتهي بالتحول الشامل، وتشمل:</w:t>
      </w:r>
    </w:p>
    <w:p>
      <w:pPr>
        <w:rPr>
          <w:rFonts w:ascii="Cambria" w:eastAsia="MS Mincho" w:hAnsi="Cambria"/>
          <w:sz w:val="32"/>
          <w:szCs w:val="32"/>
          <w:rtl/>
        </w:rPr>
      </w:pPr>
      <w:r>
        <w:rPr>
          <w:rFonts w:ascii="Cambria" w:eastAsia="MS Mincho" w:hAnsi="Cambria"/>
          <w:sz w:val="32"/>
          <w:szCs w:val="32"/>
          <w:rtl/>
        </w:rPr>
        <w:t>مرحلة الرقمنة (Digitization):</w:t>
      </w:r>
    </w:p>
    <w:p>
      <w:pPr>
        <w:rPr>
          <w:rFonts w:ascii="Cambria" w:eastAsia="MS Mincho" w:hAnsi="Cambria"/>
          <w:sz w:val="32"/>
          <w:szCs w:val="32"/>
          <w:rtl/>
        </w:rPr>
      </w:pPr>
      <w:r>
        <w:rPr>
          <w:rFonts w:ascii="Cambria" w:eastAsia="MS Mincho" w:hAnsi="Cambria"/>
          <w:sz w:val="32"/>
          <w:szCs w:val="32"/>
          <w:rtl/>
        </w:rPr>
        <w:t>وهي تحويل البيانات من الشكل الورقي إلى الشكل الرقمي، مثل أرشفة المستندات إلكترونيًا.</w:t>
      </w:r>
    </w:p>
    <w:p>
      <w:pPr>
        <w:rPr>
          <w:rFonts w:ascii="Cambria" w:eastAsia="MS Mincho" w:hAnsi="Cambria"/>
          <w:sz w:val="32"/>
          <w:szCs w:val="32"/>
          <w:rtl/>
        </w:rPr>
      </w:pPr>
      <w:r>
        <w:rPr>
          <w:rFonts w:ascii="Cambria" w:eastAsia="MS Mincho" w:hAnsi="Cambria"/>
          <w:sz w:val="32"/>
          <w:szCs w:val="32"/>
          <w:rtl/>
        </w:rPr>
        <w:t>مرحلة الأتمتة الرقمية (Digitalization):</w:t>
      </w:r>
    </w:p>
    <w:p>
      <w:pPr>
        <w:rPr>
          <w:rFonts w:ascii="Cambria" w:eastAsia="MS Mincho" w:hAnsi="Cambria"/>
          <w:sz w:val="32"/>
          <w:szCs w:val="32"/>
          <w:rtl/>
        </w:rPr>
      </w:pPr>
      <w:r>
        <w:rPr>
          <w:rFonts w:ascii="Cambria" w:eastAsia="MS Mincho" w:hAnsi="Cambria"/>
          <w:sz w:val="32"/>
          <w:szCs w:val="32"/>
          <w:rtl/>
        </w:rPr>
        <w:t>تتضمن استخدام الأنظمة الرقمية في تنفيذ العمليات، مثل أنظمة إدارة المشاريع.</w:t>
      </w:r>
    </w:p>
    <w:p>
      <w:pPr>
        <w:rPr>
          <w:rFonts w:ascii="Cambria" w:eastAsia="MS Mincho" w:hAnsi="Cambria"/>
          <w:sz w:val="32"/>
          <w:szCs w:val="32"/>
          <w:rtl/>
        </w:rPr>
      </w:pPr>
      <w:r>
        <w:rPr>
          <w:rFonts w:ascii="Cambria" w:eastAsia="MS Mincho" w:hAnsi="Cambria"/>
          <w:sz w:val="32"/>
          <w:szCs w:val="32"/>
          <w:rtl/>
        </w:rPr>
        <w:t>مرحلة التحول الرقمي الشامل (Digital Transformation):</w:t>
      </w:r>
    </w:p>
    <w:p>
      <w:pPr>
        <w:rPr>
          <w:rFonts w:ascii="Cambria" w:eastAsia="MS Mincho" w:hAnsi="Cambria"/>
          <w:sz w:val="32"/>
          <w:szCs w:val="32"/>
          <w:rtl/>
        </w:rPr>
      </w:pPr>
      <w:r>
        <w:rPr>
          <w:rFonts w:ascii="Cambria" w:eastAsia="MS Mincho" w:hAnsi="Cambria"/>
          <w:sz w:val="32"/>
          <w:szCs w:val="32"/>
          <w:rtl/>
        </w:rPr>
        <w:t>وهي المرحلة الأكثر تقدمًا، حيث يتم إعادة تصميم العمليات ونماذج الأعمال بالكامل باستخدام التكنولوجيا.</w:t>
      </w:r>
    </w:p>
    <w:p>
      <w:pPr>
        <w:rPr>
          <w:rFonts w:ascii="Cambria" w:eastAsia="MS Mincho" w:hAnsi="Cambria"/>
          <w:sz w:val="32"/>
          <w:szCs w:val="32"/>
          <w:rtl/>
        </w:rPr>
      </w:pPr>
    </w:p>
    <w:p>
      <w:pPr>
        <w:rPr>
          <w:rFonts w:ascii="Cambria" w:eastAsia="MS Mincho" w:hAnsi="Cambria"/>
          <w:b/>
          <w:bCs/>
          <w:sz w:val="32"/>
          <w:szCs w:val="32"/>
          <w:rtl/>
        </w:rPr>
      </w:pPr>
      <w:r>
        <w:rPr>
          <w:rFonts w:ascii="Cambria" w:eastAsia="MS Mincho" w:hAnsi="Cambria"/>
          <w:b/>
          <w:bCs/>
          <w:sz w:val="32"/>
          <w:szCs w:val="32"/>
          <w:rtl/>
        </w:rPr>
        <w:t>1.5 التحول الرقمي في المشاريع العقارية</w:t>
      </w:r>
    </w:p>
    <w:p>
      <w:pPr>
        <w:rPr>
          <w:rFonts w:ascii="Cambria" w:eastAsia="MS Mincho" w:hAnsi="Cambria"/>
          <w:sz w:val="32"/>
          <w:szCs w:val="32"/>
          <w:rtl/>
        </w:rPr>
      </w:pPr>
      <w:r>
        <w:rPr>
          <w:rFonts w:ascii="Cambria" w:eastAsia="MS Mincho" w:hAnsi="Cambria"/>
          <w:sz w:val="32"/>
          <w:szCs w:val="32"/>
          <w:rtl/>
        </w:rPr>
        <w:t>يسهم التحول الرقمي في تطوير إدارة المشاريع العقارية من خلال استخدام تقنيات متقدمة، مثل نمذجة معلومات البناء (BIM)، والتي تساعد في تحسين التخطيط والتصميم، وتقليل الأخطاء، وتعزيز التنسيق بين مختلف الأطراف.</w:t>
      </w:r>
    </w:p>
    <w:p>
      <w:pPr>
        <w:rPr>
          <w:rFonts w:ascii="Cambria" w:eastAsia="MS Mincho" w:hAnsi="Cambria"/>
          <w:sz w:val="32"/>
          <w:szCs w:val="32"/>
          <w:rtl/>
        </w:rPr>
      </w:pPr>
      <w:r>
        <w:rPr>
          <w:rFonts w:ascii="Cambria" w:eastAsia="MS Mincho" w:hAnsi="Cambria"/>
          <w:sz w:val="32"/>
          <w:szCs w:val="32"/>
          <w:rtl/>
        </w:rPr>
        <w:t>كما تسهم تقنيات تحليل البيانات في تحسين عملية اتخاذ القرار، من خلال التنبؤ بالمخاطر وتحديد الفرص الاستثمارية، بالإضافة إلى تحسين كفاءة إدارة الموارد.</w:t>
      </w:r>
    </w:p>
    <w:p>
      <w:pPr>
        <w:rPr>
          <w:rFonts w:ascii="Cambria" w:eastAsia="MS Mincho" w:hAnsi="Cambria"/>
          <w:sz w:val="32"/>
          <w:szCs w:val="32"/>
          <w:rtl/>
        </w:rPr>
      </w:pPr>
      <w:r>
        <w:rPr>
          <w:rFonts w:ascii="Cambria" w:eastAsia="MS Mincho" w:hAnsi="Cambria"/>
          <w:sz w:val="32"/>
          <w:szCs w:val="32"/>
          <w:rtl/>
        </w:rPr>
        <w:t>ويؤدي استخدام الأنظمة الرقمية إلى تقليل التكاليف، وتسريع تنفيذ المشاريع، وتحسين جودة المخرجات، مما يعزز من نجاح المشاريع العقارية.</w:t>
      </w:r>
    </w:p>
    <w:p>
      <w:pPr>
        <w:rPr>
          <w:rFonts w:ascii="Cambria" w:eastAsia="MS Mincho" w:hAnsi="Cambria"/>
          <w:sz w:val="32"/>
          <w:szCs w:val="32"/>
          <w:rtl/>
        </w:rPr>
      </w:pPr>
    </w:p>
    <w:p>
      <w:pPr>
        <w:rPr>
          <w:rFonts w:ascii="Cambria" w:eastAsia="MS Mincho" w:hAnsi="Cambria"/>
          <w:b/>
          <w:bCs/>
          <w:sz w:val="32"/>
          <w:szCs w:val="32"/>
          <w:rtl/>
        </w:rPr>
      </w:pPr>
      <w:r>
        <w:rPr>
          <w:rFonts w:ascii="Cambria" w:eastAsia="MS Mincho" w:hAnsi="Cambria"/>
          <w:b/>
          <w:bCs/>
          <w:sz w:val="32"/>
          <w:szCs w:val="32"/>
          <w:rtl/>
        </w:rPr>
        <w:t>1.6 التحول الرقمي في القطاع العقاري السعودي</w:t>
      </w:r>
    </w:p>
    <w:p>
      <w:pPr>
        <w:rPr>
          <w:rFonts w:ascii="Cambria" w:eastAsia="MS Mincho" w:hAnsi="Cambria"/>
          <w:sz w:val="32"/>
          <w:szCs w:val="32"/>
          <w:rtl/>
        </w:rPr>
      </w:pPr>
      <w:r>
        <w:rPr>
          <w:rFonts w:ascii="Cambria" w:eastAsia="MS Mincho" w:hAnsi="Cambria"/>
          <w:sz w:val="32"/>
          <w:szCs w:val="32"/>
          <w:rtl/>
        </w:rPr>
        <w:t>شهدت المملكة العربية السعودية تطورًا ملحوظًا في مجال التحول الرقمي، حيث تم إطلاق العديد من المنصات الرقمية التي تهدف إلى تحسين كفاءة السوق العقاري.</w:t>
      </w:r>
    </w:p>
    <w:p>
      <w:pPr>
        <w:rPr>
          <w:rFonts w:ascii="Cambria" w:eastAsia="MS Mincho" w:hAnsi="Cambria"/>
          <w:sz w:val="32"/>
          <w:szCs w:val="32"/>
          <w:rtl/>
        </w:rPr>
      </w:pPr>
      <w:r>
        <w:rPr>
          <w:rFonts w:ascii="Cambria" w:eastAsia="MS Mincho" w:hAnsi="Cambria"/>
          <w:sz w:val="32"/>
          <w:szCs w:val="32"/>
          <w:rtl/>
        </w:rPr>
        <w:t>ومن أبرز هذه المنصات:</w:t>
      </w:r>
    </w:p>
    <w:p>
      <w:pPr>
        <w:rPr>
          <w:rFonts w:ascii="Cambria" w:eastAsia="MS Mincho" w:hAnsi="Cambria"/>
          <w:sz w:val="32"/>
          <w:szCs w:val="32"/>
          <w:rtl/>
        </w:rPr>
      </w:pPr>
      <w:r>
        <w:rPr>
          <w:rFonts w:ascii="Cambria" w:eastAsia="MS Mincho" w:hAnsi="Cambria"/>
          <w:sz w:val="32"/>
          <w:szCs w:val="32"/>
          <w:rtl/>
        </w:rPr>
        <w:t>منصة "إيجار" التي تسهم في تنظيم قطاع الإيجارات،</w:t>
      </w:r>
    </w:p>
    <w:p>
      <w:pPr>
        <w:rPr>
          <w:rFonts w:ascii="Cambria" w:eastAsia="MS Mincho" w:hAnsi="Cambria"/>
          <w:sz w:val="32"/>
          <w:szCs w:val="32"/>
          <w:rtl/>
        </w:rPr>
      </w:pPr>
      <w:r>
        <w:rPr>
          <w:rFonts w:ascii="Cambria" w:eastAsia="MS Mincho" w:hAnsi="Cambria"/>
          <w:sz w:val="32"/>
          <w:szCs w:val="32"/>
          <w:rtl/>
        </w:rPr>
        <w:t>ومنصة "سكني" التي تدعم تملك المواطنين للمساكن،</w:t>
      </w:r>
    </w:p>
    <w:p>
      <w:pPr>
        <w:rPr>
          <w:rFonts w:ascii="Cambria" w:eastAsia="MS Mincho" w:hAnsi="Cambria"/>
          <w:sz w:val="32"/>
          <w:szCs w:val="32"/>
          <w:rtl/>
        </w:rPr>
      </w:pPr>
      <w:r>
        <w:rPr>
          <w:rFonts w:ascii="Cambria" w:eastAsia="MS Mincho" w:hAnsi="Cambria"/>
          <w:sz w:val="32"/>
          <w:szCs w:val="32"/>
          <w:rtl/>
        </w:rPr>
        <w:t>ومنصة "بلدي" التي تقدم خدمات إلكترونية متكاملة للمستفيدين.</w:t>
      </w:r>
    </w:p>
    <w:p>
      <w:pPr>
        <w:rPr>
          <w:rFonts w:ascii="Cambria" w:eastAsia="MS Mincho" w:hAnsi="Cambria"/>
          <w:sz w:val="32"/>
          <w:szCs w:val="32"/>
          <w:rtl/>
        </w:rPr>
      </w:pPr>
      <w:r>
        <w:rPr>
          <w:rFonts w:ascii="Cambria" w:eastAsia="MS Mincho" w:hAnsi="Cambria"/>
          <w:sz w:val="32"/>
          <w:szCs w:val="32"/>
          <w:rtl/>
        </w:rPr>
        <w:t>وقد ساهمت هذه المبادرات في تعزيز الشفافية، وتقليل الإجراءات الورقية، وتحسين تجربة المستخدم، مما يدعم نمو القطاع العقاري.</w:t>
      </w:r>
    </w:p>
    <w:p>
      <w:pPr>
        <w:rPr>
          <w:rFonts w:ascii="Cambria" w:eastAsia="MS Mincho" w:hAnsi="Cambria"/>
          <w:sz w:val="32"/>
          <w:szCs w:val="32"/>
          <w:rtl/>
        </w:rPr>
      </w:pPr>
    </w:p>
    <w:p>
      <w:pPr>
        <w:rPr>
          <w:rFonts w:ascii="Cambria" w:eastAsia="MS Mincho" w:hAnsi="Cambria"/>
          <w:b/>
          <w:bCs/>
          <w:sz w:val="32"/>
          <w:szCs w:val="32"/>
          <w:rtl/>
        </w:rPr>
      </w:pPr>
      <w:r>
        <w:rPr>
          <w:rFonts w:ascii="Cambria" w:eastAsia="MS Mincho" w:hAnsi="Cambria"/>
          <w:b/>
          <w:bCs/>
          <w:sz w:val="32"/>
          <w:szCs w:val="32"/>
          <w:rtl/>
        </w:rPr>
        <w:t>1.7 مفهوم الحوكمة</w:t>
      </w:r>
    </w:p>
    <w:p>
      <w:pPr>
        <w:rPr>
          <w:rFonts w:ascii="Cambria" w:eastAsia="MS Mincho" w:hAnsi="Cambria"/>
          <w:sz w:val="32"/>
          <w:szCs w:val="32"/>
          <w:rtl/>
        </w:rPr>
      </w:pPr>
      <w:r>
        <w:rPr>
          <w:rFonts w:ascii="Cambria" w:eastAsia="MS Mincho" w:hAnsi="Cambria"/>
          <w:sz w:val="32"/>
          <w:szCs w:val="32"/>
          <w:rtl/>
        </w:rPr>
        <w:t>تشير الحوكمة إلى مجموعة من القواعد والأنظمة والإجراءات التي تنظم العلاقة بين مختلف الأطراف داخل المؤسسة، بهدف تحقيق الشفافية، والمساءلة، والعدالة، وحماية حقوق أصحاب المصلحة.</w:t>
      </w:r>
    </w:p>
    <w:p>
      <w:pPr>
        <w:rPr>
          <w:rFonts w:ascii="Cambria" w:eastAsia="MS Mincho" w:hAnsi="Cambria"/>
          <w:sz w:val="32"/>
          <w:szCs w:val="32"/>
          <w:rtl/>
        </w:rPr>
      </w:pPr>
      <w:r>
        <w:rPr>
          <w:rFonts w:ascii="Cambria" w:eastAsia="MS Mincho" w:hAnsi="Cambria"/>
          <w:sz w:val="32"/>
          <w:szCs w:val="32"/>
          <w:rtl/>
        </w:rPr>
        <w:t>كما تهدف الحوكمة إلى تعزيز كفاءة الأداء المؤسسي، وتقليل الفساد، وضمان الاستخدام الأمثل للموارد.</w:t>
      </w:r>
    </w:p>
    <w:p>
      <w:pPr>
        <w:rPr>
          <w:rFonts w:ascii="Cambria" w:eastAsia="MS Mincho" w:hAnsi="Cambria"/>
          <w:b/>
          <w:bCs/>
          <w:sz w:val="32"/>
          <w:szCs w:val="32"/>
          <w:rtl/>
        </w:rPr>
      </w:pPr>
    </w:p>
    <w:p>
      <w:pPr>
        <w:rPr>
          <w:rFonts w:ascii="Cambria" w:eastAsia="MS Mincho" w:hAnsi="Cambria"/>
          <w:b/>
          <w:bCs/>
          <w:sz w:val="32"/>
          <w:szCs w:val="32"/>
          <w:rtl/>
        </w:rPr>
      </w:pPr>
      <w:r>
        <w:rPr>
          <w:rFonts w:ascii="Cambria" w:eastAsia="MS Mincho" w:hAnsi="Cambria"/>
          <w:b/>
          <w:bCs/>
          <w:sz w:val="32"/>
          <w:szCs w:val="32"/>
          <w:rtl/>
        </w:rPr>
        <w:t>1.8 التحول الرقمي والحوكمة</w:t>
      </w:r>
    </w:p>
    <w:p>
      <w:pPr>
        <w:rPr>
          <w:rFonts w:ascii="Cambria" w:eastAsia="MS Mincho" w:hAnsi="Cambria"/>
          <w:sz w:val="32"/>
          <w:szCs w:val="32"/>
          <w:rtl/>
        </w:rPr>
      </w:pPr>
      <w:r>
        <w:rPr>
          <w:rFonts w:ascii="Cambria" w:eastAsia="MS Mincho" w:hAnsi="Cambria"/>
          <w:sz w:val="32"/>
          <w:szCs w:val="32"/>
          <w:rtl/>
        </w:rPr>
        <w:t>يسهم التحول الرقمي في تعزيز الحوكمة من خلال توفير بيانات دقيقة وشفافة، وتحسين آليات الرقابة، ودعم اتخاذ القرار.</w:t>
      </w:r>
    </w:p>
    <w:p>
      <w:pPr>
        <w:rPr>
          <w:rFonts w:ascii="Cambria" w:eastAsia="MS Mincho" w:hAnsi="Cambria"/>
          <w:sz w:val="32"/>
          <w:szCs w:val="32"/>
          <w:rtl/>
        </w:rPr>
      </w:pPr>
      <w:r>
        <w:rPr>
          <w:rFonts w:ascii="Cambria" w:eastAsia="MS Mincho" w:hAnsi="Cambria"/>
          <w:sz w:val="32"/>
          <w:szCs w:val="32"/>
          <w:rtl/>
        </w:rPr>
        <w:t>كما تساعد الأنظمة الرقمية في تقليل الأخطاء البشرية، وتعزيز الالتزام بالإجراءات، مما يسهم في تحقيق العدالة والشفافية داخل المؤسسات.</w:t>
      </w:r>
    </w:p>
    <w:p>
      <w:pPr>
        <w:rPr>
          <w:rFonts w:ascii="Cambria" w:eastAsia="MS Mincho" w:hAnsi="Cambria"/>
          <w:sz w:val="32"/>
          <w:szCs w:val="32"/>
          <w:rtl/>
        </w:rPr>
      </w:pPr>
    </w:p>
    <w:p>
      <w:pPr>
        <w:rPr>
          <w:rFonts w:ascii="Cambria" w:eastAsia="MS Mincho" w:hAnsi="Cambria"/>
          <w:b/>
          <w:bCs/>
          <w:sz w:val="32"/>
          <w:szCs w:val="32"/>
          <w:rtl/>
        </w:rPr>
      </w:pPr>
      <w:r>
        <w:rPr>
          <w:rFonts w:ascii="Cambria" w:eastAsia="MS Mincho" w:hAnsi="Cambria"/>
          <w:b/>
          <w:bCs/>
          <w:sz w:val="32"/>
          <w:szCs w:val="32"/>
          <w:rtl/>
        </w:rPr>
        <w:t>1.9 مفهوم الاستدامة</w:t>
      </w:r>
    </w:p>
    <w:p>
      <w:pPr>
        <w:rPr>
          <w:rFonts w:ascii="Cambria" w:eastAsia="MS Mincho" w:hAnsi="Cambria"/>
          <w:sz w:val="32"/>
          <w:szCs w:val="32"/>
          <w:rtl/>
        </w:rPr>
      </w:pPr>
      <w:r>
        <w:rPr>
          <w:rFonts w:ascii="Cambria" w:eastAsia="MS Mincho" w:hAnsi="Cambria"/>
          <w:sz w:val="32"/>
          <w:szCs w:val="32"/>
          <w:rtl/>
        </w:rPr>
        <w:t>تُعرَّف الاستدامة بأنها القدرة على تلبية احتياجات الحاضر دون التأثير على قدرة الأجيال القادمة على تلبية احتياجاتها، وهي مفهوم شامل يشمل ثلاثة أبعاد رئيسية:</w:t>
      </w:r>
    </w:p>
    <w:p>
      <w:pPr>
        <w:rPr>
          <w:rFonts w:ascii="Cambria" w:eastAsia="MS Mincho" w:hAnsi="Cambria"/>
          <w:sz w:val="32"/>
          <w:szCs w:val="32"/>
          <w:rtl/>
        </w:rPr>
      </w:pPr>
      <w:r>
        <w:rPr>
          <w:rFonts w:ascii="Cambria" w:eastAsia="MS Mincho" w:hAnsi="Cambria"/>
          <w:sz w:val="32"/>
          <w:szCs w:val="32"/>
          <w:rtl/>
        </w:rPr>
        <w:t>الاستدامة البيئية:</w:t>
      </w:r>
    </w:p>
    <w:p>
      <w:pPr>
        <w:rPr>
          <w:rFonts w:ascii="Cambria" w:eastAsia="MS Mincho" w:hAnsi="Cambria"/>
          <w:sz w:val="32"/>
          <w:szCs w:val="32"/>
          <w:rtl/>
        </w:rPr>
      </w:pPr>
      <w:r>
        <w:rPr>
          <w:rFonts w:ascii="Cambria" w:eastAsia="MS Mincho" w:hAnsi="Cambria"/>
          <w:sz w:val="32"/>
          <w:szCs w:val="32"/>
          <w:rtl/>
        </w:rPr>
        <w:t>تهدف إلى تقليل التأثيرات البيئية، مثل تقليل استهلاك الطاقة والموارد.</w:t>
      </w:r>
    </w:p>
    <w:p>
      <w:pPr>
        <w:rPr>
          <w:rFonts w:ascii="Cambria" w:eastAsia="MS Mincho" w:hAnsi="Cambria"/>
          <w:b/>
          <w:bCs/>
          <w:sz w:val="32"/>
          <w:szCs w:val="32"/>
          <w:rtl/>
        </w:rPr>
      </w:pPr>
      <w:r>
        <w:rPr>
          <w:rFonts w:ascii="Cambria" w:eastAsia="MS Mincho" w:hAnsi="Cambria"/>
          <w:b/>
          <w:bCs/>
          <w:sz w:val="32"/>
          <w:szCs w:val="32"/>
          <w:rtl/>
        </w:rPr>
        <w:t>الاستدامة الاقتصادية:</w:t>
      </w:r>
    </w:p>
    <w:p>
      <w:pPr>
        <w:rPr>
          <w:rFonts w:ascii="Cambria" w:eastAsia="MS Mincho" w:hAnsi="Cambria"/>
          <w:sz w:val="32"/>
          <w:szCs w:val="32"/>
          <w:rtl/>
        </w:rPr>
      </w:pPr>
      <w:r>
        <w:rPr>
          <w:rFonts w:ascii="Cambria" w:eastAsia="MS Mincho" w:hAnsi="Cambria"/>
          <w:sz w:val="32"/>
          <w:szCs w:val="32"/>
          <w:rtl/>
        </w:rPr>
        <w:t>تركز على تحقيق النمو الاقتصادي المستمر وتقليل التكاليف.</w:t>
      </w:r>
    </w:p>
    <w:p>
      <w:pPr>
        <w:rPr>
          <w:rFonts w:ascii="Cambria" w:eastAsia="MS Mincho" w:hAnsi="Cambria"/>
          <w:sz w:val="32"/>
          <w:szCs w:val="32"/>
          <w:rtl/>
        </w:rPr>
      </w:pPr>
      <w:r>
        <w:rPr>
          <w:rFonts w:ascii="Cambria" w:eastAsia="MS Mincho" w:hAnsi="Cambria"/>
          <w:sz w:val="32"/>
          <w:szCs w:val="32"/>
          <w:rtl/>
        </w:rPr>
        <w:t>الاستدامة الاجتماعية:</w:t>
      </w:r>
    </w:p>
    <w:p>
      <w:pPr>
        <w:rPr>
          <w:rFonts w:ascii="Cambria" w:eastAsia="MS Mincho" w:hAnsi="Cambria"/>
          <w:sz w:val="32"/>
          <w:szCs w:val="32"/>
          <w:rtl/>
        </w:rPr>
      </w:pPr>
      <w:r>
        <w:rPr>
          <w:rFonts w:ascii="Cambria" w:eastAsia="MS Mincho" w:hAnsi="Cambria"/>
          <w:sz w:val="32"/>
          <w:szCs w:val="32"/>
          <w:rtl/>
        </w:rPr>
        <w:t>تعنى بتحقيق العدالة الاجتماعية وتحسين جودة الحياة.</w:t>
      </w:r>
    </w:p>
    <w:p>
      <w:pPr>
        <w:rPr>
          <w:rFonts w:ascii="Cambria" w:eastAsia="MS Mincho" w:hAnsi="Cambria"/>
          <w:sz w:val="32"/>
          <w:szCs w:val="32"/>
          <w:rtl/>
        </w:rPr>
      </w:pPr>
    </w:p>
    <w:p>
      <w:pPr>
        <w:rPr>
          <w:rFonts w:ascii="Cambria" w:eastAsia="MS Mincho" w:hAnsi="Cambria"/>
          <w:b/>
          <w:bCs/>
          <w:sz w:val="32"/>
          <w:szCs w:val="32"/>
          <w:rtl/>
        </w:rPr>
      </w:pPr>
      <w:r>
        <w:rPr>
          <w:rFonts w:ascii="Cambria" w:eastAsia="MS Mincho" w:hAnsi="Cambria"/>
          <w:b/>
          <w:bCs/>
          <w:sz w:val="32"/>
          <w:szCs w:val="32"/>
          <w:rtl/>
        </w:rPr>
        <w:t>1.10 التحول الرقمي والاستدامة</w:t>
      </w:r>
    </w:p>
    <w:p>
      <w:pPr>
        <w:rPr>
          <w:rFonts w:ascii="Cambria" w:eastAsia="MS Mincho" w:hAnsi="Cambria"/>
          <w:sz w:val="32"/>
          <w:szCs w:val="32"/>
          <w:rtl/>
        </w:rPr>
      </w:pPr>
      <w:r>
        <w:rPr>
          <w:rFonts w:ascii="Cambria" w:eastAsia="MS Mincho" w:hAnsi="Cambria"/>
          <w:sz w:val="32"/>
          <w:szCs w:val="32"/>
          <w:rtl/>
        </w:rPr>
        <w:t>يساعد التحول الرقمي في تحقيق الاستدامة من خلال تحسين كفاءة استخدام الموارد، وتقليل الهدر، واستخدام التقنيات الذكية في إدارة الطاقة.</w:t>
      </w:r>
    </w:p>
    <w:p>
      <w:pPr>
        <w:rPr>
          <w:rFonts w:ascii="Cambria" w:eastAsia="MS Mincho" w:hAnsi="Cambria"/>
          <w:sz w:val="32"/>
          <w:szCs w:val="32"/>
          <w:rtl/>
        </w:rPr>
      </w:pPr>
      <w:r>
        <w:rPr>
          <w:rFonts w:ascii="Cambria" w:eastAsia="MS Mincho" w:hAnsi="Cambria"/>
          <w:sz w:val="32"/>
          <w:szCs w:val="32"/>
          <w:rtl/>
        </w:rPr>
        <w:t>كما يسهم في دعم التخطيط الحضري المستدام، وتحسين جودة الحياة داخل المدن.</w:t>
      </w:r>
    </w:p>
    <w:p>
      <w:pPr>
        <w:rPr>
          <w:rFonts w:ascii="Cambria" w:eastAsia="MS Mincho" w:hAnsi="Cambria"/>
          <w:sz w:val="32"/>
          <w:szCs w:val="32"/>
        </w:rPr>
      </w:pPr>
    </w:p>
    <w:p>
      <w:pPr>
        <w:rPr>
          <w:rFonts w:ascii="Cambria" w:eastAsia="MS Mincho" w:hAnsi="Cambria"/>
          <w:sz w:val="32"/>
          <w:szCs w:val="32"/>
        </w:rPr>
      </w:pPr>
    </w:p>
    <w:p>
      <w:pPr>
        <w:rPr>
          <w:rFonts w:ascii="Cambria" w:eastAsia="MS Mincho" w:hAnsi="Cambria"/>
          <w:sz w:val="32"/>
          <w:szCs w:val="32"/>
        </w:rPr>
      </w:pPr>
    </w:p>
    <w:p>
      <w:pPr>
        <w:rPr>
          <w:rFonts w:ascii="Cambria" w:eastAsia="MS Mincho" w:hAnsi="Cambria"/>
          <w:sz w:val="32"/>
          <w:szCs w:val="32"/>
        </w:rPr>
      </w:pPr>
    </w:p>
    <w:p>
      <w:pPr>
        <w:rPr>
          <w:rFonts w:ascii="Cambria" w:eastAsia="MS Mincho" w:hAnsi="Cambria"/>
          <w:sz w:val="32"/>
          <w:szCs w:val="32"/>
          <w:rtl/>
        </w:rPr>
      </w:pPr>
    </w:p>
    <w:p>
      <w:pPr>
        <w:rPr>
          <w:rFonts w:ascii="Cambria" w:eastAsia="MS Mincho" w:hAnsi="Cambria"/>
          <w:b/>
          <w:bCs/>
          <w:sz w:val="32"/>
          <w:szCs w:val="32"/>
          <w:rtl/>
        </w:rPr>
      </w:pPr>
      <w:r>
        <w:rPr>
          <w:rFonts w:ascii="Cambria" w:eastAsia="MS Mincho" w:hAnsi="Cambria"/>
          <w:b/>
          <w:bCs/>
          <w:sz w:val="32"/>
          <w:szCs w:val="32"/>
          <w:rtl/>
        </w:rPr>
        <w:t>1.11 مفهوم إدارة المخاطر</w:t>
      </w:r>
    </w:p>
    <w:p>
      <w:pPr>
        <w:rPr>
          <w:rFonts w:ascii="Cambria" w:eastAsia="MS Mincho" w:hAnsi="Cambria"/>
          <w:sz w:val="32"/>
          <w:szCs w:val="32"/>
          <w:rtl/>
        </w:rPr>
      </w:pPr>
      <w:r>
        <w:rPr>
          <w:rFonts w:ascii="Cambria" w:eastAsia="MS Mincho" w:hAnsi="Cambria"/>
          <w:sz w:val="32"/>
          <w:szCs w:val="32"/>
          <w:rtl/>
        </w:rPr>
        <w:t>تُعرَّف إدارة المخاطر بأنها عملية منهجية تهدف إلى تحديد المخاطر المحتملة، وتحليلها، وتقييمها، ووضع استراتيجيات للتعامل معها.</w:t>
      </w:r>
    </w:p>
    <w:p>
      <w:pPr>
        <w:rPr>
          <w:rFonts w:ascii="Cambria" w:eastAsia="MS Mincho" w:hAnsi="Cambria"/>
          <w:sz w:val="32"/>
          <w:szCs w:val="32"/>
          <w:rtl/>
        </w:rPr>
      </w:pPr>
      <w:r>
        <w:rPr>
          <w:rFonts w:ascii="Cambria" w:eastAsia="MS Mincho" w:hAnsi="Cambria"/>
          <w:sz w:val="32"/>
          <w:szCs w:val="32"/>
          <w:rtl/>
        </w:rPr>
        <w:t>أنواع المخاطر:</w:t>
      </w:r>
    </w:p>
    <w:p>
      <w:pPr>
        <w:rPr>
          <w:rFonts w:ascii="Cambria" w:eastAsia="MS Mincho" w:hAnsi="Cambria"/>
          <w:sz w:val="32"/>
          <w:szCs w:val="32"/>
          <w:rtl/>
        </w:rPr>
      </w:pPr>
      <w:r>
        <w:rPr>
          <w:rFonts w:ascii="Cambria" w:eastAsia="MS Mincho" w:hAnsi="Cambria"/>
          <w:sz w:val="32"/>
          <w:szCs w:val="32"/>
          <w:rtl/>
        </w:rPr>
        <w:t>المخاطر المالية: مثل تقلبات الأسعار والتكاليف</w:t>
      </w:r>
    </w:p>
    <w:p>
      <w:pPr>
        <w:rPr>
          <w:rFonts w:ascii="Cambria" w:eastAsia="MS Mincho" w:hAnsi="Cambria"/>
          <w:sz w:val="32"/>
          <w:szCs w:val="32"/>
          <w:rtl/>
        </w:rPr>
      </w:pPr>
      <w:r>
        <w:rPr>
          <w:rFonts w:ascii="Cambria" w:eastAsia="MS Mincho" w:hAnsi="Cambria"/>
          <w:sz w:val="32"/>
          <w:szCs w:val="32"/>
          <w:rtl/>
        </w:rPr>
        <w:t>المخاطر التشغيلية: مثل التأخير في التنفيذ</w:t>
      </w:r>
    </w:p>
    <w:p>
      <w:pPr>
        <w:rPr>
          <w:rFonts w:ascii="Cambria" w:eastAsia="MS Mincho" w:hAnsi="Cambria"/>
          <w:sz w:val="32"/>
          <w:szCs w:val="32"/>
          <w:rtl/>
        </w:rPr>
      </w:pPr>
      <w:r>
        <w:rPr>
          <w:rFonts w:ascii="Cambria" w:eastAsia="MS Mincho" w:hAnsi="Cambria"/>
          <w:sz w:val="32"/>
          <w:szCs w:val="32"/>
          <w:rtl/>
        </w:rPr>
        <w:t>المخاطر التقنية: مثل فشل الأنظمة</w:t>
      </w:r>
    </w:p>
    <w:p>
      <w:pPr>
        <w:rPr>
          <w:rFonts w:ascii="Cambria" w:eastAsia="MS Mincho" w:hAnsi="Cambria"/>
          <w:sz w:val="32"/>
          <w:szCs w:val="32"/>
          <w:rtl/>
        </w:rPr>
      </w:pPr>
      <w:r>
        <w:rPr>
          <w:rFonts w:ascii="Cambria" w:eastAsia="MS Mincho" w:hAnsi="Cambria"/>
          <w:sz w:val="32"/>
          <w:szCs w:val="32"/>
          <w:rtl/>
        </w:rPr>
        <w:t>المخاطر القانونية: مثل النزاعات والعقود</w:t>
      </w:r>
    </w:p>
    <w:p>
      <w:pPr>
        <w:rPr>
          <w:rFonts w:ascii="Cambria" w:eastAsia="MS Mincho" w:hAnsi="Cambria"/>
          <w:sz w:val="32"/>
          <w:szCs w:val="32"/>
          <w:rtl/>
        </w:rPr>
      </w:pPr>
      <w:r>
        <w:rPr>
          <w:rFonts w:ascii="Cambria" w:eastAsia="MS Mincho" w:hAnsi="Cambria"/>
          <w:sz w:val="32"/>
          <w:szCs w:val="32"/>
          <w:rtl/>
        </w:rPr>
        <w:t>خطوات إدارة المخاطر:</w:t>
      </w:r>
    </w:p>
    <w:p>
      <w:pPr>
        <w:rPr>
          <w:rFonts w:ascii="Cambria" w:eastAsia="MS Mincho" w:hAnsi="Cambria"/>
          <w:sz w:val="32"/>
          <w:szCs w:val="32"/>
          <w:rtl/>
        </w:rPr>
      </w:pPr>
      <w:r>
        <w:rPr>
          <w:rFonts w:ascii="Cambria" w:eastAsia="MS Mincho" w:hAnsi="Cambria"/>
          <w:sz w:val="32"/>
          <w:szCs w:val="32"/>
          <w:rtl/>
        </w:rPr>
        <w:t>تحديد المخاطر</w:t>
      </w:r>
    </w:p>
    <w:p>
      <w:pPr>
        <w:rPr>
          <w:rFonts w:ascii="Cambria" w:eastAsia="MS Mincho" w:hAnsi="Cambria"/>
          <w:sz w:val="32"/>
          <w:szCs w:val="32"/>
          <w:rtl/>
        </w:rPr>
      </w:pPr>
      <w:r>
        <w:rPr>
          <w:rFonts w:ascii="Cambria" w:eastAsia="MS Mincho" w:hAnsi="Cambria"/>
          <w:sz w:val="32"/>
          <w:szCs w:val="32"/>
          <w:rtl/>
        </w:rPr>
        <w:t>تحليل المخاطر</w:t>
      </w:r>
    </w:p>
    <w:p>
      <w:pPr>
        <w:rPr>
          <w:rFonts w:ascii="Cambria" w:eastAsia="MS Mincho" w:hAnsi="Cambria"/>
          <w:sz w:val="32"/>
          <w:szCs w:val="32"/>
          <w:rtl/>
        </w:rPr>
      </w:pPr>
      <w:r>
        <w:rPr>
          <w:rFonts w:ascii="Cambria" w:eastAsia="MS Mincho" w:hAnsi="Cambria"/>
          <w:sz w:val="32"/>
          <w:szCs w:val="32"/>
          <w:rtl/>
        </w:rPr>
        <w:t>تقييم المخاطر</w:t>
      </w:r>
    </w:p>
    <w:p>
      <w:pPr>
        <w:rPr>
          <w:rFonts w:ascii="Cambria" w:eastAsia="MS Mincho" w:hAnsi="Cambria"/>
          <w:sz w:val="32"/>
          <w:szCs w:val="32"/>
          <w:rtl/>
        </w:rPr>
      </w:pPr>
      <w:r>
        <w:rPr>
          <w:rFonts w:ascii="Cambria" w:eastAsia="MS Mincho" w:hAnsi="Cambria"/>
          <w:sz w:val="32"/>
          <w:szCs w:val="32"/>
          <w:rtl/>
        </w:rPr>
        <w:t>وضع خطط الاستجابة</w:t>
      </w:r>
    </w:p>
    <w:p>
      <w:pPr>
        <w:rPr>
          <w:rFonts w:ascii="Cambria" w:eastAsia="MS Mincho" w:hAnsi="Cambria"/>
          <w:sz w:val="32"/>
          <w:szCs w:val="32"/>
          <w:rtl/>
        </w:rPr>
      </w:pPr>
      <w:r>
        <w:rPr>
          <w:rFonts w:ascii="Cambria" w:eastAsia="MS Mincho" w:hAnsi="Cambria"/>
          <w:sz w:val="32"/>
          <w:szCs w:val="32"/>
          <w:rtl/>
        </w:rPr>
        <w:t>المتابعة والتقييم</w:t>
      </w:r>
    </w:p>
    <w:p>
      <w:pPr>
        <w:rPr>
          <w:rFonts w:ascii="Cambria" w:eastAsia="MS Mincho" w:hAnsi="Cambria"/>
          <w:b/>
          <w:bCs/>
          <w:sz w:val="32"/>
          <w:szCs w:val="32"/>
          <w:rtl/>
        </w:rPr>
      </w:pPr>
    </w:p>
    <w:p>
      <w:pPr>
        <w:rPr>
          <w:rFonts w:ascii="Cambria" w:eastAsia="MS Mincho" w:hAnsi="Cambria"/>
          <w:b/>
          <w:bCs/>
          <w:sz w:val="32"/>
          <w:szCs w:val="32"/>
          <w:rtl/>
        </w:rPr>
      </w:pPr>
      <w:r>
        <w:rPr>
          <w:rFonts w:ascii="Cambria" w:eastAsia="MS Mincho" w:hAnsi="Cambria"/>
          <w:b/>
          <w:bCs/>
          <w:sz w:val="32"/>
          <w:szCs w:val="32"/>
          <w:rtl/>
        </w:rPr>
        <w:t>1.12 التحول الرقمي وإدارة المخاطر</w:t>
      </w:r>
    </w:p>
    <w:p>
      <w:pPr>
        <w:rPr>
          <w:rFonts w:ascii="Cambria" w:eastAsia="MS Mincho" w:hAnsi="Cambria"/>
          <w:sz w:val="32"/>
          <w:szCs w:val="32"/>
          <w:rtl/>
        </w:rPr>
      </w:pPr>
      <w:r>
        <w:rPr>
          <w:rFonts w:ascii="Cambria" w:eastAsia="MS Mincho" w:hAnsi="Cambria"/>
          <w:sz w:val="32"/>
          <w:szCs w:val="32"/>
          <w:rtl/>
        </w:rPr>
        <w:t>يسهم التحول الرقمي في تحسين إدارة المخاطر من خلال استخدام تقنيات تحليل البيانات، والتي تساعد في التنبؤ بالمخاطر قبل حدوثها.</w:t>
      </w:r>
    </w:p>
    <w:p>
      <w:pPr>
        <w:rPr>
          <w:rFonts w:ascii="Cambria" w:eastAsia="MS Mincho" w:hAnsi="Cambria"/>
          <w:sz w:val="32"/>
          <w:szCs w:val="32"/>
          <w:rtl/>
        </w:rPr>
      </w:pPr>
      <w:r>
        <w:rPr>
          <w:rFonts w:ascii="Cambria" w:eastAsia="MS Mincho" w:hAnsi="Cambria"/>
          <w:sz w:val="32"/>
          <w:szCs w:val="32"/>
          <w:rtl/>
        </w:rPr>
        <w:t>كما تسهم الأنظمة الرقمية في تقليل الأخطاء البشرية، وتحسين سرعة الاستجابة، وتعزيز دقة المعلومات، مما يؤدي إلى تقليل الخسائر وتحسين كفاءة المشاريع.</w:t>
      </w:r>
    </w:p>
    <w:p>
      <w:pPr>
        <w:rPr>
          <w:rFonts w:ascii="Cambria" w:eastAsia="MS Mincho" w:hAnsi="Cambria"/>
          <w:sz w:val="32"/>
          <w:szCs w:val="32"/>
        </w:rPr>
      </w:pPr>
    </w:p>
    <w:p>
      <w:pPr>
        <w:rPr>
          <w:rFonts w:ascii="Cambria" w:eastAsia="MS Mincho" w:hAnsi="Cambria"/>
          <w:sz w:val="32"/>
          <w:szCs w:val="32"/>
        </w:rPr>
      </w:pPr>
    </w:p>
    <w:p>
      <w:pPr>
        <w:rPr>
          <w:rFonts w:ascii="Cambria" w:eastAsia="MS Mincho" w:hAnsi="Cambria"/>
          <w:sz w:val="32"/>
          <w:szCs w:val="32"/>
        </w:rPr>
      </w:pPr>
    </w:p>
    <w:p>
      <w:pPr>
        <w:rPr>
          <w:rFonts w:ascii="Cambria" w:eastAsia="MS Mincho" w:hAnsi="Cambria"/>
          <w:sz w:val="32"/>
          <w:szCs w:val="32"/>
        </w:rPr>
      </w:pPr>
    </w:p>
    <w:p>
      <w:pPr>
        <w:rPr>
          <w:rFonts w:ascii="Cambria" w:eastAsia="MS Mincho" w:hAnsi="Cambria"/>
          <w:sz w:val="32"/>
          <w:szCs w:val="32"/>
        </w:rPr>
      </w:pPr>
    </w:p>
    <w:p>
      <w:pPr>
        <w:rPr>
          <w:rFonts w:ascii="Cambria" w:eastAsia="MS Mincho" w:hAnsi="Cambria"/>
          <w:sz w:val="32"/>
          <w:szCs w:val="32"/>
        </w:rPr>
      </w:pPr>
    </w:p>
    <w:p>
      <w:pPr>
        <w:rPr>
          <w:rFonts w:ascii="Cambria" w:eastAsia="MS Mincho" w:hAnsi="Cambria"/>
          <w:sz w:val="32"/>
          <w:szCs w:val="32"/>
        </w:rPr>
      </w:pPr>
    </w:p>
    <w:p>
      <w:pPr>
        <w:rPr>
          <w:rFonts w:ascii="Cambria" w:eastAsia="MS Mincho" w:hAnsi="Cambria"/>
          <w:sz w:val="32"/>
          <w:szCs w:val="32"/>
        </w:rPr>
      </w:pPr>
    </w:p>
    <w:p>
      <w:pPr>
        <w:rPr>
          <w:rFonts w:ascii="Cambria" w:eastAsia="MS Mincho" w:hAnsi="Cambria"/>
          <w:sz w:val="32"/>
          <w:szCs w:val="32"/>
        </w:rPr>
      </w:pPr>
    </w:p>
    <w:p>
      <w:pPr>
        <w:rPr>
          <w:rFonts w:ascii="Cambria" w:eastAsia="MS Mincho" w:hAnsi="Cambria"/>
          <w:sz w:val="32"/>
          <w:szCs w:val="32"/>
          <w:rtl/>
        </w:rPr>
      </w:pPr>
    </w:p>
    <w:p>
      <w:pPr>
        <w:rPr>
          <w:rFonts w:ascii="Cambria" w:eastAsia="MS Mincho" w:hAnsi="Cambria"/>
          <w:b/>
          <w:bCs/>
          <w:sz w:val="32"/>
          <w:szCs w:val="32"/>
          <w:rtl/>
        </w:rPr>
      </w:pPr>
      <w:r>
        <w:rPr>
          <w:rFonts w:ascii="Cambria" w:eastAsia="MS Mincho" w:hAnsi="Cambria"/>
          <w:sz w:val="32"/>
          <w:szCs w:val="32"/>
          <w:rtl/>
        </w:rPr>
        <w:t xml:space="preserve"> </w:t>
      </w:r>
      <w:r>
        <w:rPr>
          <w:rFonts w:ascii="Cambria" w:eastAsia="MS Mincho" w:hAnsi="Cambria"/>
          <w:b/>
          <w:bCs/>
          <w:sz w:val="32"/>
          <w:szCs w:val="32"/>
          <w:rtl/>
        </w:rPr>
        <w:t>الفصل الثاني</w:t>
      </w:r>
    </w:p>
    <w:p>
      <w:pPr>
        <w:rPr>
          <w:rFonts w:ascii="Cambria" w:eastAsia="MS Mincho" w:hAnsi="Cambria"/>
          <w:b/>
          <w:bCs/>
          <w:sz w:val="32"/>
          <w:szCs w:val="32"/>
          <w:rtl/>
        </w:rPr>
      </w:pPr>
      <w:r>
        <w:rPr>
          <w:rFonts w:ascii="Cambria" w:eastAsia="MS Mincho" w:hAnsi="Cambria"/>
          <w:b/>
          <w:bCs/>
          <w:sz w:val="32"/>
          <w:szCs w:val="32"/>
          <w:rtl/>
        </w:rPr>
        <w:t>الدراسات السابقة</w:t>
      </w:r>
    </w:p>
    <w:p>
      <w:pPr>
        <w:rPr>
          <w:rFonts w:ascii="Cambria" w:eastAsia="MS Mincho" w:hAnsi="Cambria"/>
          <w:b/>
          <w:bCs/>
          <w:sz w:val="32"/>
          <w:szCs w:val="32"/>
          <w:rtl/>
        </w:rPr>
      </w:pPr>
      <w:r>
        <w:rPr>
          <w:rFonts w:ascii="Cambria" w:eastAsia="MS Mincho" w:hAnsi="Cambria"/>
          <w:b/>
          <w:bCs/>
          <w:sz w:val="32"/>
          <w:szCs w:val="32"/>
          <w:rtl/>
        </w:rPr>
        <w:t>2.1 الدراسات السابقة</w:t>
      </w:r>
    </w:p>
    <w:p>
      <w:pPr>
        <w:rPr>
          <w:rFonts w:ascii="Cambria" w:eastAsia="MS Mincho" w:hAnsi="Cambria"/>
          <w:b/>
          <w:bCs/>
          <w:sz w:val="32"/>
          <w:szCs w:val="32"/>
          <w:rtl/>
        </w:rPr>
      </w:pPr>
      <w:r>
        <w:rPr>
          <w:rFonts w:ascii="Cambria" w:eastAsia="MS Mincho" w:hAnsi="Cambria"/>
          <w:b/>
          <w:bCs/>
          <w:sz w:val="32"/>
          <w:szCs w:val="32"/>
          <w:rtl/>
        </w:rPr>
        <w:t>الدراسة الأولى (Al-Shehri, 2021):</w:t>
      </w:r>
    </w:p>
    <w:p>
      <w:pPr>
        <w:rPr>
          <w:rFonts w:ascii="Cambria" w:eastAsia="MS Mincho" w:hAnsi="Cambria"/>
          <w:sz w:val="32"/>
          <w:szCs w:val="32"/>
          <w:rtl/>
        </w:rPr>
      </w:pPr>
      <w:r>
        <w:rPr>
          <w:rFonts w:ascii="Cambria" w:eastAsia="MS Mincho" w:hAnsi="Cambria"/>
          <w:sz w:val="32"/>
          <w:szCs w:val="32"/>
          <w:rtl/>
        </w:rPr>
        <w:t>هدفت هذه الدراسة إلى تحليل أثر التحول الرقمي في تحسين كفاءة القطاع العقاري في المملكة العربية السعودية، واعتمدت على المنهج الوصفي التحليلي. وتوصلت إلى أن التحول الرقمي يسهم بشكل كبير في تحسين جودة الخدمات، وزيادة الشفافية، وتقليل الإجراءات التقليدية، مما يعزز من كفاءة السوق العقاري.</w:t>
      </w:r>
    </w:p>
    <w:p>
      <w:pPr>
        <w:rPr>
          <w:rFonts w:ascii="Cambria" w:eastAsia="MS Mincho" w:hAnsi="Cambria"/>
          <w:b/>
          <w:bCs/>
          <w:sz w:val="32"/>
          <w:szCs w:val="32"/>
          <w:rtl/>
        </w:rPr>
      </w:pPr>
      <w:r>
        <w:rPr>
          <w:rFonts w:ascii="Cambria" w:eastAsia="MS Mincho" w:hAnsi="Cambria"/>
          <w:b/>
          <w:bCs/>
          <w:sz w:val="32"/>
          <w:szCs w:val="32"/>
          <w:rtl/>
        </w:rPr>
        <w:t>الدراسة الثانية (Khan&amp;Ali, 2020):</w:t>
      </w:r>
    </w:p>
    <w:p>
      <w:pPr>
        <w:rPr>
          <w:rFonts w:ascii="Cambria" w:eastAsia="MS Mincho" w:hAnsi="Cambria"/>
          <w:sz w:val="32"/>
          <w:szCs w:val="32"/>
          <w:rtl/>
        </w:rPr>
      </w:pPr>
      <w:r>
        <w:rPr>
          <w:rFonts w:ascii="Cambria" w:eastAsia="MS Mincho" w:hAnsi="Cambria"/>
          <w:sz w:val="32"/>
          <w:szCs w:val="32"/>
          <w:rtl/>
        </w:rPr>
        <w:t>هدفت إلى دراسة دور التقنيات الرقمية في إدارة المشاريع، وأظهرت النتائج أن استخدام الأنظمة الرقمية يسهم في تقليل الأخطاء التشغيلية، وتحسين كفاءة التنفيذ، وتسريع إنجاز المشاريع.</w:t>
      </w:r>
    </w:p>
    <w:p>
      <w:pPr>
        <w:rPr>
          <w:rFonts w:ascii="Cambria" w:eastAsia="MS Mincho" w:hAnsi="Cambria"/>
          <w:b/>
          <w:bCs/>
          <w:sz w:val="32"/>
          <w:szCs w:val="32"/>
          <w:rtl/>
        </w:rPr>
      </w:pPr>
      <w:r>
        <w:rPr>
          <w:rFonts w:ascii="Cambria" w:eastAsia="MS Mincho" w:hAnsi="Cambria"/>
          <w:b/>
          <w:bCs/>
          <w:sz w:val="32"/>
          <w:szCs w:val="32"/>
          <w:rtl/>
        </w:rPr>
        <w:t>الدراسة الثالثة (Alotaibi, 2022):</w:t>
      </w:r>
    </w:p>
    <w:p>
      <w:pPr>
        <w:rPr>
          <w:rFonts w:ascii="Cambria" w:eastAsia="MS Mincho" w:hAnsi="Cambria"/>
          <w:sz w:val="32"/>
          <w:szCs w:val="32"/>
          <w:rtl/>
        </w:rPr>
      </w:pPr>
      <w:r>
        <w:rPr>
          <w:rFonts w:ascii="Cambria" w:eastAsia="MS Mincho" w:hAnsi="Cambria"/>
          <w:sz w:val="32"/>
          <w:szCs w:val="32"/>
          <w:rtl/>
        </w:rPr>
        <w:t>ركزت على العلاقة بين التحول الرقمي والاستدامة، وأكدت أن التقنيات الرقمية تسهم في تحسين كفاءة استخدام الموارد، وتقليل التكاليف التشغيلية، وتحقيق الاستدامة البيئية.</w:t>
      </w:r>
    </w:p>
    <w:p>
      <w:pPr>
        <w:rPr>
          <w:rFonts w:ascii="Cambria" w:eastAsia="MS Mincho" w:hAnsi="Cambria"/>
          <w:b/>
          <w:bCs/>
          <w:sz w:val="32"/>
          <w:szCs w:val="32"/>
          <w:rtl/>
        </w:rPr>
      </w:pPr>
      <w:r>
        <w:rPr>
          <w:rFonts w:ascii="Cambria" w:eastAsia="MS Mincho" w:hAnsi="Cambria"/>
          <w:b/>
          <w:bCs/>
          <w:sz w:val="32"/>
          <w:szCs w:val="32"/>
          <w:rtl/>
        </w:rPr>
        <w:t>الدراسة الرابعة (Smith, 2019):</w:t>
      </w:r>
    </w:p>
    <w:p>
      <w:pPr>
        <w:rPr>
          <w:rFonts w:ascii="Cambria" w:eastAsia="MS Mincho" w:hAnsi="Cambria"/>
          <w:sz w:val="32"/>
          <w:szCs w:val="32"/>
          <w:rtl/>
        </w:rPr>
      </w:pPr>
      <w:r>
        <w:rPr>
          <w:rFonts w:ascii="Cambria" w:eastAsia="MS Mincho" w:hAnsi="Cambria"/>
          <w:sz w:val="32"/>
          <w:szCs w:val="32"/>
          <w:rtl/>
        </w:rPr>
        <w:t>هدفت إلى تحليل دور التحول الرقمي في إدارة المخاطر، وأظهرت أن استخدام تحليل البيانات يسهم في التنبؤ بالمخاطر وتقليل آثارها.</w:t>
      </w:r>
    </w:p>
    <w:p>
      <w:pPr>
        <w:rPr>
          <w:rFonts w:ascii="Cambria" w:eastAsia="MS Mincho" w:hAnsi="Cambria"/>
          <w:sz w:val="32"/>
          <w:szCs w:val="32"/>
          <w:rtl/>
        </w:rPr>
      </w:pPr>
      <w:r>
        <w:rPr>
          <w:rFonts w:ascii="Cambria" w:eastAsia="MS Mincho" w:hAnsi="Cambria"/>
          <w:sz w:val="32"/>
          <w:szCs w:val="32"/>
          <w:rtl/>
        </w:rPr>
        <w:t>الدراسة الخامسة (Alharbi, 2023):</w:t>
      </w:r>
    </w:p>
    <w:p>
      <w:pPr>
        <w:rPr>
          <w:rFonts w:ascii="Cambria" w:eastAsia="MS Mincho" w:hAnsi="Cambria"/>
          <w:sz w:val="32"/>
          <w:szCs w:val="32"/>
          <w:rtl/>
        </w:rPr>
      </w:pPr>
      <w:r>
        <w:rPr>
          <w:rFonts w:ascii="Cambria" w:eastAsia="MS Mincho" w:hAnsi="Cambria"/>
          <w:sz w:val="32"/>
          <w:szCs w:val="32"/>
          <w:rtl/>
        </w:rPr>
        <w:t>تناولت دور الحوكمة في المشاريع العقارية، وأشارت إلى أن تطبيق مبادئ الحوكمة يسهم في تعزيز الشفافية، وتحسين الأداء المؤسسي، وتقليل الفساد.</w:t>
      </w:r>
    </w:p>
    <w:p>
      <w:pPr>
        <w:rPr>
          <w:rFonts w:ascii="Cambria" w:eastAsia="MS Mincho" w:hAnsi="Cambria"/>
          <w:sz w:val="32"/>
          <w:szCs w:val="32"/>
          <w:rtl/>
        </w:rPr>
      </w:pPr>
    </w:p>
    <w:p>
      <w:pPr>
        <w:rPr>
          <w:rFonts w:ascii="Cambria" w:eastAsia="MS Mincho" w:hAnsi="Cambria"/>
          <w:sz w:val="32"/>
          <w:szCs w:val="32"/>
          <w:rtl/>
        </w:rPr>
      </w:pPr>
      <w:r>
        <w:rPr>
          <w:rFonts w:ascii="Cambria" w:eastAsia="MS Mincho" w:hAnsi="Cambria"/>
          <w:sz w:val="32"/>
          <w:szCs w:val="32"/>
          <w:rtl/>
        </w:rPr>
        <w:t>2.2 التعليق على الدراسات السابقة</w:t>
      </w:r>
    </w:p>
    <w:p>
      <w:pPr>
        <w:rPr>
          <w:rFonts w:ascii="Cambria" w:eastAsia="MS Mincho" w:hAnsi="Cambria"/>
          <w:sz w:val="32"/>
          <w:szCs w:val="32"/>
          <w:rtl/>
        </w:rPr>
      </w:pPr>
      <w:r>
        <w:rPr>
          <w:rFonts w:ascii="Cambria" w:eastAsia="MS Mincho" w:hAnsi="Cambria"/>
          <w:sz w:val="32"/>
          <w:szCs w:val="32"/>
          <w:rtl/>
        </w:rPr>
        <w:t>يتضح من خلال استعراض الدراسات السابقة وجود اتفاق عام على أهمية التحول الرقمي في تحسين كفاءة الأداء المؤسسي، وتعزيز الشفافية، ودعم اتخاذ القرار.</w:t>
      </w:r>
    </w:p>
    <w:p>
      <w:pPr>
        <w:rPr>
          <w:rFonts w:ascii="Cambria" w:eastAsia="MS Mincho" w:hAnsi="Cambria"/>
          <w:sz w:val="32"/>
          <w:szCs w:val="32"/>
          <w:rtl/>
        </w:rPr>
      </w:pPr>
      <w:r>
        <w:rPr>
          <w:rFonts w:ascii="Cambria" w:eastAsia="MS Mincho" w:hAnsi="Cambria"/>
          <w:sz w:val="32"/>
          <w:szCs w:val="32"/>
          <w:rtl/>
        </w:rPr>
        <w:t>كما أكدت الدراسات على الدور المهم للتحول الرقمي في تحقيق الاستدامة، من خلال تحسين استخدام الموارد، وتقليل التكاليف، وتقليل الآثار البيئية.</w:t>
      </w:r>
    </w:p>
    <w:p>
      <w:pPr>
        <w:rPr>
          <w:rFonts w:ascii="Cambria" w:eastAsia="MS Mincho" w:hAnsi="Cambria"/>
          <w:sz w:val="32"/>
          <w:szCs w:val="32"/>
          <w:rtl/>
        </w:rPr>
      </w:pPr>
      <w:r>
        <w:rPr>
          <w:rFonts w:ascii="Cambria" w:eastAsia="MS Mincho" w:hAnsi="Cambria"/>
          <w:sz w:val="32"/>
          <w:szCs w:val="32"/>
          <w:rtl/>
        </w:rPr>
        <w:t>وفيما يتعلق بإدارة المخاطر، أظهرت الدراسات أن استخدام التقنيات الرقمية يسهم في التنبؤ بالمخاطر وتقليلها، مما يعزز من نجاح المشاريع.</w:t>
      </w:r>
    </w:p>
    <w:p>
      <w:pPr>
        <w:rPr>
          <w:rFonts w:ascii="Cambria" w:eastAsia="MS Mincho" w:hAnsi="Cambria"/>
          <w:sz w:val="32"/>
          <w:szCs w:val="32"/>
          <w:rtl/>
        </w:rPr>
      </w:pPr>
      <w:r>
        <w:rPr>
          <w:rFonts w:ascii="Cambria" w:eastAsia="MS Mincho" w:hAnsi="Cambria"/>
          <w:sz w:val="32"/>
          <w:szCs w:val="32"/>
          <w:rtl/>
        </w:rPr>
        <w:t>وتختلف هذه الدراسة عن الدراسات السابقة في تركيزها على الربط بين التحول الرقمي والحوكمة والاستدامة وإدارة المخاطر بشكل متكامل في القطاع العقاري، مع التركيز على مدينة الرياض.</w:t>
      </w:r>
    </w:p>
    <w:p>
      <w:pPr>
        <w:rPr>
          <w:rFonts w:ascii="Cambria" w:eastAsia="MS Mincho" w:hAnsi="Cambria"/>
          <w:sz w:val="32"/>
          <w:szCs w:val="32"/>
          <w:rtl/>
        </w:rPr>
      </w:pPr>
      <w:r>
        <w:rPr>
          <w:rFonts w:ascii="Cambria" w:eastAsia="MS Mincho" w:hAnsi="Cambria"/>
          <w:sz w:val="32"/>
          <w:szCs w:val="32"/>
          <w:rtl/>
        </w:rPr>
        <w:t>كما تتميز هذه الدراسة بتركيزها على البيئة المحلية في المملكة العربية السعودية، مما يسهم في تقديم نتائج عملية قابلة للتطبيق.</w:t>
      </w:r>
    </w:p>
    <w:p>
      <w:pPr>
        <w:rPr>
          <w:rFonts w:ascii="Cambria" w:eastAsia="MS Mincho" w:hAnsi="Cambria"/>
          <w:sz w:val="32"/>
          <w:szCs w:val="32"/>
          <w:rtl/>
        </w:rPr>
      </w:pPr>
    </w:p>
    <w:sectPr>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docGrid w:linePitch="360" w:charSpace="0"/>
    </w:sectPr>
  </w:body>
</w:document>
</file>

<file path=word/fontTable.xml><?xml version="1.0" encoding="utf-8"?>
<w:fonts xmlns:w="http://schemas.openxmlformats.org/wordprocessingml/2006/main" xmlns:r="http://schemas.openxmlformats.org/officeDocument/2006/relationships">
  <w:font w:name="Sakkal Majalla">
    <w:panose1 w:val="02000000000000000000"/>
    <w:charset w:val="00"/>
    <w:family w:val="auto"/>
    <w:pitch w:val="variable"/>
    <w:sig w:usb0="A0002027" w:usb1="80000000" w:usb2="00000108" w:usb3="00000000" w:csb0="000000D3" w:csb1="00000000"/>
  </w:font>
  <w:font w:name="Cambria">
    <w:panose1 w:val="00000000000000000000"/>
    <w:charset w:val="00"/>
    <w:family w:val="auto"/>
    <w:pitch w:val="variable"/>
    <w:sig w:usb0="00000000" w:usb1="00000000" w:usb2="00000000" w:usb3="00000000" w:csb0="00000000" w:csb1="00000000"/>
  </w:font>
  <w:font w:name="MS Mincho">
    <w:altName w:val="Arial"/>
    <w:panose1 w:val="00000000000000000000"/>
    <w:charset w:val="00"/>
    <w:family w:val="auto"/>
    <w:pitch w:val="variable"/>
    <w:sig w:usb0="00000000" w:usb1="00000000" w:usb2="00000000" w:usb3="00000000" w:csb0="00000000" w:csb1="00000000"/>
  </w:font>
  <w:font w:name="Times New Roman">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xi Sans">
    <w:altName w:val="Arial"/>
    <w:panose1 w:val="00000000000000000000"/>
    <w:charset w:val="00"/>
    <w:family w:val="auto"/>
    <w:pitch w:val="variable"/>
    <w:sig w:usb0="00000000" w:usb1="00000000" w:usb2="00000000" w:usb3="00000000" w:csb0="00000000" w:csb1="00000000"/>
  </w:font>
  <w:font w:name="HONOR black body">
    <w:altName w:val="Arial"/>
    <w:panose1 w:val="00000000000000000000"/>
    <w:charset w:val="00"/>
    <w:family w:val="auto"/>
    <w:pitch w:val="variable"/>
    <w:sig w:usb0="00000000" w:usb1="00000000" w:usb2="00000000" w:usb3="00000000" w:csb0="00000000"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377"/>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bidi/>
      <w:spacing w:after="160" w:line="259" w:lineRule="auto"/>
    </w:pPr>
    <w:rPr>
      <w:rFonts w:ascii="Calibri" w:eastAsia="Calibri" w:cs="Arial" w:hAnsi="Calibri"/>
      <w:kern w:val="2"/>
      <w:sz w:val="22"/>
      <w:szCs w:val="22"/>
      <w:lang w:val="en-US" w:eastAsia="en-US" w:bidi="ar-SA"/>
    </w:rPr>
  </w:style>
  <w:style w:type="paragraph" w:styleId="1">
    <w:name w:val="heading 1"/>
    <w:basedOn w:val="0"/>
    <w:next w:val="0"/>
    <w:pPr>
      <w:keepNext/>
      <w:keepLines/>
      <w:spacing w:before="340" w:after="330" w:line="578" w:lineRule="auto"/>
      <w:outlineLvl w:val="0"/>
    </w:pPr>
    <w:rPr>
      <w:b/>
      <w:bCs/>
      <w:kern w:val="44"/>
      <w:sz w:val="44"/>
    </w:rPr>
  </w:style>
  <w:style w:type="paragraph" w:styleId="2">
    <w:name w:val="heading 2"/>
    <w:basedOn w:val="0"/>
    <w:next w:val="0"/>
    <w:pPr>
      <w:keepNext/>
      <w:keepLines/>
      <w:spacing w:before="260" w:after="260" w:line="415" w:lineRule="auto"/>
      <w:outlineLvl w:val="1"/>
    </w:pPr>
    <w:rPr>
      <w:rFonts w:ascii="Luxi Sans" w:eastAsia="HONOR black body" w:hAnsi="Luxi Sans"/>
      <w:b/>
      <w:sz w:val="32"/>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styleId="15">
    <w:name w:val="header"/>
    <w:basedOn w:val="0"/>
    <w:pPr>
      <w:tabs>
        <w:tab w:val="center" w:pos="4153"/>
        <w:tab w:val="right" w:pos="8306"/>
      </w:tabs>
      <w:spacing w:after="0" w:line="240" w:lineRule="auto"/>
    </w:pPr>
  </w:style>
  <w:style w:type="paragraph" w:styleId="16">
    <w:name w:val="footer"/>
    <w:basedOn w:val="0"/>
    <w:pPr>
      <w:tabs>
        <w:tab w:val="center" w:pos="4153"/>
        <w:tab w:val="right" w:pos="8306"/>
      </w:tabs>
      <w:spacing w:after="0" w:line="240" w:lineRule="auto"/>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png"/><Relationship Id="rId3" Type="http://schemas.openxmlformats.org/officeDocument/2006/relationships/styles" Target="styles.xml"/><Relationship Id="rId4" Type="http://schemas.openxmlformats.org/officeDocument/2006/relationships/fontTable" Target="fontTable.xml"/></Relationships>
</file>

<file path=docProps/app.xml><?xml version="1.0" encoding="utf-8"?>
<Properties xmlns="http://schemas.openxmlformats.org/officeDocument/2006/extended-properties">
  <Template>Normal.eit</Template>
  <TotalTime>151</TotalTime>
  <Application>Honor_Office</Application>
  <Pages>10</Pages>
  <Words>1379</Words>
  <Characters>7899</Characters>
  <Lines>239</Lines>
  <Paragraphs>112</Paragraphs>
  <CharactersWithSpaces>9180</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marwamostafa2013</dc:creator>
  <cp:lastModifiedBy>HONOR Docs</cp:lastModifiedBy>
  <cp:revision>4</cp:revision>
  <dcterms:created xsi:type="dcterms:W3CDTF">٢٠٢٤-٠٥-٢٤T١٠:١٧:٠٠Z</dcterms:created>
  <dcterms:modified xsi:type="dcterms:W3CDTF">٢٠٢٦-٠٤-٢٣T١١:٤٨:١٢Z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68f2fd9a23e1ceac570a100ecdb4b5f8f943ff09ef8eb1a6af8381691f381045</vt:lpwstr>
  </property>
</Properties>
</file>