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3E2C0F92" w:rsidR="006B4DF4" w:rsidRPr="0092720C" w:rsidRDefault="0092720C" w:rsidP="0092720C">
      <w:pPr>
        <w:pStyle w:val="Heading1"/>
        <w:ind w:left="-90" w:right="-288"/>
        <w:jc w:val="center"/>
      </w:pPr>
      <w:r>
        <w:t>AI-Driven Prediction of Performance Risks and Team Dynamics in</w:t>
      </w:r>
      <w:r w:rsidR="00261DE3">
        <w:t xml:space="preserve"> Information Technology</w:t>
      </w:r>
      <w:r>
        <w:t xml:space="preserve">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058D1DDF" w14:textId="5D310FEE" w:rsidR="0092720C" w:rsidRPr="0092720C" w:rsidRDefault="0092720C" w:rsidP="0092720C">
      <w:pPr>
        <w:pStyle w:val="Heading1"/>
        <w:ind w:left="0"/>
      </w:pPr>
      <w:r w:rsidRPr="0092720C">
        <w:lastRenderedPageBreak/>
        <w:t>Abstract</w:t>
      </w:r>
    </w:p>
    <w:p w14:paraId="715EE887" w14:textId="1154B6E0" w:rsidR="00F54DB7" w:rsidRDefault="004A2334" w:rsidP="00F54DB7">
      <w:pPr>
        <w:spacing w:after="160" w:line="259" w:lineRule="auto"/>
        <w:ind w:left="45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w:t>
      </w:r>
      <w:r w:rsidR="00261DE3">
        <w:rPr>
          <w:szCs w:val="20"/>
        </w:rPr>
        <w:t>Information Technology (IT)</w:t>
      </w:r>
      <w:r w:rsidR="00F54DB7">
        <w:rPr>
          <w:szCs w:val="20"/>
        </w:rPr>
        <w:t xml:space="preserve">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E066EB">
      <w:pPr>
        <w:spacing w:after="160" w:line="259" w:lineRule="auto"/>
        <w:ind w:left="45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w:t>
      </w:r>
      <w:proofErr w:type="spellStart"/>
      <w:r w:rsidR="00E066EB">
        <w:rPr>
          <w:szCs w:val="20"/>
        </w:rPr>
        <w:t>AffectNet</w:t>
      </w:r>
      <w:proofErr w:type="spellEnd"/>
      <w:r w:rsidR="00E066EB">
        <w:rPr>
          <w:szCs w:val="20"/>
        </w:rPr>
        <w:t>, the framework aims to translate static workspace</w:t>
      </w:r>
      <w:r w:rsidR="00562EB7">
        <w:rPr>
          <w:szCs w:val="20"/>
        </w:rPr>
        <w:t xml:space="preserve"> snapshots into objective data.</w:t>
      </w:r>
    </w:p>
    <w:p w14:paraId="2D2E6A6B" w14:textId="13B5719E" w:rsidR="00562EB7" w:rsidRDefault="00562EB7" w:rsidP="00E066EB">
      <w:pPr>
        <w:spacing w:after="160" w:line="259" w:lineRule="auto"/>
        <w:ind w:left="45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p w14:paraId="05B212EB" w14:textId="32D4737F" w:rsidR="000B518F" w:rsidRDefault="003C51FB" w:rsidP="00016CCE">
      <w:pPr>
        <w:spacing w:after="160" w:line="259" w:lineRule="auto"/>
        <w:ind w:left="0" w:firstLine="0"/>
        <w:jc w:val="left"/>
      </w:pPr>
      <w:r>
        <w:rPr>
          <w:b/>
        </w:rPr>
        <w:lastRenderedPageBreak/>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0A409A8C" w14:textId="77777777" w:rsidR="00016CCE" w:rsidRDefault="00016CCE" w:rsidP="00016CCE">
      <w:pPr>
        <w:pStyle w:val="Heading2"/>
        <w:spacing w:after="532" w:line="265" w:lineRule="auto"/>
        <w:ind w:left="-5"/>
      </w:pPr>
      <w:r>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19AEF71B" w:rsidR="005A7E17" w:rsidRDefault="005A7E17" w:rsidP="005A7E17">
      <w:r>
        <w:t xml:space="preserve">The primary goal of this research is to establish a data-driven system for predicting performance risks by monitoring team dynamics in </w:t>
      </w:r>
      <w:r w:rsidR="00261DE3">
        <w:rPr>
          <w:szCs w:val="20"/>
        </w:rPr>
        <w:t xml:space="preserve">Information Technology (IT) </w:t>
      </w:r>
      <w:r>
        <w:t>environments.</w:t>
      </w:r>
    </w:p>
    <w:p w14:paraId="53076391" w14:textId="77777777" w:rsidR="005A7E17" w:rsidRDefault="005A7E17" w:rsidP="005A7E17"/>
    <w:p w14:paraId="153DCC52" w14:textId="51692898" w:rsidR="00C84872" w:rsidRDefault="005A7E17" w:rsidP="005A7E17">
      <w:r>
        <w:t>Historically, the assessment of project health has been restricted to lagging indicators</w:t>
      </w:r>
      <w:r w:rsidR="0065014B">
        <w:t xml:space="preserve"> that only record what has already happened</w:t>
      </w:r>
      <w:r>
        <w:t>, such as budget variance and schedule delays</w:t>
      </w:r>
      <w:r w:rsidR="0065014B">
        <w:t xml:space="preserve"> and completed milestones</w:t>
      </w:r>
      <w:r>
        <w:t>. As noted by [Holzmann, V., et al., 2022]</w:t>
      </w:r>
      <w:r w:rsidR="00C84872">
        <w:t>, traditional project management lacks the tools to monitor the “Human factor” in real-time, often resulting in undetected team exhaustion or friction until a milestone is missed</w:t>
      </w:r>
      <w:r w:rsidR="001E20E8">
        <w:t>.</w:t>
      </w:r>
    </w:p>
    <w:p w14:paraId="2B5B460C" w14:textId="77777777" w:rsidR="00C84872" w:rsidRDefault="00C84872" w:rsidP="005A7E17"/>
    <w:p w14:paraId="6F94F02A" w14:textId="0054C383" w:rsidR="00D95AE8" w:rsidRDefault="00C84872" w:rsidP="00550577">
      <w:r>
        <w:t xml:space="preserve">The history of this issue </w:t>
      </w:r>
      <w:r w:rsidR="0065014B">
        <w:t>is rooted in the mid of 20</w:t>
      </w:r>
      <w:r w:rsidR="0065014B" w:rsidRPr="0065014B">
        <w:rPr>
          <w:vertAlign w:val="superscript"/>
        </w:rPr>
        <w:t>th</w:t>
      </w:r>
      <w:r w:rsidR="0065014B">
        <w:t xml:space="preserve"> century, when project management focused almost exclusively on the “Triple constraint” (time, cost, and scope). While PMO standards evolved throughout the 1990s and 2000s to include </w:t>
      </w:r>
      <w:r w:rsidR="00550577">
        <w:t xml:space="preserve">formal risk management, these processes remained tethered to manual reporting systems and periodic audits. These systems as argued by </w:t>
      </w:r>
      <w:r>
        <w:t>[Felicetti, A. M., et al., 2024]</w:t>
      </w:r>
      <w:r w:rsidR="00550577">
        <w:t>,</w:t>
      </w:r>
      <w:r>
        <w:t xml:space="preserve"> are frequently influenced by reporting bias </w:t>
      </w:r>
      <w:r w:rsidR="00550577">
        <w:t xml:space="preserve">where team members </w:t>
      </w:r>
      <w:r w:rsidR="00550577">
        <w:lastRenderedPageBreak/>
        <w:t>or managers are filtering information to present a more favorable status to stakeholders.</w:t>
      </w:r>
    </w:p>
    <w:p w14:paraId="0DC57F2D" w14:textId="5ABB57C9" w:rsidR="0065014B" w:rsidRDefault="00550577" w:rsidP="003C6CF4">
      <w:r>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t>preceded</w:t>
      </w:r>
      <w:r>
        <w:t xml:space="preserve"> a drop in productivity. This research will propose a transition from subjective logs to objective, image based behavioral states. By translating static workspace snapshots </w:t>
      </w:r>
      <w:r w:rsidR="005C2CF7">
        <w:t>into actionable data, we seek to provide a diagnostic tool that identifies human-centric risks before they appear as technical failure or project overruns.</w:t>
      </w:r>
    </w:p>
    <w:p w14:paraId="624009C3" w14:textId="77777777" w:rsidR="00550577" w:rsidRDefault="00550577" w:rsidP="0065014B"/>
    <w:p w14:paraId="337D1856" w14:textId="77777777" w:rsidR="0065014B" w:rsidRDefault="0065014B" w:rsidP="003C6CF4"/>
    <w:p w14:paraId="7CBE83EF" w14:textId="73A21341" w:rsidR="00AA65C5" w:rsidRDefault="00AA65C5" w:rsidP="00AA65C5">
      <w:pPr>
        <w:pStyle w:val="Heading3"/>
        <w:numPr>
          <w:ilvl w:val="1"/>
          <w:numId w:val="10"/>
        </w:numPr>
        <w:spacing w:after="360"/>
      </w:pPr>
      <w:r>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t xml:space="preserve">Thesis </w:t>
      </w:r>
      <w:r w:rsidR="007C7998">
        <w:t>Organization</w:t>
      </w:r>
    </w:p>
    <w:p w14:paraId="4611A6BA" w14:textId="5C0619EC" w:rsidR="001A7849" w:rsidRDefault="007C7998" w:rsidP="001A7849">
      <w:r>
        <w:t xml:space="preserve">The structure of this research is designed to provide </w:t>
      </w:r>
      <w:proofErr w:type="gramStart"/>
      <w:r>
        <w:t>a logical</w:t>
      </w:r>
      <w:proofErr w:type="gramEnd"/>
      <w:r>
        <w:t xml:space="preserve">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lastRenderedPageBreak/>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380BA2E0" w14:textId="07645D2F" w:rsidR="001E20E8" w:rsidRDefault="001E20E8">
      <w:pPr>
        <w:spacing w:after="160" w:line="259" w:lineRule="auto"/>
        <w:ind w:left="0" w:firstLine="0"/>
        <w:jc w:val="left"/>
      </w:pPr>
      <w:r>
        <w:br w:type="page"/>
      </w:r>
    </w:p>
    <w:p w14:paraId="2842E60B" w14:textId="6FBCB769" w:rsidR="001E20E8" w:rsidRDefault="001E20E8" w:rsidP="001E20E8">
      <w:pPr>
        <w:pStyle w:val="Heading2"/>
        <w:spacing w:after="532" w:line="265" w:lineRule="auto"/>
        <w:ind w:left="-5"/>
      </w:pPr>
      <w:r>
        <w:lastRenderedPageBreak/>
        <w:t xml:space="preserve">Chapter 2 </w:t>
      </w:r>
      <w:r w:rsidR="00E003F5">
        <w:t xml:space="preserve">Background and </w:t>
      </w:r>
      <w:r>
        <w:t xml:space="preserve">Related Work </w:t>
      </w:r>
    </w:p>
    <w:p w14:paraId="6B28877E" w14:textId="71EBC72E" w:rsidR="004E7253" w:rsidRDefault="004E7253" w:rsidP="004E7253">
      <w:pPr>
        <w:pStyle w:val="Heading1"/>
        <w:rPr>
          <w:sz w:val="32"/>
          <w:szCs w:val="18"/>
        </w:rPr>
      </w:pPr>
      <w:r w:rsidRPr="004E7253">
        <w:rPr>
          <w:sz w:val="32"/>
          <w:szCs w:val="18"/>
        </w:rPr>
        <w:t>Background</w:t>
      </w:r>
    </w:p>
    <w:p w14:paraId="45FA25E2" w14:textId="7D8A36C1" w:rsidR="004E7253" w:rsidRPr="004E7253" w:rsidRDefault="004E7253" w:rsidP="004E7253">
      <w:r w:rsidRPr="004E7253">
        <w:rPr>
          <w:highlight w:val="yellow"/>
        </w:rPr>
        <w:t>Will be filled later</w:t>
      </w:r>
    </w:p>
    <w:p w14:paraId="31C964AA" w14:textId="77777777" w:rsidR="004E7253" w:rsidRDefault="004E7253" w:rsidP="004E7253"/>
    <w:p w14:paraId="07786B3C" w14:textId="77777777" w:rsidR="004E7253" w:rsidRPr="004E7253" w:rsidRDefault="004E7253" w:rsidP="004E7253"/>
    <w:p w14:paraId="73D8DC1F" w14:textId="77777777" w:rsidR="004E7253" w:rsidRDefault="004E7253" w:rsidP="00363814">
      <w:pPr>
        <w:rPr>
          <w:b/>
          <w:bCs/>
        </w:rPr>
      </w:pPr>
    </w:p>
    <w:p w14:paraId="596EFE92" w14:textId="30D0D87A" w:rsidR="004E7253" w:rsidRDefault="004E7253" w:rsidP="004E7253">
      <w:pPr>
        <w:pStyle w:val="Heading1"/>
        <w:rPr>
          <w:sz w:val="32"/>
          <w:szCs w:val="18"/>
        </w:rPr>
      </w:pPr>
      <w:r w:rsidRPr="004E7253">
        <w:rPr>
          <w:sz w:val="32"/>
          <w:szCs w:val="18"/>
        </w:rPr>
        <w:t>Related Work</w:t>
      </w:r>
    </w:p>
    <w:p w14:paraId="6B534522" w14:textId="63D24A7F" w:rsidR="00D70836" w:rsidRDefault="004E7253" w:rsidP="00A5267A">
      <w:r>
        <w:t>[</w:t>
      </w:r>
      <w:proofErr w:type="spellStart"/>
      <w:r>
        <w:t>Mollahosseini</w:t>
      </w:r>
      <w:proofErr w:type="spellEnd"/>
      <w:r>
        <w:t>, A., et al., 2017][1] developed the “</w:t>
      </w:r>
      <w:proofErr w:type="spellStart"/>
      <w:r>
        <w:t>AffectNet</w:t>
      </w:r>
      <w:proofErr w:type="spellEnd"/>
      <w:r>
        <w:t xml:space="preserve">” database to establish a foundational resource for evaluating emotional valence in unconstrained settings. By </w:t>
      </w:r>
      <w:r w:rsidR="00DE7ED3">
        <w:t xml:space="preserve">utilizing Deep learning and </w:t>
      </w:r>
      <w:r>
        <w:t xml:space="preserve">training </w:t>
      </w:r>
      <w:r w:rsidR="00595068">
        <w:t>“</w:t>
      </w:r>
      <w:r w:rsidR="0010299E">
        <w:t>Deep Residual Neural Networks (</w:t>
      </w:r>
      <w:proofErr w:type="spellStart"/>
      <w:r w:rsidR="0010299E">
        <w:t>ResNet</w:t>
      </w:r>
      <w:proofErr w:type="spellEnd"/>
      <w:r w:rsidR="0010299E">
        <w:t>)</w:t>
      </w:r>
      <w:r w:rsidR="00595068">
        <w:t>”</w:t>
      </w:r>
      <w:r w:rsidR="0010299E">
        <w:t xml:space="preserve"> on over 440,000 images, they achieved a test accuracy of 58%. The strength of this work is its demonstration that large-scale data diversity is vital for mitigating individual facial variations. However, a significant limitation is the </w:t>
      </w:r>
      <w:r w:rsidR="00595068">
        <w:t>model’s struggle</w:t>
      </w:r>
      <w:r w:rsidR="0010299E">
        <w:t xml:space="preserve"> with arousal intensity, which creates a gap in distinguishing between mild employee frustration and high-risk burnout, a distinction for PMO dashboards.</w:t>
      </w:r>
    </w:p>
    <w:p w14:paraId="0C8B6A37" w14:textId="77777777" w:rsidR="00A5267A" w:rsidRDefault="00A5267A" w:rsidP="00A5267A"/>
    <w:p w14:paraId="68AB7305" w14:textId="77777777" w:rsidR="00A5267A" w:rsidRPr="00A5267A" w:rsidRDefault="00A5267A" w:rsidP="00A5267A"/>
    <w:p w14:paraId="388DF256" w14:textId="5CF10906" w:rsidR="003D6DF7" w:rsidRDefault="000709DC" w:rsidP="003D6DF7">
      <w:r w:rsidRPr="000709DC">
        <w:t>[</w:t>
      </w:r>
      <w:r>
        <w:t>Alm</w:t>
      </w:r>
      <w:r w:rsidR="00A5267A">
        <w:t>eid</w:t>
      </w:r>
      <w:r>
        <w:t>a, J., and Rodrigues, F., 2021</w:t>
      </w:r>
      <w:r w:rsidRPr="000709DC">
        <w:t>][2]</w:t>
      </w:r>
      <w:r>
        <w:t xml:space="preserve"> utilized Deep Learning and Computer Vision via Transfer Learning (using a VGG16 backbone) to detect workplace stress within the </w:t>
      </w:r>
      <w:proofErr w:type="spellStart"/>
      <w:r>
        <w:t>affectNet</w:t>
      </w:r>
      <w:proofErr w:type="spellEnd"/>
      <w:r>
        <w:t xml:space="preserve"> dataset. By identifying micro-expressions associated with cognitive load in software developers</w:t>
      </w:r>
      <w:r w:rsidR="00A5267A">
        <w:t>. Their results indicated 72</w:t>
      </w:r>
      <w:r w:rsidR="00420FD9">
        <w:t>%</w:t>
      </w:r>
      <w:r w:rsidR="00A5267A">
        <w:t xml:space="preserve"> prediction accuracy. the strength of this approach is its ability to quantify “invisible” stress that manual reporting misses. A noted limitation was the high sensitivity of the model; it occasionally flagged intense concentration as “stress”, which could lead to unnecessary managerial intervention without secondary verification.</w:t>
      </w:r>
    </w:p>
    <w:p w14:paraId="0732BB31" w14:textId="77777777" w:rsidR="003D6DF7" w:rsidRDefault="003D6DF7" w:rsidP="003D6DF7"/>
    <w:p w14:paraId="6F6D50B4" w14:textId="77777777" w:rsidR="003D6DF7" w:rsidRDefault="003D6DF7" w:rsidP="003D6DF7"/>
    <w:p w14:paraId="47636AE6" w14:textId="167198EB" w:rsidR="003D6DF7" w:rsidRDefault="003D6DF7" w:rsidP="003D6DF7">
      <w:r>
        <w:t xml:space="preserve">[Behera, A., et al., 2021][3] implemented a “Multi-Modal Deep Learning” approach to predict “Team Flow” states by utilizing a combination of the </w:t>
      </w:r>
      <w:proofErr w:type="spellStart"/>
      <w:r>
        <w:t>AffectNet</w:t>
      </w:r>
      <w:proofErr w:type="spellEnd"/>
      <w:r>
        <w:t xml:space="preserve"> and DaiSee datasets. This </w:t>
      </w:r>
      <w:r w:rsidR="006A6BF2">
        <w:t xml:space="preserve">framework proved that visual cues are </w:t>
      </w:r>
      <w:r w:rsidR="006A6BF2">
        <w:lastRenderedPageBreak/>
        <w:t>highly correlated with productive team dynamics, reaching an F1 score of 78%. Their method</w:t>
      </w:r>
      <w:r w:rsidR="00F97AD7">
        <w:t>’s</w:t>
      </w:r>
      <w:r w:rsidR="006A6BF2">
        <w:t xml:space="preserve"> strength was in its real-time capability and low latency. However, a limitation of </w:t>
      </w:r>
      <w:r w:rsidR="00F97AD7">
        <w:t>performance degraded when tested with lower-resolution frames, suggesting that for a practical PMO framework, the system must be robust against varied office camera qualities.</w:t>
      </w:r>
    </w:p>
    <w:p w14:paraId="7F435346" w14:textId="77777777" w:rsidR="00F97AD7" w:rsidRDefault="00F97AD7" w:rsidP="003D6DF7"/>
    <w:p w14:paraId="7AB53FBC" w14:textId="77777777" w:rsidR="00F97AD7" w:rsidRDefault="00F97AD7" w:rsidP="003D6DF7"/>
    <w:p w14:paraId="5C1B8867" w14:textId="25F4101C" w:rsidR="00D70836" w:rsidRPr="003D6DF7" w:rsidRDefault="008A503C" w:rsidP="007F6ADD">
      <w:r>
        <w:t>[Li, H., et al</w:t>
      </w:r>
      <w:r w:rsidR="00420FD9">
        <w:t>.</w:t>
      </w:r>
      <w:r>
        <w:t>, 2021][4]</w:t>
      </w:r>
      <w:r w:rsidR="00F10E95">
        <w:t xml:space="preserve"> utilized Deep Learning to train a “Deep Metric Learning” Model on the </w:t>
      </w:r>
      <w:proofErr w:type="spellStart"/>
      <w:r w:rsidR="00F10E95">
        <w:t>AffectNet</w:t>
      </w:r>
      <w:proofErr w:type="spellEnd"/>
      <w:r w:rsidR="00F10E95">
        <w:t xml:space="preserve"> dataset, designed to recognize expressions despite </w:t>
      </w:r>
      <w:r w:rsidR="007F6ADD">
        <w:t>facial occlusions. This approach achieved an accuracy of 64.2, proving that emotional states can be successfully “inferred” even when the lower face is hidden, the high precision under occlusion is a major strength for modern office settings where employees may wear masks or glasses. However, the researchers noted the model’s “Black Box” nature as a limitation, which emphasizes the importance of the Explainable AI (XAI) approach to ensure managerial trust.</w:t>
      </w:r>
    </w:p>
    <w:p w14:paraId="44670094" w14:textId="77777777" w:rsidR="00D70836" w:rsidRDefault="00D70836" w:rsidP="00D70836"/>
    <w:p w14:paraId="126888CF" w14:textId="77777777" w:rsidR="007F6ADD" w:rsidRDefault="007F6ADD" w:rsidP="00D70836"/>
    <w:p w14:paraId="3128C738" w14:textId="3CE39AF4" w:rsidR="007F6ADD" w:rsidRDefault="00CE7BCC" w:rsidP="00D70836">
      <w:r>
        <w:t>[</w:t>
      </w:r>
      <w:proofErr w:type="spellStart"/>
      <w:r>
        <w:t>Ryumina</w:t>
      </w:r>
      <w:proofErr w:type="spellEnd"/>
      <w:r>
        <w:t xml:space="preserve">, E. et al., 2022][5] conducted a large-scale Computer Vision study to develop a robust Deep Learning model based on the ResNet-50 architecture pre-trained on VGGFace2. Utilizing the </w:t>
      </w:r>
      <w:proofErr w:type="spellStart"/>
      <w:r>
        <w:t>AffectNet</w:t>
      </w:r>
      <w:proofErr w:type="spellEnd"/>
      <w:r>
        <w:t xml:space="preserve"> dataset for fine-tuning, they applied </w:t>
      </w:r>
      <w:r w:rsidR="00B677A6">
        <w:t>label</w:t>
      </w:r>
      <w:r>
        <w:t xml:space="preserve"> smoothing techniques to manage the “in-the-wild” noise data, the reached a validation accuracy of 66.4%. </w:t>
      </w:r>
      <w:r w:rsidR="00B677A6">
        <w:t>The</w:t>
      </w:r>
      <w:r>
        <w:t xml:space="preserve"> strength of this work is its high generalizability across different datasets. However, a limitation is its reliance on static image features, which does not capture temporal evolution of stress in a continuous </w:t>
      </w:r>
      <w:r w:rsidR="00B677A6">
        <w:t>video stream which lead us to the importance of using YOLOv8 posture analysis.</w:t>
      </w:r>
    </w:p>
    <w:p w14:paraId="43A9FBDF" w14:textId="77777777" w:rsidR="007F6ADD" w:rsidRDefault="007F6ADD" w:rsidP="00D70836"/>
    <w:p w14:paraId="3B0D588F" w14:textId="77777777" w:rsidR="007F6ADD" w:rsidRDefault="007F6ADD" w:rsidP="00D70836"/>
    <w:p w14:paraId="61F59DC9" w14:textId="434A532D" w:rsidR="00B677A6" w:rsidRDefault="00B677A6" w:rsidP="00D70836">
      <w:r>
        <w:t xml:space="preserve">[Mao, J. et al., 2023][6] introduced POSTER++, a high efficiency framework utilizing a “Window-based Cross-Attention (W-SCAM)” mechanism to </w:t>
      </w:r>
      <w:r w:rsidR="000E5503">
        <w:t xml:space="preserve">handle the </w:t>
      </w:r>
      <w:proofErr w:type="spellStart"/>
      <w:r w:rsidR="000E5503">
        <w:t>AffectNet</w:t>
      </w:r>
      <w:proofErr w:type="spellEnd"/>
      <w:r w:rsidR="000E5503">
        <w:t xml:space="preserve"> dataset, this technique achieved high performance with lower costs (8.4G FLOPs) and attained 67.49% accuracy for 7-classes tasks. The strength of this work is its multi-scale feature extraction, which handles various head poses. However, a limitation remains the “Class Imbalance” effect within the dataset, </w:t>
      </w:r>
      <w:r w:rsidR="000E5503">
        <w:lastRenderedPageBreak/>
        <w:t xml:space="preserve">where performance dips on minority classes like “Disgust”, which lead us to the importance of providing more focused special context. </w:t>
      </w:r>
    </w:p>
    <w:p w14:paraId="6291669E" w14:textId="77777777" w:rsidR="00420FD9" w:rsidRDefault="00420FD9" w:rsidP="00D70836"/>
    <w:p w14:paraId="40745764" w14:textId="4CB25EF1" w:rsidR="00B677A6" w:rsidRDefault="0018342C" w:rsidP="00D70836">
      <w:r>
        <w:t xml:space="preserve">[Wang, J., 2024][7] proposed the “Attention-Enhanced Multi-Layer Transformer (AEMT)”, a Deep Learning model to mitigate the effects of motion blur and occlusions in the </w:t>
      </w:r>
      <w:proofErr w:type="spellStart"/>
      <w:r>
        <w:t>AffectNet</w:t>
      </w:r>
      <w:proofErr w:type="spellEnd"/>
      <w:r>
        <w:t xml:space="preserve"> dataset, the model integrates a dual-branch CNN with an Attentional Selective Fusion (ASF) module to achieve 71.23% accuracy. The strength of this work is the Multi-Layer Transformer Encoder (MTE), which models long-range dependencies. However, </w:t>
      </w:r>
      <w:r w:rsidR="00A05610">
        <w:t xml:space="preserve">a noted limitation is the heavy computational load, which requires a </w:t>
      </w:r>
      <w:proofErr w:type="gramStart"/>
      <w:r w:rsidR="00A05610">
        <w:t>high GPU resources</w:t>
      </w:r>
      <w:proofErr w:type="gramEnd"/>
      <w:r w:rsidR="00A05610">
        <w:t xml:space="preserve"> for real-time office deployment.</w:t>
      </w:r>
    </w:p>
    <w:p w14:paraId="738EA554" w14:textId="77777777" w:rsidR="00B677A6" w:rsidRPr="00D70836" w:rsidRDefault="00B677A6" w:rsidP="00D70836"/>
    <w:p w14:paraId="3F13229B" w14:textId="76304744" w:rsidR="0018342C" w:rsidRDefault="0018342C" w:rsidP="00A05610"/>
    <w:p w14:paraId="3CD36E7D" w14:textId="59209DC9" w:rsidR="00A05610" w:rsidRDefault="00A05610" w:rsidP="00A05610">
      <w:r>
        <w:t xml:space="preserve">[Heidari, N., and Iosifidis, A., 2024][8] presented a Machine Learning mechanism to diversify features in deep learning layers for “in-the-wild” recognition using the </w:t>
      </w:r>
      <w:proofErr w:type="spellStart"/>
      <w:r>
        <w:t>AffectNet</w:t>
      </w:r>
      <w:proofErr w:type="spellEnd"/>
      <w:r>
        <w:t xml:space="preserve"> dataset. </w:t>
      </w:r>
      <w:r w:rsidR="005830FB">
        <w:t>The strength is that the proposed</w:t>
      </w:r>
      <w:r>
        <w:t xml:space="preserve"> approach reduced feature redund</w:t>
      </w:r>
      <w:r w:rsidR="005830FB">
        <w:t>ancy, forcing the network to learn a broader range of emotional cues. While it achieved 60.02% accuracy. However, a limitation is the lower performance variance between high resolution and low-resolution datasets, highlighting the ongoing difficulty of applying diversity-driven learning noisy, real world IT settings.</w:t>
      </w:r>
    </w:p>
    <w:p w14:paraId="3378B6C4" w14:textId="77777777" w:rsidR="00A05610" w:rsidRDefault="00A05610" w:rsidP="00A05610"/>
    <w:p w14:paraId="10422FB2" w14:textId="77777777" w:rsidR="00A05610" w:rsidRDefault="00A05610" w:rsidP="00A05610"/>
    <w:p w14:paraId="3A623329" w14:textId="55CC5E8C" w:rsidR="00A05610" w:rsidRDefault="005830FB" w:rsidP="00A05610">
      <w:r>
        <w:t>[</w:t>
      </w:r>
      <w:r w:rsidR="00C37A9D">
        <w:t xml:space="preserve">Roy, A. K., et al., </w:t>
      </w:r>
      <w:r w:rsidR="00DA63CC">
        <w:t>2024</w:t>
      </w:r>
      <w:r>
        <w:t>][9]</w:t>
      </w:r>
      <w:r w:rsidR="00DA63CC">
        <w:t xml:space="preserve"> proposed </w:t>
      </w:r>
      <w:proofErr w:type="spellStart"/>
      <w:r w:rsidR="00DA63CC">
        <w:t>ResEmoteNet</w:t>
      </w:r>
      <w:proofErr w:type="spellEnd"/>
      <w:r w:rsidR="00DA63CC">
        <w:t xml:space="preserve">, a Deep Learning architecture utilizing Residual blocks and Squeeze-and-Excitation (SE) blocks on the affectNet-7 dataset. This technique allows the model to focus on informative facial features while suppressing background noise, reaching 72.39% accuracy. However, a noted limitation is its reliance on the quality of initial feature extraction; if the face is poorly localized, the Squeeze-and Excitation (SE) block may amplify noise, which lead us to necessity of using the YOLOv8 preprocessing to avoid the risk. </w:t>
      </w:r>
    </w:p>
    <w:p w14:paraId="249A5E0C" w14:textId="77777777" w:rsidR="007D1E68" w:rsidRDefault="007D1E68" w:rsidP="00A05610"/>
    <w:p w14:paraId="70432D9D" w14:textId="77777777" w:rsidR="007D1E68" w:rsidRDefault="007D1E68" w:rsidP="00A05610"/>
    <w:p w14:paraId="4239283F" w14:textId="77777777" w:rsidR="00AB5934" w:rsidRDefault="007D1E68" w:rsidP="00AB5934">
      <w:r>
        <w:t xml:space="preserve">[Wang, X., et al., 2024][10] </w:t>
      </w:r>
      <w:r w:rsidR="00F63A4E">
        <w:t xml:space="preserve">optimized real-time Computer Vision by leveraging EfficientNet-B0 through Transfer Learning to optimize the balance between </w:t>
      </w:r>
      <w:r w:rsidR="00F63A4E">
        <w:lastRenderedPageBreak/>
        <w:t xml:space="preserve">speed and precision. Achieving 65% accuracy on the </w:t>
      </w:r>
      <w:proofErr w:type="spellStart"/>
      <w:r w:rsidR="00F63A4E">
        <w:t>AffectNet</w:t>
      </w:r>
      <w:proofErr w:type="spellEnd"/>
      <w:r w:rsidR="00F63A4E">
        <w:t xml:space="preserve"> dataset. The strength of this study is its suitability for real-time monitoring on standard hardware. However, a limitation is the model’s high “Confusion Rate” between “Frustration” and “N</w:t>
      </w:r>
      <w:r w:rsidR="00F54C79">
        <w:t>e</w:t>
      </w:r>
      <w:r w:rsidR="00F63A4E">
        <w:t>utral”</w:t>
      </w:r>
      <w:r w:rsidR="00F54C79">
        <w:t xml:space="preserve"> states, which could lead to false alarms in a PMO environment.</w:t>
      </w:r>
    </w:p>
    <w:p w14:paraId="48501624" w14:textId="77777777" w:rsidR="00AB5934" w:rsidRDefault="00AB5934" w:rsidP="00AB5934"/>
    <w:p w14:paraId="790C7F0E" w14:textId="77777777" w:rsidR="00AB5934" w:rsidRDefault="00AB5934" w:rsidP="00AB5934"/>
    <w:p w14:paraId="7AE355C7" w14:textId="436E49A8" w:rsidR="00F54C79" w:rsidRDefault="00F54C79" w:rsidP="00AB5934">
      <w:r w:rsidRPr="00F54C79">
        <w:t>[</w:t>
      </w:r>
      <w:r>
        <w:t>Yousafzai, S., et al., 2025</w:t>
      </w:r>
      <w:r w:rsidRPr="00F54C79">
        <w:t>][11]</w:t>
      </w:r>
      <w:r w:rsidR="00AA4756">
        <w:t xml:space="preserve"> introduced a Multi-scale Simplicial Transformer combined with Graph Attention Networks (GAT) to process the </w:t>
      </w:r>
      <w:proofErr w:type="spellStart"/>
      <w:r w:rsidR="00AA4756">
        <w:t>AffectNet</w:t>
      </w:r>
      <w:proofErr w:type="spellEnd"/>
      <w:r w:rsidR="00AA4756">
        <w:t xml:space="preserve"> dataset. This Computer Vision framework </w:t>
      </w:r>
      <w:r w:rsidR="00AB5934">
        <w:t xml:space="preserve">employs YOLOV8 to generate spatial graphs of facial features, which are then processed by a Deep Learning transformer. Achieving 81.84% accuracy, the strength is the model’s extreme robustness against varying poses. However, a significant limitation is the high mathematical complexity, which increases the difficulty fine-tuning for real-time applications without specialized hardware. </w:t>
      </w:r>
    </w:p>
    <w:p w14:paraId="64C7B583" w14:textId="77777777" w:rsidR="00AB5934" w:rsidRDefault="00AB5934" w:rsidP="00AB5934"/>
    <w:p w14:paraId="6A2BD97C" w14:textId="77777777" w:rsidR="00AB5934" w:rsidRDefault="00AB5934" w:rsidP="00AB5934"/>
    <w:p w14:paraId="2E53A6F6" w14:textId="5A39092D" w:rsidR="0020481B" w:rsidRDefault="00AB5934" w:rsidP="0020481B">
      <w:r>
        <w:t>[Ahmad, A., et al., 2025][12]</w:t>
      </w:r>
      <w:r w:rsidR="00686770">
        <w:t xml:space="preserve"> proposed a Deep Learning framework based on Convolutional Neural Networks (CNN) to perform recognition on the </w:t>
      </w:r>
      <w:proofErr w:type="spellStart"/>
      <w:r w:rsidR="00686770">
        <w:t>AffectNet</w:t>
      </w:r>
      <w:proofErr w:type="spellEnd"/>
      <w:r w:rsidR="00686770">
        <w:t xml:space="preserve"> dataset in mobile and unconstrained environments. Utilizing the Computer Vision pre-processing like greyscale conversion and scaling, they achieved 60.00% accuracy. The strength of this work is its practical integration for live monitoring. A noted limitation was that the model was </w:t>
      </w:r>
      <w:r w:rsidR="002601E1">
        <w:t>struggled</w:t>
      </w:r>
      <w:r w:rsidR="00686770">
        <w:t xml:space="preserve"> to differentiate between subtle emotions like “Fear” and “Neutral”.</w:t>
      </w:r>
    </w:p>
    <w:p w14:paraId="0590B0B2" w14:textId="77777777" w:rsidR="0020481B" w:rsidRDefault="0020481B" w:rsidP="0020481B"/>
    <w:p w14:paraId="52667886" w14:textId="77777777" w:rsidR="0020481B" w:rsidRDefault="0020481B" w:rsidP="0020481B"/>
    <w:p w14:paraId="33B35F80" w14:textId="111CD757" w:rsidR="00F54C79" w:rsidRDefault="002601E1" w:rsidP="00686770">
      <w:r>
        <w:t xml:space="preserve">[Zhou, L., et al., 2025][13] introduced the Quaternion Wavelet Transformer (QWTR), which is a Deep Learning technique to handle extreme lighting variations in the </w:t>
      </w:r>
      <w:proofErr w:type="spellStart"/>
      <w:r>
        <w:t>AffectNet</w:t>
      </w:r>
      <w:proofErr w:type="spellEnd"/>
      <w:r>
        <w:t xml:space="preserve"> dataset, by using Quaternion mathematics in the Computer Vision pipeline</w:t>
      </w:r>
      <w:r w:rsidR="002261F6">
        <w:t>,</w:t>
      </w:r>
      <w:r>
        <w:t xml:space="preserve"> they reached 68.37</w:t>
      </w:r>
      <w:r w:rsidR="002261F6">
        <w:t>%</w:t>
      </w:r>
      <w:r>
        <w:t xml:space="preserve"> accuracy.</w:t>
      </w:r>
      <w:r w:rsidR="002261F6">
        <w:t xml:space="preserve"> The strength is </w:t>
      </w:r>
      <w:r w:rsidR="00C40013">
        <w:t>mathematical</w:t>
      </w:r>
      <w:r w:rsidR="002261F6">
        <w:t xml:space="preserve"> robustness against shadows and artificial yellow lighting. The limitation is the implementation complexity; it is difficult to integrate into standard, non-specialized Python software stacks.</w:t>
      </w:r>
      <w:r>
        <w:t xml:space="preserve">  </w:t>
      </w:r>
    </w:p>
    <w:p w14:paraId="1B873D43" w14:textId="77777777" w:rsidR="002601E1" w:rsidRDefault="002601E1" w:rsidP="00686770"/>
    <w:p w14:paraId="4A4D3641" w14:textId="77777777" w:rsidR="002601E1" w:rsidRDefault="002601E1" w:rsidP="00686770"/>
    <w:p w14:paraId="14ECAF3E" w14:textId="624ED81D" w:rsidR="002601E1" w:rsidRDefault="00C40013" w:rsidP="00C40013">
      <w:r>
        <w:lastRenderedPageBreak/>
        <w:t>[</w:t>
      </w:r>
      <w:proofErr w:type="spellStart"/>
      <w:r>
        <w:t>Maghari</w:t>
      </w:r>
      <w:proofErr w:type="spellEnd"/>
      <w:r>
        <w:t xml:space="preserve">, A. Y., and </w:t>
      </w:r>
      <w:proofErr w:type="spellStart"/>
      <w:r>
        <w:t>Telbani</w:t>
      </w:r>
      <w:proofErr w:type="spellEnd"/>
      <w:r>
        <w:t>, A.M., 2026][14] developed a Deep Learning framework using Vision transformers (</w:t>
      </w:r>
      <w:proofErr w:type="spellStart"/>
      <w:r>
        <w:t>ViT</w:t>
      </w:r>
      <w:proofErr w:type="spellEnd"/>
      <w:r>
        <w:t xml:space="preserve">) specifically for recognizing emotions under mask occlusions on a masked version of </w:t>
      </w:r>
      <w:proofErr w:type="spellStart"/>
      <w:r>
        <w:t>AffectNet</w:t>
      </w:r>
      <w:proofErr w:type="spellEnd"/>
      <w:r>
        <w:t xml:space="preserve"> dataset. This approach applied Machine Learning category restructuring into five broader classes </w:t>
      </w:r>
      <w:r w:rsidR="00217AAA">
        <w:t xml:space="preserve">to achieve 81% accuracy. The strength of this work is the self-attention mechanism, which captures context from the eyes and forehead. However, a major limitation is the high inference time (22ms per image), which </w:t>
      </w:r>
      <w:proofErr w:type="gramStart"/>
      <w:r w:rsidR="00217AAA">
        <w:t>requiring</w:t>
      </w:r>
      <w:proofErr w:type="gramEnd"/>
      <w:r w:rsidR="00217AAA">
        <w:t xml:space="preserve"> dedicated GPU resources for live PMO dashboard updates.</w:t>
      </w:r>
    </w:p>
    <w:p w14:paraId="4C3B65D8" w14:textId="77777777" w:rsidR="00604E2B" w:rsidRDefault="00604E2B" w:rsidP="00C40013"/>
    <w:p w14:paraId="0D8A0BCF" w14:textId="77777777" w:rsidR="00B62BE9" w:rsidRDefault="00604E2B" w:rsidP="00420FD9">
      <w:r>
        <w:t xml:space="preserve">[Sun, J. et al., 2025][15] proposed an “Enhanced </w:t>
      </w:r>
      <w:proofErr w:type="spellStart"/>
      <w:r>
        <w:t>GhostNet</w:t>
      </w:r>
      <w:proofErr w:type="spellEnd"/>
      <w:r>
        <w:t xml:space="preserve"> with Transformer Encoder (EGT)” model to improve the robustness of emotion recognition. Within the domain of Deep Learning, this study integrated </w:t>
      </w:r>
      <w:proofErr w:type="spellStart"/>
      <w:r>
        <w:t>GhostNet’s</w:t>
      </w:r>
      <w:proofErr w:type="spellEnd"/>
      <w:r>
        <w:t xml:space="preserve"> efficient feature extraction with a Transformer Encoder to capture global context, alongside a dual-attention mechanism. The results demonstrated an </w:t>
      </w:r>
      <w:proofErr w:type="gramStart"/>
      <w:r>
        <w:t>accuracy</w:t>
      </w:r>
      <w:proofErr w:type="gramEnd"/>
      <w:r>
        <w:t xml:space="preserve"> of 85.7% on </w:t>
      </w:r>
      <w:proofErr w:type="spellStart"/>
      <w:r>
        <w:t>AffectNet</w:t>
      </w:r>
      <w:proofErr w:type="spellEnd"/>
      <w:r>
        <w:t xml:space="preserve"> Dataset. The strength of this model is its balance of high accuracy and computational efficiency, making it highly suitable for real-time monitoring. However, </w:t>
      </w:r>
      <w:r w:rsidR="00420FD9">
        <w:t>a limitation is that the model’s performance on very subtle or “micro” expressions still requires further refinement in high stakes mental health or high-pressure office settings.</w:t>
      </w:r>
    </w:p>
    <w:p w14:paraId="383075A4" w14:textId="77777777" w:rsidR="00B62BE9" w:rsidRDefault="00B62BE9" w:rsidP="00420FD9"/>
    <w:p w14:paraId="33F76010" w14:textId="77777777" w:rsidR="00B62BE9" w:rsidRDefault="00B62BE9" w:rsidP="00420FD9"/>
    <w:p w14:paraId="2E29C244" w14:textId="027F5E03" w:rsidR="002221B6" w:rsidRPr="002221B6" w:rsidRDefault="002221B6" w:rsidP="002221B6">
      <w:pPr>
        <w:pStyle w:val="Heading1"/>
        <w:rPr>
          <w:sz w:val="32"/>
          <w:szCs w:val="18"/>
        </w:rPr>
      </w:pPr>
      <w:r w:rsidRPr="002221B6">
        <w:rPr>
          <w:sz w:val="32"/>
          <w:szCs w:val="18"/>
        </w:rPr>
        <w:t>Related Work Comparison:</w:t>
      </w:r>
    </w:p>
    <w:p w14:paraId="2DE306F9" w14:textId="77777777" w:rsidR="002221B6" w:rsidRDefault="002221B6" w:rsidP="00420FD9"/>
    <w:tbl>
      <w:tblPr>
        <w:tblStyle w:val="TableGrid0"/>
        <w:tblW w:w="9900" w:type="dxa"/>
        <w:tblInd w:w="-185" w:type="dxa"/>
        <w:tblLook w:val="04A0" w:firstRow="1" w:lastRow="0" w:firstColumn="1" w:lastColumn="0" w:noHBand="0" w:noVBand="1"/>
      </w:tblPr>
      <w:tblGrid>
        <w:gridCol w:w="683"/>
        <w:gridCol w:w="2780"/>
        <w:gridCol w:w="812"/>
        <w:gridCol w:w="1233"/>
        <w:gridCol w:w="3256"/>
        <w:gridCol w:w="1136"/>
      </w:tblGrid>
      <w:tr w:rsidR="00E1244A" w:rsidRPr="00B62BE9" w14:paraId="2623AF27" w14:textId="77777777" w:rsidTr="002221B6">
        <w:tc>
          <w:tcPr>
            <w:tcW w:w="683" w:type="dxa"/>
            <w:vAlign w:val="center"/>
          </w:tcPr>
          <w:p w14:paraId="7B2F4DD2" w14:textId="6E0D61D0" w:rsidR="00B62BE9" w:rsidRPr="00B62BE9" w:rsidRDefault="00B62BE9" w:rsidP="00E1244A">
            <w:pPr>
              <w:ind w:left="0" w:firstLine="0"/>
              <w:jc w:val="center"/>
              <w:rPr>
                <w:sz w:val="24"/>
                <w:szCs w:val="20"/>
              </w:rPr>
            </w:pPr>
            <w:r w:rsidRPr="00B62BE9">
              <w:rPr>
                <w:sz w:val="24"/>
                <w:szCs w:val="20"/>
              </w:rPr>
              <w:t>Ref#</w:t>
            </w:r>
          </w:p>
        </w:tc>
        <w:tc>
          <w:tcPr>
            <w:tcW w:w="2802" w:type="dxa"/>
            <w:vAlign w:val="center"/>
          </w:tcPr>
          <w:p w14:paraId="60C9637A" w14:textId="615E93B4" w:rsidR="00B62BE9" w:rsidRPr="00B62BE9" w:rsidRDefault="00B62BE9" w:rsidP="00E1244A">
            <w:pPr>
              <w:ind w:left="0" w:firstLine="0"/>
              <w:jc w:val="center"/>
              <w:rPr>
                <w:sz w:val="24"/>
                <w:szCs w:val="20"/>
              </w:rPr>
            </w:pPr>
            <w:r w:rsidRPr="00B62BE9">
              <w:rPr>
                <w:sz w:val="24"/>
                <w:szCs w:val="20"/>
              </w:rPr>
              <w:t>Authors</w:t>
            </w:r>
          </w:p>
        </w:tc>
        <w:tc>
          <w:tcPr>
            <w:tcW w:w="814" w:type="dxa"/>
            <w:vAlign w:val="center"/>
          </w:tcPr>
          <w:p w14:paraId="28FA38A2" w14:textId="7A70E90E" w:rsidR="00B62BE9" w:rsidRPr="00B62BE9" w:rsidRDefault="00B62BE9" w:rsidP="00E1244A">
            <w:pPr>
              <w:ind w:left="0" w:firstLine="0"/>
              <w:jc w:val="center"/>
              <w:rPr>
                <w:sz w:val="24"/>
                <w:szCs w:val="20"/>
              </w:rPr>
            </w:pPr>
            <w:r w:rsidRPr="00B62BE9">
              <w:rPr>
                <w:sz w:val="24"/>
                <w:szCs w:val="20"/>
              </w:rPr>
              <w:t>Year</w:t>
            </w:r>
          </w:p>
        </w:tc>
        <w:tc>
          <w:tcPr>
            <w:tcW w:w="1234" w:type="dxa"/>
            <w:vAlign w:val="center"/>
          </w:tcPr>
          <w:p w14:paraId="225B5540" w14:textId="2C878833" w:rsidR="00B62BE9" w:rsidRPr="00B62BE9" w:rsidRDefault="00B62BE9" w:rsidP="00E1244A">
            <w:pPr>
              <w:ind w:left="0" w:firstLine="0"/>
              <w:jc w:val="center"/>
              <w:rPr>
                <w:sz w:val="24"/>
                <w:szCs w:val="20"/>
              </w:rPr>
            </w:pPr>
            <w:r w:rsidRPr="00B62BE9">
              <w:rPr>
                <w:sz w:val="24"/>
                <w:szCs w:val="20"/>
              </w:rPr>
              <w:t>Dataset</w:t>
            </w:r>
          </w:p>
        </w:tc>
        <w:tc>
          <w:tcPr>
            <w:tcW w:w="3287" w:type="dxa"/>
            <w:vAlign w:val="center"/>
          </w:tcPr>
          <w:p w14:paraId="24E24D25" w14:textId="5987898E" w:rsidR="00B62BE9" w:rsidRPr="00B62BE9" w:rsidRDefault="00B62BE9" w:rsidP="00E1244A">
            <w:pPr>
              <w:ind w:left="0" w:firstLine="0"/>
              <w:jc w:val="center"/>
              <w:rPr>
                <w:sz w:val="24"/>
                <w:szCs w:val="20"/>
              </w:rPr>
            </w:pPr>
            <w:r w:rsidRPr="00B62BE9">
              <w:rPr>
                <w:sz w:val="24"/>
                <w:szCs w:val="20"/>
              </w:rPr>
              <w:t>Techniques</w:t>
            </w:r>
          </w:p>
        </w:tc>
        <w:tc>
          <w:tcPr>
            <w:tcW w:w="1080" w:type="dxa"/>
            <w:vAlign w:val="center"/>
          </w:tcPr>
          <w:p w14:paraId="18B65691" w14:textId="7E5D9D6E" w:rsidR="00B62BE9" w:rsidRPr="00B62BE9" w:rsidRDefault="00B62BE9" w:rsidP="00E1244A">
            <w:pPr>
              <w:ind w:left="0" w:firstLine="0"/>
              <w:jc w:val="center"/>
              <w:rPr>
                <w:sz w:val="24"/>
                <w:szCs w:val="20"/>
              </w:rPr>
            </w:pPr>
            <w:r w:rsidRPr="00B62BE9">
              <w:rPr>
                <w:sz w:val="24"/>
                <w:szCs w:val="20"/>
              </w:rPr>
              <w:t>Accuracy</w:t>
            </w:r>
          </w:p>
        </w:tc>
      </w:tr>
      <w:tr w:rsidR="00E1244A" w:rsidRPr="00B62BE9" w14:paraId="09F05A88" w14:textId="77777777" w:rsidTr="002221B6">
        <w:tc>
          <w:tcPr>
            <w:tcW w:w="683" w:type="dxa"/>
            <w:vAlign w:val="center"/>
          </w:tcPr>
          <w:p w14:paraId="420320AB" w14:textId="6AC77E34" w:rsidR="00B62BE9" w:rsidRPr="00B62BE9" w:rsidRDefault="00B62BE9" w:rsidP="00E1244A">
            <w:pPr>
              <w:ind w:left="0" w:firstLine="0"/>
              <w:jc w:val="center"/>
              <w:rPr>
                <w:sz w:val="24"/>
                <w:szCs w:val="20"/>
              </w:rPr>
            </w:pPr>
            <w:r>
              <w:rPr>
                <w:sz w:val="24"/>
                <w:szCs w:val="20"/>
              </w:rPr>
              <w:t>1</w:t>
            </w:r>
          </w:p>
        </w:tc>
        <w:tc>
          <w:tcPr>
            <w:tcW w:w="2802" w:type="dxa"/>
            <w:vAlign w:val="center"/>
          </w:tcPr>
          <w:p w14:paraId="0D090E20" w14:textId="0CF9F647" w:rsidR="00B62BE9" w:rsidRPr="00B62BE9" w:rsidRDefault="00B62BE9" w:rsidP="00E1244A">
            <w:pPr>
              <w:ind w:left="0" w:firstLine="0"/>
              <w:jc w:val="left"/>
              <w:rPr>
                <w:sz w:val="24"/>
                <w:szCs w:val="20"/>
              </w:rPr>
            </w:pPr>
            <w:proofErr w:type="spellStart"/>
            <w:r w:rsidRPr="00B62BE9">
              <w:rPr>
                <w:sz w:val="24"/>
                <w:szCs w:val="20"/>
              </w:rPr>
              <w:t>Mollahosseini</w:t>
            </w:r>
            <w:proofErr w:type="spellEnd"/>
            <w:r w:rsidRPr="00B62BE9">
              <w:rPr>
                <w:sz w:val="24"/>
                <w:szCs w:val="20"/>
              </w:rPr>
              <w:t>, A., et al.</w:t>
            </w:r>
          </w:p>
        </w:tc>
        <w:tc>
          <w:tcPr>
            <w:tcW w:w="814" w:type="dxa"/>
            <w:vAlign w:val="center"/>
          </w:tcPr>
          <w:p w14:paraId="2F6F9879" w14:textId="72087271" w:rsidR="00B62BE9" w:rsidRPr="00B62BE9" w:rsidRDefault="00B62BE9" w:rsidP="00E1244A">
            <w:pPr>
              <w:ind w:left="0" w:firstLine="0"/>
              <w:jc w:val="center"/>
              <w:rPr>
                <w:sz w:val="24"/>
                <w:szCs w:val="20"/>
              </w:rPr>
            </w:pPr>
            <w:r>
              <w:rPr>
                <w:sz w:val="24"/>
                <w:szCs w:val="20"/>
              </w:rPr>
              <w:t>2017</w:t>
            </w:r>
          </w:p>
        </w:tc>
        <w:tc>
          <w:tcPr>
            <w:tcW w:w="1234" w:type="dxa"/>
            <w:vAlign w:val="center"/>
          </w:tcPr>
          <w:p w14:paraId="6739324C" w14:textId="69123A39" w:rsidR="00B62BE9" w:rsidRPr="00B62BE9" w:rsidRDefault="00B62BE9" w:rsidP="00E1244A">
            <w:pPr>
              <w:ind w:left="0" w:firstLine="0"/>
              <w:jc w:val="center"/>
              <w:rPr>
                <w:sz w:val="24"/>
                <w:szCs w:val="20"/>
              </w:rPr>
            </w:pPr>
            <w:proofErr w:type="spellStart"/>
            <w:r>
              <w:rPr>
                <w:sz w:val="24"/>
                <w:szCs w:val="20"/>
              </w:rPr>
              <w:t>AffectNet</w:t>
            </w:r>
            <w:proofErr w:type="spellEnd"/>
          </w:p>
        </w:tc>
        <w:tc>
          <w:tcPr>
            <w:tcW w:w="3287" w:type="dxa"/>
            <w:vAlign w:val="center"/>
          </w:tcPr>
          <w:p w14:paraId="184B6D5F" w14:textId="206E89EA" w:rsidR="00B62BE9" w:rsidRPr="00B62BE9" w:rsidRDefault="00B62BE9" w:rsidP="00E1244A">
            <w:pPr>
              <w:ind w:left="0" w:firstLine="0"/>
              <w:jc w:val="left"/>
              <w:rPr>
                <w:sz w:val="24"/>
                <w:szCs w:val="20"/>
              </w:rPr>
            </w:pPr>
            <w:r>
              <w:rPr>
                <w:sz w:val="24"/>
                <w:szCs w:val="20"/>
              </w:rPr>
              <w:t>Deep Learning (</w:t>
            </w:r>
            <w:proofErr w:type="spellStart"/>
            <w:r>
              <w:rPr>
                <w:sz w:val="24"/>
                <w:szCs w:val="20"/>
              </w:rPr>
              <w:t>ResNet</w:t>
            </w:r>
            <w:proofErr w:type="spellEnd"/>
            <w:r>
              <w:rPr>
                <w:sz w:val="24"/>
                <w:szCs w:val="20"/>
              </w:rPr>
              <w:t>)</w:t>
            </w:r>
          </w:p>
        </w:tc>
        <w:tc>
          <w:tcPr>
            <w:tcW w:w="1080" w:type="dxa"/>
            <w:vAlign w:val="center"/>
          </w:tcPr>
          <w:p w14:paraId="20AF8E3C" w14:textId="4222B7D1" w:rsidR="00B62BE9" w:rsidRPr="00B62BE9" w:rsidRDefault="00B62BE9" w:rsidP="00E1244A">
            <w:pPr>
              <w:ind w:left="0" w:firstLine="0"/>
              <w:jc w:val="center"/>
              <w:rPr>
                <w:sz w:val="24"/>
                <w:szCs w:val="20"/>
              </w:rPr>
            </w:pPr>
            <w:r>
              <w:rPr>
                <w:sz w:val="24"/>
                <w:szCs w:val="20"/>
              </w:rPr>
              <w:t>58.00%</w:t>
            </w:r>
          </w:p>
        </w:tc>
      </w:tr>
      <w:tr w:rsidR="00E1244A" w:rsidRPr="00B62BE9" w14:paraId="0461398A" w14:textId="77777777" w:rsidTr="002221B6">
        <w:tc>
          <w:tcPr>
            <w:tcW w:w="683" w:type="dxa"/>
            <w:vAlign w:val="center"/>
          </w:tcPr>
          <w:p w14:paraId="64CDD8DD" w14:textId="02417FB7" w:rsidR="00B62BE9" w:rsidRPr="00B62BE9" w:rsidRDefault="00B62BE9" w:rsidP="00E1244A">
            <w:pPr>
              <w:ind w:left="0" w:firstLine="0"/>
              <w:jc w:val="center"/>
              <w:rPr>
                <w:sz w:val="24"/>
                <w:szCs w:val="20"/>
              </w:rPr>
            </w:pPr>
            <w:r>
              <w:rPr>
                <w:sz w:val="24"/>
                <w:szCs w:val="20"/>
              </w:rPr>
              <w:t>2</w:t>
            </w:r>
          </w:p>
        </w:tc>
        <w:tc>
          <w:tcPr>
            <w:tcW w:w="2802" w:type="dxa"/>
            <w:vAlign w:val="center"/>
          </w:tcPr>
          <w:p w14:paraId="48057EBC" w14:textId="3069DA2A" w:rsidR="00B62BE9" w:rsidRPr="00E1244A" w:rsidRDefault="00B62BE9" w:rsidP="00E1244A">
            <w:pPr>
              <w:ind w:left="0" w:firstLine="0"/>
              <w:jc w:val="left"/>
              <w:rPr>
                <w:sz w:val="24"/>
                <w:szCs w:val="24"/>
              </w:rPr>
            </w:pPr>
            <w:r w:rsidRPr="00E1244A">
              <w:rPr>
                <w:sz w:val="24"/>
                <w:szCs w:val="24"/>
              </w:rPr>
              <w:t>Almeida, J., &amp; Rodrigues, F.</w:t>
            </w:r>
          </w:p>
        </w:tc>
        <w:tc>
          <w:tcPr>
            <w:tcW w:w="814" w:type="dxa"/>
            <w:vAlign w:val="center"/>
          </w:tcPr>
          <w:p w14:paraId="15DBD415" w14:textId="4FECFB5D" w:rsidR="00B62BE9" w:rsidRPr="00B62BE9" w:rsidRDefault="00B62BE9" w:rsidP="00E1244A">
            <w:pPr>
              <w:ind w:left="0" w:firstLine="0"/>
              <w:jc w:val="center"/>
              <w:rPr>
                <w:sz w:val="24"/>
                <w:szCs w:val="20"/>
              </w:rPr>
            </w:pPr>
            <w:r>
              <w:rPr>
                <w:sz w:val="24"/>
                <w:szCs w:val="20"/>
              </w:rPr>
              <w:t>2021</w:t>
            </w:r>
          </w:p>
        </w:tc>
        <w:tc>
          <w:tcPr>
            <w:tcW w:w="1234" w:type="dxa"/>
            <w:vAlign w:val="center"/>
          </w:tcPr>
          <w:p w14:paraId="2D63DEAE" w14:textId="51447AC5" w:rsidR="00B62BE9" w:rsidRPr="00B62BE9" w:rsidRDefault="00B62BE9"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6B6283C3" w14:textId="4A3380E4" w:rsidR="00B62BE9" w:rsidRPr="00B62BE9" w:rsidRDefault="00B62BE9" w:rsidP="00E1244A">
            <w:pPr>
              <w:ind w:left="0" w:firstLine="0"/>
              <w:jc w:val="left"/>
              <w:rPr>
                <w:sz w:val="24"/>
                <w:szCs w:val="20"/>
              </w:rPr>
            </w:pPr>
            <w:r>
              <w:rPr>
                <w:sz w:val="24"/>
                <w:szCs w:val="20"/>
              </w:rPr>
              <w:t>Computer Vision - Transfer Learning (VGG16)</w:t>
            </w:r>
          </w:p>
        </w:tc>
        <w:tc>
          <w:tcPr>
            <w:tcW w:w="1080" w:type="dxa"/>
            <w:vAlign w:val="center"/>
          </w:tcPr>
          <w:p w14:paraId="3D65C5C7" w14:textId="46878126" w:rsidR="00B62BE9" w:rsidRPr="00B62BE9" w:rsidRDefault="00E1244A" w:rsidP="00E1244A">
            <w:pPr>
              <w:ind w:left="0" w:firstLine="0"/>
              <w:jc w:val="center"/>
              <w:rPr>
                <w:sz w:val="24"/>
                <w:szCs w:val="20"/>
              </w:rPr>
            </w:pPr>
            <w:r>
              <w:rPr>
                <w:sz w:val="24"/>
                <w:szCs w:val="20"/>
              </w:rPr>
              <w:t>72.00%</w:t>
            </w:r>
          </w:p>
        </w:tc>
      </w:tr>
      <w:tr w:rsidR="00E1244A" w:rsidRPr="00B62BE9" w14:paraId="27DD02B4" w14:textId="77777777" w:rsidTr="002221B6">
        <w:tc>
          <w:tcPr>
            <w:tcW w:w="683" w:type="dxa"/>
            <w:vAlign w:val="center"/>
          </w:tcPr>
          <w:p w14:paraId="20E9193C" w14:textId="25CD3579" w:rsidR="00B62BE9" w:rsidRPr="00B62BE9" w:rsidRDefault="00B62BE9" w:rsidP="00E1244A">
            <w:pPr>
              <w:ind w:left="0" w:firstLine="0"/>
              <w:jc w:val="center"/>
              <w:rPr>
                <w:sz w:val="24"/>
                <w:szCs w:val="20"/>
              </w:rPr>
            </w:pPr>
            <w:r>
              <w:rPr>
                <w:sz w:val="24"/>
                <w:szCs w:val="20"/>
              </w:rPr>
              <w:t>3</w:t>
            </w:r>
          </w:p>
        </w:tc>
        <w:tc>
          <w:tcPr>
            <w:tcW w:w="2802" w:type="dxa"/>
            <w:vAlign w:val="center"/>
          </w:tcPr>
          <w:p w14:paraId="2979CBD2" w14:textId="2EF59B11" w:rsidR="00B62BE9" w:rsidRPr="00E1244A" w:rsidRDefault="00E1244A" w:rsidP="00E1244A">
            <w:pPr>
              <w:ind w:left="0" w:firstLine="0"/>
              <w:jc w:val="left"/>
              <w:rPr>
                <w:sz w:val="24"/>
                <w:szCs w:val="24"/>
              </w:rPr>
            </w:pPr>
            <w:r w:rsidRPr="00E1244A">
              <w:rPr>
                <w:sz w:val="24"/>
                <w:szCs w:val="24"/>
              </w:rPr>
              <w:t>Behera, A., et al.</w:t>
            </w:r>
          </w:p>
        </w:tc>
        <w:tc>
          <w:tcPr>
            <w:tcW w:w="814" w:type="dxa"/>
            <w:vAlign w:val="center"/>
          </w:tcPr>
          <w:p w14:paraId="408CF388" w14:textId="4AB9E47A" w:rsidR="00B62BE9" w:rsidRPr="00B62BE9" w:rsidRDefault="00B62BE9" w:rsidP="00E1244A">
            <w:pPr>
              <w:ind w:left="0" w:firstLine="0"/>
              <w:jc w:val="center"/>
              <w:rPr>
                <w:sz w:val="24"/>
                <w:szCs w:val="20"/>
              </w:rPr>
            </w:pPr>
            <w:r>
              <w:rPr>
                <w:sz w:val="24"/>
                <w:szCs w:val="20"/>
              </w:rPr>
              <w:t>2021</w:t>
            </w:r>
          </w:p>
        </w:tc>
        <w:tc>
          <w:tcPr>
            <w:tcW w:w="1234" w:type="dxa"/>
            <w:vAlign w:val="center"/>
          </w:tcPr>
          <w:p w14:paraId="7A6783BE" w14:textId="558C1C3A" w:rsidR="00B62BE9" w:rsidRPr="00B62BE9" w:rsidRDefault="00B62BE9" w:rsidP="00E1244A">
            <w:pPr>
              <w:ind w:left="0" w:firstLine="0"/>
              <w:jc w:val="center"/>
              <w:rPr>
                <w:sz w:val="24"/>
                <w:szCs w:val="20"/>
              </w:rPr>
            </w:pPr>
            <w:proofErr w:type="spellStart"/>
            <w:r w:rsidRPr="0092195A">
              <w:rPr>
                <w:sz w:val="24"/>
                <w:szCs w:val="20"/>
              </w:rPr>
              <w:t>AffectNet</w:t>
            </w:r>
            <w:proofErr w:type="spellEnd"/>
            <w:r w:rsidR="00E1244A">
              <w:rPr>
                <w:sz w:val="24"/>
                <w:szCs w:val="20"/>
              </w:rPr>
              <w:t xml:space="preserve"> / DAiSEE</w:t>
            </w:r>
          </w:p>
        </w:tc>
        <w:tc>
          <w:tcPr>
            <w:tcW w:w="3287" w:type="dxa"/>
            <w:vAlign w:val="center"/>
          </w:tcPr>
          <w:p w14:paraId="7035F9F8" w14:textId="6488B67D" w:rsidR="00B62BE9" w:rsidRPr="00B62BE9" w:rsidRDefault="00E1244A" w:rsidP="00E1244A">
            <w:pPr>
              <w:ind w:left="0" w:firstLine="0"/>
              <w:jc w:val="left"/>
              <w:rPr>
                <w:sz w:val="24"/>
                <w:szCs w:val="20"/>
              </w:rPr>
            </w:pPr>
            <w:r>
              <w:rPr>
                <w:sz w:val="24"/>
                <w:szCs w:val="20"/>
              </w:rPr>
              <w:t>Multi-Modal Deep Learning</w:t>
            </w:r>
          </w:p>
        </w:tc>
        <w:tc>
          <w:tcPr>
            <w:tcW w:w="1080" w:type="dxa"/>
            <w:vAlign w:val="center"/>
          </w:tcPr>
          <w:p w14:paraId="61C3994D" w14:textId="4A8684F4" w:rsidR="00B62BE9" w:rsidRPr="00B62BE9" w:rsidRDefault="00E1244A" w:rsidP="00E1244A">
            <w:pPr>
              <w:ind w:left="0" w:firstLine="0"/>
              <w:jc w:val="center"/>
              <w:rPr>
                <w:sz w:val="24"/>
                <w:szCs w:val="20"/>
              </w:rPr>
            </w:pPr>
            <w:r>
              <w:rPr>
                <w:sz w:val="24"/>
                <w:szCs w:val="20"/>
              </w:rPr>
              <w:t>78.00% (F1)</w:t>
            </w:r>
          </w:p>
        </w:tc>
      </w:tr>
      <w:tr w:rsidR="00E1244A" w:rsidRPr="00B62BE9" w14:paraId="3BEDFBC8" w14:textId="77777777" w:rsidTr="002221B6">
        <w:tc>
          <w:tcPr>
            <w:tcW w:w="683" w:type="dxa"/>
            <w:vAlign w:val="center"/>
          </w:tcPr>
          <w:p w14:paraId="64BD8429" w14:textId="4C8919F5" w:rsidR="00B62BE9" w:rsidRPr="00B62BE9" w:rsidRDefault="00B62BE9" w:rsidP="00E1244A">
            <w:pPr>
              <w:ind w:left="0" w:firstLine="0"/>
              <w:jc w:val="center"/>
              <w:rPr>
                <w:sz w:val="24"/>
                <w:szCs w:val="20"/>
              </w:rPr>
            </w:pPr>
            <w:r>
              <w:rPr>
                <w:sz w:val="24"/>
                <w:szCs w:val="20"/>
              </w:rPr>
              <w:t>4</w:t>
            </w:r>
          </w:p>
        </w:tc>
        <w:tc>
          <w:tcPr>
            <w:tcW w:w="2802" w:type="dxa"/>
            <w:vAlign w:val="center"/>
          </w:tcPr>
          <w:p w14:paraId="558411C1" w14:textId="721C99B0" w:rsidR="00B62BE9" w:rsidRPr="00E1244A" w:rsidRDefault="00E1244A" w:rsidP="00E1244A">
            <w:pPr>
              <w:ind w:left="0" w:firstLine="0"/>
              <w:jc w:val="left"/>
              <w:rPr>
                <w:sz w:val="24"/>
                <w:szCs w:val="24"/>
              </w:rPr>
            </w:pPr>
            <w:r w:rsidRPr="00E1244A">
              <w:rPr>
                <w:sz w:val="24"/>
                <w:szCs w:val="24"/>
              </w:rPr>
              <w:t>Li, H., et al.</w:t>
            </w:r>
          </w:p>
        </w:tc>
        <w:tc>
          <w:tcPr>
            <w:tcW w:w="814" w:type="dxa"/>
            <w:vAlign w:val="center"/>
          </w:tcPr>
          <w:p w14:paraId="46A9F26D" w14:textId="5EAA2773" w:rsidR="00B62BE9" w:rsidRPr="00B62BE9" w:rsidRDefault="00B62BE9" w:rsidP="00E1244A">
            <w:pPr>
              <w:ind w:left="0" w:firstLine="0"/>
              <w:jc w:val="center"/>
              <w:rPr>
                <w:sz w:val="24"/>
                <w:szCs w:val="20"/>
              </w:rPr>
            </w:pPr>
            <w:r>
              <w:rPr>
                <w:sz w:val="24"/>
                <w:szCs w:val="20"/>
              </w:rPr>
              <w:t>2021</w:t>
            </w:r>
          </w:p>
        </w:tc>
        <w:tc>
          <w:tcPr>
            <w:tcW w:w="1234" w:type="dxa"/>
            <w:vAlign w:val="center"/>
          </w:tcPr>
          <w:p w14:paraId="00C62D39" w14:textId="280EA1D5" w:rsidR="00B62BE9" w:rsidRPr="00B62BE9" w:rsidRDefault="00B62BE9"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4DC18D37" w14:textId="23E325DD" w:rsidR="00B62BE9" w:rsidRPr="00B62BE9" w:rsidRDefault="00E1244A" w:rsidP="00E1244A">
            <w:pPr>
              <w:ind w:left="0" w:firstLine="0"/>
              <w:jc w:val="left"/>
              <w:rPr>
                <w:sz w:val="24"/>
                <w:szCs w:val="20"/>
              </w:rPr>
            </w:pPr>
            <w:r>
              <w:rPr>
                <w:sz w:val="24"/>
                <w:szCs w:val="20"/>
              </w:rPr>
              <w:t>Deep Metric Learning</w:t>
            </w:r>
          </w:p>
        </w:tc>
        <w:tc>
          <w:tcPr>
            <w:tcW w:w="1080" w:type="dxa"/>
            <w:vAlign w:val="center"/>
          </w:tcPr>
          <w:p w14:paraId="155368F3" w14:textId="79A7D385" w:rsidR="00B62BE9" w:rsidRPr="00B62BE9" w:rsidRDefault="00E1244A" w:rsidP="00E1244A">
            <w:pPr>
              <w:ind w:left="0" w:firstLine="0"/>
              <w:jc w:val="center"/>
              <w:rPr>
                <w:sz w:val="24"/>
                <w:szCs w:val="20"/>
              </w:rPr>
            </w:pPr>
            <w:r>
              <w:rPr>
                <w:sz w:val="24"/>
                <w:szCs w:val="20"/>
              </w:rPr>
              <w:t>64.20%</w:t>
            </w:r>
          </w:p>
        </w:tc>
      </w:tr>
      <w:tr w:rsidR="00E1244A" w:rsidRPr="00B62BE9" w14:paraId="2BDB2CA2" w14:textId="77777777" w:rsidTr="002221B6">
        <w:tc>
          <w:tcPr>
            <w:tcW w:w="683" w:type="dxa"/>
            <w:vAlign w:val="center"/>
          </w:tcPr>
          <w:p w14:paraId="33E108C4" w14:textId="42B5A2EC" w:rsidR="00E1244A" w:rsidRPr="00B62BE9" w:rsidRDefault="00E1244A" w:rsidP="00E1244A">
            <w:pPr>
              <w:ind w:left="0" w:firstLine="0"/>
              <w:jc w:val="center"/>
              <w:rPr>
                <w:sz w:val="24"/>
                <w:szCs w:val="20"/>
              </w:rPr>
            </w:pPr>
            <w:r>
              <w:rPr>
                <w:sz w:val="24"/>
                <w:szCs w:val="20"/>
              </w:rPr>
              <w:t>5</w:t>
            </w:r>
          </w:p>
        </w:tc>
        <w:tc>
          <w:tcPr>
            <w:tcW w:w="2802" w:type="dxa"/>
          </w:tcPr>
          <w:p w14:paraId="5B1A0A43" w14:textId="681CD9D7" w:rsidR="00E1244A" w:rsidRPr="00E1244A" w:rsidRDefault="00E1244A" w:rsidP="00E1244A">
            <w:pPr>
              <w:ind w:left="0" w:firstLine="0"/>
              <w:jc w:val="left"/>
              <w:rPr>
                <w:sz w:val="24"/>
                <w:szCs w:val="24"/>
              </w:rPr>
            </w:pPr>
            <w:r w:rsidRPr="00E1244A">
              <w:rPr>
                <w:sz w:val="24"/>
                <w:szCs w:val="24"/>
              </w:rPr>
              <w:t>Ryumina, E., et al.</w:t>
            </w:r>
          </w:p>
        </w:tc>
        <w:tc>
          <w:tcPr>
            <w:tcW w:w="814" w:type="dxa"/>
            <w:vAlign w:val="center"/>
          </w:tcPr>
          <w:p w14:paraId="11089BFC" w14:textId="1A828C00" w:rsidR="00E1244A" w:rsidRPr="00B62BE9" w:rsidRDefault="00E1244A" w:rsidP="00E1244A">
            <w:pPr>
              <w:ind w:left="0" w:firstLine="0"/>
              <w:jc w:val="center"/>
              <w:rPr>
                <w:sz w:val="24"/>
                <w:szCs w:val="20"/>
              </w:rPr>
            </w:pPr>
            <w:r>
              <w:rPr>
                <w:sz w:val="24"/>
                <w:szCs w:val="20"/>
              </w:rPr>
              <w:t>2022</w:t>
            </w:r>
          </w:p>
        </w:tc>
        <w:tc>
          <w:tcPr>
            <w:tcW w:w="1234" w:type="dxa"/>
            <w:vAlign w:val="center"/>
          </w:tcPr>
          <w:p w14:paraId="1254DEC1" w14:textId="54632FC9"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5CF23B2C" w14:textId="074D3713" w:rsidR="00E1244A" w:rsidRPr="00B62BE9" w:rsidRDefault="00E1244A" w:rsidP="00E1244A">
            <w:pPr>
              <w:ind w:left="0" w:firstLine="0"/>
              <w:jc w:val="left"/>
              <w:rPr>
                <w:sz w:val="24"/>
                <w:szCs w:val="20"/>
              </w:rPr>
            </w:pPr>
            <w:r>
              <w:rPr>
                <w:sz w:val="24"/>
                <w:szCs w:val="20"/>
              </w:rPr>
              <w:t>Deep Learning (ResNet-50)</w:t>
            </w:r>
          </w:p>
        </w:tc>
        <w:tc>
          <w:tcPr>
            <w:tcW w:w="1080" w:type="dxa"/>
            <w:vAlign w:val="center"/>
          </w:tcPr>
          <w:p w14:paraId="53D4F581" w14:textId="0BA26FDF" w:rsidR="00E1244A" w:rsidRPr="00B62BE9" w:rsidRDefault="00E1244A" w:rsidP="00E1244A">
            <w:pPr>
              <w:ind w:left="0" w:firstLine="0"/>
              <w:jc w:val="center"/>
              <w:rPr>
                <w:sz w:val="24"/>
                <w:szCs w:val="20"/>
              </w:rPr>
            </w:pPr>
            <w:r>
              <w:rPr>
                <w:sz w:val="24"/>
                <w:szCs w:val="20"/>
              </w:rPr>
              <w:t>66.4%</w:t>
            </w:r>
          </w:p>
        </w:tc>
      </w:tr>
      <w:tr w:rsidR="00E1244A" w:rsidRPr="00B62BE9" w14:paraId="78FBB123" w14:textId="77777777" w:rsidTr="002221B6">
        <w:tc>
          <w:tcPr>
            <w:tcW w:w="683" w:type="dxa"/>
            <w:vAlign w:val="center"/>
          </w:tcPr>
          <w:p w14:paraId="1AEC1F84" w14:textId="4D38062F" w:rsidR="00E1244A" w:rsidRPr="00B62BE9" w:rsidRDefault="00E1244A" w:rsidP="00E1244A">
            <w:pPr>
              <w:ind w:left="0" w:firstLine="0"/>
              <w:jc w:val="center"/>
              <w:rPr>
                <w:sz w:val="24"/>
                <w:szCs w:val="20"/>
              </w:rPr>
            </w:pPr>
            <w:r>
              <w:rPr>
                <w:sz w:val="24"/>
                <w:szCs w:val="20"/>
              </w:rPr>
              <w:t>6</w:t>
            </w:r>
          </w:p>
        </w:tc>
        <w:tc>
          <w:tcPr>
            <w:tcW w:w="2802" w:type="dxa"/>
          </w:tcPr>
          <w:p w14:paraId="6F81CCAA" w14:textId="35DDF063" w:rsidR="00E1244A" w:rsidRPr="00E1244A" w:rsidRDefault="00E1244A" w:rsidP="00E1244A">
            <w:pPr>
              <w:ind w:left="0" w:firstLine="0"/>
              <w:jc w:val="left"/>
              <w:rPr>
                <w:sz w:val="24"/>
                <w:szCs w:val="24"/>
              </w:rPr>
            </w:pPr>
            <w:r w:rsidRPr="00E1244A">
              <w:rPr>
                <w:sz w:val="24"/>
                <w:szCs w:val="24"/>
              </w:rPr>
              <w:t>Mao, J., et al.</w:t>
            </w:r>
          </w:p>
        </w:tc>
        <w:tc>
          <w:tcPr>
            <w:tcW w:w="814" w:type="dxa"/>
            <w:vAlign w:val="center"/>
          </w:tcPr>
          <w:p w14:paraId="61957B0F" w14:textId="351D1284" w:rsidR="00E1244A" w:rsidRPr="00B62BE9" w:rsidRDefault="00E1244A" w:rsidP="00E1244A">
            <w:pPr>
              <w:ind w:left="0" w:firstLine="0"/>
              <w:jc w:val="center"/>
              <w:rPr>
                <w:sz w:val="24"/>
                <w:szCs w:val="20"/>
              </w:rPr>
            </w:pPr>
            <w:r>
              <w:rPr>
                <w:sz w:val="24"/>
                <w:szCs w:val="20"/>
              </w:rPr>
              <w:t>2023</w:t>
            </w:r>
          </w:p>
        </w:tc>
        <w:tc>
          <w:tcPr>
            <w:tcW w:w="1234" w:type="dxa"/>
            <w:vAlign w:val="center"/>
          </w:tcPr>
          <w:p w14:paraId="3E9EDE78" w14:textId="7C2D0FD4"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6FC96A46" w14:textId="20341135" w:rsidR="00E1244A" w:rsidRPr="00B62BE9" w:rsidRDefault="00E1244A" w:rsidP="00E1244A">
            <w:pPr>
              <w:ind w:left="0" w:firstLine="0"/>
              <w:jc w:val="left"/>
              <w:rPr>
                <w:sz w:val="24"/>
                <w:szCs w:val="20"/>
              </w:rPr>
            </w:pPr>
            <w:r>
              <w:rPr>
                <w:sz w:val="24"/>
                <w:szCs w:val="20"/>
              </w:rPr>
              <w:t>Window-based Attention (POSTER++)</w:t>
            </w:r>
          </w:p>
        </w:tc>
        <w:tc>
          <w:tcPr>
            <w:tcW w:w="1080" w:type="dxa"/>
            <w:vAlign w:val="center"/>
          </w:tcPr>
          <w:p w14:paraId="1CFEE09D" w14:textId="3719877B" w:rsidR="00E1244A" w:rsidRPr="00B62BE9" w:rsidRDefault="00E1244A" w:rsidP="00E1244A">
            <w:pPr>
              <w:ind w:left="0" w:firstLine="0"/>
              <w:jc w:val="center"/>
              <w:rPr>
                <w:sz w:val="24"/>
                <w:szCs w:val="20"/>
              </w:rPr>
            </w:pPr>
            <w:r>
              <w:rPr>
                <w:sz w:val="24"/>
                <w:szCs w:val="20"/>
              </w:rPr>
              <w:t>67.49%</w:t>
            </w:r>
          </w:p>
        </w:tc>
      </w:tr>
      <w:tr w:rsidR="00E1244A" w:rsidRPr="00B62BE9" w14:paraId="40DDFFE4" w14:textId="77777777" w:rsidTr="002221B6">
        <w:tc>
          <w:tcPr>
            <w:tcW w:w="683" w:type="dxa"/>
            <w:vAlign w:val="center"/>
          </w:tcPr>
          <w:p w14:paraId="02C08FB8" w14:textId="795219BB" w:rsidR="00E1244A" w:rsidRPr="00B62BE9" w:rsidRDefault="00E1244A" w:rsidP="00E1244A">
            <w:pPr>
              <w:ind w:left="0" w:firstLine="0"/>
              <w:jc w:val="center"/>
              <w:rPr>
                <w:sz w:val="24"/>
                <w:szCs w:val="20"/>
              </w:rPr>
            </w:pPr>
            <w:r>
              <w:rPr>
                <w:sz w:val="24"/>
                <w:szCs w:val="20"/>
              </w:rPr>
              <w:t>7</w:t>
            </w:r>
          </w:p>
        </w:tc>
        <w:tc>
          <w:tcPr>
            <w:tcW w:w="2802" w:type="dxa"/>
          </w:tcPr>
          <w:p w14:paraId="30563AF8" w14:textId="1E5BD34B" w:rsidR="00E1244A" w:rsidRPr="00E1244A" w:rsidRDefault="00E1244A" w:rsidP="00E1244A">
            <w:pPr>
              <w:ind w:left="0" w:firstLine="0"/>
              <w:jc w:val="left"/>
              <w:rPr>
                <w:sz w:val="24"/>
                <w:szCs w:val="24"/>
              </w:rPr>
            </w:pPr>
            <w:r w:rsidRPr="00E1244A">
              <w:rPr>
                <w:sz w:val="24"/>
                <w:szCs w:val="24"/>
              </w:rPr>
              <w:t>Wang, J.</w:t>
            </w:r>
          </w:p>
        </w:tc>
        <w:tc>
          <w:tcPr>
            <w:tcW w:w="814" w:type="dxa"/>
            <w:vAlign w:val="center"/>
          </w:tcPr>
          <w:p w14:paraId="77210D9D" w14:textId="0A7857CE" w:rsidR="00E1244A" w:rsidRPr="00B62BE9" w:rsidRDefault="00E1244A" w:rsidP="00E1244A">
            <w:pPr>
              <w:ind w:left="0" w:firstLine="0"/>
              <w:jc w:val="center"/>
              <w:rPr>
                <w:sz w:val="24"/>
                <w:szCs w:val="20"/>
              </w:rPr>
            </w:pPr>
            <w:r>
              <w:rPr>
                <w:sz w:val="24"/>
                <w:szCs w:val="20"/>
              </w:rPr>
              <w:t>2024</w:t>
            </w:r>
          </w:p>
        </w:tc>
        <w:tc>
          <w:tcPr>
            <w:tcW w:w="1234" w:type="dxa"/>
            <w:vAlign w:val="center"/>
          </w:tcPr>
          <w:p w14:paraId="4A1448DB" w14:textId="67C521BD"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073BC71D" w14:textId="3E62652F" w:rsidR="00E1244A" w:rsidRPr="00B62BE9" w:rsidRDefault="00E1244A" w:rsidP="00E1244A">
            <w:pPr>
              <w:ind w:left="0" w:firstLine="0"/>
              <w:jc w:val="left"/>
              <w:rPr>
                <w:sz w:val="24"/>
                <w:szCs w:val="20"/>
              </w:rPr>
            </w:pPr>
            <w:r>
              <w:rPr>
                <w:sz w:val="24"/>
                <w:szCs w:val="20"/>
              </w:rPr>
              <w:t>(AEMT (Dual-branch CNN + Transformer)</w:t>
            </w:r>
          </w:p>
        </w:tc>
        <w:tc>
          <w:tcPr>
            <w:tcW w:w="1080" w:type="dxa"/>
            <w:vAlign w:val="center"/>
          </w:tcPr>
          <w:p w14:paraId="1B5256F0" w14:textId="03765CBF" w:rsidR="00E1244A" w:rsidRPr="00B62BE9" w:rsidRDefault="00E1244A" w:rsidP="00E1244A">
            <w:pPr>
              <w:ind w:left="0" w:firstLine="0"/>
              <w:jc w:val="center"/>
              <w:rPr>
                <w:sz w:val="24"/>
                <w:szCs w:val="20"/>
              </w:rPr>
            </w:pPr>
            <w:r>
              <w:rPr>
                <w:sz w:val="24"/>
                <w:szCs w:val="20"/>
              </w:rPr>
              <w:t>71.23%</w:t>
            </w:r>
          </w:p>
        </w:tc>
      </w:tr>
      <w:tr w:rsidR="00E1244A" w:rsidRPr="00B62BE9" w14:paraId="3B4066B2" w14:textId="77777777" w:rsidTr="002221B6">
        <w:tc>
          <w:tcPr>
            <w:tcW w:w="683" w:type="dxa"/>
            <w:vAlign w:val="center"/>
          </w:tcPr>
          <w:p w14:paraId="6FD548BF" w14:textId="5DB200E9" w:rsidR="00E1244A" w:rsidRPr="00B62BE9" w:rsidRDefault="00E1244A" w:rsidP="00E1244A">
            <w:pPr>
              <w:ind w:left="0" w:firstLine="0"/>
              <w:jc w:val="center"/>
              <w:rPr>
                <w:sz w:val="24"/>
                <w:szCs w:val="20"/>
              </w:rPr>
            </w:pPr>
            <w:r>
              <w:rPr>
                <w:sz w:val="24"/>
                <w:szCs w:val="20"/>
              </w:rPr>
              <w:lastRenderedPageBreak/>
              <w:t>8</w:t>
            </w:r>
          </w:p>
        </w:tc>
        <w:tc>
          <w:tcPr>
            <w:tcW w:w="2802" w:type="dxa"/>
          </w:tcPr>
          <w:p w14:paraId="6454B00F" w14:textId="43C5A91B" w:rsidR="00E1244A" w:rsidRPr="00E1244A" w:rsidRDefault="00E1244A" w:rsidP="00E1244A">
            <w:pPr>
              <w:ind w:left="0" w:firstLine="0"/>
              <w:jc w:val="left"/>
              <w:rPr>
                <w:sz w:val="24"/>
                <w:szCs w:val="24"/>
              </w:rPr>
            </w:pPr>
            <w:r w:rsidRPr="00E1244A">
              <w:rPr>
                <w:sz w:val="24"/>
                <w:szCs w:val="24"/>
              </w:rPr>
              <w:t>Heidari, N., &amp; Iosifidis, A.</w:t>
            </w:r>
          </w:p>
        </w:tc>
        <w:tc>
          <w:tcPr>
            <w:tcW w:w="814" w:type="dxa"/>
            <w:vAlign w:val="center"/>
          </w:tcPr>
          <w:p w14:paraId="1FF32636" w14:textId="6A24ABE5" w:rsidR="00E1244A" w:rsidRPr="00B62BE9" w:rsidRDefault="00E1244A" w:rsidP="00E1244A">
            <w:pPr>
              <w:ind w:left="0" w:firstLine="0"/>
              <w:jc w:val="center"/>
              <w:rPr>
                <w:sz w:val="24"/>
                <w:szCs w:val="20"/>
              </w:rPr>
            </w:pPr>
            <w:r>
              <w:rPr>
                <w:sz w:val="24"/>
                <w:szCs w:val="20"/>
              </w:rPr>
              <w:t>2024</w:t>
            </w:r>
          </w:p>
        </w:tc>
        <w:tc>
          <w:tcPr>
            <w:tcW w:w="1234" w:type="dxa"/>
            <w:vAlign w:val="center"/>
          </w:tcPr>
          <w:p w14:paraId="4E0DBBA2" w14:textId="10AC34E4"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7FE423C5" w14:textId="305ACED2" w:rsidR="00E1244A" w:rsidRPr="00B62BE9" w:rsidRDefault="00E1244A" w:rsidP="00E1244A">
            <w:pPr>
              <w:ind w:left="0" w:firstLine="0"/>
              <w:jc w:val="left"/>
              <w:rPr>
                <w:sz w:val="24"/>
                <w:szCs w:val="20"/>
              </w:rPr>
            </w:pPr>
            <w:r>
              <w:rPr>
                <w:sz w:val="24"/>
                <w:szCs w:val="20"/>
              </w:rPr>
              <w:t>Machine Learning – Feature Diversification</w:t>
            </w:r>
          </w:p>
        </w:tc>
        <w:tc>
          <w:tcPr>
            <w:tcW w:w="1080" w:type="dxa"/>
            <w:vAlign w:val="center"/>
          </w:tcPr>
          <w:p w14:paraId="6E3D2850" w14:textId="28974915" w:rsidR="00E1244A" w:rsidRPr="00B62BE9" w:rsidRDefault="00E1244A" w:rsidP="00E1244A">
            <w:pPr>
              <w:ind w:left="0" w:firstLine="0"/>
              <w:jc w:val="center"/>
              <w:rPr>
                <w:sz w:val="24"/>
                <w:szCs w:val="20"/>
              </w:rPr>
            </w:pPr>
            <w:r>
              <w:rPr>
                <w:sz w:val="24"/>
                <w:szCs w:val="20"/>
              </w:rPr>
              <w:t>60.02%</w:t>
            </w:r>
          </w:p>
        </w:tc>
      </w:tr>
      <w:tr w:rsidR="00E1244A" w:rsidRPr="00B62BE9" w14:paraId="13056851" w14:textId="77777777" w:rsidTr="002221B6">
        <w:tc>
          <w:tcPr>
            <w:tcW w:w="683" w:type="dxa"/>
            <w:vAlign w:val="center"/>
          </w:tcPr>
          <w:p w14:paraId="6BB123C8" w14:textId="10D9CCBB" w:rsidR="00E1244A" w:rsidRPr="00B62BE9" w:rsidRDefault="00E1244A" w:rsidP="00E1244A">
            <w:pPr>
              <w:ind w:left="0" w:firstLine="0"/>
              <w:jc w:val="center"/>
              <w:rPr>
                <w:sz w:val="24"/>
                <w:szCs w:val="20"/>
              </w:rPr>
            </w:pPr>
            <w:r>
              <w:rPr>
                <w:sz w:val="24"/>
                <w:szCs w:val="20"/>
              </w:rPr>
              <w:t>9</w:t>
            </w:r>
          </w:p>
        </w:tc>
        <w:tc>
          <w:tcPr>
            <w:tcW w:w="2802" w:type="dxa"/>
          </w:tcPr>
          <w:p w14:paraId="05B6A825" w14:textId="10F547E1" w:rsidR="00E1244A" w:rsidRPr="00E1244A" w:rsidRDefault="00E1244A" w:rsidP="00E1244A">
            <w:pPr>
              <w:ind w:left="0" w:firstLine="0"/>
              <w:jc w:val="left"/>
              <w:rPr>
                <w:sz w:val="24"/>
                <w:szCs w:val="24"/>
              </w:rPr>
            </w:pPr>
            <w:r w:rsidRPr="00E1244A">
              <w:rPr>
                <w:sz w:val="24"/>
                <w:szCs w:val="24"/>
              </w:rPr>
              <w:t>Roy, A. K., et al.</w:t>
            </w:r>
          </w:p>
        </w:tc>
        <w:tc>
          <w:tcPr>
            <w:tcW w:w="814" w:type="dxa"/>
            <w:vAlign w:val="center"/>
          </w:tcPr>
          <w:p w14:paraId="4B5D49EA" w14:textId="4F676CF7" w:rsidR="00E1244A" w:rsidRPr="00B62BE9" w:rsidRDefault="00E1244A" w:rsidP="00E1244A">
            <w:pPr>
              <w:ind w:left="0" w:firstLine="0"/>
              <w:jc w:val="center"/>
              <w:rPr>
                <w:sz w:val="24"/>
                <w:szCs w:val="20"/>
              </w:rPr>
            </w:pPr>
            <w:r>
              <w:rPr>
                <w:sz w:val="24"/>
                <w:szCs w:val="20"/>
              </w:rPr>
              <w:t>2024</w:t>
            </w:r>
          </w:p>
        </w:tc>
        <w:tc>
          <w:tcPr>
            <w:tcW w:w="1234" w:type="dxa"/>
            <w:vAlign w:val="center"/>
          </w:tcPr>
          <w:p w14:paraId="54E971DE" w14:textId="27EF966C" w:rsidR="00E1244A" w:rsidRPr="00B62BE9" w:rsidRDefault="00E1244A" w:rsidP="00E1244A">
            <w:pPr>
              <w:ind w:left="0" w:firstLine="0"/>
              <w:jc w:val="center"/>
              <w:rPr>
                <w:sz w:val="24"/>
                <w:szCs w:val="20"/>
              </w:rPr>
            </w:pPr>
            <w:proofErr w:type="spellStart"/>
            <w:r w:rsidRPr="0092195A">
              <w:rPr>
                <w:sz w:val="24"/>
                <w:szCs w:val="20"/>
              </w:rPr>
              <w:t>AffectNet</w:t>
            </w:r>
            <w:proofErr w:type="spellEnd"/>
            <w:r w:rsidR="002221B6">
              <w:rPr>
                <w:sz w:val="24"/>
                <w:szCs w:val="20"/>
              </w:rPr>
              <w:t xml:space="preserve"> -7</w:t>
            </w:r>
          </w:p>
        </w:tc>
        <w:tc>
          <w:tcPr>
            <w:tcW w:w="3287" w:type="dxa"/>
            <w:vAlign w:val="center"/>
          </w:tcPr>
          <w:p w14:paraId="1AC24604" w14:textId="49A365B8" w:rsidR="00E1244A" w:rsidRPr="00B62BE9" w:rsidRDefault="002221B6" w:rsidP="00E1244A">
            <w:pPr>
              <w:ind w:left="0" w:firstLine="0"/>
              <w:jc w:val="left"/>
              <w:rPr>
                <w:sz w:val="24"/>
                <w:szCs w:val="20"/>
              </w:rPr>
            </w:pPr>
            <w:r>
              <w:rPr>
                <w:sz w:val="24"/>
                <w:szCs w:val="20"/>
              </w:rPr>
              <w:t xml:space="preserve">Deep Learning – </w:t>
            </w:r>
            <w:proofErr w:type="spellStart"/>
            <w:r>
              <w:rPr>
                <w:sz w:val="24"/>
                <w:szCs w:val="20"/>
              </w:rPr>
              <w:t>ResEmoteNet</w:t>
            </w:r>
            <w:proofErr w:type="spellEnd"/>
            <w:r>
              <w:rPr>
                <w:sz w:val="24"/>
                <w:szCs w:val="20"/>
              </w:rPr>
              <w:t xml:space="preserve"> (Residual + SE blocks)</w:t>
            </w:r>
          </w:p>
        </w:tc>
        <w:tc>
          <w:tcPr>
            <w:tcW w:w="1080" w:type="dxa"/>
            <w:vAlign w:val="center"/>
          </w:tcPr>
          <w:p w14:paraId="2A04BE4D" w14:textId="16A9166E" w:rsidR="00E1244A" w:rsidRPr="00B62BE9" w:rsidRDefault="002221B6" w:rsidP="00E1244A">
            <w:pPr>
              <w:ind w:left="0" w:firstLine="0"/>
              <w:jc w:val="center"/>
              <w:rPr>
                <w:sz w:val="24"/>
                <w:szCs w:val="20"/>
              </w:rPr>
            </w:pPr>
            <w:r>
              <w:rPr>
                <w:sz w:val="24"/>
                <w:szCs w:val="20"/>
              </w:rPr>
              <w:t>72.39%</w:t>
            </w:r>
          </w:p>
        </w:tc>
      </w:tr>
      <w:tr w:rsidR="00E1244A" w:rsidRPr="00B62BE9" w14:paraId="04ABEF56" w14:textId="77777777" w:rsidTr="002221B6">
        <w:tc>
          <w:tcPr>
            <w:tcW w:w="683" w:type="dxa"/>
            <w:vAlign w:val="center"/>
          </w:tcPr>
          <w:p w14:paraId="7884D814" w14:textId="3DA4DE35" w:rsidR="00E1244A" w:rsidRPr="00B62BE9" w:rsidRDefault="00E1244A" w:rsidP="00E1244A">
            <w:pPr>
              <w:ind w:left="0" w:firstLine="0"/>
              <w:jc w:val="center"/>
              <w:rPr>
                <w:sz w:val="24"/>
                <w:szCs w:val="20"/>
              </w:rPr>
            </w:pPr>
            <w:r>
              <w:rPr>
                <w:sz w:val="24"/>
                <w:szCs w:val="20"/>
              </w:rPr>
              <w:t>10</w:t>
            </w:r>
          </w:p>
        </w:tc>
        <w:tc>
          <w:tcPr>
            <w:tcW w:w="2802" w:type="dxa"/>
          </w:tcPr>
          <w:p w14:paraId="1B627393" w14:textId="2CD338C3" w:rsidR="00E1244A" w:rsidRPr="00E1244A" w:rsidRDefault="00E1244A" w:rsidP="00E1244A">
            <w:pPr>
              <w:ind w:left="0" w:firstLine="0"/>
              <w:jc w:val="left"/>
              <w:rPr>
                <w:sz w:val="24"/>
                <w:szCs w:val="24"/>
              </w:rPr>
            </w:pPr>
            <w:r w:rsidRPr="00E1244A">
              <w:rPr>
                <w:sz w:val="24"/>
                <w:szCs w:val="24"/>
              </w:rPr>
              <w:t>Wang, X., et al.</w:t>
            </w:r>
          </w:p>
        </w:tc>
        <w:tc>
          <w:tcPr>
            <w:tcW w:w="814" w:type="dxa"/>
            <w:vAlign w:val="center"/>
          </w:tcPr>
          <w:p w14:paraId="2AF88F11" w14:textId="55C89B4E" w:rsidR="00E1244A" w:rsidRPr="00B62BE9" w:rsidRDefault="00E1244A" w:rsidP="00E1244A">
            <w:pPr>
              <w:ind w:left="0" w:firstLine="0"/>
              <w:jc w:val="center"/>
              <w:rPr>
                <w:sz w:val="24"/>
                <w:szCs w:val="20"/>
              </w:rPr>
            </w:pPr>
            <w:r>
              <w:rPr>
                <w:sz w:val="24"/>
                <w:szCs w:val="20"/>
              </w:rPr>
              <w:t>202</w:t>
            </w:r>
            <w:r w:rsidR="002221B6">
              <w:rPr>
                <w:sz w:val="24"/>
                <w:szCs w:val="20"/>
              </w:rPr>
              <w:t>4</w:t>
            </w:r>
          </w:p>
        </w:tc>
        <w:tc>
          <w:tcPr>
            <w:tcW w:w="1234" w:type="dxa"/>
            <w:vAlign w:val="center"/>
          </w:tcPr>
          <w:p w14:paraId="1C954FA7" w14:textId="77F381C0"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271D704B" w14:textId="0B009E0C" w:rsidR="00E1244A" w:rsidRPr="00B62BE9" w:rsidRDefault="002221B6" w:rsidP="00E1244A">
            <w:pPr>
              <w:ind w:left="0" w:firstLine="0"/>
              <w:jc w:val="left"/>
              <w:rPr>
                <w:sz w:val="24"/>
                <w:szCs w:val="20"/>
              </w:rPr>
            </w:pPr>
            <w:r>
              <w:rPr>
                <w:sz w:val="24"/>
                <w:szCs w:val="20"/>
              </w:rPr>
              <w:t>Computer Vision – Transfer Learning (EfficientNet-B0)</w:t>
            </w:r>
          </w:p>
        </w:tc>
        <w:tc>
          <w:tcPr>
            <w:tcW w:w="1080" w:type="dxa"/>
            <w:vAlign w:val="center"/>
          </w:tcPr>
          <w:p w14:paraId="2F69B0AF" w14:textId="4DF10DC0" w:rsidR="00E1244A" w:rsidRPr="00B62BE9" w:rsidRDefault="002221B6" w:rsidP="00E1244A">
            <w:pPr>
              <w:ind w:left="0" w:firstLine="0"/>
              <w:jc w:val="center"/>
              <w:rPr>
                <w:sz w:val="24"/>
                <w:szCs w:val="20"/>
              </w:rPr>
            </w:pPr>
            <w:r>
              <w:rPr>
                <w:sz w:val="24"/>
                <w:szCs w:val="20"/>
              </w:rPr>
              <w:t>65.00%</w:t>
            </w:r>
          </w:p>
        </w:tc>
      </w:tr>
      <w:tr w:rsidR="00E1244A" w:rsidRPr="00B62BE9" w14:paraId="09FCD685" w14:textId="77777777" w:rsidTr="002221B6">
        <w:tc>
          <w:tcPr>
            <w:tcW w:w="683" w:type="dxa"/>
            <w:vAlign w:val="center"/>
          </w:tcPr>
          <w:p w14:paraId="1C55066C" w14:textId="46C82686" w:rsidR="00E1244A" w:rsidRPr="00B62BE9" w:rsidRDefault="00E1244A" w:rsidP="00E1244A">
            <w:pPr>
              <w:ind w:left="0" w:firstLine="0"/>
              <w:jc w:val="center"/>
              <w:rPr>
                <w:sz w:val="24"/>
                <w:szCs w:val="20"/>
              </w:rPr>
            </w:pPr>
            <w:r>
              <w:rPr>
                <w:sz w:val="24"/>
                <w:szCs w:val="20"/>
              </w:rPr>
              <w:t>11</w:t>
            </w:r>
          </w:p>
        </w:tc>
        <w:tc>
          <w:tcPr>
            <w:tcW w:w="2802" w:type="dxa"/>
          </w:tcPr>
          <w:p w14:paraId="04E42F8C" w14:textId="3E356941" w:rsidR="00E1244A" w:rsidRPr="00E1244A" w:rsidRDefault="00E1244A" w:rsidP="00E1244A">
            <w:pPr>
              <w:ind w:left="0" w:firstLine="0"/>
              <w:jc w:val="left"/>
              <w:rPr>
                <w:sz w:val="24"/>
                <w:szCs w:val="24"/>
              </w:rPr>
            </w:pPr>
            <w:r w:rsidRPr="00E1244A">
              <w:rPr>
                <w:sz w:val="24"/>
                <w:szCs w:val="24"/>
              </w:rPr>
              <w:t>Yousafzai, S., et al.</w:t>
            </w:r>
          </w:p>
        </w:tc>
        <w:tc>
          <w:tcPr>
            <w:tcW w:w="814" w:type="dxa"/>
            <w:vAlign w:val="center"/>
          </w:tcPr>
          <w:p w14:paraId="4100C292" w14:textId="12F88182" w:rsidR="00E1244A" w:rsidRPr="00B62BE9" w:rsidRDefault="00E1244A" w:rsidP="00E1244A">
            <w:pPr>
              <w:ind w:left="0" w:firstLine="0"/>
              <w:jc w:val="center"/>
              <w:rPr>
                <w:sz w:val="24"/>
                <w:szCs w:val="20"/>
              </w:rPr>
            </w:pPr>
            <w:r>
              <w:rPr>
                <w:sz w:val="24"/>
                <w:szCs w:val="20"/>
              </w:rPr>
              <w:t>2025</w:t>
            </w:r>
          </w:p>
        </w:tc>
        <w:tc>
          <w:tcPr>
            <w:tcW w:w="1234" w:type="dxa"/>
            <w:vAlign w:val="center"/>
          </w:tcPr>
          <w:p w14:paraId="55353FC7" w14:textId="53C5A9EB"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76DCAAA1" w14:textId="5AAD523B" w:rsidR="00E1244A" w:rsidRPr="00B62BE9" w:rsidRDefault="002221B6" w:rsidP="00E1244A">
            <w:pPr>
              <w:ind w:left="0" w:firstLine="0"/>
              <w:jc w:val="left"/>
              <w:rPr>
                <w:sz w:val="24"/>
                <w:szCs w:val="20"/>
              </w:rPr>
            </w:pPr>
            <w:r>
              <w:rPr>
                <w:sz w:val="24"/>
                <w:szCs w:val="20"/>
              </w:rPr>
              <w:t>Computer Vision – Simplicial Transformer + GAT</w:t>
            </w:r>
          </w:p>
        </w:tc>
        <w:tc>
          <w:tcPr>
            <w:tcW w:w="1080" w:type="dxa"/>
            <w:vAlign w:val="center"/>
          </w:tcPr>
          <w:p w14:paraId="0A8ACD90" w14:textId="69951EDE" w:rsidR="00E1244A" w:rsidRPr="00B62BE9" w:rsidRDefault="002221B6" w:rsidP="00E1244A">
            <w:pPr>
              <w:ind w:left="0" w:firstLine="0"/>
              <w:jc w:val="center"/>
              <w:rPr>
                <w:sz w:val="24"/>
                <w:szCs w:val="20"/>
              </w:rPr>
            </w:pPr>
            <w:r>
              <w:rPr>
                <w:sz w:val="24"/>
                <w:szCs w:val="20"/>
              </w:rPr>
              <w:t>81.84%</w:t>
            </w:r>
          </w:p>
        </w:tc>
      </w:tr>
      <w:tr w:rsidR="00E1244A" w:rsidRPr="00B62BE9" w14:paraId="1FF8FA62" w14:textId="77777777" w:rsidTr="002221B6">
        <w:tc>
          <w:tcPr>
            <w:tcW w:w="683" w:type="dxa"/>
            <w:vAlign w:val="center"/>
          </w:tcPr>
          <w:p w14:paraId="1D44F093" w14:textId="08156938" w:rsidR="00E1244A" w:rsidRPr="00B62BE9" w:rsidRDefault="00E1244A" w:rsidP="00E1244A">
            <w:pPr>
              <w:ind w:left="0" w:firstLine="0"/>
              <w:jc w:val="center"/>
              <w:rPr>
                <w:sz w:val="24"/>
                <w:szCs w:val="20"/>
              </w:rPr>
            </w:pPr>
            <w:r>
              <w:rPr>
                <w:sz w:val="24"/>
                <w:szCs w:val="20"/>
              </w:rPr>
              <w:t>12</w:t>
            </w:r>
          </w:p>
        </w:tc>
        <w:tc>
          <w:tcPr>
            <w:tcW w:w="2802" w:type="dxa"/>
          </w:tcPr>
          <w:p w14:paraId="78CDF06B" w14:textId="2213C958" w:rsidR="00E1244A" w:rsidRPr="00E1244A" w:rsidRDefault="00E1244A" w:rsidP="00E1244A">
            <w:pPr>
              <w:ind w:left="0" w:firstLine="0"/>
              <w:jc w:val="left"/>
              <w:rPr>
                <w:sz w:val="24"/>
                <w:szCs w:val="24"/>
              </w:rPr>
            </w:pPr>
            <w:r w:rsidRPr="00E1244A">
              <w:rPr>
                <w:sz w:val="24"/>
                <w:szCs w:val="24"/>
              </w:rPr>
              <w:t>Ahmad, A., et al.</w:t>
            </w:r>
          </w:p>
        </w:tc>
        <w:tc>
          <w:tcPr>
            <w:tcW w:w="814" w:type="dxa"/>
            <w:vAlign w:val="center"/>
          </w:tcPr>
          <w:p w14:paraId="0F8D41D8" w14:textId="1534AE73" w:rsidR="00E1244A" w:rsidRPr="00B62BE9" w:rsidRDefault="00E1244A" w:rsidP="00E1244A">
            <w:pPr>
              <w:ind w:left="0" w:firstLine="0"/>
              <w:jc w:val="center"/>
              <w:rPr>
                <w:sz w:val="24"/>
                <w:szCs w:val="20"/>
              </w:rPr>
            </w:pPr>
            <w:r>
              <w:rPr>
                <w:sz w:val="24"/>
                <w:szCs w:val="20"/>
              </w:rPr>
              <w:t>2025</w:t>
            </w:r>
          </w:p>
        </w:tc>
        <w:tc>
          <w:tcPr>
            <w:tcW w:w="1234" w:type="dxa"/>
            <w:vAlign w:val="center"/>
          </w:tcPr>
          <w:p w14:paraId="3923B072" w14:textId="61149049"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2934C900" w14:textId="7EB2ECFD" w:rsidR="00E1244A" w:rsidRPr="00B62BE9" w:rsidRDefault="002221B6" w:rsidP="00E1244A">
            <w:pPr>
              <w:ind w:left="0" w:firstLine="0"/>
              <w:jc w:val="left"/>
              <w:rPr>
                <w:sz w:val="24"/>
                <w:szCs w:val="20"/>
              </w:rPr>
            </w:pPr>
            <w:r>
              <w:rPr>
                <w:sz w:val="24"/>
                <w:szCs w:val="20"/>
              </w:rPr>
              <w:t>Deep Learning – CNN (Mobile Optimization)</w:t>
            </w:r>
          </w:p>
        </w:tc>
        <w:tc>
          <w:tcPr>
            <w:tcW w:w="1080" w:type="dxa"/>
            <w:vAlign w:val="center"/>
          </w:tcPr>
          <w:p w14:paraId="690FD8B1" w14:textId="3BB7963D" w:rsidR="00E1244A" w:rsidRPr="00B62BE9" w:rsidRDefault="002221B6" w:rsidP="00E1244A">
            <w:pPr>
              <w:ind w:left="0" w:firstLine="0"/>
              <w:jc w:val="center"/>
              <w:rPr>
                <w:sz w:val="24"/>
                <w:szCs w:val="20"/>
              </w:rPr>
            </w:pPr>
            <w:r>
              <w:rPr>
                <w:sz w:val="24"/>
                <w:szCs w:val="20"/>
              </w:rPr>
              <w:t>60.00%</w:t>
            </w:r>
          </w:p>
        </w:tc>
      </w:tr>
      <w:tr w:rsidR="00E1244A" w:rsidRPr="00B62BE9" w14:paraId="7B98B598" w14:textId="77777777" w:rsidTr="002221B6">
        <w:tc>
          <w:tcPr>
            <w:tcW w:w="683" w:type="dxa"/>
            <w:vAlign w:val="center"/>
          </w:tcPr>
          <w:p w14:paraId="591D9D72" w14:textId="698D1747" w:rsidR="00E1244A" w:rsidRPr="00B62BE9" w:rsidRDefault="00E1244A" w:rsidP="00E1244A">
            <w:pPr>
              <w:ind w:left="0" w:firstLine="0"/>
              <w:jc w:val="center"/>
              <w:rPr>
                <w:sz w:val="24"/>
                <w:szCs w:val="20"/>
              </w:rPr>
            </w:pPr>
            <w:r>
              <w:rPr>
                <w:sz w:val="24"/>
                <w:szCs w:val="20"/>
              </w:rPr>
              <w:t>13</w:t>
            </w:r>
          </w:p>
        </w:tc>
        <w:tc>
          <w:tcPr>
            <w:tcW w:w="2802" w:type="dxa"/>
          </w:tcPr>
          <w:p w14:paraId="602E158C" w14:textId="6C1FE991" w:rsidR="00E1244A" w:rsidRPr="00E1244A" w:rsidRDefault="00E1244A" w:rsidP="00E1244A">
            <w:pPr>
              <w:ind w:left="0" w:firstLine="0"/>
              <w:jc w:val="left"/>
              <w:rPr>
                <w:sz w:val="24"/>
                <w:szCs w:val="24"/>
              </w:rPr>
            </w:pPr>
            <w:r w:rsidRPr="00E1244A">
              <w:rPr>
                <w:sz w:val="24"/>
                <w:szCs w:val="24"/>
              </w:rPr>
              <w:t>Zhou, L., et al.</w:t>
            </w:r>
          </w:p>
        </w:tc>
        <w:tc>
          <w:tcPr>
            <w:tcW w:w="814" w:type="dxa"/>
            <w:vAlign w:val="center"/>
          </w:tcPr>
          <w:p w14:paraId="62FD94B8" w14:textId="3175E481" w:rsidR="00E1244A" w:rsidRPr="00B62BE9" w:rsidRDefault="00E1244A" w:rsidP="00E1244A">
            <w:pPr>
              <w:ind w:left="0" w:firstLine="0"/>
              <w:jc w:val="center"/>
              <w:rPr>
                <w:sz w:val="24"/>
                <w:szCs w:val="20"/>
              </w:rPr>
            </w:pPr>
            <w:r>
              <w:rPr>
                <w:sz w:val="24"/>
                <w:szCs w:val="20"/>
              </w:rPr>
              <w:t>202</w:t>
            </w:r>
            <w:r w:rsidR="002221B6">
              <w:rPr>
                <w:sz w:val="24"/>
                <w:szCs w:val="20"/>
              </w:rPr>
              <w:t>5</w:t>
            </w:r>
          </w:p>
        </w:tc>
        <w:tc>
          <w:tcPr>
            <w:tcW w:w="1234" w:type="dxa"/>
            <w:vAlign w:val="center"/>
          </w:tcPr>
          <w:p w14:paraId="353F3029" w14:textId="6CF01A48"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54275C27" w14:textId="7CB79086" w:rsidR="00E1244A" w:rsidRPr="00B62BE9" w:rsidRDefault="002221B6" w:rsidP="00E1244A">
            <w:pPr>
              <w:ind w:left="0" w:firstLine="0"/>
              <w:jc w:val="left"/>
              <w:rPr>
                <w:sz w:val="24"/>
                <w:szCs w:val="20"/>
              </w:rPr>
            </w:pPr>
            <w:r>
              <w:rPr>
                <w:sz w:val="24"/>
                <w:szCs w:val="20"/>
              </w:rPr>
              <w:t xml:space="preserve">Deep Learning – Quaternion Wavelet </w:t>
            </w:r>
            <w:proofErr w:type="spellStart"/>
            <w:r>
              <w:rPr>
                <w:sz w:val="24"/>
                <w:szCs w:val="20"/>
              </w:rPr>
              <w:t>Tranformer</w:t>
            </w:r>
            <w:proofErr w:type="spellEnd"/>
          </w:p>
        </w:tc>
        <w:tc>
          <w:tcPr>
            <w:tcW w:w="1080" w:type="dxa"/>
            <w:vAlign w:val="center"/>
          </w:tcPr>
          <w:p w14:paraId="0507140C" w14:textId="151F76CA" w:rsidR="00E1244A" w:rsidRPr="00B62BE9" w:rsidRDefault="002221B6" w:rsidP="00E1244A">
            <w:pPr>
              <w:ind w:left="0" w:firstLine="0"/>
              <w:jc w:val="center"/>
              <w:rPr>
                <w:sz w:val="24"/>
                <w:szCs w:val="20"/>
              </w:rPr>
            </w:pPr>
            <w:r>
              <w:rPr>
                <w:sz w:val="24"/>
                <w:szCs w:val="20"/>
              </w:rPr>
              <w:t>68.37%</w:t>
            </w:r>
          </w:p>
        </w:tc>
      </w:tr>
      <w:tr w:rsidR="00E1244A" w:rsidRPr="00B62BE9" w14:paraId="25602E17" w14:textId="77777777" w:rsidTr="002221B6">
        <w:tc>
          <w:tcPr>
            <w:tcW w:w="683" w:type="dxa"/>
            <w:vAlign w:val="center"/>
          </w:tcPr>
          <w:p w14:paraId="1F1D7F84" w14:textId="22D806B2" w:rsidR="00E1244A" w:rsidRPr="00B62BE9" w:rsidRDefault="00E1244A" w:rsidP="00E1244A">
            <w:pPr>
              <w:ind w:left="0" w:firstLine="0"/>
              <w:jc w:val="center"/>
              <w:rPr>
                <w:sz w:val="24"/>
                <w:szCs w:val="20"/>
              </w:rPr>
            </w:pPr>
            <w:r>
              <w:rPr>
                <w:sz w:val="24"/>
                <w:szCs w:val="20"/>
              </w:rPr>
              <w:t>14</w:t>
            </w:r>
          </w:p>
        </w:tc>
        <w:tc>
          <w:tcPr>
            <w:tcW w:w="2802" w:type="dxa"/>
          </w:tcPr>
          <w:p w14:paraId="49B1B0B6" w14:textId="1F504D26" w:rsidR="00E1244A" w:rsidRPr="00E1244A" w:rsidRDefault="00E1244A" w:rsidP="00E1244A">
            <w:pPr>
              <w:ind w:left="0" w:firstLine="0"/>
              <w:jc w:val="left"/>
              <w:rPr>
                <w:sz w:val="24"/>
                <w:szCs w:val="24"/>
              </w:rPr>
            </w:pPr>
            <w:proofErr w:type="spellStart"/>
            <w:r w:rsidRPr="00E1244A">
              <w:rPr>
                <w:sz w:val="24"/>
                <w:szCs w:val="24"/>
              </w:rPr>
              <w:t>Maghari</w:t>
            </w:r>
            <w:proofErr w:type="spellEnd"/>
            <w:r w:rsidRPr="00E1244A">
              <w:rPr>
                <w:sz w:val="24"/>
                <w:szCs w:val="24"/>
              </w:rPr>
              <w:t xml:space="preserve">, A. &amp; </w:t>
            </w:r>
            <w:proofErr w:type="spellStart"/>
            <w:r w:rsidRPr="00E1244A">
              <w:rPr>
                <w:sz w:val="24"/>
                <w:szCs w:val="24"/>
              </w:rPr>
              <w:t>Telbani</w:t>
            </w:r>
            <w:proofErr w:type="spellEnd"/>
            <w:r w:rsidRPr="00E1244A">
              <w:rPr>
                <w:sz w:val="24"/>
                <w:szCs w:val="24"/>
              </w:rPr>
              <w:t>, A.</w:t>
            </w:r>
          </w:p>
        </w:tc>
        <w:tc>
          <w:tcPr>
            <w:tcW w:w="814" w:type="dxa"/>
            <w:vAlign w:val="center"/>
          </w:tcPr>
          <w:p w14:paraId="40D51414" w14:textId="3506E24B" w:rsidR="00E1244A" w:rsidRPr="00B62BE9" w:rsidRDefault="00E1244A" w:rsidP="00E1244A">
            <w:pPr>
              <w:ind w:left="0" w:firstLine="0"/>
              <w:jc w:val="center"/>
              <w:rPr>
                <w:sz w:val="24"/>
                <w:szCs w:val="20"/>
              </w:rPr>
            </w:pPr>
            <w:r>
              <w:rPr>
                <w:sz w:val="24"/>
                <w:szCs w:val="20"/>
              </w:rPr>
              <w:t>202</w:t>
            </w:r>
            <w:r w:rsidR="002221B6">
              <w:rPr>
                <w:sz w:val="24"/>
                <w:szCs w:val="20"/>
              </w:rPr>
              <w:t>6</w:t>
            </w:r>
          </w:p>
        </w:tc>
        <w:tc>
          <w:tcPr>
            <w:tcW w:w="1234" w:type="dxa"/>
            <w:vAlign w:val="center"/>
          </w:tcPr>
          <w:p w14:paraId="49701490" w14:textId="36E37C37" w:rsidR="00E1244A" w:rsidRPr="00B62BE9" w:rsidRDefault="00E1244A" w:rsidP="00E1244A">
            <w:pPr>
              <w:ind w:left="0" w:firstLine="0"/>
              <w:jc w:val="center"/>
              <w:rPr>
                <w:sz w:val="24"/>
                <w:szCs w:val="20"/>
              </w:rPr>
            </w:pPr>
            <w:proofErr w:type="spellStart"/>
            <w:r w:rsidRPr="0092195A">
              <w:rPr>
                <w:sz w:val="24"/>
                <w:szCs w:val="20"/>
              </w:rPr>
              <w:t>AffectNet</w:t>
            </w:r>
            <w:proofErr w:type="spellEnd"/>
            <w:r w:rsidR="002221B6">
              <w:rPr>
                <w:sz w:val="24"/>
                <w:szCs w:val="20"/>
              </w:rPr>
              <w:t xml:space="preserve"> (</w:t>
            </w:r>
            <w:proofErr w:type="spellStart"/>
            <w:r w:rsidR="002221B6">
              <w:rPr>
                <w:sz w:val="24"/>
                <w:szCs w:val="20"/>
              </w:rPr>
              <w:t>Maksed</w:t>
            </w:r>
            <w:proofErr w:type="spellEnd"/>
            <w:r w:rsidR="002221B6">
              <w:rPr>
                <w:sz w:val="24"/>
                <w:szCs w:val="20"/>
              </w:rPr>
              <w:t>)</w:t>
            </w:r>
          </w:p>
        </w:tc>
        <w:tc>
          <w:tcPr>
            <w:tcW w:w="3287" w:type="dxa"/>
            <w:vAlign w:val="center"/>
          </w:tcPr>
          <w:p w14:paraId="6BD1B539" w14:textId="6E498724" w:rsidR="00E1244A" w:rsidRPr="00B62BE9" w:rsidRDefault="002221B6" w:rsidP="00E1244A">
            <w:pPr>
              <w:ind w:left="0" w:firstLine="0"/>
              <w:jc w:val="left"/>
              <w:rPr>
                <w:sz w:val="24"/>
                <w:szCs w:val="20"/>
              </w:rPr>
            </w:pPr>
            <w:r>
              <w:rPr>
                <w:sz w:val="24"/>
                <w:szCs w:val="20"/>
              </w:rPr>
              <w:t>Deep Learning – Vision Transformer (</w:t>
            </w:r>
            <w:proofErr w:type="spellStart"/>
            <w:r>
              <w:rPr>
                <w:sz w:val="24"/>
                <w:szCs w:val="20"/>
              </w:rPr>
              <w:t>ViT</w:t>
            </w:r>
            <w:proofErr w:type="spellEnd"/>
            <w:r>
              <w:rPr>
                <w:sz w:val="24"/>
                <w:szCs w:val="20"/>
              </w:rPr>
              <w:t>)</w:t>
            </w:r>
          </w:p>
        </w:tc>
        <w:tc>
          <w:tcPr>
            <w:tcW w:w="1080" w:type="dxa"/>
            <w:vAlign w:val="center"/>
          </w:tcPr>
          <w:p w14:paraId="67222E89" w14:textId="09C16794" w:rsidR="00E1244A" w:rsidRPr="00B62BE9" w:rsidRDefault="002221B6" w:rsidP="00E1244A">
            <w:pPr>
              <w:ind w:left="0" w:firstLine="0"/>
              <w:jc w:val="center"/>
              <w:rPr>
                <w:sz w:val="24"/>
                <w:szCs w:val="20"/>
              </w:rPr>
            </w:pPr>
            <w:r>
              <w:rPr>
                <w:sz w:val="24"/>
                <w:szCs w:val="20"/>
              </w:rPr>
              <w:t>81.00%</w:t>
            </w:r>
          </w:p>
        </w:tc>
      </w:tr>
      <w:tr w:rsidR="00E1244A" w:rsidRPr="00B62BE9" w14:paraId="54A9E442" w14:textId="77777777" w:rsidTr="002221B6">
        <w:tc>
          <w:tcPr>
            <w:tcW w:w="683" w:type="dxa"/>
            <w:vAlign w:val="center"/>
          </w:tcPr>
          <w:p w14:paraId="0F1F0A1B" w14:textId="2767D62D" w:rsidR="00E1244A" w:rsidRPr="00B62BE9" w:rsidRDefault="00E1244A" w:rsidP="00E1244A">
            <w:pPr>
              <w:ind w:left="0" w:firstLine="0"/>
              <w:jc w:val="center"/>
              <w:rPr>
                <w:sz w:val="24"/>
                <w:szCs w:val="20"/>
              </w:rPr>
            </w:pPr>
            <w:r>
              <w:rPr>
                <w:sz w:val="24"/>
                <w:szCs w:val="20"/>
              </w:rPr>
              <w:t>15</w:t>
            </w:r>
          </w:p>
        </w:tc>
        <w:tc>
          <w:tcPr>
            <w:tcW w:w="2802" w:type="dxa"/>
          </w:tcPr>
          <w:p w14:paraId="34D367F4" w14:textId="66AC6CD1" w:rsidR="00E1244A" w:rsidRPr="00E1244A" w:rsidRDefault="00E1244A" w:rsidP="00E1244A">
            <w:pPr>
              <w:ind w:left="0" w:firstLine="0"/>
              <w:jc w:val="left"/>
              <w:rPr>
                <w:sz w:val="24"/>
                <w:szCs w:val="24"/>
              </w:rPr>
            </w:pPr>
            <w:r w:rsidRPr="00E1244A">
              <w:rPr>
                <w:sz w:val="24"/>
                <w:szCs w:val="24"/>
              </w:rPr>
              <w:t>Sun, J., et al.</w:t>
            </w:r>
          </w:p>
        </w:tc>
        <w:tc>
          <w:tcPr>
            <w:tcW w:w="814" w:type="dxa"/>
            <w:vAlign w:val="center"/>
          </w:tcPr>
          <w:p w14:paraId="2D47D3AF" w14:textId="364794CA" w:rsidR="00E1244A" w:rsidRPr="00B62BE9" w:rsidRDefault="002221B6" w:rsidP="00E1244A">
            <w:pPr>
              <w:ind w:left="0" w:firstLine="0"/>
              <w:jc w:val="center"/>
              <w:rPr>
                <w:sz w:val="24"/>
                <w:szCs w:val="20"/>
              </w:rPr>
            </w:pPr>
            <w:r>
              <w:rPr>
                <w:sz w:val="24"/>
                <w:szCs w:val="20"/>
              </w:rPr>
              <w:t>2025</w:t>
            </w:r>
          </w:p>
        </w:tc>
        <w:tc>
          <w:tcPr>
            <w:tcW w:w="1234" w:type="dxa"/>
            <w:vAlign w:val="center"/>
          </w:tcPr>
          <w:p w14:paraId="3790A476" w14:textId="2A2CC14B" w:rsidR="00E1244A" w:rsidRPr="00B62BE9" w:rsidRDefault="00E1244A" w:rsidP="00E1244A">
            <w:pPr>
              <w:ind w:left="0" w:firstLine="0"/>
              <w:jc w:val="center"/>
              <w:rPr>
                <w:sz w:val="24"/>
                <w:szCs w:val="20"/>
              </w:rPr>
            </w:pPr>
            <w:proofErr w:type="spellStart"/>
            <w:r w:rsidRPr="0092195A">
              <w:rPr>
                <w:sz w:val="24"/>
                <w:szCs w:val="20"/>
              </w:rPr>
              <w:t>AffectNet</w:t>
            </w:r>
            <w:proofErr w:type="spellEnd"/>
          </w:p>
        </w:tc>
        <w:tc>
          <w:tcPr>
            <w:tcW w:w="3287" w:type="dxa"/>
            <w:vAlign w:val="center"/>
          </w:tcPr>
          <w:p w14:paraId="43020C13" w14:textId="07BC4442" w:rsidR="00E1244A" w:rsidRPr="00B62BE9" w:rsidRDefault="002221B6" w:rsidP="00E1244A">
            <w:pPr>
              <w:ind w:left="0" w:firstLine="0"/>
              <w:jc w:val="left"/>
              <w:rPr>
                <w:sz w:val="24"/>
                <w:szCs w:val="20"/>
              </w:rPr>
            </w:pPr>
            <w:r>
              <w:rPr>
                <w:sz w:val="24"/>
                <w:szCs w:val="20"/>
              </w:rPr>
              <w:t xml:space="preserve">Deep Learning – Enhanced </w:t>
            </w:r>
            <w:proofErr w:type="spellStart"/>
            <w:r>
              <w:rPr>
                <w:sz w:val="24"/>
                <w:szCs w:val="20"/>
              </w:rPr>
              <w:t>GhostNet</w:t>
            </w:r>
            <w:proofErr w:type="spellEnd"/>
            <w:r>
              <w:rPr>
                <w:sz w:val="24"/>
                <w:szCs w:val="20"/>
              </w:rPr>
              <w:t xml:space="preserve"> (EGT)</w:t>
            </w:r>
          </w:p>
        </w:tc>
        <w:tc>
          <w:tcPr>
            <w:tcW w:w="1080" w:type="dxa"/>
            <w:vAlign w:val="center"/>
          </w:tcPr>
          <w:p w14:paraId="4095FA23" w14:textId="08667F84" w:rsidR="00E1244A" w:rsidRPr="00B62BE9" w:rsidRDefault="002221B6" w:rsidP="00E1244A">
            <w:pPr>
              <w:ind w:left="0" w:firstLine="0"/>
              <w:jc w:val="center"/>
              <w:rPr>
                <w:sz w:val="24"/>
                <w:szCs w:val="20"/>
              </w:rPr>
            </w:pPr>
            <w:r>
              <w:rPr>
                <w:sz w:val="24"/>
                <w:szCs w:val="20"/>
              </w:rPr>
              <w:t>85.70%</w:t>
            </w:r>
          </w:p>
        </w:tc>
      </w:tr>
    </w:tbl>
    <w:p w14:paraId="4171E35C" w14:textId="77777777" w:rsidR="00B62BE9" w:rsidRDefault="00B62BE9" w:rsidP="00420FD9"/>
    <w:p w14:paraId="39F2E54B" w14:textId="77777777" w:rsidR="00B62BE9" w:rsidRDefault="00B62BE9" w:rsidP="00420FD9"/>
    <w:p w14:paraId="62E2CB57" w14:textId="77777777" w:rsidR="00B62BE9" w:rsidRDefault="00B62BE9" w:rsidP="00420FD9"/>
    <w:p w14:paraId="531D0C08" w14:textId="6EA8F598" w:rsidR="00420FD9" w:rsidRPr="00420FD9" w:rsidRDefault="00420FD9" w:rsidP="00420FD9">
      <w:r>
        <w:br w:type="page"/>
      </w:r>
    </w:p>
    <w:p w14:paraId="6A387E9C" w14:textId="0BEE6172" w:rsidR="000B518F" w:rsidRDefault="003C51FB" w:rsidP="002221B6">
      <w:pPr>
        <w:pStyle w:val="Heading1"/>
        <w:ind w:left="10"/>
      </w:pPr>
      <w:r>
        <w:lastRenderedPageBreak/>
        <w:t xml:space="preserve">References </w:t>
      </w:r>
    </w:p>
    <w:p w14:paraId="549529C7" w14:textId="1BDE2B01" w:rsidR="005E6DDD" w:rsidRPr="005E6DDD" w:rsidRDefault="005E6DDD" w:rsidP="005E6DDD">
      <w:pPr>
        <w:rPr>
          <w:sz w:val="24"/>
          <w:szCs w:val="20"/>
        </w:rPr>
      </w:pPr>
      <w:r w:rsidRPr="001E20E8">
        <w:rPr>
          <w:sz w:val="24"/>
          <w:szCs w:val="20"/>
        </w:rPr>
        <w:t>[Holzmann, V., et al., 2022] Holzmann, V., Zitter, D., and Yom-Tov, N. “Artificial Intelligence in Project Management: A Systematic Literature Review”. International Journal of Project Management. 2022</w:t>
      </w:r>
      <w:r>
        <w:rPr>
          <w:sz w:val="24"/>
          <w:szCs w:val="20"/>
        </w:rPr>
        <w:t>.</w:t>
      </w:r>
    </w:p>
    <w:p w14:paraId="7098FEB5" w14:textId="77777777" w:rsidR="005E6DDD" w:rsidRPr="005E6DDD" w:rsidRDefault="005E6DDD" w:rsidP="005E6DDD">
      <w:pPr>
        <w:rPr>
          <w:sz w:val="24"/>
          <w:szCs w:val="20"/>
        </w:rPr>
      </w:pPr>
    </w:p>
    <w:p w14:paraId="7143C04B" w14:textId="548732E7" w:rsidR="005E6DDD" w:rsidRPr="001E20E8" w:rsidRDefault="005E6DDD" w:rsidP="005E6DDD">
      <w:pPr>
        <w:rPr>
          <w:sz w:val="24"/>
          <w:szCs w:val="20"/>
        </w:rPr>
      </w:pPr>
      <w:r w:rsidRPr="005E6DDD">
        <w:rPr>
          <w:sz w:val="24"/>
          <w:szCs w:val="20"/>
        </w:rPr>
        <w:t xml:space="preserve">[Felicetti, A. M., et al., 2024] Felicetti, A. M., et al. </w:t>
      </w:r>
      <w:r w:rsidRPr="001E20E8">
        <w:rPr>
          <w:sz w:val="24"/>
          <w:szCs w:val="20"/>
        </w:rPr>
        <w:t>“Artificial Intelligence and Project Management”. Elsevier, ScienceDirect. 2024.</w:t>
      </w:r>
    </w:p>
    <w:p w14:paraId="4AA56499" w14:textId="30CADB17" w:rsidR="000B518F" w:rsidRDefault="000B518F" w:rsidP="005E6DDD">
      <w:pPr>
        <w:rPr>
          <w:sz w:val="24"/>
          <w:szCs w:val="20"/>
        </w:rPr>
      </w:pPr>
    </w:p>
    <w:p w14:paraId="45AB9779" w14:textId="60CB2EB6" w:rsidR="005E6DDD" w:rsidRPr="005E6DDD" w:rsidRDefault="005E6DDD" w:rsidP="005E6DDD">
      <w:pPr>
        <w:rPr>
          <w:sz w:val="24"/>
          <w:szCs w:val="20"/>
        </w:rPr>
      </w:pPr>
      <w:r w:rsidRPr="005E6DDD">
        <w:rPr>
          <w:sz w:val="24"/>
          <w:szCs w:val="20"/>
        </w:rPr>
        <w:t>[</w:t>
      </w:r>
      <w:proofErr w:type="spellStart"/>
      <w:r w:rsidRPr="005E6DDD">
        <w:rPr>
          <w:sz w:val="24"/>
          <w:szCs w:val="20"/>
        </w:rPr>
        <w:t>Mollahosseini</w:t>
      </w:r>
      <w:proofErr w:type="spellEnd"/>
      <w:r w:rsidRPr="005E6DDD">
        <w:rPr>
          <w:sz w:val="24"/>
          <w:szCs w:val="20"/>
        </w:rPr>
        <w:t xml:space="preserve">, A., et al., 2017] </w:t>
      </w:r>
      <w:proofErr w:type="spellStart"/>
      <w:r w:rsidRPr="005E6DDD">
        <w:rPr>
          <w:sz w:val="24"/>
          <w:szCs w:val="20"/>
        </w:rPr>
        <w:t>Mollahosseini</w:t>
      </w:r>
      <w:proofErr w:type="spellEnd"/>
      <w:r w:rsidRPr="005E6DDD">
        <w:rPr>
          <w:sz w:val="24"/>
          <w:szCs w:val="20"/>
        </w:rPr>
        <w:t>, A., Hasani, B., and Mahoor, M. H. “</w:t>
      </w:r>
      <w:proofErr w:type="spellStart"/>
      <w:r w:rsidRPr="005E6DDD">
        <w:rPr>
          <w:sz w:val="24"/>
          <w:szCs w:val="20"/>
        </w:rPr>
        <w:t>AffectNet</w:t>
      </w:r>
      <w:proofErr w:type="spellEnd"/>
      <w:r w:rsidRPr="005E6DDD">
        <w:rPr>
          <w:sz w:val="24"/>
          <w:szCs w:val="20"/>
        </w:rPr>
        <w:t>: A Database for Facial Expression, Valence, and Arousal Computing in the Wild”. IEEE Transactions on Affective Computing 10(1), pp. 18-31. 2017.</w:t>
      </w:r>
    </w:p>
    <w:p w14:paraId="7209C191" w14:textId="77777777" w:rsidR="005E6DDD" w:rsidRDefault="005E6DDD" w:rsidP="005E6DDD">
      <w:pPr>
        <w:rPr>
          <w:sz w:val="24"/>
          <w:szCs w:val="20"/>
        </w:rPr>
      </w:pPr>
    </w:p>
    <w:p w14:paraId="62DEE8B4" w14:textId="4FE35F48" w:rsidR="005E6DDD" w:rsidRPr="005E6DDD" w:rsidRDefault="005E6DDD" w:rsidP="005E6DDD">
      <w:pPr>
        <w:rPr>
          <w:sz w:val="24"/>
          <w:szCs w:val="20"/>
        </w:rPr>
      </w:pPr>
      <w:r w:rsidRPr="005E6DDD">
        <w:rPr>
          <w:sz w:val="24"/>
          <w:szCs w:val="20"/>
        </w:rPr>
        <w:t>[Almeida, J., and Rodrigues, F., 2021] Almeida, J., and Rodrigues, F. “Facial Expression Recognition System for Stress Detection with Deep Learning”. In Proceedings of the 23rd International Conference on Enterprise Information Systems (ICEIS). 2021.</w:t>
      </w:r>
    </w:p>
    <w:p w14:paraId="5B14BE7B" w14:textId="77777777" w:rsidR="005E6DDD" w:rsidRDefault="005E6DDD" w:rsidP="005E6DDD">
      <w:pPr>
        <w:rPr>
          <w:sz w:val="24"/>
          <w:szCs w:val="20"/>
        </w:rPr>
      </w:pPr>
    </w:p>
    <w:p w14:paraId="1C9222E0" w14:textId="35F22F31" w:rsidR="005E6DDD" w:rsidRPr="005E6DDD" w:rsidRDefault="005E6DDD" w:rsidP="005E6DDD">
      <w:pPr>
        <w:rPr>
          <w:sz w:val="24"/>
          <w:szCs w:val="20"/>
        </w:rPr>
      </w:pPr>
      <w:r w:rsidRPr="005E6DDD">
        <w:rPr>
          <w:sz w:val="24"/>
          <w:szCs w:val="20"/>
        </w:rPr>
        <w:t>[Behera, A., et al., 2021] Behera, A., et al. “Multi-modal Affective Computing for Team Flow Prediction”. IEEE Access 9. 2021.</w:t>
      </w:r>
    </w:p>
    <w:p w14:paraId="317DA82E" w14:textId="77777777" w:rsidR="005E6DDD" w:rsidRDefault="005E6DDD" w:rsidP="005E6DDD">
      <w:pPr>
        <w:rPr>
          <w:sz w:val="24"/>
          <w:szCs w:val="20"/>
        </w:rPr>
      </w:pPr>
    </w:p>
    <w:p w14:paraId="2D50AAEA" w14:textId="749F4EDE" w:rsidR="005E6DDD" w:rsidRPr="005E6DDD" w:rsidRDefault="005E6DDD" w:rsidP="005E6DDD">
      <w:pPr>
        <w:rPr>
          <w:sz w:val="24"/>
          <w:szCs w:val="20"/>
        </w:rPr>
      </w:pPr>
      <w:r w:rsidRPr="005E6DDD">
        <w:rPr>
          <w:sz w:val="24"/>
          <w:szCs w:val="20"/>
        </w:rPr>
        <w:t>[Li, H., et al., 2021] Li, H., et al. “Deep Metric Learning for Occluded Facial Expression Recognition”. Neurocomputing 456. 2021.</w:t>
      </w:r>
    </w:p>
    <w:p w14:paraId="53C653D9" w14:textId="77777777" w:rsidR="005E6DDD" w:rsidRDefault="005E6DDD" w:rsidP="005E6DDD">
      <w:pPr>
        <w:rPr>
          <w:sz w:val="24"/>
          <w:szCs w:val="20"/>
        </w:rPr>
      </w:pPr>
    </w:p>
    <w:p w14:paraId="0AB9AE0D" w14:textId="3E75909E" w:rsidR="005E6DDD" w:rsidRPr="005E6DDD" w:rsidRDefault="005E6DDD" w:rsidP="005E6DDD">
      <w:pPr>
        <w:rPr>
          <w:sz w:val="24"/>
          <w:szCs w:val="20"/>
        </w:rPr>
      </w:pPr>
      <w:r w:rsidRPr="005E6DDD">
        <w:rPr>
          <w:sz w:val="24"/>
          <w:szCs w:val="20"/>
        </w:rPr>
        <w:t>[</w:t>
      </w:r>
      <w:proofErr w:type="spellStart"/>
      <w:r w:rsidRPr="005E6DDD">
        <w:rPr>
          <w:sz w:val="24"/>
          <w:szCs w:val="20"/>
        </w:rPr>
        <w:t>Ryumina</w:t>
      </w:r>
      <w:proofErr w:type="spellEnd"/>
      <w:r w:rsidRPr="005E6DDD">
        <w:rPr>
          <w:sz w:val="24"/>
          <w:szCs w:val="20"/>
        </w:rPr>
        <w:t xml:space="preserve">, E., et al., 2022] </w:t>
      </w:r>
      <w:proofErr w:type="spellStart"/>
      <w:r w:rsidRPr="005E6DDD">
        <w:rPr>
          <w:sz w:val="24"/>
          <w:szCs w:val="20"/>
        </w:rPr>
        <w:t>Ryumina</w:t>
      </w:r>
      <w:proofErr w:type="spellEnd"/>
      <w:r w:rsidRPr="005E6DDD">
        <w:rPr>
          <w:sz w:val="24"/>
          <w:szCs w:val="20"/>
        </w:rPr>
        <w:t xml:space="preserve">, E., </w:t>
      </w:r>
      <w:proofErr w:type="spellStart"/>
      <w:r w:rsidRPr="005E6DDD">
        <w:rPr>
          <w:sz w:val="24"/>
          <w:szCs w:val="20"/>
        </w:rPr>
        <w:t>Dresvyanskiy</w:t>
      </w:r>
      <w:proofErr w:type="spellEnd"/>
      <w:r w:rsidRPr="005E6DDD">
        <w:rPr>
          <w:sz w:val="24"/>
          <w:szCs w:val="20"/>
        </w:rPr>
        <w:t>, D., and Karpov, A. “In Search of a Robust Facial Expressions Recognition Model: A Large-Scale Visual Cross-Corpus Study”. Neurocomputing 514, 435-450. 2022.</w:t>
      </w:r>
    </w:p>
    <w:p w14:paraId="575FD477" w14:textId="77777777" w:rsidR="005E6DDD" w:rsidRDefault="005E6DDD" w:rsidP="005E6DDD">
      <w:pPr>
        <w:rPr>
          <w:sz w:val="24"/>
          <w:szCs w:val="20"/>
        </w:rPr>
      </w:pPr>
    </w:p>
    <w:p w14:paraId="1056D070" w14:textId="608DE420" w:rsidR="005E6DDD" w:rsidRPr="005E6DDD" w:rsidRDefault="005E6DDD" w:rsidP="005E6DDD">
      <w:pPr>
        <w:rPr>
          <w:sz w:val="24"/>
          <w:szCs w:val="20"/>
        </w:rPr>
      </w:pPr>
      <w:r w:rsidRPr="005E6DDD">
        <w:rPr>
          <w:sz w:val="24"/>
          <w:szCs w:val="20"/>
        </w:rPr>
        <w:t xml:space="preserve">[Mao, J., et al., 2023] Mao, J., Rui Xu, </w:t>
      </w:r>
      <w:proofErr w:type="spellStart"/>
      <w:r w:rsidRPr="005E6DDD">
        <w:rPr>
          <w:sz w:val="24"/>
          <w:szCs w:val="20"/>
        </w:rPr>
        <w:t>Xuesong</w:t>
      </w:r>
      <w:proofErr w:type="spellEnd"/>
      <w:r w:rsidRPr="005E6DDD">
        <w:rPr>
          <w:sz w:val="24"/>
          <w:szCs w:val="20"/>
        </w:rPr>
        <w:t xml:space="preserve"> Yin, </w:t>
      </w:r>
      <w:proofErr w:type="spellStart"/>
      <w:r w:rsidRPr="005E6DDD">
        <w:rPr>
          <w:sz w:val="24"/>
          <w:szCs w:val="20"/>
        </w:rPr>
        <w:t>Yuanqi</w:t>
      </w:r>
      <w:proofErr w:type="spellEnd"/>
      <w:r w:rsidRPr="005E6DDD">
        <w:rPr>
          <w:sz w:val="24"/>
          <w:szCs w:val="20"/>
        </w:rPr>
        <w:t xml:space="preserve"> Chang, </w:t>
      </w:r>
      <w:proofErr w:type="spellStart"/>
      <w:r w:rsidRPr="005E6DDD">
        <w:rPr>
          <w:sz w:val="24"/>
          <w:szCs w:val="20"/>
        </w:rPr>
        <w:t>Binling</w:t>
      </w:r>
      <w:proofErr w:type="spellEnd"/>
      <w:r w:rsidRPr="005E6DDD">
        <w:rPr>
          <w:sz w:val="24"/>
          <w:szCs w:val="20"/>
        </w:rPr>
        <w:t xml:space="preserve"> Nie, and </w:t>
      </w:r>
      <w:proofErr w:type="spellStart"/>
      <w:r w:rsidRPr="005E6DDD">
        <w:rPr>
          <w:sz w:val="24"/>
          <w:szCs w:val="20"/>
        </w:rPr>
        <w:t>Aibin</w:t>
      </w:r>
      <w:proofErr w:type="spellEnd"/>
      <w:r w:rsidRPr="005E6DDD">
        <w:rPr>
          <w:sz w:val="24"/>
          <w:szCs w:val="20"/>
        </w:rPr>
        <w:t xml:space="preserve"> Huang. “POSTER++: A simpler and stronger facial expression recognition network”. </w:t>
      </w:r>
      <w:proofErr w:type="spellStart"/>
      <w:r w:rsidRPr="005E6DDD">
        <w:rPr>
          <w:sz w:val="24"/>
          <w:szCs w:val="20"/>
        </w:rPr>
        <w:t>arXiv</w:t>
      </w:r>
      <w:proofErr w:type="spellEnd"/>
      <w:r w:rsidRPr="005E6DDD">
        <w:rPr>
          <w:sz w:val="24"/>
          <w:szCs w:val="20"/>
        </w:rPr>
        <w:t xml:space="preserve"> preprint arXiv:2301.12149. 2023.</w:t>
      </w:r>
    </w:p>
    <w:p w14:paraId="141B76AE" w14:textId="77777777" w:rsidR="005E6DDD" w:rsidRDefault="005E6DDD" w:rsidP="00604E2B">
      <w:pPr>
        <w:ind w:left="0" w:firstLine="0"/>
        <w:rPr>
          <w:sz w:val="24"/>
          <w:szCs w:val="20"/>
        </w:rPr>
      </w:pPr>
    </w:p>
    <w:p w14:paraId="72772714" w14:textId="3EF9A38E" w:rsidR="005E6DDD" w:rsidRPr="005E6DDD" w:rsidRDefault="005E6DDD" w:rsidP="005E6DDD">
      <w:pPr>
        <w:rPr>
          <w:sz w:val="24"/>
          <w:szCs w:val="20"/>
        </w:rPr>
      </w:pPr>
      <w:r w:rsidRPr="005E6DDD">
        <w:rPr>
          <w:sz w:val="24"/>
          <w:szCs w:val="20"/>
        </w:rPr>
        <w:t>[Heidari, N., and Iosifidis, A., 2024] Heidari, N., and Iosifidis, A. “Learning Diversified Feature Representations for Facial Expression Recognition in the Wild”. In 2024 IEEE 34th International Workshop on Machine Learning for Signal Processing (MLSP). 2024.</w:t>
      </w:r>
    </w:p>
    <w:p w14:paraId="523AD206" w14:textId="77777777" w:rsidR="005E6DDD" w:rsidRDefault="005E6DDD" w:rsidP="005E6DDD">
      <w:pPr>
        <w:rPr>
          <w:sz w:val="24"/>
          <w:szCs w:val="20"/>
        </w:rPr>
      </w:pPr>
    </w:p>
    <w:p w14:paraId="602330C3" w14:textId="3DC162D7" w:rsidR="005E6DDD" w:rsidRPr="005E6DDD" w:rsidRDefault="005E6DDD" w:rsidP="005E6DDD">
      <w:pPr>
        <w:rPr>
          <w:sz w:val="24"/>
          <w:szCs w:val="20"/>
        </w:rPr>
      </w:pPr>
      <w:r w:rsidRPr="005E6DDD">
        <w:rPr>
          <w:sz w:val="24"/>
          <w:szCs w:val="20"/>
        </w:rPr>
        <w:t xml:space="preserve">[Roy, A. K., et al., 2024] Roy, A. K., Hemant Kumar Kathania, </w:t>
      </w:r>
      <w:proofErr w:type="spellStart"/>
      <w:r w:rsidRPr="005E6DDD">
        <w:rPr>
          <w:sz w:val="24"/>
          <w:szCs w:val="20"/>
        </w:rPr>
        <w:t>Adhitiya</w:t>
      </w:r>
      <w:proofErr w:type="spellEnd"/>
      <w:r w:rsidRPr="005E6DDD">
        <w:rPr>
          <w:sz w:val="24"/>
          <w:szCs w:val="20"/>
        </w:rPr>
        <w:t xml:space="preserve"> Sharma, Abhishek Dey, and Md. </w:t>
      </w:r>
      <w:proofErr w:type="spellStart"/>
      <w:r w:rsidRPr="005E6DDD">
        <w:rPr>
          <w:sz w:val="24"/>
          <w:szCs w:val="20"/>
        </w:rPr>
        <w:t>Sarfaraj</w:t>
      </w:r>
      <w:proofErr w:type="spellEnd"/>
      <w:r w:rsidRPr="005E6DDD">
        <w:rPr>
          <w:sz w:val="24"/>
          <w:szCs w:val="20"/>
        </w:rPr>
        <w:t xml:space="preserve"> Alam Ansari. “</w:t>
      </w:r>
      <w:proofErr w:type="spellStart"/>
      <w:r w:rsidRPr="005E6DDD">
        <w:rPr>
          <w:sz w:val="24"/>
          <w:szCs w:val="20"/>
        </w:rPr>
        <w:t>ResEmoteNet</w:t>
      </w:r>
      <w:proofErr w:type="spellEnd"/>
      <w:r w:rsidRPr="005E6DDD">
        <w:rPr>
          <w:sz w:val="24"/>
          <w:szCs w:val="20"/>
        </w:rPr>
        <w:t xml:space="preserve">: Bridging Accuracy and Loss Reduction in Facial Emotion Recognition”. </w:t>
      </w:r>
      <w:proofErr w:type="spellStart"/>
      <w:r w:rsidRPr="005E6DDD">
        <w:rPr>
          <w:sz w:val="24"/>
          <w:szCs w:val="20"/>
        </w:rPr>
        <w:t>arXiv</w:t>
      </w:r>
      <w:proofErr w:type="spellEnd"/>
      <w:r w:rsidRPr="005E6DDD">
        <w:rPr>
          <w:sz w:val="24"/>
          <w:szCs w:val="20"/>
        </w:rPr>
        <w:t xml:space="preserve"> preprint arXiv:2409.10545. 2024.</w:t>
      </w:r>
    </w:p>
    <w:p w14:paraId="26859F51" w14:textId="77777777" w:rsidR="005E6DDD" w:rsidRDefault="005E6DDD" w:rsidP="005E6DDD">
      <w:pPr>
        <w:rPr>
          <w:sz w:val="24"/>
          <w:szCs w:val="20"/>
        </w:rPr>
      </w:pPr>
    </w:p>
    <w:p w14:paraId="4112847A" w14:textId="6D645943" w:rsidR="005E6DDD" w:rsidRPr="005E6DDD" w:rsidRDefault="005E6DDD" w:rsidP="005E6DDD">
      <w:pPr>
        <w:rPr>
          <w:sz w:val="24"/>
          <w:szCs w:val="20"/>
        </w:rPr>
      </w:pPr>
      <w:r w:rsidRPr="005E6DDD">
        <w:rPr>
          <w:sz w:val="24"/>
          <w:szCs w:val="20"/>
        </w:rPr>
        <w:lastRenderedPageBreak/>
        <w:t>[Yousafzai, S., et al., 2025] Yousafzai, S. N., Nasir, I. M., Saidani, O., Ghodhbani, R., Gu, Y., Syafrudin, M., and Fitriyani, N. L. “A multi-scale simplicial transformer with graph attention for facial emotion recognition”. Ain Shams Engineering Journal 16(10), 103584. 2025.</w:t>
      </w:r>
    </w:p>
    <w:p w14:paraId="2A993555" w14:textId="77777777" w:rsidR="005E6DDD" w:rsidRDefault="005E6DDD" w:rsidP="005E6DDD">
      <w:pPr>
        <w:rPr>
          <w:sz w:val="24"/>
          <w:szCs w:val="20"/>
        </w:rPr>
      </w:pPr>
    </w:p>
    <w:p w14:paraId="7E711BC7" w14:textId="26EEC22D" w:rsidR="005E6DDD" w:rsidRPr="005E6DDD" w:rsidRDefault="005E6DDD" w:rsidP="005E6DDD">
      <w:pPr>
        <w:rPr>
          <w:sz w:val="24"/>
          <w:szCs w:val="20"/>
        </w:rPr>
      </w:pPr>
      <w:r w:rsidRPr="005E6DDD">
        <w:rPr>
          <w:sz w:val="24"/>
          <w:szCs w:val="20"/>
        </w:rPr>
        <w:t>[Ahmad, A., et al., 2025] Ahmad, A., Singh, V., and Upreti, K. “Emotion Recognition Through Facial Expressions: A Machine Learning Perspective in Mobile Multimedia”. Journal of Mobile Multimedia 21(1), pp. 87–111. 2025.</w:t>
      </w:r>
    </w:p>
    <w:p w14:paraId="552FAD0A" w14:textId="77777777" w:rsidR="005E6DDD" w:rsidRDefault="005E6DDD" w:rsidP="005E6DDD">
      <w:pPr>
        <w:rPr>
          <w:sz w:val="24"/>
          <w:szCs w:val="20"/>
        </w:rPr>
      </w:pPr>
    </w:p>
    <w:p w14:paraId="54438ADE" w14:textId="09D0B650" w:rsidR="005E6DDD" w:rsidRPr="005E6DDD" w:rsidRDefault="005E6DDD" w:rsidP="005E6DDD">
      <w:pPr>
        <w:rPr>
          <w:sz w:val="24"/>
          <w:szCs w:val="20"/>
        </w:rPr>
      </w:pPr>
      <w:r w:rsidRPr="005E6DDD">
        <w:rPr>
          <w:sz w:val="24"/>
          <w:szCs w:val="20"/>
        </w:rPr>
        <w:t>[</w:t>
      </w:r>
      <w:proofErr w:type="spellStart"/>
      <w:r w:rsidRPr="005E6DDD">
        <w:rPr>
          <w:sz w:val="24"/>
          <w:szCs w:val="20"/>
        </w:rPr>
        <w:t>Maghari</w:t>
      </w:r>
      <w:proofErr w:type="spellEnd"/>
      <w:r w:rsidRPr="005E6DDD">
        <w:rPr>
          <w:sz w:val="24"/>
          <w:szCs w:val="20"/>
        </w:rPr>
        <w:t xml:space="preserve">, A. Y., and </w:t>
      </w:r>
      <w:proofErr w:type="spellStart"/>
      <w:r w:rsidRPr="005E6DDD">
        <w:rPr>
          <w:sz w:val="24"/>
          <w:szCs w:val="20"/>
        </w:rPr>
        <w:t>Telbani</w:t>
      </w:r>
      <w:proofErr w:type="spellEnd"/>
      <w:r w:rsidRPr="005E6DDD">
        <w:rPr>
          <w:sz w:val="24"/>
          <w:szCs w:val="20"/>
        </w:rPr>
        <w:t xml:space="preserve">, A. M., 2026] </w:t>
      </w:r>
      <w:proofErr w:type="spellStart"/>
      <w:r w:rsidRPr="005E6DDD">
        <w:rPr>
          <w:sz w:val="24"/>
          <w:szCs w:val="20"/>
        </w:rPr>
        <w:t>Maghari</w:t>
      </w:r>
      <w:proofErr w:type="spellEnd"/>
      <w:r w:rsidRPr="005E6DDD">
        <w:rPr>
          <w:sz w:val="24"/>
          <w:szCs w:val="20"/>
        </w:rPr>
        <w:t xml:space="preserve">, A. Y., and </w:t>
      </w:r>
      <w:proofErr w:type="spellStart"/>
      <w:r w:rsidRPr="005E6DDD">
        <w:rPr>
          <w:sz w:val="24"/>
          <w:szCs w:val="20"/>
        </w:rPr>
        <w:t>Telbani</w:t>
      </w:r>
      <w:proofErr w:type="spellEnd"/>
      <w:r w:rsidRPr="005E6DDD">
        <w:rPr>
          <w:sz w:val="24"/>
          <w:szCs w:val="20"/>
        </w:rPr>
        <w:t>, A. M. “Facial emotion recognition under face mask occlusion using vision transformers”. International Journal of Electrical and Computer Engineering (IJECE) 16(1), pp. 395-403. 2026.</w:t>
      </w:r>
    </w:p>
    <w:p w14:paraId="378DEAD2" w14:textId="77777777" w:rsidR="005E6DDD" w:rsidRDefault="005E6DDD" w:rsidP="005E6DDD">
      <w:pPr>
        <w:rPr>
          <w:sz w:val="24"/>
          <w:szCs w:val="20"/>
        </w:rPr>
      </w:pPr>
    </w:p>
    <w:p w14:paraId="3E333DF1" w14:textId="1310E292" w:rsidR="005E6DDD" w:rsidRPr="005E6DDD" w:rsidRDefault="005E6DDD" w:rsidP="005E6DDD">
      <w:pPr>
        <w:rPr>
          <w:sz w:val="24"/>
          <w:szCs w:val="20"/>
        </w:rPr>
      </w:pPr>
      <w:r w:rsidRPr="005E6DDD">
        <w:rPr>
          <w:sz w:val="24"/>
          <w:szCs w:val="20"/>
        </w:rPr>
        <w:t>[Wang, X., et al., 2024] Wang, X., et al. “Efficient Real-time Emotion Recognition using EfficientNet-B0”. Journal of Artificial Intelligence Research. 2024.</w:t>
      </w:r>
    </w:p>
    <w:p w14:paraId="0835CB49" w14:textId="77777777" w:rsidR="005E6DDD" w:rsidRDefault="005E6DDD" w:rsidP="005E6DDD">
      <w:pPr>
        <w:rPr>
          <w:sz w:val="24"/>
          <w:szCs w:val="20"/>
        </w:rPr>
      </w:pPr>
    </w:p>
    <w:p w14:paraId="328DFC34" w14:textId="77777777" w:rsidR="00604E2B" w:rsidRDefault="005E6DDD" w:rsidP="00604E2B">
      <w:pPr>
        <w:rPr>
          <w:sz w:val="24"/>
          <w:szCs w:val="20"/>
        </w:rPr>
      </w:pPr>
      <w:r w:rsidRPr="005E6DDD">
        <w:rPr>
          <w:sz w:val="24"/>
          <w:szCs w:val="20"/>
        </w:rPr>
        <w:t>[Zhou, L., et al., 2025] Zhou, L., et al. “Quaternion Wavelet Transformer for robust facial expression recognition under lighting variations”. IEEE Transactions on Multimedia. 2025.</w:t>
      </w:r>
    </w:p>
    <w:p w14:paraId="08A73D35" w14:textId="77777777" w:rsidR="00604E2B" w:rsidRDefault="00604E2B" w:rsidP="00604E2B">
      <w:pPr>
        <w:rPr>
          <w:sz w:val="24"/>
          <w:szCs w:val="20"/>
        </w:rPr>
      </w:pPr>
    </w:p>
    <w:p w14:paraId="377BD31F" w14:textId="0C112438" w:rsidR="00057B8D" w:rsidRPr="001E20E8" w:rsidRDefault="00057B8D" w:rsidP="00604E2B">
      <w:pPr>
        <w:rPr>
          <w:sz w:val="24"/>
          <w:szCs w:val="20"/>
        </w:rPr>
      </w:pPr>
      <w:r w:rsidRPr="00057B8D">
        <w:rPr>
          <w:sz w:val="24"/>
          <w:szCs w:val="20"/>
        </w:rPr>
        <w:t xml:space="preserve">[Sun, J., et al., 2025] [15] Sun, Jie, </w:t>
      </w:r>
      <w:proofErr w:type="spellStart"/>
      <w:r w:rsidRPr="00057B8D">
        <w:rPr>
          <w:sz w:val="24"/>
          <w:szCs w:val="20"/>
        </w:rPr>
        <w:t>Tianwen</w:t>
      </w:r>
      <w:proofErr w:type="spellEnd"/>
      <w:r w:rsidRPr="00057B8D">
        <w:rPr>
          <w:sz w:val="24"/>
          <w:szCs w:val="20"/>
        </w:rPr>
        <w:t xml:space="preserve"> Xu, and Yao </w:t>
      </w:r>
      <w:proofErr w:type="spellStart"/>
      <w:r w:rsidRPr="00057B8D">
        <w:rPr>
          <w:sz w:val="24"/>
          <w:szCs w:val="20"/>
        </w:rPr>
        <w:t>Yao</w:t>
      </w:r>
      <w:proofErr w:type="spellEnd"/>
      <w:r w:rsidRPr="00057B8D">
        <w:rPr>
          <w:sz w:val="24"/>
          <w:szCs w:val="20"/>
        </w:rPr>
        <w:t xml:space="preserve">. “An enhanced </w:t>
      </w:r>
      <w:proofErr w:type="spellStart"/>
      <w:r w:rsidRPr="00057B8D">
        <w:rPr>
          <w:sz w:val="24"/>
          <w:szCs w:val="20"/>
        </w:rPr>
        <w:t>GhostNet</w:t>
      </w:r>
      <w:proofErr w:type="spellEnd"/>
      <w:r w:rsidRPr="00057B8D">
        <w:rPr>
          <w:sz w:val="24"/>
          <w:szCs w:val="20"/>
        </w:rPr>
        <w:t xml:space="preserve"> model for emotion recognition: leveraging efficient feature extraction and attention mechanisms”. </w:t>
      </w:r>
      <w:r w:rsidRPr="00604E2B">
        <w:rPr>
          <w:sz w:val="24"/>
          <w:szCs w:val="20"/>
        </w:rPr>
        <w:t>Frontiers in Psychology</w:t>
      </w:r>
      <w:r w:rsidRPr="00057B8D">
        <w:rPr>
          <w:sz w:val="24"/>
          <w:szCs w:val="20"/>
        </w:rPr>
        <w:t xml:space="preserve"> 15, 1459446. 2025.</w:t>
      </w:r>
    </w:p>
    <w:sectPr w:rsidR="00057B8D" w:rsidRPr="001E20E8" w:rsidSect="00E55C20">
      <w:footerReference w:type="even" r:id="rId12"/>
      <w:footerReference w:type="default"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708B3" w14:textId="77777777" w:rsidR="00E07A8F" w:rsidRDefault="00E07A8F">
      <w:pPr>
        <w:spacing w:after="0" w:line="240" w:lineRule="auto"/>
      </w:pPr>
      <w:r>
        <w:separator/>
      </w:r>
    </w:p>
  </w:endnote>
  <w:endnote w:type="continuationSeparator" w:id="0">
    <w:p w14:paraId="60677C00" w14:textId="77777777" w:rsidR="00E07A8F" w:rsidRDefault="00E07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17B78" w14:textId="77777777" w:rsidR="00E07A8F" w:rsidRDefault="00E07A8F">
      <w:pPr>
        <w:spacing w:after="0" w:line="240" w:lineRule="auto"/>
      </w:pPr>
      <w:r>
        <w:separator/>
      </w:r>
    </w:p>
  </w:footnote>
  <w:footnote w:type="continuationSeparator" w:id="0">
    <w:p w14:paraId="6E7F9161" w14:textId="77777777" w:rsidR="00E07A8F" w:rsidRDefault="00E07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5"/>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4"/>
  </w:num>
  <w:num w:numId="11" w16cid:durableId="684478489">
    <w:abstractNumId w:val="13"/>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6CCE"/>
    <w:rsid w:val="00057B8D"/>
    <w:rsid w:val="000709DC"/>
    <w:rsid w:val="000B518F"/>
    <w:rsid w:val="000C122C"/>
    <w:rsid w:val="000E5503"/>
    <w:rsid w:val="0010299E"/>
    <w:rsid w:val="00115B30"/>
    <w:rsid w:val="0014139D"/>
    <w:rsid w:val="0018342C"/>
    <w:rsid w:val="001A7849"/>
    <w:rsid w:val="001B1C75"/>
    <w:rsid w:val="001B3D0B"/>
    <w:rsid w:val="001C536E"/>
    <w:rsid w:val="001C6347"/>
    <w:rsid w:val="001E20E8"/>
    <w:rsid w:val="0020481B"/>
    <w:rsid w:val="00217AAA"/>
    <w:rsid w:val="002221B6"/>
    <w:rsid w:val="002261F6"/>
    <w:rsid w:val="002601E1"/>
    <w:rsid w:val="00261DE3"/>
    <w:rsid w:val="002672CD"/>
    <w:rsid w:val="00267574"/>
    <w:rsid w:val="002B4E4C"/>
    <w:rsid w:val="002B659B"/>
    <w:rsid w:val="002B78AC"/>
    <w:rsid w:val="002F2930"/>
    <w:rsid w:val="00315FEC"/>
    <w:rsid w:val="0032611A"/>
    <w:rsid w:val="00333218"/>
    <w:rsid w:val="00335ACC"/>
    <w:rsid w:val="00344B96"/>
    <w:rsid w:val="00363814"/>
    <w:rsid w:val="00372121"/>
    <w:rsid w:val="003A428B"/>
    <w:rsid w:val="003C51FB"/>
    <w:rsid w:val="003C6CF4"/>
    <w:rsid w:val="003D6DF7"/>
    <w:rsid w:val="00420FD9"/>
    <w:rsid w:val="0043077C"/>
    <w:rsid w:val="00430B81"/>
    <w:rsid w:val="00433453"/>
    <w:rsid w:val="004A2334"/>
    <w:rsid w:val="004A2AF1"/>
    <w:rsid w:val="004B6D3B"/>
    <w:rsid w:val="004E1042"/>
    <w:rsid w:val="004E7253"/>
    <w:rsid w:val="0050623F"/>
    <w:rsid w:val="00530EC7"/>
    <w:rsid w:val="00550577"/>
    <w:rsid w:val="00551FDD"/>
    <w:rsid w:val="0055472B"/>
    <w:rsid w:val="00562EB7"/>
    <w:rsid w:val="00574906"/>
    <w:rsid w:val="005830FB"/>
    <w:rsid w:val="00595068"/>
    <w:rsid w:val="005A7E17"/>
    <w:rsid w:val="005C2CF7"/>
    <w:rsid w:val="005D0551"/>
    <w:rsid w:val="005E6DDD"/>
    <w:rsid w:val="00604E2B"/>
    <w:rsid w:val="0064109A"/>
    <w:rsid w:val="00645AF2"/>
    <w:rsid w:val="0065014B"/>
    <w:rsid w:val="006552CA"/>
    <w:rsid w:val="00657507"/>
    <w:rsid w:val="006766F8"/>
    <w:rsid w:val="00686770"/>
    <w:rsid w:val="006A6BF2"/>
    <w:rsid w:val="006B156C"/>
    <w:rsid w:val="006B4DF4"/>
    <w:rsid w:val="006C7885"/>
    <w:rsid w:val="006D5286"/>
    <w:rsid w:val="006E095F"/>
    <w:rsid w:val="00712C99"/>
    <w:rsid w:val="0075408C"/>
    <w:rsid w:val="00755B1E"/>
    <w:rsid w:val="007B76BA"/>
    <w:rsid w:val="007C7998"/>
    <w:rsid w:val="007D1E68"/>
    <w:rsid w:val="007F6ADD"/>
    <w:rsid w:val="00830DBB"/>
    <w:rsid w:val="00837C55"/>
    <w:rsid w:val="00865B7B"/>
    <w:rsid w:val="00891B1C"/>
    <w:rsid w:val="008A503C"/>
    <w:rsid w:val="008E5A73"/>
    <w:rsid w:val="008F1F37"/>
    <w:rsid w:val="008F5C64"/>
    <w:rsid w:val="009145DA"/>
    <w:rsid w:val="0092720C"/>
    <w:rsid w:val="00957B15"/>
    <w:rsid w:val="00992F99"/>
    <w:rsid w:val="009A77AD"/>
    <w:rsid w:val="00A05610"/>
    <w:rsid w:val="00A40C1B"/>
    <w:rsid w:val="00A5267A"/>
    <w:rsid w:val="00A65A99"/>
    <w:rsid w:val="00A709F6"/>
    <w:rsid w:val="00AA4756"/>
    <w:rsid w:val="00AA559B"/>
    <w:rsid w:val="00AA65C5"/>
    <w:rsid w:val="00AB01EE"/>
    <w:rsid w:val="00AB5934"/>
    <w:rsid w:val="00B06EF1"/>
    <w:rsid w:val="00B073F9"/>
    <w:rsid w:val="00B34934"/>
    <w:rsid w:val="00B56B25"/>
    <w:rsid w:val="00B62BE9"/>
    <w:rsid w:val="00B677A6"/>
    <w:rsid w:val="00B9762B"/>
    <w:rsid w:val="00BA62CD"/>
    <w:rsid w:val="00BD2D1F"/>
    <w:rsid w:val="00C363A7"/>
    <w:rsid w:val="00C37A9D"/>
    <w:rsid w:val="00C40013"/>
    <w:rsid w:val="00C510FB"/>
    <w:rsid w:val="00C61DA9"/>
    <w:rsid w:val="00C84872"/>
    <w:rsid w:val="00CA0904"/>
    <w:rsid w:val="00CA1D92"/>
    <w:rsid w:val="00CE7BCC"/>
    <w:rsid w:val="00D015C3"/>
    <w:rsid w:val="00D148C1"/>
    <w:rsid w:val="00D25F1C"/>
    <w:rsid w:val="00D56A5B"/>
    <w:rsid w:val="00D573B1"/>
    <w:rsid w:val="00D70836"/>
    <w:rsid w:val="00D95AE8"/>
    <w:rsid w:val="00DA63CC"/>
    <w:rsid w:val="00DC47FF"/>
    <w:rsid w:val="00DE09CF"/>
    <w:rsid w:val="00DE7ED3"/>
    <w:rsid w:val="00E003F5"/>
    <w:rsid w:val="00E066EB"/>
    <w:rsid w:val="00E07A8F"/>
    <w:rsid w:val="00E1244A"/>
    <w:rsid w:val="00E21997"/>
    <w:rsid w:val="00E534D7"/>
    <w:rsid w:val="00E55C20"/>
    <w:rsid w:val="00E60A24"/>
    <w:rsid w:val="00E67FFD"/>
    <w:rsid w:val="00E739A9"/>
    <w:rsid w:val="00EA2F47"/>
    <w:rsid w:val="00EA512E"/>
    <w:rsid w:val="00EA5189"/>
    <w:rsid w:val="00ED01C2"/>
    <w:rsid w:val="00EE1D62"/>
    <w:rsid w:val="00EF3C25"/>
    <w:rsid w:val="00F10E95"/>
    <w:rsid w:val="00F1518B"/>
    <w:rsid w:val="00F50905"/>
    <w:rsid w:val="00F54C79"/>
    <w:rsid w:val="00F54DB7"/>
    <w:rsid w:val="00F61216"/>
    <w:rsid w:val="00F63A4E"/>
    <w:rsid w:val="00F825CC"/>
    <w:rsid w:val="00F97AD7"/>
    <w:rsid w:val="00FB7B48"/>
    <w:rsid w:val="00FB7F03"/>
    <w:rsid w:val="00FE4C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1533</TotalTime>
  <Pages>14</Pages>
  <Words>2756</Words>
  <Characters>17230</Characters>
  <Application>Microsoft Office Word</Application>
  <DocSecurity>0</DocSecurity>
  <Lines>638</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38</cp:revision>
  <dcterms:created xsi:type="dcterms:W3CDTF">2024-10-18T16:56:00Z</dcterms:created>
  <dcterms:modified xsi:type="dcterms:W3CDTF">2026-03-14T08:29:00Z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