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bidiVisual/>
        <w:tblW w:w="9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0"/>
        <w:gridCol w:w="5760"/>
        <w:gridCol w:w="1251"/>
      </w:tblGrid>
      <w:tr w:rsidR="000E288E" w:rsidRPr="000E288E" w14:paraId="7FEB7B79" w14:textId="77777777" w:rsidTr="000E288E">
        <w:trPr>
          <w:trHeight w:hRule="exact" w:val="720"/>
        </w:trPr>
        <w:tc>
          <w:tcPr>
            <w:tcW w:w="2270" w:type="dxa"/>
            <w:vAlign w:val="center"/>
            <w:hideMark/>
          </w:tcPr>
          <w:p w14:paraId="5BA1A4AD" w14:textId="77777777" w:rsidR="000E288E" w:rsidRPr="000E288E" w:rsidRDefault="000E288E" w:rsidP="000E288E">
            <w:pPr>
              <w:bidi/>
              <w:spacing w:after="0" w:line="240" w:lineRule="auto"/>
              <w:jc w:val="center"/>
              <w:rPr>
                <w:rFonts w:ascii="Aptos Narrow" w:eastAsia="Times New Roman" w:hAnsi="Aptos Narrow" w:cs="Times New Roman"/>
                <w:color w:val="000000"/>
                <w:kern w:val="0"/>
                <w14:ligatures w14:val="none"/>
              </w:rPr>
            </w:pPr>
            <w:r w:rsidRPr="000E288E">
              <w:rPr>
                <w:rFonts w:ascii="Aptos Narrow" w:eastAsia="Times New Roman" w:hAnsi="Aptos Narrow" w:cs="Times New Roman"/>
                <w:color w:val="000000"/>
                <w:kern w:val="0"/>
                <w:rtl/>
                <w14:ligatures w14:val="none"/>
              </w:rPr>
              <w:t>ملاحظة المقيم</w:t>
            </w:r>
          </w:p>
        </w:tc>
        <w:tc>
          <w:tcPr>
            <w:tcW w:w="5760" w:type="dxa"/>
            <w:vAlign w:val="center"/>
            <w:hideMark/>
          </w:tcPr>
          <w:p w14:paraId="63376C38" w14:textId="77777777" w:rsidR="000E288E" w:rsidRPr="000E288E" w:rsidRDefault="000E288E" w:rsidP="000E288E">
            <w:pPr>
              <w:bidi/>
              <w:spacing w:after="0" w:line="240" w:lineRule="auto"/>
              <w:jc w:val="center"/>
              <w:rPr>
                <w:rFonts w:ascii="Aptos Narrow" w:eastAsia="Times New Roman" w:hAnsi="Aptos Narrow" w:cs="Times New Roman"/>
                <w:color w:val="000000"/>
                <w:kern w:val="0"/>
                <w:rtl/>
                <w14:ligatures w14:val="none"/>
              </w:rPr>
            </w:pPr>
            <w:r w:rsidRPr="000E288E">
              <w:rPr>
                <w:rFonts w:ascii="Aptos Narrow" w:eastAsia="Times New Roman" w:hAnsi="Aptos Narrow" w:cs="Times New Roman"/>
                <w:color w:val="000000"/>
                <w:kern w:val="0"/>
                <w:rtl/>
                <w14:ligatures w14:val="none"/>
              </w:rPr>
              <w:t>الإجراء المتخذ في النسخة المعدلة</w:t>
            </w:r>
          </w:p>
        </w:tc>
        <w:tc>
          <w:tcPr>
            <w:tcW w:w="1251" w:type="dxa"/>
            <w:vAlign w:val="center"/>
            <w:hideMark/>
          </w:tcPr>
          <w:p w14:paraId="603F8558" w14:textId="77777777" w:rsidR="000E288E" w:rsidRPr="000E288E" w:rsidRDefault="000E288E" w:rsidP="000E288E">
            <w:pPr>
              <w:bidi/>
              <w:spacing w:after="0" w:line="240" w:lineRule="auto"/>
              <w:jc w:val="center"/>
              <w:rPr>
                <w:rFonts w:ascii="Aptos Narrow" w:eastAsia="Times New Roman" w:hAnsi="Aptos Narrow" w:cs="Times New Roman"/>
                <w:color w:val="000000"/>
                <w:kern w:val="0"/>
                <w:rtl/>
                <w14:ligatures w14:val="none"/>
              </w:rPr>
            </w:pPr>
            <w:r w:rsidRPr="000E288E">
              <w:rPr>
                <w:rFonts w:ascii="Aptos Narrow" w:eastAsia="Times New Roman" w:hAnsi="Aptos Narrow" w:cs="Times New Roman"/>
                <w:color w:val="000000"/>
                <w:kern w:val="0"/>
                <w:rtl/>
                <w14:ligatures w14:val="none"/>
              </w:rPr>
              <w:t>حالة التنفيذ</w:t>
            </w:r>
          </w:p>
        </w:tc>
      </w:tr>
      <w:tr w:rsidR="000E288E" w:rsidRPr="000E288E" w14:paraId="10DE5B5C" w14:textId="77777777" w:rsidTr="000E288E">
        <w:trPr>
          <w:trHeight w:hRule="exact" w:val="2170"/>
        </w:trPr>
        <w:tc>
          <w:tcPr>
            <w:tcW w:w="2270" w:type="dxa"/>
            <w:vAlign w:val="center"/>
            <w:hideMark/>
          </w:tcPr>
          <w:p w14:paraId="07ECD07D" w14:textId="2C84FBAE" w:rsidR="000E288E" w:rsidRPr="000E288E" w:rsidRDefault="000E288E" w:rsidP="000E288E">
            <w:pPr>
              <w:bidi/>
              <w:spacing w:after="0" w:line="240" w:lineRule="auto"/>
              <w:rPr>
                <w:rFonts w:ascii="Aptos Narrow" w:eastAsia="Times New Roman" w:hAnsi="Aptos Narrow" w:cs="Times New Roman"/>
                <w:color w:val="000000"/>
                <w:kern w:val="0"/>
                <w:rtl/>
                <w14:ligatures w14:val="none"/>
              </w:rPr>
            </w:pPr>
            <w:r w:rsidRPr="000E288E">
              <w:rPr>
                <w:rFonts w:ascii="Aptos Narrow" w:eastAsia="Times New Roman" w:hAnsi="Aptos Narrow" w:cs="Times New Roman"/>
                <w:color w:val="000000"/>
                <w:kern w:val="0"/>
                <w:rtl/>
                <w14:ligatures w14:val="none"/>
              </w:rPr>
              <w:t>عدم اتساق المنهجية</w:t>
            </w:r>
            <w:r>
              <w:rPr>
                <w:rFonts w:ascii="Aptos Narrow" w:eastAsia="Times New Roman" w:hAnsi="Aptos Narrow" w:cs="Times New Roman" w:hint="cs"/>
                <w:color w:val="000000"/>
                <w:kern w:val="0"/>
                <w:rtl/>
                <w14:ligatures w14:val="none"/>
              </w:rPr>
              <w:t xml:space="preserve"> </w:t>
            </w:r>
          </w:p>
        </w:tc>
        <w:tc>
          <w:tcPr>
            <w:tcW w:w="5760" w:type="dxa"/>
            <w:vAlign w:val="center"/>
            <w:hideMark/>
          </w:tcPr>
          <w:p w14:paraId="230704E2" w14:textId="04B81C94" w:rsidR="000E288E" w:rsidRPr="000E288E" w:rsidRDefault="000E288E" w:rsidP="000E288E">
            <w:pPr>
              <w:bidi/>
              <w:spacing w:after="0" w:line="240" w:lineRule="auto"/>
              <w:rPr>
                <w:rFonts w:ascii="Aptos Narrow" w:eastAsia="Times New Roman" w:hAnsi="Aptos Narrow" w:cs="Times New Roman"/>
                <w:color w:val="000000"/>
                <w:kern w:val="0"/>
                <w:rtl/>
                <w14:ligatures w14:val="none"/>
              </w:rPr>
            </w:pPr>
            <w:r w:rsidRPr="000E288E">
              <w:rPr>
                <w:rFonts w:ascii="Aptos Narrow" w:eastAsia="Times New Roman" w:hAnsi="Aptos Narrow" w:cs="Times New Roman"/>
                <w:color w:val="000000"/>
                <w:kern w:val="0"/>
                <w:rtl/>
                <w14:ligatures w14:val="none"/>
              </w:rPr>
              <w:t xml:space="preserve"> تم تعديل أسلوب المعاينة ليكون العينة العشوائية البسيطة في حال توافر إطار المعاينة، وإعادة تنظيم قسم تحليل البيانات وجدول الإجراءات الإحصائية وفق التسلسل المنهجي لتحليل البيانات باستخدام </w:t>
            </w:r>
            <w:proofErr w:type="spellStart"/>
            <w:r w:rsidRPr="000E288E">
              <w:rPr>
                <w:rFonts w:ascii="Aptos Narrow" w:eastAsia="Times New Roman" w:hAnsi="Aptos Narrow" w:cs="Times New Roman"/>
                <w:color w:val="000000"/>
                <w:kern w:val="0"/>
                <w14:ligatures w14:val="none"/>
              </w:rPr>
              <w:t>SmartPLS</w:t>
            </w:r>
            <w:proofErr w:type="spellEnd"/>
            <w:r w:rsidRPr="000E288E">
              <w:rPr>
                <w:rFonts w:ascii="Aptos Narrow" w:eastAsia="Times New Roman" w:hAnsi="Aptos Narrow" w:cs="Times New Roman"/>
                <w:color w:val="000000"/>
                <w:kern w:val="0"/>
                <w:rtl/>
                <w14:ligatures w14:val="none"/>
              </w:rPr>
              <w:t>، بدءًا من تقييم نموذج القياس ثم النموذج الهيكلي واختبار الفرضيات.</w:t>
            </w:r>
          </w:p>
        </w:tc>
        <w:tc>
          <w:tcPr>
            <w:tcW w:w="1251" w:type="dxa"/>
            <w:vAlign w:val="center"/>
            <w:hideMark/>
          </w:tcPr>
          <w:p w14:paraId="5F5311CA" w14:textId="77777777" w:rsidR="000E288E" w:rsidRPr="000E288E" w:rsidRDefault="000E288E" w:rsidP="000E288E">
            <w:pPr>
              <w:bidi/>
              <w:spacing w:after="0" w:line="240" w:lineRule="auto"/>
              <w:rPr>
                <w:rFonts w:ascii="Aptos Narrow" w:eastAsia="Times New Roman" w:hAnsi="Aptos Narrow" w:cs="Times New Roman"/>
                <w:color w:val="000000"/>
                <w:kern w:val="0"/>
                <w:rtl/>
                <w14:ligatures w14:val="none"/>
              </w:rPr>
            </w:pPr>
            <w:r w:rsidRPr="000E288E">
              <w:rPr>
                <w:rFonts w:ascii="Segoe UI Symbol" w:eastAsia="Times New Roman" w:hAnsi="Segoe UI Symbol" w:cs="Segoe UI Symbol"/>
                <w:color w:val="000000"/>
                <w:kern w:val="0"/>
                <w:rtl/>
                <w14:ligatures w14:val="none"/>
              </w:rPr>
              <w:t>✔</w:t>
            </w:r>
            <w:r w:rsidRPr="000E288E">
              <w:rPr>
                <w:rFonts w:ascii="Aptos Narrow" w:eastAsia="Times New Roman" w:hAnsi="Aptos Narrow" w:cs="Times New Roman"/>
                <w:color w:val="000000"/>
                <w:kern w:val="0"/>
                <w:rtl/>
                <w14:ligatures w14:val="none"/>
              </w:rPr>
              <w:t xml:space="preserve"> </w:t>
            </w:r>
            <w:r w:rsidRPr="000E288E">
              <w:rPr>
                <w:rFonts w:ascii="Times New Roman" w:eastAsia="Times New Roman" w:hAnsi="Times New Roman" w:cs="Times New Roman"/>
                <w:color w:val="000000"/>
                <w:kern w:val="0"/>
                <w:rtl/>
                <w14:ligatures w14:val="none"/>
              </w:rPr>
              <w:t>تم</w:t>
            </w:r>
            <w:r w:rsidRPr="000E288E">
              <w:rPr>
                <w:rFonts w:ascii="Aptos Narrow" w:eastAsia="Times New Roman" w:hAnsi="Aptos Narrow" w:cs="Times New Roman"/>
                <w:color w:val="000000"/>
                <w:kern w:val="0"/>
                <w:rtl/>
                <w14:ligatures w14:val="none"/>
              </w:rPr>
              <w:t xml:space="preserve"> </w:t>
            </w:r>
            <w:r w:rsidRPr="000E288E">
              <w:rPr>
                <w:rFonts w:ascii="Times New Roman" w:eastAsia="Times New Roman" w:hAnsi="Times New Roman" w:cs="Times New Roman"/>
                <w:color w:val="000000"/>
                <w:kern w:val="0"/>
                <w:rtl/>
                <w14:ligatures w14:val="none"/>
              </w:rPr>
              <w:t>التنفي</w:t>
            </w:r>
            <w:r w:rsidRPr="000E288E">
              <w:rPr>
                <w:rFonts w:ascii="Aptos Narrow" w:eastAsia="Times New Roman" w:hAnsi="Aptos Narrow" w:cs="Times New Roman"/>
                <w:color w:val="000000"/>
                <w:kern w:val="0"/>
                <w:rtl/>
                <w14:ligatures w14:val="none"/>
              </w:rPr>
              <w:t>ذ</w:t>
            </w:r>
          </w:p>
        </w:tc>
      </w:tr>
      <w:tr w:rsidR="000E288E" w:rsidRPr="000E288E" w14:paraId="0D0568C6" w14:textId="77777777" w:rsidTr="000E288E">
        <w:trPr>
          <w:trHeight w:hRule="exact" w:val="2080"/>
        </w:trPr>
        <w:tc>
          <w:tcPr>
            <w:tcW w:w="2270" w:type="dxa"/>
            <w:vAlign w:val="center"/>
            <w:hideMark/>
          </w:tcPr>
          <w:p w14:paraId="3D639E41" w14:textId="77777777" w:rsidR="000E288E" w:rsidRPr="000E288E" w:rsidRDefault="000E288E" w:rsidP="000E288E">
            <w:pPr>
              <w:bidi/>
              <w:spacing w:after="0" w:line="240" w:lineRule="auto"/>
              <w:rPr>
                <w:rFonts w:ascii="Aptos Narrow" w:eastAsia="Times New Roman" w:hAnsi="Aptos Narrow" w:cs="Times New Roman"/>
                <w:color w:val="000000"/>
                <w:kern w:val="0"/>
                <w:rtl/>
                <w14:ligatures w14:val="none"/>
              </w:rPr>
            </w:pPr>
            <w:r w:rsidRPr="000E288E">
              <w:rPr>
                <w:rFonts w:ascii="Aptos Narrow" w:eastAsia="Times New Roman" w:hAnsi="Aptos Narrow" w:cs="Times New Roman"/>
                <w:color w:val="000000"/>
                <w:kern w:val="0"/>
                <w:rtl/>
                <w14:ligatures w14:val="none"/>
              </w:rPr>
              <w:t>مساهمة أصلية محدودة: الإطار المفاهيمي يكرر نماذج سابقة ولا يقدم تطويرًا نظريًا واضحًا.</w:t>
            </w:r>
          </w:p>
        </w:tc>
        <w:tc>
          <w:tcPr>
            <w:tcW w:w="5760" w:type="dxa"/>
            <w:vAlign w:val="center"/>
            <w:hideMark/>
          </w:tcPr>
          <w:p w14:paraId="31BB088B" w14:textId="3E87C78C" w:rsidR="000E288E" w:rsidRPr="000E288E" w:rsidRDefault="000E288E" w:rsidP="000E288E">
            <w:pPr>
              <w:bidi/>
              <w:spacing w:after="0" w:line="240" w:lineRule="auto"/>
              <w:rPr>
                <w:rFonts w:ascii="Aptos Narrow" w:eastAsia="Times New Roman" w:hAnsi="Aptos Narrow" w:cs="Times New Roman"/>
                <w:color w:val="000000"/>
                <w:kern w:val="0"/>
                <w:rtl/>
                <w14:ligatures w14:val="none"/>
              </w:rPr>
            </w:pPr>
            <w:r w:rsidRPr="000E288E">
              <w:rPr>
                <w:rFonts w:ascii="Aptos Narrow" w:eastAsia="Times New Roman" w:hAnsi="Aptos Narrow" w:cs="Times New Roman"/>
                <w:color w:val="000000"/>
                <w:kern w:val="0"/>
                <w:rtl/>
                <w14:ligatures w14:val="none"/>
              </w:rPr>
              <w:t xml:space="preserve">تمت إعادة بناء الإطار المفاهيمي ليعكس مساهمة الدراسة بصورة أوضح، وذلك من خلال </w:t>
            </w:r>
            <w:r>
              <w:rPr>
                <w:rFonts w:ascii="Aptos Narrow" w:eastAsia="Times New Roman" w:hAnsi="Aptos Narrow" w:cs="Times New Roman" w:hint="cs"/>
                <w:color w:val="000000"/>
                <w:kern w:val="0"/>
                <w:rtl/>
                <w14:ligatures w14:val="none"/>
              </w:rPr>
              <w:t>إدراج متغير حوكمة الذكاء الاصطناعي</w:t>
            </w:r>
            <w:r w:rsidRPr="000E288E">
              <w:rPr>
                <w:rFonts w:ascii="Aptos Narrow" w:eastAsia="Times New Roman" w:hAnsi="Aptos Narrow" w:cs="Times New Roman"/>
                <w:color w:val="000000"/>
                <w:kern w:val="0"/>
                <w:rtl/>
                <w14:ligatures w14:val="none"/>
              </w:rPr>
              <w:t xml:space="preserve"> وإعادة صياغة النموذج بحيث يختبر الدور المعدل لحوكمة الذكاء الاصطناعي في العلاقة بين متطلبات الذكاء الاصطناعي والأداء المؤسسي، وهو نموذج لم يتم تناوله - في حدود علم الباحث - في الدراسات السابقة، خاصة في سياق الهيئة السعودية للسياحة. كما تم تعزيز المساهمة النظرية في قسم أهمية الدراسة والفجوة البحثية.</w:t>
            </w:r>
          </w:p>
        </w:tc>
        <w:tc>
          <w:tcPr>
            <w:tcW w:w="1251" w:type="dxa"/>
            <w:vAlign w:val="center"/>
            <w:hideMark/>
          </w:tcPr>
          <w:p w14:paraId="6F4389AB" w14:textId="77777777" w:rsidR="000E288E" w:rsidRPr="000E288E" w:rsidRDefault="000E288E" w:rsidP="000E288E">
            <w:pPr>
              <w:bidi/>
              <w:spacing w:after="0" w:line="240" w:lineRule="auto"/>
              <w:rPr>
                <w:rFonts w:ascii="Aptos Narrow" w:eastAsia="Times New Roman" w:hAnsi="Aptos Narrow" w:cs="Times New Roman"/>
                <w:color w:val="000000"/>
                <w:kern w:val="0"/>
                <w:rtl/>
                <w14:ligatures w14:val="none"/>
              </w:rPr>
            </w:pPr>
            <w:r w:rsidRPr="000E288E">
              <w:rPr>
                <w:rFonts w:ascii="Segoe UI Symbol" w:eastAsia="Times New Roman" w:hAnsi="Segoe UI Symbol" w:cs="Segoe UI Symbol"/>
                <w:color w:val="000000"/>
                <w:kern w:val="0"/>
                <w:rtl/>
                <w14:ligatures w14:val="none"/>
              </w:rPr>
              <w:t>✔</w:t>
            </w:r>
            <w:r w:rsidRPr="000E288E">
              <w:rPr>
                <w:rFonts w:ascii="Aptos Narrow" w:eastAsia="Times New Roman" w:hAnsi="Aptos Narrow" w:cs="Times New Roman"/>
                <w:color w:val="000000"/>
                <w:kern w:val="0"/>
                <w:rtl/>
                <w14:ligatures w14:val="none"/>
              </w:rPr>
              <w:t xml:space="preserve"> </w:t>
            </w:r>
            <w:r w:rsidRPr="000E288E">
              <w:rPr>
                <w:rFonts w:ascii="Times New Roman" w:eastAsia="Times New Roman" w:hAnsi="Times New Roman" w:cs="Times New Roman"/>
                <w:color w:val="000000"/>
                <w:kern w:val="0"/>
                <w:rtl/>
                <w14:ligatures w14:val="none"/>
              </w:rPr>
              <w:t>تم</w:t>
            </w:r>
            <w:r w:rsidRPr="000E288E">
              <w:rPr>
                <w:rFonts w:ascii="Aptos Narrow" w:eastAsia="Times New Roman" w:hAnsi="Aptos Narrow" w:cs="Times New Roman"/>
                <w:color w:val="000000"/>
                <w:kern w:val="0"/>
                <w:rtl/>
                <w14:ligatures w14:val="none"/>
              </w:rPr>
              <w:t xml:space="preserve"> </w:t>
            </w:r>
            <w:r w:rsidRPr="000E288E">
              <w:rPr>
                <w:rFonts w:ascii="Times New Roman" w:eastAsia="Times New Roman" w:hAnsi="Times New Roman" w:cs="Times New Roman"/>
                <w:color w:val="000000"/>
                <w:kern w:val="0"/>
                <w:rtl/>
                <w14:ligatures w14:val="none"/>
              </w:rPr>
              <w:t>التنفي</w:t>
            </w:r>
            <w:r w:rsidRPr="000E288E">
              <w:rPr>
                <w:rFonts w:ascii="Aptos Narrow" w:eastAsia="Times New Roman" w:hAnsi="Aptos Narrow" w:cs="Times New Roman"/>
                <w:color w:val="000000"/>
                <w:kern w:val="0"/>
                <w:rtl/>
                <w14:ligatures w14:val="none"/>
              </w:rPr>
              <w:t>ذ</w:t>
            </w:r>
          </w:p>
        </w:tc>
      </w:tr>
      <w:tr w:rsidR="000E288E" w:rsidRPr="000E288E" w14:paraId="3D936FA3" w14:textId="77777777" w:rsidTr="000E288E">
        <w:trPr>
          <w:trHeight w:hRule="exact" w:val="1810"/>
        </w:trPr>
        <w:tc>
          <w:tcPr>
            <w:tcW w:w="2270" w:type="dxa"/>
            <w:vAlign w:val="center"/>
            <w:hideMark/>
          </w:tcPr>
          <w:p w14:paraId="23912CF4" w14:textId="77777777" w:rsidR="000E288E" w:rsidRPr="000E288E" w:rsidRDefault="000E288E" w:rsidP="000E288E">
            <w:pPr>
              <w:bidi/>
              <w:spacing w:after="0" w:line="240" w:lineRule="auto"/>
              <w:rPr>
                <w:rFonts w:ascii="Aptos Narrow" w:eastAsia="Times New Roman" w:hAnsi="Aptos Narrow" w:cs="Times New Roman"/>
                <w:color w:val="000000"/>
                <w:kern w:val="0"/>
                <w:rtl/>
                <w14:ligatures w14:val="none"/>
              </w:rPr>
            </w:pPr>
            <w:r w:rsidRPr="000E288E">
              <w:rPr>
                <w:rFonts w:ascii="Aptos Narrow" w:eastAsia="Times New Roman" w:hAnsi="Aptos Narrow" w:cs="Times New Roman"/>
                <w:color w:val="000000"/>
                <w:kern w:val="0"/>
                <w:rtl/>
                <w14:ligatures w14:val="none"/>
              </w:rPr>
              <w:t>تحليل نقدي ضعيف: يغلب على الدراسات السابقة الطابع الوصفي دون تحليل نقدي أو توضيح للفجوات البحثية.</w:t>
            </w:r>
          </w:p>
        </w:tc>
        <w:tc>
          <w:tcPr>
            <w:tcW w:w="5760" w:type="dxa"/>
            <w:vAlign w:val="center"/>
            <w:hideMark/>
          </w:tcPr>
          <w:p w14:paraId="137648E3" w14:textId="77777777" w:rsidR="000E288E" w:rsidRPr="000E288E" w:rsidRDefault="000E288E" w:rsidP="000E288E">
            <w:pPr>
              <w:bidi/>
              <w:spacing w:after="0" w:line="240" w:lineRule="auto"/>
              <w:rPr>
                <w:rFonts w:ascii="Aptos Narrow" w:eastAsia="Times New Roman" w:hAnsi="Aptos Narrow" w:cs="Times New Roman"/>
                <w:color w:val="000000"/>
                <w:kern w:val="0"/>
                <w:rtl/>
                <w14:ligatures w14:val="none"/>
              </w:rPr>
            </w:pPr>
            <w:r w:rsidRPr="000E288E">
              <w:rPr>
                <w:rFonts w:ascii="Aptos Narrow" w:eastAsia="Times New Roman" w:hAnsi="Aptos Narrow" w:cs="Times New Roman"/>
                <w:color w:val="000000"/>
                <w:kern w:val="0"/>
                <w:rtl/>
                <w14:ligatures w14:val="none"/>
              </w:rPr>
              <w:t>تمت إعادة صياغة مراجعة الأدبيات بحيث لا تقتصر على عرض أهداف ونتائج الدراسات، وإنما أضيفت فقرات تحليلية بعد كل مجموعة من الدراسات العربية والأجنبية، تضمنت أوجه الاتفاق والاختلاف، والقيود المنهجية والنظرية، والفجوات البحثية، مع توضيح كيفية إسهام الدراسة الحالية في معالجتها.</w:t>
            </w:r>
          </w:p>
        </w:tc>
        <w:tc>
          <w:tcPr>
            <w:tcW w:w="1251" w:type="dxa"/>
            <w:vAlign w:val="center"/>
            <w:hideMark/>
          </w:tcPr>
          <w:p w14:paraId="3BD6E171" w14:textId="77777777" w:rsidR="000E288E" w:rsidRPr="000E288E" w:rsidRDefault="000E288E" w:rsidP="000E288E">
            <w:pPr>
              <w:bidi/>
              <w:spacing w:after="0" w:line="240" w:lineRule="auto"/>
              <w:rPr>
                <w:rFonts w:ascii="Aptos Narrow" w:eastAsia="Times New Roman" w:hAnsi="Aptos Narrow" w:cs="Times New Roman"/>
                <w:color w:val="000000"/>
                <w:kern w:val="0"/>
                <w:rtl/>
                <w14:ligatures w14:val="none"/>
              </w:rPr>
            </w:pPr>
            <w:r w:rsidRPr="000E288E">
              <w:rPr>
                <w:rFonts w:ascii="Segoe UI Symbol" w:eastAsia="Times New Roman" w:hAnsi="Segoe UI Symbol" w:cs="Segoe UI Symbol"/>
                <w:color w:val="000000"/>
                <w:kern w:val="0"/>
                <w:rtl/>
                <w14:ligatures w14:val="none"/>
              </w:rPr>
              <w:t>✔</w:t>
            </w:r>
            <w:r w:rsidRPr="000E288E">
              <w:rPr>
                <w:rFonts w:ascii="Aptos Narrow" w:eastAsia="Times New Roman" w:hAnsi="Aptos Narrow" w:cs="Times New Roman"/>
                <w:color w:val="000000"/>
                <w:kern w:val="0"/>
                <w:rtl/>
                <w14:ligatures w14:val="none"/>
              </w:rPr>
              <w:t xml:space="preserve"> </w:t>
            </w:r>
            <w:r w:rsidRPr="000E288E">
              <w:rPr>
                <w:rFonts w:ascii="Times New Roman" w:eastAsia="Times New Roman" w:hAnsi="Times New Roman" w:cs="Times New Roman"/>
                <w:color w:val="000000"/>
                <w:kern w:val="0"/>
                <w:rtl/>
                <w14:ligatures w14:val="none"/>
              </w:rPr>
              <w:t>تم</w:t>
            </w:r>
            <w:r w:rsidRPr="000E288E">
              <w:rPr>
                <w:rFonts w:ascii="Aptos Narrow" w:eastAsia="Times New Roman" w:hAnsi="Aptos Narrow" w:cs="Times New Roman"/>
                <w:color w:val="000000"/>
                <w:kern w:val="0"/>
                <w:rtl/>
                <w14:ligatures w14:val="none"/>
              </w:rPr>
              <w:t xml:space="preserve"> </w:t>
            </w:r>
            <w:r w:rsidRPr="000E288E">
              <w:rPr>
                <w:rFonts w:ascii="Times New Roman" w:eastAsia="Times New Roman" w:hAnsi="Times New Roman" w:cs="Times New Roman"/>
                <w:color w:val="000000"/>
                <w:kern w:val="0"/>
                <w:rtl/>
                <w14:ligatures w14:val="none"/>
              </w:rPr>
              <w:t>التنفي</w:t>
            </w:r>
            <w:r w:rsidRPr="000E288E">
              <w:rPr>
                <w:rFonts w:ascii="Aptos Narrow" w:eastAsia="Times New Roman" w:hAnsi="Aptos Narrow" w:cs="Times New Roman"/>
                <w:color w:val="000000"/>
                <w:kern w:val="0"/>
                <w:rtl/>
                <w14:ligatures w14:val="none"/>
              </w:rPr>
              <w:t>ذ</w:t>
            </w:r>
          </w:p>
        </w:tc>
      </w:tr>
      <w:tr w:rsidR="000E288E" w:rsidRPr="000E288E" w14:paraId="1E897D40" w14:textId="77777777" w:rsidTr="000E288E">
        <w:trPr>
          <w:trHeight w:hRule="exact" w:val="1630"/>
        </w:trPr>
        <w:tc>
          <w:tcPr>
            <w:tcW w:w="2270" w:type="dxa"/>
            <w:vAlign w:val="center"/>
            <w:hideMark/>
          </w:tcPr>
          <w:p w14:paraId="5C2E93E9" w14:textId="77777777" w:rsidR="000E288E" w:rsidRPr="000E288E" w:rsidRDefault="000E288E" w:rsidP="000E288E">
            <w:pPr>
              <w:bidi/>
              <w:spacing w:after="0" w:line="240" w:lineRule="auto"/>
              <w:rPr>
                <w:rFonts w:ascii="Aptos Narrow" w:eastAsia="Times New Roman" w:hAnsi="Aptos Narrow" w:cs="Times New Roman"/>
                <w:color w:val="000000"/>
                <w:kern w:val="0"/>
                <w:rtl/>
                <w14:ligatures w14:val="none"/>
              </w:rPr>
            </w:pPr>
            <w:r w:rsidRPr="000E288E">
              <w:rPr>
                <w:rFonts w:ascii="Aptos Narrow" w:eastAsia="Times New Roman" w:hAnsi="Aptos Narrow" w:cs="Times New Roman"/>
                <w:color w:val="000000"/>
                <w:kern w:val="0"/>
                <w:rtl/>
                <w14:ligatures w14:val="none"/>
              </w:rPr>
              <w:t>تحديات البيانات العملية: عدم وجود إطار للمعاينة والاعتماد على العينة الميسرة يضعف إمكانية تعميم النتائج.</w:t>
            </w:r>
          </w:p>
        </w:tc>
        <w:tc>
          <w:tcPr>
            <w:tcW w:w="5760" w:type="dxa"/>
            <w:vAlign w:val="center"/>
            <w:hideMark/>
          </w:tcPr>
          <w:p w14:paraId="01ED275E" w14:textId="77777777" w:rsidR="000E288E" w:rsidRPr="000E288E" w:rsidRDefault="000E288E" w:rsidP="000E288E">
            <w:pPr>
              <w:bidi/>
              <w:spacing w:after="0" w:line="240" w:lineRule="auto"/>
              <w:rPr>
                <w:rFonts w:ascii="Aptos Narrow" w:eastAsia="Times New Roman" w:hAnsi="Aptos Narrow" w:cs="Times New Roman"/>
                <w:color w:val="000000"/>
                <w:kern w:val="0"/>
                <w:rtl/>
                <w14:ligatures w14:val="none"/>
              </w:rPr>
            </w:pPr>
            <w:r w:rsidRPr="000E288E">
              <w:rPr>
                <w:rFonts w:ascii="Aptos Narrow" w:eastAsia="Times New Roman" w:hAnsi="Aptos Narrow" w:cs="Times New Roman"/>
                <w:color w:val="000000"/>
                <w:kern w:val="0"/>
                <w:rtl/>
                <w14:ligatures w14:val="none"/>
              </w:rPr>
              <w:t>تمت معالجة هذه الملاحظة من خلال إعادة النظر في استراتيجية المعاينة، بحيث تعتمد الدراسة على العينة العشوائية البسيطة في حال الحصول على إطار معتمد لموظفي الهيئة السعودية للسياحة، مع توضيح مبررات اختيار أسلوب المعاينة وحجم العينة وآلية تحديدها وفق جدول كريجسي ومورجان، بما يعزز إمكانية تعميم النتائج ويزيد من القوة المنهجية للدراسة.</w:t>
            </w:r>
          </w:p>
        </w:tc>
        <w:tc>
          <w:tcPr>
            <w:tcW w:w="1251" w:type="dxa"/>
            <w:vAlign w:val="center"/>
            <w:hideMark/>
          </w:tcPr>
          <w:p w14:paraId="020BECD6" w14:textId="77777777" w:rsidR="000E288E" w:rsidRPr="000E288E" w:rsidRDefault="000E288E" w:rsidP="000E288E">
            <w:pPr>
              <w:bidi/>
              <w:spacing w:after="0" w:line="240" w:lineRule="auto"/>
              <w:rPr>
                <w:rFonts w:ascii="Aptos Narrow" w:eastAsia="Times New Roman" w:hAnsi="Aptos Narrow" w:cs="Times New Roman"/>
                <w:color w:val="000000"/>
                <w:kern w:val="0"/>
                <w:rtl/>
                <w14:ligatures w14:val="none"/>
              </w:rPr>
            </w:pPr>
            <w:r w:rsidRPr="000E288E">
              <w:rPr>
                <w:rFonts w:ascii="Segoe UI Symbol" w:eastAsia="Times New Roman" w:hAnsi="Segoe UI Symbol" w:cs="Segoe UI Symbol"/>
                <w:color w:val="000000"/>
                <w:kern w:val="0"/>
                <w:rtl/>
                <w14:ligatures w14:val="none"/>
              </w:rPr>
              <w:t>✔</w:t>
            </w:r>
            <w:r w:rsidRPr="000E288E">
              <w:rPr>
                <w:rFonts w:ascii="Aptos Narrow" w:eastAsia="Times New Roman" w:hAnsi="Aptos Narrow" w:cs="Times New Roman"/>
                <w:color w:val="000000"/>
                <w:kern w:val="0"/>
                <w:rtl/>
                <w14:ligatures w14:val="none"/>
              </w:rPr>
              <w:t xml:space="preserve"> </w:t>
            </w:r>
            <w:r w:rsidRPr="000E288E">
              <w:rPr>
                <w:rFonts w:ascii="Times New Roman" w:eastAsia="Times New Roman" w:hAnsi="Times New Roman" w:cs="Times New Roman"/>
                <w:color w:val="000000"/>
                <w:kern w:val="0"/>
                <w:rtl/>
                <w14:ligatures w14:val="none"/>
              </w:rPr>
              <w:t>تم</w:t>
            </w:r>
            <w:r w:rsidRPr="000E288E">
              <w:rPr>
                <w:rFonts w:ascii="Aptos Narrow" w:eastAsia="Times New Roman" w:hAnsi="Aptos Narrow" w:cs="Times New Roman"/>
                <w:color w:val="000000"/>
                <w:kern w:val="0"/>
                <w:rtl/>
                <w14:ligatures w14:val="none"/>
              </w:rPr>
              <w:t xml:space="preserve"> </w:t>
            </w:r>
            <w:r w:rsidRPr="000E288E">
              <w:rPr>
                <w:rFonts w:ascii="Times New Roman" w:eastAsia="Times New Roman" w:hAnsi="Times New Roman" w:cs="Times New Roman"/>
                <w:color w:val="000000"/>
                <w:kern w:val="0"/>
                <w:rtl/>
                <w14:ligatures w14:val="none"/>
              </w:rPr>
              <w:t>التنفي</w:t>
            </w:r>
            <w:r w:rsidRPr="000E288E">
              <w:rPr>
                <w:rFonts w:ascii="Aptos Narrow" w:eastAsia="Times New Roman" w:hAnsi="Aptos Narrow" w:cs="Times New Roman"/>
                <w:color w:val="000000"/>
                <w:kern w:val="0"/>
                <w:rtl/>
                <w14:ligatures w14:val="none"/>
              </w:rPr>
              <w:t>ذ</w:t>
            </w:r>
          </w:p>
        </w:tc>
      </w:tr>
    </w:tbl>
    <w:p w14:paraId="32E28349" w14:textId="77777777" w:rsidR="00DD3171" w:rsidRDefault="00DD3171"/>
    <w:sectPr w:rsidR="00DD31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427"/>
    <w:rsid w:val="000772F6"/>
    <w:rsid w:val="000E288E"/>
    <w:rsid w:val="001B1615"/>
    <w:rsid w:val="00262E44"/>
    <w:rsid w:val="0042785E"/>
    <w:rsid w:val="00481180"/>
    <w:rsid w:val="0054024D"/>
    <w:rsid w:val="0068296F"/>
    <w:rsid w:val="00730781"/>
    <w:rsid w:val="00787FDF"/>
    <w:rsid w:val="00A57E11"/>
    <w:rsid w:val="00B104B9"/>
    <w:rsid w:val="00B55EC4"/>
    <w:rsid w:val="00CD57A6"/>
    <w:rsid w:val="00D26427"/>
    <w:rsid w:val="00DD3171"/>
    <w:rsid w:val="00EF00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B2C78"/>
  <w15:chartTrackingRefBased/>
  <w15:docId w15:val="{B3D586D8-2B70-4D49-95C9-01843381F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64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64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64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64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64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64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64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64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64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Body">
    <w:name w:val="Normal Body"/>
    <w:basedOn w:val="Normal"/>
    <w:link w:val="NormalBodyChar"/>
    <w:qFormat/>
    <w:rsid w:val="000772F6"/>
    <w:pPr>
      <w:spacing w:after="0" w:line="276" w:lineRule="auto"/>
      <w:ind w:firstLine="720"/>
      <w:jc w:val="both"/>
    </w:pPr>
    <w:rPr>
      <w:rFonts w:ascii="Calibri" w:eastAsia="Calibri" w:hAnsi="Calibri"/>
      <w:color w:val="000000" w:themeColor="text1"/>
      <w:lang w:val="en-GB" w:eastAsia="en-MY"/>
    </w:rPr>
  </w:style>
  <w:style w:type="character" w:customStyle="1" w:styleId="NormalBodyChar">
    <w:name w:val="Normal Body Char"/>
    <w:basedOn w:val="DefaultParagraphFont"/>
    <w:link w:val="NormalBody"/>
    <w:rsid w:val="000772F6"/>
    <w:rPr>
      <w:rFonts w:ascii="Calibri" w:eastAsia="Calibri" w:hAnsi="Calibri"/>
      <w:color w:val="000000" w:themeColor="text1"/>
      <w:lang w:val="en-GB" w:eastAsia="en-MY"/>
    </w:rPr>
  </w:style>
  <w:style w:type="character" w:customStyle="1" w:styleId="Heading1Char">
    <w:name w:val="Heading 1 Char"/>
    <w:basedOn w:val="DefaultParagraphFont"/>
    <w:link w:val="Heading1"/>
    <w:uiPriority w:val="9"/>
    <w:rsid w:val="00D264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64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64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64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64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64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64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64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6427"/>
    <w:rPr>
      <w:rFonts w:eastAsiaTheme="majorEastAsia" w:cstheme="majorBidi"/>
      <w:color w:val="272727" w:themeColor="text1" w:themeTint="D8"/>
    </w:rPr>
  </w:style>
  <w:style w:type="paragraph" w:styleId="Title">
    <w:name w:val="Title"/>
    <w:basedOn w:val="Normal"/>
    <w:next w:val="Normal"/>
    <w:link w:val="TitleChar"/>
    <w:uiPriority w:val="10"/>
    <w:qFormat/>
    <w:rsid w:val="00D264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64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64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64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6427"/>
    <w:pPr>
      <w:spacing w:before="160"/>
      <w:jc w:val="center"/>
    </w:pPr>
    <w:rPr>
      <w:i/>
      <w:iCs/>
      <w:color w:val="404040" w:themeColor="text1" w:themeTint="BF"/>
    </w:rPr>
  </w:style>
  <w:style w:type="character" w:customStyle="1" w:styleId="QuoteChar">
    <w:name w:val="Quote Char"/>
    <w:basedOn w:val="DefaultParagraphFont"/>
    <w:link w:val="Quote"/>
    <w:uiPriority w:val="29"/>
    <w:rsid w:val="00D26427"/>
    <w:rPr>
      <w:i/>
      <w:iCs/>
      <w:color w:val="404040" w:themeColor="text1" w:themeTint="BF"/>
    </w:rPr>
  </w:style>
  <w:style w:type="paragraph" w:styleId="ListParagraph">
    <w:name w:val="List Paragraph"/>
    <w:basedOn w:val="Normal"/>
    <w:uiPriority w:val="34"/>
    <w:qFormat/>
    <w:rsid w:val="00D26427"/>
    <w:pPr>
      <w:ind w:left="720"/>
      <w:contextualSpacing/>
    </w:pPr>
  </w:style>
  <w:style w:type="character" w:styleId="IntenseEmphasis">
    <w:name w:val="Intense Emphasis"/>
    <w:basedOn w:val="DefaultParagraphFont"/>
    <w:uiPriority w:val="21"/>
    <w:qFormat/>
    <w:rsid w:val="00D26427"/>
    <w:rPr>
      <w:i/>
      <w:iCs/>
      <w:color w:val="0F4761" w:themeColor="accent1" w:themeShade="BF"/>
    </w:rPr>
  </w:style>
  <w:style w:type="paragraph" w:styleId="IntenseQuote">
    <w:name w:val="Intense Quote"/>
    <w:basedOn w:val="Normal"/>
    <w:next w:val="Normal"/>
    <w:link w:val="IntenseQuoteChar"/>
    <w:uiPriority w:val="30"/>
    <w:qFormat/>
    <w:rsid w:val="00D264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6427"/>
    <w:rPr>
      <w:i/>
      <w:iCs/>
      <w:color w:val="0F4761" w:themeColor="accent1" w:themeShade="BF"/>
    </w:rPr>
  </w:style>
  <w:style w:type="character" w:styleId="IntenseReference">
    <w:name w:val="Intense Reference"/>
    <w:basedOn w:val="DefaultParagraphFont"/>
    <w:uiPriority w:val="32"/>
    <w:qFormat/>
    <w:rsid w:val="00D2642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254</Words>
  <Characters>1452</Characters>
  <Application>Microsoft Office Word</Application>
  <DocSecurity>0</DocSecurity>
  <Lines>12</Lines>
  <Paragraphs>3</Paragraphs>
  <ScaleCrop>false</ScaleCrop>
  <Company/>
  <LinksUpToDate>false</LinksUpToDate>
  <CharactersWithSpaces>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2</cp:revision>
  <dcterms:created xsi:type="dcterms:W3CDTF">2026-07-20T12:44:00Z</dcterms:created>
  <dcterms:modified xsi:type="dcterms:W3CDTF">2026-07-20T12:48:00Z</dcterms:modified>
</cp:coreProperties>
</file>