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553DC2" w:rsidRDefault="00264677" w:rsidP="00553DC2">
      <w:pPr>
        <w:bidi/>
        <w:spacing w:line="360" w:lineRule="auto"/>
        <w:ind w:hanging="283"/>
        <w:jc w:val="both"/>
        <w:rPr>
          <w:rFonts w:ascii="Traditional Arabic" w:hAnsi="Traditional Arabic" w:cs="Traditional Arabic"/>
          <w:b/>
          <w:bCs/>
          <w:color w:val="548DD4" w:themeColor="text2" w:themeTint="99"/>
          <w:sz w:val="32"/>
          <w:szCs w:val="32"/>
          <w:rtl/>
        </w:rPr>
      </w:pPr>
      <w:r w:rsidRPr="00553DC2">
        <w:rPr>
          <w:rFonts w:ascii="Traditional Arabic" w:hAnsi="Traditional Arabic" w:cs="Traditional Arabic"/>
          <w:b/>
          <w:noProof/>
          <w:sz w:val="32"/>
          <w:szCs w:val="32"/>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553DC2" w:rsidRDefault="00C472D8" w:rsidP="00553DC2">
      <w:pPr>
        <w:bidi/>
        <w:spacing w:line="240" w:lineRule="auto"/>
        <w:jc w:val="both"/>
        <w:rPr>
          <w:rFonts w:ascii="Traditional Arabic" w:hAnsi="Traditional Arabic" w:cs="Traditional Arabic"/>
          <w:b/>
          <w:bCs/>
          <w:color w:val="548DD4" w:themeColor="text2" w:themeTint="99"/>
          <w:sz w:val="32"/>
          <w:szCs w:val="32"/>
          <w:rtl/>
        </w:rPr>
      </w:pPr>
    </w:p>
    <w:p w14:paraId="741BE16F" w14:textId="1DE0EBDA" w:rsidR="001C7DB2" w:rsidRPr="00553DC2" w:rsidRDefault="001C7DB2" w:rsidP="00553DC2">
      <w:pPr>
        <w:pStyle w:val="NormalWeb"/>
        <w:bidi/>
        <w:spacing w:before="0" w:beforeAutospacing="0" w:after="0" w:afterAutospacing="0"/>
        <w:ind w:right="-270"/>
        <w:jc w:val="both"/>
        <w:rPr>
          <w:rFonts w:ascii="Traditional Arabic" w:hAnsi="Traditional Arabic" w:cs="Traditional Arabic"/>
          <w:b/>
          <w:bCs/>
          <w:color w:val="0000FF"/>
          <w:sz w:val="32"/>
          <w:szCs w:val="32"/>
        </w:rPr>
      </w:pPr>
    </w:p>
    <w:p w14:paraId="4B92B79E" w14:textId="3941B4C2" w:rsidR="00395E1F" w:rsidRPr="00553DC2" w:rsidRDefault="00395E1F" w:rsidP="00553DC2">
      <w:pPr>
        <w:bidi/>
        <w:spacing w:line="240" w:lineRule="auto"/>
        <w:jc w:val="center"/>
        <w:rPr>
          <w:rFonts w:ascii="Traditional Arabic" w:hAnsi="Traditional Arabic" w:cs="Traditional Arabic"/>
          <w:b/>
          <w:bCs/>
          <w:sz w:val="40"/>
          <w:szCs w:val="40"/>
          <w:rtl/>
        </w:rPr>
      </w:pPr>
      <w:r w:rsidRPr="00553DC2">
        <w:rPr>
          <w:rFonts w:ascii="Traditional Arabic" w:hAnsi="Traditional Arabic" w:cs="Traditional Arabic"/>
          <w:b/>
          <w:bCs/>
          <w:sz w:val="40"/>
          <w:szCs w:val="40"/>
          <w:rtl/>
        </w:rPr>
        <w:t>نموذج</w:t>
      </w:r>
    </w:p>
    <w:p w14:paraId="1A9CD56B" w14:textId="200159FA" w:rsidR="007A31DC" w:rsidRPr="00553DC2" w:rsidRDefault="00C11026" w:rsidP="00553DC2">
      <w:pPr>
        <w:bidi/>
        <w:spacing w:line="240" w:lineRule="auto"/>
        <w:jc w:val="center"/>
        <w:rPr>
          <w:rFonts w:ascii="Traditional Arabic" w:hAnsi="Traditional Arabic" w:cs="Traditional Arabic"/>
          <w:b/>
          <w:bCs/>
          <w:sz w:val="40"/>
          <w:szCs w:val="40"/>
          <w:rtl/>
        </w:rPr>
      </w:pPr>
      <w:r w:rsidRPr="00553DC2">
        <w:rPr>
          <w:rFonts w:ascii="Traditional Arabic" w:hAnsi="Traditional Arabic" w:cs="Traditional Arabic"/>
          <w:b/>
          <w:bCs/>
          <w:sz w:val="40"/>
          <w:szCs w:val="40"/>
          <w:rtl/>
        </w:rPr>
        <w:t xml:space="preserve">مشروع </w:t>
      </w:r>
      <w:r w:rsidR="007A31DC" w:rsidRPr="00553DC2">
        <w:rPr>
          <w:rFonts w:ascii="Traditional Arabic" w:hAnsi="Traditional Arabic" w:cs="Traditional Arabic"/>
          <w:b/>
          <w:bCs/>
          <w:sz w:val="40"/>
          <w:szCs w:val="40"/>
          <w:rtl/>
        </w:rPr>
        <w:t xml:space="preserve">خطة </w:t>
      </w:r>
      <w:r w:rsidR="00BE609B" w:rsidRPr="00553DC2">
        <w:rPr>
          <w:rFonts w:ascii="Traditional Arabic" w:hAnsi="Traditional Arabic" w:cs="Traditional Arabic"/>
          <w:b/>
          <w:bCs/>
          <w:sz w:val="40"/>
          <w:szCs w:val="40"/>
          <w:rtl/>
        </w:rPr>
        <w:t xml:space="preserve">أطروحة </w:t>
      </w:r>
      <w:r w:rsidR="002D3349" w:rsidRPr="00553DC2">
        <w:rPr>
          <w:rFonts w:ascii="Traditional Arabic" w:hAnsi="Traditional Arabic" w:cs="Traditional Arabic"/>
          <w:b/>
          <w:bCs/>
          <w:sz w:val="40"/>
          <w:szCs w:val="40"/>
          <w:rtl/>
        </w:rPr>
        <w:t>ل</w:t>
      </w:r>
      <w:r w:rsidR="007A31DC" w:rsidRPr="00553DC2">
        <w:rPr>
          <w:rFonts w:ascii="Traditional Arabic" w:hAnsi="Traditional Arabic" w:cs="Traditional Arabic"/>
          <w:b/>
          <w:bCs/>
          <w:sz w:val="40"/>
          <w:szCs w:val="40"/>
          <w:rtl/>
        </w:rPr>
        <w:t xml:space="preserve">لتسجيل </w:t>
      </w:r>
      <w:r w:rsidR="00395E1F" w:rsidRPr="00553DC2">
        <w:rPr>
          <w:rFonts w:ascii="Traditional Arabic" w:hAnsi="Traditional Arabic" w:cs="Traditional Arabic"/>
          <w:b/>
          <w:bCs/>
          <w:sz w:val="40"/>
          <w:szCs w:val="40"/>
          <w:rtl/>
        </w:rPr>
        <w:t>ل</w:t>
      </w:r>
      <w:r w:rsidR="007A31DC" w:rsidRPr="00553DC2">
        <w:rPr>
          <w:rFonts w:ascii="Traditional Arabic" w:hAnsi="Traditional Arabic" w:cs="Traditional Arabic"/>
          <w:b/>
          <w:bCs/>
          <w:sz w:val="40"/>
          <w:szCs w:val="40"/>
          <w:rtl/>
        </w:rPr>
        <w:t>درجة الدكتوراه</w:t>
      </w:r>
    </w:p>
    <w:p w14:paraId="2CA46BFA" w14:textId="77777777" w:rsidR="007A31DC" w:rsidRPr="00553DC2" w:rsidRDefault="007A31DC" w:rsidP="00553DC2">
      <w:pPr>
        <w:pStyle w:val="NormalWeb"/>
        <w:bidi/>
        <w:spacing w:before="0" w:beforeAutospacing="0" w:after="0" w:afterAutospacing="0"/>
        <w:ind w:right="-270"/>
        <w:jc w:val="center"/>
        <w:rPr>
          <w:rFonts w:ascii="Traditional Arabic" w:hAnsi="Traditional Arabic" w:cs="Traditional Arabic"/>
          <w:b/>
          <w:bCs/>
          <w:color w:val="0000FF"/>
          <w:sz w:val="40"/>
          <w:szCs w:val="40"/>
          <w:rtl/>
          <w:lang w:bidi="ar-JO"/>
        </w:rPr>
      </w:pPr>
    </w:p>
    <w:p w14:paraId="49B9C048" w14:textId="28C05AF5" w:rsidR="00BE609B" w:rsidRPr="00553DC2" w:rsidRDefault="00BE609B" w:rsidP="00553DC2">
      <w:pPr>
        <w:spacing w:line="240" w:lineRule="auto"/>
        <w:jc w:val="center"/>
        <w:rPr>
          <w:rFonts w:ascii="Traditional Arabic" w:hAnsi="Traditional Arabic" w:cs="Traditional Arabic"/>
          <w:b/>
          <w:bCs/>
          <w:noProof/>
          <w:sz w:val="40"/>
          <w:szCs w:val="40"/>
          <w:rtl/>
        </w:rPr>
      </w:pPr>
      <w:r w:rsidRPr="00553DC2">
        <w:rPr>
          <w:rFonts w:ascii="Traditional Arabic" w:hAnsi="Traditional Arabic" w:cs="Traditional Arabic"/>
          <w:b/>
          <w:bCs/>
          <w:noProof/>
          <w:sz w:val="40"/>
          <w:szCs w:val="40"/>
          <w:rtl/>
        </w:rPr>
        <w:t>العنوان باللغة العربية:</w:t>
      </w:r>
    </w:p>
    <w:p w14:paraId="327A5770" w14:textId="77777777" w:rsidR="00A150CE" w:rsidRPr="00263F0A" w:rsidRDefault="00A150CE" w:rsidP="00553DC2">
      <w:pPr>
        <w:spacing w:line="240" w:lineRule="auto"/>
        <w:ind w:left="533"/>
        <w:jc w:val="center"/>
        <w:rPr>
          <w:rFonts w:ascii="Traditional Arabic" w:eastAsia="Times New Roman" w:hAnsi="Traditional Arabic" w:cs="Traditional Arabic"/>
          <w:b/>
          <w:bCs/>
          <w:color w:val="0070C0"/>
          <w:sz w:val="44"/>
          <w:szCs w:val="44"/>
          <w:rtl/>
        </w:rPr>
      </w:pPr>
      <w:commentRangeStart w:id="0"/>
      <w:commentRangeStart w:id="1"/>
      <w:r w:rsidRPr="00263F0A">
        <w:rPr>
          <w:rFonts w:ascii="Traditional Arabic" w:eastAsia="Times New Roman" w:hAnsi="Traditional Arabic" w:cs="Traditional Arabic"/>
          <w:b/>
          <w:bCs/>
          <w:color w:val="0070C0"/>
          <w:sz w:val="44"/>
          <w:szCs w:val="44"/>
          <w:rtl/>
        </w:rPr>
        <w:t>دور التنمية المهنية في رفع كفاءة معلمي المرحلة الابتدائية في مدينة الرياض</w:t>
      </w:r>
      <w:commentRangeEnd w:id="0"/>
      <w:r w:rsidR="00600693" w:rsidRPr="00263F0A">
        <w:rPr>
          <w:rStyle w:val="CommentReference"/>
          <w:rFonts w:ascii="Traditional Arabic" w:eastAsia="Times New Roman" w:hAnsi="Traditional Arabic" w:cs="Traditional Arabic"/>
          <w:b/>
          <w:bCs/>
          <w:color w:val="0070C0"/>
          <w:sz w:val="44"/>
          <w:szCs w:val="44"/>
          <w:rtl/>
        </w:rPr>
        <w:commentReference w:id="0"/>
      </w:r>
      <w:commentRangeEnd w:id="1"/>
      <w:r w:rsidR="00BE2BFA" w:rsidRPr="00263F0A">
        <w:rPr>
          <w:rStyle w:val="CommentReference"/>
          <w:rFonts w:ascii="Traditional Arabic" w:eastAsia="Times New Roman" w:hAnsi="Traditional Arabic" w:cs="Traditional Arabic"/>
          <w:b/>
          <w:bCs/>
          <w:color w:val="0070C0"/>
          <w:sz w:val="44"/>
          <w:szCs w:val="44"/>
          <w:rtl/>
        </w:rPr>
        <w:commentReference w:id="1"/>
      </w:r>
    </w:p>
    <w:p w14:paraId="761253CF" w14:textId="3A3DBDB6" w:rsidR="00BE609B" w:rsidRDefault="00600693" w:rsidP="00553DC2">
      <w:pPr>
        <w:spacing w:line="240" w:lineRule="auto"/>
        <w:ind w:left="533"/>
        <w:jc w:val="center"/>
        <w:rPr>
          <w:rFonts w:ascii="Traditional Arabic" w:hAnsi="Traditional Arabic" w:cs="Traditional Arabic"/>
          <w:noProof/>
          <w:sz w:val="40"/>
          <w:szCs w:val="40"/>
          <w:rtl/>
        </w:rPr>
      </w:pPr>
      <w:r>
        <w:rPr>
          <w:rFonts w:ascii="Traditional Arabic" w:hAnsi="Traditional Arabic" w:cs="Traditional Arabic" w:hint="cs"/>
          <w:noProof/>
          <w:sz w:val="40"/>
          <w:szCs w:val="40"/>
          <w:rtl/>
        </w:rPr>
        <w:t xml:space="preserve">اقترح تعديل العنوان </w:t>
      </w:r>
      <w:r w:rsidR="00236EC4">
        <w:rPr>
          <w:rFonts w:ascii="Traditional Arabic" w:hAnsi="Traditional Arabic" w:cs="Traditional Arabic" w:hint="cs"/>
          <w:noProof/>
          <w:sz w:val="40"/>
          <w:szCs w:val="40"/>
          <w:rtl/>
        </w:rPr>
        <w:t xml:space="preserve">ليكون أكثر </w:t>
      </w:r>
      <w:r>
        <w:rPr>
          <w:rFonts w:ascii="Traditional Arabic" w:hAnsi="Traditional Arabic" w:cs="Traditional Arabic" w:hint="cs"/>
          <w:noProof/>
          <w:sz w:val="40"/>
          <w:szCs w:val="40"/>
          <w:rtl/>
        </w:rPr>
        <w:t xml:space="preserve">دقة </w:t>
      </w:r>
      <w:r w:rsidR="00236EC4">
        <w:rPr>
          <w:rFonts w:ascii="Traditional Arabic" w:hAnsi="Traditional Arabic" w:cs="Traditional Arabic" w:hint="cs"/>
          <w:noProof/>
          <w:sz w:val="40"/>
          <w:szCs w:val="40"/>
          <w:rtl/>
        </w:rPr>
        <w:t>و</w:t>
      </w:r>
      <w:r>
        <w:rPr>
          <w:rFonts w:ascii="Traditional Arabic" w:hAnsi="Traditional Arabic" w:cs="Traditional Arabic" w:hint="cs"/>
          <w:noProof/>
          <w:sz w:val="40"/>
          <w:szCs w:val="40"/>
          <w:rtl/>
        </w:rPr>
        <w:t>وضوح على النحو التالي</w:t>
      </w:r>
    </w:p>
    <w:p w14:paraId="524158CB" w14:textId="47482331" w:rsidR="00600693" w:rsidRPr="00553DC2" w:rsidRDefault="00600693" w:rsidP="00553DC2">
      <w:pPr>
        <w:spacing w:line="240" w:lineRule="auto"/>
        <w:ind w:left="533"/>
        <w:jc w:val="center"/>
        <w:rPr>
          <w:rFonts w:ascii="Traditional Arabic" w:hAnsi="Traditional Arabic" w:cs="Traditional Arabic"/>
          <w:noProof/>
          <w:sz w:val="40"/>
          <w:szCs w:val="40"/>
          <w:rtl/>
        </w:rPr>
      </w:pPr>
      <w:r w:rsidRPr="00600693">
        <w:rPr>
          <w:rFonts w:ascii="Traditional Arabic" w:hAnsi="Traditional Arabic" w:cs="Traditional Arabic"/>
          <w:noProof/>
          <w:sz w:val="40"/>
          <w:szCs w:val="40"/>
          <w:highlight w:val="yellow"/>
          <w:rtl/>
        </w:rPr>
        <w:t>أثر برامج التنمية المهنية في تطوير كفاءة معلمي المرحلة الابتدائية بمدينة الرياض: دراسة ميدانية تحليلية</w:t>
      </w:r>
      <w:r w:rsidRPr="00600693">
        <w:rPr>
          <w:rFonts w:ascii="Traditional Arabic" w:hAnsi="Traditional Arabic" w:cs="Traditional Arabic"/>
          <w:noProof/>
          <w:sz w:val="40"/>
          <w:szCs w:val="40"/>
        </w:rPr>
        <w:t>"</w:t>
      </w:r>
    </w:p>
    <w:p w14:paraId="5473F8B1" w14:textId="7C9D25F1" w:rsidR="00BE609B" w:rsidRPr="00553DC2" w:rsidRDefault="00BE609B" w:rsidP="00553DC2">
      <w:pPr>
        <w:spacing w:line="240" w:lineRule="auto"/>
        <w:ind w:left="534" w:hanging="340"/>
        <w:jc w:val="center"/>
        <w:rPr>
          <w:rFonts w:ascii="Traditional Arabic" w:hAnsi="Traditional Arabic" w:cs="Traditional Arabic"/>
          <w:b/>
          <w:bCs/>
          <w:noProof/>
          <w:sz w:val="40"/>
          <w:szCs w:val="40"/>
          <w:rtl/>
        </w:rPr>
      </w:pPr>
      <w:r w:rsidRPr="00553DC2">
        <w:rPr>
          <w:rFonts w:ascii="Traditional Arabic" w:hAnsi="Traditional Arabic" w:cs="Traditional Arabic"/>
          <w:b/>
          <w:bCs/>
          <w:noProof/>
          <w:sz w:val="40"/>
          <w:szCs w:val="40"/>
          <w:rtl/>
        </w:rPr>
        <w:t>ب. العنوان باللغة الإنجليزية:</w:t>
      </w:r>
    </w:p>
    <w:p w14:paraId="18E6042A" w14:textId="77777777" w:rsidR="00A150CE" w:rsidRPr="00553DC2" w:rsidRDefault="00A150CE" w:rsidP="00553DC2">
      <w:pPr>
        <w:pStyle w:val="NormalWeb"/>
        <w:bidi/>
        <w:spacing w:before="0" w:beforeAutospacing="0" w:after="0" w:afterAutospacing="0"/>
        <w:ind w:right="-270"/>
        <w:jc w:val="center"/>
        <w:rPr>
          <w:rFonts w:ascii="Traditional Arabic" w:hAnsi="Traditional Arabic" w:cs="Traditional Arabic"/>
          <w:b/>
          <w:bCs/>
          <w:color w:val="0070C0"/>
          <w:sz w:val="40"/>
          <w:szCs w:val="40"/>
        </w:rPr>
      </w:pPr>
      <w:r w:rsidRPr="00553DC2">
        <w:rPr>
          <w:rFonts w:ascii="Traditional Arabic" w:hAnsi="Traditional Arabic" w:cs="Traditional Arabic"/>
          <w:b/>
          <w:bCs/>
          <w:color w:val="0070C0"/>
          <w:sz w:val="40"/>
          <w:szCs w:val="40"/>
        </w:rPr>
        <w:t>The Role of Professional Development in Enhancing the Competency of Primary School Teachers in Riyadh</w:t>
      </w:r>
    </w:p>
    <w:p w14:paraId="5D5B02DE" w14:textId="77777777" w:rsidR="00F92EA4" w:rsidRPr="00553DC2" w:rsidRDefault="00F92EA4" w:rsidP="00553DC2">
      <w:pPr>
        <w:pStyle w:val="NormalWeb"/>
        <w:bidi/>
        <w:spacing w:before="0" w:beforeAutospacing="0" w:after="0" w:afterAutospacing="0"/>
        <w:ind w:right="-270"/>
        <w:jc w:val="both"/>
        <w:rPr>
          <w:rFonts w:ascii="Traditional Arabic" w:hAnsi="Traditional Arabic" w:cs="Traditional Arabic"/>
          <w:b/>
          <w:bCs/>
          <w:color w:val="0070C0"/>
          <w:sz w:val="32"/>
          <w:szCs w:val="32"/>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4B484B" w:rsidRPr="00553DC2" w14:paraId="42F9CBE0" w14:textId="4104E405" w:rsidTr="00BE609B">
        <w:tc>
          <w:tcPr>
            <w:tcW w:w="1763" w:type="dxa"/>
          </w:tcPr>
          <w:p w14:paraId="4059763A" w14:textId="6A53FEA7" w:rsidR="004B484B" w:rsidRPr="00553DC2" w:rsidRDefault="004B484B"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اسم الباحث</w:t>
            </w:r>
          </w:p>
        </w:tc>
        <w:tc>
          <w:tcPr>
            <w:tcW w:w="252" w:type="dxa"/>
          </w:tcPr>
          <w:p w14:paraId="43197712" w14:textId="0CFEB903" w:rsidR="004B484B" w:rsidRPr="00553DC2" w:rsidRDefault="004B484B"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73AC6230" w14:textId="718D02E9" w:rsidR="004B484B" w:rsidRPr="00553DC2" w:rsidRDefault="00A150CE" w:rsidP="00553DC2">
            <w:pPr>
              <w:pStyle w:val="NormalWeb"/>
              <w:tabs>
                <w:tab w:val="left" w:pos="560"/>
              </w:tabs>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hint="cs"/>
                <w:b/>
                <w:bCs/>
                <w:color w:val="0000FF"/>
                <w:sz w:val="32"/>
                <w:szCs w:val="32"/>
                <w:rtl/>
              </w:rPr>
              <w:t xml:space="preserve">غزيل بنت فهد الدوسري </w:t>
            </w:r>
            <w:r w:rsidRPr="00553DC2">
              <w:rPr>
                <w:rFonts w:ascii="Traditional Arabic" w:hAnsi="Traditional Arabic" w:cs="Traditional Arabic"/>
                <w:b/>
                <w:bCs/>
                <w:color w:val="0000FF"/>
                <w:sz w:val="32"/>
                <w:szCs w:val="32"/>
                <w:rtl/>
              </w:rPr>
              <w:t>........................</w:t>
            </w:r>
            <w:r w:rsidR="001D6C2D" w:rsidRPr="00553DC2">
              <w:rPr>
                <w:rFonts w:ascii="Traditional Arabic" w:hAnsi="Traditional Arabic" w:cs="Traditional Arabic"/>
                <w:b/>
                <w:bCs/>
                <w:color w:val="0000FF"/>
                <w:sz w:val="32"/>
                <w:szCs w:val="32"/>
                <w:rtl/>
              </w:rPr>
              <w:tab/>
            </w:r>
          </w:p>
        </w:tc>
      </w:tr>
      <w:tr w:rsidR="004B484B" w:rsidRPr="00553DC2" w14:paraId="6FA7B4A8" w14:textId="02E32D0F" w:rsidTr="00BE609B">
        <w:tc>
          <w:tcPr>
            <w:tcW w:w="1763" w:type="dxa"/>
          </w:tcPr>
          <w:p w14:paraId="040F1E28" w14:textId="335D4647" w:rsidR="004B484B" w:rsidRPr="00553DC2" w:rsidRDefault="00395E1F"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الرقم الاكاديمي</w:t>
            </w:r>
          </w:p>
        </w:tc>
        <w:tc>
          <w:tcPr>
            <w:tcW w:w="252" w:type="dxa"/>
          </w:tcPr>
          <w:p w14:paraId="53048679" w14:textId="235E86A8" w:rsidR="004B484B" w:rsidRPr="00553DC2" w:rsidRDefault="004B484B"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60443D63" w14:textId="684D1E37" w:rsidR="00BE609B" w:rsidRPr="00553DC2" w:rsidRDefault="00A150CE" w:rsidP="00553DC2">
            <w:pPr>
              <w:pStyle w:val="NormalWeb"/>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b/>
                <w:bCs/>
                <w:color w:val="0000FF"/>
                <w:sz w:val="32"/>
                <w:szCs w:val="32"/>
              </w:rPr>
              <w:t>232000317</w:t>
            </w:r>
            <w:r w:rsidRPr="00553DC2">
              <w:rPr>
                <w:rFonts w:ascii="Traditional Arabic" w:hAnsi="Traditional Arabic" w:cs="Traditional Arabic"/>
                <w:b/>
                <w:bCs/>
                <w:color w:val="0000FF"/>
                <w:sz w:val="32"/>
                <w:szCs w:val="32"/>
                <w:rtl/>
              </w:rPr>
              <w:t>.............................</w:t>
            </w:r>
          </w:p>
        </w:tc>
      </w:tr>
      <w:tr w:rsidR="004B484B" w:rsidRPr="00553DC2" w14:paraId="627B39DB" w14:textId="0373C5D2" w:rsidTr="00BE609B">
        <w:tc>
          <w:tcPr>
            <w:tcW w:w="1763" w:type="dxa"/>
          </w:tcPr>
          <w:p w14:paraId="0FCA9608" w14:textId="2B6BE0D9" w:rsidR="004B484B" w:rsidRPr="00553DC2" w:rsidRDefault="00BE609B"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 xml:space="preserve">الكلية                    </w:t>
            </w:r>
          </w:p>
        </w:tc>
        <w:tc>
          <w:tcPr>
            <w:tcW w:w="252" w:type="dxa"/>
          </w:tcPr>
          <w:p w14:paraId="69EA7444" w14:textId="2B4C85B0" w:rsidR="004B484B" w:rsidRPr="00553DC2" w:rsidRDefault="00BE609B"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r w:rsidRPr="00553DC2">
              <w:rPr>
                <w:rFonts w:ascii="Traditional Arabic" w:hAnsi="Traditional Arabic" w:cs="Traditional Arabic"/>
                <w:b/>
                <w:bCs/>
                <w:color w:val="000000" w:themeColor="text1"/>
                <w:sz w:val="32"/>
                <w:szCs w:val="32"/>
                <w:rtl/>
              </w:rPr>
              <w:t>:</w:t>
            </w:r>
          </w:p>
        </w:tc>
        <w:tc>
          <w:tcPr>
            <w:tcW w:w="5778" w:type="dxa"/>
          </w:tcPr>
          <w:p w14:paraId="0B78AAB6" w14:textId="6A715C2A" w:rsidR="004B484B" w:rsidRPr="00553DC2" w:rsidRDefault="00A150CE" w:rsidP="00553DC2">
            <w:pPr>
              <w:pStyle w:val="NormalWeb"/>
              <w:bidi/>
              <w:spacing w:before="0" w:beforeAutospacing="0" w:after="0" w:afterAutospacing="0"/>
              <w:ind w:right="-270"/>
              <w:jc w:val="both"/>
              <w:rPr>
                <w:rFonts w:ascii="Traditional Arabic" w:hAnsi="Traditional Arabic" w:cs="Traditional Arabic"/>
                <w:b/>
                <w:bCs/>
                <w:color w:val="0000FF"/>
                <w:sz w:val="32"/>
                <w:szCs w:val="32"/>
                <w:rtl/>
              </w:rPr>
            </w:pPr>
            <w:r w:rsidRPr="00553DC2">
              <w:rPr>
                <w:rFonts w:ascii="Traditional Arabic" w:hAnsi="Traditional Arabic" w:cs="Traditional Arabic"/>
                <w:b/>
                <w:bCs/>
                <w:color w:val="0000FF"/>
                <w:sz w:val="32"/>
                <w:szCs w:val="32"/>
                <w:rtl/>
              </w:rPr>
              <w:t>........</w:t>
            </w:r>
            <w:r w:rsidR="00FB29A6">
              <w:rPr>
                <w:rFonts w:ascii="Traditional Arabic" w:hAnsi="Traditional Arabic" w:cs="Traditional Arabic" w:hint="cs"/>
                <w:b/>
                <w:bCs/>
                <w:color w:val="0000FF"/>
                <w:sz w:val="32"/>
                <w:szCs w:val="32"/>
                <w:rtl/>
              </w:rPr>
              <w:t xml:space="preserve">التربية </w:t>
            </w:r>
            <w:r w:rsidRPr="00553DC2">
              <w:rPr>
                <w:rFonts w:ascii="Traditional Arabic" w:hAnsi="Traditional Arabic" w:cs="Traditional Arabic"/>
                <w:b/>
                <w:bCs/>
                <w:color w:val="0000FF"/>
                <w:sz w:val="32"/>
                <w:szCs w:val="32"/>
                <w:rtl/>
              </w:rPr>
              <w:t>............................</w:t>
            </w:r>
          </w:p>
        </w:tc>
      </w:tr>
      <w:tr w:rsidR="004B484B" w:rsidRPr="00553DC2" w14:paraId="51860AEF" w14:textId="0FB5AA02" w:rsidTr="00BE609B">
        <w:tc>
          <w:tcPr>
            <w:tcW w:w="1763" w:type="dxa"/>
          </w:tcPr>
          <w:p w14:paraId="2C6768A4" w14:textId="49EB9922" w:rsidR="004B484B" w:rsidRPr="00553DC2" w:rsidRDefault="004B484B"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252" w:type="dxa"/>
          </w:tcPr>
          <w:p w14:paraId="16262C81" w14:textId="42441BCF" w:rsidR="004B484B" w:rsidRPr="00553DC2" w:rsidRDefault="004B484B" w:rsidP="00553DC2">
            <w:pPr>
              <w:pStyle w:val="NormalWeb"/>
              <w:bidi/>
              <w:spacing w:before="0" w:beforeAutospacing="0" w:after="0" w:afterAutospacing="0"/>
              <w:ind w:right="-270"/>
              <w:jc w:val="both"/>
              <w:rPr>
                <w:rFonts w:ascii="Traditional Arabic" w:hAnsi="Traditional Arabic" w:cs="Traditional Arabic"/>
                <w:b/>
                <w:bCs/>
                <w:color w:val="000000" w:themeColor="text1"/>
                <w:sz w:val="32"/>
                <w:szCs w:val="32"/>
                <w:rtl/>
              </w:rPr>
            </w:pPr>
          </w:p>
        </w:tc>
        <w:tc>
          <w:tcPr>
            <w:tcW w:w="5778" w:type="dxa"/>
          </w:tcPr>
          <w:p w14:paraId="4747D229" w14:textId="77777777" w:rsidR="004B484B" w:rsidRPr="00553DC2" w:rsidRDefault="004B484B" w:rsidP="00553DC2">
            <w:pPr>
              <w:pStyle w:val="NormalWeb"/>
              <w:bidi/>
              <w:spacing w:before="0" w:beforeAutospacing="0" w:after="0" w:afterAutospacing="0"/>
              <w:ind w:right="-270"/>
              <w:jc w:val="both"/>
              <w:rPr>
                <w:rFonts w:ascii="Traditional Arabic" w:hAnsi="Traditional Arabic" w:cs="Traditional Arabic"/>
                <w:b/>
                <w:bCs/>
                <w:color w:val="0000FF"/>
                <w:sz w:val="32"/>
                <w:szCs w:val="32"/>
                <w:rtl/>
              </w:rPr>
            </w:pPr>
          </w:p>
        </w:tc>
      </w:tr>
    </w:tbl>
    <w:p w14:paraId="796D8FB3" w14:textId="67F77596" w:rsidR="004B484B" w:rsidRPr="00553DC2" w:rsidRDefault="004B484B" w:rsidP="00553DC2">
      <w:pPr>
        <w:spacing w:line="240" w:lineRule="auto"/>
        <w:jc w:val="both"/>
        <w:rPr>
          <w:rFonts w:ascii="Traditional Arabic" w:hAnsi="Traditional Arabic" w:cs="Traditional Arabic"/>
          <w:noProof/>
          <w:sz w:val="32"/>
          <w:szCs w:val="32"/>
          <w:rtl/>
          <w:lang w:bidi="ar-JO"/>
        </w:rPr>
      </w:pPr>
    </w:p>
    <w:p w14:paraId="35CE0815" w14:textId="4D506846" w:rsidR="00AD783C" w:rsidRPr="00553DC2" w:rsidRDefault="00883E09" w:rsidP="00553DC2">
      <w:pPr>
        <w:spacing w:line="240" w:lineRule="auto"/>
        <w:jc w:val="both"/>
        <w:rPr>
          <w:rFonts w:ascii="Traditional Arabic" w:hAnsi="Traditional Arabic" w:cs="Traditional Arabic"/>
          <w:b/>
          <w:bCs/>
          <w:color w:val="FF0000"/>
          <w:sz w:val="32"/>
          <w:szCs w:val="32"/>
          <w:rtl/>
        </w:rPr>
      </w:pPr>
      <w:r w:rsidRPr="00553DC2">
        <w:rPr>
          <w:rFonts w:ascii="Traditional Arabic" w:hAnsi="Traditional Arabic" w:cs="Traditional Arabic"/>
          <w:b/>
          <w:bCs/>
          <w:color w:val="548DD4" w:themeColor="text2" w:themeTint="99"/>
          <w:sz w:val="32"/>
          <w:szCs w:val="32"/>
          <w:rtl/>
        </w:rPr>
        <w:t xml:space="preserve">       </w:t>
      </w:r>
      <w:r w:rsidR="00C472D8" w:rsidRPr="00553DC2">
        <w:rPr>
          <w:rFonts w:ascii="Traditional Arabic" w:hAnsi="Traditional Arabic" w:cs="Traditional Arabic"/>
          <w:b/>
          <w:bCs/>
          <w:color w:val="FF0000"/>
          <w:sz w:val="32"/>
          <w:szCs w:val="32"/>
          <w:rtl/>
        </w:rPr>
        <w:t xml:space="preserve"> </w:t>
      </w:r>
      <w:r w:rsidRPr="00553DC2">
        <w:rPr>
          <w:rFonts w:ascii="Traditional Arabic" w:hAnsi="Traditional Arabic" w:cs="Traditional Arabic"/>
          <w:b/>
          <w:bCs/>
          <w:color w:val="FF0000"/>
          <w:sz w:val="32"/>
          <w:szCs w:val="32"/>
          <w:rtl/>
        </w:rPr>
        <w:t>14</w:t>
      </w:r>
      <w:r w:rsidR="001D6C2D" w:rsidRPr="00553DC2">
        <w:rPr>
          <w:rFonts w:ascii="Traditional Arabic" w:hAnsi="Traditional Arabic" w:cs="Traditional Arabic"/>
          <w:b/>
          <w:bCs/>
          <w:color w:val="FF0000"/>
          <w:sz w:val="32"/>
          <w:szCs w:val="32"/>
          <w:rtl/>
        </w:rPr>
        <w:t>47</w:t>
      </w:r>
      <w:r w:rsidRPr="00553DC2">
        <w:rPr>
          <w:rFonts w:ascii="Traditional Arabic" w:hAnsi="Traditional Arabic" w:cs="Traditional Arabic"/>
          <w:b/>
          <w:bCs/>
          <w:color w:val="FF0000"/>
          <w:sz w:val="32"/>
          <w:szCs w:val="32"/>
          <w:rtl/>
        </w:rPr>
        <w:t xml:space="preserve">ه          -  </w:t>
      </w:r>
      <w:r w:rsidR="00C472D8" w:rsidRPr="00553DC2">
        <w:rPr>
          <w:rFonts w:ascii="Traditional Arabic" w:hAnsi="Traditional Arabic" w:cs="Traditional Arabic"/>
          <w:b/>
          <w:bCs/>
          <w:color w:val="FF0000"/>
          <w:sz w:val="32"/>
          <w:szCs w:val="32"/>
          <w:rtl/>
        </w:rPr>
        <w:t>20</w:t>
      </w:r>
      <w:r w:rsidR="001D6C2D" w:rsidRPr="00553DC2">
        <w:rPr>
          <w:rFonts w:ascii="Traditional Arabic" w:hAnsi="Traditional Arabic" w:cs="Traditional Arabic"/>
          <w:b/>
          <w:bCs/>
          <w:color w:val="FF0000"/>
          <w:sz w:val="32"/>
          <w:szCs w:val="32"/>
          <w:rtl/>
        </w:rPr>
        <w:t>25</w:t>
      </w:r>
      <w:r w:rsidRPr="00553DC2">
        <w:rPr>
          <w:rFonts w:ascii="Traditional Arabic" w:hAnsi="Traditional Arabic" w:cs="Traditional Arabic"/>
          <w:b/>
          <w:bCs/>
          <w:color w:val="FF0000"/>
          <w:sz w:val="32"/>
          <w:szCs w:val="32"/>
          <w:rtl/>
        </w:rPr>
        <w:t xml:space="preserve"> </w:t>
      </w:r>
      <w:r w:rsidR="00C472D8" w:rsidRPr="00553DC2">
        <w:rPr>
          <w:rFonts w:ascii="Traditional Arabic" w:hAnsi="Traditional Arabic" w:cs="Traditional Arabic"/>
          <w:b/>
          <w:bCs/>
          <w:color w:val="FF0000"/>
          <w:sz w:val="32"/>
          <w:szCs w:val="32"/>
          <w:rtl/>
        </w:rPr>
        <w:t>م</w:t>
      </w:r>
      <w:r w:rsidR="00C472D8" w:rsidRPr="00553DC2">
        <w:rPr>
          <w:rFonts w:ascii="Traditional Arabic" w:hAnsi="Traditional Arabic" w:cs="Traditional Arabic"/>
          <w:b/>
          <w:bCs/>
          <w:color w:val="FF0000"/>
          <w:sz w:val="32"/>
          <w:szCs w:val="32"/>
          <w:rtl/>
        </w:rPr>
        <w:br/>
      </w:r>
    </w:p>
    <w:p w14:paraId="76F9D557" w14:textId="35BEDB28" w:rsidR="0059243E" w:rsidRPr="00553DC2" w:rsidRDefault="00C11026" w:rsidP="00553DC2">
      <w:pPr>
        <w:bidi/>
        <w:spacing w:after="200" w:line="360" w:lineRule="auto"/>
        <w:jc w:val="both"/>
        <w:rPr>
          <w:rFonts w:ascii="Traditional Arabic" w:hAnsi="Traditional Arabic" w:cs="Traditional Arabic"/>
          <w:b/>
          <w:bCs/>
          <w:color w:val="00B0F0"/>
          <w:sz w:val="32"/>
          <w:szCs w:val="32"/>
          <w:u w:val="single"/>
          <w:rtl/>
        </w:rPr>
      </w:pPr>
      <w:commentRangeStart w:id="2"/>
      <w:commentRangeStart w:id="3"/>
      <w:r w:rsidRPr="00553DC2">
        <w:rPr>
          <w:rFonts w:ascii="Traditional Arabic" w:hAnsi="Traditional Arabic" w:cs="Traditional Arabic"/>
          <w:b/>
          <w:bCs/>
          <w:color w:val="00B0F0"/>
          <w:sz w:val="32"/>
          <w:szCs w:val="32"/>
          <w:u w:val="single"/>
          <w:rtl/>
        </w:rPr>
        <w:t>مقدمة الدراسة</w:t>
      </w:r>
      <w:commentRangeEnd w:id="2"/>
      <w:r w:rsidR="00E233BC" w:rsidRPr="00553DC2">
        <w:rPr>
          <w:rStyle w:val="CommentReference"/>
          <w:rFonts w:ascii="Traditional Arabic" w:hAnsi="Traditional Arabic" w:cs="Traditional Arabic"/>
          <w:b/>
          <w:bCs/>
          <w:color w:val="00B0F0"/>
          <w:sz w:val="32"/>
          <w:szCs w:val="32"/>
          <w:u w:val="single"/>
          <w:rtl/>
        </w:rPr>
        <w:commentReference w:id="2"/>
      </w:r>
      <w:commentRangeEnd w:id="3"/>
      <w:r w:rsidR="00E233BC" w:rsidRPr="00553DC2">
        <w:rPr>
          <w:rStyle w:val="CommentReference"/>
          <w:rFonts w:ascii="Traditional Arabic" w:hAnsi="Traditional Arabic" w:cs="Traditional Arabic"/>
          <w:b/>
          <w:bCs/>
          <w:color w:val="00B0F0"/>
          <w:sz w:val="32"/>
          <w:szCs w:val="32"/>
          <w:u w:val="single"/>
          <w:rtl/>
        </w:rPr>
        <w:commentReference w:id="3"/>
      </w:r>
    </w:p>
    <w:p w14:paraId="55BDE5E4" w14:textId="7621740D" w:rsidR="0059243E" w:rsidRPr="00553DC2" w:rsidRDefault="00553DC2" w:rsidP="00263F0A">
      <w:pPr>
        <w:bidi/>
        <w:spacing w:before="100" w:beforeAutospacing="1" w:after="100" w:afterAutospacing="1"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sz w:val="32"/>
          <w:szCs w:val="32"/>
          <w:rtl/>
        </w:rPr>
        <w:t>ت</w:t>
      </w:r>
      <w:r w:rsidR="0059243E" w:rsidRPr="00553DC2">
        <w:rPr>
          <w:rFonts w:ascii="Traditional Arabic" w:eastAsia="Times New Roman" w:hAnsi="Traditional Arabic" w:cs="Traditional Arabic"/>
          <w:sz w:val="32"/>
          <w:szCs w:val="32"/>
          <w:rtl/>
        </w:rPr>
        <w:t>عتبر التنمية المهنية للمعلمين من الركائز الأساسية التي تضمن جودة التعليم في</w:t>
      </w:r>
      <w:r w:rsidR="00263F0A">
        <w:rPr>
          <w:rFonts w:ascii="Traditional Arabic" w:eastAsia="Times New Roman" w:hAnsi="Traditional Arabic" w:cs="Traditional Arabic" w:hint="cs"/>
          <w:sz w:val="32"/>
          <w:szCs w:val="32"/>
          <w:rtl/>
        </w:rPr>
        <w:t xml:space="preserve"> العالم بشكل عام وفي</w:t>
      </w:r>
      <w:r w:rsidR="0059243E" w:rsidRPr="00553DC2">
        <w:rPr>
          <w:rFonts w:ascii="Traditional Arabic" w:eastAsia="Times New Roman" w:hAnsi="Traditional Arabic" w:cs="Traditional Arabic"/>
          <w:sz w:val="32"/>
          <w:szCs w:val="32"/>
          <w:rtl/>
        </w:rPr>
        <w:t xml:space="preserve"> المملكة العربية السعودية، خاصة في المرحلة الابتدائية التي تُشكّل أساس بناء مهارات وقدرات الأجيال القادمة</w:t>
      </w:r>
      <w:r w:rsidR="0059243E" w:rsidRPr="00553DC2">
        <w:rPr>
          <w:rFonts w:ascii="Traditional Arabic" w:eastAsia="Times New Roman" w:hAnsi="Traditional Arabic" w:cs="Traditional Arabic"/>
          <w:sz w:val="32"/>
          <w:szCs w:val="32"/>
        </w:rPr>
        <w:t xml:space="preserve"> (Alamri, 2022). </w:t>
      </w:r>
      <w:r w:rsidR="0059243E" w:rsidRPr="00553DC2">
        <w:rPr>
          <w:rFonts w:ascii="Traditional Arabic" w:eastAsia="Times New Roman" w:hAnsi="Traditional Arabic" w:cs="Traditional Arabic"/>
          <w:sz w:val="32"/>
          <w:szCs w:val="32"/>
          <w:rtl/>
        </w:rPr>
        <w:t>مع التطور الكبير الذي شهدته منظومة التعليم في السعودية، وتوجيهها المستمر نحو تحسين جودة التعليم وتعزيز مخرجاته، أصبح من الضروري توفير برامج تطوير وتنمية مهنية فعالة تلبي احتياجات المعلمين وتدعم تحسين أدائهم المهني في مختلف الجوانب التعليمية (الحيكان، 2024</w:t>
      </w:r>
      <w:r>
        <w:rPr>
          <w:rFonts w:ascii="Traditional Arabic" w:eastAsia="Times New Roman" w:hAnsi="Traditional Arabic" w:cs="Traditional Arabic"/>
          <w:sz w:val="32"/>
          <w:szCs w:val="32"/>
        </w:rPr>
        <w:t>(</w:t>
      </w:r>
      <w:r w:rsidR="00263F0A">
        <w:rPr>
          <w:rFonts w:ascii="Traditional Arabic" w:eastAsia="Times New Roman" w:hAnsi="Traditional Arabic" w:cs="Traditional Arabic" w:hint="cs"/>
          <w:sz w:val="32"/>
          <w:szCs w:val="32"/>
          <w:rtl/>
        </w:rPr>
        <w:t>.</w:t>
      </w:r>
      <w:r w:rsidR="00263F0A">
        <w:rPr>
          <w:rFonts w:ascii="Traditional Arabic" w:eastAsia="Times New Roman" w:hAnsi="Traditional Arabic" w:cs="Traditional Arabic" w:hint="cs"/>
          <w:sz w:val="32"/>
          <w:szCs w:val="32"/>
          <w:rtl/>
          <w:lang w:bidi="ar-JO"/>
        </w:rPr>
        <w:t xml:space="preserve"> </w:t>
      </w:r>
      <w:r w:rsidR="0059243E" w:rsidRPr="00553DC2">
        <w:rPr>
          <w:rFonts w:ascii="Traditional Arabic" w:eastAsia="Times New Roman" w:hAnsi="Traditional Arabic" w:cs="Traditional Arabic"/>
          <w:sz w:val="32"/>
          <w:szCs w:val="32"/>
          <w:rtl/>
        </w:rPr>
        <w:t>تؤكد دراسات محلية عديدة مثل دراسة الشهراني (2024) في منطقة عسير، أن الكفايات التدريسية لدى معلمات العلوم قد تحسنت خلال جائحة كورونا نتيجة لزيادة الاعتماد على التعليم عن بُعد، ما يبرز أهمية التنمية المهنية في ظروف متغيرة ومتسارعة. كذلك، أوضحت دراسة الحيكان (2024) أن تطبيق نظام الرخصة المهنية في السعودية يشكل خطوة استراتيجية لتعزيز جودة التعليم، من خلال رفع كفاءة المعلمين عبر متطلبات دقيقة ومعايير وطنية عالية. ويرى الباحثون أن هذا النظام يتطلب برامج تنمية مهنية مستمرة ومتكاملة لتلبية هذه المعايير وتحسين الأداء المهني بشكل مستدام</w:t>
      </w:r>
      <w:r w:rsidR="0059243E" w:rsidRPr="00553DC2">
        <w:rPr>
          <w:rFonts w:ascii="Traditional Arabic" w:eastAsia="Times New Roman" w:hAnsi="Traditional Arabic" w:cs="Traditional Arabic"/>
          <w:sz w:val="32"/>
          <w:szCs w:val="32"/>
        </w:rPr>
        <w:t>.</w:t>
      </w:r>
    </w:p>
    <w:p w14:paraId="71292CD3" w14:textId="450D5FB3" w:rsidR="0059243E" w:rsidRPr="006E78B0" w:rsidRDefault="0059243E" w:rsidP="007218B1">
      <w:pPr>
        <w:bidi/>
        <w:spacing w:before="100" w:beforeAutospacing="1" w:after="100" w:afterAutospacing="1" w:line="360" w:lineRule="auto"/>
        <w:jc w:val="both"/>
        <w:rPr>
          <w:rFonts w:ascii="Traditional Arabic" w:eastAsia="Times New Roman" w:hAnsi="Traditional Arabic" w:cs="Traditional Arabic"/>
          <w:sz w:val="32"/>
          <w:szCs w:val="32"/>
        </w:rPr>
      </w:pPr>
      <w:r w:rsidRPr="006E78B0">
        <w:rPr>
          <w:rFonts w:ascii="Traditional Arabic" w:eastAsia="Times New Roman" w:hAnsi="Traditional Arabic" w:cs="Traditional Arabic"/>
          <w:sz w:val="32"/>
          <w:szCs w:val="32"/>
          <w:rtl/>
        </w:rPr>
        <w:t xml:space="preserve">في إطار التحولات التكنولوجية والتربوية الحديثة، تبرز أهمية تضمين برامج التنمية المهنية مهارات التفكير النقدي، والدمج الفعّال للتقنيات الحديثة في العملية التعليمية، وهو ما أكدت عليه دراسات </w:t>
      </w:r>
      <w:r w:rsidR="00884C42" w:rsidRPr="006E78B0">
        <w:rPr>
          <w:rFonts w:ascii="Traditional Arabic" w:eastAsia="Times New Roman" w:hAnsi="Traditional Arabic" w:cs="Traditional Arabic"/>
          <w:sz w:val="32"/>
          <w:szCs w:val="32"/>
        </w:rPr>
        <w:t>Ahmed et al. 202</w:t>
      </w:r>
      <w:r w:rsidR="007218B1">
        <w:rPr>
          <w:rFonts w:ascii="Traditional Arabic" w:eastAsia="Times New Roman" w:hAnsi="Traditional Arabic" w:cs="Traditional Arabic"/>
          <w:sz w:val="32"/>
          <w:szCs w:val="32"/>
        </w:rPr>
        <w:t>1</w:t>
      </w:r>
      <w:r w:rsidR="006E78B0" w:rsidRPr="006E78B0">
        <w:rPr>
          <w:rFonts w:ascii="Traditional Arabic" w:eastAsia="Times New Roman" w:hAnsi="Traditional Arabic" w:cs="Traditional Arabic"/>
          <w:sz w:val="32"/>
          <w:szCs w:val="32"/>
        </w:rPr>
        <w:t>; Alruqi, and Alharbi, 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Pr>
        <w:t>)</w:t>
      </w:r>
      <w:r w:rsidRPr="006E78B0">
        <w:rPr>
          <w:rFonts w:ascii="Traditional Arabic" w:eastAsia="Times New Roman" w:hAnsi="Traditional Arabic" w:cs="Traditional Arabic"/>
          <w:sz w:val="32"/>
          <w:szCs w:val="32"/>
          <w:rtl/>
        </w:rPr>
        <w:t xml:space="preserve">)، حيث ربطت نتائج هذه الدراسات بين </w:t>
      </w:r>
      <w:r w:rsidRPr="006E78B0">
        <w:rPr>
          <w:rFonts w:ascii="Traditional Arabic" w:eastAsia="Times New Roman" w:hAnsi="Traditional Arabic" w:cs="Traditional Arabic"/>
          <w:sz w:val="32"/>
          <w:szCs w:val="32"/>
          <w:rtl/>
        </w:rPr>
        <w:lastRenderedPageBreak/>
        <w:t>تطوير مهارات المعلمين من خلال برامج التنمية المهنية وبين تحسن تحصيل الطلبة الأكاديمي في المدارس السعودية</w:t>
      </w:r>
      <w:r w:rsidRPr="006E78B0">
        <w:rPr>
          <w:rFonts w:ascii="Traditional Arabic" w:eastAsia="Times New Roman" w:hAnsi="Traditional Arabic" w:cs="Traditional Arabic"/>
          <w:sz w:val="32"/>
          <w:szCs w:val="32"/>
        </w:rPr>
        <w:t>.</w:t>
      </w:r>
    </w:p>
    <w:p w14:paraId="53A9820D" w14:textId="015D1DD6" w:rsidR="0059243E" w:rsidRPr="00553DC2" w:rsidRDefault="0059243E" w:rsidP="006E78B0">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على الرغم من هذه الجهود والتطورات، تظهر الدراسات تحديات واضحة في التنفيذ الفعلي لبرامج التنمية المهنية في السعودية. فقد أشارت دراسات مثل دراسة </w:t>
      </w:r>
      <w:r w:rsidR="006E78B0">
        <w:rPr>
          <w:rFonts w:ascii="Traditional Arabic" w:eastAsia="Times New Roman" w:hAnsi="Traditional Arabic" w:cs="Traditional Arabic"/>
          <w:sz w:val="32"/>
          <w:szCs w:val="32"/>
        </w:rPr>
        <w:t>Alsamiri</w:t>
      </w:r>
      <w:r w:rsidRPr="00553DC2">
        <w:rPr>
          <w:rFonts w:ascii="Traditional Arabic" w:eastAsia="Times New Roman" w:hAnsi="Traditional Arabic" w:cs="Traditional Arabic"/>
          <w:sz w:val="32"/>
          <w:szCs w:val="32"/>
          <w:rtl/>
        </w:rPr>
        <w:t xml:space="preserve"> (2024) ودراسة</w:t>
      </w:r>
      <w:r w:rsidR="006E78B0">
        <w:rPr>
          <w:rFonts w:ascii="Traditional Arabic" w:eastAsia="Times New Roman" w:hAnsi="Traditional Arabic" w:cs="Traditional Arabic"/>
          <w:sz w:val="32"/>
          <w:szCs w:val="32"/>
        </w:rPr>
        <w:t xml:space="preserve"> </w:t>
      </w:r>
      <w:r w:rsidR="006E78B0">
        <w:rPr>
          <w:rFonts w:ascii="Traditional Arabic" w:eastAsia="Times New Roman" w:hAnsi="Traditional Arabic" w:cs="Traditional Arabic" w:hint="cs"/>
          <w:sz w:val="32"/>
          <w:szCs w:val="32"/>
          <w:rtl/>
        </w:rPr>
        <w:t>اخرى قام بها</w:t>
      </w:r>
      <w:r w:rsidRPr="00553DC2">
        <w:rPr>
          <w:rFonts w:ascii="Traditional Arabic" w:eastAsia="Times New Roman" w:hAnsi="Traditional Arabic" w:cs="Traditional Arabic"/>
          <w:sz w:val="32"/>
          <w:szCs w:val="32"/>
          <w:rtl/>
        </w:rPr>
        <w:t xml:space="preserve"> </w:t>
      </w:r>
      <w:r w:rsidR="006E78B0" w:rsidRPr="006E78B0">
        <w:rPr>
          <w:rFonts w:ascii="Traditional Arabic" w:eastAsia="Times New Roman" w:hAnsi="Traditional Arabic" w:cs="Traditional Arabic"/>
          <w:sz w:val="32"/>
          <w:szCs w:val="32"/>
        </w:rPr>
        <w:t>Alruqi, and Alharbi, 202</w:t>
      </w:r>
      <w:r w:rsidR="006E78B0">
        <w:rPr>
          <w:rFonts w:ascii="Traditional Arabic" w:eastAsia="Times New Roman" w:hAnsi="Traditional Arabic" w:cs="Traditional Arabic"/>
          <w:sz w:val="32"/>
          <w:szCs w:val="32"/>
        </w:rPr>
        <w:t>3</w:t>
      </w:r>
      <w:r w:rsidR="006E78B0">
        <w:rPr>
          <w:rFonts w:ascii="Traditional Arabic" w:eastAsia="Times New Roman" w:hAnsi="Traditional Arabic" w:cs="Traditional Arabic"/>
          <w:sz w:val="32"/>
          <w:szCs w:val="32"/>
          <w:lang w:bidi="ar-AE"/>
        </w:rPr>
        <w:t>)</w:t>
      </w:r>
      <w:r w:rsidR="006E78B0" w:rsidRPr="006E78B0">
        <w:rPr>
          <w:rFonts w:ascii="Traditional Arabic" w:eastAsia="Times New Roman" w:hAnsi="Traditional Arabic" w:cs="Traditional Arabic"/>
          <w:sz w:val="32"/>
          <w:szCs w:val="32"/>
          <w:rtl/>
        </w:rPr>
        <w:t>)</w:t>
      </w:r>
      <w:r w:rsidRPr="00553DC2">
        <w:rPr>
          <w:rFonts w:ascii="Traditional Arabic" w:eastAsia="Times New Roman" w:hAnsi="Traditional Arabic" w:cs="Traditional Arabic"/>
          <w:sz w:val="32"/>
          <w:szCs w:val="32"/>
          <w:rtl/>
        </w:rPr>
        <w:t xml:space="preserve"> إلى وجود نقص في فرص التدريب العملي وافتقار بعض البرامج إلى المكونات العملية التي تضمن تحسين أداء المعلمين على أرض الواقع. بالإضافة إلى ذلك، أظهرت دراسة الفجام والمنصوري والدويلة (2017) أن الضغوط الوظيفية والالتزامات العائلية، إلى جانب بعض القيود الإدارية، قد تعيق مشاركة المعلمين الفعالة في هذه البرامج، مما يؤثر سلباً على تحقيق الفائدة المرجوة</w:t>
      </w:r>
      <w:r w:rsidRPr="00553DC2">
        <w:rPr>
          <w:rFonts w:ascii="Traditional Arabic" w:eastAsia="Times New Roman" w:hAnsi="Traditional Arabic" w:cs="Traditional Arabic"/>
          <w:sz w:val="32"/>
          <w:szCs w:val="32"/>
        </w:rPr>
        <w:t>.</w:t>
      </w:r>
    </w:p>
    <w:p w14:paraId="697A62B7" w14:textId="24F2FE88" w:rsidR="0059243E" w:rsidRPr="00553DC2" w:rsidRDefault="0059243E" w:rsidP="00553DC2">
      <w:pPr>
        <w:bidi/>
        <w:spacing w:before="100" w:beforeAutospacing="1" w:after="100" w:afterAutospacing="1"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تبرز فجوة بحثية واضحة فيما يخص تقييم أثر برامج التنمية المهنية على رفع كفاءة معلمي المرحلة الابتدائية في مدينة الرياض، مع التركيز على الجوانب الأربع الأساسية للكفاءة التدريسية: التخطيط التدريسي، والتدريس، والتقويم، وإدارة الصف. إذ لم تتناول الدراسات السابقة بعمق كافٍ الخصوصية الثقافية والتعليمية والإدارية في مدينة الرياض، والتي من الممكن أن تؤثر بشكل مباشر على فاعلية البرامج وجودة الأداء المهني للمعلمين</w:t>
      </w:r>
      <w:r w:rsidRPr="00553DC2">
        <w:rPr>
          <w:rFonts w:ascii="Traditional Arabic" w:eastAsia="Times New Roman" w:hAnsi="Traditional Arabic" w:cs="Traditional Arabic"/>
          <w:sz w:val="32"/>
          <w:szCs w:val="32"/>
        </w:rPr>
        <w:t>.</w:t>
      </w:r>
    </w:p>
    <w:p w14:paraId="46713693" w14:textId="0FC8247F" w:rsidR="0059243E" w:rsidRPr="00553DC2" w:rsidRDefault="00883E09" w:rsidP="00553DC2">
      <w:pPr>
        <w:bidi/>
        <w:spacing w:after="200" w:line="360" w:lineRule="auto"/>
        <w:jc w:val="both"/>
        <w:rPr>
          <w:rFonts w:ascii="Traditional Arabic" w:hAnsi="Traditional Arabic" w:cs="Traditional Arabic"/>
          <w:b/>
          <w:bCs/>
          <w:color w:val="002060"/>
          <w:sz w:val="32"/>
          <w:szCs w:val="32"/>
          <w:rtl/>
          <w:lang w:bidi="ar-JO"/>
        </w:rPr>
      </w:pPr>
      <w:r w:rsidRPr="00553DC2">
        <w:rPr>
          <w:rFonts w:ascii="Traditional Arabic" w:hAnsi="Traditional Arabic" w:cs="Traditional Arabic"/>
          <w:b/>
          <w:bCs/>
          <w:color w:val="00B0F0"/>
          <w:sz w:val="32"/>
          <w:szCs w:val="32"/>
          <w:u w:val="single"/>
          <w:rtl/>
        </w:rPr>
        <w:t>مشكلة الدراسة</w:t>
      </w:r>
      <w:r w:rsidR="00231AB1" w:rsidRPr="00553DC2">
        <w:rPr>
          <w:rFonts w:ascii="Traditional Arabic" w:hAnsi="Traditional Arabic" w:cs="Traditional Arabic"/>
          <w:b/>
          <w:bCs/>
          <w:color w:val="00B0F0"/>
          <w:sz w:val="32"/>
          <w:szCs w:val="32"/>
          <w:u w:val="single"/>
          <w:rtl/>
        </w:rPr>
        <w:t xml:space="preserve"> وأسئلتها</w:t>
      </w:r>
      <w:r w:rsidR="00436B59" w:rsidRPr="00553DC2">
        <w:rPr>
          <w:rFonts w:ascii="Traditional Arabic" w:hAnsi="Traditional Arabic" w:cs="Traditional Arabic"/>
          <w:b/>
          <w:bCs/>
          <w:color w:val="00B0F0"/>
          <w:sz w:val="32"/>
          <w:szCs w:val="32"/>
          <w:u w:val="single"/>
          <w:rtl/>
        </w:rPr>
        <w:t>:</w:t>
      </w:r>
      <w:r w:rsidR="00436B59" w:rsidRPr="00553DC2">
        <w:rPr>
          <w:rFonts w:ascii="Traditional Arabic" w:hAnsi="Traditional Arabic" w:cs="Traditional Arabic"/>
          <w:b/>
          <w:bCs/>
          <w:color w:val="00B0F0"/>
          <w:sz w:val="32"/>
          <w:szCs w:val="32"/>
          <w:rtl/>
        </w:rPr>
        <w:t xml:space="preserve"> </w:t>
      </w:r>
      <w:r w:rsidR="007F4183" w:rsidRPr="00553DC2">
        <w:rPr>
          <w:rFonts w:ascii="Traditional Arabic" w:hAnsi="Traditional Arabic" w:cs="Traditional Arabic"/>
          <w:b/>
          <w:bCs/>
          <w:color w:val="00B0F0"/>
          <w:sz w:val="32"/>
          <w:szCs w:val="32"/>
          <w:rtl/>
        </w:rPr>
        <w:t xml:space="preserve">  </w:t>
      </w:r>
    </w:p>
    <w:p w14:paraId="14606AF4" w14:textId="77777777" w:rsidR="0059243E" w:rsidRPr="00553DC2" w:rsidRDefault="0059243E"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مع تسارع جهود وزارة التعليم السعودية في تطوير جودة التعليم ورفع كفاءة المعلمين، لا تزال هناك تحديات تواجه تحقيق أثر ملموس لبرامج التنمية المهنية في تحسين كفاءة معلمي المرحلة الابتدائية في مدينة الرياض. فبالرغم من توفر العديد من البرامج التنموية، إلا أن نتائج دراسة الشهراني (2024) بينت أن هناك تفاوتًا في مستوى الكفايات التدريسية لدى المعلمات خلال التعليم عن بُعد، مع اختلاف في الاستفادة بحسب </w:t>
      </w:r>
      <w:r w:rsidRPr="00553DC2">
        <w:rPr>
          <w:rFonts w:ascii="Traditional Arabic" w:eastAsia="Times New Roman" w:hAnsi="Traditional Arabic" w:cs="Traditional Arabic"/>
          <w:sz w:val="32"/>
          <w:szCs w:val="32"/>
          <w:rtl/>
        </w:rPr>
        <w:lastRenderedPageBreak/>
        <w:t>التخصص والخبرة والمؤهل العلمي. كما كشفت دراسة الحيكان (2024) عن الحاجة إلى تطوير استراتيجيات فعالة تتناسب مع متطلبات نظام الرخصة المهنية وتحديات البيئة التعليمية السعودية</w:t>
      </w:r>
      <w:r w:rsidRPr="00553DC2">
        <w:rPr>
          <w:rFonts w:ascii="Traditional Arabic" w:eastAsia="Times New Roman" w:hAnsi="Traditional Arabic" w:cs="Traditional Arabic"/>
          <w:sz w:val="32"/>
          <w:szCs w:val="32"/>
        </w:rPr>
        <w:t>.</w:t>
      </w:r>
    </w:p>
    <w:p w14:paraId="2F0AC31F" w14:textId="77777777" w:rsidR="00992D7E" w:rsidRDefault="0059243E" w:rsidP="00992D7E">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من جهة أخرى، أظهرت دراسة </w:t>
      </w:r>
      <w:r w:rsidR="006E78B0">
        <w:rPr>
          <w:rFonts w:ascii="Traditional Arabic" w:eastAsia="Times New Roman" w:hAnsi="Traditional Arabic" w:cs="Traditional Arabic"/>
          <w:sz w:val="32"/>
          <w:szCs w:val="32"/>
        </w:rPr>
        <w:t xml:space="preserve"> (</w:t>
      </w:r>
      <w:r w:rsidR="006E78B0" w:rsidRPr="006E78B0">
        <w:rPr>
          <w:rFonts w:ascii="Traditional Arabic" w:eastAsia="Times New Roman" w:hAnsi="Traditional Arabic" w:cs="Traditional Arabic"/>
          <w:sz w:val="32"/>
          <w:szCs w:val="32"/>
        </w:rPr>
        <w:t>Alruqi, and Alharbi, 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Pr>
        <w:t>)</w:t>
      </w:r>
      <w:r w:rsidR="006E78B0">
        <w:rPr>
          <w:rFonts w:ascii="Traditional Arabic" w:eastAsia="Times New Roman" w:hAnsi="Traditional Arabic" w:cs="Traditional Arabic"/>
          <w:sz w:val="32"/>
          <w:szCs w:val="32"/>
        </w:rPr>
        <w:t xml:space="preserve"> </w:t>
      </w:r>
      <w:r w:rsidRPr="00553DC2">
        <w:rPr>
          <w:rFonts w:ascii="Traditional Arabic" w:eastAsia="Times New Roman" w:hAnsi="Traditional Arabic" w:cs="Traditional Arabic"/>
          <w:sz w:val="32"/>
          <w:szCs w:val="32"/>
          <w:rtl/>
        </w:rPr>
        <w:t>أن هناك نقصًا في برامج التنمية المهنية المستمرة التي تركز على التطبيق العملي واحتياجات المعلمين الحقيقية في المدارس السعودية، مما أدى إلى ضعف في أداء بعض المعلمين في مجالات التخطيط والتقويم وإدارة الصف. كما أبرزت دراسة الفجام والمنصوري والدويلة (2017) الضغوط الوظيفية والمعوقات الإدارية كأسباب تعيق استفادة المعلمين من برامج التنمية المهنية، وبالتالي تحد من تطوير كفاءاتهم المهنية</w:t>
      </w:r>
      <w:r w:rsidRPr="00553DC2">
        <w:rPr>
          <w:rFonts w:ascii="Traditional Arabic" w:eastAsia="Times New Roman" w:hAnsi="Traditional Arabic" w:cs="Traditional Arabic"/>
          <w:sz w:val="32"/>
          <w:szCs w:val="32"/>
        </w:rPr>
        <w:t>.</w:t>
      </w:r>
    </w:p>
    <w:p w14:paraId="51BE2122" w14:textId="4BA790EA" w:rsidR="0059243E" w:rsidRPr="00553DC2" w:rsidRDefault="00992D7E" w:rsidP="00992D7E">
      <w:pPr>
        <w:bidi/>
        <w:spacing w:before="100" w:beforeAutospacing="1" w:after="100" w:afterAutospacing="1"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بناء على ما سبق</w:t>
      </w:r>
      <w:r w:rsidR="0059243E" w:rsidRPr="00553DC2">
        <w:rPr>
          <w:rFonts w:ascii="Traditional Arabic" w:eastAsia="Times New Roman" w:hAnsi="Traditional Arabic" w:cs="Traditional Arabic"/>
          <w:sz w:val="32"/>
          <w:szCs w:val="32"/>
          <w:rtl/>
        </w:rPr>
        <w:t>، تتمثل مشكلة الدراسة في غياب تقييم شامل يربط بين برامج التنمية المهنية ورفع مستوى كفاءة معلمي المرحلة الابتدائية في مدينة الرياض، مع التركيز على الجوانب الأساسية الأربعة للكفاءة التدريسية، وذلك لتحديد مدى فاعلية هذه البرامج في البيئة التعليمية السعودية، والتعرف على العوامل التي تعزز أو تعرقل تأثيرها. ويُتوقع أن تساهم نتائج هذه الدراسة في تقديم توصيات عملية تسهم في تحسين تصميم وتنفيذ برامج التنمية المهنية بما يتوافق مع متطلبات المعلمين والسياق المحلي في الرياض</w:t>
      </w:r>
      <w:r w:rsidR="0059243E" w:rsidRPr="00553DC2">
        <w:rPr>
          <w:rFonts w:ascii="Traditional Arabic" w:eastAsia="Times New Roman" w:hAnsi="Traditional Arabic" w:cs="Traditional Arabic"/>
          <w:sz w:val="32"/>
          <w:szCs w:val="32"/>
        </w:rPr>
        <w:t>.</w:t>
      </w:r>
    </w:p>
    <w:p w14:paraId="3165E024" w14:textId="72A6EBB9" w:rsidR="0059243E" w:rsidRPr="00553DC2" w:rsidRDefault="00992D7E" w:rsidP="00553DC2">
      <w:pPr>
        <w:bidi/>
        <w:spacing w:after="200" w:line="360" w:lineRule="auto"/>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rPr>
        <w:t>بالتالي</w:t>
      </w:r>
      <w:r w:rsidR="0059243E" w:rsidRPr="00553DC2">
        <w:rPr>
          <w:rFonts w:ascii="Traditional Arabic" w:hAnsi="Traditional Arabic" w:cs="Traditional Arabic"/>
          <w:sz w:val="32"/>
          <w:szCs w:val="32"/>
          <w:rtl/>
        </w:rPr>
        <w:t>، فان السؤال الرئيسي للدراسة يتمثل في التالي:</w:t>
      </w:r>
    </w:p>
    <w:p w14:paraId="2C548704" w14:textId="61715826" w:rsidR="0059243E" w:rsidRPr="00553DC2" w:rsidRDefault="00553DC2" w:rsidP="00553DC2">
      <w:pPr>
        <w:bidi/>
        <w:spacing w:after="200" w:line="360" w:lineRule="auto"/>
        <w:jc w:val="both"/>
        <w:rPr>
          <w:rFonts w:ascii="Traditional Arabic" w:hAnsi="Traditional Arabic" w:cs="Traditional Arabic"/>
          <w:b/>
          <w:bCs/>
          <w:sz w:val="32"/>
          <w:szCs w:val="32"/>
        </w:rPr>
      </w:pPr>
      <w:r>
        <w:rPr>
          <w:rFonts w:ascii="Traditional Arabic" w:hAnsi="Traditional Arabic" w:cs="Traditional Arabic"/>
          <w:b/>
          <w:bCs/>
          <w:sz w:val="32"/>
          <w:szCs w:val="32"/>
        </w:rPr>
        <w:t>“</w:t>
      </w:r>
      <w:r w:rsidR="0059243E" w:rsidRPr="00553DC2">
        <w:rPr>
          <w:rFonts w:ascii="Traditional Arabic" w:hAnsi="Traditional Arabic" w:cs="Traditional Arabic"/>
          <w:b/>
          <w:bCs/>
          <w:sz w:val="32"/>
          <w:szCs w:val="32"/>
          <w:rtl/>
        </w:rPr>
        <w:t>ما هو أثر التنمية المهنية في رفع كفاءة معلمي المرحلة الابتدائية في مدينة الرياض؟</w:t>
      </w:r>
      <w:r>
        <w:rPr>
          <w:rFonts w:ascii="Traditional Arabic" w:hAnsi="Traditional Arabic" w:cs="Traditional Arabic"/>
          <w:b/>
          <w:bCs/>
          <w:sz w:val="32"/>
          <w:szCs w:val="32"/>
        </w:rPr>
        <w:t>”</w:t>
      </w:r>
    </w:p>
    <w:p w14:paraId="41CC784C" w14:textId="0CA4BE26" w:rsidR="0059243E" w:rsidRPr="00553DC2" w:rsidRDefault="0059243E" w:rsidP="00553DC2">
      <w:p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 xml:space="preserve">ويتفرع من هذا </w:t>
      </w:r>
      <w:r w:rsidR="00553DC2" w:rsidRPr="00553DC2">
        <w:rPr>
          <w:rFonts w:ascii="Traditional Arabic" w:hAnsi="Traditional Arabic" w:cs="Traditional Arabic" w:hint="cs"/>
          <w:sz w:val="32"/>
          <w:szCs w:val="32"/>
          <w:rtl/>
        </w:rPr>
        <w:t>السؤال</w:t>
      </w:r>
      <w:r w:rsidRPr="00553DC2">
        <w:rPr>
          <w:rFonts w:ascii="Traditional Arabic" w:hAnsi="Traditional Arabic" w:cs="Traditional Arabic"/>
          <w:sz w:val="32"/>
          <w:szCs w:val="32"/>
          <w:rtl/>
        </w:rPr>
        <w:t xml:space="preserve"> الرئيسي الأسئلة الفرعية التالية:</w:t>
      </w:r>
    </w:p>
    <w:p w14:paraId="5C2FDF43" w14:textId="77777777" w:rsidR="0059243E" w:rsidRPr="00553DC2" w:rsidRDefault="0059243E" w:rsidP="00553DC2">
      <w:pPr>
        <w:numPr>
          <w:ilvl w:val="0"/>
          <w:numId w:val="2"/>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هل تؤثر التنمية المهنية بشكل إيجابي على كفاءة المعلمين في التخطيط التدريسي؟</w:t>
      </w:r>
    </w:p>
    <w:p w14:paraId="3394FD82" w14:textId="3E3A6CB7" w:rsidR="0059243E" w:rsidRPr="00553DC2" w:rsidRDefault="00553DC2" w:rsidP="00553DC2">
      <w:pPr>
        <w:numPr>
          <w:ilvl w:val="0"/>
          <w:numId w:val="2"/>
        </w:numPr>
        <w:bidi/>
        <w:spacing w:after="20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 xml:space="preserve">هل تؤثر التنمية المهنية </w:t>
      </w:r>
      <w:r w:rsidRPr="00553DC2">
        <w:rPr>
          <w:rFonts w:ascii="Traditional Arabic" w:hAnsi="Traditional Arabic" w:cs="Traditional Arabic"/>
          <w:sz w:val="32"/>
          <w:szCs w:val="32"/>
          <w:rtl/>
        </w:rPr>
        <w:t>بشكل إيجابي على كفاءة</w:t>
      </w:r>
      <w:r w:rsidR="0059243E" w:rsidRPr="00553DC2">
        <w:rPr>
          <w:rFonts w:ascii="Traditional Arabic" w:hAnsi="Traditional Arabic" w:cs="Traditional Arabic"/>
          <w:sz w:val="32"/>
          <w:szCs w:val="32"/>
          <w:rtl/>
        </w:rPr>
        <w:t xml:space="preserve"> المعلمين في تنفيذ التدريس؟</w:t>
      </w:r>
    </w:p>
    <w:p w14:paraId="75CE3AD7" w14:textId="64E31B4D" w:rsidR="0059243E" w:rsidRPr="00553DC2" w:rsidRDefault="0059243E" w:rsidP="00553DC2">
      <w:pPr>
        <w:numPr>
          <w:ilvl w:val="0"/>
          <w:numId w:val="2"/>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lastRenderedPageBreak/>
        <w:t xml:space="preserve">هل تؤثر التنمية المهنية </w:t>
      </w:r>
      <w:r w:rsidR="00553DC2" w:rsidRPr="00553DC2">
        <w:rPr>
          <w:rFonts w:ascii="Traditional Arabic" w:hAnsi="Traditional Arabic" w:cs="Traditional Arabic"/>
          <w:sz w:val="32"/>
          <w:szCs w:val="32"/>
          <w:rtl/>
        </w:rPr>
        <w:t xml:space="preserve">بشكل إيجابي </w:t>
      </w:r>
      <w:r w:rsidRPr="00553DC2">
        <w:rPr>
          <w:rFonts w:ascii="Traditional Arabic" w:hAnsi="Traditional Arabic" w:cs="Traditional Arabic"/>
          <w:sz w:val="32"/>
          <w:szCs w:val="32"/>
          <w:rtl/>
        </w:rPr>
        <w:t>على قدرة المعلمين في اختيار واستخدام الوسائل التعليمية؟</w:t>
      </w:r>
    </w:p>
    <w:p w14:paraId="5143B9BE" w14:textId="523F9E76" w:rsidR="002C76FF" w:rsidRPr="00553DC2" w:rsidRDefault="0059243E" w:rsidP="00553DC2">
      <w:pPr>
        <w:numPr>
          <w:ilvl w:val="0"/>
          <w:numId w:val="2"/>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هل تؤثر التنمية المهنية</w:t>
      </w:r>
      <w:r w:rsidR="00553DC2" w:rsidRPr="00553DC2">
        <w:rPr>
          <w:rFonts w:ascii="Traditional Arabic" w:hAnsi="Traditional Arabic" w:cs="Traditional Arabic"/>
          <w:sz w:val="32"/>
          <w:szCs w:val="32"/>
          <w:rtl/>
        </w:rPr>
        <w:t xml:space="preserve"> بشكل إيجابي</w:t>
      </w:r>
      <w:r w:rsidRPr="00553DC2">
        <w:rPr>
          <w:rFonts w:ascii="Traditional Arabic" w:hAnsi="Traditional Arabic" w:cs="Traditional Arabic"/>
          <w:sz w:val="32"/>
          <w:szCs w:val="32"/>
          <w:rtl/>
        </w:rPr>
        <w:t xml:space="preserve"> على كفاءة المعلمين في التقويم والتقييم؟</w:t>
      </w:r>
    </w:p>
    <w:p w14:paraId="15174074" w14:textId="19C90E51" w:rsidR="00883E09" w:rsidRPr="00553DC2" w:rsidRDefault="00C11026"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أهمية الدراسة (</w:t>
      </w:r>
      <w:r w:rsidR="000A1E46" w:rsidRPr="00553DC2">
        <w:rPr>
          <w:rFonts w:ascii="Traditional Arabic" w:hAnsi="Traditional Arabic" w:cs="Traditional Arabic"/>
          <w:b/>
          <w:bCs/>
          <w:color w:val="00B0F0"/>
          <w:sz w:val="32"/>
          <w:szCs w:val="32"/>
          <w:u w:val="single"/>
          <w:rtl/>
        </w:rPr>
        <w:t>النظرية والتطبيقية</w:t>
      </w:r>
      <w:r w:rsidRPr="00553DC2">
        <w:rPr>
          <w:rFonts w:ascii="Traditional Arabic" w:hAnsi="Traditional Arabic" w:cs="Traditional Arabic"/>
          <w:b/>
          <w:bCs/>
          <w:color w:val="00B0F0"/>
          <w:sz w:val="32"/>
          <w:szCs w:val="32"/>
          <w:u w:val="single"/>
          <w:rtl/>
        </w:rPr>
        <w:t>)</w:t>
      </w:r>
      <w:r w:rsidR="00883E09" w:rsidRPr="00553DC2">
        <w:rPr>
          <w:rFonts w:ascii="Traditional Arabic" w:hAnsi="Traditional Arabic" w:cs="Traditional Arabic"/>
          <w:b/>
          <w:bCs/>
          <w:color w:val="00B0F0"/>
          <w:sz w:val="32"/>
          <w:szCs w:val="32"/>
          <w:u w:val="single"/>
          <w:rtl/>
        </w:rPr>
        <w:t>:</w:t>
      </w:r>
    </w:p>
    <w:p w14:paraId="522A9F77" w14:textId="77777777" w:rsidR="0059243E" w:rsidRPr="00553DC2" w:rsidRDefault="0059243E" w:rsidP="00553DC2">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553DC2">
        <w:rPr>
          <w:rFonts w:ascii="Traditional Arabic" w:eastAsia="Times New Roman" w:hAnsi="Traditional Arabic" w:cs="Traditional Arabic"/>
          <w:b/>
          <w:bCs/>
          <w:sz w:val="32"/>
          <w:szCs w:val="32"/>
          <w:rtl/>
        </w:rPr>
        <w:t>أولاً: الأهمية النظرية</w:t>
      </w:r>
    </w:p>
    <w:p w14:paraId="48347F2F" w14:textId="47375A17" w:rsidR="0059243E" w:rsidRPr="00553DC2" w:rsidRDefault="00553DC2" w:rsidP="006E78B0">
      <w:pPr>
        <w:bidi/>
        <w:spacing w:before="100" w:beforeAutospacing="1" w:after="100" w:afterAutospacing="1"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sz w:val="32"/>
          <w:szCs w:val="32"/>
          <w:rtl/>
        </w:rPr>
        <w:t>ت</w:t>
      </w:r>
      <w:r w:rsidR="0059243E" w:rsidRPr="00553DC2">
        <w:rPr>
          <w:rFonts w:ascii="Traditional Arabic" w:eastAsia="Times New Roman" w:hAnsi="Traditional Arabic" w:cs="Traditional Arabic"/>
          <w:sz w:val="32"/>
          <w:szCs w:val="32"/>
          <w:rtl/>
        </w:rPr>
        <w:t>ساهم هذه الدراسة في تعزيز المعرفة العلمية في مجال التنمية المهنية للمعلمين، خصوصاً في سياق التعليم الابتدائي بالمملكة العربية السعودية. إذ تركز على تقييم أثر برامج التنمية المهنية على الجوانب الأربعة الأساسية للكفاءة التدريسية (التخطيط التدريسي، التدريس، التقويم، إدارة الصف)، وهو ما يُعد إضافة مهمة للبحوث السابقة التي غالباً ما تناولت الكفاءة التدريسية كمتغير واحد دون تفصيل (الشهراني، 2024؛ الحيكان، 2024). كما تملأ الدراسة فجوة بحثية واضحة في الأدبيات المحلية التي تحتاج إلى دراسات معمقة تعكس خصوصية البيئة التعليمية السعودية، خصوصاً في مدينة الرياض، والتي تشهد تطورات تربوية متسارعة (</w:t>
      </w:r>
      <w:r w:rsidR="006E78B0">
        <w:rPr>
          <w:rFonts w:ascii="Traditional Arabic" w:eastAsia="Times New Roman" w:hAnsi="Traditional Arabic" w:cs="Traditional Arabic"/>
          <w:sz w:val="32"/>
          <w:szCs w:val="32"/>
        </w:rPr>
        <w:t>Alsamiri</w:t>
      </w:r>
      <w:r w:rsidR="0059243E" w:rsidRPr="00553DC2">
        <w:rPr>
          <w:rFonts w:ascii="Traditional Arabic" w:eastAsia="Times New Roman" w:hAnsi="Traditional Arabic" w:cs="Traditional Arabic"/>
          <w:sz w:val="32"/>
          <w:szCs w:val="32"/>
          <w:rtl/>
        </w:rPr>
        <w:t>، 2024؛ الفجام، المنصوري، والدويلة، 2017). وتُسهم الدراسة في بناء إطار معرفي يساعد الباحثين والمهتمين في مجال التربية على فهم العلاقة بين التنمية المهنية وتحسين الأداء التدريسي بشكل أكثر دقة وعمق</w:t>
      </w:r>
      <w:r w:rsidR="0059243E" w:rsidRPr="00553DC2">
        <w:rPr>
          <w:rFonts w:ascii="Traditional Arabic" w:eastAsia="Times New Roman" w:hAnsi="Traditional Arabic" w:cs="Traditional Arabic"/>
          <w:sz w:val="32"/>
          <w:szCs w:val="32"/>
        </w:rPr>
        <w:t>.</w:t>
      </w:r>
    </w:p>
    <w:p w14:paraId="20FFF795" w14:textId="77777777" w:rsidR="0059243E" w:rsidRPr="00553DC2" w:rsidRDefault="0059243E" w:rsidP="00553DC2">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553DC2">
        <w:rPr>
          <w:rFonts w:ascii="Traditional Arabic" w:eastAsia="Times New Roman" w:hAnsi="Traditional Arabic" w:cs="Traditional Arabic"/>
          <w:b/>
          <w:bCs/>
          <w:sz w:val="32"/>
          <w:szCs w:val="32"/>
          <w:rtl/>
        </w:rPr>
        <w:t>ثانياً: الأهمية التطبيقية</w:t>
      </w:r>
    </w:p>
    <w:p w14:paraId="6A28CD30" w14:textId="16A5D5C7" w:rsidR="0059243E" w:rsidRPr="00263F0A" w:rsidRDefault="0059243E" w:rsidP="006E78B0">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rPr>
        <w:t xml:space="preserve">تكتسب الدراسة أهمية كبيرة من الناحية العملية، حيث تقدم توصيات مبنية على نتائج علمية دقيقة تسهم في تحسين برامج التنمية المهنية المقدمة للمعلمين في المرحلة الابتدائية بمدينة الرياض. ستوفر الدراسة دليلاً شاملاً لوزارة التعليم وصانعي القرار والمعنيين بتطوير الموارد البشرية حول الجوانب التي يجب تعزيزها في برامج </w:t>
      </w:r>
      <w:r w:rsidRPr="00553DC2">
        <w:rPr>
          <w:rFonts w:ascii="Traditional Arabic" w:eastAsia="Times New Roman" w:hAnsi="Traditional Arabic" w:cs="Traditional Arabic"/>
          <w:sz w:val="32"/>
          <w:szCs w:val="32"/>
          <w:rtl/>
        </w:rPr>
        <w:lastRenderedPageBreak/>
        <w:t>التنمية المهنية لتتناسب مع الاحتياجات الفعلية للمعلمين، وبالتالي رفع كفاءتهم وتحسين جودة التعليم (الحيكان، 2024؛ القرني، 2018). كما تُمكن هذه الدراسة مديري المدارس والمشرفين التربويين من تصميم تدخلات مهنية أكثر فاعلية ترتكز على تطوير المهارات المهنية الأساسية، مما يُسهم في تحسين تجربة التعلم للطلاب ورفع مستوى التحصيل الدراسي (</w:t>
      </w:r>
      <w:r w:rsidR="006E78B0" w:rsidRPr="006E78B0">
        <w:rPr>
          <w:rFonts w:ascii="Traditional Arabic" w:eastAsia="Times New Roman" w:hAnsi="Traditional Arabic" w:cs="Traditional Arabic"/>
          <w:sz w:val="32"/>
          <w:szCs w:val="32"/>
        </w:rPr>
        <w:t>Alruqi, and Alharbi, 202</w:t>
      </w:r>
      <w:r w:rsidR="006E78B0">
        <w:rPr>
          <w:rFonts w:ascii="Traditional Arabic" w:eastAsia="Times New Roman" w:hAnsi="Traditional Arabic" w:cs="Traditional Arabic"/>
          <w:sz w:val="32"/>
          <w:szCs w:val="32"/>
        </w:rPr>
        <w:t>3</w:t>
      </w:r>
      <w:r w:rsidR="006E78B0" w:rsidRPr="006E78B0">
        <w:rPr>
          <w:rFonts w:ascii="Traditional Arabic" w:eastAsia="Times New Roman" w:hAnsi="Traditional Arabic" w:cs="Traditional Arabic"/>
          <w:sz w:val="32"/>
          <w:szCs w:val="32"/>
          <w:rtl/>
        </w:rPr>
        <w:t>)</w:t>
      </w:r>
      <w:r w:rsidRPr="00553DC2">
        <w:rPr>
          <w:rFonts w:ascii="Traditional Arabic" w:eastAsia="Times New Roman" w:hAnsi="Traditional Arabic" w:cs="Traditional Arabic"/>
          <w:sz w:val="32"/>
          <w:szCs w:val="32"/>
          <w:rtl/>
        </w:rPr>
        <w:t>؛ الفجام، المنصوري، والدويلة، 2017). بالإضافة إلى ذلك، يمكن أن تُستخدم نتائج الدراسة في تطوير سياسات تعليمية تراعي التحديات والمعوقات التي تواجه المعلمين في تطبيق برامج التنمية المهنية، مما يدعم استدامة هذه البرامج ونجاحها (</w:t>
      </w:r>
      <w:r w:rsidR="006E78B0">
        <w:rPr>
          <w:rFonts w:ascii="Traditional Arabic" w:eastAsia="Times New Roman" w:hAnsi="Traditional Arabic" w:cs="Traditional Arabic"/>
          <w:sz w:val="32"/>
          <w:szCs w:val="32"/>
        </w:rPr>
        <w:t>Alsamiri</w:t>
      </w:r>
      <w:r w:rsidRPr="00553DC2">
        <w:rPr>
          <w:rFonts w:ascii="Traditional Arabic" w:eastAsia="Times New Roman" w:hAnsi="Traditional Arabic" w:cs="Traditional Arabic"/>
          <w:sz w:val="32"/>
          <w:szCs w:val="32"/>
          <w:rtl/>
        </w:rPr>
        <w:t>، 2024؛ الحيكان، 2024</w:t>
      </w:r>
      <w:r w:rsidR="00553DC2">
        <w:rPr>
          <w:rFonts w:ascii="Traditional Arabic" w:eastAsia="Times New Roman" w:hAnsi="Traditional Arabic" w:cs="Traditional Arabic"/>
          <w:sz w:val="32"/>
          <w:szCs w:val="32"/>
        </w:rPr>
        <w:t>(</w:t>
      </w:r>
    </w:p>
    <w:p w14:paraId="0E727E69" w14:textId="27967C96" w:rsidR="00AD721B" w:rsidRPr="00553DC2" w:rsidRDefault="00C11026" w:rsidP="00553DC2">
      <w:pPr>
        <w:bidi/>
        <w:spacing w:after="200" w:line="360" w:lineRule="auto"/>
        <w:jc w:val="both"/>
        <w:rPr>
          <w:rFonts w:ascii="Traditional Arabic" w:hAnsi="Traditional Arabic" w:cs="Traditional Arabic"/>
          <w:b/>
          <w:bCs/>
          <w:sz w:val="32"/>
          <w:szCs w:val="32"/>
          <w:u w:val="single"/>
        </w:rPr>
      </w:pPr>
      <w:r w:rsidRPr="00553DC2">
        <w:rPr>
          <w:rFonts w:ascii="Traditional Arabic" w:hAnsi="Traditional Arabic" w:cs="Traditional Arabic"/>
          <w:b/>
          <w:bCs/>
          <w:color w:val="00B0F0"/>
          <w:sz w:val="32"/>
          <w:szCs w:val="32"/>
          <w:u w:val="single"/>
          <w:rtl/>
        </w:rPr>
        <w:t>أ</w:t>
      </w:r>
      <w:r w:rsidR="00A16E60" w:rsidRPr="00553DC2">
        <w:rPr>
          <w:rFonts w:ascii="Traditional Arabic" w:hAnsi="Traditional Arabic" w:cs="Traditional Arabic"/>
          <w:b/>
          <w:bCs/>
          <w:color w:val="00B0F0"/>
          <w:sz w:val="32"/>
          <w:szCs w:val="32"/>
          <w:u w:val="single"/>
          <w:rtl/>
        </w:rPr>
        <w:t>هد</w:t>
      </w:r>
      <w:r w:rsidRPr="00553DC2">
        <w:rPr>
          <w:rFonts w:ascii="Traditional Arabic" w:hAnsi="Traditional Arabic" w:cs="Traditional Arabic"/>
          <w:b/>
          <w:bCs/>
          <w:color w:val="00B0F0"/>
          <w:sz w:val="32"/>
          <w:szCs w:val="32"/>
          <w:u w:val="single"/>
          <w:rtl/>
        </w:rPr>
        <w:t>ا</w:t>
      </w:r>
      <w:r w:rsidR="00A16E60" w:rsidRPr="00553DC2">
        <w:rPr>
          <w:rFonts w:ascii="Traditional Arabic" w:hAnsi="Traditional Arabic" w:cs="Traditional Arabic"/>
          <w:b/>
          <w:bCs/>
          <w:color w:val="00B0F0"/>
          <w:sz w:val="32"/>
          <w:szCs w:val="32"/>
          <w:u w:val="single"/>
          <w:rtl/>
        </w:rPr>
        <w:t>ف الدراسة:</w:t>
      </w:r>
    </w:p>
    <w:p w14:paraId="59683864" w14:textId="54A00C28" w:rsidR="00AD721B" w:rsidRPr="00553DC2" w:rsidRDefault="00553DC2" w:rsidP="00553DC2">
      <w:p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hint="cs"/>
          <w:sz w:val="32"/>
          <w:szCs w:val="32"/>
          <w:rtl/>
        </w:rPr>
        <w:t xml:space="preserve">بناء على ما سبق، فان </w:t>
      </w:r>
      <w:r w:rsidR="00AD721B" w:rsidRPr="00553DC2">
        <w:rPr>
          <w:rFonts w:ascii="Traditional Arabic" w:hAnsi="Traditional Arabic" w:cs="Traditional Arabic"/>
          <w:sz w:val="32"/>
          <w:szCs w:val="32"/>
          <w:rtl/>
        </w:rPr>
        <w:t>الهدف الرئيسي للدراسة</w:t>
      </w:r>
      <w:r w:rsidRPr="00553DC2">
        <w:rPr>
          <w:rFonts w:ascii="Traditional Arabic" w:hAnsi="Traditional Arabic" w:cs="Traditional Arabic" w:hint="cs"/>
          <w:sz w:val="32"/>
          <w:szCs w:val="32"/>
          <w:rtl/>
        </w:rPr>
        <w:t xml:space="preserve"> هو التالي:</w:t>
      </w:r>
    </w:p>
    <w:p w14:paraId="0E4841A7" w14:textId="4A977D0C" w:rsidR="00AD721B" w:rsidRPr="00553DC2" w:rsidRDefault="00553DC2" w:rsidP="00553DC2">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w:t>
      </w:r>
      <w:r w:rsidR="0059243E" w:rsidRPr="00553DC2">
        <w:rPr>
          <w:rFonts w:ascii="Traditional Arabic" w:hAnsi="Traditional Arabic" w:cs="Traditional Arabic"/>
          <w:b/>
          <w:bCs/>
          <w:sz w:val="32"/>
          <w:szCs w:val="32"/>
          <w:rtl/>
        </w:rPr>
        <w:t xml:space="preserve">التعرف </w:t>
      </w:r>
      <w:r w:rsidR="00AD721B" w:rsidRPr="00553DC2">
        <w:rPr>
          <w:rFonts w:ascii="Traditional Arabic" w:hAnsi="Traditional Arabic" w:cs="Traditional Arabic"/>
          <w:b/>
          <w:bCs/>
          <w:sz w:val="32"/>
          <w:szCs w:val="32"/>
          <w:rtl/>
        </w:rPr>
        <w:t>على أثر التنمية المهنية في رفع كفاءة معلمي المرحلة الابتدائية في مدينة الرياض</w:t>
      </w:r>
      <w:r>
        <w:rPr>
          <w:rFonts w:ascii="Traditional Arabic" w:hAnsi="Traditional Arabic" w:cs="Traditional Arabic" w:hint="cs"/>
          <w:b/>
          <w:bCs/>
          <w:sz w:val="32"/>
          <w:szCs w:val="32"/>
          <w:rtl/>
        </w:rPr>
        <w:t>"</w:t>
      </w:r>
      <w:r w:rsidR="00AD721B" w:rsidRPr="00553DC2">
        <w:rPr>
          <w:rFonts w:ascii="Traditional Arabic" w:hAnsi="Traditional Arabic" w:cs="Traditional Arabic"/>
          <w:b/>
          <w:bCs/>
          <w:sz w:val="32"/>
          <w:szCs w:val="32"/>
        </w:rPr>
        <w:t>.</w:t>
      </w:r>
    </w:p>
    <w:p w14:paraId="050B57AC" w14:textId="3BB12901" w:rsidR="00AD721B" w:rsidRPr="002B5C49" w:rsidRDefault="00553DC2" w:rsidP="00553DC2">
      <w:pPr>
        <w:bidi/>
        <w:spacing w:after="200" w:line="360" w:lineRule="auto"/>
        <w:jc w:val="both"/>
        <w:rPr>
          <w:rFonts w:ascii="Traditional Arabic" w:hAnsi="Traditional Arabic" w:cs="Traditional Arabic"/>
          <w:sz w:val="32"/>
          <w:szCs w:val="32"/>
        </w:rPr>
      </w:pPr>
      <w:r w:rsidRPr="002B5C49">
        <w:rPr>
          <w:rFonts w:ascii="Traditional Arabic" w:hAnsi="Traditional Arabic" w:cs="Traditional Arabic" w:hint="cs"/>
          <w:sz w:val="32"/>
          <w:szCs w:val="32"/>
          <w:rtl/>
        </w:rPr>
        <w:t xml:space="preserve">يتفرع منه </w:t>
      </w:r>
      <w:r w:rsidR="00AD721B" w:rsidRPr="002B5C49">
        <w:rPr>
          <w:rFonts w:ascii="Traditional Arabic" w:hAnsi="Traditional Arabic" w:cs="Traditional Arabic"/>
          <w:sz w:val="32"/>
          <w:szCs w:val="32"/>
          <w:rtl/>
        </w:rPr>
        <w:t>الأهداف الفرعية</w:t>
      </w:r>
      <w:r w:rsidR="002B5C49" w:rsidRPr="002B5C49">
        <w:rPr>
          <w:rFonts w:ascii="Traditional Arabic" w:hAnsi="Traditional Arabic" w:cs="Traditional Arabic" w:hint="cs"/>
          <w:sz w:val="32"/>
          <w:szCs w:val="32"/>
          <w:rtl/>
        </w:rPr>
        <w:t xml:space="preserve"> التالية:</w:t>
      </w:r>
    </w:p>
    <w:p w14:paraId="1F2F1736"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قياس تأثير التنمية المهنية على كفاءة المعلمين في التخطيط التدريسي</w:t>
      </w:r>
      <w:r w:rsidRPr="00553DC2">
        <w:rPr>
          <w:rFonts w:ascii="Traditional Arabic" w:hAnsi="Traditional Arabic" w:cs="Traditional Arabic"/>
          <w:sz w:val="32"/>
          <w:szCs w:val="32"/>
        </w:rPr>
        <w:t>.</w:t>
      </w:r>
    </w:p>
    <w:p w14:paraId="6C9A2F28"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تحديد علاقة التنمية المهنية بكفاءة المعلمين في تنفيذ التدريس</w:t>
      </w:r>
      <w:r w:rsidRPr="00553DC2">
        <w:rPr>
          <w:rFonts w:ascii="Traditional Arabic" w:hAnsi="Traditional Arabic" w:cs="Traditional Arabic"/>
          <w:sz w:val="32"/>
          <w:szCs w:val="32"/>
        </w:rPr>
        <w:t>.</w:t>
      </w:r>
    </w:p>
    <w:p w14:paraId="721008BD" w14:textId="77777777" w:rsidR="00AD721B" w:rsidRPr="00553DC2" w:rsidRDefault="00AD721B" w:rsidP="00553DC2">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استكشاف مدى تأثير التنمية المهنية على كفاءة المعلمين في اختيار واستخدام الوسائل التعليمية</w:t>
      </w:r>
      <w:r w:rsidRPr="00553DC2">
        <w:rPr>
          <w:rFonts w:ascii="Traditional Arabic" w:hAnsi="Traditional Arabic" w:cs="Traditional Arabic"/>
          <w:sz w:val="32"/>
          <w:szCs w:val="32"/>
        </w:rPr>
        <w:t>.</w:t>
      </w:r>
    </w:p>
    <w:p w14:paraId="05F2B151" w14:textId="332D63A6" w:rsidR="00C35FAB" w:rsidRDefault="00AD721B" w:rsidP="00263F0A">
      <w:pPr>
        <w:numPr>
          <w:ilvl w:val="0"/>
          <w:numId w:val="1"/>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معرفة أثر التنمية المهنية على كفاءة المعلمين في التقويم والتقييم</w:t>
      </w:r>
      <w:r w:rsidRPr="00553DC2">
        <w:rPr>
          <w:rFonts w:ascii="Traditional Arabic" w:hAnsi="Traditional Arabic" w:cs="Traditional Arabic"/>
          <w:sz w:val="32"/>
          <w:szCs w:val="32"/>
        </w:rPr>
        <w:t>.</w:t>
      </w:r>
    </w:p>
    <w:p w14:paraId="6F549A5D" w14:textId="77777777" w:rsidR="00263F0A" w:rsidRDefault="00263F0A" w:rsidP="00263F0A">
      <w:pPr>
        <w:bidi/>
        <w:spacing w:after="200" w:line="360" w:lineRule="auto"/>
        <w:jc w:val="both"/>
        <w:rPr>
          <w:rFonts w:ascii="Traditional Arabic" w:hAnsi="Traditional Arabic" w:cs="Traditional Arabic"/>
          <w:sz w:val="32"/>
          <w:szCs w:val="32"/>
          <w:rtl/>
          <w:lang w:bidi="ar-JO"/>
        </w:rPr>
      </w:pPr>
    </w:p>
    <w:p w14:paraId="3619352A" w14:textId="77777777" w:rsidR="00263F0A" w:rsidRPr="00263F0A" w:rsidRDefault="00263F0A" w:rsidP="00263F0A">
      <w:pPr>
        <w:bidi/>
        <w:spacing w:after="200" w:line="360" w:lineRule="auto"/>
        <w:jc w:val="both"/>
        <w:rPr>
          <w:rFonts w:ascii="Traditional Arabic" w:hAnsi="Traditional Arabic" w:cs="Traditional Arabic"/>
          <w:sz w:val="32"/>
          <w:szCs w:val="32"/>
        </w:rPr>
      </w:pPr>
    </w:p>
    <w:p w14:paraId="5623D284" w14:textId="74E6DC6F" w:rsidR="00C339B3" w:rsidRPr="00553DC2" w:rsidRDefault="00A16E60" w:rsidP="00553DC2">
      <w:pPr>
        <w:bidi/>
        <w:spacing w:after="200" w:line="360" w:lineRule="auto"/>
        <w:jc w:val="both"/>
        <w:rPr>
          <w:rFonts w:ascii="Traditional Arabic" w:hAnsi="Traditional Arabic" w:cs="Traditional Arabic"/>
          <w:b/>
          <w:bCs/>
          <w:color w:val="00B0F0"/>
          <w:sz w:val="32"/>
          <w:szCs w:val="32"/>
          <w:u w:val="single"/>
          <w:rtl/>
        </w:rPr>
      </w:pPr>
      <w:commentRangeStart w:id="4"/>
      <w:r w:rsidRPr="00553DC2">
        <w:rPr>
          <w:rFonts w:ascii="Traditional Arabic" w:hAnsi="Traditional Arabic" w:cs="Traditional Arabic"/>
          <w:b/>
          <w:bCs/>
          <w:color w:val="00B0F0"/>
          <w:sz w:val="32"/>
          <w:szCs w:val="32"/>
          <w:u w:val="single"/>
          <w:rtl/>
        </w:rPr>
        <w:t>فرضيات الدراسة:</w:t>
      </w:r>
      <w:commentRangeEnd w:id="4"/>
      <w:r w:rsidR="009C174A" w:rsidRPr="00553DC2">
        <w:rPr>
          <w:rStyle w:val="CommentReference"/>
          <w:rFonts w:ascii="Traditional Arabic" w:hAnsi="Traditional Arabic" w:cs="Traditional Arabic"/>
          <w:b/>
          <w:bCs/>
          <w:color w:val="00B0F0"/>
          <w:sz w:val="32"/>
          <w:szCs w:val="32"/>
          <w:u w:val="single"/>
          <w:rtl/>
        </w:rPr>
        <w:commentReference w:id="4"/>
      </w:r>
    </w:p>
    <w:p w14:paraId="374FF575" w14:textId="159C5B42" w:rsidR="00C339B3"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بناء على ما سبق، يمكن صياغة الفرضية الرئيسية كالتالي:</w:t>
      </w:r>
    </w:p>
    <w:p w14:paraId="05E3B524" w14:textId="55BEB64B"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lang w:bidi="ar-AE"/>
        </w:rPr>
        <w:t>:</w:t>
      </w:r>
      <w:r w:rsidRPr="00553DC2">
        <w:rPr>
          <w:rFonts w:ascii="Traditional Arabic" w:hAnsi="Traditional Arabic" w:cs="Traditional Arabic"/>
          <w:b/>
          <w:bCs/>
          <w:sz w:val="32"/>
          <w:szCs w:val="32"/>
        </w:rPr>
        <w:t>H1</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معلمي المرحلة الابتدائية بشكل عام</w:t>
      </w:r>
      <w:r w:rsidRPr="00553DC2">
        <w:rPr>
          <w:rFonts w:ascii="Traditional Arabic" w:hAnsi="Traditional Arabic" w:cs="Traditional Arabic"/>
          <w:sz w:val="32"/>
          <w:szCs w:val="32"/>
        </w:rPr>
        <w:t>.</w:t>
      </w:r>
    </w:p>
    <w:p w14:paraId="585B7D00" w14:textId="62E69F9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ويتفرع منها كل من الفرضيات الفرعية التالية:</w:t>
      </w:r>
    </w:p>
    <w:p w14:paraId="5BD9B2D7" w14:textId="44CB0071"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Pr>
        <w:t>:H1-1</w:t>
      </w:r>
      <w:r w:rsidRPr="00553DC2">
        <w:rPr>
          <w:rFonts w:ascii="Traditional Arabic" w:hAnsi="Traditional Arabic" w:cs="Traditional Arabic"/>
          <w:sz w:val="32"/>
          <w:szCs w:val="32"/>
        </w:rPr>
        <w:t xml:space="preserve"> </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التخطيط التدريسي</w:t>
      </w:r>
      <w:r w:rsidRPr="00553DC2">
        <w:rPr>
          <w:rFonts w:ascii="Traditional Arabic" w:hAnsi="Traditional Arabic" w:cs="Traditional Arabic"/>
          <w:sz w:val="32"/>
          <w:szCs w:val="32"/>
        </w:rPr>
        <w:t>.</w:t>
      </w:r>
    </w:p>
    <w:p w14:paraId="518F2C03" w14:textId="092E0037"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Pr>
        <w:t>:H1</w:t>
      </w:r>
      <w:r w:rsidRPr="00553DC2">
        <w:rPr>
          <w:rFonts w:ascii="Traditional Arabic" w:hAnsi="Traditional Arabic" w:cs="Traditional Arabic"/>
          <w:b/>
          <w:bCs/>
          <w:sz w:val="32"/>
          <w:szCs w:val="32"/>
          <w:lang w:bidi="ar-AE"/>
        </w:rPr>
        <w:t>-2</w:t>
      </w:r>
      <w:r w:rsidRPr="00553DC2">
        <w:rPr>
          <w:rFonts w:ascii="Traditional Arabic" w:hAnsi="Traditional Arabic" w:cs="Traditional Arabic"/>
          <w:sz w:val="32"/>
          <w:szCs w:val="32"/>
          <w:rtl/>
          <w:lang w:bidi="ar-AE"/>
        </w:rPr>
        <w:t xml:space="preserve"> </w:t>
      </w:r>
      <w:r w:rsidRPr="00553DC2">
        <w:rPr>
          <w:rFonts w:ascii="Traditional Arabic" w:hAnsi="Traditional Arabic" w:cs="Traditional Arabic"/>
          <w:sz w:val="32"/>
          <w:szCs w:val="32"/>
          <w:rtl/>
        </w:rPr>
        <w:t>هناك علاقة إيجابية ذات دلالة إحصائية بين التنمية المهنية ومستوى كفاءة المعلمين في إدارة الصف</w:t>
      </w:r>
      <w:r w:rsidRPr="00553DC2">
        <w:rPr>
          <w:rFonts w:ascii="Traditional Arabic" w:hAnsi="Traditional Arabic" w:cs="Traditional Arabic"/>
          <w:sz w:val="32"/>
          <w:szCs w:val="32"/>
        </w:rPr>
        <w:t>.</w:t>
      </w:r>
    </w:p>
    <w:p w14:paraId="7C857DD9" w14:textId="7BF88C5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lang w:bidi="ar-AE"/>
        </w:rPr>
        <w:t xml:space="preserve"> </w:t>
      </w:r>
      <w:r w:rsidRPr="00553DC2">
        <w:rPr>
          <w:rFonts w:ascii="Traditional Arabic" w:hAnsi="Traditional Arabic" w:cs="Traditional Arabic"/>
          <w:b/>
          <w:bCs/>
          <w:sz w:val="32"/>
          <w:szCs w:val="32"/>
          <w:lang w:bidi="ar-AE"/>
        </w:rPr>
        <w:t>:</w:t>
      </w:r>
      <w:r w:rsidRPr="00553DC2">
        <w:rPr>
          <w:rFonts w:ascii="Traditional Arabic" w:hAnsi="Traditional Arabic" w:cs="Traditional Arabic"/>
          <w:b/>
          <w:bCs/>
          <w:sz w:val="32"/>
          <w:szCs w:val="32"/>
        </w:rPr>
        <w:t>H1-3</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التقويم التعليمي</w:t>
      </w:r>
      <w:r w:rsidRPr="00553DC2">
        <w:rPr>
          <w:rFonts w:ascii="Traditional Arabic" w:hAnsi="Traditional Arabic" w:cs="Traditional Arabic"/>
          <w:sz w:val="32"/>
          <w:szCs w:val="32"/>
        </w:rPr>
        <w:t>.</w:t>
      </w:r>
    </w:p>
    <w:p w14:paraId="448680C9" w14:textId="46AAB80F" w:rsidR="00AD721B" w:rsidRPr="00553DC2" w:rsidRDefault="00AD721B"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b/>
          <w:bCs/>
          <w:sz w:val="32"/>
          <w:szCs w:val="32"/>
          <w:rtl/>
        </w:rPr>
        <w:t xml:space="preserve"> </w:t>
      </w:r>
      <w:r w:rsidRPr="00553DC2">
        <w:rPr>
          <w:rFonts w:ascii="Traditional Arabic" w:hAnsi="Traditional Arabic" w:cs="Traditional Arabic"/>
          <w:b/>
          <w:bCs/>
          <w:sz w:val="32"/>
          <w:szCs w:val="32"/>
        </w:rPr>
        <w:t>:H1-4</w:t>
      </w:r>
      <w:r w:rsidRPr="00553DC2">
        <w:rPr>
          <w:rFonts w:ascii="Traditional Arabic" w:hAnsi="Traditional Arabic" w:cs="Traditional Arabic"/>
          <w:sz w:val="32"/>
          <w:szCs w:val="32"/>
          <w:rtl/>
        </w:rPr>
        <w:t xml:space="preserve"> هناك علاقة إيجابية ذات دلالة إحصائية بين التنمية المهنية ومستوى كفاءة المعلمين في التواصل والتفاعل مع الطلاب.</w:t>
      </w:r>
    </w:p>
    <w:p w14:paraId="11886BBD"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3999EA28"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0E040ADF" w14:textId="77777777" w:rsidR="00C339B3" w:rsidRPr="00553DC2" w:rsidRDefault="00C339B3" w:rsidP="00553DC2">
      <w:pPr>
        <w:bidi/>
        <w:spacing w:after="200" w:line="360" w:lineRule="auto"/>
        <w:jc w:val="both"/>
        <w:rPr>
          <w:rFonts w:ascii="Traditional Arabic" w:hAnsi="Traditional Arabic" w:cs="Traditional Arabic"/>
          <w:color w:val="1F497D" w:themeColor="text2"/>
          <w:sz w:val="32"/>
          <w:szCs w:val="32"/>
          <w:u w:val="single"/>
          <w:rtl/>
        </w:rPr>
      </w:pPr>
    </w:p>
    <w:p w14:paraId="2655F583" w14:textId="096F9228" w:rsidR="00F27EBE" w:rsidRPr="00553DC2" w:rsidRDefault="00AD783C" w:rsidP="00553DC2">
      <w:pPr>
        <w:bidi/>
        <w:spacing w:after="200" w:line="360" w:lineRule="auto"/>
        <w:jc w:val="both"/>
        <w:rPr>
          <w:rFonts w:ascii="Traditional Arabic" w:hAnsi="Traditional Arabic" w:cs="Traditional Arabic"/>
          <w:b/>
          <w:bCs/>
          <w:color w:val="00B0F0"/>
          <w:sz w:val="32"/>
          <w:szCs w:val="32"/>
          <w:u w:val="single"/>
        </w:rPr>
      </w:pPr>
      <w:r w:rsidRPr="00553DC2">
        <w:rPr>
          <w:rFonts w:ascii="Traditional Arabic" w:hAnsi="Traditional Arabic" w:cs="Traditional Arabic"/>
          <w:b/>
          <w:bCs/>
          <w:color w:val="00B0F0"/>
          <w:sz w:val="32"/>
          <w:szCs w:val="32"/>
          <w:u w:val="single"/>
          <w:rtl/>
        </w:rPr>
        <w:t>نموذج الدراسة</w:t>
      </w:r>
    </w:p>
    <w:p w14:paraId="748638CC" w14:textId="61B34098" w:rsidR="00986693" w:rsidRPr="00553DC2" w:rsidRDefault="00964790" w:rsidP="00553DC2">
      <w:pPr>
        <w:bidi/>
        <w:spacing w:after="200" w:line="360" w:lineRule="auto"/>
        <w:jc w:val="both"/>
        <w:rPr>
          <w:rFonts w:ascii="Traditional Arabic" w:hAnsi="Traditional Arabic" w:cs="Traditional Arabic"/>
          <w:b/>
          <w:bCs/>
          <w:color w:val="00B0F0"/>
          <w:sz w:val="32"/>
          <w:szCs w:val="32"/>
          <w:u w:val="single"/>
          <w:rtl/>
        </w:rPr>
      </w:pPr>
      <w:r w:rsidRPr="00964790">
        <w:rPr>
          <w:rFonts w:ascii="Traditional Arabic" w:hAnsi="Traditional Arabic" w:cs="Traditional Arabic"/>
          <w:b/>
          <w:bCs/>
          <w:noProof/>
          <w:color w:val="00B0F0"/>
          <w:sz w:val="32"/>
          <w:szCs w:val="32"/>
          <w:u w:val="single"/>
          <w:rtl/>
        </w:rPr>
        <w:drawing>
          <wp:inline distT="0" distB="0" distL="0" distR="0" wp14:anchorId="34C1DF30" wp14:editId="4B55CB3B">
            <wp:extent cx="5274310" cy="2785001"/>
            <wp:effectExtent l="0" t="0" r="254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2785001"/>
                    </a:xfrm>
                    <a:prstGeom prst="rect">
                      <a:avLst/>
                    </a:prstGeom>
                  </pic:spPr>
                </pic:pic>
              </a:graphicData>
            </a:graphic>
          </wp:inline>
        </w:drawing>
      </w:r>
    </w:p>
    <w:p w14:paraId="729A1469" w14:textId="5F0D2556" w:rsidR="00533AA9" w:rsidRPr="00553DC2" w:rsidRDefault="00A150CE" w:rsidP="00553DC2">
      <w:pPr>
        <w:bidi/>
        <w:spacing w:after="200" w:line="360" w:lineRule="auto"/>
        <w:jc w:val="both"/>
        <w:rPr>
          <w:rFonts w:ascii="Traditional Arabic" w:hAnsi="Traditional Arabic" w:cs="Traditional Arabic"/>
          <w:b/>
          <w:bCs/>
          <w:sz w:val="32"/>
          <w:szCs w:val="32"/>
          <w:u w:val="single"/>
          <w:rtl/>
        </w:rPr>
      </w:pPr>
      <w:commentRangeStart w:id="5"/>
      <w:r w:rsidRPr="00553DC2">
        <w:rPr>
          <w:rFonts w:ascii="Traditional Arabic" w:hAnsi="Traditional Arabic" w:cs="Traditional Arabic"/>
          <w:b/>
          <w:bCs/>
          <w:color w:val="00B0F0"/>
          <w:sz w:val="32"/>
          <w:szCs w:val="32"/>
          <w:u w:val="single"/>
          <w:rtl/>
        </w:rPr>
        <w:t>الدراسات المرجعية</w:t>
      </w:r>
      <w:r w:rsidR="00533AA9" w:rsidRPr="00553DC2">
        <w:rPr>
          <w:rFonts w:ascii="Traditional Arabic" w:hAnsi="Traditional Arabic" w:cs="Traditional Arabic"/>
          <w:b/>
          <w:bCs/>
          <w:color w:val="00B0F0"/>
          <w:sz w:val="32"/>
          <w:szCs w:val="32"/>
          <w:u w:val="single"/>
          <w:rtl/>
        </w:rPr>
        <w:t>:</w:t>
      </w:r>
      <w:commentRangeEnd w:id="5"/>
      <w:r w:rsidR="001145D9" w:rsidRPr="00553DC2">
        <w:rPr>
          <w:rStyle w:val="CommentReference"/>
          <w:rFonts w:ascii="Traditional Arabic" w:hAnsi="Traditional Arabic" w:cs="Traditional Arabic"/>
          <w:b/>
          <w:bCs/>
          <w:sz w:val="32"/>
          <w:szCs w:val="32"/>
          <w:u w:val="single"/>
          <w:rtl/>
        </w:rPr>
        <w:commentReference w:id="5"/>
      </w:r>
    </w:p>
    <w:p w14:paraId="3CA643B3" w14:textId="66A4A73E" w:rsidR="009A1384" w:rsidRPr="00964790" w:rsidRDefault="00590D1E" w:rsidP="00964790">
      <w:pPr>
        <w:bidi/>
        <w:spacing w:line="360" w:lineRule="auto"/>
        <w:jc w:val="both"/>
        <w:rPr>
          <w:rFonts w:ascii="Traditional Arabic" w:hAnsi="Traditional Arabic" w:cs="Traditional Arabic"/>
          <w:b/>
          <w:bCs/>
          <w:sz w:val="32"/>
          <w:szCs w:val="32"/>
          <w:rtl/>
        </w:rPr>
      </w:pPr>
      <w:r w:rsidRPr="00964790">
        <w:rPr>
          <w:rFonts w:ascii="Traditional Arabic" w:hAnsi="Traditional Arabic" w:cs="Traditional Arabic"/>
          <w:b/>
          <w:bCs/>
          <w:sz w:val="32"/>
          <w:szCs w:val="32"/>
          <w:rtl/>
        </w:rPr>
        <w:t xml:space="preserve">اولا: </w:t>
      </w:r>
      <w:r w:rsidR="00BA28F5" w:rsidRPr="00964790">
        <w:rPr>
          <w:rFonts w:ascii="Traditional Arabic" w:hAnsi="Traditional Arabic" w:cs="Traditional Arabic"/>
          <w:b/>
          <w:bCs/>
          <w:sz w:val="32"/>
          <w:szCs w:val="32"/>
          <w:rtl/>
        </w:rPr>
        <w:t>الدراسات باللغة العربية</w:t>
      </w:r>
    </w:p>
    <w:p w14:paraId="48D28D4D" w14:textId="7126612F"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الشهراني (</w:t>
      </w:r>
      <w:r w:rsidRPr="00553DC2">
        <w:rPr>
          <w:rFonts w:ascii="Traditional Arabic" w:hAnsi="Traditional Arabic" w:cs="Traditional Arabic"/>
          <w:sz w:val="32"/>
          <w:szCs w:val="32"/>
          <w:rtl/>
        </w:rPr>
        <w:t xml:space="preserve">2024) إلى تسليط الضوء على الكفايات التدريسية لدى معلمات العلوم في المملكة العربية السعودية خلال جائحة كورونا، مع تقديم مقترحات لرفع مستوى هذه الكفايات في مجالات التخطيط والتنفيذ والتقويم. كما هدفت الدراسة إلى التعرف على مدى استفادة المعلمات من التعليم عن بُعد خلال الجائحة، مع مراعاة متغيرات التخصص، سنوات الخبرة، والمؤهل العلمي، في محافظة خميس مشيط، والتي وفرت لهنّ فرصًا لتنمية مهاراتهن التدريسية. اتبعت الدراسة المنهج الوصفي واستخدمت الاستبانة كأداة لجمع البيانات. شكّل مجتمع الدراسة جميع معلمات العلوم في المرحلة المتوسطة بمحافظة خميس مشيط وعددهن 120 معلمة، حيث تم اختيار عينة عشوائية مكونة من 60 معلمة. أشارت </w:t>
      </w:r>
      <w:r w:rsidRPr="00553DC2">
        <w:rPr>
          <w:rFonts w:ascii="Traditional Arabic" w:hAnsi="Traditional Arabic" w:cs="Traditional Arabic"/>
          <w:sz w:val="32"/>
          <w:szCs w:val="32"/>
          <w:rtl/>
        </w:rPr>
        <w:lastRenderedPageBreak/>
        <w:t>النتائج إلى أن الكفايات التدريسية في التعليم عن بُعد قُدرت بصفة عامة بدرجة كبيرة، وجاء محور التخطيط في المرتبة الأولى من حيث مستوى الكفايات، يليه محور التقويم في المرتبة الثانية، ثم محور التنفيذ في المرتبة الثالثة، مع تسجيل جميع المحاور بمستوى عالٍ</w:t>
      </w:r>
      <w:r w:rsidRPr="00553DC2">
        <w:rPr>
          <w:rFonts w:ascii="Traditional Arabic" w:hAnsi="Traditional Arabic" w:cs="Traditional Arabic"/>
          <w:sz w:val="32"/>
          <w:szCs w:val="32"/>
        </w:rPr>
        <w:t>.</w:t>
      </w:r>
    </w:p>
    <w:p w14:paraId="36110161" w14:textId="77777777" w:rsidR="009A1384" w:rsidRPr="00964790" w:rsidRDefault="009A1384" w:rsidP="00553DC2">
      <w:pPr>
        <w:bidi/>
        <w:spacing w:line="360" w:lineRule="auto"/>
        <w:jc w:val="both"/>
        <w:rPr>
          <w:rFonts w:ascii="Traditional Arabic" w:hAnsi="Traditional Arabic" w:cs="Traditional Arabic"/>
          <w:sz w:val="32"/>
          <w:szCs w:val="32"/>
          <w:rtl/>
        </w:rPr>
      </w:pPr>
    </w:p>
    <w:p w14:paraId="3CCB0DC0" w14:textId="77777777" w:rsidR="00964790" w:rsidRDefault="009A1384" w:rsidP="00964790">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ناقشت دراسة الحيكان</w:t>
      </w:r>
      <w:r w:rsidRPr="00553DC2">
        <w:rPr>
          <w:rFonts w:ascii="Traditional Arabic" w:hAnsi="Traditional Arabic" w:cs="Traditional Arabic"/>
          <w:sz w:val="32"/>
          <w:szCs w:val="32"/>
          <w:rtl/>
        </w:rPr>
        <w:t xml:space="preserve"> (2024) أهمية التجديد التربوي كعنصر محوري في تعزيز التنمية المهنية للمعلمين، لا سيما في ظل التحولات التكنولوجية السريعة والتحديات الاستثنائية التي فرضتها جائحة كوفيد-19 على العملية التعليمية. وأشارت الدراسة إلى أن جودة التعليم ونجاح النظم التعليمية تعتمد بشكل كبير على مدى كفاءة المعلمين وقدرتهم على تطوير مهاراتهم المهنية بشكل مستمر ومستدام. ركزت الدراسة كذلك على مفهوم "الرخصة المهنية" في المملكة العربية السعودية، والتي تعد أداة تقييم مركزية تعتمدها هيئة تقويم التعليم والتدريب لقياس كفاءة المعلمين عبر معايير دقيقة وشاملة. وبيّنت الدراسة أن تطبيق هذا النظام يهدف إلى رفع مكانة مهنة التعليم، وتحسين جودة الأداء المهني، وسد الثغرات التي تعاني منها برامج إعداد المعلمين التقليدية. وفي ضوء ذلك، دعت الدراسة إلى ضرورة اعتماد استراتيجيات حديثة وفعالة في مجال التنمية المهنية، ترتكز على احتياجات المعلمين الحقيقية، وتتوافق مع متطلبات الرخصة المهنية لضمان تحسين جودة التعليم وتعزيز مكانة المعلم في المجتمع</w:t>
      </w:r>
      <w:r w:rsidRPr="00553DC2">
        <w:rPr>
          <w:rFonts w:ascii="Traditional Arabic" w:hAnsi="Traditional Arabic" w:cs="Traditional Arabic"/>
          <w:sz w:val="32"/>
          <w:szCs w:val="32"/>
        </w:rPr>
        <w:t>.</w:t>
      </w:r>
    </w:p>
    <w:p w14:paraId="7A86F131" w14:textId="77777777" w:rsidR="00964790" w:rsidRDefault="00964790" w:rsidP="00964790">
      <w:pPr>
        <w:bidi/>
        <w:spacing w:line="360" w:lineRule="auto"/>
        <w:jc w:val="both"/>
        <w:rPr>
          <w:rFonts w:ascii="Traditional Arabic" w:hAnsi="Traditional Arabic" w:cs="Traditional Arabic"/>
          <w:sz w:val="32"/>
          <w:szCs w:val="32"/>
          <w:rtl/>
        </w:rPr>
      </w:pPr>
    </w:p>
    <w:p w14:paraId="594EA2F5" w14:textId="54DB422F" w:rsidR="009A1384" w:rsidRPr="00553DC2" w:rsidRDefault="009A1384" w:rsidP="00964790">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عرار (2023) إلى</w:t>
      </w:r>
      <w:r w:rsidRPr="00553DC2">
        <w:rPr>
          <w:rFonts w:ascii="Traditional Arabic" w:hAnsi="Traditional Arabic" w:cs="Traditional Arabic"/>
          <w:sz w:val="32"/>
          <w:szCs w:val="32"/>
          <w:rtl/>
        </w:rPr>
        <w:t xml:space="preserve"> تقييم مستوى برامج تدريب المعلمين في المدارس الحكومية بالمحافظات الشمالية، وتحليل علاقته برفع الكفاءة التدريسية من وجهة نظر المشرفين والمعلمين، مع الأخذ في الاعتبار تأثير متغيرات الجنس، والمؤهل العلمي، وسنوات الخبرة، والمسمى الوظيفي، والمديرية. اعتمدت الباحثة </w:t>
      </w:r>
      <w:r w:rsidRPr="00553DC2">
        <w:rPr>
          <w:rFonts w:ascii="Traditional Arabic" w:hAnsi="Traditional Arabic" w:cs="Traditional Arabic"/>
          <w:sz w:val="32"/>
          <w:szCs w:val="32"/>
          <w:rtl/>
        </w:rPr>
        <w:lastRenderedPageBreak/>
        <w:t>المنهج الوصفي الارتباطي باستخدام المنهج المختلط (الكمي والنوعي) لجمع البيانات. تكونت عينة الدراسة من 369 معلمًا ومعلمة، و</w:t>
      </w:r>
      <w:r w:rsidR="00964790">
        <w:rPr>
          <w:rFonts w:ascii="Traditional Arabic" w:hAnsi="Traditional Arabic" w:cs="Traditional Arabic" w:hint="cs"/>
          <w:sz w:val="32"/>
          <w:szCs w:val="32"/>
          <w:rtl/>
        </w:rPr>
        <w:t xml:space="preserve"> </w:t>
      </w:r>
      <w:r w:rsidRPr="00553DC2">
        <w:rPr>
          <w:rFonts w:ascii="Traditional Arabic" w:hAnsi="Traditional Arabic" w:cs="Traditional Arabic"/>
          <w:sz w:val="32"/>
          <w:szCs w:val="32"/>
          <w:rtl/>
        </w:rPr>
        <w:t>118 مشرفًا ومشرفة، إضافة إلى إجراء مقابلات مع 10 مشاركين من المعلمين والمشرفين. استخدمت الدراسة استبانة ومقابلات كأدوات لجمع البيانات، وتم التأكد من صدقها وثباتها. أظهرت النتائج أن مستوى برامج تدريب المعلمين كان متوسطًا على المستوى الكلي وفي كافة المجالات الأربعة للبرامج، بينما أشارت مقابلات المشاركين إلى أن هذه البرامج لا تزال بحاجة إلى تطوير لتلبية احتياجات المعلمين بشكل أفضل. أما مستوى الكفاءة التدريسية فكان مرتفعًا، وهو ما أكدته أيضًا نتائج المقابلات. ولم تُسجل فروق ذات دلالة إحصائية في متوسطات مستوى برامج التدريب تعزى لمتغيرات الجنس، والمؤهل العلمي، وسنوات الخبرة، والمديرية، بينما ظهرت فروق ذات دلالة إحصائية تعزى للمسمى الوظيفي. وبالنسبة للكفاءة التدريسية، لم تظهر فروق ذات دلالة إحصائية تعزى لمتغيرات الجنس، والمؤهل العلمي، وسنوات الخبرة، والمديرية، إلا أن المسمى الوظيفي كان له تأثير معنوي. وأشارت الدراسة إلى وجود علاقة ارتباطية موجبة ذات دلالة إحصائية بين مستوى برامج تدريب المعلمين ورفع الكفاءة التدريسية، مع بروز مجالات محتوى البرنامج التدريبي، تخطيط البرنامج التدريبي، وتقييم التدريب كمؤشرات تنبؤية هامة لمستوى الكفاءة التدريسية</w:t>
      </w:r>
      <w:r w:rsidRPr="00553DC2">
        <w:rPr>
          <w:rFonts w:ascii="Traditional Arabic" w:hAnsi="Traditional Arabic" w:cs="Traditional Arabic"/>
          <w:sz w:val="32"/>
          <w:szCs w:val="32"/>
        </w:rPr>
        <w:t>.</w:t>
      </w:r>
    </w:p>
    <w:p w14:paraId="29DC6D06" w14:textId="77777777" w:rsidR="009A1384" w:rsidRPr="00553DC2" w:rsidRDefault="009A1384" w:rsidP="00553DC2">
      <w:pPr>
        <w:bidi/>
        <w:spacing w:line="360" w:lineRule="auto"/>
        <w:jc w:val="both"/>
        <w:rPr>
          <w:rFonts w:ascii="Traditional Arabic" w:hAnsi="Traditional Arabic" w:cs="Traditional Arabic"/>
          <w:sz w:val="32"/>
          <w:szCs w:val="32"/>
          <w:highlight w:val="cyan"/>
          <w:rtl/>
        </w:rPr>
      </w:pPr>
    </w:p>
    <w:p w14:paraId="0C49BB5A" w14:textId="6CD3A221"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سلام والزهيري</w:t>
      </w:r>
      <w:r w:rsidRPr="00553DC2">
        <w:rPr>
          <w:rFonts w:ascii="Traditional Arabic" w:hAnsi="Traditional Arabic" w:cs="Traditional Arabic"/>
          <w:sz w:val="32"/>
          <w:szCs w:val="32"/>
          <w:rtl/>
        </w:rPr>
        <w:t xml:space="preserve"> (2022) إلى تقييم مدى توافر الكفايات التعليمية لدى معلمي مادة الرياضيات في ليبيا، مع التركيز على العلاقة بين هذه الكفايات والمؤهل التربوي للمعلمين. استخدم الباحثان المنهج الوصفي الارتباطي لدراسة هذه العلاقة، حيث شمل مجتمع الدراسة جميع معلمي الرياضيات في الصفين السابع والثامن من المرحلة الإعدادية بمنطقتي أبوسليم وحي الأندلس في مدينة طرابلس. وتم اختيار عينة عشوائية ضمت 66 معلماً ومعلمة. اعتمدت الدراسة على بطاقة ملاحظة تضمنت 38 كفاءة </w:t>
      </w:r>
      <w:r w:rsidRPr="00553DC2">
        <w:rPr>
          <w:rFonts w:ascii="Traditional Arabic" w:hAnsi="Traditional Arabic" w:cs="Traditional Arabic"/>
          <w:sz w:val="32"/>
          <w:szCs w:val="32"/>
          <w:rtl/>
        </w:rPr>
        <w:lastRenderedPageBreak/>
        <w:t>تعليمية موزعة على أربعة مجالات رئيسية: إعداد وتخطيط الدروس، تنفيذ الدرس، اختيار الوسائل والأنشطة، والتقويم. أظهرت النتائج أن درجة توافر الكفايات التعليمية كانت بمستوى متوسط بواقع 64.2، كما كشفت الدراسة عن عدم وجود علاقة ارتباطية ذات دلالة إحصائية بين مستوى الكفايات التعليمية والمؤهل التربوي عند مستوى دلالة 0.05. بناءً على هذه النتائج، أوصى الباحثان بضرورة إعادة النظر في برامج إعداد معلمي الرياضيات في كليات ومعاهد إعداد المعلمين، مع العمل على تطويرها لتتلاءم مع التربية المبنية على الكفايات، بالإضافة إلى تعزيز نظام التدريب أثناء الخدمة بهدف رفع كفاءة المعلمين وتحسين أدائهم التعليمي</w:t>
      </w:r>
      <w:r w:rsidRPr="00553DC2">
        <w:rPr>
          <w:rFonts w:ascii="Traditional Arabic" w:hAnsi="Traditional Arabic" w:cs="Traditional Arabic"/>
          <w:sz w:val="32"/>
          <w:szCs w:val="32"/>
        </w:rPr>
        <w:t>.</w:t>
      </w:r>
    </w:p>
    <w:p w14:paraId="449D1A18" w14:textId="77777777" w:rsidR="009A1384" w:rsidRPr="00553DC2" w:rsidRDefault="009A1384" w:rsidP="00553DC2">
      <w:pPr>
        <w:bidi/>
        <w:spacing w:line="360" w:lineRule="auto"/>
        <w:jc w:val="both"/>
        <w:rPr>
          <w:rFonts w:ascii="Traditional Arabic" w:hAnsi="Traditional Arabic" w:cs="Traditional Arabic"/>
          <w:sz w:val="32"/>
          <w:szCs w:val="32"/>
          <w:highlight w:val="cyan"/>
          <w:rtl/>
        </w:rPr>
      </w:pPr>
    </w:p>
    <w:p w14:paraId="03A51FA0" w14:textId="3A5D6DFC"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هدفت دراسة القطاوي (2022) إلى تحديد</w:t>
      </w:r>
      <w:r w:rsidRPr="00553DC2">
        <w:rPr>
          <w:rFonts w:ascii="Traditional Arabic" w:hAnsi="Traditional Arabic" w:cs="Traditional Arabic"/>
          <w:sz w:val="32"/>
          <w:szCs w:val="32"/>
          <w:rtl/>
        </w:rPr>
        <w:t xml:space="preserve"> الكفايات الأساسية التي يجب أن يمتلكها معلمو المنصات الإلكترونية من وجهة نظر كل من الطلبة والمعلمين في المدارس الخاصة التابعة للواء الجامعة. لتحقيق هذا الهدف، اتبع الباحث منهجًا مختلطًا استند إلى استخدام استبانتين متكاملتين، حيث ضمت الاستبانة الموجهة للمعلمين 53 فقرة موزعة على ستة محاور رئيسية، بينما احتوت استبانة الطلبة على 29 فقرة مقسمة إلى أربعة محاور. بالإضافة إلى ذلك، تم استخدام أداة المقابلة لاستكمال جمع البيانات. تم توزيع أدوات الدراسة على عينة تمثيلية شملت 100 معلم ومعلمة و200 طالب وطالبة، مع التأكد من صحة الأدوات وثباتها لضمان موثوقية النتائج. كشفت نتائج الدراسة عن وجود توافق عالٍ بين آراء الطلبة والمعلمين بخصوص الكفايات الضرورية لمعلمي المنصات الإلكترونية، حيث سجلت المتوسطات الحسابية لجميع مجالات استبانة المعلمين تقييمات مرتفعة من كلا المجموعتين. بناءً على هذه النتائج، أوصت الدراسة بضرورة عقد برامج تدريبية وورش عمل دورية تستهدف تطوير مهارات ومعارف المعلمين التقنية والتربوية المتعلقة باستخدام المنصات التعليمية، مع التركيز على تعزيز فهمهم لكيفية الاستفادة القصوى من هذه </w:t>
      </w:r>
      <w:r w:rsidRPr="00553DC2">
        <w:rPr>
          <w:rFonts w:ascii="Traditional Arabic" w:hAnsi="Traditional Arabic" w:cs="Traditional Arabic"/>
          <w:sz w:val="32"/>
          <w:szCs w:val="32"/>
          <w:rtl/>
        </w:rPr>
        <w:lastRenderedPageBreak/>
        <w:t>المنصات في العملية التعليمية. كما أكدت الدراسة على أهمية إجراء بحوث مستقبلية تركز على تقييم وتطوير استخدام المنصات التعليمية الإلكترونية في مراحل التعليم الأساسية والثانوية في الأردن</w:t>
      </w:r>
      <w:r w:rsidRPr="00553DC2">
        <w:rPr>
          <w:rFonts w:ascii="Traditional Arabic" w:hAnsi="Traditional Arabic" w:cs="Traditional Arabic"/>
          <w:sz w:val="32"/>
          <w:szCs w:val="32"/>
        </w:rPr>
        <w:t>.</w:t>
      </w:r>
    </w:p>
    <w:p w14:paraId="0684D8D7" w14:textId="77777777" w:rsidR="009A1384" w:rsidRPr="00553DC2" w:rsidRDefault="009A1384" w:rsidP="00553DC2">
      <w:pPr>
        <w:bidi/>
        <w:spacing w:line="360" w:lineRule="auto"/>
        <w:jc w:val="both"/>
        <w:rPr>
          <w:rFonts w:ascii="Traditional Arabic" w:hAnsi="Traditional Arabic" w:cs="Traditional Arabic"/>
          <w:sz w:val="32"/>
          <w:szCs w:val="32"/>
          <w:highlight w:val="cyan"/>
          <w:rtl/>
        </w:rPr>
      </w:pPr>
    </w:p>
    <w:p w14:paraId="42B57D13" w14:textId="7391ACB3" w:rsidR="009A1384" w:rsidRPr="00553DC2" w:rsidRDefault="009A1384" w:rsidP="00553DC2">
      <w:pPr>
        <w:bidi/>
        <w:spacing w:line="360" w:lineRule="auto"/>
        <w:jc w:val="both"/>
        <w:rPr>
          <w:rFonts w:ascii="Traditional Arabic" w:hAnsi="Traditional Arabic" w:cs="Traditional Arabic"/>
          <w:sz w:val="32"/>
          <w:szCs w:val="32"/>
          <w:rtl/>
        </w:rPr>
      </w:pPr>
      <w:r w:rsidRPr="00964790">
        <w:rPr>
          <w:rFonts w:ascii="Traditional Arabic" w:hAnsi="Traditional Arabic" w:cs="Traditional Arabic"/>
          <w:sz w:val="32"/>
          <w:szCs w:val="32"/>
          <w:rtl/>
        </w:rPr>
        <w:t xml:space="preserve">هدفت دراسة الجراح </w:t>
      </w:r>
      <w:r w:rsidR="00263F0A" w:rsidRPr="00964790">
        <w:rPr>
          <w:rFonts w:ascii="Traditional Arabic" w:hAnsi="Traditional Arabic" w:cs="Traditional Arabic" w:hint="cs"/>
          <w:sz w:val="32"/>
          <w:szCs w:val="32"/>
          <w:rtl/>
        </w:rPr>
        <w:t>وأبو عاشو</w:t>
      </w:r>
      <w:r w:rsidR="00263F0A" w:rsidRPr="00964790">
        <w:rPr>
          <w:rFonts w:ascii="Traditional Arabic" w:hAnsi="Traditional Arabic" w:cs="Traditional Arabic" w:hint="eastAsia"/>
          <w:sz w:val="32"/>
          <w:szCs w:val="32"/>
          <w:rtl/>
        </w:rPr>
        <w:t>ر</w:t>
      </w:r>
      <w:r w:rsidRPr="00964790">
        <w:rPr>
          <w:rFonts w:ascii="Traditional Arabic" w:hAnsi="Traditional Arabic" w:cs="Traditional Arabic"/>
          <w:sz w:val="32"/>
          <w:szCs w:val="32"/>
          <w:rtl/>
        </w:rPr>
        <w:t xml:space="preserve"> (2021) إلى استكشاف</w:t>
      </w:r>
      <w:r w:rsidRPr="00553DC2">
        <w:rPr>
          <w:rFonts w:ascii="Traditional Arabic" w:hAnsi="Traditional Arabic" w:cs="Traditional Arabic"/>
          <w:sz w:val="32"/>
          <w:szCs w:val="32"/>
          <w:rtl/>
        </w:rPr>
        <w:t xml:space="preserve"> أثر فاعلية البرامج التدريبية على تحسين أداء المعلمين الجدد، بالإضافة إلى الكشف عن الفروق في تقديرات فاعلية هذه البرامج وأداء المعلمين بناءً على متغيرات الجنس، والمؤهل العلمي، والمسمى الوظيفي، مع دراسة العلاقة بين فاعلية البرامج التدريبية وأداء المعلمين الجدد. اعتمد الباحثان المنهج الوصفي باستخدام أسلوب المسح، حيث تكونت عينة الدراسة من 500 مشارك من المعلمين والمشرفين والمديرين في مدارس محافظة إربد، تم اختيارهم بطريقة عشوائية بسيطة. اشتملت أداة الدراسة على جزأين: الجزء الأول قيّم فاعلية البرامج التدريبية من خلال 46 فقرة موزعة على أربعة مجالات، والجزء الثاني قيّم أداء المعلمين الجدد من خلال 36 فقرة أيضاً موزعة على أربعة مجالات. كشفت النتائج أن فاعلية البرامج التدريبية قُدرت بدرجة مرتفعة من قبل المشاركين، مع وجود فروق ذات دلالة إحصائية تعزى لمتغير الجنس لصالح الإناث، بينما لم تظهر فروق ذات دلالة بالنسبة للمؤهل العلمي أو المسمى الوظيفي. أما أداء المعلمين الجدد فكان مرتفعاً أيضاً، مع وجود فروق دالة إحصائياً تعزى للمؤهل العلمي لصالح حملة البكالوريوس، دون فروق ذات دلالة تعزى للجنس أو المسمى الوظيفي. كما أظهرت الدراسة وجود علاقة إيجابية ذات دلالة إحصائية بين فاعلية البرامج التدريبية وأداء المعلمين الجدد. وبناءً على هذه النتائج، أوصى الباحثان بضرورة التزام وزارة التربية والتعليم بتوفير الدورات التدريبية المستمرة للمعلمين الجدد لضمان رفع كفاءتهم المهنية وأدائهم التعليمي</w:t>
      </w:r>
      <w:r w:rsidRPr="00553DC2">
        <w:rPr>
          <w:rFonts w:ascii="Traditional Arabic" w:hAnsi="Traditional Arabic" w:cs="Traditional Arabic"/>
          <w:sz w:val="32"/>
          <w:szCs w:val="32"/>
        </w:rPr>
        <w:t>.</w:t>
      </w:r>
    </w:p>
    <w:p w14:paraId="478C1DB1" w14:textId="77777777" w:rsidR="009A1384" w:rsidRPr="00553DC2" w:rsidRDefault="009A1384" w:rsidP="00553DC2">
      <w:pPr>
        <w:bidi/>
        <w:spacing w:line="360" w:lineRule="auto"/>
        <w:jc w:val="both"/>
        <w:rPr>
          <w:rFonts w:ascii="Traditional Arabic" w:hAnsi="Traditional Arabic" w:cs="Traditional Arabic"/>
          <w:sz w:val="32"/>
          <w:szCs w:val="32"/>
          <w:rtl/>
        </w:rPr>
      </w:pPr>
    </w:p>
    <w:p w14:paraId="1309963F" w14:textId="1911F70D" w:rsidR="00A150CE" w:rsidRPr="00553DC2" w:rsidRDefault="00A150CE" w:rsidP="00553DC2">
      <w:pPr>
        <w:bidi/>
        <w:spacing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lastRenderedPageBreak/>
        <w:t>في دراسته التي أجراها عام 2018، تناول القرني موضوع احتياجات التنمية المهنية الذاتية لدى معلمي المرحلة الابتدائية في المدارس الحكومية بمدينة الرياض، حيث هدفت الدراسة إلى تحديد أهم الاحتياجات المتعلقة بالجوانب المعرفية، السلوكية، المهارية، والتقنية. استخدم الباحث المنهج الوصفي وطبق استبيانًا على عينة بلغت 621 معلماً، وأسفرت النتائج عن وجود احتياج ملحوظ لتطوير المهارات المعرفية مثل فهم واجبات المعلم في تنمية الذات المهنية، والإلمام بوسائل التعليم الإلكتروني والبحث عن مصادر متنوعة للمعرفة. كما أظهرت الحاجة إلى تنمية المهارات الذاتية، كالقراءة السريعة والتقييم الذاتي، بالإضافة إلى أهمية التحفيز المادي والمعنوي لتعزيز التعلم الذاتي والقدرة على استخدام التقنية الحديثة مثل الإنترنت وشبكات التواصل الاجتماعي في التطوير المهني. وتبرز الدراسة أهمية تكامل هذه الجوانب لتعزيز التنمية المهنية الذاتية التي تساهم في رفع كفاءة المعلمين في المرحلة الابتدائية</w:t>
      </w:r>
      <w:r w:rsidRPr="00553DC2">
        <w:rPr>
          <w:rFonts w:ascii="Traditional Arabic" w:hAnsi="Traditional Arabic" w:cs="Traditional Arabic"/>
          <w:sz w:val="32"/>
          <w:szCs w:val="32"/>
        </w:rPr>
        <w:t>.</w:t>
      </w:r>
    </w:p>
    <w:p w14:paraId="369B438B" w14:textId="77777777" w:rsidR="00263F0A" w:rsidRDefault="00263F0A" w:rsidP="00553DC2">
      <w:pPr>
        <w:bidi/>
        <w:spacing w:line="360" w:lineRule="auto"/>
        <w:jc w:val="both"/>
        <w:rPr>
          <w:rFonts w:ascii="Traditional Arabic" w:hAnsi="Traditional Arabic" w:cs="Traditional Arabic"/>
          <w:sz w:val="32"/>
          <w:szCs w:val="32"/>
          <w:rtl/>
        </w:rPr>
      </w:pPr>
    </w:p>
    <w:p w14:paraId="3E31083E" w14:textId="74E3C447" w:rsidR="00436873" w:rsidRPr="00553DC2" w:rsidRDefault="009A1384" w:rsidP="00263F0A">
      <w:pPr>
        <w:bidi/>
        <w:spacing w:line="360" w:lineRule="auto"/>
        <w:jc w:val="both"/>
        <w:rPr>
          <w:rFonts w:ascii="Traditional Arabic" w:hAnsi="Traditional Arabic" w:cs="Traditional Arabic"/>
          <w:sz w:val="32"/>
          <w:szCs w:val="32"/>
          <w:rtl/>
          <w:lang w:bidi="ar-JO"/>
        </w:rPr>
      </w:pPr>
      <w:r w:rsidRPr="00553DC2">
        <w:rPr>
          <w:rFonts w:ascii="Traditional Arabic" w:hAnsi="Traditional Arabic" w:cs="Traditional Arabic"/>
          <w:sz w:val="32"/>
          <w:szCs w:val="32"/>
          <w:rtl/>
        </w:rPr>
        <w:t xml:space="preserve">هدفت دراسة الفجام، المنصوري، والدويلة (2017) إلى استكشاف واقع النمو المهني لمعلمي العلوم والرياضيات في مدارس المرحلة الابتدائية بدولة الكويت، مع التركيز على تقييم أنشطة النمو المهني، مصادره، والمعوقات التي تواجه المعلمين في تطوير مهاراتهم المهنية. أظهرت النتائج تقديرًا عاليًا لأنشطة النمو المهني، حيث جاءت الاستفادة من وسائل التواصل الاجتماعي في المرتبة الأولى، تلاها التوجيهات المهنية والمشاركة في الإشراف على طلاب التربية العملية. كما بيّنت الدراسة أهمية المصادر الذاتية في تنمية المهارات المهنية مثل الكتب والمجلات والمواقع الإلكترونية، إلى جانب التواصل المباشر مع الزملاء. في المقابل، كشفت الدراسة عن وجود معوقات مؤثرة، من أبرزها كثرة الأعباء الوظيفية والمسؤوليات العائلية، إضافة إلى ممانعة بعض إدارات المدارس لمشاركة المعلمين في أنشطة التنمية المهنية. واستنادًا إلى هذه النتائج، أوصت الدراسة بضرورة تعزيز التعاون بين أعضاء المدارس لتبني أساليب النمو المهني الذاتي والداخلي، وتنظيم برامج تدريبية </w:t>
      </w:r>
      <w:r w:rsidRPr="00553DC2">
        <w:rPr>
          <w:rFonts w:ascii="Traditional Arabic" w:hAnsi="Traditional Arabic" w:cs="Traditional Arabic"/>
          <w:sz w:val="32"/>
          <w:szCs w:val="32"/>
          <w:rtl/>
        </w:rPr>
        <w:lastRenderedPageBreak/>
        <w:t>دورية تواكب الاتجاهات الحديثة، ورفع كفاءة الموجهين التربويين، بالإضافة إلى توفير مصادر وموارد تعليمية مناسبة تساهم في تحقيق نمو مهني مستدام وفعّال</w:t>
      </w:r>
      <w:r w:rsidRPr="00553DC2">
        <w:rPr>
          <w:rFonts w:ascii="Traditional Arabic" w:hAnsi="Traditional Arabic" w:cs="Traditional Arabic"/>
          <w:sz w:val="32"/>
          <w:szCs w:val="32"/>
        </w:rPr>
        <w:t>.</w:t>
      </w:r>
    </w:p>
    <w:p w14:paraId="7384EB8C" w14:textId="77777777" w:rsidR="009A1384" w:rsidRPr="00553DC2" w:rsidRDefault="009A1384" w:rsidP="00553DC2">
      <w:pPr>
        <w:bidi/>
        <w:spacing w:line="360" w:lineRule="auto"/>
        <w:jc w:val="both"/>
        <w:rPr>
          <w:rFonts w:ascii="Traditional Arabic" w:hAnsi="Traditional Arabic" w:cs="Traditional Arabic"/>
          <w:sz w:val="32"/>
          <w:szCs w:val="32"/>
          <w:rtl/>
        </w:rPr>
      </w:pPr>
    </w:p>
    <w:p w14:paraId="7A160311" w14:textId="009E471B" w:rsidR="00436873" w:rsidRPr="00553DC2" w:rsidRDefault="00436873" w:rsidP="00553DC2">
      <w:pPr>
        <w:bidi/>
        <w:spacing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 xml:space="preserve">تناولت دراسة </w:t>
      </w:r>
      <w:r w:rsidR="009A1384" w:rsidRPr="00553DC2">
        <w:rPr>
          <w:rFonts w:ascii="Traditional Arabic" w:hAnsi="Traditional Arabic" w:cs="Traditional Arabic"/>
          <w:sz w:val="32"/>
          <w:szCs w:val="32"/>
          <w:rtl/>
        </w:rPr>
        <w:t>ابو كشك ومهدي</w:t>
      </w:r>
      <w:r w:rsidRPr="00553DC2">
        <w:rPr>
          <w:rFonts w:ascii="Traditional Arabic" w:hAnsi="Traditional Arabic" w:cs="Traditional Arabic"/>
          <w:sz w:val="32"/>
          <w:szCs w:val="32"/>
          <w:rtl/>
        </w:rPr>
        <w:t xml:space="preserve"> (2016) قضية تطوير التنمية المهنية لمعلمي المرحلة المتوسطة في دولة الكويت، مستندة إلى أهمية التعليم بوصفه ركيزة أساسية للتنمية الشاملة وأداة فعّالة لمكافحة الفقر وتعزيز انتماء الأفراد للمجتمع. أكدت الدراسة أن مهنة التعليم تتطلب إتقانًا معرفيًا مستمرًا وتحديثًا دائمًا للمهارات والمعلومات بما يحقق التنمية المهنية المستدامة، ويعزز من دمج المعلمين في ممارساتهم التعليمية. وفي ظل التحولات المعرفية والثورة التكنولوجية التي يشهدها العصر الحديث، لم تعد الطرق التقليدية في التعليم كافية لتأهيل المتعلمين؛ مما يجعل من توظيف مستحدثات تكنولوجيا التعليم ضرورة ملحّة لتحسين استراتيجيات التدريس. وترى الدراسة أن التعلم الإلكتروني بات يمثل بوابة رئيسية للولوج إلى عالم المعرفة المتطور، ما يستوجب تطوير برامج التنمية المهنية بما يتوافق مع الاتجاهات التربوية الحديثة وتحديات العصر الرقمي.</w:t>
      </w:r>
    </w:p>
    <w:p w14:paraId="3980AD7E" w14:textId="77777777" w:rsidR="00436873" w:rsidRPr="00553DC2" w:rsidRDefault="00436873" w:rsidP="00553DC2">
      <w:pPr>
        <w:bidi/>
        <w:spacing w:line="360" w:lineRule="auto"/>
        <w:jc w:val="both"/>
        <w:rPr>
          <w:rFonts w:ascii="Traditional Arabic" w:hAnsi="Traditional Arabic" w:cs="Traditional Arabic"/>
          <w:sz w:val="32"/>
          <w:szCs w:val="32"/>
          <w:rtl/>
        </w:rPr>
      </w:pPr>
    </w:p>
    <w:p w14:paraId="20819265" w14:textId="553ACB04" w:rsidR="00BA28F5" w:rsidRPr="00553DC2" w:rsidRDefault="00590D1E" w:rsidP="00553DC2">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964790">
        <w:rPr>
          <w:rFonts w:ascii="Traditional Arabic" w:eastAsia="Times New Roman" w:hAnsi="Traditional Arabic" w:cs="Traditional Arabic"/>
          <w:b/>
          <w:bCs/>
          <w:sz w:val="32"/>
          <w:szCs w:val="32"/>
          <w:rtl/>
        </w:rPr>
        <w:t xml:space="preserve">ثانيا: </w:t>
      </w:r>
      <w:r w:rsidR="00BA28F5" w:rsidRPr="00964790">
        <w:rPr>
          <w:rFonts w:ascii="Traditional Arabic" w:eastAsia="Times New Roman" w:hAnsi="Traditional Arabic" w:cs="Traditional Arabic"/>
          <w:b/>
          <w:bCs/>
          <w:sz w:val="32"/>
          <w:szCs w:val="32"/>
          <w:rtl/>
        </w:rPr>
        <w:t>الدراسات باللغة الاجنبية</w:t>
      </w:r>
    </w:p>
    <w:p w14:paraId="671A4C0C"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دراسة </w:t>
      </w:r>
      <w:r w:rsidRPr="00553DC2">
        <w:rPr>
          <w:rFonts w:ascii="Traditional Arabic" w:eastAsia="Times New Roman" w:hAnsi="Traditional Arabic" w:cs="Traditional Arabic"/>
          <w:sz w:val="32"/>
          <w:szCs w:val="32"/>
        </w:rPr>
        <w:t>Alsamiri, 2024)</w:t>
      </w:r>
      <w:r w:rsidRPr="00553DC2">
        <w:rPr>
          <w:rFonts w:ascii="Traditional Arabic" w:eastAsia="Times New Roman" w:hAnsi="Traditional Arabic" w:cs="Traditional Arabic"/>
          <w:sz w:val="32"/>
          <w:szCs w:val="32"/>
          <w:rtl/>
          <w:lang w:bidi="ar-AE"/>
        </w:rPr>
        <w:t>)</w:t>
      </w:r>
    </w:p>
    <w:p w14:paraId="76E4553A" w14:textId="6BE54ACA" w:rsidR="003C1A1B" w:rsidRPr="00553DC2" w:rsidRDefault="003C1A1B" w:rsidP="006E78B0">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تناولت دراسة</w:t>
      </w:r>
      <w:r w:rsidR="006E78B0">
        <w:rPr>
          <w:rFonts w:ascii="Traditional Arabic" w:eastAsia="Times New Roman" w:hAnsi="Traditional Arabic" w:cs="Traditional Arabic"/>
          <w:sz w:val="32"/>
          <w:szCs w:val="32"/>
        </w:rPr>
        <w:t xml:space="preserve">Alsamiri </w:t>
      </w:r>
      <w:r w:rsidRPr="00553DC2">
        <w:rPr>
          <w:rFonts w:ascii="Traditional Arabic" w:eastAsia="Times New Roman" w:hAnsi="Traditional Arabic" w:cs="Traditional Arabic"/>
          <w:sz w:val="32"/>
          <w:szCs w:val="32"/>
          <w:rtl/>
        </w:rPr>
        <w:t xml:space="preserve"> (2024) كفاءة معلمي المرحلة الابتدائية في المملكة العربية السعودية في التعرف على الطلاب الموهوبين ذوي صعوبات التعلم ودعمهم. هدفت الدراسة إلى الإجابة عن سؤالين رئيسيين: كيف يدرك المعلمون أثر التنمية المهنية في رفع وعيهم بهذه الفئة من الطلاب؟ وكيف يُقيِّمون </w:t>
      </w:r>
      <w:r w:rsidRPr="00553DC2">
        <w:rPr>
          <w:rFonts w:ascii="Traditional Arabic" w:eastAsia="Times New Roman" w:hAnsi="Traditional Arabic" w:cs="Traditional Arabic"/>
          <w:sz w:val="32"/>
          <w:szCs w:val="32"/>
          <w:rtl/>
        </w:rPr>
        <w:lastRenderedPageBreak/>
        <w:t>التحديات الأكاديمية التي عالجتها ورش العمل التي نُفذت من خلال مجموعات تعاونية لمناقشة احتياجات الطلبة؟ وقد استخدمت الدراسة المنهج النوعي من خلال إجراء مقابلات متعمقة مع عشرة معلمين معتمدين في مدينة المدينة المنورة. كشفت النتائج عن محورين رئيسيين: الأول يتمثل في أهمية التنمية المهنية في تعزيز وعي المعلمين بخصائص الطلبة الموهوبين من ذوي صعوبات التعلم، مع التأكيد على ضرورة التدريب المستمر والتعاون المهني؛ أما المحور الثاني فيبرز أهمية ورش العمل التعاونية في دعم التبادل المهني بين المعلمين، والتعامل الفعّال مع الفروق الفردية لدى الطلبة. وخلصت الدراسة إلى أن التنمية المهنية المستمرة والتعاون بين المعلمين يشكلان ركيزة أساسية لتحسين كفاءتهم في التعامل مع الطلاب ذوي الاحتياجات التعليمية الخاصة ذات الطبيعة المزدوجة، كما أوصت الدراسة بتعزيز برامج إعداد المعلمين وتطوير سياسات تعليمية شاملة تستوعب الفئة الاستثنائية "الموهوب وصاحب صعوبة التعلم</w:t>
      </w:r>
      <w:r w:rsidRPr="00553DC2">
        <w:rPr>
          <w:rFonts w:ascii="Traditional Arabic" w:eastAsia="Times New Roman" w:hAnsi="Traditional Arabic" w:cs="Traditional Arabic"/>
          <w:sz w:val="32"/>
          <w:szCs w:val="32"/>
        </w:rPr>
        <w:t>" (twice-exceptional learners).</w:t>
      </w:r>
    </w:p>
    <w:p w14:paraId="25DFE920" w14:textId="1E829EC1" w:rsidR="00964790" w:rsidRDefault="00A75511" w:rsidP="00964790">
      <w:pPr>
        <w:bidi/>
        <w:spacing w:after="200" w:line="360" w:lineRule="auto"/>
        <w:jc w:val="both"/>
        <w:rPr>
          <w:rFonts w:ascii="Traditional Arabic" w:eastAsia="Times New Roman" w:hAnsi="Traditional Arabic" w:cs="Traditional Arabic"/>
          <w:sz w:val="32"/>
          <w:szCs w:val="32"/>
          <w:lang w:bidi="ar-AE"/>
        </w:rPr>
      </w:pPr>
      <w:r w:rsidRPr="00964790">
        <w:rPr>
          <w:rFonts w:ascii="Traditional Arabic" w:eastAsia="Times New Roman" w:hAnsi="Traditional Arabic" w:cs="Traditional Arabic"/>
          <w:sz w:val="32"/>
          <w:szCs w:val="32"/>
        </w:rPr>
        <w:br/>
      </w:r>
      <w:r w:rsidR="00964790">
        <w:rPr>
          <w:rFonts w:ascii="Traditional Arabic" w:eastAsia="Times New Roman" w:hAnsi="Traditional Arabic" w:cs="Traditional Arabic" w:hint="cs"/>
          <w:sz w:val="32"/>
          <w:szCs w:val="32"/>
          <w:rtl/>
        </w:rPr>
        <w:t>دراسة (</w:t>
      </w:r>
      <w:r w:rsidR="00964790">
        <w:rPr>
          <w:rFonts w:ascii="Traditional Arabic" w:eastAsia="Times New Roman" w:hAnsi="Traditional Arabic" w:cs="Traditional Arabic"/>
          <w:sz w:val="32"/>
          <w:szCs w:val="32"/>
          <w:lang w:bidi="ar-AE"/>
        </w:rPr>
        <w:t>Jamal et al., 2023</w:t>
      </w:r>
      <w:r w:rsidR="00964790">
        <w:rPr>
          <w:rFonts w:ascii="Traditional Arabic" w:eastAsia="Times New Roman" w:hAnsi="Traditional Arabic" w:cs="Traditional Arabic" w:hint="cs"/>
          <w:sz w:val="32"/>
          <w:szCs w:val="32"/>
          <w:rtl/>
          <w:lang w:bidi="ar-AE"/>
        </w:rPr>
        <w:t>)</w:t>
      </w:r>
    </w:p>
    <w:p w14:paraId="5FF2176C" w14:textId="37751B59" w:rsidR="00A75511" w:rsidRPr="00964790" w:rsidRDefault="00A75511" w:rsidP="00964790">
      <w:pPr>
        <w:bidi/>
        <w:spacing w:after="200" w:line="360" w:lineRule="auto"/>
        <w:jc w:val="both"/>
        <w:rPr>
          <w:rFonts w:ascii="Traditional Arabic" w:eastAsia="Times New Roman" w:hAnsi="Traditional Arabic" w:cs="Traditional Arabic"/>
          <w:sz w:val="32"/>
          <w:szCs w:val="32"/>
        </w:rPr>
      </w:pPr>
      <w:r w:rsidRPr="00964790">
        <w:rPr>
          <w:rFonts w:ascii="Traditional Arabic" w:eastAsia="Times New Roman" w:hAnsi="Traditional Arabic" w:cs="Traditional Arabic"/>
          <w:sz w:val="32"/>
          <w:szCs w:val="32"/>
          <w:rtl/>
        </w:rPr>
        <w:t>سعت</w:t>
      </w:r>
      <w:r w:rsidR="00964790">
        <w:rPr>
          <w:rFonts w:ascii="Traditional Arabic" w:eastAsia="Times New Roman" w:hAnsi="Traditional Arabic" w:cs="Traditional Arabic" w:hint="cs"/>
          <w:sz w:val="32"/>
          <w:szCs w:val="32"/>
          <w:rtl/>
        </w:rPr>
        <w:t xml:space="preserve"> هذه</w:t>
      </w:r>
      <w:r w:rsidRPr="00964790">
        <w:rPr>
          <w:rFonts w:ascii="Traditional Arabic" w:eastAsia="Times New Roman" w:hAnsi="Traditional Arabic" w:cs="Traditional Arabic"/>
          <w:sz w:val="32"/>
          <w:szCs w:val="32"/>
          <w:rtl/>
        </w:rPr>
        <w:t xml:space="preserve"> دراسة إلى استكشاف تأثير برامج التطوير المهني على معلمي التعليم الأساسي في المدارس الحكومية، حيث شملت عينة البحث 150 معلماً ومعلّمة مقسمة بالتساوي بين الذكور والإناث. تم اختيار المشاركين عشوائياً، واستخدم الباحثون استبياناً متكاملاً مكوَّناً من ستة محاور رئيسية معتمدًا على مقياس خماسي لتقييم الفروق في الكفاءات المهنية. جاءت نتائج الدراسة لتؤكد وجود فروق ذات دلالة إحصائية بين المعلمين، مشيرةً إلى الدور الحيوي الذي تلعبه برامج التنمية المهنية في تعزيز مهارات وكفاءات المعلمين داخل البيئة التعليمية. وتم التحقق من موثوقية الأداة باستخدام اختبار كرونباخ ألفا، مما يدل على مستوى جيد من الدقة والثبات في جمع البيانات وتحليلها، مع تطبيق الإحصاء الاستدلالي لدعم النتائج</w:t>
      </w:r>
      <w:r w:rsidRPr="00964790">
        <w:rPr>
          <w:rFonts w:ascii="Traditional Arabic" w:eastAsia="Times New Roman" w:hAnsi="Traditional Arabic" w:cs="Traditional Arabic"/>
          <w:sz w:val="32"/>
          <w:szCs w:val="32"/>
        </w:rPr>
        <w:t>.</w:t>
      </w:r>
    </w:p>
    <w:p w14:paraId="4C6EF6F4" w14:textId="5C91DAEB" w:rsidR="00964790" w:rsidRDefault="00A75511" w:rsidP="007218B1">
      <w:pPr>
        <w:bidi/>
        <w:spacing w:after="200" w:line="360" w:lineRule="auto"/>
        <w:jc w:val="both"/>
        <w:rPr>
          <w:rFonts w:ascii="Traditional Arabic" w:eastAsia="Times New Roman" w:hAnsi="Traditional Arabic" w:cs="Traditional Arabic"/>
          <w:sz w:val="32"/>
          <w:szCs w:val="32"/>
          <w:rtl/>
          <w:lang w:bidi="ar-AE"/>
        </w:rPr>
      </w:pPr>
      <w:r w:rsidRPr="00553DC2">
        <w:rPr>
          <w:rFonts w:ascii="Traditional Arabic" w:eastAsia="Times New Roman" w:hAnsi="Traditional Arabic" w:cs="Traditional Arabic"/>
          <w:sz w:val="32"/>
          <w:szCs w:val="32"/>
        </w:rPr>
        <w:lastRenderedPageBreak/>
        <w:br/>
      </w:r>
      <w:r w:rsidR="00964790">
        <w:rPr>
          <w:rFonts w:ascii="Traditional Arabic" w:eastAsia="Times New Roman" w:hAnsi="Traditional Arabic" w:cs="Traditional Arabic" w:hint="cs"/>
          <w:sz w:val="32"/>
          <w:szCs w:val="32"/>
          <w:rtl/>
        </w:rPr>
        <w:t>دراسة (</w:t>
      </w:r>
      <w:r w:rsidR="00964790">
        <w:rPr>
          <w:rFonts w:ascii="Traditional Arabic" w:eastAsia="Times New Roman" w:hAnsi="Traditional Arabic" w:cs="Traditional Arabic"/>
          <w:sz w:val="32"/>
          <w:szCs w:val="32"/>
        </w:rPr>
        <w:t>(Ahmed et al., 202</w:t>
      </w:r>
      <w:r w:rsidR="007218B1">
        <w:rPr>
          <w:rFonts w:ascii="Traditional Arabic" w:eastAsia="Times New Roman" w:hAnsi="Traditional Arabic" w:cs="Traditional Arabic"/>
          <w:sz w:val="32"/>
          <w:szCs w:val="32"/>
        </w:rPr>
        <w:t>1</w:t>
      </w:r>
    </w:p>
    <w:p w14:paraId="7F42C493" w14:textId="10AC9A20" w:rsidR="00A75511" w:rsidRPr="00553DC2" w:rsidRDefault="00964790" w:rsidP="00964790">
      <w:pPr>
        <w:bidi/>
        <w:spacing w:after="20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ر</w:t>
      </w:r>
      <w:r w:rsidR="00A75511" w:rsidRPr="00553DC2">
        <w:rPr>
          <w:rFonts w:ascii="Traditional Arabic" w:eastAsia="Times New Roman" w:hAnsi="Traditional Arabic" w:cs="Traditional Arabic"/>
          <w:sz w:val="32"/>
          <w:szCs w:val="32"/>
          <w:rtl/>
        </w:rPr>
        <w:t xml:space="preserve">كزت </w:t>
      </w:r>
      <w:r>
        <w:rPr>
          <w:rFonts w:ascii="Traditional Arabic" w:eastAsia="Times New Roman" w:hAnsi="Traditional Arabic" w:cs="Traditional Arabic" w:hint="cs"/>
          <w:sz w:val="32"/>
          <w:szCs w:val="32"/>
          <w:rtl/>
          <w:lang w:bidi="ar-AE"/>
        </w:rPr>
        <w:t>ال</w:t>
      </w:r>
      <w:r w:rsidR="00A75511" w:rsidRPr="00553DC2">
        <w:rPr>
          <w:rFonts w:ascii="Traditional Arabic" w:eastAsia="Times New Roman" w:hAnsi="Traditional Arabic" w:cs="Traditional Arabic"/>
          <w:sz w:val="32"/>
          <w:szCs w:val="32"/>
          <w:rtl/>
        </w:rPr>
        <w:t>دراسة على تقييم تصورات معلمي المرحلة الابتدائية تجاه أهمية برامج التطوير المهني، ومدى تأثيرها في تحسين التحصيل الأكاديمي للطلاب. اعتمد الباحثون منهجية كمية، واستخدموا استبانة مصممة خصيصًا لجمع المعلومات المتعلقة بأساليب التطوير المهني ونتائج الأداء الأكاديمي. جرى تحليل البيانات باستخدام برمجيات متقدمة مثل</w:t>
      </w:r>
      <w:r w:rsidR="00A75511" w:rsidRPr="00553DC2">
        <w:rPr>
          <w:rFonts w:ascii="Traditional Arabic" w:eastAsia="Times New Roman" w:hAnsi="Traditional Arabic" w:cs="Traditional Arabic"/>
          <w:sz w:val="32"/>
          <w:szCs w:val="32"/>
        </w:rPr>
        <w:t xml:space="preserve"> SPSS </w:t>
      </w:r>
      <w:r w:rsidR="00A75511" w:rsidRPr="00553DC2">
        <w:rPr>
          <w:rFonts w:ascii="Traditional Arabic" w:eastAsia="Times New Roman" w:hAnsi="Traditional Arabic" w:cs="Traditional Arabic"/>
          <w:sz w:val="32"/>
          <w:szCs w:val="32"/>
          <w:rtl/>
        </w:rPr>
        <w:t>و</w:t>
      </w:r>
      <w:r w:rsidR="00A75511" w:rsidRPr="00553DC2">
        <w:rPr>
          <w:rFonts w:ascii="Traditional Arabic" w:eastAsia="Times New Roman" w:hAnsi="Traditional Arabic" w:cs="Traditional Arabic"/>
          <w:sz w:val="32"/>
          <w:szCs w:val="32"/>
        </w:rPr>
        <w:t>Smart PLS</w:t>
      </w:r>
      <w:r w:rsidR="00A75511" w:rsidRPr="00553DC2">
        <w:rPr>
          <w:rFonts w:ascii="Traditional Arabic" w:eastAsia="Times New Roman" w:hAnsi="Traditional Arabic" w:cs="Traditional Arabic"/>
          <w:sz w:val="32"/>
          <w:szCs w:val="32"/>
          <w:rtl/>
        </w:rPr>
        <w:t>، حيث بينت النتائج رضا المعلمين عن فعالية البرامج التطويرية المقدمة لهم. وأظهرت الدراسة تأكيدها لوجود تأثير إيجابي قوي وذو دلالة إحصائية لاستراتيجيات التدريس والتخطيط الجيد والمعرفة التخصصية على تحصيل الطلاب. كما أكدت أهمية دمج التقنيات الحديثة ضمن برامج التطوير المهني لتعزيز قدرات المعلمين، مع الدعوة لتبني نماذج تطويرية حديثة تلبي متطلبات القرن الحادي والعشرين، مثل تعزيز مهارات التفكير النقدي والتكامل التكنولوجي</w:t>
      </w:r>
      <w:r w:rsidR="00A75511" w:rsidRPr="00553DC2">
        <w:rPr>
          <w:rFonts w:ascii="Traditional Arabic" w:eastAsia="Times New Roman" w:hAnsi="Traditional Arabic" w:cs="Traditional Arabic"/>
          <w:sz w:val="32"/>
          <w:szCs w:val="32"/>
        </w:rPr>
        <w:t>.</w:t>
      </w:r>
    </w:p>
    <w:p w14:paraId="3F7C4AD1" w14:textId="54821F64"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p>
    <w:p w14:paraId="476BE7E6" w14:textId="77777777" w:rsidR="003C1A1B" w:rsidRPr="00964790" w:rsidRDefault="003C1A1B" w:rsidP="00553DC2">
      <w:pPr>
        <w:bidi/>
        <w:spacing w:after="200" w:line="360" w:lineRule="auto"/>
        <w:jc w:val="both"/>
        <w:rPr>
          <w:rFonts w:ascii="Traditional Arabic" w:eastAsia="Times New Roman" w:hAnsi="Traditional Arabic" w:cs="Traditional Arabic"/>
          <w:sz w:val="32"/>
          <w:szCs w:val="32"/>
        </w:rPr>
      </w:pPr>
      <w:r w:rsidRPr="00964790">
        <w:rPr>
          <w:rFonts w:ascii="Traditional Arabic" w:eastAsia="Times New Roman" w:hAnsi="Traditional Arabic" w:cs="Traditional Arabic"/>
          <w:sz w:val="32"/>
          <w:szCs w:val="32"/>
          <w:rtl/>
        </w:rPr>
        <w:t>دراسة (</w:t>
      </w:r>
      <w:r w:rsidRPr="00964790">
        <w:rPr>
          <w:rFonts w:ascii="Traditional Arabic" w:eastAsia="Times New Roman" w:hAnsi="Traditional Arabic" w:cs="Traditional Arabic"/>
          <w:sz w:val="32"/>
          <w:szCs w:val="32"/>
        </w:rPr>
        <w:t>Alshahrani and Abu-Alghayth, 2023</w:t>
      </w:r>
      <w:r w:rsidRPr="00964790">
        <w:rPr>
          <w:rFonts w:ascii="Traditional Arabic" w:eastAsia="Times New Roman" w:hAnsi="Traditional Arabic" w:cs="Traditional Arabic"/>
          <w:sz w:val="32"/>
          <w:szCs w:val="32"/>
          <w:rtl/>
          <w:lang w:bidi="ar-AE"/>
        </w:rPr>
        <w:t>)</w:t>
      </w:r>
    </w:p>
    <w:p w14:paraId="16598E98" w14:textId="7D7AF05A" w:rsidR="003C1A1B" w:rsidRPr="00553DC2" w:rsidRDefault="003C1A1B" w:rsidP="00263F0A">
      <w:pPr>
        <w:bidi/>
        <w:spacing w:after="200" w:line="360" w:lineRule="auto"/>
        <w:jc w:val="both"/>
        <w:rPr>
          <w:rFonts w:ascii="Traditional Arabic" w:eastAsia="Times New Roman" w:hAnsi="Traditional Arabic" w:cs="Traditional Arabic"/>
          <w:b/>
          <w:bCs/>
          <w:sz w:val="32"/>
          <w:szCs w:val="32"/>
          <w:rtl/>
        </w:rPr>
      </w:pPr>
      <w:r w:rsidRPr="00964790">
        <w:rPr>
          <w:rFonts w:ascii="Traditional Arabic" w:eastAsia="Times New Roman" w:hAnsi="Traditional Arabic" w:cs="Traditional Arabic"/>
          <w:sz w:val="32"/>
          <w:szCs w:val="32"/>
          <w:rtl/>
        </w:rPr>
        <w:t xml:space="preserve">استكشفت الدراسة موقف المعلمين تجاه توفر برامج التنمية المهنية الخاصة بالتعليم الشامل في مدارس المرحلة الابتدائية بالمملكة العربية السعودية. كانت التنمية المهنية للمعلمين تعتبر من العوامل الأساسية لتنفيذ التعليم الشامل ورفع جودة مخرجات الخدمات التعليمية. اتبع الباحثان المنهج المختلط الاستكشافي المتسلسل، حيث استخدما الاستبيانات والمقابلات كأدوات لجمع البيانات. شارك في الجزء الكمي من الدراسة 331 معلماً من خلال تعبئة استبانة البحث، بينما شارك 9 معلمين في الجزء النوعي من خلال إجراء مقابلات شخصية. كشفت نتائج الدراسة عن وجود نقص في برامج التنمية المهنية المستمرة والتدريب </w:t>
      </w:r>
      <w:r w:rsidRPr="00964790">
        <w:rPr>
          <w:rFonts w:ascii="Traditional Arabic" w:eastAsia="Times New Roman" w:hAnsi="Traditional Arabic" w:cs="Traditional Arabic"/>
          <w:sz w:val="32"/>
          <w:szCs w:val="32"/>
          <w:rtl/>
        </w:rPr>
        <w:lastRenderedPageBreak/>
        <w:t>الفعلي، حيث أشار المشاركون إلى أن التدريب المسبق للخدمة كان يعتمد بشكل كبير على الجانب النظري مع قصر فترات التطبيق العملي، مما أدى إلى معاناة المعلمين في التعامل مع الطلاب داخل المدارس. وبالمثل، اعتبر التدريب أثناء الخدمة غير كافٍ وغير ملبي للاحتياجات الفعلية للمعلمين في ميدان التعليم. وأكدت الدراسة على الحاجة الملحة لتطوير برامج تدريبية مستمرة وفعالة تدعم المعلمين في تطبيق مبادئ التعليم الشامل بنجاح</w:t>
      </w:r>
      <w:r w:rsidRPr="00553DC2">
        <w:rPr>
          <w:rFonts w:ascii="Traditional Arabic" w:eastAsia="Times New Roman" w:hAnsi="Traditional Arabic" w:cs="Traditional Arabic"/>
          <w:b/>
          <w:bCs/>
          <w:sz w:val="32"/>
          <w:szCs w:val="32"/>
        </w:rPr>
        <w:t>.</w:t>
      </w:r>
    </w:p>
    <w:p w14:paraId="784B3846" w14:textId="29A17037" w:rsidR="00964790" w:rsidRDefault="00A75511" w:rsidP="00964790">
      <w:pPr>
        <w:bidi/>
        <w:spacing w:after="200" w:line="360" w:lineRule="auto"/>
        <w:jc w:val="both"/>
        <w:rPr>
          <w:rFonts w:ascii="Traditional Arabic" w:eastAsia="Times New Roman" w:hAnsi="Traditional Arabic" w:cs="Traditional Arabic"/>
          <w:sz w:val="32"/>
          <w:szCs w:val="32"/>
          <w:rtl/>
        </w:rPr>
      </w:pPr>
      <w:r w:rsidRPr="00964790">
        <w:rPr>
          <w:rFonts w:ascii="Traditional Arabic" w:eastAsia="Times New Roman" w:hAnsi="Traditional Arabic" w:cs="Traditional Arabic"/>
          <w:sz w:val="32"/>
          <w:szCs w:val="32"/>
        </w:rPr>
        <w:br/>
      </w:r>
      <w:r w:rsidR="00964790">
        <w:rPr>
          <w:rFonts w:ascii="Traditional Arabic" w:eastAsia="Times New Roman" w:hAnsi="Traditional Arabic" w:cs="Traditional Arabic" w:hint="cs"/>
          <w:sz w:val="32"/>
          <w:szCs w:val="32"/>
          <w:rtl/>
        </w:rPr>
        <w:t>دراسة (</w:t>
      </w:r>
      <w:r w:rsidR="00964790">
        <w:rPr>
          <w:rFonts w:ascii="Traditional Arabic" w:eastAsia="Times New Roman" w:hAnsi="Traditional Arabic" w:cs="Traditional Arabic"/>
          <w:sz w:val="32"/>
          <w:szCs w:val="32"/>
        </w:rPr>
        <w:t>Duraku et al., 2022</w:t>
      </w:r>
      <w:r w:rsidR="00964790">
        <w:rPr>
          <w:rFonts w:ascii="Traditional Arabic" w:eastAsia="Times New Roman" w:hAnsi="Traditional Arabic" w:cs="Traditional Arabic" w:hint="cs"/>
          <w:sz w:val="32"/>
          <w:szCs w:val="32"/>
          <w:rtl/>
        </w:rPr>
        <w:t>)</w:t>
      </w:r>
    </w:p>
    <w:p w14:paraId="1E4F00BB" w14:textId="78BAC538" w:rsidR="00A75511" w:rsidRPr="00553DC2" w:rsidRDefault="00A75511" w:rsidP="00964790">
      <w:pPr>
        <w:bidi/>
        <w:spacing w:after="200" w:line="360" w:lineRule="auto"/>
        <w:jc w:val="both"/>
        <w:rPr>
          <w:rFonts w:ascii="Traditional Arabic" w:eastAsia="Times New Roman" w:hAnsi="Traditional Arabic" w:cs="Traditional Arabic"/>
          <w:sz w:val="32"/>
          <w:szCs w:val="32"/>
        </w:rPr>
      </w:pPr>
      <w:r w:rsidRPr="00964790">
        <w:rPr>
          <w:rFonts w:ascii="Traditional Arabic" w:eastAsia="Times New Roman" w:hAnsi="Traditional Arabic" w:cs="Traditional Arabic"/>
          <w:sz w:val="32"/>
          <w:szCs w:val="32"/>
          <w:rtl/>
        </w:rPr>
        <w:t>في دراسة أجريت في أ</w:t>
      </w:r>
      <w:r w:rsidRPr="00553DC2">
        <w:rPr>
          <w:rFonts w:ascii="Traditional Arabic" w:eastAsia="Times New Roman" w:hAnsi="Traditional Arabic" w:cs="Traditional Arabic"/>
          <w:sz w:val="32"/>
          <w:szCs w:val="32"/>
          <w:rtl/>
        </w:rPr>
        <w:t>لبانيا، استهدف الباحثون تقييم تأثير برنامج التنمية المهنية على معلمي مرحلة الطفولة المبكرة في بلدية تيرانا، من خلال دراسة قبل وبعد البرنامج على عينة من 75 معلماً. أظهرت النتائج تحسناً ملحوظاً في المعرفة والمهارات المهنية، إلى جانب ارتفاع الدافعية والكفاءة الذاتية لدى المعلمين بعد إتمام البرنامج. تناولت الدراسة الفوائد المتعددة التي يحققها التطوير المهني، سواء على صعيد التطور الشخصي للمعلمين أو على جودة التدريس والتجارب التعليمية للأطفال في المؤسسات المبكرة. كما قدمت الدراسة رؤية شاملة حول الآثار العملية للتنمية المهنية، والتحديات التي تواجه تنفيذها، بالإضافة إلى اقتراحات للتوجهات المستقبلية للبحث في هذا المجال</w:t>
      </w:r>
      <w:r w:rsidRPr="00553DC2">
        <w:rPr>
          <w:rFonts w:ascii="Traditional Arabic" w:eastAsia="Times New Roman" w:hAnsi="Traditional Arabic" w:cs="Traditional Arabic"/>
          <w:sz w:val="32"/>
          <w:szCs w:val="32"/>
        </w:rPr>
        <w:t>.</w:t>
      </w:r>
    </w:p>
    <w:p w14:paraId="73BF2FF2"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lang w:bidi="ar-JO"/>
        </w:rPr>
      </w:pPr>
    </w:p>
    <w:p w14:paraId="20F65E2C"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lang w:bidi="ar-JO"/>
        </w:rPr>
        <w:t xml:space="preserve">دراسة </w:t>
      </w:r>
      <w:r w:rsidRPr="00553DC2">
        <w:rPr>
          <w:rFonts w:ascii="Traditional Arabic" w:eastAsia="Times New Roman" w:hAnsi="Traditional Arabic" w:cs="Traditional Arabic"/>
          <w:sz w:val="32"/>
          <w:szCs w:val="32"/>
        </w:rPr>
        <w:t>(Alhazmi et al., 2022)</w:t>
      </w:r>
    </w:p>
    <w:p w14:paraId="268787CA"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 xml:space="preserve">تناولت هذه دراسة واقع برامج التنمية المهنية للمعلمين في ضوء معايير الرخصة المهنية التعليمية في المملكة العربية السعودية. اعتمدت الدراسة على المنهج الوصفي لتحليل الممارسات والمعايير المطلوبة للحصول </w:t>
      </w:r>
      <w:r w:rsidRPr="00553DC2">
        <w:rPr>
          <w:rFonts w:ascii="Traditional Arabic" w:eastAsia="Times New Roman" w:hAnsi="Traditional Arabic" w:cs="Traditional Arabic"/>
          <w:sz w:val="32"/>
          <w:szCs w:val="32"/>
          <w:rtl/>
        </w:rPr>
        <w:lastRenderedPageBreak/>
        <w:t>على الرخصة المهنية، وتم تطوير استبانة لقياس آراء المعلمين حول مدى فاعلية برامج التنمية المهنية. شارك في الدراسة 135 معلمًا ومعلمة من مدارس منطقة نجران. وقد أظهرت النتائج أن البرامج المهنية التي شارك فيها المعلمون أسهمت بدرجة كبيرة في تزويدهم بالمعارف والمهارات اللازمة، كما رفعت من مستوى وعيهم بالممارسات المهنية المرتبطة بالرخصة، لكن بدرجة متوسطة في بعض الجوانب. وبناءً على النتائج، قدمت الدراسة عدة توصيات تهدف إلى تطوير برامج التنمية المهنية وربطها بشكل أوثق بمعايير الرخصة المهنية لضمان رفع كفاءة المعلمين وتلبية متطلبات الجودة التعليمية.</w:t>
      </w:r>
    </w:p>
    <w:p w14:paraId="38712700"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Pr>
      </w:pPr>
    </w:p>
    <w:p w14:paraId="67F203F0"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دراسة </w:t>
      </w:r>
      <w:r w:rsidRPr="00553DC2">
        <w:rPr>
          <w:rFonts w:ascii="Traditional Arabic" w:eastAsia="Times New Roman" w:hAnsi="Traditional Arabic" w:cs="Traditional Arabic"/>
          <w:sz w:val="32"/>
          <w:szCs w:val="32"/>
        </w:rPr>
        <w:t xml:space="preserve"> (Alamri, 2022)</w:t>
      </w:r>
    </w:p>
    <w:p w14:paraId="4A8DFF54"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تناولت</w:t>
      </w:r>
      <w:r w:rsidRPr="00553DC2">
        <w:rPr>
          <w:rFonts w:ascii="Traditional Arabic" w:eastAsia="Times New Roman" w:hAnsi="Traditional Arabic" w:cs="Traditional Arabic"/>
          <w:sz w:val="32"/>
          <w:szCs w:val="32"/>
        </w:rPr>
        <w:t xml:space="preserve"> </w:t>
      </w:r>
      <w:r w:rsidRPr="00553DC2">
        <w:rPr>
          <w:rFonts w:ascii="Traditional Arabic" w:eastAsia="Times New Roman" w:hAnsi="Traditional Arabic" w:cs="Traditional Arabic"/>
          <w:sz w:val="32"/>
          <w:szCs w:val="32"/>
          <w:rtl/>
          <w:lang w:bidi="ar-AE"/>
        </w:rPr>
        <w:t xml:space="preserve"> هذه</w:t>
      </w:r>
      <w:r w:rsidRPr="00553DC2">
        <w:rPr>
          <w:rFonts w:ascii="Traditional Arabic" w:eastAsia="Times New Roman" w:hAnsi="Traditional Arabic" w:cs="Traditional Arabic"/>
          <w:sz w:val="32"/>
          <w:szCs w:val="32"/>
          <w:rtl/>
        </w:rPr>
        <w:t xml:space="preserve"> دراسة موضوع التنمية المهنية لمعلمي المرحلة الابتدائية في المملكة العربية السعودية، مؤكدة أن جودة المعلمين تُعد من أبرز العوامل المؤثرة في نجاح العملية التعليمية، متقدمة على السياسات التعليمية والنظم الثقافية والاجتماعية. استهدفت الدراسة تحليل أثر التنمية المهنية المستمرة على تعزيز الكفاءة الذاتية لدى المعلمين وانعكاس ذلك إيجابًا على ممارساتهم المهنية، كتحسين تقديم المحتوى، واستخدام الموارد التعليمية، وإدارة الصف والوقت، ورفع نتائج تعلم الطلاب. كما بحثت الدراسة المعوقات التي تحد من مشاركة المعلمين في البرامج التدريبية، وبيّنت أنواع التنمية المهنية المتاحة حاليًا في السعودية، ومدى ملاءمتها لاحتياجات المعلمين. اعتمدت الدراسة على استبيانات ومقابلات لجمع بيانات من المعلمين ومُعدّي البرامج التدريبية، وكشفت عن الحاجة إلى تهيئة بيئة داعمة وتوفير حوافز كافية لتشجيع المشاركة الفاعلة. واختتمت الدراسة بتوصيات للجهات المعنية بضرورة تحسين البرامج المقدّمة وتوسيع نطاق البحث المستقبلي حول فعالية أنماط مختلفة من التنمية المهنية، بما في ذلك التعلم عن بعد والتعليم الإلكتروني.</w:t>
      </w:r>
    </w:p>
    <w:p w14:paraId="57DBC060" w14:textId="32327368"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p>
    <w:p w14:paraId="5A319EC5" w14:textId="2959C3F4" w:rsidR="003C1A1B" w:rsidRPr="00964790" w:rsidRDefault="00A75511" w:rsidP="00553DC2">
      <w:pPr>
        <w:bidi/>
        <w:spacing w:after="200" w:line="360" w:lineRule="auto"/>
        <w:jc w:val="both"/>
        <w:rPr>
          <w:rFonts w:ascii="Traditional Arabic" w:eastAsia="Times New Roman" w:hAnsi="Traditional Arabic" w:cs="Traditional Arabic"/>
          <w:sz w:val="32"/>
          <w:szCs w:val="32"/>
          <w:rtl/>
        </w:rPr>
      </w:pPr>
      <w:r w:rsidRPr="00964790">
        <w:rPr>
          <w:rFonts w:ascii="Traditional Arabic" w:eastAsia="Times New Roman" w:hAnsi="Traditional Arabic" w:cs="Traditional Arabic"/>
          <w:sz w:val="32"/>
          <w:szCs w:val="32"/>
          <w:rtl/>
        </w:rPr>
        <w:t>دراسة</w:t>
      </w:r>
      <w:r w:rsidRPr="00964790">
        <w:rPr>
          <w:rFonts w:ascii="Traditional Arabic" w:eastAsia="Times New Roman" w:hAnsi="Traditional Arabic" w:cs="Traditional Arabic"/>
          <w:sz w:val="32"/>
          <w:szCs w:val="32"/>
        </w:rPr>
        <w:t xml:space="preserve"> Alruqi and Alharbi (2022):</w:t>
      </w:r>
    </w:p>
    <w:p w14:paraId="393BCC8B" w14:textId="7F808FF0" w:rsidR="003C1A1B" w:rsidRPr="00553DC2" w:rsidRDefault="00A75511" w:rsidP="00964790">
      <w:pPr>
        <w:bidi/>
        <w:spacing w:after="200" w:line="360" w:lineRule="auto"/>
        <w:jc w:val="both"/>
        <w:rPr>
          <w:rFonts w:ascii="Traditional Arabic" w:eastAsia="Times New Roman" w:hAnsi="Traditional Arabic" w:cs="Traditional Arabic"/>
          <w:sz w:val="32"/>
          <w:szCs w:val="32"/>
          <w:rtl/>
          <w:lang w:bidi="ar-AE"/>
        </w:rPr>
      </w:pPr>
      <w:r w:rsidRPr="00553DC2">
        <w:rPr>
          <w:rFonts w:ascii="Traditional Arabic" w:eastAsia="Times New Roman" w:hAnsi="Traditional Arabic" w:cs="Traditional Arabic"/>
          <w:sz w:val="32"/>
          <w:szCs w:val="32"/>
          <w:rtl/>
        </w:rPr>
        <w:t xml:space="preserve">هدفت </w:t>
      </w:r>
      <w:r w:rsidR="00964790">
        <w:rPr>
          <w:rFonts w:ascii="Traditional Arabic" w:eastAsia="Times New Roman" w:hAnsi="Traditional Arabic" w:cs="Traditional Arabic" w:hint="cs"/>
          <w:sz w:val="32"/>
          <w:szCs w:val="32"/>
          <w:rtl/>
        </w:rPr>
        <w:t xml:space="preserve">هذه </w:t>
      </w:r>
      <w:r w:rsidRPr="00553DC2">
        <w:rPr>
          <w:rFonts w:ascii="Traditional Arabic" w:eastAsia="Times New Roman" w:hAnsi="Traditional Arabic" w:cs="Traditional Arabic"/>
          <w:sz w:val="32"/>
          <w:szCs w:val="32"/>
          <w:rtl/>
        </w:rPr>
        <w:t>دراسة إلى الكشف عن أثر برامج التطوير المهني على أداء معلمي اللغة الإنجليزية كلغة أجنبية في السياق السعودي، مع التركيز على المعاهد التابعة لجامعة الملك عبد العزيز في جدة. شارك في الدراسة 115 معلماً ومعلّمة تم جمع بياناتهم عبر استبانة إلكترونية حديثة. أظهرت نتائج التحليل الإحصائي من خلال برنامج</w:t>
      </w:r>
      <w:r w:rsidRPr="00553DC2">
        <w:rPr>
          <w:rFonts w:ascii="Traditional Arabic" w:eastAsia="Times New Roman" w:hAnsi="Traditional Arabic" w:cs="Traditional Arabic"/>
          <w:sz w:val="32"/>
          <w:szCs w:val="32"/>
        </w:rPr>
        <w:t xml:space="preserve"> SPSS </w:t>
      </w:r>
      <w:r w:rsidRPr="00553DC2">
        <w:rPr>
          <w:rFonts w:ascii="Traditional Arabic" w:eastAsia="Times New Roman" w:hAnsi="Traditional Arabic" w:cs="Traditional Arabic"/>
          <w:sz w:val="32"/>
          <w:szCs w:val="32"/>
          <w:rtl/>
        </w:rPr>
        <w:t>أن برامج التنمية المهنية أثرت بشكل إيجابي وملحوظ على أداء المعلمين، حيث عززت مواقفهم التعليمية وممارساتهم التدريسية، مما انعكس بشكل إيجابي على تحصيل الطلاب في اللغة الإنجليزية. وأوصت الدراسة بضرورة مواصلة تطوير وتنويع برامج التنمية المهنية، مع التركيز على الأساليب الفعالة التي تدعم التطوير المهني المستدام لمعلمي اللغة الإنجليزية</w:t>
      </w:r>
      <w:r w:rsidRPr="00553DC2">
        <w:rPr>
          <w:rFonts w:ascii="Traditional Arabic" w:eastAsia="Times New Roman" w:hAnsi="Traditional Arabic" w:cs="Traditional Arabic"/>
          <w:sz w:val="32"/>
          <w:szCs w:val="32"/>
        </w:rPr>
        <w:t>.</w:t>
      </w:r>
    </w:p>
    <w:p w14:paraId="69ED931D" w14:textId="77777777" w:rsidR="003C1A1B" w:rsidRPr="00553DC2" w:rsidRDefault="003C1A1B" w:rsidP="00553DC2">
      <w:pPr>
        <w:bidi/>
        <w:spacing w:after="200" w:line="360" w:lineRule="auto"/>
        <w:jc w:val="both"/>
        <w:rPr>
          <w:rFonts w:ascii="Traditional Arabic" w:eastAsia="Times New Roman" w:hAnsi="Traditional Arabic" w:cs="Traditional Arabic"/>
          <w:sz w:val="32"/>
          <w:szCs w:val="32"/>
          <w:rtl/>
        </w:rPr>
      </w:pPr>
    </w:p>
    <w:p w14:paraId="0D658C5E" w14:textId="3D12C4D1" w:rsidR="003C1A1B" w:rsidRPr="00553DC2" w:rsidRDefault="003C1A1B" w:rsidP="00553DC2">
      <w:pPr>
        <w:bidi/>
        <w:spacing w:after="200" w:line="360" w:lineRule="auto"/>
        <w:jc w:val="both"/>
        <w:rPr>
          <w:rFonts w:ascii="Traditional Arabic" w:eastAsia="Times New Roman" w:hAnsi="Traditional Arabic" w:cs="Traditional Arabic"/>
          <w:sz w:val="32"/>
          <w:szCs w:val="32"/>
          <w:rtl/>
          <w:lang w:bidi="ar-AE"/>
        </w:rPr>
      </w:pPr>
      <w:r w:rsidRPr="00964790">
        <w:rPr>
          <w:rFonts w:ascii="Traditional Arabic" w:eastAsia="Times New Roman" w:hAnsi="Traditional Arabic" w:cs="Traditional Arabic"/>
          <w:sz w:val="32"/>
          <w:szCs w:val="32"/>
          <w:rtl/>
        </w:rPr>
        <w:t>دراسة (</w:t>
      </w:r>
      <w:r w:rsidRPr="00964790">
        <w:rPr>
          <w:rFonts w:ascii="Traditional Arabic" w:eastAsia="Times New Roman" w:hAnsi="Traditional Arabic" w:cs="Traditional Arabic"/>
          <w:sz w:val="32"/>
          <w:szCs w:val="32"/>
          <w:lang w:bidi="ar-AE"/>
        </w:rPr>
        <w:t>Ahmed et al., 2021</w:t>
      </w:r>
      <w:r w:rsidRPr="00964790">
        <w:rPr>
          <w:rFonts w:ascii="Traditional Arabic" w:eastAsia="Times New Roman" w:hAnsi="Traditional Arabic" w:cs="Traditional Arabic"/>
          <w:sz w:val="32"/>
          <w:szCs w:val="32"/>
          <w:rtl/>
          <w:lang w:bidi="ar-AE"/>
        </w:rPr>
        <w:t>)</w:t>
      </w:r>
    </w:p>
    <w:p w14:paraId="26960583" w14:textId="3FA739EA"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سعت دراسة أحمد وزملائه في السياق الباكستاني إلى تقييم دور برامج التنمية المهنية أثناء الخدمة في تحفيز المعلمين وتطوير مهاراتهم المهنية. شملت الدراسة عينة كبيرة مكونة من 450 معلماً ومعلمة من المدارس الحكومية والخاصة في إقليم البنجاب، حيث تم استخدام استبانة منظمة لجمع البيانات. أظهرت النتائج أن البرامج الحالية لم تحقق الأثر المتوقع في رفع دافعية المعلمين أو تطوير مهاراتهم المهنية، إذ كانت المشاركة ترتبط غالبًا بالمزايا الاجتماعية والمالية أكثر من الفوائد المهنية. كما كشفت الدراسة عن نقص في المكونات الأساسية التي تجعل برامج التنمية المهنية فعالة وذات أثر. بناءً عليه، أوصت الدراسة بإعادة تصميم برامج </w:t>
      </w:r>
      <w:r w:rsidRPr="00553DC2">
        <w:rPr>
          <w:rFonts w:ascii="Traditional Arabic" w:eastAsia="Times New Roman" w:hAnsi="Traditional Arabic" w:cs="Traditional Arabic"/>
          <w:sz w:val="32"/>
          <w:szCs w:val="32"/>
          <w:rtl/>
        </w:rPr>
        <w:lastRenderedPageBreak/>
        <w:t>التنمية المهنية لتكون أكثر ملاءمة لاحتياجات المعلمين المعاصرة، مع التركيز على تحقيق نتائج تعليمية ملموسة تتجاوز الشكلية التقليدية</w:t>
      </w:r>
      <w:r w:rsidRPr="00553DC2">
        <w:rPr>
          <w:rFonts w:ascii="Traditional Arabic" w:eastAsia="Times New Roman" w:hAnsi="Traditional Arabic" w:cs="Traditional Arabic"/>
          <w:sz w:val="32"/>
          <w:szCs w:val="32"/>
        </w:rPr>
        <w:t>.</w:t>
      </w:r>
    </w:p>
    <w:p w14:paraId="31E55E69" w14:textId="1447FC3C" w:rsidR="003C1A1B" w:rsidRPr="00553DC2" w:rsidRDefault="00A75511" w:rsidP="00553DC2">
      <w:pPr>
        <w:bidi/>
        <w:spacing w:after="200" w:line="360" w:lineRule="auto"/>
        <w:jc w:val="both"/>
        <w:rPr>
          <w:rFonts w:ascii="Traditional Arabic" w:eastAsia="Times New Roman" w:hAnsi="Traditional Arabic" w:cs="Traditional Arabic"/>
          <w:sz w:val="32"/>
          <w:szCs w:val="32"/>
          <w:lang w:bidi="ar-AE"/>
        </w:rPr>
      </w:pPr>
      <w:r w:rsidRPr="00553DC2">
        <w:rPr>
          <w:rFonts w:ascii="Traditional Arabic" w:eastAsia="Times New Roman" w:hAnsi="Traditional Arabic" w:cs="Traditional Arabic"/>
          <w:sz w:val="32"/>
          <w:szCs w:val="32"/>
        </w:rPr>
        <w:br/>
      </w:r>
      <w:r w:rsidR="003C1A1B" w:rsidRPr="00964790">
        <w:rPr>
          <w:rFonts w:ascii="Traditional Arabic" w:eastAsia="Times New Roman" w:hAnsi="Traditional Arabic" w:cs="Traditional Arabic"/>
          <w:sz w:val="32"/>
          <w:szCs w:val="32"/>
          <w:rtl/>
        </w:rPr>
        <w:t>دراسة (</w:t>
      </w:r>
      <w:r w:rsidR="003C1A1B" w:rsidRPr="00964790">
        <w:rPr>
          <w:rFonts w:ascii="Traditional Arabic" w:eastAsia="Times New Roman" w:hAnsi="Traditional Arabic" w:cs="Traditional Arabic"/>
          <w:sz w:val="32"/>
          <w:szCs w:val="32"/>
          <w:lang w:bidi="ar-AE"/>
        </w:rPr>
        <w:t>Abbas et al., 2021</w:t>
      </w:r>
      <w:r w:rsidR="003C1A1B" w:rsidRPr="00964790">
        <w:rPr>
          <w:rFonts w:ascii="Traditional Arabic" w:eastAsia="Times New Roman" w:hAnsi="Traditional Arabic" w:cs="Traditional Arabic"/>
          <w:sz w:val="32"/>
          <w:szCs w:val="32"/>
          <w:rtl/>
          <w:lang w:bidi="ar-AE"/>
        </w:rPr>
        <w:t>)</w:t>
      </w:r>
    </w:p>
    <w:p w14:paraId="0B76E563" w14:textId="4763B35E" w:rsidR="00A75511" w:rsidRPr="00553DC2" w:rsidRDefault="00A75511" w:rsidP="00553DC2">
      <w:pPr>
        <w:bidi/>
        <w:spacing w:after="200"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ركزت دراسة عباس وزملائه على قياس تأثير برنامج التنمية المهنية المستمرة</w:t>
      </w:r>
      <w:r w:rsidRPr="00553DC2">
        <w:rPr>
          <w:rFonts w:ascii="Traditional Arabic" w:eastAsia="Times New Roman" w:hAnsi="Traditional Arabic" w:cs="Traditional Arabic"/>
          <w:sz w:val="32"/>
          <w:szCs w:val="32"/>
        </w:rPr>
        <w:t xml:space="preserve"> (CPD) </w:t>
      </w:r>
      <w:r w:rsidRPr="00553DC2">
        <w:rPr>
          <w:rFonts w:ascii="Traditional Arabic" w:eastAsia="Times New Roman" w:hAnsi="Traditional Arabic" w:cs="Traditional Arabic"/>
          <w:sz w:val="32"/>
          <w:szCs w:val="32"/>
          <w:rtl/>
        </w:rPr>
        <w:t>على جودة التعليم لدى معلمي المرحلة الابتدائية في مدينة لاهور. استهدف البرنامج تطوير المهارات التربوية، زيادة المعرفة بالمحتوى، وتعزيز كفاءات المعلمين أثناء الخدمة. باستخدام منهج كمي ووصفي، شارك في الدراسة 30 معلماً من المدارس الحكومية، وتم جمع البيانات عبر مقياس ليكرت خماسي. أظهرت النتائج اتفاقاً قوياً بين المعلمين على أن برامج التنمية المهنية المستمرة لعبت دوراً محورياً في تحسين مهاراتهم التدريسية ومعرفتهم التخصصية وكفاءاتهم المهنية. أوصت الدراسة بالاستمرار في تبني هذه البرامج كجزء أساسي من مسار التطوير المهني للمعلمين لضمان استدامة جودة التعليم</w:t>
      </w:r>
      <w:r w:rsidRPr="00553DC2">
        <w:rPr>
          <w:rFonts w:ascii="Traditional Arabic" w:eastAsia="Times New Roman" w:hAnsi="Traditional Arabic" w:cs="Traditional Arabic"/>
          <w:sz w:val="32"/>
          <w:szCs w:val="32"/>
        </w:rPr>
        <w:t>.</w:t>
      </w:r>
    </w:p>
    <w:p w14:paraId="7063AA1F" w14:textId="77777777" w:rsidR="00263F0A" w:rsidRDefault="00263F0A" w:rsidP="00964790">
      <w:pPr>
        <w:bidi/>
        <w:spacing w:after="200" w:line="360" w:lineRule="auto"/>
        <w:jc w:val="both"/>
        <w:rPr>
          <w:rFonts w:ascii="Traditional Arabic" w:eastAsia="Times New Roman" w:hAnsi="Traditional Arabic" w:cs="Traditional Arabic"/>
          <w:sz w:val="32"/>
          <w:szCs w:val="32"/>
          <w:rtl/>
        </w:rPr>
      </w:pPr>
    </w:p>
    <w:p w14:paraId="56DBFAAA" w14:textId="42F8F1A7" w:rsidR="00A75511" w:rsidRPr="00553DC2" w:rsidRDefault="00A75511" w:rsidP="00263F0A">
      <w:pPr>
        <w:bidi/>
        <w:spacing w:after="200" w:line="360" w:lineRule="auto"/>
        <w:jc w:val="both"/>
        <w:rPr>
          <w:rFonts w:ascii="Traditional Arabic" w:eastAsia="Times New Roman" w:hAnsi="Traditional Arabic" w:cs="Traditional Arabic"/>
          <w:sz w:val="32"/>
          <w:szCs w:val="32"/>
          <w:lang w:bidi="ar-AE"/>
        </w:rPr>
      </w:pPr>
      <w:r w:rsidRPr="00553DC2">
        <w:rPr>
          <w:rFonts w:ascii="Traditional Arabic" w:eastAsia="Times New Roman" w:hAnsi="Traditional Arabic" w:cs="Traditional Arabic"/>
          <w:sz w:val="32"/>
          <w:szCs w:val="32"/>
          <w:rtl/>
        </w:rPr>
        <w:t xml:space="preserve">دراسة </w:t>
      </w:r>
      <w:r w:rsidRPr="00553DC2">
        <w:rPr>
          <w:rFonts w:ascii="Traditional Arabic" w:eastAsia="Times New Roman" w:hAnsi="Traditional Arabic" w:cs="Traditional Arabic"/>
          <w:sz w:val="32"/>
          <w:szCs w:val="32"/>
          <w:lang w:bidi="ar-AE"/>
        </w:rPr>
        <w:t xml:space="preserve"> (Ghoneim and Witte, 2013)</w:t>
      </w:r>
    </w:p>
    <w:p w14:paraId="500DF6A2" w14:textId="6BA2124D" w:rsidR="009A1384" w:rsidRPr="00553DC2" w:rsidRDefault="009A1384" w:rsidP="00553DC2">
      <w:pPr>
        <w:bidi/>
        <w:spacing w:after="200" w:line="360" w:lineRule="auto"/>
        <w:jc w:val="both"/>
        <w:rPr>
          <w:rFonts w:ascii="Traditional Arabic" w:eastAsia="Times New Roman" w:hAnsi="Traditional Arabic" w:cs="Traditional Arabic"/>
          <w:sz w:val="32"/>
          <w:szCs w:val="32"/>
          <w:rtl/>
        </w:rPr>
      </w:pPr>
      <w:r w:rsidRPr="00553DC2">
        <w:rPr>
          <w:rFonts w:ascii="Traditional Arabic" w:eastAsia="Times New Roman" w:hAnsi="Traditional Arabic" w:cs="Traditional Arabic"/>
          <w:sz w:val="32"/>
          <w:szCs w:val="32"/>
          <w:rtl/>
        </w:rPr>
        <w:t>تناولت</w:t>
      </w:r>
      <w:r w:rsidR="003C1A1B" w:rsidRPr="00553DC2">
        <w:rPr>
          <w:rFonts w:ascii="Traditional Arabic" w:eastAsia="Times New Roman" w:hAnsi="Traditional Arabic" w:cs="Traditional Arabic"/>
          <w:sz w:val="32"/>
          <w:szCs w:val="32"/>
          <w:rtl/>
        </w:rPr>
        <w:t xml:space="preserve"> هذه</w:t>
      </w:r>
      <w:r w:rsidRPr="00553DC2">
        <w:rPr>
          <w:rFonts w:ascii="Traditional Arabic" w:eastAsia="Times New Roman" w:hAnsi="Traditional Arabic" w:cs="Traditional Arabic"/>
          <w:sz w:val="32"/>
          <w:szCs w:val="32"/>
          <w:rtl/>
        </w:rPr>
        <w:t xml:space="preserve"> </w:t>
      </w:r>
      <w:r w:rsidR="003C1A1B" w:rsidRPr="00553DC2">
        <w:rPr>
          <w:rFonts w:ascii="Traditional Arabic" w:eastAsia="Times New Roman" w:hAnsi="Traditional Arabic" w:cs="Traditional Arabic"/>
          <w:sz w:val="32"/>
          <w:szCs w:val="32"/>
          <w:rtl/>
        </w:rPr>
        <w:t>ال</w:t>
      </w:r>
      <w:r w:rsidRPr="00553DC2">
        <w:rPr>
          <w:rFonts w:ascii="Traditional Arabic" w:eastAsia="Times New Roman" w:hAnsi="Traditional Arabic" w:cs="Traditional Arabic"/>
          <w:sz w:val="32"/>
          <w:szCs w:val="32"/>
          <w:rtl/>
        </w:rPr>
        <w:t>دراسة تصورات معلمي المرحلة الابتدائية في المملكة العربية السعودية حول فعالية أنشطة التنمية المهنية المستمرة</w:t>
      </w:r>
      <w:r w:rsidRPr="00553DC2">
        <w:rPr>
          <w:rFonts w:ascii="Traditional Arabic" w:eastAsia="Times New Roman" w:hAnsi="Traditional Arabic" w:cs="Traditional Arabic"/>
          <w:sz w:val="32"/>
          <w:szCs w:val="32"/>
        </w:rPr>
        <w:t xml:space="preserve"> (CPD) </w:t>
      </w:r>
      <w:r w:rsidRPr="00553DC2">
        <w:rPr>
          <w:rFonts w:ascii="Traditional Arabic" w:eastAsia="Times New Roman" w:hAnsi="Traditional Arabic" w:cs="Traditional Arabic"/>
          <w:sz w:val="32"/>
          <w:szCs w:val="32"/>
          <w:rtl/>
        </w:rPr>
        <w:t xml:space="preserve">والعوامل التي تيسر أو تعيق تنفيذها. أكدت الدراسة على أهمية التنمية المهنية كعنصر حاسم لضمان نجاح التغيير والتطوير داخل أنظمة المدارس، مشيرة إلى أن التنمية المهنية والتطوير المدرسي مرتبطان ارتباطًا وثيقًا في إطار تحسين مستمر يشارك فيه المعلمون والإداريون. هدفت الدراسة إلى التحقق من مدى تقديم برامج التنمية المهنية للمعلمين للمعارف والمهارات التي تسهم في تعزيز </w:t>
      </w:r>
      <w:r w:rsidRPr="00553DC2">
        <w:rPr>
          <w:rFonts w:ascii="Traditional Arabic" w:eastAsia="Times New Roman" w:hAnsi="Traditional Arabic" w:cs="Traditional Arabic"/>
          <w:sz w:val="32"/>
          <w:szCs w:val="32"/>
          <w:rtl/>
        </w:rPr>
        <w:lastRenderedPageBreak/>
        <w:t>تحصيل الطلاب. وأظهرت النتائج ضرورة ربط جهود التنمية المهنية بموضوعات واستراتيجيات صفية ذات صلة، مما يتيح للمعلمين التعرف على حاجاتهم من المعرفة والمهارات الجديدة. كما أشارت الدراسة إلى أن توافق احتياجات المعلمين والإداريين مع أهداف المدارس يعزز مشاركة المعلمين ونموهم المهني، ويساهم في إقامة علاقات توجيهية مستمرة تضمن تحسين الأداء بشكل دائم</w:t>
      </w:r>
      <w:r w:rsidRPr="00553DC2">
        <w:rPr>
          <w:rFonts w:ascii="Traditional Arabic" w:eastAsia="Times New Roman" w:hAnsi="Traditional Arabic" w:cs="Traditional Arabic"/>
          <w:sz w:val="32"/>
          <w:szCs w:val="32"/>
        </w:rPr>
        <w:t>.</w:t>
      </w:r>
    </w:p>
    <w:p w14:paraId="2196400C" w14:textId="77777777" w:rsidR="00436873" w:rsidRPr="00553DC2" w:rsidRDefault="00436873" w:rsidP="00553DC2">
      <w:pPr>
        <w:bidi/>
        <w:spacing w:after="200" w:line="360" w:lineRule="auto"/>
        <w:jc w:val="both"/>
        <w:rPr>
          <w:rFonts w:ascii="Traditional Arabic" w:eastAsia="Times New Roman" w:hAnsi="Traditional Arabic" w:cs="Traditional Arabic"/>
          <w:sz w:val="32"/>
          <w:szCs w:val="32"/>
          <w:rtl/>
        </w:rPr>
      </w:pPr>
    </w:p>
    <w:p w14:paraId="73F5F6EF" w14:textId="10ABBB72" w:rsidR="00BA28F5" w:rsidRPr="00553DC2" w:rsidRDefault="00BA28F5" w:rsidP="00553DC2">
      <w:pPr>
        <w:bidi/>
        <w:spacing w:after="200" w:line="360" w:lineRule="auto"/>
        <w:jc w:val="both"/>
        <w:rPr>
          <w:rFonts w:ascii="Traditional Arabic" w:hAnsi="Traditional Arabic" w:cs="Traditional Arabic"/>
          <w:b/>
          <w:bCs/>
          <w:color w:val="1F497D" w:themeColor="text2"/>
          <w:sz w:val="32"/>
          <w:szCs w:val="32"/>
          <w:u w:val="single"/>
          <w:rtl/>
        </w:rPr>
      </w:pPr>
      <w:r w:rsidRPr="00553DC2">
        <w:rPr>
          <w:rFonts w:ascii="Traditional Arabic" w:hAnsi="Traditional Arabic" w:cs="Traditional Arabic"/>
          <w:b/>
          <w:bCs/>
          <w:color w:val="1F497D" w:themeColor="text2"/>
          <w:sz w:val="32"/>
          <w:szCs w:val="32"/>
          <w:u w:val="single"/>
          <w:rtl/>
        </w:rPr>
        <w:t>ملخص الدراسات السابقة</w:t>
      </w:r>
    </w:p>
    <w:p w14:paraId="6A19CC7C" w14:textId="7F069991" w:rsidR="00BA28F5" w:rsidRPr="00553DC2" w:rsidRDefault="00BA28F5" w:rsidP="00553DC2">
      <w:pPr>
        <w:bidi/>
        <w:spacing w:after="200" w:line="360" w:lineRule="auto"/>
        <w:jc w:val="both"/>
        <w:rPr>
          <w:rFonts w:ascii="Traditional Arabic" w:hAnsi="Traditional Arabic" w:cs="Traditional Arabic"/>
          <w:sz w:val="32"/>
          <w:szCs w:val="32"/>
          <w:rtl/>
        </w:rPr>
      </w:pPr>
      <w:r w:rsidRPr="00553DC2">
        <w:rPr>
          <w:rFonts w:ascii="Traditional Arabic" w:hAnsi="Traditional Arabic" w:cs="Traditional Arabic"/>
          <w:sz w:val="32"/>
          <w:szCs w:val="32"/>
          <w:rtl/>
        </w:rPr>
        <w:t>الجدول في الاسفل يلخص الدراسات السابقة المتعلقة بموضوع الدراسة</w:t>
      </w:r>
      <w:r w:rsidR="005B16AE" w:rsidRPr="00553DC2">
        <w:rPr>
          <w:rFonts w:ascii="Traditional Arabic" w:hAnsi="Traditional Arabic" w:cs="Traditional Arabic"/>
          <w:sz w:val="32"/>
          <w:szCs w:val="32"/>
          <w:rtl/>
        </w:rPr>
        <w:t>.</w:t>
      </w:r>
      <w:r w:rsidRPr="00553DC2">
        <w:rPr>
          <w:rFonts w:ascii="Traditional Arabic" w:hAnsi="Traditional Arabic" w:cs="Traditional Arabic"/>
          <w:sz w:val="32"/>
          <w:szCs w:val="32"/>
          <w:rtl/>
        </w:rPr>
        <w:t xml:space="preserve"> </w:t>
      </w:r>
    </w:p>
    <w:p w14:paraId="410C0213" w14:textId="4F0E9F6B" w:rsidR="00BA28F5" w:rsidRPr="00553DC2" w:rsidRDefault="00BA28F5" w:rsidP="00263F0A">
      <w:pPr>
        <w:bidi/>
        <w:spacing w:after="200" w:line="360" w:lineRule="auto"/>
        <w:jc w:val="center"/>
        <w:rPr>
          <w:rFonts w:ascii="Traditional Arabic" w:hAnsi="Traditional Arabic" w:cs="Traditional Arabic"/>
          <w:sz w:val="32"/>
          <w:szCs w:val="32"/>
        </w:rPr>
      </w:pPr>
      <w:r w:rsidRPr="00553DC2">
        <w:rPr>
          <w:rFonts w:ascii="Traditional Arabic" w:hAnsi="Traditional Arabic" w:cs="Traditional Arabic"/>
          <w:sz w:val="32"/>
          <w:szCs w:val="32"/>
          <w:rtl/>
        </w:rPr>
        <w:t>جدول ر</w:t>
      </w:r>
      <w:r w:rsidR="005B16AE" w:rsidRPr="00553DC2">
        <w:rPr>
          <w:rFonts w:ascii="Traditional Arabic" w:hAnsi="Traditional Arabic" w:cs="Traditional Arabic"/>
          <w:sz w:val="32"/>
          <w:szCs w:val="32"/>
          <w:rtl/>
        </w:rPr>
        <w:t>قم (1): ملخص الدراسات السابقة</w:t>
      </w:r>
    </w:p>
    <w:tbl>
      <w:tblPr>
        <w:tblStyle w:val="TableGrid"/>
        <w:bidiVisual/>
        <w:tblW w:w="0" w:type="auto"/>
        <w:jc w:val="center"/>
        <w:tblLook w:val="04A0" w:firstRow="1" w:lastRow="0" w:firstColumn="1" w:lastColumn="0" w:noHBand="0" w:noVBand="1"/>
      </w:tblPr>
      <w:tblGrid>
        <w:gridCol w:w="491"/>
        <w:gridCol w:w="1812"/>
        <w:gridCol w:w="828"/>
        <w:gridCol w:w="1055"/>
        <w:gridCol w:w="1037"/>
        <w:gridCol w:w="1474"/>
        <w:gridCol w:w="1599"/>
      </w:tblGrid>
      <w:tr w:rsidR="00476433" w:rsidRPr="00553DC2" w14:paraId="0482E702" w14:textId="77777777" w:rsidTr="00127ACE">
        <w:trPr>
          <w:jc w:val="center"/>
        </w:trPr>
        <w:tc>
          <w:tcPr>
            <w:tcW w:w="0" w:type="auto"/>
            <w:hideMark/>
          </w:tcPr>
          <w:p w14:paraId="18B3CC4F"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رقم</w:t>
            </w:r>
          </w:p>
        </w:tc>
        <w:tc>
          <w:tcPr>
            <w:tcW w:w="0" w:type="auto"/>
            <w:hideMark/>
          </w:tcPr>
          <w:p w14:paraId="44B1A0C8"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الدراسة</w:t>
            </w:r>
          </w:p>
        </w:tc>
        <w:tc>
          <w:tcPr>
            <w:tcW w:w="0" w:type="auto"/>
            <w:hideMark/>
          </w:tcPr>
          <w:p w14:paraId="6D71E754"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البلد</w:t>
            </w:r>
          </w:p>
        </w:tc>
        <w:tc>
          <w:tcPr>
            <w:tcW w:w="0" w:type="auto"/>
            <w:hideMark/>
          </w:tcPr>
          <w:p w14:paraId="45C47714"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المنهج</w:t>
            </w:r>
          </w:p>
        </w:tc>
        <w:tc>
          <w:tcPr>
            <w:tcW w:w="0" w:type="auto"/>
            <w:hideMark/>
          </w:tcPr>
          <w:p w14:paraId="1D1913F5"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حجم العينة</w:t>
            </w:r>
          </w:p>
        </w:tc>
        <w:tc>
          <w:tcPr>
            <w:tcW w:w="0" w:type="auto"/>
            <w:hideMark/>
          </w:tcPr>
          <w:p w14:paraId="661F61BD"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موضوع الدراسة</w:t>
            </w:r>
          </w:p>
        </w:tc>
        <w:tc>
          <w:tcPr>
            <w:tcW w:w="0" w:type="auto"/>
            <w:hideMark/>
          </w:tcPr>
          <w:p w14:paraId="4F0817B9" w14:textId="77777777" w:rsidR="00476433" w:rsidRPr="00127ACE" w:rsidRDefault="00476433" w:rsidP="00127ACE">
            <w:pPr>
              <w:spacing w:after="0" w:line="240" w:lineRule="auto"/>
              <w:jc w:val="center"/>
              <w:rPr>
                <w:rFonts w:ascii="Traditional Arabic" w:eastAsia="Times New Roman" w:hAnsi="Traditional Arabic" w:cs="Traditional Arabic"/>
                <w:b/>
                <w:bCs/>
                <w:sz w:val="28"/>
                <w:szCs w:val="28"/>
              </w:rPr>
            </w:pPr>
            <w:r w:rsidRPr="00127ACE">
              <w:rPr>
                <w:rFonts w:ascii="Traditional Arabic" w:eastAsia="Times New Roman" w:hAnsi="Traditional Arabic" w:cs="Traditional Arabic"/>
                <w:b/>
                <w:bCs/>
                <w:sz w:val="28"/>
                <w:szCs w:val="28"/>
                <w:rtl/>
              </w:rPr>
              <w:t>أبرز التوصيات أو النتائج</w:t>
            </w:r>
          </w:p>
        </w:tc>
      </w:tr>
      <w:tr w:rsidR="00476433" w:rsidRPr="00553DC2" w14:paraId="527905BD" w14:textId="77777777" w:rsidTr="00127ACE">
        <w:trPr>
          <w:jc w:val="center"/>
        </w:trPr>
        <w:tc>
          <w:tcPr>
            <w:tcW w:w="0" w:type="auto"/>
            <w:hideMark/>
          </w:tcPr>
          <w:p w14:paraId="2CE4E03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w:t>
            </w:r>
          </w:p>
        </w:tc>
        <w:tc>
          <w:tcPr>
            <w:tcW w:w="0" w:type="auto"/>
            <w:hideMark/>
          </w:tcPr>
          <w:p w14:paraId="63796E92" w14:textId="73D1136B"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الشهراني، عبير</w:t>
            </w:r>
            <w:r>
              <w:rPr>
                <w:rFonts w:ascii="Traditional Arabic" w:eastAsia="Times New Roman" w:hAnsi="Traditional Arabic" w:cs="Traditional Arabic" w:hint="cs"/>
                <w:sz w:val="28"/>
                <w:szCs w:val="28"/>
                <w:rtl/>
              </w:rPr>
              <w:t>، 2024</w:t>
            </w:r>
          </w:p>
        </w:tc>
        <w:tc>
          <w:tcPr>
            <w:tcW w:w="0" w:type="auto"/>
            <w:hideMark/>
          </w:tcPr>
          <w:p w14:paraId="4493CEC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757065C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73FE94E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60 </w:t>
            </w:r>
            <w:r w:rsidRPr="00127ACE">
              <w:rPr>
                <w:rFonts w:ascii="Traditional Arabic" w:eastAsia="Times New Roman" w:hAnsi="Traditional Arabic" w:cs="Traditional Arabic"/>
                <w:sz w:val="28"/>
                <w:szCs w:val="28"/>
                <w:rtl/>
              </w:rPr>
              <w:t>معلمة</w:t>
            </w:r>
          </w:p>
        </w:tc>
        <w:tc>
          <w:tcPr>
            <w:tcW w:w="0" w:type="auto"/>
            <w:hideMark/>
          </w:tcPr>
          <w:p w14:paraId="08A378E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التعليم عن بُعد وكفايات التدريس</w:t>
            </w:r>
          </w:p>
        </w:tc>
        <w:tc>
          <w:tcPr>
            <w:tcW w:w="0" w:type="auto"/>
            <w:hideMark/>
          </w:tcPr>
          <w:p w14:paraId="014F18D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التركيز على التخطيط والتقويم والتنفيذ</w:t>
            </w:r>
          </w:p>
        </w:tc>
      </w:tr>
      <w:tr w:rsidR="00476433" w:rsidRPr="00553DC2" w14:paraId="4A7E7F21" w14:textId="77777777" w:rsidTr="00127ACE">
        <w:trPr>
          <w:jc w:val="center"/>
        </w:trPr>
        <w:tc>
          <w:tcPr>
            <w:tcW w:w="0" w:type="auto"/>
            <w:hideMark/>
          </w:tcPr>
          <w:p w14:paraId="07DE0A6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2</w:t>
            </w:r>
          </w:p>
        </w:tc>
        <w:tc>
          <w:tcPr>
            <w:tcW w:w="0" w:type="auto"/>
            <w:hideMark/>
          </w:tcPr>
          <w:p w14:paraId="6C411975" w14:textId="4F569885"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الحيكان، عبدالرحمن</w:t>
            </w:r>
            <w:r>
              <w:rPr>
                <w:rFonts w:ascii="Traditional Arabic" w:eastAsia="Times New Roman" w:hAnsi="Traditional Arabic" w:cs="Traditional Arabic" w:hint="cs"/>
                <w:sz w:val="28"/>
                <w:szCs w:val="28"/>
                <w:rtl/>
              </w:rPr>
              <w:t>، 2024</w:t>
            </w:r>
          </w:p>
        </w:tc>
        <w:tc>
          <w:tcPr>
            <w:tcW w:w="0" w:type="auto"/>
            <w:hideMark/>
          </w:tcPr>
          <w:p w14:paraId="187A7EC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2E5DCFD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تحليلية وصفية</w:t>
            </w:r>
          </w:p>
        </w:tc>
        <w:tc>
          <w:tcPr>
            <w:tcW w:w="0" w:type="auto"/>
            <w:hideMark/>
          </w:tcPr>
          <w:p w14:paraId="5FFB2C2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41D9546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التجديد التربوي والتنمية المهنية في ضوء الرخصة المهنية</w:t>
            </w:r>
          </w:p>
        </w:tc>
        <w:tc>
          <w:tcPr>
            <w:tcW w:w="0" w:type="auto"/>
            <w:hideMark/>
          </w:tcPr>
          <w:p w14:paraId="6BBCF13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ضرورة ربط التنمية المهنية بالرخصة المهنية</w:t>
            </w:r>
          </w:p>
        </w:tc>
      </w:tr>
      <w:tr w:rsidR="00476433" w:rsidRPr="00553DC2" w14:paraId="3F7B9BF4" w14:textId="77777777" w:rsidTr="00127ACE">
        <w:trPr>
          <w:jc w:val="center"/>
        </w:trPr>
        <w:tc>
          <w:tcPr>
            <w:tcW w:w="0" w:type="auto"/>
            <w:hideMark/>
          </w:tcPr>
          <w:p w14:paraId="71DFFF0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3</w:t>
            </w:r>
          </w:p>
        </w:tc>
        <w:tc>
          <w:tcPr>
            <w:tcW w:w="0" w:type="auto"/>
            <w:hideMark/>
          </w:tcPr>
          <w:p w14:paraId="3946F0C1" w14:textId="3593E157" w:rsidR="00476433" w:rsidRPr="00127ACE" w:rsidRDefault="00920354"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عرار ووردة، 2023</w:t>
            </w:r>
          </w:p>
        </w:tc>
        <w:tc>
          <w:tcPr>
            <w:tcW w:w="0" w:type="auto"/>
            <w:hideMark/>
          </w:tcPr>
          <w:p w14:paraId="718EEDB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فلسطين</w:t>
            </w:r>
          </w:p>
        </w:tc>
        <w:tc>
          <w:tcPr>
            <w:tcW w:w="0" w:type="auto"/>
            <w:hideMark/>
          </w:tcPr>
          <w:p w14:paraId="1342318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 ارتباطي مختلط</w:t>
            </w:r>
          </w:p>
        </w:tc>
        <w:tc>
          <w:tcPr>
            <w:tcW w:w="0" w:type="auto"/>
            <w:hideMark/>
          </w:tcPr>
          <w:p w14:paraId="6D734D7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487 </w:t>
            </w:r>
            <w:r w:rsidRPr="00127ACE">
              <w:rPr>
                <w:rFonts w:ascii="Traditional Arabic" w:eastAsia="Times New Roman" w:hAnsi="Traditional Arabic" w:cs="Traditional Arabic"/>
                <w:sz w:val="28"/>
                <w:szCs w:val="28"/>
                <w:rtl/>
              </w:rPr>
              <w:t>مشارك</w:t>
            </w:r>
          </w:p>
        </w:tc>
        <w:tc>
          <w:tcPr>
            <w:tcW w:w="0" w:type="auto"/>
            <w:hideMark/>
          </w:tcPr>
          <w:p w14:paraId="7B70330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برامج تدريب المعلمين والكفاءة التدريسية</w:t>
            </w:r>
          </w:p>
        </w:tc>
        <w:tc>
          <w:tcPr>
            <w:tcW w:w="0" w:type="auto"/>
            <w:hideMark/>
          </w:tcPr>
          <w:p w14:paraId="7F3C184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علاقة ارتباط إيجابية بين البرامج والكفاءة التدريسية</w:t>
            </w:r>
          </w:p>
        </w:tc>
      </w:tr>
      <w:tr w:rsidR="00476433" w:rsidRPr="00553DC2" w14:paraId="3D1B81B6" w14:textId="77777777" w:rsidTr="00127ACE">
        <w:trPr>
          <w:jc w:val="center"/>
        </w:trPr>
        <w:tc>
          <w:tcPr>
            <w:tcW w:w="0" w:type="auto"/>
            <w:hideMark/>
          </w:tcPr>
          <w:p w14:paraId="041AC2C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4</w:t>
            </w:r>
          </w:p>
        </w:tc>
        <w:tc>
          <w:tcPr>
            <w:tcW w:w="0" w:type="auto"/>
            <w:hideMark/>
          </w:tcPr>
          <w:p w14:paraId="11AEE552" w14:textId="66062B96" w:rsidR="00476433" w:rsidRPr="00127ACE" w:rsidRDefault="00476433" w:rsidP="00920354">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سلام والزهيري </w:t>
            </w:r>
            <w:r w:rsidR="00920354">
              <w:rPr>
                <w:rFonts w:ascii="Traditional Arabic" w:eastAsia="Times New Roman" w:hAnsi="Traditional Arabic" w:cs="Traditional Arabic" w:hint="cs"/>
                <w:sz w:val="28"/>
                <w:szCs w:val="28"/>
                <w:rtl/>
              </w:rPr>
              <w:t>، 2022</w:t>
            </w:r>
          </w:p>
        </w:tc>
        <w:tc>
          <w:tcPr>
            <w:tcW w:w="0" w:type="auto"/>
            <w:hideMark/>
          </w:tcPr>
          <w:p w14:paraId="7DA047E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ليبيا</w:t>
            </w:r>
          </w:p>
        </w:tc>
        <w:tc>
          <w:tcPr>
            <w:tcW w:w="0" w:type="auto"/>
            <w:hideMark/>
          </w:tcPr>
          <w:p w14:paraId="08F2CC2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 ارتباطي</w:t>
            </w:r>
          </w:p>
        </w:tc>
        <w:tc>
          <w:tcPr>
            <w:tcW w:w="0" w:type="auto"/>
            <w:hideMark/>
          </w:tcPr>
          <w:p w14:paraId="658E8AD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66 </w:t>
            </w:r>
            <w:r w:rsidRPr="00127ACE">
              <w:rPr>
                <w:rFonts w:ascii="Traditional Arabic" w:eastAsia="Times New Roman" w:hAnsi="Traditional Arabic" w:cs="Traditional Arabic"/>
                <w:sz w:val="28"/>
                <w:szCs w:val="28"/>
                <w:rtl/>
              </w:rPr>
              <w:t>معلم/ة</w:t>
            </w:r>
          </w:p>
        </w:tc>
        <w:tc>
          <w:tcPr>
            <w:tcW w:w="0" w:type="auto"/>
            <w:hideMark/>
          </w:tcPr>
          <w:p w14:paraId="2872684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الكفايات التعليمية وعلاقتها بالمؤهل التربوي</w:t>
            </w:r>
          </w:p>
        </w:tc>
        <w:tc>
          <w:tcPr>
            <w:tcW w:w="0" w:type="auto"/>
            <w:hideMark/>
          </w:tcPr>
          <w:p w14:paraId="3B761BF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لا توجد علاقة دالة بين الكفايات والمؤهل التربوي</w:t>
            </w:r>
          </w:p>
        </w:tc>
      </w:tr>
      <w:tr w:rsidR="00476433" w:rsidRPr="00553DC2" w14:paraId="2DC16808" w14:textId="77777777" w:rsidTr="00127ACE">
        <w:trPr>
          <w:jc w:val="center"/>
        </w:trPr>
        <w:tc>
          <w:tcPr>
            <w:tcW w:w="0" w:type="auto"/>
            <w:hideMark/>
          </w:tcPr>
          <w:p w14:paraId="634BF8A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lastRenderedPageBreak/>
              <w:t>5</w:t>
            </w:r>
          </w:p>
        </w:tc>
        <w:tc>
          <w:tcPr>
            <w:tcW w:w="0" w:type="auto"/>
            <w:hideMark/>
          </w:tcPr>
          <w:p w14:paraId="74903C0B" w14:textId="061BE48F"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 xml:space="preserve">القطاوي، محمد </w:t>
            </w:r>
            <w:r w:rsidR="00127ACE">
              <w:rPr>
                <w:rFonts w:ascii="Traditional Arabic" w:eastAsia="Times New Roman" w:hAnsi="Traditional Arabic" w:cs="Traditional Arabic" w:hint="cs"/>
                <w:sz w:val="28"/>
                <w:szCs w:val="28"/>
                <w:rtl/>
              </w:rPr>
              <w:t>، 2022</w:t>
            </w:r>
          </w:p>
        </w:tc>
        <w:tc>
          <w:tcPr>
            <w:tcW w:w="0" w:type="auto"/>
            <w:hideMark/>
          </w:tcPr>
          <w:p w14:paraId="5C5C767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الأردن</w:t>
            </w:r>
          </w:p>
        </w:tc>
        <w:tc>
          <w:tcPr>
            <w:tcW w:w="0" w:type="auto"/>
            <w:hideMark/>
          </w:tcPr>
          <w:p w14:paraId="6239B8D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مختلط</w:t>
            </w:r>
          </w:p>
        </w:tc>
        <w:tc>
          <w:tcPr>
            <w:tcW w:w="0" w:type="auto"/>
            <w:hideMark/>
          </w:tcPr>
          <w:p w14:paraId="5B7471A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100 </w:t>
            </w:r>
            <w:r w:rsidRPr="00127ACE">
              <w:rPr>
                <w:rFonts w:ascii="Traditional Arabic" w:eastAsia="Times New Roman" w:hAnsi="Traditional Arabic" w:cs="Traditional Arabic"/>
                <w:sz w:val="28"/>
                <w:szCs w:val="28"/>
                <w:rtl/>
              </w:rPr>
              <w:t>معلم/ة و200 طالب/ة</w:t>
            </w:r>
          </w:p>
        </w:tc>
        <w:tc>
          <w:tcPr>
            <w:tcW w:w="0" w:type="auto"/>
            <w:hideMark/>
          </w:tcPr>
          <w:p w14:paraId="1D3A2A2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كفايات معلمي المنصات الإلكترونية</w:t>
            </w:r>
          </w:p>
        </w:tc>
        <w:tc>
          <w:tcPr>
            <w:tcW w:w="0" w:type="auto"/>
            <w:hideMark/>
          </w:tcPr>
          <w:p w14:paraId="733E07E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الحاجة إلى ورش تطوير تقني وتربوي مستمر</w:t>
            </w:r>
          </w:p>
        </w:tc>
      </w:tr>
      <w:tr w:rsidR="00476433" w:rsidRPr="00553DC2" w14:paraId="5CA2CBF5" w14:textId="77777777" w:rsidTr="00127ACE">
        <w:trPr>
          <w:jc w:val="center"/>
        </w:trPr>
        <w:tc>
          <w:tcPr>
            <w:tcW w:w="0" w:type="auto"/>
            <w:hideMark/>
          </w:tcPr>
          <w:p w14:paraId="6FC0C93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6</w:t>
            </w:r>
          </w:p>
        </w:tc>
        <w:tc>
          <w:tcPr>
            <w:tcW w:w="0" w:type="auto"/>
            <w:hideMark/>
          </w:tcPr>
          <w:p w14:paraId="51F3C8F9" w14:textId="40B60914"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أبو عاشور والجرا</w:t>
            </w:r>
            <w:r>
              <w:rPr>
                <w:rFonts w:ascii="Traditional Arabic" w:eastAsia="Times New Roman" w:hAnsi="Traditional Arabic" w:cs="Traditional Arabic" w:hint="cs"/>
                <w:sz w:val="28"/>
                <w:szCs w:val="28"/>
                <w:rtl/>
              </w:rPr>
              <w:t>ح، 2021</w:t>
            </w:r>
          </w:p>
        </w:tc>
        <w:tc>
          <w:tcPr>
            <w:tcW w:w="0" w:type="auto"/>
            <w:hideMark/>
          </w:tcPr>
          <w:p w14:paraId="1071E6A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الأردن</w:t>
            </w:r>
          </w:p>
        </w:tc>
        <w:tc>
          <w:tcPr>
            <w:tcW w:w="0" w:type="auto"/>
            <w:hideMark/>
          </w:tcPr>
          <w:p w14:paraId="7CAB5C1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54F948C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500 </w:t>
            </w:r>
            <w:r w:rsidRPr="00127ACE">
              <w:rPr>
                <w:rFonts w:ascii="Traditional Arabic" w:eastAsia="Times New Roman" w:hAnsi="Traditional Arabic" w:cs="Traditional Arabic"/>
                <w:sz w:val="28"/>
                <w:szCs w:val="28"/>
                <w:rtl/>
              </w:rPr>
              <w:t>مشارك</w:t>
            </w:r>
          </w:p>
        </w:tc>
        <w:tc>
          <w:tcPr>
            <w:tcW w:w="0" w:type="auto"/>
            <w:hideMark/>
          </w:tcPr>
          <w:p w14:paraId="7A6AEE4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فعالية البرامج التدريبية وأداء المعلمين الجدد</w:t>
            </w:r>
          </w:p>
        </w:tc>
        <w:tc>
          <w:tcPr>
            <w:tcW w:w="0" w:type="auto"/>
            <w:hideMark/>
          </w:tcPr>
          <w:p w14:paraId="43C0F5C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علاقة إيجابية بين البرامج التدريبية وأداء المعلمين الجدد</w:t>
            </w:r>
          </w:p>
        </w:tc>
      </w:tr>
      <w:tr w:rsidR="00476433" w:rsidRPr="00553DC2" w14:paraId="71945A4D" w14:textId="77777777" w:rsidTr="00127ACE">
        <w:trPr>
          <w:jc w:val="center"/>
        </w:trPr>
        <w:tc>
          <w:tcPr>
            <w:tcW w:w="0" w:type="auto"/>
            <w:hideMark/>
          </w:tcPr>
          <w:p w14:paraId="6C7753F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7</w:t>
            </w:r>
          </w:p>
        </w:tc>
        <w:tc>
          <w:tcPr>
            <w:tcW w:w="0" w:type="auto"/>
            <w:hideMark/>
          </w:tcPr>
          <w:p w14:paraId="38DCFC07" w14:textId="1052149A"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القرني، 2018</w:t>
            </w:r>
          </w:p>
        </w:tc>
        <w:tc>
          <w:tcPr>
            <w:tcW w:w="0" w:type="auto"/>
            <w:hideMark/>
          </w:tcPr>
          <w:p w14:paraId="10BD758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4F52A5D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30B1153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621 </w:t>
            </w:r>
            <w:r w:rsidRPr="00127ACE">
              <w:rPr>
                <w:rFonts w:ascii="Traditional Arabic" w:eastAsia="Times New Roman" w:hAnsi="Traditional Arabic" w:cs="Traditional Arabic"/>
                <w:sz w:val="28"/>
                <w:szCs w:val="28"/>
                <w:rtl/>
              </w:rPr>
              <w:t>معلم</w:t>
            </w:r>
          </w:p>
        </w:tc>
        <w:tc>
          <w:tcPr>
            <w:tcW w:w="0" w:type="auto"/>
            <w:hideMark/>
          </w:tcPr>
          <w:p w14:paraId="1488300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احتياجات التنمية المهنية الذاتية</w:t>
            </w:r>
          </w:p>
        </w:tc>
        <w:tc>
          <w:tcPr>
            <w:tcW w:w="0" w:type="auto"/>
            <w:hideMark/>
          </w:tcPr>
          <w:p w14:paraId="7E21CBC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تطوير المهارات التقنية والمعرفية والدافعية الذاتية</w:t>
            </w:r>
          </w:p>
        </w:tc>
      </w:tr>
      <w:tr w:rsidR="00476433" w:rsidRPr="00553DC2" w14:paraId="1EFC5E67" w14:textId="77777777" w:rsidTr="00127ACE">
        <w:trPr>
          <w:jc w:val="center"/>
        </w:trPr>
        <w:tc>
          <w:tcPr>
            <w:tcW w:w="0" w:type="auto"/>
            <w:hideMark/>
          </w:tcPr>
          <w:p w14:paraId="63592C4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8</w:t>
            </w:r>
          </w:p>
        </w:tc>
        <w:tc>
          <w:tcPr>
            <w:tcW w:w="0" w:type="auto"/>
            <w:hideMark/>
          </w:tcPr>
          <w:p w14:paraId="6F04F782" w14:textId="356DC60D"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الفجام وآخرون</w:t>
            </w:r>
            <w:r>
              <w:rPr>
                <w:rFonts w:ascii="Traditional Arabic" w:eastAsia="Times New Roman" w:hAnsi="Traditional Arabic" w:cs="Traditional Arabic" w:hint="cs"/>
                <w:sz w:val="28"/>
                <w:szCs w:val="28"/>
                <w:rtl/>
              </w:rPr>
              <w:t>، 2017</w:t>
            </w:r>
          </w:p>
        </w:tc>
        <w:tc>
          <w:tcPr>
            <w:tcW w:w="0" w:type="auto"/>
            <w:hideMark/>
          </w:tcPr>
          <w:p w14:paraId="2C98344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الكويت</w:t>
            </w:r>
          </w:p>
        </w:tc>
        <w:tc>
          <w:tcPr>
            <w:tcW w:w="0" w:type="auto"/>
            <w:hideMark/>
          </w:tcPr>
          <w:p w14:paraId="66198F6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7D9E806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44B125D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النمو المهني لمعلمي العلوم والرياضيات</w:t>
            </w:r>
          </w:p>
        </w:tc>
        <w:tc>
          <w:tcPr>
            <w:tcW w:w="0" w:type="auto"/>
            <w:hideMark/>
          </w:tcPr>
          <w:p w14:paraId="27706C6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تعزيز الموارد الذاتية ومعالجة المعوقات التنظيمية</w:t>
            </w:r>
          </w:p>
        </w:tc>
      </w:tr>
      <w:tr w:rsidR="00476433" w:rsidRPr="00553DC2" w14:paraId="71944FB7" w14:textId="77777777" w:rsidTr="00127ACE">
        <w:trPr>
          <w:jc w:val="center"/>
        </w:trPr>
        <w:tc>
          <w:tcPr>
            <w:tcW w:w="0" w:type="auto"/>
            <w:hideMark/>
          </w:tcPr>
          <w:p w14:paraId="52BE4FD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9</w:t>
            </w:r>
          </w:p>
        </w:tc>
        <w:tc>
          <w:tcPr>
            <w:tcW w:w="0" w:type="auto"/>
            <w:hideMark/>
          </w:tcPr>
          <w:p w14:paraId="6A0A9ED5" w14:textId="213D3BA3" w:rsidR="00476433" w:rsidRPr="00127ACE" w:rsidRDefault="00127ACE" w:rsidP="00127ACE">
            <w:pPr>
              <w:spacing w:after="0" w:line="240" w:lineRule="auto"/>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أبو كشك ومهدي</w:t>
            </w:r>
            <w:r>
              <w:rPr>
                <w:rFonts w:ascii="Traditional Arabic" w:eastAsia="Times New Roman" w:hAnsi="Traditional Arabic" w:cs="Traditional Arabic" w:hint="cs"/>
                <w:sz w:val="28"/>
                <w:szCs w:val="28"/>
                <w:rtl/>
              </w:rPr>
              <w:t>ن 2016</w:t>
            </w:r>
          </w:p>
        </w:tc>
        <w:tc>
          <w:tcPr>
            <w:tcW w:w="0" w:type="auto"/>
            <w:hideMark/>
          </w:tcPr>
          <w:p w14:paraId="347C518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الكويت</w:t>
            </w:r>
          </w:p>
        </w:tc>
        <w:tc>
          <w:tcPr>
            <w:tcW w:w="0" w:type="auto"/>
            <w:hideMark/>
          </w:tcPr>
          <w:p w14:paraId="204FB2E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تحليلية وصفية</w:t>
            </w:r>
          </w:p>
        </w:tc>
        <w:tc>
          <w:tcPr>
            <w:tcW w:w="0" w:type="auto"/>
            <w:hideMark/>
          </w:tcPr>
          <w:p w14:paraId="2C9031F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32D9EB4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تطوير التنمية المهنية للمعلمين</w:t>
            </w:r>
          </w:p>
        </w:tc>
        <w:tc>
          <w:tcPr>
            <w:tcW w:w="0" w:type="auto"/>
            <w:hideMark/>
          </w:tcPr>
          <w:p w14:paraId="403CA50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توظيف مستحدثات التكنولوجيا بالتعليم</w:t>
            </w:r>
          </w:p>
        </w:tc>
      </w:tr>
      <w:tr w:rsidR="00476433" w:rsidRPr="00553DC2" w14:paraId="7CCB7308" w14:textId="77777777" w:rsidTr="00127ACE">
        <w:trPr>
          <w:jc w:val="center"/>
        </w:trPr>
        <w:tc>
          <w:tcPr>
            <w:tcW w:w="0" w:type="auto"/>
            <w:hideMark/>
          </w:tcPr>
          <w:p w14:paraId="61C30C9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10</w:t>
            </w:r>
          </w:p>
        </w:tc>
        <w:tc>
          <w:tcPr>
            <w:tcW w:w="0" w:type="auto"/>
            <w:hideMark/>
          </w:tcPr>
          <w:p w14:paraId="12C64F3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Alsamiri (2024)</w:t>
            </w:r>
          </w:p>
        </w:tc>
        <w:tc>
          <w:tcPr>
            <w:tcW w:w="0" w:type="auto"/>
            <w:hideMark/>
          </w:tcPr>
          <w:p w14:paraId="5CDA262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37F6AE5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نوعي</w:t>
            </w:r>
          </w:p>
        </w:tc>
        <w:tc>
          <w:tcPr>
            <w:tcW w:w="0" w:type="auto"/>
            <w:hideMark/>
          </w:tcPr>
          <w:p w14:paraId="0D8A0E7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10 </w:t>
            </w:r>
            <w:r w:rsidRPr="00127ACE">
              <w:rPr>
                <w:rFonts w:ascii="Traditional Arabic" w:eastAsia="Times New Roman" w:hAnsi="Traditional Arabic" w:cs="Traditional Arabic"/>
                <w:sz w:val="28"/>
                <w:szCs w:val="28"/>
                <w:rtl/>
              </w:rPr>
              <w:t>معلمين</w:t>
            </w:r>
          </w:p>
        </w:tc>
        <w:tc>
          <w:tcPr>
            <w:tcW w:w="0" w:type="auto"/>
            <w:hideMark/>
          </w:tcPr>
          <w:p w14:paraId="045A28E1"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دعم الطلاب الموهوبين ذوي صعوبات التعلم</w:t>
            </w:r>
          </w:p>
        </w:tc>
        <w:tc>
          <w:tcPr>
            <w:tcW w:w="0" w:type="auto"/>
            <w:hideMark/>
          </w:tcPr>
          <w:p w14:paraId="2F9B885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أهمية التدريب المستمر والتعاون المهني</w:t>
            </w:r>
          </w:p>
        </w:tc>
      </w:tr>
      <w:tr w:rsidR="00476433" w:rsidRPr="00553DC2" w14:paraId="504887D5" w14:textId="77777777" w:rsidTr="00127ACE">
        <w:trPr>
          <w:jc w:val="center"/>
        </w:trPr>
        <w:tc>
          <w:tcPr>
            <w:tcW w:w="0" w:type="auto"/>
            <w:hideMark/>
          </w:tcPr>
          <w:p w14:paraId="240907E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11</w:t>
            </w:r>
          </w:p>
        </w:tc>
        <w:tc>
          <w:tcPr>
            <w:tcW w:w="0" w:type="auto"/>
            <w:hideMark/>
          </w:tcPr>
          <w:p w14:paraId="0980BE2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Jamal et al. (2023)</w:t>
            </w:r>
          </w:p>
        </w:tc>
        <w:tc>
          <w:tcPr>
            <w:tcW w:w="0" w:type="auto"/>
            <w:hideMark/>
          </w:tcPr>
          <w:p w14:paraId="2B0A949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4FF40D5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كمي وصفي</w:t>
            </w:r>
          </w:p>
        </w:tc>
        <w:tc>
          <w:tcPr>
            <w:tcW w:w="0" w:type="auto"/>
            <w:hideMark/>
          </w:tcPr>
          <w:p w14:paraId="60B0DFA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150 </w:t>
            </w:r>
            <w:r w:rsidRPr="00127ACE">
              <w:rPr>
                <w:rFonts w:ascii="Traditional Arabic" w:eastAsia="Times New Roman" w:hAnsi="Traditional Arabic" w:cs="Traditional Arabic"/>
                <w:sz w:val="28"/>
                <w:szCs w:val="28"/>
                <w:rtl/>
              </w:rPr>
              <w:t>معلم/ة</w:t>
            </w:r>
          </w:p>
        </w:tc>
        <w:tc>
          <w:tcPr>
            <w:tcW w:w="0" w:type="auto"/>
            <w:hideMark/>
          </w:tcPr>
          <w:p w14:paraId="7C80FF1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أثر التنمية المهنية على التعليم الأساسي</w:t>
            </w:r>
          </w:p>
        </w:tc>
        <w:tc>
          <w:tcPr>
            <w:tcW w:w="0" w:type="auto"/>
            <w:hideMark/>
          </w:tcPr>
          <w:p w14:paraId="0C345FB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وجود فروق دالة تؤكد فعالية التنمية المهنية</w:t>
            </w:r>
          </w:p>
        </w:tc>
      </w:tr>
      <w:tr w:rsidR="00476433" w:rsidRPr="00553DC2" w14:paraId="12CF3A49" w14:textId="77777777" w:rsidTr="00127ACE">
        <w:trPr>
          <w:jc w:val="center"/>
        </w:trPr>
        <w:tc>
          <w:tcPr>
            <w:tcW w:w="0" w:type="auto"/>
            <w:hideMark/>
          </w:tcPr>
          <w:p w14:paraId="098FD17F"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12</w:t>
            </w:r>
          </w:p>
        </w:tc>
        <w:tc>
          <w:tcPr>
            <w:tcW w:w="0" w:type="auto"/>
            <w:hideMark/>
          </w:tcPr>
          <w:p w14:paraId="6D64A3D1" w14:textId="52DF1389" w:rsidR="00476433" w:rsidRPr="00127ACE" w:rsidRDefault="00476433" w:rsidP="007218B1">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Ahmed et al. (202</w:t>
            </w:r>
            <w:r w:rsidR="007218B1">
              <w:rPr>
                <w:rFonts w:ascii="Traditional Arabic" w:eastAsia="Times New Roman" w:hAnsi="Traditional Arabic" w:cs="Traditional Arabic"/>
                <w:sz w:val="28"/>
                <w:szCs w:val="28"/>
              </w:rPr>
              <w:t>1</w:t>
            </w:r>
            <w:r w:rsidRPr="00127ACE">
              <w:rPr>
                <w:rFonts w:ascii="Traditional Arabic" w:eastAsia="Times New Roman" w:hAnsi="Traditional Arabic" w:cs="Traditional Arabic"/>
                <w:sz w:val="28"/>
                <w:szCs w:val="28"/>
              </w:rPr>
              <w:t>)</w:t>
            </w:r>
          </w:p>
        </w:tc>
        <w:tc>
          <w:tcPr>
            <w:tcW w:w="0" w:type="auto"/>
            <w:hideMark/>
          </w:tcPr>
          <w:p w14:paraId="48ED68F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56E1602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كمي</w:t>
            </w:r>
          </w:p>
        </w:tc>
        <w:tc>
          <w:tcPr>
            <w:tcW w:w="0" w:type="auto"/>
            <w:hideMark/>
          </w:tcPr>
          <w:p w14:paraId="1F3221B1"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61434A4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تأثير التنمية المهنية على تحصيل الطلبة</w:t>
            </w:r>
          </w:p>
        </w:tc>
        <w:tc>
          <w:tcPr>
            <w:tcW w:w="0" w:type="auto"/>
            <w:hideMark/>
          </w:tcPr>
          <w:p w14:paraId="140805B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دمج التقنيات الحديثة في التدريب</w:t>
            </w:r>
          </w:p>
        </w:tc>
      </w:tr>
      <w:tr w:rsidR="00476433" w:rsidRPr="00553DC2" w14:paraId="63088F25" w14:textId="77777777" w:rsidTr="00127ACE">
        <w:trPr>
          <w:jc w:val="center"/>
        </w:trPr>
        <w:tc>
          <w:tcPr>
            <w:tcW w:w="0" w:type="auto"/>
            <w:hideMark/>
          </w:tcPr>
          <w:p w14:paraId="32FBB3F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13</w:t>
            </w:r>
          </w:p>
        </w:tc>
        <w:tc>
          <w:tcPr>
            <w:tcW w:w="0" w:type="auto"/>
            <w:hideMark/>
          </w:tcPr>
          <w:p w14:paraId="7D342CC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Alshahrani &amp; Abu-Alghayth (2023)</w:t>
            </w:r>
          </w:p>
        </w:tc>
        <w:tc>
          <w:tcPr>
            <w:tcW w:w="0" w:type="auto"/>
            <w:hideMark/>
          </w:tcPr>
          <w:p w14:paraId="55A78A0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17678C1C"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مختلط استكشافي</w:t>
            </w:r>
          </w:p>
        </w:tc>
        <w:tc>
          <w:tcPr>
            <w:tcW w:w="0" w:type="auto"/>
            <w:hideMark/>
          </w:tcPr>
          <w:p w14:paraId="7A76C5E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331 </w:t>
            </w:r>
            <w:r w:rsidRPr="00127ACE">
              <w:rPr>
                <w:rFonts w:ascii="Traditional Arabic" w:eastAsia="Times New Roman" w:hAnsi="Traditional Arabic" w:cs="Traditional Arabic"/>
                <w:sz w:val="28"/>
                <w:szCs w:val="28"/>
                <w:rtl/>
              </w:rPr>
              <w:t>كمي + 9 نوعي</w:t>
            </w:r>
          </w:p>
        </w:tc>
        <w:tc>
          <w:tcPr>
            <w:tcW w:w="0" w:type="auto"/>
            <w:hideMark/>
          </w:tcPr>
          <w:p w14:paraId="3993A79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التنمية المهنية للتعليم الشامل</w:t>
            </w:r>
          </w:p>
        </w:tc>
        <w:tc>
          <w:tcPr>
            <w:tcW w:w="0" w:type="auto"/>
            <w:hideMark/>
          </w:tcPr>
          <w:p w14:paraId="219B6F46"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الحاجة لبرامج فعالة ميدانية</w:t>
            </w:r>
          </w:p>
        </w:tc>
      </w:tr>
      <w:tr w:rsidR="00476433" w:rsidRPr="00553DC2" w14:paraId="654773D7" w14:textId="77777777" w:rsidTr="00127ACE">
        <w:trPr>
          <w:jc w:val="center"/>
        </w:trPr>
        <w:tc>
          <w:tcPr>
            <w:tcW w:w="0" w:type="auto"/>
            <w:hideMark/>
          </w:tcPr>
          <w:p w14:paraId="5A68598E"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14</w:t>
            </w:r>
          </w:p>
        </w:tc>
        <w:tc>
          <w:tcPr>
            <w:tcW w:w="0" w:type="auto"/>
            <w:hideMark/>
          </w:tcPr>
          <w:p w14:paraId="704071A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Alamri (2022)</w:t>
            </w:r>
          </w:p>
        </w:tc>
        <w:tc>
          <w:tcPr>
            <w:tcW w:w="0" w:type="auto"/>
            <w:hideMark/>
          </w:tcPr>
          <w:p w14:paraId="73540D8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7A98887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48B7A6D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4887E104"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التنمية المهنية والكفاءة الذاتية</w:t>
            </w:r>
          </w:p>
        </w:tc>
        <w:tc>
          <w:tcPr>
            <w:tcW w:w="0" w:type="auto"/>
            <w:hideMark/>
          </w:tcPr>
          <w:p w14:paraId="115AD91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توفير الحوافز وتحسين التدريب</w:t>
            </w:r>
          </w:p>
        </w:tc>
      </w:tr>
      <w:tr w:rsidR="00476433" w:rsidRPr="00553DC2" w14:paraId="17593728" w14:textId="77777777" w:rsidTr="00127ACE">
        <w:trPr>
          <w:jc w:val="center"/>
        </w:trPr>
        <w:tc>
          <w:tcPr>
            <w:tcW w:w="0" w:type="auto"/>
            <w:hideMark/>
          </w:tcPr>
          <w:p w14:paraId="0133DE3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lastRenderedPageBreak/>
              <w:t>15</w:t>
            </w:r>
          </w:p>
        </w:tc>
        <w:tc>
          <w:tcPr>
            <w:tcW w:w="0" w:type="auto"/>
            <w:hideMark/>
          </w:tcPr>
          <w:p w14:paraId="3DDFC48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Duraku et al. (2022)</w:t>
            </w:r>
          </w:p>
        </w:tc>
        <w:tc>
          <w:tcPr>
            <w:tcW w:w="0" w:type="auto"/>
            <w:hideMark/>
          </w:tcPr>
          <w:p w14:paraId="4C83813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ألبانيا</w:t>
            </w:r>
          </w:p>
        </w:tc>
        <w:tc>
          <w:tcPr>
            <w:tcW w:w="0" w:type="auto"/>
            <w:hideMark/>
          </w:tcPr>
          <w:p w14:paraId="6C0181F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تجريبي قبلي–بعدي</w:t>
            </w:r>
          </w:p>
        </w:tc>
        <w:tc>
          <w:tcPr>
            <w:tcW w:w="0" w:type="auto"/>
            <w:hideMark/>
          </w:tcPr>
          <w:p w14:paraId="10E47A5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75 </w:t>
            </w:r>
            <w:r w:rsidRPr="00127ACE">
              <w:rPr>
                <w:rFonts w:ascii="Traditional Arabic" w:eastAsia="Times New Roman" w:hAnsi="Traditional Arabic" w:cs="Traditional Arabic"/>
                <w:sz w:val="28"/>
                <w:szCs w:val="28"/>
                <w:rtl/>
              </w:rPr>
              <w:t>معلم</w:t>
            </w:r>
          </w:p>
        </w:tc>
        <w:tc>
          <w:tcPr>
            <w:tcW w:w="0" w:type="auto"/>
            <w:hideMark/>
          </w:tcPr>
          <w:p w14:paraId="283519C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أثر التنمية على التعليم المبكر</w:t>
            </w:r>
          </w:p>
        </w:tc>
        <w:tc>
          <w:tcPr>
            <w:tcW w:w="0" w:type="auto"/>
            <w:hideMark/>
          </w:tcPr>
          <w:p w14:paraId="2A8DA75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تحسن بالكفاءة والدافعية والمعرفة</w:t>
            </w:r>
          </w:p>
        </w:tc>
      </w:tr>
      <w:tr w:rsidR="00476433" w:rsidRPr="00553DC2" w14:paraId="379826C3" w14:textId="77777777" w:rsidTr="00127ACE">
        <w:trPr>
          <w:jc w:val="center"/>
        </w:trPr>
        <w:tc>
          <w:tcPr>
            <w:tcW w:w="0" w:type="auto"/>
            <w:hideMark/>
          </w:tcPr>
          <w:p w14:paraId="54A5B3C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16</w:t>
            </w:r>
          </w:p>
        </w:tc>
        <w:tc>
          <w:tcPr>
            <w:tcW w:w="0" w:type="auto"/>
            <w:hideMark/>
          </w:tcPr>
          <w:p w14:paraId="73EDABC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Alhazmi et al. (2022)</w:t>
            </w:r>
          </w:p>
        </w:tc>
        <w:tc>
          <w:tcPr>
            <w:tcW w:w="0" w:type="auto"/>
            <w:hideMark/>
          </w:tcPr>
          <w:p w14:paraId="7FE3179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460D5EF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w:t>
            </w:r>
          </w:p>
        </w:tc>
        <w:tc>
          <w:tcPr>
            <w:tcW w:w="0" w:type="auto"/>
            <w:hideMark/>
          </w:tcPr>
          <w:p w14:paraId="0A00F27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135 </w:t>
            </w:r>
            <w:r w:rsidRPr="00127ACE">
              <w:rPr>
                <w:rFonts w:ascii="Traditional Arabic" w:eastAsia="Times New Roman" w:hAnsi="Traditional Arabic" w:cs="Traditional Arabic"/>
                <w:sz w:val="28"/>
                <w:szCs w:val="28"/>
                <w:rtl/>
              </w:rPr>
              <w:t>معلم/ة</w:t>
            </w:r>
          </w:p>
        </w:tc>
        <w:tc>
          <w:tcPr>
            <w:tcW w:w="0" w:type="auto"/>
            <w:hideMark/>
          </w:tcPr>
          <w:p w14:paraId="6163673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برامج التنمية المهنية والرخصة</w:t>
            </w:r>
          </w:p>
        </w:tc>
        <w:tc>
          <w:tcPr>
            <w:tcW w:w="0" w:type="auto"/>
            <w:hideMark/>
          </w:tcPr>
          <w:p w14:paraId="2C5AEF3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ربط البرامج بمعايير الرخصة المهنية</w:t>
            </w:r>
          </w:p>
        </w:tc>
      </w:tr>
      <w:tr w:rsidR="00476433" w:rsidRPr="00553DC2" w14:paraId="0C1DB7EF" w14:textId="77777777" w:rsidTr="00127ACE">
        <w:trPr>
          <w:jc w:val="center"/>
        </w:trPr>
        <w:tc>
          <w:tcPr>
            <w:tcW w:w="0" w:type="auto"/>
            <w:hideMark/>
          </w:tcPr>
          <w:p w14:paraId="6313E480"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17</w:t>
            </w:r>
          </w:p>
        </w:tc>
        <w:tc>
          <w:tcPr>
            <w:tcW w:w="0" w:type="auto"/>
            <w:hideMark/>
          </w:tcPr>
          <w:p w14:paraId="0D31DE4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Ahmed et al. (2021)</w:t>
            </w:r>
          </w:p>
        </w:tc>
        <w:tc>
          <w:tcPr>
            <w:tcW w:w="0" w:type="auto"/>
            <w:hideMark/>
          </w:tcPr>
          <w:p w14:paraId="4D2983E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4CB6895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مسحي</w:t>
            </w:r>
          </w:p>
        </w:tc>
        <w:tc>
          <w:tcPr>
            <w:tcW w:w="0" w:type="auto"/>
            <w:hideMark/>
          </w:tcPr>
          <w:p w14:paraId="11BFA69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450 </w:t>
            </w:r>
            <w:r w:rsidRPr="00127ACE">
              <w:rPr>
                <w:rFonts w:ascii="Traditional Arabic" w:eastAsia="Times New Roman" w:hAnsi="Traditional Arabic" w:cs="Traditional Arabic"/>
                <w:sz w:val="28"/>
                <w:szCs w:val="28"/>
                <w:rtl/>
              </w:rPr>
              <w:t>معلم/ة</w:t>
            </w:r>
          </w:p>
        </w:tc>
        <w:tc>
          <w:tcPr>
            <w:tcW w:w="0" w:type="auto"/>
            <w:hideMark/>
          </w:tcPr>
          <w:p w14:paraId="00661253"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تطوير مهارات المعلمين أثناء الخدمة</w:t>
            </w:r>
          </w:p>
        </w:tc>
        <w:tc>
          <w:tcPr>
            <w:tcW w:w="0" w:type="auto"/>
            <w:hideMark/>
          </w:tcPr>
          <w:p w14:paraId="4606C0C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إعادة تصميم البرامج لتلبية الاحتياجات</w:t>
            </w:r>
          </w:p>
        </w:tc>
      </w:tr>
      <w:tr w:rsidR="00476433" w:rsidRPr="00553DC2" w14:paraId="1A3B5DEB" w14:textId="77777777" w:rsidTr="00127ACE">
        <w:trPr>
          <w:jc w:val="center"/>
        </w:trPr>
        <w:tc>
          <w:tcPr>
            <w:tcW w:w="0" w:type="auto"/>
            <w:hideMark/>
          </w:tcPr>
          <w:p w14:paraId="6B25FD0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18</w:t>
            </w:r>
          </w:p>
        </w:tc>
        <w:tc>
          <w:tcPr>
            <w:tcW w:w="0" w:type="auto"/>
            <w:hideMark/>
          </w:tcPr>
          <w:p w14:paraId="2B69C28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Abbas et al. (2021)</w:t>
            </w:r>
          </w:p>
        </w:tc>
        <w:tc>
          <w:tcPr>
            <w:tcW w:w="0" w:type="auto"/>
            <w:hideMark/>
          </w:tcPr>
          <w:p w14:paraId="1358709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باكستان</w:t>
            </w:r>
          </w:p>
        </w:tc>
        <w:tc>
          <w:tcPr>
            <w:tcW w:w="0" w:type="auto"/>
            <w:hideMark/>
          </w:tcPr>
          <w:p w14:paraId="42E4FA05"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كمي وصفي</w:t>
            </w:r>
          </w:p>
        </w:tc>
        <w:tc>
          <w:tcPr>
            <w:tcW w:w="0" w:type="auto"/>
            <w:hideMark/>
          </w:tcPr>
          <w:p w14:paraId="65587A7D"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 xml:space="preserve">30 </w:t>
            </w:r>
            <w:r w:rsidRPr="00127ACE">
              <w:rPr>
                <w:rFonts w:ascii="Traditional Arabic" w:eastAsia="Times New Roman" w:hAnsi="Traditional Arabic" w:cs="Traditional Arabic"/>
                <w:sz w:val="28"/>
                <w:szCs w:val="28"/>
                <w:rtl/>
              </w:rPr>
              <w:t>معلم</w:t>
            </w:r>
          </w:p>
        </w:tc>
        <w:tc>
          <w:tcPr>
            <w:tcW w:w="0" w:type="auto"/>
            <w:hideMark/>
          </w:tcPr>
          <w:p w14:paraId="0E60041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أثر</w:t>
            </w:r>
            <w:r w:rsidRPr="00127ACE">
              <w:rPr>
                <w:rFonts w:ascii="Traditional Arabic" w:eastAsia="Times New Roman" w:hAnsi="Traditional Arabic" w:cs="Traditional Arabic"/>
                <w:sz w:val="28"/>
                <w:szCs w:val="28"/>
              </w:rPr>
              <w:t xml:space="preserve"> CPD </w:t>
            </w:r>
            <w:r w:rsidRPr="00127ACE">
              <w:rPr>
                <w:rFonts w:ascii="Traditional Arabic" w:eastAsia="Times New Roman" w:hAnsi="Traditional Arabic" w:cs="Traditional Arabic"/>
                <w:sz w:val="28"/>
                <w:szCs w:val="28"/>
                <w:rtl/>
              </w:rPr>
              <w:t>على جودة التعليم</w:t>
            </w:r>
          </w:p>
        </w:tc>
        <w:tc>
          <w:tcPr>
            <w:tcW w:w="0" w:type="auto"/>
            <w:hideMark/>
          </w:tcPr>
          <w:p w14:paraId="0D809E08"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الاستمرار بتطبيق برامج</w:t>
            </w:r>
            <w:r w:rsidRPr="00127ACE">
              <w:rPr>
                <w:rFonts w:ascii="Traditional Arabic" w:eastAsia="Times New Roman" w:hAnsi="Traditional Arabic" w:cs="Traditional Arabic"/>
                <w:sz w:val="28"/>
                <w:szCs w:val="28"/>
              </w:rPr>
              <w:t xml:space="preserve"> CPD</w:t>
            </w:r>
          </w:p>
        </w:tc>
      </w:tr>
      <w:tr w:rsidR="00476433" w:rsidRPr="00553DC2" w14:paraId="582077ED" w14:textId="77777777" w:rsidTr="00127ACE">
        <w:trPr>
          <w:jc w:val="center"/>
        </w:trPr>
        <w:tc>
          <w:tcPr>
            <w:tcW w:w="0" w:type="auto"/>
            <w:hideMark/>
          </w:tcPr>
          <w:p w14:paraId="728EBF02"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19</w:t>
            </w:r>
          </w:p>
        </w:tc>
        <w:tc>
          <w:tcPr>
            <w:tcW w:w="0" w:type="auto"/>
            <w:hideMark/>
          </w:tcPr>
          <w:p w14:paraId="6942AA3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Pr>
              <w:t>Ghoneim &amp; Witte (2013)</w:t>
            </w:r>
          </w:p>
        </w:tc>
        <w:tc>
          <w:tcPr>
            <w:tcW w:w="0" w:type="auto"/>
            <w:hideMark/>
          </w:tcPr>
          <w:p w14:paraId="3D899909"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السعودية</w:t>
            </w:r>
          </w:p>
        </w:tc>
        <w:tc>
          <w:tcPr>
            <w:tcW w:w="0" w:type="auto"/>
            <w:hideMark/>
          </w:tcPr>
          <w:p w14:paraId="62C0D4E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وصفي تحليلي</w:t>
            </w:r>
          </w:p>
        </w:tc>
        <w:tc>
          <w:tcPr>
            <w:tcW w:w="0" w:type="auto"/>
            <w:hideMark/>
          </w:tcPr>
          <w:p w14:paraId="1AB535BB"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غير محدد</w:t>
            </w:r>
          </w:p>
        </w:tc>
        <w:tc>
          <w:tcPr>
            <w:tcW w:w="0" w:type="auto"/>
            <w:hideMark/>
          </w:tcPr>
          <w:p w14:paraId="34DB122A"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أنشطة التنمية المهنية المستمرة</w:t>
            </w:r>
            <w:r w:rsidRPr="00127ACE">
              <w:rPr>
                <w:rFonts w:ascii="Traditional Arabic" w:eastAsia="Times New Roman" w:hAnsi="Traditional Arabic" w:cs="Traditional Arabic"/>
                <w:sz w:val="28"/>
                <w:szCs w:val="28"/>
              </w:rPr>
              <w:t xml:space="preserve"> CPD</w:t>
            </w:r>
          </w:p>
        </w:tc>
        <w:tc>
          <w:tcPr>
            <w:tcW w:w="0" w:type="auto"/>
            <w:hideMark/>
          </w:tcPr>
          <w:p w14:paraId="6F2ACDA7" w14:textId="77777777" w:rsidR="00476433" w:rsidRPr="00127ACE" w:rsidRDefault="00476433" w:rsidP="00127ACE">
            <w:pPr>
              <w:spacing w:after="0" w:line="240" w:lineRule="auto"/>
              <w:jc w:val="center"/>
              <w:rPr>
                <w:rFonts w:ascii="Traditional Arabic" w:eastAsia="Times New Roman" w:hAnsi="Traditional Arabic" w:cs="Traditional Arabic"/>
                <w:sz w:val="28"/>
                <w:szCs w:val="28"/>
              </w:rPr>
            </w:pPr>
            <w:r w:rsidRPr="00127ACE">
              <w:rPr>
                <w:rFonts w:ascii="Traditional Arabic" w:eastAsia="Times New Roman" w:hAnsi="Traditional Arabic" w:cs="Traditional Arabic"/>
                <w:sz w:val="28"/>
                <w:szCs w:val="28"/>
                <w:rtl/>
              </w:rPr>
              <w:t>ربط التنمية باستراتيجيات صفية ذات صلة</w:t>
            </w:r>
          </w:p>
        </w:tc>
      </w:tr>
    </w:tbl>
    <w:p w14:paraId="5176DB8F" w14:textId="77777777" w:rsidR="00590D1E" w:rsidRPr="00553DC2" w:rsidRDefault="00590D1E" w:rsidP="00553DC2">
      <w:pPr>
        <w:bidi/>
        <w:spacing w:after="200" w:line="360" w:lineRule="auto"/>
        <w:jc w:val="both"/>
        <w:rPr>
          <w:rFonts w:ascii="Traditional Arabic" w:hAnsi="Traditional Arabic" w:cs="Traditional Arabic"/>
          <w:b/>
          <w:bCs/>
          <w:color w:val="1F497D" w:themeColor="text2"/>
          <w:sz w:val="32"/>
          <w:szCs w:val="32"/>
          <w:u w:val="single"/>
          <w:rtl/>
        </w:rPr>
      </w:pPr>
    </w:p>
    <w:p w14:paraId="7BA42302" w14:textId="70EA8AA2" w:rsidR="00C339B3" w:rsidRPr="00553DC2" w:rsidRDefault="005B16AE" w:rsidP="00553DC2">
      <w:pPr>
        <w:bidi/>
        <w:spacing w:after="200" w:line="360" w:lineRule="auto"/>
        <w:jc w:val="both"/>
        <w:rPr>
          <w:rFonts w:ascii="Traditional Arabic" w:hAnsi="Traditional Arabic" w:cs="Traditional Arabic"/>
          <w:b/>
          <w:bCs/>
          <w:color w:val="1F497D" w:themeColor="text2"/>
          <w:sz w:val="32"/>
          <w:szCs w:val="32"/>
          <w:u w:val="single"/>
          <w:rtl/>
        </w:rPr>
      </w:pPr>
      <w:r w:rsidRPr="00553DC2">
        <w:rPr>
          <w:rFonts w:ascii="Traditional Arabic" w:hAnsi="Traditional Arabic" w:cs="Traditional Arabic"/>
          <w:b/>
          <w:bCs/>
          <w:color w:val="1F497D" w:themeColor="text2"/>
          <w:sz w:val="32"/>
          <w:szCs w:val="32"/>
          <w:u w:val="single"/>
          <w:rtl/>
        </w:rPr>
        <w:t xml:space="preserve"> ما يميز الدراسة الحالية عن الدراسات السابقة</w:t>
      </w:r>
      <w:r w:rsidR="00476433" w:rsidRPr="00553DC2">
        <w:rPr>
          <w:rFonts w:ascii="Traditional Arabic" w:hAnsi="Traditional Arabic" w:cs="Traditional Arabic"/>
          <w:b/>
          <w:bCs/>
          <w:color w:val="1F497D" w:themeColor="text2"/>
          <w:sz w:val="32"/>
          <w:szCs w:val="32"/>
          <w:u w:val="single"/>
          <w:rtl/>
        </w:rPr>
        <w:t xml:space="preserve"> والفجوة البحثية</w:t>
      </w:r>
    </w:p>
    <w:p w14:paraId="16C9FD65" w14:textId="12D2047C" w:rsidR="00476433" w:rsidRPr="00553DC2" w:rsidRDefault="00476433" w:rsidP="00553DC2">
      <w:p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على الرغم من تنوع الدراسات السابقة التي تناولت موضوع التنمية المهنية للمعلمين في السياقات المحلية والعربية والدولية، فإن أغلب هذه الدراسات ركزت على تقييم برامج أو ورش محددة أو على فئات معينة من المعلمين، كالمعلمين الجدد (الجراح وأبوعاشور، 2021)، أو معلمي الرياضيات (سلام والزهيري، 2022)، أو معلمي المنصات الإلكترونية (القطاوي، 2022)، أو حتى على الكفايات التدريسية في ظل جائحة كورونا (الشهراني، 2024). كما أن بعض الدراسات ركزت على المفاهيم العامة للنمو المهني دون الخوض في السياق المحلي الدقيق، مثل دراسة عرار (2023) التي أجريت في المحافظات الشمالية، أو دراسة القرني (2018) التي ركزت على الاحتياجات الذاتية للمعلمين. في السياق الدولي، تناولت دراسات مثل</w:t>
      </w:r>
      <w:r w:rsidRPr="00553DC2">
        <w:rPr>
          <w:rFonts w:ascii="Traditional Arabic" w:eastAsia="Times New Roman" w:hAnsi="Traditional Arabic" w:cs="Traditional Arabic"/>
          <w:sz w:val="32"/>
          <w:szCs w:val="32"/>
          <w:lang w:bidi="ar-JO"/>
        </w:rPr>
        <w:t xml:space="preserve"> Jamal et al. (2023) </w:t>
      </w:r>
      <w:r w:rsidRPr="00553DC2">
        <w:rPr>
          <w:rFonts w:ascii="Traditional Arabic" w:eastAsia="Times New Roman" w:hAnsi="Traditional Arabic" w:cs="Traditional Arabic"/>
          <w:sz w:val="32"/>
          <w:szCs w:val="32"/>
          <w:rtl/>
        </w:rPr>
        <w:t>و</w:t>
      </w:r>
      <w:r w:rsidR="00920354">
        <w:rPr>
          <w:rFonts w:ascii="Traditional Arabic" w:eastAsia="Times New Roman" w:hAnsi="Traditional Arabic" w:cs="Traditional Arabic" w:hint="cs"/>
          <w:sz w:val="32"/>
          <w:szCs w:val="32"/>
          <w:rtl/>
        </w:rPr>
        <w:t xml:space="preserve"> </w:t>
      </w:r>
      <w:r w:rsidR="00920354">
        <w:rPr>
          <w:rFonts w:ascii="Traditional Arabic" w:eastAsia="Times New Roman" w:hAnsi="Traditional Arabic" w:cs="Traditional Arabic"/>
          <w:sz w:val="32"/>
          <w:szCs w:val="32"/>
          <w:lang w:bidi="ar-JO"/>
        </w:rPr>
        <w:t>Duraku et al. (2022)</w:t>
      </w:r>
      <w:r w:rsidR="00920354">
        <w:rPr>
          <w:rFonts w:ascii="Traditional Arabic" w:eastAsia="Times New Roman" w:hAnsi="Traditional Arabic" w:cs="Traditional Arabic" w:hint="cs"/>
          <w:sz w:val="32"/>
          <w:szCs w:val="32"/>
          <w:rtl/>
          <w:lang w:bidi="ar-JO"/>
        </w:rPr>
        <w:t xml:space="preserve"> </w:t>
      </w:r>
      <w:r w:rsidRPr="00553DC2">
        <w:rPr>
          <w:rFonts w:ascii="Traditional Arabic" w:eastAsia="Times New Roman" w:hAnsi="Traditional Arabic" w:cs="Traditional Arabic"/>
          <w:sz w:val="32"/>
          <w:szCs w:val="32"/>
          <w:rtl/>
        </w:rPr>
        <w:t>تأثير برامج التنمية المهنية على كفاءة المعلمين، لكن في بيئات تعليمية مختلفة ثقافيًا وجغرافيًا عن المملكة</w:t>
      </w:r>
      <w:r w:rsidRPr="00553DC2">
        <w:rPr>
          <w:rFonts w:ascii="Traditional Arabic" w:eastAsia="Times New Roman" w:hAnsi="Traditional Arabic" w:cs="Traditional Arabic"/>
          <w:sz w:val="32"/>
          <w:szCs w:val="32"/>
          <w:lang w:bidi="ar-JO"/>
        </w:rPr>
        <w:t>.</w:t>
      </w:r>
    </w:p>
    <w:p w14:paraId="5E0AD26C" w14:textId="77777777" w:rsidR="00476433" w:rsidRPr="00553DC2" w:rsidRDefault="00476433" w:rsidP="00553DC2">
      <w:p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lastRenderedPageBreak/>
        <w:t xml:space="preserve">ما يُميز هذه الدراسة هو تركيزها المباشر </w:t>
      </w:r>
      <w:r w:rsidRPr="00920354">
        <w:rPr>
          <w:rFonts w:ascii="Traditional Arabic" w:eastAsia="Times New Roman" w:hAnsi="Traditional Arabic" w:cs="Traditional Arabic"/>
          <w:sz w:val="32"/>
          <w:szCs w:val="32"/>
          <w:rtl/>
        </w:rPr>
        <w:t>على دور التنمية المهنية في رفع الكفاءة التدريسية لمعلمي المرحلة الابتدائية تحديداً في مدينة الرياض،</w:t>
      </w:r>
      <w:r w:rsidRPr="00553DC2">
        <w:rPr>
          <w:rFonts w:ascii="Traditional Arabic" w:eastAsia="Times New Roman" w:hAnsi="Traditional Arabic" w:cs="Traditional Arabic"/>
          <w:sz w:val="32"/>
          <w:szCs w:val="32"/>
          <w:rtl/>
        </w:rPr>
        <w:t xml:space="preserve"> إحدى أكبر البيئات التعليمية وأكثرها تنوعًا وتحديات. تسعى الدراسة إلى سد فجوة لم تُغطَّ بعد بشكل كافٍ، تتمثل في فهم العلاقة بين مكونات التنمية المهنية (مثل: التخطيط، استخدام التقنية، التقييم الذاتي، والعمل التعاوني) ومستوى الكفاءة التدريسية ضمن بيئة حضرية سعودية ذات كثافة تعليمية عالية. كما تسعى إلى تقديم تصور شامل يجمع بين المنهج الكمي والنوعي لتحليل واقع التنمية المهنية استنادًا إلى احتياجات الميدان. وتأتي أهمية هذه الدراسة في ضوء التأكيدات المتكررة من الدراسات السابقة على ضرورة مواءمة برامج التنمية مع السياق المحلي واحتياجات المعلمين الواقعية (الحيكان، 2024؛</w:t>
      </w:r>
      <w:r w:rsidRPr="00553DC2">
        <w:rPr>
          <w:rFonts w:ascii="Traditional Arabic" w:eastAsia="Times New Roman" w:hAnsi="Traditional Arabic" w:cs="Traditional Arabic"/>
          <w:sz w:val="32"/>
          <w:szCs w:val="32"/>
          <w:lang w:bidi="ar-JO"/>
        </w:rPr>
        <w:t xml:space="preserve"> Abbas et al., 2021</w:t>
      </w:r>
      <w:r w:rsidRPr="00553DC2">
        <w:rPr>
          <w:rFonts w:ascii="Traditional Arabic" w:eastAsia="Times New Roman" w:hAnsi="Traditional Arabic" w:cs="Traditional Arabic"/>
          <w:sz w:val="32"/>
          <w:szCs w:val="32"/>
          <w:rtl/>
        </w:rPr>
        <w:t>؛</w:t>
      </w:r>
      <w:r w:rsidRPr="00553DC2">
        <w:rPr>
          <w:rFonts w:ascii="Traditional Arabic" w:eastAsia="Times New Roman" w:hAnsi="Traditional Arabic" w:cs="Traditional Arabic"/>
          <w:sz w:val="32"/>
          <w:szCs w:val="32"/>
          <w:lang w:bidi="ar-JO"/>
        </w:rPr>
        <w:t xml:space="preserve"> Ahmed et al., 2021)</w:t>
      </w:r>
      <w:r w:rsidRPr="00553DC2">
        <w:rPr>
          <w:rFonts w:ascii="Traditional Arabic" w:eastAsia="Times New Roman" w:hAnsi="Traditional Arabic" w:cs="Traditional Arabic"/>
          <w:sz w:val="32"/>
          <w:szCs w:val="32"/>
          <w:rtl/>
        </w:rPr>
        <w:t>، مما يجعل هذه الدراسة إضافة جديدة وموجهة تسد نقصًا واضحًا في الأدبيات التربوية المرتبطة بمدينة الرياض ومعلمي المرحلة الابتدائية فيها</w:t>
      </w:r>
      <w:r w:rsidRPr="00553DC2">
        <w:rPr>
          <w:rFonts w:ascii="Traditional Arabic" w:eastAsia="Times New Roman" w:hAnsi="Traditional Arabic" w:cs="Traditional Arabic"/>
          <w:sz w:val="32"/>
          <w:szCs w:val="32"/>
          <w:lang w:bidi="ar-JO"/>
        </w:rPr>
        <w:t>.</w:t>
      </w:r>
    </w:p>
    <w:p w14:paraId="47A48BF7" w14:textId="77777777" w:rsidR="00C339B3" w:rsidRPr="00553DC2" w:rsidRDefault="00C339B3" w:rsidP="00553DC2">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1CD8BF87" w14:textId="04BD9EFB" w:rsidR="008A3C31" w:rsidRPr="00553DC2" w:rsidRDefault="00AD783C" w:rsidP="00920354">
      <w:pPr>
        <w:bidi/>
        <w:spacing w:after="200" w:line="360" w:lineRule="auto"/>
        <w:jc w:val="both"/>
        <w:rPr>
          <w:rFonts w:ascii="Traditional Arabic" w:hAnsi="Traditional Arabic" w:cs="Traditional Arabic"/>
          <w:sz w:val="32"/>
          <w:szCs w:val="32"/>
          <w:rtl/>
          <w:lang w:bidi="ar-JO"/>
        </w:rPr>
      </w:pPr>
      <w:r w:rsidRPr="00553DC2">
        <w:rPr>
          <w:rFonts w:ascii="Traditional Arabic" w:hAnsi="Traditional Arabic" w:cs="Traditional Arabic"/>
          <w:b/>
          <w:bCs/>
          <w:color w:val="00B0F0"/>
          <w:sz w:val="32"/>
          <w:szCs w:val="32"/>
          <w:u w:val="single"/>
          <w:rtl/>
        </w:rPr>
        <w:t>مصطلحات الدراسة وتعريفاتها الإجرائية</w:t>
      </w:r>
    </w:p>
    <w:p w14:paraId="0A84547A" w14:textId="660F02C6" w:rsidR="008A3C31" w:rsidRPr="00920354" w:rsidRDefault="008A3C31" w:rsidP="00920354">
      <w:pPr>
        <w:pStyle w:val="ListParagraph"/>
        <w:numPr>
          <w:ilvl w:val="0"/>
          <w:numId w:val="7"/>
        </w:numPr>
        <w:bidi/>
        <w:spacing w:before="100" w:beforeAutospacing="1" w:after="100" w:afterAutospacing="1" w:line="360" w:lineRule="auto"/>
        <w:jc w:val="both"/>
        <w:outlineLvl w:val="2"/>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التنمية المهنية للمعلمين</w:t>
      </w:r>
      <w:r w:rsidR="00920354" w:rsidRP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(Professional Development)</w:t>
      </w:r>
    </w:p>
    <w:p w14:paraId="11A98186" w14:textId="0AB288E7"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تشير التنمية المهنية إلى مجموعة الأنشطة والبرامج التي تهدف إلى تطوير مهارات المعلمين المهنية ومعارفهم وقدراتهم بهدف تحسين جودة التعليم ورفع مستوى الأداء التدريسي (الحيكان، 2024؛ الفجام، المنصوري، والدويلة، 2017). وتتضمن التنمية المهنية المستمرة التحديث الدائم للمعارف التربوية والتقنيات التعليمية، بالإضافة إلى التدريب العملي والتعلم التعاوني</w:t>
      </w:r>
      <w:r w:rsidRPr="00553DC2">
        <w:rPr>
          <w:rFonts w:ascii="Traditional Arabic" w:eastAsia="Times New Roman" w:hAnsi="Traditional Arabic" w:cs="Traditional Arabic"/>
          <w:sz w:val="32"/>
          <w:szCs w:val="32"/>
        </w:rPr>
        <w:t>.</w:t>
      </w:r>
    </w:p>
    <w:p w14:paraId="14CB0389" w14:textId="0FCBC0DA"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lastRenderedPageBreak/>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00920354">
        <w:rPr>
          <w:rFonts w:ascii="Traditional Arabic" w:eastAsia="Times New Roman" w:hAnsi="Traditional Arabic" w:cs="Traditional Arabic" w:hint="cs"/>
          <w:sz w:val="32"/>
          <w:szCs w:val="32"/>
          <w:rtl/>
        </w:rPr>
        <w:t xml:space="preserve">وتعرف اجرائيا </w:t>
      </w:r>
      <w:r w:rsidRPr="00553DC2">
        <w:rPr>
          <w:rFonts w:ascii="Traditional Arabic" w:eastAsia="Times New Roman" w:hAnsi="Traditional Arabic" w:cs="Traditional Arabic"/>
          <w:sz w:val="32"/>
          <w:szCs w:val="32"/>
          <w:rtl/>
        </w:rPr>
        <w:t xml:space="preserve">في هذه الدراسة، </w:t>
      </w:r>
      <w:r w:rsidR="00920354">
        <w:rPr>
          <w:rFonts w:ascii="Traditional Arabic" w:eastAsia="Times New Roman" w:hAnsi="Traditional Arabic" w:cs="Traditional Arabic" w:hint="cs"/>
          <w:sz w:val="32"/>
          <w:szCs w:val="32"/>
          <w:rtl/>
        </w:rPr>
        <w:t>ب</w:t>
      </w:r>
      <w:r w:rsidRPr="00553DC2">
        <w:rPr>
          <w:rFonts w:ascii="Traditional Arabic" w:eastAsia="Times New Roman" w:hAnsi="Traditional Arabic" w:cs="Traditional Arabic"/>
          <w:sz w:val="32"/>
          <w:szCs w:val="32"/>
          <w:rtl/>
        </w:rPr>
        <w:t>البرامج والدورات وورش العمل التي يشارك فيها معلمو المرحلة الابتدائية في مدينة الرياض بهدف تحسين مهاراتهم التدريسية في مجالات التخطيط والتدريس والتقويم وإدارة الصف، ويتم قياسها من خلال استبانة تقيس تكرار ومدى استفادة المعلمين من هذه الأنشطة</w:t>
      </w:r>
      <w:r w:rsidRPr="00553DC2">
        <w:rPr>
          <w:rFonts w:ascii="Traditional Arabic" w:eastAsia="Times New Roman" w:hAnsi="Traditional Arabic" w:cs="Traditional Arabic"/>
          <w:sz w:val="32"/>
          <w:szCs w:val="32"/>
        </w:rPr>
        <w:t>.</w:t>
      </w:r>
    </w:p>
    <w:p w14:paraId="50104ECA" w14:textId="77777777" w:rsidR="00920354" w:rsidRDefault="008A3C31" w:rsidP="00920354">
      <w:pPr>
        <w:pStyle w:val="ListParagraph"/>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الكفاءة التدريسية</w:t>
      </w:r>
      <w:r w:rsidR="00920354" w:rsidRP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(Teaching Competency)</w:t>
      </w:r>
    </w:p>
    <w:p w14:paraId="561411BB" w14:textId="7877E07B"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تعرف الكفاءة التدريسية بأنها مجموعة من المهارات والمعارف والاتجاهات التي يمتلكها المعلم وتمكنه من تنفيذ عملية التدريس بفاعلية وتحقيق أهداف التعلم المرجوة (الشهراني، 2024؛ عرار، 2023). وتشمل هذه الكفاءة القدرة على التخطيط الجيد، تنفيذ الدرس بطرق مناسبة، تقويم تعلم الطلبة بشكل فعال، وإدارة الصف بفاعلية</w:t>
      </w:r>
      <w:r w:rsidRPr="00920354">
        <w:rPr>
          <w:rFonts w:ascii="Traditional Arabic" w:eastAsia="Times New Roman" w:hAnsi="Traditional Arabic" w:cs="Traditional Arabic"/>
          <w:sz w:val="32"/>
          <w:szCs w:val="32"/>
        </w:rPr>
        <w:t>.</w:t>
      </w:r>
    </w:p>
    <w:p w14:paraId="563135A3" w14:textId="16990228" w:rsidR="00920354"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هذه الدراسة، تُقاس الكفاءة التدريسية بمعايير محددة تتضمن أربعة أبعاد: التخطيط التدريسي، التدريس، التقويم، وإدارة الصف، ويتم تقييمها من خلال استبانة تتضمن فقرات تقيس أداء المعلمين في هذه الجوانب وفقًا لآرائهم الذاتية أو تقارير المشرفين</w:t>
      </w:r>
      <w:r w:rsidRPr="00553DC2">
        <w:rPr>
          <w:rFonts w:ascii="Traditional Arabic" w:eastAsia="Times New Roman" w:hAnsi="Traditional Arabic" w:cs="Traditional Arabic"/>
          <w:sz w:val="32"/>
          <w:szCs w:val="32"/>
        </w:rPr>
        <w:t>.</w:t>
      </w:r>
    </w:p>
    <w:p w14:paraId="5796FE6E" w14:textId="3A636D48" w:rsidR="00920354" w:rsidRDefault="008A3C31" w:rsidP="00920354">
      <w:pPr>
        <w:pStyle w:val="ListParagraph"/>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التخطيط التدريسي</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(Instructional Planning)</w:t>
      </w:r>
    </w:p>
    <w:p w14:paraId="5FBCE912" w14:textId="56730BD0"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هو العملية التي من خلالها يقوم المعلم بتحضير المحتوى التعليمي وتنظيمه بطريقة منهجية تحقق الأهداف التعليمية بفعالية (سلام والزهيري، 2022). ويشمل تحديد الأهداف، اختيار المحتوى، تصميم الأنشطة التعليمية، وترتيب الخطوات الزمنية للدرس</w:t>
      </w:r>
      <w:r w:rsidRPr="00920354">
        <w:rPr>
          <w:rFonts w:ascii="Traditional Arabic" w:eastAsia="Times New Roman" w:hAnsi="Traditional Arabic" w:cs="Traditional Arabic"/>
          <w:sz w:val="32"/>
          <w:szCs w:val="32"/>
        </w:rPr>
        <w:t>.</w:t>
      </w:r>
    </w:p>
    <w:p w14:paraId="6D463A38" w14:textId="77777777"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lastRenderedPageBreak/>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يشير التخطيط التدريسي في هذه الدراسة إلى قدرة المعلمين على إعداد خطط دراسية مفصلة ومنظمة تتضمن أهداف واضحة ومحتوى متناسب مع مستويات الطلبة، ويتم قياسه من خلال بنود في الاستبانة تقيس تكرار ومهارة المعلم في إعداد هذه الخطط</w:t>
      </w:r>
      <w:r w:rsidRPr="00553DC2">
        <w:rPr>
          <w:rFonts w:ascii="Traditional Arabic" w:eastAsia="Times New Roman" w:hAnsi="Traditional Arabic" w:cs="Traditional Arabic"/>
          <w:sz w:val="32"/>
          <w:szCs w:val="32"/>
        </w:rPr>
        <w:t>.</w:t>
      </w:r>
    </w:p>
    <w:p w14:paraId="1117F85B" w14:textId="2B0D5ADC" w:rsidR="00920354" w:rsidRDefault="008A3C31" w:rsidP="00920354">
      <w:pPr>
        <w:pStyle w:val="ListParagraph"/>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التدريس</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(Teaching Practice)</w:t>
      </w:r>
    </w:p>
    <w:p w14:paraId="133FF26D" w14:textId="11D818AA" w:rsidR="008A3C31" w:rsidRPr="00920354" w:rsidRDefault="008A3C31" w:rsidP="00920354">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sz w:val="32"/>
          <w:szCs w:val="32"/>
          <w:rtl/>
        </w:rPr>
        <w:t>هو أداء المعلم خلال تقديم الدرس للطلاب باستخدام أساليب تعليمية فعالة تلبي احتياجات المتعلمين وتراعي الفروق الفردية (القطاوي، 2022). ويشمل استخدام الوسائل التعليمية، التواصل الفعال، وتطبيق استراتيجيات تحفيز الطلاب</w:t>
      </w:r>
      <w:r w:rsidRPr="00920354">
        <w:rPr>
          <w:rFonts w:ascii="Traditional Arabic" w:eastAsia="Times New Roman" w:hAnsi="Traditional Arabic" w:cs="Traditional Arabic"/>
          <w:sz w:val="32"/>
          <w:szCs w:val="32"/>
        </w:rPr>
        <w:t>.</w:t>
      </w:r>
    </w:p>
    <w:p w14:paraId="23ABBEC4" w14:textId="48DA4E1D" w:rsidR="008A3C31" w:rsidRPr="00553DC2" w:rsidRDefault="008A3C31" w:rsidP="00263F0A">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الدراسة الحالية، يقاس التدريس من خلال استبيان يقيّم مدى استخدام المعلم لأساليب التدريس المتنوعة، التفاعل مع الطلاب، واستغلال الوسائل التعليمية داخل الفصل</w:t>
      </w:r>
      <w:r w:rsidRPr="00553DC2">
        <w:rPr>
          <w:rFonts w:ascii="Traditional Arabic" w:eastAsia="Times New Roman" w:hAnsi="Traditional Arabic" w:cs="Traditional Arabic"/>
          <w:sz w:val="32"/>
          <w:szCs w:val="32"/>
        </w:rPr>
        <w:t>.</w:t>
      </w:r>
    </w:p>
    <w:p w14:paraId="0EC23CF3" w14:textId="07F7087D" w:rsidR="008A3C31" w:rsidRPr="00920354" w:rsidRDefault="008A3C31" w:rsidP="00920354">
      <w:pPr>
        <w:pStyle w:val="ListParagraph"/>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t>التقويم</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(Assessment)</w:t>
      </w:r>
    </w:p>
    <w:p w14:paraId="4CA8DE4A" w14:textId="31BFB11D"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يقصد بالتقويم العملية التي من خلالها يقيس المعلم مدى تحقق أهداف التعلم لدى الطلاب باستخدام أدوات وأساليب مختلفة (سلام والزهيري، 2022). ويتضمن التقييم المستمر والتقويم النهائي للطلاب</w:t>
      </w:r>
      <w:r w:rsidRPr="00553DC2">
        <w:rPr>
          <w:rFonts w:ascii="Traditional Arabic" w:eastAsia="Times New Roman" w:hAnsi="Traditional Arabic" w:cs="Traditional Arabic"/>
          <w:sz w:val="32"/>
          <w:szCs w:val="32"/>
        </w:rPr>
        <w:t>.</w:t>
      </w:r>
    </w:p>
    <w:p w14:paraId="7EF14922" w14:textId="11A180A7" w:rsidR="008A3C31" w:rsidRPr="00553DC2"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في هذه الدراسة، يُقصد بالتقويم قدرة المعلم على تصميم وتنفيذ أدوات قياس فعالة، مثل الاختبارات والأنشطة الصفية، وتقديم تغذية راجعة مفيدة للطلاب، ويتم تقييم ذلك عبر استبانة المعلمين والمشرفين</w:t>
      </w:r>
      <w:r w:rsidRPr="00553DC2">
        <w:rPr>
          <w:rFonts w:ascii="Traditional Arabic" w:eastAsia="Times New Roman" w:hAnsi="Traditional Arabic" w:cs="Traditional Arabic"/>
          <w:sz w:val="32"/>
          <w:szCs w:val="32"/>
        </w:rPr>
        <w:t>.</w:t>
      </w:r>
    </w:p>
    <w:p w14:paraId="098FA55A" w14:textId="24F28C24" w:rsidR="008A3C31" w:rsidRPr="00920354" w:rsidRDefault="008A3C31" w:rsidP="00920354">
      <w:pPr>
        <w:pStyle w:val="ListParagraph"/>
        <w:numPr>
          <w:ilvl w:val="0"/>
          <w:numId w:val="7"/>
        </w:num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920354">
        <w:rPr>
          <w:rFonts w:ascii="Traditional Arabic" w:eastAsia="Times New Roman" w:hAnsi="Traditional Arabic" w:cs="Traditional Arabic"/>
          <w:b/>
          <w:bCs/>
          <w:sz w:val="32"/>
          <w:szCs w:val="32"/>
          <w:rtl/>
        </w:rPr>
        <w:lastRenderedPageBreak/>
        <w:t>إدارة الصف</w:t>
      </w:r>
      <w:r w:rsidR="00920354">
        <w:rPr>
          <w:rFonts w:ascii="Traditional Arabic" w:eastAsia="Times New Roman" w:hAnsi="Traditional Arabic" w:cs="Traditional Arabic" w:hint="cs"/>
          <w:b/>
          <w:bCs/>
          <w:sz w:val="32"/>
          <w:szCs w:val="32"/>
          <w:rtl/>
        </w:rPr>
        <w:t xml:space="preserve"> </w:t>
      </w:r>
      <w:r w:rsidRPr="00920354">
        <w:rPr>
          <w:rFonts w:ascii="Traditional Arabic" w:eastAsia="Times New Roman" w:hAnsi="Traditional Arabic" w:cs="Traditional Arabic"/>
          <w:b/>
          <w:bCs/>
          <w:sz w:val="32"/>
          <w:szCs w:val="32"/>
        </w:rPr>
        <w:t xml:space="preserve"> (Classroom Management)</w:t>
      </w:r>
    </w:p>
    <w:p w14:paraId="66C714E1" w14:textId="7BD13BDD"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تعرف إدارة الصف بأنها مجموعة الاستراتيجيات والأساليب التي يستخدمها المعلم لتنظيم بيئة التعلم وضبط سلوك الطلاب بهدف خلق جو مناسب للتعليم (القطاوي، 2022</w:t>
      </w:r>
      <w:r w:rsidRPr="00553DC2">
        <w:rPr>
          <w:rFonts w:ascii="Traditional Arabic" w:eastAsia="Times New Roman" w:hAnsi="Traditional Arabic" w:cs="Traditional Arabic"/>
          <w:sz w:val="32"/>
          <w:szCs w:val="32"/>
        </w:rPr>
        <w:t>).</w:t>
      </w:r>
    </w:p>
    <w:p w14:paraId="1ECBFAD3" w14:textId="77777777" w:rsidR="00920354" w:rsidRDefault="008A3C31" w:rsidP="00920354">
      <w:pPr>
        <w:bidi/>
        <w:spacing w:before="100" w:beforeAutospacing="1" w:after="100" w:afterAutospacing="1" w:line="360" w:lineRule="auto"/>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b/>
          <w:bCs/>
          <w:sz w:val="32"/>
          <w:szCs w:val="32"/>
          <w:rtl/>
        </w:rPr>
        <w:t>التعريف الإجرائي</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تشير إدارة الصف في هذه الدراسة إلى قدرة المعلم على تنظيم الفصول الدراسية، التعامل مع سلوكيات الطلاب، والحفاظ على انضباط الصف، ويتم قياسها من خلال فقرات الاستبانة المتعلقة بالسلوكيات والضوابط الصفية</w:t>
      </w:r>
      <w:r w:rsidRPr="00553DC2">
        <w:rPr>
          <w:rFonts w:ascii="Traditional Arabic" w:eastAsia="Times New Roman" w:hAnsi="Traditional Arabic" w:cs="Traditional Arabic"/>
          <w:sz w:val="32"/>
          <w:szCs w:val="32"/>
        </w:rPr>
        <w:t>.</w:t>
      </w:r>
    </w:p>
    <w:p w14:paraId="328FDA1E" w14:textId="597B5E62" w:rsidR="00920354" w:rsidRPr="00920354" w:rsidRDefault="00920354" w:rsidP="00920354">
      <w:pPr>
        <w:pStyle w:val="ListParagraph"/>
        <w:numPr>
          <w:ilvl w:val="0"/>
          <w:numId w:val="7"/>
        </w:numPr>
        <w:bidi/>
        <w:spacing w:before="100" w:beforeAutospacing="1" w:after="100" w:afterAutospacing="1" w:line="360" w:lineRule="auto"/>
        <w:rPr>
          <w:rFonts w:ascii="Traditional Arabic" w:eastAsia="Times New Roman" w:hAnsi="Traditional Arabic" w:cs="Traditional Arabic"/>
          <w:sz w:val="32"/>
          <w:szCs w:val="32"/>
        </w:rPr>
      </w:pPr>
      <w:r w:rsidRPr="00920354">
        <w:rPr>
          <w:rFonts w:ascii="Traditional Arabic" w:eastAsia="Times New Roman" w:hAnsi="Traditional Arabic" w:cs="Traditional Arabic"/>
          <w:b/>
          <w:bCs/>
          <w:sz w:val="32"/>
          <w:szCs w:val="32"/>
          <w:rtl/>
        </w:rPr>
        <w:t>التواصل والتفاعل مع الطلاب</w:t>
      </w:r>
      <w:r w:rsidRPr="00920354">
        <w:rPr>
          <w:rFonts w:ascii="Traditional Arabic" w:eastAsia="Times New Roman" w:hAnsi="Traditional Arabic" w:cs="Traditional Arabic"/>
          <w:b/>
          <w:bCs/>
          <w:sz w:val="32"/>
          <w:szCs w:val="32"/>
        </w:rPr>
        <w:t xml:space="preserve"> (Student Communication and Interaction)</w:t>
      </w:r>
    </w:p>
    <w:p w14:paraId="0F0B961D"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sz w:val="32"/>
          <w:szCs w:val="32"/>
          <w:rtl/>
        </w:rPr>
        <w:t>يشير التواصل والتفاعل مع الطلاب إلى العملية التي ينشئ من خلالها المعلم علاقات إيجابية مع الطلاب، ويتفاعل معهم لفظيًا وغير لفظي، بما يعزز الفهم المشترك، ويحفّزهم على المشاركة في الأنشطة الصفية، ويؤسس بيئة تعلم داعمة (الزيود، 2023؛ أبو شهاب، 2021). ويشمل ذلك استخدام أساليب التواصل الفعال، مثل الاستماع النشط، وتوفير الدعم العاطفي والمعرفي، وتشجيع الطلاب على التعبير عن أفكارهم بحرية</w:t>
      </w:r>
      <w:r w:rsidRPr="00920354">
        <w:rPr>
          <w:rFonts w:ascii="Traditional Arabic" w:eastAsia="Times New Roman" w:hAnsi="Traditional Arabic" w:cs="Traditional Arabic"/>
          <w:sz w:val="32"/>
          <w:szCs w:val="32"/>
        </w:rPr>
        <w:t>.</w:t>
      </w:r>
    </w:p>
    <w:p w14:paraId="4A8A8D9B"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b/>
          <w:bCs/>
          <w:sz w:val="32"/>
          <w:szCs w:val="32"/>
          <w:rtl/>
        </w:rPr>
        <w:t>التعريف الإجرائي</w:t>
      </w:r>
      <w:r w:rsidRPr="00920354">
        <w:rPr>
          <w:rFonts w:ascii="Traditional Arabic" w:eastAsia="Times New Roman" w:hAnsi="Traditional Arabic" w:cs="Traditional Arabic"/>
          <w:b/>
          <w:bCs/>
          <w:sz w:val="32"/>
          <w:szCs w:val="32"/>
        </w:rPr>
        <w:t>:</w:t>
      </w:r>
    </w:p>
    <w:p w14:paraId="4067608E" w14:textId="77777777" w:rsidR="00920354" w:rsidRPr="00920354" w:rsidRDefault="00920354" w:rsidP="00920354">
      <w:pPr>
        <w:bidi/>
        <w:spacing w:after="0" w:line="360" w:lineRule="auto"/>
        <w:jc w:val="both"/>
        <w:rPr>
          <w:rFonts w:ascii="Traditional Arabic" w:eastAsia="Times New Roman" w:hAnsi="Traditional Arabic" w:cs="Traditional Arabic"/>
          <w:sz w:val="32"/>
          <w:szCs w:val="32"/>
        </w:rPr>
      </w:pPr>
      <w:r w:rsidRPr="00920354">
        <w:rPr>
          <w:rFonts w:ascii="Traditional Arabic" w:eastAsia="Times New Roman" w:hAnsi="Traditional Arabic" w:cs="Traditional Arabic"/>
          <w:sz w:val="32"/>
          <w:szCs w:val="32"/>
          <w:rtl/>
        </w:rPr>
        <w:t xml:space="preserve">في هذه الدراسة، يُقصد بالتواصل والتفاعل مع الطلاب قدرة المعلم على بناء علاقات إيجابية وتفاعلية مع طلابه، من خلال استخدام استراتيجيات تواصل فعّالة، تشجيع الطلاب على المشاركة، الاستجابة </w:t>
      </w:r>
      <w:r w:rsidRPr="00920354">
        <w:rPr>
          <w:rFonts w:ascii="Traditional Arabic" w:eastAsia="Times New Roman" w:hAnsi="Traditional Arabic" w:cs="Traditional Arabic"/>
          <w:sz w:val="32"/>
          <w:szCs w:val="32"/>
          <w:rtl/>
        </w:rPr>
        <w:lastRenderedPageBreak/>
        <w:t>لاستفساراتهم، ودعمهم داخل البيئة الصفية. ويتم قياس هذا البعد من خلال استبانة تتضمن فقرات تقيس مدى تطبيق المعلم لهذه الممارسات وفقًا لتقديراته الذاتية أو تقارير المشرفين</w:t>
      </w:r>
      <w:r w:rsidRPr="00920354">
        <w:rPr>
          <w:rFonts w:ascii="Traditional Arabic" w:eastAsia="Times New Roman" w:hAnsi="Traditional Arabic" w:cs="Traditional Arabic"/>
          <w:sz w:val="32"/>
          <w:szCs w:val="32"/>
        </w:rPr>
        <w:t>.</w:t>
      </w:r>
    </w:p>
    <w:p w14:paraId="55603DB5" w14:textId="58E5D534" w:rsidR="000A1E46" w:rsidRPr="00553DC2" w:rsidRDefault="000A1E46" w:rsidP="00553DC2">
      <w:pPr>
        <w:bidi/>
        <w:spacing w:after="200" w:line="360" w:lineRule="auto"/>
        <w:jc w:val="both"/>
        <w:rPr>
          <w:rFonts w:ascii="Traditional Arabic" w:hAnsi="Traditional Arabic" w:cs="Traditional Arabic"/>
          <w:color w:val="000000" w:themeColor="text1"/>
          <w:sz w:val="32"/>
          <w:szCs w:val="32"/>
          <w:rtl/>
        </w:rPr>
      </w:pPr>
    </w:p>
    <w:p w14:paraId="0E27CCF0" w14:textId="5DAB3535" w:rsidR="00257F01" w:rsidRPr="00553DC2" w:rsidRDefault="00257F01" w:rsidP="00553DC2">
      <w:pPr>
        <w:bidi/>
        <w:spacing w:after="0" w:line="360" w:lineRule="auto"/>
        <w:jc w:val="both"/>
        <w:rPr>
          <w:rFonts w:ascii="Traditional Arabic" w:hAnsi="Traditional Arabic" w:cs="Traditional Arabic"/>
          <w:b/>
          <w:bCs/>
          <w:color w:val="1F497D" w:themeColor="text2"/>
          <w:sz w:val="32"/>
          <w:szCs w:val="32"/>
          <w:u w:val="single"/>
          <w:rtl/>
        </w:rPr>
      </w:pPr>
      <w:r w:rsidRPr="00553DC2">
        <w:rPr>
          <w:rFonts w:ascii="Traditional Arabic" w:hAnsi="Traditional Arabic" w:cs="Traditional Arabic"/>
          <w:b/>
          <w:bCs/>
          <w:color w:val="00B0F0"/>
          <w:sz w:val="32"/>
          <w:szCs w:val="32"/>
          <w:u w:val="single"/>
          <w:rtl/>
        </w:rPr>
        <w:t>إجراءات الدراسة:</w:t>
      </w:r>
      <w:r w:rsidRPr="00553DC2">
        <w:rPr>
          <w:rFonts w:ascii="Traditional Arabic" w:hAnsi="Traditional Arabic" w:cs="Traditional Arabic"/>
          <w:b/>
          <w:bCs/>
          <w:color w:val="00B0F0"/>
          <w:sz w:val="32"/>
          <w:szCs w:val="32"/>
          <w:rtl/>
        </w:rPr>
        <w:t xml:space="preserve"> </w:t>
      </w:r>
      <w:r w:rsidRPr="00553DC2">
        <w:rPr>
          <w:rFonts w:ascii="Traditional Arabic" w:hAnsi="Traditional Arabic" w:cs="Traditional Arabic"/>
          <w:b/>
          <w:bCs/>
          <w:color w:val="FF0000"/>
          <w:sz w:val="32"/>
          <w:szCs w:val="32"/>
          <w:rtl/>
        </w:rPr>
        <w:t xml:space="preserve"> </w:t>
      </w:r>
    </w:p>
    <w:p w14:paraId="72E7A048" w14:textId="1C5DCA53" w:rsidR="008A3C31" w:rsidRPr="00553DC2" w:rsidRDefault="008856AB" w:rsidP="008856AB">
      <w:pPr>
        <w:bidi/>
        <w:spacing w:after="0" w:line="360" w:lineRule="auto"/>
        <w:jc w:val="both"/>
        <w:rPr>
          <w:rFonts w:ascii="Traditional Arabic" w:hAnsi="Traditional Arabic" w:cs="Traditional Arabic"/>
          <w:b/>
          <w:bCs/>
          <w:color w:val="0070C0"/>
          <w:sz w:val="32"/>
          <w:szCs w:val="32"/>
          <w:u w:val="single"/>
          <w:rtl/>
        </w:rPr>
      </w:pPr>
      <w:r>
        <w:rPr>
          <w:rFonts w:ascii="Traditional Arabic" w:hAnsi="Traditional Arabic" w:cs="Traditional Arabic"/>
          <w:b/>
          <w:bCs/>
          <w:color w:val="0070C0"/>
          <w:sz w:val="32"/>
          <w:szCs w:val="32"/>
          <w:u w:val="single"/>
          <w:rtl/>
        </w:rPr>
        <w:t>منهج الدراسة:</w:t>
      </w:r>
    </w:p>
    <w:p w14:paraId="6EBF913D" w14:textId="77777777" w:rsidR="008A3C31" w:rsidRPr="00553DC2" w:rsidRDefault="008A3C31" w:rsidP="00553DC2">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تعتمد هذه الدراسة المنهج الوصفي التحليلي، والذي يُعد الأنسب لدراسة العلاقات بين المتغيرات وجمع البيانات المتعلقة بالتنمية المهنية وكفاءة المعلمين في المرحلة الابتدائية. يهدف المنهج الوصفي التحليلي إلى وصف واقع الظاهرة المدروسة كما هو موجود، وتحليل العلاقة بين متغيرات الدراسة بشكل دقيق ومنهجي</w:t>
      </w:r>
      <w:r w:rsidRPr="00553DC2">
        <w:rPr>
          <w:rFonts w:ascii="Traditional Arabic" w:eastAsia="Times New Roman" w:hAnsi="Traditional Arabic" w:cs="Traditional Arabic"/>
          <w:sz w:val="32"/>
          <w:szCs w:val="32"/>
        </w:rPr>
        <w:t>.</w:t>
      </w:r>
    </w:p>
    <w:p w14:paraId="4633D350" w14:textId="2DCB5F8A" w:rsidR="008A3C31" w:rsidRPr="00553DC2" w:rsidRDefault="008A3C31" w:rsidP="008856AB">
      <w:p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اعتمد </w:t>
      </w:r>
      <w:r w:rsidR="008856AB">
        <w:rPr>
          <w:rFonts w:ascii="Traditional Arabic" w:eastAsia="Times New Roman" w:hAnsi="Traditional Arabic" w:cs="Traditional Arabic" w:hint="cs"/>
          <w:sz w:val="32"/>
          <w:szCs w:val="32"/>
          <w:rtl/>
        </w:rPr>
        <w:t>الدراسة</w:t>
      </w:r>
      <w:r w:rsidRPr="00553DC2">
        <w:rPr>
          <w:rFonts w:ascii="Traditional Arabic" w:eastAsia="Times New Roman" w:hAnsi="Traditional Arabic" w:cs="Traditional Arabic"/>
          <w:sz w:val="32"/>
          <w:szCs w:val="32"/>
          <w:rtl/>
        </w:rPr>
        <w:t xml:space="preserve"> على استخدام أدوات جمع البيانات الكمية لتسهيل التحليل الإحصائي واستخلاص النتائج ذات الدلالة العلمية، بالإضافة إلى توفير توصيات عملية تستند إلى الأدلة المستخلصة. وتم اختيار المنهج الوصفي التحليلي نظرًا لقدرته على تقييم واقع التنمية المهنية وتأثيرها على مختلف أبعاد كفاءة المعلمين مثل التخطيط، والتنفيذ، والتقويم، وإدارة الصف</w:t>
      </w:r>
      <w:r w:rsidRPr="00553DC2">
        <w:rPr>
          <w:rFonts w:ascii="Traditional Arabic" w:eastAsia="Times New Roman" w:hAnsi="Traditional Arabic" w:cs="Traditional Arabic"/>
          <w:sz w:val="32"/>
          <w:szCs w:val="32"/>
        </w:rPr>
        <w:t>.</w:t>
      </w:r>
    </w:p>
    <w:p w14:paraId="3AFCE304" w14:textId="77777777" w:rsidR="008A3C31" w:rsidRPr="00553DC2" w:rsidRDefault="008A3C31" w:rsidP="00553DC2">
      <w:pPr>
        <w:bidi/>
        <w:spacing w:after="0" w:line="360" w:lineRule="auto"/>
        <w:jc w:val="both"/>
        <w:rPr>
          <w:rFonts w:ascii="Traditional Arabic" w:hAnsi="Traditional Arabic" w:cs="Traditional Arabic"/>
          <w:b/>
          <w:bCs/>
          <w:color w:val="0070C0"/>
          <w:sz w:val="32"/>
          <w:szCs w:val="32"/>
          <w:u w:val="single"/>
          <w:rtl/>
        </w:rPr>
      </w:pPr>
    </w:p>
    <w:p w14:paraId="6C1FA1E1" w14:textId="223ECBBF" w:rsidR="00533AA9" w:rsidRPr="00553DC2" w:rsidRDefault="00533AA9" w:rsidP="00553DC2">
      <w:pPr>
        <w:bidi/>
        <w:spacing w:after="200" w:line="360" w:lineRule="auto"/>
        <w:jc w:val="both"/>
        <w:rPr>
          <w:rFonts w:ascii="Traditional Arabic" w:hAnsi="Traditional Arabic" w:cs="Traditional Arabic"/>
          <w:b/>
          <w:bCs/>
          <w:color w:val="0070C0"/>
          <w:sz w:val="32"/>
          <w:szCs w:val="32"/>
          <w:u w:val="single"/>
          <w:rtl/>
        </w:rPr>
      </w:pPr>
      <w:r w:rsidRPr="00553DC2">
        <w:rPr>
          <w:rFonts w:ascii="Traditional Arabic" w:hAnsi="Traditional Arabic" w:cs="Traditional Arabic"/>
          <w:b/>
          <w:bCs/>
          <w:color w:val="0070C0"/>
          <w:sz w:val="32"/>
          <w:szCs w:val="32"/>
          <w:u w:val="single"/>
          <w:rtl/>
        </w:rPr>
        <w:t>مجتمع وعينة الدراسة:</w:t>
      </w:r>
    </w:p>
    <w:p w14:paraId="7985A072" w14:textId="3DFB5BD8" w:rsidR="008A3C31" w:rsidRPr="00553DC2" w:rsidRDefault="008A3C31" w:rsidP="008856AB">
      <w:pPr>
        <w:bidi/>
        <w:spacing w:after="200" w:line="360" w:lineRule="auto"/>
        <w:jc w:val="both"/>
        <w:rPr>
          <w:rFonts w:ascii="Traditional Arabic" w:hAnsi="Traditional Arabic" w:cs="Traditional Arabic"/>
          <w:sz w:val="32"/>
          <w:szCs w:val="32"/>
          <w:lang w:bidi="ar-AE"/>
        </w:rPr>
      </w:pPr>
      <w:r w:rsidRPr="00553DC2">
        <w:rPr>
          <w:rFonts w:ascii="Traditional Arabic" w:hAnsi="Traditional Arabic" w:cs="Traditional Arabic"/>
          <w:sz w:val="32"/>
          <w:szCs w:val="32"/>
          <w:rtl/>
        </w:rPr>
        <w:t xml:space="preserve">يتكون مجتمع الدراسة من جميع معلمي ومعلمات المرحلة الابتدائية في مدينة الرياض بالمملكة العربية السعودية، حيث يمثل هذا المجتمع شريحة هامة من الكوادر التعليمية المسؤولة عن بناء مهارات وقدرات الطلاب في المراحل التعليمية الأساسية. وفقًا لإحصائيات وزارة التعليم السعودية، يبلغ عدد </w:t>
      </w:r>
      <w:r w:rsidR="008856AB">
        <w:rPr>
          <w:rFonts w:ascii="Traditional Arabic" w:hAnsi="Traditional Arabic" w:cs="Traditional Arabic"/>
          <w:sz w:val="32"/>
          <w:szCs w:val="32"/>
          <w:rtl/>
        </w:rPr>
        <w:t xml:space="preserve">معلمي </w:t>
      </w:r>
      <w:r w:rsidR="008856AB">
        <w:rPr>
          <w:rFonts w:ascii="Traditional Arabic" w:hAnsi="Traditional Arabic" w:cs="Traditional Arabic"/>
          <w:sz w:val="32"/>
          <w:szCs w:val="32"/>
          <w:rtl/>
        </w:rPr>
        <w:lastRenderedPageBreak/>
        <w:t>ومعلمات</w:t>
      </w:r>
      <w:r w:rsidR="008856AB">
        <w:rPr>
          <w:rFonts w:ascii="Traditional Arabic" w:hAnsi="Traditional Arabic" w:cs="Traditional Arabic" w:hint="cs"/>
          <w:sz w:val="32"/>
          <w:szCs w:val="32"/>
          <w:rtl/>
        </w:rPr>
        <w:t xml:space="preserve"> بشكل عام</w:t>
      </w:r>
      <w:r w:rsidRPr="00553DC2">
        <w:rPr>
          <w:rFonts w:ascii="Traditional Arabic" w:hAnsi="Traditional Arabic" w:cs="Traditional Arabic"/>
          <w:sz w:val="32"/>
          <w:szCs w:val="32"/>
          <w:rtl/>
        </w:rPr>
        <w:t xml:space="preserve"> في مدينة الرياض حوالي (</w:t>
      </w:r>
      <w:r w:rsidR="008856AB">
        <w:rPr>
          <w:rFonts w:ascii="Traditional Arabic" w:hAnsi="Traditional Arabic" w:cs="Traditional Arabic" w:hint="cs"/>
          <w:sz w:val="32"/>
          <w:szCs w:val="32"/>
          <w:rtl/>
        </w:rPr>
        <w:t>122.161)</w:t>
      </w:r>
      <w:r w:rsidRPr="00553DC2">
        <w:rPr>
          <w:rFonts w:ascii="Traditional Arabic" w:hAnsi="Traditional Arabic" w:cs="Traditional Arabic"/>
          <w:sz w:val="32"/>
          <w:szCs w:val="32"/>
          <w:rtl/>
        </w:rPr>
        <w:t xml:space="preserve"> يشمل المجتمع كافة المدارس الحكومية التي تعتمد على برامج التنمية المهنية كجزء من سياسات تطوير التعليم</w:t>
      </w:r>
      <w:r w:rsidR="008856AB">
        <w:rPr>
          <w:rFonts w:ascii="Traditional Arabic" w:hAnsi="Traditional Arabic" w:cs="Traditional Arabic" w:hint="cs"/>
          <w:sz w:val="32"/>
          <w:szCs w:val="32"/>
          <w:rtl/>
        </w:rPr>
        <w:t xml:space="preserve"> (دليل السعودية، 2024). </w:t>
      </w:r>
      <w:r w:rsidR="0029601B">
        <w:rPr>
          <w:rFonts w:ascii="Traditional Arabic" w:hAnsi="Traditional Arabic" w:cs="Traditional Arabic" w:hint="cs"/>
          <w:sz w:val="32"/>
          <w:szCs w:val="32"/>
          <w:rtl/>
        </w:rPr>
        <w:t>كان منهم للمراحل الابتدائية في مدينة الرياض (26302) معلم ومعلمة حسب احصائيات وزارة التعليم</w:t>
      </w:r>
      <w:r w:rsidR="00B57877">
        <w:rPr>
          <w:rFonts w:ascii="Traditional Arabic" w:hAnsi="Traditional Arabic" w:cs="Traditional Arabic" w:hint="cs"/>
          <w:sz w:val="32"/>
          <w:szCs w:val="32"/>
          <w:rtl/>
        </w:rPr>
        <w:t xml:space="preserve"> وهذا الرقم يشكل مجتمع الدراسة</w:t>
      </w:r>
      <w:r w:rsidR="0029601B">
        <w:rPr>
          <w:rFonts w:ascii="Traditional Arabic" w:hAnsi="Traditional Arabic" w:cs="Traditional Arabic" w:hint="cs"/>
          <w:sz w:val="32"/>
          <w:szCs w:val="32"/>
          <w:rtl/>
        </w:rPr>
        <w:t xml:space="preserve"> (وزارة التعليم، 2025). </w:t>
      </w:r>
    </w:p>
    <w:p w14:paraId="61AA09F8" w14:textId="74619A3C" w:rsidR="00B57877" w:rsidRPr="00B57877" w:rsidRDefault="008A3C31" w:rsidP="00B57877">
      <w:pPr>
        <w:bidi/>
        <w:spacing w:after="200" w:line="360" w:lineRule="auto"/>
        <w:jc w:val="both"/>
        <w:rPr>
          <w:rFonts w:ascii="Traditional Arabic" w:hAnsi="Traditional Arabic" w:cs="Traditional Arabic"/>
          <w:b/>
          <w:bCs/>
          <w:sz w:val="32"/>
          <w:szCs w:val="32"/>
          <w:rtl/>
          <w:lang w:bidi="ar-AE"/>
        </w:rPr>
      </w:pPr>
      <w:r w:rsidRPr="00553DC2">
        <w:rPr>
          <w:rFonts w:ascii="Traditional Arabic" w:hAnsi="Traditional Arabic" w:cs="Traditional Arabic"/>
          <w:b/>
          <w:bCs/>
          <w:sz w:val="32"/>
          <w:szCs w:val="32"/>
          <w:rtl/>
        </w:rPr>
        <w:t>عينة الدراسة</w:t>
      </w:r>
    </w:p>
    <w:p w14:paraId="6E21EC1F" w14:textId="77777777" w:rsidR="00B57877" w:rsidRDefault="00B57877" w:rsidP="00B57877">
      <w:pPr>
        <w:bidi/>
        <w:spacing w:after="200" w:line="360" w:lineRule="auto"/>
        <w:jc w:val="both"/>
        <w:rPr>
          <w:rFonts w:ascii="Traditional Arabic" w:hAnsi="Traditional Arabic" w:cs="Traditional Arabic"/>
          <w:sz w:val="32"/>
          <w:szCs w:val="32"/>
          <w:rtl/>
          <w:lang w:bidi="ar-AE"/>
        </w:rPr>
      </w:pPr>
      <w:r w:rsidRPr="00B57877">
        <w:rPr>
          <w:rFonts w:ascii="Traditional Arabic" w:hAnsi="Traditional Arabic" w:cs="Traditional Arabic"/>
          <w:sz w:val="32"/>
          <w:szCs w:val="32"/>
          <w:rtl/>
        </w:rPr>
        <w:t xml:space="preserve">بالاعتماد على الجداول الإحصائية المعتمدة مثل جدول </w:t>
      </w:r>
      <w:r w:rsidRPr="00B57877">
        <w:rPr>
          <w:rFonts w:ascii="Traditional Arabic" w:hAnsi="Traditional Arabic" w:cs="Traditional Arabic"/>
          <w:sz w:val="32"/>
          <w:szCs w:val="32"/>
        </w:rPr>
        <w:t xml:space="preserve"> (Krejcie &amp; Morgan, 1970)</w:t>
      </w:r>
      <w:r w:rsidRPr="00B57877">
        <w:rPr>
          <w:rFonts w:ascii="Traditional Arabic" w:hAnsi="Traditional Arabic" w:cs="Traditional Arabic"/>
          <w:sz w:val="32"/>
          <w:szCs w:val="32"/>
          <w:rtl/>
        </w:rPr>
        <w:t xml:space="preserve">، فإن تحديد حجم العينة المناسب يعتمد على حجم المجتمع، ومستوى الثقة، وهامش الخطأ المقبول. وبما أن حجم مجتمع الدراسة يبلغ (26302)، فإن حجم العينة المناسب وفق مستوى ثقة 95% وهامش خطأ ±5% يقدر بحوالي </w:t>
      </w:r>
      <w:r w:rsidRPr="00B57877">
        <w:rPr>
          <w:rFonts w:ascii="Traditional Arabic" w:hAnsi="Traditional Arabic" w:cs="Traditional Arabic"/>
          <w:sz w:val="32"/>
          <w:szCs w:val="32"/>
        </w:rPr>
        <w:t xml:space="preserve">379 </w:t>
      </w:r>
      <w:r w:rsidRPr="00B57877">
        <w:rPr>
          <w:rFonts w:ascii="Traditional Arabic" w:hAnsi="Traditional Arabic" w:cs="Traditional Arabic"/>
          <w:sz w:val="32"/>
          <w:szCs w:val="32"/>
          <w:rtl/>
        </w:rPr>
        <w:t>مشاركاً</w:t>
      </w:r>
      <w:r w:rsidRPr="00B57877">
        <w:rPr>
          <w:rFonts w:ascii="Traditional Arabic" w:hAnsi="Traditional Arabic" w:cs="Traditional Arabic"/>
          <w:sz w:val="32"/>
          <w:szCs w:val="32"/>
        </w:rPr>
        <w:t xml:space="preserve">. </w:t>
      </w:r>
      <w:r w:rsidRPr="00B57877">
        <w:rPr>
          <w:rFonts w:ascii="Traditional Arabic" w:hAnsi="Traditional Arabic" w:cs="Traditional Arabic"/>
          <w:sz w:val="32"/>
          <w:szCs w:val="32"/>
          <w:rtl/>
        </w:rPr>
        <w:t>ويُعد هذا الحجم كافياً للحصول على نتائج يمكن تعميمها بدرجة عالية من الموثوقية، خاصة في حال استخدام أسلوب المعاينة العشوائية البسيطة. وتجدر الإشارة إلى أن اختيار حجم عينة أكبر يمكن أن يقلل من هامش الخطأ ويزيد من دقة النتائج، إلا أنه يرتبط بزيادة الوقت والجهد والتكلفة.</w:t>
      </w:r>
      <w:r>
        <w:rPr>
          <w:rFonts w:ascii="Traditional Arabic" w:hAnsi="Traditional Arabic" w:cs="Traditional Arabic" w:hint="cs"/>
          <w:sz w:val="32"/>
          <w:szCs w:val="32"/>
          <w:rtl/>
        </w:rPr>
        <w:t xml:space="preserve"> لهذا سوف يتم اختيار عينة مكونة من (400) معلم ومعلمة.</w:t>
      </w:r>
      <w:r w:rsidRPr="00B57877">
        <w:rPr>
          <w:rFonts w:ascii="Traditional Arabic" w:hAnsi="Traditional Arabic" w:cs="Traditional Arabic"/>
          <w:sz w:val="32"/>
          <w:szCs w:val="32"/>
          <w:rtl/>
        </w:rPr>
        <w:t xml:space="preserve"> وتشير الجداول الإحصائية الأخرى مثل جدول سلوفين</w:t>
      </w:r>
      <w:r w:rsidRPr="00B57877">
        <w:rPr>
          <w:rFonts w:ascii="Traditional Arabic" w:hAnsi="Traditional Arabic" w:cs="Traditional Arabic"/>
          <w:sz w:val="32"/>
          <w:szCs w:val="32"/>
        </w:rPr>
        <w:t xml:space="preserve"> (Slovin’s Formula) </w:t>
      </w:r>
      <w:r w:rsidRPr="00B57877">
        <w:rPr>
          <w:rFonts w:ascii="Traditional Arabic" w:hAnsi="Traditional Arabic" w:cs="Traditional Arabic"/>
          <w:sz w:val="32"/>
          <w:szCs w:val="32"/>
          <w:rtl/>
        </w:rPr>
        <w:t>إلى نتائج قريبة عندما تُستخدم نسبة تباين قدرها 50% في حال عدم توفر معلومات دقيقة عن تباين المجتمع</w:t>
      </w:r>
      <w:r w:rsidRPr="00B57877">
        <w:rPr>
          <w:rFonts w:ascii="Traditional Arabic" w:hAnsi="Traditional Arabic" w:cs="Traditional Arabic"/>
          <w:sz w:val="32"/>
          <w:szCs w:val="32"/>
        </w:rPr>
        <w:t>.</w:t>
      </w:r>
    </w:p>
    <w:p w14:paraId="5E6B726F" w14:textId="266C59E6" w:rsidR="008A3C31" w:rsidRPr="00553DC2" w:rsidRDefault="00B57877" w:rsidP="00B57877">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سيتم</w:t>
      </w:r>
      <w:r w:rsidR="008A3C31" w:rsidRPr="00553DC2">
        <w:rPr>
          <w:rFonts w:ascii="Traditional Arabic" w:hAnsi="Traditional Arabic" w:cs="Traditional Arabic"/>
          <w:sz w:val="32"/>
          <w:szCs w:val="32"/>
          <w:rtl/>
        </w:rPr>
        <w:t xml:space="preserve"> اختيار عينة الدراسة بطريقة العينة العشوائية الطبقية لضمان تمثيل كافة المناطق التعليمية والمدارس الحكومية في مدينة الرياض بشكل متوازن، مع الأخذ بعين الاعتبار توزيع المعلمين بين الجنسين ومستوي</w:t>
      </w:r>
      <w:r>
        <w:rPr>
          <w:rFonts w:ascii="Traditional Arabic" w:hAnsi="Traditional Arabic" w:cs="Traditional Arabic"/>
          <w:sz w:val="32"/>
          <w:szCs w:val="32"/>
          <w:rtl/>
        </w:rPr>
        <w:t>ات الخبرة والمؤهلات العلمية.</w:t>
      </w:r>
      <w:r w:rsidR="008A3C31" w:rsidRPr="00553DC2">
        <w:rPr>
          <w:rFonts w:ascii="Traditional Arabic" w:hAnsi="Traditional Arabic" w:cs="Traditional Arabic"/>
          <w:sz w:val="32"/>
          <w:szCs w:val="32"/>
          <w:rtl/>
        </w:rPr>
        <w:t xml:space="preserve"> تم تحديد حجم العينة بناءً على معادلات تحديد حجم العينة الإحصائية لض</w:t>
      </w:r>
      <w:r>
        <w:rPr>
          <w:rFonts w:ascii="Traditional Arabic" w:hAnsi="Traditional Arabic" w:cs="Traditional Arabic"/>
          <w:sz w:val="32"/>
          <w:szCs w:val="32"/>
          <w:rtl/>
        </w:rPr>
        <w:t xml:space="preserve">مان </w:t>
      </w:r>
      <w:r>
        <w:rPr>
          <w:rFonts w:ascii="Traditional Arabic" w:hAnsi="Traditional Arabic" w:cs="Traditional Arabic"/>
          <w:sz w:val="32"/>
          <w:szCs w:val="32"/>
          <w:rtl/>
        </w:rPr>
        <w:lastRenderedPageBreak/>
        <w:t>الدقة والتمثيل المناسب، حيث</w:t>
      </w:r>
      <w:r>
        <w:rPr>
          <w:rFonts w:ascii="Traditional Arabic" w:hAnsi="Traditional Arabic" w:cs="Traditional Arabic" w:hint="cs"/>
          <w:sz w:val="32"/>
          <w:szCs w:val="32"/>
          <w:rtl/>
        </w:rPr>
        <w:t xml:space="preserve"> ستتكون عينة الدراسة من (400)</w:t>
      </w:r>
      <w:r w:rsidR="008A3C31" w:rsidRPr="00553DC2">
        <w:rPr>
          <w:rFonts w:ascii="Traditional Arabic" w:hAnsi="Traditional Arabic" w:cs="Traditional Arabic"/>
          <w:sz w:val="32"/>
          <w:szCs w:val="32"/>
          <w:rtl/>
        </w:rPr>
        <w:t xml:space="preserve"> </w:t>
      </w:r>
      <w:r>
        <w:rPr>
          <w:rFonts w:ascii="Traditional Arabic" w:hAnsi="Traditional Arabic" w:cs="Traditional Arabic"/>
          <w:sz w:val="32"/>
          <w:szCs w:val="32"/>
          <w:rtl/>
        </w:rPr>
        <w:t>معلماً ومعل</w:t>
      </w:r>
      <w:r>
        <w:rPr>
          <w:rFonts w:ascii="Traditional Arabic" w:hAnsi="Traditional Arabic" w:cs="Traditional Arabic" w:hint="cs"/>
          <w:sz w:val="32"/>
          <w:szCs w:val="32"/>
          <w:rtl/>
        </w:rPr>
        <w:t>م</w:t>
      </w:r>
      <w:r w:rsidR="008A3C31" w:rsidRPr="00553DC2">
        <w:rPr>
          <w:rFonts w:ascii="Traditional Arabic" w:hAnsi="Traditional Arabic" w:cs="Traditional Arabic"/>
          <w:sz w:val="32"/>
          <w:szCs w:val="32"/>
          <w:rtl/>
        </w:rPr>
        <w:t>ة في المرحلة الابتدائية</w:t>
      </w:r>
      <w:r>
        <w:rPr>
          <w:rFonts w:ascii="Traditional Arabic" w:hAnsi="Traditional Arabic" w:cs="Traditional Arabic" w:hint="cs"/>
          <w:sz w:val="32"/>
          <w:szCs w:val="32"/>
          <w:rtl/>
        </w:rPr>
        <w:t xml:space="preserve"> موزعون على المدار الابتدائية في مدينة الرياض.</w:t>
      </w:r>
    </w:p>
    <w:p w14:paraId="5B120435" w14:textId="654585C7" w:rsidR="008A3C31" w:rsidRPr="00553DC2" w:rsidRDefault="00B57877" w:rsidP="00B57877">
      <w:pPr>
        <w:bidi/>
        <w:spacing w:after="20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سيتم</w:t>
      </w:r>
      <w:r w:rsidR="008A3C31" w:rsidRPr="00553DC2">
        <w:rPr>
          <w:rFonts w:ascii="Traditional Arabic" w:hAnsi="Traditional Arabic" w:cs="Traditional Arabic"/>
          <w:sz w:val="32"/>
          <w:szCs w:val="32"/>
          <w:rtl/>
        </w:rPr>
        <w:t xml:space="preserve"> توجيه أدوات جمع البيانات، وهي الاستبانة، إلى أفراد العينة بعد الحصول على الموافقات اللازمة من الجهات التعليمية المختصة، مع التأكيد على سرية المعلومات والالتزام بأخلاقيات البحث العلمي. </w:t>
      </w:r>
      <w:r>
        <w:rPr>
          <w:rFonts w:ascii="Traditional Arabic" w:hAnsi="Traditional Arabic" w:cs="Traditional Arabic" w:hint="cs"/>
          <w:sz w:val="32"/>
          <w:szCs w:val="32"/>
          <w:rtl/>
        </w:rPr>
        <w:t>سوف يتم</w:t>
      </w:r>
      <w:r w:rsidR="008A3C31" w:rsidRPr="00553DC2">
        <w:rPr>
          <w:rFonts w:ascii="Traditional Arabic" w:hAnsi="Traditional Arabic" w:cs="Traditional Arabic"/>
          <w:sz w:val="32"/>
          <w:szCs w:val="32"/>
          <w:rtl/>
        </w:rPr>
        <w:t xml:space="preserve"> جمع البيانات خلال فترة زمنية محددة (</w:t>
      </w:r>
      <w:r>
        <w:rPr>
          <w:rFonts w:ascii="Traditional Arabic" w:hAnsi="Traditional Arabic" w:cs="Traditional Arabic" w:hint="cs"/>
          <w:sz w:val="32"/>
          <w:szCs w:val="32"/>
          <w:rtl/>
        </w:rPr>
        <w:t>سيتم تحديدها لاحقا</w:t>
      </w:r>
      <w:r w:rsidR="008A3C31" w:rsidRPr="00553DC2">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وسيتم</w:t>
      </w:r>
      <w:r w:rsidR="008A3C31" w:rsidRPr="00553DC2">
        <w:rPr>
          <w:rFonts w:ascii="Traditional Arabic" w:hAnsi="Traditional Arabic" w:cs="Traditional Arabic"/>
          <w:sz w:val="32"/>
          <w:szCs w:val="32"/>
          <w:rtl/>
        </w:rPr>
        <w:t xml:space="preserve"> خلالها متابعة المشاركين لضمان استكمال الاستبانة بصورة صحيحة</w:t>
      </w:r>
      <w:r w:rsidR="008A3C31" w:rsidRPr="00553DC2">
        <w:rPr>
          <w:rFonts w:ascii="Traditional Arabic" w:hAnsi="Traditional Arabic" w:cs="Traditional Arabic"/>
          <w:sz w:val="32"/>
          <w:szCs w:val="32"/>
        </w:rPr>
        <w:t>.</w:t>
      </w:r>
    </w:p>
    <w:p w14:paraId="700C3482" w14:textId="77777777" w:rsidR="00AD783C" w:rsidRPr="00553DC2" w:rsidRDefault="00AD783C" w:rsidP="00553DC2">
      <w:pPr>
        <w:bidi/>
        <w:spacing w:after="0" w:line="360" w:lineRule="auto"/>
        <w:jc w:val="both"/>
        <w:rPr>
          <w:rFonts w:ascii="Traditional Arabic" w:hAnsi="Traditional Arabic" w:cs="Traditional Arabic"/>
          <w:sz w:val="32"/>
          <w:szCs w:val="32"/>
          <w:rtl/>
        </w:rPr>
      </w:pPr>
    </w:p>
    <w:p w14:paraId="036293BC" w14:textId="4C9CB12E" w:rsidR="00413BBE" w:rsidRPr="00553DC2" w:rsidRDefault="000A1E46" w:rsidP="00553DC2">
      <w:pPr>
        <w:bidi/>
        <w:spacing w:after="0" w:line="360" w:lineRule="auto"/>
        <w:jc w:val="both"/>
        <w:rPr>
          <w:rFonts w:ascii="Traditional Arabic" w:hAnsi="Traditional Arabic" w:cs="Traditional Arabic"/>
          <w:color w:val="00B0F0"/>
          <w:sz w:val="32"/>
          <w:szCs w:val="32"/>
        </w:rPr>
      </w:pPr>
      <w:r w:rsidRPr="00553DC2">
        <w:rPr>
          <w:rFonts w:ascii="Traditional Arabic" w:hAnsi="Traditional Arabic" w:cs="Traditional Arabic"/>
          <w:b/>
          <w:bCs/>
          <w:color w:val="00B0F0"/>
          <w:sz w:val="32"/>
          <w:szCs w:val="32"/>
          <w:u w:val="single"/>
          <w:rtl/>
        </w:rPr>
        <w:t>حدود الدراسة: (المكانية ، الزمانية ، البشرية)</w:t>
      </w:r>
    </w:p>
    <w:p w14:paraId="1B458B74" w14:textId="25C190F7"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المكانية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تقتصر الدراسة على مدارس التعليم الابتدائي الواقعة في مدينة الرياض بالمملكة العربية السعودية، حيث تم اختيار المدارس الحكومية كمجتمع الدراسة الأساسي. ويرجع اختيار هذه المنطقة لأهميتها التعليمية وتركز جهود التنمية المهنية فيها</w:t>
      </w:r>
      <w:r w:rsidRPr="00553DC2">
        <w:rPr>
          <w:rFonts w:ascii="Traditional Arabic" w:eastAsia="Times New Roman" w:hAnsi="Traditional Arabic" w:cs="Traditional Arabic"/>
          <w:sz w:val="32"/>
          <w:szCs w:val="32"/>
        </w:rPr>
        <w:t>.</w:t>
      </w:r>
    </w:p>
    <w:p w14:paraId="56039A03" w14:textId="0DE3275B"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الزمانية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تشمل الدراسة فترة زمنية تمتد من بداية العام الدراسي 2024/2025 وحتى نهايته، وذلك لضمان جمع بيانات تعكس واقع التنمية المهنية وكفاءة المعلمين في سياق زمني محدد يعكس الممارسات الحالية</w:t>
      </w:r>
      <w:r w:rsidRPr="00553DC2">
        <w:rPr>
          <w:rFonts w:ascii="Traditional Arabic" w:eastAsia="Times New Roman" w:hAnsi="Traditional Arabic" w:cs="Traditional Arabic"/>
          <w:sz w:val="32"/>
          <w:szCs w:val="32"/>
        </w:rPr>
        <w:t>.</w:t>
      </w:r>
    </w:p>
    <w:p w14:paraId="633839C2" w14:textId="5E697672" w:rsidR="008A3C31" w:rsidRPr="00553DC2" w:rsidRDefault="008A3C31" w:rsidP="00B57877">
      <w:pPr>
        <w:bidi/>
        <w:spacing w:before="100" w:beforeAutospacing="1" w:after="100" w:afterAutospacing="1" w:line="360" w:lineRule="auto"/>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الحدود البشرية</w:t>
      </w:r>
      <w:r w:rsidRPr="00553DC2">
        <w:rPr>
          <w:rFonts w:ascii="Traditional Arabic" w:eastAsia="Times New Roman" w:hAnsi="Traditional Arabic" w:cs="Traditional Arabic"/>
          <w:b/>
          <w:bCs/>
          <w:sz w:val="32"/>
          <w:szCs w:val="32"/>
        </w:rPr>
        <w:t>:</w:t>
      </w:r>
      <w:r w:rsidRPr="00553DC2">
        <w:rPr>
          <w:rFonts w:ascii="Traditional Arabic" w:eastAsia="Times New Roman" w:hAnsi="Traditional Arabic" w:cs="Traditional Arabic"/>
          <w:sz w:val="32"/>
          <w:szCs w:val="32"/>
        </w:rPr>
        <w:br/>
      </w:r>
      <w:r w:rsidRPr="00553DC2">
        <w:rPr>
          <w:rFonts w:ascii="Traditional Arabic" w:eastAsia="Times New Roman" w:hAnsi="Traditional Arabic" w:cs="Traditional Arabic"/>
          <w:sz w:val="32"/>
          <w:szCs w:val="32"/>
          <w:rtl/>
        </w:rPr>
        <w:t xml:space="preserve">تستهدف الدراسة معلمي ومعلمات المرحلة الابتدائية في مدارس مدينة الرياض، مع التركيز على شريحة </w:t>
      </w:r>
      <w:r w:rsidRPr="00553DC2">
        <w:rPr>
          <w:rFonts w:ascii="Traditional Arabic" w:eastAsia="Times New Roman" w:hAnsi="Traditional Arabic" w:cs="Traditional Arabic"/>
          <w:sz w:val="32"/>
          <w:szCs w:val="32"/>
          <w:rtl/>
        </w:rPr>
        <w:lastRenderedPageBreak/>
        <w:t>المعلمين الذين خضعوا لبرامج التنمية المهنية خلال العام الدراسي المحدد. كما تشمل الدراسة معلمي المواد الأساسية التي تركز على الكفاءة التدريسية مثل اللغة العربية، الرياضيات، والعلوم</w:t>
      </w:r>
      <w:r w:rsidRPr="00553DC2">
        <w:rPr>
          <w:rFonts w:ascii="Traditional Arabic" w:eastAsia="Times New Roman" w:hAnsi="Traditional Arabic" w:cs="Traditional Arabic"/>
          <w:sz w:val="32"/>
          <w:szCs w:val="32"/>
        </w:rPr>
        <w:t>.</w:t>
      </w:r>
    </w:p>
    <w:p w14:paraId="606E8994" w14:textId="77777777" w:rsidR="008A3C31" w:rsidRPr="00553DC2" w:rsidRDefault="008A3C31" w:rsidP="00553DC2">
      <w:pPr>
        <w:bidi/>
        <w:spacing w:after="200" w:line="360" w:lineRule="auto"/>
        <w:jc w:val="both"/>
        <w:rPr>
          <w:rFonts w:ascii="Traditional Arabic" w:hAnsi="Traditional Arabic" w:cs="Traditional Arabic"/>
          <w:b/>
          <w:bCs/>
          <w:color w:val="00B0F0"/>
          <w:sz w:val="32"/>
          <w:szCs w:val="32"/>
          <w:u w:val="single"/>
          <w:rtl/>
        </w:rPr>
      </w:pPr>
    </w:p>
    <w:p w14:paraId="45F16FF1" w14:textId="77777777" w:rsidR="008A3C31" w:rsidRPr="00553DC2" w:rsidRDefault="007F4183" w:rsidP="00553DC2">
      <w:pPr>
        <w:bidi/>
        <w:spacing w:after="200" w:line="360" w:lineRule="auto"/>
        <w:jc w:val="both"/>
        <w:rPr>
          <w:rFonts w:ascii="Traditional Arabic" w:hAnsi="Traditional Arabic" w:cs="Traditional Arabic"/>
          <w:b/>
          <w:bCs/>
          <w:color w:val="00B0F0"/>
          <w:sz w:val="32"/>
          <w:szCs w:val="32"/>
          <w:u w:val="single"/>
          <w:rtl/>
          <w:lang w:bidi="ar-JO"/>
        </w:rPr>
      </w:pPr>
      <w:r w:rsidRPr="00553DC2">
        <w:rPr>
          <w:rFonts w:ascii="Traditional Arabic" w:hAnsi="Traditional Arabic" w:cs="Traditional Arabic"/>
          <w:b/>
          <w:bCs/>
          <w:color w:val="00B0F0"/>
          <w:sz w:val="32"/>
          <w:szCs w:val="32"/>
          <w:u w:val="single"/>
          <w:rtl/>
        </w:rPr>
        <w:t>وسائل جمع بيانات الدراسة:</w:t>
      </w:r>
    </w:p>
    <w:p w14:paraId="03F33181" w14:textId="0D5D4D25" w:rsidR="008A3C31" w:rsidRPr="00553DC2" w:rsidRDefault="008A3C31" w:rsidP="0080063F">
      <w:pPr>
        <w:bidi/>
        <w:spacing w:after="200" w:line="360" w:lineRule="auto"/>
        <w:rPr>
          <w:rFonts w:ascii="Traditional Arabic" w:hAnsi="Traditional Arabic" w:cs="Traditional Arabic"/>
          <w:b/>
          <w:bCs/>
          <w:color w:val="00B0F0"/>
          <w:sz w:val="32"/>
          <w:szCs w:val="32"/>
          <w:u w:val="single"/>
          <w:lang w:bidi="ar-JO"/>
        </w:rPr>
      </w:pPr>
      <w:r w:rsidRPr="00553DC2">
        <w:rPr>
          <w:rFonts w:ascii="Traditional Arabic" w:eastAsia="Times New Roman" w:hAnsi="Traditional Arabic" w:cs="Traditional Arabic"/>
          <w:b/>
          <w:bCs/>
          <w:sz w:val="32"/>
          <w:szCs w:val="32"/>
          <w:rtl/>
        </w:rPr>
        <w:t>البيانات الأولية</w:t>
      </w:r>
      <w:r w:rsidRPr="00553DC2">
        <w:rPr>
          <w:rFonts w:ascii="Traditional Arabic" w:eastAsia="Times New Roman" w:hAnsi="Traditional Arabic" w:cs="Traditional Arabic"/>
          <w:b/>
          <w:bCs/>
          <w:sz w:val="32"/>
          <w:szCs w:val="32"/>
          <w:lang w:bidi="ar-JO"/>
        </w:rPr>
        <w:t xml:space="preserve"> (Primary Data):</w:t>
      </w:r>
      <w:r w:rsidRPr="00553DC2">
        <w:rPr>
          <w:rFonts w:ascii="Traditional Arabic" w:eastAsia="Times New Roman" w:hAnsi="Traditional Arabic" w:cs="Traditional Arabic"/>
          <w:sz w:val="32"/>
          <w:szCs w:val="32"/>
          <w:lang w:bidi="ar-JO"/>
        </w:rPr>
        <w:br/>
      </w:r>
      <w:r w:rsidRPr="00553DC2">
        <w:rPr>
          <w:rFonts w:ascii="Traditional Arabic" w:eastAsia="Times New Roman" w:hAnsi="Traditional Arabic" w:cs="Traditional Arabic"/>
          <w:sz w:val="32"/>
          <w:szCs w:val="32"/>
          <w:rtl/>
        </w:rPr>
        <w:t>تعتمد الدراسة على جمع البيانات الأولية من خلال أدوات مخصصة مصممة لتحقيق أهداف البحث، و</w:t>
      </w:r>
      <w:r w:rsidR="0080063F">
        <w:rPr>
          <w:rFonts w:ascii="Traditional Arabic" w:eastAsia="Times New Roman" w:hAnsi="Traditional Arabic" w:cs="Traditional Arabic" w:hint="cs"/>
          <w:sz w:val="32"/>
          <w:szCs w:val="32"/>
          <w:rtl/>
        </w:rPr>
        <w:t>هي</w:t>
      </w:r>
      <w:r w:rsidRPr="00553DC2">
        <w:rPr>
          <w:rFonts w:ascii="Traditional Arabic" w:eastAsia="Times New Roman" w:hAnsi="Traditional Arabic" w:cs="Traditional Arabic"/>
          <w:sz w:val="32"/>
          <w:szCs w:val="32"/>
          <w:lang w:bidi="ar-JO"/>
        </w:rPr>
        <w:t>:</w:t>
      </w:r>
    </w:p>
    <w:p w14:paraId="23BEC4C8" w14:textId="77777777" w:rsidR="008A3C31" w:rsidRPr="00553DC2" w:rsidRDefault="008A3C31" w:rsidP="00553DC2">
      <w:pPr>
        <w:numPr>
          <w:ilvl w:val="0"/>
          <w:numId w:val="3"/>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b/>
          <w:bCs/>
          <w:sz w:val="32"/>
          <w:szCs w:val="32"/>
          <w:rtl/>
        </w:rPr>
        <w:t>الاستبيان</w:t>
      </w:r>
      <w:r w:rsidRPr="00553DC2">
        <w:rPr>
          <w:rFonts w:ascii="Traditional Arabic" w:eastAsia="Times New Roman" w:hAnsi="Traditional Arabic" w:cs="Traditional Arabic"/>
          <w:b/>
          <w:bCs/>
          <w:sz w:val="32"/>
          <w:szCs w:val="32"/>
          <w:lang w:bidi="ar-JO"/>
        </w:rPr>
        <w:t>:</w:t>
      </w:r>
      <w:r w:rsidRPr="00553DC2">
        <w:rPr>
          <w:rFonts w:ascii="Traditional Arabic" w:eastAsia="Times New Roman" w:hAnsi="Traditional Arabic" w:cs="Traditional Arabic"/>
          <w:sz w:val="32"/>
          <w:szCs w:val="32"/>
          <w:lang w:bidi="ar-JO"/>
        </w:rPr>
        <w:t xml:space="preserve"> </w:t>
      </w:r>
      <w:r w:rsidRPr="00553DC2">
        <w:rPr>
          <w:rFonts w:ascii="Traditional Arabic" w:eastAsia="Times New Roman" w:hAnsi="Traditional Arabic" w:cs="Traditional Arabic"/>
          <w:sz w:val="32"/>
          <w:szCs w:val="32"/>
          <w:rtl/>
        </w:rPr>
        <w:t>سيتم تصميم استبيان موجه لمعلمي ومعلمات المرحلة الابتدائية في مدينة الرياض لقياس مستوى التنمية المهنية لديهم وكفاءة التدريس عبر محاور محددة مثل التخطيط التدريسي، إدارة الصف، تقويم التعلم، والتفاعل مع الطلاب</w:t>
      </w:r>
      <w:r w:rsidRPr="00553DC2">
        <w:rPr>
          <w:rFonts w:ascii="Traditional Arabic" w:eastAsia="Times New Roman" w:hAnsi="Traditional Arabic" w:cs="Traditional Arabic"/>
          <w:sz w:val="32"/>
          <w:szCs w:val="32"/>
          <w:lang w:bidi="ar-JO"/>
        </w:rPr>
        <w:t>.</w:t>
      </w:r>
    </w:p>
    <w:p w14:paraId="3167217D" w14:textId="4F654913" w:rsidR="008A3C31" w:rsidRPr="00553DC2" w:rsidRDefault="008A3C31" w:rsidP="0080063F">
      <w:pPr>
        <w:bidi/>
        <w:spacing w:before="100" w:beforeAutospacing="1" w:after="100" w:afterAutospacing="1" w:line="360" w:lineRule="auto"/>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b/>
          <w:bCs/>
          <w:sz w:val="32"/>
          <w:szCs w:val="32"/>
          <w:rtl/>
        </w:rPr>
        <w:t>البيانات الثانوية</w:t>
      </w:r>
      <w:r w:rsidRPr="00553DC2">
        <w:rPr>
          <w:rFonts w:ascii="Traditional Arabic" w:eastAsia="Times New Roman" w:hAnsi="Traditional Arabic" w:cs="Traditional Arabic"/>
          <w:b/>
          <w:bCs/>
          <w:sz w:val="32"/>
          <w:szCs w:val="32"/>
          <w:lang w:bidi="ar-JO"/>
        </w:rPr>
        <w:t xml:space="preserve"> (Secondary Data):</w:t>
      </w:r>
      <w:r w:rsidRPr="00553DC2">
        <w:rPr>
          <w:rFonts w:ascii="Traditional Arabic" w:eastAsia="Times New Roman" w:hAnsi="Traditional Arabic" w:cs="Traditional Arabic"/>
          <w:sz w:val="32"/>
          <w:szCs w:val="32"/>
          <w:lang w:bidi="ar-JO"/>
        </w:rPr>
        <w:br/>
      </w:r>
      <w:r w:rsidRPr="00553DC2">
        <w:rPr>
          <w:rFonts w:ascii="Traditional Arabic" w:eastAsia="Times New Roman" w:hAnsi="Traditional Arabic" w:cs="Traditional Arabic"/>
          <w:sz w:val="32"/>
          <w:szCs w:val="32"/>
          <w:rtl/>
        </w:rPr>
        <w:t>تشمل البيانات والمعلومات التي تم الحصول عليها من مصادر سابقة ذات صلة بالدراسة، ومنها</w:t>
      </w:r>
      <w:r w:rsidRPr="00553DC2">
        <w:rPr>
          <w:rFonts w:ascii="Traditional Arabic" w:eastAsia="Times New Roman" w:hAnsi="Traditional Arabic" w:cs="Traditional Arabic"/>
          <w:sz w:val="32"/>
          <w:szCs w:val="32"/>
          <w:lang w:bidi="ar-JO"/>
        </w:rPr>
        <w:t>:</w:t>
      </w:r>
    </w:p>
    <w:p w14:paraId="5C7C8F40" w14:textId="77777777" w:rsidR="008A3C31"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التقارير الرسمية الصادرة عن وزارة التعليم السعودية بخصوص برامج التنمية المهنية والمعايير المتعلقة بكفاءة المعلمين</w:t>
      </w:r>
      <w:r w:rsidRPr="00553DC2">
        <w:rPr>
          <w:rFonts w:ascii="Traditional Arabic" w:eastAsia="Times New Roman" w:hAnsi="Traditional Arabic" w:cs="Traditional Arabic"/>
          <w:sz w:val="32"/>
          <w:szCs w:val="32"/>
          <w:lang w:bidi="ar-JO"/>
        </w:rPr>
        <w:t>.</w:t>
      </w:r>
    </w:p>
    <w:p w14:paraId="31907819" w14:textId="39D67E3A" w:rsidR="008A3C31"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lang w:bidi="ar-JO"/>
        </w:rPr>
      </w:pPr>
      <w:r w:rsidRPr="00553DC2">
        <w:rPr>
          <w:rFonts w:ascii="Traditional Arabic" w:eastAsia="Times New Roman" w:hAnsi="Traditional Arabic" w:cs="Traditional Arabic"/>
          <w:sz w:val="32"/>
          <w:szCs w:val="32"/>
          <w:rtl/>
        </w:rPr>
        <w:t xml:space="preserve">الدراسات والأبحاث السابقة التي تناولت موضوع التنمية المهنية وكفاءة التدريس في السياق السعودي والعربي </w:t>
      </w:r>
    </w:p>
    <w:p w14:paraId="061249F1" w14:textId="04372F8F" w:rsidR="00C61182" w:rsidRPr="00553DC2" w:rsidRDefault="008A3C31" w:rsidP="00553DC2">
      <w:pPr>
        <w:numPr>
          <w:ilvl w:val="0"/>
          <w:numId w:val="4"/>
        </w:numPr>
        <w:bidi/>
        <w:spacing w:before="100" w:beforeAutospacing="1" w:after="100" w:afterAutospacing="1" w:line="360" w:lineRule="auto"/>
        <w:jc w:val="both"/>
        <w:outlineLvl w:val="3"/>
        <w:rPr>
          <w:rFonts w:ascii="Traditional Arabic" w:eastAsia="Times New Roman" w:hAnsi="Traditional Arabic" w:cs="Traditional Arabic"/>
          <w:sz w:val="32"/>
          <w:szCs w:val="32"/>
          <w:rtl/>
          <w:lang w:bidi="ar-JO"/>
        </w:rPr>
      </w:pPr>
      <w:r w:rsidRPr="00553DC2">
        <w:rPr>
          <w:rFonts w:ascii="Traditional Arabic" w:eastAsia="Times New Roman" w:hAnsi="Traditional Arabic" w:cs="Traditional Arabic"/>
          <w:sz w:val="32"/>
          <w:szCs w:val="32"/>
          <w:rtl/>
        </w:rPr>
        <w:lastRenderedPageBreak/>
        <w:t>المصادر العلمية والكتب والمقالات المحكمة التي تعزز الجانب النظري للدراسة وتساعد في بناء الإطار النظري والمنهجي</w:t>
      </w:r>
      <w:r w:rsidRPr="00553DC2">
        <w:rPr>
          <w:rFonts w:ascii="Traditional Arabic" w:eastAsia="Times New Roman" w:hAnsi="Traditional Arabic" w:cs="Traditional Arabic"/>
          <w:sz w:val="32"/>
          <w:szCs w:val="32"/>
          <w:lang w:bidi="ar-JO"/>
        </w:rPr>
        <w:t>.</w:t>
      </w:r>
    </w:p>
    <w:p w14:paraId="57230A99" w14:textId="61D7E3C2" w:rsidR="00C61182" w:rsidRPr="00553DC2" w:rsidRDefault="00C61182" w:rsidP="00553DC2">
      <w:pPr>
        <w:bidi/>
        <w:spacing w:after="200" w:line="360" w:lineRule="auto"/>
        <w:jc w:val="both"/>
        <w:rPr>
          <w:rFonts w:ascii="Traditional Arabic" w:hAnsi="Traditional Arabic" w:cs="Traditional Arabic"/>
          <w:b/>
          <w:bCs/>
          <w:color w:val="00B0F0"/>
          <w:sz w:val="32"/>
          <w:szCs w:val="32"/>
          <w:u w:val="single"/>
          <w:rtl/>
        </w:rPr>
      </w:pPr>
      <w:r w:rsidRPr="00553DC2">
        <w:rPr>
          <w:rFonts w:ascii="Traditional Arabic" w:hAnsi="Traditional Arabic" w:cs="Traditional Arabic"/>
          <w:b/>
          <w:bCs/>
          <w:color w:val="00B0F0"/>
          <w:sz w:val="32"/>
          <w:szCs w:val="32"/>
          <w:u w:val="single"/>
          <w:rtl/>
        </w:rPr>
        <w:t>المعالجات الإحصائية  المقترحة:</w:t>
      </w:r>
    </w:p>
    <w:p w14:paraId="5F2035D4"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التحليل الوصفي</w:t>
      </w:r>
      <w:r w:rsidRPr="00553DC2">
        <w:rPr>
          <w:rFonts w:ascii="Traditional Arabic" w:hAnsi="Traditional Arabic" w:cs="Traditional Arabic"/>
          <w:sz w:val="32"/>
          <w:szCs w:val="32"/>
        </w:rPr>
        <w:t xml:space="preserve"> (Descriptive Analysis):</w:t>
      </w:r>
    </w:p>
    <w:p w14:paraId="71BDEBC4"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حساب المتوسطات الحسابية، الانحرافات المعيارية، والنسب المئوية لكل من متغيرات التنمية المهنية وكفاءة التدريس لتوصيف العينة</w:t>
      </w:r>
      <w:r w:rsidRPr="00553DC2">
        <w:rPr>
          <w:rFonts w:ascii="Traditional Arabic" w:hAnsi="Traditional Arabic" w:cs="Traditional Arabic"/>
          <w:sz w:val="32"/>
          <w:szCs w:val="32"/>
        </w:rPr>
        <w:t>.</w:t>
      </w:r>
    </w:p>
    <w:p w14:paraId="1E0AB1AC"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سلامة البيانات وفروض التحليل</w:t>
      </w:r>
      <w:r w:rsidRPr="00553DC2">
        <w:rPr>
          <w:rFonts w:ascii="Traditional Arabic" w:hAnsi="Traditional Arabic" w:cs="Traditional Arabic"/>
          <w:sz w:val="32"/>
          <w:szCs w:val="32"/>
        </w:rPr>
        <w:t xml:space="preserve"> (Data Screening):</w:t>
      </w:r>
    </w:p>
    <w:p w14:paraId="1B4EC384"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الاتساق الداخلي لمقاييس الدراسة باستخدام معامل كرونباخ ألفا</w:t>
      </w:r>
      <w:r w:rsidRPr="00553DC2">
        <w:rPr>
          <w:rFonts w:ascii="Traditional Arabic" w:hAnsi="Traditional Arabic" w:cs="Traditional Arabic"/>
          <w:sz w:val="32"/>
          <w:szCs w:val="32"/>
        </w:rPr>
        <w:t xml:space="preserve"> (Cronbach's Alpha) </w:t>
      </w:r>
      <w:r w:rsidRPr="00553DC2">
        <w:rPr>
          <w:rFonts w:ascii="Traditional Arabic" w:hAnsi="Traditional Arabic" w:cs="Traditional Arabic"/>
          <w:sz w:val="32"/>
          <w:szCs w:val="32"/>
          <w:rtl/>
        </w:rPr>
        <w:t>لضمان موثوقية الأدوات</w:t>
      </w:r>
      <w:r w:rsidRPr="00553DC2">
        <w:rPr>
          <w:rFonts w:ascii="Traditional Arabic" w:hAnsi="Traditional Arabic" w:cs="Traditional Arabic"/>
          <w:sz w:val="32"/>
          <w:szCs w:val="32"/>
        </w:rPr>
        <w:t>.</w:t>
      </w:r>
    </w:p>
    <w:p w14:paraId="37AF62FD"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التوزيع الطبيعي للبيانات باستخدام اختبارات كـ(ش</w:t>
      </w:r>
      <w:r w:rsidRPr="00553DC2">
        <w:rPr>
          <w:rFonts w:ascii="Traditional Arabic" w:hAnsi="Traditional Arabic" w:cs="Traditional Arabic"/>
          <w:sz w:val="32"/>
          <w:szCs w:val="32"/>
        </w:rPr>
        <w:t xml:space="preserve">apiro-wilk) </w:t>
      </w:r>
      <w:r w:rsidRPr="00553DC2">
        <w:rPr>
          <w:rFonts w:ascii="Traditional Arabic" w:hAnsi="Traditional Arabic" w:cs="Traditional Arabic"/>
          <w:sz w:val="32"/>
          <w:szCs w:val="32"/>
          <w:rtl/>
        </w:rPr>
        <w:t>أو</w:t>
      </w:r>
      <w:r w:rsidRPr="00553DC2">
        <w:rPr>
          <w:rFonts w:ascii="Traditional Arabic" w:hAnsi="Traditional Arabic" w:cs="Traditional Arabic"/>
          <w:sz w:val="32"/>
          <w:szCs w:val="32"/>
        </w:rPr>
        <w:t xml:space="preserve"> (Kolmogorov-Smirnov).</w:t>
      </w:r>
    </w:p>
    <w:p w14:paraId="5E755B0D"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فحص الفروض الأساسية للتحليل مثل التعدد الخطي والتداخل</w:t>
      </w:r>
      <w:r w:rsidRPr="00553DC2">
        <w:rPr>
          <w:rFonts w:ascii="Traditional Arabic" w:hAnsi="Traditional Arabic" w:cs="Traditional Arabic"/>
          <w:sz w:val="32"/>
          <w:szCs w:val="32"/>
        </w:rPr>
        <w:t xml:space="preserve"> (multicollinearity) </w:t>
      </w:r>
      <w:r w:rsidRPr="00553DC2">
        <w:rPr>
          <w:rFonts w:ascii="Traditional Arabic" w:hAnsi="Traditional Arabic" w:cs="Traditional Arabic"/>
          <w:sz w:val="32"/>
          <w:szCs w:val="32"/>
          <w:rtl/>
        </w:rPr>
        <w:t>بين المتغيرات المستقلة</w:t>
      </w:r>
      <w:r w:rsidRPr="00553DC2">
        <w:rPr>
          <w:rFonts w:ascii="Traditional Arabic" w:hAnsi="Traditional Arabic" w:cs="Traditional Arabic"/>
          <w:sz w:val="32"/>
          <w:szCs w:val="32"/>
        </w:rPr>
        <w:t>.</w:t>
      </w:r>
    </w:p>
    <w:p w14:paraId="5732E514"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تحليل الارتباط</w:t>
      </w:r>
      <w:r w:rsidRPr="00553DC2">
        <w:rPr>
          <w:rFonts w:ascii="Traditional Arabic" w:hAnsi="Traditional Arabic" w:cs="Traditional Arabic"/>
          <w:sz w:val="32"/>
          <w:szCs w:val="32"/>
        </w:rPr>
        <w:t xml:space="preserve"> (Correlation Analysis):</w:t>
      </w:r>
    </w:p>
    <w:p w14:paraId="568B048F"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استخدام معامل بيرسون للارتباط لدراسة العلاقة بين متغير التنمية المهنية وكل بُعد من أبعاد كفاءة التدريس (التخطيط، إدارة الصف، التقويم، التفاعل</w:t>
      </w:r>
      <w:r w:rsidRPr="00553DC2">
        <w:rPr>
          <w:rFonts w:ascii="Traditional Arabic" w:hAnsi="Traditional Arabic" w:cs="Traditional Arabic"/>
          <w:sz w:val="32"/>
          <w:szCs w:val="32"/>
        </w:rPr>
        <w:t>).</w:t>
      </w:r>
    </w:p>
    <w:p w14:paraId="2E3AC90D"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lastRenderedPageBreak/>
        <w:t>الانحدار الخطي البسيط والمتعدد</w:t>
      </w:r>
      <w:r w:rsidRPr="00553DC2">
        <w:rPr>
          <w:rFonts w:ascii="Traditional Arabic" w:hAnsi="Traditional Arabic" w:cs="Traditional Arabic"/>
          <w:sz w:val="32"/>
          <w:szCs w:val="32"/>
        </w:rPr>
        <w:t xml:space="preserve"> (Simple and Multiple Linear Regression):</w:t>
      </w:r>
    </w:p>
    <w:p w14:paraId="203FCF2B"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الفرضية الرئيسية بوجود علاقة إيجابية ذات دلالة إحصائية بين التنمية المهنية ومستوى الكفاءة التدريسية بشكل عام</w:t>
      </w:r>
      <w:r w:rsidRPr="00553DC2">
        <w:rPr>
          <w:rFonts w:ascii="Traditional Arabic" w:hAnsi="Traditional Arabic" w:cs="Traditional Arabic"/>
          <w:sz w:val="32"/>
          <w:szCs w:val="32"/>
        </w:rPr>
        <w:t>.</w:t>
      </w:r>
    </w:p>
    <w:p w14:paraId="4AFB571F"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تحليل الانحدار المتعدد لدراسة مدى تأثير التنمية المهنية (كمتغير مستقل) على كل بُعد من أبعاد الكفاءة التدريسية (متغيرات تابعة منفصلة) مع التحكم في المتغيرات الديموغرافية (مثل الجنس، سنوات الخبرة</w:t>
      </w:r>
      <w:r w:rsidRPr="00553DC2">
        <w:rPr>
          <w:rFonts w:ascii="Traditional Arabic" w:hAnsi="Traditional Arabic" w:cs="Traditional Arabic"/>
          <w:sz w:val="32"/>
          <w:szCs w:val="32"/>
        </w:rPr>
        <w:t>).</w:t>
      </w:r>
    </w:p>
    <w:p w14:paraId="274A2A70" w14:textId="77777777" w:rsidR="008A3C31" w:rsidRPr="00553DC2" w:rsidRDefault="008A3C31" w:rsidP="00553DC2">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اختبار الفروق</w:t>
      </w:r>
      <w:r w:rsidRPr="00553DC2">
        <w:rPr>
          <w:rFonts w:ascii="Traditional Arabic" w:hAnsi="Traditional Arabic" w:cs="Traditional Arabic"/>
          <w:sz w:val="32"/>
          <w:szCs w:val="32"/>
        </w:rPr>
        <w:t xml:space="preserve"> (t-test </w:t>
      </w:r>
      <w:r w:rsidRPr="00553DC2">
        <w:rPr>
          <w:rFonts w:ascii="Traditional Arabic" w:hAnsi="Traditional Arabic" w:cs="Traditional Arabic"/>
          <w:sz w:val="32"/>
          <w:szCs w:val="32"/>
          <w:rtl/>
        </w:rPr>
        <w:t>أو</w:t>
      </w:r>
      <w:r w:rsidRPr="00553DC2">
        <w:rPr>
          <w:rFonts w:ascii="Traditional Arabic" w:hAnsi="Traditional Arabic" w:cs="Traditional Arabic"/>
          <w:sz w:val="32"/>
          <w:szCs w:val="32"/>
        </w:rPr>
        <w:t xml:space="preserve"> ANOVA):</w:t>
      </w:r>
    </w:p>
    <w:p w14:paraId="634ACCEC"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إذا كان هناك متغيرات ديموغرافية تُحتمل تأثيرها على المتغيرات الرئيسية، يمكن استخدام اختبار الفروق لمقارنة المستويات حسب الفئات (مثلاً حسب المؤهل العلمي أو الخبرة</w:t>
      </w:r>
      <w:r w:rsidRPr="00553DC2">
        <w:rPr>
          <w:rFonts w:ascii="Traditional Arabic" w:hAnsi="Traditional Arabic" w:cs="Traditional Arabic"/>
          <w:sz w:val="32"/>
          <w:szCs w:val="32"/>
        </w:rPr>
        <w:t>).</w:t>
      </w:r>
    </w:p>
    <w:p w14:paraId="47A46974" w14:textId="7BB1466D" w:rsidR="008A3C31" w:rsidRPr="00553DC2" w:rsidRDefault="008A3C31" w:rsidP="0080063F">
      <w:pPr>
        <w:numPr>
          <w:ilvl w:val="0"/>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التحليل العاملي الاستكشافي</w:t>
      </w:r>
      <w:r w:rsidRPr="00553DC2">
        <w:rPr>
          <w:rFonts w:ascii="Traditional Arabic" w:hAnsi="Traditional Arabic" w:cs="Traditional Arabic"/>
          <w:sz w:val="32"/>
          <w:szCs w:val="32"/>
        </w:rPr>
        <w:t xml:space="preserve"> (Exploratory Factor Analysis - EFA) (</w:t>
      </w:r>
    </w:p>
    <w:p w14:paraId="096E5A51" w14:textId="77777777" w:rsidR="008A3C31" w:rsidRPr="00553DC2" w:rsidRDefault="008A3C31" w:rsidP="00553DC2">
      <w:pPr>
        <w:numPr>
          <w:ilvl w:val="1"/>
          <w:numId w:val="5"/>
        </w:numPr>
        <w:bidi/>
        <w:spacing w:after="200" w:line="360" w:lineRule="auto"/>
        <w:jc w:val="both"/>
        <w:rPr>
          <w:rFonts w:ascii="Traditional Arabic" w:hAnsi="Traditional Arabic" w:cs="Traditional Arabic"/>
          <w:sz w:val="32"/>
          <w:szCs w:val="32"/>
        </w:rPr>
      </w:pPr>
      <w:r w:rsidRPr="00553DC2">
        <w:rPr>
          <w:rFonts w:ascii="Traditional Arabic" w:hAnsi="Traditional Arabic" w:cs="Traditional Arabic"/>
          <w:sz w:val="32"/>
          <w:szCs w:val="32"/>
          <w:rtl/>
        </w:rPr>
        <w:t>للتحقق من بنية الأبعاد لكل من التنمية المهنية وكفاءة التدريس إذا كان هناك حاجة لتأكيد البُنى المفاهيمية للأدوات</w:t>
      </w:r>
      <w:r w:rsidRPr="00553DC2">
        <w:rPr>
          <w:rFonts w:ascii="Traditional Arabic" w:hAnsi="Traditional Arabic" w:cs="Traditional Arabic"/>
          <w:sz w:val="32"/>
          <w:szCs w:val="32"/>
        </w:rPr>
        <w:t>.</w:t>
      </w:r>
    </w:p>
    <w:p w14:paraId="48DEB8CB" w14:textId="77777777" w:rsidR="008A3C31" w:rsidRDefault="008A3C31" w:rsidP="00553DC2">
      <w:pPr>
        <w:bidi/>
        <w:spacing w:after="200" w:line="360" w:lineRule="auto"/>
        <w:jc w:val="both"/>
        <w:rPr>
          <w:rFonts w:ascii="Traditional Arabic" w:hAnsi="Traditional Arabic" w:cs="Traditional Arabic"/>
          <w:b/>
          <w:bCs/>
          <w:color w:val="00B0F0"/>
          <w:sz w:val="32"/>
          <w:szCs w:val="32"/>
          <w:u w:val="single"/>
          <w:rtl/>
        </w:rPr>
      </w:pPr>
    </w:p>
    <w:p w14:paraId="44454A33" w14:textId="77777777" w:rsidR="00992D7E" w:rsidRDefault="00992D7E" w:rsidP="00992D7E">
      <w:pPr>
        <w:bidi/>
        <w:spacing w:after="200" w:line="360" w:lineRule="auto"/>
        <w:jc w:val="both"/>
        <w:rPr>
          <w:rFonts w:ascii="Traditional Arabic" w:hAnsi="Traditional Arabic" w:cs="Traditional Arabic"/>
          <w:b/>
          <w:bCs/>
          <w:color w:val="00B0F0"/>
          <w:sz w:val="32"/>
          <w:szCs w:val="32"/>
          <w:u w:val="single"/>
          <w:rtl/>
        </w:rPr>
      </w:pPr>
    </w:p>
    <w:p w14:paraId="313C6610" w14:textId="77777777" w:rsidR="00992D7E" w:rsidRPr="00553DC2" w:rsidRDefault="00992D7E" w:rsidP="00992D7E">
      <w:pPr>
        <w:bidi/>
        <w:spacing w:after="200" w:line="360" w:lineRule="auto"/>
        <w:jc w:val="both"/>
        <w:rPr>
          <w:rFonts w:ascii="Traditional Arabic" w:hAnsi="Traditional Arabic" w:cs="Traditional Arabic"/>
          <w:b/>
          <w:bCs/>
          <w:color w:val="00B0F0"/>
          <w:sz w:val="32"/>
          <w:szCs w:val="32"/>
          <w:u w:val="single"/>
          <w:rtl/>
        </w:rPr>
      </w:pPr>
    </w:p>
    <w:p w14:paraId="1F54D894" w14:textId="5AE7AC59" w:rsidR="008A3C31" w:rsidRPr="0080063F" w:rsidRDefault="007F4183" w:rsidP="0080063F">
      <w:pPr>
        <w:bidi/>
        <w:spacing w:after="200" w:line="360" w:lineRule="auto"/>
        <w:jc w:val="both"/>
        <w:rPr>
          <w:rFonts w:ascii="Traditional Arabic" w:hAnsi="Traditional Arabic" w:cs="Traditional Arabic"/>
          <w:color w:val="00B0F0"/>
          <w:sz w:val="32"/>
          <w:szCs w:val="32"/>
        </w:rPr>
      </w:pPr>
      <w:r w:rsidRPr="00553DC2">
        <w:rPr>
          <w:rFonts w:ascii="Traditional Arabic" w:hAnsi="Traditional Arabic" w:cs="Traditional Arabic"/>
          <w:b/>
          <w:bCs/>
          <w:color w:val="00B0F0"/>
          <w:sz w:val="32"/>
          <w:szCs w:val="32"/>
          <w:u w:val="single"/>
          <w:rtl/>
        </w:rPr>
        <w:lastRenderedPageBreak/>
        <w:t>خطوات تنفيذ خطة الدراسة:</w:t>
      </w:r>
    </w:p>
    <w:p w14:paraId="0CA46A03"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تحديد مشكلة الدراسة وأهدافها</w:t>
      </w:r>
    </w:p>
    <w:p w14:paraId="1A83B96D"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مراجعة الأدبيات السابقة ذات الصلة لتحديد الفجوات البحثية وصياغة مشكلة الدراسة وأهدافها بدقة</w:t>
      </w:r>
      <w:r w:rsidRPr="00553DC2">
        <w:rPr>
          <w:rFonts w:ascii="Traditional Arabic" w:eastAsia="Times New Roman" w:hAnsi="Traditional Arabic" w:cs="Traditional Arabic"/>
          <w:sz w:val="32"/>
          <w:szCs w:val="32"/>
        </w:rPr>
        <w:t>.</w:t>
      </w:r>
    </w:p>
    <w:p w14:paraId="4A6D574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صياغة الفرضيات وأسئلة البحث</w:t>
      </w:r>
    </w:p>
    <w:p w14:paraId="5FB9051E"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بناء الفرضيات البحثية الرئيسية والفرعية بناءً على مشكلة الدراسة وأهدافها</w:t>
      </w:r>
      <w:r w:rsidRPr="00553DC2">
        <w:rPr>
          <w:rFonts w:ascii="Traditional Arabic" w:eastAsia="Times New Roman" w:hAnsi="Traditional Arabic" w:cs="Traditional Arabic"/>
          <w:sz w:val="32"/>
          <w:szCs w:val="32"/>
        </w:rPr>
        <w:t>.</w:t>
      </w:r>
    </w:p>
    <w:p w14:paraId="58064C0E"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تصميم الدراسة</w:t>
      </w:r>
    </w:p>
    <w:p w14:paraId="04A08E1B" w14:textId="04CBA9A1"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اختيار المنهجية المناسبة </w:t>
      </w:r>
    </w:p>
    <w:p w14:paraId="1E784D32" w14:textId="14372A0E"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تحديد متغيرات الدراسة </w:t>
      </w:r>
    </w:p>
    <w:p w14:paraId="0836312A" w14:textId="23552724"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تصميم الأدوات المناسبة لجمع البيانات </w:t>
      </w:r>
    </w:p>
    <w:p w14:paraId="2208BC0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تحديد مجتمع الدراسة وعينتها</w:t>
      </w:r>
    </w:p>
    <w:p w14:paraId="44211821" w14:textId="5704F813"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تعريف المجتمع المستهدف (معلمي المرحلة الابتدائية في مدينة الرياض</w:t>
      </w:r>
      <w:r w:rsidR="0080063F">
        <w:rPr>
          <w:rFonts w:ascii="Traditional Arabic" w:eastAsia="Times New Roman" w:hAnsi="Traditional Arabic" w:cs="Traditional Arabic" w:hint="cs"/>
          <w:sz w:val="32"/>
          <w:szCs w:val="32"/>
          <w:rtl/>
        </w:rPr>
        <w:t>)</w:t>
      </w:r>
    </w:p>
    <w:p w14:paraId="44A77272" w14:textId="49B5134A"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تحديد حجم العينة وطريقة اختيارها (عينة عشوائية بسيطة أو طبقية حسب الحاجة</w:t>
      </w:r>
      <w:r w:rsidR="0080063F">
        <w:rPr>
          <w:rFonts w:ascii="Traditional Arabic" w:eastAsia="Times New Roman" w:hAnsi="Traditional Arabic" w:cs="Traditional Arabic" w:hint="cs"/>
          <w:sz w:val="32"/>
          <w:szCs w:val="32"/>
          <w:rtl/>
        </w:rPr>
        <w:t>)</w:t>
      </w:r>
    </w:p>
    <w:p w14:paraId="66DE4BB0"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تصميم أداة جمع البيانات</w:t>
      </w:r>
    </w:p>
    <w:p w14:paraId="790A9BB1"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إعداد الاستبانة أو أدوات أخرى بناءً على متغيرات الدراسة</w:t>
      </w:r>
      <w:r w:rsidRPr="00553DC2">
        <w:rPr>
          <w:rFonts w:ascii="Traditional Arabic" w:eastAsia="Times New Roman" w:hAnsi="Traditional Arabic" w:cs="Traditional Arabic"/>
          <w:sz w:val="32"/>
          <w:szCs w:val="32"/>
        </w:rPr>
        <w:t>.</w:t>
      </w:r>
    </w:p>
    <w:p w14:paraId="2703BFB3" w14:textId="3E5F86D7"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التحقق من صلاحية الأداة ومصداقيتها (اختبار صدق وثبات الأداة</w:t>
      </w:r>
      <w:r w:rsidR="0080063F">
        <w:rPr>
          <w:rFonts w:ascii="Traditional Arabic" w:eastAsia="Times New Roman" w:hAnsi="Traditional Arabic" w:cs="Traditional Arabic" w:hint="cs"/>
          <w:sz w:val="32"/>
          <w:szCs w:val="32"/>
          <w:rtl/>
        </w:rPr>
        <w:t>)</w:t>
      </w:r>
    </w:p>
    <w:p w14:paraId="55DE0D2B"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الحصول على الموافقات اللازمة</w:t>
      </w:r>
    </w:p>
    <w:p w14:paraId="42AC0DFA"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التنسيق مع الجهات التعليمية المختصة (وزارة التعليم، المدارس، الإدارات التعليمية) لأخذ الموافقات وجمع البيانات</w:t>
      </w:r>
      <w:r w:rsidRPr="00553DC2">
        <w:rPr>
          <w:rFonts w:ascii="Traditional Arabic" w:eastAsia="Times New Roman" w:hAnsi="Traditional Arabic" w:cs="Traditional Arabic"/>
          <w:sz w:val="32"/>
          <w:szCs w:val="32"/>
        </w:rPr>
        <w:t>.</w:t>
      </w:r>
    </w:p>
    <w:p w14:paraId="5DA1041D"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lastRenderedPageBreak/>
        <w:t>جمع البيانات</w:t>
      </w:r>
    </w:p>
    <w:p w14:paraId="0527B3A4"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توزيع أدوات الدراسة على العينة المستهدفة</w:t>
      </w:r>
      <w:r w:rsidRPr="00553DC2">
        <w:rPr>
          <w:rFonts w:ascii="Traditional Arabic" w:eastAsia="Times New Roman" w:hAnsi="Traditional Arabic" w:cs="Traditional Arabic"/>
          <w:sz w:val="32"/>
          <w:szCs w:val="32"/>
        </w:rPr>
        <w:t>.</w:t>
      </w:r>
    </w:p>
    <w:p w14:paraId="5F234BA8"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متابعة جمع الاستبانات والتأكد من اكتمالها وصحتها</w:t>
      </w:r>
      <w:r w:rsidRPr="00553DC2">
        <w:rPr>
          <w:rFonts w:ascii="Traditional Arabic" w:eastAsia="Times New Roman" w:hAnsi="Traditional Arabic" w:cs="Traditional Arabic"/>
          <w:sz w:val="32"/>
          <w:szCs w:val="32"/>
        </w:rPr>
        <w:t>.</w:t>
      </w:r>
    </w:p>
    <w:p w14:paraId="681A44E5"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معالجة البيانات وإدخالها</w:t>
      </w:r>
    </w:p>
    <w:p w14:paraId="52D1EF5D" w14:textId="71C4C7E2"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 xml:space="preserve">إدخال البيانات في البرامج الإحصائية </w:t>
      </w:r>
    </w:p>
    <w:p w14:paraId="5AD8AB62" w14:textId="03BAC44C"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تنظيف البيانات وفحصها (معالجة القيم المفقودة، والتحقق من الاتساق</w:t>
      </w:r>
      <w:r w:rsidR="0080063F">
        <w:rPr>
          <w:rFonts w:ascii="Traditional Arabic" w:eastAsia="Times New Roman" w:hAnsi="Traditional Arabic" w:cs="Traditional Arabic" w:hint="cs"/>
          <w:sz w:val="32"/>
          <w:szCs w:val="32"/>
          <w:rtl/>
        </w:rPr>
        <w:t>)</w:t>
      </w:r>
    </w:p>
    <w:p w14:paraId="4533BE52"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التحليل الإحصائي</w:t>
      </w:r>
    </w:p>
    <w:p w14:paraId="6D1922F5" w14:textId="11088E63" w:rsidR="008A3C31" w:rsidRPr="00553DC2" w:rsidRDefault="008A3C31" w:rsidP="0080063F">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تطبيق المعالجات الإحصائية المحددة (الوصفية، الارتباطية، الانحدار، اختبارات الفروق</w:t>
      </w:r>
      <w:r w:rsidR="0080063F">
        <w:rPr>
          <w:rFonts w:ascii="Traditional Arabic" w:eastAsia="Times New Roman" w:hAnsi="Traditional Arabic" w:cs="Traditional Arabic" w:hint="cs"/>
          <w:sz w:val="32"/>
          <w:szCs w:val="32"/>
          <w:rtl/>
        </w:rPr>
        <w:t>)</w:t>
      </w:r>
    </w:p>
    <w:p w14:paraId="785F02AB"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تفسير النتائج وربطها بأهداف الدراسة</w:t>
      </w:r>
      <w:r w:rsidRPr="00553DC2">
        <w:rPr>
          <w:rFonts w:ascii="Traditional Arabic" w:eastAsia="Times New Roman" w:hAnsi="Traditional Arabic" w:cs="Traditional Arabic"/>
          <w:sz w:val="32"/>
          <w:szCs w:val="32"/>
        </w:rPr>
        <w:t>.</w:t>
      </w:r>
    </w:p>
    <w:p w14:paraId="6FF64916"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كتابة تقرير الدراسة</w:t>
      </w:r>
    </w:p>
    <w:p w14:paraId="565ED1A5"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إعداد مسودة كاملة للدراسة تشمل المقدمة، الأدبيات، المنهجية، النتائج، المناقشة، التوصيات، والخاتمة</w:t>
      </w:r>
      <w:r w:rsidRPr="00553DC2">
        <w:rPr>
          <w:rFonts w:ascii="Traditional Arabic" w:eastAsia="Times New Roman" w:hAnsi="Traditional Arabic" w:cs="Traditional Arabic"/>
          <w:sz w:val="32"/>
          <w:szCs w:val="32"/>
        </w:rPr>
        <w:t>.</w:t>
      </w:r>
    </w:p>
    <w:p w14:paraId="0E9D7C23"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مراجعة الدراسة وتعديلها</w:t>
      </w:r>
    </w:p>
    <w:p w14:paraId="4AB01259"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مراجعة التقرير من قبل المشرفين والزملاء</w:t>
      </w:r>
      <w:r w:rsidRPr="00553DC2">
        <w:rPr>
          <w:rFonts w:ascii="Traditional Arabic" w:eastAsia="Times New Roman" w:hAnsi="Traditional Arabic" w:cs="Traditional Arabic"/>
          <w:sz w:val="32"/>
          <w:szCs w:val="32"/>
        </w:rPr>
        <w:t>.</w:t>
      </w:r>
    </w:p>
    <w:p w14:paraId="5FBCACAF"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إجراء التعديلات المطلوبة</w:t>
      </w:r>
      <w:r w:rsidRPr="00553DC2">
        <w:rPr>
          <w:rFonts w:ascii="Traditional Arabic" w:eastAsia="Times New Roman" w:hAnsi="Traditional Arabic" w:cs="Traditional Arabic"/>
          <w:sz w:val="32"/>
          <w:szCs w:val="32"/>
        </w:rPr>
        <w:t>.</w:t>
      </w:r>
    </w:p>
    <w:p w14:paraId="643992EF" w14:textId="77777777" w:rsidR="008A3C31" w:rsidRPr="00553DC2" w:rsidRDefault="008A3C31" w:rsidP="00553DC2">
      <w:pPr>
        <w:numPr>
          <w:ilvl w:val="0"/>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b/>
          <w:bCs/>
          <w:sz w:val="32"/>
          <w:szCs w:val="32"/>
          <w:rtl/>
        </w:rPr>
        <w:t>عرض النتائج والتوصيات</w:t>
      </w:r>
    </w:p>
    <w:p w14:paraId="0FC6C11B"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تقديم نتائج الدراسة إلى الجهات المختصة والمعنيين</w:t>
      </w:r>
      <w:r w:rsidRPr="00553DC2">
        <w:rPr>
          <w:rFonts w:ascii="Traditional Arabic" w:eastAsia="Times New Roman" w:hAnsi="Traditional Arabic" w:cs="Traditional Arabic"/>
          <w:sz w:val="32"/>
          <w:szCs w:val="32"/>
        </w:rPr>
        <w:t>.</w:t>
      </w:r>
    </w:p>
    <w:p w14:paraId="56EAD9F6" w14:textId="77777777" w:rsidR="008A3C31" w:rsidRPr="00553DC2" w:rsidRDefault="008A3C31" w:rsidP="00553DC2">
      <w:pPr>
        <w:numPr>
          <w:ilvl w:val="1"/>
          <w:numId w:val="6"/>
        </w:numPr>
        <w:bidi/>
        <w:spacing w:before="100" w:beforeAutospacing="1" w:after="100" w:afterAutospacing="1" w:line="360" w:lineRule="auto"/>
        <w:jc w:val="both"/>
        <w:rPr>
          <w:rFonts w:ascii="Traditional Arabic" w:eastAsia="Times New Roman" w:hAnsi="Traditional Arabic" w:cs="Traditional Arabic"/>
          <w:sz w:val="32"/>
          <w:szCs w:val="32"/>
        </w:rPr>
      </w:pPr>
      <w:r w:rsidRPr="00553DC2">
        <w:rPr>
          <w:rFonts w:ascii="Traditional Arabic" w:eastAsia="Times New Roman" w:hAnsi="Traditional Arabic" w:cs="Traditional Arabic"/>
          <w:sz w:val="32"/>
          <w:szCs w:val="32"/>
          <w:rtl/>
        </w:rPr>
        <w:t>اقتراح توصيات عملية بناءً على النتائج</w:t>
      </w:r>
      <w:r w:rsidRPr="00553DC2">
        <w:rPr>
          <w:rFonts w:ascii="Traditional Arabic" w:eastAsia="Times New Roman" w:hAnsi="Traditional Arabic" w:cs="Traditional Arabic"/>
          <w:sz w:val="32"/>
          <w:szCs w:val="32"/>
        </w:rPr>
        <w:t>.</w:t>
      </w:r>
    </w:p>
    <w:p w14:paraId="3249864F" w14:textId="77777777" w:rsidR="00A150CE" w:rsidRPr="00553DC2" w:rsidRDefault="00A150CE" w:rsidP="00553DC2">
      <w:pPr>
        <w:bidi/>
        <w:spacing w:after="200" w:line="360" w:lineRule="auto"/>
        <w:jc w:val="both"/>
        <w:rPr>
          <w:rFonts w:ascii="Traditional Arabic" w:hAnsi="Traditional Arabic" w:cs="Traditional Arabic"/>
          <w:color w:val="000000" w:themeColor="text1"/>
          <w:sz w:val="32"/>
          <w:szCs w:val="32"/>
          <w:rtl/>
        </w:rPr>
      </w:pPr>
    </w:p>
    <w:p w14:paraId="5C9FFBA1" w14:textId="35404009" w:rsidR="0042549A" w:rsidRPr="00553DC2" w:rsidRDefault="007F4183" w:rsidP="00553DC2">
      <w:pPr>
        <w:bidi/>
        <w:spacing w:after="200" w:line="360" w:lineRule="auto"/>
        <w:jc w:val="both"/>
        <w:rPr>
          <w:rFonts w:ascii="Traditional Arabic" w:hAnsi="Traditional Arabic" w:cs="Traditional Arabic"/>
          <w:sz w:val="32"/>
          <w:szCs w:val="32"/>
          <w:shd w:val="clear" w:color="auto" w:fill="FFFFFF"/>
          <w:rtl/>
        </w:rPr>
      </w:pPr>
      <w:r w:rsidRPr="00553DC2">
        <w:rPr>
          <w:rFonts w:ascii="Traditional Arabic" w:hAnsi="Traditional Arabic" w:cs="Traditional Arabic"/>
          <w:b/>
          <w:bCs/>
          <w:color w:val="00B0F0"/>
          <w:sz w:val="32"/>
          <w:szCs w:val="32"/>
          <w:u w:val="single"/>
          <w:rtl/>
        </w:rPr>
        <w:lastRenderedPageBreak/>
        <w:t>المراجع:</w:t>
      </w:r>
    </w:p>
    <w:p w14:paraId="501EA236" w14:textId="0CBFCAF8" w:rsidR="003C0E8C" w:rsidRPr="00553DC2" w:rsidRDefault="003C0E8C" w:rsidP="00553DC2">
      <w:pPr>
        <w:bidi/>
        <w:spacing w:after="200" w:line="360" w:lineRule="auto"/>
        <w:jc w:val="both"/>
        <w:rPr>
          <w:rFonts w:ascii="Traditional Arabic" w:hAnsi="Traditional Arabic" w:cs="Traditional Arabic"/>
          <w:b/>
          <w:bCs/>
          <w:sz w:val="32"/>
          <w:szCs w:val="32"/>
          <w:shd w:val="clear" w:color="auto" w:fill="FFFFFF"/>
          <w:rtl/>
        </w:rPr>
      </w:pPr>
      <w:r w:rsidRPr="00553DC2">
        <w:rPr>
          <w:rFonts w:ascii="Traditional Arabic" w:hAnsi="Traditional Arabic" w:cs="Traditional Arabic"/>
          <w:b/>
          <w:bCs/>
          <w:sz w:val="32"/>
          <w:szCs w:val="32"/>
          <w:shd w:val="clear" w:color="auto" w:fill="FFFFFF"/>
          <w:rtl/>
        </w:rPr>
        <w:t>اولا: المراجع العربية</w:t>
      </w:r>
    </w:p>
    <w:p w14:paraId="1602B046"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 xml:space="preserve">أبو كشك، ر. ف. م، </w:t>
      </w:r>
      <w:r w:rsidRPr="00CF5110">
        <w:rPr>
          <w:rFonts w:ascii="Traditional Arabic" w:hAnsi="Traditional Arabic" w:cs="Traditional Arabic"/>
          <w:sz w:val="28"/>
          <w:szCs w:val="28"/>
          <w:shd w:val="clear" w:color="auto" w:fill="FFFFFF"/>
        </w:rPr>
        <w:t xml:space="preserve">&amp; </w:t>
      </w:r>
      <w:r w:rsidRPr="00CF5110">
        <w:rPr>
          <w:rFonts w:ascii="Traditional Arabic" w:hAnsi="Traditional Arabic" w:cs="Traditional Arabic"/>
          <w:sz w:val="28"/>
          <w:szCs w:val="28"/>
          <w:shd w:val="clear" w:color="auto" w:fill="FFFFFF"/>
          <w:rtl/>
        </w:rPr>
        <w:t>مهدي، ح. ر. (2016). تطوير التنمية المهنية لمعلمي المرحلة المتوسطة بدولة الكويت في ضوء الاتجاهات الحديثة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كلية التربية، جامعة الأزهر،</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i/>
          <w:iCs/>
          <w:sz w:val="28"/>
          <w:szCs w:val="28"/>
          <w:shd w:val="clear" w:color="auto" w:fill="FFFFFF"/>
        </w:rPr>
        <w:t>(170</w:t>
      </w:r>
      <w:r w:rsidRPr="00CF5110">
        <w:rPr>
          <w:rFonts w:ascii="Traditional Arabic" w:hAnsi="Traditional Arabic" w:cs="Traditional Arabic"/>
          <w:i/>
          <w:iCs/>
          <w:sz w:val="28"/>
          <w:szCs w:val="28"/>
          <w:shd w:val="clear" w:color="auto" w:fill="FFFFFF"/>
          <w:rtl/>
        </w:rPr>
        <w:t>، الجزء الثالث</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757–795.</w:t>
      </w:r>
    </w:p>
    <w:p w14:paraId="70344FE7"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أبو عاشور، خليفة،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المجلة الدولية للدراسات التربوية والنفسية، 9</w:t>
      </w:r>
      <w:r w:rsidRPr="00CF5110">
        <w:rPr>
          <w:rFonts w:ascii="Traditional Arabic" w:hAnsi="Traditional Arabic" w:cs="Traditional Arabic"/>
          <w:sz w:val="28"/>
          <w:szCs w:val="28"/>
          <w:shd w:val="clear" w:color="auto" w:fill="FFFFFF"/>
        </w:rPr>
        <w:t>(2)</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 xml:space="preserve">424–445. </w:t>
      </w:r>
      <w:hyperlink r:id="rId14" w:history="1">
        <w:r w:rsidRPr="00CF5110">
          <w:rPr>
            <w:rStyle w:val="Hyperlink"/>
            <w:rFonts w:ascii="Traditional Arabic" w:hAnsi="Traditional Arabic" w:cs="Traditional Arabic"/>
            <w:color w:val="auto"/>
            <w:sz w:val="28"/>
            <w:szCs w:val="28"/>
            <w:shd w:val="clear" w:color="auto" w:fill="FFFFFF"/>
          </w:rPr>
          <w:t>https://doi.org/10.31559/EPS2021.9.2.6</w:t>
        </w:r>
      </w:hyperlink>
    </w:p>
    <w:p w14:paraId="714D8B05"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الحيكان، عبدالرحمن. (2024). بيان التجديد التربوي للتنمية المهنية للمعلمين في ضوء كفايات الرخصة المهنية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المنتدى البحثي السادس للشباب 2024، مركز جامعة قطر للعلماء الشباب</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جامعة قطر</w:t>
      </w:r>
      <w:r w:rsidRPr="00CF5110">
        <w:rPr>
          <w:rFonts w:ascii="Traditional Arabic" w:hAnsi="Traditional Arabic" w:cs="Traditional Arabic"/>
          <w:sz w:val="28"/>
          <w:szCs w:val="28"/>
          <w:shd w:val="clear" w:color="auto" w:fill="FFFFFF"/>
        </w:rPr>
        <w:t>.</w:t>
      </w:r>
    </w:p>
    <w:p w14:paraId="58B77E78"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القطاوي، محمد نواف. (2022). الكفايات اللازمة لمعلمي المنصات الإلكترونية (من وجهة نظر الطلبة والمعلمين). (رسالة ماجستير غير منشورة). جامعة الشرق الأوسط، عمان، الأردن</w:t>
      </w:r>
      <w:r w:rsidRPr="00CF5110">
        <w:rPr>
          <w:rFonts w:ascii="Traditional Arabic" w:hAnsi="Traditional Arabic" w:cs="Traditional Arabic"/>
          <w:sz w:val="28"/>
          <w:szCs w:val="28"/>
          <w:shd w:val="clear" w:color="auto" w:fill="FFFFFF"/>
        </w:rPr>
        <w:t>.</w:t>
      </w:r>
    </w:p>
    <w:p w14:paraId="79353C19"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القرني، محمد. (2018). احتياجات التنمية المهنية الذاتية لمعلمي المرحلة الابتدائية. (رسالة ماجستير). كلية التربية، جامعة الملك سعود، الرياض، السعودية</w:t>
      </w:r>
      <w:r w:rsidRPr="00CF5110">
        <w:rPr>
          <w:rFonts w:ascii="Traditional Arabic" w:hAnsi="Traditional Arabic" w:cs="Traditional Arabic"/>
          <w:sz w:val="28"/>
          <w:szCs w:val="28"/>
          <w:shd w:val="clear" w:color="auto" w:fill="FFFFFF"/>
        </w:rPr>
        <w:t>.</w:t>
      </w:r>
    </w:p>
    <w:p w14:paraId="4DC7B477"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دليل السعودية. (2024، مايو</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إحصائية جديدة عن عدد المعلمين والمعلمات في السعودية</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 xml:space="preserve">استُرجِع في 22 يونيو 2025، من </w:t>
      </w:r>
      <w:hyperlink r:id="rId15" w:history="1">
        <w:r w:rsidRPr="00CF5110">
          <w:rPr>
            <w:rStyle w:val="Hyperlink"/>
            <w:rFonts w:ascii="Traditional Arabic" w:hAnsi="Traditional Arabic" w:cs="Traditional Arabic"/>
            <w:color w:val="auto"/>
            <w:sz w:val="28"/>
            <w:szCs w:val="28"/>
            <w:shd w:val="clear" w:color="auto" w:fill="FFFFFF"/>
          </w:rPr>
          <w:t>https://www.dlelsaudia.com/news439815.html</w:t>
        </w:r>
      </w:hyperlink>
    </w:p>
    <w:p w14:paraId="6328FAB9"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سلام، غادة، و الزهيري، عماد. (2022). درجة توافر الكفايات التعليمية لدى معلمي الرياضيات في ليبيا وعلاقتها بالمؤهل التربوي</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الزرقاء للبحوث والدراسات الإنسانية، 16</w:t>
      </w:r>
      <w:r w:rsidRPr="00CF5110">
        <w:rPr>
          <w:rFonts w:ascii="Traditional Arabic" w:hAnsi="Traditional Arabic" w:cs="Traditional Arabic"/>
          <w:sz w:val="28"/>
          <w:szCs w:val="28"/>
          <w:shd w:val="clear" w:color="auto" w:fill="FFFFFF"/>
        </w:rPr>
        <w:t>(2)</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6102–6135.</w:t>
      </w:r>
    </w:p>
    <w:p w14:paraId="1706FE7A"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المجلة التربوية، 150</w:t>
      </w:r>
      <w:r w:rsidRPr="00CF5110">
        <w:rPr>
          <w:rFonts w:ascii="Traditional Arabic" w:hAnsi="Traditional Arabic" w:cs="Traditional Arabic"/>
          <w:sz w:val="28"/>
          <w:szCs w:val="28"/>
          <w:shd w:val="clear" w:color="auto" w:fill="FFFFFF"/>
        </w:rPr>
        <w:t>(11).</w:t>
      </w:r>
    </w:p>
    <w:p w14:paraId="22802302"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عموش، وفاء. (2020). التنمية المهنية وعلاقتها بالتكيف الوظيفي لمعلمي المدارس الحكومية في عمان من وجهة نظر مديري المدارس. (رسالة ماجستير). كلية علوم التربية، جامعة الشرق الأوسط، عمان، الأردن</w:t>
      </w:r>
      <w:r w:rsidRPr="00CF5110">
        <w:rPr>
          <w:rFonts w:ascii="Traditional Arabic" w:hAnsi="Traditional Arabic" w:cs="Traditional Arabic"/>
          <w:sz w:val="28"/>
          <w:szCs w:val="28"/>
          <w:shd w:val="clear" w:color="auto" w:fill="FFFFFF"/>
        </w:rPr>
        <w:t>.</w:t>
      </w:r>
    </w:p>
    <w:p w14:paraId="2CC1B8AD"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(رسالة ماجستير غير منشورة في الإدارة التربوية). جامعة القدس المفتوحة</w:t>
      </w:r>
      <w:r w:rsidRPr="00CF5110">
        <w:rPr>
          <w:rFonts w:ascii="Traditional Arabic" w:hAnsi="Traditional Arabic" w:cs="Traditional Arabic"/>
          <w:sz w:val="28"/>
          <w:szCs w:val="28"/>
          <w:shd w:val="clear" w:color="auto" w:fill="FFFFFF"/>
        </w:rPr>
        <w:t>.</w:t>
      </w:r>
    </w:p>
    <w:p w14:paraId="76059C4C" w14:textId="77777777" w:rsid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الفجام، ح. م.، المنصوري، م. ب</w:t>
      </w:r>
      <w:r w:rsidRPr="00CF5110">
        <w:rPr>
          <w:rFonts w:ascii="Traditional Arabic" w:hAnsi="Traditional Arabic" w:cs="Traditional Arabic"/>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 xml:space="preserve">&amp; </w:t>
      </w:r>
      <w:r w:rsidRPr="00CF5110">
        <w:rPr>
          <w:rFonts w:ascii="Traditional Arabic" w:hAnsi="Traditional Arabic" w:cs="Traditional Arabic"/>
          <w:sz w:val="28"/>
          <w:szCs w:val="28"/>
          <w:shd w:val="clear" w:color="auto" w:fill="FFFFFF"/>
          <w:rtl/>
        </w:rPr>
        <w:t>الدويلة، ع. ع. (2017). واقع النمو المهني لمعلمي العلوم والرياضيات بمدارس المرحلة الابتدائية بدولة الكويت</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tl/>
        </w:rPr>
        <w:t>مجلة كلية التربية، جامعة الأزهر، (716، الجزء الأول</w:t>
      </w:r>
      <w:r w:rsidRPr="00CF5110">
        <w:rPr>
          <w:rFonts w:ascii="Traditional Arabic" w:hAnsi="Traditional Arabic" w:cs="Traditional Arabic"/>
          <w:i/>
          <w:iCs/>
          <w:sz w:val="28"/>
          <w:szCs w:val="28"/>
          <w:shd w:val="clear" w:color="auto" w:fill="FFFFFF"/>
        </w:rPr>
        <w:t>)</w:t>
      </w:r>
      <w:r w:rsidRPr="00CF5110">
        <w:rPr>
          <w:rFonts w:ascii="Traditional Arabic" w:hAnsi="Traditional Arabic" w:cs="Traditional Arabic"/>
          <w:sz w:val="28"/>
          <w:szCs w:val="28"/>
          <w:shd w:val="clear" w:color="auto" w:fill="FFFFFF"/>
          <w:rtl/>
        </w:rPr>
        <w:t xml:space="preserve">، </w:t>
      </w:r>
      <w:r w:rsidRPr="00CF5110">
        <w:rPr>
          <w:rFonts w:ascii="Traditional Arabic" w:hAnsi="Traditional Arabic" w:cs="Traditional Arabic"/>
          <w:sz w:val="28"/>
          <w:szCs w:val="28"/>
          <w:shd w:val="clear" w:color="auto" w:fill="FFFFFF"/>
        </w:rPr>
        <w:t>385–615.</w:t>
      </w:r>
    </w:p>
    <w:p w14:paraId="5FACE75A" w14:textId="5049F643" w:rsidR="006849A3" w:rsidRPr="00CF5110" w:rsidRDefault="006849A3" w:rsidP="00CF5110">
      <w:pPr>
        <w:pStyle w:val="ListParagraph"/>
        <w:numPr>
          <w:ilvl w:val="0"/>
          <w:numId w:val="3"/>
        </w:numPr>
        <w:bidi/>
        <w:spacing w:after="200" w:line="240" w:lineRule="auto"/>
        <w:jc w:val="both"/>
        <w:rPr>
          <w:rFonts w:ascii="Traditional Arabic" w:hAnsi="Traditional Arabic" w:cs="Traditional Arabic"/>
          <w:sz w:val="28"/>
          <w:szCs w:val="28"/>
          <w:shd w:val="clear" w:color="auto" w:fill="FFFFFF"/>
        </w:rPr>
      </w:pPr>
      <w:r w:rsidRPr="00CF5110">
        <w:rPr>
          <w:rFonts w:ascii="Traditional Arabic" w:hAnsi="Traditional Arabic" w:cs="Traditional Arabic"/>
          <w:sz w:val="28"/>
          <w:szCs w:val="28"/>
          <w:shd w:val="clear" w:color="auto" w:fill="FFFFFF"/>
          <w:rtl/>
        </w:rPr>
        <w:t>وزارة التعليم – المملكة العربية السعودية. (2025، 25 مايو</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i/>
          <w:iCs/>
          <w:sz w:val="28"/>
          <w:szCs w:val="28"/>
          <w:shd w:val="clear" w:color="auto" w:fill="FFFFFF"/>
        </w:rPr>
        <w:t>General Education Statistics.</w:t>
      </w:r>
      <w:r w:rsidRPr="00CF5110">
        <w:rPr>
          <w:rFonts w:ascii="Traditional Arabic" w:hAnsi="Traditional Arabic" w:cs="Traditional Arabic"/>
          <w:sz w:val="28"/>
          <w:szCs w:val="28"/>
          <w:shd w:val="clear" w:color="auto" w:fill="FFFFFF"/>
        </w:rPr>
        <w:t xml:space="preserve"> </w:t>
      </w:r>
      <w:r w:rsidRPr="00CF5110">
        <w:rPr>
          <w:rFonts w:ascii="Traditional Arabic" w:hAnsi="Traditional Arabic" w:cs="Traditional Arabic"/>
          <w:sz w:val="28"/>
          <w:szCs w:val="28"/>
          <w:shd w:val="clear" w:color="auto" w:fill="FFFFFF"/>
          <w:rtl/>
        </w:rPr>
        <w:t xml:space="preserve">استُرجِع في 22 يونيو 2025، من </w:t>
      </w:r>
      <w:hyperlink r:id="rId16" w:history="1">
        <w:r w:rsidRPr="00CF5110">
          <w:rPr>
            <w:rStyle w:val="Hyperlink"/>
            <w:rFonts w:ascii="Traditional Arabic" w:hAnsi="Traditional Arabic" w:cs="Traditional Arabic"/>
            <w:color w:val="auto"/>
            <w:sz w:val="28"/>
            <w:szCs w:val="28"/>
            <w:shd w:val="clear" w:color="auto" w:fill="FFFFFF"/>
          </w:rPr>
          <w:t>https://departments.moe.gov.sa/Statistics/Educationstatistics/Pages/gestats.aspx</w:t>
        </w:r>
      </w:hyperlink>
    </w:p>
    <w:p w14:paraId="6ADCE31A" w14:textId="77777777" w:rsidR="0029601B" w:rsidRPr="006849A3" w:rsidRDefault="0029601B" w:rsidP="0029601B">
      <w:pPr>
        <w:bidi/>
        <w:spacing w:after="200" w:line="360" w:lineRule="auto"/>
        <w:jc w:val="both"/>
        <w:rPr>
          <w:rFonts w:ascii="Traditional Arabic" w:hAnsi="Traditional Arabic" w:cs="Traditional Arabic"/>
          <w:color w:val="002060"/>
          <w:sz w:val="32"/>
          <w:szCs w:val="32"/>
          <w:shd w:val="clear" w:color="auto" w:fill="FFFFFF"/>
          <w:rtl/>
        </w:rPr>
      </w:pPr>
    </w:p>
    <w:p w14:paraId="54657F4D" w14:textId="08B1C4F6" w:rsidR="003235C8" w:rsidRPr="006849A3" w:rsidRDefault="003C0E8C" w:rsidP="00553DC2">
      <w:pPr>
        <w:bidi/>
        <w:spacing w:after="200" w:line="360" w:lineRule="auto"/>
        <w:jc w:val="both"/>
        <w:rPr>
          <w:rFonts w:ascii="Traditional Arabic" w:hAnsi="Traditional Arabic" w:cs="Traditional Arabic"/>
          <w:b/>
          <w:bCs/>
          <w:sz w:val="32"/>
          <w:szCs w:val="32"/>
          <w:rtl/>
        </w:rPr>
      </w:pPr>
      <w:r w:rsidRPr="006849A3">
        <w:rPr>
          <w:rFonts w:ascii="Traditional Arabic" w:hAnsi="Traditional Arabic" w:cs="Traditional Arabic"/>
          <w:b/>
          <w:bCs/>
          <w:sz w:val="32"/>
          <w:szCs w:val="32"/>
          <w:rtl/>
        </w:rPr>
        <w:t xml:space="preserve">ثانيا: المراجع </w:t>
      </w:r>
      <w:r w:rsidR="006849A3" w:rsidRPr="006849A3">
        <w:rPr>
          <w:rFonts w:ascii="Traditional Arabic" w:hAnsi="Traditional Arabic" w:cs="Traditional Arabic" w:hint="cs"/>
          <w:b/>
          <w:bCs/>
          <w:sz w:val="32"/>
          <w:szCs w:val="32"/>
          <w:rtl/>
        </w:rPr>
        <w:t>الأجنبية</w:t>
      </w:r>
      <w:r w:rsidRPr="006849A3">
        <w:rPr>
          <w:rFonts w:ascii="Traditional Arabic" w:hAnsi="Traditional Arabic" w:cs="Traditional Arabic"/>
          <w:b/>
          <w:bCs/>
          <w:sz w:val="32"/>
          <w:szCs w:val="32"/>
          <w:rtl/>
        </w:rPr>
        <w:t xml:space="preserve">: </w:t>
      </w:r>
    </w:p>
    <w:p w14:paraId="3E87684D" w14:textId="77777777" w:rsidR="007218B1" w:rsidRPr="007218B1" w:rsidRDefault="007218B1" w:rsidP="007218B1">
      <w:pPr>
        <w:pStyle w:val="ListParagraph"/>
        <w:numPr>
          <w:ilvl w:val="0"/>
          <w:numId w:val="9"/>
        </w:numPr>
        <w:spacing w:before="100" w:beforeAutospacing="1" w:after="100" w:afterAutospacing="1" w:line="240" w:lineRule="auto"/>
        <w:rPr>
          <w:rFonts w:asciiTheme="majorBidi" w:eastAsia="Times New Roman" w:hAnsiTheme="majorBidi" w:cstheme="majorBidi"/>
          <w:sz w:val="24"/>
          <w:szCs w:val="24"/>
        </w:rPr>
      </w:pPr>
      <w:r w:rsidRPr="007218B1">
        <w:rPr>
          <w:rFonts w:asciiTheme="majorBidi" w:eastAsia="Times New Roman" w:hAnsiTheme="majorBidi" w:cstheme="majorBidi"/>
          <w:sz w:val="24"/>
          <w:szCs w:val="24"/>
        </w:rPr>
        <w:t xml:space="preserve">Abbas, M., Tariq, S., &amp; Jamil, M. (2021). Continuous Professional Development (CPD) and quality education of primary school teachers: A quantitative study in Lahore, Punjab. </w:t>
      </w:r>
      <w:r w:rsidRPr="007218B1">
        <w:rPr>
          <w:rFonts w:asciiTheme="majorBidi" w:eastAsia="Times New Roman" w:hAnsiTheme="majorBidi" w:cstheme="majorBidi"/>
          <w:i/>
          <w:iCs/>
          <w:sz w:val="24"/>
          <w:szCs w:val="24"/>
        </w:rPr>
        <w:t>Global Educational Studies Review, 6</w:t>
      </w:r>
      <w:r w:rsidRPr="007218B1">
        <w:rPr>
          <w:rFonts w:asciiTheme="majorBidi" w:eastAsia="Times New Roman" w:hAnsiTheme="majorBidi" w:cstheme="majorBidi"/>
          <w:sz w:val="24"/>
          <w:szCs w:val="24"/>
        </w:rPr>
        <w:t xml:space="preserve">(4), 206–212. </w:t>
      </w:r>
      <w:hyperlink r:id="rId17" w:history="1">
        <w:r w:rsidRPr="007218B1">
          <w:rPr>
            <w:rFonts w:asciiTheme="majorBidi" w:eastAsia="Times New Roman" w:hAnsiTheme="majorBidi" w:cstheme="majorBidi"/>
            <w:color w:val="0000FF"/>
            <w:sz w:val="24"/>
            <w:szCs w:val="24"/>
            <w:u w:val="single"/>
          </w:rPr>
          <w:t>https://doi.org/10.31703/gesr.2021(VI-IV).21</w:t>
        </w:r>
      </w:hyperlink>
    </w:p>
    <w:p w14:paraId="01BB2AF9" w14:textId="77777777" w:rsidR="007218B1" w:rsidRDefault="007218B1" w:rsidP="007218B1">
      <w:pPr>
        <w:pStyle w:val="ListParagraph"/>
        <w:spacing w:before="100" w:beforeAutospacing="1" w:after="100" w:afterAutospacing="1" w:line="240" w:lineRule="auto"/>
        <w:rPr>
          <w:rFonts w:asciiTheme="majorBidi" w:eastAsia="Times New Roman" w:hAnsiTheme="majorBidi" w:cstheme="majorBidi"/>
          <w:sz w:val="24"/>
          <w:szCs w:val="24"/>
          <w:lang w:bidi="ar-AE"/>
        </w:rPr>
      </w:pPr>
    </w:p>
    <w:p w14:paraId="16FB0DFD" w14:textId="77777777" w:rsidR="007218B1" w:rsidRPr="007218B1" w:rsidRDefault="007218B1" w:rsidP="007218B1">
      <w:pPr>
        <w:pStyle w:val="ListParagraph"/>
        <w:numPr>
          <w:ilvl w:val="0"/>
          <w:numId w:val="9"/>
        </w:numPr>
        <w:spacing w:before="100" w:beforeAutospacing="1" w:after="100" w:afterAutospacing="1" w:line="240" w:lineRule="auto"/>
        <w:rPr>
          <w:rFonts w:asciiTheme="majorBidi" w:eastAsia="Times New Roman" w:hAnsiTheme="majorBidi" w:cstheme="majorBidi"/>
          <w:sz w:val="24"/>
          <w:szCs w:val="24"/>
          <w:rtl/>
          <w:lang w:bidi="ar-AE"/>
        </w:rPr>
      </w:pPr>
      <w:r w:rsidRPr="007218B1">
        <w:rPr>
          <w:rFonts w:asciiTheme="majorBidi" w:eastAsia="Times New Roman" w:hAnsiTheme="majorBidi" w:cstheme="majorBidi"/>
          <w:sz w:val="24"/>
          <w:szCs w:val="24"/>
        </w:rPr>
        <w:t xml:space="preserve">Ahmed, H. N., Pasha, A. R., &amp; Malik, M. (2021). The role of teacher training programs in optimizing teacher motivation and professional development skills. </w:t>
      </w:r>
      <w:r w:rsidRPr="007218B1">
        <w:rPr>
          <w:rFonts w:asciiTheme="majorBidi" w:eastAsia="Times New Roman" w:hAnsiTheme="majorBidi" w:cstheme="majorBidi"/>
          <w:i/>
          <w:iCs/>
          <w:sz w:val="24"/>
          <w:szCs w:val="24"/>
        </w:rPr>
        <w:t>Bulletin of Education and Research, 43</w:t>
      </w:r>
      <w:r w:rsidRPr="007218B1">
        <w:rPr>
          <w:rFonts w:asciiTheme="majorBidi" w:eastAsia="Times New Roman" w:hAnsiTheme="majorBidi" w:cstheme="majorBidi"/>
          <w:sz w:val="24"/>
          <w:szCs w:val="24"/>
        </w:rPr>
        <w:t xml:space="preserve">(2), 17–37. </w:t>
      </w:r>
      <w:hyperlink r:id="rId18" w:history="1">
        <w:r w:rsidRPr="007218B1">
          <w:rPr>
            <w:rFonts w:asciiTheme="majorBidi" w:eastAsia="Times New Roman" w:hAnsiTheme="majorBidi" w:cstheme="majorBidi"/>
            <w:color w:val="0000FF"/>
            <w:sz w:val="24"/>
            <w:szCs w:val="24"/>
            <w:u w:val="single"/>
          </w:rPr>
          <w:t>https://eric.ed.gov/?id=EJ1338294</w:t>
        </w:r>
      </w:hyperlink>
    </w:p>
    <w:p w14:paraId="2D7A32E2" w14:textId="77777777" w:rsidR="007218B1" w:rsidRDefault="007218B1" w:rsidP="007218B1">
      <w:pPr>
        <w:pStyle w:val="ListParagraph"/>
        <w:spacing w:before="100" w:beforeAutospacing="1" w:after="100" w:afterAutospacing="1" w:line="240" w:lineRule="auto"/>
        <w:rPr>
          <w:rFonts w:ascii="Times New Roman" w:eastAsia="Times New Roman" w:hAnsi="Times New Roman" w:cs="Times New Roman"/>
          <w:sz w:val="24"/>
          <w:szCs w:val="24"/>
        </w:rPr>
      </w:pPr>
    </w:p>
    <w:p w14:paraId="2558082F" w14:textId="77777777" w:rsidR="00CF5110" w:rsidRDefault="00CF5110" w:rsidP="00CF511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Alamri, B. M. (2022). The professional development of primary school teachers in Saudi Arabia. </w:t>
      </w:r>
      <w:r w:rsidRPr="00CF5110">
        <w:rPr>
          <w:rFonts w:ascii="Times New Roman" w:eastAsia="Times New Roman" w:hAnsi="Times New Roman" w:cs="Times New Roman"/>
          <w:i/>
          <w:iCs/>
          <w:sz w:val="24"/>
          <w:szCs w:val="24"/>
        </w:rPr>
        <w:t>Journal of Reading and Knowledge, 22</w:t>
      </w:r>
      <w:r w:rsidRPr="00CF5110">
        <w:rPr>
          <w:rFonts w:ascii="Times New Roman" w:eastAsia="Times New Roman" w:hAnsi="Times New Roman" w:cs="Times New Roman"/>
          <w:sz w:val="24"/>
          <w:szCs w:val="24"/>
        </w:rPr>
        <w:t xml:space="preserve">(249), 1–45. </w:t>
      </w:r>
      <w:hyperlink r:id="rId19" w:history="1">
        <w:r w:rsidRPr="00CF5110">
          <w:rPr>
            <w:rFonts w:ascii="Times New Roman" w:eastAsia="Times New Roman" w:hAnsi="Times New Roman" w:cs="Times New Roman"/>
            <w:color w:val="0000FF"/>
            <w:sz w:val="24"/>
            <w:szCs w:val="24"/>
            <w:u w:val="single"/>
          </w:rPr>
          <w:t>https://doi.org/10.21608/mrk.2022.256812</w:t>
        </w:r>
      </w:hyperlink>
    </w:p>
    <w:p w14:paraId="15F32FB7" w14:textId="77777777" w:rsidR="007218B1" w:rsidRDefault="007218B1" w:rsidP="007218B1">
      <w:pPr>
        <w:pStyle w:val="ListParagraph"/>
        <w:spacing w:before="100" w:beforeAutospacing="1" w:after="100" w:afterAutospacing="1" w:line="240" w:lineRule="auto"/>
        <w:rPr>
          <w:rFonts w:ascii="Times New Roman" w:eastAsia="Times New Roman" w:hAnsi="Times New Roman" w:cs="Times New Roman"/>
          <w:sz w:val="24"/>
          <w:szCs w:val="24"/>
        </w:rPr>
      </w:pPr>
    </w:p>
    <w:p w14:paraId="18BB3DAD" w14:textId="77777777" w:rsidR="00CF5110" w:rsidRDefault="00CF5110" w:rsidP="00CF511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Alhazmi, M. A., Alqarni, T. M., &amp; Al-Assar, S. (2022). Reality of teacher professional development programs in light of professional license standards in Saudi Arabia. </w:t>
      </w:r>
      <w:r w:rsidRPr="00CF5110">
        <w:rPr>
          <w:rFonts w:ascii="Times New Roman" w:eastAsia="Times New Roman" w:hAnsi="Times New Roman" w:cs="Times New Roman"/>
          <w:i/>
          <w:iCs/>
          <w:sz w:val="24"/>
          <w:szCs w:val="24"/>
        </w:rPr>
        <w:t>Journal of Positive School Psychology, 6</w:t>
      </w:r>
      <w:r w:rsidRPr="00CF5110">
        <w:rPr>
          <w:rFonts w:ascii="Times New Roman" w:eastAsia="Times New Roman" w:hAnsi="Times New Roman" w:cs="Times New Roman"/>
          <w:sz w:val="24"/>
          <w:szCs w:val="24"/>
        </w:rPr>
        <w:t xml:space="preserve">(4), 1408–1425. </w:t>
      </w:r>
      <w:hyperlink r:id="rId20" w:history="1">
        <w:r w:rsidRPr="00CF5110">
          <w:rPr>
            <w:rFonts w:ascii="Times New Roman" w:eastAsia="Times New Roman" w:hAnsi="Times New Roman" w:cs="Times New Roman"/>
            <w:color w:val="0000FF"/>
            <w:sz w:val="24"/>
            <w:szCs w:val="24"/>
            <w:u w:val="single"/>
          </w:rPr>
          <w:t>http://journalppw.com</w:t>
        </w:r>
      </w:hyperlink>
    </w:p>
    <w:p w14:paraId="3BC279F7" w14:textId="281D46C5" w:rsidR="006E78B0" w:rsidRDefault="006E78B0" w:rsidP="006E78B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E78B0">
        <w:rPr>
          <w:rFonts w:ascii="Times New Roman" w:eastAsia="Times New Roman" w:hAnsi="Times New Roman" w:cs="Times New Roman"/>
          <w:sz w:val="24"/>
          <w:szCs w:val="24"/>
        </w:rPr>
        <w:t>Alruqi, S. M., &amp; Alharbi, M. S. (2022). Teachers' perceptions towards professional development training courses: Exploring the effects on teachers' performance in the Saudi context. Theory and Practice in Language Studies, 12(9), 1723–1735. https://doi.org/10.17507/tpls.1209.04</w:t>
      </w:r>
      <w:r>
        <w:rPr>
          <w:rFonts w:ascii="Times New Roman" w:eastAsia="Times New Roman" w:hAnsi="Times New Roman" w:cs="Times New Roman"/>
          <w:sz w:val="24"/>
          <w:szCs w:val="24"/>
        </w:rPr>
        <w:t>.</w:t>
      </w:r>
    </w:p>
    <w:p w14:paraId="02E0ACFD" w14:textId="77777777" w:rsidR="00CF5110" w:rsidRDefault="00CF5110" w:rsidP="00CF511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Alshahrani, B., &amp; Abu-Alghayth, K. (2023). Teachers’ professional development for inclusive education: A perspective from Saudi (Mixed Methods Study). </w:t>
      </w:r>
      <w:r w:rsidRPr="00CF5110">
        <w:rPr>
          <w:rFonts w:ascii="Times New Roman" w:eastAsia="Times New Roman" w:hAnsi="Times New Roman" w:cs="Times New Roman"/>
          <w:i/>
          <w:iCs/>
          <w:sz w:val="24"/>
          <w:szCs w:val="24"/>
        </w:rPr>
        <w:t>Information Sciences Letters, 12</w:t>
      </w:r>
      <w:r w:rsidRPr="00CF5110">
        <w:rPr>
          <w:rFonts w:ascii="Times New Roman" w:eastAsia="Times New Roman" w:hAnsi="Times New Roman" w:cs="Times New Roman"/>
          <w:sz w:val="24"/>
          <w:szCs w:val="24"/>
        </w:rPr>
        <w:t xml:space="preserve">(3). </w:t>
      </w:r>
      <w:hyperlink r:id="rId21" w:history="1">
        <w:r w:rsidRPr="00CF5110">
          <w:rPr>
            <w:rFonts w:ascii="Times New Roman" w:eastAsia="Times New Roman" w:hAnsi="Times New Roman" w:cs="Times New Roman"/>
            <w:color w:val="0000FF"/>
            <w:sz w:val="24"/>
            <w:szCs w:val="24"/>
            <w:u w:val="single"/>
          </w:rPr>
          <w:t>https://digitalcommons.aaru.edu.jo/isl/vol12/iss3/36</w:t>
        </w:r>
      </w:hyperlink>
    </w:p>
    <w:p w14:paraId="2C8CBDD5" w14:textId="77777777" w:rsidR="007218B1" w:rsidRDefault="00CF5110" w:rsidP="007218B1">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Alsamiri, Y. A. (2024). Enhancing elementary school teachers’ competence in recognizing and supporting gifted students with learning disabilities in Saudi Arabia. </w:t>
      </w:r>
      <w:r w:rsidRPr="00CF5110">
        <w:rPr>
          <w:rFonts w:ascii="Times New Roman" w:eastAsia="Times New Roman" w:hAnsi="Times New Roman" w:cs="Times New Roman"/>
          <w:i/>
          <w:iCs/>
          <w:sz w:val="24"/>
          <w:szCs w:val="24"/>
        </w:rPr>
        <w:t>Frontiers in Education, 9.</w:t>
      </w:r>
      <w:r w:rsidRPr="00CF5110">
        <w:rPr>
          <w:rFonts w:ascii="Times New Roman" w:eastAsia="Times New Roman" w:hAnsi="Times New Roman" w:cs="Times New Roman"/>
          <w:sz w:val="24"/>
          <w:szCs w:val="24"/>
        </w:rPr>
        <w:t xml:space="preserve"> </w:t>
      </w:r>
      <w:hyperlink r:id="rId22" w:history="1">
        <w:r w:rsidRPr="00CF5110">
          <w:rPr>
            <w:rFonts w:ascii="Times New Roman" w:eastAsia="Times New Roman" w:hAnsi="Times New Roman" w:cs="Times New Roman"/>
            <w:color w:val="0000FF"/>
            <w:sz w:val="24"/>
            <w:szCs w:val="24"/>
            <w:u w:val="single"/>
          </w:rPr>
          <w:t>https://doi.org/10.3389/feduc.2024.1363175</w:t>
        </w:r>
      </w:hyperlink>
    </w:p>
    <w:p w14:paraId="50AE9D83" w14:textId="2E5B6813" w:rsidR="007218B1" w:rsidRPr="007218B1" w:rsidRDefault="007218B1" w:rsidP="007218B1">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tl/>
        </w:rPr>
      </w:pPr>
      <w:r w:rsidRPr="007218B1">
        <w:rPr>
          <w:rFonts w:asciiTheme="majorBidi" w:eastAsia="Times New Roman" w:hAnsiTheme="majorBidi" w:cstheme="majorBidi"/>
          <w:sz w:val="24"/>
          <w:szCs w:val="24"/>
        </w:rPr>
        <w:t xml:space="preserve">Jamal, B., Khan, S. R., &amp; Shah, S. A. (2023). Teachers' training impact on teachers' professional development at primary school level. </w:t>
      </w:r>
      <w:r w:rsidRPr="007218B1">
        <w:rPr>
          <w:rFonts w:asciiTheme="majorBidi" w:eastAsia="Times New Roman" w:hAnsiTheme="majorBidi" w:cstheme="majorBidi"/>
          <w:i/>
          <w:iCs/>
          <w:sz w:val="24"/>
          <w:szCs w:val="24"/>
        </w:rPr>
        <w:t>Global Social Sciences Review, 8</w:t>
      </w:r>
      <w:r w:rsidRPr="007218B1">
        <w:rPr>
          <w:rFonts w:asciiTheme="majorBidi" w:eastAsia="Times New Roman" w:hAnsiTheme="majorBidi" w:cstheme="majorBidi"/>
          <w:sz w:val="24"/>
          <w:szCs w:val="24"/>
        </w:rPr>
        <w:t xml:space="preserve">(2), 324–330. </w:t>
      </w:r>
      <w:hyperlink r:id="rId23" w:history="1">
        <w:r w:rsidRPr="007218B1">
          <w:rPr>
            <w:rFonts w:asciiTheme="majorBidi" w:eastAsia="Times New Roman" w:hAnsiTheme="majorBidi" w:cstheme="majorBidi"/>
            <w:color w:val="0000FF"/>
            <w:sz w:val="24"/>
            <w:szCs w:val="24"/>
            <w:u w:val="single"/>
          </w:rPr>
          <w:t>https://doi.org/10.31703/gssr.2023(VIII-II).29</w:t>
        </w:r>
      </w:hyperlink>
    </w:p>
    <w:p w14:paraId="5B968A67" w14:textId="77777777" w:rsidR="00CF5110" w:rsidRDefault="00CF5110" w:rsidP="00CF511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Ghoneim Sywelem, M. M., &amp; Witte, J. E. (2013). Continuing professional development: Perceptions of elementary school teachers in Saudi Arabia. </w:t>
      </w:r>
      <w:r w:rsidRPr="00CF5110">
        <w:rPr>
          <w:rFonts w:ascii="Times New Roman" w:eastAsia="Times New Roman" w:hAnsi="Times New Roman" w:cs="Times New Roman"/>
          <w:i/>
          <w:iCs/>
          <w:sz w:val="24"/>
          <w:szCs w:val="24"/>
        </w:rPr>
        <w:t>Journal of Modern Education Review, 3</w:t>
      </w:r>
      <w:r w:rsidRPr="00CF5110">
        <w:rPr>
          <w:rFonts w:ascii="Times New Roman" w:eastAsia="Times New Roman" w:hAnsi="Times New Roman" w:cs="Times New Roman"/>
          <w:sz w:val="24"/>
          <w:szCs w:val="24"/>
        </w:rPr>
        <w:t xml:space="preserve">(12), 881–898. </w:t>
      </w:r>
      <w:hyperlink r:id="rId24" w:history="1">
        <w:r w:rsidRPr="00CF5110">
          <w:rPr>
            <w:rFonts w:ascii="Times New Roman" w:eastAsia="Times New Roman" w:hAnsi="Times New Roman" w:cs="Times New Roman"/>
            <w:color w:val="0000FF"/>
            <w:sz w:val="24"/>
            <w:szCs w:val="24"/>
            <w:u w:val="single"/>
          </w:rPr>
          <w:t>http://www.academicstar.us</w:t>
        </w:r>
      </w:hyperlink>
    </w:p>
    <w:p w14:paraId="7939A2E7" w14:textId="77777777" w:rsidR="00CF5110" w:rsidRDefault="00CF5110" w:rsidP="00CF511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t xml:space="preserve">Krejcie, R. V., &amp; Morgan, D. W. (1970). Determining sample size for research activities. </w:t>
      </w:r>
      <w:r w:rsidRPr="00CF5110">
        <w:rPr>
          <w:rFonts w:ascii="Times New Roman" w:eastAsia="Times New Roman" w:hAnsi="Times New Roman" w:cs="Times New Roman"/>
          <w:i/>
          <w:iCs/>
          <w:sz w:val="24"/>
          <w:szCs w:val="24"/>
        </w:rPr>
        <w:t>Educational and Psychological Measurement, 30</w:t>
      </w:r>
      <w:r w:rsidRPr="00CF5110">
        <w:rPr>
          <w:rFonts w:ascii="Times New Roman" w:eastAsia="Times New Roman" w:hAnsi="Times New Roman" w:cs="Times New Roman"/>
          <w:sz w:val="24"/>
          <w:szCs w:val="24"/>
        </w:rPr>
        <w:t>(3), 607–610.</w:t>
      </w:r>
    </w:p>
    <w:p w14:paraId="554FF025" w14:textId="332B68B0" w:rsidR="00CF5110" w:rsidRPr="007218B1" w:rsidRDefault="00CF5110" w:rsidP="00CF5110">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F5110">
        <w:rPr>
          <w:rFonts w:ascii="Times New Roman" w:eastAsia="Times New Roman" w:hAnsi="Times New Roman" w:cs="Times New Roman"/>
          <w:sz w:val="24"/>
          <w:szCs w:val="24"/>
        </w:rPr>
        <w:lastRenderedPageBreak/>
        <w:t xml:space="preserve">Slovin, E. (1960). Formula for calculating sample size. </w:t>
      </w:r>
      <w:r w:rsidRPr="00CF5110">
        <w:rPr>
          <w:rFonts w:ascii="Times New Roman" w:eastAsia="Times New Roman" w:hAnsi="Times New Roman" w:cs="Times New Roman"/>
          <w:i/>
          <w:iCs/>
          <w:sz w:val="24"/>
          <w:szCs w:val="24"/>
        </w:rPr>
        <w:t>(Unpublished manuscript).</w:t>
      </w:r>
    </w:p>
    <w:p w14:paraId="157FC8BA" w14:textId="77777777" w:rsidR="007218B1" w:rsidRPr="007218B1" w:rsidRDefault="007218B1" w:rsidP="007218B1">
      <w:pPr>
        <w:pStyle w:val="ListParagraph"/>
        <w:rPr>
          <w:lang w:bidi="ar-AE"/>
        </w:rPr>
      </w:pPr>
    </w:p>
    <w:p w14:paraId="0FB40D13" w14:textId="77777777" w:rsidR="00436873" w:rsidRPr="00553DC2" w:rsidRDefault="00436873" w:rsidP="00553DC2">
      <w:pPr>
        <w:autoSpaceDE w:val="0"/>
        <w:autoSpaceDN w:val="0"/>
        <w:adjustRightInd w:val="0"/>
        <w:spacing w:after="0" w:line="360" w:lineRule="auto"/>
        <w:jc w:val="both"/>
        <w:rPr>
          <w:rFonts w:ascii="Traditional Arabic" w:hAnsi="Traditional Arabic" w:cs="Traditional Arabic"/>
          <w:color w:val="000000"/>
          <w:sz w:val="32"/>
          <w:szCs w:val="32"/>
          <w:rtl/>
          <w:lang w:bidi="ar-JO"/>
        </w:rPr>
      </w:pPr>
    </w:p>
    <w:sectPr w:rsidR="00436873" w:rsidRPr="00553DC2" w:rsidSect="00395E1F">
      <w:headerReference w:type="even" r:id="rId25"/>
      <w:headerReference w:type="default" r:id="rId26"/>
      <w:footerReference w:type="default" r:id="rId27"/>
      <w:headerReference w:type="first" r:id="rId28"/>
      <w:footerReference w:type="first" r:id="rId2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5-07-15T09:53:00Z" w:initials="DM">
    <w:p w14:paraId="6F7CC3D8" w14:textId="77777777" w:rsidR="00600693" w:rsidRDefault="00600693" w:rsidP="00600693">
      <w:pPr>
        <w:pStyle w:val="CommentText"/>
      </w:pPr>
      <w:r>
        <w:rPr>
          <w:rStyle w:val="CommentReference"/>
        </w:rPr>
        <w:annotationRef/>
      </w:r>
      <w:r>
        <w:rPr>
          <w:rFonts w:hint="eastAsia"/>
          <w:rtl/>
          <w:lang w:bidi="ar-EG"/>
        </w:rPr>
        <w:t>أثر</w:t>
      </w:r>
      <w:r>
        <w:rPr>
          <w:rtl/>
          <w:lang w:bidi="ar-EG"/>
        </w:rPr>
        <w:t xml:space="preserve"> برامج التنمية المهنية في تطوير كفاءة معلمي المرحلة الابتدائية بمدينة الرياض: دراسة ميدانية تحليلية"</w:t>
      </w:r>
      <w:r>
        <w:t xml:space="preserve"> </w:t>
      </w:r>
    </w:p>
  </w:comment>
  <w:comment w:id="1" w:author="Dr. Mohammed" w:date="2025-07-15T10:08:00Z" w:initials="DM">
    <w:p w14:paraId="44FD54BD" w14:textId="77777777" w:rsidR="00BE2BFA" w:rsidRDefault="00BE2BFA" w:rsidP="00BE2BFA">
      <w:pPr>
        <w:pStyle w:val="CommentText"/>
      </w:pPr>
      <w:r>
        <w:rPr>
          <w:rStyle w:val="CommentReference"/>
        </w:rPr>
        <w:annotationRef/>
      </w:r>
    </w:p>
  </w:comment>
  <w:comment w:id="2" w:author="Dr. Mohammed" w:date="2025-07-15T09:57:00Z" w:initials="DM">
    <w:p w14:paraId="5DE0B753" w14:textId="77777777" w:rsidR="00E233BC" w:rsidRDefault="00E233BC" w:rsidP="00E233BC">
      <w:pPr>
        <w:pStyle w:val="CommentText"/>
        <w:bidi/>
        <w:jc w:val="right"/>
      </w:pPr>
      <w:r>
        <w:rPr>
          <w:rStyle w:val="CommentReference"/>
        </w:rPr>
        <w:annotationRef/>
      </w:r>
      <w:r>
        <w:rPr>
          <w:b/>
          <w:bCs/>
        </w:rPr>
        <w:t xml:space="preserve">📘 </w:t>
      </w:r>
      <w:r>
        <w:rPr>
          <w:rFonts w:hint="eastAsia"/>
          <w:b/>
          <w:bCs/>
          <w:rtl/>
          <w:lang w:bidi="ar-EG"/>
        </w:rPr>
        <w:t>مقدمة</w:t>
      </w:r>
      <w:r>
        <w:rPr>
          <w:b/>
          <w:bCs/>
          <w:rtl/>
          <w:lang w:bidi="ar-EG"/>
        </w:rPr>
        <w:t xml:space="preserve"> البحث:</w:t>
      </w:r>
    </w:p>
    <w:p w14:paraId="10E5D507" w14:textId="77777777" w:rsidR="00E233BC" w:rsidRDefault="00E233BC" w:rsidP="00E233BC">
      <w:pPr>
        <w:pStyle w:val="CommentText"/>
        <w:bidi/>
        <w:jc w:val="right"/>
      </w:pPr>
      <w:r>
        <w:rPr>
          <w:rFonts w:hint="eastAsia"/>
          <w:rtl/>
          <w:lang w:bidi="ar-EG"/>
        </w:rPr>
        <w:t>يُعد</w:t>
      </w:r>
      <w:r>
        <w:rPr>
          <w:rtl/>
          <w:lang w:bidi="ar-EG"/>
        </w:rPr>
        <w:t xml:space="preserve"> التعليم حجر الأساس في بناء المجتمعات وتقدم الأمم، ولا يمكن تحقيق تعليم فعّال دون وجود معلم كفء يمتلك المهارات والمعارف والتوجهات التي تؤهله للتعامل مع متغيرات البيئة التعليمية. وفي ظل التحولات المتسارعة في الميدان التربوي، أصبحت</w:t>
      </w:r>
      <w:r>
        <w:t xml:space="preserve"> </w:t>
      </w:r>
      <w:r>
        <w:rPr>
          <w:rFonts w:hint="eastAsia"/>
          <w:b/>
          <w:bCs/>
          <w:rtl/>
          <w:lang w:bidi="ar-EG"/>
        </w:rPr>
        <w:t>التنمية</w:t>
      </w:r>
      <w:r>
        <w:rPr>
          <w:b/>
          <w:bCs/>
          <w:rtl/>
          <w:lang w:bidi="ar-EG"/>
        </w:rPr>
        <w:t xml:space="preserve"> المهنية للمعلمين</w:t>
      </w:r>
      <w:r>
        <w:t xml:space="preserve"> </w:t>
      </w:r>
      <w:r>
        <w:rPr>
          <w:rFonts w:hint="eastAsia"/>
          <w:rtl/>
          <w:lang w:bidi="ar-EG"/>
        </w:rPr>
        <w:t>أداة</w:t>
      </w:r>
      <w:r>
        <w:rPr>
          <w:rtl/>
          <w:lang w:bidi="ar-EG"/>
        </w:rPr>
        <w:t xml:space="preserve"> استراتيجية لضمان تحسين جودة التعليم، من خلال تمكينهم من مواكبة المستجدات، وتطوير قدراتهم التدريسية، وتعزيز ممارساتهم الصفية.</w:t>
      </w:r>
    </w:p>
    <w:p w14:paraId="5C2A3A45" w14:textId="77777777" w:rsidR="00E233BC" w:rsidRDefault="00E233BC" w:rsidP="00E233BC">
      <w:pPr>
        <w:pStyle w:val="CommentText"/>
        <w:bidi/>
        <w:jc w:val="right"/>
      </w:pPr>
      <w:r>
        <w:rPr>
          <w:rFonts w:hint="eastAsia"/>
          <w:rtl/>
          <w:lang w:bidi="ar-EG"/>
        </w:rPr>
        <w:t>وتتزايد</w:t>
      </w:r>
      <w:r>
        <w:rPr>
          <w:rtl/>
          <w:lang w:bidi="ar-EG"/>
        </w:rPr>
        <w:t xml:space="preserve"> الحاجة إلى التنمية المهنية بوجه خاص في</w:t>
      </w:r>
      <w:r>
        <w:t xml:space="preserve"> </w:t>
      </w:r>
      <w:r>
        <w:rPr>
          <w:rFonts w:hint="eastAsia"/>
          <w:b/>
          <w:bCs/>
          <w:rtl/>
          <w:lang w:bidi="ar-EG"/>
        </w:rPr>
        <w:t>المرحلة</w:t>
      </w:r>
      <w:r>
        <w:rPr>
          <w:b/>
          <w:bCs/>
          <w:rtl/>
          <w:lang w:bidi="ar-EG"/>
        </w:rPr>
        <w:t xml:space="preserve"> الابتدائية</w:t>
      </w:r>
      <w:r>
        <w:rPr>
          <w:rtl/>
        </w:rPr>
        <w:t>، باعتبارها المرحلة التأسيسية التي تُبنى فيها الأسس المعرفية والقيمية لدى الطلاب. فالمعلم في هذه المرحلة لا يقتصر دوره على تقديم المحتوى، بل يمتد ليكون موجهاً ومربياً ومصممًا للخبرات التعليمية. ولذا فإن تطوير كفاءته المهنية يُعد استثمارًا جوهريًا في جودة مخرجات النظام التعليمي على المدى البعيد</w:t>
      </w:r>
      <w:r>
        <w:t>.</w:t>
      </w:r>
    </w:p>
    <w:p w14:paraId="5B0A42E7" w14:textId="77777777" w:rsidR="00E233BC" w:rsidRDefault="00E233BC" w:rsidP="00E233BC">
      <w:pPr>
        <w:pStyle w:val="CommentText"/>
        <w:bidi/>
        <w:jc w:val="right"/>
      </w:pPr>
      <w:r>
        <w:rPr>
          <w:rFonts w:hint="eastAsia"/>
          <w:rtl/>
          <w:lang w:bidi="ar-EG"/>
        </w:rPr>
        <w:t>وقد</w:t>
      </w:r>
      <w:r>
        <w:rPr>
          <w:rtl/>
          <w:lang w:bidi="ar-EG"/>
        </w:rPr>
        <w:t xml:space="preserve"> أولت</w:t>
      </w:r>
      <w:r>
        <w:t xml:space="preserve"> </w:t>
      </w:r>
      <w:r>
        <w:rPr>
          <w:rFonts w:hint="eastAsia"/>
          <w:b/>
          <w:bCs/>
          <w:rtl/>
          <w:lang w:bidi="ar-EG"/>
        </w:rPr>
        <w:t>وزارة</w:t>
      </w:r>
      <w:r>
        <w:rPr>
          <w:b/>
          <w:bCs/>
          <w:rtl/>
          <w:lang w:bidi="ar-EG"/>
        </w:rPr>
        <w:t xml:space="preserve"> التعليم في المملكة العربية السعودية</w:t>
      </w:r>
      <w:r>
        <w:t xml:space="preserve"> </w:t>
      </w:r>
      <w:r>
        <w:rPr>
          <w:rFonts w:hint="eastAsia"/>
          <w:rtl/>
          <w:lang w:bidi="ar-EG"/>
        </w:rPr>
        <w:t>اهتمامًا</w:t>
      </w:r>
      <w:r>
        <w:rPr>
          <w:rtl/>
          <w:lang w:bidi="ar-EG"/>
        </w:rPr>
        <w:t xml:space="preserve"> متناميًا بتطوير المعلمين، تماشيًا مع أهداف</w:t>
      </w:r>
      <w:r>
        <w:t xml:space="preserve"> </w:t>
      </w:r>
      <w:r>
        <w:rPr>
          <w:rFonts w:hint="eastAsia"/>
          <w:b/>
          <w:bCs/>
          <w:rtl/>
          <w:lang w:bidi="ar-EG"/>
        </w:rPr>
        <w:t>رؤية</w:t>
      </w:r>
      <w:r>
        <w:rPr>
          <w:b/>
          <w:bCs/>
          <w:rtl/>
          <w:lang w:bidi="ar-EG"/>
        </w:rPr>
        <w:t xml:space="preserve"> المملكة 2030</w:t>
      </w:r>
      <w:r>
        <w:t xml:space="preserve"> </w:t>
      </w:r>
      <w:r>
        <w:rPr>
          <w:rFonts w:hint="eastAsia"/>
          <w:rtl/>
          <w:lang w:bidi="ar-EG"/>
        </w:rPr>
        <w:t>التي</w:t>
      </w:r>
      <w:r>
        <w:rPr>
          <w:rtl/>
          <w:lang w:bidi="ar-EG"/>
        </w:rPr>
        <w:t xml:space="preserve"> تضع التعليم في قلب التنمية الوطنية. ومن هذا المنطلق، أُطلقت العديد من المبادرات والبرامج التي تستهدف تعزيز التنمية المهنية، سواء من خلال التدريب المباشر، أو التعلم الذاتي، أو المجتمعات المهنية، أو التطوير القائم على المدرسة.</w:t>
      </w:r>
    </w:p>
    <w:p w14:paraId="33B58FF4" w14:textId="77777777" w:rsidR="00E233BC" w:rsidRDefault="00E233BC" w:rsidP="00E233BC">
      <w:pPr>
        <w:pStyle w:val="CommentText"/>
        <w:bidi/>
        <w:jc w:val="right"/>
      </w:pPr>
      <w:r>
        <w:rPr>
          <w:rFonts w:hint="eastAsia"/>
          <w:rtl/>
          <w:lang w:bidi="ar-EG"/>
        </w:rPr>
        <w:t>وعلى</w:t>
      </w:r>
      <w:r>
        <w:rPr>
          <w:rtl/>
          <w:lang w:bidi="ar-EG"/>
        </w:rPr>
        <w:t xml:space="preserve"> الرغم من هذه الجهود، لا تزال هناك فجوة بحثية تستدعي الوقوف على</w:t>
      </w:r>
      <w:r>
        <w:t xml:space="preserve"> </w:t>
      </w:r>
      <w:r>
        <w:rPr>
          <w:rFonts w:hint="eastAsia"/>
          <w:b/>
          <w:bCs/>
          <w:rtl/>
          <w:lang w:bidi="ar-EG"/>
        </w:rPr>
        <w:t>مدى</w:t>
      </w:r>
      <w:r>
        <w:rPr>
          <w:b/>
          <w:bCs/>
          <w:rtl/>
          <w:lang w:bidi="ar-EG"/>
        </w:rPr>
        <w:t xml:space="preserve"> فاعلية هذه البرامج في تطوير كفاءة المعلمين ميدانيًا</w:t>
      </w:r>
      <w:r>
        <w:rPr>
          <w:rtl/>
        </w:rPr>
        <w:t>، لا سيما في المدن الكبرى كمدينة الرياض التي تضم بيئات مدرسية متنوعة وعددًا كبيرًا من المعلمين والمعلمات</w:t>
      </w:r>
      <w:r>
        <w:t>.</w:t>
      </w:r>
    </w:p>
    <w:p w14:paraId="709C0F96" w14:textId="77777777" w:rsidR="00E233BC" w:rsidRDefault="00E233BC" w:rsidP="00E233BC">
      <w:pPr>
        <w:pStyle w:val="CommentText"/>
        <w:tabs>
          <w:tab w:val="right" w:pos="2366"/>
        </w:tabs>
        <w:bidi/>
        <w:jc w:val="right"/>
      </w:pPr>
      <w:r>
        <w:rPr>
          <w:rFonts w:hint="eastAsia"/>
          <w:rtl/>
          <w:lang w:bidi="ar-EG"/>
        </w:rPr>
        <w:t>لذا،</w:t>
      </w:r>
      <w:r>
        <w:rPr>
          <w:rtl/>
          <w:lang w:bidi="ar-EG"/>
        </w:rPr>
        <w:t xml:space="preserve"> جاء هذا البحث ليسلط الضوء على</w:t>
      </w:r>
      <w:r>
        <w:t xml:space="preserve"> </w:t>
      </w:r>
      <w:r>
        <w:rPr>
          <w:rFonts w:hint="eastAsia"/>
          <w:b/>
          <w:bCs/>
          <w:rtl/>
          <w:lang w:bidi="ar-EG"/>
        </w:rPr>
        <w:t>أثر</w:t>
      </w:r>
      <w:r>
        <w:rPr>
          <w:b/>
          <w:bCs/>
          <w:rtl/>
          <w:lang w:bidi="ar-EG"/>
        </w:rPr>
        <w:t xml:space="preserve"> برامج التنمية المهنية في تطوير كفاءة معلمي المرحلة الابتدائية بمدينة الرياض</w:t>
      </w:r>
      <w:r>
        <w:rPr>
          <w:rtl/>
        </w:rPr>
        <w:t xml:space="preserve">، من خلال رصد واقع البرامج المقدمة، وتحليل أبعاد الكفاءة المهنية، وتحديد التحديات التي قد تعيق فاعليتها، </w:t>
      </w:r>
    </w:p>
  </w:comment>
  <w:comment w:id="3" w:author="Dr. Mohammed" w:date="2025-07-15T10:00:00Z" w:initials="DM">
    <w:p w14:paraId="2F974AA0" w14:textId="77777777" w:rsidR="00E233BC" w:rsidRDefault="00E233BC" w:rsidP="00E233BC">
      <w:pPr>
        <w:pStyle w:val="CommentText"/>
        <w:bidi/>
        <w:jc w:val="right"/>
      </w:pPr>
      <w:r>
        <w:rPr>
          <w:rStyle w:val="CommentReference"/>
        </w:rPr>
        <w:annotationRef/>
      </w:r>
      <w:r>
        <w:rPr>
          <w:b/>
          <w:bCs/>
        </w:rPr>
        <w:t>❓</w:t>
      </w:r>
      <w:r>
        <w:rPr>
          <w:rFonts w:hint="eastAsia"/>
          <w:b/>
          <w:bCs/>
          <w:rtl/>
          <w:lang w:bidi="ar-EG"/>
        </w:rPr>
        <w:t>تساؤلات</w:t>
      </w:r>
      <w:r>
        <w:rPr>
          <w:b/>
          <w:bCs/>
          <w:rtl/>
          <w:lang w:bidi="ar-EG"/>
        </w:rPr>
        <w:t xml:space="preserve"> الدراسة:</w:t>
      </w:r>
    </w:p>
    <w:p w14:paraId="5A16BA89" w14:textId="77777777" w:rsidR="00E233BC" w:rsidRDefault="00E233BC" w:rsidP="00E233BC">
      <w:pPr>
        <w:pStyle w:val="CommentText"/>
        <w:numPr>
          <w:ilvl w:val="0"/>
          <w:numId w:val="10"/>
        </w:numPr>
        <w:bidi/>
        <w:jc w:val="right"/>
      </w:pPr>
      <w:r>
        <w:rPr>
          <w:rFonts w:hint="eastAsia"/>
          <w:b/>
          <w:bCs/>
          <w:rtl/>
          <w:lang w:bidi="ar-EG"/>
        </w:rPr>
        <w:t>ما</w:t>
      </w:r>
      <w:r>
        <w:rPr>
          <w:b/>
          <w:bCs/>
          <w:rtl/>
          <w:lang w:bidi="ar-EG"/>
        </w:rPr>
        <w:t xml:space="preserve"> واقع برامج التنمية المهنية المقدمة لمعلمي المرحلة الابتدائية في مدينة الرياض؟</w:t>
      </w:r>
    </w:p>
    <w:p w14:paraId="34FEEE84" w14:textId="77777777" w:rsidR="00E233BC" w:rsidRDefault="00E233BC" w:rsidP="00E233BC">
      <w:pPr>
        <w:pStyle w:val="CommentText"/>
        <w:numPr>
          <w:ilvl w:val="0"/>
          <w:numId w:val="10"/>
        </w:numPr>
        <w:bidi/>
        <w:jc w:val="right"/>
      </w:pPr>
      <w:r>
        <w:rPr>
          <w:rFonts w:hint="eastAsia"/>
          <w:b/>
          <w:bCs/>
          <w:rtl/>
          <w:lang w:bidi="ar-EG"/>
        </w:rPr>
        <w:t>ما</w:t>
      </w:r>
      <w:r>
        <w:rPr>
          <w:b/>
          <w:bCs/>
          <w:rtl/>
          <w:lang w:bidi="ar-EG"/>
        </w:rPr>
        <w:t xml:space="preserve"> مستوى كفاءة معلمي المرحلة الابتدائية بمدينة الرياض في ضوء اشتراكهم في برامج التنمية المهنية؟</w:t>
      </w:r>
    </w:p>
    <w:p w14:paraId="33110224" w14:textId="77777777" w:rsidR="00E233BC" w:rsidRDefault="00E233BC" w:rsidP="00E233BC">
      <w:pPr>
        <w:pStyle w:val="CommentText"/>
        <w:numPr>
          <w:ilvl w:val="0"/>
          <w:numId w:val="10"/>
        </w:numPr>
        <w:bidi/>
        <w:jc w:val="right"/>
      </w:pPr>
      <w:r>
        <w:rPr>
          <w:rFonts w:hint="eastAsia"/>
          <w:b/>
          <w:bCs/>
          <w:rtl/>
          <w:lang w:bidi="ar-EG"/>
        </w:rPr>
        <w:t>ما</w:t>
      </w:r>
      <w:r>
        <w:rPr>
          <w:b/>
          <w:bCs/>
          <w:rtl/>
          <w:lang w:bidi="ar-EG"/>
        </w:rPr>
        <w:t xml:space="preserve"> العلاقة بين المشاركة في برامج التنمية المهنية وتطوير الكفاءة المهنية لمعلمي المرحلة الابتدائية بمدينة الرياض؟</w:t>
      </w:r>
    </w:p>
    <w:p w14:paraId="2E8BDDCB" w14:textId="77777777" w:rsidR="00E233BC" w:rsidRDefault="00E233BC" w:rsidP="00E233BC">
      <w:pPr>
        <w:pStyle w:val="CommentText"/>
        <w:numPr>
          <w:ilvl w:val="0"/>
          <w:numId w:val="10"/>
        </w:numPr>
        <w:bidi/>
        <w:jc w:val="right"/>
      </w:pPr>
      <w:r>
        <w:rPr>
          <w:rFonts w:hint="eastAsia"/>
          <w:b/>
          <w:bCs/>
          <w:rtl/>
          <w:lang w:bidi="ar-EG"/>
        </w:rPr>
        <w:t>ما</w:t>
      </w:r>
      <w:r>
        <w:rPr>
          <w:b/>
          <w:bCs/>
          <w:rtl/>
          <w:lang w:bidi="ar-EG"/>
        </w:rPr>
        <w:t xml:space="preserve"> التحديات التي تواجه معلمي المرحلة الابتدائية في الاستفادة من برامج التنمية المهنية بمدينة الرياض؟</w:t>
      </w:r>
    </w:p>
    <w:p w14:paraId="0F13DEDA" w14:textId="77777777" w:rsidR="00E233BC" w:rsidRDefault="00E233BC" w:rsidP="00E233BC">
      <w:pPr>
        <w:pStyle w:val="CommentText"/>
        <w:numPr>
          <w:ilvl w:val="0"/>
          <w:numId w:val="10"/>
        </w:numPr>
        <w:bidi/>
        <w:jc w:val="right"/>
      </w:pPr>
      <w:r>
        <w:rPr>
          <w:rFonts w:hint="eastAsia"/>
          <w:b/>
          <w:bCs/>
          <w:rtl/>
          <w:lang w:bidi="ar-EG"/>
        </w:rPr>
        <w:t>ما</w:t>
      </w:r>
      <w:r>
        <w:rPr>
          <w:b/>
          <w:bCs/>
          <w:rtl/>
          <w:lang w:bidi="ar-EG"/>
        </w:rPr>
        <w:t xml:space="preserve"> المقترحات التي يمكن تقديمها لتعزيز فاعلية برامج التنمية المهنية في تطوير كفاءة معلمي المرحلة الابتدائية بمدينة الرياض؟</w:t>
      </w:r>
    </w:p>
  </w:comment>
  <w:comment w:id="4" w:author="Dr. Mohammed" w:date="2025-07-15T10:26:00Z" w:initials="DM">
    <w:p w14:paraId="3CC42F76" w14:textId="77777777" w:rsidR="009C174A" w:rsidRDefault="009C174A" w:rsidP="009C174A">
      <w:pPr>
        <w:pStyle w:val="CommentText"/>
        <w:bidi/>
        <w:jc w:val="right"/>
      </w:pPr>
      <w:r>
        <w:rPr>
          <w:rStyle w:val="CommentReference"/>
        </w:rPr>
        <w:annotationRef/>
      </w:r>
      <w:r>
        <w:rPr>
          <w:b/>
          <w:bCs/>
        </w:rPr>
        <w:t xml:space="preserve">📌 </w:t>
      </w:r>
      <w:r>
        <w:rPr>
          <w:b/>
          <w:bCs/>
          <w:rtl/>
        </w:rPr>
        <w:t>فرضيات الدراسة</w:t>
      </w:r>
      <w:r>
        <w:rPr>
          <w:b/>
          <w:bCs/>
        </w:rPr>
        <w:t>:</w:t>
      </w:r>
    </w:p>
    <w:p w14:paraId="4D5D8839" w14:textId="77777777" w:rsidR="009C174A" w:rsidRDefault="009C174A" w:rsidP="009C174A">
      <w:pPr>
        <w:pStyle w:val="CommentText"/>
        <w:numPr>
          <w:ilvl w:val="0"/>
          <w:numId w:val="14"/>
        </w:numPr>
        <w:bidi/>
        <w:jc w:val="right"/>
      </w:pPr>
      <w:r>
        <w:rPr>
          <w:rFonts w:hint="eastAsia"/>
          <w:b/>
          <w:bCs/>
          <w:rtl/>
          <w:lang w:bidi="ar-EG"/>
        </w:rPr>
        <w:t>الفرضية</w:t>
      </w:r>
      <w:r>
        <w:rPr>
          <w:b/>
          <w:bCs/>
          <w:rtl/>
          <w:lang w:bidi="ar-EG"/>
        </w:rPr>
        <w:t xml:space="preserve"> الرئيسية:</w:t>
      </w:r>
    </w:p>
    <w:p w14:paraId="183FE20E" w14:textId="77777777" w:rsidR="009C174A" w:rsidRDefault="009C174A" w:rsidP="009C174A">
      <w:pPr>
        <w:pStyle w:val="CommentText"/>
        <w:bidi/>
        <w:jc w:val="right"/>
      </w:pPr>
      <w:r>
        <w:rPr>
          <w:rFonts w:hint="eastAsia"/>
          <w:rtl/>
          <w:lang w:bidi="ar-EG"/>
        </w:rPr>
        <w:t>توجد</w:t>
      </w:r>
      <w:r>
        <w:rPr>
          <w:rtl/>
          <w:lang w:bidi="ar-EG"/>
        </w:rPr>
        <w:t xml:space="preserve"> علاقة ذات دلالة إحصائية بين برامج التنمية المهنية وكفاءة معلمي المرحلة الابتدائية في مدينة الرياض.</w:t>
      </w:r>
    </w:p>
    <w:p w14:paraId="65CFE36A" w14:textId="77777777" w:rsidR="009C174A" w:rsidRDefault="009C174A" w:rsidP="009C174A">
      <w:pPr>
        <w:pStyle w:val="CommentText"/>
        <w:numPr>
          <w:ilvl w:val="0"/>
          <w:numId w:val="15"/>
        </w:numPr>
        <w:bidi/>
        <w:jc w:val="right"/>
      </w:pPr>
      <w:r>
        <w:rPr>
          <w:rFonts w:hint="eastAsia"/>
          <w:b/>
          <w:bCs/>
          <w:rtl/>
          <w:lang w:bidi="ar-EG"/>
        </w:rPr>
        <w:t>فرضيات</w:t>
      </w:r>
      <w:r>
        <w:rPr>
          <w:b/>
          <w:bCs/>
          <w:rtl/>
          <w:lang w:bidi="ar-EG"/>
        </w:rPr>
        <w:t xml:space="preserve"> فرعية:</w:t>
      </w:r>
    </w:p>
    <w:p w14:paraId="179F201B" w14:textId="77777777" w:rsidR="009C174A" w:rsidRDefault="009C174A" w:rsidP="009C174A">
      <w:pPr>
        <w:pStyle w:val="CommentText"/>
        <w:bidi/>
        <w:jc w:val="right"/>
      </w:pPr>
      <w:r>
        <w:rPr>
          <w:rFonts w:hint="eastAsia"/>
          <w:rtl/>
          <w:lang w:bidi="ar-EG"/>
        </w:rPr>
        <w:t>أ</w:t>
      </w:r>
      <w:r>
        <w:rPr>
          <w:rtl/>
          <w:lang w:bidi="ar-EG"/>
        </w:rPr>
        <w:t>. توجد فروق ذات دلالة إحصائية في كفاءة معلمي المرحلة الابتدائية تُعزى إلى عدد مشاركاتهم في برامج التنمية المهنية.</w:t>
      </w:r>
      <w:r>
        <w:br/>
      </w:r>
      <w:r>
        <w:rPr>
          <w:rFonts w:hint="eastAsia"/>
          <w:rtl/>
          <w:lang w:bidi="ar-EG"/>
        </w:rPr>
        <w:t>ب</w:t>
      </w:r>
      <w:r>
        <w:rPr>
          <w:rtl/>
          <w:lang w:bidi="ar-EG"/>
        </w:rPr>
        <w:t>. تسهم التنمية المهنية في تحسين مهارات التخطيط والتقويم لدى معلمي المرحلة الابتدائية.</w:t>
      </w:r>
      <w:r>
        <w:br/>
      </w:r>
      <w:r>
        <w:rPr>
          <w:rFonts w:hint="eastAsia"/>
          <w:rtl/>
          <w:lang w:bidi="ar-EG"/>
        </w:rPr>
        <w:t>ج</w:t>
      </w:r>
      <w:r>
        <w:rPr>
          <w:rtl/>
          <w:lang w:bidi="ar-EG"/>
        </w:rPr>
        <w:t>. تؤثر التنمية المهنية إيجابيًا على قدرة المعلم على توظيف استراتيجيات التدريس الحديثة.</w:t>
      </w:r>
      <w:r>
        <w:br/>
      </w:r>
      <w:r>
        <w:rPr>
          <w:rFonts w:hint="eastAsia"/>
          <w:rtl/>
          <w:lang w:bidi="ar-EG"/>
        </w:rPr>
        <w:t>د</w:t>
      </w:r>
      <w:r>
        <w:rPr>
          <w:rtl/>
          <w:lang w:bidi="ar-EG"/>
        </w:rPr>
        <w:t>. تختلف كفاءة المعلمين في ضوء متغيرات (الجنس - سنوات الخبرة - المؤهل العلمي) عند مشاركتهم في برامج التنمية المهنية.</w:t>
      </w:r>
    </w:p>
  </w:comment>
  <w:comment w:id="5" w:author="Dr. Mohammed" w:date="2025-07-15T10:33:00Z" w:initials="DM">
    <w:p w14:paraId="55AB40C6" w14:textId="77777777" w:rsidR="001145D9" w:rsidRDefault="001145D9" w:rsidP="001145D9">
      <w:pPr>
        <w:pStyle w:val="CommentText"/>
        <w:bidi/>
        <w:jc w:val="right"/>
      </w:pPr>
      <w:r>
        <w:rPr>
          <w:rStyle w:val="CommentReference"/>
        </w:rPr>
        <w:annotationRef/>
      </w:r>
      <w:r>
        <w:rPr>
          <w:b/>
          <w:bCs/>
        </w:rPr>
        <w:t xml:space="preserve"> </w:t>
      </w:r>
      <w:r>
        <w:rPr>
          <w:b/>
          <w:bCs/>
          <w:rtl/>
        </w:rPr>
        <w:t>خطوات إعداد الدراسات السابقة</w:t>
      </w:r>
    </w:p>
    <w:p w14:paraId="25E0DE0C" w14:textId="77777777" w:rsidR="001145D9" w:rsidRDefault="001145D9" w:rsidP="001145D9">
      <w:pPr>
        <w:pStyle w:val="CommentText"/>
        <w:bidi/>
        <w:jc w:val="right"/>
      </w:pPr>
      <w:r>
        <w:rPr>
          <w:b/>
          <w:bCs/>
        </w:rPr>
        <w:t xml:space="preserve">1. </w:t>
      </w:r>
      <w:r>
        <w:rPr>
          <w:rFonts w:hint="eastAsia"/>
          <w:b/>
          <w:bCs/>
          <w:rtl/>
          <w:lang w:bidi="ar-EG"/>
        </w:rPr>
        <w:t>تحديد</w:t>
      </w:r>
      <w:r>
        <w:rPr>
          <w:b/>
          <w:bCs/>
          <w:rtl/>
          <w:lang w:bidi="ar-EG"/>
        </w:rPr>
        <w:t xml:space="preserve"> معايير اختيار الدراسات:</w:t>
      </w:r>
    </w:p>
    <w:p w14:paraId="3EB33E56" w14:textId="77777777" w:rsidR="001145D9" w:rsidRDefault="001145D9" w:rsidP="001145D9">
      <w:pPr>
        <w:pStyle w:val="CommentText"/>
        <w:numPr>
          <w:ilvl w:val="0"/>
          <w:numId w:val="16"/>
        </w:numPr>
        <w:bidi/>
        <w:jc w:val="right"/>
      </w:pPr>
      <w:r>
        <w:rPr>
          <w:rFonts w:hint="eastAsia"/>
          <w:rtl/>
          <w:lang w:bidi="ar-EG"/>
        </w:rPr>
        <w:t>أن</w:t>
      </w:r>
      <w:r>
        <w:rPr>
          <w:rtl/>
          <w:lang w:bidi="ar-EG"/>
        </w:rPr>
        <w:t xml:space="preserve"> تكون مرتبطة بموضوعك (التنمية المهنية - كفاءة المعلمين).</w:t>
      </w:r>
    </w:p>
    <w:p w14:paraId="7D6B4A1F" w14:textId="77777777" w:rsidR="001145D9" w:rsidRDefault="001145D9" w:rsidP="001145D9">
      <w:pPr>
        <w:pStyle w:val="CommentText"/>
        <w:numPr>
          <w:ilvl w:val="0"/>
          <w:numId w:val="16"/>
        </w:numPr>
        <w:bidi/>
        <w:jc w:val="right"/>
      </w:pPr>
      <w:r>
        <w:rPr>
          <w:rFonts w:hint="eastAsia"/>
          <w:rtl/>
          <w:lang w:bidi="ar-EG"/>
        </w:rPr>
        <w:t>أن</w:t>
      </w:r>
      <w:r>
        <w:rPr>
          <w:rtl/>
          <w:lang w:bidi="ar-EG"/>
        </w:rPr>
        <w:t xml:space="preserve"> تكون حديثة نسبيًا (آخر 5 إلى 10 سنوات).</w:t>
      </w:r>
    </w:p>
    <w:p w14:paraId="18078226" w14:textId="77777777" w:rsidR="001145D9" w:rsidRDefault="001145D9" w:rsidP="001145D9">
      <w:pPr>
        <w:pStyle w:val="CommentText"/>
        <w:numPr>
          <w:ilvl w:val="0"/>
          <w:numId w:val="16"/>
        </w:numPr>
        <w:bidi/>
        <w:jc w:val="right"/>
      </w:pPr>
      <w:r>
        <w:rPr>
          <w:rFonts w:hint="eastAsia"/>
          <w:rtl/>
          <w:lang w:bidi="ar-EG"/>
        </w:rPr>
        <w:t>أن</w:t>
      </w:r>
      <w:r>
        <w:rPr>
          <w:rtl/>
          <w:lang w:bidi="ar-EG"/>
        </w:rPr>
        <w:t xml:space="preserve"> تكون في بيئة مشابهة (المرحلة الابتدائية - دول الخليج أو السعودية إن أمكن).</w:t>
      </w:r>
    </w:p>
    <w:p w14:paraId="73189B15" w14:textId="77777777" w:rsidR="001145D9" w:rsidRDefault="001145D9" w:rsidP="001145D9">
      <w:pPr>
        <w:pStyle w:val="CommentText"/>
        <w:numPr>
          <w:ilvl w:val="0"/>
          <w:numId w:val="16"/>
        </w:numPr>
        <w:bidi/>
        <w:jc w:val="right"/>
      </w:pPr>
      <w:r>
        <w:rPr>
          <w:rFonts w:hint="eastAsia"/>
          <w:rtl/>
          <w:lang w:bidi="ar-EG"/>
        </w:rPr>
        <w:t>أن</w:t>
      </w:r>
      <w:r>
        <w:rPr>
          <w:rtl/>
          <w:lang w:bidi="ar-EG"/>
        </w:rPr>
        <w:t xml:space="preserve"> تكون من مصادر موثوقة (رسائل علمية، مجلات محكمة، تقارير علمية معتمدة).</w:t>
      </w:r>
    </w:p>
    <w:p w14:paraId="12026613" w14:textId="77777777" w:rsidR="001145D9" w:rsidRDefault="001145D9" w:rsidP="001145D9">
      <w:pPr>
        <w:pStyle w:val="CommentText"/>
        <w:bidi/>
        <w:jc w:val="right"/>
      </w:pPr>
      <w:r>
        <w:rPr>
          <w:b/>
          <w:bCs/>
        </w:rPr>
        <w:t xml:space="preserve">2. </w:t>
      </w:r>
      <w:r>
        <w:rPr>
          <w:rFonts w:hint="eastAsia"/>
          <w:b/>
          <w:bCs/>
          <w:rtl/>
          <w:lang w:bidi="ar-EG"/>
        </w:rPr>
        <w:t>تصنيف</w:t>
      </w:r>
      <w:r>
        <w:rPr>
          <w:b/>
          <w:bCs/>
          <w:rtl/>
          <w:lang w:bidi="ar-EG"/>
        </w:rPr>
        <w:t xml:space="preserve"> الدراسات حسب المحاور أو الفرضيات:</w:t>
      </w:r>
    </w:p>
    <w:p w14:paraId="01129AAF" w14:textId="77777777" w:rsidR="001145D9" w:rsidRDefault="001145D9" w:rsidP="001145D9">
      <w:pPr>
        <w:pStyle w:val="CommentText"/>
        <w:bidi/>
        <w:jc w:val="right"/>
      </w:pPr>
      <w:r>
        <w:rPr>
          <w:rFonts w:hint="eastAsia"/>
          <w:rtl/>
          <w:lang w:bidi="ar-EG"/>
        </w:rPr>
        <w:t>نقترح</w:t>
      </w:r>
      <w:r>
        <w:rPr>
          <w:rtl/>
          <w:lang w:bidi="ar-EG"/>
        </w:rPr>
        <w:t xml:space="preserve"> أن ترتبها وفقًا لفرضياتك كالتالي:</w:t>
      </w:r>
    </w:p>
    <w:p w14:paraId="41C4CC65" w14:textId="77777777" w:rsidR="001145D9" w:rsidRDefault="001145D9" w:rsidP="001145D9">
      <w:pPr>
        <w:pStyle w:val="CommentText"/>
        <w:bidi/>
        <w:jc w:val="right"/>
      </w:pPr>
      <w:r>
        <w:rPr>
          <w:rFonts w:hint="eastAsia"/>
          <w:rtl/>
          <w:lang w:bidi="ar-EG"/>
        </w:rPr>
        <w:t>رقمعنوان</w:t>
      </w:r>
      <w:r>
        <w:rPr>
          <w:rtl/>
          <w:lang w:bidi="ar-EG"/>
        </w:rPr>
        <w:t xml:space="preserve"> الدراسةاسم الباحثسنة النشرالمنهجأهم النتائجالعلاقة ببحثك</w:t>
      </w:r>
      <w:r>
        <w:t>1</w:t>
      </w:r>
      <w:r>
        <w:rPr>
          <w:rFonts w:hint="eastAsia"/>
          <w:rtl/>
          <w:lang w:bidi="ar-EG"/>
        </w:rPr>
        <w:t>التنمية</w:t>
      </w:r>
      <w:r>
        <w:rPr>
          <w:rtl/>
          <w:lang w:bidi="ar-EG"/>
        </w:rPr>
        <w:t xml:space="preserve"> المهنية وأثرها في أداء المعلمأحمد العتيبي</w:t>
      </w:r>
      <w:r>
        <w:t>2021</w:t>
      </w:r>
      <w:r>
        <w:rPr>
          <w:rFonts w:hint="eastAsia"/>
          <w:rtl/>
          <w:lang w:bidi="ar-EG"/>
        </w:rPr>
        <w:t>وصفيأوضحت</w:t>
      </w:r>
      <w:r>
        <w:rPr>
          <w:rtl/>
          <w:lang w:bidi="ar-EG"/>
        </w:rPr>
        <w:t xml:space="preserve"> الدراسة أن البرامج المنتظمة تسهم في تحسين الأداء التدريسيتدعم الفرضية الرئيسية</w:t>
      </w:r>
      <w:r>
        <w:t>2</w:t>
      </w:r>
      <w:r>
        <w:rPr>
          <w:rFonts w:hint="eastAsia"/>
          <w:rtl/>
          <w:lang w:bidi="ar-EG"/>
        </w:rPr>
        <w:t>أثر</w:t>
      </w:r>
      <w:r>
        <w:rPr>
          <w:rtl/>
          <w:lang w:bidi="ar-EG"/>
        </w:rPr>
        <w:t xml:space="preserve"> البرامج التدريبية على كفاءة معلمي العلومسارة القحطاني</w:t>
      </w:r>
      <w:r>
        <w:t>2019</w:t>
      </w:r>
      <w:r>
        <w:rPr>
          <w:rFonts w:hint="eastAsia"/>
          <w:rtl/>
          <w:lang w:bidi="ar-EG"/>
        </w:rPr>
        <w:t>شبه</w:t>
      </w:r>
      <w:r>
        <w:rPr>
          <w:rtl/>
          <w:lang w:bidi="ar-EG"/>
        </w:rPr>
        <w:t xml:space="preserve"> تجريبيوجود فروق دالة لصالح المعلمين المشاركينتدعم الفرضية الفرعية (أ)</w:t>
      </w:r>
    </w:p>
    <w:p w14:paraId="35E20799" w14:textId="77777777" w:rsidR="001145D9" w:rsidRDefault="001145D9" w:rsidP="001145D9">
      <w:pPr>
        <w:pStyle w:val="CommentText"/>
        <w:bidi/>
        <w:jc w:val="right"/>
      </w:pPr>
    </w:p>
    <w:p w14:paraId="3B4A53C5" w14:textId="77777777" w:rsidR="001145D9" w:rsidRDefault="001145D9" w:rsidP="001145D9">
      <w:pPr>
        <w:pStyle w:val="CommentText"/>
        <w:bidi/>
        <w:jc w:val="right"/>
      </w:pPr>
      <w:r>
        <w:rPr>
          <w:rFonts w:hint="eastAsia"/>
          <w:rtl/>
          <w:lang w:bidi="ar-EG"/>
        </w:rPr>
        <w:t>وهكذا</w:t>
      </w:r>
      <w:r>
        <w:rPr>
          <w:rtl/>
          <w:lang w:bidi="ar-EG"/>
        </w:rPr>
        <w:t>...</w:t>
      </w:r>
    </w:p>
    <w:p w14:paraId="2D7C8894" w14:textId="77777777" w:rsidR="001145D9" w:rsidRDefault="001145D9" w:rsidP="001145D9">
      <w:pPr>
        <w:pStyle w:val="CommentText"/>
        <w:bidi/>
        <w:jc w:val="right"/>
      </w:pPr>
      <w:r>
        <w:rPr>
          <w:b/>
          <w:bCs/>
        </w:rPr>
        <w:t xml:space="preserve">3. </w:t>
      </w:r>
      <w:r>
        <w:rPr>
          <w:rFonts w:hint="eastAsia"/>
          <w:b/>
          <w:bCs/>
          <w:rtl/>
          <w:lang w:bidi="ar-EG"/>
        </w:rPr>
        <w:t>تحليل</w:t>
      </w:r>
      <w:r>
        <w:rPr>
          <w:b/>
          <w:bCs/>
          <w:rtl/>
          <w:lang w:bidi="ar-EG"/>
        </w:rPr>
        <w:t xml:space="preserve"> الدراسات:</w:t>
      </w:r>
    </w:p>
    <w:p w14:paraId="1D9071B4" w14:textId="77777777" w:rsidR="001145D9" w:rsidRDefault="001145D9" w:rsidP="001145D9">
      <w:pPr>
        <w:pStyle w:val="CommentText"/>
        <w:bidi/>
        <w:jc w:val="right"/>
      </w:pPr>
      <w:r>
        <w:rPr>
          <w:rFonts w:hint="eastAsia"/>
          <w:rtl/>
          <w:lang w:bidi="ar-EG"/>
        </w:rPr>
        <w:t>لكل</w:t>
      </w:r>
      <w:r>
        <w:rPr>
          <w:rtl/>
          <w:lang w:bidi="ar-EG"/>
        </w:rPr>
        <w:t xml:space="preserve"> دراسة، قدّم تحليلًا نقديًا مختصرًا:</w:t>
      </w:r>
    </w:p>
    <w:p w14:paraId="4966DB5C" w14:textId="77777777" w:rsidR="001145D9" w:rsidRDefault="001145D9" w:rsidP="001145D9">
      <w:pPr>
        <w:pStyle w:val="CommentText"/>
        <w:numPr>
          <w:ilvl w:val="0"/>
          <w:numId w:val="17"/>
        </w:numPr>
        <w:bidi/>
        <w:jc w:val="right"/>
      </w:pPr>
      <w:r>
        <w:rPr>
          <w:rFonts w:hint="eastAsia"/>
          <w:rtl/>
          <w:lang w:bidi="ar-EG"/>
        </w:rPr>
        <w:t>ما</w:t>
      </w:r>
      <w:r>
        <w:rPr>
          <w:rtl/>
          <w:lang w:bidi="ar-EG"/>
        </w:rPr>
        <w:t xml:space="preserve"> المنهج المستخدم؟</w:t>
      </w:r>
    </w:p>
    <w:p w14:paraId="09FA3184" w14:textId="77777777" w:rsidR="001145D9" w:rsidRDefault="001145D9" w:rsidP="001145D9">
      <w:pPr>
        <w:pStyle w:val="CommentText"/>
        <w:numPr>
          <w:ilvl w:val="0"/>
          <w:numId w:val="17"/>
        </w:numPr>
        <w:bidi/>
        <w:jc w:val="right"/>
      </w:pPr>
      <w:r>
        <w:rPr>
          <w:rFonts w:hint="eastAsia"/>
          <w:rtl/>
          <w:lang w:bidi="ar-EG"/>
        </w:rPr>
        <w:t>هل</w:t>
      </w:r>
      <w:r>
        <w:rPr>
          <w:rtl/>
          <w:lang w:bidi="ar-EG"/>
        </w:rPr>
        <w:t xml:space="preserve"> نتائجها تدعم أو تخالف فرضياتك؟</w:t>
      </w:r>
    </w:p>
    <w:p w14:paraId="5E4A474E" w14:textId="77777777" w:rsidR="001145D9" w:rsidRDefault="001145D9" w:rsidP="001145D9">
      <w:pPr>
        <w:pStyle w:val="CommentText"/>
        <w:numPr>
          <w:ilvl w:val="0"/>
          <w:numId w:val="17"/>
        </w:numPr>
        <w:bidi/>
        <w:jc w:val="right"/>
      </w:pPr>
      <w:r>
        <w:rPr>
          <w:rFonts w:hint="eastAsia"/>
          <w:rtl/>
          <w:lang w:bidi="ar-EG"/>
        </w:rPr>
        <w:t>ما</w:t>
      </w:r>
      <w:r>
        <w:rPr>
          <w:rtl/>
          <w:lang w:bidi="ar-EG"/>
        </w:rPr>
        <w:t xml:space="preserve"> أوجه القوة أو القصور في تلك الدراسة؟</w:t>
      </w:r>
    </w:p>
    <w:p w14:paraId="629E5792" w14:textId="77777777" w:rsidR="001145D9" w:rsidRDefault="001145D9" w:rsidP="001145D9">
      <w:pPr>
        <w:pStyle w:val="CommentText"/>
        <w:numPr>
          <w:ilvl w:val="0"/>
          <w:numId w:val="17"/>
        </w:numPr>
        <w:bidi/>
        <w:jc w:val="right"/>
      </w:pPr>
      <w:r>
        <w:rPr>
          <w:rFonts w:hint="eastAsia"/>
          <w:rtl/>
          <w:lang w:bidi="ar-EG"/>
        </w:rPr>
        <w:t>هل</w:t>
      </w:r>
      <w:r>
        <w:rPr>
          <w:rtl/>
          <w:lang w:bidi="ar-EG"/>
        </w:rPr>
        <w:t xml:space="preserve"> البيئة التعليمية متشابهة أو مختلفة عن بيئة دراستك؟</w:t>
      </w:r>
    </w:p>
    <w:p w14:paraId="6F926CE1" w14:textId="77777777" w:rsidR="001145D9" w:rsidRDefault="001145D9" w:rsidP="001145D9">
      <w:pPr>
        <w:pStyle w:val="CommentText"/>
        <w:bidi/>
        <w:jc w:val="right"/>
      </w:pPr>
      <w:r>
        <w:rPr>
          <w:b/>
          <w:bCs/>
        </w:rPr>
        <w:t xml:space="preserve">✅ </w:t>
      </w:r>
      <w:r>
        <w:rPr>
          <w:b/>
          <w:bCs/>
          <w:rtl/>
        </w:rPr>
        <w:t>ثالثًا: كتابة عرض الدراسات السابقة</w:t>
      </w:r>
    </w:p>
    <w:p w14:paraId="5F67E2B5" w14:textId="77777777" w:rsidR="001145D9" w:rsidRDefault="001145D9" w:rsidP="001145D9">
      <w:pPr>
        <w:pStyle w:val="CommentText"/>
        <w:bidi/>
        <w:jc w:val="right"/>
      </w:pPr>
      <w:r>
        <w:rPr>
          <w:rFonts w:hint="eastAsia"/>
          <w:b/>
          <w:bCs/>
          <w:rtl/>
          <w:lang w:bidi="ar-EG"/>
        </w:rPr>
        <w:t>نماذج</w:t>
      </w:r>
      <w:r>
        <w:rPr>
          <w:b/>
          <w:bCs/>
          <w:rtl/>
          <w:lang w:bidi="ar-EG"/>
        </w:rPr>
        <w:t xml:space="preserve"> للعرض:</w:t>
      </w:r>
    </w:p>
    <w:p w14:paraId="2F71140B" w14:textId="77777777" w:rsidR="001145D9" w:rsidRDefault="001145D9" w:rsidP="001145D9">
      <w:pPr>
        <w:pStyle w:val="CommentText"/>
        <w:bidi/>
        <w:jc w:val="right"/>
      </w:pPr>
      <w:r>
        <w:rPr>
          <w:rFonts w:hint="eastAsia"/>
          <w:b/>
          <w:bCs/>
          <w:rtl/>
          <w:lang w:bidi="ar-EG"/>
        </w:rPr>
        <w:t>أ</w:t>
      </w:r>
      <w:r>
        <w:rPr>
          <w:b/>
          <w:bCs/>
          <w:rtl/>
          <w:lang w:bidi="ar-EG"/>
        </w:rPr>
        <w:t>. حسب المحاور:</w:t>
      </w:r>
    </w:p>
    <w:p w14:paraId="201ABF1E" w14:textId="77777777" w:rsidR="001145D9" w:rsidRDefault="001145D9" w:rsidP="001145D9">
      <w:pPr>
        <w:pStyle w:val="CommentText"/>
        <w:bidi/>
        <w:jc w:val="right"/>
      </w:pPr>
      <w:r>
        <w:rPr>
          <w:rFonts w:hint="eastAsia"/>
          <w:rtl/>
          <w:lang w:bidi="ar-EG"/>
        </w:rPr>
        <w:t>في</w:t>
      </w:r>
      <w:r>
        <w:rPr>
          <w:rtl/>
          <w:lang w:bidi="ar-EG"/>
        </w:rPr>
        <w:t xml:space="preserve"> محور تأثير التنمية المهنية على مهارات المعلم، أوضحت دراسة (الزيد، 2020) أن ...</w:t>
      </w:r>
      <w:r>
        <w:br/>
      </w:r>
      <w:r>
        <w:rPr>
          <w:rFonts w:hint="eastAsia"/>
          <w:rtl/>
          <w:lang w:bidi="ar-EG"/>
        </w:rPr>
        <w:t>كما</w:t>
      </w:r>
      <w:r>
        <w:rPr>
          <w:rtl/>
          <w:lang w:bidi="ar-EG"/>
        </w:rPr>
        <w:t xml:space="preserve"> أظهرت دراسة (الشهري، 2018) أن ...</w:t>
      </w:r>
      <w:r>
        <w:br/>
      </w:r>
      <w:r>
        <w:rPr>
          <w:rFonts w:hint="eastAsia"/>
          <w:rtl/>
          <w:lang w:bidi="ar-EG"/>
        </w:rPr>
        <w:t>وتختلف</w:t>
      </w:r>
      <w:r>
        <w:rPr>
          <w:rtl/>
          <w:lang w:bidi="ar-EG"/>
        </w:rPr>
        <w:t xml:space="preserve"> دراسة (الخالد، 2021) عن سابقتها حيث بيّنت أن ...</w:t>
      </w:r>
    </w:p>
    <w:p w14:paraId="3D22A290" w14:textId="77777777" w:rsidR="001145D9" w:rsidRDefault="001145D9" w:rsidP="001145D9">
      <w:pPr>
        <w:pStyle w:val="CommentText"/>
        <w:bidi/>
        <w:jc w:val="right"/>
      </w:pPr>
      <w:r>
        <w:rPr>
          <w:rFonts w:hint="eastAsia"/>
          <w:b/>
          <w:bCs/>
          <w:rtl/>
          <w:lang w:bidi="ar-EG"/>
        </w:rPr>
        <w:t>ب</w:t>
      </w:r>
      <w:r>
        <w:rPr>
          <w:b/>
          <w:bCs/>
          <w:rtl/>
          <w:lang w:bidi="ar-EG"/>
        </w:rPr>
        <w:t>. حسب المنهج:</w:t>
      </w:r>
    </w:p>
    <w:p w14:paraId="74C33EC8" w14:textId="77777777" w:rsidR="001145D9" w:rsidRDefault="001145D9" w:rsidP="001145D9">
      <w:pPr>
        <w:pStyle w:val="CommentText"/>
        <w:bidi/>
        <w:jc w:val="right"/>
      </w:pPr>
      <w:r>
        <w:rPr>
          <w:rFonts w:hint="eastAsia"/>
          <w:rtl/>
          <w:lang w:bidi="ar-EG"/>
        </w:rPr>
        <w:t>استخدمت</w:t>
      </w:r>
      <w:r>
        <w:rPr>
          <w:rtl/>
          <w:lang w:bidi="ar-EG"/>
        </w:rPr>
        <w:t xml:space="preserve"> معظم الدراسات السابقة المنهج الوصفي التحليلي، مثل دراسة (الهاجري، 2019)، بينما استخدمت بعض الدراسات المنهج التجريبي مثل (الحارثي، 2022)...</w:t>
      </w:r>
    </w:p>
    <w:p w14:paraId="014C8202" w14:textId="77777777" w:rsidR="001145D9" w:rsidRDefault="001145D9" w:rsidP="001145D9">
      <w:pPr>
        <w:pStyle w:val="CommentText"/>
        <w:bidi/>
        <w:jc w:val="right"/>
      </w:pPr>
      <w:r>
        <w:rPr>
          <w:b/>
          <w:bCs/>
        </w:rPr>
        <w:t xml:space="preserve">✅ </w:t>
      </w:r>
      <w:r>
        <w:rPr>
          <w:b/>
          <w:bCs/>
          <w:rtl/>
        </w:rPr>
        <w:t>رابعًا: صياغة</w:t>
      </w:r>
      <w:r>
        <w:rPr>
          <w:b/>
          <w:bCs/>
        </w:rPr>
        <w:t xml:space="preserve"> </w:t>
      </w:r>
      <w:r>
        <w:rPr>
          <w:rFonts w:hint="eastAsia"/>
          <w:b/>
          <w:bCs/>
          <w:rtl/>
          <w:lang w:bidi="ar-EG"/>
        </w:rPr>
        <w:t>مقارنة</w:t>
      </w:r>
      <w:r>
        <w:rPr>
          <w:b/>
          <w:bCs/>
          <w:rtl/>
          <w:lang w:bidi="ar-EG"/>
        </w:rPr>
        <w:t xml:space="preserve"> شاملة</w:t>
      </w:r>
      <w:r>
        <w:rPr>
          <w:b/>
          <w:bCs/>
        </w:rPr>
        <w:t xml:space="preserve"> </w:t>
      </w:r>
      <w:r>
        <w:rPr>
          <w:rFonts w:hint="eastAsia"/>
          <w:rtl/>
          <w:lang w:bidi="ar-EG"/>
        </w:rPr>
        <w:t>في</w:t>
      </w:r>
      <w:r>
        <w:rPr>
          <w:rtl/>
          <w:lang w:bidi="ar-EG"/>
        </w:rPr>
        <w:t xml:space="preserve"> نهاية القسم</w:t>
      </w:r>
    </w:p>
    <w:p w14:paraId="6F244A3C" w14:textId="77777777" w:rsidR="001145D9" w:rsidRDefault="001145D9" w:rsidP="001145D9">
      <w:pPr>
        <w:pStyle w:val="CommentText"/>
        <w:bidi/>
        <w:jc w:val="right"/>
      </w:pPr>
      <w:r>
        <w:rPr>
          <w:rFonts w:hint="eastAsia"/>
          <w:rtl/>
          <w:lang w:bidi="ar-EG"/>
        </w:rPr>
        <w:t>من</w:t>
      </w:r>
      <w:r>
        <w:rPr>
          <w:rtl/>
          <w:lang w:bidi="ar-EG"/>
        </w:rPr>
        <w:t xml:space="preserve"> خلال استعراض الدراسات السابقة، يتضح أن هناك اتفاقًا بين معظمها حول الأثر الإيجابي للتنمية المهنية في تحسين أداء المعلمين، وخاصة في جوانب التخطيط والتقويم وتوظيف استراتيجيات حديثة، مما يعزز فرضيات الدراسة الحالية. كما كشفت بعض الدراسات عن فروق ناتجة عن متغيرات مثل الجنس والخبرة، وهو ما تسعى هذه الدراسة إلى التحقق منه في السياق السعودي.</w:t>
      </w:r>
    </w:p>
    <w:p w14:paraId="5E40D2E3" w14:textId="77777777" w:rsidR="001145D9" w:rsidRDefault="001145D9" w:rsidP="001145D9">
      <w:pPr>
        <w:pStyle w:val="CommentText"/>
        <w:bidi/>
        <w:jc w:val="right"/>
      </w:pPr>
      <w:r>
        <w:rPr>
          <w:b/>
          <w:bCs/>
        </w:rPr>
        <w:t xml:space="preserve">✅ </w:t>
      </w:r>
      <w:r>
        <w:rPr>
          <w:b/>
          <w:bCs/>
          <w:rtl/>
        </w:rPr>
        <w:t>خامسًا: تنسيق الدراسات في قائمة المراجع</w:t>
      </w:r>
    </w:p>
    <w:p w14:paraId="6AF153D3" w14:textId="77777777" w:rsidR="001145D9" w:rsidRDefault="001145D9" w:rsidP="001145D9">
      <w:pPr>
        <w:pStyle w:val="CommentText"/>
        <w:numPr>
          <w:ilvl w:val="0"/>
          <w:numId w:val="18"/>
        </w:numPr>
        <w:bidi/>
        <w:jc w:val="right"/>
      </w:pPr>
      <w:r>
        <w:rPr>
          <w:rFonts w:hint="eastAsia"/>
          <w:rtl/>
          <w:lang w:bidi="ar-EG"/>
        </w:rPr>
        <w:t>احرص</w:t>
      </w:r>
      <w:r>
        <w:rPr>
          <w:rtl/>
          <w:lang w:bidi="ar-EG"/>
        </w:rPr>
        <w:t xml:space="preserve"> على التوثيق وفق دليل الجامعة أو نمط </w:t>
      </w:r>
      <w:r>
        <w:t>APA</w:t>
      </w:r>
      <w:r>
        <w:rPr>
          <w:rtl/>
          <w:lang w:bidi="ar-EG"/>
        </w:rPr>
        <w:t xml:space="preserve"> أو </w:t>
      </w:r>
      <w:r>
        <w:t>Chicago</w:t>
      </w:r>
      <w:r>
        <w:rPr>
          <w:rtl/>
          <w:lang w:bidi="ar-EG"/>
        </w:rPr>
        <w:t xml:space="preserve"> حسب المطلوب.</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7CC3D8" w15:done="0"/>
  <w15:commentEx w15:paraId="44FD54BD" w15:paraIdParent="6F7CC3D8" w15:done="0"/>
  <w15:commentEx w15:paraId="709C0F96" w15:done="0"/>
  <w15:commentEx w15:paraId="0F13DEDA" w15:paraIdParent="709C0F96" w15:done="0"/>
  <w15:commentEx w15:paraId="179F201B" w15:done="0"/>
  <w15:commentEx w15:paraId="6AF153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FC8AC7" w16cex:dateUtc="2025-07-15T06:53:00Z"/>
  <w16cex:commentExtensible w16cex:durableId="6EF12308" w16cex:dateUtc="2025-07-15T07:08:00Z"/>
  <w16cex:commentExtensible w16cex:durableId="13BD27F2" w16cex:dateUtc="2025-07-15T06:57:00Z"/>
  <w16cex:commentExtensible w16cex:durableId="754D8036" w16cex:dateUtc="2025-07-15T07:00:00Z"/>
  <w16cex:commentExtensible w16cex:durableId="636E7DA1" w16cex:dateUtc="2025-07-15T07:26:00Z"/>
  <w16cex:commentExtensible w16cex:durableId="65EE26F2" w16cex:dateUtc="2025-07-15T07: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7CC3D8" w16cid:durableId="2FFC8AC7"/>
  <w16cid:commentId w16cid:paraId="44FD54BD" w16cid:durableId="6EF12308"/>
  <w16cid:commentId w16cid:paraId="709C0F96" w16cid:durableId="13BD27F2"/>
  <w16cid:commentId w16cid:paraId="0F13DEDA" w16cid:durableId="754D8036"/>
  <w16cid:commentId w16cid:paraId="179F201B" w16cid:durableId="636E7DA1"/>
  <w16cid:commentId w16cid:paraId="6AF153D3" w16cid:durableId="65EE26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F18D5" w14:textId="77777777" w:rsidR="00E17AB4" w:rsidRDefault="00E17AB4" w:rsidP="00F628F0">
      <w:pPr>
        <w:spacing w:after="0" w:line="240" w:lineRule="auto"/>
      </w:pPr>
      <w:r>
        <w:separator/>
      </w:r>
    </w:p>
  </w:endnote>
  <w:endnote w:type="continuationSeparator" w:id="0">
    <w:p w14:paraId="0AE4502A" w14:textId="77777777" w:rsidR="00E17AB4" w:rsidRDefault="00E17AB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6E78B0" w:rsidRDefault="006E78B0">
        <w:pPr>
          <w:pStyle w:val="Footer"/>
          <w:jc w:val="center"/>
        </w:pPr>
        <w:r>
          <w:fldChar w:fldCharType="begin"/>
        </w:r>
        <w:r>
          <w:instrText xml:space="preserve"> PAGE   \* MERGEFORMAT </w:instrText>
        </w:r>
        <w:r>
          <w:fldChar w:fldCharType="separate"/>
        </w:r>
        <w:r w:rsidR="00992D7E">
          <w:rPr>
            <w:noProof/>
          </w:rPr>
          <w:t>38</w:t>
        </w:r>
        <w:r>
          <w:rPr>
            <w:noProof/>
          </w:rPr>
          <w:fldChar w:fldCharType="end"/>
        </w:r>
      </w:p>
    </w:sdtContent>
  </w:sdt>
  <w:p w14:paraId="3B85871D" w14:textId="77777777" w:rsidR="006E78B0" w:rsidRDefault="006E78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6E78B0" w:rsidRPr="00883E09" w:rsidRDefault="006E78B0"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علمى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090D8" w14:textId="77777777" w:rsidR="00E17AB4" w:rsidRDefault="00E17AB4" w:rsidP="00F628F0">
      <w:pPr>
        <w:spacing w:after="0" w:line="240" w:lineRule="auto"/>
      </w:pPr>
      <w:r>
        <w:separator/>
      </w:r>
    </w:p>
  </w:footnote>
  <w:footnote w:type="continuationSeparator" w:id="0">
    <w:p w14:paraId="1F4D92F6" w14:textId="77777777" w:rsidR="00E17AB4" w:rsidRDefault="00E17AB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6E78B0"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6E78B0"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6E78B0"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E1BCD"/>
    <w:multiLevelType w:val="multilevel"/>
    <w:tmpl w:val="8820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A1406"/>
    <w:multiLevelType w:val="hybridMultilevel"/>
    <w:tmpl w:val="CF8A9782"/>
    <w:lvl w:ilvl="0" w:tplc="EA6CEDE4">
      <w:start w:val="1"/>
      <w:numFmt w:val="decimal"/>
      <w:lvlText w:val="%1."/>
      <w:lvlJc w:val="left"/>
      <w:pPr>
        <w:ind w:left="720" w:hanging="360"/>
      </w:pPr>
    </w:lvl>
    <w:lvl w:ilvl="1" w:tplc="D5DCD076">
      <w:start w:val="1"/>
      <w:numFmt w:val="decimal"/>
      <w:lvlText w:val="%2."/>
      <w:lvlJc w:val="left"/>
      <w:pPr>
        <w:ind w:left="720" w:hanging="360"/>
      </w:pPr>
    </w:lvl>
    <w:lvl w:ilvl="2" w:tplc="DCD80DB2">
      <w:start w:val="1"/>
      <w:numFmt w:val="decimal"/>
      <w:lvlText w:val="%3."/>
      <w:lvlJc w:val="left"/>
      <w:pPr>
        <w:ind w:left="720" w:hanging="360"/>
      </w:pPr>
    </w:lvl>
    <w:lvl w:ilvl="3" w:tplc="CA22EF0A">
      <w:start w:val="1"/>
      <w:numFmt w:val="decimal"/>
      <w:lvlText w:val="%4."/>
      <w:lvlJc w:val="left"/>
      <w:pPr>
        <w:ind w:left="720" w:hanging="360"/>
      </w:pPr>
    </w:lvl>
    <w:lvl w:ilvl="4" w:tplc="1C3C840C">
      <w:start w:val="1"/>
      <w:numFmt w:val="decimal"/>
      <w:lvlText w:val="%5."/>
      <w:lvlJc w:val="left"/>
      <w:pPr>
        <w:ind w:left="720" w:hanging="360"/>
      </w:pPr>
    </w:lvl>
    <w:lvl w:ilvl="5" w:tplc="56FED1EE">
      <w:start w:val="1"/>
      <w:numFmt w:val="decimal"/>
      <w:lvlText w:val="%6."/>
      <w:lvlJc w:val="left"/>
      <w:pPr>
        <w:ind w:left="720" w:hanging="360"/>
      </w:pPr>
    </w:lvl>
    <w:lvl w:ilvl="6" w:tplc="0E647E0C">
      <w:start w:val="1"/>
      <w:numFmt w:val="decimal"/>
      <w:lvlText w:val="%7."/>
      <w:lvlJc w:val="left"/>
      <w:pPr>
        <w:ind w:left="720" w:hanging="360"/>
      </w:pPr>
    </w:lvl>
    <w:lvl w:ilvl="7" w:tplc="2640AE4E">
      <w:start w:val="1"/>
      <w:numFmt w:val="decimal"/>
      <w:lvlText w:val="%8."/>
      <w:lvlJc w:val="left"/>
      <w:pPr>
        <w:ind w:left="720" w:hanging="360"/>
      </w:pPr>
    </w:lvl>
    <w:lvl w:ilvl="8" w:tplc="8E909C50">
      <w:start w:val="1"/>
      <w:numFmt w:val="decimal"/>
      <w:lvlText w:val="%9."/>
      <w:lvlJc w:val="left"/>
      <w:pPr>
        <w:ind w:left="720" w:hanging="360"/>
      </w:pPr>
    </w:lvl>
  </w:abstractNum>
  <w:abstractNum w:abstractNumId="3" w15:restartNumberingAfterBreak="0">
    <w:nsid w:val="2C9B621C"/>
    <w:multiLevelType w:val="hybridMultilevel"/>
    <w:tmpl w:val="2E5626A2"/>
    <w:lvl w:ilvl="0" w:tplc="570C00D0">
      <w:start w:val="1"/>
      <w:numFmt w:val="decimal"/>
      <w:lvlText w:val="%1."/>
      <w:lvlJc w:val="left"/>
      <w:pPr>
        <w:ind w:left="720" w:hanging="360"/>
      </w:pPr>
    </w:lvl>
    <w:lvl w:ilvl="1" w:tplc="9474BB32">
      <w:start w:val="1"/>
      <w:numFmt w:val="decimal"/>
      <w:lvlText w:val="%2."/>
      <w:lvlJc w:val="left"/>
      <w:pPr>
        <w:ind w:left="720" w:hanging="360"/>
      </w:pPr>
    </w:lvl>
    <w:lvl w:ilvl="2" w:tplc="22522B80">
      <w:start w:val="1"/>
      <w:numFmt w:val="decimal"/>
      <w:lvlText w:val="%3."/>
      <w:lvlJc w:val="left"/>
      <w:pPr>
        <w:ind w:left="720" w:hanging="360"/>
      </w:pPr>
    </w:lvl>
    <w:lvl w:ilvl="3" w:tplc="2D0A432C">
      <w:start w:val="1"/>
      <w:numFmt w:val="decimal"/>
      <w:lvlText w:val="%4."/>
      <w:lvlJc w:val="left"/>
      <w:pPr>
        <w:ind w:left="720" w:hanging="360"/>
      </w:pPr>
    </w:lvl>
    <w:lvl w:ilvl="4" w:tplc="7BB2F442">
      <w:start w:val="1"/>
      <w:numFmt w:val="decimal"/>
      <w:lvlText w:val="%5."/>
      <w:lvlJc w:val="left"/>
      <w:pPr>
        <w:ind w:left="720" w:hanging="360"/>
      </w:pPr>
    </w:lvl>
    <w:lvl w:ilvl="5" w:tplc="1564E894">
      <w:start w:val="1"/>
      <w:numFmt w:val="decimal"/>
      <w:lvlText w:val="%6."/>
      <w:lvlJc w:val="left"/>
      <w:pPr>
        <w:ind w:left="720" w:hanging="360"/>
      </w:pPr>
    </w:lvl>
    <w:lvl w:ilvl="6" w:tplc="0EB69B6C">
      <w:start w:val="1"/>
      <w:numFmt w:val="decimal"/>
      <w:lvlText w:val="%7."/>
      <w:lvlJc w:val="left"/>
      <w:pPr>
        <w:ind w:left="720" w:hanging="360"/>
      </w:pPr>
    </w:lvl>
    <w:lvl w:ilvl="7" w:tplc="ECFE7E54">
      <w:start w:val="1"/>
      <w:numFmt w:val="decimal"/>
      <w:lvlText w:val="%8."/>
      <w:lvlJc w:val="left"/>
      <w:pPr>
        <w:ind w:left="720" w:hanging="360"/>
      </w:pPr>
    </w:lvl>
    <w:lvl w:ilvl="8" w:tplc="E1BC8DFE">
      <w:start w:val="1"/>
      <w:numFmt w:val="decimal"/>
      <w:lvlText w:val="%9."/>
      <w:lvlJc w:val="left"/>
      <w:pPr>
        <w:ind w:left="720" w:hanging="360"/>
      </w:pPr>
    </w:lvl>
  </w:abstractNum>
  <w:abstractNum w:abstractNumId="4" w15:restartNumberingAfterBreak="0">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A367D9"/>
    <w:multiLevelType w:val="multilevel"/>
    <w:tmpl w:val="6E82D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861A9"/>
    <w:multiLevelType w:val="hybridMultilevel"/>
    <w:tmpl w:val="B0E821D6"/>
    <w:lvl w:ilvl="0" w:tplc="6728074A">
      <w:start w:val="1"/>
      <w:numFmt w:val="bullet"/>
      <w:lvlText w:val=""/>
      <w:lvlJc w:val="left"/>
      <w:pPr>
        <w:ind w:left="720" w:hanging="360"/>
      </w:pPr>
      <w:rPr>
        <w:rFonts w:ascii="Symbol" w:hAnsi="Symbol"/>
      </w:rPr>
    </w:lvl>
    <w:lvl w:ilvl="1" w:tplc="FB3CE476">
      <w:start w:val="1"/>
      <w:numFmt w:val="bullet"/>
      <w:lvlText w:val=""/>
      <w:lvlJc w:val="left"/>
      <w:pPr>
        <w:ind w:left="720" w:hanging="360"/>
      </w:pPr>
      <w:rPr>
        <w:rFonts w:ascii="Symbol" w:hAnsi="Symbol"/>
      </w:rPr>
    </w:lvl>
    <w:lvl w:ilvl="2" w:tplc="2C9CA478">
      <w:start w:val="1"/>
      <w:numFmt w:val="bullet"/>
      <w:lvlText w:val=""/>
      <w:lvlJc w:val="left"/>
      <w:pPr>
        <w:ind w:left="720" w:hanging="360"/>
      </w:pPr>
      <w:rPr>
        <w:rFonts w:ascii="Symbol" w:hAnsi="Symbol"/>
      </w:rPr>
    </w:lvl>
    <w:lvl w:ilvl="3" w:tplc="14E4EDF2">
      <w:start w:val="1"/>
      <w:numFmt w:val="bullet"/>
      <w:lvlText w:val=""/>
      <w:lvlJc w:val="left"/>
      <w:pPr>
        <w:ind w:left="720" w:hanging="360"/>
      </w:pPr>
      <w:rPr>
        <w:rFonts w:ascii="Symbol" w:hAnsi="Symbol"/>
      </w:rPr>
    </w:lvl>
    <w:lvl w:ilvl="4" w:tplc="13F4EBE2">
      <w:start w:val="1"/>
      <w:numFmt w:val="bullet"/>
      <w:lvlText w:val=""/>
      <w:lvlJc w:val="left"/>
      <w:pPr>
        <w:ind w:left="720" w:hanging="360"/>
      </w:pPr>
      <w:rPr>
        <w:rFonts w:ascii="Symbol" w:hAnsi="Symbol"/>
      </w:rPr>
    </w:lvl>
    <w:lvl w:ilvl="5" w:tplc="D41CAEB6">
      <w:start w:val="1"/>
      <w:numFmt w:val="bullet"/>
      <w:lvlText w:val=""/>
      <w:lvlJc w:val="left"/>
      <w:pPr>
        <w:ind w:left="720" w:hanging="360"/>
      </w:pPr>
      <w:rPr>
        <w:rFonts w:ascii="Symbol" w:hAnsi="Symbol"/>
      </w:rPr>
    </w:lvl>
    <w:lvl w:ilvl="6" w:tplc="2522F25A">
      <w:start w:val="1"/>
      <w:numFmt w:val="bullet"/>
      <w:lvlText w:val=""/>
      <w:lvlJc w:val="left"/>
      <w:pPr>
        <w:ind w:left="720" w:hanging="360"/>
      </w:pPr>
      <w:rPr>
        <w:rFonts w:ascii="Symbol" w:hAnsi="Symbol"/>
      </w:rPr>
    </w:lvl>
    <w:lvl w:ilvl="7" w:tplc="30AEED38">
      <w:start w:val="1"/>
      <w:numFmt w:val="bullet"/>
      <w:lvlText w:val=""/>
      <w:lvlJc w:val="left"/>
      <w:pPr>
        <w:ind w:left="720" w:hanging="360"/>
      </w:pPr>
      <w:rPr>
        <w:rFonts w:ascii="Symbol" w:hAnsi="Symbol"/>
      </w:rPr>
    </w:lvl>
    <w:lvl w:ilvl="8" w:tplc="FCB09172">
      <w:start w:val="1"/>
      <w:numFmt w:val="bullet"/>
      <w:lvlText w:val=""/>
      <w:lvlJc w:val="left"/>
      <w:pPr>
        <w:ind w:left="720" w:hanging="360"/>
      </w:pPr>
      <w:rPr>
        <w:rFonts w:ascii="Symbol" w:hAnsi="Symbol"/>
      </w:rPr>
    </w:lvl>
  </w:abstractNum>
  <w:abstractNum w:abstractNumId="7" w15:restartNumberingAfterBreak="0">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297EA4"/>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9" w15:restartNumberingAfterBreak="0">
    <w:nsid w:val="580A524B"/>
    <w:multiLevelType w:val="hybridMultilevel"/>
    <w:tmpl w:val="884EB686"/>
    <w:lvl w:ilvl="0" w:tplc="E13684EE">
      <w:start w:val="1"/>
      <w:numFmt w:val="bullet"/>
      <w:lvlText w:val=""/>
      <w:lvlJc w:val="left"/>
      <w:pPr>
        <w:ind w:left="720" w:hanging="360"/>
      </w:pPr>
      <w:rPr>
        <w:rFonts w:ascii="Symbol" w:hAnsi="Symbol"/>
      </w:rPr>
    </w:lvl>
    <w:lvl w:ilvl="1" w:tplc="194A711A">
      <w:start w:val="1"/>
      <w:numFmt w:val="bullet"/>
      <w:lvlText w:val=""/>
      <w:lvlJc w:val="left"/>
      <w:pPr>
        <w:ind w:left="720" w:hanging="360"/>
      </w:pPr>
      <w:rPr>
        <w:rFonts w:ascii="Symbol" w:hAnsi="Symbol"/>
      </w:rPr>
    </w:lvl>
    <w:lvl w:ilvl="2" w:tplc="5DA05892">
      <w:start w:val="1"/>
      <w:numFmt w:val="bullet"/>
      <w:lvlText w:val=""/>
      <w:lvlJc w:val="left"/>
      <w:pPr>
        <w:ind w:left="720" w:hanging="360"/>
      </w:pPr>
      <w:rPr>
        <w:rFonts w:ascii="Symbol" w:hAnsi="Symbol"/>
      </w:rPr>
    </w:lvl>
    <w:lvl w:ilvl="3" w:tplc="4CF6D9AE">
      <w:start w:val="1"/>
      <w:numFmt w:val="bullet"/>
      <w:lvlText w:val=""/>
      <w:lvlJc w:val="left"/>
      <w:pPr>
        <w:ind w:left="720" w:hanging="360"/>
      </w:pPr>
      <w:rPr>
        <w:rFonts w:ascii="Symbol" w:hAnsi="Symbol"/>
      </w:rPr>
    </w:lvl>
    <w:lvl w:ilvl="4" w:tplc="86D29C62">
      <w:start w:val="1"/>
      <w:numFmt w:val="bullet"/>
      <w:lvlText w:val=""/>
      <w:lvlJc w:val="left"/>
      <w:pPr>
        <w:ind w:left="720" w:hanging="360"/>
      </w:pPr>
      <w:rPr>
        <w:rFonts w:ascii="Symbol" w:hAnsi="Symbol"/>
      </w:rPr>
    </w:lvl>
    <w:lvl w:ilvl="5" w:tplc="CDDC110A">
      <w:start w:val="1"/>
      <w:numFmt w:val="bullet"/>
      <w:lvlText w:val=""/>
      <w:lvlJc w:val="left"/>
      <w:pPr>
        <w:ind w:left="720" w:hanging="360"/>
      </w:pPr>
      <w:rPr>
        <w:rFonts w:ascii="Symbol" w:hAnsi="Symbol"/>
      </w:rPr>
    </w:lvl>
    <w:lvl w:ilvl="6" w:tplc="046ABA8A">
      <w:start w:val="1"/>
      <w:numFmt w:val="bullet"/>
      <w:lvlText w:val=""/>
      <w:lvlJc w:val="left"/>
      <w:pPr>
        <w:ind w:left="720" w:hanging="360"/>
      </w:pPr>
      <w:rPr>
        <w:rFonts w:ascii="Symbol" w:hAnsi="Symbol"/>
      </w:rPr>
    </w:lvl>
    <w:lvl w:ilvl="7" w:tplc="BE4028FE">
      <w:start w:val="1"/>
      <w:numFmt w:val="bullet"/>
      <w:lvlText w:val=""/>
      <w:lvlJc w:val="left"/>
      <w:pPr>
        <w:ind w:left="720" w:hanging="360"/>
      </w:pPr>
      <w:rPr>
        <w:rFonts w:ascii="Symbol" w:hAnsi="Symbol"/>
      </w:rPr>
    </w:lvl>
    <w:lvl w:ilvl="8" w:tplc="EF145FF0">
      <w:start w:val="1"/>
      <w:numFmt w:val="bullet"/>
      <w:lvlText w:val=""/>
      <w:lvlJc w:val="left"/>
      <w:pPr>
        <w:ind w:left="720" w:hanging="360"/>
      </w:pPr>
      <w:rPr>
        <w:rFonts w:ascii="Symbol" w:hAnsi="Symbol"/>
      </w:rPr>
    </w:lvl>
  </w:abstractNum>
  <w:abstractNum w:abstractNumId="10" w15:restartNumberingAfterBreak="0">
    <w:nsid w:val="62911B09"/>
    <w:multiLevelType w:val="multilevel"/>
    <w:tmpl w:val="B41E9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B55508"/>
    <w:multiLevelType w:val="hybridMultilevel"/>
    <w:tmpl w:val="A40E3A32"/>
    <w:lvl w:ilvl="0" w:tplc="0CD0E354">
      <w:start w:val="1"/>
      <w:numFmt w:val="decimal"/>
      <w:lvlText w:val="%1."/>
      <w:lvlJc w:val="left"/>
      <w:pPr>
        <w:ind w:left="720" w:hanging="360"/>
      </w:pPr>
    </w:lvl>
    <w:lvl w:ilvl="1" w:tplc="92765D7E">
      <w:start w:val="1"/>
      <w:numFmt w:val="decimal"/>
      <w:lvlText w:val="%2."/>
      <w:lvlJc w:val="left"/>
      <w:pPr>
        <w:ind w:left="720" w:hanging="360"/>
      </w:pPr>
    </w:lvl>
    <w:lvl w:ilvl="2" w:tplc="37BA241C">
      <w:start w:val="1"/>
      <w:numFmt w:val="decimal"/>
      <w:lvlText w:val="%3."/>
      <w:lvlJc w:val="left"/>
      <w:pPr>
        <w:ind w:left="720" w:hanging="360"/>
      </w:pPr>
    </w:lvl>
    <w:lvl w:ilvl="3" w:tplc="8898B694">
      <w:start w:val="1"/>
      <w:numFmt w:val="decimal"/>
      <w:lvlText w:val="%4."/>
      <w:lvlJc w:val="left"/>
      <w:pPr>
        <w:ind w:left="720" w:hanging="360"/>
      </w:pPr>
    </w:lvl>
    <w:lvl w:ilvl="4" w:tplc="F61AF9B6">
      <w:start w:val="1"/>
      <w:numFmt w:val="decimal"/>
      <w:lvlText w:val="%5."/>
      <w:lvlJc w:val="left"/>
      <w:pPr>
        <w:ind w:left="720" w:hanging="360"/>
      </w:pPr>
    </w:lvl>
    <w:lvl w:ilvl="5" w:tplc="7730FA78">
      <w:start w:val="1"/>
      <w:numFmt w:val="decimal"/>
      <w:lvlText w:val="%6."/>
      <w:lvlJc w:val="left"/>
      <w:pPr>
        <w:ind w:left="720" w:hanging="360"/>
      </w:pPr>
    </w:lvl>
    <w:lvl w:ilvl="6" w:tplc="64EC28EC">
      <w:start w:val="1"/>
      <w:numFmt w:val="decimal"/>
      <w:lvlText w:val="%7."/>
      <w:lvlJc w:val="left"/>
      <w:pPr>
        <w:ind w:left="720" w:hanging="360"/>
      </w:pPr>
    </w:lvl>
    <w:lvl w:ilvl="7" w:tplc="2FFA046A">
      <w:start w:val="1"/>
      <w:numFmt w:val="decimal"/>
      <w:lvlText w:val="%8."/>
      <w:lvlJc w:val="left"/>
      <w:pPr>
        <w:ind w:left="720" w:hanging="360"/>
      </w:pPr>
    </w:lvl>
    <w:lvl w:ilvl="8" w:tplc="92D47234">
      <w:start w:val="1"/>
      <w:numFmt w:val="decimal"/>
      <w:lvlText w:val="%9."/>
      <w:lvlJc w:val="left"/>
      <w:pPr>
        <w:ind w:left="720" w:hanging="360"/>
      </w:pPr>
    </w:lvl>
  </w:abstractNum>
  <w:abstractNum w:abstractNumId="12" w15:restartNumberingAfterBreak="0">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E6039A"/>
    <w:multiLevelType w:val="hybridMultilevel"/>
    <w:tmpl w:val="A76E90D2"/>
    <w:lvl w:ilvl="0" w:tplc="6818F7F0">
      <w:start w:val="1"/>
      <w:numFmt w:val="decimal"/>
      <w:lvlText w:val="%1."/>
      <w:lvlJc w:val="left"/>
      <w:pPr>
        <w:ind w:left="720" w:hanging="360"/>
      </w:pPr>
    </w:lvl>
    <w:lvl w:ilvl="1" w:tplc="3BA4569A">
      <w:start w:val="1"/>
      <w:numFmt w:val="decimal"/>
      <w:lvlText w:val="%2."/>
      <w:lvlJc w:val="left"/>
      <w:pPr>
        <w:ind w:left="720" w:hanging="360"/>
      </w:pPr>
    </w:lvl>
    <w:lvl w:ilvl="2" w:tplc="A85C6D14">
      <w:start w:val="1"/>
      <w:numFmt w:val="decimal"/>
      <w:lvlText w:val="%3."/>
      <w:lvlJc w:val="left"/>
      <w:pPr>
        <w:ind w:left="720" w:hanging="360"/>
      </w:pPr>
    </w:lvl>
    <w:lvl w:ilvl="3" w:tplc="2D3CDACE">
      <w:start w:val="1"/>
      <w:numFmt w:val="decimal"/>
      <w:lvlText w:val="%4."/>
      <w:lvlJc w:val="left"/>
      <w:pPr>
        <w:ind w:left="720" w:hanging="360"/>
      </w:pPr>
    </w:lvl>
    <w:lvl w:ilvl="4" w:tplc="B8063CAC">
      <w:start w:val="1"/>
      <w:numFmt w:val="decimal"/>
      <w:lvlText w:val="%5."/>
      <w:lvlJc w:val="left"/>
      <w:pPr>
        <w:ind w:left="720" w:hanging="360"/>
      </w:pPr>
    </w:lvl>
    <w:lvl w:ilvl="5" w:tplc="E1BA1D72">
      <w:start w:val="1"/>
      <w:numFmt w:val="decimal"/>
      <w:lvlText w:val="%6."/>
      <w:lvlJc w:val="left"/>
      <w:pPr>
        <w:ind w:left="720" w:hanging="360"/>
      </w:pPr>
    </w:lvl>
    <w:lvl w:ilvl="6" w:tplc="EBBE74E0">
      <w:start w:val="1"/>
      <w:numFmt w:val="decimal"/>
      <w:lvlText w:val="%7."/>
      <w:lvlJc w:val="left"/>
      <w:pPr>
        <w:ind w:left="720" w:hanging="360"/>
      </w:pPr>
    </w:lvl>
    <w:lvl w:ilvl="7" w:tplc="45068808">
      <w:start w:val="1"/>
      <w:numFmt w:val="decimal"/>
      <w:lvlText w:val="%8."/>
      <w:lvlJc w:val="left"/>
      <w:pPr>
        <w:ind w:left="720" w:hanging="360"/>
      </w:pPr>
    </w:lvl>
    <w:lvl w:ilvl="8" w:tplc="2E109D50">
      <w:start w:val="1"/>
      <w:numFmt w:val="decimal"/>
      <w:lvlText w:val="%9."/>
      <w:lvlJc w:val="left"/>
      <w:pPr>
        <w:ind w:left="720" w:hanging="360"/>
      </w:pPr>
    </w:lvl>
  </w:abstractNum>
  <w:abstractNum w:abstractNumId="14" w15:restartNumberingAfterBreak="0">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B913FF"/>
    <w:multiLevelType w:val="hybridMultilevel"/>
    <w:tmpl w:val="A2F2ADC6"/>
    <w:lvl w:ilvl="0" w:tplc="39DE76AA">
      <w:start w:val="1"/>
      <w:numFmt w:val="bullet"/>
      <w:lvlText w:val=""/>
      <w:lvlJc w:val="left"/>
      <w:pPr>
        <w:ind w:left="720" w:hanging="360"/>
      </w:pPr>
      <w:rPr>
        <w:rFonts w:ascii="Symbol" w:hAnsi="Symbol"/>
      </w:rPr>
    </w:lvl>
    <w:lvl w:ilvl="1" w:tplc="C622A4F8">
      <w:start w:val="1"/>
      <w:numFmt w:val="bullet"/>
      <w:lvlText w:val=""/>
      <w:lvlJc w:val="left"/>
      <w:pPr>
        <w:ind w:left="720" w:hanging="360"/>
      </w:pPr>
      <w:rPr>
        <w:rFonts w:ascii="Symbol" w:hAnsi="Symbol"/>
      </w:rPr>
    </w:lvl>
    <w:lvl w:ilvl="2" w:tplc="3A948C0C">
      <w:start w:val="1"/>
      <w:numFmt w:val="bullet"/>
      <w:lvlText w:val=""/>
      <w:lvlJc w:val="left"/>
      <w:pPr>
        <w:ind w:left="720" w:hanging="360"/>
      </w:pPr>
      <w:rPr>
        <w:rFonts w:ascii="Symbol" w:hAnsi="Symbol"/>
      </w:rPr>
    </w:lvl>
    <w:lvl w:ilvl="3" w:tplc="47B8BBC8">
      <w:start w:val="1"/>
      <w:numFmt w:val="bullet"/>
      <w:lvlText w:val=""/>
      <w:lvlJc w:val="left"/>
      <w:pPr>
        <w:ind w:left="720" w:hanging="360"/>
      </w:pPr>
      <w:rPr>
        <w:rFonts w:ascii="Symbol" w:hAnsi="Symbol"/>
      </w:rPr>
    </w:lvl>
    <w:lvl w:ilvl="4" w:tplc="616624F4">
      <w:start w:val="1"/>
      <w:numFmt w:val="bullet"/>
      <w:lvlText w:val=""/>
      <w:lvlJc w:val="left"/>
      <w:pPr>
        <w:ind w:left="720" w:hanging="360"/>
      </w:pPr>
      <w:rPr>
        <w:rFonts w:ascii="Symbol" w:hAnsi="Symbol"/>
      </w:rPr>
    </w:lvl>
    <w:lvl w:ilvl="5" w:tplc="1B0614C2">
      <w:start w:val="1"/>
      <w:numFmt w:val="bullet"/>
      <w:lvlText w:val=""/>
      <w:lvlJc w:val="left"/>
      <w:pPr>
        <w:ind w:left="720" w:hanging="360"/>
      </w:pPr>
      <w:rPr>
        <w:rFonts w:ascii="Symbol" w:hAnsi="Symbol"/>
      </w:rPr>
    </w:lvl>
    <w:lvl w:ilvl="6" w:tplc="9B2C97DA">
      <w:start w:val="1"/>
      <w:numFmt w:val="bullet"/>
      <w:lvlText w:val=""/>
      <w:lvlJc w:val="left"/>
      <w:pPr>
        <w:ind w:left="720" w:hanging="360"/>
      </w:pPr>
      <w:rPr>
        <w:rFonts w:ascii="Symbol" w:hAnsi="Symbol"/>
      </w:rPr>
    </w:lvl>
    <w:lvl w:ilvl="7" w:tplc="2AEA9924">
      <w:start w:val="1"/>
      <w:numFmt w:val="bullet"/>
      <w:lvlText w:val=""/>
      <w:lvlJc w:val="left"/>
      <w:pPr>
        <w:ind w:left="720" w:hanging="360"/>
      </w:pPr>
      <w:rPr>
        <w:rFonts w:ascii="Symbol" w:hAnsi="Symbol"/>
      </w:rPr>
    </w:lvl>
    <w:lvl w:ilvl="8" w:tplc="9A6452EE">
      <w:start w:val="1"/>
      <w:numFmt w:val="bullet"/>
      <w:lvlText w:val=""/>
      <w:lvlJc w:val="left"/>
      <w:pPr>
        <w:ind w:left="720" w:hanging="360"/>
      </w:pPr>
      <w:rPr>
        <w:rFonts w:ascii="Symbol" w:hAnsi="Symbol"/>
      </w:rPr>
    </w:lvl>
  </w:abstractNum>
  <w:abstractNum w:abstractNumId="16" w15:restartNumberingAfterBreak="0">
    <w:nsid w:val="76C5446D"/>
    <w:multiLevelType w:val="multilevel"/>
    <w:tmpl w:val="9B745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0F2F4D"/>
    <w:multiLevelType w:val="hybridMultilevel"/>
    <w:tmpl w:val="A42C94FE"/>
    <w:lvl w:ilvl="0" w:tplc="4DA62D40">
      <w:start w:val="1"/>
      <w:numFmt w:val="bullet"/>
      <w:lvlText w:val=""/>
      <w:lvlJc w:val="left"/>
      <w:pPr>
        <w:ind w:left="720" w:hanging="360"/>
      </w:pPr>
      <w:rPr>
        <w:rFonts w:ascii="Symbol" w:hAnsi="Symbol"/>
      </w:rPr>
    </w:lvl>
    <w:lvl w:ilvl="1" w:tplc="44B69052">
      <w:start w:val="1"/>
      <w:numFmt w:val="bullet"/>
      <w:lvlText w:val=""/>
      <w:lvlJc w:val="left"/>
      <w:pPr>
        <w:ind w:left="720" w:hanging="360"/>
      </w:pPr>
      <w:rPr>
        <w:rFonts w:ascii="Symbol" w:hAnsi="Symbol"/>
      </w:rPr>
    </w:lvl>
    <w:lvl w:ilvl="2" w:tplc="1B504148">
      <w:start w:val="1"/>
      <w:numFmt w:val="bullet"/>
      <w:lvlText w:val=""/>
      <w:lvlJc w:val="left"/>
      <w:pPr>
        <w:ind w:left="720" w:hanging="360"/>
      </w:pPr>
      <w:rPr>
        <w:rFonts w:ascii="Symbol" w:hAnsi="Symbol"/>
      </w:rPr>
    </w:lvl>
    <w:lvl w:ilvl="3" w:tplc="E4EAA5F0">
      <w:start w:val="1"/>
      <w:numFmt w:val="bullet"/>
      <w:lvlText w:val=""/>
      <w:lvlJc w:val="left"/>
      <w:pPr>
        <w:ind w:left="720" w:hanging="360"/>
      </w:pPr>
      <w:rPr>
        <w:rFonts w:ascii="Symbol" w:hAnsi="Symbol"/>
      </w:rPr>
    </w:lvl>
    <w:lvl w:ilvl="4" w:tplc="6428D3C2">
      <w:start w:val="1"/>
      <w:numFmt w:val="bullet"/>
      <w:lvlText w:val=""/>
      <w:lvlJc w:val="left"/>
      <w:pPr>
        <w:ind w:left="720" w:hanging="360"/>
      </w:pPr>
      <w:rPr>
        <w:rFonts w:ascii="Symbol" w:hAnsi="Symbol"/>
      </w:rPr>
    </w:lvl>
    <w:lvl w:ilvl="5" w:tplc="56E4D7E8">
      <w:start w:val="1"/>
      <w:numFmt w:val="bullet"/>
      <w:lvlText w:val=""/>
      <w:lvlJc w:val="left"/>
      <w:pPr>
        <w:ind w:left="720" w:hanging="360"/>
      </w:pPr>
      <w:rPr>
        <w:rFonts w:ascii="Symbol" w:hAnsi="Symbol"/>
      </w:rPr>
    </w:lvl>
    <w:lvl w:ilvl="6" w:tplc="89EA4078">
      <w:start w:val="1"/>
      <w:numFmt w:val="bullet"/>
      <w:lvlText w:val=""/>
      <w:lvlJc w:val="left"/>
      <w:pPr>
        <w:ind w:left="720" w:hanging="360"/>
      </w:pPr>
      <w:rPr>
        <w:rFonts w:ascii="Symbol" w:hAnsi="Symbol"/>
      </w:rPr>
    </w:lvl>
    <w:lvl w:ilvl="7" w:tplc="BD9222C0">
      <w:start w:val="1"/>
      <w:numFmt w:val="bullet"/>
      <w:lvlText w:val=""/>
      <w:lvlJc w:val="left"/>
      <w:pPr>
        <w:ind w:left="720" w:hanging="360"/>
      </w:pPr>
      <w:rPr>
        <w:rFonts w:ascii="Symbol" w:hAnsi="Symbol"/>
      </w:rPr>
    </w:lvl>
    <w:lvl w:ilvl="8" w:tplc="61986742">
      <w:start w:val="1"/>
      <w:numFmt w:val="bullet"/>
      <w:lvlText w:val=""/>
      <w:lvlJc w:val="left"/>
      <w:pPr>
        <w:ind w:left="720" w:hanging="360"/>
      </w:pPr>
      <w:rPr>
        <w:rFonts w:ascii="Symbol" w:hAnsi="Symbol"/>
      </w:rPr>
    </w:lvl>
  </w:abstractNum>
  <w:num w:numId="1" w16cid:durableId="1442066731">
    <w:abstractNumId w:val="0"/>
  </w:num>
  <w:num w:numId="2" w16cid:durableId="1084837538">
    <w:abstractNumId w:val="16"/>
  </w:num>
  <w:num w:numId="3" w16cid:durableId="1736778331">
    <w:abstractNumId w:val="14"/>
  </w:num>
  <w:num w:numId="4" w16cid:durableId="294608850">
    <w:abstractNumId w:val="1"/>
  </w:num>
  <w:num w:numId="5" w16cid:durableId="1532840192">
    <w:abstractNumId w:val="5"/>
  </w:num>
  <w:num w:numId="6" w16cid:durableId="1263338465">
    <w:abstractNumId w:val="10"/>
  </w:num>
  <w:num w:numId="7" w16cid:durableId="1817212354">
    <w:abstractNumId w:val="7"/>
  </w:num>
  <w:num w:numId="8" w16cid:durableId="1034697621">
    <w:abstractNumId w:val="12"/>
  </w:num>
  <w:num w:numId="9" w16cid:durableId="245770625">
    <w:abstractNumId w:val="4"/>
  </w:num>
  <w:num w:numId="10" w16cid:durableId="696544750">
    <w:abstractNumId w:val="8"/>
  </w:num>
  <w:num w:numId="11" w16cid:durableId="722557096">
    <w:abstractNumId w:val="2"/>
  </w:num>
  <w:num w:numId="12" w16cid:durableId="1310401560">
    <w:abstractNumId w:val="11"/>
  </w:num>
  <w:num w:numId="13" w16cid:durableId="919365968">
    <w:abstractNumId w:val="6"/>
  </w:num>
  <w:num w:numId="14" w16cid:durableId="1532037408">
    <w:abstractNumId w:val="3"/>
  </w:num>
  <w:num w:numId="15" w16cid:durableId="1364746813">
    <w:abstractNumId w:val="13"/>
  </w:num>
  <w:num w:numId="16" w16cid:durableId="1635014850">
    <w:abstractNumId w:val="17"/>
  </w:num>
  <w:num w:numId="17" w16cid:durableId="1721056442">
    <w:abstractNumId w:val="9"/>
  </w:num>
  <w:num w:numId="18" w16cid:durableId="2016615511">
    <w:abstractNumId w:val="15"/>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17805"/>
    <w:rsid w:val="00027A34"/>
    <w:rsid w:val="000300F1"/>
    <w:rsid w:val="000322E7"/>
    <w:rsid w:val="00044CFD"/>
    <w:rsid w:val="00045AAD"/>
    <w:rsid w:val="00061A09"/>
    <w:rsid w:val="0006323A"/>
    <w:rsid w:val="00080FC2"/>
    <w:rsid w:val="000845C4"/>
    <w:rsid w:val="000860A2"/>
    <w:rsid w:val="00087E4F"/>
    <w:rsid w:val="00090A9C"/>
    <w:rsid w:val="00092C24"/>
    <w:rsid w:val="000940A0"/>
    <w:rsid w:val="000A06CE"/>
    <w:rsid w:val="000A1D3E"/>
    <w:rsid w:val="000A1E46"/>
    <w:rsid w:val="000A310D"/>
    <w:rsid w:val="000A49ED"/>
    <w:rsid w:val="000A749C"/>
    <w:rsid w:val="000B0B32"/>
    <w:rsid w:val="000B706D"/>
    <w:rsid w:val="000D0869"/>
    <w:rsid w:val="000D3EAE"/>
    <w:rsid w:val="000D5131"/>
    <w:rsid w:val="000E23AB"/>
    <w:rsid w:val="000E6887"/>
    <w:rsid w:val="000F0A0D"/>
    <w:rsid w:val="000F1A5E"/>
    <w:rsid w:val="000F7F04"/>
    <w:rsid w:val="00101BCB"/>
    <w:rsid w:val="00105CF7"/>
    <w:rsid w:val="00110665"/>
    <w:rsid w:val="0011126E"/>
    <w:rsid w:val="001145D9"/>
    <w:rsid w:val="00116AE4"/>
    <w:rsid w:val="0011764A"/>
    <w:rsid w:val="00117CA1"/>
    <w:rsid w:val="0012270F"/>
    <w:rsid w:val="00127ACE"/>
    <w:rsid w:val="0013003A"/>
    <w:rsid w:val="00152104"/>
    <w:rsid w:val="001603EF"/>
    <w:rsid w:val="00161634"/>
    <w:rsid w:val="001618EF"/>
    <w:rsid w:val="001624C4"/>
    <w:rsid w:val="001654CD"/>
    <w:rsid w:val="001762F4"/>
    <w:rsid w:val="00180799"/>
    <w:rsid w:val="00180A9B"/>
    <w:rsid w:val="00185F71"/>
    <w:rsid w:val="00195226"/>
    <w:rsid w:val="001A1DAF"/>
    <w:rsid w:val="001A5804"/>
    <w:rsid w:val="001A680C"/>
    <w:rsid w:val="001C01BE"/>
    <w:rsid w:val="001C3DA0"/>
    <w:rsid w:val="001C426A"/>
    <w:rsid w:val="001C7DB2"/>
    <w:rsid w:val="001D47AD"/>
    <w:rsid w:val="001D5B54"/>
    <w:rsid w:val="001D6C2D"/>
    <w:rsid w:val="001E252D"/>
    <w:rsid w:val="001E32DF"/>
    <w:rsid w:val="001E3406"/>
    <w:rsid w:val="0020239B"/>
    <w:rsid w:val="0022051E"/>
    <w:rsid w:val="00222468"/>
    <w:rsid w:val="00223498"/>
    <w:rsid w:val="00224D08"/>
    <w:rsid w:val="002267E3"/>
    <w:rsid w:val="00231AB1"/>
    <w:rsid w:val="00232A16"/>
    <w:rsid w:val="00236EC4"/>
    <w:rsid w:val="0024045F"/>
    <w:rsid w:val="00250CC6"/>
    <w:rsid w:val="00251580"/>
    <w:rsid w:val="00257F01"/>
    <w:rsid w:val="002616CF"/>
    <w:rsid w:val="00263733"/>
    <w:rsid w:val="00263F0A"/>
    <w:rsid w:val="00264677"/>
    <w:rsid w:val="00265C31"/>
    <w:rsid w:val="0027069A"/>
    <w:rsid w:val="00274C5B"/>
    <w:rsid w:val="0029601B"/>
    <w:rsid w:val="002A113E"/>
    <w:rsid w:val="002B5C49"/>
    <w:rsid w:val="002B6766"/>
    <w:rsid w:val="002C2285"/>
    <w:rsid w:val="002C76FF"/>
    <w:rsid w:val="002D019D"/>
    <w:rsid w:val="002D3349"/>
    <w:rsid w:val="002D638C"/>
    <w:rsid w:val="002D68BB"/>
    <w:rsid w:val="002E03CF"/>
    <w:rsid w:val="002F0EEA"/>
    <w:rsid w:val="002F20A7"/>
    <w:rsid w:val="002F20B5"/>
    <w:rsid w:val="002F3FD3"/>
    <w:rsid w:val="00316776"/>
    <w:rsid w:val="003223F2"/>
    <w:rsid w:val="00322A0D"/>
    <w:rsid w:val="00322CDE"/>
    <w:rsid w:val="003235C8"/>
    <w:rsid w:val="003317DE"/>
    <w:rsid w:val="00333FF1"/>
    <w:rsid w:val="00334002"/>
    <w:rsid w:val="00343773"/>
    <w:rsid w:val="00356156"/>
    <w:rsid w:val="00360A3F"/>
    <w:rsid w:val="00364C07"/>
    <w:rsid w:val="00377CB0"/>
    <w:rsid w:val="00381E67"/>
    <w:rsid w:val="00395E1F"/>
    <w:rsid w:val="00396F46"/>
    <w:rsid w:val="00397058"/>
    <w:rsid w:val="003A4334"/>
    <w:rsid w:val="003B0F00"/>
    <w:rsid w:val="003B1418"/>
    <w:rsid w:val="003B6969"/>
    <w:rsid w:val="003C05E1"/>
    <w:rsid w:val="003C0E8C"/>
    <w:rsid w:val="003C1A1B"/>
    <w:rsid w:val="003D3563"/>
    <w:rsid w:val="003D4B33"/>
    <w:rsid w:val="003D5F89"/>
    <w:rsid w:val="003D7E7F"/>
    <w:rsid w:val="003E1E60"/>
    <w:rsid w:val="003F6189"/>
    <w:rsid w:val="003F69BC"/>
    <w:rsid w:val="0040510D"/>
    <w:rsid w:val="00413BBE"/>
    <w:rsid w:val="0042549A"/>
    <w:rsid w:val="0043449E"/>
    <w:rsid w:val="00436873"/>
    <w:rsid w:val="00436B59"/>
    <w:rsid w:val="004413CD"/>
    <w:rsid w:val="0044258D"/>
    <w:rsid w:val="00443A60"/>
    <w:rsid w:val="00444B1D"/>
    <w:rsid w:val="00444B3C"/>
    <w:rsid w:val="004463F7"/>
    <w:rsid w:val="0044788D"/>
    <w:rsid w:val="00447BBB"/>
    <w:rsid w:val="00466097"/>
    <w:rsid w:val="004664EA"/>
    <w:rsid w:val="00473F99"/>
    <w:rsid w:val="00476433"/>
    <w:rsid w:val="00485BD0"/>
    <w:rsid w:val="00486B51"/>
    <w:rsid w:val="00487152"/>
    <w:rsid w:val="00487F47"/>
    <w:rsid w:val="00492E40"/>
    <w:rsid w:val="004968FC"/>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667A"/>
    <w:rsid w:val="00590D1E"/>
    <w:rsid w:val="0059243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0693"/>
    <w:rsid w:val="0060105E"/>
    <w:rsid w:val="0061026F"/>
    <w:rsid w:val="0061261C"/>
    <w:rsid w:val="0062589E"/>
    <w:rsid w:val="00625A3C"/>
    <w:rsid w:val="00633F98"/>
    <w:rsid w:val="00634932"/>
    <w:rsid w:val="006447D8"/>
    <w:rsid w:val="00644F28"/>
    <w:rsid w:val="0065187E"/>
    <w:rsid w:val="00655684"/>
    <w:rsid w:val="00661A1D"/>
    <w:rsid w:val="00667BBF"/>
    <w:rsid w:val="006731F3"/>
    <w:rsid w:val="00676B85"/>
    <w:rsid w:val="006849A3"/>
    <w:rsid w:val="00687F77"/>
    <w:rsid w:val="00693FBE"/>
    <w:rsid w:val="006A7DC3"/>
    <w:rsid w:val="006B1075"/>
    <w:rsid w:val="006B242A"/>
    <w:rsid w:val="006B366F"/>
    <w:rsid w:val="006B51C2"/>
    <w:rsid w:val="006C10F3"/>
    <w:rsid w:val="006C2E76"/>
    <w:rsid w:val="006C54C9"/>
    <w:rsid w:val="006C5B8A"/>
    <w:rsid w:val="006E413B"/>
    <w:rsid w:val="006E78B0"/>
    <w:rsid w:val="006F08C1"/>
    <w:rsid w:val="006F1837"/>
    <w:rsid w:val="006F3CD1"/>
    <w:rsid w:val="006F6E84"/>
    <w:rsid w:val="006F7671"/>
    <w:rsid w:val="0070272D"/>
    <w:rsid w:val="00703A9A"/>
    <w:rsid w:val="00704C25"/>
    <w:rsid w:val="00705F1D"/>
    <w:rsid w:val="00706AC7"/>
    <w:rsid w:val="00711248"/>
    <w:rsid w:val="00720A9E"/>
    <w:rsid w:val="007218B1"/>
    <w:rsid w:val="007239AC"/>
    <w:rsid w:val="00723E95"/>
    <w:rsid w:val="00733953"/>
    <w:rsid w:val="00736364"/>
    <w:rsid w:val="0073642B"/>
    <w:rsid w:val="00740AB1"/>
    <w:rsid w:val="007507AF"/>
    <w:rsid w:val="00750F2F"/>
    <w:rsid w:val="00754496"/>
    <w:rsid w:val="0076684E"/>
    <w:rsid w:val="00766A58"/>
    <w:rsid w:val="007764F4"/>
    <w:rsid w:val="007765DA"/>
    <w:rsid w:val="00776AB8"/>
    <w:rsid w:val="00781550"/>
    <w:rsid w:val="007822A3"/>
    <w:rsid w:val="00787DB8"/>
    <w:rsid w:val="00790119"/>
    <w:rsid w:val="00793616"/>
    <w:rsid w:val="007969DC"/>
    <w:rsid w:val="00797AF9"/>
    <w:rsid w:val="007A31DC"/>
    <w:rsid w:val="007A4629"/>
    <w:rsid w:val="007B29E4"/>
    <w:rsid w:val="007B3A5C"/>
    <w:rsid w:val="007C1F01"/>
    <w:rsid w:val="007C428F"/>
    <w:rsid w:val="007D0B0F"/>
    <w:rsid w:val="007D39B9"/>
    <w:rsid w:val="007D7D94"/>
    <w:rsid w:val="007E3985"/>
    <w:rsid w:val="007F4183"/>
    <w:rsid w:val="0080063F"/>
    <w:rsid w:val="008022F1"/>
    <w:rsid w:val="00802EEF"/>
    <w:rsid w:val="00810AE7"/>
    <w:rsid w:val="008173B3"/>
    <w:rsid w:val="00817C7F"/>
    <w:rsid w:val="00817E2A"/>
    <w:rsid w:val="00830BD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A09DC"/>
    <w:rsid w:val="008A2025"/>
    <w:rsid w:val="008A3C31"/>
    <w:rsid w:val="008A5676"/>
    <w:rsid w:val="008A69EA"/>
    <w:rsid w:val="008A7D25"/>
    <w:rsid w:val="008B0F36"/>
    <w:rsid w:val="008B563E"/>
    <w:rsid w:val="008B5953"/>
    <w:rsid w:val="008C0F50"/>
    <w:rsid w:val="008C140C"/>
    <w:rsid w:val="008C2AA8"/>
    <w:rsid w:val="008C6138"/>
    <w:rsid w:val="008D1B67"/>
    <w:rsid w:val="008D5F2C"/>
    <w:rsid w:val="008E18C4"/>
    <w:rsid w:val="008E1DF8"/>
    <w:rsid w:val="008E7947"/>
    <w:rsid w:val="0090102E"/>
    <w:rsid w:val="0091315E"/>
    <w:rsid w:val="009139AE"/>
    <w:rsid w:val="00916122"/>
    <w:rsid w:val="00917C97"/>
    <w:rsid w:val="00920354"/>
    <w:rsid w:val="00922314"/>
    <w:rsid w:val="0093756B"/>
    <w:rsid w:val="00937A35"/>
    <w:rsid w:val="009400C2"/>
    <w:rsid w:val="009462FA"/>
    <w:rsid w:val="009505DD"/>
    <w:rsid w:val="0095284D"/>
    <w:rsid w:val="00955905"/>
    <w:rsid w:val="00955E14"/>
    <w:rsid w:val="00956806"/>
    <w:rsid w:val="00962E14"/>
    <w:rsid w:val="00964790"/>
    <w:rsid w:val="0096761A"/>
    <w:rsid w:val="009705B3"/>
    <w:rsid w:val="00971016"/>
    <w:rsid w:val="009813A6"/>
    <w:rsid w:val="00983AC0"/>
    <w:rsid w:val="00986693"/>
    <w:rsid w:val="00992D7E"/>
    <w:rsid w:val="009A1384"/>
    <w:rsid w:val="009B7B1F"/>
    <w:rsid w:val="009B7DC9"/>
    <w:rsid w:val="009C174A"/>
    <w:rsid w:val="009C2244"/>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BAE"/>
    <w:rsid w:val="00A07F9B"/>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24C"/>
    <w:rsid w:val="00A62487"/>
    <w:rsid w:val="00A63AF0"/>
    <w:rsid w:val="00A67E70"/>
    <w:rsid w:val="00A70534"/>
    <w:rsid w:val="00A73A46"/>
    <w:rsid w:val="00A73FB5"/>
    <w:rsid w:val="00A74A2B"/>
    <w:rsid w:val="00A7525C"/>
    <w:rsid w:val="00A75511"/>
    <w:rsid w:val="00A77B25"/>
    <w:rsid w:val="00A83153"/>
    <w:rsid w:val="00A86BA9"/>
    <w:rsid w:val="00A8785A"/>
    <w:rsid w:val="00A90432"/>
    <w:rsid w:val="00AB01F6"/>
    <w:rsid w:val="00AB0DB7"/>
    <w:rsid w:val="00AB0E27"/>
    <w:rsid w:val="00AC0B1A"/>
    <w:rsid w:val="00AC24D4"/>
    <w:rsid w:val="00AC28E3"/>
    <w:rsid w:val="00AC46F5"/>
    <w:rsid w:val="00AC4F32"/>
    <w:rsid w:val="00AD191A"/>
    <w:rsid w:val="00AD5DDB"/>
    <w:rsid w:val="00AD721B"/>
    <w:rsid w:val="00AD783C"/>
    <w:rsid w:val="00AE3A7F"/>
    <w:rsid w:val="00AE6B9C"/>
    <w:rsid w:val="00AF62C2"/>
    <w:rsid w:val="00AF65B5"/>
    <w:rsid w:val="00B00D76"/>
    <w:rsid w:val="00B035A4"/>
    <w:rsid w:val="00B03D10"/>
    <w:rsid w:val="00B05FDA"/>
    <w:rsid w:val="00B13ACD"/>
    <w:rsid w:val="00B146C0"/>
    <w:rsid w:val="00B32E4E"/>
    <w:rsid w:val="00B404C9"/>
    <w:rsid w:val="00B43F32"/>
    <w:rsid w:val="00B4456F"/>
    <w:rsid w:val="00B57877"/>
    <w:rsid w:val="00B61F61"/>
    <w:rsid w:val="00B63BBC"/>
    <w:rsid w:val="00B802A8"/>
    <w:rsid w:val="00B90CF8"/>
    <w:rsid w:val="00B91986"/>
    <w:rsid w:val="00B96E4F"/>
    <w:rsid w:val="00BA28F5"/>
    <w:rsid w:val="00BA688E"/>
    <w:rsid w:val="00BB3408"/>
    <w:rsid w:val="00BB4052"/>
    <w:rsid w:val="00BB46BB"/>
    <w:rsid w:val="00BB5DCC"/>
    <w:rsid w:val="00BC002D"/>
    <w:rsid w:val="00BC7341"/>
    <w:rsid w:val="00BC78DA"/>
    <w:rsid w:val="00BD17E4"/>
    <w:rsid w:val="00BD4333"/>
    <w:rsid w:val="00BE07E2"/>
    <w:rsid w:val="00BE2447"/>
    <w:rsid w:val="00BE2AD6"/>
    <w:rsid w:val="00BE2BFA"/>
    <w:rsid w:val="00BE609B"/>
    <w:rsid w:val="00BF00BC"/>
    <w:rsid w:val="00BF10E4"/>
    <w:rsid w:val="00BF20DB"/>
    <w:rsid w:val="00BF2A76"/>
    <w:rsid w:val="00BF4225"/>
    <w:rsid w:val="00C11026"/>
    <w:rsid w:val="00C1168C"/>
    <w:rsid w:val="00C1324B"/>
    <w:rsid w:val="00C144E4"/>
    <w:rsid w:val="00C2122A"/>
    <w:rsid w:val="00C21912"/>
    <w:rsid w:val="00C2376A"/>
    <w:rsid w:val="00C339B3"/>
    <w:rsid w:val="00C34D41"/>
    <w:rsid w:val="00C35EB8"/>
    <w:rsid w:val="00C35FAB"/>
    <w:rsid w:val="00C44E75"/>
    <w:rsid w:val="00C45804"/>
    <w:rsid w:val="00C472D8"/>
    <w:rsid w:val="00C476E1"/>
    <w:rsid w:val="00C56B6D"/>
    <w:rsid w:val="00C61182"/>
    <w:rsid w:val="00C62DC1"/>
    <w:rsid w:val="00C70BF8"/>
    <w:rsid w:val="00C74AAF"/>
    <w:rsid w:val="00C76706"/>
    <w:rsid w:val="00C87AB5"/>
    <w:rsid w:val="00C93ED6"/>
    <w:rsid w:val="00C93FA9"/>
    <w:rsid w:val="00CA1B14"/>
    <w:rsid w:val="00CB0A76"/>
    <w:rsid w:val="00CB0E67"/>
    <w:rsid w:val="00CB58DD"/>
    <w:rsid w:val="00CC2551"/>
    <w:rsid w:val="00CC365B"/>
    <w:rsid w:val="00CC3C32"/>
    <w:rsid w:val="00CD67C0"/>
    <w:rsid w:val="00CE0C8A"/>
    <w:rsid w:val="00CE13A5"/>
    <w:rsid w:val="00CE39F0"/>
    <w:rsid w:val="00CE45FE"/>
    <w:rsid w:val="00CF1D2D"/>
    <w:rsid w:val="00CF38E8"/>
    <w:rsid w:val="00CF5110"/>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11EF3"/>
    <w:rsid w:val="00E17AB4"/>
    <w:rsid w:val="00E233BC"/>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A0044"/>
    <w:rsid w:val="00EA2C08"/>
    <w:rsid w:val="00EA69AC"/>
    <w:rsid w:val="00EB684E"/>
    <w:rsid w:val="00EC25CF"/>
    <w:rsid w:val="00EC39A6"/>
    <w:rsid w:val="00EC4694"/>
    <w:rsid w:val="00EE7D55"/>
    <w:rsid w:val="00EF040F"/>
    <w:rsid w:val="00EF161C"/>
    <w:rsid w:val="00EF1678"/>
    <w:rsid w:val="00F05002"/>
    <w:rsid w:val="00F1554E"/>
    <w:rsid w:val="00F17A30"/>
    <w:rsid w:val="00F20D35"/>
    <w:rsid w:val="00F262C5"/>
    <w:rsid w:val="00F27EBE"/>
    <w:rsid w:val="00F43BA7"/>
    <w:rsid w:val="00F4536C"/>
    <w:rsid w:val="00F55531"/>
    <w:rsid w:val="00F55B8F"/>
    <w:rsid w:val="00F5781A"/>
    <w:rsid w:val="00F628F0"/>
    <w:rsid w:val="00F71C4B"/>
    <w:rsid w:val="00F73EE4"/>
    <w:rsid w:val="00F74068"/>
    <w:rsid w:val="00F77CC4"/>
    <w:rsid w:val="00F820AD"/>
    <w:rsid w:val="00F83F70"/>
    <w:rsid w:val="00F909EF"/>
    <w:rsid w:val="00F92126"/>
    <w:rsid w:val="00F92EA4"/>
    <w:rsid w:val="00FA28F4"/>
    <w:rsid w:val="00FA4160"/>
    <w:rsid w:val="00FB29A6"/>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E7589118-7F9E-45C8-ADBE-8C92A5F32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sid w:val="00E41727"/>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42549A"/>
    <w:rPr>
      <w:color w:val="0000FF" w:themeColor="hyperlink"/>
      <w:u w:val="single"/>
    </w:rPr>
  </w:style>
  <w:style w:type="character" w:customStyle="1" w:styleId="1">
    <w:name w:val="إشارة لم يتم حلها1"/>
    <w:basedOn w:val="DefaultParagraphFont"/>
    <w:uiPriority w:val="99"/>
    <w:semiHidden/>
    <w:unhideWhenUsed/>
    <w:rsid w:val="0042549A"/>
    <w:rPr>
      <w:color w:val="605E5C"/>
      <w:shd w:val="clear" w:color="auto" w:fill="E1DFDD"/>
    </w:rPr>
  </w:style>
  <w:style w:type="character" w:styleId="CommentReference">
    <w:name w:val="annotation reference"/>
    <w:basedOn w:val="DefaultParagraphFont"/>
    <w:uiPriority w:val="99"/>
    <w:semiHidden/>
    <w:unhideWhenUsed/>
    <w:rsid w:val="00600693"/>
    <w:rPr>
      <w:sz w:val="16"/>
      <w:szCs w:val="16"/>
    </w:rPr>
  </w:style>
  <w:style w:type="paragraph" w:styleId="CommentText">
    <w:name w:val="annotation text"/>
    <w:basedOn w:val="Normal"/>
    <w:link w:val="CommentTextChar"/>
    <w:uiPriority w:val="99"/>
    <w:unhideWhenUsed/>
    <w:rsid w:val="00600693"/>
    <w:pPr>
      <w:spacing w:line="240" w:lineRule="auto"/>
    </w:pPr>
    <w:rPr>
      <w:sz w:val="20"/>
      <w:szCs w:val="20"/>
    </w:rPr>
  </w:style>
  <w:style w:type="character" w:customStyle="1" w:styleId="CommentTextChar">
    <w:name w:val="Comment Text Char"/>
    <w:basedOn w:val="DefaultParagraphFont"/>
    <w:link w:val="CommentText"/>
    <w:uiPriority w:val="99"/>
    <w:rsid w:val="00600693"/>
    <w:rPr>
      <w:sz w:val="20"/>
      <w:szCs w:val="20"/>
    </w:rPr>
  </w:style>
  <w:style w:type="paragraph" w:styleId="CommentSubject">
    <w:name w:val="annotation subject"/>
    <w:basedOn w:val="CommentText"/>
    <w:next w:val="CommentText"/>
    <w:link w:val="CommentSubjectChar"/>
    <w:uiPriority w:val="99"/>
    <w:semiHidden/>
    <w:unhideWhenUsed/>
    <w:rsid w:val="00600693"/>
    <w:rPr>
      <w:b/>
      <w:bCs/>
    </w:rPr>
  </w:style>
  <w:style w:type="character" w:customStyle="1" w:styleId="CommentSubjectChar">
    <w:name w:val="Comment Subject Char"/>
    <w:basedOn w:val="CommentTextChar"/>
    <w:link w:val="CommentSubject"/>
    <w:uiPriority w:val="99"/>
    <w:semiHidden/>
    <w:rsid w:val="006006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eric.ed.gov/?id=EJ1338294"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igitalcommons.aaru.edu.jo/isl/vol12/iss3/36" TargetMode="Externa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doi.org/10.31703/gesr.2021(VI-IV).2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epartments.moe.gov.sa/Statistics/Educationstatistics/Pages/gestats.aspx" TargetMode="External"/><Relationship Id="rId20" Type="http://schemas.openxmlformats.org/officeDocument/2006/relationships/hyperlink" Target="http://journalppw.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www.academicstar.u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lelsaudia.com/news439815.html" TargetMode="External"/><Relationship Id="rId23" Type="http://schemas.openxmlformats.org/officeDocument/2006/relationships/hyperlink" Target="https://doi.org/10.31703/gssr.2023(VIII-II).29" TargetMode="External"/><Relationship Id="rId28" Type="http://schemas.openxmlformats.org/officeDocument/2006/relationships/header" Target="header3.xml"/><Relationship Id="rId10" Type="http://schemas.microsoft.com/office/2011/relationships/commentsExtended" Target="commentsExtended.xml"/><Relationship Id="rId19" Type="http://schemas.openxmlformats.org/officeDocument/2006/relationships/hyperlink" Target="https://doi.org/10.21608/mrk.2022.256812"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31559/EPS2021.9.2.6" TargetMode="External"/><Relationship Id="rId22" Type="http://schemas.openxmlformats.org/officeDocument/2006/relationships/hyperlink" Target="https://doi.org/10.3389/feduc.2024.1363175"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B186F-FA77-4F10-8D43-96934600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38</Pages>
  <Words>7132</Words>
  <Characters>40657</Characters>
  <Application>Microsoft Office Word</Application>
  <DocSecurity>0</DocSecurity>
  <Lines>338</Lines>
  <Paragraphs>95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Dr. Mohammed</cp:lastModifiedBy>
  <cp:revision>4</cp:revision>
  <cp:lastPrinted>2021-07-12T14:24:00Z</cp:lastPrinted>
  <dcterms:created xsi:type="dcterms:W3CDTF">2025-07-15T07:22:00Z</dcterms:created>
  <dcterms:modified xsi:type="dcterms:W3CDTF">2025-07-15T07:34:00Z</dcterms:modified>
</cp:coreProperties>
</file>