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جامعة ميدأوشن </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4"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4" cy="206692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كلية الإدارة </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قسم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تخصص إدارة أعمال </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40" w:line="240" w:lineRule="auto"/>
        <w:ind w:left="0" w:right="0" w:firstLine="0"/>
        <w:jc w:val="cente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التكامل بين المنهجية المرنة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r>
        <w:rPr>
          <w:rFonts w:ascii="Times New Roman" w:hAnsi="Times New Roman"/>
          <w:b w:val="1"/>
          <w:bCs w:val="1"/>
          <w:sz w:val="32"/>
          <w:szCs w:val="32"/>
          <w:u w:color="000000"/>
          <w:rtl w:val="1"/>
          <w:lang w:val="ar-SA" w:bidi="ar-SA"/>
          <w14:textOutline w14:w="12700" w14:cap="flat">
            <w14:noFill/>
            <w14:miter w14:lim="400000"/>
          </w14:textOutline>
        </w:rPr>
        <w:t>Agile</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وتقنيات الذكاء الاصطناعي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r>
        <w:rPr>
          <w:rFonts w:ascii="Helvetica Neue" w:hAnsi="Helvetica Neue"/>
          <w:b w:val="1"/>
          <w:bCs w:val="1"/>
          <w:sz w:val="32"/>
          <w:szCs w:val="32"/>
          <w:u w:color="000000"/>
          <w:rtl w:val="1"/>
          <w:lang w:val="ar-SA" w:bidi="ar-SA"/>
          <w14:textOutline w14:w="12700" w14:cap="flat">
            <w14:noFill/>
            <w14:miter w14:lim="400000"/>
          </w14:textOutline>
        </w:rPr>
        <w:t>AI</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ودوره في تطوير الأعمال الرقمية</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إعداد الطالب</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الهنوف عبدالعزيز رشيد الراشد</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إشراف</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الفيصل عبد الحميد</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br w:type="textWrapping"/>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فايز جراد</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العام الدراسي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en-US"/>
          <w14:textOutline w14:w="12700" w14:cap="flat">
            <w14:noFill/>
            <w14:miter w14:lim="400000"/>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14:textOutline w14:w="12700" w14:cap="flat">
            <w14:noFill/>
            <w14:miter w14:lim="400000"/>
          </w14:textOutline>
          <w14:textFill>
            <w14:solidFill>
              <w14:srgbClr w14:val="000000"/>
            </w14:solidFill>
          </w14:textFill>
        </w:rPr>
        <w:t>2026</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حقوق الطباعة</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يُقرّ الطالب بأن حقوق الطباعة والنشر لهذا البحث تعود ملكيّتها إلى الجامعة، ويحق للجامعة الاستفادة منه لأغراض علمية وبحثية وفقًا للأنظمة المعمول بها، مع حفظ حق الطالب الأدبي في نسب العمل إليه</w:t>
      </w:r>
      <w:r>
        <w:rPr>
          <w:rFonts w:ascii="Calibri" w:cs="Arial Unicode MS" w:hAnsi="Calibri"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الشكر والتقدير</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هذا البحث لم يكن مجرد صفحات تُكتب، بل رحلة تعلّم وتجربة مليئة بالدعم والتوجيه</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لذلك، أود أن أعبّر من القلب عن امتناني لكل من كان له أثر في إتمامه</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شكرًا لأعضاء لجنة الحكم والمقيمين على وقتهم وقراءتهم الدقيقة، وعلى ملاحظاتهم التي أضافت لهذا العمل قيمة حقيقية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وامتناني الكبير لمشرفيّ الكرام، الأستاذ الدكتور الفيصل عبدالحميد والأستاذ الدكتور فايز جراد، على دعمهم المستمر، وصبرهم، وتوجيهاتهم التي كانت دائمًا دافعًا لي لأقدّم الأفضل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أما والداي، فلا تكفي الكلمات لوصف فضلهما</w:t>
      </w:r>
      <w:r>
        <w:rPr>
          <w:rFonts w:ascii="Simplified Arabic" w:cs="Simplified Arabic" w:hAnsi="Simplified Arabic" w:eastAsia="Simplified Arabic" w:hint="default"/>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دعمكما وثقتكما كانت القوة التي دفعتني للاستمرار حتى النهاية، فلكما كل الحب والامتنان</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لكل من ساندني ولو بكلمة، شكرًا لكم</w:t>
      </w:r>
      <w:r>
        <w:rPr>
          <w:rFonts w:ascii="Helvetica Neue" w:hAnsi="Helvetica Neue"/>
          <w:sz w:val="28"/>
          <w:szCs w:val="28"/>
          <w:u w:color="000000"/>
          <w:rtl w:val="1"/>
          <w:lang w:val="ar-SA" w:bidi="ar-SA"/>
          <w14:textOutline w14:w="12700" w14:cap="flat">
            <w14:noFill/>
            <w14:miter w14:lim="400000"/>
          </w14:textOutline>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فهرس المحتويات</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الموضوع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٠</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العنوان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حقوق الطباعة والنشر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ب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الشكر والتقدير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ج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ملخص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باللغة العربية</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د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فهرس المحتويات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هـ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فهرس الجداول والأشكال </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الأول</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الإطار العام للدراسة</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1.1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مقدمة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1 1.2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مشكلة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3 1.3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تساؤلات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5 1.4</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فرضيات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6 1.5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أهداف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7 1.6</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أهمية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8 1.7</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حدود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9 1.8</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مصطلحات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10</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الثاني</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الإطار المفاهيمي والنظري</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2.1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المبحث الأول</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(Agile) .................................... 12 2.1.1</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مفهوم ونشأة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12 2.1.2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مبادئ وقيم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15 2.1.3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أطر العمل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(Scrum, Kanban) ................................ 18 2.2</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المبحث الثاني</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 22 2.2.1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مفهوم وأنواع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22 2.2.2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الذكاء الاصطناعي التحليلي والتوليدي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25 2.3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المبحث الثالث</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الأعمال الرقمية والتكامل التقني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29</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الثالث</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الدراسات السابقة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3.1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دراسات تناولت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 36 3.2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دراسات تناولت تقنيات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(AI) ............................. 39 3.3</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دراسات تناولت التكامل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AI ................................... 42 3.4</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التعقيب على الدراسات السابقة </w:t>
      </w:r>
      <w:r>
        <w:rPr>
          <w:rFonts w:ascii="Helvetica Neue" w:hAnsi="Helvetica Neue"/>
          <w:sz w:val="28"/>
          <w:szCs w:val="28"/>
          <w:u w:color="000000"/>
          <w:rtl w:val="1"/>
          <w:lang w:val="ar-SA" w:bidi="ar-SA"/>
          <w14:textOutline w14:w="12700" w14:cap="flat">
            <w14:noFill/>
            <w14:miter w14:lim="400000"/>
          </w14:textOutline>
        </w:rPr>
        <w:t>................................................ 45</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الرابع</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منهجية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الطريقة والإجراءات</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4.1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منهج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47 4.2</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مجتمع وعينة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48 4.3</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أداة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الاستبيان</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 49 4.4</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 صدق وثبات أداة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51 4.5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الأساليب الإحصائية المستخدمة </w:t>
      </w:r>
      <w:r>
        <w:rPr>
          <w:rFonts w:ascii="Helvetica Neue" w:hAnsi="Helvetica Neue"/>
          <w:sz w:val="28"/>
          <w:szCs w:val="28"/>
          <w:u w:color="000000"/>
          <w:rtl w:val="1"/>
          <w:lang w:val="ar-SA" w:bidi="ar-SA"/>
          <w14:textOutline w14:w="12700" w14:cap="flat">
            <w14:noFill/>
            <w14:miter w14:lim="400000"/>
          </w14:textOutline>
        </w:rPr>
        <w:t>............................................... 53</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الخامس</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عرض النتائج وتحليلها</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5.1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تحليل البيانات الديموغرافية للعينة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55 5.2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تحليل إجابات العينة حول محاور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58 5.3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اختبار الفرضيات ومناقشة النتائج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62</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الفصل السادس</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ملخص الدراسة والتوصيات</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14:textOutline w14:w="12700" w14:cap="flat">
            <w14:noFill/>
            <w14:miter w14:lim="400000"/>
          </w14:textOutline>
        </w:rPr>
      </w:pP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6.1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ملخص النتائج </w:t>
      </w:r>
      <w:r>
        <w:rPr>
          <w:rFonts w:ascii="Simplified Arabic" w:cs="Simplified Arabic" w:hAnsi="Simplified Arabic" w:eastAsia="Simplified Arabic"/>
          <w:sz w:val="28"/>
          <w:szCs w:val="28"/>
          <w:u w:color="000000"/>
          <w:rtl w:val="0"/>
          <w:lang w:val="it-IT"/>
          <w14:textOutline w14:w="12700" w14:cap="flat">
            <w14:noFill/>
            <w14:miter w14:lim="400000"/>
          </w14:textOutline>
        </w:rPr>
        <w:t xml:space="preserve">................................................................... 66 6.2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التوصيات والمقترحات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68 6.3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الخاتمة </w:t>
      </w:r>
      <w:r>
        <w:rPr>
          <w:rFonts w:ascii="Helvetica Neue" w:hAnsi="Helvetica Neue"/>
          <w:sz w:val="28"/>
          <w:szCs w:val="28"/>
          <w:u w:color="000000"/>
          <w:rtl w:val="1"/>
          <w:lang w:val="ar-SA" w:bidi="ar-SA"/>
          <w14:textOutline w14:w="12700" w14:cap="flat">
            <w14:noFill/>
            <w14:miter w14:lim="400000"/>
          </w14:textOutline>
        </w:rPr>
        <w:t>........................................................................... 70</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قائمة المصادر والمراجع </w:t>
      </w:r>
      <w:r>
        <w:rPr>
          <w:rFonts w:ascii="Helvetica Neue" w:hAnsi="Helvetica Neue"/>
          <w:sz w:val="28"/>
          <w:szCs w:val="28"/>
          <w:u w:color="000000"/>
          <w:rtl w:val="1"/>
          <w:lang w:val="ar-SA" w:bidi="ar-SA"/>
          <w14:textOutline w14:w="12700" w14:cap="flat">
            <w14:noFill/>
            <w14:miter w14:lim="400000"/>
          </w14:textOutline>
        </w:rPr>
        <w:t>........................................................ 71</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الملاحق </w:t>
      </w:r>
      <w:r>
        <w:rPr>
          <w:rFonts w:ascii="Helvetica Neue" w:hAnsi="Helvetica Neue"/>
          <w:sz w:val="28"/>
          <w:szCs w:val="28"/>
          <w:u w:color="000000"/>
          <w:rtl w:val="1"/>
          <w:lang w:val="ar-SA" w:bidi="ar-SA"/>
          <w14:textOutline w14:w="12700" w14:cap="flat">
            <w14:noFill/>
            <w14:miter w14:lim="400000"/>
          </w14:textOutline>
        </w:rPr>
        <w:t xml:space="preserve">.......................................................................... 75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ملحق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(1):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أداة الدراسة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الاستبانة</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 75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ملحق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(2):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مقياس الاستجابة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ليكرت الخماسي</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 78</w:t>
      </w:r>
    </w:p>
    <w:p>
      <w:pPr>
        <w:keepNext w:val="0"/>
        <w:keepLines w:val="0"/>
        <w:pageBreakBefore w:val="0"/>
        <w:widowControl w:val="1"/>
        <w:shd w:val="clear" w:color="auto" w:fill="auto"/>
        <w:suppressAutoHyphens w:val="0"/>
        <w:bidi w:val="1"/>
        <w:spacing w:before="0" w:after="200" w:line="276"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المراجع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25</w:t>
      </w:r>
    </w:p>
    <w:p>
      <w:pPr>
        <w:keepNext w:val="0"/>
        <w:keepLines w:val="0"/>
        <w:pageBreakBefore w:val="0"/>
        <w:widowControl w:val="1"/>
        <w:shd w:val="clear" w:color="auto" w:fill="auto"/>
        <w:tabs>
          <w:tab w:val="left" w:pos="720"/>
        </w:tabs>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قائمة الجداول </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tbl>
      <w:tblPr>
        <w:bidiVisual w:val="on"/>
        <w:tblW w:w="880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935"/>
        <w:gridCol w:w="2935"/>
        <w:gridCol w:w="2936"/>
      </w:tblGrid>
      <w:tr>
        <w:tblPrEx>
          <w:shd w:val="clear" w:color="auto" w:fill="4472c4"/>
        </w:tblPrEx>
        <w:trPr>
          <w:trHeight w:val="408" w:hRule="atLeast"/>
          <w:tblHeader/>
        </w:trPr>
        <w:tc>
          <w:tcPr>
            <w:tcW w:type="dxa" w:w="2935"/>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رقم</w:t>
            </w:r>
            <w:r>
              <w:rPr>
                <w:rFonts w:ascii="Helvetica" w:hAnsi="Helvetica"/>
                <w:b w:val="1"/>
                <w:bCs w:val="1"/>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الجدول</w:t>
            </w:r>
          </w:p>
        </w:tc>
        <w:tc>
          <w:tcPr>
            <w:tcW w:type="dxa" w:w="2935"/>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عنوان</w:t>
            </w:r>
            <w:r>
              <w:rPr>
                <w:rFonts w:ascii="Helvetica" w:hAnsi="Helvetica"/>
                <w:b w:val="1"/>
                <w:bCs w:val="1"/>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الجدول</w:t>
            </w:r>
          </w:p>
        </w:tc>
        <w:tc>
          <w:tcPr>
            <w:tcW w:type="dxa" w:w="2936"/>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الصفحة</w:t>
            </w:r>
          </w:p>
        </w:tc>
      </w:tr>
      <w:tr>
        <w:tblPrEx>
          <w:shd w:val="clear" w:color="auto" w:fill="cdd4e9"/>
        </w:tblPrEx>
        <w:trPr>
          <w:trHeight w:val="808" w:hRule="atLeast"/>
        </w:trPr>
        <w:tc>
          <w:tcPr>
            <w:tcW w:type="dxa" w:w="293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جدول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توزيع</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عينة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الدراسة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حسب</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الجنس</w:t>
            </w:r>
          </w:p>
        </w:tc>
        <w:tc>
          <w:tcPr>
            <w:tcW w:type="dxa" w:w="2936"/>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s>
              <w:suppressAutoHyphens w:val="1"/>
              <w:bidi w:val="0"/>
              <w:ind w:left="0" w:right="0" w:firstLine="0"/>
              <w:jc w:val="right"/>
              <w:outlineLvl w:val="0"/>
              <w:rPr>
                <w:rtl w:val="0"/>
              </w:rPr>
            </w:pPr>
            <w:r>
              <w:rPr>
                <w:rFonts w:ascii="Helvetica" w:hAnsi="Helvetica"/>
                <w:sz w:val="28"/>
                <w:szCs w:val="28"/>
                <w:u w:color="000000"/>
                <w:shd w:val="nil" w:color="auto" w:fill="auto"/>
                <w:rtl w:val="0"/>
                <w:lang w:val="en-US"/>
                <w14:textOutline w14:w="12700" w14:cap="flat">
                  <w14:noFill/>
                  <w14:miter w14:lim="400000"/>
                </w14:textOutline>
              </w:rPr>
              <w:t>48</w:t>
            </w:r>
          </w:p>
        </w:tc>
      </w:tr>
      <w:tr>
        <w:tblPrEx>
          <w:shd w:val="clear" w:color="auto" w:fill="cdd4e9"/>
        </w:tblPrEx>
        <w:trPr>
          <w:trHeight w:val="794"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جدول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2</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توزيع</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عينة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الدراسة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حسب</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الفئة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العمرية</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Body"/>
              <w:tabs>
                <w:tab w:val="left" w:pos="1440"/>
                <w:tab w:val="left" w:pos="2880"/>
              </w:tabs>
              <w:suppressAutoHyphens w:val="1"/>
              <w:bidi w:val="0"/>
              <w:ind w:left="0" w:right="0" w:firstLine="0"/>
              <w:jc w:val="right"/>
              <w:outlineLvl w:val="0"/>
              <w:rPr>
                <w:rtl w:val="0"/>
              </w:rPr>
            </w:pPr>
            <w:r>
              <w:rPr>
                <w:rFonts w:ascii="Helvetica" w:hAnsi="Helvetica"/>
                <w:sz w:val="28"/>
                <w:szCs w:val="28"/>
                <w:u w:color="000000"/>
                <w:shd w:val="nil" w:color="auto" w:fill="auto"/>
                <w:rtl w:val="0"/>
                <w:lang w:val="en-US"/>
                <w14:textOutline w14:w="12700" w14:cap="flat">
                  <w14:noFill/>
                  <w14:miter w14:lim="400000"/>
                </w14:textOutline>
              </w:rPr>
              <w:t>49</w:t>
            </w:r>
          </w:p>
        </w:tc>
      </w:tr>
      <w:tr>
        <w:tblPrEx>
          <w:shd w:val="clear" w:color="auto" w:fill="cdd4e9"/>
        </w:tblPrEx>
        <w:trPr>
          <w:trHeight w:val="794"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جدول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3</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توزيع</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عينة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الدراسة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حسب</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المؤهل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العلمي</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s>
              <w:suppressAutoHyphens w:val="1"/>
              <w:bidi w:val="0"/>
              <w:ind w:left="0" w:right="0" w:firstLine="0"/>
              <w:jc w:val="right"/>
              <w:outlineLvl w:val="0"/>
              <w:rPr>
                <w:rtl w:val="0"/>
              </w:rPr>
            </w:pPr>
            <w:r>
              <w:rPr>
                <w:rFonts w:ascii="Helvetica" w:hAnsi="Helvetica"/>
                <w:sz w:val="28"/>
                <w:szCs w:val="28"/>
                <w:u w:color="000000"/>
                <w:shd w:val="nil" w:color="auto" w:fill="auto"/>
                <w:rtl w:val="0"/>
                <w:lang w:val="en-US"/>
                <w14:textOutline w14:w="12700" w14:cap="flat">
                  <w14:noFill/>
                  <w14:miter w14:lim="400000"/>
                </w14:textOutline>
              </w:rPr>
              <w:t>50</w:t>
            </w:r>
          </w:p>
        </w:tc>
      </w:tr>
      <w:tr>
        <w:tblPrEx>
          <w:shd w:val="clear" w:color="auto" w:fill="cdd4e9"/>
        </w:tblPrEx>
        <w:trPr>
          <w:trHeight w:val="794"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جدول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Helvetica" w:hAnsi="Helvetica"/>
                <w:sz w:val="28"/>
                <w:szCs w:val="28"/>
                <w:u w:color="000000"/>
                <w:shd w:val="nil" w:color="auto" w:fill="auto"/>
                <w:rtl w:val="1"/>
                <w:lang w:val="ar-SA" w:bidi="ar-SA"/>
                <w14:textOutline w14:w="12700" w14:cap="flat">
                  <w14:noFill/>
                  <w14:miter w14:lim="400000"/>
                </w14:textOutline>
              </w:rPr>
              <w:t>4</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توزيع</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عينة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الدراسة</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حسب</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المجال</w:t>
            </w:r>
            <w:r>
              <w:rPr>
                <w:rFonts w:ascii="Helvetica" w:hAnsi="Helvetica"/>
                <w:sz w:val="28"/>
                <w:szCs w:val="28"/>
                <w:u w:color="000000"/>
                <w:shd w:val="nil" w:color="auto" w:fill="auto"/>
                <w:rtl w:val="1"/>
                <w:lang w:val="ar-SA" w:bidi="ar-SA"/>
                <w14:textOutline w14:w="12700" w14:cap="flat">
                  <w14:noFill/>
                  <w14:miter w14:lim="400000"/>
                </w14:textOutline>
              </w:rPr>
              <w:t xml:space="preserve"> </w:t>
            </w:r>
            <w:r>
              <w:rPr>
                <w:rFonts w:ascii="Arial Unicode MS" w:cs="Arial Unicode MS" w:hAnsi="Arial Unicode MS" w:eastAsia="Arial Unicode MS" w:hint="cs"/>
                <w:b w:val="0"/>
                <w:bCs w:val="0"/>
                <w:i w:val="0"/>
                <w:iCs w:val="0"/>
                <w:sz w:val="28"/>
                <w:szCs w:val="28"/>
                <w:u w:color="000000"/>
                <w:shd w:val="nil" w:color="auto" w:fill="auto"/>
                <w:rtl w:val="1"/>
                <w:lang w:val="ar-SA" w:bidi="ar-SA"/>
                <w14:textOutline w14:w="12700" w14:cap="flat">
                  <w14:noFill/>
                  <w14:miter w14:lim="400000"/>
                </w14:textOutline>
              </w:rPr>
              <w:t>الوظيفي</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Body"/>
              <w:tabs>
                <w:tab w:val="left" w:pos="1440"/>
                <w:tab w:val="left" w:pos="2880"/>
              </w:tabs>
              <w:suppressAutoHyphens w:val="1"/>
              <w:bidi w:val="0"/>
              <w:ind w:left="0" w:right="0" w:firstLine="0"/>
              <w:jc w:val="right"/>
              <w:outlineLvl w:val="0"/>
              <w:rPr>
                <w:rtl w:val="0"/>
              </w:rPr>
            </w:pPr>
            <w:r>
              <w:rPr>
                <w:rFonts w:ascii="Helvetica" w:hAnsi="Helvetica"/>
                <w:sz w:val="28"/>
                <w:szCs w:val="28"/>
                <w:u w:color="000000"/>
                <w:shd w:val="nil" w:color="auto" w:fill="auto"/>
                <w:rtl w:val="0"/>
                <w:lang w:val="en-US"/>
                <w14:textOutline w14:w="12700" w14:cap="flat">
                  <w14:noFill/>
                  <w14:miter w14:lim="400000"/>
                </w14:textOutline>
              </w:rPr>
              <w:t>51</w:t>
            </w:r>
          </w:p>
        </w:tc>
      </w:tr>
    </w:tbl>
    <w:p>
      <w:pPr>
        <w:keepNext w:val="0"/>
        <w:keepLines w:val="0"/>
        <w:pageBreakBefore w:val="0"/>
        <w:widowControl w:val="0"/>
        <w:shd w:val="clear" w:color="auto" w:fill="auto"/>
        <w:suppressAutoHyphens w:val="0"/>
        <w:bidi w:val="1"/>
        <w:spacing w:before="0" w:after="160" w:line="240" w:lineRule="auto"/>
        <w:ind w:left="0" w:right="0" w:firstLine="0"/>
        <w:jc w:val="righ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قائمة الأشكال</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fr-FR"/>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tbl>
      <w:tblPr>
        <w:bidiVisual w:val="on"/>
        <w:tblW w:w="880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935"/>
        <w:gridCol w:w="2935"/>
        <w:gridCol w:w="2936"/>
      </w:tblGrid>
      <w:tr>
        <w:tblPrEx>
          <w:shd w:val="clear" w:color="auto" w:fill="4472c4"/>
        </w:tblPrEx>
        <w:trPr>
          <w:trHeight w:val="408" w:hRule="atLeast"/>
          <w:tblHeader/>
        </w:trPr>
        <w:tc>
          <w:tcPr>
            <w:tcW w:type="dxa" w:w="2935"/>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b w:val="1"/>
                <w:bCs w:val="1"/>
                <w:sz w:val="28"/>
                <w:szCs w:val="28"/>
                <w:u w:color="000000"/>
                <w:shd w:val="nil" w:color="auto" w:fill="auto"/>
                <w:rtl w:val="1"/>
                <w:lang w:val="ar-SA" w:bidi="ar-SA"/>
                <w14:textOutline w14:w="12700" w14:cap="flat">
                  <w14:noFill/>
                  <w14:miter w14:lim="400000"/>
                </w14:textOutline>
              </w:rPr>
              <w:t>رقم الجدول</w:t>
            </w:r>
          </w:p>
        </w:tc>
        <w:tc>
          <w:tcPr>
            <w:tcW w:type="dxa" w:w="2935"/>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b w:val="1"/>
                <w:bCs w:val="1"/>
                <w:sz w:val="28"/>
                <w:szCs w:val="28"/>
                <w:u w:color="000000"/>
                <w:shd w:val="nil" w:color="auto" w:fill="auto"/>
                <w:rtl w:val="1"/>
                <w:lang w:val="ar-SA" w:bidi="ar-SA"/>
                <w14:textOutline w14:w="12700" w14:cap="flat">
                  <w14:noFill/>
                  <w14:miter w14:lim="400000"/>
                </w14:textOutline>
              </w:rPr>
              <w:t xml:space="preserve">عنوان الشكل </w:t>
            </w:r>
          </w:p>
        </w:tc>
        <w:tc>
          <w:tcPr>
            <w:tcW w:type="dxa" w:w="2936"/>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b w:val="1"/>
                <w:bCs w:val="1"/>
                <w:sz w:val="28"/>
                <w:szCs w:val="28"/>
                <w:u w:color="000000"/>
                <w:shd w:val="nil" w:color="auto" w:fill="auto"/>
                <w:rtl w:val="1"/>
                <w:lang w:val="ar-SA" w:bidi="ar-SA"/>
                <w14:textOutline w14:w="12700" w14:cap="flat">
                  <w14:noFill/>
                  <w14:miter w14:lim="400000"/>
                </w14:textOutline>
              </w:rPr>
              <w:t xml:space="preserve">رقم الشكل </w:t>
            </w:r>
          </w:p>
        </w:tc>
      </w:tr>
      <w:tr>
        <w:tblPrEx>
          <w:shd w:val="clear" w:color="auto" w:fill="cdd4e9"/>
        </w:tblPrEx>
        <w:trPr>
          <w:trHeight w:val="900" w:hRule="atLeast"/>
        </w:trPr>
        <w:tc>
          <w:tcPr>
            <w:tcW w:type="dxa" w:w="293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 xml:space="preserve">جدول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توزيع عينة الدراسة حسب الجنس</w:t>
            </w:r>
          </w:p>
        </w:tc>
        <w:tc>
          <w:tcPr>
            <w:tcW w:type="dxa" w:w="2936"/>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شكل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(4-1)</w:t>
            </w:r>
          </w:p>
        </w:tc>
      </w:tr>
      <w:tr>
        <w:tblPrEx>
          <w:shd w:val="clear" w:color="auto" w:fill="cdd4e9"/>
        </w:tblPrEx>
        <w:trPr>
          <w:trHeight w:val="840"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 xml:space="preserve">جدول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2</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توزيع عينة الدراسة حسب الفئة العمرية</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شكل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(4-2)</w:t>
            </w:r>
          </w:p>
        </w:tc>
      </w:tr>
      <w:tr>
        <w:tblPrEx>
          <w:shd w:val="clear" w:color="auto" w:fill="cdd4e9"/>
        </w:tblPrEx>
        <w:trPr>
          <w:trHeight w:val="840"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 xml:space="preserve">جدول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3</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توزيع عينة الدراسة حسب المؤهل العلمي</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شكل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(4-3)</w:t>
            </w:r>
          </w:p>
        </w:tc>
      </w:tr>
      <w:tr>
        <w:tblPrEx>
          <w:shd w:val="clear" w:color="auto" w:fill="cdd4e9"/>
        </w:tblPrEx>
        <w:trPr>
          <w:trHeight w:val="840" w:hRule="atLeast"/>
        </w:trPr>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0"/>
              <w:spacing w:before="0" w:line="240" w:lineRule="auto"/>
              <w:ind w:left="0" w:right="0" w:firstLine="0"/>
              <w:jc w:val="right"/>
              <w:rPr>
                <w:rtl w:val="0"/>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 xml:space="preserve">جدول </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1</w:t>
            </w:r>
            <w:r>
              <w:rPr>
                <w:rFonts w:ascii="Helvetica Neue" w:hAnsi="Helvetica Neue"/>
                <w:sz w:val="28"/>
                <w:szCs w:val="28"/>
                <w:u w:color="000000"/>
                <w:shd w:val="nil" w:color="auto" w:fill="auto"/>
                <w:rtl w:val="1"/>
                <w:lang w:val="ar-SA" w:bidi="ar-SA"/>
                <w14:textOutline w14:w="12700" w14:cap="flat">
                  <w14:noFill/>
                  <w14:miter w14:lim="400000"/>
                </w14:textOutline>
              </w:rPr>
              <w:t>-</w:t>
            </w:r>
            <w:r>
              <w:rPr>
                <w:rFonts w:ascii="Simplified Arabic" w:cs="Simplified Arabic" w:hAnsi="Simplified Arabic" w:eastAsia="Simplified Arabic"/>
                <w:sz w:val="28"/>
                <w:szCs w:val="28"/>
                <w:u w:color="000000"/>
                <w:shd w:val="nil" w:color="auto" w:fill="auto"/>
                <w:rtl w:val="1"/>
                <w:lang w:val="ar-SA" w:bidi="ar-SA"/>
                <w14:textOutline w14:w="12700" w14:cap="flat">
                  <w14:noFill/>
                  <w14:miter w14:lim="400000"/>
                </w14:textOutline>
              </w:rPr>
              <w:t>4</w:t>
            </w:r>
            <w:r>
              <w:rPr>
                <w:rFonts w:ascii="Helvetica Neue" w:hAnsi="Helvetica Neue"/>
                <w:sz w:val="28"/>
                <w:szCs w:val="28"/>
                <w:u w:color="000000"/>
                <w:shd w:val="nil" w:color="auto" w:fill="auto"/>
                <w:rtl w:val="1"/>
                <w:lang w:val="ar-SA" w:bidi="ar-SA"/>
                <w14:textOutline w14:w="12700" w14:cap="flat">
                  <w14:noFill/>
                  <w14:miter w14:lim="400000"/>
                </w14:textOutline>
              </w:rPr>
              <w:t>)</w:t>
            </w:r>
          </w:p>
        </w:tc>
        <w:tc>
          <w:tcPr>
            <w:tcW w:type="dxa" w:w="29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Default"/>
              <w:bidi w:val="1"/>
              <w:spacing w:before="0" w:line="240" w:lineRule="auto"/>
              <w:ind w:left="0" w:right="0" w:firstLine="0"/>
              <w:jc w:val="left"/>
              <w:rPr>
                <w:rtl w:val="1"/>
              </w:rPr>
            </w:pPr>
            <w:r>
              <w:rPr>
                <w:rFonts w:ascii="Simplified Arabic" w:cs="Simplified Arabic" w:hAnsi="Simplified Arabic" w:eastAsia="Simplified Arabic" w:hint="cs"/>
                <w:sz w:val="28"/>
                <w:szCs w:val="28"/>
                <w:u w:color="000000"/>
                <w:shd w:val="nil" w:color="auto" w:fill="auto"/>
                <w:rtl w:val="1"/>
                <w:lang w:val="ar-SA" w:bidi="ar-SA"/>
                <w14:textOutline w14:w="12700" w14:cap="flat">
                  <w14:noFill/>
                  <w14:miter w14:lim="400000"/>
                </w14:textOutline>
              </w:rPr>
              <w:t>توزيع عينة الدراسة حسب المجال الوظيفي</w:t>
            </w:r>
          </w:p>
        </w:tc>
        <w:tc>
          <w:tcPr>
            <w:tcW w:type="dxa" w:w="293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شكل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(4-4)</w:t>
            </w:r>
          </w:p>
        </w:tc>
      </w:tr>
    </w:tbl>
    <w:p>
      <w:pPr>
        <w:keepNext w:val="0"/>
        <w:keepLines w:val="0"/>
        <w:pageBreakBefore w:val="0"/>
        <w:widowControl w:val="0"/>
        <w:shd w:val="clear" w:color="auto" w:fill="auto"/>
        <w:suppressAutoHyphens w:val="0"/>
        <w:bidi w:val="1"/>
        <w:spacing w:before="0" w:after="160" w:line="240" w:lineRule="auto"/>
        <w:ind w:left="0" w:right="0" w:firstLine="0"/>
        <w:jc w:val="righ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40" w:line="240" w:lineRule="auto"/>
        <w:ind w:left="0" w:right="0" w:firstLine="0"/>
        <w:jc w:val="left"/>
        <w:rPr>
          <w:rFonts w:ascii="Simplified Arabic" w:cs="Simplified Arabic" w:hAnsi="Simplified Arabic" w:eastAsia="Simplified Arabic"/>
          <w:b w:val="1"/>
          <w:bCs w:val="1"/>
          <w:sz w:val="36"/>
          <w:szCs w:val="36"/>
          <w:u w:color="000000"/>
          <w:rtl w:val="1"/>
          <w14:textOutline w14:w="12700" w14:cap="flat">
            <w14:noFill/>
            <w14:miter w14:lim="400000"/>
          </w14:textOutline>
        </w:rPr>
      </w:pPr>
      <w:r>
        <w:rPr>
          <w:rFonts w:ascii="Simplified Arabic" w:cs="Simplified Arabic" w:hAnsi="Simplified Arabic" w:eastAsia="Simplified Arabic" w:hint="cs"/>
          <w:b w:val="1"/>
          <w:bCs w:val="1"/>
          <w:sz w:val="36"/>
          <w:szCs w:val="36"/>
          <w:u w:color="000000"/>
          <w:rtl w:val="1"/>
          <w:lang w:val="ar-SA" w:bidi="ar-SA"/>
          <w14:textOutline w14:w="12700" w14:cap="flat">
            <w14:noFill/>
            <w14:miter w14:lim="400000"/>
          </w14:textOutline>
        </w:rPr>
        <w:t>قائمة المصطلحات</w:t>
      </w:r>
      <w:r>
        <w:rPr>
          <w:rFonts w:ascii="Times New Roman" w:hAnsi="Times New Roman"/>
          <w:b w:val="1"/>
          <w:bCs w:val="1"/>
          <w:sz w:val="36"/>
          <w:szCs w:val="36"/>
          <w:u w:color="000000"/>
          <w:rtl w:val="0"/>
          <w:lang w:val="en-US"/>
          <w14:textOutline w14:w="12700" w14:cap="flat">
            <w14:noFill/>
            <w14:miter w14:lim="400000"/>
          </w14:textOutline>
        </w:rPr>
        <w:t xml:space="preserve"> (Glossary)</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المنهجية المرنة</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1"/>
          <w:lang w:val="ar-SA" w:bidi="ar-SA"/>
          <w14:textOutline w14:w="12700" w14:cap="flat">
            <w14:noFill/>
            <w14:miter w14:lim="400000"/>
          </w14:textOutline>
        </w:rPr>
        <w:t>(Agile)</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An iterative approach to project management and product development that emphasizes continuous improvement, adaptability to change, team collaboration, and delivering continuous value to the customer.</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هي أسلوب حديث في إدارة المشاريع وتطوير المنتجات، يقوم على العمل التكراري والتطوير المستمر، مع التركيز على التكيف السريع مع التغيرات، وتعزيز التعاون بين الفرق، وتحقيق قيمة مستمرة للعميل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سكرم</w:t>
      </w:r>
      <w:r>
        <w:rPr>
          <w:rFonts w:ascii="Helvetica Neue" w:hAnsi="Helvetica Neue"/>
          <w:b w:val="1"/>
          <w:bCs w:val="1"/>
          <w:sz w:val="32"/>
          <w:szCs w:val="32"/>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it-IT"/>
          <w14:textOutline w14:w="12700" w14:cap="flat">
            <w14:noFill/>
            <w14:miter w14:lim="400000"/>
          </w14:textOutline>
        </w:rPr>
        <w:t>(Scrum)</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framework within Agile that organizes work into short cycles called Sprints, relying on defined roles and regular meetings to improve performance and accelerate delivery.</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إطار عمل ضمن المنهجية المرنة يُستخدم لتنظيم العمل من خلال دورات زمنية قصيرة تُعرف بـ </w:t>
      </w:r>
      <w:r>
        <w:rPr>
          <w:rFonts w:ascii="Simplified Arabic" w:cs="Simplified Arabic" w:hAnsi="Simplified Arabic" w:eastAsia="Simplified Arabic"/>
          <w:sz w:val="28"/>
          <w:szCs w:val="28"/>
          <w:u w:color="000000"/>
          <w:rtl w:val="0"/>
          <w:lang w:val="en-US"/>
          <w14:textOutline w14:w="12700" w14:cap="flat">
            <w14:noFill/>
            <w14:miter w14:lim="400000"/>
          </w14:textOutline>
        </w:rPr>
        <w:t>(Sprints)</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ويعتمد على توزيع الأدوار والاجتماعات الدورية لتحسين الأداء وتسريع الإنجاز</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كانبان</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1"/>
          <w:lang w:val="ar-SA" w:bidi="ar-SA"/>
          <w14:textOutline w14:w="12700" w14:cap="flat">
            <w14:noFill/>
            <w14:miter w14:lim="400000"/>
          </w14:textOutline>
        </w:rPr>
        <w:t>(Kanban)</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visual workflow management method that focuses on continuous delivery by tracking tasks and improving efficiency while reducing delays.</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أحد أساليب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الذي يركز على إدارة تدفق العمل بصريًا، من خلال تقسيم المهام ومتابعتها بشكل مستمر بهدف تحسين الكفاءة وتقليل التأخير</w:t>
      </w:r>
      <w:r>
        <w:rPr>
          <w:rFonts w:ascii="Helvetica Neue" w:hAnsi="Helvetica Neue"/>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الذكاء الاصطناعي</w:t>
      </w:r>
      <w:r>
        <w:rPr>
          <w:rFonts w:ascii="Helvetica Neue" w:hAnsi="Helvetica Neue"/>
          <w:b w:val="1"/>
          <w:bCs w:val="1"/>
          <w:sz w:val="28"/>
          <w:szCs w:val="28"/>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it-IT"/>
          <w14:textOutline w14:w="12700" w14:cap="flat">
            <w14:noFill/>
            <w14:miter w14:lim="400000"/>
          </w14:textOutline>
        </w:rPr>
        <w:t>(Artificial Intelligence - AI)</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field of computer science focused on developing systems capable of simulating human intelligence such as learning, analysis, prediction, and decision-making.</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مجال من مجالات علوم الحاسوب يهتم بتطوير أنظمة قادرة على محاكاة القدرات الذهنية البشرية، مثل التعلم، والتحليل، والتنبؤ، واتخاذ القرار</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الذكاء الاصطناعي التوليدي</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it-IT"/>
          <w14:textOutline w14:w="12700" w14:cap="flat">
            <w14:noFill/>
            <w14:miter w14:lim="400000"/>
          </w14:textOutline>
        </w:rPr>
        <w:t>(Generative AI)</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 type of AI capable of generating new content such as text, images, or solutions based on trained data.</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نوع من الذكاء الاصطناعي قادر على إنتاج محتوى جديد، مثل النصوص أو الصور أو الحلول، بناءً على البيانات التي تم تدريبه عليها</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تحليل البيانات</w:t>
      </w:r>
      <w:r>
        <w:rPr>
          <w:rFonts w:ascii="Helvetica Neue" w:hAnsi="Helvetica Neue"/>
          <w:b w:val="1"/>
          <w:bCs w:val="1"/>
          <w:sz w:val="32"/>
          <w:szCs w:val="32"/>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en-US"/>
          <w14:textOutline w14:w="12700" w14:cap="flat">
            <w14:noFill/>
            <w14:miter w14:lim="400000"/>
          </w14:textOutline>
        </w:rPr>
        <w:t>(Data Analysis)</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process of inspecting, organizing, and interpreting data to extract meaningful insights for decision-making and performance improvement.</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عملية فحص وتنظيم وتفسير البيانات بهدف استخراج معلومات مفيدة تدعم اتخاذ القرار وتحسين الأداء</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الأعمال الرقمية</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1"/>
          <w:lang w:val="ar-SA" w:bidi="ar-SA"/>
          <w14:textOutline w14:w="12700" w14:cap="flat">
            <w14:noFill/>
            <w14:miter w14:lim="400000"/>
          </w14:textOutline>
        </w:rPr>
        <w:t>(Digital Business)</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Business activities and services that rely on digital technologies to deliver value, manage operations, and interact with customers.</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الأنشطة والخدمات التي تعتمد على التقنيات الرقمية في تقديم القيمة وإدارة العمليات والتفاعل مع العملاء</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التحول الرقمي</w:t>
      </w:r>
      <w:r>
        <w:rPr>
          <w:rFonts w:ascii="Helvetica Neue" w:hAnsi="Helvetica Neue"/>
          <w:b w:val="1"/>
          <w:bCs w:val="1"/>
          <w:sz w:val="28"/>
          <w:szCs w:val="28"/>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1"/>
          <w:lang w:val="ar-SA" w:bidi="ar-SA"/>
          <w14:textOutline w14:w="12700" w14:cap="flat">
            <w14:noFill/>
            <w14:miter w14:lim="400000"/>
          </w14:textOutline>
        </w:rPr>
        <w:t>(Digital Transformation)</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integration of digital technologies to fundamentally transform business models, operations, and services to enhance efficiency and innovation.</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عملية استخدام التقنيات الرقمية لإحداث تغيير جذري في نماذج الأعمال والعمليات والخدمات، بهدف تحسين الكفاءة وتعزيز الابتكار</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التكامل بين</w:t>
      </w:r>
      <w:r>
        <w:rPr>
          <w:rFonts w:ascii="Helvetica Neue" w:hAnsi="Helvetica Neue"/>
          <w:b w:val="1"/>
          <w:bCs w:val="1"/>
          <w:sz w:val="28"/>
          <w:szCs w:val="28"/>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1"/>
          <w:lang w:val="ar-SA" w:bidi="ar-SA"/>
          <w14:textOutline w14:w="12700" w14:cap="flat">
            <w14:noFill/>
            <w14:miter w14:lim="400000"/>
          </w14:textOutline>
        </w:rPr>
        <w:t xml:space="preserve">Agile </w:t>
      </w:r>
      <w:r>
        <w:rPr>
          <w:rFonts w:ascii="Arial Unicode MS" w:cs="Times New Roman" w:hAnsi="Arial Unicode MS" w:eastAsia="Arial Unicode MS" w:hint="cs"/>
          <w:b w:val="1"/>
          <w:bCs w:val="1"/>
          <w:sz w:val="28"/>
          <w:szCs w:val="28"/>
          <w:u w:color="000000"/>
          <w:rtl w:val="1"/>
          <w:lang w:val="ar-SA" w:bidi="ar-SA"/>
          <w14:textOutline w14:w="12700" w14:cap="flat">
            <w14:noFill/>
            <w14:miter w14:lim="400000"/>
          </w14:textOutline>
        </w:rPr>
        <w:t>و</w:t>
      </w:r>
      <w:r>
        <w:rPr>
          <w:rFonts w:ascii="Helvetica Neue" w:hAnsi="Helvetica Neue"/>
          <w:b w:val="1"/>
          <w:bCs w:val="1"/>
          <w:sz w:val="28"/>
          <w:szCs w:val="28"/>
          <w:u w:color="000000"/>
          <w:rtl w:val="1"/>
          <w:lang w:val="ar-SA" w:bidi="ar-SA"/>
          <w14:textOutline w14:w="12700" w14:cap="flat">
            <w14:noFill/>
            <w14:miter w14:lim="400000"/>
          </w14:textOutline>
        </w:rPr>
        <w:t>AI</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integration of Agile methodology with AI technologies to enhance development speed, analytical accuracy, and decision-making quality.</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هو دمج المنهجية المرنة مع تقنيات الذكاء الاصطناعي داخل بيئة العمل، بهدف تحسين سرعة التطوير، ودقة التحليل، وجودة اتخاذ القرار</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تجربة المستخدم</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en-US"/>
          <w14:textOutline w14:w="12700" w14:cap="flat">
            <w14:noFill/>
            <w14:miter w14:lim="400000"/>
          </w14:textOutline>
        </w:rPr>
        <w:t>(User Experience - UX)</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overall experience and feelings a user has when interacting with a digital product or service, aiming to improve usability and satisfaction.</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مجموعة الانطباعات والمشاعر التي يمر بها المستخدم أثناء تفاعله مع منتج أو خدمة رقمية، وتهدف إلى تحسين سهولة الاستخدام ورضا المستخدم</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اتخاذ القرار المبني على البيانات</w:t>
      </w:r>
      <w:r>
        <w:rPr>
          <w:rFonts w:ascii="Helvetica Neue" w:hAnsi="Helvetica Neue"/>
          <w:b w:val="1"/>
          <w:bCs w:val="1"/>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en-US"/>
          <w14:textOutline w14:w="12700" w14:cap="flat">
            <w14:noFill/>
            <w14:miter w14:lim="400000"/>
          </w14:textOutline>
        </w:rPr>
        <w:t>(Data-Driven Decision Making)</w:t>
      </w:r>
    </w:p>
    <w:p>
      <w:pPr>
        <w:pStyle w:val="Default"/>
        <w:bidi w:val="0"/>
        <w:spacing w:before="0" w:after="240" w:line="240" w:lineRule="auto"/>
        <w:ind w:left="0" w:right="0" w:firstLine="0"/>
        <w:jc w:val="left"/>
        <w:rPr>
          <w:rFonts w:ascii="Simplified Arabic" w:cs="Simplified Arabic" w:hAnsi="Simplified Arabic" w:eastAsia="Simplified Arabic"/>
          <w:u w:color="000000"/>
          <w:rtl w:val="0"/>
          <w:lang w:val="en-US"/>
          <w14:textOutline w14:w="12700" w14:cap="flat">
            <w14:noFill/>
            <w14:miter w14:lim="400000"/>
          </w14:textOutline>
        </w:rPr>
      </w:pPr>
      <w:r>
        <w:rPr>
          <w:rFonts w:ascii="Simplified Arabic" w:cs="Simplified Arabic" w:hAnsi="Simplified Arabic" w:eastAsia="Simplified Arabic"/>
          <w:u w:color="000000"/>
          <w:rtl w:val="0"/>
          <w:lang w:val="en-US"/>
          <w14:textOutline w14:w="12700" w14:cap="flat">
            <w14:noFill/>
            <w14:miter w14:lim="400000"/>
          </w14:textOutline>
        </w:rPr>
        <w:t>An approach that relies on data analysis to make accurate and objective decisions instead of intuition.</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أسلوب يعتمد على تحليل البيانات والمعلومات لاتخاذ قرارات دقيقة وموضوعية بدلاً من الاعتماد على الحدس فقط</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sz w:val="28"/>
          <w:szCs w:val="28"/>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جودة البيانات</w:t>
      </w:r>
      <w:r>
        <w:rPr>
          <w:rFonts w:ascii="Helvetica Neue" w:hAnsi="Helvetica Neue"/>
          <w:b w:val="1"/>
          <w:bCs w:val="1"/>
          <w:sz w:val="32"/>
          <w:szCs w:val="32"/>
          <w:u w:color="000000"/>
          <w:rtl w:val="1"/>
          <w:lang w:val="ar-SA" w:bidi="ar-SA"/>
          <w14:textOutline w14:w="12700" w14:cap="flat">
            <w14:noFill/>
            <w14:miter w14:lim="400000"/>
          </w14:textOutline>
        </w:rPr>
        <w:t xml:space="preserve"> </w:t>
      </w:r>
      <w:r>
        <w:rPr>
          <w:rFonts w:ascii="Times New Roman" w:hAnsi="Times New Roman"/>
          <w:b w:val="1"/>
          <w:bCs w:val="1"/>
          <w:sz w:val="28"/>
          <w:szCs w:val="28"/>
          <w:u w:color="000000"/>
          <w:rtl w:val="0"/>
          <w:lang w:val="it-IT"/>
          <w14:textOutline w14:w="12700" w14:cap="flat">
            <w14:noFill/>
            <w14:miter w14:lim="400000"/>
          </w14:textOutline>
        </w:rPr>
        <w:t>(Data Quality)</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accuracy, completeness, and reliability of data and its impact on the validity of results and analyses.</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مدى دقة واكتمال وموثوقية البيانات المستخدمة، وتأثيرها في صحة النتائج والتحليلات</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u w:color="000000"/>
          <w:rtl w:val="1"/>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الكفاءة التشغيلية</w:t>
      </w:r>
      <w:r>
        <w:rPr>
          <w:rFonts w:ascii="Times New Roman" w:hAnsi="Times New Roman"/>
          <w:b w:val="1"/>
          <w:bCs w:val="1"/>
          <w:sz w:val="28"/>
          <w:szCs w:val="28"/>
          <w:u w:color="000000"/>
          <w:rtl w:val="0"/>
          <w:lang w:val="en-US"/>
          <w14:textOutline w14:w="12700" w14:cap="flat">
            <w14:noFill/>
            <w14:miter w14:lim="400000"/>
          </w14:textOutline>
        </w:rPr>
        <w:t xml:space="preserve"> (Operational Efficiency)</w:t>
      </w:r>
    </w:p>
    <w:p>
      <w:pPr>
        <w:pStyle w:val="Default"/>
        <w:bidi w:val="0"/>
        <w:spacing w:before="0" w:after="24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ability of an organization to achieve optimal results using the least possible resources, while minimizing waste and improving overall performance and productivity.</w:t>
      </w:r>
    </w:p>
    <w:p>
      <w:pPr>
        <w:pStyle w:val="Default"/>
        <w:bidi w:val="1"/>
        <w:spacing w:before="0" w:after="240" w:line="240" w:lineRule="auto"/>
        <w:ind w:left="0" w:right="0" w:firstLine="0"/>
        <w:jc w:val="left"/>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قدرة المؤسسة على تحقيق أفضل النتائج الممكنة باستخدام أقل قدر من الموارد، مع تقليل الهدر وتحسين الأداء والإنتاجية بشكل عام</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b w:val="1"/>
          <w:bCs w:val="1"/>
          <w:sz w:val="36"/>
          <w:szCs w:val="36"/>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6"/>
          <w:szCs w:val="36"/>
          <w:u w:color="000000"/>
          <w:rtl w:val="1"/>
          <w:lang w:val="ar-SA" w:bidi="ar-SA"/>
          <w14:textOutline w14:w="12700" w14:cap="flat">
            <w14:noFill/>
            <w14:miter w14:lim="400000"/>
          </w14:textOutline>
        </w:rPr>
        <w:t>قائمة</w:t>
      </w:r>
      <w:r>
        <w:rPr>
          <w:rFonts w:ascii="Helvetica Neue" w:hAnsi="Helvetica Neue"/>
          <w:b w:val="1"/>
          <w:bCs w:val="1"/>
          <w:sz w:val="36"/>
          <w:szCs w:val="36"/>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6"/>
          <w:szCs w:val="36"/>
          <w:u w:color="000000"/>
          <w:rtl w:val="1"/>
          <w:lang w:val="ar-SA" w:bidi="ar-SA"/>
          <w14:textOutline w14:w="12700" w14:cap="flat">
            <w14:noFill/>
            <w14:miter w14:lim="400000"/>
          </w14:textOutline>
        </w:rPr>
        <w:t>بالاختصارات</w:t>
      </w:r>
      <w:r>
        <w:rPr>
          <w:rFonts w:ascii="Helvetica Neue" w:hAnsi="Helvetica Neue"/>
          <w:b w:val="1"/>
          <w:bCs w:val="1"/>
          <w:sz w:val="36"/>
          <w:szCs w:val="36"/>
          <w:u w:color="000000"/>
          <w:rtl w:val="1"/>
          <w:lang w:val="ar-SA" w:bidi="ar-SA"/>
          <w14:textOutline w14:w="12700" w14:cap="flat">
            <w14:noFill/>
            <w14:miter w14:lim="400000"/>
          </w14:textOutline>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tbl>
      <w:tblPr>
        <w:tblW w:w="864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320"/>
        <w:gridCol w:w="4320"/>
      </w:tblGrid>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1"/>
              <w:spacing w:before="0" w:after="200" w:line="276" w:lineRule="auto"/>
              <w:ind w:left="0" w:right="0" w:firstLine="0"/>
              <w:jc w:val="left"/>
              <w:outlineLvl w:val="9"/>
              <w:rPr>
                <w:rtl w:val="1"/>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الاختصار</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1"/>
              <w:spacing w:before="0" w:after="0" w:line="240" w:lineRule="auto"/>
              <w:ind w:left="0" w:right="0" w:firstLine="0"/>
              <w:jc w:val="left"/>
              <w:outlineLvl w:val="9"/>
              <w:rPr>
                <w:rtl w:val="1"/>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المعنى</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Agile</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1"/>
              <w:spacing w:before="0" w:after="0" w:line="240" w:lineRule="auto"/>
              <w:ind w:left="0" w:right="0" w:firstLine="0"/>
              <w:jc w:val="left"/>
              <w:outlineLvl w:val="9"/>
              <w:rPr>
                <w:rtl w:val="1"/>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المنهجية المرنة</w:t>
            </w:r>
          </w:p>
        </w:tc>
      </w:tr>
      <w:tr>
        <w:tblPrEx>
          <w:shd w:val="clear" w:color="auto" w:fill="cdd4e9"/>
        </w:tblPrEx>
        <w:trPr>
          <w:trHeight w:val="98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AI</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الذكاء الاصطناعي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(Artificial Intelligence)</w:t>
            </w:r>
          </w:p>
        </w:tc>
      </w:tr>
      <w:tr>
        <w:tblPrEx>
          <w:shd w:val="clear" w:color="auto" w:fill="cdd4e9"/>
        </w:tblPrEx>
        <w:trPr>
          <w:trHeight w:val="98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IT</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تقنية المعلومات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(Information Technology)</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UX</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تجربة المستخدم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(User Experience)</w:t>
            </w:r>
          </w:p>
        </w:tc>
      </w:tr>
      <w:tr>
        <w:tblPrEx>
          <w:shd w:val="clear" w:color="auto" w:fill="cdd4e9"/>
        </w:tblPrEx>
        <w:trPr>
          <w:trHeight w:val="98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KPI</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مؤشرات الأداء الرئيسية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(Key Performance Indicators)</w:t>
            </w:r>
          </w:p>
        </w:tc>
      </w:tr>
      <w:tr>
        <w:tblPrEx>
          <w:shd w:val="clear" w:color="auto" w:fill="cdd4e9"/>
        </w:tblPrEx>
        <w:trPr>
          <w:trHeight w:val="98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API</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واجهة برمجة التطبيقات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(Application Programming Interface)</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ML</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تعلم الآلة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(Machine Learning)</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DL</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التعلم العميق </w:t>
            </w: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(Deep Learning)</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Big Data</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1"/>
              <w:spacing w:before="0" w:after="0" w:line="240" w:lineRule="auto"/>
              <w:ind w:left="0" w:right="0" w:firstLine="0"/>
              <w:jc w:val="left"/>
              <w:outlineLvl w:val="9"/>
              <w:rPr>
                <w:rtl w:val="1"/>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البيانات الضخمة</w:t>
            </w:r>
          </w:p>
        </w:tc>
      </w:tr>
      <w:tr>
        <w:tblPrEx>
          <w:shd w:val="clear" w:color="auto" w:fill="cdd4e9"/>
        </w:tblPrEx>
        <w:trPr>
          <w:trHeight w:val="500" w:hRule="atLeast"/>
        </w:trPr>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Digital Transformation</w:t>
            </w:r>
          </w:p>
        </w:tc>
        <w:tc>
          <w:tcPr>
            <w:tcW w:type="dxa" w:w="4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1"/>
              <w:spacing w:before="0" w:after="0" w:line="240" w:lineRule="auto"/>
              <w:ind w:left="0" w:right="0" w:firstLine="0"/>
              <w:jc w:val="left"/>
              <w:outlineLvl w:val="9"/>
              <w:rPr>
                <w:rtl w:val="1"/>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التحول الرقمي</w:t>
            </w:r>
          </w:p>
        </w:tc>
      </w:tr>
    </w:tbl>
    <w:p>
      <w:pPr>
        <w:keepNext w:val="0"/>
        <w:keepLines w:val="0"/>
        <w:pageBreakBefore w:val="0"/>
        <w:widowControl w:val="0"/>
        <w:shd w:val="clear" w:color="auto" w:fill="auto"/>
        <w:suppressAutoHyphens w:val="0"/>
        <w:bidi w:val="1"/>
        <w:spacing w:before="0" w:after="160" w:line="240" w:lineRule="auto"/>
        <w:ind w:left="0" w:right="108" w:firstLine="0"/>
        <w:jc w:val="righ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المستخلص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fr-FR"/>
          <w14:textOutline w14:w="12700" w14:cap="flat">
            <w14:noFill/>
            <w14:miter w14:lim="400000"/>
          </w14:textOutline>
          <w14:textFill>
            <w14:solidFill>
              <w14:srgbClr w14:val="000000"/>
            </w14:solidFill>
          </w14:textFill>
        </w:rPr>
        <w:t xml:space="preserve">:Abstract </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تهدف هذه الدراسة إلى تحليل أثر التكامل بين المنهجية المرنة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 (Agile)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وتقنيات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في تطوير الأعمال الرقمية، من خلال دراسة دور هذا التكامل في تحسين كفاءة فرق العمل، وتسريع عمليات التطوير، ورفع جودة الخدمات الرقمية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اعتمدت الدراسة على المنهج الوصفي التحليلي، وتم جمع البيانات باستخدام استبيان إلكتروني وُزّع على عينة من الأفراد العاملين في مجالات تقنية المعلومات وإدارة الأعمال والتحول الرقمي</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أظهرت نتائج الدراسة وجود علاقة إيجابية ذات دلالة بين استخدام تقنيات الذكاء الاصطناعي وتطوير أداء فرق العمل الأجايلية، حيث يسهم الذكاء الاصطناعي في التنبؤ بالمشكلات، وتسريع اتخاذ القرار، وتحسين تحليل البيانات داخل فرق العمل</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كما بيّنت النتائج أن التكامل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r>
        <w:rPr>
          <w:rFonts w:ascii="Simplified Arabic" w:cs="Simplified Arabic" w:hAnsi="Simplified Arabic" w:eastAsia="Simplified Arabic"/>
          <w:sz w:val="28"/>
          <w:szCs w:val="28"/>
          <w:u w:color="000000"/>
          <w:rtl w:val="0"/>
          <w:lang w:val="en-US"/>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يؤدي إلى تقليل الوقت اللازم لإنجاز المهام، وتحسين جودة المنتجات والخدمات الرقمية، وزيادة مستوى رضا المستخدمين</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في المقابل، كشفت الدراسة عن وجود عدد من التحديات التي تواجه هذا التكامل، من أبرزها نقص الكفاءات البشرية، ومقاومة التغيير داخل المؤسسات، وصعوبات الدمج التقني، بالإضافة إلى الحاجة إلى بيانات دقيقة ومحدثة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وأكدت النتائج أن نجاح تطبيق هذا التكامل يعتمد على توفر بيئة تنظيمية مرنة، ودعم إداري فعال، واستثمار مستمر في تطوير المهارات البشرية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وتوصي الدراسة بضرورة تبني استراتيجيات تكامل تدريجية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r>
        <w:rPr>
          <w:rFonts w:ascii="Helvetica Neue" w:hAnsi="Helvetica Neue"/>
          <w:sz w:val="28"/>
          <w:szCs w:val="28"/>
          <w:u w:color="000000"/>
          <w:rtl w:val="1"/>
          <w:lang w:val="ar-SA" w:bidi="ar-SA"/>
          <w14:textOutline w14:w="12700" w14:cap="flat">
            <w14:noFill/>
            <w14:miter w14:lim="400000"/>
          </w14:textOutline>
        </w:rPr>
        <w:t>AI</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وتعزيز التدريب والتأهيل، وتحسين جودة البيانات، بما يسهم في تحقيق التحول الرقمي الفعّال وتطوير الأعمال الرقمية بشكل مستدام</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left"/>
        <w:rPr>
          <w:rtl w:val="1"/>
        </w:rPr>
      </w:pPr>
      <w:r>
        <w:rPr>
          <w:rFonts w:ascii="Simplified Arabic" w:cs="Simplified Arabic" w:hAnsi="Simplified Arabic" w:eastAsia="Simplified Arabic"/>
          <w:u w:color="000000"/>
          <w:rtl w:val="1"/>
          <w:lang w:val="ar-SA" w:bidi="ar-SA"/>
          <w14:textOutline w14:w="12700" w14:cap="flat">
            <w14:noFill/>
            <w14:miter w14:lim="400000"/>
          </w14:textOutline>
        </w:rPr>
        <w:br w:type="page"/>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الشكر والتقدير</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هذا البحث لم يكن مجرد صفحات تُكتب، بل رحلة تعلّم وتجربة مليئة بالدعم والتوجيه</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لذلك، أود أن أعبّر من القلب عن امتناني لكل من كان له أثر في إتمامه</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شكرًا لأعضاء لجنة الحكم والمقيمين على وقتهم وقراءتهم الدقيقة، وعلى ملاحظاتهم التي أضافت لهذا العمل قيمة حقيقية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وامتناني الكبير لمشرفيّ الكرام، الأستاذ الدكتور الفيصل عبدالحميد والأستاذ الدكتور فايز جراد، على دعمهم المستمر، وصبرهم، وتوجيهاتهم التي كانت دائمًا دافعًا لي لأقدّم الأفضل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أما والداي، فلا تكفي الكلمات لوصف فضلهما</w:t>
      </w:r>
      <w:r>
        <w:rPr>
          <w:rFonts w:ascii="Simplified Arabic" w:cs="Simplified Arabic" w:hAnsi="Simplified Arabic" w:eastAsia="Simplified Arabic" w:hint="default"/>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دعمكما وثقتكم كانت القوة التي دفعتني للاستمرار حتى النهاية، فلكما كل الحب والامتنان</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لكل من ساندني ولو بكلمة، شكرًا لكم</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40" w:line="240" w:lineRule="auto"/>
        <w:ind w:left="0" w:right="0" w:firstLine="0"/>
        <w:jc w:val="left"/>
        <w:rPr>
          <w:rFonts w:ascii="Arial Unicode MS" w:cs="Arial Unicode MS" w:hAnsi="Arial Unicode MS" w:eastAsia="Arial Unicode MS"/>
          <w:u w:color="000000"/>
          <w:rtl w:val="1"/>
          <w:lang w:val="ar-SA" w:bidi="ar-SA"/>
          <w14:textOutline w14:w="12700" w14:cap="flat">
            <w14:noFill/>
            <w14:miter w14:lim="400000"/>
          </w14:textOutline>
        </w:rPr>
        <w:sectPr>
          <w:headerReference w:type="default" r:id="rId5"/>
          <w:footerReference w:type="default" r:id="rId6"/>
          <w:pgSz w:w="11906" w:h="16838" w:orient="portrait"/>
          <w:pgMar w:top="1134" w:right="1134" w:bottom="1134" w:left="1134" w:header="709" w:footer="850"/>
          <w:bidi w:val="1"/>
        </w:sectPr>
      </w:pPr>
      <w:r>
        <w:rPr>
          <w:rFonts w:ascii="Arial Unicode MS" w:cs="Arial Unicode MS" w:hAnsi="Arial Unicode MS" w:eastAsia="Arial Unicode MS"/>
          <w:u w:color="000000"/>
          <w:rtl w:val="1"/>
          <w:lang w:val="ar-SA" w:bidi="ar-SA"/>
          <w14:textOutline w14:w="12700" w14:cap="flat">
            <w14:noFill/>
            <w14:miter w14:lim="400000"/>
          </w14:textOutline>
        </w:rPr>
        <w:br w:type="page"/>
      </w:r>
      <w:r>
        <w:rPr>
          <w:rFonts w:ascii="Arial Unicode MS" w:cs="Arial Unicode MS" w:hAnsi="Arial Unicode MS" w:eastAsia="Arial Unicode MS"/>
          <w:b w:val="0"/>
          <w:bCs w:val="0"/>
          <w:i w:val="0"/>
          <w:iCs w:val="0"/>
          <w:u w:color="000000"/>
          <w:rtl w:val="1"/>
          <w:lang w:val="ar-SA" w:bidi="ar-SA"/>
          <w14:textOutline w14:w="12700" w14:cap="flat">
            <w14:noFill/>
            <w14:miter w14:lim="400000"/>
          </w14:textOutline>
        </w:rPr>
      </w:r>
    </w:p>
    <w:p>
      <w:pPr>
        <w:pStyle w:val="Default"/>
        <w:bidi w:val="1"/>
        <w:spacing w:before="0" w:after="240" w:line="240" w:lineRule="auto"/>
        <w:ind w:left="0" w:right="0" w:firstLine="0"/>
        <w:jc w:val="left"/>
        <w:rPr>
          <w:rFonts w:ascii="Arial Unicode MS" w:cs="Arial Unicode MS" w:hAnsi="Arial Unicode MS" w:eastAsia="Arial Unicode MS"/>
          <w:u w:color="000000"/>
          <w:rtl w:val="1"/>
          <w:lang w:val="ar-SA" w:bidi="ar-SA"/>
          <w14:textOutline w14:w="12700" w14:cap="flat">
            <w14:noFill/>
            <w14:miter w14:lim="400000"/>
          </w14:textOutline>
        </w:rPr>
        <w:sectPr>
          <w:type w:val="continuous"/>
          <w:pgSz w:w="11906" w:h="16838" w:orient="portrait"/>
          <w:pgMar w:top="1134" w:right="1134" w:bottom="1134" w:left="1134" w:header="709" w:footer="850"/>
          <w:bidi w:val="1"/>
        </w:sectPr>
      </w:pPr>
      <w:r>
        <w:rPr>
          <w:rFonts w:ascii="Arial Unicode MS" w:cs="Arial Unicode MS" w:hAnsi="Arial Unicode MS" w:eastAsia="Arial Unicode MS"/>
          <w:u w:color="000000"/>
          <w:rtl w:val="1"/>
          <w:lang w:val="ar-SA" w:bidi="ar-SA"/>
          <w14:textOutline w14:w="12700" w14:cap="flat">
            <w14:noFill/>
            <w14:miter w14:lim="400000"/>
          </w14:textOutline>
        </w:rPr>
        <w:br w:type="page"/>
      </w:r>
      <w:r>
        <w:rPr>
          <w:rFonts w:ascii="Arial Unicode MS" w:cs="Arial Unicode MS" w:hAnsi="Arial Unicode MS" w:eastAsia="Arial Unicode MS"/>
          <w:b w:val="0"/>
          <w:bCs w:val="0"/>
          <w:i w:val="0"/>
          <w:iCs w:val="0"/>
          <w:u w:color="000000"/>
          <w:rtl w:val="1"/>
          <w:lang w:val="ar-SA" w:bidi="ar-SA"/>
          <w14:textOutline w14:w="12700" w14:cap="flat">
            <w14:noFill/>
            <w14:miter w14:lim="400000"/>
          </w14:textOutline>
        </w:rPr>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1701" w:right="1134" w:hanging="567"/>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الفصل الأول</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1.1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المقدمة</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يشهد العالم في السنوات الأخيرة تحولًا رقميًا متسارعًا غيّر من طبيعة الأعمال وأساليب إدارتها، وأعاد تشكيل أولويات المؤسسات في مختلف القطاعات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فلم تعد المؤسسات تسعى فقط إلى تقديم منتجات وخدمات رقمية، بل أصبحت مطالبة بالاستجابة السريعة للتغيرات، وتحقيق الكفاءة التشغيلية، ورفع جودة التجربة المقدمة للمستفيدين، مع المحافظة على قدرتها التنافسية في بيئة تتسم بالتقلب والسرعة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وفي هذا السياق برزت المنهجية المرنة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بوصفها إحدى أهم المنهجيات الإدارية الحديثة التي ساعدت المؤسسات على التكيف مع التغير، وتسريع عمليات التطوير، وتعزيز العمل التعاوني، والاعتماد على التحسين المستمر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وفي المقابل، ظهر الذكاء الاصطناعي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كقوة تقنية وتحليلية هائلة، قادرة على معالجة كميات ضخمة من البيانات، واكتشاف الأنماط، وتقديم التنبؤات، ودعم اتخاذ القرار، والمساهمة في تحسين الأداء على مستويات متعددة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ومع تطور تطبيقات الذكاء الاصطناعي، لم يعد دوره مقتصرًا على الجوانب التقنية البحتة، بل أصبح عنصرًا استراتيجيًا في بناء النماذج التشغيلية الحديثة، وتطوير المنتجات الرقمية، وتحسين تجربة المستخدم، ورفع كفاءة المؤسسات في الاستجابة للسوق</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هنا، برزت الحاجة إلى دراسة العلاقة بين المنهجية المرنة والذكاء الاصطناعي، ليس بوصفهما مجالين منفصلين، بل باعتبارهما عنصرين متكاملين يمكن أن يساهما معًا في تطوير الأعمال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فالمنهجية المرنة توفر الإطار الإداري والثقافي الذي يقوم على التكيف والتجريب والعمل التكراري، بينما يوفر الذكاء الاصطناعي البعد التحليلي الذكي الذي يدعم فهم البيانات، والتنبؤ بالمخاطر، وتحسين القرارات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وعليه، فإن التكامل بينهما يمثل توجهًا حديثًا في إدارة الأعمال الرقمية، ويستحق الدراسة والتحليل، خاصة في ظل التحولات المتسارعة التي تشهدها المؤسسات في المملكة العربية السعودية والعالم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وتنبع أهمية هذا البحث من كونه يتناول موضوعًا يجمع بين الإدارة والتقنية والتحول الرقمي، ويسعى إلى تقديم تصور علمي متكامل حول كيفية توظيف الذكاء الاصطناعي ضمن بيئات العمل المرنة لتحقيق نتائج أفضل على مستوى تطوير المنتجات والخدمات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يكتسب البحث أهمية إضافية من ارتباطه بالسياق المحلي، حيث تتجه المؤسسات السعودية بشكل متزايد نحو تبني الحلول الذكية والمنهجيات الحديثة بما ينسجم مع مستهدفات رؤية السعودية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2030.</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وبناءً على ذلك، يسعى هذا البحث إلى تحليل أبعاد التكامل بين المنهجية المرنة وتقنيات الذكاء الاصطناعي، وبيان أثر هذا التكامل في رفع كفاءة الأداء، وتسريع الابتكار، وتحسين جودة الخدمات الرقمية، مع تسليط الضوء على أبرز التحديات والعوامل التي تدعم نجاح هذا الدمج داخل المؤسسات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1.2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مشكلة الدراسة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على الرغم من الانتشار الواسع للمنهجية المرنة في المؤسسات التقنية، فإن التطبيق العملي لها ما يزال في كثير من الأحيان منفصلًا عن توظيف القدرات المتقدمة للذكاء الاصطناعي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ففرق العمل قد تعتمد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إدارة المشاريع وتنفيذ السبرنتات وتحسين التواصل، لكنها لا تستفيد بالقدر الكافي من أدوات الذكاء الاصطناعي في تحليل البيانات، والتنبؤ بالمخاطر، وتحديد الأولويات، ودعم اتخاذ القرار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وفي المقابل، قد تستخدم بعض المؤسسات الذكاء الاصطناعي في جوانب تحليلية أو تشغيلية محددة دون دمجه داخل الإطار المرن لإدارة العمل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هذا الانفصال بين المجالين يؤدي إلى فقدان فرص كبيرة لتحسين الأداء المؤسسي، وتقليل الوقت والجهد، ورفع جودة المخرجات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أن غياب إطار واضح يربط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يجعل كثيرًا من المؤسسات غير قادرة على استثمار هذا التكامل بصورة منهجية فعالة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وتزداد المشكلة وضوحًا في البيئات العربية، حيث ما تزال الدراسات التطبيقية حول هذا الموضوع محدودة، رغم الحاجة المتزايدة إليه في ظل التحول الرقمي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وتتمثل مشكلة الدراسة في التساؤل الرئيس الآتي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كيف يمكن تحقيق تكامل فعّال بين المنهجية المرنة وتقنيات الذكاء الاصطناعي بما يسهم في تطوير الأعمال الرقمية وتحسين الأداء المؤسسي؟</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0"/>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1.3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أهمية الدراسة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تتمثل أهمية الدراسة في عدة جوانب علمية وعملية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فمن الناحية العلمية، تسهم في إثراء الأدبيات العربية المتعلقة بموضوع حديث يجمع بين الإدارة المرنة والذكاء الاصطناعي، وتسد جانبًا من الفجوة البحثية في هذا المجال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تساعد في بناء تصور نظري يوضح أوجه العلاقة بين المرونة التنظيمية والتحليل الذكي للبيانات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الناحية العملية، تقدم الدراسة تصورًا يمكن أن تستفيد منه المؤسسات الرقمية في تصميم بيئات عمل أكثر كفاءة وقدرة على الابتكار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تفيد متخذي القرار ومديري المشاريع الرقمية في فهم آليات توظيف الذكاء الاصطناعي داخل الفرق في الاجايل، بما ينعكس على جودة الخدمات وسرعة التطوير وتحسين تجربة المستخدم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1.4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أهداف الدراسة</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يتمثل الهدف الرئيس للدراسة في تحليل أثر التكامل بين المنهجية المرنة وتقنيات الذكاء الاصطناعي في تطوير الأعمال الرقمية وتحسين الأداء المؤسسي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ويتفرع عن هذا الهدف عدد من الأهداف الفرعية، وهي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2"/>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توضيح المفاهيم الأساسية المرتبطة بالمنهجية المرنة والذكاء الاصطناعي والأعمال الرقمية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2"/>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بيان أوجه العلاقة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بيئات العمل الحديثة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2"/>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تحليل أثر الذكاء الاصطناعي في دعم فرق العمل في الاجايل</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2"/>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استكشاف التحديات التي تواجه المؤسسات عند دمج الذكاء الاصطناعي في بيئات العمل المرنة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2"/>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اقتراح نموذج تطبيقي مبسط يساعد المؤسسات على تحقيق هذا التكامل</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1.5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تساؤلات الدراسة </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ينطلق البحث من تساؤل رئيس يتمثل في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كيف يمكن تحقيق تكامل فعّال بين المنهجية المرنة وتقنيات الذكاء الاصطناعي بما يسهم في تطوير الأعمال الرقمية؟</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ويتفرع عنه عدد من التساؤلات الفرعية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ما المقصود بالمنهجية المرنة والذكاء الاصطناعي والأعمال الرقمية؟</w:t>
      </w:r>
    </w:p>
    <w:p>
      <w:pPr>
        <w:keepNext w:val="0"/>
        <w:keepLines w:val="0"/>
        <w:pageBreakBefore w:val="0"/>
        <w:widowControl w:val="1"/>
        <w:numPr>
          <w:ilvl w:val="0"/>
          <w:numId w:val="4"/>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كيف يمكن للذكاء الاصطناعي أن يدعم فرق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تحليل البيانات واتخاذ القرار؟</w:t>
      </w:r>
    </w:p>
    <w:p>
      <w:pPr>
        <w:keepNext w:val="0"/>
        <w:keepLines w:val="0"/>
        <w:pageBreakBefore w:val="0"/>
        <w:widowControl w:val="1"/>
        <w:numPr>
          <w:ilvl w:val="0"/>
          <w:numId w:val="4"/>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ما أبرز التحديات التي تواجه المؤسسات عند دمج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بيئات العمل المرنة؟</w:t>
      </w:r>
    </w:p>
    <w:p>
      <w:pPr>
        <w:keepNext w:val="0"/>
        <w:keepLines w:val="0"/>
        <w:pageBreakBefore w:val="0"/>
        <w:widowControl w:val="1"/>
        <w:numPr>
          <w:ilvl w:val="0"/>
          <w:numId w:val="4"/>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ما الأثر المتوقع لهذا التكامل على جودة الخدمات الرقمية وكفاءة الأداء؟</w:t>
      </w:r>
    </w:p>
    <w:p>
      <w:pPr>
        <w:keepNext w:val="0"/>
        <w:keepLines w:val="0"/>
        <w:pageBreakBefore w:val="0"/>
        <w:widowControl w:val="1"/>
        <w:numPr>
          <w:ilvl w:val="0"/>
          <w:numId w:val="4"/>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ما العوامل التنظيمية والتقنية التي تسهم في نجاح هذا التكامل؟</w:t>
      </w:r>
    </w:p>
    <w:p>
      <w:pPr>
        <w:keepNext w:val="0"/>
        <w:keepLines w:val="0"/>
        <w:pageBreakBefore w:val="0"/>
        <w:widowControl w:val="1"/>
        <w:shd w:val="clear" w:color="auto" w:fill="auto"/>
        <w:tabs>
          <w:tab w:val="left" w:pos="720"/>
        </w:tabs>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tabs>
          <w:tab w:val="left" w:pos="720"/>
        </w:tabs>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tabs>
          <w:tab w:val="left" w:pos="720"/>
        </w:tabs>
        <w:suppressAutoHyphens w:val="0"/>
        <w:bidi w:val="1"/>
        <w:spacing w:before="100" w:after="100" w:line="240" w:lineRule="auto"/>
        <w:ind w:left="36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1.6 </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فروض الدراسة</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تفترض الدراسة وجود علاقة إيجابية ذات دلالة بين تطبيق تقنيات الذكاء الاصطناعي ورفع كفاءة فرق العمل الأجايلية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تفترض أن التكامل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يؤدي إلى تسريع تطوير المنتجات والخدمات الرقمية وتحسين جودتها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كذلك تفترض أن نجاح هذا التكامل يعتمد على توفر بيئة تنظيمية وتقنية داعمة للابتكار والتحول الرقمي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النظرية العلمية المتبعة  لإعداد البحث</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تعتمد هذه الدراسة على المنهج الوصفي التحليلي كإطار علمي رئيسي، حيث يهدف هذا المنهج إلى وصف الظاهرة محل الدراسة وتحليلها بشكل دقيق من خلال جمع البيانات وتفسيرها للوصول إلى نتائج علمية موثوقة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ويُعد هذا المنهج من أكثر المناهج استخدامًا في الدراسات الإدارية والتقنية، لملاءمته في دراسة العلاقات بين المتغيرات المختلفة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كما تستند الدراسة إلى مجموعة من الأطر النظرية التي تدعم موضوع البحث، أبرزها نظرية التحول الرقمي التي تركز على دور التقنيات الحديثة في تطوير الأعمال وتحسين الكفاءة التشغيلية، بالإضافة إلى مفاهيم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التي تعتمد على التكرار المستمر والاستجابة السريعة للتغيرات، وتقنيات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التي تسهم في دعم اتخاذ القرار وتحليل البيانات والتنبؤ بالمشكلات</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ويرتكز البحث على دراسة العلاقة التكاملية بين المنهجية المرنة والذكاء الاصطناعي، باعتبار أن هذا التكامل يمثل أحد التوجهات الحديثة في تطوير الأعمال الرقمية، حيث يجمع بين مرونة التنفيذ التي توفرها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Agile</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والقدرات التحليلية الذكية التي يقدمها الذكاء الاصطناعي</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وبناءً على ذلك، تم استخدام الاستبيان كأداة رئيسية لجمع البيانات من عينة الدراسة، ومن ثم تحليل النتائج لاختبار فرضيات البحث والإجابة عن تساؤلاته في ضوء الإطار النظري المعتمد</w:t>
      </w:r>
      <w:r>
        <w:rPr>
          <w:rFonts w:ascii="Helvetica Neue" w:hAnsi="Helvetica Neue"/>
          <w:sz w:val="28"/>
          <w:szCs w:val="28"/>
          <w:u w:color="000000"/>
          <w:rtl w:val="1"/>
          <w:lang w:val="ar-SA" w:bidi="ar-SA"/>
          <w14:textOutline w14:w="12700" w14:cap="flat">
            <w14:noFill/>
            <w14:miter w14:lim="400000"/>
          </w14:textOutline>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الفصل الثاني</w:t>
      </w:r>
    </w:p>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الدراسات السابقة</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مقدمة</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تمثل الدراسات السابقة أحد الأركان الأساسية في بناء البحث العلمي، حيث تُعد المرجعية النظرية والمنهجية التي يستند إليها الباحث في فهم أبعاد المشكلة البحثية، وتحديد مسار الدراسة، وبناء إطارها المفاهيمي والتحليلي</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فهي لا تقتصر على عرض ما توصل إليه الباحثون السابقون، بل تمتد لتشمل تحليل تلك الجهود، وتقييمها، ومقارنتها، بما يسهم في تعميق الفهم العلمي للموضوع محل الدراسة، وتوجيه الباحث نحو بناء إسهام علمي مميز</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وتكمن أهمية الدراسات السابقة في كونها تساعد على تحديد موقع الدراسة الحالية ضمن الأدبيات العلمية القائمة، من خلال إبراز ما تم تناوله من موضوعات، وما لم يتم التطرق إليه بشكل كافٍ، الأمر الذي يسهم في تحديد الفجوة البحثية بدقة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كما أنها توفر للباحث قاعدة معرفية تمكّنه من الاستفادة من المناهج والأدوات التي استخدمت في الدراسات السابقة، وتجنب تكرار الأخطاء، وتطوير أساليب أكثر دقة وملاءمة لطبيعة الدراسة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وفي سياق هذا البحث، تتوزع الدراسات السابقة على ثلاثة محاور رئيسة تعكس أبعاد الموضوع، وهي</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دراسات تناولت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من حيث تطبيقاتها وأثرها على كفاءة الأداء وسرعة الإنجاز، ودراسات تناولت تقنيات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ودورها في دعم اتخاذ القرار وتحليل البيانات وتحقيق التحول الرقمي، بالإضافة إلى دراسات تناولت التكامل بين المنهجية المرنة والذكاء الاصطناعي في بيئات الأعمال الرقمية، بوصفه توجهًا حديثًا يجمع بين المرونة التشغيلية والقدرات التحليلية الذكية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وقد شهدت الأدبيات المتعلقة بكل محور من هذه المحاور تطورًا ملحوظًا خلال السنوات الأخيرة، خاصة في البيئات المتقدمة، حيث حظيت المنهجية المرنة باهتمام واسع في مجالات تطوير البرمجيات وإدارة المشاريع، بينما شهد الذكاء الاصطناعي انتشارًا كبيرًا في مختلف القطاعات نتيجة للتطورات التقنية المتسارعة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ومع ذلك، يُلاحظ أن معظم الدراسات ركزت على كل محور بشكل منفصل، في حين أن الدراسات التي تناولت التكامل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r>
        <w:rPr>
          <w:rFonts w:ascii="Simplified Arabic" w:cs="Simplified Arabic" w:hAnsi="Simplified Arabic" w:eastAsia="Simplified Arabic"/>
          <w:sz w:val="28"/>
          <w:szCs w:val="28"/>
          <w:u w:color="000000"/>
          <w:rtl w:val="0"/>
          <w:lang w:val="en-US"/>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ضمن إطار إداري واستراتيجي متكامل ما تزال محدودة نسبيًا، وهو ما يمثل فجوة بحثية تستحق المزيد من الدراسة والتحليل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أما على مستوى البيئة العربية، فتُعد الدراسات التي تناولت هذا التكامل بشكل مباشر أكثر ندرة، وغالبًا ما تركز على الجوانب التقنية أو التطبيقية دون التوسع في تحليل الأبعاد الإدارية والتنظيمية المرتبطة به، مثل ثقافة العمل، وإدارة التغيير، وبناء القدرات البشرية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وهذا يعزز من أهمية الدراسة الحالية، التي تسعى إلى تقديم رؤية تحليلية شاملة تربط بين الجانبين التقني والإداري، وتسلط الضوء على دور هذا التكامل في تطوير الأعمال الرقمية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وانطلاقًا من ذلك، لا تقتصر مراجعة الدراسات السابقة في هذا البحث على العرض الوصفي، بل تتبنى منهجًا تحليليًا نقديًا، يهدف إلى مقارنة نتائج الدراسات المختلفة، واستخلاص أوجه الاتفاق والاختلاف بينها، وتحديد الاتجاهات البحثية السائدة، بالإضافة إلى الكشف عن أوجه القصور التي يمكن أن تسهم الدراسة الحالية في معالجتها</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كما تسعى هذه المراجعة إلى بناء أساس نظري متين يدعم فرضيات الدراسة، ويعزز من مصداقية نتائجها</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72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وبناءً عليه، سيتم عرض الدراسات السابقة وفق المحاور الثلاثة المذكورة، مع التركيز على تحليلها وربطها بموضوع البحث، وصولًا إلى تحديد الفجوة البحثية التي تنطلق منها هذه الدراسة، والتي تتمثل في الحاجة إلى فهم أعمق للتكامل بين المنهجية المرنة وتقنيات الذكاء الاصطناعي، ودوره في تعزيز كفاءة الأداء وتحقيق التحول الرقمي في بيئات الأعمال الحديثة</w:t>
      </w:r>
      <w:r>
        <w:rPr>
          <w:rFonts w:ascii="Helvetica Neue" w:hAnsi="Helvetica Neue"/>
          <w:sz w:val="28"/>
          <w:szCs w:val="28"/>
          <w:u w:color="000000"/>
          <w:rtl w:val="1"/>
          <w:lang w:val="ar-SA" w:bidi="ar-SA"/>
          <w14:textOutline w14:w="12700" w14:cap="flat">
            <w14:noFill/>
            <w14:miter w14:lim="400000"/>
          </w14:textOutline>
        </w:rPr>
        <w:t>.</w:t>
      </w: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الدراسات السابقة</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تُظهر مراجعة الدراسات السابقة أن هناك تطورًا ملحوظًا في الاهتمام بكل من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وتقنيات 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على حد سواء، إلا أن معظم هذه الدراسات تناولت كل مجال بشكل منفصل، دون التعمق في دراسة التكامل بينهما ضمن إطار إداري متكامل</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فقد ركزت دراسات المنهجية المرنة على تحسين سرعة الإنجاز وتعزيز التعاون داخل فرق العمل، بينما اهتمت دراسات الذكاء الاصطناعي بدوره في تحليل البيانات ودعم اتخاذ القرار</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وفي المقابل، تشير بعض الدراسات الحديثة إلى أن الجمع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r>
        <w:rPr>
          <w:rFonts w:ascii="Simplified Arabic" w:cs="Simplified Arabic" w:hAnsi="Simplified Arabic" w:eastAsia="Simplified Arabic"/>
          <w:sz w:val="28"/>
          <w:szCs w:val="28"/>
          <w:u w:color="000000"/>
          <w:rtl w:val="0"/>
          <w:lang w:val="en-US"/>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يمكن أن يؤدي إلى تحقيق قيمة مضافة كبيرة للمؤسسات الرقمية، من خلال تحسين القدرة على التنبؤ بالمخاطر، وتسريع عمليات التطوير، ورفع جودة المخرجات</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ومع ذلك، فإن هذه الدراسات غالبًا ما تكتفي بعرض النتائج دون تقديم نماذج تطبيقية واضحة توضح كيفية تحقيق هذا التكامل بشكل عملي داخل المؤسسات</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كما يُلاحظ وجود نقص في الدراسات العربية التي تناولت هذا الموضوع من منظور إداري وتطبيقي، حيث تركز أغلب الأبحاث العربية على الجوانب التقنية أو الوصفية دون التوسع في تحليل الأبعاد التنظيمية والثقافية المرتبطة بتطبيق هذا التكامل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وبناءً على ذلك، تأتي هذه الدراسة لسد هذه الفجوة من خلال تقديم تحليل متكامل يجمع بين الجوانب النظرية والتطبيقية، ويسعى إلى توضيح كيفية تحقيق التكامل بين المنهجية المرنة وتقنيات الذكاء الاصطناعي بما يسهم في تطوير الأعمال الرقمية وتحسين الأداء المؤسسي</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81" w:line="240" w:lineRule="auto"/>
        <w:ind w:left="0" w:right="0" w:firstLine="0"/>
        <w:jc w:val="left"/>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8.1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دراسات تناولت المنهجية المرنة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(Agile)</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ركزت دراسات عديدة على المنهجية المرنة باعتبارها أسلوبًا فعالًا في إدارة المشاريع التقنية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فقد بينت الأدبيات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تسهم في تحسين التواصل داخل الفرق، وتقليص الزمن اللازم للتطوير، وزيادة رضا العملاء</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أوضحت بعض الدراسات أن نجاح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يرتبط فقط بالأدوات، بل يعتمد أيضًا على الثقافة التنظيمية والدعم الإداري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وأظهرت بعض الأدبيات المبكرة أن التحول إلى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كان في البداية استجابة عملية لفشل النماذج التقليدية في البيئات المتغيرة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فقد لاحظ الباحثون والممارسون أن كثرة التوثيق والتخطيط الصارم لا تضمن بالضرورة نجاح المشروع، خاصة عندما تتغير المتطلبات باستمرار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ومن هنا، جاءت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لتقدم بديلًا يوازن بين التنظيم والمرونة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ركزت دراسات أخرى على أطر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المختلفة، مثل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Scrum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Kanban</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مبينة أن نجاح أي إطار لا يعتمد فقط على اتباع خطواته الشكلية، بل على تبني القيم والمبادئ التي يقوم عليها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فالفريق الذي يطبق الاجتماعات الدورية والسبرنتات دون ثقافة تعاون وتحسين مستمر، قد لا يحقق النتائج المرجوة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Agile.</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وأشارت مجموعة من الدراسات كذلك إلى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ترتبط فقط بتحسين الأداء التقني، بل يمكن أن تؤثر في الجوانب الإدارية، مثل جودة التواصل، وتمكين الموظفين، وتسريع اتخاذ القرار، وتقليل النزاعات الناتجة عن غموض الأولويات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وهذا يوسع من أهمية المنهجية المرنة، ويجعلها أقرب إلى فلسفة عمل مؤسسية متكاملة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81" w:line="240" w:lineRule="auto"/>
        <w:ind w:left="0" w:right="0" w:firstLine="0"/>
        <w:jc w:val="left"/>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8.2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دراسات تناولت الذكاء الاصطناعي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(AI)</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أبرزت دراسات الذكاء الاصطناعي دوره المتنامي في دعم القرار، ورفع كفاءة العمليات، وتحليل البيانات الضخمة، وتحسين تجربة المستخدم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بينت هذه الدراسات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تحول من مجرد تقنية مساندة إلى عنصر استراتيجي في تصميم النماذج التشغيلية الحديثة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تناولت بعض الدراسات الذكاء الاصطناعي من زاوية تقنية بحتة، مركزة على الخوارزميات والنماذج ودقة التنبؤ</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بينما اتجهت دراسات أخرى إلى دراسة أثره في الأعمال، مثل تأثيره على اتخاذ القرار، وخفض التكاليف، وزيادة الإنتاجية، وتحسين تجربة العملاء، وتخصيص الخدمات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وهذا التحول في الأدبيات يعكس انتقال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المختبرات التقنية إلى قلب العمليات المؤسسية اليومية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بينت دراسات متعددة أن القيمة الحقيقية للذكاء الاصطناعي لا تكمن فقط في الأتمتة، بل في دعم القرارات المعقدة التي تحتاج إلى تحليل كميات هائلة من البيانات في وقت قصير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فعلى سبيل المثال، يمكن للذكاء الاصطناعي أن يتنبأ بتغيرات الطلب، أو يقترح أولويات تشغيلية، أو يحدد احتمالات حدوث مشكلة قبل وقوعها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ومع اتساع استخدام الذكاء الاصطناعي التوليدي، بدأت الأدبيات الحديثة تناقش أدواره الجديدة في دعم الإبداع المؤسسي، وإنشاء المحتوى، وتوليد الحلول الأولية، وتسريع عمليات التطوير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غير أن هذه الدراسات أشارت أيضًا إلى أهمية الحوكمة، والمراجعة البشرية، وإدارة المخاطر المرتبطة بالدقة والموثوقية والانحياز</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81" w:line="240" w:lineRule="auto"/>
        <w:ind w:left="0" w:right="0" w:firstLine="0"/>
        <w:jc w:val="left"/>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8.3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دراسات تناولت التكامل بين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و</w:t>
      </w:r>
      <w:r>
        <w:rPr>
          <w:rFonts w:ascii="Helvetica Neue" w:hAnsi="Helvetica Neue"/>
          <w:b w:val="1"/>
          <w:bCs w:val="1"/>
          <w:sz w:val="32"/>
          <w:szCs w:val="32"/>
          <w:u w:color="000000"/>
          <w:rtl w:val="1"/>
          <w:lang w:val="ar-SA" w:bidi="ar-SA"/>
          <w14:textOutline w14:w="12700" w14:cap="flat">
            <w14:noFill/>
            <w14:miter w14:lim="400000"/>
          </w14:textOutline>
        </w:rPr>
        <w:t>AI</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أشارت دراسات حديثة إلى أن دمج الذكاء الاصطناعي مع البيئات الأجايلية يساعد في التنبؤ بمخاطر المشروع، وتحسين توزيع المهام، ودعم تحليل الأداء، وتسريع اختبار الحلول، ورفع جودة المنتج النهائي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كشفت بعض الدراسات عن تحديات مرتبطة بنقص الكفاءات وصعوبة التكامل بين الأنظمة ومقاومة التغيير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وقد بينت بعض الدراسات أن أدوات الذكاء الاصطناعي يمكن أن تساعد فرق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تحليل بيانات السبرنتات، واكتشاف الأنماط المرتبطة بالتأخير، وتقدير الوقت المتوقع للمهام، وتحليل ملاحظات المستخدمين بصورة أسرع</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الذكاء الاصطناعي قد يسهم في تحسين إدارة الأولويات من خلال ربطها ببيانات الاستخدام الفعلية وقيمة الأعمال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وفي دراسات أخرى، ظهر أن التكامل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يقتصر على رفع الكفاءة، بل يمتد إلى تحسين الشفافية داخل الفرق، وتعزيز القدرة على التنبؤ، ودعم اتخاذ القرار المبني على الأدلة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وهذا يعني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يعمل فقط كأداة تنفيذية، بل كعنصر معرفي يضيف بعدًا جديدًا إلى البيئات المرنة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ومع ذلك، كشفت الأدبيات أيضًا عن عدد من التحديات، مثل غياب البيانات عالية الجودة، وضعف التكامل بين الأدوات، ونقص المهارات المشتركة بين الجوانب التقنية والإدارية، إضافة إلى المخاوف الثقافية والتنظيمية المرتبطة بإدخال أدوات ذكية في بيئات العمل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وهذا يعني أن نجاح التكامل لا يعتمد على الرغبة التقنية فقط، بل يحتاج إلى نضج مؤسسي شامل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81" w:line="240"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8.4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عرض تحليلي مختصر لبعض الدراسات</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يمكن عرض مجموعة من الدراسات في صورة تحليلية كما يأتي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أولًا</w:t>
      </w:r>
      <w:r>
        <w:rPr>
          <w:rFonts w:ascii="Calibri" w:cs="Arial Unicode MS" w:hAnsi="Calibri"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دراسات المنهجية المرنة</w:t>
      </w:r>
    </w:p>
    <w:p>
      <w:pPr>
        <w:keepNext w:val="0"/>
        <w:keepLines w:val="0"/>
        <w:pageBreakBefore w:val="0"/>
        <w:widowControl w:val="1"/>
        <w:numPr>
          <w:ilvl w:val="0"/>
          <w:numId w:val="6"/>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Beck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وآخرين تناولت الأسس الفكرية للمنهجية المرنة، ووضعت القيم والمبادئ التي أصبحت لاحقًا مرجعًا رئيسًا في هذا المجال</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وتظهر أهمية هذه الدراسة في تأسيسها للجانب المفاهيمي الذي انطلقت منه معظم التطبيقات اللاحقة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6"/>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Highsmith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أبرزت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ليست مجرد ممارسة تقنية، بل منظومة إدارية وثقافية تتطلب تحولًا في طريقة التفكير المؤسسي</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6"/>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Schwaber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ركزت على تطبيق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Scrum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كإطار عملي يساعد الفرق على رفع الكفاءة، وتحسين دورة العمل، وتسريع تسليم القيمة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ثانيًا</w:t>
      </w:r>
      <w:r>
        <w:rPr>
          <w:rFonts w:ascii="Calibri" w:cs="Arial Unicode MS" w:hAnsi="Calibri"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دراسات الذكاء الاصطناعي</w:t>
      </w:r>
    </w:p>
    <w:p>
      <w:pPr>
        <w:keepNext w:val="0"/>
        <w:keepLines w:val="0"/>
        <w:pageBreakBefore w:val="0"/>
        <w:widowControl w:val="1"/>
        <w:numPr>
          <w:ilvl w:val="0"/>
          <w:numId w:val="8"/>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Russell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Norvig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قدمت تأصيلًا واسعًا لمفهوم الذكاء الاصطناعي وتطبيقاته، وأسهمت في بناء الخلفية المعرفية لهذا المجال</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8"/>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Davenport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Ronanki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ناقشت القيمة العملية للذكاء الاصطناعي في الأعمال، خاصة في أتمتة القرارات ودعم التحليل وتحسين الكفاءة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8"/>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دراسات أخرى ركزت على أثر الذكاء الاصطناعي في دعم المؤسسات رقميًا، وبيّنت أن فائدته الكبرى تظهر عند دمجه ضمن العمليات الأساسية لا عند استخدامه كأداة هامشية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ثالثًا</w:t>
      </w:r>
      <w:r>
        <w:rPr>
          <w:rFonts w:ascii="Calibri" w:cs="Arial Unicode MS" w:hAnsi="Calibri"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دراسات التكامل بين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Calibri" w:cs="Arial Unicode MS" w:hAnsi="Calibri"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AI</w:t>
      </w:r>
    </w:p>
    <w:p>
      <w:pPr>
        <w:keepNext w:val="0"/>
        <w:keepLines w:val="0"/>
        <w:pageBreakBefore w:val="0"/>
        <w:widowControl w:val="1"/>
        <w:numPr>
          <w:ilvl w:val="0"/>
          <w:numId w:val="10"/>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بعض الدراسات الحديثة أوضحت أن دمج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ضمن فرق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يساعد في تقليل الأخطاء وتحسين التنبؤ بالمشكلات وتعزيز جودة التطوير</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0"/>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دراسات أخرى ركزت على البعد البشري والتنظيمي، وأشارت إلى أن نجاح التكامل يحتاج إلى تدريب وتمكين وتغيير في الثقافة المؤسسية</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0"/>
        </w:numPr>
        <w:shd w:val="clear" w:color="auto" w:fill="auto"/>
        <w:suppressAutoHyphens w:val="0"/>
        <w:bidi w:val="1"/>
        <w:spacing w:before="100" w:after="100" w:line="240"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بينت بعض البحوث أن البيئة العربية ما تزال في بداية الطريق من حيث الدراسات التطبيقية التي تعالج هذا الموضوع بشكل مباشر</w:t>
      </w:r>
      <w:r>
        <w:rPr>
          <w:rFonts w:ascii="Calibri" w:cs="Simplified Arabic" w:hAnsi="Calibri"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Default"/>
        <w:bidi w:val="1"/>
        <w:spacing w:before="0" w:after="281" w:line="240" w:lineRule="auto"/>
        <w:ind w:left="0" w:right="0" w:firstLine="0"/>
        <w:jc w:val="both"/>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t xml:space="preserve">8.5 </w:t>
      </w:r>
      <w:r>
        <w:rPr>
          <w:rFonts w:ascii="Simplified Arabic" w:cs="Simplified Arabic" w:hAnsi="Simplified Arabic" w:eastAsia="Simplified Arabic" w:hint="cs"/>
          <w:b w:val="1"/>
          <w:bCs w:val="1"/>
          <w:sz w:val="28"/>
          <w:szCs w:val="28"/>
          <w:u w:color="000000"/>
          <w:rtl w:val="1"/>
          <w:lang w:val="ar-SA" w:bidi="ar-SA"/>
          <w14:textOutline w14:w="12700" w14:cap="flat">
            <w14:noFill/>
            <w14:miter w14:lim="400000"/>
          </w14:textOutline>
        </w:rPr>
        <w:t>التعليق على الدراسات السابقة</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تظهر مراجعة الدراسات السابقة أن هناك اهتمامًا متزايدًا بكل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AI</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إلا أن الدراسات التي تناولت التكامل بينهما ما تزال أقل عددًا، وخاصة في البيئة العربية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كثيرًا من الدراسات ركزت على الجانب التقني أو البرمجي أكثر من تركيزها على البعد الإداري والاستراتيجي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ويتضح أيضًا أن هناك اتفاقًا عامًا بين الدراسات على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تحسن المرونة والاستجابة، وأن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يحسن التحليل والتنبؤ والكفاءة، لكن درجة الوضوح تقل عندما يتعلق الأمر بكيفية دمجهما داخل نموذج مؤسسي واحد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فكثير من الدراسات وصفت النتائج المحتملة، لكنها لم تقدم إطارًا تطبيقيًا واضحًا يشرح خطوات الدمج ومتطلباته التنظيمية والثقافية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يلاحظ أن نسبة من الأدبيات ركزت على الشركات التقنية الكبرى أو السياقات الغربية، وهو ما يحد من إمكانية تعميم النتائج مباشرة على بيئات عربية أو محلية تختلف في درجة النضج الرقمي، وتوفر البيانات، والهيكل الإداري، والثقافة المؤسسية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Default"/>
        <w:bidi w:val="1"/>
        <w:spacing w:before="0" w:after="240" w:line="240" w:lineRule="auto"/>
        <w:ind w:left="0" w:right="0" w:firstLine="0"/>
        <w:jc w:val="both"/>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28"/>
          <w:szCs w:val="28"/>
          <w:u w:color="000000"/>
          <w:rtl w:val="1"/>
          <w:lang w:val="ar-SA" w:bidi="ar-SA"/>
          <w14:textOutline w14:w="12700" w14:cap="flat">
            <w14:noFill/>
            <w14:miter w14:lim="400000"/>
          </w14:textOutline>
        </w:rPr>
        <w:t>تحليل مقارن بين الدراسات السابقة</w:t>
      </w:r>
      <w:r>
        <w:rPr>
          <w:rFonts w:ascii="Helvetica Neue" w:hAnsi="Helvetica Neue"/>
          <w:b w:val="1"/>
          <w:bCs w:val="1"/>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عند تحليل الدراسات السابقة يتضح وجود مجموعة من الاتجاهات المشتركة والاختلافات الجوهرية التي تسهم في فهم أعمق لموضوع البحث</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فمن ناحية، تتفق معظم الدراسات التي تناولت المنهجية المرنة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على دورها الفعّال في تحسين سرعة الإنجاز، وتعزيز التعاون داخل فرق العمل، وزيادة القدرة على التكيف مع التغيرات المستمرة في بيئة الأعمال</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وفي المقابل، ركزت الدراسات المتعلقة بالذكاء الاصطناعي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(AI)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على دوره في دعم اتخاذ القرار، وتحليل البيانات الضخمة، والتنبؤ بالمخاطر، وتحسين الكفاءة التشغيلية</w:t>
      </w:r>
      <w:r>
        <w:rPr>
          <w:rFonts w:ascii="Helvetica Neue" w:hAnsi="Helvetica Neue"/>
          <w:sz w:val="28"/>
          <w:szCs w:val="28"/>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وقد أجمعت هذه الدراسات على أن الذكاء الاصطناعي أصبح عنصرًا استراتيجيًا في المؤسسات الحديثة، وليس مجرد أداة تقنية مساندة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xml:space="preserve">أما الدراسات التي تناولت التكامل بين </w:t>
      </w:r>
      <w:r>
        <w:rPr>
          <w:rFonts w:ascii="Simplified Arabic" w:cs="Simplified Arabic" w:hAnsi="Simplified Arabic" w:eastAsia="Simplified Arabic"/>
          <w:sz w:val="28"/>
          <w:szCs w:val="28"/>
          <w:u w:color="000000"/>
          <w:rtl w:val="1"/>
          <w:lang w:val="ar-SA" w:bidi="ar-SA"/>
          <w14:textOutline w14:w="12700" w14:cap="flat">
            <w14:noFill/>
            <w14:miter w14:lim="400000"/>
          </w14:textOutline>
        </w:rPr>
        <w:t xml:space="preserve">Agile </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w:t>
      </w:r>
      <w:r>
        <w:rPr>
          <w:rFonts w:ascii="Helvetica Neue" w:hAnsi="Helvetica Neue"/>
          <w:sz w:val="28"/>
          <w:szCs w:val="28"/>
          <w:u w:color="000000"/>
          <w:rtl w:val="1"/>
          <w:lang w:val="ar-SA" w:bidi="ar-SA"/>
          <w14:textOutline w14:w="12700" w14:cap="flat">
            <w14:noFill/>
            <w14:miter w14:lim="400000"/>
          </w14:textOutline>
        </w:rPr>
        <w:t>AI</w:t>
      </w: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 فقد أظهرت أن الجمع بين المرونة الإدارية والقدرات التحليلية الذكية يمكن أن يؤدي إلى تحسين شامل في الأداء المؤسسي، إلا أنها في الوقت ذاته أشارت إلى وجود تحديات تنظيمية وتقنية تعيق هذا التكامل، مثل نقص المهارات وصعوبة الدمج بين الأنظمة</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both"/>
        <w:rPr>
          <w:rFonts w:ascii="Simplified Arabic" w:cs="Simplified Arabic" w:hAnsi="Simplified Arabic" w:eastAsia="Simplified Arabic"/>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hint="cs"/>
          <w:sz w:val="28"/>
          <w:szCs w:val="28"/>
          <w:u w:color="000000"/>
          <w:rtl w:val="1"/>
          <w:lang w:val="ar-SA" w:bidi="ar-SA"/>
          <w14:textOutline w14:w="12700" w14:cap="flat">
            <w14:noFill/>
            <w14:miter w14:lim="400000"/>
          </w14:textOutline>
        </w:rPr>
        <w:t>ومن خلال هذا التحليل، يمكن ملاحظة أن معظم الدراسات ركزت على النتائج المتوقعة للتكامل، دون تقديم نماذج تطبيقية واضحة توضح كيفية تحقيق هذا الدمج داخل المؤسسات، وهو ما تسعى الدراسة الحالية إلى معالجته</w:t>
      </w:r>
      <w:r>
        <w:rPr>
          <w:rFonts w:ascii="Helvetica Neue" w:hAnsi="Helvetica Neue"/>
          <w:sz w:val="28"/>
          <w:szCs w:val="28"/>
          <w:u w:color="000000"/>
          <w:rtl w:val="1"/>
          <w:lang w:val="ar-SA" w:bidi="ar-SA"/>
          <w14:textOutline w14:w="12700" w14:cap="flat">
            <w14:noFill/>
            <w14:miter w14:lim="400000"/>
          </w14:textOutline>
        </w:rPr>
        <w:t>.</w:t>
      </w:r>
    </w:p>
    <w:p>
      <w:pPr>
        <w:pStyle w:val="Default"/>
        <w:bidi w:val="1"/>
        <w:spacing w:before="0" w:after="24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line="240" w:lineRule="auto"/>
        <w:ind w:left="0" w:right="0" w:firstLine="0"/>
        <w:jc w:val="left"/>
        <w:rPr>
          <w:rFonts w:ascii="Simplified Arabic" w:cs="Simplified Arabic" w:hAnsi="Simplified Arabic" w:eastAsia="Simplified Arabic"/>
          <w:u w:color="000000"/>
          <w:rtl w:val="1"/>
          <w:lang w:val="ar-SA" w:bidi="ar-SA"/>
          <w14:textOutline w14:w="12700" w14:cap="flat">
            <w14:noFill/>
            <w14:miter w14:lim="400000"/>
          </w14:textOutline>
        </w:rPr>
      </w:pPr>
    </w:p>
    <w:p>
      <w:pPr>
        <w:pStyle w:val="Default"/>
        <w:bidi w:val="1"/>
        <w:spacing w:before="0" w:after="281" w:line="240" w:lineRule="auto"/>
        <w:ind w:left="0" w:right="0" w:firstLine="0"/>
        <w:jc w:val="left"/>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pPr>
      <w:r>
        <w:rPr>
          <w:rFonts w:ascii="Simplified Arabic" w:cs="Simplified Arabic" w:hAnsi="Simplified Arabic" w:eastAsia="Simplified Arabic"/>
          <w:b w:val="1"/>
          <w:bCs w:val="1"/>
          <w:sz w:val="28"/>
          <w:szCs w:val="28"/>
          <w:u w:color="000000"/>
          <w:rtl w:val="1"/>
          <w:lang w:val="ar-SA" w:bidi="ar-SA"/>
          <w14:textOutline w14:w="12700" w14:cap="flat">
            <w14:noFill/>
            <w14:miter w14:lim="400000"/>
          </w14:textOutline>
        </w:rPr>
        <w:t xml:space="preserve">8.7 </w:t>
      </w:r>
      <w:r>
        <w:rPr>
          <w:rFonts w:ascii="Simplified Arabic" w:cs="Simplified Arabic" w:hAnsi="Simplified Arabic" w:eastAsia="Simplified Arabic" w:hint="cs"/>
          <w:b w:val="1"/>
          <w:bCs w:val="1"/>
          <w:sz w:val="28"/>
          <w:szCs w:val="28"/>
          <w:u w:color="000000"/>
          <w:rtl w:val="1"/>
          <w:lang w:val="ar-SA" w:bidi="ar-SA"/>
          <w14:textOutline w14:w="12700" w14:cap="flat">
            <w14:noFill/>
            <w14:miter w14:lim="400000"/>
          </w14:textOutline>
        </w:rPr>
        <w:t>الفجوة البحثية</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تتمثل الفجوة البحثية في محدودية الدراسات العربية التي تعالج التكامل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منظور إداري وتطبيقي داخل المؤسسات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يوجد نقص في النماذج التي توضح كيفية توظيف هذا التكامل بصورة منهجية تساعد المؤسسات في رفع الأداء وتحسين الخدمات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وتزداد هذه الفجوة وضوحًا عند ملاحظة أن معظم الأدبيات تنظر إلى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والذكاء الاصطناعي كمجالين متجاورين، لا كمجالين متداخلين يمكن أن يشكلا معًا إطارًا جديدًا لإدارة الأعمال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بعض الدراسات ركز على الفوائد المحتملة دون التطرق بتفصيل كافٍ إلى شروط النجاح، والتحديات التنفيذية، والخصوصية المرتبطة بالسياق العربي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هنا، تسعى هذه الدراسة إلى الإسهام في سد جزء من هذه الفجوة من خلال بناء طرح يجمع بين التحليل النظري والبعد الإداري والتطبيقي، ويركز على كيفية الاستفادة من التكامل بين المنهجية المرنة والذكاء الاصطناعي في تطوير الأعمال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الإطار النظري</w:t>
      </w:r>
      <w:r>
        <w:rPr>
          <w:rFonts w:ascii="Calibri" w:cs="Arial Unicode MS" w:hAnsi="Calibri" w:eastAsia="Arial Unicode MS"/>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6"/>
          <w:szCs w:val="3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7.1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مفهوم المنهجية المرنة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Agile</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المنهجية المرنة هي فلسفة إدارية وتطويرية تقوم على المرونة، والاستجابة السريعة للتغيير، والتطوير التكراري، والتواصل المستمر بين أعضاء الفريق وأصحاب المصلحة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ظهرت هذه المنهجية كرد فعل على الأساليب التقليدية الجامدة في إدارة المشاريع، والتي كانت تعتمد على التخطيط المسبق التفصيلي والالتزام الصارم بالمراحل المحددة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أما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فتنطلق من فكرة أن التغيير أمر طبيعي ومتوقع، وأن نجاح المشروع يعتمد على القدرة على التكيف المستمر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وتقوم هذه المنهجية على تقسيم العمل إلى مراحل قصيرة ومتتابعة، يتم في كل منها تسليم جزء قابل للاستخدام من المنتج أو الخدمة، مع مراجعة النتائج واستخدام التغذية الراجعة للتحسين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أسهم هذا الأسلوب في رفع كفاءة فرق العمل، خاصة في القطاعات التقنية، لأنه يسمح بالاكتشاف المبكر للمشكلات، ويجعل التطوير أكثر قربًا من احتياجات المستخدمين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ويمكن النظر إلى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بوصفها أكثر من مجرد منهجية تطوير؛ فهي طريقة تفكير وثقافة تنظيمية تؤمن بأن القيمة الحقيقية تتحقق من خلال التعاون المستمر، والقدرة على التغيير، والتعلّم من التجربة، والاقتراب المستمر من احتياجات المستخدم النهائي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ولذلك أصبحت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اليوم تُستخدم في مجالات متعددة، مثل تطوير المنتجات، وإدارة الأعمال، والتسويق، والخدمات الحكومية، وليس فقط في البرمجيات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تتسم المنهجية المرنة بقدرتها على تقليل المخاطر؛ إذ تتيح للمؤسسة اختبار الحلول بصورة تدريجية بدلًا من انتظار اكتمال المشروع بالكامل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وبهذا الأسلوب، يمكن اكتشاف العيوب أو الانحرافات مبكرًا، وإجراء التعديلات اللازمة في وقت مناسب، وهو ما يساهم في ترشيد الموارد وتحسين جودة المخرجات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7.2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نشأة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وتطورها</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مميزات وعيوب المنهجية المرنة وتقنيات الذكاء الاصطناعي</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تتميز المنهجية المرنة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بعدة مزايا تجعلها من أكثر الأساليب انتشارًا في إدارة المشاريع الرقمية، حيث تتيح الاستجابة السريعة للتغيرات، وتعزز التعاون بين فرق العمل، وتوفر إمكانية تحسين المنتج بشكل مستمر من خلال التغذية الراجعة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تساعد في تقليل المخاطر من خلال تقسيم العمل إلى مراحل قصيرة يمكن تقييمها بشكل دوري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ومع ذلك، فإن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تخلو من بعض التحديات، مثل الحاجة إلى فريق عمل ذو كفاءة عالية وقادر على العمل الجماعي، بالإضافة إلى صعوبة تطبيقها في المؤسسات التقليدية التي تعتمد على هياكل تنظيمية جامدة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غياب التوثيق التفصيلي في بعض الحالات قد يؤدي إلى فقدان بعض المعلومات المهمة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أما الذكاء الاصطناعي، فيتميز بقدرته العالية على تحليل كميات ضخمة من البيانات بسرعة ودقة، ودعم اتخاذ القرار، والتنبؤ بالمخاطر، وتحسين تجربة المستخدم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يسهم في أتمتة العديد من العمليات، مما يقلل من الجهد البشري ويرفع الكفاءة التشغيلية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وفي المقابل، يواجه الذكاء الاصطناعي تحديات تتعلق بجودة البيانات، وارتفاع تكلفة التطبيق، والحاجة إلى خبرات متخصصة، بالإضافة إلى المخاوف المتعلقة بالخصوصية والأخلاقيات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لذلك، فإن تحقيق الاستفادة القصوى من هذه التقنيات يتطلب توازنًا بين الاستخدام التقني والإشراف البشري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ظهرت المنهجية المرنة بشكل رسمي مع إصدار البيان الأجايل عام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2001</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عندما اجتمع عدد من خبراء تطوير البرمجيات لوضع إطار بديل للأساليب التقليدية في إدارة المشاريع</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تضمن البيان أربع قيم رئيسة واثني عشر مبدأ، شكلت لاحقًا الأساس النظري والعملي للمنهجية المرنة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ومنذ ذلك الوقت، تطورت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كونها منهجية موجهة في الأساس لتطوير البرمجيات إلى فلسفة عمل أوسع امتدت إلى مجالات إدارة الأعمال، والتسويق، والمنتجات الرقمية، والموارد البشرية، والخدمات الحكومية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وأصبح ينظر إليها اليوم باعتبارها نهجًا إداريًا يدعم سرعة التكيف، ورفع الكفاءة، وتحقيق قيمة مستمرة للمستفيد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وقبل ظهور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بصورتها الحالية، كانت كثير من المؤسسات تعتمد على نماذج تطوير خطية مثل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Waterfall</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التي تقوم على الانتقال المتسلسل من مرحلة إلى أخرى دون العودة السهلة للتعديل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كان هذا النموذج مناسبًا نسبيًا في بعض المشاريع المستقرة، لكنه أصبح أقل قدرة على مواكبة البيئات الرقمية المتغيرة، حيث قد تتبدل احتياجات العملاء أو تتغير ظروف السوق خلال فترة وجيزة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ومع بداية الألفية الجديدة، أدركت المؤسسات التقنية أن هناك حاجة إلى نموذج أكثر مرونة، يسمح بالتجربة والتحسين المستمر، ويقلل من الاعتماد على التخطيط الجامد طويل المدى</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ومن هنا، أصبح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ليس فقط حلًا عمليًا لمشكلات إدارة المشاريع، بل تحول إلى رؤية إدارية تدعم المؤسسات التي تسعى إلى التكيف والابتكار السريع</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
          <w:szCs w:val="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
          <w:szCs w:val="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7.3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
          <w:szCs w:val="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مبادئ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
          <w:szCs w:val="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
          <w:szCs w:val="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وقيمها</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ترتكز المنهجية المرنة على أربع قيم أساسية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الأفراد والتفاعل أهم من العمليات والأدوات، والمنتج العامل أهم من التوثيق الشامل، والتعاون مع العميل أهم من التفاوض على العقود، والاستجابة للتغيير أهم من الالتزام الجامد بالخطة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وتعكس هذه القيم توجهًا إداريًا يركز على المرونة العملية بدلًا من الجمود الإجرائي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تقوم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على مبادئ مثل التسليم المستمر، والعمل ضمن فرق ذاتية التنظيم، والتحسين المستمر، والتعاون اليومي، والبساطة، والانتباه المستمر للتميز التقني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وهذه المبادئ تجعلها منهجية مناسبة للبيئات الرقمية سريعة التغير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أهم ما يميز هذه القيم أنها لا تلغي أهمية الأدوات أو التخطيط أو التوثيق، وإنما تعيد ترتيب الأولويات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فالمقصود ليس الاستغناء عن التخطيط، بل عدم تحويله إلى عائق يمنع التكيف</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المقصود ليس رفض التوثيق، بل تجنب الإفراط فيه على حساب المنتج القابل للاستخدام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وهذه المرونة الفكرية تمنح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طابعًا عمليًا يجعلها قابلة للتطبيق في بيئات متنوعة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وتؤكد مبادئ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كذلك على العلاقة الوثيقة بين فرق العمل والمستفيدين، إذ يتم إشراك العملاء أو أصحاب المصلحة في مراحل متكررة من التطوير، بهدف التأكد من أن المخرجات تسير في الاتجاه الصحيح</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وهذا يرفع احتمالات النجاح، ويقلل من فجوة التوقعات بين المؤسسة والمستخدم النهائي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7.4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أبرز أطر العمل المرنة</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تتضمن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عدة أطر عمل، من أبرزها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Scrum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Kanban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Extreme Programming.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ويعد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Scrum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من أكثر الأطر شيوعًا، حيث يقسم العمل إلى دورات قصيرة تسمى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Sprints</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ويعتمد على أدوار واضحة مثل مالك المنتج، وسكرم ماستر، وفريق التطوير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أما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Kanban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فيركز على تصور تدفق العمل وتحسينه باستمرار، ويعتمد على لوحات مرئية تساعد على معرفة حالة المهام وتحديد الاختناقات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وتختلف هذه الأطر في تفاصيلها، لكنها تشترك في اعتمادها على المرونة والتحسين المستمر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ويعد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Scrum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مناسبًا نسبيًا للفرق التي تعمل في مشاريع معقدة وتحتاج إلى إيقاع منتظم من التخطيط والتنفيذ والمراجعة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أما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Kanban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فهو أكثر مرونة في البيئات التشغيلية التي تحتاج إلى تدفق مستمر للمهام دون التقيد الصارم بدورات زمنية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وهناك أيضًا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Extreme Programming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الذي يركز بشكل أكبر على جودة البرمجة والتغذية الراجعة السريعة والممارسات التقنية الدقيقة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ظهرت أطر أخرى هجينة تجمع بين أكثر من أسلوب، بما يسمح للمؤسسات بتكييف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بحسب طبيعة أعمالها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وهذا يعكس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ليست قالبًا جامدًا، وإنما إطارًا مرنًا يمكن تطويعه ليلائم احتياجات المؤسسة وأهدافها ونضجها التشغيلي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7.5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مفهوم الذكاء الاصطناعي </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AI</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يشير الذكاء الاصطناعي إلى قدرة الأنظمة الحاسوبية على تنفيذ مهام تتطلب عادةً قدرات ذهنية بشرية، مثل التعلم، والتحليل، والاستنتاج، والتنبؤ، وفهم الأنماط</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أصبح الذكاء الاصطناعي أحد أهم محركات التغيير في المؤسسات الحديثة، لما يتيحه من إمكانات واسعة في أتمتة العمليات وتحليل البيانات وتحسين الأداء</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ولا يقتصر الذكاء الاصطناعي على الروبوتات أو الأنظمة المعقدة فقط، بل يشمل أيضًا تطبيقات تستخدم يوميًا في الأعمال، مثل التوصيات الذكية، وتحليل سلوك العملاء، والتنبؤ بالطلب، ومساعدة فرق التطوير في اكتشاف الأخطاء أو اقتراح الحلول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ويمكن وصف الذكاء الاصطناعي بأنه منظومة من التقنيات والنماذج والخوارزميات التي تهدف إلى محاكاة بعض وظائف العقل البشري، ليس بالمعنى الحرفي، ولكن من حيث القدرة على معالجة المعلومات والتعلم من الأنماط السابقة واتخاذ قرارات أو اقتراحات مبنية على البيانات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ولهذا السبب، أصبح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أداة أساسية في المؤسسات التي تعتمد على حجم كبير من البيانات أو تحتاج إلى قرارات سريعة ودقيقة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يتميز الذكاء الاصطناعي بقدرته على التوسع، فبينما قد يعجز الإنسان عن تحليل ملايين السجلات في وقت قصير، تستطيع الأنظمة الذكية معالجة كم هائل من البيانات بسرعة وكفاءة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وهذا يمنحه ميزة استراتيجية، خاصة في البيئات الرقمية التي تعتمد على التحليل المستمر والتنبؤ والتخصيص</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7.6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أنواع الذكاء الاصطناعي</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يمكن تصنيف الذكاء الاصطناعي إلى أنواع متعددة بحسب الوظيفة أو درجة التعقيد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فمن حيث الوظيفة، هناك الذكاء الاصطناعي التحليلي الذي يركز على تفسير البيانات واكتشاف الأنماط، والذكاء الاصطناعي التوليدي الذي ينتج محتوى جديدًا أو اقتراحات أو حلولًا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حيث التطبيق، توجد تقنيات مثل التعلم الآلي، والتعلم العميق، ومعالجة اللغة الطبيعية، ورؤية الحاسوب، والروبوتات البرمجية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يمكن التمييز بين الذكاء الاصطناعي الضيق، الذي يركز على أداء مهمة محددة بكفاءة عالية، والذكاء الاصطناعي العام، الذي ما يزال في إطار البحث النظري ولم يتحقق بصورة عملية كاملة حتى الآن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وفي سياق الأعمال الرقمية، فإن معظم التطبيقات الحالية تنتمي إلى الذكاء الاصطناعي الضيق، مثل أنظمة التوصية، والتصنيف الآلي، وتحليل النصوص، والتنبؤ بالسلوك</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وتكمن أهمية هذا التنوع في أن المؤسسات تستطيع اختيار النوع المناسب بحسب طبيعة المشكلة أو الفرصة التي تواجهها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فليس من الضروري استخدام أنظمة معقدة جدًا في جميع الحالات، بل يمكن أن يكون الحل الأمثل في أداة تحليل بسيطة لكنها فعالة وتخدم القرار المؤسسي بوضوح</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7.7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الذكاء الاصطناعي التحليلي التوليدي</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يؤدي الذكاء الاصطناعي التحليلي دورًا مهمًا في بيئات الأعمال، إذ يساعد في دراسة مؤشرات الأداء، والتنبؤ بالمخاطر، وتحليل توجهات العملاء، واكتشاف فرص التحسين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أما الذكاء الاصطناعي التوليدي، فيتجاوز التحليل إلى إنتاج محتوى جديد مثل النصوص، والتصاميم، والأكواد، والحلول المقترحة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وفي سياق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Agile</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يمكن توظيف النوعين معًا؛ التحليلي لدعم اتخاذ القرار، والتوليدي لتسريع عمليات الإنتاج والابتكار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فالذكاء الاصطناعي التحليلي يساعد فرق العمل على قراءة المؤشرات والأنماط الخفية في البيانات، مثل احتمالية تأخر تسليم ميزة معينة، أو ارتفاع نسبة الأخطاء في مرحلة محددة، أو تغير سلوك المستخدمين بعد تحديث جديد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أما الذكاء الاصطناعي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التوليدي، فيمكن أن يسرع إنشاء النماذج الأولية، أو اقتراح قصص المستخدم، أو كتابة مسودات أولية من المحتوى أو الأكواد، بما يختصر الوقت ويعزز الإبداع</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ومع ذلك، فإن استخدام الذكاء الاصطناعي التوليدي يحتاج إلى ضوابط مهنية وتنظيمية، لأن الاعتماد الكامل عليه دون مراجعة بشرية قد يؤدي إلى أخطاء أو مخرجات لا تتفق مع الأهداف المؤسسية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ولذلك فإن القيمة الحقيقية تظهر عندما يكون الذكاء الاصطناعي داعمًا للفريق، لا بديلًا عن التفكير المهني البشري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7.8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مفهوم الأعمال الرقمية</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الأعمال الرقمية هي الأنشطة والعمليات التي تعتمد بصورة رئيسة على التكنولوجيا الرقمية في تقديم القيمة للعملاء وإدارة العمليات الداخلية والخارجية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وتشمل هذه الأعمال التجارة الإلكترونية، والمنصات الرقمية، والتطبيقات الذكية، والخدمات الحكومية الإلكترونية، والمنتجات التقنية، وغيرها من النماذج التي تتطلب سرعة التطوير والاستجابة المستمرة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وتتسم الأعمال الرقمية بخصائص تجعلها تختلف عن كثير من النماذج التقليدية، فهي تعتمد بشكل أكبر على البيانات، وسرعة التجربة، وتحديث الخدمات، وقياس التفاعل، وتخصيص التجربة للمستخدم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دورة حياة المنتجات الرقمية غالبًا ما تكون أسرع، ما يتطلب أساليب إدارية وتقنية مرنة ومبنية على التحليل المستمر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ولهذا السبب، تعد الأعمال الرقمية بيئة مثالية لدراسة العلاقة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AI</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لأن نجاحها يعتمد على عنصرين متكاملين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القدرة على التحرك السريع، والقدرة على الفهم الذكي للبيانات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دون هذين الجانبين، يصبح من الصعب الحفاظ على التنافسية في سوق سريع التغير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1"/>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7.9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مفهوم التحول الرقمي</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التحول الرقمي لا يعني مجرد تحويل العمليات الورقية إلى إلكترونية، بل يمثل إعادة تصميم شاملة لنموذج العمل باستخدام التكنولوجيا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ويشمل ذلك تطوير الثقافة التنظيمية، واعتماد البيانات في اتخاذ القرار، وتحسين التجربة الرقمية، ورفع كفاءة العمليات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ويعد التكامل بين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أحد التطبيقات العملية المهمة لهذا التحول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فالتحول الرقمي الحقيقي لا يتحقق بمجرد شراء أنظمة تقنية جديدة، بل يتطلب إعادة النظر في طريقة عمل المؤسسة، وأساليب اتخاذ القرار، ومهارات الموظفين، وطبيعة القيادة، وثقافة الابتكار</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ثم، فإن المؤسسات التي تتبنى التحول الرقمي بشكل ناجح هي تلك التي تنظر إلى التكنولوجيا كجزء من النموذج المؤسسي، لا كأداة منفصلة عنه</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وفي هذا السياق، تمثل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البعد الإداري والثقافي الذي يساعد على التكيف السريع، بينما يمثل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البعد التحليلي والذكي الذي يمكّن المؤسسة من الاستفادة القصوى من بياناتها</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لذلك فإن دراستهما معًا ضمن إطار التحول الرقمي يقدم فهمًا أعمق لكيفية بناء مؤسسة حديثة وأكثر جاهزية للمستقبل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7.10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العلاقة بين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 تطوير الأعمال الرقمية</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1"/>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تتجلى العلاقة بين المنهجية المرنة والذكاء الاصطناعي في أن كلًا منهما يعالج جانبًا حيويًا من جوانب تطوير الأعمال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توفر المرونة الإدارية، وتضمن سرعة التكيف، وتدعم العمل التشاركي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أما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فيوفر القدرة على التحليل والتنبؤ والأتمتة الذكية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وعندما يجتمعان، تنشأ بيئة عمل قادرة على اتخاذ قرارات أسرع وأكثر دقة، وتحسين جودة المخرجات، وتقليل الهدر، ورفع رضا العملاء</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ويظهر هذا التكامل في عدد من التطبيقات العملية؛ ففرق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يمكنها استخدام أدوات الذكاء الاصطناعي لتحليل بيانات الأداء، وتقدير أولوية المهام، ورصد مخاطر التنفيذ، وتحليل ملاحظات المستخدمين في الزمن القريب من الفعلي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يمكن للذكاء الاصطناعي أن يدعم عملية التخطيط لكل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Sprint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خلال توقع الاختناقات أو اقتراح توزيع أفضل للموارد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ومن جهة أخرى، تمنح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بيئة مناسبة جدًا لتوظيف الذكاء الاصطناعي؛ لأنها تقوم على التجربة السريعة، والتعلم المستمر، والتحسين التدريجي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وهذا يتوافق مع طبيعة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الذي يحتاج إلى دورات متكررة من التعلم والتحسين</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ومن ثم، فإن العلاقة بينهما ليست علاقة استخدام تقني محدود، بل علاقة بنيوية يمكن أن تعيد تشكيل طريقة عمل المؤسسة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مقارنة بين المنهجية التقليدية والمنهجية المرنة المدعومة بالذكاء الاصطناعي</w:t>
      </w:r>
      <w:r>
        <w:rPr>
          <w:rFonts w:ascii="Calibri" w:cs="Arial Unicode MS" w:hAnsi="Calibri" w:eastAsia="Arial Unicode M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تعتمد المنهجيات التقليدية في إدارة المشاريع، مثل نموذج الشلال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(Waterfall)</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على التخطيط المسبق والتنفيذ المتسلسل، حيث يتم الانتقال من مرحلة إلى أخرى دون الرجوع بسهولة للتعديل</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كان هذا الأسلوب مناسبًا في البيئات المستقرة، لكنه أصبح أقل فعالية في ظل التغيرات السريعة في بيئات الأعمال الرقمية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في المقابل، توفر المنهجية المرنة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نموذجًا أكثر مرونة، يعتمد على العمل التكراري والتطوير المستمر، مما يسمح بالتكيف مع التغيرات وتحسين المنتج بشكل تدريجي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وعند دمج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مع تقنيات الذكاء الاصطناعي، يتم تعزيز هذا النموذج من خلال إضافة البعد التحليلي الذكي، الذي يمكن الفرق من اتخاذ قرارات مبنية على البيانات، والتنبؤ بالمخاطر، وتحسين توزيع الموارد</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وبالتالي، فإن الفرق الجوهري بين هذه النماذج يكمن في أن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 AI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تكتفي بالمرونة، بل تضيف إليها الذكاء التحليلي، مما يؤدي إلى تحسين شامل في الأداء المؤسسي وزيادة القدرة التنافسية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مميزات وعيوب المنهجية المرنة وتقنيات الذكاء الاصطناعي</w:t>
      </w:r>
      <w:r>
        <w:rPr>
          <w:rFonts w:ascii="Calibri" w:cs="Arial Unicode MS" w:hAnsi="Calibri" w:eastAsia="Arial Unicode M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left"/>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تتميز المنهجية المرنة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بعدة مزايا تجعلها من أكثر الأساليب انتشارًا في إدارة المشاريع الرقمية، حيث تتيح الاستجابة السريعة للتغيرات، وتعزز التعاون بين فرق العمل، وتوفر إمكانية تحسين المنتج بشكل مستمر من خلال التغذية الراجعة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تساعد في تقليل المخاطر من خلال تقسيم العمل إلى مراحل قصيرة يمكن تقييمها بشكل دوري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ومع ذلك، فإن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Agile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لا تخلو من بعض التحديات، مثل الحاجة إلى فريق عمل ذو كفاءة عالية وقادر على العمل الجماعي، بالإضافة إلى صعوبة تطبيقها في المؤسسات التقليدية التي تعتمد على هياكل تنظيمية جامدة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أن غياب التوثيق التفصيلي في بعض الحالات قد يؤدي إلى فقدان بعض المعلومات المهمة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أما الذكاء الاصطناعي، فيتميز بقدرته العالية على تحليل كميات ضخمة من البيانات بسرعة ودقة، ودعم اتخاذ القرار، والتنبؤ بالمخاطر، وتحسين تجربة المستخدم</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كما يسهم في أتمتة العديد من العمليات، مما يقلل من الجهد البشري ويرفع الكفاءة التشغيلية</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100" w:after="100" w:line="240" w:lineRule="auto"/>
        <w:ind w:left="0" w:right="0" w:firstLine="0"/>
        <w:jc w:val="both"/>
        <w:outlineLvl w:val="9"/>
        <w:rPr>
          <w:rtl w:val="1"/>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وفي المقابل، يواجه الذكاء الاصطناعي تحديات تتعلق بجودة البيانات، وارتفاع تكلفة التطبيق، والحاجة إلى خبرات متخصصة، بالإضافة إلى المخاوف المتعلقة بالخصوصية والأخلاقيات</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لذلك، فإن تحقيق الاستفادة القصوى من هذه التقنيات يتطلب توازنًا بين الاستخدام التقني والإشراف البشري</w:t>
      </w:r>
      <w:r>
        <w:rPr>
          <w:rFonts w:ascii="Calibri" w:cs="Arial Unicode MS" w:hAnsi="Calibri"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sectPr>
      <w:type w:val="continuous"/>
      <w:pgSz w:w="11906" w:h="16838" w:orient="portrait"/>
      <w:pgMar w:top="1134" w:right="1134" w:bottom="1134" w:left="1134" w:header="709" w:footer="85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implified Arabic">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6"/>
  </w:abstractNum>
  <w:abstractNum w:abstractNumId="1">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50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220" w:hanging="4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60" w:hanging="4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80" w:hanging="4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100" w:hanging="4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20" w:hanging="4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540" w:hanging="4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7"/>
  </w:abstractNum>
  <w:abstractNum w:abstractNumId="3">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50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220" w:hanging="4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60" w:hanging="4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80" w:hanging="4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100" w:hanging="4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20" w:hanging="4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540" w:hanging="4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8"/>
  </w:abstractNum>
  <w:abstractNum w:abstractNumId="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start w:val="1"/>
      <w:numFmt w:val="bullet"/>
      <w:suff w:val="tab"/>
      <w:lvlText w:val="o"/>
      <w:lvlJc w:val="left"/>
      <w:pPr>
        <w:ind w:left="15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start w:val="1"/>
      <w:numFmt w:val="bullet"/>
      <w:suff w:val="tab"/>
      <w:lvlText w:val="▪"/>
      <w:lvlJc w:val="left"/>
      <w:pPr>
        <w:ind w:left="22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start w:val="1"/>
      <w:numFmt w:val="bullet"/>
      <w:suff w:val="tab"/>
      <w:lvlText w:val="▪"/>
      <w:lvlJc w:val="left"/>
      <w:pPr>
        <w:ind w:left="29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start w:val="1"/>
      <w:numFmt w:val="bullet"/>
      <w:suff w:val="tab"/>
      <w:lvlText w:val="▪"/>
      <w:lvlJc w:val="left"/>
      <w:pPr>
        <w:ind w:left="366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start w:val="1"/>
      <w:numFmt w:val="bullet"/>
      <w:suff w:val="tab"/>
      <w:lvlText w:val="▪"/>
      <w:lvlJc w:val="left"/>
      <w:pPr>
        <w:ind w:left="43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start w:val="1"/>
      <w:numFmt w:val="bullet"/>
      <w:suff w:val="tab"/>
      <w:lvlText w:val="▪"/>
      <w:lvlJc w:val="left"/>
      <w:pPr>
        <w:ind w:left="51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start w:val="1"/>
      <w:numFmt w:val="bullet"/>
      <w:suff w:val="tab"/>
      <w:lvlText w:val="▪"/>
      <w:lvlJc w:val="left"/>
      <w:pPr>
        <w:ind w:left="58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start w:val="1"/>
      <w:numFmt w:val="bullet"/>
      <w:suff w:val="tab"/>
      <w:lvlText w:val="▪"/>
      <w:lvlJc w:val="left"/>
      <w:pPr>
        <w:ind w:left="65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6">
    <w:multiLevelType w:val="hybridMultilevel"/>
    <w:numStyleLink w:val="Imported Style 9"/>
  </w:abstractNum>
  <w:abstractNum w:abstractNumId="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start w:val="1"/>
      <w:numFmt w:val="bullet"/>
      <w:suff w:val="tab"/>
      <w:lvlText w:val="o"/>
      <w:lvlJc w:val="left"/>
      <w:pPr>
        <w:ind w:left="15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start w:val="1"/>
      <w:numFmt w:val="bullet"/>
      <w:suff w:val="tab"/>
      <w:lvlText w:val="▪"/>
      <w:lvlJc w:val="left"/>
      <w:pPr>
        <w:ind w:left="22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start w:val="1"/>
      <w:numFmt w:val="bullet"/>
      <w:suff w:val="tab"/>
      <w:lvlText w:val="▪"/>
      <w:lvlJc w:val="left"/>
      <w:pPr>
        <w:ind w:left="29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start w:val="1"/>
      <w:numFmt w:val="bullet"/>
      <w:suff w:val="tab"/>
      <w:lvlText w:val="▪"/>
      <w:lvlJc w:val="left"/>
      <w:pPr>
        <w:ind w:left="366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start w:val="1"/>
      <w:numFmt w:val="bullet"/>
      <w:suff w:val="tab"/>
      <w:lvlText w:val="▪"/>
      <w:lvlJc w:val="left"/>
      <w:pPr>
        <w:ind w:left="43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start w:val="1"/>
      <w:numFmt w:val="bullet"/>
      <w:suff w:val="tab"/>
      <w:lvlText w:val="▪"/>
      <w:lvlJc w:val="left"/>
      <w:pPr>
        <w:ind w:left="51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start w:val="1"/>
      <w:numFmt w:val="bullet"/>
      <w:suff w:val="tab"/>
      <w:lvlText w:val="▪"/>
      <w:lvlJc w:val="left"/>
      <w:pPr>
        <w:ind w:left="58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start w:val="1"/>
      <w:numFmt w:val="bullet"/>
      <w:suff w:val="tab"/>
      <w:lvlText w:val="▪"/>
      <w:lvlJc w:val="left"/>
      <w:pPr>
        <w:ind w:left="65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8">
    <w:multiLevelType w:val="hybridMultilevel"/>
    <w:numStyleLink w:val="Imported Style 10"/>
  </w:abstractNum>
  <w:abstractNum w:abstractNumId="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start w:val="1"/>
      <w:numFmt w:val="bullet"/>
      <w:suff w:val="tab"/>
      <w:lvlText w:val="o"/>
      <w:lvlJc w:val="left"/>
      <w:pPr>
        <w:ind w:left="15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start w:val="1"/>
      <w:numFmt w:val="bullet"/>
      <w:suff w:val="tab"/>
      <w:lvlText w:val="▪"/>
      <w:lvlJc w:val="left"/>
      <w:pPr>
        <w:ind w:left="22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start w:val="1"/>
      <w:numFmt w:val="bullet"/>
      <w:suff w:val="tab"/>
      <w:lvlText w:val="▪"/>
      <w:lvlJc w:val="left"/>
      <w:pPr>
        <w:ind w:left="29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start w:val="1"/>
      <w:numFmt w:val="bullet"/>
      <w:suff w:val="tab"/>
      <w:lvlText w:val="▪"/>
      <w:lvlJc w:val="left"/>
      <w:pPr>
        <w:ind w:left="366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start w:val="1"/>
      <w:numFmt w:val="bullet"/>
      <w:suff w:val="tab"/>
      <w:lvlText w:val="▪"/>
      <w:lvlJc w:val="left"/>
      <w:pPr>
        <w:ind w:left="43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start w:val="1"/>
      <w:numFmt w:val="bullet"/>
      <w:suff w:val="tab"/>
      <w:lvlText w:val="▪"/>
      <w:lvlJc w:val="left"/>
      <w:pPr>
        <w:ind w:left="51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start w:val="1"/>
      <w:numFmt w:val="bullet"/>
      <w:suff w:val="tab"/>
      <w:lvlText w:val="▪"/>
      <w:lvlJc w:val="left"/>
      <w:pPr>
        <w:ind w:left="58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start w:val="1"/>
      <w:numFmt w:val="bullet"/>
      <w:suff w:val="tab"/>
      <w:lvlText w:val="▪"/>
      <w:lvlJc w:val="left"/>
      <w:pPr>
        <w:ind w:left="65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Imported Style 6">
    <w:name w:val="Imported Style 6"/>
    <w:pPr>
      <w:numPr>
        <w:numId w:val="1"/>
      </w:numPr>
    </w:pPr>
  </w:style>
  <w:style w:type="numbering" w:styleId="Imported Style 7">
    <w:name w:val="Imported Style 7"/>
    <w:pPr>
      <w:numPr>
        <w:numId w:val="3"/>
      </w:numPr>
    </w:pPr>
  </w:style>
  <w:style w:type="numbering" w:styleId="Imported Style 8">
    <w:name w:val="Imported Style 8"/>
    <w:pPr>
      <w:numPr>
        <w:numId w:val="5"/>
      </w:numPr>
    </w:pPr>
  </w:style>
  <w:style w:type="numbering" w:styleId="Imported Style 9">
    <w:name w:val="Imported Style 9"/>
    <w:pPr>
      <w:numPr>
        <w:numId w:val="7"/>
      </w:numPr>
    </w:pPr>
  </w:style>
  <w:style w:type="numbering" w:styleId="Imported Style 10">
    <w:name w:val="Imported Style 10"/>
    <w:pPr>
      <w:numPr>
        <w:numId w:val="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