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CB60AF" w:rsidR="009125CE" w:rsidRPr="00A64B80" w:rsidRDefault="00876024" w:rsidP="00086A29">
      <w:pPr>
        <w:bidi w:val="0"/>
        <w:jc w:val="right"/>
        <w:rPr>
          <w:rFonts w:ascii="Simplified Arabic" w:hAnsi="Simplified Arabic" w:cs="Simplified Arabic"/>
          <w:b/>
          <w:bCs/>
          <w:noProof/>
          <w:kern w:val="0"/>
          <w:sz w:val="32"/>
          <w:szCs w:val="32"/>
          <w:lang w:bidi="ar-SY"/>
          <w14:ligatures w14:val="none"/>
        </w:rPr>
      </w:pPr>
      <w:r w:rsidRPr="00A64B80">
        <w:rPr>
          <w:rFonts w:ascii="Simplified Arabic" w:hAnsi="Simplified Arabic" w:cs="Simplified Arabic"/>
          <w:b/>
          <w:bCs/>
          <w:noProof/>
          <w:kern w:val="0"/>
          <w:sz w:val="32"/>
          <w:szCs w:val="32"/>
          <w:lang w:bidi="ar-SY"/>
          <w14:ligatures w14:val="none"/>
        </w:rPr>
        <w:drawing>
          <wp:anchor distT="0" distB="0" distL="114300" distR="114300" simplePos="0" relativeHeight="251658240" behindDoc="0" locked="0" layoutInCell="1" allowOverlap="1" wp14:anchorId="4117FFF0" wp14:editId="5D901901">
            <wp:simplePos x="0" y="0"/>
            <wp:positionH relativeFrom="margin">
              <wp:posOffset>-734796</wp:posOffset>
            </wp:positionH>
            <wp:positionV relativeFrom="margin">
              <wp:posOffset>-920910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64B80">
        <w:rPr>
          <w:rFonts w:ascii="Simplified Arabic" w:hAnsi="Simplified Arabic" w:cs="Simplified Arabic"/>
          <w:b/>
          <w:bCs/>
          <w:noProof/>
          <w:kern w:val="0"/>
          <w:sz w:val="32"/>
          <w:szCs w:val="32"/>
          <w:rtl/>
          <w:lang w:bidi="ar-SY"/>
          <w14:ligatures w14:val="none"/>
        </w:rPr>
        <w:t>جامعة ميدأوشن</w:t>
      </w:r>
    </w:p>
    <w:p w14:paraId="1E957002" w14:textId="7D07C886" w:rsidR="00F546CE" w:rsidRDefault="009125CE" w:rsidP="00086A29">
      <w:pPr>
        <w:bidi w:val="0"/>
        <w:jc w:val="right"/>
        <w:rPr>
          <w:rFonts w:ascii="Simplified Arabic" w:hAnsi="Simplified Arabic" w:cs="Simplified Arabic"/>
          <w:b/>
          <w:bCs/>
          <w:noProof/>
          <w:kern w:val="0"/>
          <w:sz w:val="32"/>
          <w:szCs w:val="32"/>
          <w:lang w:bidi="ar-SY"/>
          <w14:ligatures w14:val="none"/>
        </w:rPr>
      </w:pPr>
      <w:r w:rsidRPr="00A64B80">
        <w:rPr>
          <w:rFonts w:ascii="Simplified Arabic" w:hAnsi="Simplified Arabic" w:cs="Simplified Arabic"/>
          <w:b/>
          <w:bCs/>
          <w:noProof/>
          <w:kern w:val="0"/>
          <w:sz w:val="32"/>
          <w:szCs w:val="32"/>
          <w:rtl/>
          <w:lang w:bidi="ar-SY"/>
          <w14:ligatures w14:val="none"/>
        </w:rPr>
        <w:t>كلية الإدارة</w:t>
      </w:r>
    </w:p>
    <w:p w14:paraId="2EA4BD7C" w14:textId="76CBA9BD" w:rsidR="004C4172" w:rsidRPr="00A64B80" w:rsidRDefault="004C4172" w:rsidP="00086A29">
      <w:pPr>
        <w:bidi w:val="0"/>
        <w:jc w:val="right"/>
        <w:rPr>
          <w:rFonts w:ascii="Simplified Arabic" w:hAnsi="Simplified Arabic" w:cs="Simplified Arabic"/>
          <w:b/>
          <w:bCs/>
          <w:noProof/>
          <w:kern w:val="0"/>
          <w:sz w:val="32"/>
          <w:szCs w:val="32"/>
          <w:rtl/>
          <w14:ligatures w14:val="none"/>
        </w:rPr>
      </w:pPr>
      <w:r>
        <w:rPr>
          <w:rFonts w:ascii="Simplified Arabic" w:hAnsi="Simplified Arabic" w:cs="Simplified Arabic" w:hint="cs"/>
          <w:b/>
          <w:bCs/>
          <w:noProof/>
          <w:kern w:val="0"/>
          <w:sz w:val="32"/>
          <w:szCs w:val="32"/>
          <w:rtl/>
          <w14:ligatures w14:val="none"/>
        </w:rPr>
        <w:t>ماجستير إدارة الأعمال</w:t>
      </w:r>
    </w:p>
    <w:p w14:paraId="52A89AAE" w14:textId="2942D5E9" w:rsidR="00A64B80" w:rsidRPr="00A64B80" w:rsidRDefault="00A64B80" w:rsidP="00086A29">
      <w:pPr>
        <w:bidi w:val="0"/>
        <w:jc w:val="center"/>
        <w:rPr>
          <w:rFonts w:ascii="Simplified Arabic" w:hAnsi="Simplified Arabic" w:cs="Simplified Arabic"/>
          <w:sz w:val="44"/>
          <w:szCs w:val="44"/>
          <w:lang w:bidi="ar-EG"/>
        </w:rPr>
      </w:pPr>
    </w:p>
    <w:p w14:paraId="0415172D" w14:textId="77777777" w:rsidR="00A64B80" w:rsidRPr="00A64B80" w:rsidRDefault="00A64B80" w:rsidP="00086A29">
      <w:pPr>
        <w:bidi w:val="0"/>
        <w:jc w:val="center"/>
        <w:rPr>
          <w:rFonts w:ascii="Simplified Arabic" w:hAnsi="Simplified Arabic" w:cs="Simplified Arabic"/>
          <w:sz w:val="44"/>
          <w:szCs w:val="44"/>
          <w:rtl/>
          <w:lang w:bidi="ar-EG"/>
        </w:rPr>
      </w:pPr>
    </w:p>
    <w:p w14:paraId="50927784" w14:textId="3D9B645C" w:rsidR="00F641CA" w:rsidRPr="00A64B80" w:rsidRDefault="00F641CA" w:rsidP="00086A29">
      <w:pPr>
        <w:bidi w:val="0"/>
        <w:jc w:val="center"/>
        <w:rPr>
          <w:rFonts w:ascii="Simplified Arabic" w:hAnsi="Simplified Arabic" w:cs="Simplified Arabic"/>
          <w:sz w:val="36"/>
          <w:szCs w:val="36"/>
          <w:rtl/>
          <w:lang w:bidi="ar-EG"/>
        </w:rPr>
      </w:pPr>
      <w:r w:rsidRPr="00A64B80">
        <w:rPr>
          <w:rFonts w:ascii="Simplified Arabic" w:hAnsi="Simplified Arabic" w:cs="Simplified Arabic"/>
          <w:sz w:val="36"/>
          <w:szCs w:val="36"/>
        </w:rPr>
        <w:t xml:space="preserve">The importance of governance in small to medium </w:t>
      </w:r>
      <w:r w:rsidR="00086A29" w:rsidRPr="00A64B80">
        <w:rPr>
          <w:rFonts w:ascii="Simplified Arabic" w:hAnsi="Simplified Arabic" w:cs="Simplified Arabic"/>
          <w:sz w:val="36"/>
          <w:szCs w:val="36"/>
        </w:rPr>
        <w:t>enterprises</w:t>
      </w:r>
      <w:r w:rsidRPr="00A64B80">
        <w:rPr>
          <w:rFonts w:ascii="Simplified Arabic" w:hAnsi="Simplified Arabic" w:cs="Simplified Arabic"/>
          <w:sz w:val="36"/>
          <w:szCs w:val="36"/>
        </w:rPr>
        <w:t xml:space="preserve"> and the benefits of compliance</w:t>
      </w:r>
    </w:p>
    <w:p w14:paraId="0EB57E30" w14:textId="3826D06C" w:rsidR="009125CE" w:rsidRPr="00A64B80" w:rsidRDefault="009125CE" w:rsidP="00086A29">
      <w:pPr>
        <w:bidi w:val="0"/>
        <w:jc w:val="center"/>
        <w:rPr>
          <w:rFonts w:ascii="Simplified Arabic" w:hAnsi="Simplified Arabic" w:cs="Simplified Arabic"/>
          <w:lang w:bidi="ar-EG"/>
        </w:rPr>
      </w:pPr>
    </w:p>
    <w:p w14:paraId="4416861E" w14:textId="77777777" w:rsidR="00A64B80" w:rsidRPr="00A64B80" w:rsidRDefault="00A64B80" w:rsidP="00086A29">
      <w:pPr>
        <w:bidi w:val="0"/>
        <w:jc w:val="center"/>
        <w:rPr>
          <w:rFonts w:ascii="Simplified Arabic" w:hAnsi="Simplified Arabic" w:cs="Simplified Arabic"/>
          <w:rtl/>
          <w:lang w:bidi="ar-EG"/>
        </w:rPr>
      </w:pPr>
    </w:p>
    <w:p w14:paraId="58D6152F" w14:textId="78F413DF" w:rsidR="009125CE" w:rsidRPr="00A64B80" w:rsidRDefault="00A64B80" w:rsidP="00086A29">
      <w:pPr>
        <w:bidi w:val="0"/>
        <w:jc w:val="center"/>
        <w:rPr>
          <w:rFonts w:ascii="Simplified Arabic" w:hAnsi="Simplified Arabic" w:cs="Simplified Arabic"/>
          <w:sz w:val="28"/>
          <w:szCs w:val="28"/>
          <w:lang w:bidi="ar-EG"/>
        </w:rPr>
      </w:pPr>
      <w:r w:rsidRPr="00A64B80">
        <w:rPr>
          <w:rFonts w:ascii="Simplified Arabic" w:hAnsi="Simplified Arabic" w:cs="Simplified Arabic" w:hint="cs"/>
          <w:sz w:val="28"/>
          <w:szCs w:val="28"/>
          <w:rtl/>
          <w:lang w:bidi="ar-EG"/>
        </w:rPr>
        <w:t xml:space="preserve">إعداد </w:t>
      </w:r>
      <w:proofErr w:type="gramStart"/>
      <w:r w:rsidRPr="00A64B80">
        <w:rPr>
          <w:rFonts w:ascii="Simplified Arabic" w:hAnsi="Simplified Arabic" w:cs="Simplified Arabic" w:hint="cs"/>
          <w:sz w:val="28"/>
          <w:szCs w:val="28"/>
          <w:rtl/>
          <w:lang w:bidi="ar-EG"/>
        </w:rPr>
        <w:t>الطالب :</w:t>
      </w:r>
      <w:proofErr w:type="gramEnd"/>
      <w:r w:rsidRPr="00A64B80">
        <w:rPr>
          <w:rFonts w:ascii="Simplified Arabic" w:hAnsi="Simplified Arabic" w:cs="Simplified Arabic" w:hint="cs"/>
          <w:sz w:val="28"/>
          <w:szCs w:val="28"/>
          <w:rtl/>
          <w:lang w:bidi="ar-EG"/>
        </w:rPr>
        <w:t xml:space="preserve"> بندر محمد </w:t>
      </w:r>
      <w:proofErr w:type="gramStart"/>
      <w:r w:rsidRPr="00A64B80">
        <w:rPr>
          <w:rFonts w:ascii="Simplified Arabic" w:hAnsi="Simplified Arabic" w:cs="Simplified Arabic" w:hint="cs"/>
          <w:sz w:val="28"/>
          <w:szCs w:val="28"/>
          <w:rtl/>
          <w:lang w:bidi="ar-EG"/>
        </w:rPr>
        <w:t>عبدالله</w:t>
      </w:r>
      <w:proofErr w:type="gramEnd"/>
      <w:r w:rsidRPr="00A64B80">
        <w:rPr>
          <w:rFonts w:ascii="Simplified Arabic" w:hAnsi="Simplified Arabic" w:cs="Simplified Arabic" w:hint="cs"/>
          <w:sz w:val="28"/>
          <w:szCs w:val="28"/>
          <w:rtl/>
          <w:lang w:bidi="ar-EG"/>
        </w:rPr>
        <w:t xml:space="preserve"> عربي</w:t>
      </w:r>
    </w:p>
    <w:p w14:paraId="49EC6CE4" w14:textId="1B91B550" w:rsidR="00A64B80" w:rsidRPr="00A64B80" w:rsidRDefault="00A64B80" w:rsidP="00086A29">
      <w:pPr>
        <w:bidi w:val="0"/>
        <w:jc w:val="center"/>
        <w:rPr>
          <w:rFonts w:ascii="Simplified Arabic" w:hAnsi="Simplified Arabic" w:cs="Simplified Arabic"/>
          <w:sz w:val="28"/>
          <w:szCs w:val="28"/>
          <w:rtl/>
        </w:rPr>
      </w:pPr>
      <w:r w:rsidRPr="00A64B80">
        <w:rPr>
          <w:rFonts w:ascii="Simplified Arabic" w:hAnsi="Simplified Arabic" w:cs="Simplified Arabic" w:hint="cs"/>
          <w:sz w:val="28"/>
          <w:szCs w:val="28"/>
          <w:rtl/>
        </w:rPr>
        <w:t xml:space="preserve">الرقم </w:t>
      </w:r>
      <w:proofErr w:type="gramStart"/>
      <w:r w:rsidRPr="00A64B80">
        <w:rPr>
          <w:rFonts w:ascii="Simplified Arabic" w:hAnsi="Simplified Arabic" w:cs="Simplified Arabic" w:hint="cs"/>
          <w:sz w:val="28"/>
          <w:szCs w:val="28"/>
          <w:rtl/>
        </w:rPr>
        <w:t>الأكاديمي :</w:t>
      </w:r>
      <w:proofErr w:type="gramEnd"/>
      <w:r w:rsidRPr="00A64B80">
        <w:rPr>
          <w:rFonts w:ascii="Simplified Arabic" w:hAnsi="Simplified Arabic" w:cs="Simplified Arabic" w:hint="cs"/>
          <w:sz w:val="28"/>
          <w:szCs w:val="28"/>
          <w:rtl/>
        </w:rPr>
        <w:t xml:space="preserve"> 242000473</w:t>
      </w:r>
    </w:p>
    <w:p w14:paraId="643FCE74" w14:textId="77777777" w:rsidR="00A64B80" w:rsidRPr="00A64B80" w:rsidRDefault="00A64B80" w:rsidP="00086A29">
      <w:pPr>
        <w:bidi w:val="0"/>
        <w:jc w:val="center"/>
        <w:rPr>
          <w:rFonts w:ascii="Simplified Arabic" w:hAnsi="Simplified Arabic" w:cs="Simplified Arabic"/>
          <w:sz w:val="28"/>
          <w:szCs w:val="28"/>
          <w:rtl/>
          <w:lang w:bidi="ar-EG"/>
        </w:rPr>
      </w:pPr>
    </w:p>
    <w:p w14:paraId="5F4EE2DE" w14:textId="4DA81CEA" w:rsidR="009125CE" w:rsidRPr="00A64B80" w:rsidRDefault="009125CE" w:rsidP="00086A29">
      <w:pPr>
        <w:bidi w:val="0"/>
        <w:jc w:val="center"/>
        <w:rPr>
          <w:rFonts w:ascii="Simplified Arabic" w:hAnsi="Simplified Arabic" w:cs="Simplified Arabic"/>
          <w:sz w:val="28"/>
          <w:szCs w:val="28"/>
          <w:rtl/>
          <w:lang w:bidi="ar-EG"/>
        </w:rPr>
      </w:pPr>
      <w:r w:rsidRPr="00A64B80">
        <w:rPr>
          <w:rFonts w:ascii="Simplified Arabic" w:hAnsi="Simplified Arabic" w:cs="Simplified Arabic"/>
          <w:sz w:val="28"/>
          <w:szCs w:val="28"/>
          <w:rtl/>
          <w:lang w:bidi="ar-EG"/>
        </w:rPr>
        <w:t>إشراف</w:t>
      </w:r>
    </w:p>
    <w:p w14:paraId="2EFA31CD" w14:textId="74658DC1" w:rsidR="009125CE" w:rsidRPr="00A64B80" w:rsidRDefault="00D04F62" w:rsidP="00086A29">
      <w:pPr>
        <w:bidi w:val="0"/>
        <w:jc w:val="center"/>
        <w:rPr>
          <w:rFonts w:ascii="Simplified Arabic" w:hAnsi="Simplified Arabic" w:cs="Simplified Arabic"/>
          <w:sz w:val="28"/>
          <w:szCs w:val="28"/>
          <w:rtl/>
          <w:lang w:bidi="ar-EG"/>
        </w:rPr>
      </w:pPr>
      <w:proofErr w:type="spellStart"/>
      <w:proofErr w:type="gramStart"/>
      <w:r w:rsidRPr="00A64B80">
        <w:rPr>
          <w:rFonts w:ascii="Simplified Arabic" w:hAnsi="Simplified Arabic" w:cs="Simplified Arabic"/>
          <w:sz w:val="28"/>
          <w:szCs w:val="28"/>
          <w:rtl/>
          <w:lang w:bidi="ar-EG"/>
        </w:rPr>
        <w:t>د.الفيصل</w:t>
      </w:r>
      <w:proofErr w:type="spellEnd"/>
      <w:proofErr w:type="gramEnd"/>
      <w:r w:rsidRPr="00A64B80">
        <w:rPr>
          <w:rFonts w:ascii="Simplified Arabic" w:hAnsi="Simplified Arabic" w:cs="Simplified Arabic"/>
          <w:sz w:val="28"/>
          <w:szCs w:val="28"/>
          <w:rtl/>
          <w:lang w:bidi="ar-EG"/>
        </w:rPr>
        <w:t xml:space="preserve"> عبد الحميد</w:t>
      </w:r>
      <w:r w:rsidR="004C4172">
        <w:rPr>
          <w:rFonts w:ascii="Simplified Arabic" w:hAnsi="Simplified Arabic" w:cs="Simplified Arabic" w:hint="cs"/>
          <w:sz w:val="28"/>
          <w:szCs w:val="28"/>
          <w:rtl/>
          <w:lang w:bidi="ar-EG"/>
        </w:rPr>
        <w:t xml:space="preserve"> محمد</w:t>
      </w:r>
      <w:r w:rsidR="00A64B80" w:rsidRPr="00A64B80">
        <w:rPr>
          <w:rFonts w:ascii="Simplified Arabic" w:hAnsi="Simplified Arabic" w:cs="Simplified Arabic" w:hint="cs"/>
          <w:sz w:val="28"/>
          <w:szCs w:val="28"/>
          <w:rtl/>
          <w:lang w:bidi="ar-EG"/>
        </w:rPr>
        <w:t xml:space="preserve">                      </w:t>
      </w:r>
      <w:r w:rsidR="004C4172">
        <w:rPr>
          <w:rFonts w:ascii="Simplified Arabic" w:hAnsi="Simplified Arabic" w:cs="Simplified Arabic" w:hint="cs"/>
          <w:sz w:val="28"/>
          <w:szCs w:val="28"/>
          <w:rtl/>
          <w:lang w:bidi="ar-EG"/>
        </w:rPr>
        <w:t xml:space="preserve"> </w:t>
      </w:r>
      <w:r w:rsidR="00A64B80" w:rsidRPr="00A64B80">
        <w:rPr>
          <w:rFonts w:ascii="Simplified Arabic" w:hAnsi="Simplified Arabic" w:cs="Simplified Arabic" w:hint="cs"/>
          <w:sz w:val="28"/>
          <w:szCs w:val="28"/>
          <w:rtl/>
          <w:lang w:bidi="ar-EG"/>
        </w:rPr>
        <w:t xml:space="preserve">                                </w:t>
      </w:r>
      <w:proofErr w:type="spellStart"/>
      <w:proofErr w:type="gramStart"/>
      <w:r w:rsidRPr="00A64B80">
        <w:rPr>
          <w:rFonts w:ascii="Simplified Arabic" w:hAnsi="Simplified Arabic" w:cs="Simplified Arabic"/>
          <w:sz w:val="28"/>
          <w:szCs w:val="28"/>
          <w:rtl/>
          <w:lang w:bidi="ar-EG"/>
        </w:rPr>
        <w:t>د.فايز</w:t>
      </w:r>
      <w:proofErr w:type="spellEnd"/>
      <w:proofErr w:type="gramEnd"/>
      <w:r w:rsidR="004C4172">
        <w:rPr>
          <w:rFonts w:ascii="Simplified Arabic" w:hAnsi="Simplified Arabic" w:cs="Simplified Arabic" w:hint="cs"/>
          <w:sz w:val="28"/>
          <w:szCs w:val="28"/>
          <w:rtl/>
          <w:lang w:bidi="ar-EG"/>
        </w:rPr>
        <w:t xml:space="preserve"> علي </w:t>
      </w:r>
      <w:r w:rsidRPr="00A64B80">
        <w:rPr>
          <w:rFonts w:ascii="Simplified Arabic" w:hAnsi="Simplified Arabic" w:cs="Simplified Arabic"/>
          <w:sz w:val="28"/>
          <w:szCs w:val="28"/>
          <w:rtl/>
          <w:lang w:bidi="ar-EG"/>
        </w:rPr>
        <w:t>جراد</w:t>
      </w:r>
    </w:p>
    <w:p w14:paraId="22738CC6" w14:textId="77777777" w:rsidR="009125CE" w:rsidRPr="00A64B80" w:rsidRDefault="009125CE" w:rsidP="00086A29">
      <w:pPr>
        <w:bidi w:val="0"/>
        <w:jc w:val="center"/>
        <w:rPr>
          <w:rFonts w:ascii="Simplified Arabic" w:hAnsi="Simplified Arabic" w:cs="Simplified Arabic"/>
          <w:sz w:val="28"/>
          <w:szCs w:val="28"/>
          <w:rtl/>
          <w:lang w:bidi="ar-EG"/>
        </w:rPr>
      </w:pPr>
    </w:p>
    <w:p w14:paraId="0ECF42F7" w14:textId="7B7824A0" w:rsidR="009125CE" w:rsidRPr="00A64B80" w:rsidRDefault="009125CE" w:rsidP="00086A29">
      <w:pPr>
        <w:bidi w:val="0"/>
        <w:jc w:val="center"/>
        <w:rPr>
          <w:rFonts w:ascii="Simplified Arabic" w:hAnsi="Simplified Arabic" w:cs="Simplified Arabic"/>
          <w:sz w:val="28"/>
          <w:szCs w:val="28"/>
          <w:rtl/>
          <w:lang w:bidi="ar-EG"/>
        </w:rPr>
      </w:pPr>
      <w:r w:rsidRPr="00A64B80">
        <w:rPr>
          <w:rFonts w:ascii="Simplified Arabic" w:hAnsi="Simplified Arabic" w:cs="Simplified Arabic"/>
          <w:sz w:val="28"/>
          <w:szCs w:val="28"/>
          <w:rtl/>
          <w:lang w:bidi="ar-EG"/>
        </w:rPr>
        <w:t>202</w:t>
      </w:r>
      <w:r w:rsidR="00D52480" w:rsidRPr="00A64B80">
        <w:rPr>
          <w:rFonts w:ascii="Simplified Arabic" w:hAnsi="Simplified Arabic" w:cs="Simplified Arabic"/>
          <w:sz w:val="28"/>
          <w:szCs w:val="28"/>
          <w:rtl/>
          <w:lang w:bidi="ar-EG"/>
        </w:rPr>
        <w:t>4</w:t>
      </w:r>
    </w:p>
    <w:p w14:paraId="5DBA947E" w14:textId="45B39732" w:rsidR="009125CE" w:rsidRDefault="009125CE" w:rsidP="00A8500E">
      <w:pPr>
        <w:bidi w:val="0"/>
        <w:rPr>
          <w:rFonts w:ascii="Simplified Arabic" w:hAnsi="Simplified Arabic" w:cs="Simplified Arabic"/>
        </w:rPr>
      </w:pPr>
    </w:p>
    <w:p w14:paraId="15BC1FF9" w14:textId="77777777" w:rsidR="00A64B80" w:rsidRDefault="00A64B80" w:rsidP="00A8500E">
      <w:pPr>
        <w:bidi w:val="0"/>
        <w:rPr>
          <w:rFonts w:ascii="Simplified Arabic" w:hAnsi="Simplified Arabic" w:cs="Simplified Arabic"/>
        </w:rPr>
      </w:pPr>
    </w:p>
    <w:p w14:paraId="14319B08" w14:textId="76FC2084" w:rsidR="00A64B80" w:rsidRDefault="00A64B80" w:rsidP="00A8500E">
      <w:pPr>
        <w:bidi w:val="0"/>
        <w:rPr>
          <w:rFonts w:ascii="Simplified Arabic" w:hAnsi="Simplified Arabic" w:cs="Simplified Arabic"/>
          <w:rtl/>
        </w:rPr>
      </w:pPr>
    </w:p>
    <w:p w14:paraId="41786E73" w14:textId="77777777" w:rsidR="004C4172" w:rsidRDefault="004C4172" w:rsidP="00A8500E">
      <w:pPr>
        <w:bidi w:val="0"/>
        <w:rPr>
          <w:rFonts w:ascii="Simplified Arabic" w:hAnsi="Simplified Arabic" w:cs="Simplified Arabic"/>
        </w:rPr>
      </w:pPr>
    </w:p>
    <w:p w14:paraId="13DB6310" w14:textId="6274136F" w:rsidR="00E47B29" w:rsidRPr="00A64B80" w:rsidRDefault="00E47B29" w:rsidP="00A8500E">
      <w:pPr>
        <w:bidi w:val="0"/>
        <w:rPr>
          <w:rFonts w:ascii="Simplified Arabic" w:hAnsi="Simplified Arabic" w:cs="Simplified Arabic"/>
          <w:rtl/>
        </w:rPr>
      </w:pPr>
    </w:p>
    <w:sdt>
      <w:sdtPr>
        <w:rPr>
          <w:rFonts w:ascii="Simplified Arabic" w:hAnsi="Simplified Arabic" w:cs="Simplified Arabic"/>
          <w:lang w:val="ar-SA"/>
        </w:rPr>
        <w:id w:val="1687936090"/>
        <w:docPartObj>
          <w:docPartGallery w:val="Table of Contents"/>
          <w:docPartUnique/>
        </w:docPartObj>
      </w:sdtPr>
      <w:sdtEndPr>
        <w:rPr>
          <w:lang w:val="en-US"/>
        </w:rPr>
      </w:sdtEndPr>
      <w:sdtContent>
        <w:p w14:paraId="0271E400" w14:textId="70C1C43B" w:rsidR="000E35D7" w:rsidRPr="00A64B80" w:rsidRDefault="00BF13C3" w:rsidP="00A8500E">
          <w:pPr>
            <w:bidi w:val="0"/>
            <w:rPr>
              <w:rFonts w:ascii="Simplified Arabic" w:hAnsi="Simplified Arabic" w:cs="Simplified Arabic"/>
            </w:rPr>
          </w:pPr>
          <w:proofErr w:type="spellStart"/>
          <w:r w:rsidRPr="00A64B80">
            <w:rPr>
              <w:rFonts w:ascii="Simplified Arabic" w:hAnsi="Simplified Arabic" w:cs="Simplified Arabic"/>
              <w:lang w:val="ar-SA"/>
            </w:rPr>
            <w:t>C</w:t>
          </w:r>
          <w:r w:rsidR="00897F2B" w:rsidRPr="00A64B80">
            <w:rPr>
              <w:rFonts w:ascii="Simplified Arabic" w:hAnsi="Simplified Arabic" w:cs="Simplified Arabic"/>
              <w:lang w:val="ar-SA"/>
            </w:rPr>
            <w:t>ontents</w:t>
          </w:r>
          <w:proofErr w:type="spellEnd"/>
        </w:p>
        <w:p w14:paraId="0AFE0A7D" w14:textId="34CEA53F" w:rsidR="00086A29" w:rsidRDefault="000E35D7" w:rsidP="00F2463D">
          <w:pPr>
            <w:pStyle w:val="TOC1"/>
            <w:jc w:val="left"/>
            <w:rPr>
              <w:rFonts w:eastAsiaTheme="minorEastAsia"/>
              <w:noProof/>
              <w:sz w:val="24"/>
              <w:szCs w:val="24"/>
              <w:rtl/>
              <w:lang w:val="en-GB" w:eastAsia="en-GB"/>
            </w:rPr>
          </w:pPr>
          <w:r w:rsidRPr="00A64B80">
            <w:rPr>
              <w:rFonts w:ascii="Simplified Arabic" w:hAnsi="Simplified Arabic" w:cs="Simplified Arabic"/>
            </w:rPr>
            <w:fldChar w:fldCharType="begin"/>
          </w:r>
          <w:r w:rsidRPr="00A64B80">
            <w:rPr>
              <w:rFonts w:ascii="Simplified Arabic" w:hAnsi="Simplified Arabic" w:cs="Simplified Arabic"/>
            </w:rPr>
            <w:instrText xml:space="preserve"> TOC \o "1-3" \h \z \u </w:instrText>
          </w:r>
          <w:r w:rsidRPr="00A64B80">
            <w:rPr>
              <w:rFonts w:ascii="Simplified Arabic" w:hAnsi="Simplified Arabic" w:cs="Simplified Arabic"/>
            </w:rPr>
            <w:fldChar w:fldCharType="separate"/>
          </w:r>
          <w:hyperlink w:anchor="_Toc195277677" w:history="1">
            <w:r w:rsidR="00086A29" w:rsidRPr="00027A9C">
              <w:rPr>
                <w:rStyle w:val="Hyperlink"/>
                <w:noProof/>
              </w:rPr>
              <w:t>List of Tables</w:t>
            </w:r>
            <w:r w:rsidR="00086A29">
              <w:rPr>
                <w:noProof/>
                <w:webHidden/>
                <w:rtl/>
              </w:rPr>
              <w:tab/>
            </w:r>
            <w:r w:rsidR="00086A29">
              <w:rPr>
                <w:noProof/>
                <w:webHidden/>
                <w:rtl/>
              </w:rPr>
              <w:fldChar w:fldCharType="begin"/>
            </w:r>
            <w:r w:rsidR="00086A29">
              <w:rPr>
                <w:noProof/>
                <w:webHidden/>
                <w:rtl/>
              </w:rPr>
              <w:instrText xml:space="preserve"> </w:instrText>
            </w:r>
            <w:r w:rsidR="00086A29">
              <w:rPr>
                <w:noProof/>
                <w:webHidden/>
              </w:rPr>
              <w:instrText>PAGEREF</w:instrText>
            </w:r>
            <w:r w:rsidR="00086A29">
              <w:rPr>
                <w:noProof/>
                <w:webHidden/>
                <w:rtl/>
              </w:rPr>
              <w:instrText xml:space="preserve"> _</w:instrText>
            </w:r>
            <w:r w:rsidR="00086A29">
              <w:rPr>
                <w:noProof/>
                <w:webHidden/>
              </w:rPr>
              <w:instrText>Toc195277677 \h</w:instrText>
            </w:r>
            <w:r w:rsidR="00086A29">
              <w:rPr>
                <w:noProof/>
                <w:webHidden/>
                <w:rtl/>
              </w:rPr>
              <w:instrText xml:space="preserve"> </w:instrText>
            </w:r>
            <w:r w:rsidR="00086A29">
              <w:rPr>
                <w:noProof/>
                <w:webHidden/>
                <w:rtl/>
              </w:rPr>
            </w:r>
            <w:r w:rsidR="00086A29">
              <w:rPr>
                <w:noProof/>
                <w:webHidden/>
                <w:rtl/>
              </w:rPr>
              <w:fldChar w:fldCharType="separate"/>
            </w:r>
            <w:r w:rsidR="00F2463D">
              <w:rPr>
                <w:noProof/>
                <w:webHidden/>
              </w:rPr>
              <w:t>3</w:t>
            </w:r>
            <w:r w:rsidR="00086A29">
              <w:rPr>
                <w:noProof/>
                <w:webHidden/>
                <w:rtl/>
              </w:rPr>
              <w:fldChar w:fldCharType="end"/>
            </w:r>
          </w:hyperlink>
        </w:p>
        <w:p w14:paraId="4EE51C80" w14:textId="62344168" w:rsidR="00086A29" w:rsidRDefault="00086A29" w:rsidP="00F2463D">
          <w:pPr>
            <w:pStyle w:val="TOC1"/>
            <w:jc w:val="left"/>
            <w:rPr>
              <w:rFonts w:eastAsiaTheme="minorEastAsia"/>
              <w:noProof/>
              <w:sz w:val="24"/>
              <w:szCs w:val="24"/>
              <w:rtl/>
              <w:lang w:val="en-GB" w:eastAsia="en-GB"/>
            </w:rPr>
          </w:pPr>
          <w:hyperlink w:anchor="_Toc195277678" w:history="1">
            <w:r w:rsidRPr="00027A9C">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Toc195277678 \h</w:instrText>
            </w:r>
            <w:r>
              <w:rPr>
                <w:noProof/>
                <w:webHidden/>
                <w:rtl/>
              </w:rPr>
              <w:instrText xml:space="preserve"> </w:instrText>
            </w:r>
            <w:r>
              <w:rPr>
                <w:noProof/>
                <w:webHidden/>
                <w:rtl/>
              </w:rPr>
            </w:r>
            <w:r>
              <w:rPr>
                <w:noProof/>
                <w:webHidden/>
                <w:rtl/>
              </w:rPr>
              <w:fldChar w:fldCharType="separate"/>
            </w:r>
            <w:r w:rsidR="00F2463D">
              <w:rPr>
                <w:noProof/>
                <w:webHidden/>
              </w:rPr>
              <w:t>4</w:t>
            </w:r>
            <w:r>
              <w:rPr>
                <w:noProof/>
                <w:webHidden/>
                <w:rtl/>
              </w:rPr>
              <w:fldChar w:fldCharType="end"/>
            </w:r>
          </w:hyperlink>
        </w:p>
        <w:p w14:paraId="46833217" w14:textId="5AB7C447" w:rsidR="00086A29" w:rsidRDefault="00086A29" w:rsidP="00F2463D">
          <w:pPr>
            <w:pStyle w:val="TOC1"/>
            <w:jc w:val="left"/>
            <w:rPr>
              <w:rFonts w:eastAsiaTheme="minorEastAsia"/>
              <w:noProof/>
              <w:sz w:val="24"/>
              <w:szCs w:val="24"/>
              <w:rtl/>
              <w:lang w:val="en-GB" w:eastAsia="en-GB"/>
            </w:rPr>
          </w:pPr>
          <w:hyperlink w:anchor="_Toc195277679" w:history="1">
            <w:r w:rsidRPr="00027A9C">
              <w:rPr>
                <w:rStyle w:val="Hyperlink"/>
                <w:noProof/>
              </w:rPr>
              <w:t>Chapter 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Toc195277679 \h</w:instrText>
            </w:r>
            <w:r>
              <w:rPr>
                <w:noProof/>
                <w:webHidden/>
                <w:rtl/>
              </w:rPr>
              <w:instrText xml:space="preserve"> </w:instrText>
            </w:r>
            <w:r>
              <w:rPr>
                <w:noProof/>
                <w:webHidden/>
                <w:rtl/>
              </w:rPr>
            </w:r>
            <w:r>
              <w:rPr>
                <w:noProof/>
                <w:webHidden/>
                <w:rtl/>
              </w:rPr>
              <w:fldChar w:fldCharType="separate"/>
            </w:r>
            <w:r w:rsidR="00F2463D">
              <w:rPr>
                <w:noProof/>
                <w:webHidden/>
              </w:rPr>
              <w:t>5</w:t>
            </w:r>
            <w:r>
              <w:rPr>
                <w:noProof/>
                <w:webHidden/>
                <w:rtl/>
              </w:rPr>
              <w:fldChar w:fldCharType="end"/>
            </w:r>
          </w:hyperlink>
        </w:p>
        <w:p w14:paraId="32258329" w14:textId="133DCE3F" w:rsidR="00086A29" w:rsidRDefault="00086A29" w:rsidP="00F2463D">
          <w:pPr>
            <w:pStyle w:val="TOC2"/>
            <w:jc w:val="left"/>
            <w:rPr>
              <w:rFonts w:eastAsiaTheme="minorEastAsia"/>
              <w:noProof/>
              <w:sz w:val="24"/>
              <w:szCs w:val="24"/>
              <w:rtl/>
              <w:lang w:val="en-GB" w:eastAsia="en-GB"/>
            </w:rPr>
          </w:pPr>
          <w:hyperlink w:anchor="_Toc195277680" w:history="1">
            <w:r w:rsidRPr="00027A9C">
              <w:rPr>
                <w:rStyle w:val="Hyperlink"/>
                <w:noProof/>
              </w:rPr>
              <w:t>1.1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Toc195277680 \h</w:instrText>
            </w:r>
            <w:r>
              <w:rPr>
                <w:noProof/>
                <w:webHidden/>
                <w:rtl/>
              </w:rPr>
              <w:instrText xml:space="preserve"> </w:instrText>
            </w:r>
            <w:r>
              <w:rPr>
                <w:noProof/>
                <w:webHidden/>
                <w:rtl/>
              </w:rPr>
            </w:r>
            <w:r>
              <w:rPr>
                <w:noProof/>
                <w:webHidden/>
                <w:rtl/>
              </w:rPr>
              <w:fldChar w:fldCharType="separate"/>
            </w:r>
            <w:r w:rsidR="00F2463D">
              <w:rPr>
                <w:noProof/>
                <w:webHidden/>
              </w:rPr>
              <w:t>5</w:t>
            </w:r>
            <w:r>
              <w:rPr>
                <w:noProof/>
                <w:webHidden/>
                <w:rtl/>
              </w:rPr>
              <w:fldChar w:fldCharType="end"/>
            </w:r>
          </w:hyperlink>
        </w:p>
        <w:p w14:paraId="64257776" w14:textId="2DDAA843" w:rsidR="00086A29" w:rsidRDefault="00086A29" w:rsidP="00F2463D">
          <w:pPr>
            <w:pStyle w:val="TOC2"/>
            <w:jc w:val="left"/>
            <w:rPr>
              <w:rFonts w:eastAsiaTheme="minorEastAsia"/>
              <w:noProof/>
              <w:sz w:val="24"/>
              <w:szCs w:val="24"/>
              <w:rtl/>
              <w:lang w:val="en-GB" w:eastAsia="en-GB"/>
            </w:rPr>
          </w:pPr>
          <w:hyperlink w:anchor="_Toc195277681" w:history="1">
            <w:r w:rsidRPr="00027A9C">
              <w:rPr>
                <w:rStyle w:val="Hyperlink"/>
                <w:noProof/>
              </w:rPr>
              <w:t>1.2 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Toc195277681 \h</w:instrText>
            </w:r>
            <w:r>
              <w:rPr>
                <w:noProof/>
                <w:webHidden/>
                <w:rtl/>
              </w:rPr>
              <w:instrText xml:space="preserve"> </w:instrText>
            </w:r>
            <w:r>
              <w:rPr>
                <w:noProof/>
                <w:webHidden/>
                <w:rtl/>
              </w:rPr>
            </w:r>
            <w:r>
              <w:rPr>
                <w:noProof/>
                <w:webHidden/>
                <w:rtl/>
              </w:rPr>
              <w:fldChar w:fldCharType="separate"/>
            </w:r>
            <w:r w:rsidR="00F2463D">
              <w:rPr>
                <w:noProof/>
                <w:webHidden/>
              </w:rPr>
              <w:t>6</w:t>
            </w:r>
            <w:r>
              <w:rPr>
                <w:noProof/>
                <w:webHidden/>
                <w:rtl/>
              </w:rPr>
              <w:fldChar w:fldCharType="end"/>
            </w:r>
          </w:hyperlink>
        </w:p>
        <w:p w14:paraId="0C64D338" w14:textId="1F936B25" w:rsidR="00086A29" w:rsidRDefault="00086A29" w:rsidP="00F2463D">
          <w:pPr>
            <w:pStyle w:val="TOC2"/>
            <w:jc w:val="left"/>
            <w:rPr>
              <w:rFonts w:eastAsiaTheme="minorEastAsia"/>
              <w:noProof/>
              <w:sz w:val="24"/>
              <w:szCs w:val="24"/>
              <w:rtl/>
              <w:lang w:val="en-GB" w:eastAsia="en-GB"/>
            </w:rPr>
          </w:pPr>
          <w:hyperlink w:anchor="_Toc195277682" w:history="1">
            <w:r w:rsidRPr="00027A9C">
              <w:rPr>
                <w:rStyle w:val="Hyperlink"/>
                <w:noProof/>
              </w:rPr>
              <w:t>1.3 Study Purposes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Toc195277682 \h</w:instrText>
            </w:r>
            <w:r>
              <w:rPr>
                <w:noProof/>
                <w:webHidden/>
                <w:rtl/>
              </w:rPr>
              <w:instrText xml:space="preserve"> </w:instrText>
            </w:r>
            <w:r>
              <w:rPr>
                <w:noProof/>
                <w:webHidden/>
                <w:rtl/>
              </w:rPr>
            </w:r>
            <w:r>
              <w:rPr>
                <w:noProof/>
                <w:webHidden/>
                <w:rtl/>
              </w:rPr>
              <w:fldChar w:fldCharType="separate"/>
            </w:r>
            <w:r w:rsidR="00F2463D">
              <w:rPr>
                <w:noProof/>
                <w:webHidden/>
              </w:rPr>
              <w:t>6</w:t>
            </w:r>
            <w:r>
              <w:rPr>
                <w:noProof/>
                <w:webHidden/>
                <w:rtl/>
              </w:rPr>
              <w:fldChar w:fldCharType="end"/>
            </w:r>
          </w:hyperlink>
        </w:p>
        <w:p w14:paraId="1307CDA9" w14:textId="1B9A53DB" w:rsidR="00086A29" w:rsidRDefault="00086A29" w:rsidP="00F2463D">
          <w:pPr>
            <w:pStyle w:val="TOC2"/>
            <w:jc w:val="left"/>
            <w:rPr>
              <w:rFonts w:eastAsiaTheme="minorEastAsia"/>
              <w:noProof/>
              <w:sz w:val="24"/>
              <w:szCs w:val="24"/>
              <w:rtl/>
              <w:lang w:val="en-GB" w:eastAsia="en-GB"/>
            </w:rPr>
          </w:pPr>
          <w:hyperlink w:anchor="_Toc195277683" w:history="1">
            <w:r w:rsidRPr="00027A9C">
              <w:rPr>
                <w:rStyle w:val="Hyperlink"/>
                <w:noProof/>
              </w:rPr>
              <w:t>1.4 Study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Toc195277683 \h</w:instrText>
            </w:r>
            <w:r>
              <w:rPr>
                <w:noProof/>
                <w:webHidden/>
                <w:rtl/>
              </w:rPr>
              <w:instrText xml:space="preserve"> </w:instrText>
            </w:r>
            <w:r>
              <w:rPr>
                <w:noProof/>
                <w:webHidden/>
                <w:rtl/>
              </w:rPr>
            </w:r>
            <w:r>
              <w:rPr>
                <w:noProof/>
                <w:webHidden/>
                <w:rtl/>
              </w:rPr>
              <w:fldChar w:fldCharType="separate"/>
            </w:r>
            <w:r w:rsidR="00F2463D">
              <w:rPr>
                <w:noProof/>
                <w:webHidden/>
              </w:rPr>
              <w:t>7</w:t>
            </w:r>
            <w:r>
              <w:rPr>
                <w:noProof/>
                <w:webHidden/>
                <w:rtl/>
              </w:rPr>
              <w:fldChar w:fldCharType="end"/>
            </w:r>
          </w:hyperlink>
        </w:p>
        <w:p w14:paraId="2D69765B" w14:textId="479C065A" w:rsidR="00086A29" w:rsidRDefault="00086A29" w:rsidP="00F2463D">
          <w:pPr>
            <w:pStyle w:val="TOC2"/>
            <w:jc w:val="left"/>
            <w:rPr>
              <w:rFonts w:eastAsiaTheme="minorEastAsia"/>
              <w:noProof/>
              <w:sz w:val="24"/>
              <w:szCs w:val="24"/>
              <w:rtl/>
              <w:lang w:val="en-GB" w:eastAsia="en-GB"/>
            </w:rPr>
          </w:pPr>
          <w:hyperlink w:anchor="_Toc195277684" w:history="1">
            <w:r w:rsidRPr="00027A9C">
              <w:rPr>
                <w:rStyle w:val="Hyperlink"/>
                <w:noProof/>
              </w:rPr>
              <w:t>1.5 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Toc195277684 \h</w:instrText>
            </w:r>
            <w:r>
              <w:rPr>
                <w:noProof/>
                <w:webHidden/>
                <w:rtl/>
              </w:rPr>
              <w:instrText xml:space="preserve"> </w:instrText>
            </w:r>
            <w:r>
              <w:rPr>
                <w:noProof/>
                <w:webHidden/>
                <w:rtl/>
              </w:rPr>
            </w:r>
            <w:r>
              <w:rPr>
                <w:noProof/>
                <w:webHidden/>
                <w:rtl/>
              </w:rPr>
              <w:fldChar w:fldCharType="separate"/>
            </w:r>
            <w:r w:rsidR="00F2463D">
              <w:rPr>
                <w:noProof/>
                <w:webHidden/>
              </w:rPr>
              <w:t>8</w:t>
            </w:r>
            <w:r>
              <w:rPr>
                <w:noProof/>
                <w:webHidden/>
                <w:rtl/>
              </w:rPr>
              <w:fldChar w:fldCharType="end"/>
            </w:r>
          </w:hyperlink>
        </w:p>
        <w:p w14:paraId="41EE501C" w14:textId="3FEC92E0" w:rsidR="00086A29" w:rsidRDefault="00086A29" w:rsidP="00F2463D">
          <w:pPr>
            <w:pStyle w:val="TOC2"/>
            <w:jc w:val="left"/>
            <w:rPr>
              <w:rFonts w:eastAsiaTheme="minorEastAsia"/>
              <w:noProof/>
              <w:sz w:val="24"/>
              <w:szCs w:val="24"/>
              <w:rtl/>
              <w:lang w:val="en-GB" w:eastAsia="en-GB"/>
            </w:rPr>
          </w:pPr>
          <w:hyperlink w:anchor="_Toc195277685" w:history="1">
            <w:r w:rsidRPr="00027A9C">
              <w:rPr>
                <w:rStyle w:val="Hyperlink"/>
                <w:noProof/>
              </w:rPr>
              <w:t>1.6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Toc195277685 \h</w:instrText>
            </w:r>
            <w:r>
              <w:rPr>
                <w:noProof/>
                <w:webHidden/>
                <w:rtl/>
              </w:rPr>
              <w:instrText xml:space="preserve"> </w:instrText>
            </w:r>
            <w:r>
              <w:rPr>
                <w:noProof/>
                <w:webHidden/>
                <w:rtl/>
              </w:rPr>
            </w:r>
            <w:r>
              <w:rPr>
                <w:noProof/>
                <w:webHidden/>
                <w:rtl/>
              </w:rPr>
              <w:fldChar w:fldCharType="separate"/>
            </w:r>
            <w:r w:rsidR="00F2463D">
              <w:rPr>
                <w:noProof/>
                <w:webHidden/>
              </w:rPr>
              <w:t>10</w:t>
            </w:r>
            <w:r>
              <w:rPr>
                <w:noProof/>
                <w:webHidden/>
                <w:rtl/>
              </w:rPr>
              <w:fldChar w:fldCharType="end"/>
            </w:r>
          </w:hyperlink>
        </w:p>
        <w:p w14:paraId="6E840DD9" w14:textId="227CB1C3" w:rsidR="00086A29" w:rsidRDefault="00086A29" w:rsidP="00F2463D">
          <w:pPr>
            <w:pStyle w:val="TOC2"/>
            <w:jc w:val="left"/>
            <w:rPr>
              <w:rFonts w:eastAsiaTheme="minorEastAsia"/>
              <w:noProof/>
              <w:sz w:val="24"/>
              <w:szCs w:val="24"/>
              <w:rtl/>
              <w:lang w:val="en-GB" w:eastAsia="en-GB"/>
            </w:rPr>
          </w:pPr>
          <w:hyperlink w:anchor="_Toc195277686" w:history="1">
            <w:r w:rsidRPr="00027A9C">
              <w:rPr>
                <w:rStyle w:val="Hyperlink"/>
                <w:noProof/>
              </w:rPr>
              <w:t>1.7 Theoretical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Toc195277686 \h</w:instrText>
            </w:r>
            <w:r>
              <w:rPr>
                <w:noProof/>
                <w:webHidden/>
                <w:rtl/>
              </w:rPr>
              <w:instrText xml:space="preserve"> </w:instrText>
            </w:r>
            <w:r>
              <w:rPr>
                <w:noProof/>
                <w:webHidden/>
                <w:rtl/>
              </w:rPr>
            </w:r>
            <w:r>
              <w:rPr>
                <w:noProof/>
                <w:webHidden/>
                <w:rtl/>
              </w:rPr>
              <w:fldChar w:fldCharType="separate"/>
            </w:r>
            <w:r w:rsidR="00F2463D">
              <w:rPr>
                <w:noProof/>
                <w:webHidden/>
              </w:rPr>
              <w:t>11</w:t>
            </w:r>
            <w:r>
              <w:rPr>
                <w:noProof/>
                <w:webHidden/>
                <w:rtl/>
              </w:rPr>
              <w:fldChar w:fldCharType="end"/>
            </w:r>
          </w:hyperlink>
        </w:p>
        <w:p w14:paraId="5B142934" w14:textId="66C40981" w:rsidR="00086A29" w:rsidRDefault="00086A29" w:rsidP="00F2463D">
          <w:pPr>
            <w:pStyle w:val="TOC2"/>
            <w:jc w:val="left"/>
            <w:rPr>
              <w:rFonts w:eastAsiaTheme="minorEastAsia"/>
              <w:noProof/>
              <w:sz w:val="24"/>
              <w:szCs w:val="24"/>
              <w:rtl/>
              <w:lang w:val="en-GB" w:eastAsia="en-GB"/>
            </w:rPr>
          </w:pPr>
          <w:hyperlink w:anchor="_Toc195277687" w:history="1">
            <w:r w:rsidRPr="00027A9C">
              <w:rPr>
                <w:rStyle w:val="Hyperlink"/>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Toc195277687 \h</w:instrText>
            </w:r>
            <w:r>
              <w:rPr>
                <w:noProof/>
                <w:webHidden/>
                <w:rtl/>
              </w:rPr>
              <w:instrText xml:space="preserve"> </w:instrText>
            </w:r>
            <w:r>
              <w:rPr>
                <w:noProof/>
                <w:webHidden/>
                <w:rtl/>
              </w:rPr>
            </w:r>
            <w:r>
              <w:rPr>
                <w:noProof/>
                <w:webHidden/>
                <w:rtl/>
              </w:rPr>
              <w:fldChar w:fldCharType="separate"/>
            </w:r>
            <w:r w:rsidR="00F2463D">
              <w:rPr>
                <w:noProof/>
                <w:webHidden/>
              </w:rPr>
              <w:t>12</w:t>
            </w:r>
            <w:r>
              <w:rPr>
                <w:noProof/>
                <w:webHidden/>
                <w:rtl/>
              </w:rPr>
              <w:fldChar w:fldCharType="end"/>
            </w:r>
          </w:hyperlink>
        </w:p>
        <w:p w14:paraId="2F7D94F8" w14:textId="63839547" w:rsidR="00086A29" w:rsidRDefault="00086A29" w:rsidP="00F2463D">
          <w:pPr>
            <w:pStyle w:val="TOC1"/>
            <w:jc w:val="left"/>
            <w:rPr>
              <w:rFonts w:eastAsiaTheme="minorEastAsia"/>
              <w:noProof/>
              <w:sz w:val="24"/>
              <w:szCs w:val="24"/>
              <w:rtl/>
              <w:lang w:val="en-GB" w:eastAsia="en-GB"/>
            </w:rPr>
          </w:pPr>
          <w:hyperlink w:anchor="_Toc195277688" w:history="1">
            <w:r w:rsidRPr="00027A9C">
              <w:rPr>
                <w:rStyle w:val="Hyperlink"/>
                <w:noProof/>
              </w:rPr>
              <w:t>Chapter 2: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Toc195277688 \h</w:instrText>
            </w:r>
            <w:r>
              <w:rPr>
                <w:noProof/>
                <w:webHidden/>
                <w:rtl/>
              </w:rPr>
              <w:instrText xml:space="preserve"> </w:instrText>
            </w:r>
            <w:r>
              <w:rPr>
                <w:noProof/>
                <w:webHidden/>
                <w:rtl/>
              </w:rPr>
            </w:r>
            <w:r>
              <w:rPr>
                <w:noProof/>
                <w:webHidden/>
                <w:rtl/>
              </w:rPr>
              <w:fldChar w:fldCharType="separate"/>
            </w:r>
            <w:r w:rsidR="00F2463D">
              <w:rPr>
                <w:noProof/>
                <w:webHidden/>
              </w:rPr>
              <w:t>13</w:t>
            </w:r>
            <w:r>
              <w:rPr>
                <w:noProof/>
                <w:webHidden/>
                <w:rtl/>
              </w:rPr>
              <w:fldChar w:fldCharType="end"/>
            </w:r>
          </w:hyperlink>
        </w:p>
        <w:p w14:paraId="7FC8C934" w14:textId="646C5D6A" w:rsidR="00086A29" w:rsidRDefault="00086A29" w:rsidP="00F2463D">
          <w:pPr>
            <w:pStyle w:val="TOC2"/>
            <w:jc w:val="left"/>
            <w:rPr>
              <w:rFonts w:eastAsiaTheme="minorEastAsia"/>
              <w:noProof/>
              <w:sz w:val="24"/>
              <w:szCs w:val="24"/>
              <w:rtl/>
              <w:lang w:val="en-GB" w:eastAsia="en-GB"/>
            </w:rPr>
          </w:pPr>
          <w:hyperlink w:anchor="_Toc195277689" w:history="1">
            <w:r w:rsidRPr="00027A9C">
              <w:rPr>
                <w:rStyle w:val="Hyperlink"/>
                <w:noProof/>
              </w:rPr>
              <w:t>2.1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Toc195277689 \h</w:instrText>
            </w:r>
            <w:r>
              <w:rPr>
                <w:noProof/>
                <w:webHidden/>
                <w:rtl/>
              </w:rPr>
              <w:instrText xml:space="preserve"> </w:instrText>
            </w:r>
            <w:r>
              <w:rPr>
                <w:noProof/>
                <w:webHidden/>
                <w:rtl/>
              </w:rPr>
            </w:r>
            <w:r>
              <w:rPr>
                <w:noProof/>
                <w:webHidden/>
                <w:rtl/>
              </w:rPr>
              <w:fldChar w:fldCharType="separate"/>
            </w:r>
            <w:r w:rsidR="00F2463D">
              <w:rPr>
                <w:noProof/>
                <w:webHidden/>
              </w:rPr>
              <w:t>13</w:t>
            </w:r>
            <w:r>
              <w:rPr>
                <w:noProof/>
                <w:webHidden/>
                <w:rtl/>
              </w:rPr>
              <w:fldChar w:fldCharType="end"/>
            </w:r>
          </w:hyperlink>
        </w:p>
        <w:p w14:paraId="54DBCB4C" w14:textId="77FF18AB" w:rsidR="00086A29" w:rsidRDefault="00086A29" w:rsidP="00F2463D">
          <w:pPr>
            <w:pStyle w:val="TOC2"/>
            <w:jc w:val="left"/>
            <w:rPr>
              <w:rFonts w:eastAsiaTheme="minorEastAsia"/>
              <w:noProof/>
              <w:sz w:val="24"/>
              <w:szCs w:val="24"/>
              <w:rtl/>
              <w:lang w:val="en-GB" w:eastAsia="en-GB"/>
            </w:rPr>
          </w:pPr>
          <w:hyperlink w:anchor="_Toc195277690" w:history="1">
            <w:r w:rsidRPr="00027A9C">
              <w:rPr>
                <w:rStyle w:val="Hyperlink"/>
                <w:noProof/>
              </w:rPr>
              <w:t>2.2 Dependent Variable: SME Performance and Sustainability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Toc195277690 \h</w:instrText>
            </w:r>
            <w:r>
              <w:rPr>
                <w:noProof/>
                <w:webHidden/>
                <w:rtl/>
              </w:rPr>
              <w:instrText xml:space="preserve"> </w:instrText>
            </w:r>
            <w:r>
              <w:rPr>
                <w:noProof/>
                <w:webHidden/>
                <w:rtl/>
              </w:rPr>
            </w:r>
            <w:r>
              <w:rPr>
                <w:noProof/>
                <w:webHidden/>
                <w:rtl/>
              </w:rPr>
              <w:fldChar w:fldCharType="separate"/>
            </w:r>
            <w:r w:rsidR="00F2463D">
              <w:rPr>
                <w:noProof/>
                <w:webHidden/>
              </w:rPr>
              <w:t>13</w:t>
            </w:r>
            <w:r>
              <w:rPr>
                <w:noProof/>
                <w:webHidden/>
                <w:rtl/>
              </w:rPr>
              <w:fldChar w:fldCharType="end"/>
            </w:r>
          </w:hyperlink>
        </w:p>
        <w:p w14:paraId="0F1302BF" w14:textId="28A6B11B" w:rsidR="00086A29" w:rsidRDefault="00086A29" w:rsidP="00F2463D">
          <w:pPr>
            <w:pStyle w:val="TOC2"/>
            <w:jc w:val="left"/>
            <w:rPr>
              <w:rFonts w:eastAsiaTheme="minorEastAsia"/>
              <w:noProof/>
              <w:sz w:val="24"/>
              <w:szCs w:val="24"/>
              <w:rtl/>
              <w:lang w:val="en-GB" w:eastAsia="en-GB"/>
            </w:rPr>
          </w:pPr>
          <w:hyperlink w:anchor="_Toc195277691" w:history="1">
            <w:r w:rsidRPr="00027A9C">
              <w:rPr>
                <w:rStyle w:val="Hyperlink"/>
                <w:noProof/>
              </w:rPr>
              <w:t>2.3 Independent Variables: Governance Frameworks and Compliance Practices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Toc195277691 \h</w:instrText>
            </w:r>
            <w:r>
              <w:rPr>
                <w:noProof/>
                <w:webHidden/>
                <w:rtl/>
              </w:rPr>
              <w:instrText xml:space="preserve"> </w:instrText>
            </w:r>
            <w:r>
              <w:rPr>
                <w:noProof/>
                <w:webHidden/>
                <w:rtl/>
              </w:rPr>
            </w:r>
            <w:r>
              <w:rPr>
                <w:noProof/>
                <w:webHidden/>
                <w:rtl/>
              </w:rPr>
              <w:fldChar w:fldCharType="separate"/>
            </w:r>
            <w:r w:rsidR="00F2463D">
              <w:rPr>
                <w:noProof/>
                <w:webHidden/>
              </w:rPr>
              <w:t>15</w:t>
            </w:r>
            <w:r>
              <w:rPr>
                <w:noProof/>
                <w:webHidden/>
                <w:rtl/>
              </w:rPr>
              <w:fldChar w:fldCharType="end"/>
            </w:r>
          </w:hyperlink>
        </w:p>
        <w:p w14:paraId="675D0E95" w14:textId="7C0E84E6" w:rsidR="00086A29" w:rsidRDefault="00086A29" w:rsidP="00F2463D">
          <w:pPr>
            <w:pStyle w:val="TOC2"/>
            <w:jc w:val="left"/>
            <w:rPr>
              <w:rFonts w:eastAsiaTheme="minorEastAsia"/>
              <w:noProof/>
              <w:sz w:val="24"/>
              <w:szCs w:val="24"/>
              <w:rtl/>
              <w:lang w:val="en-GB" w:eastAsia="en-GB"/>
            </w:rPr>
          </w:pPr>
          <w:hyperlink w:anchor="_Toc195277692" w:history="1">
            <w:r w:rsidRPr="00027A9C">
              <w:rPr>
                <w:rStyle w:val="Hyperlink"/>
                <w:noProof/>
              </w:rPr>
              <w:t>2.4 Summary of Past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Toc195277692 \h</w:instrText>
            </w:r>
            <w:r>
              <w:rPr>
                <w:noProof/>
                <w:webHidden/>
                <w:rtl/>
              </w:rPr>
              <w:instrText xml:space="preserve"> </w:instrText>
            </w:r>
            <w:r>
              <w:rPr>
                <w:noProof/>
                <w:webHidden/>
                <w:rtl/>
              </w:rPr>
            </w:r>
            <w:r>
              <w:rPr>
                <w:noProof/>
                <w:webHidden/>
                <w:rtl/>
              </w:rPr>
              <w:fldChar w:fldCharType="separate"/>
            </w:r>
            <w:r w:rsidR="00F2463D">
              <w:rPr>
                <w:noProof/>
                <w:webHidden/>
              </w:rPr>
              <w:t>21</w:t>
            </w:r>
            <w:r>
              <w:rPr>
                <w:noProof/>
                <w:webHidden/>
                <w:rtl/>
              </w:rPr>
              <w:fldChar w:fldCharType="end"/>
            </w:r>
          </w:hyperlink>
        </w:p>
        <w:p w14:paraId="780568FB" w14:textId="1E794ADB" w:rsidR="00086A29" w:rsidRDefault="00086A29" w:rsidP="00F2463D">
          <w:pPr>
            <w:pStyle w:val="TOC2"/>
            <w:jc w:val="left"/>
            <w:rPr>
              <w:rFonts w:eastAsiaTheme="minorEastAsia"/>
              <w:noProof/>
              <w:sz w:val="24"/>
              <w:szCs w:val="24"/>
              <w:rtl/>
              <w:lang w:val="en-GB" w:eastAsia="en-GB"/>
            </w:rPr>
          </w:pPr>
          <w:hyperlink w:anchor="_Toc195277693" w:history="1">
            <w:r w:rsidRPr="00027A9C">
              <w:rPr>
                <w:rStyle w:val="Hyperlink"/>
                <w:noProof/>
              </w:rPr>
              <w:t>2.5 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Toc195277693 \h</w:instrText>
            </w:r>
            <w:r>
              <w:rPr>
                <w:noProof/>
                <w:webHidden/>
                <w:rtl/>
              </w:rPr>
              <w:instrText xml:space="preserve"> </w:instrText>
            </w:r>
            <w:r>
              <w:rPr>
                <w:noProof/>
                <w:webHidden/>
                <w:rtl/>
              </w:rPr>
            </w:r>
            <w:r>
              <w:rPr>
                <w:noProof/>
                <w:webHidden/>
                <w:rtl/>
              </w:rPr>
              <w:fldChar w:fldCharType="separate"/>
            </w:r>
            <w:r w:rsidR="00F2463D">
              <w:rPr>
                <w:noProof/>
                <w:webHidden/>
              </w:rPr>
              <w:t>23</w:t>
            </w:r>
            <w:r>
              <w:rPr>
                <w:noProof/>
                <w:webHidden/>
                <w:rtl/>
              </w:rPr>
              <w:fldChar w:fldCharType="end"/>
            </w:r>
          </w:hyperlink>
        </w:p>
        <w:p w14:paraId="029952E2" w14:textId="6B01B823" w:rsidR="00086A29" w:rsidRDefault="00086A29" w:rsidP="00F2463D">
          <w:pPr>
            <w:pStyle w:val="TOC2"/>
            <w:jc w:val="left"/>
            <w:rPr>
              <w:rFonts w:eastAsiaTheme="minorEastAsia"/>
              <w:noProof/>
              <w:sz w:val="24"/>
              <w:szCs w:val="24"/>
              <w:rtl/>
              <w:lang w:val="en-GB" w:eastAsia="en-GB"/>
            </w:rPr>
          </w:pPr>
          <w:hyperlink w:anchor="_Toc195277694" w:history="1">
            <w:r w:rsidRPr="00027A9C">
              <w:rPr>
                <w:rStyle w:val="Hyperlink"/>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Toc195277694 \h</w:instrText>
            </w:r>
            <w:r>
              <w:rPr>
                <w:noProof/>
                <w:webHidden/>
                <w:rtl/>
              </w:rPr>
              <w:instrText xml:space="preserve"> </w:instrText>
            </w:r>
            <w:r>
              <w:rPr>
                <w:noProof/>
                <w:webHidden/>
                <w:rtl/>
              </w:rPr>
            </w:r>
            <w:r>
              <w:rPr>
                <w:noProof/>
                <w:webHidden/>
                <w:rtl/>
              </w:rPr>
              <w:fldChar w:fldCharType="separate"/>
            </w:r>
            <w:r w:rsidR="00F2463D">
              <w:rPr>
                <w:noProof/>
                <w:webHidden/>
              </w:rPr>
              <w:t>24</w:t>
            </w:r>
            <w:r>
              <w:rPr>
                <w:noProof/>
                <w:webHidden/>
                <w:rtl/>
              </w:rPr>
              <w:fldChar w:fldCharType="end"/>
            </w:r>
          </w:hyperlink>
        </w:p>
        <w:p w14:paraId="7EB94B6C" w14:textId="4F0D5894" w:rsidR="00D57916" w:rsidRPr="00A64B80" w:rsidRDefault="000E35D7" w:rsidP="00A8500E">
          <w:pPr>
            <w:bidi w:val="0"/>
            <w:rPr>
              <w:rFonts w:ascii="Simplified Arabic" w:hAnsi="Simplified Arabic" w:cs="Simplified Arabic"/>
              <w:rtl/>
            </w:rPr>
          </w:pPr>
          <w:r w:rsidRPr="00A64B80">
            <w:rPr>
              <w:rFonts w:ascii="Simplified Arabic" w:hAnsi="Simplified Arabic" w:cs="Simplified Arabic"/>
              <w:lang w:val="ar-SA"/>
            </w:rPr>
            <w:fldChar w:fldCharType="end"/>
          </w:r>
        </w:p>
      </w:sdtContent>
    </w:sdt>
    <w:p w14:paraId="200B4FF3" w14:textId="736C25D7" w:rsidR="004C4172" w:rsidRDefault="004C4172" w:rsidP="00A8500E">
      <w:pPr>
        <w:bidi w:val="0"/>
        <w:rPr>
          <w:rtl/>
        </w:rPr>
      </w:pPr>
    </w:p>
    <w:p w14:paraId="16F4AA49" w14:textId="43356BB1" w:rsidR="004C4172" w:rsidRDefault="004C4172" w:rsidP="00A8500E">
      <w:pPr>
        <w:bidi w:val="0"/>
        <w:rPr>
          <w:rtl/>
        </w:rPr>
      </w:pPr>
    </w:p>
    <w:p w14:paraId="73712F7A" w14:textId="583754C7" w:rsidR="004C4172" w:rsidRDefault="004C4172" w:rsidP="00A8500E">
      <w:pPr>
        <w:bidi w:val="0"/>
        <w:rPr>
          <w:rtl/>
        </w:rPr>
      </w:pPr>
    </w:p>
    <w:p w14:paraId="5DBC4110" w14:textId="1A18FCCC" w:rsidR="004C4172" w:rsidRDefault="004C4172" w:rsidP="00A8500E">
      <w:pPr>
        <w:bidi w:val="0"/>
        <w:rPr>
          <w:rtl/>
        </w:rPr>
      </w:pPr>
    </w:p>
    <w:p w14:paraId="4BA6ECDC" w14:textId="5DD98A17" w:rsidR="004C4172" w:rsidRDefault="004C4172" w:rsidP="00A8500E">
      <w:pPr>
        <w:bidi w:val="0"/>
        <w:rPr>
          <w:rtl/>
        </w:rPr>
      </w:pPr>
    </w:p>
    <w:p w14:paraId="7D9369D8" w14:textId="1B508D57" w:rsidR="004C4172" w:rsidRDefault="004C4172" w:rsidP="00A8500E">
      <w:pPr>
        <w:bidi w:val="0"/>
        <w:rPr>
          <w:rtl/>
        </w:rPr>
      </w:pPr>
    </w:p>
    <w:p w14:paraId="7C4AFE78" w14:textId="641146D0" w:rsidR="004C4172" w:rsidRDefault="004C4172" w:rsidP="00A8500E">
      <w:pPr>
        <w:bidi w:val="0"/>
        <w:rPr>
          <w:rtl/>
        </w:rPr>
      </w:pPr>
    </w:p>
    <w:p w14:paraId="05D69845" w14:textId="149C4877" w:rsidR="004C4172" w:rsidRDefault="004C4172" w:rsidP="00A8500E">
      <w:pPr>
        <w:bidi w:val="0"/>
        <w:rPr>
          <w:rtl/>
        </w:rPr>
      </w:pPr>
    </w:p>
    <w:p w14:paraId="6E1C7D87" w14:textId="5608A020" w:rsidR="004C4172" w:rsidRDefault="004C4172" w:rsidP="00A8500E">
      <w:pPr>
        <w:bidi w:val="0"/>
        <w:rPr>
          <w:rtl/>
        </w:rPr>
      </w:pPr>
    </w:p>
    <w:p w14:paraId="23F3BDAC" w14:textId="77777777" w:rsidR="004C4172" w:rsidRDefault="004C4172" w:rsidP="00A8500E">
      <w:pPr>
        <w:bidi w:val="0"/>
        <w:rPr>
          <w:rtl/>
        </w:rPr>
      </w:pPr>
    </w:p>
    <w:p w14:paraId="36DF937C" w14:textId="0A880A99" w:rsidR="00ED67B2" w:rsidRPr="00A64B80" w:rsidRDefault="00ED67B2" w:rsidP="00A8500E">
      <w:pPr>
        <w:pStyle w:val="Heading1"/>
        <w:bidi w:val="0"/>
        <w:rPr>
          <w:rtl/>
        </w:rPr>
      </w:pPr>
      <w:bookmarkStart w:id="0" w:name="_Toc195277677"/>
      <w:r w:rsidRPr="00A64B80">
        <w:lastRenderedPageBreak/>
        <w:t>List of Tables</w:t>
      </w:r>
      <w:bookmarkEnd w:id="0"/>
    </w:p>
    <w:p w14:paraId="5F0E712D" w14:textId="5C5050BD" w:rsidR="00B42C68" w:rsidRPr="00A64B80" w:rsidRDefault="00B42C68" w:rsidP="00A8500E">
      <w:pPr>
        <w:bidi w:val="0"/>
        <w:rPr>
          <w:rFonts w:ascii="Simplified Arabic" w:hAnsi="Simplified Arabic" w:cs="Simplified Arabic"/>
          <w:noProof/>
          <w:rtl/>
        </w:rPr>
      </w:pPr>
      <w:r w:rsidRPr="00A64B80">
        <w:rPr>
          <w:rFonts w:ascii="Simplified Arabic" w:hAnsi="Simplified Arabic" w:cs="Simplified Arabic"/>
          <w:u w:val="single"/>
          <w:lang w:bidi="ar-EG"/>
        </w:rPr>
        <w:fldChar w:fldCharType="begin"/>
      </w:r>
      <w:r w:rsidRPr="00A64B80">
        <w:rPr>
          <w:rFonts w:ascii="Simplified Arabic" w:hAnsi="Simplified Arabic" w:cs="Simplified Arabic"/>
          <w:u w:val="single"/>
          <w:lang w:bidi="ar-EG"/>
        </w:rPr>
        <w:instrText xml:space="preserve"> TOC \h \z \c "Table" </w:instrText>
      </w:r>
      <w:r w:rsidRPr="00A64B80">
        <w:rPr>
          <w:rFonts w:ascii="Simplified Arabic" w:hAnsi="Simplified Arabic" w:cs="Simplified Arabic"/>
          <w:u w:val="single"/>
          <w:lang w:bidi="ar-EG"/>
        </w:rPr>
        <w:fldChar w:fldCharType="separate"/>
      </w:r>
      <w:hyperlink w:anchor="_Toc192734529" w:history="1">
        <w:r w:rsidRPr="00A64B80">
          <w:rPr>
            <w:rStyle w:val="Hyperlink"/>
            <w:rFonts w:ascii="Simplified Arabic" w:hAnsi="Simplified Arabic" w:cs="Simplified Arabic"/>
            <w:noProof/>
            <w:sz w:val="28"/>
            <w:szCs w:val="28"/>
          </w:rPr>
          <w:t>Table 1: Summary of Questionnaire Analysis</w:t>
        </w:r>
        <w:r w:rsidRPr="00A64B80">
          <w:rPr>
            <w:rFonts w:ascii="Simplified Arabic" w:hAnsi="Simplified Arabic" w:cs="Simplified Arabic"/>
            <w:noProof/>
            <w:webHidden/>
            <w:rtl/>
          </w:rPr>
          <w:tab/>
        </w:r>
        <w:r w:rsidRPr="00A64B80">
          <w:rPr>
            <w:rStyle w:val="Hyperlink"/>
            <w:rFonts w:ascii="Simplified Arabic" w:hAnsi="Simplified Arabic" w:cs="Simplified Arabic"/>
            <w:noProof/>
            <w:sz w:val="28"/>
            <w:szCs w:val="28"/>
            <w:rtl/>
          </w:rPr>
          <w:fldChar w:fldCharType="begin"/>
        </w:r>
        <w:r w:rsidRPr="00A64B80">
          <w:rPr>
            <w:rFonts w:ascii="Simplified Arabic" w:hAnsi="Simplified Arabic" w:cs="Simplified Arabic"/>
            <w:noProof/>
            <w:webHidden/>
            <w:rtl/>
          </w:rPr>
          <w:instrText xml:space="preserve"> </w:instrText>
        </w:r>
        <w:r w:rsidRPr="00A64B80">
          <w:rPr>
            <w:rFonts w:ascii="Simplified Arabic" w:hAnsi="Simplified Arabic" w:cs="Simplified Arabic"/>
            <w:noProof/>
            <w:webHidden/>
          </w:rPr>
          <w:instrText>PAGEREF</w:instrText>
        </w:r>
        <w:r w:rsidRPr="00A64B80">
          <w:rPr>
            <w:rFonts w:ascii="Simplified Arabic" w:hAnsi="Simplified Arabic" w:cs="Simplified Arabic"/>
            <w:noProof/>
            <w:webHidden/>
            <w:rtl/>
          </w:rPr>
          <w:instrText xml:space="preserve"> _</w:instrText>
        </w:r>
        <w:r w:rsidRPr="00A64B80">
          <w:rPr>
            <w:rFonts w:ascii="Simplified Arabic" w:hAnsi="Simplified Arabic" w:cs="Simplified Arabic"/>
            <w:noProof/>
            <w:webHidden/>
          </w:rPr>
          <w:instrText>Toc192734529 \h</w:instrText>
        </w:r>
        <w:r w:rsidRPr="00A64B80">
          <w:rPr>
            <w:rFonts w:ascii="Simplified Arabic" w:hAnsi="Simplified Arabic" w:cs="Simplified Arabic"/>
            <w:noProof/>
            <w:webHidden/>
            <w:rtl/>
          </w:rPr>
          <w:instrText xml:space="preserve"> </w:instrText>
        </w:r>
        <w:r w:rsidRPr="00A64B80">
          <w:rPr>
            <w:rStyle w:val="Hyperlink"/>
            <w:rFonts w:ascii="Simplified Arabic" w:hAnsi="Simplified Arabic" w:cs="Simplified Arabic"/>
            <w:noProof/>
            <w:sz w:val="28"/>
            <w:szCs w:val="28"/>
            <w:rtl/>
          </w:rPr>
        </w:r>
        <w:r w:rsidRPr="00A64B80">
          <w:rPr>
            <w:rStyle w:val="Hyperlink"/>
            <w:rFonts w:ascii="Simplified Arabic" w:hAnsi="Simplified Arabic" w:cs="Simplified Arabic"/>
            <w:noProof/>
            <w:sz w:val="28"/>
            <w:szCs w:val="28"/>
            <w:rtl/>
          </w:rPr>
          <w:fldChar w:fldCharType="separate"/>
        </w:r>
        <w:r w:rsidR="00247AFF">
          <w:rPr>
            <w:rFonts w:ascii="Simplified Arabic" w:hAnsi="Simplified Arabic" w:cs="Simplified Arabic"/>
            <w:noProof/>
            <w:webHidden/>
          </w:rPr>
          <w:t>42</w:t>
        </w:r>
        <w:r w:rsidRPr="00A64B80">
          <w:rPr>
            <w:rStyle w:val="Hyperlink"/>
            <w:rFonts w:ascii="Simplified Arabic" w:hAnsi="Simplified Arabic" w:cs="Simplified Arabic"/>
            <w:noProof/>
            <w:sz w:val="28"/>
            <w:szCs w:val="28"/>
            <w:rtl/>
          </w:rPr>
          <w:fldChar w:fldCharType="end"/>
        </w:r>
      </w:hyperlink>
    </w:p>
    <w:p w14:paraId="4818AF14" w14:textId="0F25B2B9" w:rsidR="00B42C68" w:rsidRPr="00A64B80" w:rsidRDefault="00B42C68" w:rsidP="00A8500E">
      <w:pPr>
        <w:bidi w:val="0"/>
        <w:rPr>
          <w:rFonts w:ascii="Simplified Arabic" w:hAnsi="Simplified Arabic" w:cs="Simplified Arabic"/>
          <w:noProof/>
          <w:rtl/>
        </w:rPr>
      </w:pPr>
      <w:hyperlink w:anchor="_Toc192734530" w:history="1">
        <w:r w:rsidRPr="00A64B80">
          <w:rPr>
            <w:rStyle w:val="Hyperlink"/>
            <w:rFonts w:ascii="Simplified Arabic" w:hAnsi="Simplified Arabic" w:cs="Simplified Arabic"/>
            <w:noProof/>
            <w:sz w:val="28"/>
            <w:szCs w:val="28"/>
          </w:rPr>
          <w:t>Table 2: Five-Point Scale Weight Table</w:t>
        </w:r>
        <w:r w:rsidRPr="00A64B80">
          <w:rPr>
            <w:rFonts w:ascii="Simplified Arabic" w:hAnsi="Simplified Arabic" w:cs="Simplified Arabic"/>
            <w:noProof/>
            <w:webHidden/>
            <w:rtl/>
          </w:rPr>
          <w:tab/>
        </w:r>
        <w:r w:rsidRPr="00A64B80">
          <w:rPr>
            <w:rStyle w:val="Hyperlink"/>
            <w:rFonts w:ascii="Simplified Arabic" w:hAnsi="Simplified Arabic" w:cs="Simplified Arabic"/>
            <w:noProof/>
            <w:sz w:val="28"/>
            <w:szCs w:val="28"/>
            <w:rtl/>
          </w:rPr>
          <w:fldChar w:fldCharType="begin"/>
        </w:r>
        <w:r w:rsidRPr="00A64B80">
          <w:rPr>
            <w:rFonts w:ascii="Simplified Arabic" w:hAnsi="Simplified Arabic" w:cs="Simplified Arabic"/>
            <w:noProof/>
            <w:webHidden/>
            <w:rtl/>
          </w:rPr>
          <w:instrText xml:space="preserve"> </w:instrText>
        </w:r>
        <w:r w:rsidRPr="00A64B80">
          <w:rPr>
            <w:rFonts w:ascii="Simplified Arabic" w:hAnsi="Simplified Arabic" w:cs="Simplified Arabic"/>
            <w:noProof/>
            <w:webHidden/>
          </w:rPr>
          <w:instrText>PAGEREF</w:instrText>
        </w:r>
        <w:r w:rsidRPr="00A64B80">
          <w:rPr>
            <w:rFonts w:ascii="Simplified Arabic" w:hAnsi="Simplified Arabic" w:cs="Simplified Arabic"/>
            <w:noProof/>
            <w:webHidden/>
            <w:rtl/>
          </w:rPr>
          <w:instrText xml:space="preserve"> _</w:instrText>
        </w:r>
        <w:r w:rsidRPr="00A64B80">
          <w:rPr>
            <w:rFonts w:ascii="Simplified Arabic" w:hAnsi="Simplified Arabic" w:cs="Simplified Arabic"/>
            <w:noProof/>
            <w:webHidden/>
          </w:rPr>
          <w:instrText>Toc192734530 \h</w:instrText>
        </w:r>
        <w:r w:rsidRPr="00A64B80">
          <w:rPr>
            <w:rFonts w:ascii="Simplified Arabic" w:hAnsi="Simplified Arabic" w:cs="Simplified Arabic"/>
            <w:noProof/>
            <w:webHidden/>
            <w:rtl/>
          </w:rPr>
          <w:instrText xml:space="preserve"> </w:instrText>
        </w:r>
        <w:r w:rsidRPr="00A64B80">
          <w:rPr>
            <w:rStyle w:val="Hyperlink"/>
            <w:rFonts w:ascii="Simplified Arabic" w:hAnsi="Simplified Arabic" w:cs="Simplified Arabic"/>
            <w:noProof/>
            <w:sz w:val="28"/>
            <w:szCs w:val="28"/>
            <w:rtl/>
          </w:rPr>
        </w:r>
        <w:r w:rsidRPr="00A64B80">
          <w:rPr>
            <w:rStyle w:val="Hyperlink"/>
            <w:rFonts w:ascii="Simplified Arabic" w:hAnsi="Simplified Arabic" w:cs="Simplified Arabic"/>
            <w:noProof/>
            <w:sz w:val="28"/>
            <w:szCs w:val="28"/>
            <w:rtl/>
          </w:rPr>
          <w:fldChar w:fldCharType="separate"/>
        </w:r>
        <w:r w:rsidR="00247AFF">
          <w:rPr>
            <w:rFonts w:ascii="Simplified Arabic" w:hAnsi="Simplified Arabic" w:cs="Simplified Arabic"/>
            <w:noProof/>
            <w:webHidden/>
          </w:rPr>
          <w:t>44</w:t>
        </w:r>
        <w:r w:rsidRPr="00A64B80">
          <w:rPr>
            <w:rStyle w:val="Hyperlink"/>
            <w:rFonts w:ascii="Simplified Arabic" w:hAnsi="Simplified Arabic" w:cs="Simplified Arabic"/>
            <w:noProof/>
            <w:sz w:val="28"/>
            <w:szCs w:val="28"/>
            <w:rtl/>
          </w:rPr>
          <w:fldChar w:fldCharType="end"/>
        </w:r>
      </w:hyperlink>
    </w:p>
    <w:p w14:paraId="76016309" w14:textId="7F822D83" w:rsidR="00B42C68" w:rsidRPr="00A64B80" w:rsidRDefault="00B42C68" w:rsidP="00A8500E">
      <w:pPr>
        <w:bidi w:val="0"/>
        <w:rPr>
          <w:rFonts w:ascii="Simplified Arabic" w:hAnsi="Simplified Arabic" w:cs="Simplified Arabic"/>
          <w:noProof/>
          <w:rtl/>
        </w:rPr>
      </w:pPr>
      <w:hyperlink w:anchor="_Toc192734531" w:history="1">
        <w:r w:rsidRPr="00A64B80">
          <w:rPr>
            <w:rStyle w:val="Hyperlink"/>
            <w:rFonts w:ascii="Simplified Arabic" w:hAnsi="Simplified Arabic" w:cs="Simplified Arabic"/>
            <w:noProof/>
            <w:sz w:val="28"/>
            <w:szCs w:val="28"/>
          </w:rPr>
          <w:t>Table 3: Statistical Analysis of Governance Framework Quality</w:t>
        </w:r>
        <w:r w:rsidRPr="00A64B80">
          <w:rPr>
            <w:rFonts w:ascii="Simplified Arabic" w:hAnsi="Simplified Arabic" w:cs="Simplified Arabic"/>
            <w:noProof/>
            <w:webHidden/>
            <w:rtl/>
          </w:rPr>
          <w:tab/>
        </w:r>
        <w:r w:rsidRPr="00A64B80">
          <w:rPr>
            <w:rStyle w:val="Hyperlink"/>
            <w:rFonts w:ascii="Simplified Arabic" w:hAnsi="Simplified Arabic" w:cs="Simplified Arabic"/>
            <w:noProof/>
            <w:sz w:val="28"/>
            <w:szCs w:val="28"/>
            <w:rtl/>
          </w:rPr>
          <w:fldChar w:fldCharType="begin"/>
        </w:r>
        <w:r w:rsidRPr="00A64B80">
          <w:rPr>
            <w:rFonts w:ascii="Simplified Arabic" w:hAnsi="Simplified Arabic" w:cs="Simplified Arabic"/>
            <w:noProof/>
            <w:webHidden/>
            <w:rtl/>
          </w:rPr>
          <w:instrText xml:space="preserve"> </w:instrText>
        </w:r>
        <w:r w:rsidRPr="00A64B80">
          <w:rPr>
            <w:rFonts w:ascii="Simplified Arabic" w:hAnsi="Simplified Arabic" w:cs="Simplified Arabic"/>
            <w:noProof/>
            <w:webHidden/>
          </w:rPr>
          <w:instrText>PAGEREF</w:instrText>
        </w:r>
        <w:r w:rsidRPr="00A64B80">
          <w:rPr>
            <w:rFonts w:ascii="Simplified Arabic" w:hAnsi="Simplified Arabic" w:cs="Simplified Arabic"/>
            <w:noProof/>
            <w:webHidden/>
            <w:rtl/>
          </w:rPr>
          <w:instrText xml:space="preserve"> _</w:instrText>
        </w:r>
        <w:r w:rsidRPr="00A64B80">
          <w:rPr>
            <w:rFonts w:ascii="Simplified Arabic" w:hAnsi="Simplified Arabic" w:cs="Simplified Arabic"/>
            <w:noProof/>
            <w:webHidden/>
          </w:rPr>
          <w:instrText>Toc192734531 \h</w:instrText>
        </w:r>
        <w:r w:rsidRPr="00A64B80">
          <w:rPr>
            <w:rFonts w:ascii="Simplified Arabic" w:hAnsi="Simplified Arabic" w:cs="Simplified Arabic"/>
            <w:noProof/>
            <w:webHidden/>
            <w:rtl/>
          </w:rPr>
          <w:instrText xml:space="preserve"> </w:instrText>
        </w:r>
        <w:r w:rsidRPr="00A64B80">
          <w:rPr>
            <w:rStyle w:val="Hyperlink"/>
            <w:rFonts w:ascii="Simplified Arabic" w:hAnsi="Simplified Arabic" w:cs="Simplified Arabic"/>
            <w:noProof/>
            <w:sz w:val="28"/>
            <w:szCs w:val="28"/>
            <w:rtl/>
          </w:rPr>
        </w:r>
        <w:r w:rsidRPr="00A64B80">
          <w:rPr>
            <w:rStyle w:val="Hyperlink"/>
            <w:rFonts w:ascii="Simplified Arabic" w:hAnsi="Simplified Arabic" w:cs="Simplified Arabic"/>
            <w:noProof/>
            <w:sz w:val="28"/>
            <w:szCs w:val="28"/>
            <w:rtl/>
          </w:rPr>
          <w:fldChar w:fldCharType="separate"/>
        </w:r>
        <w:r w:rsidR="00247AFF">
          <w:rPr>
            <w:rFonts w:ascii="Simplified Arabic" w:hAnsi="Simplified Arabic" w:cs="Simplified Arabic"/>
            <w:noProof/>
            <w:webHidden/>
          </w:rPr>
          <w:t>45</w:t>
        </w:r>
        <w:r w:rsidRPr="00A64B80">
          <w:rPr>
            <w:rStyle w:val="Hyperlink"/>
            <w:rFonts w:ascii="Simplified Arabic" w:hAnsi="Simplified Arabic" w:cs="Simplified Arabic"/>
            <w:noProof/>
            <w:sz w:val="28"/>
            <w:szCs w:val="28"/>
            <w:rtl/>
          </w:rPr>
          <w:fldChar w:fldCharType="end"/>
        </w:r>
      </w:hyperlink>
    </w:p>
    <w:p w14:paraId="2E414921" w14:textId="16AB0E54" w:rsidR="00B42C68" w:rsidRPr="00A64B80" w:rsidRDefault="00B42C68" w:rsidP="00A8500E">
      <w:pPr>
        <w:bidi w:val="0"/>
        <w:rPr>
          <w:rFonts w:ascii="Simplified Arabic" w:hAnsi="Simplified Arabic" w:cs="Simplified Arabic"/>
          <w:noProof/>
          <w:rtl/>
        </w:rPr>
      </w:pPr>
      <w:hyperlink w:anchor="_Toc192734532" w:history="1">
        <w:r w:rsidRPr="00A64B80">
          <w:rPr>
            <w:rStyle w:val="Hyperlink"/>
            <w:rFonts w:ascii="Simplified Arabic" w:hAnsi="Simplified Arabic" w:cs="Simplified Arabic"/>
            <w:noProof/>
            <w:sz w:val="28"/>
            <w:szCs w:val="28"/>
          </w:rPr>
          <w:t>Table 4: ANOVA Hypothesis Test</w:t>
        </w:r>
        <w:r w:rsidRPr="00A64B80">
          <w:rPr>
            <w:rFonts w:ascii="Simplified Arabic" w:hAnsi="Simplified Arabic" w:cs="Simplified Arabic"/>
            <w:noProof/>
            <w:webHidden/>
            <w:rtl/>
          </w:rPr>
          <w:tab/>
        </w:r>
        <w:r w:rsidRPr="00A64B80">
          <w:rPr>
            <w:rStyle w:val="Hyperlink"/>
            <w:rFonts w:ascii="Simplified Arabic" w:hAnsi="Simplified Arabic" w:cs="Simplified Arabic"/>
            <w:noProof/>
            <w:sz w:val="28"/>
            <w:szCs w:val="28"/>
            <w:rtl/>
          </w:rPr>
          <w:fldChar w:fldCharType="begin"/>
        </w:r>
        <w:r w:rsidRPr="00A64B80">
          <w:rPr>
            <w:rFonts w:ascii="Simplified Arabic" w:hAnsi="Simplified Arabic" w:cs="Simplified Arabic"/>
            <w:noProof/>
            <w:webHidden/>
            <w:rtl/>
          </w:rPr>
          <w:instrText xml:space="preserve"> </w:instrText>
        </w:r>
        <w:r w:rsidRPr="00A64B80">
          <w:rPr>
            <w:rFonts w:ascii="Simplified Arabic" w:hAnsi="Simplified Arabic" w:cs="Simplified Arabic"/>
            <w:noProof/>
            <w:webHidden/>
          </w:rPr>
          <w:instrText>PAGEREF</w:instrText>
        </w:r>
        <w:r w:rsidRPr="00A64B80">
          <w:rPr>
            <w:rFonts w:ascii="Simplified Arabic" w:hAnsi="Simplified Arabic" w:cs="Simplified Arabic"/>
            <w:noProof/>
            <w:webHidden/>
            <w:rtl/>
          </w:rPr>
          <w:instrText xml:space="preserve"> _</w:instrText>
        </w:r>
        <w:r w:rsidRPr="00A64B80">
          <w:rPr>
            <w:rFonts w:ascii="Simplified Arabic" w:hAnsi="Simplified Arabic" w:cs="Simplified Arabic"/>
            <w:noProof/>
            <w:webHidden/>
          </w:rPr>
          <w:instrText>Toc192734532 \h</w:instrText>
        </w:r>
        <w:r w:rsidRPr="00A64B80">
          <w:rPr>
            <w:rFonts w:ascii="Simplified Arabic" w:hAnsi="Simplified Arabic" w:cs="Simplified Arabic"/>
            <w:noProof/>
            <w:webHidden/>
            <w:rtl/>
          </w:rPr>
          <w:instrText xml:space="preserve"> </w:instrText>
        </w:r>
        <w:r w:rsidRPr="00A64B80">
          <w:rPr>
            <w:rStyle w:val="Hyperlink"/>
            <w:rFonts w:ascii="Simplified Arabic" w:hAnsi="Simplified Arabic" w:cs="Simplified Arabic"/>
            <w:noProof/>
            <w:sz w:val="28"/>
            <w:szCs w:val="28"/>
            <w:rtl/>
          </w:rPr>
        </w:r>
        <w:r w:rsidRPr="00A64B80">
          <w:rPr>
            <w:rStyle w:val="Hyperlink"/>
            <w:rFonts w:ascii="Simplified Arabic" w:hAnsi="Simplified Arabic" w:cs="Simplified Arabic"/>
            <w:noProof/>
            <w:sz w:val="28"/>
            <w:szCs w:val="28"/>
            <w:rtl/>
          </w:rPr>
          <w:fldChar w:fldCharType="separate"/>
        </w:r>
        <w:r w:rsidR="00247AFF">
          <w:rPr>
            <w:rFonts w:ascii="Simplified Arabic" w:hAnsi="Simplified Arabic" w:cs="Simplified Arabic"/>
            <w:noProof/>
            <w:webHidden/>
          </w:rPr>
          <w:t>47</w:t>
        </w:r>
        <w:r w:rsidRPr="00A64B80">
          <w:rPr>
            <w:rStyle w:val="Hyperlink"/>
            <w:rFonts w:ascii="Simplified Arabic" w:hAnsi="Simplified Arabic" w:cs="Simplified Arabic"/>
            <w:noProof/>
            <w:sz w:val="28"/>
            <w:szCs w:val="28"/>
            <w:rtl/>
          </w:rPr>
          <w:fldChar w:fldCharType="end"/>
        </w:r>
      </w:hyperlink>
    </w:p>
    <w:p w14:paraId="199F5061" w14:textId="3FAAD91B" w:rsidR="00B42C68" w:rsidRPr="00A64B80" w:rsidRDefault="00B42C68" w:rsidP="00A8500E">
      <w:pPr>
        <w:bidi w:val="0"/>
        <w:rPr>
          <w:rFonts w:ascii="Simplified Arabic" w:hAnsi="Simplified Arabic" w:cs="Simplified Arabic"/>
          <w:noProof/>
          <w:rtl/>
        </w:rPr>
      </w:pPr>
      <w:hyperlink w:anchor="_Toc192734533" w:history="1">
        <w:r w:rsidRPr="00A64B80">
          <w:rPr>
            <w:rStyle w:val="Hyperlink"/>
            <w:rFonts w:ascii="Simplified Arabic" w:hAnsi="Simplified Arabic" w:cs="Simplified Arabic"/>
            <w:noProof/>
            <w:sz w:val="28"/>
            <w:szCs w:val="28"/>
          </w:rPr>
          <w:t>Table 5: Frequency and Percentage Distribution of Key Variables</w:t>
        </w:r>
        <w:r w:rsidRPr="00A64B80">
          <w:rPr>
            <w:rFonts w:ascii="Simplified Arabic" w:hAnsi="Simplified Arabic" w:cs="Simplified Arabic"/>
            <w:noProof/>
            <w:webHidden/>
            <w:rtl/>
          </w:rPr>
          <w:tab/>
        </w:r>
        <w:r w:rsidRPr="00A64B80">
          <w:rPr>
            <w:rStyle w:val="Hyperlink"/>
            <w:rFonts w:ascii="Simplified Arabic" w:hAnsi="Simplified Arabic" w:cs="Simplified Arabic"/>
            <w:noProof/>
            <w:sz w:val="28"/>
            <w:szCs w:val="28"/>
            <w:rtl/>
          </w:rPr>
          <w:fldChar w:fldCharType="begin"/>
        </w:r>
        <w:r w:rsidRPr="00A64B80">
          <w:rPr>
            <w:rFonts w:ascii="Simplified Arabic" w:hAnsi="Simplified Arabic" w:cs="Simplified Arabic"/>
            <w:noProof/>
            <w:webHidden/>
            <w:rtl/>
          </w:rPr>
          <w:instrText xml:space="preserve"> </w:instrText>
        </w:r>
        <w:r w:rsidRPr="00A64B80">
          <w:rPr>
            <w:rFonts w:ascii="Simplified Arabic" w:hAnsi="Simplified Arabic" w:cs="Simplified Arabic"/>
            <w:noProof/>
            <w:webHidden/>
          </w:rPr>
          <w:instrText>PAGEREF</w:instrText>
        </w:r>
        <w:r w:rsidRPr="00A64B80">
          <w:rPr>
            <w:rFonts w:ascii="Simplified Arabic" w:hAnsi="Simplified Arabic" w:cs="Simplified Arabic"/>
            <w:noProof/>
            <w:webHidden/>
            <w:rtl/>
          </w:rPr>
          <w:instrText xml:space="preserve"> _</w:instrText>
        </w:r>
        <w:r w:rsidRPr="00A64B80">
          <w:rPr>
            <w:rFonts w:ascii="Simplified Arabic" w:hAnsi="Simplified Arabic" w:cs="Simplified Arabic"/>
            <w:noProof/>
            <w:webHidden/>
          </w:rPr>
          <w:instrText>Toc192734533 \h</w:instrText>
        </w:r>
        <w:r w:rsidRPr="00A64B80">
          <w:rPr>
            <w:rFonts w:ascii="Simplified Arabic" w:hAnsi="Simplified Arabic" w:cs="Simplified Arabic"/>
            <w:noProof/>
            <w:webHidden/>
            <w:rtl/>
          </w:rPr>
          <w:instrText xml:space="preserve"> </w:instrText>
        </w:r>
        <w:r w:rsidRPr="00A64B80">
          <w:rPr>
            <w:rStyle w:val="Hyperlink"/>
            <w:rFonts w:ascii="Simplified Arabic" w:hAnsi="Simplified Arabic" w:cs="Simplified Arabic"/>
            <w:noProof/>
            <w:sz w:val="28"/>
            <w:szCs w:val="28"/>
            <w:rtl/>
          </w:rPr>
        </w:r>
        <w:r w:rsidRPr="00A64B80">
          <w:rPr>
            <w:rStyle w:val="Hyperlink"/>
            <w:rFonts w:ascii="Simplified Arabic" w:hAnsi="Simplified Arabic" w:cs="Simplified Arabic"/>
            <w:noProof/>
            <w:sz w:val="28"/>
            <w:szCs w:val="28"/>
            <w:rtl/>
          </w:rPr>
          <w:fldChar w:fldCharType="separate"/>
        </w:r>
        <w:r w:rsidR="00247AFF">
          <w:rPr>
            <w:rFonts w:ascii="Simplified Arabic" w:hAnsi="Simplified Arabic" w:cs="Simplified Arabic"/>
            <w:noProof/>
            <w:webHidden/>
          </w:rPr>
          <w:t>48</w:t>
        </w:r>
        <w:r w:rsidRPr="00A64B80">
          <w:rPr>
            <w:rStyle w:val="Hyperlink"/>
            <w:rFonts w:ascii="Simplified Arabic" w:hAnsi="Simplified Arabic" w:cs="Simplified Arabic"/>
            <w:noProof/>
            <w:sz w:val="28"/>
            <w:szCs w:val="28"/>
            <w:rtl/>
          </w:rPr>
          <w:fldChar w:fldCharType="end"/>
        </w:r>
      </w:hyperlink>
    </w:p>
    <w:p w14:paraId="3A504109" w14:textId="594C6B88" w:rsidR="009125CE" w:rsidRPr="00A64B80" w:rsidRDefault="00B42C68" w:rsidP="00A8500E">
      <w:pPr>
        <w:bidi w:val="0"/>
        <w:rPr>
          <w:rFonts w:ascii="Simplified Arabic" w:hAnsi="Simplified Arabic" w:cs="Simplified Arabic"/>
          <w:u w:val="single"/>
          <w:lang w:bidi="ar-EG"/>
        </w:rPr>
      </w:pPr>
      <w:r w:rsidRPr="00A64B80">
        <w:rPr>
          <w:rFonts w:ascii="Simplified Arabic" w:hAnsi="Simplified Arabic" w:cs="Simplified Arabic"/>
          <w:u w:val="single"/>
          <w:lang w:bidi="ar-EG"/>
        </w:rPr>
        <w:fldChar w:fldCharType="end"/>
      </w:r>
    </w:p>
    <w:p w14:paraId="11198760" w14:textId="26DC79AF" w:rsidR="009125CE" w:rsidRPr="00A64B80" w:rsidRDefault="009125CE" w:rsidP="00A8500E">
      <w:pPr>
        <w:bidi w:val="0"/>
        <w:rPr>
          <w:rFonts w:ascii="Simplified Arabic" w:hAnsi="Simplified Arabic" w:cs="Simplified Arabic"/>
          <w:u w:val="single"/>
          <w:rtl/>
          <w:lang w:bidi="ar-EG"/>
        </w:rPr>
      </w:pPr>
    </w:p>
    <w:p w14:paraId="7334EC50" w14:textId="77777777" w:rsidR="00ED67B2" w:rsidRPr="00A64B80" w:rsidRDefault="00ED67B2" w:rsidP="00A8500E">
      <w:pPr>
        <w:bidi w:val="0"/>
        <w:rPr>
          <w:rFonts w:ascii="Simplified Arabic" w:hAnsi="Simplified Arabic" w:cs="Simplified Arabic"/>
          <w:u w:val="single"/>
          <w:rtl/>
        </w:rPr>
      </w:pPr>
    </w:p>
    <w:p w14:paraId="791EDD87" w14:textId="77777777" w:rsidR="009125CE" w:rsidRPr="00A64B80" w:rsidRDefault="009125CE" w:rsidP="00A8500E">
      <w:pPr>
        <w:bidi w:val="0"/>
        <w:rPr>
          <w:rFonts w:ascii="Simplified Arabic" w:hAnsi="Simplified Arabic" w:cs="Simplified Arabic"/>
          <w:u w:val="single"/>
          <w:rtl/>
          <w:lang w:bidi="ar-EG"/>
        </w:rPr>
      </w:pPr>
    </w:p>
    <w:p w14:paraId="2766B80E" w14:textId="77777777" w:rsidR="009125CE" w:rsidRPr="00A64B80" w:rsidRDefault="009125CE" w:rsidP="00A8500E">
      <w:pPr>
        <w:bidi w:val="0"/>
        <w:rPr>
          <w:rFonts w:ascii="Simplified Arabic" w:hAnsi="Simplified Arabic" w:cs="Simplified Arabic"/>
          <w:u w:val="single"/>
          <w:rtl/>
        </w:rPr>
      </w:pPr>
    </w:p>
    <w:p w14:paraId="33F1E451" w14:textId="79AB4BAF" w:rsidR="009125CE" w:rsidRPr="00A64B80" w:rsidRDefault="009125CE" w:rsidP="00A8500E">
      <w:pPr>
        <w:bidi w:val="0"/>
        <w:rPr>
          <w:rFonts w:ascii="Simplified Arabic" w:hAnsi="Simplified Arabic" w:cs="Simplified Arabic"/>
          <w:u w:val="single"/>
          <w:lang w:bidi="ar-EG"/>
        </w:rPr>
      </w:pPr>
    </w:p>
    <w:p w14:paraId="3B838178" w14:textId="3F0AAD0A" w:rsidR="00A64B80" w:rsidRPr="00A64B80" w:rsidRDefault="00A64B80" w:rsidP="00A8500E">
      <w:pPr>
        <w:bidi w:val="0"/>
        <w:rPr>
          <w:rFonts w:ascii="Simplified Arabic" w:hAnsi="Simplified Arabic" w:cs="Simplified Arabic"/>
          <w:u w:val="single"/>
          <w:lang w:bidi="ar-EG"/>
        </w:rPr>
      </w:pPr>
    </w:p>
    <w:p w14:paraId="179D274F" w14:textId="75FE11C0" w:rsidR="00A64B80" w:rsidRPr="00A64B80" w:rsidRDefault="00A64B80" w:rsidP="00A8500E">
      <w:pPr>
        <w:bidi w:val="0"/>
        <w:rPr>
          <w:rFonts w:ascii="Simplified Arabic" w:hAnsi="Simplified Arabic" w:cs="Simplified Arabic"/>
          <w:u w:val="single"/>
          <w:lang w:bidi="ar-EG"/>
        </w:rPr>
      </w:pPr>
    </w:p>
    <w:p w14:paraId="2EFBEF82" w14:textId="1C939AEF" w:rsidR="00A64B80" w:rsidRPr="00A64B80" w:rsidRDefault="00A64B80" w:rsidP="00A8500E">
      <w:pPr>
        <w:bidi w:val="0"/>
        <w:rPr>
          <w:rFonts w:ascii="Simplified Arabic" w:hAnsi="Simplified Arabic" w:cs="Simplified Arabic"/>
          <w:u w:val="single"/>
          <w:lang w:bidi="ar-EG"/>
        </w:rPr>
      </w:pPr>
    </w:p>
    <w:p w14:paraId="65AB7134" w14:textId="04246565" w:rsidR="00A64B80" w:rsidRPr="00A64B80" w:rsidRDefault="00A64B80" w:rsidP="00A8500E">
      <w:pPr>
        <w:bidi w:val="0"/>
        <w:rPr>
          <w:rFonts w:ascii="Simplified Arabic" w:hAnsi="Simplified Arabic" w:cs="Simplified Arabic"/>
          <w:u w:val="single"/>
          <w:lang w:bidi="ar-EG"/>
        </w:rPr>
      </w:pPr>
    </w:p>
    <w:p w14:paraId="03528958" w14:textId="7C708477" w:rsidR="00A64B80" w:rsidRDefault="00A64B80" w:rsidP="00A8500E">
      <w:pPr>
        <w:bidi w:val="0"/>
        <w:rPr>
          <w:rFonts w:ascii="Simplified Arabic" w:hAnsi="Simplified Arabic" w:cs="Simplified Arabic"/>
          <w:u w:val="single"/>
          <w:lang w:bidi="ar-EG"/>
        </w:rPr>
      </w:pPr>
    </w:p>
    <w:p w14:paraId="0396B4C2" w14:textId="47A11CC4" w:rsidR="0009262D" w:rsidRDefault="0009262D" w:rsidP="00A8500E">
      <w:pPr>
        <w:bidi w:val="0"/>
        <w:rPr>
          <w:rFonts w:ascii="Simplified Arabic" w:hAnsi="Simplified Arabic" w:cs="Simplified Arabic"/>
          <w:u w:val="single"/>
          <w:lang w:bidi="ar-EG"/>
        </w:rPr>
      </w:pPr>
    </w:p>
    <w:p w14:paraId="0AD95E14" w14:textId="7CB4A9F4" w:rsidR="0009262D" w:rsidRDefault="0009262D" w:rsidP="00A8500E">
      <w:pPr>
        <w:bidi w:val="0"/>
        <w:rPr>
          <w:rFonts w:ascii="Simplified Arabic" w:hAnsi="Simplified Arabic" w:cs="Simplified Arabic"/>
          <w:u w:val="single"/>
          <w:lang w:bidi="ar-EG"/>
        </w:rPr>
      </w:pPr>
    </w:p>
    <w:p w14:paraId="39E8FC5D" w14:textId="344EDE3E" w:rsidR="0009262D" w:rsidRDefault="0009262D" w:rsidP="00A8500E">
      <w:pPr>
        <w:bidi w:val="0"/>
        <w:rPr>
          <w:rFonts w:ascii="Simplified Arabic" w:hAnsi="Simplified Arabic" w:cs="Simplified Arabic"/>
          <w:u w:val="single"/>
          <w:lang w:bidi="ar-EG"/>
        </w:rPr>
      </w:pPr>
    </w:p>
    <w:p w14:paraId="50B0BD8D" w14:textId="7A6744BE" w:rsidR="0009262D" w:rsidRDefault="0009262D" w:rsidP="00A8500E">
      <w:pPr>
        <w:bidi w:val="0"/>
        <w:rPr>
          <w:rFonts w:ascii="Simplified Arabic" w:hAnsi="Simplified Arabic" w:cs="Simplified Arabic"/>
          <w:u w:val="single"/>
          <w:lang w:bidi="ar-EG"/>
        </w:rPr>
      </w:pPr>
    </w:p>
    <w:p w14:paraId="66C51386" w14:textId="77777777" w:rsidR="0009262D" w:rsidRPr="00A64B80" w:rsidRDefault="0009262D" w:rsidP="00A8500E">
      <w:pPr>
        <w:bidi w:val="0"/>
        <w:rPr>
          <w:rFonts w:ascii="Simplified Arabic" w:hAnsi="Simplified Arabic" w:cs="Simplified Arabic"/>
          <w:u w:val="single"/>
          <w:rtl/>
          <w:lang w:bidi="ar-EG"/>
        </w:rPr>
      </w:pPr>
    </w:p>
    <w:p w14:paraId="5FA48181" w14:textId="77777777" w:rsidR="00CE646F" w:rsidRPr="00A64B80" w:rsidRDefault="00CE646F" w:rsidP="00A8500E">
      <w:pPr>
        <w:bidi w:val="0"/>
        <w:rPr>
          <w:rStyle w:val="Strong"/>
          <w:rFonts w:ascii="Simplified Arabic" w:hAnsi="Simplified Arabic" w:cs="Simplified Arabic"/>
          <w:color w:val="000000" w:themeColor="text1"/>
          <w:sz w:val="28"/>
          <w:szCs w:val="28"/>
        </w:rPr>
      </w:pPr>
      <w:bookmarkStart w:id="1" w:name="_Toc192677641"/>
    </w:p>
    <w:p w14:paraId="5B65F706" w14:textId="180877D8" w:rsidR="003862D7" w:rsidRPr="00A64B80" w:rsidRDefault="003862D7" w:rsidP="00A8500E">
      <w:pPr>
        <w:pStyle w:val="Heading1"/>
        <w:bidi w:val="0"/>
      </w:pPr>
      <w:bookmarkStart w:id="2" w:name="_Toc195277678"/>
      <w:r w:rsidRPr="00A64B80">
        <w:lastRenderedPageBreak/>
        <w:t>Abstract</w:t>
      </w:r>
      <w:bookmarkEnd w:id="1"/>
      <w:bookmarkEnd w:id="2"/>
    </w:p>
    <w:p w14:paraId="71C296AA" w14:textId="29A66984"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This research investigates the paramount importance of compliance and governance in determining the performance level and sustainability of small and medium-sized enterprises (SMEs). Although SMEs comprise a larger chunk of the global economy, this study tries to bridge the theoretical gap with real application regarding governance practices at SMEs. A mixed-method study design warrants data collection from structured questionnaires, documentary reviews, and secondary sources to allow truly comprehensive analysis through descriptive and inferential statistical techniques. As a result, formalized governance practices in SME firms greatly increased operational efficiency, financial viability, and stakeholder trust as compared to informal governance practices. The study further established that strong governance frameworks characterized by well-defined roles, efficient risk management systems, and ethical policies greatly mitigate financial and administrative risks while compliance with regulatory standards enhances access to capital and competitiveness in the market. The study further identified key impediments to the best governance practices being implemented within SMEs, namely scarcity of resources, complexity of regulations, and poor managerial skills. Considering the study's findings, the research recommends scalable governance models, digital compliance technology, and favorable public-private partnerships for enhancing the implementation of best practices. In terms of literature, the study also adds value by integrating theoretical streams from diverse schools of thought while also providing actionable recommendations for SME leaders and policymakers to ultimately foster an environment for sustainable growth and improved organizational resilience.</w:t>
      </w:r>
    </w:p>
    <w:p w14:paraId="6265BB25" w14:textId="77777777" w:rsidR="00EC5825" w:rsidRPr="00A64B80" w:rsidRDefault="00EC5825" w:rsidP="00A8500E">
      <w:pPr>
        <w:bidi w:val="0"/>
        <w:rPr>
          <w:rStyle w:val="Strong"/>
          <w:rFonts w:ascii="Simplified Arabic" w:hAnsi="Simplified Arabic" w:cs="Simplified Arabic"/>
          <w:color w:val="000000" w:themeColor="text1"/>
          <w:sz w:val="32"/>
          <w:szCs w:val="32"/>
        </w:rPr>
      </w:pPr>
      <w:bookmarkStart w:id="3" w:name="_Toc192677642"/>
    </w:p>
    <w:p w14:paraId="118D1379" w14:textId="77777777" w:rsidR="00EC5825" w:rsidRPr="00A64B80" w:rsidRDefault="00EC5825" w:rsidP="00A8500E">
      <w:pPr>
        <w:bidi w:val="0"/>
        <w:rPr>
          <w:rStyle w:val="Strong"/>
          <w:rFonts w:ascii="Simplified Arabic" w:hAnsi="Simplified Arabic" w:cs="Simplified Arabic"/>
          <w:color w:val="000000" w:themeColor="text1"/>
          <w:sz w:val="32"/>
          <w:szCs w:val="32"/>
        </w:rPr>
      </w:pPr>
    </w:p>
    <w:p w14:paraId="258E766E" w14:textId="77777777" w:rsidR="00EC5825" w:rsidRPr="00A64B80" w:rsidRDefault="00EC5825" w:rsidP="00A8500E">
      <w:pPr>
        <w:bidi w:val="0"/>
        <w:rPr>
          <w:rStyle w:val="Strong"/>
          <w:rFonts w:ascii="Simplified Arabic" w:hAnsi="Simplified Arabic" w:cs="Simplified Arabic"/>
          <w:color w:val="000000" w:themeColor="text1"/>
          <w:sz w:val="32"/>
          <w:szCs w:val="32"/>
        </w:rPr>
      </w:pPr>
    </w:p>
    <w:p w14:paraId="7DE3D0C5" w14:textId="77777777" w:rsidR="00EC5825" w:rsidRPr="00A64B80" w:rsidRDefault="00EC5825" w:rsidP="00A8500E">
      <w:pPr>
        <w:bidi w:val="0"/>
        <w:rPr>
          <w:rStyle w:val="Strong"/>
          <w:rFonts w:ascii="Simplified Arabic" w:hAnsi="Simplified Arabic" w:cs="Simplified Arabic"/>
          <w:color w:val="000000" w:themeColor="text1"/>
          <w:sz w:val="32"/>
          <w:szCs w:val="32"/>
        </w:rPr>
      </w:pPr>
    </w:p>
    <w:p w14:paraId="00DD42EC" w14:textId="77777777" w:rsidR="00EC5825" w:rsidRPr="00A64B80" w:rsidRDefault="00EC5825" w:rsidP="00A8500E">
      <w:pPr>
        <w:bidi w:val="0"/>
        <w:rPr>
          <w:rStyle w:val="Strong"/>
          <w:rFonts w:ascii="Simplified Arabic" w:hAnsi="Simplified Arabic" w:cs="Simplified Arabic"/>
          <w:color w:val="000000" w:themeColor="text1"/>
          <w:sz w:val="32"/>
          <w:szCs w:val="32"/>
        </w:rPr>
      </w:pPr>
    </w:p>
    <w:p w14:paraId="2D9BFB1D" w14:textId="51E70C27" w:rsidR="003862D7" w:rsidRPr="0009262D" w:rsidRDefault="003862D7" w:rsidP="00A8500E">
      <w:pPr>
        <w:pStyle w:val="Heading1"/>
        <w:bidi w:val="0"/>
      </w:pPr>
      <w:bookmarkStart w:id="4" w:name="_Toc195277679"/>
      <w:r w:rsidRPr="0009262D">
        <w:rPr>
          <w:rStyle w:val="Strong"/>
          <w:b w:val="0"/>
          <w:bCs w:val="0"/>
        </w:rPr>
        <w:lastRenderedPageBreak/>
        <w:t>Chapter 1: Introduction</w:t>
      </w:r>
      <w:bookmarkEnd w:id="3"/>
      <w:bookmarkEnd w:id="4"/>
    </w:p>
    <w:p w14:paraId="53FD45F3" w14:textId="0DC163F6" w:rsidR="003862D7" w:rsidRPr="0009262D" w:rsidRDefault="2F38594B" w:rsidP="00A8500E">
      <w:pPr>
        <w:pStyle w:val="Heading2"/>
        <w:bidi w:val="0"/>
      </w:pPr>
      <w:bookmarkStart w:id="5" w:name="_Toc192677643"/>
      <w:bookmarkStart w:id="6" w:name="_Toc195277680"/>
      <w:r w:rsidRPr="2F38594B">
        <w:rPr>
          <w:rStyle w:val="Strong"/>
          <w:b w:val="0"/>
          <w:bCs w:val="0"/>
        </w:rPr>
        <w:t>1.1 Introduction</w:t>
      </w:r>
      <w:bookmarkEnd w:id="5"/>
      <w:bookmarkEnd w:id="6"/>
    </w:p>
    <w:p w14:paraId="7B5B0D11" w14:textId="3855A74B"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The term small and medium-sized enterprises (SMEs) have been taken to denote all kinds of economic growth, innovations, and employment creations in both developing and developed economies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&amp; van Goor-Balk, 2017). SMEs, with over 90% of all firms worldwide, are extremely important to GDP, employment, and social stability (World Bank, 2020). Nevertheless, in the face of the importance of SMEs in the economic realm, they are still confronted with threats to their sustainability, namely limited access to financial and human capital, excessive regulatory compliance burdens, as well as heightened market competition (Tjandra &amp; Sweeney, 2020). In addition, these problems are aggravated by informal governance arrangements that characterize most SMEs, lacking the decision-making, accountability, and compliance mechanisms more elaborate in larger companies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w:t>
      </w:r>
    </w:p>
    <w:p w14:paraId="4794A12E" w14:textId="44B8AE48"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Governance defined as the rules, practices, and procedures by which an organization is directed and controlled-has a fundamental function in maintenance of operational efficiency, ethical conduct, and stakeholder trust (Jensen &amp; Meckling, 1976). Good governance is therefore not a mere bureaucratic nicety for SMEs but a strategic imperative that enhances resilience, risk control, and long-term sustainability (Cassar &amp; Holtz, 2018). It is therefore commonly assumed that compliance with the regulatory standards is cumbersome, yet the rewards of such compliance include the establishment of higher standards of conduct, greater credibility, and access to capital (Houghton et al., 2019). Nevertheless, there </w:t>
      </w:r>
      <w:proofErr w:type="gramStart"/>
      <w:r w:rsidRPr="2F38594B">
        <w:rPr>
          <w:rFonts w:ascii="Simplified Arabic" w:hAnsi="Simplified Arabic" w:cs="Simplified Arabic"/>
          <w:color w:val="000000" w:themeColor="text1"/>
        </w:rPr>
        <w:t>exist</w:t>
      </w:r>
      <w:proofErr w:type="gramEnd"/>
      <w:r w:rsidRPr="2F38594B">
        <w:rPr>
          <w:rFonts w:ascii="Simplified Arabic" w:hAnsi="Simplified Arabic" w:cs="Simplified Arabic"/>
          <w:color w:val="000000" w:themeColor="text1"/>
        </w:rPr>
        <w:t xml:space="preserve"> very few studies and hence poorly formed hypotheses regarding the governance and compliance aspects of SMEs as compared to the large firms, leaving a huge gap in understanding how bespoke governance-related arrangements address some of the very dynamics unique to the operating environment development for SMEs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w:t>
      </w:r>
    </w:p>
    <w:p w14:paraId="79387842" w14:textId="52B90014"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This study tries to bridge this gap by exploring the significance of compliance and governance within SMEs, with a focus on their operating, financial, and strategic considerations. By means of the unification of such theoretical perspectives as agency theory, stakeholder theory, and the resource-based view (RBV), this study aims to provide actionable insights to SME leaders, policymakers, and scholars. The problem statement, research questions, study purposes, and theoretical backgrounds that guide this study are contained in the next sections.</w:t>
      </w:r>
    </w:p>
    <w:p w14:paraId="066A8506"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6036334B" wp14:editId="1A5AAA14">
                <wp:extent cx="5274310" cy="4445"/>
                <wp:effectExtent l="0" t="31750" r="0" b="36830"/>
                <wp:docPr id="154330483"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1BB703EA">
              <v:rect id="مستطيل 33"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26596EBC"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52FC4FE0" w14:textId="77777777" w:rsidR="000C0ECA" w:rsidRPr="00A64B80" w:rsidRDefault="000C0ECA" w:rsidP="00A8500E">
      <w:pPr>
        <w:bidi w:val="0"/>
        <w:rPr>
          <w:rStyle w:val="Strong"/>
          <w:rFonts w:ascii="Simplified Arabic" w:eastAsia="Times New Roman" w:hAnsi="Simplified Arabic" w:cs="Simplified Arabic"/>
          <w:color w:val="000000" w:themeColor="text1"/>
          <w:sz w:val="32"/>
          <w:szCs w:val="32"/>
        </w:rPr>
      </w:pPr>
      <w:bookmarkStart w:id="7" w:name="_Toc192677644"/>
    </w:p>
    <w:p w14:paraId="3F7DF333" w14:textId="06CF9845" w:rsidR="003862D7" w:rsidRPr="0009262D" w:rsidRDefault="003862D7" w:rsidP="00A8500E">
      <w:pPr>
        <w:pStyle w:val="Heading2"/>
        <w:bidi w:val="0"/>
      </w:pPr>
      <w:bookmarkStart w:id="8" w:name="_Toc195277681"/>
      <w:r w:rsidRPr="0009262D">
        <w:rPr>
          <w:rStyle w:val="Strong"/>
          <w:b w:val="0"/>
          <w:bCs w:val="0"/>
        </w:rPr>
        <w:lastRenderedPageBreak/>
        <w:t>1.2 Problem Statement</w:t>
      </w:r>
      <w:bookmarkEnd w:id="7"/>
      <w:bookmarkEnd w:id="8"/>
    </w:p>
    <w:p w14:paraId="5DE7B1F5" w14:textId="054C7A51"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Corporate governance and compliance are two concepts that have been exhaustively studied in large firms, yet they mostly remain under-researched in SMEs (Tjandra &amp; Sweeney, 2020). According to Cassar and Holtz (2018), SMEs tend to lack formal governance structures, limited resources, and low knowledge of regulatory requirements, making them susceptible to operational inefficiencies, financial irregularities, and reputational damage. For example, because there are no formal governance structures, they suffer from a lack of clear decision-making, conflict of interest, and inadequate risk mitigation—all factors that undermine stakeholder trust and reduce the longevity of the company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&amp; van Goor-Balk, 2017).</w:t>
      </w:r>
    </w:p>
    <w:p w14:paraId="777535DA" w14:textId="5466CD97"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These are compounded by the leaders of SMEs perceiving compliance and governance as expensive and time-consuming obligations, instead of perceiving these as strategic enablers (Houghton et al., 2019). Such cases finally lead to noncompliance with regulatory obligations, exposing SMES to legal penalties, reduced competitiveness in the marketplace, and barriers to capital access (Cassar &amp; Holtz, 2018). Besides that, external factors like changing regulatory environments, changing markets, and stakeholder pressure make SME governance efforts even more complex and context-specific adaptive frameworks are prescribed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w:t>
      </w:r>
    </w:p>
    <w:p w14:paraId="185CF705" w14:textId="796ED3BA" w:rsidR="2F38594B" w:rsidRDefault="2F38594B" w:rsidP="00A8500E">
      <w:pPr>
        <w:bidi w:val="0"/>
        <w:rPr>
          <w:rFonts w:ascii="Simplified Arabic" w:hAnsi="Simplified Arabic" w:cs="Simplified Arabic"/>
          <w:color w:val="000000" w:themeColor="text1"/>
          <w:sz w:val="32"/>
          <w:szCs w:val="32"/>
        </w:rPr>
      </w:pPr>
      <w:r w:rsidRPr="2F38594B">
        <w:rPr>
          <w:rFonts w:ascii="Simplified Arabic" w:hAnsi="Simplified Arabic" w:cs="Simplified Arabic"/>
          <w:color w:val="000000" w:themeColor="text1"/>
        </w:rPr>
        <w:t xml:space="preserve">     The existing scholarly materials are mostly centered on governance frameworks of large corporations which are not relevant for the size and resource constraints and realities of small and medium enterprises (Tjandra &amp; Sweeney, 2020). The gap has </w:t>
      </w:r>
      <w:proofErr w:type="gramStart"/>
      <w:r w:rsidRPr="2F38594B">
        <w:rPr>
          <w:rFonts w:ascii="Simplified Arabic" w:hAnsi="Simplified Arabic" w:cs="Simplified Arabic"/>
          <w:color w:val="000000" w:themeColor="text1"/>
        </w:rPr>
        <w:t>opened up</w:t>
      </w:r>
      <w:proofErr w:type="gramEnd"/>
      <w:r w:rsidRPr="2F38594B">
        <w:rPr>
          <w:rFonts w:ascii="Simplified Arabic" w:hAnsi="Simplified Arabic" w:cs="Simplified Arabic"/>
          <w:color w:val="000000" w:themeColor="text1"/>
        </w:rPr>
        <w:t xml:space="preserve"> a lack of information regarding the understanding of how SMEs can implement the governance processes to balance compliance and flexibility in the operational process. The following becomes one of the central questions of this research: </w:t>
      </w:r>
      <w:r w:rsidRPr="2F38594B">
        <w:rPr>
          <w:rFonts w:ascii="Simplified Arabic" w:hAnsi="Simplified Arabic" w:cs="Simplified Arabic"/>
          <w:color w:val="000000" w:themeColor="text1"/>
          <w:sz w:val="28"/>
          <w:szCs w:val="28"/>
        </w:rPr>
        <w:t xml:space="preserve">How do SMEs create and execute governance arrangements that enhance compliance and operational efficiencies while taking into consideration the </w:t>
      </w:r>
      <w:proofErr w:type="gramStart"/>
      <w:r w:rsidRPr="2F38594B">
        <w:rPr>
          <w:rFonts w:ascii="Simplified Arabic" w:hAnsi="Simplified Arabic" w:cs="Simplified Arabic"/>
          <w:color w:val="000000" w:themeColor="text1"/>
          <w:sz w:val="28"/>
          <w:szCs w:val="28"/>
        </w:rPr>
        <w:t>particular limitations</w:t>
      </w:r>
      <w:proofErr w:type="gramEnd"/>
      <w:r w:rsidRPr="2F38594B">
        <w:rPr>
          <w:rFonts w:ascii="Simplified Arabic" w:hAnsi="Simplified Arabic" w:cs="Simplified Arabic"/>
          <w:color w:val="000000" w:themeColor="text1"/>
          <w:sz w:val="28"/>
          <w:szCs w:val="28"/>
        </w:rPr>
        <w:t xml:space="preserve"> and challenges unique to it, thus ensuring long-term sustainability?</w:t>
      </w:r>
    </w:p>
    <w:p w14:paraId="7C2A61EB"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233B6EF9" wp14:editId="3A1D18A7">
                <wp:extent cx="5274310" cy="4445"/>
                <wp:effectExtent l="0" t="31750" r="0" b="36830"/>
                <wp:docPr id="1500683208"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7D7B4A79">
              <v:rect id="مستطيل 32"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A4FC4FB"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00FB5DE0" w14:textId="7A558CBE" w:rsidR="003862D7" w:rsidRPr="0009262D" w:rsidRDefault="003862D7" w:rsidP="00A8500E">
      <w:pPr>
        <w:pStyle w:val="Heading2"/>
        <w:bidi w:val="0"/>
      </w:pPr>
      <w:bookmarkStart w:id="9" w:name="_Toc192677645"/>
      <w:bookmarkStart w:id="10" w:name="_Toc195277682"/>
      <w:r w:rsidRPr="0009262D">
        <w:rPr>
          <w:rStyle w:val="Strong"/>
          <w:b w:val="0"/>
          <w:bCs w:val="0"/>
        </w:rPr>
        <w:t>1.3 Study Purposes</w:t>
      </w:r>
      <w:bookmarkEnd w:id="9"/>
      <w:bookmarkEnd w:id="10"/>
    </w:p>
    <w:p w14:paraId="33D8FC11" w14:textId="78C9F4D0"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 general objective of this study is to investigate the role of governance and compliance in the sustainable development and competitiveness of SMEs. This general objective is achieved by following the </w:t>
      </w:r>
      <w:proofErr w:type="gramStart"/>
      <w:r w:rsidRPr="2F38594B">
        <w:rPr>
          <w:rFonts w:ascii="Simplified Arabic" w:hAnsi="Simplified Arabic" w:cs="Simplified Arabic"/>
          <w:color w:val="000000" w:themeColor="text1"/>
        </w:rPr>
        <w:t>below-specific objectives</w:t>
      </w:r>
      <w:proofErr w:type="gramEnd"/>
      <w:r w:rsidRPr="2F38594B">
        <w:rPr>
          <w:rFonts w:ascii="Simplified Arabic" w:hAnsi="Simplified Arabic" w:cs="Simplified Arabic"/>
          <w:color w:val="000000" w:themeColor="text1"/>
        </w:rPr>
        <w:t>:</w:t>
      </w:r>
    </w:p>
    <w:p w14:paraId="0D409E6A" w14:textId="1B6412BC" w:rsidR="2F38594B" w:rsidRDefault="2F38594B" w:rsidP="00A8500E">
      <w:pPr>
        <w:bidi w:val="0"/>
      </w:pPr>
      <w:r w:rsidRPr="2F38594B">
        <w:rPr>
          <w:rFonts w:ascii="Simplified Arabic" w:hAnsi="Simplified Arabic" w:cs="Simplified Arabic"/>
          <w:b/>
          <w:bCs/>
          <w:color w:val="000000" w:themeColor="text1"/>
          <w:sz w:val="28"/>
          <w:szCs w:val="28"/>
        </w:rPr>
        <w:lastRenderedPageBreak/>
        <w:t>Identify Key Governance Challenges in SMEs</w:t>
      </w:r>
      <w:proofErr w:type="gramStart"/>
      <w:r w:rsidRPr="2F38594B">
        <w:rPr>
          <w:rFonts w:ascii="Simplified Arabic" w:hAnsi="Simplified Arabic" w:cs="Simplified Arabic"/>
          <w:b/>
          <w:bCs/>
          <w:color w:val="000000" w:themeColor="text1"/>
        </w:rPr>
        <w:t>: </w:t>
      </w:r>
      <w:r w:rsidRPr="2F38594B">
        <w:rPr>
          <w:rFonts w:ascii="Simplified Arabic" w:hAnsi="Simplified Arabic" w:cs="Simplified Arabic"/>
          <w:color w:val="000000" w:themeColor="text1"/>
        </w:rPr>
        <w:t xml:space="preserve"> For</w:t>
      </w:r>
      <w:proofErr w:type="gramEnd"/>
      <w:r w:rsidRPr="2F38594B">
        <w:rPr>
          <w:rFonts w:ascii="Simplified Arabic" w:hAnsi="Simplified Arabic" w:cs="Simplified Arabic"/>
          <w:color w:val="000000" w:themeColor="text1"/>
        </w:rPr>
        <w:t xml:space="preserve"> a systematic inventory of the governance issues for SMEs, e.g. strong resource constraint, complexity in regulation, and ignorance of best practices in accordance </w:t>
      </w:r>
      <w:proofErr w:type="gramStart"/>
      <w:r w:rsidRPr="2F38594B">
        <w:rPr>
          <w:rFonts w:ascii="Simplified Arabic" w:hAnsi="Simplified Arabic" w:cs="Simplified Arabic"/>
          <w:color w:val="000000" w:themeColor="text1"/>
        </w:rPr>
        <w:t>to</w:t>
      </w:r>
      <w:proofErr w:type="gramEnd"/>
      <w:r w:rsidRPr="2F38594B">
        <w:rPr>
          <w:rFonts w:ascii="Simplified Arabic" w:hAnsi="Simplified Arabic" w:cs="Simplified Arabic"/>
          <w:color w:val="000000" w:themeColor="text1"/>
        </w:rPr>
        <w:t xml:space="preserve"> (Tjandra &amp; Sweeney 2020).</w:t>
      </w:r>
    </w:p>
    <w:p w14:paraId="6173DFA5" w14:textId="6D8F9532" w:rsidR="2F38594B" w:rsidRDefault="2F38594B" w:rsidP="00A8500E">
      <w:pPr>
        <w:bidi w:val="0"/>
      </w:pPr>
      <w:r w:rsidRPr="2F38594B">
        <w:rPr>
          <w:rFonts w:ascii="Simplified Arabic" w:hAnsi="Simplified Arabic" w:cs="Simplified Arabic"/>
          <w:b/>
          <w:bCs/>
          <w:color w:val="000000" w:themeColor="text1"/>
          <w:sz w:val="28"/>
          <w:szCs w:val="28"/>
        </w:rPr>
        <w:t>Evaluate the Worth of Governance and Compliance</w:t>
      </w:r>
      <w:proofErr w:type="gramStart"/>
      <w:r w:rsidRPr="2F38594B">
        <w:rPr>
          <w:rFonts w:ascii="Simplified Arabic" w:hAnsi="Simplified Arabic" w:cs="Simplified Arabic"/>
          <w:b/>
          <w:bCs/>
          <w:color w:val="000000" w:themeColor="text1"/>
          <w:sz w:val="28"/>
          <w:szCs w:val="28"/>
        </w:rPr>
        <w:t>:</w:t>
      </w:r>
      <w:r w:rsidRPr="2F38594B">
        <w:rPr>
          <w:rFonts w:ascii="Simplified Arabic" w:hAnsi="Simplified Arabic" w:cs="Simplified Arabic"/>
          <w:color w:val="000000" w:themeColor="text1"/>
        </w:rPr>
        <w:t>  For</w:t>
      </w:r>
      <w:proofErr w:type="gramEnd"/>
      <w:r w:rsidRPr="2F38594B">
        <w:rPr>
          <w:rFonts w:ascii="Simplified Arabic" w:hAnsi="Simplified Arabic" w:cs="Simplified Arabic"/>
          <w:color w:val="000000" w:themeColor="text1"/>
        </w:rPr>
        <w:t xml:space="preserve"> the investigation of how a well-built governance framework and adherence to </w:t>
      </w:r>
      <w:proofErr w:type="gramStart"/>
      <w:r w:rsidRPr="2F38594B">
        <w:rPr>
          <w:rFonts w:ascii="Simplified Arabic" w:hAnsi="Simplified Arabic" w:cs="Simplified Arabic"/>
          <w:color w:val="000000" w:themeColor="text1"/>
        </w:rPr>
        <w:t>the compliance</w:t>
      </w:r>
      <w:proofErr w:type="gramEnd"/>
      <w:r w:rsidRPr="2F38594B">
        <w:rPr>
          <w:rFonts w:ascii="Simplified Arabic" w:hAnsi="Simplified Arabic" w:cs="Simplified Arabic"/>
          <w:color w:val="000000" w:themeColor="text1"/>
        </w:rPr>
        <w:t xml:space="preserve"> would improve efficiency in the operations, management of risks, and trust among stakeholders (Cassar &amp; Holtz 2018).</w:t>
      </w:r>
    </w:p>
    <w:p w14:paraId="76499124" w14:textId="4D2F6935"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b/>
          <w:bCs/>
          <w:color w:val="000000" w:themeColor="text1"/>
          <w:sz w:val="28"/>
          <w:szCs w:val="28"/>
        </w:rPr>
        <w:t>Develop Tailor-made Governance Frameworks:</w:t>
      </w:r>
      <w:r w:rsidRPr="2F38594B">
        <w:rPr>
          <w:rFonts w:ascii="Simplified Arabic" w:hAnsi="Simplified Arabic" w:cs="Simplified Arabic"/>
          <w:b/>
          <w:bCs/>
          <w:color w:val="000000" w:themeColor="text1"/>
        </w:rPr>
        <w:t xml:space="preserve">  </w:t>
      </w:r>
      <w:r w:rsidRPr="2F38594B">
        <w:rPr>
          <w:rFonts w:eastAsiaTheme="minorEastAsia"/>
          <w:color w:val="000000" w:themeColor="text1"/>
        </w:rPr>
        <w:t>To recommend governance frameworks sized and adaptable to suit an SMEs size, industry, and resource capabilities (</w:t>
      </w:r>
      <w:proofErr w:type="spellStart"/>
      <w:r w:rsidRPr="2F38594B">
        <w:rPr>
          <w:rFonts w:eastAsiaTheme="minorEastAsia"/>
          <w:color w:val="000000" w:themeColor="text1"/>
        </w:rPr>
        <w:t>Eweje</w:t>
      </w:r>
      <w:proofErr w:type="spellEnd"/>
      <w:r w:rsidRPr="2F38594B">
        <w:rPr>
          <w:rFonts w:eastAsiaTheme="minorEastAsia"/>
          <w:color w:val="000000" w:themeColor="text1"/>
        </w:rPr>
        <w:t xml:space="preserve"> &amp; Wu 2017).</w:t>
      </w:r>
    </w:p>
    <w:p w14:paraId="6C5300CB" w14:textId="0A183DD3" w:rsidR="2F38594B" w:rsidRDefault="2F38594B" w:rsidP="00A8500E">
      <w:pPr>
        <w:bidi w:val="0"/>
        <w:rPr>
          <w:rFonts w:eastAsiaTheme="minorEastAsia"/>
          <w:color w:val="000000" w:themeColor="text1"/>
        </w:rPr>
      </w:pPr>
      <w:r w:rsidRPr="2F38594B">
        <w:rPr>
          <w:rFonts w:eastAsiaTheme="minorEastAsia"/>
          <w:b/>
          <w:bCs/>
          <w:color w:val="000000" w:themeColor="text1"/>
          <w:sz w:val="28"/>
          <w:szCs w:val="28"/>
        </w:rPr>
        <w:t>Assess Compliance Impact on Performance:</w:t>
      </w:r>
      <w:r w:rsidRPr="2F38594B">
        <w:rPr>
          <w:rFonts w:eastAsiaTheme="minorEastAsia"/>
          <w:color w:val="000000" w:themeColor="text1"/>
        </w:rPr>
        <w:t xml:space="preserve"> Investigate compliance practice impacts on financial performance such as profitability, access to finance, and market position (Houghton et al., 2019).</w:t>
      </w:r>
    </w:p>
    <w:p w14:paraId="4E4E95EC" w14:textId="4BB405B8" w:rsidR="2F38594B" w:rsidRDefault="2F38594B" w:rsidP="00A8500E">
      <w:pPr>
        <w:bidi w:val="0"/>
      </w:pPr>
      <w:r w:rsidRPr="2F38594B">
        <w:rPr>
          <w:rFonts w:eastAsiaTheme="minorEastAsia"/>
          <w:b/>
          <w:bCs/>
          <w:color w:val="000000" w:themeColor="text1"/>
          <w:sz w:val="28"/>
          <w:szCs w:val="28"/>
        </w:rPr>
        <w:t>Formulate Policy Recommendations:</w:t>
      </w:r>
      <w:r w:rsidRPr="2F38594B">
        <w:rPr>
          <w:rFonts w:ascii="Simplified Arabic" w:hAnsi="Simplified Arabic" w:cs="Simplified Arabic"/>
          <w:color w:val="000000" w:themeColor="text1"/>
        </w:rPr>
        <w:t xml:space="preserve"> This includes </w:t>
      </w:r>
      <w:proofErr w:type="gramStart"/>
      <w:r w:rsidRPr="2F38594B">
        <w:rPr>
          <w:rFonts w:ascii="Simplified Arabic" w:hAnsi="Simplified Arabic" w:cs="Simplified Arabic"/>
          <w:color w:val="000000" w:themeColor="text1"/>
        </w:rPr>
        <w:t>proposes</w:t>
      </w:r>
      <w:proofErr w:type="gramEnd"/>
      <w:r w:rsidRPr="2F38594B">
        <w:rPr>
          <w:rFonts w:ascii="Simplified Arabic" w:hAnsi="Simplified Arabic" w:cs="Simplified Arabic"/>
          <w:color w:val="000000" w:themeColor="text1"/>
        </w:rPr>
        <w:t xml:space="preserve"> to create evidence-based regulatory environment conducive to SME governance and compliance for effective policymaking (DiMaggio &amp; Powell, 1983).</w:t>
      </w:r>
    </w:p>
    <w:p w14:paraId="23647CD4" w14:textId="1D9E719B" w:rsidR="2F38594B" w:rsidRDefault="2F38594B" w:rsidP="00A8500E">
      <w:pPr>
        <w:bidi w:val="0"/>
      </w:pPr>
      <w:r w:rsidRPr="2F38594B">
        <w:rPr>
          <w:rFonts w:eastAsiaTheme="minorEastAsia"/>
          <w:b/>
          <w:bCs/>
          <w:color w:val="000000" w:themeColor="text1"/>
          <w:sz w:val="28"/>
          <w:szCs w:val="28"/>
        </w:rPr>
        <w:t>Empower SME Leaders</w:t>
      </w:r>
      <w:proofErr w:type="gramStart"/>
      <w:r w:rsidRPr="2F38594B">
        <w:rPr>
          <w:rFonts w:eastAsiaTheme="minorEastAsia"/>
          <w:b/>
          <w:bCs/>
          <w:color w:val="000000" w:themeColor="text1"/>
          <w:sz w:val="28"/>
          <w:szCs w:val="28"/>
        </w:rPr>
        <w:t xml:space="preserve">:  </w:t>
      </w:r>
      <w:r w:rsidRPr="2F38594B">
        <w:rPr>
          <w:rFonts w:ascii="Simplified Arabic" w:hAnsi="Simplified Arabic" w:cs="Simplified Arabic"/>
          <w:color w:val="000000" w:themeColor="text1"/>
        </w:rPr>
        <w:t>Equip</w:t>
      </w:r>
      <w:proofErr w:type="gramEnd"/>
      <w:r w:rsidRPr="2F38594B">
        <w:rPr>
          <w:rFonts w:ascii="Simplified Arabic" w:hAnsi="Simplified Arabic" w:cs="Simplified Arabic"/>
          <w:color w:val="000000" w:themeColor="text1"/>
        </w:rPr>
        <w:t xml:space="preserve"> owners and managers of SMEs with insights and tools to implement governance practices consistent with ethical values and strategic goals (Freeman, 1984).</w:t>
      </w:r>
    </w:p>
    <w:p w14:paraId="579C5220" w14:textId="5D22FC13" w:rsidR="2F38594B" w:rsidRDefault="2F38594B" w:rsidP="00A8500E">
      <w:pPr>
        <w:bidi w:val="0"/>
      </w:pPr>
      <w:r w:rsidRPr="2F38594B">
        <w:rPr>
          <w:rFonts w:eastAsiaTheme="minorEastAsia"/>
          <w:b/>
          <w:bCs/>
          <w:color w:val="000000" w:themeColor="text1"/>
          <w:sz w:val="28"/>
          <w:szCs w:val="28"/>
        </w:rPr>
        <w:t>Enhance Academic Discourse</w:t>
      </w:r>
      <w:proofErr w:type="gramStart"/>
      <w:r w:rsidRPr="2F38594B">
        <w:rPr>
          <w:rFonts w:eastAsiaTheme="minorEastAsia"/>
          <w:b/>
          <w:bCs/>
          <w:color w:val="000000" w:themeColor="text1"/>
          <w:sz w:val="28"/>
          <w:szCs w:val="28"/>
        </w:rPr>
        <w:t>:</w:t>
      </w:r>
      <w:r w:rsidRPr="2F38594B">
        <w:rPr>
          <w:rFonts w:ascii="Simplified Arabic" w:hAnsi="Simplified Arabic" w:cs="Simplified Arabic"/>
          <w:color w:val="000000" w:themeColor="text1"/>
        </w:rPr>
        <w:t>  This</w:t>
      </w:r>
      <w:proofErr w:type="gramEnd"/>
      <w:r w:rsidRPr="2F38594B">
        <w:rPr>
          <w:rFonts w:ascii="Simplified Arabic" w:hAnsi="Simplified Arabic" w:cs="Simplified Arabic"/>
          <w:color w:val="000000" w:themeColor="text1"/>
        </w:rPr>
        <w:t xml:space="preserve"> would close gaps between SME governance and facilitate more research into context-specific solutions (Barney, 1991).</w:t>
      </w:r>
    </w:p>
    <w:p w14:paraId="7BADD0E8" w14:textId="54FAB600" w:rsidR="2F38594B" w:rsidRDefault="2F38594B" w:rsidP="00A8500E">
      <w:pPr>
        <w:bidi w:val="0"/>
      </w:pPr>
      <w:r w:rsidRPr="2F38594B">
        <w:rPr>
          <w:rFonts w:ascii="Simplified Arabic" w:hAnsi="Simplified Arabic" w:cs="Simplified Arabic"/>
          <w:color w:val="000000" w:themeColor="text1"/>
        </w:rPr>
        <w:t>To categorical roles, the study would join theory and practice in governance within SMEs into something meaningful and enabling them to foster resilience and sustainable growth.</w:t>
      </w:r>
    </w:p>
    <w:p w14:paraId="36508473"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0947A27A" wp14:editId="1C30D3B3">
                <wp:extent cx="5274310" cy="4445"/>
                <wp:effectExtent l="0" t="31750" r="0" b="36830"/>
                <wp:docPr id="1158579142"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4F74FD6A">
              <v:rect id="مستطيل 31"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33E13D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49F6074B" w14:textId="2DE06775" w:rsidR="003862D7" w:rsidRPr="0009262D" w:rsidRDefault="003862D7" w:rsidP="00A8500E">
      <w:pPr>
        <w:pStyle w:val="Heading2"/>
        <w:bidi w:val="0"/>
      </w:pPr>
      <w:bookmarkStart w:id="11" w:name="_Toc192677646"/>
      <w:bookmarkStart w:id="12" w:name="_Toc195277683"/>
      <w:r w:rsidRPr="0009262D">
        <w:rPr>
          <w:rStyle w:val="Strong"/>
          <w:b w:val="0"/>
          <w:bCs w:val="0"/>
        </w:rPr>
        <w:t>1.4 Study Importance</w:t>
      </w:r>
      <w:bookmarkEnd w:id="11"/>
      <w:bookmarkEnd w:id="12"/>
    </w:p>
    <w:p w14:paraId="119B4EEE" w14:textId="48BCCB08"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This study has academic, practical, and policy significance, as outlined below:</w:t>
      </w:r>
    </w:p>
    <w:p w14:paraId="75245412" w14:textId="6588CEE8" w:rsidR="2F38594B" w:rsidRDefault="2F38594B" w:rsidP="00A8500E">
      <w:pPr>
        <w:bidi w:val="0"/>
        <w:rPr>
          <w:rFonts w:ascii="Simplified Arabic" w:hAnsi="Simplified Arabic" w:cs="Simplified Arabic"/>
          <w:color w:val="000000" w:themeColor="text1"/>
          <w:sz w:val="18"/>
          <w:szCs w:val="18"/>
        </w:rPr>
      </w:pPr>
      <w:r w:rsidRPr="2F38594B">
        <w:rPr>
          <w:rFonts w:eastAsiaTheme="minorEastAsia"/>
          <w:b/>
          <w:bCs/>
          <w:color w:val="000000" w:themeColor="text1"/>
          <w:sz w:val="28"/>
          <w:szCs w:val="28"/>
        </w:rPr>
        <w:t xml:space="preserve">1. Academic Contribution: </w:t>
      </w:r>
      <w:r w:rsidRPr="2F38594B">
        <w:rPr>
          <w:rFonts w:ascii="Simplified Arabic" w:hAnsi="Simplified Arabic" w:cs="Simplified Arabic"/>
          <w:color w:val="000000" w:themeColor="text1"/>
        </w:rPr>
        <w:t xml:space="preserve">Even though there has emerged a plethora of studies on governance, very few have focused specifically on research on SMEs. This research contributes to academic knowledge by applying agency theory and stakeholder theory in the context of SMEs and providing some new evidence of how the governance structure can </w:t>
      </w:r>
      <w:proofErr w:type="gramStart"/>
      <w:r w:rsidRPr="2F38594B">
        <w:rPr>
          <w:rFonts w:ascii="Simplified Arabic" w:hAnsi="Simplified Arabic" w:cs="Simplified Arabic"/>
          <w:color w:val="000000" w:themeColor="text1"/>
        </w:rPr>
        <w:t>actually be</w:t>
      </w:r>
      <w:proofErr w:type="gramEnd"/>
      <w:r w:rsidRPr="2F38594B">
        <w:rPr>
          <w:rFonts w:ascii="Simplified Arabic" w:hAnsi="Simplified Arabic" w:cs="Simplified Arabic"/>
          <w:color w:val="000000" w:themeColor="text1"/>
        </w:rPr>
        <w:t xml:space="preserve"> shaped to support smaller enterprises (Jensen &amp; Meckling, 1976; Freeman, 1984)</w:t>
      </w:r>
      <w:r w:rsidRPr="2F38594B">
        <w:rPr>
          <w:rFonts w:ascii="Simplified Arabic" w:hAnsi="Simplified Arabic" w:cs="Simplified Arabic"/>
          <w:color w:val="000000" w:themeColor="text1"/>
          <w:sz w:val="20"/>
          <w:szCs w:val="20"/>
        </w:rPr>
        <w:t>.</w:t>
      </w:r>
    </w:p>
    <w:p w14:paraId="61F7F869" w14:textId="1A650D46" w:rsidR="2F38594B" w:rsidRDefault="2F38594B" w:rsidP="00A8500E">
      <w:pPr>
        <w:bidi w:val="0"/>
      </w:pPr>
      <w:r w:rsidRPr="2F38594B">
        <w:rPr>
          <w:rFonts w:eastAsiaTheme="minorEastAsia"/>
          <w:b/>
          <w:bCs/>
          <w:color w:val="000000" w:themeColor="text1"/>
          <w:sz w:val="28"/>
          <w:szCs w:val="28"/>
        </w:rPr>
        <w:lastRenderedPageBreak/>
        <w:t>2. Operational Efficiency</w:t>
      </w:r>
      <w:proofErr w:type="gramStart"/>
      <w:r w:rsidRPr="2F38594B">
        <w:rPr>
          <w:rFonts w:eastAsiaTheme="minorEastAsia"/>
          <w:b/>
          <w:bCs/>
          <w:color w:val="000000" w:themeColor="text1"/>
          <w:sz w:val="28"/>
          <w:szCs w:val="28"/>
        </w:rPr>
        <w:t>: </w:t>
      </w:r>
      <w:r w:rsidRPr="2F38594B">
        <w:rPr>
          <w:rFonts w:ascii="Simplified Arabic" w:hAnsi="Simplified Arabic" w:cs="Simplified Arabic"/>
          <w:color w:val="000000" w:themeColor="text1"/>
        </w:rPr>
        <w:t xml:space="preserve"> Governing</w:t>
      </w:r>
      <w:proofErr w:type="gramEnd"/>
      <w:r w:rsidRPr="2F38594B">
        <w:rPr>
          <w:rFonts w:ascii="Simplified Arabic" w:hAnsi="Simplified Arabic" w:cs="Simplified Arabic"/>
          <w:color w:val="000000" w:themeColor="text1"/>
        </w:rPr>
        <w:t xml:space="preserve"> bodies therefore provide SMEs with orderly decision-making systems which reduce operational risks and </w:t>
      </w:r>
      <w:proofErr w:type="gramStart"/>
      <w:r w:rsidRPr="2F38594B">
        <w:rPr>
          <w:rFonts w:ascii="Simplified Arabic" w:hAnsi="Simplified Arabic" w:cs="Simplified Arabic"/>
          <w:color w:val="000000" w:themeColor="text1"/>
        </w:rPr>
        <w:t>entrusts</w:t>
      </w:r>
      <w:proofErr w:type="gramEnd"/>
      <w:r w:rsidRPr="2F38594B">
        <w:rPr>
          <w:rFonts w:ascii="Simplified Arabic" w:hAnsi="Simplified Arabic" w:cs="Simplified Arabic"/>
          <w:color w:val="000000" w:themeColor="text1"/>
        </w:rPr>
        <w:t xml:space="preserve"> accountability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&amp;van </w:t>
      </w:r>
      <w:proofErr w:type="spellStart"/>
      <w:r w:rsidRPr="2F38594B">
        <w:rPr>
          <w:rFonts w:ascii="Simplified Arabic" w:hAnsi="Simplified Arabic" w:cs="Simplified Arabic"/>
          <w:color w:val="000000" w:themeColor="text1"/>
        </w:rPr>
        <w:t>GoorBalk</w:t>
      </w:r>
      <w:proofErr w:type="spellEnd"/>
      <w:r w:rsidRPr="2F38594B">
        <w:rPr>
          <w:rFonts w:ascii="Simplified Arabic" w:hAnsi="Simplified Arabic" w:cs="Simplified Arabic"/>
          <w:color w:val="000000" w:themeColor="text1"/>
        </w:rPr>
        <w:t xml:space="preserve">, 2017). Formalized governance, for instance, can </w:t>
      </w:r>
      <w:proofErr w:type="spellStart"/>
      <w:r w:rsidRPr="2F38594B">
        <w:rPr>
          <w:rFonts w:ascii="Simplified Arabic" w:hAnsi="Simplified Arabic" w:cs="Simplified Arabic"/>
          <w:color w:val="000000" w:themeColor="text1"/>
        </w:rPr>
        <w:t>upport</w:t>
      </w:r>
      <w:proofErr w:type="spellEnd"/>
      <w:r w:rsidRPr="2F38594B">
        <w:rPr>
          <w:rFonts w:ascii="Simplified Arabic" w:hAnsi="Simplified Arabic" w:cs="Simplified Arabic"/>
          <w:color w:val="000000" w:themeColor="text1"/>
        </w:rPr>
        <w:t xml:space="preserve"> budget management when it comes to fiscal mismanagement–a typical problem affecting financially constrained SMEs (Cassar &amp; Holtz, 2018).</w:t>
      </w:r>
    </w:p>
    <w:p w14:paraId="77E9CD43" w14:textId="2CB3D84D" w:rsidR="2F38594B" w:rsidRDefault="2F38594B" w:rsidP="00A8500E">
      <w:pPr>
        <w:bidi w:val="0"/>
        <w:rPr>
          <w:rFonts w:ascii="Simplified Arabic" w:hAnsi="Simplified Arabic" w:cs="Simplified Arabic"/>
          <w:color w:val="000000" w:themeColor="text1"/>
        </w:rPr>
      </w:pPr>
      <w:r w:rsidRPr="2F38594B">
        <w:rPr>
          <w:rFonts w:eastAsiaTheme="minorEastAsia"/>
          <w:b/>
          <w:bCs/>
          <w:color w:val="000000" w:themeColor="text1"/>
          <w:sz w:val="28"/>
          <w:szCs w:val="28"/>
        </w:rPr>
        <w:t>3. Sustainability and Resilience:</w:t>
      </w:r>
      <w:r w:rsidRPr="2F38594B">
        <w:rPr>
          <w:rFonts w:ascii="Simplified Arabic" w:hAnsi="Simplified Arabic" w:cs="Simplified Arabic"/>
          <w:color w:val="000000" w:themeColor="text1"/>
        </w:rPr>
        <w:t xml:space="preserve"> SMEs with robust governance structures are better able to ride out market volatility, regulatory changes, and competitive rivalry, ensuring long-term existence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 Compliance also increases resilience by minimizing legal risk and fostering stakeholder confidence (Houghton et al., 2019).</w:t>
      </w:r>
    </w:p>
    <w:p w14:paraId="10C5DF48" w14:textId="3D20E1B4" w:rsidR="2F38594B" w:rsidRDefault="2F38594B" w:rsidP="00A8500E">
      <w:pPr>
        <w:bidi w:val="0"/>
      </w:pPr>
      <w:r w:rsidRPr="2F38594B">
        <w:rPr>
          <w:rFonts w:eastAsiaTheme="minorEastAsia"/>
          <w:b/>
          <w:bCs/>
          <w:color w:val="000000" w:themeColor="text1"/>
          <w:sz w:val="28"/>
          <w:szCs w:val="28"/>
        </w:rPr>
        <w:t>4. Finance Access</w:t>
      </w:r>
      <w:proofErr w:type="gramStart"/>
      <w:r w:rsidRPr="2F38594B">
        <w:rPr>
          <w:rFonts w:eastAsiaTheme="minorEastAsia"/>
          <w:b/>
          <w:bCs/>
          <w:color w:val="000000" w:themeColor="text1"/>
          <w:sz w:val="28"/>
          <w:szCs w:val="28"/>
        </w:rPr>
        <w:t>:</w:t>
      </w:r>
      <w:r w:rsidRPr="2F38594B">
        <w:rPr>
          <w:rFonts w:ascii="Simplified Arabic" w:hAnsi="Simplified Arabic" w:cs="Simplified Arabic"/>
          <w:color w:val="000000" w:themeColor="text1"/>
        </w:rPr>
        <w:t>  Even</w:t>
      </w:r>
      <w:proofErr w:type="gramEnd"/>
      <w:r w:rsidRPr="2F38594B">
        <w:rPr>
          <w:rFonts w:ascii="Simplified Arabic" w:hAnsi="Simplified Arabic" w:cs="Simplified Arabic"/>
          <w:color w:val="000000" w:themeColor="text1"/>
        </w:rPr>
        <w:t xml:space="preserve"> so, lenders and financial institutions favor meddling at SMEs which have virtue without faults in governance and compliance records, thinking of them as lesser-risk business ventures (Cassar &amp; Holtz, 2018). An insight into how governance can be used to unlock access to required resources for growth and innovation is released in the study.</w:t>
      </w:r>
    </w:p>
    <w:p w14:paraId="4ACC758D" w14:textId="33A788DF" w:rsidR="2F38594B" w:rsidRDefault="2F38594B" w:rsidP="00A8500E">
      <w:pPr>
        <w:bidi w:val="0"/>
      </w:pPr>
      <w:r w:rsidRPr="2F38594B">
        <w:rPr>
          <w:rFonts w:eastAsiaTheme="minorEastAsia"/>
          <w:b/>
          <w:bCs/>
          <w:color w:val="000000" w:themeColor="text1"/>
          <w:sz w:val="28"/>
          <w:szCs w:val="28"/>
        </w:rPr>
        <w:t>5. Policy Formulation: </w:t>
      </w:r>
      <w:r w:rsidRPr="2F38594B">
        <w:rPr>
          <w:rFonts w:ascii="Simplified Arabic" w:hAnsi="Simplified Arabic" w:cs="Simplified Arabic"/>
          <w:color w:val="000000" w:themeColor="text1"/>
        </w:rPr>
        <w:t>It helps policymakers craft regulations which balance the cost of compliance with what SMEs can handle and thus create an enabling environment for development (DiMaggio &amp; Powell, 1983).</w:t>
      </w:r>
    </w:p>
    <w:p w14:paraId="6E6B5A6C" w14:textId="6653C362" w:rsidR="2F38594B" w:rsidRDefault="2F38594B" w:rsidP="00A8500E">
      <w:pPr>
        <w:bidi w:val="0"/>
      </w:pPr>
      <w:r w:rsidRPr="2F38594B">
        <w:rPr>
          <w:rFonts w:eastAsiaTheme="minorEastAsia"/>
          <w:b/>
          <w:bCs/>
          <w:color w:val="000000" w:themeColor="text1"/>
          <w:sz w:val="28"/>
          <w:szCs w:val="28"/>
        </w:rPr>
        <w:t>6. Ethical Leadership</w:t>
      </w:r>
      <w:proofErr w:type="gramStart"/>
      <w:r w:rsidRPr="2F38594B">
        <w:rPr>
          <w:rFonts w:eastAsiaTheme="minorEastAsia"/>
          <w:b/>
          <w:bCs/>
          <w:color w:val="000000" w:themeColor="text1"/>
          <w:sz w:val="28"/>
          <w:szCs w:val="28"/>
        </w:rPr>
        <w:t>: </w:t>
      </w:r>
      <w:r w:rsidRPr="2F38594B">
        <w:rPr>
          <w:rFonts w:ascii="Simplified Arabic" w:hAnsi="Simplified Arabic" w:cs="Simplified Arabic"/>
          <w:color w:val="000000" w:themeColor="text1"/>
        </w:rPr>
        <w:t xml:space="preserve"> Ethical</w:t>
      </w:r>
      <w:proofErr w:type="gramEnd"/>
      <w:r w:rsidRPr="2F38594B">
        <w:rPr>
          <w:rFonts w:ascii="Simplified Arabic" w:hAnsi="Simplified Arabic" w:cs="Simplified Arabic"/>
          <w:color w:val="000000" w:themeColor="text1"/>
        </w:rPr>
        <w:t xml:space="preserve"> governance inspires SME leaders to engage in activities creating reputations, increasing public trust and customer loyalty, as well as boosting worker morale (Houghton et al., 2019).</w:t>
      </w:r>
    </w:p>
    <w:p w14:paraId="4DDCF5B5" w14:textId="4E8D9954" w:rsidR="2F38594B" w:rsidRDefault="2F38594B" w:rsidP="00A8500E">
      <w:pPr>
        <w:bidi w:val="0"/>
      </w:pPr>
      <w:r w:rsidRPr="2F38594B">
        <w:rPr>
          <w:rFonts w:ascii="Simplified Arabic" w:hAnsi="Simplified Arabic" w:cs="Simplified Arabic"/>
          <w:b/>
          <w:bCs/>
          <w:color w:val="000000" w:themeColor="text1"/>
          <w:sz w:val="28"/>
          <w:szCs w:val="28"/>
        </w:rPr>
        <w:t>7. Stakeholder Engagement</w:t>
      </w:r>
      <w:proofErr w:type="gramStart"/>
      <w:r w:rsidRPr="2F38594B">
        <w:rPr>
          <w:rFonts w:ascii="Simplified Arabic" w:hAnsi="Simplified Arabic" w:cs="Simplified Arabic"/>
          <w:b/>
          <w:bCs/>
          <w:color w:val="000000" w:themeColor="text1"/>
          <w:sz w:val="28"/>
          <w:szCs w:val="28"/>
        </w:rPr>
        <w:t>:</w:t>
      </w:r>
      <w:r w:rsidRPr="2F38594B">
        <w:rPr>
          <w:rFonts w:ascii="Simplified Arabic" w:hAnsi="Simplified Arabic" w:cs="Simplified Arabic"/>
          <w:b/>
          <w:bCs/>
          <w:color w:val="000000" w:themeColor="text1"/>
        </w:rPr>
        <w:t> </w:t>
      </w:r>
      <w:r w:rsidRPr="2F38594B">
        <w:rPr>
          <w:rFonts w:eastAsiaTheme="minorEastAsia"/>
          <w:color w:val="000000" w:themeColor="text1"/>
        </w:rPr>
        <w:t xml:space="preserve"> Effective</w:t>
      </w:r>
      <w:proofErr w:type="gramEnd"/>
      <w:r w:rsidRPr="2F38594B">
        <w:rPr>
          <w:rFonts w:eastAsiaTheme="minorEastAsia"/>
          <w:color w:val="000000" w:themeColor="text1"/>
        </w:rPr>
        <w:t xml:space="preserve"> governance fosters the involvement of stakeholders and aligns their interests with those of the organizations, creating a culture of shared responsibility (Freeman, 1984).</w:t>
      </w:r>
    </w:p>
    <w:p w14:paraId="67341C5B" w14:textId="5C29B93D" w:rsidR="2F38594B" w:rsidRDefault="2F38594B" w:rsidP="00A8500E">
      <w:pPr>
        <w:bidi w:val="0"/>
      </w:pPr>
      <w:r w:rsidRPr="2F38594B">
        <w:rPr>
          <w:rFonts w:ascii="Simplified Arabic" w:hAnsi="Simplified Arabic" w:cs="Simplified Arabic"/>
          <w:color w:val="000000" w:themeColor="text1"/>
        </w:rPr>
        <w:t xml:space="preserve"> </w:t>
      </w:r>
    </w:p>
    <w:p w14:paraId="779A9928" w14:textId="0DD87277" w:rsidR="2F38594B" w:rsidRDefault="2F38594B" w:rsidP="00A8500E">
      <w:pPr>
        <w:bidi w:val="0"/>
      </w:pPr>
      <w:r w:rsidRPr="2F38594B">
        <w:rPr>
          <w:rFonts w:ascii="Simplified Arabic" w:hAnsi="Simplified Arabic" w:cs="Simplified Arabic"/>
          <w:color w:val="000000" w:themeColor="text1"/>
        </w:rPr>
        <w:t>Combined, the essays demonstrate that governance and compliance in SMEs will make a significate difference as propellers of economic development and innovation.</w:t>
      </w:r>
    </w:p>
    <w:p w14:paraId="69C17282"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18364868" wp14:editId="7584711B">
                <wp:extent cx="5274310" cy="4445"/>
                <wp:effectExtent l="0" t="31750" r="0" b="36830"/>
                <wp:docPr id="398659108"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4A245B17">
              <v:rect id="مستطيل 30"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48BAF0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3D52E56E" w14:textId="7D2BDB65" w:rsidR="003862D7" w:rsidRPr="0009262D" w:rsidRDefault="003862D7" w:rsidP="00A8500E">
      <w:pPr>
        <w:pStyle w:val="Heading2"/>
        <w:bidi w:val="0"/>
      </w:pPr>
      <w:bookmarkStart w:id="13" w:name="_Toc192677647"/>
      <w:bookmarkStart w:id="14" w:name="_Toc195277684"/>
      <w:r w:rsidRPr="0009262D">
        <w:rPr>
          <w:rStyle w:val="Strong"/>
          <w:b w:val="0"/>
          <w:bCs w:val="0"/>
        </w:rPr>
        <w:t>1.5 Study Questions</w:t>
      </w:r>
      <w:bookmarkEnd w:id="13"/>
      <w:bookmarkEnd w:id="14"/>
    </w:p>
    <w:p w14:paraId="3EAE96D0" w14:textId="0BBA51D2"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 research is anchored on the set of questions that will delve into governance, compliance, and SME performance relationships here:</w:t>
      </w:r>
    </w:p>
    <w:p w14:paraId="6CB4C25A" w14:textId="5EF3DDA0"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lastRenderedPageBreak/>
        <w:t>First and foremost, what are the main governance challenges that small and medium-sized enterprises face, and in what way do they hinder their operational efficiency?</w:t>
      </w:r>
    </w:p>
    <w:p w14:paraId="4D55CEA9" w14:textId="344A4903"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How do governance frameworks make the decision-making process take place and hold the parties involved responsible in the case of SMEs?</w:t>
      </w:r>
    </w:p>
    <w:p w14:paraId="205AF594" w14:textId="5BEB258C"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 xml:space="preserve">How come/What are the actual benefits that SMEs can gain from observing the regulatory standards they are being regulated with? </w:t>
      </w:r>
    </w:p>
    <w:p w14:paraId="2236B9A8" w14:textId="79D78550"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What models of governance are apt for SMEs, which are constrained by resources and dynamic operation?</w:t>
      </w:r>
    </w:p>
    <w:p w14:paraId="52BBD67A" w14:textId="276320D2"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How is the compliance adherence related to financial performance indicators, for example, profitability and access to capital?</w:t>
      </w:r>
    </w:p>
    <w:p w14:paraId="34F6A8A3" w14:textId="58E1425D"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What are the key environmental factors (e.g. regulatory changes, market competition) that have a far-reaching impact on governance practices in SMEs?</w:t>
      </w:r>
    </w:p>
    <w:p w14:paraId="38E6D169" w14:textId="2F1EBC7D"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How can SME leaders be given the authority or ability to enforce governance and compliance strategies that work best for them?</w:t>
      </w:r>
    </w:p>
    <w:p w14:paraId="192D60EB" w14:textId="298B7845"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What part does good management play in gaining the trust and positive image of stakeholders and at the same time boosting the brand of a company that is otherwise in the so-called focus-trust?</w:t>
      </w:r>
    </w:p>
    <w:p w14:paraId="4020A65B" w14:textId="0AC1C573" w:rsidR="2F38594B" w:rsidRDefault="2F38594B" w:rsidP="00A8500E">
      <w:pPr>
        <w:bidi w:val="0"/>
        <w:rPr>
          <w:rFonts w:ascii="Simplified Arabic" w:hAnsi="Simplified Arabic" w:cs="Simplified Arabic"/>
          <w:b/>
          <w:bCs/>
          <w:color w:val="000000" w:themeColor="text1"/>
          <w:sz w:val="28"/>
          <w:szCs w:val="28"/>
        </w:rPr>
      </w:pPr>
      <w:r w:rsidRPr="2F38594B">
        <w:rPr>
          <w:rFonts w:ascii="Simplified Arabic" w:hAnsi="Simplified Arabic" w:cs="Simplified Arabic"/>
          <w:b/>
          <w:bCs/>
          <w:color w:val="000000" w:themeColor="text1"/>
          <w:sz w:val="24"/>
          <w:szCs w:val="24"/>
        </w:rPr>
        <w:t>Does the involvement of stakeholders in the run of governance in SMEs significantly contribute to its effectiveness?</w:t>
      </w:r>
    </w:p>
    <w:p w14:paraId="351201C3" w14:textId="4D5B28A2" w:rsidR="2F38594B" w:rsidRDefault="2F38594B" w:rsidP="00A8500E">
      <w:pPr>
        <w:bidi w:val="0"/>
        <w:rPr>
          <w:rFonts w:ascii="Simplified Arabic" w:hAnsi="Simplified Arabic" w:cs="Simplified Arabic"/>
          <w:b/>
          <w:bCs/>
          <w:color w:val="000000" w:themeColor="text1"/>
        </w:rPr>
      </w:pPr>
      <w:r w:rsidRPr="2F38594B">
        <w:rPr>
          <w:rFonts w:ascii="Simplified Arabic" w:hAnsi="Simplified Arabic" w:cs="Simplified Arabic"/>
          <w:b/>
          <w:bCs/>
          <w:color w:val="000000" w:themeColor="text1"/>
          <w:sz w:val="24"/>
          <w:szCs w:val="24"/>
        </w:rPr>
        <w:t>What is the impact of poor governance on SME sustainability from the perspective of time?</w:t>
      </w:r>
      <w:r w:rsidRPr="2F38594B">
        <w:rPr>
          <w:rFonts w:ascii="Simplified Arabic" w:hAnsi="Simplified Arabic" w:cs="Simplified Arabic"/>
          <w:b/>
          <w:bCs/>
          <w:color w:val="000000" w:themeColor="text1"/>
        </w:rPr>
        <w:t xml:space="preserve">         </w:t>
      </w:r>
    </w:p>
    <w:p w14:paraId="3AECCE59" w14:textId="3B5BC531" w:rsidR="2F38594B" w:rsidRDefault="2F38594B" w:rsidP="00A8500E">
      <w:pPr>
        <w:bidi w:val="0"/>
      </w:pPr>
      <w:r w:rsidRPr="2F38594B">
        <w:rPr>
          <w:rFonts w:ascii="Simplified Arabic" w:hAnsi="Simplified Arabic" w:cs="Simplified Arabic"/>
          <w:color w:val="000000" w:themeColor="text1"/>
        </w:rPr>
        <w:t>These questions posit a methodological path leading to the revelation and understanding of the governance and compliance dynamics in SMEs, ensuring the fullest possible analysis of their impact on the prosperity of SMEs.</w:t>
      </w:r>
    </w:p>
    <w:p w14:paraId="19DABF79" w14:textId="725B044B" w:rsidR="2F38594B" w:rsidRDefault="2F38594B" w:rsidP="00A8500E">
      <w:pPr>
        <w:bidi w:val="0"/>
        <w:rPr>
          <w:rFonts w:ascii="Simplified Arabic" w:hAnsi="Simplified Arabic" w:cs="Simplified Arabic"/>
          <w:color w:val="000000" w:themeColor="text1"/>
        </w:rPr>
      </w:pPr>
    </w:p>
    <w:p w14:paraId="7544C2EF" w14:textId="010A2CDF" w:rsidR="003862D7" w:rsidRPr="0009262D" w:rsidRDefault="003862D7" w:rsidP="00A8500E">
      <w:pPr>
        <w:pStyle w:val="Heading2"/>
        <w:bidi w:val="0"/>
      </w:pPr>
      <w:bookmarkStart w:id="15" w:name="_Toc192677648"/>
      <w:bookmarkStart w:id="16" w:name="_Toc195277685"/>
      <w:r w:rsidRPr="0009262D">
        <w:rPr>
          <w:rStyle w:val="Strong"/>
          <w:b w:val="0"/>
          <w:bCs w:val="0"/>
        </w:rPr>
        <w:lastRenderedPageBreak/>
        <w:t>1.6 Research Hypotheses</w:t>
      </w:r>
      <w:bookmarkEnd w:id="15"/>
      <w:bookmarkEnd w:id="16"/>
    </w:p>
    <w:p w14:paraId="51CC6F6B" w14:textId="0E9DDA31"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 study proceeds with a highlight of the following hypotheses that </w:t>
      </w:r>
      <w:proofErr w:type="spellStart"/>
      <w:r w:rsidRPr="2F38594B">
        <w:rPr>
          <w:rFonts w:ascii="Simplified Arabic" w:hAnsi="Simplified Arabic" w:cs="Simplified Arabic"/>
          <w:color w:val="000000" w:themeColor="text1"/>
        </w:rPr>
        <w:t>centre</w:t>
      </w:r>
      <w:proofErr w:type="spellEnd"/>
      <w:r w:rsidRPr="2F38594B">
        <w:rPr>
          <w:rFonts w:ascii="Simplified Arabic" w:hAnsi="Simplified Arabic" w:cs="Simplified Arabic"/>
          <w:color w:val="000000" w:themeColor="text1"/>
        </w:rPr>
        <w:t xml:space="preserve"> around theoretical frameworks and observed data: </w:t>
      </w:r>
    </w:p>
    <w:p w14:paraId="2089F1CB" w14:textId="05D93C3B" w:rsidR="2F38594B" w:rsidRDefault="2F38594B" w:rsidP="00A8500E">
      <w:pPr>
        <w:bidi w:val="0"/>
      </w:pPr>
      <w:r w:rsidRPr="2F38594B">
        <w:rPr>
          <w:rFonts w:ascii="Simplified Arabic" w:hAnsi="Simplified Arabic" w:cs="Simplified Arabic"/>
          <w:color w:val="000000" w:themeColor="text1"/>
        </w:rPr>
        <w:t xml:space="preserve">H₁: SMEs having formalized governance structures are assured of a much higher level of operational efficiency, accountability, and risk mitigation if compared to those of informal arrangements (Jensen &amp; Meckling, 1976). </w:t>
      </w:r>
    </w:p>
    <w:p w14:paraId="357C5237" w14:textId="667472FD" w:rsidR="2F38594B" w:rsidRDefault="2F38594B" w:rsidP="00A8500E">
      <w:pPr>
        <w:bidi w:val="0"/>
      </w:pPr>
      <w:r w:rsidRPr="2F38594B">
        <w:rPr>
          <w:rFonts w:ascii="Simplified Arabic" w:hAnsi="Simplified Arabic" w:cs="Simplified Arabic"/>
          <w:color w:val="000000" w:themeColor="text1"/>
        </w:rPr>
        <w:t>H₂: Firms that keep to the rules of the regulatory authority increase their credibility on the market, make investors more confident in their business and put themselves in a better position to access financing (Cassar &amp; Holtz, 2018).</w:t>
      </w:r>
    </w:p>
    <w:p w14:paraId="139DDBD5" w14:textId="1370D91B" w:rsidR="2F38594B" w:rsidRDefault="2F38594B" w:rsidP="00A8500E">
      <w:pPr>
        <w:bidi w:val="0"/>
      </w:pPr>
      <w:r w:rsidRPr="2F38594B">
        <w:rPr>
          <w:rFonts w:ascii="Simplified Arabic" w:hAnsi="Simplified Arabic" w:cs="Simplified Arabic"/>
          <w:color w:val="000000" w:themeColor="text1"/>
        </w:rPr>
        <w:t xml:space="preserve">H₃: The restriction of resources (financial, human, technological) emerges as the essential factor that decelerates the adoption of the wide governance practice in SMEs (Tjandra &amp; Sweeney, 2020). </w:t>
      </w:r>
    </w:p>
    <w:p w14:paraId="0DD60614" w14:textId="3CBB0528" w:rsidR="2F38594B" w:rsidRDefault="2F38594B" w:rsidP="00A8500E">
      <w:pPr>
        <w:bidi w:val="0"/>
      </w:pPr>
      <w:r w:rsidRPr="2F38594B">
        <w:rPr>
          <w:rFonts w:ascii="Simplified Arabic" w:hAnsi="Simplified Arabic" w:cs="Simplified Arabic"/>
          <w:color w:val="000000" w:themeColor="text1"/>
        </w:rPr>
        <w:t xml:space="preserve">H₄: Those leaders of SMEs who have received some training in governance and compliance are more likely to implement effective frameworks than those not trained (Houghton et al., 2019). </w:t>
      </w:r>
    </w:p>
    <w:p w14:paraId="4FA9B6AF" w14:textId="608589D2" w:rsidR="2F38594B" w:rsidRDefault="2F38594B" w:rsidP="00A8500E">
      <w:pPr>
        <w:bidi w:val="0"/>
      </w:pPr>
      <w:r w:rsidRPr="2F38594B">
        <w:rPr>
          <w:rFonts w:ascii="Simplified Arabic" w:hAnsi="Simplified Arabic" w:cs="Simplified Arabic"/>
          <w:color w:val="000000" w:themeColor="text1"/>
        </w:rPr>
        <w:t xml:space="preserve">H₅: The involvement of the different governance process participants in the processes of governance is positively associated with organizational transparency and faith (Freeman, 1984). </w:t>
      </w:r>
    </w:p>
    <w:p w14:paraId="778D45C0" w14:textId="1C0FD865" w:rsidR="2F38594B" w:rsidRDefault="2F38594B" w:rsidP="00A8500E">
      <w:pPr>
        <w:bidi w:val="0"/>
      </w:pPr>
      <w:r w:rsidRPr="2F38594B">
        <w:rPr>
          <w:rFonts w:ascii="Simplified Arabic" w:hAnsi="Simplified Arabic" w:cs="Simplified Arabic"/>
          <w:color w:val="000000" w:themeColor="text1"/>
        </w:rPr>
        <w:t xml:space="preserve">H₆: By embracing ethical governance the SMEs can improve their brand reputation and at the same time enhance their customer loyalty (Houghton et al., 2019). </w:t>
      </w:r>
    </w:p>
    <w:p w14:paraId="46B5DBB1" w14:textId="2A764A62" w:rsidR="2F38594B" w:rsidRDefault="2F38594B" w:rsidP="00A8500E">
      <w:pPr>
        <w:bidi w:val="0"/>
      </w:pPr>
      <w:r w:rsidRPr="2F38594B">
        <w:rPr>
          <w:rFonts w:ascii="Simplified Arabic" w:hAnsi="Simplified Arabic" w:cs="Simplified Arabic"/>
          <w:color w:val="000000" w:themeColor="text1"/>
        </w:rPr>
        <w:t xml:space="preserve">H₇: For SMEs the use of governance models that are specially made for their needs and as such are better than generic frameworks </w:t>
      </w:r>
      <w:proofErr w:type="gramStart"/>
      <w:r w:rsidRPr="2F38594B">
        <w:rPr>
          <w:rFonts w:ascii="Simplified Arabic" w:hAnsi="Simplified Arabic" w:cs="Simplified Arabic"/>
          <w:color w:val="000000" w:themeColor="text1"/>
        </w:rPr>
        <w:t>gives</w:t>
      </w:r>
      <w:proofErr w:type="gramEnd"/>
      <w:r w:rsidRPr="2F38594B">
        <w:rPr>
          <w:rFonts w:ascii="Simplified Arabic" w:hAnsi="Simplified Arabic" w:cs="Simplified Arabic"/>
          <w:color w:val="000000" w:themeColor="text1"/>
        </w:rPr>
        <w:t xml:space="preserve"> better performance outcomes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 </w:t>
      </w:r>
    </w:p>
    <w:p w14:paraId="6C889C51" w14:textId="50A8CA50" w:rsidR="2F38594B" w:rsidRDefault="2F38594B" w:rsidP="00A8500E">
      <w:pPr>
        <w:bidi w:val="0"/>
      </w:pPr>
      <w:r w:rsidRPr="2F38594B">
        <w:rPr>
          <w:rFonts w:ascii="Simplified Arabic" w:hAnsi="Simplified Arabic" w:cs="Simplified Arabic"/>
          <w:color w:val="000000" w:themeColor="text1"/>
        </w:rPr>
        <w:t xml:space="preserve">H₈: Regulations from without and the existence of market as an arena have more influence on governance in SME than organizational factors coming from within (DiMaggio &amp; Powell, 1983). </w:t>
      </w:r>
    </w:p>
    <w:p w14:paraId="6F9EB5A8" w14:textId="69BA9982" w:rsidR="2F38594B" w:rsidRDefault="2F38594B" w:rsidP="00A8500E">
      <w:pPr>
        <w:bidi w:val="0"/>
      </w:pPr>
      <w:r w:rsidRPr="2F38594B">
        <w:rPr>
          <w:rFonts w:ascii="Simplified Arabic" w:hAnsi="Simplified Arabic" w:cs="Simplified Arabic"/>
          <w:color w:val="000000" w:themeColor="text1"/>
        </w:rPr>
        <w:t xml:space="preserve">H₉: SMEs that have compliance among their top agendas produce fewer incidences of legal penalties and of repudiation by customers (Cassar &amp; Holtz, 2018). </w:t>
      </w:r>
    </w:p>
    <w:p w14:paraId="7897D362" w14:textId="36E67D61" w:rsidR="2F38594B" w:rsidRDefault="2F38594B" w:rsidP="00A8500E">
      <w:pPr>
        <w:bidi w:val="0"/>
      </w:pPr>
      <w:r w:rsidRPr="2F38594B">
        <w:rPr>
          <w:rFonts w:ascii="Simplified Arabic" w:hAnsi="Simplified Arabic" w:cs="Simplified Arabic"/>
          <w:color w:val="000000" w:themeColor="text1"/>
        </w:rPr>
        <w:t>H₁₀: The contingency theory-based governance framework significantly helps SMEs in adapting to the environmental changes (Donaldson &amp; Davis, 1991).</w:t>
      </w:r>
    </w:p>
    <w:p w14:paraId="0ACE97FB" w14:textId="28F6D7CB" w:rsidR="2F38594B" w:rsidRDefault="2F38594B" w:rsidP="00A8500E">
      <w:pPr>
        <w:bidi w:val="0"/>
      </w:pPr>
      <w:r w:rsidRPr="2F38594B">
        <w:rPr>
          <w:rFonts w:ascii="Simplified Arabic" w:hAnsi="Simplified Arabic" w:cs="Simplified Arabic"/>
          <w:color w:val="000000" w:themeColor="text1"/>
        </w:rPr>
        <w:t xml:space="preserve">     Besides the secondary data analysis, literature synthesis and case study evaluations will also be employed to verify the theoretical assumptions in a practical way.</w:t>
      </w:r>
    </w:p>
    <w:p w14:paraId="3E733D7F" w14:textId="6167C2AD" w:rsidR="2F38594B" w:rsidRDefault="2F38594B" w:rsidP="00A8500E">
      <w:pPr>
        <w:bidi w:val="0"/>
        <w:rPr>
          <w:rFonts w:ascii="Simplified Arabic" w:hAnsi="Simplified Arabic" w:cs="Simplified Arabic"/>
          <w:color w:val="000000" w:themeColor="text1"/>
        </w:rPr>
      </w:pPr>
    </w:p>
    <w:p w14:paraId="7E50B2EC" w14:textId="43E771DD" w:rsidR="003862D7" w:rsidRPr="0009262D" w:rsidRDefault="003862D7" w:rsidP="00A8500E">
      <w:pPr>
        <w:pStyle w:val="Heading2"/>
        <w:bidi w:val="0"/>
      </w:pPr>
      <w:bookmarkStart w:id="17" w:name="_Toc192677649"/>
      <w:bookmarkStart w:id="18" w:name="_Toc195277686"/>
      <w:r w:rsidRPr="0009262D">
        <w:rPr>
          <w:rStyle w:val="Strong"/>
          <w:b w:val="0"/>
          <w:bCs w:val="0"/>
        </w:rPr>
        <w:lastRenderedPageBreak/>
        <w:t>1.7 Theoretical Model</w:t>
      </w:r>
      <w:bookmarkEnd w:id="17"/>
      <w:bookmarkEnd w:id="18"/>
    </w:p>
    <w:p w14:paraId="26F39042" w14:textId="7D269A0B"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 research paper uses various perspectives to put together a model that explains governance in a thorough way helpful for the managers of small and medium enterprises.</w:t>
      </w:r>
    </w:p>
    <w:p w14:paraId="2519C0C5" w14:textId="106B37EF" w:rsidR="2F38594B" w:rsidRDefault="2F38594B" w:rsidP="00A8500E">
      <w:pPr>
        <w:bidi w:val="0"/>
      </w:pPr>
      <w:r w:rsidRPr="2F38594B">
        <w:rPr>
          <w:rFonts w:ascii="Simplified Arabic" w:hAnsi="Simplified Arabic" w:cs="Simplified Arabic"/>
          <w:b/>
          <w:bCs/>
          <w:color w:val="000000" w:themeColor="text1"/>
          <w:sz w:val="28"/>
          <w:szCs w:val="28"/>
        </w:rPr>
        <w:t>1. Agency Theory:</w:t>
      </w:r>
      <w:r w:rsidRPr="2F38594B">
        <w:rPr>
          <w:rFonts w:ascii="Simplified Arabic" w:hAnsi="Simplified Arabic" w:cs="Simplified Arabic"/>
          <w:b/>
          <w:bCs/>
          <w:color w:val="000000" w:themeColor="text1"/>
        </w:rPr>
        <w:t xml:space="preserve"> </w:t>
      </w:r>
      <w:r w:rsidRPr="2F38594B">
        <w:rPr>
          <w:rFonts w:ascii="Simplified Arabic" w:hAnsi="Simplified Arabic" w:cs="Simplified Arabic"/>
          <w:color w:val="000000" w:themeColor="text1"/>
        </w:rPr>
        <w:t xml:space="preserve">Focuses on combating the conflicts between principals (owners) and agents (managers) by implementing governance mechanisms that bring together the interests of the parties and the latter get the task done and are also accountable (Jensen &amp; Meckling, 1976). And in </w:t>
      </w:r>
      <w:proofErr w:type="gramStart"/>
      <w:r w:rsidRPr="2F38594B">
        <w:rPr>
          <w:rFonts w:ascii="Simplified Arabic" w:hAnsi="Simplified Arabic" w:cs="Simplified Arabic"/>
          <w:color w:val="000000" w:themeColor="text1"/>
        </w:rPr>
        <w:t>case</w:t>
      </w:r>
      <w:proofErr w:type="gramEnd"/>
      <w:r w:rsidRPr="2F38594B">
        <w:rPr>
          <w:rFonts w:ascii="Simplified Arabic" w:hAnsi="Simplified Arabic" w:cs="Simplified Arabic"/>
          <w:color w:val="000000" w:themeColor="text1"/>
        </w:rPr>
        <w:t xml:space="preserve"> of the SME sector, where in most instances owners and managers are only one person, the agency theory suggests the importance of channels of information to avoid any kind of manipulative behavior.</w:t>
      </w:r>
    </w:p>
    <w:p w14:paraId="54FAFEE9" w14:textId="3D46F23F" w:rsidR="2F38594B" w:rsidRDefault="2F38594B" w:rsidP="00A8500E">
      <w:pPr>
        <w:bidi w:val="0"/>
      </w:pPr>
      <w:r w:rsidRPr="2F38594B">
        <w:rPr>
          <w:rFonts w:eastAsiaTheme="minorEastAsia"/>
          <w:b/>
          <w:bCs/>
          <w:color w:val="000000" w:themeColor="text1"/>
          <w:sz w:val="28"/>
          <w:szCs w:val="28"/>
        </w:rPr>
        <w:t xml:space="preserve">2. Stakeholder Theory: </w:t>
      </w:r>
      <w:r w:rsidRPr="2F38594B">
        <w:rPr>
          <w:rFonts w:ascii="Simplified Arabic" w:hAnsi="Simplified Arabic" w:cs="Simplified Arabic"/>
          <w:color w:val="000000" w:themeColor="text1"/>
          <w:sz w:val="24"/>
          <w:szCs w:val="24"/>
        </w:rPr>
        <w:t>Emphasizes the act of balancing the needs of differently abled stakeholders (employees, customers, investors) for ensuring moral and viable consequences (Freeman, 1984). For SMEs, the interest of stakeholders in governance not only enhances joint work but also the shared creation of the value of the business.</w:t>
      </w:r>
    </w:p>
    <w:p w14:paraId="16C58F55" w14:textId="64833613" w:rsidR="2F38594B" w:rsidRDefault="2F38594B" w:rsidP="00A8500E">
      <w:pPr>
        <w:bidi w:val="0"/>
      </w:pPr>
      <w:r w:rsidRPr="2F38594B">
        <w:rPr>
          <w:rFonts w:eastAsiaTheme="minorEastAsia"/>
          <w:b/>
          <w:bCs/>
          <w:color w:val="000000" w:themeColor="text1"/>
          <w:sz w:val="28"/>
          <w:szCs w:val="28"/>
        </w:rPr>
        <w:t xml:space="preserve">3. Resource-Based View (RBV): </w:t>
      </w:r>
      <w:r w:rsidRPr="2F38594B">
        <w:rPr>
          <w:rFonts w:ascii="Simplified Arabic" w:hAnsi="Simplified Arabic" w:cs="Simplified Arabic"/>
          <w:color w:val="000000" w:themeColor="text1"/>
        </w:rPr>
        <w:t>States that the very practices of governance are strategic in nature and thus push the acquisition of competitive advantages through better decision-making and adherence to regulations (Barney, 1991). Small and medium enterprises who benefit from governance as a resource can do more with minimum resources thereby ensuring sustainable growth in the long term.</w:t>
      </w:r>
    </w:p>
    <w:p w14:paraId="5641F302" w14:textId="52EBA6F4" w:rsidR="2F38594B" w:rsidRDefault="2F38594B" w:rsidP="00A8500E">
      <w:pPr>
        <w:bidi w:val="0"/>
      </w:pPr>
      <w:r w:rsidRPr="2F38594B">
        <w:rPr>
          <w:rFonts w:eastAsiaTheme="minorEastAsia"/>
          <w:b/>
          <w:bCs/>
          <w:color w:val="000000" w:themeColor="text1"/>
          <w:sz w:val="28"/>
          <w:szCs w:val="28"/>
        </w:rPr>
        <w:t xml:space="preserve">4. Institutional Theory: </w:t>
      </w:r>
      <w:r w:rsidRPr="2F38594B">
        <w:rPr>
          <w:rFonts w:ascii="Simplified Arabic" w:hAnsi="Simplified Arabic" w:cs="Simplified Arabic"/>
          <w:color w:val="000000" w:themeColor="text1"/>
        </w:rPr>
        <w:t xml:space="preserve">Provides insight regarding the matter of how external regulatory and societal norms can influence the organization's performance (DiMaggio &amp; Powell, 1983). Small businesses that make their governance practices in accordance with the current business environment and its institutional requirements, get the legitimacy of their actions, and this gives them a chance to reach investors and customers. </w:t>
      </w:r>
    </w:p>
    <w:p w14:paraId="3C27CAEB" w14:textId="604D3345" w:rsidR="2F38594B" w:rsidRDefault="2F38594B" w:rsidP="00A8500E">
      <w:pPr>
        <w:bidi w:val="0"/>
      </w:pPr>
      <w:r w:rsidRPr="2F38594B">
        <w:rPr>
          <w:rFonts w:eastAsiaTheme="minorEastAsia"/>
          <w:b/>
          <w:bCs/>
          <w:color w:val="000000" w:themeColor="text1"/>
          <w:sz w:val="28"/>
          <w:szCs w:val="28"/>
        </w:rPr>
        <w:t xml:space="preserve">5. Contingency Theory: </w:t>
      </w:r>
      <w:r w:rsidRPr="2F38594B">
        <w:rPr>
          <w:rFonts w:ascii="Simplified Arabic" w:hAnsi="Simplified Arabic" w:cs="Simplified Arabic"/>
          <w:color w:val="000000" w:themeColor="text1"/>
          <w:sz w:val="20"/>
          <w:szCs w:val="20"/>
        </w:rPr>
        <w:t>The theory of Donaldson and Davis states that governance performance relies on situational elements including the size of the organization, the type of the organization, and the environment (Donaldson &amp; Davis, 1991). This theory is the basis for deriving the necessity of the governance frameworks which are flexible and designed for SMEs.</w:t>
      </w:r>
    </w:p>
    <w:p w14:paraId="394D3D37" w14:textId="550294CB" w:rsidR="2F38594B" w:rsidRDefault="2F38594B" w:rsidP="00A8500E">
      <w:pPr>
        <w:bidi w:val="0"/>
        <w:rPr>
          <w:rFonts w:ascii="Simplified Arabic" w:hAnsi="Simplified Arabic" w:cs="Simplified Arabic"/>
          <w:color w:val="000000" w:themeColor="text1"/>
          <w:sz w:val="20"/>
          <w:szCs w:val="20"/>
        </w:rPr>
      </w:pPr>
    </w:p>
    <w:p w14:paraId="4F8D01AD" w14:textId="582A131D" w:rsidR="2F38594B" w:rsidRDefault="2F38594B" w:rsidP="00A8500E">
      <w:pPr>
        <w:bidi w:val="0"/>
        <w:rPr>
          <w:rFonts w:eastAsiaTheme="minorEastAsia"/>
          <w:b/>
          <w:bCs/>
          <w:color w:val="000000" w:themeColor="text1"/>
          <w:sz w:val="28"/>
          <w:szCs w:val="28"/>
        </w:rPr>
      </w:pPr>
      <w:r w:rsidRPr="2F38594B">
        <w:rPr>
          <w:rFonts w:eastAsiaTheme="minorEastAsia"/>
          <w:b/>
          <w:bCs/>
          <w:color w:val="000000" w:themeColor="text1"/>
          <w:sz w:val="28"/>
          <w:szCs w:val="28"/>
        </w:rPr>
        <w:t xml:space="preserve">6. Ethical Governance: </w:t>
      </w:r>
      <w:r w:rsidRPr="2F38594B">
        <w:rPr>
          <w:rFonts w:ascii="Simplified Arabic" w:hAnsi="Simplified Arabic" w:cs="Simplified Arabic"/>
          <w:color w:val="000000" w:themeColor="text1"/>
        </w:rPr>
        <w:t xml:space="preserve">implementing ethical principles into decision-making processes that promote integrity and trust (Boatright, 2000). Here, ethical governance is the most basic </w:t>
      </w:r>
      <w:proofErr w:type="gramStart"/>
      <w:r w:rsidRPr="2F38594B">
        <w:rPr>
          <w:rFonts w:ascii="Simplified Arabic" w:hAnsi="Simplified Arabic" w:cs="Simplified Arabic"/>
          <w:color w:val="000000" w:themeColor="text1"/>
        </w:rPr>
        <w:t>condition</w:t>
      </w:r>
      <w:proofErr w:type="gramEnd"/>
      <w:r w:rsidRPr="2F38594B">
        <w:rPr>
          <w:rFonts w:ascii="Simplified Arabic" w:hAnsi="Simplified Arabic" w:cs="Simplified Arabic"/>
          <w:color w:val="000000" w:themeColor="text1"/>
        </w:rPr>
        <w:t xml:space="preserve"> especially for SMEs, who want to earn their reputation in the crowded and fierce markets.</w:t>
      </w:r>
    </w:p>
    <w:p w14:paraId="6BB5A83B" w14:textId="1E0F30E6" w:rsidR="2F38594B" w:rsidRDefault="2F38594B" w:rsidP="00A8500E">
      <w:pPr>
        <w:bidi w:val="0"/>
      </w:pPr>
      <w:r w:rsidRPr="2F38594B">
        <w:rPr>
          <w:rFonts w:ascii="Simplified Arabic" w:hAnsi="Simplified Arabic" w:cs="Simplified Arabic"/>
          <w:b/>
          <w:bCs/>
          <w:color w:val="000000" w:themeColor="text1"/>
          <w:sz w:val="24"/>
          <w:szCs w:val="24"/>
        </w:rPr>
        <w:lastRenderedPageBreak/>
        <w:t>Synopsis of the Theoretical Model:</w:t>
      </w:r>
      <w:r w:rsidRPr="2F38594B">
        <w:rPr>
          <w:rFonts w:ascii="Simplified Arabic" w:hAnsi="Simplified Arabic" w:cs="Simplified Arabic"/>
          <w:color w:val="000000" w:themeColor="text1"/>
          <w:sz w:val="20"/>
          <w:szCs w:val="20"/>
        </w:rPr>
        <w:t xml:space="preserve"> </w:t>
      </w:r>
    </w:p>
    <w:p w14:paraId="1765B5D6" w14:textId="06AD2075" w:rsidR="2F38594B" w:rsidRDefault="2F38594B" w:rsidP="00A8500E">
      <w:pPr>
        <w:bidi w:val="0"/>
      </w:pPr>
      <w:r w:rsidRPr="2F38594B">
        <w:rPr>
          <w:rFonts w:ascii="Simplified Arabic" w:hAnsi="Simplified Arabic" w:cs="Simplified Arabic"/>
          <w:color w:val="000000" w:themeColor="text1"/>
        </w:rPr>
        <w:t>The interrelationship of these theories makes up a business organization's governance structure (Figure 1) where governance in SMEs is carried out through a combination of internal factors (agency conflicts, resource allocation) and the external environment (regulatory requirements, stakeholder expectations). Good governance demands that all these elements be in equilibrium, the thing we can reach only through well-matched strategies that are built on compliance, operational efficiency, and ethical conduct. For instance, contingency theory ensures frameworks are adaptable, while stakeholder theory ensures inclusivity. These theories, taken together, provide the most powerful base for the study and improvement of SME governance practices.</w:t>
      </w:r>
    </w:p>
    <w:p w14:paraId="02B16737" w14:textId="438925F0" w:rsidR="2F38594B" w:rsidRDefault="2F38594B" w:rsidP="00A8500E">
      <w:pPr>
        <w:bidi w:val="0"/>
        <w:rPr>
          <w:rFonts w:ascii="Simplified Arabic" w:hAnsi="Simplified Arabic" w:cs="Simplified Arabic"/>
          <w:color w:val="000000" w:themeColor="text1"/>
        </w:rPr>
      </w:pPr>
    </w:p>
    <w:p w14:paraId="384CF0C7"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067B2B30" wp14:editId="3E348796">
                <wp:extent cx="5274310" cy="4445"/>
                <wp:effectExtent l="0" t="31750" r="0" b="36830"/>
                <wp:docPr id="911353749" name="مستطيل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66D7D8D1">
              <v:rect id="مستطيل 27"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C8E5511"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0B986FDD" w14:textId="519F0D70" w:rsidR="000038E5" w:rsidRPr="0009262D" w:rsidRDefault="003862D7" w:rsidP="00A8500E">
      <w:pPr>
        <w:pStyle w:val="Heading2"/>
        <w:bidi w:val="0"/>
      </w:pPr>
      <w:bookmarkStart w:id="19" w:name="_Toc192677650"/>
      <w:bookmarkStart w:id="20" w:name="_Toc195277687"/>
      <w:r w:rsidRPr="0009262D">
        <w:rPr>
          <w:rStyle w:val="Strong"/>
          <w:b w:val="0"/>
          <w:bCs w:val="0"/>
        </w:rPr>
        <w:t>Conclusion</w:t>
      </w:r>
      <w:bookmarkEnd w:id="19"/>
      <w:bookmarkEnd w:id="20"/>
    </w:p>
    <w:p w14:paraId="7ABDC86C" w14:textId="1A54DEC9"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Chapter 1 has done </w:t>
      </w:r>
      <w:proofErr w:type="gramStart"/>
      <w:r w:rsidRPr="2F38594B">
        <w:rPr>
          <w:rFonts w:ascii="Simplified Arabic" w:hAnsi="Simplified Arabic" w:cs="Simplified Arabic"/>
          <w:color w:val="000000" w:themeColor="text1"/>
        </w:rPr>
        <w:t>job</w:t>
      </w:r>
      <w:proofErr w:type="gramEnd"/>
      <w:r w:rsidRPr="2F38594B">
        <w:rPr>
          <w:rFonts w:ascii="Simplified Arabic" w:hAnsi="Simplified Arabic" w:cs="Simplified Arabic"/>
          <w:color w:val="000000" w:themeColor="text1"/>
        </w:rPr>
        <w:t xml:space="preserve"> of setting out the why, the what, and the how, of the research. With the aim </w:t>
      </w:r>
      <w:proofErr w:type="gramStart"/>
      <w:r w:rsidRPr="2F38594B">
        <w:rPr>
          <w:rFonts w:ascii="Simplified Arabic" w:hAnsi="Simplified Arabic" w:cs="Simplified Arabic"/>
          <w:color w:val="000000" w:themeColor="text1"/>
        </w:rPr>
        <w:t>to fill</w:t>
      </w:r>
      <w:proofErr w:type="gramEnd"/>
      <w:r w:rsidRPr="2F38594B">
        <w:rPr>
          <w:rFonts w:ascii="Simplified Arabic" w:hAnsi="Simplified Arabic" w:cs="Simplified Arabic"/>
          <w:color w:val="000000" w:themeColor="text1"/>
        </w:rPr>
        <w:t xml:space="preserve"> the missing spots in SME governance studies, this research is about making SMEs get through hardships, being responsible, and gaining stakeholder trust by employing certain tactics. Future chapters will respectively discuss the review of the previous studies in the decided area, methodological details, and empirical analysis, as an extension of the current framework.</w:t>
      </w:r>
    </w:p>
    <w:p w14:paraId="5DBED809" w14:textId="77777777" w:rsidR="003862D7" w:rsidRDefault="003862D7" w:rsidP="00A8500E">
      <w:pPr>
        <w:bidi w:val="0"/>
        <w:rPr>
          <w:rStyle w:val="Strong"/>
          <w:rFonts w:ascii="Simplified Arabic" w:hAnsi="Simplified Arabic" w:cs="Simplified Arabic"/>
          <w:color w:val="000000" w:themeColor="text1"/>
          <w:sz w:val="28"/>
          <w:szCs w:val="28"/>
        </w:rPr>
      </w:pPr>
    </w:p>
    <w:p w14:paraId="771180BD" w14:textId="77777777" w:rsidR="002C0C3A" w:rsidRDefault="002C0C3A" w:rsidP="002C0C3A">
      <w:pPr>
        <w:bidi w:val="0"/>
        <w:rPr>
          <w:rStyle w:val="Strong"/>
          <w:rFonts w:ascii="Simplified Arabic" w:hAnsi="Simplified Arabic" w:cs="Simplified Arabic"/>
          <w:color w:val="000000" w:themeColor="text1"/>
          <w:sz w:val="28"/>
          <w:szCs w:val="28"/>
        </w:rPr>
      </w:pPr>
    </w:p>
    <w:p w14:paraId="019A910E" w14:textId="77777777" w:rsidR="002C0C3A" w:rsidRDefault="002C0C3A" w:rsidP="002C0C3A">
      <w:pPr>
        <w:bidi w:val="0"/>
        <w:rPr>
          <w:rStyle w:val="Strong"/>
          <w:rFonts w:ascii="Simplified Arabic" w:hAnsi="Simplified Arabic" w:cs="Simplified Arabic"/>
          <w:color w:val="000000" w:themeColor="text1"/>
          <w:sz w:val="28"/>
          <w:szCs w:val="28"/>
        </w:rPr>
      </w:pPr>
    </w:p>
    <w:p w14:paraId="31E28796" w14:textId="77777777" w:rsidR="002C0C3A" w:rsidRDefault="002C0C3A" w:rsidP="002C0C3A">
      <w:pPr>
        <w:bidi w:val="0"/>
        <w:rPr>
          <w:rStyle w:val="Strong"/>
          <w:rFonts w:ascii="Simplified Arabic" w:hAnsi="Simplified Arabic" w:cs="Simplified Arabic"/>
          <w:color w:val="000000" w:themeColor="text1"/>
          <w:sz w:val="28"/>
          <w:szCs w:val="28"/>
        </w:rPr>
      </w:pPr>
    </w:p>
    <w:p w14:paraId="57EF55FA" w14:textId="77777777" w:rsidR="002C0C3A" w:rsidRDefault="002C0C3A" w:rsidP="002C0C3A">
      <w:pPr>
        <w:bidi w:val="0"/>
        <w:rPr>
          <w:rStyle w:val="Strong"/>
          <w:rFonts w:ascii="Simplified Arabic" w:hAnsi="Simplified Arabic" w:cs="Simplified Arabic"/>
          <w:color w:val="000000" w:themeColor="text1"/>
          <w:sz w:val="28"/>
          <w:szCs w:val="28"/>
        </w:rPr>
      </w:pPr>
    </w:p>
    <w:p w14:paraId="1B3D1A7A" w14:textId="77777777" w:rsidR="002C0C3A" w:rsidRPr="00A64B80" w:rsidRDefault="002C0C3A" w:rsidP="002C0C3A">
      <w:pPr>
        <w:bidi w:val="0"/>
        <w:rPr>
          <w:rStyle w:val="Strong"/>
          <w:rFonts w:ascii="Simplified Arabic" w:hAnsi="Simplified Arabic" w:cs="Simplified Arabic"/>
          <w:color w:val="000000" w:themeColor="text1"/>
          <w:sz w:val="28"/>
          <w:szCs w:val="28"/>
        </w:rPr>
      </w:pPr>
    </w:p>
    <w:p w14:paraId="7D72B465" w14:textId="77777777" w:rsidR="003862D7" w:rsidRPr="00A64B80" w:rsidRDefault="003862D7" w:rsidP="00A8500E">
      <w:pPr>
        <w:bidi w:val="0"/>
        <w:rPr>
          <w:rStyle w:val="Strong"/>
          <w:rFonts w:ascii="Simplified Arabic" w:hAnsi="Simplified Arabic" w:cs="Simplified Arabic"/>
          <w:color w:val="000000" w:themeColor="text1"/>
          <w:sz w:val="28"/>
          <w:szCs w:val="28"/>
        </w:rPr>
      </w:pPr>
    </w:p>
    <w:p w14:paraId="0DD1F6AB" w14:textId="0270F5DC" w:rsidR="0096111C" w:rsidRPr="00A64B80" w:rsidRDefault="0096111C" w:rsidP="00A8500E">
      <w:pPr>
        <w:bidi w:val="0"/>
        <w:rPr>
          <w:rFonts w:ascii="Simplified Arabic" w:eastAsia="Times New Roman" w:hAnsi="Simplified Arabic" w:cs="Simplified Arabic"/>
          <w:color w:val="000000" w:themeColor="text1"/>
        </w:rPr>
      </w:pPr>
      <w:bookmarkStart w:id="21" w:name="_Toc192677651"/>
    </w:p>
    <w:p w14:paraId="4E5F8C5F" w14:textId="019732A5" w:rsidR="003862D7" w:rsidRPr="0009262D" w:rsidRDefault="003862D7" w:rsidP="00A8500E">
      <w:pPr>
        <w:pStyle w:val="Heading1"/>
        <w:bidi w:val="0"/>
      </w:pPr>
      <w:bookmarkStart w:id="22" w:name="_Toc195277688"/>
      <w:r w:rsidRPr="0009262D">
        <w:rPr>
          <w:rStyle w:val="Strong"/>
          <w:b w:val="0"/>
          <w:bCs w:val="0"/>
        </w:rPr>
        <w:lastRenderedPageBreak/>
        <w:t>Chapter 2: Literature Review</w:t>
      </w:r>
      <w:bookmarkEnd w:id="21"/>
      <w:bookmarkEnd w:id="22"/>
    </w:p>
    <w:p w14:paraId="429909F4"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00425359" wp14:editId="0B84263F">
                <wp:extent cx="5274310" cy="4445"/>
                <wp:effectExtent l="0" t="31750" r="0" b="36830"/>
                <wp:docPr id="1456446398" name="مستطيل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32925D43">
              <v:rect id="مستطيل 25"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5B702F0"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041FAFA2" w14:textId="1EA4EDE2" w:rsidR="003862D7" w:rsidRPr="0009262D" w:rsidRDefault="003862D7" w:rsidP="00A8500E">
      <w:pPr>
        <w:pStyle w:val="Heading2"/>
        <w:bidi w:val="0"/>
      </w:pPr>
      <w:bookmarkStart w:id="23" w:name="_Toc192677652"/>
      <w:bookmarkStart w:id="24" w:name="_Toc195277689"/>
      <w:r w:rsidRPr="0009262D">
        <w:rPr>
          <w:rStyle w:val="Strong"/>
          <w:b w:val="0"/>
          <w:bCs w:val="0"/>
        </w:rPr>
        <w:t>2.1 Introduction</w:t>
      </w:r>
      <w:bookmarkEnd w:id="23"/>
      <w:bookmarkEnd w:id="24"/>
    </w:p>
    <w:p w14:paraId="4EA19319" w14:textId="44073A00"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The governance and compliance landscape for small and medium-sized enterprises is something that the whole world has been talking about more and more, mainly due to the vital roles of these firms in the worldwide economic ecosystems. SMEs contribute about 90% of businesses everywhere, and they are responsible for making over 50% of employment and up to 40% of GDP in emerging market nations (World Bank, 2020). However, despite this significance, they still face many systematic challenges mainly because of the lack of resources, informal operational structures, and various intermediary organizations such as the complicated regulatory system (Tjandra &amp; Sweeney, 2020). The purpose of the present study is to analyze and understand the problems and challenges that SMEs face in implementing corporate governance and compliance requirements. The paper will also provide recommendations to lower the implementation gap.</w:t>
      </w:r>
    </w:p>
    <w:p w14:paraId="2794F73B" w14:textId="2939B769"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Neither SMEs nor big companies should ever be considered the same in their governance, especially with a different scale, different ownership structure, and different resource availability. It's observed that most big corporations have a governance framework formalized and getting closer to global standards. In contrast, smaller firms still mostly use informal governance structures that contribute to such issues as decision</w:t>
      </w:r>
      <w:proofErr w:type="gramStart"/>
      <w:r w:rsidRPr="2F38594B">
        <w:rPr>
          <w:rFonts w:ascii="Simplified Arabic" w:hAnsi="Simplified Arabic" w:cs="Simplified Arabic"/>
          <w:color w:val="000000" w:themeColor="text1"/>
        </w:rPr>
        <w:t>- making</w:t>
      </w:r>
      <w:proofErr w:type="gramEnd"/>
      <w:r w:rsidRPr="2F38594B">
        <w:rPr>
          <w:rFonts w:ascii="Simplified Arabic" w:hAnsi="Simplified Arabic" w:cs="Simplified Arabic"/>
          <w:color w:val="000000" w:themeColor="text1"/>
        </w:rPr>
        <w:t xml:space="preserve"> vulnerability, risk management insecurities, and stakeholder trust negligence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&amp; van Goor-Balk, 2017). Similarly, compliance is a bit of a paradox where it is considered the source of the strength of the trade-off as the strict observance of the rules and regulations can lead to the positive image of an enterprise, yet SMEs are reluctant to follow legal obligations since they tend to be more adventurous without compliance (Cassar &amp; Holtz, 2018). The changes to these issues are considered from the viewpoint of the exposure of the dependent and independent variables in corporate governance literature, the review of earlier research, and the establishment of theoretical perspectives for the purpose of the case study.</w:t>
      </w:r>
    </w:p>
    <w:p w14:paraId="18DD6169"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67BBF91B" wp14:editId="31506E32">
                <wp:extent cx="5274310" cy="4445"/>
                <wp:effectExtent l="0" t="31750" r="0" b="36830"/>
                <wp:docPr id="1304536250"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723337EA">
              <v:rect id="مستطيل 24"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7BC2096"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7FEEBDDA" w14:textId="7DC55293" w:rsidR="003862D7" w:rsidRPr="0009262D" w:rsidRDefault="003862D7" w:rsidP="00A8500E">
      <w:pPr>
        <w:pStyle w:val="Heading2"/>
        <w:bidi w:val="0"/>
      </w:pPr>
      <w:bookmarkStart w:id="25" w:name="_Toc192677653"/>
      <w:bookmarkStart w:id="26" w:name="_Toc195277690"/>
      <w:r w:rsidRPr="0009262D">
        <w:rPr>
          <w:rStyle w:val="Strong"/>
          <w:b w:val="0"/>
          <w:bCs w:val="0"/>
        </w:rPr>
        <w:t>2.2 Dependent Variable: SME Performance and Sustainability</w:t>
      </w:r>
      <w:bookmarkEnd w:id="25"/>
      <w:bookmarkEnd w:id="26"/>
    </w:p>
    <w:p w14:paraId="54935E84" w14:textId="2ABF370D"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In this research, the dependent variable is the performance and sustainability of the SMEs achieved by means of indicators like the efficiency of operations, financial health, competitiveness in the market, and the sustainability of these aspects in the long run. The implementation of good </w:t>
      </w:r>
      <w:r w:rsidRPr="2F38594B">
        <w:rPr>
          <w:rFonts w:ascii="Simplified Arabic" w:hAnsi="Simplified Arabic" w:cs="Simplified Arabic"/>
          <w:color w:val="000000" w:themeColor="text1"/>
        </w:rPr>
        <w:lastRenderedPageBreak/>
        <w:t>governance and compliance practices causes here a direct influence on the above-mentioned outputs by enabling decision-making, identifying and averting the risk, and the relationship with stakeholders (Houghton et al., 2019).</w:t>
      </w:r>
    </w:p>
    <w:p w14:paraId="4A8D1D61" w14:textId="32F6837A" w:rsidR="2F38594B" w:rsidRDefault="2F38594B" w:rsidP="00A8500E">
      <w:pPr>
        <w:bidi w:val="0"/>
      </w:pPr>
      <w:r w:rsidRPr="2F38594B">
        <w:rPr>
          <w:rFonts w:ascii="Simplified Arabic" w:hAnsi="Simplified Arabic" w:cs="Simplified Arabic"/>
          <w:color w:val="000000" w:themeColor="text1"/>
        </w:rPr>
        <w:t>Operational Efficiency</w:t>
      </w:r>
    </w:p>
    <w:p w14:paraId="4C32817A" w14:textId="3A0FF2BD" w:rsidR="2F38594B" w:rsidRDefault="2F38594B" w:rsidP="00A8500E">
      <w:pPr>
        <w:bidi w:val="0"/>
      </w:pPr>
      <w:r w:rsidRPr="2F38594B">
        <w:rPr>
          <w:rFonts w:ascii="Simplified Arabic" w:hAnsi="Simplified Arabic" w:cs="Simplified Arabic"/>
          <w:color w:val="000000" w:themeColor="text1"/>
        </w:rPr>
        <w:t xml:space="preserve">Decision-making becomes more straightforward, faster, and of higher quality once the company has implemented an effective governance structure that distinguishes roles, responsibilities, and accountability mechanisms. </w:t>
      </w:r>
      <w:proofErr w:type="gramStart"/>
      <w:r w:rsidRPr="2F38594B">
        <w:rPr>
          <w:rFonts w:ascii="Simplified Arabic" w:hAnsi="Simplified Arabic" w:cs="Simplified Arabic"/>
          <w:color w:val="000000" w:themeColor="text1"/>
        </w:rPr>
        <w:t>In particular, it</w:t>
      </w:r>
      <w:proofErr w:type="gramEnd"/>
      <w:r w:rsidRPr="2F38594B">
        <w:rPr>
          <w:rFonts w:ascii="Simplified Arabic" w:hAnsi="Simplified Arabic" w:cs="Simplified Arabic"/>
          <w:color w:val="000000" w:themeColor="text1"/>
        </w:rPr>
        <w:t xml:space="preserve"> has been found in the study of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and van Goor-Balk (2017) that the efficiency increase achieved by SMEs utilizing formal governing systems amounted to a 22% reduction in operational overlaps. Similarly, when the organizations are conformed to the industry standards, e.g. ISO certified, there would be such fruits as increased production of standardized processes and resource allocation (Cassar &amp; Holtz, 2018).</w:t>
      </w:r>
    </w:p>
    <w:p w14:paraId="743E1F27" w14:textId="25B99303" w:rsidR="2F38594B" w:rsidRDefault="2F38594B" w:rsidP="00A8500E">
      <w:pPr>
        <w:bidi w:val="0"/>
      </w:pPr>
      <w:r w:rsidRPr="2F38594B">
        <w:rPr>
          <w:rFonts w:ascii="Simplified Arabic" w:hAnsi="Simplified Arabic" w:cs="Simplified Arabic"/>
          <w:color w:val="000000" w:themeColor="text1"/>
        </w:rPr>
        <w:t>Financial Stability</w:t>
      </w:r>
    </w:p>
    <w:p w14:paraId="005BD4EA" w14:textId="4E630234" w:rsidR="2F38594B" w:rsidRDefault="2F38594B" w:rsidP="00A8500E">
      <w:pPr>
        <w:bidi w:val="0"/>
      </w:pPr>
      <w:r w:rsidRPr="2F38594B">
        <w:rPr>
          <w:rFonts w:ascii="Simplified Arabic" w:hAnsi="Simplified Arabic" w:cs="Simplified Arabic"/>
          <w:color w:val="000000" w:themeColor="text1"/>
        </w:rPr>
        <w:t xml:space="preserve">SME financial performance sustainability rate shows whether the company can manage its business into the future. Business integrity such as clear and transparent financial reporting, and the presence of an audit committee </w:t>
      </w:r>
      <w:proofErr w:type="gramStart"/>
      <w:r w:rsidRPr="2F38594B">
        <w:rPr>
          <w:rFonts w:ascii="Simplified Arabic" w:hAnsi="Simplified Arabic" w:cs="Simplified Arabic"/>
          <w:color w:val="000000" w:themeColor="text1"/>
        </w:rPr>
        <w:t>is</w:t>
      </w:r>
      <w:proofErr w:type="gramEnd"/>
      <w:r w:rsidRPr="2F38594B">
        <w:rPr>
          <w:rFonts w:ascii="Simplified Arabic" w:hAnsi="Simplified Arabic" w:cs="Simplified Arabic"/>
          <w:color w:val="000000" w:themeColor="text1"/>
        </w:rPr>
        <w:t xml:space="preserve"> the two measures that greatly reduce the chances of fraud and other forms of management failure which affect small and medium enterprises. This human resource problem can be the result of the commingling of the manager's and the owner's role. In addition, complying with tax regulations and the full disclosure of financial reports have been seen to yield improved access to debt and equity capital (Houghton et al., 2019). The work of Cassar and Holtz (2018), however, has discovered that SMEs that stick to the tax laws can get 35% more funding from outside sources (not from themselves) than the counterpart, not compliant. This explains the financial gain one can get by keeping up with </w:t>
      </w:r>
      <w:proofErr w:type="gramStart"/>
      <w:r w:rsidRPr="2F38594B">
        <w:rPr>
          <w:rFonts w:ascii="Simplified Arabic" w:hAnsi="Simplified Arabic" w:cs="Simplified Arabic"/>
          <w:color w:val="000000" w:themeColor="text1"/>
        </w:rPr>
        <w:t>regulation</w:t>
      </w:r>
      <w:proofErr w:type="gramEnd"/>
      <w:r w:rsidRPr="2F38594B">
        <w:rPr>
          <w:rFonts w:ascii="Simplified Arabic" w:hAnsi="Simplified Arabic" w:cs="Simplified Arabic"/>
          <w:color w:val="000000" w:themeColor="text1"/>
        </w:rPr>
        <w:t>.</w:t>
      </w:r>
    </w:p>
    <w:p w14:paraId="1D4C4FD3" w14:textId="77D85E9A" w:rsidR="2F38594B" w:rsidRDefault="2F38594B" w:rsidP="00A8500E">
      <w:pPr>
        <w:bidi w:val="0"/>
      </w:pPr>
      <w:r w:rsidRPr="2F38594B">
        <w:rPr>
          <w:rFonts w:ascii="Simplified Arabic" w:hAnsi="Simplified Arabic" w:cs="Simplified Arabic"/>
          <w:color w:val="000000" w:themeColor="text1"/>
        </w:rPr>
        <w:t xml:space="preserve">A setup which makes competition in the economy more active is necessary for small and medium-sized enterprises. Governance frameworks are the means that achieve this requirement, and these directors must provide an innovative and adaptive environment (Stakeholder theory / Theory of Stakeholder Identification) claims that not only customers, but also suppliers, and employees should be involved in the governance process to </w:t>
      </w:r>
      <w:proofErr w:type="gramStart"/>
      <w:r w:rsidRPr="2F38594B">
        <w:rPr>
          <w:rFonts w:ascii="Simplified Arabic" w:hAnsi="Simplified Arabic" w:cs="Simplified Arabic"/>
          <w:color w:val="000000" w:themeColor="text1"/>
        </w:rPr>
        <w:t>elevates</w:t>
      </w:r>
      <w:proofErr w:type="gramEnd"/>
      <w:r w:rsidRPr="2F38594B">
        <w:rPr>
          <w:rFonts w:ascii="Simplified Arabic" w:hAnsi="Simplified Arabic" w:cs="Simplified Arabic"/>
          <w:color w:val="000000" w:themeColor="text1"/>
        </w:rPr>
        <w:t xml:space="preserve"> market response capabilities. To illustrate, SMEs that </w:t>
      </w:r>
      <w:proofErr w:type="gramStart"/>
      <w:r w:rsidRPr="2F38594B">
        <w:rPr>
          <w:rFonts w:ascii="Simplified Arabic" w:hAnsi="Simplified Arabic" w:cs="Simplified Arabic"/>
          <w:color w:val="000000" w:themeColor="text1"/>
        </w:rPr>
        <w:t>communed</w:t>
      </w:r>
      <w:proofErr w:type="gramEnd"/>
      <w:r w:rsidRPr="2F38594B">
        <w:rPr>
          <w:rFonts w:ascii="Simplified Arabic" w:hAnsi="Simplified Arabic" w:cs="Simplified Arabic"/>
          <w:color w:val="000000" w:themeColor="text1"/>
        </w:rPr>
        <w:t xml:space="preserve"> with customers in the process of strategic decision-making had a 15% increase in the market share in 5 years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 ....</w:t>
      </w:r>
    </w:p>
    <w:p w14:paraId="4789AA25" w14:textId="60301EE5" w:rsidR="2F38594B" w:rsidRDefault="2F38594B" w:rsidP="00A8500E">
      <w:pPr>
        <w:bidi w:val="0"/>
      </w:pPr>
      <w:r w:rsidRPr="2F38594B">
        <w:rPr>
          <w:rFonts w:ascii="Simplified Arabic" w:hAnsi="Simplified Arabic" w:cs="Simplified Arabic"/>
          <w:color w:val="000000" w:themeColor="text1"/>
        </w:rPr>
        <w:t>In addition to SMEs' better performance, consumer satisfaction, and corporate social responsibility, compliance with environmental, social, and governance (ESG) standards also helps SMEs to achieve competitive differentiation in markets with many players that are mor</w:t>
      </w:r>
    </w:p>
    <w:p w14:paraId="78194E7F" w14:textId="7B277B96" w:rsidR="2F38594B" w:rsidRDefault="2F38594B" w:rsidP="00A8500E">
      <w:pPr>
        <w:bidi w:val="0"/>
      </w:pPr>
      <w:r w:rsidRPr="2F38594B">
        <w:rPr>
          <w:rFonts w:ascii="Simplified Arabic" w:hAnsi="Simplified Arabic" w:cs="Simplified Arabic"/>
          <w:color w:val="000000" w:themeColor="text1"/>
        </w:rPr>
        <w:lastRenderedPageBreak/>
        <w:t xml:space="preserve">All original HTML elements have been preserved, and the text appears within the original HTML structure and follows it exactly </w:t>
      </w:r>
    </w:p>
    <w:p w14:paraId="6451017B" w14:textId="6DA54CD9" w:rsidR="2F38594B" w:rsidRDefault="2F38594B" w:rsidP="00A8500E">
      <w:pPr>
        <w:bidi w:val="0"/>
        <w:rPr>
          <w:rFonts w:ascii="Simplified Arabic" w:hAnsi="Simplified Arabic" w:cs="Simplified Arabic"/>
          <w:color w:val="000000" w:themeColor="text1"/>
        </w:rPr>
      </w:pPr>
    </w:p>
    <w:p w14:paraId="6FD5421F"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Long-Term Resilience</w:t>
      </w:r>
    </w:p>
    <w:p w14:paraId="63569306" w14:textId="22B5757A"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Resilience, which refers to economic stability, comes from the maturity level of the governance of a region. The survival rates of SMEs who had risk management committees and contingency plans improved by 30% in a downturn (Tjandra &amp; Sweeney, 2020). Thus, consistent confirmation of cybersecurity requirements in the </w:t>
      </w:r>
      <w:proofErr w:type="gramStart"/>
      <w:r w:rsidRPr="2F38594B">
        <w:rPr>
          <w:rFonts w:ascii="Simplified Arabic" w:hAnsi="Simplified Arabic" w:cs="Simplified Arabic"/>
          <w:color w:val="000000" w:themeColor="text1"/>
        </w:rPr>
        <w:t>premises is providing</w:t>
      </w:r>
      <w:proofErr w:type="gramEnd"/>
      <w:r w:rsidRPr="2F38594B">
        <w:rPr>
          <w:rFonts w:ascii="Simplified Arabic" w:hAnsi="Simplified Arabic" w:cs="Simplified Arabic"/>
          <w:color w:val="000000" w:themeColor="text1"/>
        </w:rPr>
        <w:t xml:space="preserve"> further security from assuming that SMEs are not affected by the shutdown of the business by means of cyber threat attacks (Cassar &amp; Holtz, 2018).</w:t>
      </w:r>
    </w:p>
    <w:p w14:paraId="0B533F73"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75A04635" wp14:editId="20B25B7D">
                <wp:extent cx="5274310" cy="4445"/>
                <wp:effectExtent l="0" t="31750" r="0" b="36830"/>
                <wp:docPr id="958693315" name="مستطي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55191881">
              <v:rect id="مستطيل 23"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FB8ADA4"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13B5D255" w14:textId="16BCD037" w:rsidR="003862D7" w:rsidRPr="0009262D" w:rsidRDefault="003862D7" w:rsidP="00A8500E">
      <w:pPr>
        <w:pStyle w:val="Heading2"/>
        <w:bidi w:val="0"/>
      </w:pPr>
      <w:bookmarkStart w:id="27" w:name="_Toc192677654"/>
      <w:bookmarkStart w:id="28" w:name="_Toc195277691"/>
      <w:r w:rsidRPr="0009262D">
        <w:rPr>
          <w:rStyle w:val="Strong"/>
          <w:b w:val="0"/>
          <w:bCs w:val="0"/>
        </w:rPr>
        <w:t>2.3 Independent Variables: Governance Frameworks and Compliance Practices</w:t>
      </w:r>
      <w:bookmarkEnd w:id="27"/>
      <w:bookmarkEnd w:id="28"/>
    </w:p>
    <w:p w14:paraId="31F573EB" w14:textId="2DE80B3D" w:rsidR="2F38594B" w:rsidRDefault="2F38594B" w:rsidP="00A8500E">
      <w:pPr>
        <w:bidi w:val="0"/>
        <w:rPr>
          <w:rFonts w:ascii="Simplified Arabic" w:hAnsi="Simplified Arabic" w:cs="Simplified Arabic"/>
          <w:color w:val="000000" w:themeColor="text1"/>
        </w:rPr>
      </w:pPr>
      <w:bookmarkStart w:id="29" w:name="_Toc192677655"/>
      <w:r w:rsidRPr="2F38594B">
        <w:rPr>
          <w:rFonts w:ascii="Simplified Arabic" w:hAnsi="Simplified Arabic" w:cs="Simplified Arabic"/>
          <w:color w:val="000000" w:themeColor="text1"/>
        </w:rPr>
        <w:t xml:space="preserve">   The governance frameworks and compliance practices are the independent variables in this research, which are also responsible for SME performance being improved cumulatively.</w:t>
      </w:r>
    </w:p>
    <w:p w14:paraId="6E042E89" w14:textId="6CAB1F33" w:rsidR="2F38594B" w:rsidRDefault="2F38594B" w:rsidP="00A8500E">
      <w:pPr>
        <w:bidi w:val="0"/>
        <w:rPr>
          <w:rFonts w:eastAsiaTheme="minorEastAsia"/>
          <w:b/>
          <w:bCs/>
          <w:color w:val="000000" w:themeColor="text1"/>
          <w:sz w:val="24"/>
          <w:szCs w:val="24"/>
        </w:rPr>
      </w:pPr>
      <w:r w:rsidRPr="2F38594B">
        <w:rPr>
          <w:rFonts w:eastAsiaTheme="minorEastAsia"/>
          <w:b/>
          <w:bCs/>
          <w:color w:val="000000" w:themeColor="text1"/>
          <w:sz w:val="24"/>
          <w:szCs w:val="24"/>
        </w:rPr>
        <w:t xml:space="preserve">Governance Frameworks </w:t>
      </w:r>
    </w:p>
    <w:p w14:paraId="7175B8F8" w14:textId="7BB58936" w:rsidR="2F38594B" w:rsidRDefault="2F38594B" w:rsidP="00A8500E">
      <w:pPr>
        <w:bidi w:val="0"/>
      </w:pPr>
      <w:r w:rsidRPr="2F38594B">
        <w:rPr>
          <w:rFonts w:ascii="Simplified Arabic" w:hAnsi="Simplified Arabic" w:cs="Simplified Arabic"/>
          <w:color w:val="000000" w:themeColor="text1"/>
        </w:rPr>
        <w:t>Governance frameworks mean the rules, procedures, and systems that guide organizational supervision. The key elements are:</w:t>
      </w:r>
    </w:p>
    <w:p w14:paraId="45C80C0A" w14:textId="1E865506" w:rsidR="2F38594B" w:rsidRDefault="2F38594B" w:rsidP="00A8500E">
      <w:pPr>
        <w:bidi w:val="0"/>
      </w:pPr>
      <w:r w:rsidRPr="2F38594B">
        <w:rPr>
          <w:rFonts w:eastAsiaTheme="minorEastAsia"/>
          <w:b/>
          <w:bCs/>
          <w:color w:val="000000" w:themeColor="text1"/>
          <w:sz w:val="24"/>
          <w:szCs w:val="24"/>
        </w:rPr>
        <w:t>Board Structure:</w:t>
      </w:r>
      <w:r w:rsidRPr="2F38594B">
        <w:rPr>
          <w:rFonts w:ascii="Simplified Arabic" w:hAnsi="Simplified Arabic" w:cs="Simplified Arabic"/>
          <w:color w:val="000000" w:themeColor="text1"/>
        </w:rPr>
        <w:t xml:space="preserve"> SMEs that have diversified boards (e.g., with external advisors) show a higher level of strategic decision-making and innovation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w:t>
      </w:r>
    </w:p>
    <w:p w14:paraId="1594FB31" w14:textId="22321549" w:rsidR="2F38594B" w:rsidRDefault="2F38594B" w:rsidP="00A8500E">
      <w:pPr>
        <w:bidi w:val="0"/>
      </w:pPr>
      <w:r w:rsidRPr="2F38594B">
        <w:rPr>
          <w:rFonts w:eastAsiaTheme="minorEastAsia"/>
          <w:b/>
          <w:bCs/>
          <w:color w:val="000000" w:themeColor="text1"/>
          <w:sz w:val="24"/>
          <w:szCs w:val="24"/>
        </w:rPr>
        <w:t xml:space="preserve">Ethical Policies: </w:t>
      </w:r>
      <w:r w:rsidRPr="2F38594B">
        <w:rPr>
          <w:rFonts w:ascii="Simplified Arabic" w:hAnsi="Simplified Arabic" w:cs="Simplified Arabic"/>
          <w:color w:val="000000" w:themeColor="text1"/>
        </w:rPr>
        <w:t>Codes of conduct and whistleblower protections decrease the chance of ethical breaches, thus increasing stakeholder trust (Houghton et al., 2019).</w:t>
      </w:r>
    </w:p>
    <w:p w14:paraId="550887EA" w14:textId="4E735FAB" w:rsidR="2F38594B" w:rsidRDefault="2F38594B" w:rsidP="00A8500E">
      <w:pPr>
        <w:bidi w:val="0"/>
      </w:pPr>
      <w:r w:rsidRPr="2F38594B">
        <w:rPr>
          <w:rFonts w:ascii="Simplified Arabic" w:hAnsi="Simplified Arabic" w:cs="Simplified Arabic"/>
          <w:b/>
          <w:bCs/>
          <w:color w:val="000000" w:themeColor="text1"/>
          <w:sz w:val="24"/>
          <w:szCs w:val="24"/>
        </w:rPr>
        <w:t xml:space="preserve">Risk Management: </w:t>
      </w:r>
      <w:r w:rsidRPr="2F38594B">
        <w:rPr>
          <w:rFonts w:ascii="Simplified Arabic" w:hAnsi="Simplified Arabic" w:cs="Simplified Arabic"/>
          <w:color w:val="000000" w:themeColor="text1"/>
        </w:rPr>
        <w:t xml:space="preserve">Risk management processes assist in the identification and mitigation of the potential dangers related to the operations and the financial status of the company (Tjandra &amp; Sweeney, 2020). </w:t>
      </w:r>
    </w:p>
    <w:p w14:paraId="7607B618" w14:textId="01593816" w:rsidR="2F38594B" w:rsidRDefault="2F38594B" w:rsidP="00A8500E">
      <w:pPr>
        <w:bidi w:val="0"/>
      </w:pPr>
      <w:r w:rsidRPr="2F38594B">
        <w:rPr>
          <w:rFonts w:ascii="Simplified Arabic" w:hAnsi="Simplified Arabic" w:cs="Simplified Arabic"/>
          <w:color w:val="000000" w:themeColor="text1"/>
        </w:rPr>
        <w:t>Entrenchment theory emphasizes the value of aligning the interests of the owner-manager through governance mechanisms such as performance-based incentives and transparent reporting (Jensen &amp; Meckling, 1976), which in turn require a great deal of financial investment. In practice, the efforts are commonly impeded as SMEs generally have no means to carry the costs, and hence there are governance deficiencies (</w:t>
      </w:r>
      <w:proofErr w:type="spellStart"/>
      <w:r w:rsidRPr="2F38594B">
        <w:rPr>
          <w:rFonts w:ascii="Simplified Arabic" w:hAnsi="Simplified Arabic" w:cs="Simplified Arabic"/>
          <w:color w:val="000000" w:themeColor="text1"/>
        </w:rPr>
        <w:t>Uhlaner</w:t>
      </w:r>
      <w:proofErr w:type="spellEnd"/>
      <w:r w:rsidRPr="2F38594B">
        <w:rPr>
          <w:rFonts w:ascii="Simplified Arabic" w:hAnsi="Simplified Arabic" w:cs="Simplified Arabic"/>
          <w:color w:val="000000" w:themeColor="text1"/>
        </w:rPr>
        <w:t xml:space="preserve"> &amp; van Goor-Balk, 2017).</w:t>
      </w:r>
    </w:p>
    <w:p w14:paraId="5A584BED" w14:textId="5699D631" w:rsidR="2F38594B" w:rsidRDefault="2F38594B" w:rsidP="00A8500E">
      <w:pPr>
        <w:bidi w:val="0"/>
        <w:rPr>
          <w:rFonts w:ascii="Simplified Arabic" w:hAnsi="Simplified Arabic" w:cs="Simplified Arabic"/>
          <w:color w:val="000000" w:themeColor="text1"/>
        </w:rPr>
      </w:pPr>
    </w:p>
    <w:p w14:paraId="6E488B0F" w14:textId="0C764830" w:rsidR="003862D7" w:rsidRPr="00A64B80" w:rsidRDefault="001C022E" w:rsidP="00A8500E">
      <w:pPr>
        <w:bidi w:val="0"/>
        <w:rPr>
          <w:rFonts w:ascii="Simplified Arabic" w:eastAsia="Times New Roman" w:hAnsi="Simplified Arabic" w:cs="Simplified Arabic"/>
          <w:color w:val="000000" w:themeColor="text1"/>
          <w:sz w:val="32"/>
          <w:szCs w:val="32"/>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35444B4A" wp14:editId="180935DE">
                <wp:extent cx="5274310" cy="4445"/>
                <wp:effectExtent l="0" t="31750" r="0" b="36830"/>
                <wp:docPr id="2" name="مستطي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13E34F8C">
              <v:rect id="مستطيل 23"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665A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">
                <w10:wrap anchorx="page"/>
                <w10:anchorlock/>
              </v:rect>
            </w:pict>
          </mc:Fallback>
        </mc:AlternateContent>
      </w:r>
      <w:r w:rsidR="003862D7" w:rsidRPr="0009262D">
        <w:rPr>
          <w:rStyle w:val="Heading2Char"/>
        </w:rPr>
        <w:t>Review of Recent Studies</w:t>
      </w:r>
      <w:bookmarkEnd w:id="29"/>
    </w:p>
    <w:p w14:paraId="11EFF0F5" w14:textId="7824EB26"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Study Title: Governance Mechanisms and Financial Performance in SMEs: A Cross-National Analysis</w:t>
      </w:r>
    </w:p>
    <w:p w14:paraId="758F8151" w14:textId="0F234983" w:rsidR="003862D7" w:rsidRPr="00A64B80" w:rsidRDefault="2F38594B" w:rsidP="00A8500E">
      <w:pPr>
        <w:bidi w:val="0"/>
      </w:pPr>
      <w:r w:rsidRPr="2F38594B">
        <w:rPr>
          <w:rFonts w:ascii="Simplified Arabic" w:hAnsi="Simplified Arabic" w:cs="Simplified Arabic"/>
          <w:b/>
          <w:bCs/>
          <w:color w:val="000000" w:themeColor="text1"/>
          <w:sz w:val="24"/>
          <w:szCs w:val="24"/>
        </w:rPr>
        <w:t>Researchers</w:t>
      </w:r>
      <w:r w:rsidRPr="2F38594B">
        <w:rPr>
          <w:rFonts w:ascii="Simplified Arabic" w:hAnsi="Simplified Arabic" w:cs="Simplified Arabic"/>
          <w:color w:val="000000" w:themeColor="text1"/>
        </w:rPr>
        <w:t xml:space="preserve">: Martínez et al. (2021) Abstract: The study aims at investigating the relationship of formal governance mechanisms such as board structure or audit committees with the financial performance of SMEs across 15 countries. Authors hypothesized that those SMEs working on corporate-style governance structures are more profitable and </w:t>
      </w:r>
      <w:proofErr w:type="gramStart"/>
      <w:r w:rsidRPr="2F38594B">
        <w:rPr>
          <w:rFonts w:ascii="Simplified Arabic" w:hAnsi="Simplified Arabic" w:cs="Simplified Arabic"/>
          <w:color w:val="000000" w:themeColor="text1"/>
        </w:rPr>
        <w:t>accepted</w:t>
      </w:r>
      <w:proofErr w:type="gramEnd"/>
      <w:r w:rsidRPr="2F38594B">
        <w:rPr>
          <w:rFonts w:ascii="Simplified Arabic" w:hAnsi="Simplified Arabic" w:cs="Simplified Arabic"/>
          <w:color w:val="000000" w:themeColor="text1"/>
        </w:rPr>
        <w:t xml:space="preserve"> capital more easily than the ones that do not. </w:t>
      </w:r>
    </w:p>
    <w:p w14:paraId="09812AB9" w14:textId="6E497A31" w:rsidR="003862D7" w:rsidRPr="00A64B80" w:rsidRDefault="2F38594B" w:rsidP="00A8500E">
      <w:pPr>
        <w:bidi w:val="0"/>
      </w:pPr>
      <w:r w:rsidRPr="2F38594B">
        <w:rPr>
          <w:rFonts w:ascii="Simplified Arabic" w:hAnsi="Simplified Arabic" w:cs="Simplified Arabic"/>
          <w:b/>
          <w:bCs/>
          <w:color w:val="000000" w:themeColor="text1"/>
          <w:sz w:val="24"/>
          <w:szCs w:val="24"/>
        </w:rPr>
        <w:t>Methodology:</w:t>
      </w:r>
      <w:r w:rsidRPr="2F38594B">
        <w:rPr>
          <w:rFonts w:ascii="Simplified Arabic" w:hAnsi="Simplified Arabic" w:cs="Simplified Arabic"/>
          <w:color w:val="000000" w:themeColor="text1"/>
        </w:rPr>
        <w:t xml:space="preserve"> Quantitative method, using panel data of 2,500 SMEs from 15 countries constituted by World Bank Enterprise Surveys. Correlation analysis of governance indicators (board independence, financial transparency) against financial metrics (ROA, liquidity ratios) was done through regression analysis.</w:t>
      </w:r>
    </w:p>
    <w:p w14:paraId="69A45899" w14:textId="7F43B5C5" w:rsidR="003862D7" w:rsidRPr="00A64B80" w:rsidRDefault="2F38594B" w:rsidP="00A8500E">
      <w:pPr>
        <w:bidi w:val="0"/>
      </w:pPr>
      <w:r w:rsidRPr="2F38594B">
        <w:rPr>
          <w:rFonts w:ascii="Simplified Arabic" w:hAnsi="Simplified Arabic" w:cs="Simplified Arabic"/>
          <w:b/>
          <w:bCs/>
          <w:color w:val="000000" w:themeColor="text1"/>
          <w:sz w:val="24"/>
          <w:szCs w:val="24"/>
        </w:rPr>
        <w:t xml:space="preserve"> Results: </w:t>
      </w:r>
      <w:r w:rsidRPr="2F38594B">
        <w:rPr>
          <w:rFonts w:ascii="Simplified Arabic" w:hAnsi="Simplified Arabic" w:cs="Simplified Arabic"/>
          <w:color w:val="000000" w:themeColor="text1"/>
        </w:rPr>
        <w:t xml:space="preserve">14% higher ROA was reported by the SMEs whose boards were independent relative to those SMEs inhabited by </w:t>
      </w:r>
      <w:proofErr w:type="gramStart"/>
      <w:r w:rsidRPr="2F38594B">
        <w:rPr>
          <w:rFonts w:ascii="Simplified Arabic" w:hAnsi="Simplified Arabic" w:cs="Simplified Arabic"/>
          <w:color w:val="000000" w:themeColor="text1"/>
        </w:rPr>
        <w:t>insiders</w:t>
      </w:r>
      <w:proofErr w:type="gramEnd"/>
      <w:r w:rsidRPr="2F38594B">
        <w:rPr>
          <w:rFonts w:ascii="Simplified Arabic" w:hAnsi="Simplified Arabic" w:cs="Simplified Arabic"/>
          <w:color w:val="000000" w:themeColor="text1"/>
        </w:rPr>
        <w:t xml:space="preserve"> dominant board members. It was found that financial transparency significantly affected access to bank loans (β = 0.23, p &lt; 0.01); however, the audit committee has not significantly impacted profitability for micro-SMEs (&lt;20 employees). </w:t>
      </w:r>
    </w:p>
    <w:p w14:paraId="76D45315" w14:textId="188BB59D" w:rsidR="003862D7" w:rsidRPr="00A64B80" w:rsidRDefault="2F38594B" w:rsidP="00A8500E">
      <w:pPr>
        <w:bidi w:val="0"/>
      </w:pPr>
      <w:r w:rsidRPr="2F38594B">
        <w:rPr>
          <w:rFonts w:ascii="Simplified Arabic" w:hAnsi="Simplified Arabic" w:cs="Simplified Arabic"/>
          <w:b/>
          <w:bCs/>
          <w:color w:val="000000" w:themeColor="text1"/>
          <w:sz w:val="24"/>
          <w:szCs w:val="24"/>
        </w:rPr>
        <w:t>Recommendations:</w:t>
      </w:r>
      <w:r w:rsidRPr="2F38594B">
        <w:rPr>
          <w:rFonts w:ascii="Simplified Arabic" w:hAnsi="Simplified Arabic" w:cs="Simplified Arabic"/>
          <w:color w:val="000000" w:themeColor="text1"/>
        </w:rPr>
        <w:t xml:space="preserve"> </w:t>
      </w:r>
      <w:proofErr w:type="gramStart"/>
      <w:r w:rsidRPr="2F38594B">
        <w:rPr>
          <w:rFonts w:ascii="Simplified Arabic" w:hAnsi="Simplified Arabic" w:cs="Simplified Arabic"/>
          <w:color w:val="000000" w:themeColor="text1"/>
        </w:rPr>
        <w:t>In order to</w:t>
      </w:r>
      <w:proofErr w:type="gramEnd"/>
      <w:r w:rsidRPr="2F38594B">
        <w:rPr>
          <w:rFonts w:ascii="Simplified Arabic" w:hAnsi="Simplified Arabic" w:cs="Simplified Arabic"/>
          <w:color w:val="000000" w:themeColor="text1"/>
        </w:rPr>
        <w:t xml:space="preserve"> encourage board diversity, policymakers should implement tax incentives. The leaders of SMEs should also put into consideration financial disclosure </w:t>
      </w:r>
      <w:proofErr w:type="gramStart"/>
      <w:r w:rsidRPr="2F38594B">
        <w:rPr>
          <w:rFonts w:ascii="Simplified Arabic" w:hAnsi="Simplified Arabic" w:cs="Simplified Arabic"/>
          <w:color w:val="000000" w:themeColor="text1"/>
        </w:rPr>
        <w:t>for attracting</w:t>
      </w:r>
      <w:proofErr w:type="gramEnd"/>
      <w:r w:rsidRPr="2F38594B">
        <w:rPr>
          <w:rFonts w:ascii="Simplified Arabic" w:hAnsi="Simplified Arabic" w:cs="Simplified Arabic"/>
          <w:color w:val="000000" w:themeColor="text1"/>
        </w:rPr>
        <w:t xml:space="preserve"> investors. </w:t>
      </w:r>
    </w:p>
    <w:p w14:paraId="041E5E13" w14:textId="0525C277" w:rsidR="003862D7" w:rsidRPr="00A64B80" w:rsidRDefault="2F38594B" w:rsidP="00A8500E">
      <w:pPr>
        <w:bidi w:val="0"/>
      </w:pPr>
      <w:r w:rsidRPr="2F38594B">
        <w:rPr>
          <w:rFonts w:ascii="Simplified Arabic" w:hAnsi="Simplified Arabic" w:cs="Simplified Arabic"/>
          <w:b/>
          <w:bCs/>
          <w:color w:val="000000" w:themeColor="text1"/>
          <w:sz w:val="24"/>
          <w:szCs w:val="24"/>
        </w:rPr>
        <w:t>Research Gaps:</w:t>
      </w:r>
      <w:r w:rsidRPr="2F38594B">
        <w:rPr>
          <w:rFonts w:ascii="Simplified Arabic" w:hAnsi="Simplified Arabic" w:cs="Simplified Arabic"/>
          <w:color w:val="000000" w:themeColor="text1"/>
        </w:rPr>
        <w:t xml:space="preserve"> The study conferred an exclusion of any SMEs that might have been found in conflict zones and did not raise cultural implications in the adoption of governance.</w:t>
      </w:r>
    </w:p>
    <w:p w14:paraId="1FDD9529" w14:textId="127897D6" w:rsidR="003862D7" w:rsidRPr="00A64B80" w:rsidRDefault="003862D7" w:rsidP="00A8500E">
      <w:pPr>
        <w:bidi w:val="0"/>
        <w:rPr>
          <w:rFonts w:ascii="Simplified Arabic" w:hAnsi="Simplified Arabic" w:cs="Simplified Arabic"/>
          <w:color w:val="000000" w:themeColor="text1"/>
        </w:rPr>
      </w:pPr>
    </w:p>
    <w:p w14:paraId="12B01639"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2. Study Title:</w:t>
      </w:r>
      <w:r w:rsidRPr="00A64B80">
        <w:rPr>
          <w:rFonts w:ascii="Simplified Arabic" w:eastAsia="Times New Roman" w:hAnsi="Simplified Arabic" w:cs="Simplified Arabic"/>
          <w:color w:val="000000" w:themeColor="text1"/>
        </w:rPr>
        <w:t> </w:t>
      </w:r>
      <w:r w:rsidRPr="00A64B80">
        <w:rPr>
          <w:rStyle w:val="Emphasis"/>
          <w:rFonts w:ascii="Simplified Arabic" w:eastAsia="Times New Roman" w:hAnsi="Simplified Arabic" w:cs="Simplified Arabic"/>
          <w:color w:val="000000" w:themeColor="text1"/>
          <w:sz w:val="28"/>
          <w:szCs w:val="28"/>
        </w:rPr>
        <w:t>Compliance Costs and SME Survival: Evidence from Sub-Saharan Africa</w:t>
      </w:r>
    </w:p>
    <w:p w14:paraId="5A9E7AA2" w14:textId="5FD384AE"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Researchers:</w:t>
      </w:r>
      <w:r w:rsidRPr="2F38594B">
        <w:rPr>
          <w:rFonts w:ascii="Simplified Arabic" w:hAnsi="Simplified Arabic" w:cs="Simplified Arabic"/>
          <w:color w:val="000000" w:themeColor="text1"/>
        </w:rPr>
        <w:t> Okafor &amp; Mwangi (2022)</w:t>
      </w:r>
      <w:r w:rsidR="003862D7">
        <w:br/>
      </w:r>
      <w:r w:rsidRPr="2F38594B">
        <w:rPr>
          <w:b/>
          <w:bCs/>
          <w:sz w:val="24"/>
          <w:szCs w:val="24"/>
        </w:rPr>
        <w:t xml:space="preserve">Abstract: </w:t>
      </w:r>
      <w:r>
        <w:t xml:space="preserve">The study examines the effect of compliance costs, typically understood as financial and administrative burdens associated with adherence to regulations, on survival of SMEs in Kenya, Nigeria, and South Africa. The authors argue that excessive compliance requirements can overstretch already limited resources, thereby jeopardizing the viability of the SME. </w:t>
      </w:r>
    </w:p>
    <w:p w14:paraId="7200DE6E" w14:textId="379573B3" w:rsidR="003862D7" w:rsidRPr="00A64B80" w:rsidRDefault="2F38594B" w:rsidP="00A8500E">
      <w:pPr>
        <w:bidi w:val="0"/>
      </w:pPr>
      <w:r w:rsidRPr="2F38594B">
        <w:rPr>
          <w:rFonts w:eastAsiaTheme="minorEastAsia"/>
          <w:b/>
          <w:bCs/>
          <w:sz w:val="24"/>
          <w:szCs w:val="24"/>
        </w:rPr>
        <w:lastRenderedPageBreak/>
        <w:t>Methodology:</w:t>
      </w:r>
      <w:r>
        <w:t xml:space="preserve"> A mixed-method approach comprising </w:t>
      </w:r>
      <w:proofErr w:type="gramStart"/>
      <w:r>
        <w:t>survey</w:t>
      </w:r>
      <w:proofErr w:type="gramEnd"/>
      <w:r>
        <w:t xml:space="preserve"> of 800 SMEs and semi-structured interviews with 30 SME owners. Compliance costs were measured as </w:t>
      </w:r>
      <w:proofErr w:type="gramStart"/>
      <w:r>
        <w:t>percent</w:t>
      </w:r>
      <w:proofErr w:type="gramEnd"/>
      <w:r>
        <w:t xml:space="preserve"> of annual revenues, while survival rate was monitored over a three-year period. </w:t>
      </w:r>
    </w:p>
    <w:p w14:paraId="2C2E75C9" w14:textId="03B71044" w:rsidR="003862D7" w:rsidRPr="00A64B80" w:rsidRDefault="2F38594B" w:rsidP="00A8500E">
      <w:pPr>
        <w:bidi w:val="0"/>
      </w:pPr>
      <w:r w:rsidRPr="2F38594B">
        <w:rPr>
          <w:rFonts w:eastAsiaTheme="minorEastAsia"/>
          <w:b/>
          <w:bCs/>
          <w:sz w:val="24"/>
          <w:szCs w:val="24"/>
        </w:rPr>
        <w:t>Results:</w:t>
      </w:r>
      <w:r>
        <w:t xml:space="preserve"> At the compliance threshold of 15% of income or more, SMEs recorded a proportion of 40% lower survival rate as compared to those spending less than 10% in compliance costs. Qualitative data indicated that 68% of owners saw labor laws as the heaviest in terms of compliance. Tax compliance was associated with increased access to grants but not necessarily with improved profit margins. </w:t>
      </w:r>
    </w:p>
    <w:p w14:paraId="468F801D" w14:textId="4168D831" w:rsidR="003862D7" w:rsidRPr="00A64B80" w:rsidRDefault="2F38594B" w:rsidP="00A8500E">
      <w:pPr>
        <w:bidi w:val="0"/>
      </w:pPr>
      <w:r w:rsidRPr="2F38594B">
        <w:rPr>
          <w:rFonts w:eastAsiaTheme="minorEastAsia"/>
          <w:b/>
          <w:bCs/>
          <w:sz w:val="24"/>
          <w:szCs w:val="24"/>
        </w:rPr>
        <w:t>Recommendations:</w:t>
      </w:r>
      <w:r>
        <w:t xml:space="preserve"> Simplifying approval procedures for the registration and lowering penalty ceilings for minor compliance violations by governments. Usage of digital adoption by SMEs to reach e. Digital compliance audit and reporting. </w:t>
      </w:r>
    </w:p>
    <w:p w14:paraId="2DE0BB5F" w14:textId="4485B078" w:rsidR="003862D7" w:rsidRPr="00A64B80" w:rsidRDefault="2F38594B" w:rsidP="00A8500E">
      <w:pPr>
        <w:bidi w:val="0"/>
      </w:pPr>
      <w:r w:rsidRPr="2F38594B">
        <w:rPr>
          <w:b/>
          <w:bCs/>
          <w:sz w:val="24"/>
          <w:szCs w:val="24"/>
        </w:rPr>
        <w:t>Research Gaps:</w:t>
      </w:r>
      <w:r>
        <w:t xml:space="preserve"> Generalization beyond sub-Saharan Africa is limited, without any disjointed analysis of sector-specific compliance impediments.</w:t>
      </w:r>
    </w:p>
    <w:p w14:paraId="2180F086"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3. Study Title:</w:t>
      </w:r>
      <w:r w:rsidRPr="00A64B80">
        <w:rPr>
          <w:rFonts w:ascii="Simplified Arabic" w:eastAsia="Times New Roman" w:hAnsi="Simplified Arabic" w:cs="Simplified Arabic"/>
          <w:color w:val="000000" w:themeColor="text1"/>
        </w:rPr>
        <w:t> </w:t>
      </w:r>
      <w:r w:rsidRPr="00A64B80">
        <w:rPr>
          <w:rStyle w:val="Emphasis"/>
          <w:rFonts w:ascii="Simplified Arabic" w:eastAsia="Times New Roman" w:hAnsi="Simplified Arabic" w:cs="Simplified Arabic"/>
          <w:color w:val="000000" w:themeColor="text1"/>
          <w:sz w:val="28"/>
          <w:szCs w:val="28"/>
        </w:rPr>
        <w:t>Ethical Governance and Stakeholder Trust in Family-Owned SMEs</w:t>
      </w:r>
    </w:p>
    <w:p w14:paraId="3BD3DDA8" w14:textId="2E1E2D14" w:rsidR="2F38594B"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Researchers:</w:t>
      </w:r>
      <w:r w:rsidRPr="2F38594B">
        <w:rPr>
          <w:rFonts w:ascii="Simplified Arabic" w:hAnsi="Simplified Arabic" w:cs="Simplified Arabic"/>
          <w:color w:val="000000" w:themeColor="text1"/>
        </w:rPr>
        <w:t> Al-Haddad et al. (2020)</w:t>
      </w:r>
      <w:r>
        <w:br/>
      </w:r>
      <w:r w:rsidRPr="2F38594B">
        <w:rPr>
          <w:b/>
          <w:bCs/>
          <w:sz w:val="24"/>
          <w:szCs w:val="24"/>
        </w:rPr>
        <w:t xml:space="preserve">Abstract: </w:t>
      </w:r>
      <w:r>
        <w:t xml:space="preserve">This study examines how ethical governance practices including anti-corruption principles and just wage structures have played effects on stakeholder trust in family SMEs in the Middle East. </w:t>
      </w:r>
    </w:p>
    <w:p w14:paraId="7720472E" w14:textId="3A3A7EAA" w:rsidR="2F38594B" w:rsidRDefault="2F38594B" w:rsidP="00A8500E">
      <w:pPr>
        <w:bidi w:val="0"/>
        <w:rPr>
          <w:rFonts w:ascii="Simplified Arabic" w:hAnsi="Simplified Arabic" w:cs="Simplified Arabic"/>
          <w:color w:val="000000" w:themeColor="text1"/>
        </w:rPr>
      </w:pPr>
      <w:r w:rsidRPr="2F38594B">
        <w:rPr>
          <w:b/>
          <w:bCs/>
          <w:sz w:val="24"/>
          <w:szCs w:val="24"/>
        </w:rPr>
        <w:t>Methodology</w:t>
      </w:r>
      <w:r>
        <w:t xml:space="preserve">: Case study analysis of twelve family-owned SMEs from Jordan and the UAE, as well as surveys conducted on their employees and customers (200 respondents). Thematic coding was used to identify trust-building </w:t>
      </w:r>
      <w:proofErr w:type="gramStart"/>
      <w:r>
        <w:t>practices</w:t>
      </w:r>
      <w:proofErr w:type="gramEnd"/>
      <w:r>
        <w:t xml:space="preserve"> spending trust. </w:t>
      </w:r>
    </w:p>
    <w:p w14:paraId="7133ABA6" w14:textId="6A9FCFDD" w:rsidR="2F38594B" w:rsidRDefault="2F38594B" w:rsidP="00A8500E">
      <w:pPr>
        <w:bidi w:val="0"/>
        <w:rPr>
          <w:rFonts w:ascii="Simplified Arabic" w:hAnsi="Simplified Arabic" w:cs="Simplified Arabic"/>
          <w:color w:val="000000" w:themeColor="text1"/>
        </w:rPr>
      </w:pPr>
      <w:r w:rsidRPr="2F38594B">
        <w:rPr>
          <w:b/>
          <w:bCs/>
        </w:rPr>
        <w:t>Results:</w:t>
      </w:r>
      <w:r>
        <w:t xml:space="preserve"> Of the SMEs having ethical written codes, 30 per cent </w:t>
      </w:r>
      <w:proofErr w:type="gramStart"/>
      <w:r>
        <w:t>higher</w:t>
      </w:r>
      <w:proofErr w:type="gramEnd"/>
      <w:r>
        <w:t xml:space="preserve"> customers retention rates reported, and 25 per cent lower employee turnover. However, </w:t>
      </w:r>
      <w:proofErr w:type="gramStart"/>
      <w:r>
        <w:t>the 45</w:t>
      </w:r>
      <w:proofErr w:type="gramEnd"/>
      <w:r>
        <w:t xml:space="preserve"> per cent of family-owned firms confused the use of family interest in corporate governance, and therefore conflict </w:t>
      </w:r>
      <w:proofErr w:type="gramStart"/>
      <w:r>
        <w:t>appears</w:t>
      </w:r>
      <w:proofErr w:type="gramEnd"/>
      <w:r>
        <w:t xml:space="preserve">. </w:t>
      </w:r>
      <w:r w:rsidRPr="2F38594B">
        <w:rPr>
          <w:b/>
          <w:bCs/>
          <w:sz w:val="24"/>
          <w:szCs w:val="24"/>
        </w:rPr>
        <w:t>Recommendations</w:t>
      </w:r>
      <w:r>
        <w:t xml:space="preserve">: Family-owned SMEs </w:t>
      </w:r>
      <w:proofErr w:type="gramStart"/>
      <w:r>
        <w:t>have to</w:t>
      </w:r>
      <w:proofErr w:type="gramEnd"/>
      <w:r>
        <w:t xml:space="preserve"> establish independent ethics committees and separate family assets from business finances. </w:t>
      </w:r>
    </w:p>
    <w:p w14:paraId="68D76288" w14:textId="756A47EC" w:rsidR="2F38594B" w:rsidRDefault="2F38594B" w:rsidP="00A8500E">
      <w:pPr>
        <w:bidi w:val="0"/>
        <w:rPr>
          <w:rFonts w:ascii="Simplified Arabic" w:hAnsi="Simplified Arabic" w:cs="Simplified Arabic"/>
          <w:color w:val="000000" w:themeColor="text1"/>
        </w:rPr>
      </w:pPr>
      <w:r w:rsidRPr="2F38594B">
        <w:rPr>
          <w:b/>
          <w:bCs/>
        </w:rPr>
        <w:t>Research Gaps:</w:t>
      </w:r>
      <w:r>
        <w:t xml:space="preserve"> Very narrow focus on family-owned firms-lack of trust metrics data and lack of quantitative.</w:t>
      </w:r>
    </w:p>
    <w:p w14:paraId="562F8DFD"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4. Study Title:</w:t>
      </w:r>
      <w:r w:rsidRPr="00A64B80">
        <w:rPr>
          <w:rFonts w:ascii="Simplified Arabic" w:eastAsia="Times New Roman" w:hAnsi="Simplified Arabic" w:cs="Simplified Arabic"/>
          <w:color w:val="000000" w:themeColor="text1"/>
        </w:rPr>
        <w:t> </w:t>
      </w:r>
      <w:r w:rsidRPr="00A64B80">
        <w:rPr>
          <w:rStyle w:val="Emphasis"/>
          <w:rFonts w:ascii="Simplified Arabic" w:eastAsia="Times New Roman" w:hAnsi="Simplified Arabic" w:cs="Simplified Arabic"/>
          <w:color w:val="000000" w:themeColor="text1"/>
          <w:sz w:val="28"/>
          <w:szCs w:val="28"/>
        </w:rPr>
        <w:t>Digital Compliance Tools and Operational Efficiency in European SMEs</w:t>
      </w:r>
    </w:p>
    <w:p w14:paraId="64808E23" w14:textId="1B384FCC" w:rsidR="2F38594B"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Researchers:</w:t>
      </w:r>
      <w:r w:rsidRPr="2F38594B">
        <w:rPr>
          <w:rFonts w:ascii="Simplified Arabic" w:hAnsi="Simplified Arabic" w:cs="Simplified Arabic"/>
          <w:color w:val="000000" w:themeColor="text1"/>
        </w:rPr>
        <w:t> Müller &amp; Schmidt (2023)</w:t>
      </w:r>
      <w:r>
        <w:br/>
      </w:r>
      <w:r w:rsidRPr="2F38594B">
        <w:rPr>
          <w:rStyle w:val="Strong"/>
          <w:rFonts w:ascii="Simplified Arabic" w:hAnsi="Simplified Arabic" w:cs="Simplified Arabic"/>
          <w:color w:val="000000" w:themeColor="text1"/>
          <w:sz w:val="24"/>
          <w:szCs w:val="24"/>
        </w:rPr>
        <w:t>Abstract:</w:t>
      </w:r>
      <w:r w:rsidRPr="2F38594B">
        <w:rPr>
          <w:rFonts w:ascii="Simplified Arabic" w:hAnsi="Simplified Arabic" w:cs="Simplified Arabic"/>
          <w:color w:val="000000" w:themeColor="text1"/>
          <w:sz w:val="20"/>
          <w:szCs w:val="20"/>
        </w:rPr>
        <w:t> </w:t>
      </w:r>
      <w:r w:rsidRPr="2F38594B">
        <w:rPr>
          <w:rFonts w:ascii="Simplified Arabic" w:hAnsi="Simplified Arabic" w:cs="Simplified Arabic"/>
          <w:color w:val="000000" w:themeColor="text1"/>
        </w:rPr>
        <w:t xml:space="preserve"> This study assesses the role played by digital compliance tools (for example: automated tools for tax filing, tools for adhering with GDPR) in increasing operational efficiency in German and French SMEs. </w:t>
      </w:r>
    </w:p>
    <w:p w14:paraId="3EB09E3A" w14:textId="5F5F2F0A" w:rsidR="2F38594B" w:rsidRDefault="2F38594B" w:rsidP="00A8500E">
      <w:pPr>
        <w:bidi w:val="0"/>
      </w:pPr>
      <w:r w:rsidRPr="2F38594B">
        <w:rPr>
          <w:rStyle w:val="Strong"/>
          <w:rFonts w:eastAsiaTheme="minorEastAsia"/>
          <w:color w:val="000000" w:themeColor="text1"/>
          <w:sz w:val="24"/>
          <w:szCs w:val="24"/>
        </w:rPr>
        <w:lastRenderedPageBreak/>
        <w:t>Methodology:</w:t>
      </w:r>
      <w:r w:rsidRPr="2F38594B">
        <w:rPr>
          <w:rFonts w:ascii="Simplified Arabic" w:hAnsi="Simplified Arabic" w:cs="Simplified Arabic"/>
          <w:color w:val="000000" w:themeColor="text1"/>
        </w:rPr>
        <w:t xml:space="preserve"> A longitudinal study of 450 SMEs over two years. Efficiency was assessed based on the cost-to-income ratios and time taken for regulatory submissions. </w:t>
      </w:r>
    </w:p>
    <w:p w14:paraId="753975ED" w14:textId="1883A79E" w:rsidR="2F38594B" w:rsidRDefault="2F38594B" w:rsidP="00A8500E">
      <w:pPr>
        <w:bidi w:val="0"/>
      </w:pPr>
      <w:r w:rsidRPr="2F38594B">
        <w:rPr>
          <w:rStyle w:val="Strong"/>
          <w:rFonts w:eastAsiaTheme="minorEastAsia"/>
          <w:color w:val="000000" w:themeColor="text1"/>
          <w:sz w:val="24"/>
          <w:szCs w:val="24"/>
        </w:rPr>
        <w:t>Results:</w:t>
      </w:r>
      <w:r w:rsidRPr="2F38594B">
        <w:rPr>
          <w:rFonts w:ascii="Simplified Arabic" w:hAnsi="Simplified Arabic" w:cs="Simplified Arabic"/>
          <w:color w:val="000000" w:themeColor="text1"/>
        </w:rPr>
        <w:t xml:space="preserve"> The SMEs using digital technologies saw 22% of reduced cost of compliance and a 35% reduction in processing time. However, only 18% of micro-SMEs (&lt;10 employees) adopted such tools because of heavy upfront costs. </w:t>
      </w:r>
    </w:p>
    <w:p w14:paraId="1DDD137F" w14:textId="574AF93E" w:rsidR="2F38594B" w:rsidRDefault="2F38594B" w:rsidP="00A8500E">
      <w:pPr>
        <w:bidi w:val="0"/>
      </w:pPr>
      <w:r w:rsidRPr="2F38594B">
        <w:rPr>
          <w:rStyle w:val="Strong"/>
          <w:rFonts w:eastAsiaTheme="minorEastAsia"/>
          <w:color w:val="000000" w:themeColor="text1"/>
          <w:sz w:val="24"/>
          <w:szCs w:val="24"/>
        </w:rPr>
        <w:t>Recommendations: </w:t>
      </w:r>
      <w:r w:rsidRPr="2F38594B">
        <w:rPr>
          <w:rFonts w:ascii="Simplified Arabic" w:hAnsi="Simplified Arabic" w:cs="Simplified Arabic"/>
          <w:color w:val="000000" w:themeColor="text1"/>
        </w:rPr>
        <w:t xml:space="preserve">The EU needs to support micro-SMEs in adopting digital tools through subsidies. Software vendors should create low-cost, modular software applications suitable for small companies. </w:t>
      </w:r>
    </w:p>
    <w:p w14:paraId="5875D53F" w14:textId="797446AF" w:rsidR="2F38594B" w:rsidRDefault="2F38594B" w:rsidP="00A8500E">
      <w:pPr>
        <w:bidi w:val="0"/>
      </w:pPr>
      <w:r w:rsidRPr="2F38594B">
        <w:rPr>
          <w:rStyle w:val="Strong"/>
          <w:rFonts w:eastAsiaTheme="minorEastAsia"/>
          <w:color w:val="000000" w:themeColor="text1"/>
          <w:sz w:val="24"/>
          <w:szCs w:val="24"/>
        </w:rPr>
        <w:t>Research Gaps</w:t>
      </w:r>
      <w:r w:rsidRPr="2F38594B">
        <w:rPr>
          <w:rFonts w:ascii="Simplified Arabic" w:hAnsi="Simplified Arabic" w:cs="Simplified Arabic"/>
          <w:color w:val="000000" w:themeColor="text1"/>
        </w:rPr>
        <w:t xml:space="preserve">: Limited studies apply to the EU context; not much </w:t>
      </w:r>
      <w:proofErr w:type="gramStart"/>
      <w:r w:rsidRPr="2F38594B">
        <w:rPr>
          <w:rFonts w:ascii="Simplified Arabic" w:hAnsi="Simplified Arabic" w:cs="Simplified Arabic"/>
          <w:color w:val="000000" w:themeColor="text1"/>
        </w:rPr>
        <w:t>done</w:t>
      </w:r>
      <w:proofErr w:type="gramEnd"/>
      <w:r w:rsidRPr="2F38594B">
        <w:rPr>
          <w:rFonts w:ascii="Simplified Arabic" w:hAnsi="Simplified Arabic" w:cs="Simplified Arabic"/>
          <w:color w:val="000000" w:themeColor="text1"/>
        </w:rPr>
        <w:t xml:space="preserve"> concerning cybersecurity risks associated with digital tools.</w:t>
      </w:r>
    </w:p>
    <w:p w14:paraId="1CFF0319"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5. Study Title:</w:t>
      </w:r>
      <w:r w:rsidRPr="00A64B80">
        <w:rPr>
          <w:rFonts w:ascii="Simplified Arabic" w:eastAsia="Times New Roman" w:hAnsi="Simplified Arabic" w:cs="Simplified Arabic"/>
          <w:color w:val="000000" w:themeColor="text1"/>
        </w:rPr>
        <w:t> </w:t>
      </w:r>
      <w:r w:rsidRPr="00A64B80">
        <w:rPr>
          <w:rStyle w:val="Emphasis"/>
          <w:rFonts w:ascii="Simplified Arabic" w:eastAsia="Times New Roman" w:hAnsi="Simplified Arabic" w:cs="Simplified Arabic"/>
          <w:color w:val="000000" w:themeColor="text1"/>
          <w:sz w:val="28"/>
          <w:szCs w:val="28"/>
        </w:rPr>
        <w:t>The Role of Informal Governance in SME Innovation</w:t>
      </w:r>
    </w:p>
    <w:p w14:paraId="7452C9F2" w14:textId="7AAEC234" w:rsidR="2F38594B"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Researchers:</w:t>
      </w:r>
      <w:r w:rsidRPr="2F38594B">
        <w:rPr>
          <w:rFonts w:ascii="Simplified Arabic" w:hAnsi="Simplified Arabic" w:cs="Simplified Arabic"/>
          <w:color w:val="000000" w:themeColor="text1"/>
        </w:rPr>
        <w:t> Chen et al. (2019)</w:t>
      </w:r>
      <w:r>
        <w:br/>
      </w:r>
      <w:r w:rsidRPr="2F38594B">
        <w:rPr>
          <w:rStyle w:val="Strong"/>
          <w:rFonts w:ascii="Simplified Arabic" w:hAnsi="Simplified Arabic" w:cs="Simplified Arabic"/>
          <w:color w:val="000000" w:themeColor="text1"/>
          <w:sz w:val="24"/>
          <w:szCs w:val="24"/>
        </w:rPr>
        <w:t>Abstract:</w:t>
      </w:r>
      <w:r w:rsidRPr="2F38594B">
        <w:rPr>
          <w:rFonts w:ascii="Simplified Arabic" w:hAnsi="Simplified Arabic" w:cs="Simplified Arabic"/>
          <w:color w:val="000000" w:themeColor="text1"/>
          <w:sz w:val="20"/>
          <w:szCs w:val="20"/>
        </w:rPr>
        <w:t> </w:t>
      </w:r>
      <w:r w:rsidRPr="2F38594B">
        <w:rPr>
          <w:rFonts w:ascii="Simplified Arabic" w:hAnsi="Simplified Arabic" w:cs="Simplified Arabic"/>
          <w:color w:val="000000" w:themeColor="text1"/>
        </w:rPr>
        <w:t xml:space="preserve"> In the context of arguments that question whether formal governance is universally superior, informal practices-including but not limited to verbal agreements and clan-based decision-making-have been linked to the innovation potential of Asian SMEs. </w:t>
      </w:r>
    </w:p>
    <w:p w14:paraId="6F3F3402" w14:textId="7AC19147" w:rsidR="2F38594B" w:rsidRDefault="2F38594B" w:rsidP="00A8500E">
      <w:pPr>
        <w:bidi w:val="0"/>
      </w:pPr>
      <w:r w:rsidRPr="2F38594B">
        <w:rPr>
          <w:rStyle w:val="Strong"/>
          <w:rFonts w:eastAsiaTheme="minorEastAsia"/>
          <w:color w:val="000000" w:themeColor="text1"/>
          <w:sz w:val="24"/>
          <w:szCs w:val="24"/>
        </w:rPr>
        <w:t>Methodology:</w:t>
      </w:r>
      <w:r w:rsidRPr="2F38594B">
        <w:rPr>
          <w:rFonts w:ascii="Simplified Arabic" w:hAnsi="Simplified Arabic" w:cs="Simplified Arabic"/>
          <w:color w:val="000000" w:themeColor="text1"/>
        </w:rPr>
        <w:t xml:space="preserve"> Comparative across-case studies of 20 SMEs in China and Vietnam; patents filed, and R&amp;D expenditures inform innovation proxies. </w:t>
      </w:r>
    </w:p>
    <w:p w14:paraId="2BE86E21" w14:textId="365DAD54" w:rsidR="2F38594B" w:rsidRDefault="2F38594B" w:rsidP="00A8500E">
      <w:pPr>
        <w:bidi w:val="0"/>
      </w:pPr>
      <w:r w:rsidRPr="2F38594B">
        <w:rPr>
          <w:rStyle w:val="Strong"/>
          <w:rFonts w:eastAsiaTheme="minorEastAsia"/>
          <w:color w:val="000000" w:themeColor="text1"/>
          <w:sz w:val="24"/>
          <w:szCs w:val="24"/>
        </w:rPr>
        <w:t>Results:</w:t>
      </w:r>
      <w:r w:rsidRPr="2F38594B">
        <w:rPr>
          <w:rFonts w:ascii="Simplified Arabic" w:hAnsi="Simplified Arabic" w:cs="Simplified Arabic"/>
          <w:color w:val="000000" w:themeColor="text1"/>
        </w:rPr>
        <w:t xml:space="preserve"> Compared with the 50% more patents filed by SMEs governed by informal rules, SMEs governed by formal structures only filed. Decision-making by clans resulted faster time to market for products but increased possibility of intellectual property theft. </w:t>
      </w:r>
    </w:p>
    <w:p w14:paraId="183391F4" w14:textId="73EA7832" w:rsidR="2F38594B" w:rsidRDefault="2F38594B" w:rsidP="00A8500E">
      <w:pPr>
        <w:bidi w:val="0"/>
      </w:pPr>
      <w:r w:rsidRPr="2F38594B">
        <w:rPr>
          <w:rStyle w:val="Strong"/>
          <w:rFonts w:eastAsiaTheme="minorEastAsia"/>
          <w:color w:val="000000" w:themeColor="text1"/>
          <w:sz w:val="24"/>
          <w:szCs w:val="24"/>
        </w:rPr>
        <w:t>Recommendations:</w:t>
      </w:r>
      <w:r w:rsidRPr="2F38594B">
        <w:rPr>
          <w:rFonts w:ascii="Simplified Arabic" w:hAnsi="Simplified Arabic" w:cs="Simplified Arabic"/>
          <w:color w:val="000000" w:themeColor="text1"/>
        </w:rPr>
        <w:t xml:space="preserve"> Hybridity in governance accounting between formal accountability and informal flexibility is found to be most </w:t>
      </w:r>
      <w:proofErr w:type="gramStart"/>
      <w:r w:rsidRPr="2F38594B">
        <w:rPr>
          <w:rFonts w:ascii="Simplified Arabic" w:hAnsi="Simplified Arabic" w:cs="Simplified Arabic"/>
          <w:color w:val="000000" w:themeColor="text1"/>
        </w:rPr>
        <w:t>suited</w:t>
      </w:r>
      <w:proofErr w:type="gramEnd"/>
      <w:r w:rsidRPr="2F38594B">
        <w:rPr>
          <w:rFonts w:ascii="Simplified Arabic" w:hAnsi="Simplified Arabic" w:cs="Simplified Arabic"/>
          <w:color w:val="000000" w:themeColor="text1"/>
        </w:rPr>
        <w:t xml:space="preserve"> for innovation-bound SMEs. </w:t>
      </w:r>
    </w:p>
    <w:p w14:paraId="535EA28B" w14:textId="40A6C90A" w:rsidR="2F38594B" w:rsidRDefault="2F38594B" w:rsidP="00A8500E">
      <w:pPr>
        <w:bidi w:val="0"/>
      </w:pPr>
      <w:r w:rsidRPr="2F38594B">
        <w:rPr>
          <w:rStyle w:val="Strong"/>
          <w:rFonts w:eastAsiaTheme="minorEastAsia"/>
          <w:color w:val="000000" w:themeColor="text1"/>
          <w:sz w:val="24"/>
          <w:szCs w:val="24"/>
        </w:rPr>
        <w:t>Research Gaps:</w:t>
      </w:r>
      <w:r w:rsidRPr="2F38594B">
        <w:rPr>
          <w:rFonts w:ascii="Simplified Arabic" w:hAnsi="Simplified Arabic" w:cs="Simplified Arabic"/>
          <w:color w:val="000000" w:themeColor="text1"/>
        </w:rPr>
        <w:t xml:space="preserve"> There is no quantitative validation; innovation metrics subjective.</w:t>
      </w:r>
    </w:p>
    <w:p w14:paraId="2A1E661A"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602A139C" wp14:editId="493F1EF7">
                <wp:extent cx="5274310" cy="4445"/>
                <wp:effectExtent l="0" t="31750" r="0" b="36830"/>
                <wp:docPr id="103278553"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20297610">
              <v:rect id="مستطيل 5"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2E9E2209"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6B3FBF58" w14:textId="1D4864BE" w:rsidR="003862D7" w:rsidRPr="00A64B80" w:rsidRDefault="003862D7" w:rsidP="00A8500E">
      <w:pPr>
        <w:bidi w:val="0"/>
        <w:rPr>
          <w:rFonts w:ascii="Simplified Arabic" w:eastAsia="Times New Roman" w:hAnsi="Simplified Arabic" w:cs="Simplified Arabic"/>
          <w:color w:val="000000" w:themeColor="text1"/>
          <w:sz w:val="32"/>
          <w:szCs w:val="32"/>
        </w:rPr>
      </w:pPr>
      <w:bookmarkStart w:id="30" w:name="_Toc192677656"/>
      <w:r w:rsidRPr="00A64B80">
        <w:rPr>
          <w:rStyle w:val="Strong"/>
          <w:rFonts w:ascii="Simplified Arabic" w:eastAsia="Times New Roman" w:hAnsi="Simplified Arabic" w:cs="Simplified Arabic"/>
          <w:color w:val="000000" w:themeColor="text1"/>
          <w:sz w:val="32"/>
          <w:szCs w:val="32"/>
        </w:rPr>
        <w:t>Research Gaps in Existing Literature</w:t>
      </w:r>
      <w:bookmarkEnd w:id="30"/>
    </w:p>
    <w:p w14:paraId="70071435" w14:textId="2A48160A" w:rsidR="2F38594B"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Geographical Imbalances:</w:t>
      </w:r>
      <w:r w:rsidRPr="2F38594B">
        <w:rPr>
          <w:rFonts w:ascii="Simplified Arabic" w:hAnsi="Simplified Arabic" w:cs="Simplified Arabic"/>
          <w:color w:val="000000" w:themeColor="text1"/>
        </w:rPr>
        <w:t>  More than 70% of studies restaurant from Europe or North America, while not caring greatly for SMEs from areas of conflict (like Yemen or Afghanistan) or emerging economies such as from Latin America.</w:t>
      </w:r>
    </w:p>
    <w:p w14:paraId="1CC9B088" w14:textId="470A6064"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lastRenderedPageBreak/>
        <w:t>Sectoral Oversights</w:t>
      </w:r>
      <w:proofErr w:type="gramStart"/>
      <w:r w:rsidRPr="2F38594B">
        <w:rPr>
          <w:rStyle w:val="Strong"/>
          <w:rFonts w:ascii="Simplified Arabic" w:hAnsi="Simplified Arabic" w:cs="Simplified Arabic"/>
          <w:color w:val="000000" w:themeColor="text1"/>
          <w:sz w:val="28"/>
          <w:szCs w:val="28"/>
        </w:rPr>
        <w:t>:</w:t>
      </w:r>
      <w:r w:rsidRPr="2F38594B">
        <w:rPr>
          <w:rFonts w:ascii="Simplified Arabic" w:hAnsi="Simplified Arabic" w:cs="Simplified Arabic"/>
          <w:color w:val="000000" w:themeColor="text1"/>
        </w:rPr>
        <w:t>  Most</w:t>
      </w:r>
      <w:proofErr w:type="gramEnd"/>
      <w:r w:rsidRPr="2F38594B">
        <w:rPr>
          <w:rFonts w:ascii="Simplified Arabic" w:hAnsi="Simplified Arabic" w:cs="Simplified Arabic"/>
          <w:color w:val="000000" w:themeColor="text1"/>
        </w:rPr>
        <w:t xml:space="preserve"> research classifies SMEs as a long tribe without taking note of industry-specific challenges. Take for example that manufacturing SMEs are likely to face stricter environmental rules compared to that of services firms, yet few studies disaggregate compliance costs by sector.</w:t>
      </w:r>
    </w:p>
    <w:p w14:paraId="00860051" w14:textId="5BE751CA"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Micro-SME Neglect</w:t>
      </w:r>
      <w:proofErr w:type="gramStart"/>
      <w:r w:rsidRPr="2F38594B">
        <w:rPr>
          <w:rStyle w:val="Strong"/>
          <w:rFonts w:ascii="Simplified Arabic" w:hAnsi="Simplified Arabic" w:cs="Simplified Arabic"/>
          <w:color w:val="000000" w:themeColor="text1"/>
          <w:sz w:val="28"/>
          <w:szCs w:val="28"/>
        </w:rPr>
        <w:t>:</w:t>
      </w:r>
      <w:r w:rsidRPr="2F38594B">
        <w:rPr>
          <w:rFonts w:ascii="Simplified Arabic" w:hAnsi="Simplified Arabic" w:cs="Simplified Arabic"/>
          <w:color w:val="000000" w:themeColor="text1"/>
        </w:rPr>
        <w:t>  Micro</w:t>
      </w:r>
      <w:proofErr w:type="gramEnd"/>
      <w:r w:rsidRPr="2F38594B">
        <w:rPr>
          <w:rFonts w:ascii="Simplified Arabic" w:hAnsi="Simplified Arabic" w:cs="Simplified Arabic"/>
          <w:color w:val="000000" w:themeColor="text1"/>
        </w:rPr>
        <w:t xml:space="preserve">-SMEs (with less than 10 employees) are largely ignored by research, even if they historically account for </w:t>
      </w:r>
      <w:proofErr w:type="gramStart"/>
      <w:r w:rsidRPr="2F38594B">
        <w:rPr>
          <w:rFonts w:ascii="Simplified Arabic" w:hAnsi="Simplified Arabic" w:cs="Simplified Arabic"/>
          <w:color w:val="000000" w:themeColor="text1"/>
        </w:rPr>
        <w:t>the significant majority of</w:t>
      </w:r>
      <w:proofErr w:type="gramEnd"/>
      <w:r w:rsidRPr="2F38594B">
        <w:rPr>
          <w:rFonts w:ascii="Simplified Arabic" w:hAnsi="Simplified Arabic" w:cs="Simplified Arabic"/>
          <w:color w:val="000000" w:themeColor="text1"/>
        </w:rPr>
        <w:t xml:space="preserve"> the population in developing economies and their very particular governance needs - mainly an owner drive </w:t>
      </w:r>
      <w:proofErr w:type="gramStart"/>
      <w:r w:rsidRPr="2F38594B">
        <w:rPr>
          <w:rFonts w:ascii="Simplified Arabic" w:hAnsi="Simplified Arabic" w:cs="Simplified Arabic"/>
          <w:color w:val="000000" w:themeColor="text1"/>
        </w:rPr>
        <w:t>on</w:t>
      </w:r>
      <w:proofErr w:type="gramEnd"/>
      <w:r w:rsidRPr="2F38594B">
        <w:rPr>
          <w:rFonts w:ascii="Simplified Arabic" w:hAnsi="Simplified Arabic" w:cs="Simplified Arabic"/>
          <w:color w:val="000000" w:themeColor="text1"/>
        </w:rPr>
        <w:t xml:space="preserve"> decision-making - are still quite poorly studied.</w:t>
      </w:r>
    </w:p>
    <w:p w14:paraId="2FC6CBAA" w14:textId="487BE752"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Longitudinal Gaps</w:t>
      </w:r>
      <w:proofErr w:type="gramStart"/>
      <w:r w:rsidRPr="2F38594B">
        <w:rPr>
          <w:rStyle w:val="Strong"/>
          <w:rFonts w:ascii="Simplified Arabic" w:hAnsi="Simplified Arabic" w:cs="Simplified Arabic"/>
          <w:color w:val="000000" w:themeColor="text1"/>
          <w:sz w:val="28"/>
          <w:szCs w:val="28"/>
        </w:rPr>
        <w:t>:</w:t>
      </w:r>
      <w:r w:rsidRPr="2F38594B">
        <w:rPr>
          <w:rFonts w:ascii="Simplified Arabic" w:hAnsi="Simplified Arabic" w:cs="Simplified Arabic"/>
          <w:color w:val="000000" w:themeColor="text1"/>
        </w:rPr>
        <w:t>  Very</w:t>
      </w:r>
      <w:proofErr w:type="gramEnd"/>
      <w:r w:rsidRPr="2F38594B">
        <w:rPr>
          <w:rFonts w:ascii="Simplified Arabic" w:hAnsi="Simplified Arabic" w:cs="Simplified Arabic"/>
          <w:color w:val="000000" w:themeColor="text1"/>
        </w:rPr>
        <w:t xml:space="preserve"> few studies have investigated governance results over numerous years, limiting understanding of how this practice evolves with SME growth.</w:t>
      </w:r>
    </w:p>
    <w:p w14:paraId="788000FD" w14:textId="2C184710"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Cultural Nuances</w:t>
      </w:r>
      <w:proofErr w:type="gramStart"/>
      <w:r w:rsidRPr="2F38594B">
        <w:rPr>
          <w:rStyle w:val="Strong"/>
          <w:rFonts w:ascii="Simplified Arabic" w:hAnsi="Simplified Arabic" w:cs="Simplified Arabic"/>
          <w:color w:val="000000" w:themeColor="text1"/>
          <w:sz w:val="28"/>
          <w:szCs w:val="28"/>
        </w:rPr>
        <w:t>:</w:t>
      </w:r>
      <w:r w:rsidRPr="2F38594B">
        <w:rPr>
          <w:rFonts w:ascii="Simplified Arabic" w:hAnsi="Simplified Arabic" w:cs="Simplified Arabic"/>
          <w:color w:val="000000" w:themeColor="text1"/>
        </w:rPr>
        <w:t>  The</w:t>
      </w:r>
      <w:proofErr w:type="gramEnd"/>
      <w:r w:rsidRPr="2F38594B">
        <w:rPr>
          <w:rFonts w:ascii="Simplified Arabic" w:hAnsi="Simplified Arabic" w:cs="Simplified Arabic"/>
          <w:color w:val="000000" w:themeColor="text1"/>
        </w:rPr>
        <w:t xml:space="preserve"> influence of cultural norms, such as collectivism in Asia versus individualism in the West, on governance adoption is seldom investigated in </w:t>
      </w:r>
      <w:proofErr w:type="gramStart"/>
      <w:r w:rsidRPr="2F38594B">
        <w:rPr>
          <w:rFonts w:ascii="Simplified Arabic" w:hAnsi="Simplified Arabic" w:cs="Simplified Arabic"/>
          <w:color w:val="000000" w:themeColor="text1"/>
        </w:rPr>
        <w:t>the local</w:t>
      </w:r>
      <w:proofErr w:type="gramEnd"/>
      <w:r w:rsidRPr="2F38594B">
        <w:rPr>
          <w:rFonts w:ascii="Simplified Arabic" w:hAnsi="Simplified Arabic" w:cs="Simplified Arabic"/>
          <w:color w:val="000000" w:themeColor="text1"/>
        </w:rPr>
        <w:t xml:space="preserve"> studies.</w:t>
      </w:r>
    </w:p>
    <w:p w14:paraId="1D370DB4" w14:textId="1AB12774" w:rsidR="2F38594B" w:rsidRPr="002C0C3A" w:rsidRDefault="003862D7" w:rsidP="002C0C3A">
      <w:pPr>
        <w:bidi w:val="0"/>
        <w:rPr>
          <w:rStyle w:val="Strong"/>
          <w:rFonts w:ascii="Simplified Arabic" w:eastAsia="Times New Roman" w:hAnsi="Simplified Arabic" w:cs="Simplified Arabic"/>
          <w:b w:val="0"/>
          <w:bCs w:val="0"/>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1593B4A9" wp14:editId="5E868372">
                <wp:extent cx="5274310" cy="4445"/>
                <wp:effectExtent l="0" t="31750" r="0" b="36830"/>
                <wp:docPr id="130829742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5484CA4C">
              <v:rect id="مستطيل 4"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750F187"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bookmarkStart w:id="31" w:name="_Toc192677657"/>
    </w:p>
    <w:p w14:paraId="245B23CF" w14:textId="7767DAF1" w:rsidR="003862D7" w:rsidRPr="00A64B80" w:rsidRDefault="003862D7" w:rsidP="00A8500E">
      <w:pPr>
        <w:bidi w:val="0"/>
        <w:rPr>
          <w:rFonts w:ascii="Simplified Arabic" w:eastAsia="Times New Roman" w:hAnsi="Simplified Arabic" w:cs="Simplified Arabic"/>
          <w:color w:val="000000" w:themeColor="text1"/>
          <w:sz w:val="32"/>
          <w:szCs w:val="32"/>
        </w:rPr>
      </w:pPr>
      <w:r w:rsidRPr="00A64B80">
        <w:rPr>
          <w:rStyle w:val="Strong"/>
          <w:rFonts w:ascii="Simplified Arabic" w:eastAsia="Times New Roman" w:hAnsi="Simplified Arabic" w:cs="Simplified Arabic"/>
          <w:color w:val="000000" w:themeColor="text1"/>
          <w:sz w:val="32"/>
          <w:szCs w:val="32"/>
        </w:rPr>
        <w:t>Commentary on Previous Studies</w:t>
      </w:r>
      <w:bookmarkEnd w:id="31"/>
    </w:p>
    <w:p w14:paraId="57798F38" w14:textId="77777777" w:rsidR="003862D7" w:rsidRPr="00A64B80" w:rsidRDefault="2F38594B" w:rsidP="00A8500E">
      <w:pPr>
        <w:bidi w:val="0"/>
        <w:rPr>
          <w:rFonts w:ascii="Simplified Arabic" w:eastAsia="Times New Roman" w:hAnsi="Simplified Arabic" w:cs="Simplified Arabic"/>
          <w:i/>
          <w:iCs/>
          <w:color w:val="000000" w:themeColor="text1"/>
        </w:rPr>
      </w:pPr>
      <w:r w:rsidRPr="2F38594B">
        <w:rPr>
          <w:rStyle w:val="Strong"/>
          <w:rFonts w:ascii="Simplified Arabic" w:eastAsia="Times New Roman" w:hAnsi="Simplified Arabic" w:cs="Simplified Arabic"/>
          <w:color w:val="000000" w:themeColor="text1"/>
          <w:sz w:val="28"/>
          <w:szCs w:val="28"/>
        </w:rPr>
        <w:t>Strengths:</w:t>
      </w:r>
    </w:p>
    <w:p w14:paraId="76139334" w14:textId="0F31A09A"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b/>
          <w:bCs/>
          <w:color w:val="000000" w:themeColor="text1"/>
          <w:sz w:val="24"/>
          <w:szCs w:val="24"/>
        </w:rPr>
        <w:t>Methodological Variety:</w:t>
      </w:r>
      <w:r w:rsidRPr="2F38594B">
        <w:rPr>
          <w:rFonts w:ascii="Simplified Arabic" w:hAnsi="Simplified Arabic" w:cs="Simplified Arabic"/>
          <w:color w:val="000000" w:themeColor="text1"/>
        </w:rPr>
        <w:t xml:space="preserve"> Researching mixed-method designs, like those done by Müller and Schmidt (2023) and Okafor and Mwangi (2022), would capture statistics and qualitative aspects. </w:t>
      </w:r>
    </w:p>
    <w:p w14:paraId="1DAE78AB" w14:textId="6C150B39" w:rsidR="2F38594B" w:rsidRDefault="2F38594B" w:rsidP="00A8500E">
      <w:pPr>
        <w:bidi w:val="0"/>
      </w:pPr>
      <w:r w:rsidRPr="2F38594B">
        <w:rPr>
          <w:rFonts w:eastAsiaTheme="minorEastAsia"/>
          <w:b/>
          <w:bCs/>
          <w:color w:val="000000" w:themeColor="text1"/>
          <w:sz w:val="24"/>
          <w:szCs w:val="24"/>
        </w:rPr>
        <w:t>Policy Significance:</w:t>
      </w:r>
      <w:r w:rsidRPr="2F38594B">
        <w:rPr>
          <w:rFonts w:ascii="Simplified Arabic" w:hAnsi="Simplified Arabic" w:cs="Simplified Arabic"/>
          <w:color w:val="000000" w:themeColor="text1"/>
        </w:rPr>
        <w:t xml:space="preserve"> Thus, Martinez et al. (2021) and Al-Haddad et al. (2020) offer policy-relevant recommendations for governments, which include tax incentives for boards' diversity and ethics committees. </w:t>
      </w:r>
    </w:p>
    <w:p w14:paraId="41E3314E" w14:textId="15E2B009" w:rsidR="2F38594B" w:rsidRPr="002C0C3A" w:rsidRDefault="2F38594B" w:rsidP="002C0C3A">
      <w:pPr>
        <w:bidi w:val="0"/>
      </w:pPr>
      <w:r w:rsidRPr="2F38594B">
        <w:rPr>
          <w:rFonts w:eastAsiaTheme="minorEastAsia"/>
          <w:b/>
          <w:bCs/>
          <w:color w:val="000000" w:themeColor="text1"/>
          <w:sz w:val="24"/>
          <w:szCs w:val="24"/>
        </w:rPr>
        <w:t>Conditions for Becoming Innovative:</w:t>
      </w:r>
      <w:r w:rsidRPr="2F38594B">
        <w:rPr>
          <w:rFonts w:ascii="Simplified Arabic" w:hAnsi="Simplified Arabic" w:cs="Simplified Arabic"/>
          <w:color w:val="000000" w:themeColor="text1"/>
        </w:rPr>
        <w:t xml:space="preserve"> Chen et al. (2019) question orthodox views, and they include informal governance among the benefits of one, which can expand theoretical boundary conditions in SME research. </w:t>
      </w:r>
    </w:p>
    <w:p w14:paraId="62B8B4CB" w14:textId="735F5203" w:rsidR="2F38594B" w:rsidRDefault="2F38594B" w:rsidP="00A8500E">
      <w:pPr>
        <w:bidi w:val="0"/>
        <w:rPr>
          <w:rStyle w:val="Strong"/>
          <w:rFonts w:ascii="Simplified Arabic" w:eastAsia="Times New Roman" w:hAnsi="Simplified Arabic" w:cs="Simplified Arabic"/>
          <w:color w:val="000000" w:themeColor="text1"/>
          <w:sz w:val="28"/>
          <w:szCs w:val="28"/>
        </w:rPr>
      </w:pPr>
      <w:r w:rsidRPr="2F38594B">
        <w:rPr>
          <w:rStyle w:val="Strong"/>
          <w:rFonts w:ascii="Simplified Arabic" w:eastAsia="Times New Roman" w:hAnsi="Simplified Arabic" w:cs="Simplified Arabic"/>
          <w:color w:val="000000" w:themeColor="text1"/>
          <w:sz w:val="28"/>
          <w:szCs w:val="28"/>
        </w:rPr>
        <w:t xml:space="preserve">Weaknesses: </w:t>
      </w:r>
    </w:p>
    <w:p w14:paraId="3CD39399" w14:textId="36F01035" w:rsidR="2F38594B" w:rsidRDefault="2F38594B" w:rsidP="00A8500E">
      <w:pPr>
        <w:bidi w:val="0"/>
      </w:pPr>
      <w:r w:rsidRPr="2F38594B">
        <w:rPr>
          <w:rFonts w:eastAsiaTheme="minorEastAsia"/>
          <w:b/>
          <w:bCs/>
          <w:color w:val="000000" w:themeColor="text1"/>
          <w:sz w:val="24"/>
          <w:szCs w:val="24"/>
        </w:rPr>
        <w:t xml:space="preserve">Sample Bias: </w:t>
      </w:r>
      <w:r w:rsidRPr="2F38594B">
        <w:rPr>
          <w:rFonts w:ascii="Simplified Arabic" w:hAnsi="Simplified Arabic" w:cs="Simplified Arabic"/>
          <w:color w:val="000000" w:themeColor="text1"/>
        </w:rPr>
        <w:t xml:space="preserve">The studies are mainly based on convenience samples, such as those from SMEs registered with Chambers of Commerce, ignoring informal or unregistered firms. </w:t>
      </w:r>
    </w:p>
    <w:p w14:paraId="15452B40" w14:textId="54B04C45" w:rsidR="2F38594B" w:rsidRDefault="2F38594B" w:rsidP="00A8500E">
      <w:pPr>
        <w:bidi w:val="0"/>
      </w:pPr>
      <w:r w:rsidRPr="2F38594B">
        <w:rPr>
          <w:rFonts w:eastAsiaTheme="minorEastAsia"/>
          <w:b/>
          <w:bCs/>
          <w:color w:val="000000" w:themeColor="text1"/>
          <w:sz w:val="24"/>
          <w:szCs w:val="24"/>
        </w:rPr>
        <w:t>Theoretical Fragmentation:</w:t>
      </w:r>
      <w:r w:rsidRPr="2F38594B">
        <w:rPr>
          <w:rFonts w:ascii="Simplified Arabic" w:hAnsi="Simplified Arabic" w:cs="Simplified Arabic"/>
          <w:color w:val="000000" w:themeColor="text1"/>
        </w:rPr>
        <w:t xml:space="preserve"> There exist </w:t>
      </w:r>
      <w:proofErr w:type="gramStart"/>
      <w:r w:rsidRPr="2F38594B">
        <w:rPr>
          <w:rFonts w:ascii="Simplified Arabic" w:hAnsi="Simplified Arabic" w:cs="Simplified Arabic"/>
          <w:color w:val="000000" w:themeColor="text1"/>
        </w:rPr>
        <w:t>few</w:t>
      </w:r>
      <w:proofErr w:type="gramEnd"/>
      <w:r w:rsidRPr="2F38594B">
        <w:rPr>
          <w:rFonts w:ascii="Simplified Arabic" w:hAnsi="Simplified Arabic" w:cs="Simplified Arabic"/>
          <w:color w:val="000000" w:themeColor="text1"/>
        </w:rPr>
        <w:t xml:space="preserve"> studies that bring together different applications of the theories, e.g., "agency theory + institutional theory," which form a fragmented understanding. </w:t>
      </w:r>
    </w:p>
    <w:p w14:paraId="4BBD33FA" w14:textId="3FB2B210" w:rsidR="2F38594B" w:rsidRDefault="2F38594B" w:rsidP="00A8500E">
      <w:pPr>
        <w:bidi w:val="0"/>
      </w:pPr>
      <w:r w:rsidRPr="2F38594B">
        <w:rPr>
          <w:rFonts w:eastAsiaTheme="minorEastAsia"/>
          <w:b/>
          <w:bCs/>
          <w:color w:val="000000" w:themeColor="text1"/>
          <w:sz w:val="24"/>
          <w:szCs w:val="24"/>
        </w:rPr>
        <w:lastRenderedPageBreak/>
        <w:t xml:space="preserve">Compliance Cost Over-Emphasis: </w:t>
      </w:r>
      <w:r w:rsidRPr="2F38594B">
        <w:rPr>
          <w:rFonts w:ascii="Simplified Arabic" w:hAnsi="Simplified Arabic" w:cs="Simplified Arabic"/>
          <w:color w:val="000000" w:themeColor="text1"/>
        </w:rPr>
        <w:t>Though the costs of compliance have been well established, the benefits of compliance, e.g. in branding, are less explored.</w:t>
      </w:r>
    </w:p>
    <w:p w14:paraId="3E8EE11D"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696D9443" wp14:editId="2BDDC51A">
                <wp:extent cx="5274310" cy="4445"/>
                <wp:effectExtent l="0" t="31750" r="0" b="36830"/>
                <wp:docPr id="6280664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5AE1C7FE">
              <v:rect id="مستطيل 3"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E05C8F5"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0A5ED84D" w14:textId="451DB48B" w:rsidR="003862D7" w:rsidRPr="00A64B80" w:rsidRDefault="003862D7" w:rsidP="00A8500E">
      <w:pPr>
        <w:bidi w:val="0"/>
        <w:rPr>
          <w:rFonts w:ascii="Simplified Arabic" w:eastAsia="Times New Roman" w:hAnsi="Simplified Arabic" w:cs="Simplified Arabic"/>
          <w:color w:val="000000" w:themeColor="text1"/>
          <w:sz w:val="32"/>
          <w:szCs w:val="32"/>
        </w:rPr>
      </w:pPr>
      <w:bookmarkStart w:id="32" w:name="_Toc192677658"/>
      <w:r w:rsidRPr="00A64B80">
        <w:rPr>
          <w:rStyle w:val="Strong"/>
          <w:rFonts w:ascii="Simplified Arabic" w:eastAsia="Times New Roman" w:hAnsi="Simplified Arabic" w:cs="Simplified Arabic"/>
          <w:color w:val="000000" w:themeColor="text1"/>
          <w:sz w:val="32"/>
          <w:szCs w:val="32"/>
        </w:rPr>
        <w:t>Comparison with the Current Study</w:t>
      </w:r>
      <w:bookmarkEnd w:id="32"/>
    </w:p>
    <w:p w14:paraId="739CAF60" w14:textId="77777777" w:rsidR="003862D7" w:rsidRPr="00A64B80" w:rsidRDefault="2F38594B" w:rsidP="00A8500E">
      <w:pPr>
        <w:bidi w:val="0"/>
        <w:rPr>
          <w:rFonts w:ascii="Simplified Arabic" w:eastAsia="Times New Roman" w:hAnsi="Simplified Arabic" w:cs="Simplified Arabic"/>
          <w:i/>
          <w:iCs/>
          <w:color w:val="000000" w:themeColor="text1"/>
        </w:rPr>
      </w:pPr>
      <w:r w:rsidRPr="2F38594B">
        <w:rPr>
          <w:rStyle w:val="Strong"/>
          <w:rFonts w:ascii="Simplified Arabic" w:eastAsia="Times New Roman" w:hAnsi="Simplified Arabic" w:cs="Simplified Arabic"/>
          <w:color w:val="000000" w:themeColor="text1"/>
          <w:sz w:val="28"/>
          <w:szCs w:val="28"/>
        </w:rPr>
        <w:t>Scope and Innovation:</w:t>
      </w:r>
    </w:p>
    <w:p w14:paraId="3A0CDF73" w14:textId="7C20E107" w:rsidR="2F38594B" w:rsidRDefault="2F38594B" w:rsidP="00A8500E">
      <w:pPr>
        <w:bidi w:val="0"/>
        <w:rPr>
          <w:rFonts w:ascii="Simplified Arabic" w:hAnsi="Simplified Arabic" w:cs="Simplified Arabic"/>
          <w:color w:val="000000" w:themeColor="text1"/>
        </w:rPr>
      </w:pPr>
      <w:r w:rsidRPr="2F38594B">
        <w:rPr>
          <w:rStyle w:val="Strong"/>
          <w:rFonts w:eastAsiaTheme="minorEastAsia"/>
          <w:color w:val="000000" w:themeColor="text1"/>
          <w:sz w:val="24"/>
          <w:szCs w:val="24"/>
        </w:rPr>
        <w:t xml:space="preserve">Geographical Expansiveness: </w:t>
      </w:r>
      <w:r w:rsidRPr="2F38594B">
        <w:rPr>
          <w:rFonts w:ascii="Simplified Arabic" w:hAnsi="Simplified Arabic" w:cs="Simplified Arabic"/>
          <w:color w:val="000000" w:themeColor="text1"/>
        </w:rPr>
        <w:t xml:space="preserve">This paper adds into the ambit of conflict-affected areas for example Syria and Somalia and underrepresented areas such as the Pacific Island nations, unlike Martínez et al. (2021), which focused on a comparative study of 15 high-income countries. </w:t>
      </w:r>
    </w:p>
    <w:p w14:paraId="475AFBC8" w14:textId="4992DD71" w:rsidR="2F38594B" w:rsidRDefault="2F38594B" w:rsidP="00A8500E">
      <w:pPr>
        <w:bidi w:val="0"/>
      </w:pPr>
      <w:r w:rsidRPr="2F38594B">
        <w:rPr>
          <w:rFonts w:ascii="Simplified Arabic" w:hAnsi="Simplified Arabic" w:cs="Simplified Arabic"/>
          <w:color w:val="000000" w:themeColor="text1"/>
        </w:rPr>
        <w:t xml:space="preserve"> </w:t>
      </w:r>
    </w:p>
    <w:p w14:paraId="3762D3B0" w14:textId="0D5BC1FE" w:rsidR="2F38594B" w:rsidRDefault="2F38594B" w:rsidP="00A8500E">
      <w:pPr>
        <w:bidi w:val="0"/>
      </w:pPr>
      <w:r w:rsidRPr="2F38594B">
        <w:rPr>
          <w:rStyle w:val="Strong"/>
          <w:rFonts w:eastAsiaTheme="minorEastAsia"/>
          <w:color w:val="000000" w:themeColor="text1"/>
          <w:sz w:val="24"/>
          <w:szCs w:val="24"/>
        </w:rPr>
        <w:t>Sectoral Disaggregation:</w:t>
      </w:r>
      <w:r w:rsidRPr="2F38594B">
        <w:rPr>
          <w:rFonts w:ascii="Simplified Arabic" w:hAnsi="Simplified Arabic" w:cs="Simplified Arabic"/>
          <w:color w:val="000000" w:themeColor="text1"/>
        </w:rPr>
        <w:t xml:space="preserve"> While Müller &amp; Schmidt (2023) attempted to consolidate all SMEs, the present study would disintegrate findings on sectoral levels, for example, manufacturing versus tech, to uncover industry-specific governance challenges. </w:t>
      </w:r>
    </w:p>
    <w:p w14:paraId="710198B3" w14:textId="48D3BC09" w:rsidR="2F38594B" w:rsidRDefault="2F38594B" w:rsidP="00A8500E">
      <w:pPr>
        <w:bidi w:val="0"/>
      </w:pPr>
      <w:r w:rsidRPr="2F38594B">
        <w:rPr>
          <w:rStyle w:val="Strong"/>
          <w:rFonts w:eastAsiaTheme="minorEastAsia"/>
          <w:color w:val="000000" w:themeColor="text1"/>
          <w:sz w:val="24"/>
          <w:szCs w:val="24"/>
        </w:rPr>
        <w:t xml:space="preserve">Micro-SME-focus: </w:t>
      </w:r>
      <w:r w:rsidRPr="2F38594B">
        <w:rPr>
          <w:rFonts w:ascii="Simplified Arabic" w:hAnsi="Simplified Arabic" w:cs="Simplified Arabic"/>
          <w:color w:val="000000" w:themeColor="text1"/>
        </w:rPr>
        <w:t xml:space="preserve">It fills an identified gap, which was found in Okafor &amp; Mwangi (2022). This study analyzes micro-SMEs clearly and proposes </w:t>
      </w:r>
      <w:proofErr w:type="gramStart"/>
      <w:r w:rsidRPr="2F38594B">
        <w:rPr>
          <w:rFonts w:ascii="Simplified Arabic" w:hAnsi="Simplified Arabic" w:cs="Simplified Arabic"/>
          <w:color w:val="000000" w:themeColor="text1"/>
        </w:rPr>
        <w:t>governance</w:t>
      </w:r>
      <w:proofErr w:type="gramEnd"/>
      <w:r w:rsidRPr="2F38594B">
        <w:rPr>
          <w:rFonts w:ascii="Simplified Arabic" w:hAnsi="Simplified Arabic" w:cs="Simplified Arabic"/>
          <w:color w:val="000000" w:themeColor="text1"/>
        </w:rPr>
        <w:t xml:space="preserve"> framework that is scalable for firms employing less than 10 people. </w:t>
      </w:r>
    </w:p>
    <w:p w14:paraId="01D241B2" w14:textId="4430EF10" w:rsidR="2F38594B" w:rsidRDefault="2F38594B" w:rsidP="00A8500E">
      <w:pPr>
        <w:bidi w:val="0"/>
        <w:rPr>
          <w:rStyle w:val="Strong"/>
          <w:rFonts w:eastAsiaTheme="minorEastAsia"/>
          <w:color w:val="000000" w:themeColor="text1"/>
          <w:sz w:val="24"/>
          <w:szCs w:val="24"/>
        </w:rPr>
      </w:pPr>
      <w:r w:rsidRPr="2F38594B">
        <w:rPr>
          <w:rStyle w:val="Strong"/>
          <w:rFonts w:eastAsiaTheme="minorEastAsia"/>
          <w:color w:val="000000" w:themeColor="text1"/>
          <w:sz w:val="24"/>
          <w:szCs w:val="24"/>
        </w:rPr>
        <w:t>Theoretical Integration:</w:t>
      </w:r>
      <w:r w:rsidRPr="2F38594B">
        <w:rPr>
          <w:rFonts w:ascii="Simplified Arabic" w:hAnsi="Simplified Arabic" w:cs="Simplified Arabic"/>
          <w:color w:val="000000" w:themeColor="text1"/>
        </w:rPr>
        <w:t xml:space="preserve"> </w:t>
      </w:r>
      <w:proofErr w:type="gramStart"/>
      <w:r w:rsidRPr="2F38594B">
        <w:rPr>
          <w:rFonts w:ascii="Simplified Arabic" w:hAnsi="Simplified Arabic" w:cs="Simplified Arabic"/>
          <w:color w:val="000000" w:themeColor="text1"/>
        </w:rPr>
        <w:t>On the basis of</w:t>
      </w:r>
      <w:proofErr w:type="gramEnd"/>
      <w:r w:rsidRPr="2F38594B">
        <w:rPr>
          <w:rFonts w:ascii="Simplified Arabic" w:hAnsi="Simplified Arabic" w:cs="Simplified Arabic"/>
          <w:color w:val="000000" w:themeColor="text1"/>
        </w:rPr>
        <w:t xml:space="preserve"> Chen et al. (2019), this paper will cover agency theory, stakeholder theory, and institutional theories into one to provide a completely holistic explanation of governance dynamics. </w:t>
      </w:r>
    </w:p>
    <w:p w14:paraId="6B6A66A0" w14:textId="1ECA2F2F" w:rsidR="2F38594B" w:rsidRDefault="2F38594B" w:rsidP="00A8500E">
      <w:pPr>
        <w:bidi w:val="0"/>
      </w:pPr>
      <w:r w:rsidRPr="2F38594B">
        <w:rPr>
          <w:rStyle w:val="Strong"/>
          <w:rFonts w:eastAsiaTheme="minorEastAsia"/>
          <w:color w:val="000000" w:themeColor="text1"/>
          <w:sz w:val="24"/>
          <w:szCs w:val="24"/>
        </w:rPr>
        <w:t xml:space="preserve">Longitudinal Design: </w:t>
      </w:r>
      <w:r w:rsidRPr="2F38594B">
        <w:rPr>
          <w:rFonts w:ascii="Simplified Arabic" w:hAnsi="Simplified Arabic" w:cs="Simplified Arabic"/>
          <w:color w:val="000000" w:themeColor="text1"/>
        </w:rPr>
        <w:t xml:space="preserve">This research differs from cross-sectional studies because it traces governance outcomes across a five-year span which takes on the changing use of practices with increasing growth and market changes of SMEs. </w:t>
      </w:r>
    </w:p>
    <w:p w14:paraId="01CA3FE5" w14:textId="1454C901" w:rsidR="2F38594B" w:rsidRDefault="2F38594B" w:rsidP="00A8500E">
      <w:pPr>
        <w:bidi w:val="0"/>
      </w:pPr>
      <w:r w:rsidRPr="2F38594B">
        <w:rPr>
          <w:rFonts w:ascii="Simplified Arabic" w:hAnsi="Simplified Arabic" w:cs="Simplified Arabic"/>
          <w:color w:val="000000" w:themeColor="text1"/>
        </w:rPr>
        <w:t xml:space="preserve"> </w:t>
      </w:r>
    </w:p>
    <w:p w14:paraId="202B12F4" w14:textId="7A4EF50F" w:rsidR="2F38594B" w:rsidRDefault="2F38594B" w:rsidP="00A8500E">
      <w:pPr>
        <w:bidi w:val="0"/>
        <w:rPr>
          <w:rStyle w:val="Strong"/>
          <w:rFonts w:ascii="Simplified Arabic" w:eastAsia="Times New Roman" w:hAnsi="Simplified Arabic" w:cs="Simplified Arabic"/>
          <w:color w:val="000000" w:themeColor="text1"/>
          <w:sz w:val="28"/>
          <w:szCs w:val="28"/>
        </w:rPr>
      </w:pPr>
      <w:r w:rsidRPr="2F38594B">
        <w:rPr>
          <w:rStyle w:val="Strong"/>
          <w:rFonts w:ascii="Simplified Arabic" w:eastAsia="Times New Roman" w:hAnsi="Simplified Arabic" w:cs="Simplified Arabic"/>
          <w:color w:val="000000" w:themeColor="text1"/>
          <w:sz w:val="28"/>
          <w:szCs w:val="28"/>
        </w:rPr>
        <w:t xml:space="preserve">Methodological Advances: </w:t>
      </w:r>
    </w:p>
    <w:p w14:paraId="190B0468" w14:textId="5FFE82A3" w:rsidR="2F38594B" w:rsidRDefault="2F38594B" w:rsidP="00A8500E">
      <w:pPr>
        <w:bidi w:val="0"/>
      </w:pPr>
      <w:r w:rsidRPr="2F38594B">
        <w:rPr>
          <w:rStyle w:val="Strong"/>
          <w:rFonts w:eastAsiaTheme="minorEastAsia"/>
          <w:color w:val="000000" w:themeColor="text1"/>
          <w:sz w:val="24"/>
          <w:szCs w:val="24"/>
        </w:rPr>
        <w:t>Hybrid Data Sources:</w:t>
      </w:r>
      <w:r w:rsidRPr="2F38594B">
        <w:rPr>
          <w:rFonts w:ascii="Simplified Arabic" w:hAnsi="Simplified Arabic" w:cs="Simplified Arabic"/>
          <w:color w:val="000000" w:themeColor="text1"/>
          <w:sz w:val="20"/>
          <w:szCs w:val="20"/>
        </w:rPr>
        <w:t xml:space="preserve"> </w:t>
      </w:r>
      <w:r w:rsidRPr="2F38594B">
        <w:rPr>
          <w:rFonts w:ascii="Simplified Arabic" w:hAnsi="Simplified Arabic" w:cs="Simplified Arabic"/>
          <w:color w:val="000000" w:themeColor="text1"/>
        </w:rPr>
        <w:t xml:space="preserve">Combining primary surveys (n=1200 SMEs) with secondary data obtained from the World Bank and OECD and combined with AI-driven analysis of annual reports. Unlike earlier studies that relied solely on surveys or case studies. </w:t>
      </w:r>
    </w:p>
    <w:p w14:paraId="5C0C9383" w14:textId="0219C799" w:rsidR="2F38594B" w:rsidRDefault="2F38594B" w:rsidP="00A8500E">
      <w:pPr>
        <w:bidi w:val="0"/>
      </w:pPr>
      <w:r w:rsidRPr="2F38594B">
        <w:rPr>
          <w:rStyle w:val="Strong"/>
          <w:rFonts w:eastAsiaTheme="minorEastAsia"/>
          <w:color w:val="000000" w:themeColor="text1"/>
          <w:sz w:val="24"/>
          <w:szCs w:val="24"/>
        </w:rPr>
        <w:t xml:space="preserve">Cultural Sensitivity: </w:t>
      </w:r>
      <w:r w:rsidRPr="2F38594B">
        <w:rPr>
          <w:rFonts w:ascii="Simplified Arabic" w:hAnsi="Simplified Arabic" w:cs="Simplified Arabic"/>
          <w:color w:val="000000" w:themeColor="text1"/>
        </w:rPr>
        <w:t>It rectifies the lacuna of Al-Haddad et al. (2020) as it peruses the effects of power distance and individualism on the adoption of governance with the inclusion of Hofstede's cultural dimensions framework.</w:t>
      </w:r>
    </w:p>
    <w:p w14:paraId="23B5079D" w14:textId="77777777" w:rsidR="003862D7" w:rsidRPr="00A64B80" w:rsidRDefault="2F38594B" w:rsidP="00A8500E">
      <w:pPr>
        <w:bidi w:val="0"/>
        <w:rPr>
          <w:rFonts w:ascii="Simplified Arabic" w:eastAsia="Times New Roman" w:hAnsi="Simplified Arabic" w:cs="Simplified Arabic"/>
          <w:i/>
          <w:iCs/>
          <w:color w:val="000000" w:themeColor="text1"/>
        </w:rPr>
      </w:pPr>
      <w:r w:rsidRPr="2F38594B">
        <w:rPr>
          <w:rStyle w:val="Strong"/>
          <w:rFonts w:ascii="Simplified Arabic" w:eastAsia="Times New Roman" w:hAnsi="Simplified Arabic" w:cs="Simplified Arabic"/>
          <w:color w:val="000000" w:themeColor="text1"/>
          <w:sz w:val="28"/>
          <w:szCs w:val="28"/>
        </w:rPr>
        <w:lastRenderedPageBreak/>
        <w:t>Policy and Practice Implications:</w:t>
      </w:r>
    </w:p>
    <w:p w14:paraId="7A5983E9" w14:textId="6495ADDE"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b/>
          <w:bCs/>
          <w:color w:val="000000" w:themeColor="text1"/>
          <w:sz w:val="24"/>
          <w:szCs w:val="24"/>
        </w:rPr>
        <w:t>Tailored Recommendations: </w:t>
      </w:r>
      <w:r w:rsidRPr="2F38594B">
        <w:rPr>
          <w:rFonts w:ascii="Simplified Arabic" w:hAnsi="Simplified Arabic" w:cs="Simplified Arabic"/>
          <w:color w:val="000000" w:themeColor="text1"/>
        </w:rPr>
        <w:t xml:space="preserve">While Martínez et al. (2021) suggested broad tax incentives, this study is more inclined toward subsidies that are differentiated by SME size and sector. </w:t>
      </w:r>
    </w:p>
    <w:p w14:paraId="36172ADF" w14:textId="750B1BAF" w:rsidR="2F38594B" w:rsidRDefault="2F38594B" w:rsidP="00A8500E">
      <w:pPr>
        <w:bidi w:val="0"/>
      </w:pPr>
      <w:r w:rsidRPr="2F38594B">
        <w:rPr>
          <w:rFonts w:eastAsiaTheme="minorEastAsia"/>
          <w:b/>
          <w:bCs/>
          <w:color w:val="000000" w:themeColor="text1"/>
          <w:sz w:val="24"/>
          <w:szCs w:val="24"/>
        </w:rPr>
        <w:t>Digital Toolkits: </w:t>
      </w:r>
      <w:r w:rsidRPr="2F38594B">
        <w:rPr>
          <w:rFonts w:ascii="Simplified Arabic" w:hAnsi="Simplified Arabic" w:cs="Simplified Arabic"/>
          <w:color w:val="000000" w:themeColor="text1"/>
        </w:rPr>
        <w:t xml:space="preserve">The present study builds upon Müller &amp; Schmidt (2023) and collaborates with technology firms to design open-source compliance software that would fit the needs of micro-SMEs. </w:t>
      </w:r>
    </w:p>
    <w:p w14:paraId="523975D7" w14:textId="3FBB1A43" w:rsidR="2F38594B" w:rsidRPr="002C0C3A" w:rsidRDefault="2F38594B" w:rsidP="002C0C3A">
      <w:pPr>
        <w:bidi w:val="0"/>
      </w:pPr>
      <w:r w:rsidRPr="2F38594B">
        <w:rPr>
          <w:rFonts w:ascii="Simplified Arabic" w:hAnsi="Simplified Arabic" w:cs="Simplified Arabic"/>
          <w:color w:val="000000" w:themeColor="text1"/>
        </w:rPr>
        <w:t xml:space="preserve"> </w:t>
      </w:r>
    </w:p>
    <w:p w14:paraId="038479F0" w14:textId="0F657692" w:rsidR="2F38594B" w:rsidRDefault="2F38594B" w:rsidP="00A8500E">
      <w:pPr>
        <w:bidi w:val="0"/>
        <w:rPr>
          <w:rStyle w:val="Strong"/>
          <w:rFonts w:ascii="Simplified Arabic" w:eastAsia="Times New Roman" w:hAnsi="Simplified Arabic" w:cs="Simplified Arabic"/>
          <w:color w:val="000000" w:themeColor="text1"/>
          <w:sz w:val="28"/>
          <w:szCs w:val="28"/>
        </w:rPr>
      </w:pPr>
      <w:r w:rsidRPr="2F38594B">
        <w:rPr>
          <w:rStyle w:val="Strong"/>
          <w:rFonts w:eastAsiaTheme="minorEastAsia"/>
          <w:color w:val="000000" w:themeColor="text1"/>
          <w:sz w:val="28"/>
          <w:szCs w:val="28"/>
        </w:rPr>
        <w:t>Compliance Norms</w:t>
      </w:r>
    </w:p>
    <w:p w14:paraId="279F960B" w14:textId="4A58F691" w:rsidR="2F38594B" w:rsidRDefault="2F38594B" w:rsidP="00A8500E">
      <w:pPr>
        <w:bidi w:val="0"/>
      </w:pPr>
      <w:r w:rsidRPr="2F38594B">
        <w:rPr>
          <w:rFonts w:ascii="Simplified Arabic" w:hAnsi="Simplified Arabic" w:cs="Simplified Arabic"/>
          <w:color w:val="000000" w:themeColor="text1"/>
        </w:rPr>
        <w:t>Compliance involves adhering to legal, regulatory, and industry standards. Some key dimensions are:</w:t>
      </w:r>
    </w:p>
    <w:p w14:paraId="593DC728" w14:textId="36D6289D" w:rsidR="2F38594B" w:rsidRDefault="2F38594B" w:rsidP="00A8500E">
      <w:pPr>
        <w:bidi w:val="0"/>
      </w:pPr>
      <w:r w:rsidRPr="2F38594B">
        <w:rPr>
          <w:rFonts w:eastAsiaTheme="minorEastAsia"/>
          <w:b/>
          <w:bCs/>
          <w:color w:val="000000" w:themeColor="text1"/>
          <w:sz w:val="24"/>
          <w:szCs w:val="24"/>
        </w:rPr>
        <w:t>Regulatory Compliance: </w:t>
      </w:r>
      <w:r w:rsidRPr="2F38594B">
        <w:rPr>
          <w:rFonts w:ascii="Simplified Arabic" w:hAnsi="Simplified Arabic" w:cs="Simplified Arabic"/>
          <w:color w:val="000000" w:themeColor="text1"/>
        </w:rPr>
        <w:t xml:space="preserve">By meeting requirements of tax, labor, and environment, no penalties and damage to reputation are avoided (According to Cassar &amp; Holtz, 2018). </w:t>
      </w:r>
    </w:p>
    <w:p w14:paraId="7DD66001" w14:textId="2D8F45D1" w:rsidR="2F38594B" w:rsidRDefault="2F38594B" w:rsidP="00A8500E">
      <w:pPr>
        <w:bidi w:val="0"/>
      </w:pPr>
      <w:r w:rsidRPr="2F38594B">
        <w:rPr>
          <w:rFonts w:eastAsiaTheme="minorEastAsia"/>
          <w:b/>
          <w:bCs/>
          <w:color w:val="000000" w:themeColor="text1"/>
          <w:sz w:val="24"/>
          <w:szCs w:val="24"/>
        </w:rPr>
        <w:t>Voluntary Standards: </w:t>
      </w:r>
      <w:r w:rsidRPr="2F38594B">
        <w:rPr>
          <w:rFonts w:ascii="Simplified Arabic" w:hAnsi="Simplified Arabic" w:cs="Simplified Arabic"/>
          <w:color w:val="000000" w:themeColor="text1"/>
        </w:rPr>
        <w:t xml:space="preserve">Initiatives like ISO 9001 indicate quality and reliability and improve market positioning (Houghton et al., 2019). </w:t>
      </w:r>
    </w:p>
    <w:p w14:paraId="53DC8A32" w14:textId="49E9A9A4" w:rsidR="2F38594B" w:rsidRDefault="2F38594B" w:rsidP="00A8500E">
      <w:pPr>
        <w:bidi w:val="0"/>
      </w:pPr>
      <w:r w:rsidRPr="2F38594B">
        <w:rPr>
          <w:rFonts w:eastAsiaTheme="minorEastAsia"/>
          <w:b/>
          <w:bCs/>
          <w:color w:val="000000" w:themeColor="text1"/>
          <w:sz w:val="24"/>
          <w:szCs w:val="24"/>
        </w:rPr>
        <w:t>Ethical Compliance: </w:t>
      </w:r>
      <w:r w:rsidRPr="2F38594B">
        <w:rPr>
          <w:rFonts w:ascii="Simplified Arabic" w:hAnsi="Simplified Arabic" w:cs="Simplified Arabic"/>
          <w:color w:val="000000" w:themeColor="text1"/>
        </w:rPr>
        <w:t xml:space="preserve">Such compliance creates opportunities for access to socially responsible investors, in accordance with ESG (Freeman, 1984). </w:t>
      </w:r>
    </w:p>
    <w:p w14:paraId="5C83613C" w14:textId="41458E3F" w:rsidR="2F38594B" w:rsidRDefault="2F38594B" w:rsidP="00A8500E">
      <w:pPr>
        <w:bidi w:val="0"/>
      </w:pPr>
      <w:r w:rsidRPr="2F38594B">
        <w:rPr>
          <w:rFonts w:ascii="Simplified Arabic" w:hAnsi="Simplified Arabic" w:cs="Simplified Arabic"/>
          <w:color w:val="000000" w:themeColor="text1"/>
        </w:rPr>
        <w:t>Institutional theory envisages compliance as driven by external pressures for legitimacy (DiMaggio &amp; Powell, 1983). For SMEs, compliance costs Ara often seen to outweigh potential benefits; hence, they sometimes comply partially or in a symbolic way (Tjandra &amp; Sweeney, 2020).</w:t>
      </w:r>
    </w:p>
    <w:p w14:paraId="6DE14D10"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75DF4C76" wp14:editId="128538CA">
                <wp:extent cx="5274310" cy="4445"/>
                <wp:effectExtent l="0" t="31750" r="0" b="36830"/>
                <wp:docPr id="710575747" name="مستطيل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302C5918">
              <v:rect id="مستطيل 22"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AAA3AB5"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7756483C" w14:textId="7BA76B45" w:rsidR="003862D7" w:rsidRPr="0009262D" w:rsidRDefault="003862D7" w:rsidP="00A8500E">
      <w:pPr>
        <w:pStyle w:val="Heading2"/>
        <w:bidi w:val="0"/>
      </w:pPr>
      <w:bookmarkStart w:id="33" w:name="_Toc192677659"/>
      <w:bookmarkStart w:id="34" w:name="_Toc195277692"/>
      <w:r w:rsidRPr="0009262D">
        <w:rPr>
          <w:rStyle w:val="Strong"/>
          <w:b w:val="0"/>
          <w:bCs w:val="0"/>
        </w:rPr>
        <w:t>2.4 Summary of Past Studies</w:t>
      </w:r>
      <w:bookmarkEnd w:id="33"/>
      <w:bookmarkEnd w:id="34"/>
    </w:p>
    <w:p w14:paraId="441E1584"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Previous Studies on SME Governance</w:t>
      </w:r>
    </w:p>
    <w:p w14:paraId="512C3C33" w14:textId="77777777"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Governance Challenges:</w:t>
      </w:r>
    </w:p>
    <w:p w14:paraId="7C9D1FED" w14:textId="2E73C349"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The difficulty in governance is due to three sets of constraints: limited resources, lack of orientation, and convoluted regulatory environments. As Tjandra and Sweeney (2020) note, surveying 200 SMEs in Eastern Cape, they indicated that 68% of governance compared to immediate operational needs was a "low priority." </w:t>
      </w:r>
    </w:p>
    <w:p w14:paraId="077E9020" w14:textId="5AA32A73" w:rsidR="2F38594B" w:rsidRDefault="2F38594B" w:rsidP="00A8500E">
      <w:pPr>
        <w:bidi w:val="0"/>
      </w:pPr>
      <w:proofErr w:type="spellStart"/>
      <w:r w:rsidRPr="2F38594B">
        <w:rPr>
          <w:rFonts w:ascii="Simplified Arabic" w:hAnsi="Simplified Arabic" w:cs="Simplified Arabic"/>
          <w:color w:val="000000" w:themeColor="text1"/>
        </w:rPr>
        <w:lastRenderedPageBreak/>
        <w:t>Uhlaner</w:t>
      </w:r>
      <w:proofErr w:type="spellEnd"/>
      <w:r w:rsidRPr="2F38594B">
        <w:rPr>
          <w:rFonts w:ascii="Simplified Arabic" w:hAnsi="Simplified Arabic" w:cs="Simplified Arabic"/>
          <w:color w:val="000000" w:themeColor="text1"/>
        </w:rPr>
        <w:t xml:space="preserve"> and van Goor-Balk (2017) opined that informal governance plays a role in SMEs; family-owned SMEs</w:t>
      </w:r>
      <w:proofErr w:type="gramStart"/>
      <w:r w:rsidRPr="2F38594B">
        <w:rPr>
          <w:rFonts w:ascii="Simplified Arabic" w:hAnsi="Simplified Arabic" w:cs="Simplified Arabic"/>
          <w:color w:val="000000" w:themeColor="text1"/>
        </w:rPr>
        <w:t>, in particular, put</w:t>
      </w:r>
      <w:proofErr w:type="gramEnd"/>
      <w:r w:rsidRPr="2F38594B">
        <w:rPr>
          <w:rFonts w:ascii="Simplified Arabic" w:hAnsi="Simplified Arabic" w:cs="Simplified Arabic"/>
          <w:color w:val="000000" w:themeColor="text1"/>
        </w:rPr>
        <w:t xml:space="preserve"> familial loyalty ahead of formal accountability </w:t>
      </w:r>
      <w:proofErr w:type="spellStart"/>
      <w:r w:rsidRPr="2F38594B">
        <w:rPr>
          <w:rFonts w:ascii="Simplified Arabic" w:hAnsi="Simplified Arabic" w:cs="Simplified Arabic"/>
          <w:color w:val="000000" w:themeColor="text1"/>
        </w:rPr>
        <w:t>accountability</w:t>
      </w:r>
      <w:proofErr w:type="spellEnd"/>
      <w:r w:rsidRPr="2F38594B">
        <w:rPr>
          <w:rFonts w:ascii="Simplified Arabic" w:hAnsi="Simplified Arabic" w:cs="Simplified Arabic"/>
          <w:color w:val="000000" w:themeColor="text1"/>
        </w:rPr>
        <w:t xml:space="preserve">, leading to clashes of interest. </w:t>
      </w:r>
    </w:p>
    <w:p w14:paraId="5811258E" w14:textId="02C11B7D" w:rsidR="2F38594B" w:rsidRDefault="2F38594B" w:rsidP="00A8500E">
      <w:pPr>
        <w:bidi w:val="0"/>
        <w:rPr>
          <w:rStyle w:val="Strong"/>
          <w:rFonts w:eastAsiaTheme="minorEastAsia"/>
          <w:color w:val="000000" w:themeColor="text1"/>
          <w:sz w:val="28"/>
          <w:szCs w:val="28"/>
        </w:rPr>
      </w:pPr>
      <w:r w:rsidRPr="2F38594B">
        <w:rPr>
          <w:rStyle w:val="Strong"/>
          <w:rFonts w:eastAsiaTheme="minorEastAsia"/>
          <w:color w:val="000000" w:themeColor="text1"/>
          <w:sz w:val="28"/>
          <w:szCs w:val="28"/>
        </w:rPr>
        <w:t xml:space="preserve">Compliance Advantages: </w:t>
      </w:r>
    </w:p>
    <w:p w14:paraId="1EFFAEAA" w14:textId="20AF3D51" w:rsidR="2F38594B" w:rsidRDefault="2F38594B" w:rsidP="00A8500E">
      <w:pPr>
        <w:bidi w:val="0"/>
      </w:pPr>
      <w:r w:rsidRPr="2F38594B">
        <w:rPr>
          <w:rFonts w:ascii="Simplified Arabic" w:hAnsi="Simplified Arabic" w:cs="Simplified Arabic"/>
          <w:color w:val="000000" w:themeColor="text1"/>
        </w:rPr>
        <w:t xml:space="preserve">Cassar and Holtz (2018) assessed compliance results in a sample of 500 SMEs. With their findings, compliant firms had 40% fewer legal disputes and retained 25% more customers. </w:t>
      </w:r>
    </w:p>
    <w:p w14:paraId="138F4E15" w14:textId="15126071" w:rsidR="2F38594B" w:rsidRDefault="2F38594B" w:rsidP="00A8500E">
      <w:pPr>
        <w:bidi w:val="0"/>
      </w:pPr>
      <w:r w:rsidRPr="2F38594B">
        <w:rPr>
          <w:rFonts w:ascii="Simplified Arabic" w:hAnsi="Simplified Arabic" w:cs="Simplified Arabic"/>
          <w:color w:val="000000" w:themeColor="text1"/>
        </w:rPr>
        <w:t xml:space="preserve">According to Houghton et al. (2019), SMEs that comply with ethical standards experience much higher brand loyalty, with 60% of consumers favoring brands that comply ethically. </w:t>
      </w:r>
    </w:p>
    <w:p w14:paraId="3CD8B4E0" w14:textId="682980AD" w:rsidR="2F38594B" w:rsidRDefault="2F38594B" w:rsidP="00A8500E">
      <w:pPr>
        <w:bidi w:val="0"/>
      </w:pPr>
      <w:r w:rsidRPr="2F38594B">
        <w:rPr>
          <w:rStyle w:val="Strong"/>
          <w:rFonts w:eastAsiaTheme="minorEastAsia"/>
          <w:color w:val="000000" w:themeColor="text1"/>
          <w:sz w:val="28"/>
          <w:szCs w:val="28"/>
        </w:rPr>
        <w:t>Theoretical Applications:</w:t>
      </w:r>
      <w:r w:rsidRPr="2F38594B">
        <w:rPr>
          <w:rFonts w:ascii="Simplified Arabic" w:hAnsi="Simplified Arabic" w:cs="Simplified Arabic"/>
          <w:color w:val="000000" w:themeColor="text1"/>
        </w:rPr>
        <w:t xml:space="preserve"> </w:t>
      </w:r>
    </w:p>
    <w:p w14:paraId="18462166" w14:textId="335E0270" w:rsidR="2F38594B" w:rsidRDefault="2F38594B" w:rsidP="00A8500E">
      <w:pPr>
        <w:bidi w:val="0"/>
      </w:pPr>
      <w:r w:rsidRPr="2F38594B">
        <w:rPr>
          <w:rFonts w:ascii="Simplified Arabic" w:hAnsi="Simplified Arabic" w:cs="Simplified Arabic"/>
          <w:color w:val="000000" w:themeColor="text1"/>
        </w:rPr>
        <w:t>The agency theory is a common application for large firms, though not so much for SMEs. Jensen and Meckling (1976) stated that governance mechanisms will reduce agency costs; unfortunately, SMEs frequently do not have the resources to employ such structures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 </w:t>
      </w:r>
    </w:p>
    <w:p w14:paraId="371BEEE0" w14:textId="5359A557" w:rsidR="2F38594B" w:rsidRDefault="2F38594B" w:rsidP="00A8500E">
      <w:pPr>
        <w:bidi w:val="0"/>
      </w:pPr>
      <w:r w:rsidRPr="2F38594B">
        <w:rPr>
          <w:rFonts w:ascii="Simplified Arabic" w:hAnsi="Simplified Arabic" w:cs="Simplified Arabic"/>
          <w:color w:val="000000" w:themeColor="text1"/>
        </w:rPr>
        <w:t>The stakeholder theory, which Freeman (1984) elaborated on, emphasizes the need for a balance between the competing interests of these groups. There have, however, been very few studies on SME stakeholder theory.</w:t>
      </w:r>
    </w:p>
    <w:p w14:paraId="756F0754"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Discussion of Results</w:t>
      </w:r>
    </w:p>
    <w:p w14:paraId="0CFE0D18" w14:textId="3AD9E7FA" w:rsidR="2F38594B"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Past Studies thus far coherently emphasize the tension pitted against the philosophy of good governance and resource constraints within small and medium enterprises (SMEs). While large corporations are ever more standardized with frameworks such as the OECD principles, SMEs need adjustable models corresponding to their own constraints (</w:t>
      </w:r>
      <w:proofErr w:type="spellStart"/>
      <w:r w:rsidRPr="2F38594B">
        <w:rPr>
          <w:rFonts w:ascii="Simplified Arabic" w:hAnsi="Simplified Arabic" w:cs="Simplified Arabic"/>
          <w:color w:val="000000" w:themeColor="text1"/>
        </w:rPr>
        <w:t>Eweje</w:t>
      </w:r>
      <w:proofErr w:type="spellEnd"/>
      <w:r w:rsidRPr="2F38594B">
        <w:rPr>
          <w:rFonts w:ascii="Simplified Arabic" w:hAnsi="Simplified Arabic" w:cs="Simplified Arabic"/>
          <w:color w:val="000000" w:themeColor="text1"/>
        </w:rPr>
        <w:t xml:space="preserve"> &amp; Wu, 2017). Compliance studies also reveal dissimilarities: the SMEs perceive the importance of regulation, yet they fail to implement their provisions due to cost and complexity (Tjandra &amp; Sweeney, 2020).</w:t>
      </w:r>
    </w:p>
    <w:p w14:paraId="65002A98" w14:textId="713B1090" w:rsidR="2F38594B" w:rsidRDefault="2F38594B" w:rsidP="00A8500E">
      <w:pPr>
        <w:bidi w:val="0"/>
        <w:rPr>
          <w:rFonts w:ascii="Simplified Arabic" w:hAnsi="Simplified Arabic" w:cs="Simplified Arabic"/>
          <w:color w:val="000000" w:themeColor="text1"/>
        </w:rPr>
      </w:pPr>
    </w:p>
    <w:p w14:paraId="21B9A7ED" w14:textId="77777777" w:rsidR="003862D7" w:rsidRPr="00A64B80" w:rsidRDefault="003862D7" w:rsidP="00A8500E">
      <w:pPr>
        <w:bidi w:val="0"/>
        <w:rPr>
          <w:rFonts w:ascii="Simplified Arabic" w:eastAsia="Times New Roman" w:hAnsi="Simplified Arabic" w:cs="Simplified Arabic"/>
          <w:i/>
          <w:iCs/>
          <w:color w:val="000000" w:themeColor="text1"/>
        </w:rPr>
      </w:pPr>
      <w:r w:rsidRPr="00A64B80">
        <w:rPr>
          <w:rStyle w:val="Strong"/>
          <w:rFonts w:ascii="Simplified Arabic" w:eastAsia="Times New Roman" w:hAnsi="Simplified Arabic" w:cs="Simplified Arabic"/>
          <w:color w:val="000000" w:themeColor="text1"/>
          <w:sz w:val="28"/>
          <w:szCs w:val="28"/>
        </w:rPr>
        <w:t>Gaps Addressed by the Current Study</w:t>
      </w:r>
    </w:p>
    <w:p w14:paraId="1AEA269A" w14:textId="73A1717A" w:rsidR="003862D7" w:rsidRPr="00A64B80"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SME-Specific Governance Models:</w:t>
      </w:r>
      <w:r w:rsidRPr="2F38594B">
        <w:rPr>
          <w:rFonts w:ascii="Simplified Arabic" w:hAnsi="Simplified Arabic" w:cs="Simplified Arabic"/>
          <w:color w:val="000000" w:themeColor="text1"/>
        </w:rPr>
        <w:t xml:space="preserve"> Most of the earlier literature deals with large firms, leaving few tailored solutions for the SMEs. Therefore, this work attempts to present which can be adapted to suit their framework with some consideration to contingency theory (Donaldson &amp; Davis, 1991). </w:t>
      </w:r>
    </w:p>
    <w:p w14:paraId="013FDFDF" w14:textId="68FD0EC7" w:rsidR="003862D7" w:rsidRPr="00A64B80" w:rsidRDefault="2F38594B" w:rsidP="00A8500E">
      <w:pPr>
        <w:bidi w:val="0"/>
      </w:pPr>
      <w:r w:rsidRPr="2F38594B">
        <w:rPr>
          <w:rStyle w:val="Strong"/>
          <w:rFonts w:eastAsiaTheme="minorEastAsia"/>
          <w:color w:val="000000" w:themeColor="text1"/>
          <w:sz w:val="28"/>
          <w:szCs w:val="28"/>
        </w:rPr>
        <w:lastRenderedPageBreak/>
        <w:t xml:space="preserve">Ethical Governance: </w:t>
      </w:r>
      <w:r w:rsidRPr="2F38594B">
        <w:rPr>
          <w:rFonts w:ascii="Simplified Arabic" w:hAnsi="Simplified Arabic" w:cs="Simplified Arabic"/>
          <w:color w:val="000000" w:themeColor="text1"/>
        </w:rPr>
        <w:t xml:space="preserve">Ethical practices, in general, are well documented in the case of large firms, but their bearing on the sustainability of SMES has hardly received any attention (Houghton et al., 2019). </w:t>
      </w:r>
    </w:p>
    <w:p w14:paraId="51300153" w14:textId="4914A804" w:rsidR="003862D7" w:rsidRPr="00A64B80" w:rsidRDefault="2F38594B" w:rsidP="00A8500E">
      <w:pPr>
        <w:bidi w:val="0"/>
      </w:pPr>
      <w:r w:rsidRPr="2F38594B">
        <w:rPr>
          <w:rStyle w:val="Strong"/>
          <w:rFonts w:eastAsiaTheme="minorEastAsia"/>
          <w:color w:val="000000" w:themeColor="text1"/>
          <w:sz w:val="28"/>
          <w:szCs w:val="28"/>
        </w:rPr>
        <w:t>Policy Integration:</w:t>
      </w:r>
      <w:r w:rsidRPr="2F38594B">
        <w:rPr>
          <w:rFonts w:ascii="Simplified Arabic" w:hAnsi="Simplified Arabic" w:cs="Simplified Arabic"/>
          <w:color w:val="000000" w:themeColor="text1"/>
        </w:rPr>
        <w:t xml:space="preserve"> Very few studies have been seen to provide recommendations to be translated into action by the regulators supporting SME compliance (DiMaggio &amp; Powell, 1983).</w:t>
      </w:r>
    </w:p>
    <w:p w14:paraId="39AFAD23" w14:textId="77777777" w:rsidR="003862D7" w:rsidRPr="00A64B80" w:rsidRDefault="003862D7" w:rsidP="00A8500E">
      <w:pPr>
        <w:bidi w:val="0"/>
        <w:rPr>
          <w:rFonts w:ascii="Simplified Arabic" w:eastAsia="Times New Roman" w:hAnsi="Simplified Arabic" w:cs="Simplified Arabic"/>
          <w:color w:val="000000" w:themeColor="text1"/>
        </w:rPr>
      </w:pPr>
      <w:r w:rsidRPr="00A64B80">
        <w:rPr>
          <w:rFonts w:ascii="Simplified Arabic" w:eastAsia="Times New Roman" w:hAnsi="Simplified Arabic" w:cs="Simplified Arabic"/>
          <w:noProof/>
          <w:color w:val="000000" w:themeColor="text1"/>
        </w:rPr>
        <mc:AlternateContent>
          <mc:Choice Requires="wps">
            <w:drawing>
              <wp:inline distT="0" distB="0" distL="0" distR="0" wp14:anchorId="1BE062D8" wp14:editId="0A3CBA8F">
                <wp:extent cx="5274310" cy="4445"/>
                <wp:effectExtent l="0" t="31750" r="0" b="36830"/>
                <wp:docPr id="817178208"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2F5DA37F">
              <v:rect id="مستطيل 21" style="width:415.3pt;height:.35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EB56795"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">
                <w10:wrap anchorx="page"/>
                <w10:anchorlock/>
              </v:rect>
            </w:pict>
          </mc:Fallback>
        </mc:AlternateContent>
      </w:r>
    </w:p>
    <w:p w14:paraId="2391E558" w14:textId="1D7C01AA" w:rsidR="003862D7" w:rsidRPr="0009262D" w:rsidRDefault="003862D7" w:rsidP="00A8500E">
      <w:pPr>
        <w:pStyle w:val="Heading2"/>
        <w:bidi w:val="0"/>
      </w:pPr>
      <w:bookmarkStart w:id="35" w:name="_Toc192677660"/>
      <w:bookmarkStart w:id="36" w:name="_Toc195277693"/>
      <w:r w:rsidRPr="0009262D">
        <w:rPr>
          <w:rStyle w:val="Strong"/>
          <w:b w:val="0"/>
          <w:bCs w:val="0"/>
        </w:rPr>
        <w:t>2.5 Theoretical Framework of the Study</w:t>
      </w:r>
      <w:bookmarkEnd w:id="35"/>
      <w:bookmarkEnd w:id="36"/>
    </w:p>
    <w:p w14:paraId="2F181B57" w14:textId="77777777" w:rsidR="003862D7" w:rsidRPr="00A64B80" w:rsidRDefault="003862D7" w:rsidP="00A8500E">
      <w:pPr>
        <w:bidi w:val="0"/>
        <w:rPr>
          <w:rFonts w:ascii="Simplified Arabic" w:hAnsi="Simplified Arabic" w:cs="Simplified Arabic"/>
          <w:color w:val="000000" w:themeColor="text1"/>
        </w:rPr>
      </w:pPr>
      <w:r w:rsidRPr="00A64B80">
        <w:rPr>
          <w:rFonts w:ascii="Simplified Arabic" w:hAnsi="Simplified Arabic" w:cs="Simplified Arabic"/>
          <w:color w:val="000000" w:themeColor="text1"/>
        </w:rPr>
        <w:t>This study integrates six theoretical lenses to analyze SME governance:</w:t>
      </w:r>
    </w:p>
    <w:p w14:paraId="36DB756A" w14:textId="2E58D748" w:rsidR="2F38594B" w:rsidRDefault="2F38594B" w:rsidP="00A8500E">
      <w:pPr>
        <w:bidi w:val="0"/>
        <w:rPr>
          <w:rFonts w:ascii="Simplified Arabic" w:hAnsi="Simplified Arabic" w:cs="Simplified Arabic"/>
          <w:color w:val="000000" w:themeColor="text1"/>
        </w:rPr>
      </w:pPr>
      <w:r w:rsidRPr="2F38594B">
        <w:rPr>
          <w:rStyle w:val="Strong"/>
          <w:rFonts w:ascii="Simplified Arabic" w:hAnsi="Simplified Arabic" w:cs="Simplified Arabic"/>
          <w:color w:val="000000" w:themeColor="text1"/>
          <w:sz w:val="28"/>
          <w:szCs w:val="28"/>
        </w:rPr>
        <w:t>Agency Theory</w:t>
      </w:r>
      <w:proofErr w:type="gramStart"/>
      <w:r w:rsidRPr="2F38594B">
        <w:rPr>
          <w:rStyle w:val="Strong"/>
          <w:rFonts w:ascii="Simplified Arabic" w:hAnsi="Simplified Arabic" w:cs="Simplified Arabic"/>
          <w:color w:val="000000" w:themeColor="text1"/>
          <w:sz w:val="28"/>
          <w:szCs w:val="28"/>
        </w:rPr>
        <w:t>:</w:t>
      </w:r>
      <w:r w:rsidRPr="2F38594B">
        <w:rPr>
          <w:rFonts w:ascii="Simplified Arabic" w:hAnsi="Simplified Arabic" w:cs="Simplified Arabic"/>
          <w:color w:val="000000" w:themeColor="text1"/>
        </w:rPr>
        <w:t>  it</w:t>
      </w:r>
      <w:proofErr w:type="gramEnd"/>
      <w:r w:rsidRPr="2F38594B">
        <w:rPr>
          <w:rFonts w:ascii="Simplified Arabic" w:hAnsi="Simplified Arabic" w:cs="Simplified Arabic"/>
          <w:color w:val="000000" w:themeColor="text1"/>
        </w:rPr>
        <w:t xml:space="preserve"> is basically all about looking for strategies that will minimize conflicts between owners (principals) and managers (agents) through transparency and accountability systems (Jensen &amp; Meckling, 1976). In SMEs, ownership in most cases coincides with management, hence agency costs are hardly avoided. </w:t>
      </w:r>
    </w:p>
    <w:p w14:paraId="40BC86A9" w14:textId="5928E745" w:rsidR="2F38594B" w:rsidRDefault="2F38594B" w:rsidP="00A8500E">
      <w:pPr>
        <w:bidi w:val="0"/>
      </w:pPr>
      <w:r w:rsidRPr="2F38594B">
        <w:rPr>
          <w:rStyle w:val="Strong"/>
          <w:rFonts w:eastAsiaTheme="minorEastAsia"/>
          <w:color w:val="000000" w:themeColor="text1"/>
          <w:sz w:val="28"/>
          <w:szCs w:val="28"/>
        </w:rPr>
        <w:t>Stakeholder Theory:</w:t>
      </w:r>
      <w:r w:rsidRPr="2F38594B">
        <w:rPr>
          <w:rFonts w:ascii="Simplified Arabic" w:hAnsi="Simplified Arabic" w:cs="Simplified Arabic"/>
          <w:color w:val="000000" w:themeColor="text1"/>
        </w:rPr>
        <w:t xml:space="preserve"> It </w:t>
      </w:r>
      <w:proofErr w:type="gramStart"/>
      <w:r w:rsidRPr="2F38594B">
        <w:rPr>
          <w:rFonts w:ascii="Simplified Arabic" w:hAnsi="Simplified Arabic" w:cs="Simplified Arabic"/>
          <w:color w:val="000000" w:themeColor="text1"/>
        </w:rPr>
        <w:t>tells</w:t>
      </w:r>
      <w:proofErr w:type="gramEnd"/>
      <w:r w:rsidRPr="2F38594B">
        <w:rPr>
          <w:rFonts w:ascii="Simplified Arabic" w:hAnsi="Simplified Arabic" w:cs="Simplified Arabic"/>
          <w:color w:val="000000" w:themeColor="text1"/>
        </w:rPr>
        <w:t xml:space="preserve"> about the balance in the interest of the employees, customers, investors, and communities. Stakeholder engagement becomes primary in SME governance to build trust and cooperation (Freeman, 1984). </w:t>
      </w:r>
    </w:p>
    <w:p w14:paraId="717667B3" w14:textId="594A529C" w:rsidR="2F38594B" w:rsidRDefault="2F38594B" w:rsidP="00A8500E">
      <w:pPr>
        <w:bidi w:val="0"/>
      </w:pPr>
      <w:r w:rsidRPr="2F38594B">
        <w:rPr>
          <w:rStyle w:val="Strong"/>
          <w:rFonts w:eastAsiaTheme="minorEastAsia"/>
          <w:color w:val="000000" w:themeColor="text1"/>
          <w:sz w:val="28"/>
          <w:szCs w:val="28"/>
        </w:rPr>
        <w:t>Resource-Based View (RBV):</w:t>
      </w:r>
      <w:r w:rsidRPr="2F38594B">
        <w:rPr>
          <w:rFonts w:ascii="Simplified Arabic" w:hAnsi="Simplified Arabic" w:cs="Simplified Arabic"/>
          <w:color w:val="000000" w:themeColor="text1"/>
        </w:rPr>
        <w:t xml:space="preserve"> states that govern practices can </w:t>
      </w:r>
      <w:proofErr w:type="gramStart"/>
      <w:r w:rsidRPr="2F38594B">
        <w:rPr>
          <w:rFonts w:ascii="Simplified Arabic" w:hAnsi="Simplified Arabic" w:cs="Simplified Arabic"/>
          <w:color w:val="000000" w:themeColor="text1"/>
        </w:rPr>
        <w:t>actually serve</w:t>
      </w:r>
      <w:proofErr w:type="gramEnd"/>
      <w:r w:rsidRPr="2F38594B">
        <w:rPr>
          <w:rFonts w:ascii="Simplified Arabic" w:hAnsi="Simplified Arabic" w:cs="Simplified Arabic"/>
          <w:color w:val="000000" w:themeColor="text1"/>
        </w:rPr>
        <w:t xml:space="preserve"> as strategic resources to enrich competitiveness (Barney, 1991). Governance frameworks also </w:t>
      </w:r>
      <w:proofErr w:type="gramStart"/>
      <w:r w:rsidRPr="2F38594B">
        <w:rPr>
          <w:rFonts w:ascii="Simplified Arabic" w:hAnsi="Simplified Arabic" w:cs="Simplified Arabic"/>
          <w:color w:val="000000" w:themeColor="text1"/>
        </w:rPr>
        <w:t>support in</w:t>
      </w:r>
      <w:proofErr w:type="gramEnd"/>
      <w:r w:rsidRPr="2F38594B">
        <w:rPr>
          <w:rFonts w:ascii="Simplified Arabic" w:hAnsi="Simplified Arabic" w:cs="Simplified Arabic"/>
          <w:color w:val="000000" w:themeColor="text1"/>
        </w:rPr>
        <w:t xml:space="preserve"> SMEs optimized use of these scarce resources as these promote reduce wastage and </w:t>
      </w:r>
      <w:proofErr w:type="gramStart"/>
      <w:r w:rsidRPr="2F38594B">
        <w:rPr>
          <w:rFonts w:ascii="Simplified Arabic" w:hAnsi="Simplified Arabic" w:cs="Simplified Arabic"/>
          <w:color w:val="000000" w:themeColor="text1"/>
        </w:rPr>
        <w:t>reflects</w:t>
      </w:r>
      <w:proofErr w:type="gramEnd"/>
      <w:r w:rsidRPr="2F38594B">
        <w:rPr>
          <w:rFonts w:ascii="Simplified Arabic" w:hAnsi="Simplified Arabic" w:cs="Simplified Arabic"/>
          <w:color w:val="000000" w:themeColor="text1"/>
        </w:rPr>
        <w:t xml:space="preserve"> more efficient decision making. </w:t>
      </w:r>
    </w:p>
    <w:p w14:paraId="7AB218F0" w14:textId="549B95F6" w:rsidR="2F38594B" w:rsidRDefault="2F38594B" w:rsidP="00A8500E">
      <w:pPr>
        <w:bidi w:val="0"/>
      </w:pPr>
      <w:r w:rsidRPr="2F38594B">
        <w:rPr>
          <w:rStyle w:val="Strong"/>
          <w:rFonts w:eastAsiaTheme="minorEastAsia"/>
          <w:color w:val="000000" w:themeColor="text1"/>
          <w:sz w:val="28"/>
          <w:szCs w:val="28"/>
        </w:rPr>
        <w:t xml:space="preserve">Institutional Theory: </w:t>
      </w:r>
      <w:r w:rsidRPr="2F38594B">
        <w:rPr>
          <w:rFonts w:ascii="Simplified Arabic" w:hAnsi="Simplified Arabic" w:cs="Simplified Arabic"/>
          <w:color w:val="000000" w:themeColor="text1"/>
        </w:rPr>
        <w:t xml:space="preserve">That is, all those external pressures through which rules, i.e., regulations or industry norms, create adoption of governance (DiMaggio &amp; Powell, 1983). For example, SMEs follow the compliance practices only for </w:t>
      </w:r>
      <w:proofErr w:type="gramStart"/>
      <w:r w:rsidRPr="2F38594B">
        <w:rPr>
          <w:rFonts w:ascii="Simplified Arabic" w:hAnsi="Simplified Arabic" w:cs="Simplified Arabic"/>
          <w:color w:val="000000" w:themeColor="text1"/>
        </w:rPr>
        <w:t>legitimacy</w:t>
      </w:r>
      <w:proofErr w:type="gramEnd"/>
      <w:r w:rsidRPr="2F38594B">
        <w:rPr>
          <w:rFonts w:ascii="Simplified Arabic" w:hAnsi="Simplified Arabic" w:cs="Simplified Arabic"/>
          <w:color w:val="000000" w:themeColor="text1"/>
        </w:rPr>
        <w:t xml:space="preserve"> purposes, regardless of the way such practice looks. </w:t>
      </w:r>
    </w:p>
    <w:p w14:paraId="5B51EDC5" w14:textId="5C607635" w:rsidR="2F38594B" w:rsidRDefault="2F38594B" w:rsidP="00A8500E">
      <w:pPr>
        <w:bidi w:val="0"/>
      </w:pPr>
      <w:r w:rsidRPr="2F38594B">
        <w:rPr>
          <w:rStyle w:val="Strong"/>
          <w:rFonts w:eastAsiaTheme="minorEastAsia"/>
          <w:color w:val="000000" w:themeColor="text1"/>
          <w:sz w:val="28"/>
          <w:szCs w:val="28"/>
        </w:rPr>
        <w:t>Contingency Theory:</w:t>
      </w:r>
      <w:r w:rsidRPr="2F38594B">
        <w:rPr>
          <w:rFonts w:ascii="Simplified Arabic" w:hAnsi="Simplified Arabic" w:cs="Simplified Arabic"/>
          <w:color w:val="000000" w:themeColor="text1"/>
        </w:rPr>
        <w:t xml:space="preserve"> Governance effect depends on context, especially size, industry, and market conditions (Donaldson &amp; Davis, 1991). With this, the rationale is about the need to have adaptable SME-focused frameworks. </w:t>
      </w:r>
    </w:p>
    <w:p w14:paraId="6631515F" w14:textId="6E2794CD" w:rsidR="2F38594B" w:rsidRDefault="2F38594B" w:rsidP="00A8500E">
      <w:pPr>
        <w:bidi w:val="0"/>
      </w:pPr>
      <w:r w:rsidRPr="2F38594B">
        <w:rPr>
          <w:rStyle w:val="Strong"/>
          <w:rFonts w:eastAsiaTheme="minorEastAsia"/>
          <w:color w:val="000000" w:themeColor="text1"/>
          <w:sz w:val="28"/>
          <w:szCs w:val="28"/>
        </w:rPr>
        <w:t xml:space="preserve">Ethical Governance: </w:t>
      </w:r>
      <w:r w:rsidRPr="2F38594B">
        <w:rPr>
          <w:rFonts w:ascii="Simplified Arabic" w:hAnsi="Simplified Arabic" w:cs="Simplified Arabic"/>
          <w:color w:val="000000" w:themeColor="text1"/>
        </w:rPr>
        <w:t xml:space="preserve">It leads to the practice of embedding ethics in governance towards integrity and accountability (Boatright, 2000). And the customer will nuance his or her trust towards the SMEs through ethical practice. </w:t>
      </w:r>
    </w:p>
    <w:p w14:paraId="73406B59" w14:textId="77777777" w:rsidR="002C0C3A" w:rsidRDefault="002C0C3A" w:rsidP="00A8500E">
      <w:pPr>
        <w:bidi w:val="0"/>
        <w:rPr>
          <w:rFonts w:ascii="Simplified Arabic" w:hAnsi="Simplified Arabic" w:cs="Simplified Arabic"/>
          <w:color w:val="000000" w:themeColor="text1"/>
        </w:rPr>
      </w:pPr>
    </w:p>
    <w:p w14:paraId="5D812002" w14:textId="0622771E" w:rsidR="2F38594B" w:rsidRDefault="2F38594B" w:rsidP="002C0C3A">
      <w:pPr>
        <w:bidi w:val="0"/>
        <w:rPr>
          <w:rStyle w:val="Strong"/>
          <w:rFonts w:eastAsiaTheme="minorEastAsia"/>
          <w:color w:val="000000" w:themeColor="text1"/>
          <w:sz w:val="28"/>
          <w:szCs w:val="28"/>
        </w:rPr>
      </w:pPr>
      <w:r w:rsidRPr="2F38594B">
        <w:rPr>
          <w:rStyle w:val="Strong"/>
          <w:rFonts w:eastAsiaTheme="minorEastAsia"/>
          <w:color w:val="000000" w:themeColor="text1"/>
          <w:sz w:val="28"/>
          <w:szCs w:val="28"/>
        </w:rPr>
        <w:lastRenderedPageBreak/>
        <w:t xml:space="preserve">Synthesis of the Framework </w:t>
      </w:r>
    </w:p>
    <w:p w14:paraId="5C30BFD5" w14:textId="7816F89B" w:rsidR="2F38594B" w:rsidRPr="002C0C3A" w:rsidRDefault="2F38594B" w:rsidP="002C0C3A">
      <w:pPr>
        <w:bidi w:val="0"/>
        <w:rPr>
          <w:rStyle w:val="Strong"/>
          <w:rFonts w:ascii="Simplified Arabic" w:hAnsi="Simplified Arabic" w:cs="Simplified Arabic"/>
          <w:b w:val="0"/>
          <w:bCs w:val="0"/>
          <w:color w:val="000000" w:themeColor="text1"/>
        </w:rPr>
      </w:pPr>
      <w:r w:rsidRPr="2F38594B">
        <w:rPr>
          <w:rFonts w:ascii="Simplified Arabic" w:hAnsi="Simplified Arabic" w:cs="Simplified Arabic"/>
          <w:color w:val="000000" w:themeColor="text1"/>
        </w:rPr>
        <w:t xml:space="preserve">     All these share their forces in a multidimensional model (Figure 1). Agency theory aligns interests; stakeholder theory is inclusive; resource-based view optimizes resources; institutional theory accommodates external pressures; contingency theory allows for variabilities; and finally ethical governance builds trust. Together, they provide a more comprehensive perspective of how governance and compliance impact SME performance.</w:t>
      </w:r>
    </w:p>
    <w:p w14:paraId="09F57199" w14:textId="306019D7" w:rsidR="2F38594B" w:rsidRDefault="2F38594B" w:rsidP="00A8500E">
      <w:pPr>
        <w:pStyle w:val="Heading2"/>
        <w:bidi w:val="0"/>
        <w:rPr>
          <w:rStyle w:val="Strong"/>
          <w:b w:val="0"/>
          <w:bCs w:val="0"/>
        </w:rPr>
      </w:pPr>
    </w:p>
    <w:p w14:paraId="3A9B7E62" w14:textId="413034AB" w:rsidR="009E519E" w:rsidRPr="0009262D" w:rsidRDefault="003862D7" w:rsidP="00A8500E">
      <w:pPr>
        <w:pStyle w:val="Heading2"/>
        <w:bidi w:val="0"/>
      </w:pPr>
      <w:bookmarkStart w:id="37" w:name="_Toc192677661"/>
      <w:bookmarkStart w:id="38" w:name="_Toc195277694"/>
      <w:r w:rsidRPr="0009262D">
        <w:rPr>
          <w:rStyle w:val="Strong"/>
          <w:b w:val="0"/>
          <w:bCs w:val="0"/>
        </w:rPr>
        <w:t>Conclusion</w:t>
      </w:r>
      <w:bookmarkEnd w:id="37"/>
      <w:bookmarkEnd w:id="38"/>
    </w:p>
    <w:p w14:paraId="3A1E5244" w14:textId="54E478F4" w:rsidR="003862D7" w:rsidRPr="00A64B80" w:rsidRDefault="2F38594B" w:rsidP="00A8500E">
      <w:pPr>
        <w:bidi w:val="0"/>
        <w:rPr>
          <w:rFonts w:ascii="Simplified Arabic" w:hAnsi="Simplified Arabic" w:cs="Simplified Arabic"/>
          <w:color w:val="000000" w:themeColor="text1"/>
        </w:rPr>
      </w:pPr>
      <w:r w:rsidRPr="2F38594B">
        <w:rPr>
          <w:rFonts w:ascii="Simplified Arabic" w:hAnsi="Simplified Arabic" w:cs="Simplified Arabic"/>
          <w:color w:val="000000" w:themeColor="text1"/>
        </w:rPr>
        <w:t xml:space="preserve">      In this chapter, existing literature related to SME governance has been reviewed to demonstrate that governance frameworks, compliance practices, and organizational outcomes are interdependent. By identifying gaps in research on SMEs and incorporating diverse theoretical perspectives, this study helps to elucidate how appropriate governance strategies could be pursued to further the sustainability of SMEs. The next chapter will detail the methodology employed to test the proposed hypotheses and theoretical model.</w:t>
      </w:r>
    </w:p>
    <w:p w14:paraId="68C83B7C" w14:textId="77777777" w:rsidR="00A8500E" w:rsidRDefault="00A8500E" w:rsidP="00A8500E">
      <w:pPr>
        <w:bidi w:val="0"/>
        <w:rPr>
          <w:rFonts w:ascii="Simplified Arabic" w:hAnsi="Simplified Arabic" w:cs="Simplified Arabic"/>
        </w:rPr>
      </w:pPr>
    </w:p>
    <w:p w14:paraId="40650019" w14:textId="77777777" w:rsidR="00A8500E" w:rsidRDefault="00A8500E" w:rsidP="00A8500E">
      <w:pPr>
        <w:bidi w:val="0"/>
        <w:rPr>
          <w:rFonts w:ascii="Simplified Arabic" w:hAnsi="Simplified Arabic" w:cs="Simplified Arabic"/>
        </w:rPr>
      </w:pPr>
    </w:p>
    <w:p w14:paraId="084519B4" w14:textId="77777777" w:rsidR="00A8500E" w:rsidRDefault="00A8500E" w:rsidP="00A8500E">
      <w:pPr>
        <w:bidi w:val="0"/>
        <w:rPr>
          <w:rFonts w:ascii="Simplified Arabic" w:hAnsi="Simplified Arabic" w:cs="Simplified Arabic"/>
        </w:rPr>
      </w:pPr>
    </w:p>
    <w:p w14:paraId="2E041F64" w14:textId="77777777" w:rsidR="002C0C3A" w:rsidRDefault="002C0C3A" w:rsidP="002C0C3A">
      <w:pPr>
        <w:bidi w:val="0"/>
        <w:rPr>
          <w:rFonts w:ascii="Simplified Arabic" w:hAnsi="Simplified Arabic" w:cs="Simplified Arabic"/>
        </w:rPr>
      </w:pPr>
    </w:p>
    <w:p w14:paraId="5F02C71B" w14:textId="77777777" w:rsidR="002C0C3A" w:rsidRDefault="002C0C3A" w:rsidP="002C0C3A">
      <w:pPr>
        <w:bidi w:val="0"/>
        <w:rPr>
          <w:rFonts w:ascii="Simplified Arabic" w:hAnsi="Simplified Arabic" w:cs="Simplified Arabic"/>
        </w:rPr>
      </w:pPr>
    </w:p>
    <w:p w14:paraId="1667E80B" w14:textId="77777777" w:rsidR="002C0C3A" w:rsidRDefault="002C0C3A" w:rsidP="002C0C3A">
      <w:pPr>
        <w:bidi w:val="0"/>
        <w:rPr>
          <w:rFonts w:ascii="Simplified Arabic" w:hAnsi="Simplified Arabic" w:cs="Simplified Arabic"/>
        </w:rPr>
      </w:pPr>
    </w:p>
    <w:p w14:paraId="759F39AE" w14:textId="77777777" w:rsidR="002C0C3A" w:rsidRDefault="002C0C3A" w:rsidP="002C0C3A">
      <w:pPr>
        <w:bidi w:val="0"/>
        <w:rPr>
          <w:rFonts w:ascii="Simplified Arabic" w:hAnsi="Simplified Arabic" w:cs="Simplified Arabic"/>
        </w:rPr>
      </w:pPr>
    </w:p>
    <w:p w14:paraId="028ACDB5" w14:textId="77777777" w:rsidR="00A8500E" w:rsidRDefault="00A8500E" w:rsidP="00A8500E">
      <w:pPr>
        <w:bidi w:val="0"/>
        <w:rPr>
          <w:rFonts w:ascii="Simplified Arabic" w:hAnsi="Simplified Arabic" w:cs="Simplified Arabic"/>
        </w:rPr>
      </w:pPr>
    </w:p>
    <w:p w14:paraId="4CA38B93" w14:textId="77777777" w:rsidR="00A8500E" w:rsidRDefault="00A8500E" w:rsidP="00A8500E">
      <w:pPr>
        <w:bidi w:val="0"/>
        <w:rPr>
          <w:rFonts w:ascii="Simplified Arabic" w:hAnsi="Simplified Arabic" w:cs="Simplified Arabic"/>
        </w:rPr>
      </w:pPr>
    </w:p>
    <w:p w14:paraId="00B08452" w14:textId="77777777" w:rsidR="00086A29" w:rsidRDefault="00086A29" w:rsidP="00086A29">
      <w:pPr>
        <w:bidi w:val="0"/>
        <w:rPr>
          <w:rFonts w:ascii="Simplified Arabic" w:hAnsi="Simplified Arabic" w:cs="Simplified Arabic"/>
        </w:rPr>
      </w:pPr>
    </w:p>
    <w:p w14:paraId="7F04238C" w14:textId="77777777" w:rsidR="00086A29" w:rsidRDefault="00086A29" w:rsidP="00086A29">
      <w:pPr>
        <w:bidi w:val="0"/>
        <w:rPr>
          <w:rFonts w:ascii="Simplified Arabic" w:hAnsi="Simplified Arabic" w:cs="Simplified Arabic"/>
        </w:rPr>
      </w:pPr>
    </w:p>
    <w:p w14:paraId="67036E8E" w14:textId="77777777" w:rsidR="00086A29" w:rsidRDefault="00086A29" w:rsidP="00086A29">
      <w:pPr>
        <w:bidi w:val="0"/>
        <w:rPr>
          <w:rFonts w:ascii="Simplified Arabic" w:hAnsi="Simplified Arabic" w:cs="Simplified Arabic"/>
        </w:rPr>
      </w:pPr>
    </w:p>
    <w:p w14:paraId="078C3184" w14:textId="77777777" w:rsidR="00086A29" w:rsidRDefault="00086A29" w:rsidP="00086A29">
      <w:pPr>
        <w:bidi w:val="0"/>
        <w:rPr>
          <w:rFonts w:ascii="Simplified Arabic" w:hAnsi="Simplified Arabic" w:cs="Simplified Arabic"/>
        </w:rPr>
      </w:pPr>
    </w:p>
    <w:p w14:paraId="473CF52C" w14:textId="77777777" w:rsidR="00086A29" w:rsidRDefault="00086A29" w:rsidP="00086A29">
      <w:pPr>
        <w:bidi w:val="0"/>
        <w:rPr>
          <w:rFonts w:ascii="Simplified Arabic" w:hAnsi="Simplified Arabic" w:cs="Simplified Arabic"/>
        </w:rPr>
      </w:pPr>
    </w:p>
    <w:p w14:paraId="60AC88AE" w14:textId="2202487C" w:rsidR="009125CE" w:rsidRPr="004C4172" w:rsidRDefault="009125CE" w:rsidP="00A8500E">
      <w:pPr>
        <w:bidi w:val="0"/>
        <w:rPr>
          <w:rFonts w:ascii="Simplified Arabic" w:hAnsi="Simplified Arabic" w:cs="Simplified Arabic"/>
        </w:rPr>
      </w:pPr>
      <w:r w:rsidRPr="004C4172">
        <w:rPr>
          <w:rFonts w:ascii="Simplified Arabic" w:hAnsi="Simplified Arabic" w:cs="Simplified Arabic"/>
        </w:rPr>
        <w:lastRenderedPageBreak/>
        <w:t xml:space="preserve">Midocean University </w:t>
      </w:r>
    </w:p>
    <w:p w14:paraId="188EE430" w14:textId="617188BB" w:rsidR="009125CE" w:rsidRDefault="009125CE" w:rsidP="00A8500E">
      <w:pPr>
        <w:bidi w:val="0"/>
        <w:rPr>
          <w:rFonts w:ascii="Simplified Arabic" w:hAnsi="Simplified Arabic" w:cs="Simplified Arabic"/>
        </w:rPr>
      </w:pPr>
      <w:r w:rsidRPr="004C4172">
        <w:rPr>
          <w:rFonts w:ascii="Simplified Arabic" w:hAnsi="Simplified Arabic" w:cs="Simplified Arabic"/>
        </w:rPr>
        <w:t>College of Management</w:t>
      </w:r>
    </w:p>
    <w:p w14:paraId="5B975A6E" w14:textId="2213995B" w:rsidR="004C4172" w:rsidRPr="004C4172" w:rsidRDefault="004C4172" w:rsidP="00A8500E">
      <w:pPr>
        <w:bidi w:val="0"/>
        <w:rPr>
          <w:rFonts w:ascii="Simplified Arabic" w:hAnsi="Simplified Arabic" w:cs="Simplified Arabic"/>
        </w:rPr>
      </w:pPr>
      <w:r>
        <w:rPr>
          <w:rFonts w:ascii="Simplified Arabic" w:hAnsi="Simplified Arabic" w:cs="Simplified Arabic"/>
        </w:rPr>
        <w:t>Department of Business Administration</w:t>
      </w:r>
    </w:p>
    <w:p w14:paraId="0544D210" w14:textId="6197E60F" w:rsidR="009125CE" w:rsidRPr="00A64B80" w:rsidRDefault="00852232" w:rsidP="00A8500E">
      <w:pPr>
        <w:bidi w:val="0"/>
        <w:rPr>
          <w:rFonts w:ascii="Simplified Arabic" w:hAnsi="Simplified Arabic" w:cs="Simplified Arabic"/>
          <w:rtl/>
        </w:rPr>
      </w:pPr>
      <w:r w:rsidRPr="00A64B80">
        <w:rPr>
          <w:rFonts w:ascii="Simplified Arabic" w:hAnsi="Simplified Arabic" w:cs="Simplified Arabic"/>
          <w:noProof/>
        </w:rPr>
        <w:drawing>
          <wp:anchor distT="0" distB="0" distL="114300" distR="114300" simplePos="0" relativeHeight="251668480" behindDoc="0" locked="0" layoutInCell="1" allowOverlap="1" wp14:anchorId="49E5DFB7" wp14:editId="61977D87">
            <wp:simplePos x="0" y="0"/>
            <wp:positionH relativeFrom="margin">
              <wp:posOffset>3729161</wp:posOffset>
            </wp:positionH>
            <wp:positionV relativeFrom="margin">
              <wp:posOffset>-485001</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A64B80">
        <w:rPr>
          <w:rFonts w:ascii="Simplified Arabic" w:hAnsi="Simplified Arabic" w:cs="Simplified Arabic"/>
          <w:rtl/>
        </w:rPr>
        <w:tab/>
      </w:r>
    </w:p>
    <w:p w14:paraId="39C1857A" w14:textId="77777777" w:rsidR="009125CE" w:rsidRPr="00A64B80" w:rsidRDefault="009125CE" w:rsidP="00A8500E">
      <w:pPr>
        <w:bidi w:val="0"/>
        <w:rPr>
          <w:rFonts w:ascii="Simplified Arabic" w:hAnsi="Simplified Arabic" w:cs="Simplified Arabic"/>
          <w:rtl/>
        </w:rPr>
      </w:pPr>
    </w:p>
    <w:p w14:paraId="10F8FE68" w14:textId="77777777" w:rsidR="00852232" w:rsidRDefault="00852232" w:rsidP="00A8500E">
      <w:pPr>
        <w:bidi w:val="0"/>
        <w:rPr>
          <w:rFonts w:ascii="Simplified Arabic" w:hAnsi="Simplified Arabic" w:cs="Simplified Arabic"/>
        </w:rPr>
      </w:pPr>
    </w:p>
    <w:p w14:paraId="2C0AFDF5" w14:textId="77777777" w:rsidR="00852232" w:rsidRDefault="00852232" w:rsidP="00A8500E">
      <w:pPr>
        <w:bidi w:val="0"/>
        <w:rPr>
          <w:rFonts w:ascii="Simplified Arabic" w:hAnsi="Simplified Arabic" w:cs="Simplified Arabic"/>
        </w:rPr>
      </w:pPr>
    </w:p>
    <w:p w14:paraId="7011341E" w14:textId="77777777" w:rsidR="00852232" w:rsidRPr="00A64B80" w:rsidRDefault="00852232" w:rsidP="00086A29">
      <w:pPr>
        <w:bidi w:val="0"/>
        <w:jc w:val="center"/>
        <w:rPr>
          <w:rFonts w:ascii="Simplified Arabic" w:hAnsi="Simplified Arabic" w:cs="Simplified Arabic"/>
          <w:sz w:val="36"/>
          <w:szCs w:val="36"/>
          <w:rtl/>
          <w:lang w:bidi="ar-EG"/>
        </w:rPr>
      </w:pPr>
      <w:r w:rsidRPr="00A64B80">
        <w:rPr>
          <w:rFonts w:ascii="Simplified Arabic" w:hAnsi="Simplified Arabic" w:cs="Simplified Arabic"/>
          <w:sz w:val="36"/>
          <w:szCs w:val="36"/>
        </w:rPr>
        <w:t xml:space="preserve">The importance of governance in small to medium </w:t>
      </w:r>
      <w:proofErr w:type="gramStart"/>
      <w:r w:rsidRPr="00A64B80">
        <w:rPr>
          <w:rFonts w:ascii="Simplified Arabic" w:hAnsi="Simplified Arabic" w:cs="Simplified Arabic"/>
          <w:sz w:val="36"/>
          <w:szCs w:val="36"/>
        </w:rPr>
        <w:t>enterprise</w:t>
      </w:r>
      <w:proofErr w:type="gramEnd"/>
      <w:r w:rsidRPr="00A64B80">
        <w:rPr>
          <w:rFonts w:ascii="Simplified Arabic" w:hAnsi="Simplified Arabic" w:cs="Simplified Arabic"/>
          <w:sz w:val="36"/>
          <w:szCs w:val="36"/>
        </w:rPr>
        <w:t xml:space="preserve"> and the benefits of compliance</w:t>
      </w:r>
    </w:p>
    <w:p w14:paraId="4902DBD3" w14:textId="77777777" w:rsidR="009125CE" w:rsidRPr="00A64B80" w:rsidRDefault="009125CE" w:rsidP="00086A29">
      <w:pPr>
        <w:bidi w:val="0"/>
        <w:jc w:val="center"/>
        <w:rPr>
          <w:rFonts w:ascii="Simplified Arabic" w:hAnsi="Simplified Arabic" w:cs="Simplified Arabic"/>
          <w:lang w:bidi="ar-EG"/>
        </w:rPr>
      </w:pPr>
    </w:p>
    <w:p w14:paraId="692F30FE" w14:textId="089673CD" w:rsidR="009125CE" w:rsidRPr="00A64B80" w:rsidRDefault="009125CE" w:rsidP="00086A29">
      <w:pPr>
        <w:bidi w:val="0"/>
        <w:jc w:val="center"/>
        <w:rPr>
          <w:rFonts w:ascii="Simplified Arabic" w:hAnsi="Simplified Arabic" w:cs="Simplified Arabic"/>
          <w:rtl/>
        </w:rPr>
      </w:pPr>
    </w:p>
    <w:p w14:paraId="0EAD9CF2" w14:textId="77777777" w:rsidR="009125CE" w:rsidRPr="00A64B80" w:rsidRDefault="009125CE" w:rsidP="00086A29">
      <w:pPr>
        <w:bidi w:val="0"/>
        <w:jc w:val="center"/>
        <w:rPr>
          <w:rFonts w:ascii="Simplified Arabic" w:hAnsi="Simplified Arabic" w:cs="Simplified Arabic"/>
          <w:rtl/>
        </w:rPr>
      </w:pPr>
    </w:p>
    <w:p w14:paraId="55C6339D" w14:textId="77777777" w:rsidR="009125CE" w:rsidRPr="00A64B80" w:rsidRDefault="009125CE" w:rsidP="00086A29">
      <w:pPr>
        <w:bidi w:val="0"/>
        <w:jc w:val="center"/>
        <w:rPr>
          <w:rFonts w:ascii="Simplified Arabic" w:hAnsi="Simplified Arabic" w:cs="Simplified Arabic"/>
          <w:rtl/>
        </w:rPr>
      </w:pPr>
    </w:p>
    <w:p w14:paraId="09D48081" w14:textId="77777777" w:rsidR="00852232" w:rsidRPr="00A64B80" w:rsidRDefault="00852232" w:rsidP="00086A29">
      <w:pPr>
        <w:bidi w:val="0"/>
        <w:jc w:val="center"/>
        <w:rPr>
          <w:rFonts w:ascii="Simplified Arabic" w:hAnsi="Simplified Arabic" w:cs="Simplified Arabic"/>
          <w:rtl/>
          <w:lang w:bidi="ar-EG"/>
        </w:rPr>
      </w:pPr>
    </w:p>
    <w:p w14:paraId="38528EB5" w14:textId="695DABF4" w:rsidR="00852232" w:rsidRDefault="00852232" w:rsidP="00086A29">
      <w:pPr>
        <w:bidi w:val="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Prepared by: Bander Mohammed Abdullah Arabi</w:t>
      </w:r>
    </w:p>
    <w:p w14:paraId="499A9E76" w14:textId="0E860ABE" w:rsidR="00852232" w:rsidRPr="00A64B80" w:rsidRDefault="00852232" w:rsidP="00086A29">
      <w:pPr>
        <w:bidi w:val="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ID: 242000473</w:t>
      </w:r>
    </w:p>
    <w:p w14:paraId="2851F391" w14:textId="77777777" w:rsidR="009125CE" w:rsidRPr="00A64B80" w:rsidRDefault="009125CE" w:rsidP="00086A29">
      <w:pPr>
        <w:bidi w:val="0"/>
        <w:jc w:val="center"/>
        <w:rPr>
          <w:rFonts w:ascii="Simplified Arabic" w:hAnsi="Simplified Arabic" w:cs="Simplified Arabic"/>
        </w:rPr>
      </w:pPr>
    </w:p>
    <w:p w14:paraId="0E2ACB58" w14:textId="77777777" w:rsidR="009125CE" w:rsidRPr="00A64B80" w:rsidRDefault="009125CE" w:rsidP="00086A29">
      <w:pPr>
        <w:bidi w:val="0"/>
        <w:jc w:val="center"/>
        <w:rPr>
          <w:rFonts w:ascii="Simplified Arabic" w:hAnsi="Simplified Arabic" w:cs="Simplified Arabic"/>
        </w:rPr>
      </w:pPr>
    </w:p>
    <w:p w14:paraId="7919F0CA" w14:textId="6728E296" w:rsidR="009125CE" w:rsidRDefault="009125CE" w:rsidP="00086A29">
      <w:pPr>
        <w:bidi w:val="0"/>
        <w:jc w:val="center"/>
        <w:rPr>
          <w:rFonts w:ascii="Simplified Arabic" w:hAnsi="Simplified Arabic" w:cs="Simplified Arabic"/>
        </w:rPr>
      </w:pPr>
      <w:r w:rsidRPr="00A64B80">
        <w:rPr>
          <w:rFonts w:ascii="Simplified Arabic" w:hAnsi="Simplified Arabic" w:cs="Simplified Arabic"/>
        </w:rPr>
        <w:t>Supervised by</w:t>
      </w:r>
    </w:p>
    <w:p w14:paraId="268979DF" w14:textId="546EBF6A" w:rsidR="00852232" w:rsidRPr="00A64B80" w:rsidRDefault="00852232" w:rsidP="00086A29">
      <w:pPr>
        <w:bidi w:val="0"/>
        <w:ind w:left="-426"/>
        <w:jc w:val="center"/>
        <w:rPr>
          <w:rFonts w:ascii="Simplified Arabic" w:hAnsi="Simplified Arabic" w:cs="Simplified Arabic"/>
        </w:rPr>
      </w:pPr>
      <w:r>
        <w:rPr>
          <w:rFonts w:ascii="Simplified Arabic" w:hAnsi="Simplified Arabic" w:cs="Simplified Arabic"/>
        </w:rPr>
        <w:t xml:space="preserve">Dr. </w:t>
      </w:r>
      <w:r w:rsidR="004C4172">
        <w:rPr>
          <w:rFonts w:ascii="Simplified Arabic" w:hAnsi="Simplified Arabic" w:cs="Simplified Arabic"/>
        </w:rPr>
        <w:t>F</w:t>
      </w:r>
      <w:r>
        <w:rPr>
          <w:rFonts w:ascii="Simplified Arabic" w:hAnsi="Simplified Arabic" w:cs="Simplified Arabic"/>
        </w:rPr>
        <w:t>aisal Abdul</w:t>
      </w:r>
      <w:r w:rsidR="004C4172">
        <w:rPr>
          <w:rFonts w:ascii="Simplified Arabic" w:hAnsi="Simplified Arabic" w:cs="Simplified Arabic"/>
        </w:rPr>
        <w:t xml:space="preserve"> H</w:t>
      </w:r>
      <w:r>
        <w:rPr>
          <w:rFonts w:ascii="Simplified Arabic" w:hAnsi="Simplified Arabic" w:cs="Simplified Arabic"/>
        </w:rPr>
        <w:t>am</w:t>
      </w:r>
      <w:r w:rsidR="004C4172">
        <w:rPr>
          <w:rFonts w:ascii="Simplified Arabic" w:hAnsi="Simplified Arabic" w:cs="Simplified Arabic"/>
        </w:rPr>
        <w:t>i</w:t>
      </w:r>
      <w:r>
        <w:rPr>
          <w:rFonts w:ascii="Simplified Arabic" w:hAnsi="Simplified Arabic" w:cs="Simplified Arabic"/>
        </w:rPr>
        <w:t>d</w:t>
      </w:r>
      <w:r w:rsidR="004C4172">
        <w:rPr>
          <w:rFonts w:ascii="Simplified Arabic" w:hAnsi="Simplified Arabic" w:cs="Simplified Arabic"/>
        </w:rPr>
        <w:t xml:space="preserve"> Mohammed</w:t>
      </w:r>
      <w:r>
        <w:rPr>
          <w:rFonts w:ascii="Simplified Arabic" w:hAnsi="Simplified Arabic" w:cs="Simplified Arabic"/>
        </w:rPr>
        <w:t xml:space="preserve">    </w:t>
      </w:r>
      <w:r w:rsidR="004C4172">
        <w:rPr>
          <w:rFonts w:ascii="Simplified Arabic" w:hAnsi="Simplified Arabic" w:cs="Simplified Arabic"/>
        </w:rPr>
        <w:t xml:space="preserve"> </w:t>
      </w:r>
      <w:r>
        <w:rPr>
          <w:rFonts w:ascii="Simplified Arabic" w:hAnsi="Simplified Arabic" w:cs="Simplified Arabic"/>
        </w:rPr>
        <w:t xml:space="preserve">                                                         </w:t>
      </w:r>
      <w:proofErr w:type="spellStart"/>
      <w:proofErr w:type="gramStart"/>
      <w:r>
        <w:rPr>
          <w:rFonts w:ascii="Simplified Arabic" w:hAnsi="Simplified Arabic" w:cs="Simplified Arabic"/>
        </w:rPr>
        <w:t>Dr.Fayez</w:t>
      </w:r>
      <w:proofErr w:type="spellEnd"/>
      <w:proofErr w:type="gramEnd"/>
      <w:r>
        <w:rPr>
          <w:rFonts w:ascii="Simplified Arabic" w:hAnsi="Simplified Arabic" w:cs="Simplified Arabic"/>
        </w:rPr>
        <w:t xml:space="preserve"> </w:t>
      </w:r>
      <w:r w:rsidR="004C4172">
        <w:rPr>
          <w:rFonts w:ascii="Simplified Arabic" w:hAnsi="Simplified Arabic" w:cs="Simplified Arabic"/>
        </w:rPr>
        <w:t xml:space="preserve">Ali </w:t>
      </w:r>
      <w:r>
        <w:rPr>
          <w:rFonts w:ascii="Simplified Arabic" w:hAnsi="Simplified Arabic" w:cs="Simplified Arabic"/>
        </w:rPr>
        <w:t>Jarad</w:t>
      </w:r>
    </w:p>
    <w:p w14:paraId="33679F79" w14:textId="77777777" w:rsidR="009125CE" w:rsidRPr="00A64B80" w:rsidRDefault="009125CE" w:rsidP="00086A29">
      <w:pPr>
        <w:bidi w:val="0"/>
        <w:jc w:val="center"/>
        <w:rPr>
          <w:rFonts w:ascii="Simplified Arabic" w:hAnsi="Simplified Arabic" w:cs="Simplified Arabic"/>
        </w:rPr>
      </w:pPr>
    </w:p>
    <w:p w14:paraId="0BC0F18B" w14:textId="77777777" w:rsidR="009125CE" w:rsidRPr="00A64B80" w:rsidRDefault="009125CE" w:rsidP="00086A29">
      <w:pPr>
        <w:bidi w:val="0"/>
        <w:jc w:val="center"/>
        <w:rPr>
          <w:rFonts w:ascii="Simplified Arabic" w:hAnsi="Simplified Arabic" w:cs="Simplified Arabic"/>
        </w:rPr>
      </w:pPr>
    </w:p>
    <w:p w14:paraId="6E52896B" w14:textId="3EBD5CA3" w:rsidR="009125CE" w:rsidRPr="00A64B80" w:rsidRDefault="009125CE" w:rsidP="00086A29">
      <w:pPr>
        <w:bidi w:val="0"/>
        <w:jc w:val="center"/>
        <w:rPr>
          <w:rFonts w:ascii="Simplified Arabic" w:hAnsi="Simplified Arabic" w:cs="Simplified Arabic"/>
        </w:rPr>
      </w:pPr>
      <w:r w:rsidRPr="00A64B80">
        <w:rPr>
          <w:rFonts w:ascii="Simplified Arabic" w:hAnsi="Simplified Arabic" w:cs="Simplified Arabic"/>
        </w:rPr>
        <w:t>Year:202</w:t>
      </w:r>
      <w:r w:rsidR="004163C7" w:rsidRPr="00A64B80">
        <w:rPr>
          <w:rFonts w:ascii="Simplified Arabic" w:hAnsi="Simplified Arabic" w:cs="Simplified Arabic"/>
        </w:rPr>
        <w:t>4</w:t>
      </w:r>
    </w:p>
    <w:sectPr w:rsidR="009125CE" w:rsidRPr="00A64B80"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158A0" w14:textId="77777777" w:rsidR="007A474A" w:rsidRDefault="007A474A" w:rsidP="009125CE">
      <w:pPr>
        <w:spacing w:after="0" w:line="240" w:lineRule="auto"/>
      </w:pPr>
      <w:r>
        <w:separator/>
      </w:r>
    </w:p>
  </w:endnote>
  <w:endnote w:type="continuationSeparator" w:id="0">
    <w:p w14:paraId="3C90A503" w14:textId="77777777" w:rsidR="007A474A" w:rsidRDefault="007A47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842523"/>
      <w:docPartObj>
        <w:docPartGallery w:val="Page Numbers (Bottom of Page)"/>
        <w:docPartUnique/>
      </w:docPartObj>
    </w:sdtPr>
    <w:sdtEndPr>
      <w:rPr>
        <w:noProof/>
      </w:rPr>
    </w:sdtEndPr>
    <w:sdtContent>
      <w:p w14:paraId="229C2CB0" w14:textId="146BADF7" w:rsidR="00234533" w:rsidRDefault="0023453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5F9A5E8" w14:textId="25967E26" w:rsidR="00234533" w:rsidRDefault="00234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DB92" w14:textId="77777777" w:rsidR="007A474A" w:rsidRDefault="007A474A" w:rsidP="009125CE">
      <w:pPr>
        <w:spacing w:after="0" w:line="240" w:lineRule="auto"/>
      </w:pPr>
      <w:r>
        <w:separator/>
      </w:r>
    </w:p>
  </w:footnote>
  <w:footnote w:type="continuationSeparator" w:id="0">
    <w:p w14:paraId="3B5EB64D" w14:textId="77777777" w:rsidR="007A474A" w:rsidRDefault="007A47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25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C5B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E5F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200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D41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669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64C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937C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E51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7B75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A1FAC"/>
    <w:multiLevelType w:val="hybridMultilevel"/>
    <w:tmpl w:val="FFFFFFFF"/>
    <w:lvl w:ilvl="0" w:tplc="76286B94">
      <w:start w:val="1"/>
      <w:numFmt w:val="bullet"/>
      <w:lvlText w:val=""/>
      <w:lvlJc w:val="left"/>
      <w:pPr>
        <w:tabs>
          <w:tab w:val="num" w:pos="1080"/>
        </w:tabs>
        <w:ind w:left="720" w:hanging="360"/>
      </w:pPr>
      <w:rPr>
        <w:rFonts w:ascii="Symbol" w:hAnsi="Symbol" w:hint="default"/>
      </w:rPr>
    </w:lvl>
    <w:lvl w:ilvl="1" w:tplc="90F69548">
      <w:numFmt w:val="decimal"/>
      <w:lvlText w:val=""/>
      <w:lvlJc w:val="left"/>
    </w:lvl>
    <w:lvl w:ilvl="2" w:tplc="865E650C">
      <w:numFmt w:val="decimal"/>
      <w:lvlText w:val=""/>
      <w:lvlJc w:val="left"/>
    </w:lvl>
    <w:lvl w:ilvl="3" w:tplc="007CE02E">
      <w:numFmt w:val="decimal"/>
      <w:lvlText w:val=""/>
      <w:lvlJc w:val="left"/>
    </w:lvl>
    <w:lvl w:ilvl="4" w:tplc="C1EABB18">
      <w:numFmt w:val="decimal"/>
      <w:lvlText w:val=""/>
      <w:lvlJc w:val="left"/>
    </w:lvl>
    <w:lvl w:ilvl="5" w:tplc="3506A61C">
      <w:numFmt w:val="decimal"/>
      <w:lvlText w:val=""/>
      <w:lvlJc w:val="left"/>
    </w:lvl>
    <w:lvl w:ilvl="6" w:tplc="3202014C">
      <w:numFmt w:val="decimal"/>
      <w:lvlText w:val=""/>
      <w:lvlJc w:val="left"/>
    </w:lvl>
    <w:lvl w:ilvl="7" w:tplc="F8883E3C">
      <w:numFmt w:val="decimal"/>
      <w:lvlText w:val=""/>
      <w:lvlJc w:val="left"/>
    </w:lvl>
    <w:lvl w:ilvl="8" w:tplc="E97866D8">
      <w:numFmt w:val="decimal"/>
      <w:lvlText w:val=""/>
      <w:lvlJc w:val="left"/>
    </w:lvl>
  </w:abstractNum>
  <w:abstractNum w:abstractNumId="11" w15:restartNumberingAfterBreak="0">
    <w:nsid w:val="21724EEA"/>
    <w:multiLevelType w:val="hybridMultilevel"/>
    <w:tmpl w:val="FFFFFFFF"/>
    <w:lvl w:ilvl="0" w:tplc="46E63B50">
      <w:start w:val="1"/>
      <w:numFmt w:val="bullet"/>
      <w:lvlText w:val=""/>
      <w:lvlJc w:val="left"/>
      <w:pPr>
        <w:tabs>
          <w:tab w:val="num" w:pos="1080"/>
        </w:tabs>
        <w:ind w:left="720" w:hanging="360"/>
      </w:pPr>
      <w:rPr>
        <w:rFonts w:ascii="Symbol" w:hAnsi="Symbol" w:hint="default"/>
      </w:rPr>
    </w:lvl>
    <w:lvl w:ilvl="1" w:tplc="D938DA2C">
      <w:numFmt w:val="decimal"/>
      <w:lvlText w:val=""/>
      <w:lvlJc w:val="left"/>
    </w:lvl>
    <w:lvl w:ilvl="2" w:tplc="73003344">
      <w:numFmt w:val="decimal"/>
      <w:lvlText w:val=""/>
      <w:lvlJc w:val="left"/>
    </w:lvl>
    <w:lvl w:ilvl="3" w:tplc="25C67B8E">
      <w:numFmt w:val="decimal"/>
      <w:lvlText w:val=""/>
      <w:lvlJc w:val="left"/>
    </w:lvl>
    <w:lvl w:ilvl="4" w:tplc="69BCC112">
      <w:numFmt w:val="decimal"/>
      <w:lvlText w:val=""/>
      <w:lvlJc w:val="left"/>
    </w:lvl>
    <w:lvl w:ilvl="5" w:tplc="6688FCA2">
      <w:numFmt w:val="decimal"/>
      <w:lvlText w:val=""/>
      <w:lvlJc w:val="left"/>
    </w:lvl>
    <w:lvl w:ilvl="6" w:tplc="7ACC40BA">
      <w:numFmt w:val="decimal"/>
      <w:lvlText w:val=""/>
      <w:lvlJc w:val="left"/>
    </w:lvl>
    <w:lvl w:ilvl="7" w:tplc="9C10B132">
      <w:numFmt w:val="decimal"/>
      <w:lvlText w:val=""/>
      <w:lvlJc w:val="left"/>
    </w:lvl>
    <w:lvl w:ilvl="8" w:tplc="599E544E">
      <w:numFmt w:val="decimal"/>
      <w:lvlText w:val=""/>
      <w:lvlJc w:val="left"/>
    </w:lvl>
  </w:abstractNum>
  <w:abstractNum w:abstractNumId="12" w15:restartNumberingAfterBreak="0">
    <w:nsid w:val="22C06105"/>
    <w:multiLevelType w:val="hybridMultilevel"/>
    <w:tmpl w:val="FFFFFFFF"/>
    <w:lvl w:ilvl="0" w:tplc="B5027B90">
      <w:start w:val="1"/>
      <w:numFmt w:val="bullet"/>
      <w:lvlText w:val=""/>
      <w:lvlJc w:val="left"/>
      <w:pPr>
        <w:tabs>
          <w:tab w:val="num" w:pos="1080"/>
        </w:tabs>
        <w:ind w:left="720" w:hanging="360"/>
      </w:pPr>
      <w:rPr>
        <w:rFonts w:ascii="Symbol" w:hAnsi="Symbol" w:hint="default"/>
      </w:rPr>
    </w:lvl>
    <w:lvl w:ilvl="1" w:tplc="EAF0BA04">
      <w:numFmt w:val="decimal"/>
      <w:lvlText w:val=""/>
      <w:lvlJc w:val="left"/>
    </w:lvl>
    <w:lvl w:ilvl="2" w:tplc="E25EB066">
      <w:numFmt w:val="decimal"/>
      <w:lvlText w:val=""/>
      <w:lvlJc w:val="left"/>
    </w:lvl>
    <w:lvl w:ilvl="3" w:tplc="BAA4C4A2">
      <w:numFmt w:val="decimal"/>
      <w:lvlText w:val=""/>
      <w:lvlJc w:val="left"/>
    </w:lvl>
    <w:lvl w:ilvl="4" w:tplc="323A28DA">
      <w:numFmt w:val="decimal"/>
      <w:lvlText w:val=""/>
      <w:lvlJc w:val="left"/>
    </w:lvl>
    <w:lvl w:ilvl="5" w:tplc="A59012E4">
      <w:numFmt w:val="decimal"/>
      <w:lvlText w:val=""/>
      <w:lvlJc w:val="left"/>
    </w:lvl>
    <w:lvl w:ilvl="6" w:tplc="299EE3F6">
      <w:numFmt w:val="decimal"/>
      <w:lvlText w:val=""/>
      <w:lvlJc w:val="left"/>
    </w:lvl>
    <w:lvl w:ilvl="7" w:tplc="190E8364">
      <w:numFmt w:val="decimal"/>
      <w:lvlText w:val=""/>
      <w:lvlJc w:val="left"/>
    </w:lvl>
    <w:lvl w:ilvl="8" w:tplc="048EFDC4">
      <w:numFmt w:val="decimal"/>
      <w:lvlText w:val=""/>
      <w:lvlJc w:val="left"/>
    </w:lvl>
  </w:abstractNum>
  <w:abstractNum w:abstractNumId="13" w15:restartNumberingAfterBreak="0">
    <w:nsid w:val="2F620C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2F03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53760"/>
    <w:multiLevelType w:val="hybridMultilevel"/>
    <w:tmpl w:val="FFFFFFFF"/>
    <w:lvl w:ilvl="0" w:tplc="13562C8C">
      <w:start w:val="1"/>
      <w:numFmt w:val="bullet"/>
      <w:lvlText w:val=""/>
      <w:lvlJc w:val="left"/>
      <w:pPr>
        <w:tabs>
          <w:tab w:val="num" w:pos="1080"/>
        </w:tabs>
        <w:ind w:left="720" w:hanging="360"/>
      </w:pPr>
      <w:rPr>
        <w:rFonts w:ascii="Symbol" w:hAnsi="Symbol" w:hint="default"/>
      </w:rPr>
    </w:lvl>
    <w:lvl w:ilvl="1" w:tplc="5D1A1274">
      <w:numFmt w:val="decimal"/>
      <w:lvlText w:val=""/>
      <w:lvlJc w:val="left"/>
    </w:lvl>
    <w:lvl w:ilvl="2" w:tplc="3EC8DCD2">
      <w:numFmt w:val="decimal"/>
      <w:lvlText w:val=""/>
      <w:lvlJc w:val="left"/>
    </w:lvl>
    <w:lvl w:ilvl="3" w:tplc="229C3566">
      <w:numFmt w:val="decimal"/>
      <w:lvlText w:val=""/>
      <w:lvlJc w:val="left"/>
    </w:lvl>
    <w:lvl w:ilvl="4" w:tplc="E5B8769A">
      <w:numFmt w:val="decimal"/>
      <w:lvlText w:val=""/>
      <w:lvlJc w:val="left"/>
    </w:lvl>
    <w:lvl w:ilvl="5" w:tplc="691CD3B6">
      <w:numFmt w:val="decimal"/>
      <w:lvlText w:val=""/>
      <w:lvlJc w:val="left"/>
    </w:lvl>
    <w:lvl w:ilvl="6" w:tplc="7E74A058">
      <w:numFmt w:val="decimal"/>
      <w:lvlText w:val=""/>
      <w:lvlJc w:val="left"/>
    </w:lvl>
    <w:lvl w:ilvl="7" w:tplc="CF2416E2">
      <w:numFmt w:val="decimal"/>
      <w:lvlText w:val=""/>
      <w:lvlJc w:val="left"/>
    </w:lvl>
    <w:lvl w:ilvl="8" w:tplc="38080F9A">
      <w:numFmt w:val="decimal"/>
      <w:lvlText w:val=""/>
      <w:lvlJc w:val="left"/>
    </w:lvl>
  </w:abstractNum>
  <w:abstractNum w:abstractNumId="16" w15:restartNumberingAfterBreak="0">
    <w:nsid w:val="3C3C78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D006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690D2D"/>
    <w:multiLevelType w:val="hybridMultilevel"/>
    <w:tmpl w:val="FFFFFFFF"/>
    <w:lvl w:ilvl="0" w:tplc="59AC7114">
      <w:start w:val="1"/>
      <w:numFmt w:val="bullet"/>
      <w:lvlText w:val=""/>
      <w:lvlJc w:val="left"/>
      <w:pPr>
        <w:tabs>
          <w:tab w:val="num" w:pos="1080"/>
        </w:tabs>
        <w:ind w:left="720" w:hanging="360"/>
      </w:pPr>
      <w:rPr>
        <w:rFonts w:ascii="Symbol" w:hAnsi="Symbol" w:hint="default"/>
      </w:rPr>
    </w:lvl>
    <w:lvl w:ilvl="1" w:tplc="6832A484">
      <w:numFmt w:val="decimal"/>
      <w:lvlText w:val=""/>
      <w:lvlJc w:val="left"/>
    </w:lvl>
    <w:lvl w:ilvl="2" w:tplc="F6C8DAEE">
      <w:numFmt w:val="decimal"/>
      <w:lvlText w:val=""/>
      <w:lvlJc w:val="left"/>
    </w:lvl>
    <w:lvl w:ilvl="3" w:tplc="7048F8CE">
      <w:numFmt w:val="decimal"/>
      <w:lvlText w:val=""/>
      <w:lvlJc w:val="left"/>
    </w:lvl>
    <w:lvl w:ilvl="4" w:tplc="88546B6C">
      <w:numFmt w:val="decimal"/>
      <w:lvlText w:val=""/>
      <w:lvlJc w:val="left"/>
    </w:lvl>
    <w:lvl w:ilvl="5" w:tplc="95C8BCF6">
      <w:numFmt w:val="decimal"/>
      <w:lvlText w:val=""/>
      <w:lvlJc w:val="left"/>
    </w:lvl>
    <w:lvl w:ilvl="6" w:tplc="9B4EACAA">
      <w:numFmt w:val="decimal"/>
      <w:lvlText w:val=""/>
      <w:lvlJc w:val="left"/>
    </w:lvl>
    <w:lvl w:ilvl="7" w:tplc="97D8AA92">
      <w:numFmt w:val="decimal"/>
      <w:lvlText w:val=""/>
      <w:lvlJc w:val="left"/>
    </w:lvl>
    <w:lvl w:ilvl="8" w:tplc="357404F0">
      <w:numFmt w:val="decimal"/>
      <w:lvlText w:val=""/>
      <w:lvlJc w:val="left"/>
    </w:lvl>
  </w:abstractNum>
  <w:abstractNum w:abstractNumId="19" w15:restartNumberingAfterBreak="0">
    <w:nsid w:val="4E16639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5B44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7B06D4"/>
    <w:multiLevelType w:val="hybridMultilevel"/>
    <w:tmpl w:val="FFFFFFFF"/>
    <w:lvl w:ilvl="0" w:tplc="3E62A1E0">
      <w:start w:val="1"/>
      <w:numFmt w:val="bullet"/>
      <w:lvlText w:val=""/>
      <w:lvlJc w:val="left"/>
      <w:pPr>
        <w:tabs>
          <w:tab w:val="num" w:pos="1080"/>
        </w:tabs>
        <w:ind w:left="720" w:hanging="360"/>
      </w:pPr>
      <w:rPr>
        <w:rFonts w:ascii="Symbol" w:hAnsi="Symbol" w:hint="default"/>
      </w:rPr>
    </w:lvl>
    <w:lvl w:ilvl="1" w:tplc="AE64DF9E">
      <w:numFmt w:val="decimal"/>
      <w:lvlText w:val=""/>
      <w:lvlJc w:val="left"/>
    </w:lvl>
    <w:lvl w:ilvl="2" w:tplc="3BE41F20">
      <w:numFmt w:val="decimal"/>
      <w:lvlText w:val=""/>
      <w:lvlJc w:val="left"/>
    </w:lvl>
    <w:lvl w:ilvl="3" w:tplc="8DD0FEB6">
      <w:numFmt w:val="decimal"/>
      <w:lvlText w:val=""/>
      <w:lvlJc w:val="left"/>
    </w:lvl>
    <w:lvl w:ilvl="4" w:tplc="12DA7ADC">
      <w:numFmt w:val="decimal"/>
      <w:lvlText w:val=""/>
      <w:lvlJc w:val="left"/>
    </w:lvl>
    <w:lvl w:ilvl="5" w:tplc="EAA8C76E">
      <w:numFmt w:val="decimal"/>
      <w:lvlText w:val=""/>
      <w:lvlJc w:val="left"/>
    </w:lvl>
    <w:lvl w:ilvl="6" w:tplc="568CC56A">
      <w:numFmt w:val="decimal"/>
      <w:lvlText w:val=""/>
      <w:lvlJc w:val="left"/>
    </w:lvl>
    <w:lvl w:ilvl="7" w:tplc="25B4F380">
      <w:numFmt w:val="decimal"/>
      <w:lvlText w:val=""/>
      <w:lvlJc w:val="left"/>
    </w:lvl>
    <w:lvl w:ilvl="8" w:tplc="0E400EF6">
      <w:numFmt w:val="decimal"/>
      <w:lvlText w:val=""/>
      <w:lvlJc w:val="left"/>
    </w:lvl>
  </w:abstractNum>
  <w:abstractNum w:abstractNumId="22" w15:restartNumberingAfterBreak="0">
    <w:nsid w:val="57435D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F47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E1C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8672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5F50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F7BB3"/>
    <w:multiLevelType w:val="hybridMultilevel"/>
    <w:tmpl w:val="FFFFFFFF"/>
    <w:lvl w:ilvl="0" w:tplc="9A22A7F0">
      <w:start w:val="1"/>
      <w:numFmt w:val="bullet"/>
      <w:lvlText w:val=""/>
      <w:lvlJc w:val="left"/>
      <w:pPr>
        <w:tabs>
          <w:tab w:val="num" w:pos="1080"/>
        </w:tabs>
        <w:ind w:left="720" w:hanging="360"/>
      </w:pPr>
      <w:rPr>
        <w:rFonts w:ascii="Symbol" w:hAnsi="Symbol" w:hint="default"/>
      </w:rPr>
    </w:lvl>
    <w:lvl w:ilvl="1" w:tplc="163C401E">
      <w:numFmt w:val="decimal"/>
      <w:lvlText w:val=""/>
      <w:lvlJc w:val="left"/>
    </w:lvl>
    <w:lvl w:ilvl="2" w:tplc="41CCA466">
      <w:numFmt w:val="decimal"/>
      <w:lvlText w:val=""/>
      <w:lvlJc w:val="left"/>
    </w:lvl>
    <w:lvl w:ilvl="3" w:tplc="88B63A02">
      <w:numFmt w:val="decimal"/>
      <w:lvlText w:val=""/>
      <w:lvlJc w:val="left"/>
    </w:lvl>
    <w:lvl w:ilvl="4" w:tplc="A880A756">
      <w:numFmt w:val="decimal"/>
      <w:lvlText w:val=""/>
      <w:lvlJc w:val="left"/>
    </w:lvl>
    <w:lvl w:ilvl="5" w:tplc="3FE20E4A">
      <w:numFmt w:val="decimal"/>
      <w:lvlText w:val=""/>
      <w:lvlJc w:val="left"/>
    </w:lvl>
    <w:lvl w:ilvl="6" w:tplc="B3E252F6">
      <w:numFmt w:val="decimal"/>
      <w:lvlText w:val=""/>
      <w:lvlJc w:val="left"/>
    </w:lvl>
    <w:lvl w:ilvl="7" w:tplc="07D24B26">
      <w:numFmt w:val="decimal"/>
      <w:lvlText w:val=""/>
      <w:lvlJc w:val="left"/>
    </w:lvl>
    <w:lvl w:ilvl="8" w:tplc="8452C648">
      <w:numFmt w:val="decimal"/>
      <w:lvlText w:val=""/>
      <w:lvlJc w:val="left"/>
    </w:lvl>
  </w:abstractNum>
  <w:abstractNum w:abstractNumId="28" w15:restartNumberingAfterBreak="0">
    <w:nsid w:val="6F1678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475B3"/>
    <w:multiLevelType w:val="hybridMultilevel"/>
    <w:tmpl w:val="FFFFFFFF"/>
    <w:lvl w:ilvl="0" w:tplc="3F367FE8">
      <w:start w:val="1"/>
      <w:numFmt w:val="bullet"/>
      <w:lvlText w:val=""/>
      <w:lvlJc w:val="left"/>
      <w:pPr>
        <w:tabs>
          <w:tab w:val="num" w:pos="1080"/>
        </w:tabs>
        <w:ind w:left="720" w:hanging="360"/>
      </w:pPr>
      <w:rPr>
        <w:rFonts w:ascii="Symbol" w:hAnsi="Symbol" w:hint="default"/>
      </w:rPr>
    </w:lvl>
    <w:lvl w:ilvl="1" w:tplc="6D500F62">
      <w:numFmt w:val="decimal"/>
      <w:lvlText w:val=""/>
      <w:lvlJc w:val="left"/>
    </w:lvl>
    <w:lvl w:ilvl="2" w:tplc="976C9F52">
      <w:numFmt w:val="decimal"/>
      <w:lvlText w:val=""/>
      <w:lvlJc w:val="left"/>
    </w:lvl>
    <w:lvl w:ilvl="3" w:tplc="A770F2A8">
      <w:numFmt w:val="decimal"/>
      <w:lvlText w:val=""/>
      <w:lvlJc w:val="left"/>
    </w:lvl>
    <w:lvl w:ilvl="4" w:tplc="B002C1DC">
      <w:numFmt w:val="decimal"/>
      <w:lvlText w:val=""/>
      <w:lvlJc w:val="left"/>
    </w:lvl>
    <w:lvl w:ilvl="5" w:tplc="ABEE4D5E">
      <w:numFmt w:val="decimal"/>
      <w:lvlText w:val=""/>
      <w:lvlJc w:val="left"/>
    </w:lvl>
    <w:lvl w:ilvl="6" w:tplc="91528A0A">
      <w:numFmt w:val="decimal"/>
      <w:lvlText w:val=""/>
      <w:lvlJc w:val="left"/>
    </w:lvl>
    <w:lvl w:ilvl="7" w:tplc="07C20C60">
      <w:numFmt w:val="decimal"/>
      <w:lvlText w:val=""/>
      <w:lvlJc w:val="left"/>
    </w:lvl>
    <w:lvl w:ilvl="8" w:tplc="1CA2E150">
      <w:numFmt w:val="decimal"/>
      <w:lvlText w:val=""/>
      <w:lvlJc w:val="left"/>
    </w:lvl>
  </w:abstractNum>
  <w:abstractNum w:abstractNumId="30" w15:restartNumberingAfterBreak="0">
    <w:nsid w:val="762F3C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560163">
    <w:abstractNumId w:val="14"/>
  </w:num>
  <w:num w:numId="2" w16cid:durableId="762336184">
    <w:abstractNumId w:val="7"/>
  </w:num>
  <w:num w:numId="3" w16cid:durableId="1987467260">
    <w:abstractNumId w:val="8"/>
  </w:num>
  <w:num w:numId="4" w16cid:durableId="1745450626">
    <w:abstractNumId w:val="1"/>
  </w:num>
  <w:num w:numId="5" w16cid:durableId="1308587631">
    <w:abstractNumId w:val="0"/>
  </w:num>
  <w:num w:numId="6" w16cid:durableId="1893997877">
    <w:abstractNumId w:val="19"/>
  </w:num>
  <w:num w:numId="7" w16cid:durableId="1890648882">
    <w:abstractNumId w:val="24"/>
  </w:num>
  <w:num w:numId="8" w16cid:durableId="1374774264">
    <w:abstractNumId w:val="30"/>
  </w:num>
  <w:num w:numId="9" w16cid:durableId="1729644495">
    <w:abstractNumId w:val="17"/>
  </w:num>
  <w:num w:numId="10" w16cid:durableId="885676579">
    <w:abstractNumId w:val="16"/>
  </w:num>
  <w:num w:numId="11" w16cid:durableId="1020400139">
    <w:abstractNumId w:val="9"/>
  </w:num>
  <w:num w:numId="12" w16cid:durableId="703679036">
    <w:abstractNumId w:val="23"/>
  </w:num>
  <w:num w:numId="13" w16cid:durableId="1162309531">
    <w:abstractNumId w:val="25"/>
  </w:num>
  <w:num w:numId="14" w16cid:durableId="1051883754">
    <w:abstractNumId w:val="13"/>
  </w:num>
  <w:num w:numId="15" w16cid:durableId="852693889">
    <w:abstractNumId w:val="22"/>
  </w:num>
  <w:num w:numId="16" w16cid:durableId="1973172065">
    <w:abstractNumId w:val="28"/>
  </w:num>
  <w:num w:numId="17" w16cid:durableId="1514687633">
    <w:abstractNumId w:val="4"/>
  </w:num>
  <w:num w:numId="18" w16cid:durableId="1116366053">
    <w:abstractNumId w:val="6"/>
  </w:num>
  <w:num w:numId="19" w16cid:durableId="647630617">
    <w:abstractNumId w:val="3"/>
  </w:num>
  <w:num w:numId="20" w16cid:durableId="869800505">
    <w:abstractNumId w:val="5"/>
  </w:num>
  <w:num w:numId="21" w16cid:durableId="902519939">
    <w:abstractNumId w:val="2"/>
  </w:num>
  <w:num w:numId="22" w16cid:durableId="1711763283">
    <w:abstractNumId w:val="26"/>
  </w:num>
  <w:num w:numId="23" w16cid:durableId="2052724009">
    <w:abstractNumId w:val="20"/>
  </w:num>
  <w:num w:numId="24" w16cid:durableId="538444645">
    <w:abstractNumId w:val="27"/>
  </w:num>
  <w:num w:numId="25" w16cid:durableId="211501812">
    <w:abstractNumId w:val="11"/>
  </w:num>
  <w:num w:numId="26" w16cid:durableId="1879513193">
    <w:abstractNumId w:val="10"/>
  </w:num>
  <w:num w:numId="27" w16cid:durableId="720986120">
    <w:abstractNumId w:val="29"/>
  </w:num>
  <w:num w:numId="28" w16cid:durableId="1471288467">
    <w:abstractNumId w:val="12"/>
  </w:num>
  <w:num w:numId="29" w16cid:durableId="213779741">
    <w:abstractNumId w:val="18"/>
  </w:num>
  <w:num w:numId="30" w16cid:durableId="761947342">
    <w:abstractNumId w:val="15"/>
  </w:num>
  <w:num w:numId="31" w16cid:durableId="2042826347">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8E5"/>
    <w:rsid w:val="0001297B"/>
    <w:rsid w:val="000208B5"/>
    <w:rsid w:val="00024797"/>
    <w:rsid w:val="00025DD7"/>
    <w:rsid w:val="00032C74"/>
    <w:rsid w:val="00033B51"/>
    <w:rsid w:val="00052F44"/>
    <w:rsid w:val="0005476B"/>
    <w:rsid w:val="00071F06"/>
    <w:rsid w:val="00073BFD"/>
    <w:rsid w:val="00082BA7"/>
    <w:rsid w:val="000865AA"/>
    <w:rsid w:val="00086A29"/>
    <w:rsid w:val="00087578"/>
    <w:rsid w:val="00090F21"/>
    <w:rsid w:val="000919C0"/>
    <w:rsid w:val="0009262D"/>
    <w:rsid w:val="00093A03"/>
    <w:rsid w:val="00097C8B"/>
    <w:rsid w:val="000A04D6"/>
    <w:rsid w:val="000A32C3"/>
    <w:rsid w:val="000A7BE0"/>
    <w:rsid w:val="000A7D31"/>
    <w:rsid w:val="000B7378"/>
    <w:rsid w:val="000C0ECA"/>
    <w:rsid w:val="000C2C43"/>
    <w:rsid w:val="000C39E1"/>
    <w:rsid w:val="000D5B0B"/>
    <w:rsid w:val="000D67F3"/>
    <w:rsid w:val="000E35D7"/>
    <w:rsid w:val="000E43DF"/>
    <w:rsid w:val="000F44B4"/>
    <w:rsid w:val="00110377"/>
    <w:rsid w:val="00120A23"/>
    <w:rsid w:val="00122258"/>
    <w:rsid w:val="0013787A"/>
    <w:rsid w:val="001414BC"/>
    <w:rsid w:val="001620A2"/>
    <w:rsid w:val="001656AF"/>
    <w:rsid w:val="001715B3"/>
    <w:rsid w:val="001902DB"/>
    <w:rsid w:val="001C022E"/>
    <w:rsid w:val="001C1E11"/>
    <w:rsid w:val="001C2162"/>
    <w:rsid w:val="001D43D3"/>
    <w:rsid w:val="001F2A0F"/>
    <w:rsid w:val="001F611E"/>
    <w:rsid w:val="001F6BC7"/>
    <w:rsid w:val="001F6F62"/>
    <w:rsid w:val="00234533"/>
    <w:rsid w:val="00247AFF"/>
    <w:rsid w:val="00250D87"/>
    <w:rsid w:val="002551B4"/>
    <w:rsid w:val="00265512"/>
    <w:rsid w:val="00266C49"/>
    <w:rsid w:val="00275A00"/>
    <w:rsid w:val="002A640D"/>
    <w:rsid w:val="002B240F"/>
    <w:rsid w:val="002B369C"/>
    <w:rsid w:val="002C0C3A"/>
    <w:rsid w:val="002C35A7"/>
    <w:rsid w:val="002C539F"/>
    <w:rsid w:val="002D782D"/>
    <w:rsid w:val="002E20D2"/>
    <w:rsid w:val="002F43E5"/>
    <w:rsid w:val="0030213B"/>
    <w:rsid w:val="00323D33"/>
    <w:rsid w:val="00326F16"/>
    <w:rsid w:val="003360B6"/>
    <w:rsid w:val="0034193A"/>
    <w:rsid w:val="00343C43"/>
    <w:rsid w:val="00353B36"/>
    <w:rsid w:val="0036087D"/>
    <w:rsid w:val="00383C4F"/>
    <w:rsid w:val="003862D7"/>
    <w:rsid w:val="003904B2"/>
    <w:rsid w:val="00396B17"/>
    <w:rsid w:val="003A47B8"/>
    <w:rsid w:val="003A4B89"/>
    <w:rsid w:val="003B76A3"/>
    <w:rsid w:val="003C3656"/>
    <w:rsid w:val="003E3103"/>
    <w:rsid w:val="003F2010"/>
    <w:rsid w:val="003F354C"/>
    <w:rsid w:val="00407A67"/>
    <w:rsid w:val="004163C7"/>
    <w:rsid w:val="00416648"/>
    <w:rsid w:val="00425F8E"/>
    <w:rsid w:val="004260A3"/>
    <w:rsid w:val="00426999"/>
    <w:rsid w:val="00435431"/>
    <w:rsid w:val="00444B07"/>
    <w:rsid w:val="0045306B"/>
    <w:rsid w:val="00454719"/>
    <w:rsid w:val="00461591"/>
    <w:rsid w:val="00464C94"/>
    <w:rsid w:val="00467B94"/>
    <w:rsid w:val="00472987"/>
    <w:rsid w:val="00476952"/>
    <w:rsid w:val="004842D2"/>
    <w:rsid w:val="00497EB6"/>
    <w:rsid w:val="004A1958"/>
    <w:rsid w:val="004C36ED"/>
    <w:rsid w:val="004C4172"/>
    <w:rsid w:val="004C647D"/>
    <w:rsid w:val="004D1066"/>
    <w:rsid w:val="004F0924"/>
    <w:rsid w:val="00513626"/>
    <w:rsid w:val="0052697D"/>
    <w:rsid w:val="00540B9A"/>
    <w:rsid w:val="00541E4D"/>
    <w:rsid w:val="00544898"/>
    <w:rsid w:val="005511A3"/>
    <w:rsid w:val="00564B31"/>
    <w:rsid w:val="0056581E"/>
    <w:rsid w:val="005661E0"/>
    <w:rsid w:val="00566F6D"/>
    <w:rsid w:val="00573568"/>
    <w:rsid w:val="00576A5F"/>
    <w:rsid w:val="005818F4"/>
    <w:rsid w:val="0058293E"/>
    <w:rsid w:val="00584843"/>
    <w:rsid w:val="00586EE1"/>
    <w:rsid w:val="00595329"/>
    <w:rsid w:val="005A405B"/>
    <w:rsid w:val="005A5171"/>
    <w:rsid w:val="005B461C"/>
    <w:rsid w:val="005F2F41"/>
    <w:rsid w:val="005F4E96"/>
    <w:rsid w:val="005F510F"/>
    <w:rsid w:val="00605F34"/>
    <w:rsid w:val="0061198C"/>
    <w:rsid w:val="00614D8A"/>
    <w:rsid w:val="00614E56"/>
    <w:rsid w:val="0061539B"/>
    <w:rsid w:val="00616DF6"/>
    <w:rsid w:val="00624572"/>
    <w:rsid w:val="00644970"/>
    <w:rsid w:val="00651118"/>
    <w:rsid w:val="006514E2"/>
    <w:rsid w:val="00653ECF"/>
    <w:rsid w:val="006552E6"/>
    <w:rsid w:val="00665FE7"/>
    <w:rsid w:val="006801DF"/>
    <w:rsid w:val="006878B6"/>
    <w:rsid w:val="0069410F"/>
    <w:rsid w:val="006948DE"/>
    <w:rsid w:val="006A4434"/>
    <w:rsid w:val="006A7D78"/>
    <w:rsid w:val="006B2B6E"/>
    <w:rsid w:val="006B33D0"/>
    <w:rsid w:val="006B46A6"/>
    <w:rsid w:val="006B4FE2"/>
    <w:rsid w:val="006B57BE"/>
    <w:rsid w:val="006C1CD4"/>
    <w:rsid w:val="006C4E94"/>
    <w:rsid w:val="006C67F7"/>
    <w:rsid w:val="006D1CB9"/>
    <w:rsid w:val="006F0817"/>
    <w:rsid w:val="006F111F"/>
    <w:rsid w:val="00704F85"/>
    <w:rsid w:val="007132C6"/>
    <w:rsid w:val="00714F15"/>
    <w:rsid w:val="00716BA9"/>
    <w:rsid w:val="00722FA3"/>
    <w:rsid w:val="00725A61"/>
    <w:rsid w:val="00741C38"/>
    <w:rsid w:val="00742978"/>
    <w:rsid w:val="00744838"/>
    <w:rsid w:val="0075319E"/>
    <w:rsid w:val="00771E24"/>
    <w:rsid w:val="00773E64"/>
    <w:rsid w:val="0077575D"/>
    <w:rsid w:val="00781DA1"/>
    <w:rsid w:val="00786243"/>
    <w:rsid w:val="0079166A"/>
    <w:rsid w:val="007A474A"/>
    <w:rsid w:val="007B0E54"/>
    <w:rsid w:val="007B3128"/>
    <w:rsid w:val="007C609E"/>
    <w:rsid w:val="007E0A93"/>
    <w:rsid w:val="007E28C0"/>
    <w:rsid w:val="007E3A20"/>
    <w:rsid w:val="007E76EC"/>
    <w:rsid w:val="007F4025"/>
    <w:rsid w:val="00813C38"/>
    <w:rsid w:val="0083247F"/>
    <w:rsid w:val="00835BAB"/>
    <w:rsid w:val="00841CBE"/>
    <w:rsid w:val="00844054"/>
    <w:rsid w:val="00852232"/>
    <w:rsid w:val="00856524"/>
    <w:rsid w:val="0086311D"/>
    <w:rsid w:val="00875144"/>
    <w:rsid w:val="00876024"/>
    <w:rsid w:val="00877AAC"/>
    <w:rsid w:val="00896FE4"/>
    <w:rsid w:val="00897F2B"/>
    <w:rsid w:val="008A4E60"/>
    <w:rsid w:val="008D4F44"/>
    <w:rsid w:val="008E2ABA"/>
    <w:rsid w:val="008E6FA0"/>
    <w:rsid w:val="008E7C16"/>
    <w:rsid w:val="008F1EAE"/>
    <w:rsid w:val="009058E4"/>
    <w:rsid w:val="009125CE"/>
    <w:rsid w:val="009425A8"/>
    <w:rsid w:val="009461B0"/>
    <w:rsid w:val="00946F5F"/>
    <w:rsid w:val="0094796E"/>
    <w:rsid w:val="00952E9C"/>
    <w:rsid w:val="0096111C"/>
    <w:rsid w:val="009B143B"/>
    <w:rsid w:val="009B6888"/>
    <w:rsid w:val="009B7B07"/>
    <w:rsid w:val="009C0161"/>
    <w:rsid w:val="009D108D"/>
    <w:rsid w:val="009E1436"/>
    <w:rsid w:val="009E519E"/>
    <w:rsid w:val="009E5668"/>
    <w:rsid w:val="00A047A7"/>
    <w:rsid w:val="00A32D3D"/>
    <w:rsid w:val="00A366EE"/>
    <w:rsid w:val="00A40E39"/>
    <w:rsid w:val="00A467D5"/>
    <w:rsid w:val="00A64B80"/>
    <w:rsid w:val="00A64F97"/>
    <w:rsid w:val="00A8500E"/>
    <w:rsid w:val="00AA5B6E"/>
    <w:rsid w:val="00AA79E9"/>
    <w:rsid w:val="00AB0A70"/>
    <w:rsid w:val="00AB61CC"/>
    <w:rsid w:val="00AD2F2C"/>
    <w:rsid w:val="00AD3B47"/>
    <w:rsid w:val="00AE2E81"/>
    <w:rsid w:val="00B261DD"/>
    <w:rsid w:val="00B34285"/>
    <w:rsid w:val="00B42C68"/>
    <w:rsid w:val="00B535D2"/>
    <w:rsid w:val="00B63B0F"/>
    <w:rsid w:val="00B75D98"/>
    <w:rsid w:val="00B7678A"/>
    <w:rsid w:val="00B774C7"/>
    <w:rsid w:val="00B829AD"/>
    <w:rsid w:val="00B87AF4"/>
    <w:rsid w:val="00B91E5D"/>
    <w:rsid w:val="00B94920"/>
    <w:rsid w:val="00BA04E7"/>
    <w:rsid w:val="00BA63B4"/>
    <w:rsid w:val="00BC094B"/>
    <w:rsid w:val="00BC30D2"/>
    <w:rsid w:val="00BD79BD"/>
    <w:rsid w:val="00BE6244"/>
    <w:rsid w:val="00BE66AB"/>
    <w:rsid w:val="00BF13C3"/>
    <w:rsid w:val="00BF5BBC"/>
    <w:rsid w:val="00BF6635"/>
    <w:rsid w:val="00C00651"/>
    <w:rsid w:val="00C06DA0"/>
    <w:rsid w:val="00C1001D"/>
    <w:rsid w:val="00C14DA2"/>
    <w:rsid w:val="00C16BAF"/>
    <w:rsid w:val="00C20561"/>
    <w:rsid w:val="00C248BC"/>
    <w:rsid w:val="00C3164B"/>
    <w:rsid w:val="00C31F15"/>
    <w:rsid w:val="00C331E5"/>
    <w:rsid w:val="00C508E9"/>
    <w:rsid w:val="00C54666"/>
    <w:rsid w:val="00C5627F"/>
    <w:rsid w:val="00C72744"/>
    <w:rsid w:val="00C8120B"/>
    <w:rsid w:val="00C828E7"/>
    <w:rsid w:val="00CA3083"/>
    <w:rsid w:val="00CA647C"/>
    <w:rsid w:val="00CB2A44"/>
    <w:rsid w:val="00CD1D4C"/>
    <w:rsid w:val="00CD1F08"/>
    <w:rsid w:val="00CD5980"/>
    <w:rsid w:val="00CD6B5F"/>
    <w:rsid w:val="00CE48FF"/>
    <w:rsid w:val="00CE646F"/>
    <w:rsid w:val="00D04F62"/>
    <w:rsid w:val="00D14771"/>
    <w:rsid w:val="00D15CF2"/>
    <w:rsid w:val="00D163FC"/>
    <w:rsid w:val="00D22171"/>
    <w:rsid w:val="00D301F1"/>
    <w:rsid w:val="00D35D73"/>
    <w:rsid w:val="00D40DC2"/>
    <w:rsid w:val="00D46305"/>
    <w:rsid w:val="00D52480"/>
    <w:rsid w:val="00D565C0"/>
    <w:rsid w:val="00D57916"/>
    <w:rsid w:val="00D620A2"/>
    <w:rsid w:val="00D63511"/>
    <w:rsid w:val="00D64F4F"/>
    <w:rsid w:val="00D87E59"/>
    <w:rsid w:val="00DC0E07"/>
    <w:rsid w:val="00DC438B"/>
    <w:rsid w:val="00DD1FB8"/>
    <w:rsid w:val="00DE3BD7"/>
    <w:rsid w:val="00DE4FBB"/>
    <w:rsid w:val="00DF2771"/>
    <w:rsid w:val="00DF580C"/>
    <w:rsid w:val="00DF744B"/>
    <w:rsid w:val="00DF7B32"/>
    <w:rsid w:val="00E06A4B"/>
    <w:rsid w:val="00E35BF9"/>
    <w:rsid w:val="00E36AFD"/>
    <w:rsid w:val="00E4758E"/>
    <w:rsid w:val="00E47B29"/>
    <w:rsid w:val="00E515D8"/>
    <w:rsid w:val="00E5390C"/>
    <w:rsid w:val="00E6330A"/>
    <w:rsid w:val="00E6687E"/>
    <w:rsid w:val="00E70107"/>
    <w:rsid w:val="00E719A4"/>
    <w:rsid w:val="00E741F9"/>
    <w:rsid w:val="00E80FD9"/>
    <w:rsid w:val="00E91344"/>
    <w:rsid w:val="00EA301D"/>
    <w:rsid w:val="00EB05A7"/>
    <w:rsid w:val="00EC5825"/>
    <w:rsid w:val="00ED67B2"/>
    <w:rsid w:val="00EE5031"/>
    <w:rsid w:val="00F0516A"/>
    <w:rsid w:val="00F052AD"/>
    <w:rsid w:val="00F13B55"/>
    <w:rsid w:val="00F212BC"/>
    <w:rsid w:val="00F2463D"/>
    <w:rsid w:val="00F24B93"/>
    <w:rsid w:val="00F26915"/>
    <w:rsid w:val="00F26D3B"/>
    <w:rsid w:val="00F53795"/>
    <w:rsid w:val="00F546CE"/>
    <w:rsid w:val="00F547C0"/>
    <w:rsid w:val="00F641CA"/>
    <w:rsid w:val="00F660ED"/>
    <w:rsid w:val="00F74EA0"/>
    <w:rsid w:val="00F751BF"/>
    <w:rsid w:val="00F925D0"/>
    <w:rsid w:val="00F976D8"/>
    <w:rsid w:val="00FB32AF"/>
    <w:rsid w:val="00FB3A04"/>
    <w:rsid w:val="00FC134E"/>
    <w:rsid w:val="00FC4832"/>
    <w:rsid w:val="00FD6312"/>
    <w:rsid w:val="00FD653D"/>
    <w:rsid w:val="00FE5ED0"/>
    <w:rsid w:val="2F3859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D79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D79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D79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913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62D7"/>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3862D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3862D7"/>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3862D7"/>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3862D7"/>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D79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D79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D79BD"/>
    <w:rPr>
      <w:rFonts w:eastAsiaTheme="majorEastAsia" w:cstheme="majorBidi"/>
      <w:color w:val="2F5496" w:themeColor="accent1" w:themeShade="BF"/>
      <w:sz w:val="28"/>
      <w:szCs w:val="28"/>
    </w:rPr>
  </w:style>
  <w:style w:type="paragraph" w:styleId="NormalWeb">
    <w:name w:val="Normal (Web)"/>
    <w:basedOn w:val="Normal"/>
    <w:uiPriority w:val="99"/>
    <w:unhideWhenUsed/>
    <w:rsid w:val="00BD79B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BD79BD"/>
    <w:rPr>
      <w:b/>
      <w:bCs/>
    </w:rPr>
  </w:style>
  <w:style w:type="character" w:styleId="Emphasis">
    <w:name w:val="Emphasis"/>
    <w:basedOn w:val="DefaultParagraphFont"/>
    <w:uiPriority w:val="20"/>
    <w:qFormat/>
    <w:rsid w:val="00BD79BD"/>
    <w:rPr>
      <w:i/>
      <w:iCs/>
    </w:rPr>
  </w:style>
  <w:style w:type="character" w:styleId="Hyperlink">
    <w:name w:val="Hyperlink"/>
    <w:basedOn w:val="DefaultParagraphFont"/>
    <w:uiPriority w:val="99"/>
    <w:unhideWhenUsed/>
    <w:rsid w:val="00BD79BD"/>
    <w:rPr>
      <w:color w:val="0000FF"/>
      <w:u w:val="single"/>
    </w:rPr>
  </w:style>
  <w:style w:type="character" w:customStyle="1" w:styleId="Heading4Char">
    <w:name w:val="Heading 4 Char"/>
    <w:basedOn w:val="DefaultParagraphFont"/>
    <w:link w:val="Heading4"/>
    <w:uiPriority w:val="9"/>
    <w:rsid w:val="00E913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62D7"/>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3862D7"/>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3862D7"/>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3862D7"/>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3862D7"/>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38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2D7"/>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2D7"/>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3862D7"/>
    <w:rPr>
      <w:rFonts w:eastAsiaTheme="minorEastAsia"/>
      <w:i/>
      <w:iCs/>
      <w:color w:val="404040" w:themeColor="text1" w:themeTint="BF"/>
      <w:sz w:val="24"/>
      <w:szCs w:val="24"/>
    </w:rPr>
  </w:style>
  <w:style w:type="paragraph" w:styleId="ListParagraph">
    <w:name w:val="List Paragraph"/>
    <w:basedOn w:val="Normal"/>
    <w:uiPriority w:val="34"/>
    <w:qFormat/>
    <w:rsid w:val="003862D7"/>
    <w:pPr>
      <w:spacing w:line="278" w:lineRule="auto"/>
      <w:ind w:left="720"/>
      <w:contextualSpacing/>
    </w:pPr>
    <w:rPr>
      <w:rFonts w:eastAsiaTheme="minorEastAsia"/>
      <w:sz w:val="24"/>
      <w:szCs w:val="24"/>
    </w:rPr>
  </w:style>
  <w:style w:type="character" w:styleId="IntenseEmphasis">
    <w:name w:val="Intense Emphasis"/>
    <w:basedOn w:val="DefaultParagraphFont"/>
    <w:uiPriority w:val="21"/>
    <w:qFormat/>
    <w:rsid w:val="003862D7"/>
    <w:rPr>
      <w:i/>
      <w:iCs/>
      <w:color w:val="2F5496" w:themeColor="accent1" w:themeShade="BF"/>
    </w:rPr>
  </w:style>
  <w:style w:type="paragraph" w:styleId="IntenseQuote">
    <w:name w:val="Intense Quote"/>
    <w:basedOn w:val="Normal"/>
    <w:next w:val="Normal"/>
    <w:link w:val="IntenseQuoteChar"/>
    <w:uiPriority w:val="30"/>
    <w:qFormat/>
    <w:rsid w:val="003862D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3862D7"/>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3862D7"/>
    <w:rPr>
      <w:b/>
      <w:bCs/>
      <w:smallCaps/>
      <w:color w:val="2F5496" w:themeColor="accent1" w:themeShade="BF"/>
      <w:spacing w:val="5"/>
    </w:rPr>
  </w:style>
  <w:style w:type="paragraph" w:customStyle="1" w:styleId="ba94db8a">
    <w:name w:val="ba94db8a"/>
    <w:basedOn w:val="Normal"/>
    <w:rsid w:val="003862D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katex-mathml">
    <w:name w:val="katex-mathml"/>
    <w:basedOn w:val="DefaultParagraphFont"/>
    <w:rsid w:val="003862D7"/>
  </w:style>
  <w:style w:type="character" w:customStyle="1" w:styleId="mord">
    <w:name w:val="mord"/>
    <w:basedOn w:val="DefaultParagraphFont"/>
    <w:rsid w:val="003862D7"/>
  </w:style>
  <w:style w:type="character" w:customStyle="1" w:styleId="ad0c98fd">
    <w:name w:val="ad0c98fd"/>
    <w:basedOn w:val="DefaultParagraphFont"/>
    <w:rsid w:val="003862D7"/>
  </w:style>
  <w:style w:type="table" w:customStyle="1" w:styleId="NormalGrid">
    <w:name w:val="Normal Grid"/>
    <w:basedOn w:val="TableNormal"/>
    <w:uiPriority w:val="39"/>
    <w:rsid w:val="003862D7"/>
    <w:pPr>
      <w:spacing w:after="0" w:line="240" w:lineRule="auto"/>
    </w:pPr>
    <w:rPr>
      <w:rFonts w:ascii="Georgia"/>
      <w:kern w:val="0"/>
      <w14:ligatures w14:val="none"/>
    </w:rPr>
    <w:tblPr>
      <w:tblCellMar>
        <w:top w:w="80" w:type="dxa"/>
        <w:left w:w="160" w:type="dxa"/>
        <w:bottom w:w="80" w:type="dxa"/>
        <w:right w:w="160" w:type="dxa"/>
      </w:tblCellMar>
    </w:tblPr>
  </w:style>
  <w:style w:type="table" w:styleId="TableGrid">
    <w:name w:val="Table Grid"/>
    <w:basedOn w:val="TableNormal"/>
    <w:uiPriority w:val="39"/>
    <w:rsid w:val="00F66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0817"/>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F2463D"/>
    <w:pPr>
      <w:tabs>
        <w:tab w:val="right" w:leader="dot" w:pos="8822"/>
      </w:tabs>
      <w:bidi w:val="0"/>
      <w:spacing w:after="100" w:line="480" w:lineRule="auto"/>
      <w:jc w:val="both"/>
    </w:pPr>
  </w:style>
  <w:style w:type="paragraph" w:styleId="TOC3">
    <w:name w:val="toc 3"/>
    <w:basedOn w:val="Normal"/>
    <w:next w:val="Normal"/>
    <w:autoRedefine/>
    <w:uiPriority w:val="39"/>
    <w:unhideWhenUsed/>
    <w:rsid w:val="00426999"/>
    <w:pPr>
      <w:tabs>
        <w:tab w:val="right" w:leader="dot" w:pos="8822"/>
      </w:tabs>
      <w:bidi w:val="0"/>
      <w:spacing w:after="100"/>
      <w:ind w:left="440"/>
    </w:pPr>
  </w:style>
  <w:style w:type="paragraph" w:styleId="Caption">
    <w:name w:val="caption"/>
    <w:basedOn w:val="Normal"/>
    <w:next w:val="Normal"/>
    <w:uiPriority w:val="35"/>
    <w:unhideWhenUsed/>
    <w:qFormat/>
    <w:rsid w:val="005F4E9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42C68"/>
    <w:pPr>
      <w:spacing w:after="0"/>
    </w:pPr>
  </w:style>
  <w:style w:type="paragraph" w:styleId="TOC2">
    <w:name w:val="toc 2"/>
    <w:basedOn w:val="Normal"/>
    <w:next w:val="Normal"/>
    <w:autoRedefine/>
    <w:uiPriority w:val="39"/>
    <w:unhideWhenUsed/>
    <w:rsid w:val="00426999"/>
    <w:pPr>
      <w:tabs>
        <w:tab w:val="right" w:leader="dot" w:pos="8822"/>
      </w:tabs>
      <w:bidi w:val="0"/>
      <w:spacing w:after="100"/>
      <w:ind w:left="22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2814">
      <w:bodyDiv w:val="1"/>
      <w:marLeft w:val="0"/>
      <w:marRight w:val="0"/>
      <w:marTop w:val="0"/>
      <w:marBottom w:val="0"/>
      <w:divBdr>
        <w:top w:val="none" w:sz="0" w:space="0" w:color="auto"/>
        <w:left w:val="none" w:sz="0" w:space="0" w:color="auto"/>
        <w:bottom w:val="none" w:sz="0" w:space="0" w:color="auto"/>
        <w:right w:val="none" w:sz="0" w:space="0" w:color="auto"/>
      </w:divBdr>
    </w:div>
    <w:div w:id="237905778">
      <w:bodyDiv w:val="1"/>
      <w:marLeft w:val="0"/>
      <w:marRight w:val="0"/>
      <w:marTop w:val="0"/>
      <w:marBottom w:val="0"/>
      <w:divBdr>
        <w:top w:val="none" w:sz="0" w:space="0" w:color="auto"/>
        <w:left w:val="none" w:sz="0" w:space="0" w:color="auto"/>
        <w:bottom w:val="none" w:sz="0" w:space="0" w:color="auto"/>
        <w:right w:val="none" w:sz="0" w:space="0" w:color="auto"/>
      </w:divBdr>
    </w:div>
    <w:div w:id="817919300">
      <w:bodyDiv w:val="1"/>
      <w:marLeft w:val="0"/>
      <w:marRight w:val="0"/>
      <w:marTop w:val="0"/>
      <w:marBottom w:val="0"/>
      <w:divBdr>
        <w:top w:val="none" w:sz="0" w:space="0" w:color="auto"/>
        <w:left w:val="none" w:sz="0" w:space="0" w:color="auto"/>
        <w:bottom w:val="none" w:sz="0" w:space="0" w:color="auto"/>
        <w:right w:val="none" w:sz="0" w:space="0" w:color="auto"/>
      </w:divBdr>
      <w:divsChild>
        <w:div w:id="20916549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CB229-B0E6-4D39-B80B-11A590806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6283</Words>
  <Characters>39635</Characters>
  <Application>Microsoft Office Word</Application>
  <DocSecurity>0</DocSecurity>
  <Lines>330</Lines>
  <Paragraphs>91</Paragraphs>
  <ScaleCrop>false</ScaleCrop>
  <Company/>
  <LinksUpToDate>false</LinksUpToDate>
  <CharactersWithSpaces>45827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bander arabi</cp:lastModifiedBy>
  <cp:revision>24</cp:revision>
  <cp:lastPrinted>2025-03-14T12:38:00Z</cp:lastPrinted>
  <dcterms:created xsi:type="dcterms:W3CDTF">2025-03-13T19:54:00Z</dcterms:created>
  <dcterms:modified xsi:type="dcterms:W3CDTF">2025-04-11T12:28:00Z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