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D45966" w:rsidRDefault="009125CE" w:rsidP="00D45966">
      <w:pPr>
        <w:spacing w:line="360" w:lineRule="auto"/>
        <w:rPr>
          <w:rFonts w:ascii="Simplified Arabic" w:hAnsi="Simplified Arabic" w:cs="Simplified Arabic"/>
          <w:b/>
          <w:bCs/>
          <w:sz w:val="32"/>
          <w:szCs w:val="32"/>
          <w:lang w:bidi="ar-EG"/>
        </w:rPr>
      </w:pPr>
      <w:r w:rsidRPr="00D45966">
        <w:rPr>
          <w:rFonts w:ascii="Simplified Arabic" w:hAnsi="Simplified Arabic" w:cs="Simplified Arabic" w:hint="cs"/>
          <w:b/>
          <w:bCs/>
          <w:sz w:val="32"/>
          <w:szCs w:val="32"/>
          <w:rtl/>
          <w:lang w:bidi="ar-EG"/>
        </w:rPr>
        <w:t xml:space="preserve">جامعة </w:t>
      </w:r>
      <w:proofErr w:type="spellStart"/>
      <w:r w:rsidRPr="00D45966">
        <w:rPr>
          <w:rFonts w:ascii="Simplified Arabic" w:hAnsi="Simplified Arabic" w:cs="Simplified Arabic" w:hint="cs"/>
          <w:b/>
          <w:bCs/>
          <w:sz w:val="32"/>
          <w:szCs w:val="32"/>
          <w:rtl/>
          <w:lang w:bidi="ar-EG"/>
        </w:rPr>
        <w:t>ميدأوشن</w:t>
      </w:r>
      <w:proofErr w:type="spellEnd"/>
      <w:r w:rsidRPr="00D45966">
        <w:rPr>
          <w:rFonts w:ascii="Simplified Arabic" w:hAnsi="Simplified Arabic" w:cs="Simplified Arabic" w:hint="cs"/>
          <w:b/>
          <w:bCs/>
          <w:sz w:val="32"/>
          <w:szCs w:val="32"/>
          <w:rtl/>
          <w:lang w:bidi="ar-EG"/>
        </w:rPr>
        <w:t xml:space="preserve"> </w:t>
      </w:r>
    </w:p>
    <w:p w14:paraId="1E957002" w14:textId="04B27A9D" w:rsidR="00F546CE" w:rsidRPr="00D45966" w:rsidRDefault="009125CE" w:rsidP="00D45966">
      <w:pPr>
        <w:spacing w:line="360" w:lineRule="auto"/>
        <w:rPr>
          <w:rFonts w:ascii="Simplified Arabic" w:hAnsi="Simplified Arabic" w:cs="Simplified Arabic"/>
          <w:b/>
          <w:bCs/>
          <w:sz w:val="32"/>
          <w:szCs w:val="32"/>
          <w:rtl/>
          <w:lang w:bidi="ar-EG"/>
        </w:rPr>
      </w:pPr>
      <w:r w:rsidRPr="00D45966">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45966">
        <w:rPr>
          <w:rFonts w:ascii="Simplified Arabic" w:hAnsi="Simplified Arabic" w:cs="Simplified Arabic" w:hint="cs"/>
          <w:b/>
          <w:bCs/>
          <w:sz w:val="32"/>
          <w:szCs w:val="32"/>
          <w:lang w:bidi="ar-EG"/>
        </w:rPr>
        <w:t xml:space="preserve">    </w:t>
      </w:r>
      <w:r w:rsidRPr="00D45966">
        <w:rPr>
          <w:rFonts w:ascii="Simplified Arabic" w:hAnsi="Simplified Arabic" w:cs="Simplified Arabic" w:hint="cs"/>
          <w:b/>
          <w:bCs/>
          <w:sz w:val="32"/>
          <w:szCs w:val="32"/>
          <w:rtl/>
          <w:lang w:bidi="ar-EG"/>
        </w:rPr>
        <w:t xml:space="preserve">كلية الإدارة </w:t>
      </w:r>
    </w:p>
    <w:p w14:paraId="0217C513" w14:textId="432B3D80" w:rsidR="009125CE" w:rsidRPr="00D45966" w:rsidRDefault="009125CE" w:rsidP="00D45966">
      <w:pPr>
        <w:spacing w:line="360" w:lineRule="auto"/>
        <w:rPr>
          <w:rFonts w:ascii="Simplified Arabic" w:hAnsi="Simplified Arabic" w:cs="Simplified Arabic"/>
          <w:sz w:val="32"/>
          <w:szCs w:val="32"/>
          <w:rtl/>
          <w:lang w:bidi="ar-EG"/>
        </w:rPr>
      </w:pPr>
      <w:r w:rsidRPr="00D45966">
        <w:rPr>
          <w:rFonts w:ascii="Simplified Arabic" w:hAnsi="Simplified Arabic" w:cs="Simplified Arabic" w:hint="cs"/>
          <w:b/>
          <w:bCs/>
          <w:sz w:val="32"/>
          <w:szCs w:val="32"/>
          <w:rtl/>
          <w:lang w:bidi="ar-EG"/>
        </w:rPr>
        <w:t>قسم / تخصص</w:t>
      </w:r>
      <w:r w:rsidR="000E6E95" w:rsidRPr="00D45966">
        <w:rPr>
          <w:rFonts w:ascii="Simplified Arabic" w:hAnsi="Simplified Arabic" w:cs="Simplified Arabic" w:hint="cs"/>
          <w:sz w:val="32"/>
          <w:szCs w:val="32"/>
          <w:rtl/>
          <w:lang w:bidi="ar-EG"/>
        </w:rPr>
        <w:t xml:space="preserve"> ماجستير إدارة</w:t>
      </w:r>
      <w:r w:rsidR="00482F62" w:rsidRPr="00D45966">
        <w:rPr>
          <w:rFonts w:ascii="Simplified Arabic" w:hAnsi="Simplified Arabic" w:cs="Simplified Arabic" w:hint="cs"/>
          <w:sz w:val="32"/>
          <w:szCs w:val="32"/>
          <w:rtl/>
          <w:lang w:bidi="ar-EG"/>
        </w:rPr>
        <w:t xml:space="preserve"> عقارية</w:t>
      </w:r>
    </w:p>
    <w:p w14:paraId="55768421" w14:textId="77777777" w:rsidR="0011371B" w:rsidRPr="00D45966" w:rsidRDefault="0011371B" w:rsidP="00D45966">
      <w:pPr>
        <w:spacing w:line="360" w:lineRule="auto"/>
        <w:rPr>
          <w:rFonts w:ascii="Simplified Arabic" w:hAnsi="Simplified Arabic" w:cs="Simplified Arabic"/>
          <w:sz w:val="32"/>
          <w:szCs w:val="32"/>
          <w:rtl/>
          <w:lang w:bidi="ar-EG"/>
        </w:rPr>
      </w:pPr>
    </w:p>
    <w:p w14:paraId="08401F45" w14:textId="68A2D4DF" w:rsidR="009125CE" w:rsidRPr="00D45966" w:rsidRDefault="00A74F76" w:rsidP="00D45966">
      <w:pPr>
        <w:spacing w:line="360" w:lineRule="auto"/>
        <w:jc w:val="center"/>
        <w:rPr>
          <w:rFonts w:ascii="Simplified Arabic" w:hAnsi="Simplified Arabic" w:cs="Simplified Arabic"/>
          <w:b/>
          <w:bCs/>
          <w:sz w:val="32"/>
          <w:szCs w:val="32"/>
          <w:rtl/>
          <w:lang w:bidi="ar-EG"/>
        </w:rPr>
      </w:pPr>
      <w:r w:rsidRPr="00D45966">
        <w:rPr>
          <w:rFonts w:ascii="Simplified Arabic" w:hAnsi="Simplified Arabic" w:cs="Simplified Arabic" w:hint="cs"/>
          <w:b/>
          <w:bCs/>
          <w:sz w:val="32"/>
          <w:szCs w:val="32"/>
          <w:rtl/>
          <w:lang w:bidi="ar-EG"/>
        </w:rPr>
        <w:t>عنوان البحث</w:t>
      </w:r>
    </w:p>
    <w:p w14:paraId="12E43087" w14:textId="6AC81CD7" w:rsidR="00C43758" w:rsidRPr="00D45966" w:rsidRDefault="001867AC" w:rsidP="00D45966">
      <w:pPr>
        <w:spacing w:line="360" w:lineRule="auto"/>
        <w:jc w:val="center"/>
        <w:rPr>
          <w:rFonts w:ascii="Simplified Arabic" w:hAnsi="Simplified Arabic" w:cs="Simplified Arabic"/>
          <w:b/>
          <w:bCs/>
          <w:sz w:val="32"/>
          <w:szCs w:val="32"/>
          <w:rtl/>
          <w:lang w:bidi="ar-EG"/>
        </w:rPr>
      </w:pPr>
      <w:r w:rsidRPr="00D45966">
        <w:rPr>
          <w:rFonts w:ascii="Simplified Arabic" w:hAnsi="Simplified Arabic" w:cs="Simplified Arabic" w:hint="cs"/>
          <w:sz w:val="32"/>
          <w:szCs w:val="32"/>
          <w:rtl/>
          <w:lang w:bidi="ar-EG"/>
        </w:rPr>
        <w:t>أثر التحول الرقمي على الكفاءة التشغيلية في الهيئة العامة للعقار بالمملكة العربية السعودية</w:t>
      </w:r>
    </w:p>
    <w:p w14:paraId="5E560C13" w14:textId="3226DC39" w:rsidR="002465D9" w:rsidRPr="00D45966" w:rsidRDefault="009125CE" w:rsidP="00D45966">
      <w:pPr>
        <w:spacing w:line="360" w:lineRule="auto"/>
        <w:jc w:val="center"/>
        <w:rPr>
          <w:rFonts w:ascii="Simplified Arabic" w:hAnsi="Simplified Arabic" w:cs="Simplified Arabic"/>
          <w:b/>
          <w:bCs/>
          <w:sz w:val="32"/>
          <w:szCs w:val="32"/>
          <w:rtl/>
          <w:lang w:bidi="ar-EG"/>
        </w:rPr>
      </w:pPr>
      <w:r w:rsidRPr="00D45966">
        <w:rPr>
          <w:rFonts w:ascii="Simplified Arabic" w:hAnsi="Simplified Arabic" w:cs="Simplified Arabic" w:hint="cs"/>
          <w:b/>
          <w:bCs/>
          <w:sz w:val="32"/>
          <w:szCs w:val="32"/>
          <w:rtl/>
          <w:lang w:bidi="ar-EG"/>
        </w:rPr>
        <w:t>إعداد الطالب/</w:t>
      </w:r>
      <w:r w:rsidR="007A4892" w:rsidRPr="00D45966">
        <w:rPr>
          <w:rFonts w:ascii="Simplified Arabic" w:hAnsi="Simplified Arabic" w:cs="Simplified Arabic" w:hint="cs"/>
          <w:b/>
          <w:bCs/>
          <w:sz w:val="32"/>
          <w:szCs w:val="32"/>
          <w:rtl/>
          <w:lang w:bidi="ar-EG"/>
        </w:rPr>
        <w:t xml:space="preserve"> </w:t>
      </w:r>
      <w:r w:rsidR="002F1872">
        <w:rPr>
          <w:rFonts w:ascii="Simplified Arabic" w:hAnsi="Simplified Arabic" w:cs="Simplified Arabic" w:hint="cs"/>
          <w:b/>
          <w:bCs/>
          <w:sz w:val="32"/>
          <w:szCs w:val="32"/>
          <w:rtl/>
          <w:lang w:bidi="ar-EG"/>
        </w:rPr>
        <w:t>نورا</w:t>
      </w:r>
      <w:r w:rsidR="00482F62" w:rsidRPr="00D45966">
        <w:rPr>
          <w:rFonts w:ascii="Simplified Arabic" w:hAnsi="Simplified Arabic" w:cs="Simplified Arabic" w:hint="cs"/>
          <w:b/>
          <w:bCs/>
          <w:sz w:val="32"/>
          <w:szCs w:val="32"/>
          <w:rtl/>
          <w:lang w:bidi="ar-EG"/>
        </w:rPr>
        <w:t xml:space="preserve"> دخيل </w:t>
      </w:r>
      <w:r w:rsidR="008011D9" w:rsidRPr="00D45966">
        <w:rPr>
          <w:rFonts w:ascii="Simplified Arabic" w:hAnsi="Simplified Arabic" w:cs="Simplified Arabic" w:hint="cs"/>
          <w:b/>
          <w:bCs/>
          <w:sz w:val="32"/>
          <w:szCs w:val="32"/>
          <w:rtl/>
          <w:lang w:bidi="ar-EG"/>
        </w:rPr>
        <w:t>الله عايض</w:t>
      </w:r>
    </w:p>
    <w:p w14:paraId="16CF2D6A" w14:textId="261A2DEA" w:rsidR="009125CE" w:rsidRPr="00D45966" w:rsidRDefault="009125CE" w:rsidP="00D45966">
      <w:pPr>
        <w:spacing w:line="360" w:lineRule="auto"/>
        <w:jc w:val="center"/>
        <w:rPr>
          <w:rFonts w:ascii="Simplified Arabic" w:hAnsi="Simplified Arabic" w:cs="Simplified Arabic"/>
          <w:b/>
          <w:bCs/>
          <w:sz w:val="32"/>
          <w:szCs w:val="32"/>
          <w:rtl/>
          <w:lang w:bidi="ar-EG"/>
        </w:rPr>
      </w:pPr>
      <w:r w:rsidRPr="00D45966">
        <w:rPr>
          <w:rFonts w:ascii="Simplified Arabic" w:hAnsi="Simplified Arabic" w:cs="Simplified Arabic" w:hint="cs"/>
          <w:b/>
          <w:bCs/>
          <w:sz w:val="32"/>
          <w:szCs w:val="32"/>
          <w:rtl/>
          <w:lang w:bidi="ar-EG"/>
        </w:rPr>
        <w:t>إشراف/</w:t>
      </w:r>
    </w:p>
    <w:p w14:paraId="440F64CB" w14:textId="77777777" w:rsidR="00D76CA0" w:rsidRPr="00D45966" w:rsidRDefault="00D76CA0" w:rsidP="00D45966">
      <w:pPr>
        <w:spacing w:line="360" w:lineRule="auto"/>
        <w:jc w:val="center"/>
        <w:rPr>
          <w:rFonts w:ascii="Simplified Arabic" w:hAnsi="Simplified Arabic" w:cs="Simplified Arabic"/>
          <w:b/>
          <w:bCs/>
          <w:sz w:val="32"/>
          <w:szCs w:val="32"/>
          <w:rtl/>
          <w:lang w:bidi="ar-EG"/>
        </w:rPr>
      </w:pPr>
      <w:proofErr w:type="spellStart"/>
      <w:proofErr w:type="gramStart"/>
      <w:r w:rsidRPr="00D45966">
        <w:rPr>
          <w:rFonts w:ascii="Simplified Arabic" w:hAnsi="Simplified Arabic" w:cs="Simplified Arabic" w:hint="cs"/>
          <w:b/>
          <w:bCs/>
          <w:sz w:val="32"/>
          <w:szCs w:val="32"/>
          <w:rtl/>
          <w:lang w:bidi="ar-EG"/>
        </w:rPr>
        <w:t>د.الفيصل</w:t>
      </w:r>
      <w:proofErr w:type="spellEnd"/>
      <w:proofErr w:type="gramEnd"/>
      <w:r w:rsidRPr="00D45966">
        <w:rPr>
          <w:rFonts w:ascii="Simplified Arabic" w:hAnsi="Simplified Arabic" w:cs="Simplified Arabic" w:hint="cs"/>
          <w:b/>
          <w:bCs/>
          <w:sz w:val="32"/>
          <w:szCs w:val="32"/>
          <w:rtl/>
          <w:lang w:bidi="ar-EG"/>
        </w:rPr>
        <w:t xml:space="preserve">  </w:t>
      </w:r>
      <w:proofErr w:type="gramStart"/>
      <w:r w:rsidRPr="00D45966">
        <w:rPr>
          <w:rFonts w:ascii="Simplified Arabic" w:hAnsi="Simplified Arabic" w:cs="Simplified Arabic" w:hint="cs"/>
          <w:b/>
          <w:bCs/>
          <w:sz w:val="32"/>
          <w:szCs w:val="32"/>
          <w:rtl/>
          <w:lang w:bidi="ar-EG"/>
        </w:rPr>
        <w:t>عبدالحميد</w:t>
      </w:r>
      <w:proofErr w:type="gramEnd"/>
      <w:r w:rsidRPr="00D45966">
        <w:rPr>
          <w:rFonts w:ascii="Simplified Arabic" w:hAnsi="Simplified Arabic" w:cs="Simplified Arabic" w:hint="cs"/>
          <w:b/>
          <w:bCs/>
          <w:sz w:val="32"/>
          <w:szCs w:val="32"/>
          <w:rtl/>
          <w:lang w:bidi="ar-EG"/>
        </w:rPr>
        <w:t xml:space="preserve"> محمد</w:t>
      </w:r>
    </w:p>
    <w:p w14:paraId="1D9A8E80" w14:textId="77777777" w:rsidR="00D76CA0" w:rsidRPr="00D45966" w:rsidRDefault="00D76CA0" w:rsidP="00D45966">
      <w:pPr>
        <w:spacing w:line="360" w:lineRule="auto"/>
        <w:jc w:val="center"/>
        <w:rPr>
          <w:rFonts w:ascii="Simplified Arabic" w:hAnsi="Simplified Arabic" w:cs="Simplified Arabic"/>
          <w:b/>
          <w:bCs/>
          <w:sz w:val="32"/>
          <w:szCs w:val="32"/>
          <w:rtl/>
          <w:lang w:bidi="ar-EG"/>
        </w:rPr>
      </w:pPr>
      <w:proofErr w:type="spellStart"/>
      <w:r w:rsidRPr="00D45966">
        <w:rPr>
          <w:rFonts w:ascii="Simplified Arabic" w:hAnsi="Simplified Arabic" w:cs="Simplified Arabic" w:hint="cs"/>
          <w:b/>
          <w:bCs/>
          <w:sz w:val="32"/>
          <w:szCs w:val="32"/>
          <w:rtl/>
          <w:lang w:bidi="ar-EG"/>
        </w:rPr>
        <w:t>دفايز</w:t>
      </w:r>
      <w:proofErr w:type="spellEnd"/>
      <w:r w:rsidRPr="00D45966">
        <w:rPr>
          <w:rFonts w:ascii="Simplified Arabic" w:hAnsi="Simplified Arabic" w:cs="Simplified Arabic" w:hint="cs"/>
          <w:b/>
          <w:bCs/>
          <w:sz w:val="32"/>
          <w:szCs w:val="32"/>
          <w:rtl/>
          <w:lang w:bidi="ar-EG"/>
        </w:rPr>
        <w:t xml:space="preserve"> </w:t>
      </w:r>
      <w:proofErr w:type="gramStart"/>
      <w:r w:rsidRPr="00D45966">
        <w:rPr>
          <w:rFonts w:ascii="Simplified Arabic" w:hAnsi="Simplified Arabic" w:cs="Simplified Arabic" w:hint="cs"/>
          <w:b/>
          <w:bCs/>
          <w:sz w:val="32"/>
          <w:szCs w:val="32"/>
          <w:rtl/>
          <w:lang w:bidi="ar-EG"/>
        </w:rPr>
        <w:t>علي</w:t>
      </w:r>
      <w:proofErr w:type="gramEnd"/>
      <w:r w:rsidRPr="00D45966">
        <w:rPr>
          <w:rFonts w:ascii="Simplified Arabic" w:hAnsi="Simplified Arabic" w:cs="Simplified Arabic" w:hint="cs"/>
          <w:b/>
          <w:bCs/>
          <w:sz w:val="32"/>
          <w:szCs w:val="32"/>
          <w:rtl/>
          <w:lang w:bidi="ar-EG"/>
        </w:rPr>
        <w:t xml:space="preserve"> الجراد</w:t>
      </w:r>
    </w:p>
    <w:p w14:paraId="22738CC6" w14:textId="77777777" w:rsidR="009125CE" w:rsidRPr="00D45966" w:rsidRDefault="009125CE" w:rsidP="00D45966">
      <w:pPr>
        <w:spacing w:line="360" w:lineRule="auto"/>
        <w:jc w:val="center"/>
        <w:rPr>
          <w:rFonts w:ascii="Simplified Arabic" w:hAnsi="Simplified Arabic" w:cs="Simplified Arabic"/>
          <w:b/>
          <w:bCs/>
          <w:sz w:val="32"/>
          <w:szCs w:val="32"/>
          <w:rtl/>
          <w:lang w:bidi="ar-EG"/>
        </w:rPr>
      </w:pPr>
    </w:p>
    <w:p w14:paraId="14480418" w14:textId="78A6C3AC" w:rsidR="009125CE" w:rsidRPr="00D45966" w:rsidRDefault="009125CE" w:rsidP="00D45966">
      <w:pPr>
        <w:spacing w:line="360" w:lineRule="auto"/>
        <w:jc w:val="center"/>
        <w:rPr>
          <w:rFonts w:ascii="Simplified Arabic" w:hAnsi="Simplified Arabic" w:cs="Simplified Arabic"/>
          <w:b/>
          <w:bCs/>
          <w:sz w:val="32"/>
          <w:szCs w:val="32"/>
          <w:rtl/>
          <w:lang w:bidi="ar-EG"/>
        </w:rPr>
      </w:pPr>
      <w:r w:rsidRPr="00D45966">
        <w:rPr>
          <w:rFonts w:ascii="Simplified Arabic" w:hAnsi="Simplified Arabic" w:cs="Simplified Arabic" w:hint="cs"/>
          <w:b/>
          <w:bCs/>
          <w:sz w:val="32"/>
          <w:szCs w:val="32"/>
          <w:rtl/>
          <w:lang w:bidi="ar-EG"/>
        </w:rPr>
        <w:t>العام الدراسي:</w:t>
      </w:r>
    </w:p>
    <w:p w14:paraId="3BBA41FB" w14:textId="5C7F3D76" w:rsidR="00351E7B" w:rsidRPr="00D45966" w:rsidRDefault="00FB1FB0" w:rsidP="00D45966">
      <w:pPr>
        <w:spacing w:line="360" w:lineRule="auto"/>
        <w:jc w:val="center"/>
        <w:rPr>
          <w:rFonts w:ascii="Simplified Arabic" w:hAnsi="Simplified Arabic" w:cs="Simplified Arabic"/>
          <w:color w:val="1F1F1F"/>
          <w:sz w:val="32"/>
          <w:szCs w:val="32"/>
          <w:rtl/>
        </w:rPr>
      </w:pPr>
      <w:r w:rsidRPr="00D45966">
        <w:rPr>
          <w:rFonts w:ascii="Simplified Arabic" w:hAnsi="Simplified Arabic" w:cs="Simplified Arabic" w:hint="cs"/>
          <w:b/>
          <w:bCs/>
          <w:sz w:val="32"/>
          <w:szCs w:val="32"/>
          <w:rtl/>
          <w:lang w:bidi="ar-EG"/>
        </w:rPr>
        <w:t>٢٠٢٦</w:t>
      </w:r>
    </w:p>
    <w:p w14:paraId="75547B49" w14:textId="77777777" w:rsidR="00523C6E" w:rsidRPr="00D45966" w:rsidRDefault="00523C6E"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tbl>
      <w:tblPr>
        <w:tblStyle w:val="4-2"/>
        <w:bidiVisual/>
        <w:tblW w:w="0" w:type="auto"/>
        <w:tblInd w:w="17" w:type="dxa"/>
        <w:tblLook w:val="04A0" w:firstRow="1" w:lastRow="0" w:firstColumn="1" w:lastColumn="0" w:noHBand="0" w:noVBand="1"/>
      </w:tblPr>
      <w:tblGrid>
        <w:gridCol w:w="7421"/>
        <w:gridCol w:w="1231"/>
      </w:tblGrid>
      <w:tr w:rsidR="004C6BC3" w:rsidRPr="00617007" w14:paraId="2DD21BDC" w14:textId="77777777" w:rsidTr="00D116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CA5E9A1" w14:textId="77777777" w:rsidR="004C6BC3" w:rsidRPr="00617007" w:rsidRDefault="004C6BC3" w:rsidP="008F4CF7">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الفهرس</w:t>
            </w:r>
          </w:p>
        </w:tc>
        <w:tc>
          <w:tcPr>
            <w:tcW w:w="1231" w:type="dxa"/>
          </w:tcPr>
          <w:p w14:paraId="0400CD56" w14:textId="77777777" w:rsidR="004C6BC3" w:rsidRPr="00617007" w:rsidRDefault="004C6BC3" w:rsidP="008F4CF7">
            <w:pPr>
              <w:pStyle w:val="1"/>
              <w:bidi/>
              <w:spacing w:before="0" w:after="12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p>
        </w:tc>
      </w:tr>
      <w:tr w:rsidR="004C6BC3" w:rsidRPr="00617007" w14:paraId="02820B1F" w14:textId="77777777" w:rsidTr="00D116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0838290" w14:textId="77777777" w:rsidR="004C6BC3" w:rsidRPr="00617007" w:rsidRDefault="004C6BC3" w:rsidP="008F4CF7">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الفصل الأول </w:t>
            </w:r>
          </w:p>
        </w:tc>
        <w:tc>
          <w:tcPr>
            <w:tcW w:w="1231" w:type="dxa"/>
          </w:tcPr>
          <w:p w14:paraId="0034BEA2" w14:textId="77777777" w:rsidR="004C6BC3" w:rsidRPr="00617007" w:rsidRDefault="004C6BC3" w:rsidP="008F4CF7">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١</w:t>
            </w:r>
          </w:p>
        </w:tc>
      </w:tr>
      <w:tr w:rsidR="004C6BC3" w:rsidRPr="00617007" w14:paraId="05496E99" w14:textId="77777777" w:rsidTr="00D1166B">
        <w:tc>
          <w:tcPr>
            <w:cnfStyle w:val="001000000000" w:firstRow="0" w:lastRow="0" w:firstColumn="1" w:lastColumn="0" w:oddVBand="0" w:evenVBand="0" w:oddHBand="0" w:evenHBand="0" w:firstRowFirstColumn="0" w:firstRowLastColumn="0" w:lastRowFirstColumn="0" w:lastRowLastColumn="0"/>
            <w:tcW w:w="7421" w:type="dxa"/>
          </w:tcPr>
          <w:p w14:paraId="51F15591" w14:textId="77777777" w:rsidR="004C6BC3" w:rsidRPr="00617007" w:rsidRDefault="004C6BC3" w:rsidP="008F4CF7">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ملخص الدراسة </w:t>
            </w:r>
          </w:p>
        </w:tc>
        <w:tc>
          <w:tcPr>
            <w:tcW w:w="1231" w:type="dxa"/>
          </w:tcPr>
          <w:p w14:paraId="326C7175" w14:textId="77777777" w:rsidR="004C6BC3" w:rsidRPr="00617007" w:rsidRDefault="004C6BC3" w:rsidP="008F4CF7">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٥</w:t>
            </w:r>
          </w:p>
        </w:tc>
      </w:tr>
      <w:tr w:rsidR="004C6BC3" w:rsidRPr="00617007" w14:paraId="1426065F" w14:textId="77777777" w:rsidTr="00D116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D2495EE" w14:textId="77777777" w:rsidR="004C6BC3" w:rsidRPr="00617007" w:rsidRDefault="004C6BC3" w:rsidP="008F4CF7">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مقدمة الدراسة </w:t>
            </w:r>
          </w:p>
        </w:tc>
        <w:tc>
          <w:tcPr>
            <w:tcW w:w="1231" w:type="dxa"/>
          </w:tcPr>
          <w:p w14:paraId="2F98CE10" w14:textId="77777777" w:rsidR="004C6BC3" w:rsidRPr="00617007" w:rsidRDefault="004C6BC3" w:rsidP="008F4CF7">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٦</w:t>
            </w:r>
          </w:p>
        </w:tc>
      </w:tr>
      <w:tr w:rsidR="004C6BC3" w:rsidRPr="00617007" w14:paraId="07AB3680" w14:textId="77777777" w:rsidTr="00D1166B">
        <w:tc>
          <w:tcPr>
            <w:cnfStyle w:val="001000000000" w:firstRow="0" w:lastRow="0" w:firstColumn="1" w:lastColumn="0" w:oddVBand="0" w:evenVBand="0" w:oddHBand="0" w:evenHBand="0" w:firstRowFirstColumn="0" w:firstRowLastColumn="0" w:lastRowFirstColumn="0" w:lastRowLastColumn="0"/>
            <w:tcW w:w="7421" w:type="dxa"/>
          </w:tcPr>
          <w:p w14:paraId="11CF13BA" w14:textId="77777777" w:rsidR="004C6BC3" w:rsidRPr="00617007" w:rsidRDefault="004C6BC3" w:rsidP="008F4CF7">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مشكلة الدراسة </w:t>
            </w:r>
          </w:p>
        </w:tc>
        <w:tc>
          <w:tcPr>
            <w:tcW w:w="1231" w:type="dxa"/>
          </w:tcPr>
          <w:p w14:paraId="5034764D" w14:textId="77777777" w:rsidR="004C6BC3" w:rsidRPr="00617007" w:rsidRDefault="004C6BC3" w:rsidP="008F4CF7">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٧</w:t>
            </w:r>
          </w:p>
        </w:tc>
      </w:tr>
      <w:tr w:rsidR="004C6BC3" w:rsidRPr="00617007" w14:paraId="545CB60B" w14:textId="77777777" w:rsidTr="00D116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E568DC3" w14:textId="77777777" w:rsidR="004C6BC3" w:rsidRPr="00617007" w:rsidRDefault="004C6BC3" w:rsidP="008F4CF7">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أهمية الدراسة </w:t>
            </w:r>
          </w:p>
        </w:tc>
        <w:tc>
          <w:tcPr>
            <w:tcW w:w="1231" w:type="dxa"/>
          </w:tcPr>
          <w:p w14:paraId="698953B2" w14:textId="77777777" w:rsidR="004C6BC3" w:rsidRPr="00617007" w:rsidRDefault="004C6BC3" w:rsidP="008F4CF7">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٨</w:t>
            </w:r>
          </w:p>
        </w:tc>
      </w:tr>
      <w:tr w:rsidR="004C6BC3" w:rsidRPr="00617007" w14:paraId="68D81E3C" w14:textId="77777777" w:rsidTr="00D1166B">
        <w:tc>
          <w:tcPr>
            <w:cnfStyle w:val="001000000000" w:firstRow="0" w:lastRow="0" w:firstColumn="1" w:lastColumn="0" w:oddVBand="0" w:evenVBand="0" w:oddHBand="0" w:evenHBand="0" w:firstRowFirstColumn="0" w:firstRowLastColumn="0" w:lastRowFirstColumn="0" w:lastRowLastColumn="0"/>
            <w:tcW w:w="7421" w:type="dxa"/>
          </w:tcPr>
          <w:p w14:paraId="03C0B0CC" w14:textId="77777777" w:rsidR="004C6BC3" w:rsidRPr="00617007" w:rsidRDefault="004C6BC3" w:rsidP="008F4CF7">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أهداف الدراسة </w:t>
            </w:r>
          </w:p>
        </w:tc>
        <w:tc>
          <w:tcPr>
            <w:tcW w:w="1231" w:type="dxa"/>
          </w:tcPr>
          <w:p w14:paraId="124B2BB3" w14:textId="77777777" w:rsidR="004C6BC3" w:rsidRPr="00617007" w:rsidRDefault="004C6BC3" w:rsidP="008F4CF7">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١٠</w:t>
            </w:r>
          </w:p>
        </w:tc>
      </w:tr>
      <w:tr w:rsidR="004C6BC3" w:rsidRPr="00617007" w14:paraId="751B5B73" w14:textId="77777777" w:rsidTr="00D116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60CC414" w14:textId="77777777" w:rsidR="004C6BC3" w:rsidRPr="00617007" w:rsidRDefault="004C6BC3" w:rsidP="008F4CF7">
            <w:pPr>
              <w:pStyle w:val="1"/>
              <w:bidi/>
              <w:spacing w:before="0" w:after="120" w:line="360" w:lineRule="auto"/>
              <w:rPr>
                <w:rFonts w:ascii="Simplified Arabic" w:eastAsia="Times New Roman" w:hAnsi="Simplified Arabic" w:cs="Simplified Arabic"/>
                <w:color w:val="1B1C1D"/>
                <w:sz w:val="32"/>
                <w:szCs w:val="32"/>
                <w:rtl/>
              </w:rPr>
            </w:pPr>
            <w:proofErr w:type="spellStart"/>
            <w:r w:rsidRPr="00617007">
              <w:rPr>
                <w:rFonts w:ascii="Simplified Arabic" w:eastAsia="Times New Roman" w:hAnsi="Simplified Arabic" w:cs="Simplified Arabic" w:hint="cs"/>
                <w:color w:val="1B1C1D"/>
                <w:sz w:val="32"/>
                <w:szCs w:val="32"/>
                <w:rtl/>
              </w:rPr>
              <w:t>تسأولات</w:t>
            </w:r>
            <w:proofErr w:type="spellEnd"/>
            <w:r w:rsidRPr="00617007">
              <w:rPr>
                <w:rFonts w:ascii="Simplified Arabic" w:eastAsia="Times New Roman" w:hAnsi="Simplified Arabic" w:cs="Simplified Arabic" w:hint="cs"/>
                <w:color w:val="1B1C1D"/>
                <w:sz w:val="32"/>
                <w:szCs w:val="32"/>
                <w:rtl/>
              </w:rPr>
              <w:t xml:space="preserve"> الدراسة </w:t>
            </w:r>
          </w:p>
        </w:tc>
        <w:tc>
          <w:tcPr>
            <w:tcW w:w="1231" w:type="dxa"/>
          </w:tcPr>
          <w:p w14:paraId="72CB1CC3" w14:textId="77777777" w:rsidR="004C6BC3" w:rsidRPr="00617007" w:rsidRDefault="004C6BC3" w:rsidP="008F4CF7">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١١</w:t>
            </w:r>
          </w:p>
        </w:tc>
      </w:tr>
      <w:tr w:rsidR="004C6BC3" w:rsidRPr="00617007" w14:paraId="1AD8FCA0" w14:textId="77777777" w:rsidTr="00D1166B">
        <w:tc>
          <w:tcPr>
            <w:cnfStyle w:val="001000000000" w:firstRow="0" w:lastRow="0" w:firstColumn="1" w:lastColumn="0" w:oddVBand="0" w:evenVBand="0" w:oddHBand="0" w:evenHBand="0" w:firstRowFirstColumn="0" w:firstRowLastColumn="0" w:lastRowFirstColumn="0" w:lastRowLastColumn="0"/>
            <w:tcW w:w="7421" w:type="dxa"/>
          </w:tcPr>
          <w:p w14:paraId="3590394C" w14:textId="77777777" w:rsidR="004C6BC3" w:rsidRPr="00617007" w:rsidRDefault="004C6BC3" w:rsidP="008F4CF7">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فرضيات الدراسة </w:t>
            </w:r>
          </w:p>
        </w:tc>
        <w:tc>
          <w:tcPr>
            <w:tcW w:w="1231" w:type="dxa"/>
          </w:tcPr>
          <w:p w14:paraId="78F2EF73" w14:textId="77777777" w:rsidR="004C6BC3" w:rsidRPr="00617007" w:rsidRDefault="004C6BC3" w:rsidP="008F4CF7">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١٢</w:t>
            </w:r>
          </w:p>
        </w:tc>
      </w:tr>
      <w:tr w:rsidR="004C6BC3" w:rsidRPr="00617007" w14:paraId="64F6DCD3" w14:textId="77777777" w:rsidTr="00D116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160448B" w14:textId="77777777" w:rsidR="004C6BC3" w:rsidRPr="00617007" w:rsidRDefault="004C6BC3" w:rsidP="008F4CF7">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مصطلحات الدراسة </w:t>
            </w:r>
          </w:p>
        </w:tc>
        <w:tc>
          <w:tcPr>
            <w:tcW w:w="1231" w:type="dxa"/>
          </w:tcPr>
          <w:p w14:paraId="353247BD" w14:textId="77777777" w:rsidR="004C6BC3" w:rsidRPr="00617007" w:rsidRDefault="004C6BC3" w:rsidP="008F4CF7">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١٣</w:t>
            </w:r>
          </w:p>
        </w:tc>
      </w:tr>
      <w:tr w:rsidR="004C6BC3" w:rsidRPr="00617007" w14:paraId="28BC88FE" w14:textId="77777777" w:rsidTr="00D1166B">
        <w:tc>
          <w:tcPr>
            <w:cnfStyle w:val="001000000000" w:firstRow="0" w:lastRow="0" w:firstColumn="1" w:lastColumn="0" w:oddVBand="0" w:evenVBand="0" w:oddHBand="0" w:evenHBand="0" w:firstRowFirstColumn="0" w:firstRowLastColumn="0" w:lastRowFirstColumn="0" w:lastRowLastColumn="0"/>
            <w:tcW w:w="7421" w:type="dxa"/>
          </w:tcPr>
          <w:p w14:paraId="6D826936" w14:textId="77777777" w:rsidR="004C6BC3" w:rsidRPr="00617007" w:rsidRDefault="004C6BC3" w:rsidP="008F4CF7">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متغيرات الدراسة </w:t>
            </w:r>
          </w:p>
        </w:tc>
        <w:tc>
          <w:tcPr>
            <w:tcW w:w="1231" w:type="dxa"/>
          </w:tcPr>
          <w:p w14:paraId="3F0B1F4C" w14:textId="77777777" w:rsidR="004C6BC3" w:rsidRPr="00617007" w:rsidRDefault="004C6BC3" w:rsidP="008F4CF7">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١٥</w:t>
            </w:r>
          </w:p>
        </w:tc>
      </w:tr>
      <w:tr w:rsidR="004C6BC3" w:rsidRPr="00617007" w14:paraId="20FA4CF7" w14:textId="77777777" w:rsidTr="00D116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3E03EB4" w14:textId="77777777" w:rsidR="004C6BC3" w:rsidRPr="00617007" w:rsidRDefault="004C6BC3" w:rsidP="008F4CF7">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الفصل الثاني </w:t>
            </w:r>
          </w:p>
        </w:tc>
        <w:tc>
          <w:tcPr>
            <w:tcW w:w="1231" w:type="dxa"/>
          </w:tcPr>
          <w:p w14:paraId="2CD275B4" w14:textId="77777777" w:rsidR="004C6BC3" w:rsidRPr="00617007" w:rsidRDefault="004C6BC3" w:rsidP="008F4CF7">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١٦</w:t>
            </w:r>
          </w:p>
        </w:tc>
      </w:tr>
      <w:tr w:rsidR="004C6BC3" w:rsidRPr="00617007" w14:paraId="7D959515" w14:textId="77777777" w:rsidTr="00D1166B">
        <w:tc>
          <w:tcPr>
            <w:cnfStyle w:val="001000000000" w:firstRow="0" w:lastRow="0" w:firstColumn="1" w:lastColumn="0" w:oddVBand="0" w:evenVBand="0" w:oddHBand="0" w:evenHBand="0" w:firstRowFirstColumn="0" w:firstRowLastColumn="0" w:lastRowFirstColumn="0" w:lastRowLastColumn="0"/>
            <w:tcW w:w="7421" w:type="dxa"/>
          </w:tcPr>
          <w:p w14:paraId="3D6759A7" w14:textId="77777777" w:rsidR="004C6BC3" w:rsidRPr="00617007" w:rsidRDefault="004C6BC3" w:rsidP="008F4CF7">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الدراسات السابقة </w:t>
            </w:r>
          </w:p>
        </w:tc>
        <w:tc>
          <w:tcPr>
            <w:tcW w:w="1231" w:type="dxa"/>
          </w:tcPr>
          <w:p w14:paraId="40E71ECE" w14:textId="77777777" w:rsidR="004C6BC3" w:rsidRPr="00617007" w:rsidRDefault="004C6BC3" w:rsidP="008F4CF7">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١٧</w:t>
            </w:r>
          </w:p>
        </w:tc>
      </w:tr>
      <w:tr w:rsidR="004C6BC3" w:rsidRPr="00617007" w14:paraId="6C7F6319" w14:textId="77777777" w:rsidTr="00D116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E853512" w14:textId="77777777" w:rsidR="004C6BC3" w:rsidRPr="00617007" w:rsidRDefault="004C6BC3" w:rsidP="008F4CF7">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الإطار النظري </w:t>
            </w:r>
          </w:p>
        </w:tc>
        <w:tc>
          <w:tcPr>
            <w:tcW w:w="1231" w:type="dxa"/>
          </w:tcPr>
          <w:p w14:paraId="0751E9B4" w14:textId="77777777" w:rsidR="004C6BC3" w:rsidRPr="00617007" w:rsidRDefault="004C6BC3" w:rsidP="008F4CF7">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٢١</w:t>
            </w:r>
          </w:p>
        </w:tc>
      </w:tr>
      <w:tr w:rsidR="004C6BC3" w:rsidRPr="00617007" w14:paraId="452953A6" w14:textId="77777777" w:rsidTr="00D1166B">
        <w:tc>
          <w:tcPr>
            <w:cnfStyle w:val="001000000000" w:firstRow="0" w:lastRow="0" w:firstColumn="1" w:lastColumn="0" w:oddVBand="0" w:evenVBand="0" w:oddHBand="0" w:evenHBand="0" w:firstRowFirstColumn="0" w:firstRowLastColumn="0" w:lastRowFirstColumn="0" w:lastRowLastColumn="0"/>
            <w:tcW w:w="7421" w:type="dxa"/>
          </w:tcPr>
          <w:p w14:paraId="6E09A593" w14:textId="42A499C7" w:rsidR="004C6BC3" w:rsidRPr="00617007" w:rsidRDefault="00DB69A9" w:rsidP="008F4CF7">
            <w:pPr>
              <w:pStyle w:val="1"/>
              <w:bidi/>
              <w:spacing w:before="0" w:after="120" w:line="360" w:lineRule="auto"/>
              <w:rPr>
                <w:rFonts w:ascii="Simplified Arabic" w:eastAsia="Times New Roman" w:hAnsi="Simplified Arabic" w:cs="Simplified Arabic"/>
                <w:color w:val="1B1C1D"/>
                <w:sz w:val="32"/>
                <w:szCs w:val="32"/>
                <w:rtl/>
              </w:rPr>
            </w:pPr>
            <w:r w:rsidRPr="00DB69A9">
              <w:rPr>
                <w:rFonts w:ascii="Simplified Arabic" w:eastAsia="Times New Roman" w:hAnsi="Simplified Arabic" w:cs="Simplified Arabic" w:hint="cs"/>
                <w:color w:val="1B1C1D"/>
                <w:sz w:val="32"/>
                <w:szCs w:val="32"/>
                <w:rtl/>
              </w:rPr>
              <w:t>ماهية</w:t>
            </w:r>
            <w:r w:rsidRPr="00DB69A9">
              <w:rPr>
                <w:rFonts w:ascii="Simplified Arabic" w:eastAsia="Times New Roman" w:hAnsi="Simplified Arabic" w:cs="Simplified Arabic"/>
                <w:color w:val="1B1C1D"/>
                <w:sz w:val="32"/>
                <w:szCs w:val="32"/>
                <w:rtl/>
              </w:rPr>
              <w:t xml:space="preserve"> </w:t>
            </w:r>
            <w:r w:rsidRPr="00DB69A9">
              <w:rPr>
                <w:rFonts w:ascii="Simplified Arabic" w:eastAsia="Times New Roman" w:hAnsi="Simplified Arabic" w:cs="Simplified Arabic" w:hint="cs"/>
                <w:color w:val="1B1C1D"/>
                <w:sz w:val="32"/>
                <w:szCs w:val="32"/>
                <w:rtl/>
              </w:rPr>
              <w:t>التحول</w:t>
            </w:r>
            <w:r w:rsidRPr="00DB69A9">
              <w:rPr>
                <w:rFonts w:ascii="Simplified Arabic" w:eastAsia="Times New Roman" w:hAnsi="Simplified Arabic" w:cs="Simplified Arabic"/>
                <w:color w:val="1B1C1D"/>
                <w:sz w:val="32"/>
                <w:szCs w:val="32"/>
                <w:rtl/>
              </w:rPr>
              <w:t xml:space="preserve"> </w:t>
            </w:r>
            <w:r w:rsidRPr="00DB69A9">
              <w:rPr>
                <w:rFonts w:ascii="Simplified Arabic" w:eastAsia="Times New Roman" w:hAnsi="Simplified Arabic" w:cs="Simplified Arabic" w:hint="cs"/>
                <w:color w:val="1B1C1D"/>
                <w:sz w:val="32"/>
                <w:szCs w:val="32"/>
                <w:rtl/>
              </w:rPr>
              <w:t>الرقمي</w:t>
            </w:r>
            <w:r w:rsidRPr="00DB69A9">
              <w:rPr>
                <w:rFonts w:ascii="Simplified Arabic" w:eastAsia="Times New Roman" w:hAnsi="Simplified Arabic" w:cs="Simplified Arabic"/>
                <w:color w:val="1B1C1D"/>
                <w:sz w:val="32"/>
                <w:szCs w:val="32"/>
                <w:rtl/>
              </w:rPr>
              <w:t xml:space="preserve"> </w:t>
            </w:r>
            <w:r w:rsidRPr="00DB69A9">
              <w:rPr>
                <w:rFonts w:ascii="Simplified Arabic" w:eastAsia="Times New Roman" w:hAnsi="Simplified Arabic" w:cs="Simplified Arabic" w:hint="cs"/>
                <w:color w:val="1B1C1D"/>
                <w:sz w:val="32"/>
                <w:szCs w:val="32"/>
                <w:rtl/>
              </w:rPr>
              <w:t>في</w:t>
            </w:r>
            <w:r w:rsidRPr="00DB69A9">
              <w:rPr>
                <w:rFonts w:ascii="Simplified Arabic" w:eastAsia="Times New Roman" w:hAnsi="Simplified Arabic" w:cs="Simplified Arabic"/>
                <w:color w:val="1B1C1D"/>
                <w:sz w:val="32"/>
                <w:szCs w:val="32"/>
                <w:rtl/>
              </w:rPr>
              <w:t xml:space="preserve"> </w:t>
            </w:r>
            <w:r w:rsidRPr="00DB69A9">
              <w:rPr>
                <w:rFonts w:ascii="Simplified Arabic" w:eastAsia="Times New Roman" w:hAnsi="Simplified Arabic" w:cs="Simplified Arabic" w:hint="cs"/>
                <w:color w:val="1B1C1D"/>
                <w:sz w:val="32"/>
                <w:szCs w:val="32"/>
                <w:rtl/>
              </w:rPr>
              <w:t>القطاع</w:t>
            </w:r>
            <w:r w:rsidRPr="00DB69A9">
              <w:rPr>
                <w:rFonts w:ascii="Simplified Arabic" w:eastAsia="Times New Roman" w:hAnsi="Simplified Arabic" w:cs="Simplified Arabic"/>
                <w:color w:val="1B1C1D"/>
                <w:sz w:val="32"/>
                <w:szCs w:val="32"/>
                <w:rtl/>
              </w:rPr>
              <w:t xml:space="preserve"> </w:t>
            </w:r>
            <w:r w:rsidRPr="00DB69A9">
              <w:rPr>
                <w:rFonts w:ascii="Simplified Arabic" w:eastAsia="Times New Roman" w:hAnsi="Simplified Arabic" w:cs="Simplified Arabic" w:hint="cs"/>
                <w:color w:val="1B1C1D"/>
                <w:sz w:val="32"/>
                <w:szCs w:val="32"/>
                <w:rtl/>
              </w:rPr>
              <w:t>الحكومي</w:t>
            </w:r>
          </w:p>
        </w:tc>
        <w:tc>
          <w:tcPr>
            <w:tcW w:w="1231" w:type="dxa"/>
          </w:tcPr>
          <w:p w14:paraId="0321DD09" w14:textId="77777777" w:rsidR="004C6BC3" w:rsidRPr="00617007" w:rsidRDefault="004C6BC3" w:rsidP="008F4CF7">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٢٧</w:t>
            </w:r>
          </w:p>
        </w:tc>
      </w:tr>
      <w:tr w:rsidR="004C6BC3" w:rsidRPr="00617007" w14:paraId="427FD2F3" w14:textId="77777777" w:rsidTr="00D116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D7AD5AE" w14:textId="378F303A" w:rsidR="004C6BC3" w:rsidRPr="00617007" w:rsidRDefault="001C077B" w:rsidP="008F4CF7">
            <w:pPr>
              <w:pStyle w:val="1"/>
              <w:bidi/>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رؤية المملكة 2030 والتحول الرقمي العقاري</w:t>
            </w:r>
          </w:p>
        </w:tc>
        <w:tc>
          <w:tcPr>
            <w:tcW w:w="1231" w:type="dxa"/>
          </w:tcPr>
          <w:p w14:paraId="4C6464E7" w14:textId="77777777" w:rsidR="004C6BC3" w:rsidRPr="00617007" w:rsidRDefault="004C6BC3" w:rsidP="008F4CF7">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٢٩</w:t>
            </w:r>
          </w:p>
        </w:tc>
      </w:tr>
      <w:tr w:rsidR="004C6BC3" w:rsidRPr="00617007" w14:paraId="3F5FD9DB" w14:textId="77777777" w:rsidTr="00D1166B">
        <w:tc>
          <w:tcPr>
            <w:cnfStyle w:val="001000000000" w:firstRow="0" w:lastRow="0" w:firstColumn="1" w:lastColumn="0" w:oddVBand="0" w:evenVBand="0" w:oddHBand="0" w:evenHBand="0" w:firstRowFirstColumn="0" w:firstRowLastColumn="0" w:lastRowFirstColumn="0" w:lastRowLastColumn="0"/>
            <w:tcW w:w="7421" w:type="dxa"/>
          </w:tcPr>
          <w:p w14:paraId="3CCC96BC" w14:textId="2E356756" w:rsidR="004C6BC3" w:rsidRPr="00617007" w:rsidRDefault="00EC7D7E" w:rsidP="008F4CF7">
            <w:pPr>
              <w:pStyle w:val="1"/>
              <w:bidi/>
              <w:spacing w:before="0" w:after="120" w:line="360" w:lineRule="auto"/>
              <w:rPr>
                <w:rFonts w:ascii="Simplified Arabic" w:eastAsia="Times New Roman" w:hAnsi="Simplified Arabic" w:cs="Simplified Arabic"/>
                <w:color w:val="1B1C1D"/>
                <w:sz w:val="32"/>
                <w:szCs w:val="32"/>
                <w:rtl/>
              </w:rPr>
            </w:pPr>
            <w:r w:rsidRPr="00EC7D7E">
              <w:rPr>
                <w:rFonts w:ascii="Simplified Arabic" w:eastAsia="Times New Roman" w:hAnsi="Simplified Arabic" w:cs="Simplified Arabic" w:hint="cs"/>
                <w:color w:val="1B1C1D"/>
                <w:sz w:val="32"/>
                <w:szCs w:val="32"/>
                <w:rtl/>
              </w:rPr>
              <w:t>الهيئة</w:t>
            </w:r>
            <w:r w:rsidRPr="00EC7D7E">
              <w:rPr>
                <w:rFonts w:ascii="Simplified Arabic" w:eastAsia="Times New Roman" w:hAnsi="Simplified Arabic" w:cs="Simplified Arabic"/>
                <w:color w:val="1B1C1D"/>
                <w:sz w:val="32"/>
                <w:szCs w:val="32"/>
                <w:rtl/>
              </w:rPr>
              <w:t xml:space="preserve"> </w:t>
            </w:r>
            <w:r w:rsidRPr="00EC7D7E">
              <w:rPr>
                <w:rFonts w:ascii="Simplified Arabic" w:eastAsia="Times New Roman" w:hAnsi="Simplified Arabic" w:cs="Simplified Arabic" w:hint="cs"/>
                <w:color w:val="1B1C1D"/>
                <w:sz w:val="32"/>
                <w:szCs w:val="32"/>
                <w:rtl/>
              </w:rPr>
              <w:t>العامة</w:t>
            </w:r>
            <w:r w:rsidRPr="00EC7D7E">
              <w:rPr>
                <w:rFonts w:ascii="Simplified Arabic" w:eastAsia="Times New Roman" w:hAnsi="Simplified Arabic" w:cs="Simplified Arabic"/>
                <w:color w:val="1B1C1D"/>
                <w:sz w:val="32"/>
                <w:szCs w:val="32"/>
                <w:rtl/>
              </w:rPr>
              <w:t xml:space="preserve"> </w:t>
            </w:r>
            <w:r w:rsidRPr="00EC7D7E">
              <w:rPr>
                <w:rFonts w:ascii="Simplified Arabic" w:eastAsia="Times New Roman" w:hAnsi="Simplified Arabic" w:cs="Simplified Arabic" w:hint="cs"/>
                <w:color w:val="1B1C1D"/>
                <w:sz w:val="32"/>
                <w:szCs w:val="32"/>
                <w:rtl/>
              </w:rPr>
              <w:t>للعقار</w:t>
            </w:r>
            <w:r w:rsidRPr="00EC7D7E">
              <w:rPr>
                <w:rFonts w:ascii="Simplified Arabic" w:eastAsia="Times New Roman" w:hAnsi="Simplified Arabic" w:cs="Simplified Arabic"/>
                <w:color w:val="1B1C1D"/>
                <w:sz w:val="32"/>
                <w:szCs w:val="32"/>
                <w:rtl/>
              </w:rPr>
              <w:t xml:space="preserve"> (</w:t>
            </w:r>
            <w:r w:rsidRPr="00EC7D7E">
              <w:rPr>
                <w:rFonts w:ascii="Simplified Arabic" w:eastAsia="Times New Roman" w:hAnsi="Simplified Arabic" w:cs="Simplified Arabic" w:hint="cs"/>
                <w:color w:val="1B1C1D"/>
                <w:sz w:val="32"/>
                <w:szCs w:val="32"/>
                <w:rtl/>
              </w:rPr>
              <w:t>النشأة</w:t>
            </w:r>
            <w:r w:rsidRPr="00EC7D7E">
              <w:rPr>
                <w:rFonts w:ascii="Simplified Arabic" w:eastAsia="Times New Roman" w:hAnsi="Simplified Arabic" w:cs="Simplified Arabic"/>
                <w:color w:val="1B1C1D"/>
                <w:sz w:val="32"/>
                <w:szCs w:val="32"/>
                <w:rtl/>
              </w:rPr>
              <w:t xml:space="preserve"> </w:t>
            </w:r>
            <w:r w:rsidRPr="00EC7D7E">
              <w:rPr>
                <w:rFonts w:ascii="Simplified Arabic" w:eastAsia="Times New Roman" w:hAnsi="Simplified Arabic" w:cs="Simplified Arabic" w:hint="cs"/>
                <w:color w:val="1B1C1D"/>
                <w:sz w:val="32"/>
                <w:szCs w:val="32"/>
                <w:rtl/>
              </w:rPr>
              <w:t>والمهام</w:t>
            </w:r>
            <w:r w:rsidRPr="00EC7D7E">
              <w:rPr>
                <w:rFonts w:ascii="Simplified Arabic" w:eastAsia="Times New Roman" w:hAnsi="Simplified Arabic" w:cs="Simplified Arabic"/>
                <w:color w:val="1B1C1D"/>
                <w:sz w:val="32"/>
                <w:szCs w:val="32"/>
                <w:rtl/>
              </w:rPr>
              <w:t xml:space="preserve"> </w:t>
            </w:r>
            <w:r w:rsidRPr="00EC7D7E">
              <w:rPr>
                <w:rFonts w:ascii="Simplified Arabic" w:eastAsia="Times New Roman" w:hAnsi="Simplified Arabic" w:cs="Simplified Arabic" w:hint="cs"/>
                <w:color w:val="1B1C1D"/>
                <w:sz w:val="32"/>
                <w:szCs w:val="32"/>
                <w:rtl/>
              </w:rPr>
              <w:t>والأنظمة</w:t>
            </w:r>
            <w:r w:rsidRPr="00EC7D7E">
              <w:rPr>
                <w:rFonts w:ascii="Simplified Arabic" w:eastAsia="Times New Roman" w:hAnsi="Simplified Arabic" w:cs="Simplified Arabic"/>
                <w:color w:val="1B1C1D"/>
                <w:sz w:val="32"/>
                <w:szCs w:val="32"/>
                <w:rtl/>
              </w:rPr>
              <w:t>)</w:t>
            </w:r>
          </w:p>
        </w:tc>
        <w:tc>
          <w:tcPr>
            <w:tcW w:w="1231" w:type="dxa"/>
          </w:tcPr>
          <w:p w14:paraId="0FBF77B3" w14:textId="77777777" w:rsidR="004C6BC3" w:rsidRPr="00617007" w:rsidRDefault="004C6BC3" w:rsidP="008F4CF7">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٣١</w:t>
            </w:r>
          </w:p>
        </w:tc>
      </w:tr>
      <w:tr w:rsidR="004C6BC3" w:rsidRPr="00617007" w14:paraId="1B6D9D05" w14:textId="77777777" w:rsidTr="00D116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B357981" w14:textId="4BA9BB2D" w:rsidR="004C6BC3" w:rsidRPr="00617007" w:rsidRDefault="00267F74" w:rsidP="008F4CF7">
            <w:pPr>
              <w:pStyle w:val="1"/>
              <w:bidi/>
              <w:spacing w:before="0" w:after="120" w:line="360" w:lineRule="auto"/>
              <w:rPr>
                <w:rFonts w:ascii="Simplified Arabic" w:eastAsia="Times New Roman" w:hAnsi="Simplified Arabic" w:cs="Simplified Arabic"/>
                <w:color w:val="1B1C1D"/>
                <w:sz w:val="32"/>
                <w:szCs w:val="32"/>
                <w:rtl/>
              </w:rPr>
            </w:pPr>
            <w:r w:rsidRPr="00267F74">
              <w:rPr>
                <w:rFonts w:ascii="Simplified Arabic" w:eastAsia="Times New Roman" w:hAnsi="Simplified Arabic" w:cs="Simplified Arabic" w:hint="cs"/>
                <w:color w:val="1B1C1D"/>
                <w:sz w:val="32"/>
                <w:szCs w:val="32"/>
                <w:rtl/>
              </w:rPr>
              <w:t>البنية</w:t>
            </w:r>
            <w:r w:rsidRPr="00267F74">
              <w:rPr>
                <w:rFonts w:ascii="Simplified Arabic" w:eastAsia="Times New Roman" w:hAnsi="Simplified Arabic" w:cs="Simplified Arabic"/>
                <w:color w:val="1B1C1D"/>
                <w:sz w:val="32"/>
                <w:szCs w:val="32"/>
                <w:rtl/>
              </w:rPr>
              <w:t xml:space="preserve"> </w:t>
            </w:r>
            <w:r w:rsidRPr="00267F74">
              <w:rPr>
                <w:rFonts w:ascii="Simplified Arabic" w:eastAsia="Times New Roman" w:hAnsi="Simplified Arabic" w:cs="Simplified Arabic" w:hint="cs"/>
                <w:color w:val="1B1C1D"/>
                <w:sz w:val="32"/>
                <w:szCs w:val="32"/>
                <w:rtl/>
              </w:rPr>
              <w:t>التحتية</w:t>
            </w:r>
            <w:r w:rsidRPr="00267F74">
              <w:rPr>
                <w:rFonts w:ascii="Simplified Arabic" w:eastAsia="Times New Roman" w:hAnsi="Simplified Arabic" w:cs="Simplified Arabic"/>
                <w:color w:val="1B1C1D"/>
                <w:sz w:val="32"/>
                <w:szCs w:val="32"/>
                <w:rtl/>
              </w:rPr>
              <w:t xml:space="preserve"> </w:t>
            </w:r>
            <w:r w:rsidRPr="00267F74">
              <w:rPr>
                <w:rFonts w:ascii="Simplified Arabic" w:eastAsia="Times New Roman" w:hAnsi="Simplified Arabic" w:cs="Simplified Arabic" w:hint="cs"/>
                <w:color w:val="1B1C1D"/>
                <w:sz w:val="32"/>
                <w:szCs w:val="32"/>
                <w:rtl/>
              </w:rPr>
              <w:t>التقنية</w:t>
            </w:r>
            <w:r w:rsidRPr="00267F74">
              <w:rPr>
                <w:rFonts w:ascii="Simplified Arabic" w:eastAsia="Times New Roman" w:hAnsi="Simplified Arabic" w:cs="Simplified Arabic"/>
                <w:color w:val="1B1C1D"/>
                <w:sz w:val="32"/>
                <w:szCs w:val="32"/>
                <w:rtl/>
              </w:rPr>
              <w:t xml:space="preserve"> </w:t>
            </w:r>
            <w:r w:rsidRPr="00267F74">
              <w:rPr>
                <w:rFonts w:ascii="Simplified Arabic" w:eastAsia="Times New Roman" w:hAnsi="Simplified Arabic" w:cs="Simplified Arabic" w:hint="cs"/>
                <w:color w:val="1B1C1D"/>
                <w:sz w:val="32"/>
                <w:szCs w:val="32"/>
                <w:rtl/>
              </w:rPr>
              <w:t>والمنصات</w:t>
            </w:r>
            <w:r w:rsidRPr="00267F74">
              <w:rPr>
                <w:rFonts w:ascii="Simplified Arabic" w:eastAsia="Times New Roman" w:hAnsi="Simplified Arabic" w:cs="Simplified Arabic"/>
                <w:color w:val="1B1C1D"/>
                <w:sz w:val="32"/>
                <w:szCs w:val="32"/>
                <w:rtl/>
              </w:rPr>
              <w:t xml:space="preserve"> </w:t>
            </w:r>
            <w:r w:rsidRPr="00267F74">
              <w:rPr>
                <w:rFonts w:ascii="Simplified Arabic" w:eastAsia="Times New Roman" w:hAnsi="Simplified Arabic" w:cs="Simplified Arabic" w:hint="cs"/>
                <w:color w:val="1B1C1D"/>
                <w:sz w:val="32"/>
                <w:szCs w:val="32"/>
                <w:rtl/>
              </w:rPr>
              <w:t>الرقمية</w:t>
            </w:r>
            <w:r w:rsidRPr="00267F74">
              <w:rPr>
                <w:rFonts w:ascii="Simplified Arabic" w:eastAsia="Times New Roman" w:hAnsi="Simplified Arabic" w:cs="Simplified Arabic"/>
                <w:color w:val="1B1C1D"/>
                <w:sz w:val="32"/>
                <w:szCs w:val="32"/>
                <w:rtl/>
              </w:rPr>
              <w:t xml:space="preserve"> </w:t>
            </w:r>
            <w:r w:rsidRPr="00267F74">
              <w:rPr>
                <w:rFonts w:ascii="Simplified Arabic" w:eastAsia="Times New Roman" w:hAnsi="Simplified Arabic" w:cs="Simplified Arabic" w:hint="cs"/>
                <w:color w:val="1B1C1D"/>
                <w:sz w:val="32"/>
                <w:szCs w:val="32"/>
                <w:rtl/>
              </w:rPr>
              <w:t>في</w:t>
            </w:r>
            <w:r w:rsidRPr="00267F74">
              <w:rPr>
                <w:rFonts w:ascii="Simplified Arabic" w:eastAsia="Times New Roman" w:hAnsi="Simplified Arabic" w:cs="Simplified Arabic"/>
                <w:color w:val="1B1C1D"/>
                <w:sz w:val="32"/>
                <w:szCs w:val="32"/>
                <w:rtl/>
              </w:rPr>
              <w:t xml:space="preserve"> </w:t>
            </w:r>
            <w:r w:rsidRPr="00267F74">
              <w:rPr>
                <w:rFonts w:ascii="Simplified Arabic" w:eastAsia="Times New Roman" w:hAnsi="Simplified Arabic" w:cs="Simplified Arabic" w:hint="cs"/>
                <w:color w:val="1B1C1D"/>
                <w:sz w:val="32"/>
                <w:szCs w:val="32"/>
                <w:rtl/>
              </w:rPr>
              <w:t>الهيئة</w:t>
            </w:r>
          </w:p>
        </w:tc>
        <w:tc>
          <w:tcPr>
            <w:tcW w:w="1231" w:type="dxa"/>
          </w:tcPr>
          <w:p w14:paraId="2D8326A0" w14:textId="77777777" w:rsidR="004C6BC3" w:rsidRPr="00617007" w:rsidRDefault="004C6BC3" w:rsidP="008F4CF7">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٣٢</w:t>
            </w:r>
          </w:p>
        </w:tc>
      </w:tr>
      <w:tr w:rsidR="004C6BC3" w:rsidRPr="00617007" w14:paraId="3EC2B00B" w14:textId="77777777" w:rsidTr="00D1166B">
        <w:tc>
          <w:tcPr>
            <w:cnfStyle w:val="001000000000" w:firstRow="0" w:lastRow="0" w:firstColumn="1" w:lastColumn="0" w:oddVBand="0" w:evenVBand="0" w:oddHBand="0" w:evenHBand="0" w:firstRowFirstColumn="0" w:firstRowLastColumn="0" w:lastRowFirstColumn="0" w:lastRowLastColumn="0"/>
            <w:tcW w:w="7421" w:type="dxa"/>
          </w:tcPr>
          <w:p w14:paraId="572D9AF0" w14:textId="1A357BCA" w:rsidR="004C6BC3" w:rsidRPr="00617007" w:rsidRDefault="004C6BC3" w:rsidP="008F4CF7">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 </w:t>
            </w:r>
            <w:r w:rsidR="000D05D0" w:rsidRPr="000D05D0">
              <w:rPr>
                <w:rFonts w:ascii="Simplified Arabic" w:eastAsia="Times New Roman" w:hAnsi="Simplified Arabic" w:cs="Simplified Arabic" w:hint="cs"/>
                <w:color w:val="1B1C1D"/>
                <w:sz w:val="32"/>
                <w:szCs w:val="32"/>
                <w:rtl/>
              </w:rPr>
              <w:t>العلاقة</w:t>
            </w:r>
            <w:r w:rsidR="000D05D0" w:rsidRPr="000D05D0">
              <w:rPr>
                <w:rFonts w:ascii="Simplified Arabic" w:eastAsia="Times New Roman" w:hAnsi="Simplified Arabic" w:cs="Simplified Arabic"/>
                <w:color w:val="1B1C1D"/>
                <w:sz w:val="32"/>
                <w:szCs w:val="32"/>
                <w:rtl/>
              </w:rPr>
              <w:t xml:space="preserve"> </w:t>
            </w:r>
            <w:r w:rsidR="000D05D0" w:rsidRPr="000D05D0">
              <w:rPr>
                <w:rFonts w:ascii="Simplified Arabic" w:eastAsia="Times New Roman" w:hAnsi="Simplified Arabic" w:cs="Simplified Arabic" w:hint="cs"/>
                <w:color w:val="1B1C1D"/>
                <w:sz w:val="32"/>
                <w:szCs w:val="32"/>
                <w:rtl/>
              </w:rPr>
              <w:t>الارتباطية</w:t>
            </w:r>
            <w:r w:rsidR="000D05D0" w:rsidRPr="000D05D0">
              <w:rPr>
                <w:rFonts w:ascii="Simplified Arabic" w:eastAsia="Times New Roman" w:hAnsi="Simplified Arabic" w:cs="Simplified Arabic"/>
                <w:color w:val="1B1C1D"/>
                <w:sz w:val="32"/>
                <w:szCs w:val="32"/>
                <w:rtl/>
              </w:rPr>
              <w:t xml:space="preserve"> </w:t>
            </w:r>
            <w:r w:rsidR="000D05D0" w:rsidRPr="000D05D0">
              <w:rPr>
                <w:rFonts w:ascii="Simplified Arabic" w:eastAsia="Times New Roman" w:hAnsi="Simplified Arabic" w:cs="Simplified Arabic" w:hint="cs"/>
                <w:color w:val="1B1C1D"/>
                <w:sz w:val="32"/>
                <w:szCs w:val="32"/>
                <w:rtl/>
              </w:rPr>
              <w:t>بين</w:t>
            </w:r>
            <w:r w:rsidR="000D05D0" w:rsidRPr="000D05D0">
              <w:rPr>
                <w:rFonts w:ascii="Simplified Arabic" w:eastAsia="Times New Roman" w:hAnsi="Simplified Arabic" w:cs="Simplified Arabic"/>
                <w:color w:val="1B1C1D"/>
                <w:sz w:val="32"/>
                <w:szCs w:val="32"/>
                <w:rtl/>
              </w:rPr>
              <w:t xml:space="preserve"> </w:t>
            </w:r>
            <w:proofErr w:type="spellStart"/>
            <w:r w:rsidR="000D05D0" w:rsidRPr="000D05D0">
              <w:rPr>
                <w:rFonts w:ascii="Simplified Arabic" w:eastAsia="Times New Roman" w:hAnsi="Simplified Arabic" w:cs="Simplified Arabic" w:hint="cs"/>
                <w:color w:val="1B1C1D"/>
                <w:sz w:val="32"/>
                <w:szCs w:val="32"/>
                <w:rtl/>
              </w:rPr>
              <w:t>الرقمنة</w:t>
            </w:r>
            <w:proofErr w:type="spellEnd"/>
            <w:r w:rsidR="000D05D0" w:rsidRPr="000D05D0">
              <w:rPr>
                <w:rFonts w:ascii="Simplified Arabic" w:eastAsia="Times New Roman" w:hAnsi="Simplified Arabic" w:cs="Simplified Arabic"/>
                <w:color w:val="1B1C1D"/>
                <w:sz w:val="32"/>
                <w:szCs w:val="32"/>
                <w:rtl/>
              </w:rPr>
              <w:t xml:space="preserve"> </w:t>
            </w:r>
            <w:r w:rsidR="000D05D0" w:rsidRPr="000D05D0">
              <w:rPr>
                <w:rFonts w:ascii="Simplified Arabic" w:eastAsia="Times New Roman" w:hAnsi="Simplified Arabic" w:cs="Simplified Arabic" w:hint="cs"/>
                <w:color w:val="1B1C1D"/>
                <w:sz w:val="32"/>
                <w:szCs w:val="32"/>
                <w:rtl/>
              </w:rPr>
              <w:t>والكفاءة</w:t>
            </w:r>
            <w:r w:rsidR="000D05D0" w:rsidRPr="000D05D0">
              <w:rPr>
                <w:rFonts w:ascii="Simplified Arabic" w:eastAsia="Times New Roman" w:hAnsi="Simplified Arabic" w:cs="Simplified Arabic"/>
                <w:color w:val="1B1C1D"/>
                <w:sz w:val="32"/>
                <w:szCs w:val="32"/>
                <w:rtl/>
              </w:rPr>
              <w:t xml:space="preserve"> </w:t>
            </w:r>
            <w:r w:rsidR="000D05D0" w:rsidRPr="000D05D0">
              <w:rPr>
                <w:rFonts w:ascii="Simplified Arabic" w:eastAsia="Times New Roman" w:hAnsi="Simplified Arabic" w:cs="Simplified Arabic" w:hint="cs"/>
                <w:color w:val="1B1C1D"/>
                <w:sz w:val="32"/>
                <w:szCs w:val="32"/>
                <w:rtl/>
              </w:rPr>
              <w:t>التشغيلية</w:t>
            </w:r>
          </w:p>
        </w:tc>
        <w:tc>
          <w:tcPr>
            <w:tcW w:w="1231" w:type="dxa"/>
          </w:tcPr>
          <w:p w14:paraId="0B9DC607" w14:textId="77777777" w:rsidR="004C6BC3" w:rsidRPr="00617007" w:rsidRDefault="004C6BC3" w:rsidP="008F4CF7">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٣٣</w:t>
            </w:r>
          </w:p>
        </w:tc>
      </w:tr>
      <w:tr w:rsidR="004C6BC3" w:rsidRPr="00617007" w14:paraId="2B19FF2D" w14:textId="77777777" w:rsidTr="00D116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DE863FF" w14:textId="57EB1056" w:rsidR="004C6BC3" w:rsidRPr="00617007" w:rsidRDefault="00A56754" w:rsidP="008F4CF7">
            <w:pPr>
              <w:pStyle w:val="1"/>
              <w:bidi/>
              <w:spacing w:before="0" w:after="120" w:line="360" w:lineRule="auto"/>
              <w:rPr>
                <w:rFonts w:ascii="Simplified Arabic" w:eastAsia="Times New Roman" w:hAnsi="Simplified Arabic" w:cs="Simplified Arabic"/>
                <w:color w:val="1B1C1D"/>
                <w:sz w:val="32"/>
                <w:szCs w:val="32"/>
                <w:rtl/>
              </w:rPr>
            </w:pPr>
            <w:r w:rsidRPr="00A56754">
              <w:rPr>
                <w:rFonts w:ascii="Simplified Arabic" w:eastAsia="Times New Roman" w:hAnsi="Simplified Arabic" w:cs="Simplified Arabic" w:hint="cs"/>
                <w:color w:val="1B1C1D"/>
                <w:sz w:val="32"/>
                <w:szCs w:val="32"/>
                <w:rtl/>
              </w:rPr>
              <w:t>الثقافة</w:t>
            </w:r>
            <w:r w:rsidRPr="00A56754">
              <w:rPr>
                <w:rFonts w:ascii="Simplified Arabic" w:eastAsia="Times New Roman" w:hAnsi="Simplified Arabic" w:cs="Simplified Arabic"/>
                <w:color w:val="1B1C1D"/>
                <w:sz w:val="32"/>
                <w:szCs w:val="32"/>
                <w:rtl/>
              </w:rPr>
              <w:t xml:space="preserve"> </w:t>
            </w:r>
            <w:r w:rsidRPr="00A56754">
              <w:rPr>
                <w:rFonts w:ascii="Simplified Arabic" w:eastAsia="Times New Roman" w:hAnsi="Simplified Arabic" w:cs="Simplified Arabic" w:hint="cs"/>
                <w:color w:val="1B1C1D"/>
                <w:sz w:val="32"/>
                <w:szCs w:val="32"/>
                <w:rtl/>
              </w:rPr>
              <w:t>التنظيمية</w:t>
            </w:r>
            <w:r w:rsidRPr="00A56754">
              <w:rPr>
                <w:rFonts w:ascii="Simplified Arabic" w:eastAsia="Times New Roman" w:hAnsi="Simplified Arabic" w:cs="Simplified Arabic"/>
                <w:color w:val="1B1C1D"/>
                <w:sz w:val="32"/>
                <w:szCs w:val="32"/>
                <w:rtl/>
              </w:rPr>
              <w:t xml:space="preserve"> </w:t>
            </w:r>
            <w:r w:rsidRPr="00A56754">
              <w:rPr>
                <w:rFonts w:ascii="Simplified Arabic" w:eastAsia="Times New Roman" w:hAnsi="Simplified Arabic" w:cs="Simplified Arabic" w:hint="cs"/>
                <w:color w:val="1B1C1D"/>
                <w:sz w:val="32"/>
                <w:szCs w:val="32"/>
                <w:rtl/>
              </w:rPr>
              <w:t>وإدارة</w:t>
            </w:r>
            <w:r w:rsidRPr="00A56754">
              <w:rPr>
                <w:rFonts w:ascii="Simplified Arabic" w:eastAsia="Times New Roman" w:hAnsi="Simplified Arabic" w:cs="Simplified Arabic"/>
                <w:color w:val="1B1C1D"/>
                <w:sz w:val="32"/>
                <w:szCs w:val="32"/>
                <w:rtl/>
              </w:rPr>
              <w:t xml:space="preserve"> </w:t>
            </w:r>
            <w:r w:rsidRPr="00A56754">
              <w:rPr>
                <w:rFonts w:ascii="Simplified Arabic" w:eastAsia="Times New Roman" w:hAnsi="Simplified Arabic" w:cs="Simplified Arabic" w:hint="cs"/>
                <w:color w:val="1B1C1D"/>
                <w:sz w:val="32"/>
                <w:szCs w:val="32"/>
                <w:rtl/>
              </w:rPr>
              <w:t>التغيير</w:t>
            </w:r>
            <w:r w:rsidRPr="00A56754">
              <w:rPr>
                <w:rFonts w:ascii="Simplified Arabic" w:eastAsia="Times New Roman" w:hAnsi="Simplified Arabic" w:cs="Simplified Arabic"/>
                <w:color w:val="1B1C1D"/>
                <w:sz w:val="32"/>
                <w:szCs w:val="32"/>
                <w:rtl/>
              </w:rPr>
              <w:t xml:space="preserve"> </w:t>
            </w:r>
            <w:r w:rsidRPr="00A56754">
              <w:rPr>
                <w:rFonts w:ascii="Simplified Arabic" w:eastAsia="Times New Roman" w:hAnsi="Simplified Arabic" w:cs="Simplified Arabic" w:hint="cs"/>
                <w:color w:val="1B1C1D"/>
                <w:sz w:val="32"/>
                <w:szCs w:val="32"/>
                <w:rtl/>
              </w:rPr>
              <w:t>الرقمي</w:t>
            </w:r>
          </w:p>
        </w:tc>
        <w:tc>
          <w:tcPr>
            <w:tcW w:w="1231" w:type="dxa"/>
          </w:tcPr>
          <w:p w14:paraId="67510AD8" w14:textId="77777777" w:rsidR="004C6BC3" w:rsidRPr="00617007" w:rsidRDefault="004C6BC3" w:rsidP="008F4CF7">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٣٥</w:t>
            </w:r>
          </w:p>
        </w:tc>
      </w:tr>
      <w:tr w:rsidR="004C6BC3" w:rsidRPr="00617007" w14:paraId="5A035AE7" w14:textId="77777777" w:rsidTr="00D1166B">
        <w:tc>
          <w:tcPr>
            <w:cnfStyle w:val="001000000000" w:firstRow="0" w:lastRow="0" w:firstColumn="1" w:lastColumn="0" w:oddVBand="0" w:evenVBand="0" w:oddHBand="0" w:evenHBand="0" w:firstRowFirstColumn="0" w:firstRowLastColumn="0" w:lastRowFirstColumn="0" w:lastRowLastColumn="0"/>
            <w:tcW w:w="7421" w:type="dxa"/>
          </w:tcPr>
          <w:p w14:paraId="1F5F1ABF" w14:textId="5047E7CB" w:rsidR="004C6BC3" w:rsidRPr="00617007" w:rsidRDefault="00232E82" w:rsidP="008F4CF7">
            <w:pPr>
              <w:pStyle w:val="1"/>
              <w:bidi/>
              <w:spacing w:before="0" w:after="120" w:line="360" w:lineRule="auto"/>
              <w:rPr>
                <w:rFonts w:ascii="Simplified Arabic" w:eastAsia="Times New Roman" w:hAnsi="Simplified Arabic" w:cs="Simplified Arabic"/>
                <w:color w:val="1B1C1D"/>
                <w:sz w:val="32"/>
                <w:szCs w:val="32"/>
                <w:rtl/>
              </w:rPr>
            </w:pPr>
            <w:r w:rsidRPr="00232E82">
              <w:rPr>
                <w:rFonts w:ascii="Simplified Arabic" w:eastAsia="Times New Roman" w:hAnsi="Simplified Arabic" w:cs="Simplified Arabic" w:hint="cs"/>
                <w:color w:val="1B1C1D"/>
                <w:sz w:val="32"/>
                <w:szCs w:val="32"/>
                <w:rtl/>
              </w:rPr>
              <w:t>جودة</w:t>
            </w:r>
            <w:r w:rsidRPr="00232E82">
              <w:rPr>
                <w:rFonts w:ascii="Simplified Arabic" w:eastAsia="Times New Roman" w:hAnsi="Simplified Arabic" w:cs="Simplified Arabic"/>
                <w:color w:val="1B1C1D"/>
                <w:sz w:val="32"/>
                <w:szCs w:val="32"/>
                <w:rtl/>
              </w:rPr>
              <w:t xml:space="preserve"> </w:t>
            </w:r>
            <w:r w:rsidRPr="00232E82">
              <w:rPr>
                <w:rFonts w:ascii="Simplified Arabic" w:eastAsia="Times New Roman" w:hAnsi="Simplified Arabic" w:cs="Simplified Arabic" w:hint="cs"/>
                <w:color w:val="1B1C1D"/>
                <w:sz w:val="32"/>
                <w:szCs w:val="32"/>
                <w:rtl/>
              </w:rPr>
              <w:t>الخدمات</w:t>
            </w:r>
            <w:r w:rsidRPr="00232E82">
              <w:rPr>
                <w:rFonts w:ascii="Simplified Arabic" w:eastAsia="Times New Roman" w:hAnsi="Simplified Arabic" w:cs="Simplified Arabic"/>
                <w:color w:val="1B1C1D"/>
                <w:sz w:val="32"/>
                <w:szCs w:val="32"/>
                <w:rtl/>
              </w:rPr>
              <w:t xml:space="preserve"> </w:t>
            </w:r>
            <w:r w:rsidRPr="00232E82">
              <w:rPr>
                <w:rFonts w:ascii="Simplified Arabic" w:eastAsia="Times New Roman" w:hAnsi="Simplified Arabic" w:cs="Simplified Arabic" w:hint="cs"/>
                <w:color w:val="1B1C1D"/>
                <w:sz w:val="32"/>
                <w:szCs w:val="32"/>
                <w:rtl/>
              </w:rPr>
              <w:t>العقارية</w:t>
            </w:r>
            <w:r w:rsidRPr="00232E82">
              <w:rPr>
                <w:rFonts w:ascii="Simplified Arabic" w:eastAsia="Times New Roman" w:hAnsi="Simplified Arabic" w:cs="Simplified Arabic"/>
                <w:color w:val="1B1C1D"/>
                <w:sz w:val="32"/>
                <w:szCs w:val="32"/>
                <w:rtl/>
              </w:rPr>
              <w:t xml:space="preserve"> </w:t>
            </w:r>
            <w:r w:rsidRPr="00232E82">
              <w:rPr>
                <w:rFonts w:ascii="Simplified Arabic" w:eastAsia="Times New Roman" w:hAnsi="Simplified Arabic" w:cs="Simplified Arabic" w:hint="cs"/>
                <w:color w:val="1B1C1D"/>
                <w:sz w:val="32"/>
                <w:szCs w:val="32"/>
                <w:rtl/>
              </w:rPr>
              <w:t>الرقمية</w:t>
            </w:r>
            <w:r w:rsidRPr="00232E82">
              <w:rPr>
                <w:rFonts w:ascii="Simplified Arabic" w:eastAsia="Times New Roman" w:hAnsi="Simplified Arabic" w:cs="Simplified Arabic"/>
                <w:color w:val="1B1C1D"/>
                <w:sz w:val="32"/>
                <w:szCs w:val="32"/>
                <w:rtl/>
              </w:rPr>
              <w:t xml:space="preserve"> </w:t>
            </w:r>
            <w:r w:rsidRPr="00232E82">
              <w:rPr>
                <w:rFonts w:ascii="Simplified Arabic" w:eastAsia="Times New Roman" w:hAnsi="Simplified Arabic" w:cs="Simplified Arabic" w:hint="cs"/>
                <w:color w:val="1B1C1D"/>
                <w:sz w:val="32"/>
                <w:szCs w:val="32"/>
                <w:rtl/>
              </w:rPr>
              <w:t>ورضا</w:t>
            </w:r>
            <w:r w:rsidRPr="00232E82">
              <w:rPr>
                <w:rFonts w:ascii="Simplified Arabic" w:eastAsia="Times New Roman" w:hAnsi="Simplified Arabic" w:cs="Simplified Arabic"/>
                <w:color w:val="1B1C1D"/>
                <w:sz w:val="32"/>
                <w:szCs w:val="32"/>
                <w:rtl/>
              </w:rPr>
              <w:t xml:space="preserve"> </w:t>
            </w:r>
            <w:r w:rsidRPr="00232E82">
              <w:rPr>
                <w:rFonts w:ascii="Simplified Arabic" w:eastAsia="Times New Roman" w:hAnsi="Simplified Arabic" w:cs="Simplified Arabic" w:hint="cs"/>
                <w:color w:val="1B1C1D"/>
                <w:sz w:val="32"/>
                <w:szCs w:val="32"/>
                <w:rtl/>
              </w:rPr>
              <w:t>المستفيدين</w:t>
            </w:r>
          </w:p>
        </w:tc>
        <w:tc>
          <w:tcPr>
            <w:tcW w:w="1231" w:type="dxa"/>
          </w:tcPr>
          <w:p w14:paraId="1E91CA1C" w14:textId="77777777" w:rsidR="004C6BC3" w:rsidRPr="00617007" w:rsidRDefault="004C6BC3" w:rsidP="008F4CF7">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٣٧</w:t>
            </w:r>
          </w:p>
        </w:tc>
      </w:tr>
      <w:tr w:rsidR="004C6BC3" w:rsidRPr="00617007" w14:paraId="4DA5D5F4" w14:textId="77777777" w:rsidTr="00D116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DC33BBD" w14:textId="3200423C" w:rsidR="004C6BC3" w:rsidRPr="00617007" w:rsidRDefault="00F828D5" w:rsidP="008F4CF7">
            <w:pPr>
              <w:pStyle w:val="1"/>
              <w:bidi/>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تحديات ومعوقات التحول الرقمي في القطاع العقاري</w:t>
            </w:r>
          </w:p>
        </w:tc>
        <w:tc>
          <w:tcPr>
            <w:tcW w:w="1231" w:type="dxa"/>
          </w:tcPr>
          <w:p w14:paraId="55D7AA1C" w14:textId="77777777" w:rsidR="004C6BC3" w:rsidRPr="00617007" w:rsidRDefault="004C6BC3" w:rsidP="008F4CF7">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٣٩</w:t>
            </w:r>
          </w:p>
        </w:tc>
      </w:tr>
      <w:tr w:rsidR="004C6BC3" w:rsidRPr="00617007" w14:paraId="316ECF3A" w14:textId="77777777" w:rsidTr="00D1166B">
        <w:tc>
          <w:tcPr>
            <w:cnfStyle w:val="001000000000" w:firstRow="0" w:lastRow="0" w:firstColumn="1" w:lastColumn="0" w:oddVBand="0" w:evenVBand="0" w:oddHBand="0" w:evenHBand="0" w:firstRowFirstColumn="0" w:firstRowLastColumn="0" w:lastRowFirstColumn="0" w:lastRowLastColumn="0"/>
            <w:tcW w:w="7421" w:type="dxa"/>
          </w:tcPr>
          <w:p w14:paraId="6E0DCD0D" w14:textId="3AB35325" w:rsidR="004C6BC3" w:rsidRPr="00617007" w:rsidRDefault="008435A2" w:rsidP="008F4CF7">
            <w:pPr>
              <w:pStyle w:val="1"/>
              <w:bidi/>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نماذج وتجارب دولية ومحلية ناجحة في </w:t>
            </w:r>
            <w:proofErr w:type="spellStart"/>
            <w:r>
              <w:rPr>
                <w:rFonts w:ascii="Simplified Arabic" w:eastAsia="Times New Roman" w:hAnsi="Simplified Arabic" w:cs="Simplified Arabic" w:hint="cs"/>
                <w:color w:val="1B1C1D"/>
                <w:sz w:val="32"/>
                <w:szCs w:val="32"/>
                <w:rtl/>
              </w:rPr>
              <w:t>الرقمنة</w:t>
            </w:r>
            <w:proofErr w:type="spellEnd"/>
            <w:r>
              <w:rPr>
                <w:rFonts w:ascii="Simplified Arabic" w:eastAsia="Times New Roman" w:hAnsi="Simplified Arabic" w:cs="Simplified Arabic" w:hint="cs"/>
                <w:color w:val="1B1C1D"/>
                <w:sz w:val="32"/>
                <w:szCs w:val="32"/>
                <w:rtl/>
              </w:rPr>
              <w:t xml:space="preserve"> العقارية</w:t>
            </w:r>
          </w:p>
        </w:tc>
        <w:tc>
          <w:tcPr>
            <w:tcW w:w="1231" w:type="dxa"/>
          </w:tcPr>
          <w:p w14:paraId="22805CA4" w14:textId="77777777" w:rsidR="004C6BC3" w:rsidRPr="00617007" w:rsidRDefault="004C6BC3" w:rsidP="008F4CF7">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٤٢</w:t>
            </w:r>
          </w:p>
        </w:tc>
      </w:tr>
      <w:tr w:rsidR="004C6BC3" w:rsidRPr="00617007" w14:paraId="5DD9771D" w14:textId="77777777" w:rsidTr="00D116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310C123" w14:textId="77777777" w:rsidR="004C6BC3" w:rsidRPr="00617007" w:rsidRDefault="004C6BC3" w:rsidP="008F4CF7">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الخاتمة </w:t>
            </w:r>
          </w:p>
        </w:tc>
        <w:tc>
          <w:tcPr>
            <w:tcW w:w="1231" w:type="dxa"/>
          </w:tcPr>
          <w:p w14:paraId="34CDFFC2" w14:textId="77777777" w:rsidR="004C6BC3" w:rsidRPr="00617007" w:rsidRDefault="004C6BC3" w:rsidP="008F4CF7">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٤٥</w:t>
            </w:r>
          </w:p>
        </w:tc>
      </w:tr>
    </w:tbl>
    <w:p w14:paraId="6A994642" w14:textId="77777777" w:rsidR="00D45966" w:rsidRDefault="00D45966"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33649047" w14:textId="77777777" w:rsidR="00D45966" w:rsidRPr="00D45966" w:rsidRDefault="00D45966" w:rsidP="008F4CF7">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45966">
        <w:rPr>
          <w:rFonts w:ascii="Simplified Arabic" w:eastAsia="Times New Roman" w:hAnsi="Simplified Arabic" w:cs="Simplified Arabic" w:hint="cs"/>
          <w:color w:val="1F1F1F"/>
          <w:sz w:val="32"/>
          <w:szCs w:val="32"/>
          <w:rtl/>
        </w:rPr>
        <w:t>ملخص الدراسة</w:t>
      </w:r>
    </w:p>
    <w:p w14:paraId="33FFBF52" w14:textId="77777777" w:rsidR="00D45966" w:rsidRPr="00D45966" w:rsidRDefault="00D45966" w:rsidP="008F4CF7">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عنوان الدراسة:</w:t>
      </w:r>
      <w:r w:rsidRPr="00D45966">
        <w:rPr>
          <w:rFonts w:ascii="Simplified Arabic" w:hAnsi="Simplified Arabic" w:cs="Simplified Arabic" w:hint="cs"/>
          <w:color w:val="1F1F1F"/>
          <w:sz w:val="32"/>
          <w:szCs w:val="32"/>
          <w:rtl/>
        </w:rPr>
        <w:t xml:space="preserve"> أثر التحول الرقمي على الكفاءة التشغيلية في الهيئة العامة للعقار بالمملكة العربية السعودية.</w:t>
      </w:r>
    </w:p>
    <w:p w14:paraId="755B8A39" w14:textId="77777777" w:rsidR="00D45966" w:rsidRPr="00D45966" w:rsidRDefault="00D45966" w:rsidP="008F4CF7">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هدف الدراسة:</w:t>
      </w:r>
    </w:p>
    <w:p w14:paraId="53D299F4" w14:textId="77777777" w:rsidR="00D45966" w:rsidRPr="00D45966" w:rsidRDefault="00D45966" w:rsidP="008F4CF7">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سعت هذه الدراسة إلى استكشاف العلاقة بين تبني تقنيات التحول الرقمي ورفع مستوى الكفاءة التشغيلية داخل الهيئة العامة للعقار، مع قياس مدى مساهمة </w:t>
      </w:r>
      <w:proofErr w:type="spellStart"/>
      <w:r w:rsidRPr="00D45966">
        <w:rPr>
          <w:rFonts w:ascii="Simplified Arabic" w:hAnsi="Simplified Arabic" w:cs="Simplified Arabic" w:hint="cs"/>
          <w:color w:val="1F1F1F"/>
          <w:sz w:val="32"/>
          <w:szCs w:val="32"/>
          <w:rtl/>
        </w:rPr>
        <w:t>الرقمنة</w:t>
      </w:r>
      <w:proofErr w:type="spellEnd"/>
      <w:r w:rsidRPr="00D45966">
        <w:rPr>
          <w:rFonts w:ascii="Simplified Arabic" w:hAnsi="Simplified Arabic" w:cs="Simplified Arabic" w:hint="cs"/>
          <w:color w:val="1F1F1F"/>
          <w:sz w:val="32"/>
          <w:szCs w:val="32"/>
          <w:rtl/>
        </w:rPr>
        <w:t xml:space="preserve"> في تحسين سرعة الإنجاز ودقة البيانات وتقليل التكاليف الإدارية.</w:t>
      </w:r>
    </w:p>
    <w:p w14:paraId="5168F909" w14:textId="77777777" w:rsidR="00D45966" w:rsidRPr="00D45966" w:rsidRDefault="00D45966" w:rsidP="008F4CF7">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منهجية الدراسة:</w:t>
      </w:r>
    </w:p>
    <w:p w14:paraId="4326AE7A" w14:textId="77777777" w:rsidR="00D45966" w:rsidRPr="00D45966" w:rsidRDefault="00D45966" w:rsidP="008F4CF7">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اعتمدت الدراسة على </w:t>
      </w:r>
      <w:r w:rsidRPr="00D45966">
        <w:rPr>
          <w:rStyle w:val="a6"/>
          <w:rFonts w:ascii="Simplified Arabic" w:hAnsi="Simplified Arabic" w:cs="Simplified Arabic" w:hint="cs"/>
          <w:color w:val="1F1F1F"/>
          <w:sz w:val="32"/>
          <w:szCs w:val="32"/>
          <w:bdr w:val="none" w:sz="0" w:space="0" w:color="auto" w:frame="1"/>
          <w:rtl/>
        </w:rPr>
        <w:t>المنهج الوصفي التحليلي</w:t>
      </w:r>
      <w:r w:rsidRPr="00D45966">
        <w:rPr>
          <w:rFonts w:ascii="Simplified Arabic" w:hAnsi="Simplified Arabic" w:cs="Simplified Arabic" w:hint="cs"/>
          <w:color w:val="1F1F1F"/>
          <w:sz w:val="32"/>
          <w:szCs w:val="32"/>
          <w:rtl/>
        </w:rPr>
        <w:t xml:space="preserve">، واستخدمت </w:t>
      </w:r>
      <w:r w:rsidRPr="00D45966">
        <w:rPr>
          <w:rStyle w:val="a6"/>
          <w:rFonts w:ascii="Simplified Arabic" w:hAnsi="Simplified Arabic" w:cs="Simplified Arabic" w:hint="cs"/>
          <w:color w:val="1F1F1F"/>
          <w:sz w:val="32"/>
          <w:szCs w:val="32"/>
          <w:bdr w:val="none" w:sz="0" w:space="0" w:color="auto" w:frame="1"/>
          <w:rtl/>
        </w:rPr>
        <w:t>الاستبيان</w:t>
      </w:r>
      <w:r w:rsidRPr="00D45966">
        <w:rPr>
          <w:rFonts w:ascii="Simplified Arabic" w:hAnsi="Simplified Arabic" w:cs="Simplified Arabic" w:hint="cs"/>
          <w:color w:val="1F1F1F"/>
          <w:sz w:val="32"/>
          <w:szCs w:val="32"/>
          <w:rtl/>
        </w:rPr>
        <w:t xml:space="preserve"> كأداة رئيسية لجمع البيانات من عينة عشوائية بلغت </w:t>
      </w:r>
      <w:r w:rsidRPr="00D45966">
        <w:rPr>
          <w:rStyle w:val="a6"/>
          <w:rFonts w:ascii="Simplified Arabic" w:hAnsi="Simplified Arabic" w:cs="Simplified Arabic" w:hint="cs"/>
          <w:color w:val="1F1F1F"/>
          <w:sz w:val="32"/>
          <w:szCs w:val="32"/>
          <w:bdr w:val="none" w:sz="0" w:space="0" w:color="auto" w:frame="1"/>
          <w:rtl/>
        </w:rPr>
        <w:t>150 موظفاً</w:t>
      </w:r>
      <w:r w:rsidRPr="00D45966">
        <w:rPr>
          <w:rFonts w:ascii="Simplified Arabic" w:hAnsi="Simplified Arabic" w:cs="Simplified Arabic" w:hint="cs"/>
          <w:color w:val="1F1F1F"/>
          <w:sz w:val="32"/>
          <w:szCs w:val="32"/>
          <w:rtl/>
        </w:rPr>
        <w:t xml:space="preserve"> من مختلف المستويات الإدارية في الهيئة، وتمت معالجة البيانات إحصائياً باستخدام برنامج </w:t>
      </w:r>
      <w:r w:rsidRPr="00D45966">
        <w:rPr>
          <w:rStyle w:val="a6"/>
          <w:rFonts w:ascii="Simplified Arabic" w:hAnsi="Simplified Arabic" w:cs="Simplified Arabic" w:hint="cs"/>
          <w:color w:val="1F1F1F"/>
          <w:sz w:val="32"/>
          <w:szCs w:val="32"/>
          <w:bdr w:val="none" w:sz="0" w:space="0" w:color="auto" w:frame="1"/>
        </w:rPr>
        <w:t>SPSS</w:t>
      </w:r>
      <w:r w:rsidRPr="00D45966">
        <w:rPr>
          <w:rFonts w:ascii="Simplified Arabic" w:hAnsi="Simplified Arabic" w:cs="Simplified Arabic" w:hint="cs"/>
          <w:color w:val="1F1F1F"/>
          <w:sz w:val="32"/>
          <w:szCs w:val="32"/>
          <w:rtl/>
        </w:rPr>
        <w:t>.</w:t>
      </w:r>
    </w:p>
    <w:p w14:paraId="3E0060DA" w14:textId="77777777" w:rsidR="00D45966" w:rsidRPr="00D45966" w:rsidRDefault="00D45966" w:rsidP="008F4CF7">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أهم النتائج:</w:t>
      </w:r>
    </w:p>
    <w:p w14:paraId="2F905F91" w14:textId="77777777" w:rsidR="00D45966" w:rsidRPr="00D45966" w:rsidRDefault="00D45966" w:rsidP="00D45966">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وجود مستوى مرتفع جداً من التحول الرقمي في الهيئة، مدعوماً ببنية تحتية تقنية متطورة.</w:t>
      </w:r>
    </w:p>
    <w:p w14:paraId="50AF0562" w14:textId="77777777" w:rsidR="00D45966" w:rsidRPr="00D45966" w:rsidRDefault="00D45966" w:rsidP="00D4596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أثبتت الدراسة وجود </w:t>
      </w:r>
      <w:r w:rsidRPr="00D45966">
        <w:rPr>
          <w:rStyle w:val="a6"/>
          <w:rFonts w:ascii="Simplified Arabic" w:hAnsi="Simplified Arabic" w:cs="Simplified Arabic" w:hint="cs"/>
          <w:color w:val="1F1F1F"/>
          <w:sz w:val="32"/>
          <w:szCs w:val="32"/>
          <w:bdr w:val="none" w:sz="0" w:space="0" w:color="auto" w:frame="1"/>
          <w:rtl/>
        </w:rPr>
        <w:t>علاقة ارتباطية طردية قوية</w:t>
      </w:r>
      <w:r w:rsidRPr="00D45966">
        <w:rPr>
          <w:rFonts w:ascii="Simplified Arabic" w:hAnsi="Simplified Arabic" w:cs="Simplified Arabic" w:hint="cs"/>
          <w:color w:val="1F1F1F"/>
          <w:sz w:val="32"/>
          <w:szCs w:val="32"/>
          <w:rtl/>
        </w:rPr>
        <w:t xml:space="preserve"> ذات دلالة إحصائية بين التحول الرقمي والكفاءة التشغيلية.</w:t>
      </w:r>
    </w:p>
    <w:p w14:paraId="656E53EB" w14:textId="77777777" w:rsidR="00D45966" w:rsidRPr="00D45966" w:rsidRDefault="00D45966" w:rsidP="00D45966">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ساهم التحول الرقمي بشكل فعال في تبسيط الإجراءات، تقليص الأخطاء البشرية، وسرعة استرجاع البيانات العقارية.</w:t>
      </w:r>
    </w:p>
    <w:p w14:paraId="54965DF9" w14:textId="77777777" w:rsidR="00D45966" w:rsidRPr="00D45966" w:rsidRDefault="00D45966" w:rsidP="00D45966">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أظهرت النتائج أن "سرعة إنجاز المعاملات" هي أكثر أبعاد الكفاءة تأثراً إيجابياً </w:t>
      </w:r>
      <w:proofErr w:type="spellStart"/>
      <w:r w:rsidRPr="00D45966">
        <w:rPr>
          <w:rFonts w:ascii="Simplified Arabic" w:hAnsi="Simplified Arabic" w:cs="Simplified Arabic" w:hint="cs"/>
          <w:color w:val="1F1F1F"/>
          <w:sz w:val="32"/>
          <w:szCs w:val="32"/>
          <w:rtl/>
        </w:rPr>
        <w:t>بالرقمنة</w:t>
      </w:r>
      <w:proofErr w:type="spellEnd"/>
      <w:r w:rsidRPr="00D45966">
        <w:rPr>
          <w:rFonts w:ascii="Simplified Arabic" w:hAnsi="Simplified Arabic" w:cs="Simplified Arabic" w:hint="cs"/>
          <w:color w:val="1F1F1F"/>
          <w:sz w:val="32"/>
          <w:szCs w:val="32"/>
          <w:rtl/>
        </w:rPr>
        <w:t>.</w:t>
      </w:r>
    </w:p>
    <w:p w14:paraId="27A0001C" w14:textId="77777777" w:rsidR="00D45966" w:rsidRPr="00D45966" w:rsidRDefault="00D45966" w:rsidP="008F4CF7">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أهم التوصيات:</w:t>
      </w:r>
    </w:p>
    <w:p w14:paraId="4031062B" w14:textId="77777777" w:rsidR="00D45966" w:rsidRPr="00D45966" w:rsidRDefault="00D45966" w:rsidP="008F4CF7">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أوصت الدراسة بضرورة الاستمرار في أتمتة العمليات الروتينية، وتكثيف البرامج التدريبية المتخصصة للموظفين في مجال تقنيات الذكاء الاصطناعي، وتعزيز الربط الإلكتروني الشامل مع كافة الجهات الحكومية ذات العلاقة بالقطاع العقاري لضمان كفاءة تشغيلية مستدامة.</w:t>
      </w:r>
    </w:p>
    <w:p w14:paraId="144EAE21" w14:textId="77777777" w:rsidR="001979FC" w:rsidRDefault="001979FC" w:rsidP="001979FC">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57F02D0A" w14:textId="16BE0EE9" w:rsidR="00C264C9" w:rsidRPr="00D45966" w:rsidRDefault="00C264C9" w:rsidP="001979FC">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مقدمة الدراسة</w:t>
      </w:r>
    </w:p>
    <w:p w14:paraId="33FCBED6" w14:textId="77777777" w:rsidR="00C264C9" w:rsidRPr="00D45966" w:rsidRDefault="00C264C9"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يشهد العالم المعاصر ثورة تقنية متسارعة أدت إلى إعادة صياغة المفاهيم الإدارية والتشغيلية في المؤسسات الحكومية، حيث برز "التحول الرقمي" كضرورة حتمية وليس مجرد خيار تقني. وفي المملكة العربية السعودية، يمثل التحول الرقمي ركيزة أساسية ضمن "رؤية المملكة 2030"، التي تهدف إلى بناء حكومة رقمية متكاملة تساهم في تحسين جودة الحياة ورفع كفاءة الأداء الحكومي.</w:t>
      </w:r>
    </w:p>
    <w:p w14:paraId="02879870" w14:textId="69FD9565" w:rsidR="00523C6E" w:rsidRPr="00D45966" w:rsidRDefault="00C264C9"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وتعد الهيئة العامة للعقار أحد المحركات الرئيسية للاقتصاد الوطني، حيث تضطلع بمسؤولية تنظيم القطاع العقاري غير الحكومي والإشراف عليه لرفع كفاءته وتشجيع الاستثمار فيه. وقد سعت الهيئة منذ تأسيسها إلى تبني تقنيات حديثة مثل (نظام التسجيل العيني للعقار، والمنصات العقارية الرقمية، وحلول البيانات الضخمة) بهدف تبسيط الإجراءات وتقليل الوقت والجهد المبذول في العمليات التشغيلية. إن الكفاءة التشغيلية في هذا السياق تعني قدرة الهيئة على تقديم خدمات عالية الجودة بأقل الموارد الممكنة وفي أسرع وقت، وهو ما يسعى التحول الرقمي لتحقيقه من خلال أتمتة العمليات وتقليل التدخل البشري وتعزيز الشفافية.</w:t>
      </w:r>
    </w:p>
    <w:p w14:paraId="4FA942D6" w14:textId="30067372" w:rsidR="00C264C9" w:rsidRPr="00D45966" w:rsidRDefault="00C264C9"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مشكلة الدراسة</w:t>
      </w:r>
    </w:p>
    <w:p w14:paraId="2B75F16C" w14:textId="77777777" w:rsidR="00C264C9" w:rsidRPr="00D45966" w:rsidRDefault="00C264C9"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على الرغم من الجهود الكبيرة التي تبذلها الهيئة العامة للعقار في أتمتة خدماتها، إلا أن هناك تحديات قد تواجه المواءمة الكاملة بين التقنيات الحديثة وبين سلاسة العمليات التشغيلية اليومية، مما قد يؤثر على مستويات الإنجاز أو رضا المستفيدين. وتتمثل المشكلة في وجود فجوة محتملة بين سرعة تبني التقنية وقدرة الهيئة على استغلال هذه التقنية لرفع الكفاءة التشغيلية إلى مستوياتها القصوى.</w:t>
      </w:r>
    </w:p>
    <w:p w14:paraId="66BB995E" w14:textId="77777777" w:rsidR="00C264C9" w:rsidRPr="00D45966" w:rsidRDefault="00C264C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السؤال الرئيسي:</w:t>
      </w:r>
    </w:p>
    <w:p w14:paraId="45F7A2E2" w14:textId="77777777" w:rsidR="00C264C9" w:rsidRPr="00D45966" w:rsidRDefault="00C264C9" w:rsidP="00D45966">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ما أثر التحول الرقمي بآلياته المختلفة على مستوى الكفاءة التشغيلية في الهيئة العامة للعقار بالمملكة العربية السعودية؟</w:t>
      </w:r>
    </w:p>
    <w:p w14:paraId="48309BFB" w14:textId="77777777" w:rsidR="00C264C9" w:rsidRPr="00D45966" w:rsidRDefault="00C264C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الأسئلة الفرعية:</w:t>
      </w:r>
    </w:p>
    <w:p w14:paraId="0BDCCAE5" w14:textId="77777777" w:rsidR="00C264C9" w:rsidRPr="00D45966" w:rsidRDefault="00C264C9" w:rsidP="00D45966">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ما هو واقع تطبيق التحول الرقمي في الهيئة العامة للعقار من وجهة نظر الموظفين؟</w:t>
      </w:r>
    </w:p>
    <w:p w14:paraId="30607D72" w14:textId="77777777" w:rsidR="00C264C9" w:rsidRPr="00D45966" w:rsidRDefault="00C264C9" w:rsidP="00D45966">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هل ساهم التحول الرقمي في تقليص التكاليف التشغيلية والزمن المستغرق لإنجاز المعاملات داخل الهيئة؟</w:t>
      </w:r>
    </w:p>
    <w:p w14:paraId="00B9587B" w14:textId="77777777" w:rsidR="00C264C9" w:rsidRPr="00D45966" w:rsidRDefault="00C264C9" w:rsidP="00D45966">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ما هي المعوقات التي تحد من فاعلية التحول الرقمي في تحسين الكفاءة التشغيلية بالهيئة؟</w:t>
      </w:r>
    </w:p>
    <w:p w14:paraId="618426E5" w14:textId="77777777" w:rsidR="00C264C9" w:rsidRPr="00D45966" w:rsidRDefault="00C264C9" w:rsidP="00D45966">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هل توجد فروق ذات دلالة إحصائية في تصورات الموظفين لأثر التحول الرقمي تُعزى للمتغيرات الديموغرافية (المرتبة الوظيفية، سنوات الخبرة)؟</w:t>
      </w:r>
    </w:p>
    <w:p w14:paraId="25D51296" w14:textId="0C24F92D" w:rsidR="00C264C9" w:rsidRPr="00D45966" w:rsidRDefault="00C264C9"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أهمية الدراسة</w:t>
      </w:r>
    </w:p>
    <w:p w14:paraId="7A36B8F0" w14:textId="77777777" w:rsidR="00C264C9" w:rsidRPr="00D45966" w:rsidRDefault="00C264C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أولاً: الأهمية العلمية (النظرية)</w:t>
      </w:r>
    </w:p>
    <w:p w14:paraId="2061D516" w14:textId="77777777" w:rsidR="00C264C9" w:rsidRPr="00D45966" w:rsidRDefault="00C264C9" w:rsidP="00D45966">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إثراء المكتبة العربية:</w:t>
      </w:r>
      <w:r w:rsidRPr="00D45966">
        <w:rPr>
          <w:rFonts w:ascii="Simplified Arabic" w:hAnsi="Simplified Arabic" w:cs="Simplified Arabic" w:hint="cs"/>
          <w:color w:val="1F1F1F"/>
          <w:sz w:val="32"/>
          <w:szCs w:val="32"/>
          <w:rtl/>
        </w:rPr>
        <w:t xml:space="preserve"> تساهم الدراسة في إثراء البحث العلمي في مجال الإدارة الرقمية، خاصة وأن المكتبة العربية تفتقر إلى دراسات تطبيقية حديثة تربط بين التحول الرقمي والكفاءة التشغيلية في القطاعات العقارية المنظمة.</w:t>
      </w:r>
    </w:p>
    <w:p w14:paraId="6438773F" w14:textId="77777777" w:rsidR="00C264C9" w:rsidRPr="00D45966" w:rsidRDefault="00C264C9" w:rsidP="00D45966">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تأصيل المفاهيم:</w:t>
      </w:r>
      <w:r w:rsidRPr="00D45966">
        <w:rPr>
          <w:rFonts w:ascii="Simplified Arabic" w:hAnsi="Simplified Arabic" w:cs="Simplified Arabic" w:hint="cs"/>
          <w:color w:val="1F1F1F"/>
          <w:sz w:val="32"/>
          <w:szCs w:val="32"/>
          <w:rtl/>
        </w:rPr>
        <w:t xml:space="preserve"> توفير إطار نظري يوضح العلاقة بين </w:t>
      </w:r>
      <w:proofErr w:type="spellStart"/>
      <w:r w:rsidRPr="00D45966">
        <w:rPr>
          <w:rFonts w:ascii="Simplified Arabic" w:hAnsi="Simplified Arabic" w:cs="Simplified Arabic" w:hint="cs"/>
          <w:color w:val="1F1F1F"/>
          <w:sz w:val="32"/>
          <w:szCs w:val="32"/>
          <w:rtl/>
        </w:rPr>
        <w:t>الرقمنة</w:t>
      </w:r>
      <w:proofErr w:type="spellEnd"/>
      <w:r w:rsidRPr="00D45966">
        <w:rPr>
          <w:rFonts w:ascii="Simplified Arabic" w:hAnsi="Simplified Arabic" w:cs="Simplified Arabic" w:hint="cs"/>
          <w:color w:val="1F1F1F"/>
          <w:sz w:val="32"/>
          <w:szCs w:val="32"/>
          <w:rtl/>
        </w:rPr>
        <w:t xml:space="preserve"> والأداء التشغيلي في ظل البيئة التنظيمية السعودية الفريدة.</w:t>
      </w:r>
    </w:p>
    <w:p w14:paraId="654385F3" w14:textId="77777777" w:rsidR="00C264C9" w:rsidRPr="00D45966" w:rsidRDefault="00C264C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ثانياً: الأهمية العملية (التطبيقية)</w:t>
      </w:r>
    </w:p>
    <w:p w14:paraId="6A76A1DA" w14:textId="77777777" w:rsidR="00C264C9" w:rsidRPr="00D45966" w:rsidRDefault="00C264C9" w:rsidP="00D45966">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دعم صناع القرار:</w:t>
      </w:r>
      <w:r w:rsidRPr="00D45966">
        <w:rPr>
          <w:rFonts w:ascii="Simplified Arabic" w:hAnsi="Simplified Arabic" w:cs="Simplified Arabic" w:hint="cs"/>
          <w:color w:val="1F1F1F"/>
          <w:sz w:val="32"/>
          <w:szCs w:val="32"/>
          <w:rtl/>
        </w:rPr>
        <w:t xml:space="preserve"> تزويد قيادات الهيئة العامة للعقار بنتائج واقعية وتوصيات عملية تسهم في تطوير استراتيجيات التحول الرقمي المستقبلية بما يخدم الكفاءة.</w:t>
      </w:r>
    </w:p>
    <w:p w14:paraId="642C1B95" w14:textId="77777777" w:rsidR="00C264C9" w:rsidRPr="00D45966" w:rsidRDefault="00C264C9" w:rsidP="00D45966">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تحسين الأداء المؤسسي:</w:t>
      </w:r>
      <w:r w:rsidRPr="00D45966">
        <w:rPr>
          <w:rFonts w:ascii="Simplified Arabic" w:hAnsi="Simplified Arabic" w:cs="Simplified Arabic" w:hint="cs"/>
          <w:color w:val="1F1F1F"/>
          <w:sz w:val="32"/>
          <w:szCs w:val="32"/>
          <w:rtl/>
        </w:rPr>
        <w:t xml:space="preserve"> تحديد جوانب القصور في العمليات الرقمية الحالية واقتراح سبل لعلاجها، مما يؤدي إلى تسريع وتيرة العمل وخفض التكاليف الإدارية.</w:t>
      </w:r>
    </w:p>
    <w:p w14:paraId="0B2B18D8" w14:textId="77777777" w:rsidR="00C264C9" w:rsidRPr="00D45966" w:rsidRDefault="00C264C9" w:rsidP="00D45966">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تحقيق رؤية 2030:</w:t>
      </w:r>
      <w:r w:rsidRPr="00D45966">
        <w:rPr>
          <w:rFonts w:ascii="Simplified Arabic" w:hAnsi="Simplified Arabic" w:cs="Simplified Arabic" w:hint="cs"/>
          <w:color w:val="1F1F1F"/>
          <w:sz w:val="32"/>
          <w:szCs w:val="32"/>
          <w:rtl/>
        </w:rPr>
        <w:t xml:space="preserve"> تساهم الدراسة في قياس مدى مواءمة أهداف الهيئة مع مستهدفات برنامج التحول الوطني </w:t>
      </w:r>
      <w:proofErr w:type="spellStart"/>
      <w:r w:rsidRPr="00D45966">
        <w:rPr>
          <w:rFonts w:ascii="Simplified Arabic" w:hAnsi="Simplified Arabic" w:cs="Simplified Arabic" w:hint="cs"/>
          <w:color w:val="1F1F1F"/>
          <w:sz w:val="32"/>
          <w:szCs w:val="32"/>
          <w:rtl/>
        </w:rPr>
        <w:t>والرقمنة</w:t>
      </w:r>
      <w:proofErr w:type="spellEnd"/>
      <w:r w:rsidRPr="00D45966">
        <w:rPr>
          <w:rFonts w:ascii="Simplified Arabic" w:hAnsi="Simplified Arabic" w:cs="Simplified Arabic" w:hint="cs"/>
          <w:color w:val="1F1F1F"/>
          <w:sz w:val="32"/>
          <w:szCs w:val="32"/>
          <w:rtl/>
        </w:rPr>
        <w:t xml:space="preserve"> الحكومية، مما يعزز من دور القطاع العقاري كرافد اقتصادي متطور.</w:t>
      </w:r>
    </w:p>
    <w:p w14:paraId="50265806" w14:textId="3465B781" w:rsidR="00B32DA9" w:rsidRPr="00D45966" w:rsidRDefault="00B32DA9" w:rsidP="00D45966">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6A0BB22C" w14:textId="0CE47B95" w:rsidR="00B32DA9" w:rsidRPr="00D45966" w:rsidRDefault="00B32DA9"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أهداف الدراسة</w:t>
      </w:r>
    </w:p>
    <w:p w14:paraId="5DBF3393" w14:textId="77777777" w:rsidR="00B32DA9" w:rsidRPr="00D45966" w:rsidRDefault="00B32DA9"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تتمثل الغاية الأساسية لهذه الدراسة في فهم الدور الذي يلعبه التحول التقني في تجويد الأداء الإداري والميداني للهيئة.</w:t>
      </w:r>
    </w:p>
    <w:p w14:paraId="0B2A7655" w14:textId="77777777" w:rsidR="00B32DA9" w:rsidRPr="00D45966" w:rsidRDefault="00B32DA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الهدف الرئيسي:</w:t>
      </w:r>
    </w:p>
    <w:p w14:paraId="770A4BE1" w14:textId="77777777" w:rsidR="00B32DA9" w:rsidRPr="00D45966" w:rsidRDefault="00B32DA9" w:rsidP="00D45966">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قياس وتحليل أثر التحول الرقمي على رفع مستوى الكفاءة التشغيلية في الهيئة العامة للعقار بالمملكة العربية السعودية.</w:t>
      </w:r>
    </w:p>
    <w:p w14:paraId="610DEEFF" w14:textId="77777777" w:rsidR="00B32DA9" w:rsidRPr="00D45966" w:rsidRDefault="00B32DA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الأهداف الفرعية:</w:t>
      </w:r>
    </w:p>
    <w:p w14:paraId="6E969B01" w14:textId="77777777" w:rsidR="00B32DA9" w:rsidRPr="00D45966" w:rsidRDefault="00B32DA9" w:rsidP="00D45966">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تحديد مستوى تطبيق أدوات التحول الرقمي (المنصات، البيانات، الأتمتة) في الهيئة.</w:t>
      </w:r>
    </w:p>
    <w:p w14:paraId="22C5648F" w14:textId="77777777" w:rsidR="00B32DA9" w:rsidRPr="00D45966" w:rsidRDefault="00B32DA9" w:rsidP="00D45966">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الكشف عن دور التحول الرقمي في سرعة إنجاز المعاملات العقارية ودقة البيانات.</w:t>
      </w:r>
    </w:p>
    <w:p w14:paraId="09AF8AB5" w14:textId="77777777" w:rsidR="00B32DA9" w:rsidRPr="00D45966" w:rsidRDefault="00B32DA9" w:rsidP="00D45966">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رصد وتحليل المعوقات (البشرية، التقنية، التنظيمية) التي قد تحد من كفاءة العمليات الرقمية.</w:t>
      </w:r>
    </w:p>
    <w:p w14:paraId="2E69038B" w14:textId="77777777" w:rsidR="00B32DA9" w:rsidRPr="00D45966" w:rsidRDefault="00B32DA9" w:rsidP="00D45966">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تقديم توصيات عملية لصناع القرار في الهيئة لتعزيز الكفاءة التشغيلية من خلال الحلول الرقمية المبتكرة.</w:t>
      </w:r>
    </w:p>
    <w:p w14:paraId="0DB9B168" w14:textId="49CF0B35" w:rsidR="00B32DA9" w:rsidRPr="00D45966" w:rsidRDefault="00B32DA9"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تساؤلات الدراسة</w:t>
      </w:r>
    </w:p>
    <w:p w14:paraId="27D7A851" w14:textId="77777777" w:rsidR="00B32DA9" w:rsidRPr="00D45966" w:rsidRDefault="00B32DA9"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تنبثق التساؤلات من مشكلة الدراسة لتوجه المسار التحليلي للبحث:</w:t>
      </w:r>
    </w:p>
    <w:p w14:paraId="1760F47C" w14:textId="77777777" w:rsidR="00B32DA9" w:rsidRPr="00D45966" w:rsidRDefault="00B32DA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التساؤل الرئيسي:</w:t>
      </w:r>
    </w:p>
    <w:p w14:paraId="7D8FF057" w14:textId="77777777" w:rsidR="00B32DA9" w:rsidRPr="00D45966" w:rsidRDefault="00B32DA9" w:rsidP="00D45966">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ما هو أثر التحول الرقمي على الكفاءة التشغيلية في الهيئة العامة للعقار من وجهة نظر الموظفين؟</w:t>
      </w:r>
    </w:p>
    <w:p w14:paraId="16043BC2" w14:textId="77777777" w:rsidR="00B32DA9" w:rsidRPr="00D45966" w:rsidRDefault="00B32DA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التساؤلات الفرعية:</w:t>
      </w:r>
    </w:p>
    <w:p w14:paraId="3B754896" w14:textId="77777777" w:rsidR="00B32DA9" w:rsidRPr="00D45966" w:rsidRDefault="00B32DA9" w:rsidP="00D45966">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ما مدى توافر البنية التحتية والبيئة الرقمية الداعمة للعمل في الهيئة؟</w:t>
      </w:r>
    </w:p>
    <w:p w14:paraId="1D6E646E" w14:textId="77777777" w:rsidR="00B32DA9" w:rsidRPr="00D45966" w:rsidRDefault="00B32DA9" w:rsidP="00D45966">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هل ساهمت الأتمتة الرقمية في تقليص الهدر في الموارد (الزمنية والمالية) للهيئة؟</w:t>
      </w:r>
    </w:p>
    <w:p w14:paraId="2F0FA3CF" w14:textId="77777777" w:rsidR="00B32DA9" w:rsidRPr="00D45966" w:rsidRDefault="00B32DA9" w:rsidP="00D45966">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هل توجد علاقة ارتباطية ذات دلالة إحصائية بين مستوى </w:t>
      </w:r>
      <w:proofErr w:type="spellStart"/>
      <w:r w:rsidRPr="00D45966">
        <w:rPr>
          <w:rFonts w:ascii="Simplified Arabic" w:hAnsi="Simplified Arabic" w:cs="Simplified Arabic" w:hint="cs"/>
          <w:color w:val="1F1F1F"/>
          <w:sz w:val="32"/>
          <w:szCs w:val="32"/>
          <w:rtl/>
        </w:rPr>
        <w:t>الرقمنة</w:t>
      </w:r>
      <w:proofErr w:type="spellEnd"/>
      <w:r w:rsidRPr="00D45966">
        <w:rPr>
          <w:rFonts w:ascii="Simplified Arabic" w:hAnsi="Simplified Arabic" w:cs="Simplified Arabic" w:hint="cs"/>
          <w:color w:val="1F1F1F"/>
          <w:sz w:val="32"/>
          <w:szCs w:val="32"/>
          <w:rtl/>
        </w:rPr>
        <w:t xml:space="preserve"> وبين جودة المخرجات التشغيلية؟</w:t>
      </w:r>
    </w:p>
    <w:p w14:paraId="060BF97F" w14:textId="77777777" w:rsidR="00B32DA9" w:rsidRPr="00D45966" w:rsidRDefault="00B32DA9" w:rsidP="00D45966">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هل تختلف آراء عينة الدراسة حول أثر </w:t>
      </w:r>
      <w:proofErr w:type="spellStart"/>
      <w:r w:rsidRPr="00D45966">
        <w:rPr>
          <w:rFonts w:ascii="Simplified Arabic" w:hAnsi="Simplified Arabic" w:cs="Simplified Arabic" w:hint="cs"/>
          <w:color w:val="1F1F1F"/>
          <w:sz w:val="32"/>
          <w:szCs w:val="32"/>
          <w:rtl/>
        </w:rPr>
        <w:t>الرقمنة</w:t>
      </w:r>
      <w:proofErr w:type="spellEnd"/>
      <w:r w:rsidRPr="00D45966">
        <w:rPr>
          <w:rFonts w:ascii="Simplified Arabic" w:hAnsi="Simplified Arabic" w:cs="Simplified Arabic" w:hint="cs"/>
          <w:color w:val="1F1F1F"/>
          <w:sz w:val="32"/>
          <w:szCs w:val="32"/>
          <w:rtl/>
        </w:rPr>
        <w:t xml:space="preserve"> باختلاف متغيراتهم الشخصية (كالعمر، والخبرة، والمستوى الوظيفي)؟</w:t>
      </w:r>
    </w:p>
    <w:p w14:paraId="146F2095" w14:textId="33EF0158" w:rsidR="00B32DA9" w:rsidRPr="00D45966" w:rsidRDefault="00B32DA9"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فرضيات الدراسة</w:t>
      </w:r>
    </w:p>
    <w:p w14:paraId="0641A463" w14:textId="77777777" w:rsidR="00B32DA9" w:rsidRPr="00D45966" w:rsidRDefault="00B32DA9"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تعتمد الدراسة على الفرضيات التالية لاختبار العلاقة بين المتغيرات:</w:t>
      </w:r>
    </w:p>
    <w:p w14:paraId="1F4C1C8B" w14:textId="77777777" w:rsidR="00B32DA9" w:rsidRPr="00D45966" w:rsidRDefault="00B32DA9" w:rsidP="00D45966">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الفرضية الأولى:</w:t>
      </w:r>
      <w:r w:rsidRPr="00D45966">
        <w:rPr>
          <w:rFonts w:ascii="Simplified Arabic" w:hAnsi="Simplified Arabic" w:cs="Simplified Arabic" w:hint="cs"/>
          <w:color w:val="1F1F1F"/>
          <w:sz w:val="32"/>
          <w:szCs w:val="32"/>
          <w:rtl/>
        </w:rPr>
        <w:t xml:space="preserve"> توجد علاقة طردية ذات دلالة إحصائية عند مستوى (0.05 </w:t>
      </w:r>
      <w:r w:rsidRPr="00D45966">
        <w:rPr>
          <w:rFonts w:ascii="Cambria Math" w:hAnsi="Cambria Math" w:cs="Cambria Math" w:hint="cs"/>
          <w:color w:val="1F1F1F"/>
          <w:sz w:val="32"/>
          <w:szCs w:val="32"/>
          <w:rtl/>
        </w:rPr>
        <w:t>≥</w:t>
      </w:r>
      <w:r w:rsidRPr="00D45966">
        <w:rPr>
          <w:rFonts w:ascii="Simplified Arabic" w:hAnsi="Simplified Arabic" w:cs="Simplified Arabic" w:hint="cs"/>
          <w:color w:val="1F1F1F"/>
          <w:sz w:val="32"/>
          <w:szCs w:val="32"/>
          <w:rtl/>
        </w:rPr>
        <w:t xml:space="preserve"> </w:t>
      </w:r>
      <w:r w:rsidRPr="00D45966">
        <w:rPr>
          <w:rFonts w:ascii="Cambria" w:hAnsi="Cambria" w:cs="Cambria"/>
          <w:color w:val="1F1F1F"/>
          <w:sz w:val="32"/>
          <w:szCs w:val="32"/>
        </w:rPr>
        <w:t>α</w:t>
      </w:r>
      <w:r w:rsidRPr="00D45966">
        <w:rPr>
          <w:rFonts w:ascii="Simplified Arabic" w:hAnsi="Simplified Arabic" w:cs="Simplified Arabic" w:hint="cs"/>
          <w:color w:val="1F1F1F"/>
          <w:sz w:val="32"/>
          <w:szCs w:val="32"/>
        </w:rPr>
        <w:t xml:space="preserve">) </w:t>
      </w:r>
      <w:r w:rsidRPr="00D45966">
        <w:rPr>
          <w:rFonts w:ascii="Simplified Arabic" w:hAnsi="Simplified Arabic" w:cs="Simplified Arabic" w:hint="cs"/>
          <w:color w:val="1F1F1F"/>
          <w:sz w:val="32"/>
          <w:szCs w:val="32"/>
          <w:rtl/>
        </w:rPr>
        <w:t>بين مستوى التحول الرقمي وتحسين الكفاءة التشغيلية في الهيئة.</w:t>
      </w:r>
    </w:p>
    <w:p w14:paraId="45EFCB46" w14:textId="77777777" w:rsidR="00B32DA9" w:rsidRPr="00D45966" w:rsidRDefault="00B32DA9" w:rsidP="00D45966">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الفرضية الثانية:</w:t>
      </w:r>
      <w:r w:rsidRPr="00D45966">
        <w:rPr>
          <w:rFonts w:ascii="Simplified Arabic" w:hAnsi="Simplified Arabic" w:cs="Simplified Arabic" w:hint="cs"/>
          <w:color w:val="1F1F1F"/>
          <w:sz w:val="32"/>
          <w:szCs w:val="32"/>
          <w:rtl/>
        </w:rPr>
        <w:t xml:space="preserve"> يوجد أثر ذو دلالة إحصائية للتحول الرقمي في تقليل الوقت المستغرق لتقديم الخدمات العقارية للمستفيدين.</w:t>
      </w:r>
    </w:p>
    <w:p w14:paraId="1B5620E9" w14:textId="77777777" w:rsidR="00B32DA9" w:rsidRPr="00D45966" w:rsidRDefault="00B32DA9" w:rsidP="00D45966">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الفرضية الثالثة:</w:t>
      </w:r>
      <w:r w:rsidRPr="00D45966">
        <w:rPr>
          <w:rFonts w:ascii="Simplified Arabic" w:hAnsi="Simplified Arabic" w:cs="Simplified Arabic" w:hint="cs"/>
          <w:color w:val="1F1F1F"/>
          <w:sz w:val="32"/>
          <w:szCs w:val="32"/>
          <w:rtl/>
        </w:rPr>
        <w:t xml:space="preserve"> لا توجد فروق ذات دلالة إحصائية في تصورات الموظفين لأثر التحول الرقمي تُعزى لمتغيرات (الجنس، سنوات الخبرة، المؤهل العلمي).</w:t>
      </w:r>
    </w:p>
    <w:p w14:paraId="52395460" w14:textId="13483FAE" w:rsidR="00B32DA9" w:rsidRPr="00D45966" w:rsidRDefault="00B32DA9"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متغيرات الدراسة</w:t>
      </w:r>
    </w:p>
    <w:p w14:paraId="7C66B685" w14:textId="77777777" w:rsidR="00B32DA9" w:rsidRPr="00D45966" w:rsidRDefault="00B32DA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المتغير المستقل (</w:t>
      </w:r>
      <w:r w:rsidRPr="00D45966">
        <w:rPr>
          <w:rFonts w:ascii="Simplified Arabic" w:eastAsia="Times New Roman" w:hAnsi="Simplified Arabic" w:cs="Simplified Arabic" w:hint="cs"/>
          <w:color w:val="1F1F1F"/>
          <w:sz w:val="32"/>
          <w:szCs w:val="32"/>
        </w:rPr>
        <w:t>Independent Variable</w:t>
      </w:r>
      <w:r w:rsidRPr="00D45966">
        <w:rPr>
          <w:rFonts w:ascii="Simplified Arabic" w:eastAsia="Times New Roman" w:hAnsi="Simplified Arabic" w:cs="Simplified Arabic" w:hint="cs"/>
          <w:color w:val="1F1F1F"/>
          <w:sz w:val="32"/>
          <w:szCs w:val="32"/>
          <w:rtl/>
        </w:rPr>
        <w:t>):</w:t>
      </w:r>
    </w:p>
    <w:p w14:paraId="0B750FBF" w14:textId="77777777" w:rsidR="00B32DA9" w:rsidRPr="00D45966" w:rsidRDefault="00B32DA9" w:rsidP="00D45966">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التحول الرقمي:</w:t>
      </w:r>
      <w:r w:rsidRPr="00D45966">
        <w:rPr>
          <w:rFonts w:ascii="Simplified Arabic" w:hAnsi="Simplified Arabic" w:cs="Simplified Arabic" w:hint="cs"/>
          <w:color w:val="1F1F1F"/>
          <w:sz w:val="32"/>
          <w:szCs w:val="32"/>
          <w:rtl/>
        </w:rPr>
        <w:t xml:space="preserve"> ويقاس من خلال (البنية التحتية التقنية، الثقافة الرقمية، أتمتة العمليات، الأمن السيبراني).</w:t>
      </w:r>
    </w:p>
    <w:p w14:paraId="24E9B66E" w14:textId="77777777" w:rsidR="00B32DA9" w:rsidRPr="00D45966" w:rsidRDefault="00B32DA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المتغير التابع (</w:t>
      </w:r>
      <w:r w:rsidRPr="00D45966">
        <w:rPr>
          <w:rFonts w:ascii="Simplified Arabic" w:eastAsia="Times New Roman" w:hAnsi="Simplified Arabic" w:cs="Simplified Arabic" w:hint="cs"/>
          <w:color w:val="1F1F1F"/>
          <w:sz w:val="32"/>
          <w:szCs w:val="32"/>
        </w:rPr>
        <w:t>Dependent Variable</w:t>
      </w:r>
      <w:r w:rsidRPr="00D45966">
        <w:rPr>
          <w:rFonts w:ascii="Simplified Arabic" w:eastAsia="Times New Roman" w:hAnsi="Simplified Arabic" w:cs="Simplified Arabic" w:hint="cs"/>
          <w:color w:val="1F1F1F"/>
          <w:sz w:val="32"/>
          <w:szCs w:val="32"/>
          <w:rtl/>
        </w:rPr>
        <w:t>):</w:t>
      </w:r>
    </w:p>
    <w:p w14:paraId="35085B99" w14:textId="77777777" w:rsidR="00B32DA9" w:rsidRPr="00D45966" w:rsidRDefault="00B32DA9" w:rsidP="00D45966">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الكفاءة التشغيلية:</w:t>
      </w:r>
      <w:r w:rsidRPr="00D45966">
        <w:rPr>
          <w:rFonts w:ascii="Simplified Arabic" w:hAnsi="Simplified Arabic" w:cs="Simplified Arabic" w:hint="cs"/>
          <w:color w:val="1F1F1F"/>
          <w:sz w:val="32"/>
          <w:szCs w:val="32"/>
          <w:rtl/>
        </w:rPr>
        <w:t xml:space="preserve"> وتقاس من خلال (سرعة الإنجاز، خفض التكاليف، دقة المخرجات، رضا المستفيدين).</w:t>
      </w:r>
    </w:p>
    <w:p w14:paraId="1CAEDAEB" w14:textId="712C5736" w:rsidR="00B32DA9" w:rsidRPr="00D45966" w:rsidRDefault="00B32DA9"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مصطلحات الدراسة</w:t>
      </w:r>
    </w:p>
    <w:p w14:paraId="7B113725" w14:textId="77777777" w:rsidR="00B32DA9" w:rsidRPr="00D45966" w:rsidRDefault="00B32DA9" w:rsidP="00D45966">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التحول الرقمي (</w:t>
      </w:r>
      <w:r w:rsidRPr="00D45966">
        <w:rPr>
          <w:rStyle w:val="a6"/>
          <w:rFonts w:ascii="Simplified Arabic" w:hAnsi="Simplified Arabic" w:cs="Simplified Arabic" w:hint="cs"/>
          <w:color w:val="1F1F1F"/>
          <w:sz w:val="32"/>
          <w:szCs w:val="32"/>
          <w:bdr w:val="none" w:sz="0" w:space="0" w:color="auto" w:frame="1"/>
        </w:rPr>
        <w:t>Digital Transformation</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إجرائياً في هذه الدراسة، هو عملية انتقال الهيئة العامة للعقار من النماذج التقليدية في العمل إلى نماذج تعتمد على التقنيات الرقمية والذكاء الاصطناعي في تنفيذ المهام والربط مع الجهات الأخرى.</w:t>
      </w:r>
    </w:p>
    <w:p w14:paraId="5E7D751C" w14:textId="77777777" w:rsidR="00B32DA9" w:rsidRPr="00D45966" w:rsidRDefault="00B32DA9" w:rsidP="00D45966">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الكفاءة التشغيلية (</w:t>
      </w:r>
      <w:r w:rsidRPr="00D45966">
        <w:rPr>
          <w:rStyle w:val="a6"/>
          <w:rFonts w:ascii="Simplified Arabic" w:hAnsi="Simplified Arabic" w:cs="Simplified Arabic" w:hint="cs"/>
          <w:color w:val="1F1F1F"/>
          <w:sz w:val="32"/>
          <w:szCs w:val="32"/>
          <w:bdr w:val="none" w:sz="0" w:space="0" w:color="auto" w:frame="1"/>
        </w:rPr>
        <w:t>Operational Efficiency</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هي قدرة الهيئة على استغلال مواردها (البشرية والمالية والتقنية) بالشكل الأمثل لتحقيق أهدافها التنظيمية بأعلى جودة وأقل تكلفة وزمن ممكن.</w:t>
      </w:r>
    </w:p>
    <w:p w14:paraId="0E0297F4" w14:textId="77777777" w:rsidR="00B32DA9" w:rsidRPr="00D45966" w:rsidRDefault="00B32DA9" w:rsidP="00D45966">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Pr>
      </w:pPr>
      <w:r w:rsidRPr="00D45966">
        <w:rPr>
          <w:rStyle w:val="a6"/>
          <w:rFonts w:ascii="Simplified Arabic" w:hAnsi="Simplified Arabic" w:cs="Simplified Arabic" w:hint="cs"/>
          <w:color w:val="1F1F1F"/>
          <w:sz w:val="32"/>
          <w:szCs w:val="32"/>
          <w:bdr w:val="none" w:sz="0" w:space="0" w:color="auto" w:frame="1"/>
          <w:rtl/>
        </w:rPr>
        <w:t>الهيئة العامة للعقار (</w:t>
      </w:r>
      <w:r w:rsidRPr="00D45966">
        <w:rPr>
          <w:rStyle w:val="a6"/>
          <w:rFonts w:ascii="Simplified Arabic" w:hAnsi="Simplified Arabic" w:cs="Simplified Arabic" w:hint="cs"/>
          <w:color w:val="1F1F1F"/>
          <w:sz w:val="32"/>
          <w:szCs w:val="32"/>
          <w:bdr w:val="none" w:sz="0" w:space="0" w:color="auto" w:frame="1"/>
        </w:rPr>
        <w:t>REGA</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هي الجهة الحكومية المسؤولة في المملكة العربية السعودية عن تنظيم النشاط العقاري غير الحكومي، وتطويره لرفع كفاءته، وتشجيع الاستثمار فيه بما يتوافق مع أهداف رؤية 2030.</w:t>
      </w:r>
    </w:p>
    <w:p w14:paraId="3CC0DD64" w14:textId="77777777" w:rsidR="00654419" w:rsidRPr="00D45966" w:rsidRDefault="00654419" w:rsidP="00D45966">
      <w:pPr>
        <w:pStyle w:val="a5"/>
        <w:bidi/>
        <w:spacing w:before="0" w:beforeAutospacing="0" w:after="0" w:afterAutospacing="0" w:line="360" w:lineRule="auto"/>
        <w:rPr>
          <w:rFonts w:ascii="Simplified Arabic" w:hAnsi="Simplified Arabic" w:cs="Simplified Arabic"/>
          <w:color w:val="1F1F1F"/>
          <w:sz w:val="32"/>
          <w:szCs w:val="32"/>
          <w:rtl/>
        </w:rPr>
      </w:pPr>
    </w:p>
    <w:p w14:paraId="1EC2F790" w14:textId="77777777" w:rsidR="007808C7" w:rsidRDefault="007808C7" w:rsidP="00D45966">
      <w:pPr>
        <w:pStyle w:val="a5"/>
        <w:bidi/>
        <w:spacing w:before="0" w:beforeAutospacing="0" w:after="0" w:afterAutospacing="0" w:line="360" w:lineRule="auto"/>
        <w:rPr>
          <w:rFonts w:ascii="Simplified Arabic" w:hAnsi="Simplified Arabic" w:cs="Simplified Arabic"/>
          <w:color w:val="1F1F1F"/>
          <w:sz w:val="32"/>
          <w:szCs w:val="32"/>
          <w:rtl/>
        </w:rPr>
      </w:pPr>
    </w:p>
    <w:p w14:paraId="6ABAC4F5" w14:textId="42D25FD1" w:rsidR="001979FC" w:rsidRPr="001979FC" w:rsidRDefault="001979FC" w:rsidP="001979FC">
      <w:pPr>
        <w:pStyle w:val="a5"/>
        <w:bidi/>
        <w:spacing w:before="0" w:beforeAutospacing="0" w:after="0" w:afterAutospacing="0" w:line="360" w:lineRule="auto"/>
        <w:jc w:val="center"/>
        <w:rPr>
          <w:rFonts w:ascii="Simplified Arabic" w:hAnsi="Simplified Arabic" w:cs="Simplified Arabic"/>
          <w:b/>
          <w:bCs/>
          <w:color w:val="1F1F1F"/>
          <w:sz w:val="32"/>
          <w:szCs w:val="32"/>
          <w:rtl/>
        </w:rPr>
      </w:pPr>
      <w:r w:rsidRPr="001979FC">
        <w:rPr>
          <w:rFonts w:ascii="Simplified Arabic" w:hAnsi="Simplified Arabic" w:cs="Simplified Arabic" w:hint="cs"/>
          <w:b/>
          <w:bCs/>
          <w:color w:val="1F1F1F"/>
          <w:sz w:val="32"/>
          <w:szCs w:val="32"/>
          <w:rtl/>
        </w:rPr>
        <w:t>الفصل الثاني</w:t>
      </w:r>
    </w:p>
    <w:p w14:paraId="6D55B407" w14:textId="77777777" w:rsidR="007808C7" w:rsidRPr="00D45966" w:rsidRDefault="007808C7" w:rsidP="00D45966">
      <w:pPr>
        <w:pStyle w:val="a5"/>
        <w:bidi/>
        <w:spacing w:before="0" w:beforeAutospacing="0" w:after="0" w:afterAutospacing="0" w:line="360" w:lineRule="auto"/>
        <w:rPr>
          <w:rFonts w:ascii="Simplified Arabic" w:hAnsi="Simplified Arabic" w:cs="Simplified Arabic"/>
          <w:color w:val="1F1F1F"/>
          <w:sz w:val="32"/>
          <w:szCs w:val="32"/>
          <w:rtl/>
        </w:rPr>
      </w:pPr>
    </w:p>
    <w:p w14:paraId="0D11F0DA" w14:textId="4AE8501D" w:rsidR="007808C7" w:rsidRPr="00D45966" w:rsidRDefault="00FB4DA9" w:rsidP="00D459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الدراسات السابقة</w:t>
      </w:r>
    </w:p>
    <w:p w14:paraId="12895243" w14:textId="77777777" w:rsidR="00FB4DA9" w:rsidRPr="00D45966" w:rsidRDefault="00FB4DA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1. دراسة </w:t>
      </w:r>
      <w:proofErr w:type="spellStart"/>
      <w:r w:rsidRPr="00D45966">
        <w:rPr>
          <w:rFonts w:ascii="Simplified Arabic" w:eastAsia="Times New Roman" w:hAnsi="Simplified Arabic" w:cs="Simplified Arabic" w:hint="cs"/>
          <w:color w:val="1F1F1F"/>
          <w:sz w:val="32"/>
          <w:szCs w:val="32"/>
          <w:rtl/>
        </w:rPr>
        <w:t>الرابعي</w:t>
      </w:r>
      <w:proofErr w:type="spellEnd"/>
      <w:r w:rsidRPr="00D45966">
        <w:rPr>
          <w:rFonts w:ascii="Simplified Arabic" w:eastAsia="Times New Roman" w:hAnsi="Simplified Arabic" w:cs="Simplified Arabic" w:hint="cs"/>
          <w:color w:val="1F1F1F"/>
          <w:sz w:val="32"/>
          <w:szCs w:val="32"/>
          <w:rtl/>
        </w:rPr>
        <w:t xml:space="preserve"> (2022)</w:t>
      </w:r>
    </w:p>
    <w:p w14:paraId="39259D05" w14:textId="77777777" w:rsidR="00FB4DA9" w:rsidRPr="00D45966" w:rsidRDefault="00FB4DA9" w:rsidP="00D45966">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هدفت الدراسة إلى توضيح مفهوم الحكومة الرقمية ومقوماتها وواقع تطبيقها في المملكة العربية السعودية، مع تسليط الضوء على جهود هيئة الحكومة الرقمية وتطلعاتها المستقبلية. اعتمدت الدراسة على </w:t>
      </w:r>
      <w:r w:rsidRPr="00D45966">
        <w:rPr>
          <w:rStyle w:val="a6"/>
          <w:rFonts w:ascii="Simplified Arabic" w:hAnsi="Simplified Arabic" w:cs="Simplified Arabic" w:hint="cs"/>
          <w:color w:val="1F1F1F"/>
          <w:sz w:val="32"/>
          <w:szCs w:val="32"/>
          <w:bdr w:val="none" w:sz="0" w:space="0" w:color="auto" w:frame="1"/>
          <w:rtl/>
        </w:rPr>
        <w:t>المنهج الوصفي</w:t>
      </w:r>
      <w:r w:rsidRPr="00D45966">
        <w:rPr>
          <w:rFonts w:ascii="Simplified Arabic" w:hAnsi="Simplified Arabic" w:cs="Simplified Arabic" w:hint="cs"/>
          <w:color w:val="1F1F1F"/>
          <w:sz w:val="32"/>
          <w:szCs w:val="32"/>
          <w:rtl/>
        </w:rPr>
        <w:t xml:space="preserve"> بأسلوب دراسة الحالة وتحليل المحتوى، مستخدمة أداة الملاحظة لمتابعة المنصات الرسمية للهيئة. خلصت الدراسة إلى أن الحكومة الرقمية ضرورة لتحسين جودة الخدمات وسرعتها وضمان الشفافية، وأوصت بالاهتمام ببناء الحكومة الرقمية كمتطلب أساسي للعصر الرقمي وتماشياً مع رؤية 2030.</w:t>
      </w:r>
    </w:p>
    <w:p w14:paraId="7305A9FF" w14:textId="77777777" w:rsidR="00FB4DA9" w:rsidRPr="00D45966" w:rsidRDefault="00FB4DA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2. دراسة خشبة وآخرون (2022)</w:t>
      </w:r>
    </w:p>
    <w:p w14:paraId="3B578C08" w14:textId="77777777" w:rsidR="00FB4DA9" w:rsidRPr="00D45966" w:rsidRDefault="00FB4DA9" w:rsidP="00D45966">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قدمت هذه الدراسة تقييماً لبرامج الحكومة الإلكترونية والتحول الرقمي في مصر، ومدى نجاح التحول إلى حكومة رقمية ذكية. انتهجت الدراسة </w:t>
      </w:r>
      <w:r w:rsidRPr="00D45966">
        <w:rPr>
          <w:rStyle w:val="a6"/>
          <w:rFonts w:ascii="Simplified Arabic" w:hAnsi="Simplified Arabic" w:cs="Simplified Arabic" w:hint="cs"/>
          <w:color w:val="1F1F1F"/>
          <w:sz w:val="32"/>
          <w:szCs w:val="32"/>
          <w:bdr w:val="none" w:sz="0" w:space="0" w:color="auto" w:frame="1"/>
          <w:rtl/>
        </w:rPr>
        <w:t>المنهج الوصفي التحليلي</w:t>
      </w:r>
      <w:r w:rsidRPr="00D45966">
        <w:rPr>
          <w:rFonts w:ascii="Simplified Arabic" w:hAnsi="Simplified Arabic" w:cs="Simplified Arabic" w:hint="cs"/>
          <w:color w:val="1F1F1F"/>
          <w:sz w:val="32"/>
          <w:szCs w:val="32"/>
          <w:rtl/>
        </w:rPr>
        <w:t xml:space="preserve"> باستخدام الاستبانة كأداة لجمع البيانات. وتوصلت إلى وجود تحديات في الاستفادة الكاملة من التقنيات الناشئة رغم توافرها. وأوصت الدراسة بتطوير استراتيجية تركز على "</w:t>
      </w:r>
      <w:proofErr w:type="spellStart"/>
      <w:r w:rsidRPr="00D45966">
        <w:rPr>
          <w:rFonts w:ascii="Simplified Arabic" w:hAnsi="Simplified Arabic" w:cs="Simplified Arabic" w:hint="cs"/>
          <w:color w:val="1F1F1F"/>
          <w:sz w:val="32"/>
          <w:szCs w:val="32"/>
          <w:rtl/>
        </w:rPr>
        <w:t>رقمنة</w:t>
      </w:r>
      <w:proofErr w:type="spellEnd"/>
      <w:r w:rsidRPr="00D45966">
        <w:rPr>
          <w:rFonts w:ascii="Simplified Arabic" w:hAnsi="Simplified Arabic" w:cs="Simplified Arabic" w:hint="cs"/>
          <w:color w:val="1F1F1F"/>
          <w:sz w:val="32"/>
          <w:szCs w:val="32"/>
          <w:rtl/>
        </w:rPr>
        <w:t xml:space="preserve"> العمليات" بدلاً من مجرد "ميكنتها"، وتحويل الحكومة إلى منصة رقمية تخلق قيمة مشتركة عبر إشراك كافة الأطراف.</w:t>
      </w:r>
    </w:p>
    <w:p w14:paraId="28A3D411" w14:textId="77777777" w:rsidR="00FB4DA9" w:rsidRPr="00D45966" w:rsidRDefault="00FB4DA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3. دراسة تشن وآخرون (</w:t>
      </w:r>
      <w:r w:rsidRPr="00D45966">
        <w:rPr>
          <w:rFonts w:ascii="Simplified Arabic" w:eastAsia="Times New Roman" w:hAnsi="Simplified Arabic" w:cs="Simplified Arabic" w:hint="cs"/>
          <w:color w:val="1F1F1F"/>
          <w:sz w:val="32"/>
          <w:szCs w:val="32"/>
        </w:rPr>
        <w:t>Chen et al., 2021</w:t>
      </w:r>
      <w:r w:rsidRPr="00D45966">
        <w:rPr>
          <w:rFonts w:ascii="Simplified Arabic" w:eastAsia="Times New Roman" w:hAnsi="Simplified Arabic" w:cs="Simplified Arabic" w:hint="cs"/>
          <w:color w:val="1F1F1F"/>
          <w:sz w:val="32"/>
          <w:szCs w:val="32"/>
          <w:rtl/>
        </w:rPr>
        <w:t>)</w:t>
      </w:r>
    </w:p>
    <w:p w14:paraId="300B5CC1" w14:textId="77777777" w:rsidR="00FB4DA9" w:rsidRPr="00D45966" w:rsidRDefault="00FB4DA9" w:rsidP="00D45966">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بحثت هذه الدراسة في العوائق والتحديات التي تواجه التحول الرقمي ودور الحكومة في دعم المؤسسات الخدمية الصغيرة. استخدمت الدراسة </w:t>
      </w:r>
      <w:r w:rsidRPr="00D45966">
        <w:rPr>
          <w:rStyle w:val="a6"/>
          <w:rFonts w:ascii="Simplified Arabic" w:hAnsi="Simplified Arabic" w:cs="Simplified Arabic" w:hint="cs"/>
          <w:color w:val="1F1F1F"/>
          <w:sz w:val="32"/>
          <w:szCs w:val="32"/>
          <w:bdr w:val="none" w:sz="0" w:space="0" w:color="auto" w:frame="1"/>
          <w:rtl/>
        </w:rPr>
        <w:t>المنهج الاستكشافي والتجريبي</w:t>
      </w:r>
      <w:r w:rsidRPr="00D45966">
        <w:rPr>
          <w:rFonts w:ascii="Simplified Arabic" w:hAnsi="Simplified Arabic" w:cs="Simplified Arabic" w:hint="cs"/>
          <w:color w:val="1F1F1F"/>
          <w:sz w:val="32"/>
          <w:szCs w:val="32"/>
          <w:rtl/>
        </w:rPr>
        <w:t xml:space="preserve"> بأسلوب دراسة الحالة والمقابلة. أكدت النتائج أن التحول الرقمي يهدف بشكل أساسي لتحسين تجربة العملاء، واقترحت ضرورة إنشاء منصة تعليمية رقمية حكومية لتعزيز القدرات الرقمية للشركات الصغيرة التي تتفاوت في جاهزيتها التقنية.</w:t>
      </w:r>
    </w:p>
    <w:p w14:paraId="3EF22404" w14:textId="77777777" w:rsidR="00FB4DA9" w:rsidRPr="00D45966" w:rsidRDefault="00FB4DA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4. دراسة شحاتة (2020)</w:t>
      </w:r>
    </w:p>
    <w:p w14:paraId="6A5C875D" w14:textId="77777777" w:rsidR="00FB4DA9" w:rsidRPr="00D45966" w:rsidRDefault="00FB4DA9" w:rsidP="00D45966">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تناولت تأثير آليات التحول الرقمي على جودة الخدمات الحكومية ومتطلبات الحوكمة. استخدمت الدراسة </w:t>
      </w:r>
      <w:r w:rsidRPr="00D45966">
        <w:rPr>
          <w:rStyle w:val="a6"/>
          <w:rFonts w:ascii="Simplified Arabic" w:hAnsi="Simplified Arabic" w:cs="Simplified Arabic" w:hint="cs"/>
          <w:color w:val="1F1F1F"/>
          <w:sz w:val="32"/>
          <w:szCs w:val="32"/>
          <w:bdr w:val="none" w:sz="0" w:space="0" w:color="auto" w:frame="1"/>
          <w:rtl/>
        </w:rPr>
        <w:t>المنهجين الاستنباطي والاستقرائي</w:t>
      </w:r>
      <w:r w:rsidRPr="00D45966">
        <w:rPr>
          <w:rFonts w:ascii="Simplified Arabic" w:hAnsi="Simplified Arabic" w:cs="Simplified Arabic" w:hint="cs"/>
          <w:color w:val="1F1F1F"/>
          <w:sz w:val="32"/>
          <w:szCs w:val="32"/>
          <w:rtl/>
        </w:rPr>
        <w:t>. واستنتجت أن نجاح التحول الرقمي كابتكار تكنولوجي يعتمد بشكل جذري على بناء وصيانة بنية تحتية رقمية قوية تضمن سرعة الوصول وجودة الخدمة، وأوصت بتعزيز مؤشرات الشمول المالي كمرتكز لهذا التحول.</w:t>
      </w:r>
    </w:p>
    <w:p w14:paraId="7AC1F9C9" w14:textId="77777777" w:rsidR="00FB4DA9" w:rsidRPr="00D45966" w:rsidRDefault="00FB4DA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5. دراسة محمد </w:t>
      </w:r>
      <w:proofErr w:type="spellStart"/>
      <w:r w:rsidRPr="00D45966">
        <w:rPr>
          <w:rFonts w:ascii="Simplified Arabic" w:eastAsia="Times New Roman" w:hAnsi="Simplified Arabic" w:cs="Simplified Arabic" w:hint="cs"/>
          <w:color w:val="1F1F1F"/>
          <w:sz w:val="32"/>
          <w:szCs w:val="32"/>
          <w:rtl/>
        </w:rPr>
        <w:t>والعبيري</w:t>
      </w:r>
      <w:proofErr w:type="spellEnd"/>
      <w:r w:rsidRPr="00D45966">
        <w:rPr>
          <w:rFonts w:ascii="Simplified Arabic" w:eastAsia="Times New Roman" w:hAnsi="Simplified Arabic" w:cs="Simplified Arabic" w:hint="cs"/>
          <w:color w:val="1F1F1F"/>
          <w:sz w:val="32"/>
          <w:szCs w:val="32"/>
          <w:rtl/>
        </w:rPr>
        <w:t xml:space="preserve"> (2020)</w:t>
      </w:r>
    </w:p>
    <w:p w14:paraId="7E988FA6" w14:textId="77777777" w:rsidR="00FB4DA9" w:rsidRPr="00D45966" w:rsidRDefault="00FB4DA9" w:rsidP="00D45966">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ناقشت واقع التحول الرقمي في المملكة العربية السعودية، وأسس نجاحه وتبني التقنيات في التطوير المستمر. استخدمت الدراسة </w:t>
      </w:r>
      <w:r w:rsidRPr="00D45966">
        <w:rPr>
          <w:rStyle w:val="a6"/>
          <w:rFonts w:ascii="Simplified Arabic" w:hAnsi="Simplified Arabic" w:cs="Simplified Arabic" w:hint="cs"/>
          <w:color w:val="1F1F1F"/>
          <w:sz w:val="32"/>
          <w:szCs w:val="32"/>
          <w:bdr w:val="none" w:sz="0" w:space="0" w:color="auto" w:frame="1"/>
          <w:rtl/>
        </w:rPr>
        <w:t>المنهج الوصفي</w:t>
      </w:r>
      <w:r w:rsidRPr="00D45966">
        <w:rPr>
          <w:rFonts w:ascii="Simplified Arabic" w:hAnsi="Simplified Arabic" w:cs="Simplified Arabic" w:hint="cs"/>
          <w:color w:val="1F1F1F"/>
          <w:sz w:val="32"/>
          <w:szCs w:val="32"/>
          <w:rtl/>
        </w:rPr>
        <w:t xml:space="preserve"> لتحليل الأدبيات. وأثبت التحليل أن المملكة تسير بمعدل نمو سنوي متميز (5% في الفترة المرصودة)، وأنها تقع ضمن الدول الداعمة للتقنيات عالمياً. وأوصت الدراسة بدمج تقنيات المعلومات في تصميم العمليات بكافة المستويات التنظيمية.</w:t>
      </w:r>
    </w:p>
    <w:p w14:paraId="3DCBC845" w14:textId="77777777" w:rsidR="00FB4DA9" w:rsidRPr="00D45966" w:rsidRDefault="00FB4DA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6. دراسة الجار الله ولوك (</w:t>
      </w:r>
      <w:proofErr w:type="spellStart"/>
      <w:r w:rsidRPr="00D45966">
        <w:rPr>
          <w:rFonts w:ascii="Simplified Arabic" w:eastAsia="Times New Roman" w:hAnsi="Simplified Arabic" w:cs="Simplified Arabic" w:hint="cs"/>
          <w:color w:val="1F1F1F"/>
          <w:sz w:val="32"/>
          <w:szCs w:val="32"/>
        </w:rPr>
        <w:t>Aljarallah</w:t>
      </w:r>
      <w:proofErr w:type="spellEnd"/>
      <w:r w:rsidRPr="00D45966">
        <w:rPr>
          <w:rFonts w:ascii="Simplified Arabic" w:eastAsia="Times New Roman" w:hAnsi="Simplified Arabic" w:cs="Simplified Arabic" w:hint="cs"/>
          <w:color w:val="1F1F1F"/>
          <w:sz w:val="32"/>
          <w:szCs w:val="32"/>
          <w:rtl/>
        </w:rPr>
        <w:t xml:space="preserve"> &amp; </w:t>
      </w:r>
      <w:r w:rsidRPr="00D45966">
        <w:rPr>
          <w:rFonts w:ascii="Simplified Arabic" w:eastAsia="Times New Roman" w:hAnsi="Simplified Arabic" w:cs="Simplified Arabic" w:hint="cs"/>
          <w:color w:val="1F1F1F"/>
          <w:sz w:val="32"/>
          <w:szCs w:val="32"/>
        </w:rPr>
        <w:t>Lock, 2020</w:t>
      </w:r>
      <w:r w:rsidRPr="00D45966">
        <w:rPr>
          <w:rFonts w:ascii="Simplified Arabic" w:eastAsia="Times New Roman" w:hAnsi="Simplified Arabic" w:cs="Simplified Arabic" w:hint="cs"/>
          <w:color w:val="1F1F1F"/>
          <w:sz w:val="32"/>
          <w:szCs w:val="32"/>
          <w:rtl/>
        </w:rPr>
        <w:t>)</w:t>
      </w:r>
    </w:p>
    <w:p w14:paraId="4DCEC75F" w14:textId="77777777" w:rsidR="00FB4DA9" w:rsidRPr="00D45966" w:rsidRDefault="00FB4DA9" w:rsidP="00D45966">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استكشفت هذه الدراسة العلاقة بين الاستدامة والحكومة الإلكترونية في المملكة العربية السعودية. اعتمدت على </w:t>
      </w:r>
      <w:r w:rsidRPr="00D45966">
        <w:rPr>
          <w:rStyle w:val="a6"/>
          <w:rFonts w:ascii="Simplified Arabic" w:hAnsi="Simplified Arabic" w:cs="Simplified Arabic" w:hint="cs"/>
          <w:color w:val="1F1F1F"/>
          <w:sz w:val="32"/>
          <w:szCs w:val="32"/>
          <w:bdr w:val="none" w:sz="0" w:space="0" w:color="auto" w:frame="1"/>
          <w:rtl/>
        </w:rPr>
        <w:t>المنهج التجريبي والمسحي</w:t>
      </w:r>
      <w:r w:rsidRPr="00D45966">
        <w:rPr>
          <w:rFonts w:ascii="Simplified Arabic" w:hAnsi="Simplified Arabic" w:cs="Simplified Arabic" w:hint="cs"/>
          <w:color w:val="1F1F1F"/>
          <w:sz w:val="32"/>
          <w:szCs w:val="32"/>
          <w:rtl/>
        </w:rPr>
        <w:t xml:space="preserve"> باستخدام الاستبانة على عينة من 442 مستجيباً. وتوصلت النتائج إلى أن الثقة، والأمان، وسهولة الاستخدام، والمرونة هي الركائز الأساسية التي تضمن استدامة مشاريع الحكومة الرقمية.</w:t>
      </w:r>
    </w:p>
    <w:p w14:paraId="10C36C38" w14:textId="77777777" w:rsidR="00FB4DA9" w:rsidRPr="00D45966" w:rsidRDefault="00FB4DA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7. دراسة كروز (</w:t>
      </w:r>
      <w:r w:rsidRPr="00D45966">
        <w:rPr>
          <w:rFonts w:ascii="Simplified Arabic" w:eastAsia="Times New Roman" w:hAnsi="Simplified Arabic" w:cs="Simplified Arabic" w:hint="cs"/>
          <w:color w:val="1F1F1F"/>
          <w:sz w:val="32"/>
          <w:szCs w:val="32"/>
        </w:rPr>
        <w:t>Cruz, 2019</w:t>
      </w:r>
      <w:r w:rsidRPr="00D45966">
        <w:rPr>
          <w:rFonts w:ascii="Simplified Arabic" w:eastAsia="Times New Roman" w:hAnsi="Simplified Arabic" w:cs="Simplified Arabic" w:hint="cs"/>
          <w:color w:val="1F1F1F"/>
          <w:sz w:val="32"/>
          <w:szCs w:val="32"/>
          <w:rtl/>
        </w:rPr>
        <w:t>)</w:t>
      </w:r>
    </w:p>
    <w:p w14:paraId="341B589E" w14:textId="77777777" w:rsidR="00FB4DA9" w:rsidRPr="00D45966" w:rsidRDefault="00FB4DA9" w:rsidP="00D45966">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ركزت على تحديد العوامل المولدة للقيمة العامة في خدمات الحكومة الإلكترونية عبر التقنيات الناشئة. استخدمت </w:t>
      </w:r>
      <w:r w:rsidRPr="00D45966">
        <w:rPr>
          <w:rStyle w:val="a6"/>
          <w:rFonts w:ascii="Simplified Arabic" w:hAnsi="Simplified Arabic" w:cs="Simplified Arabic" w:hint="cs"/>
          <w:color w:val="1F1F1F"/>
          <w:sz w:val="32"/>
          <w:szCs w:val="32"/>
          <w:bdr w:val="none" w:sz="0" w:space="0" w:color="auto" w:frame="1"/>
          <w:rtl/>
        </w:rPr>
        <w:t>المنهج المسحي</w:t>
      </w:r>
      <w:r w:rsidRPr="00D45966">
        <w:rPr>
          <w:rFonts w:ascii="Simplified Arabic" w:hAnsi="Simplified Arabic" w:cs="Simplified Arabic" w:hint="cs"/>
          <w:color w:val="1F1F1F"/>
          <w:sz w:val="32"/>
          <w:szCs w:val="32"/>
          <w:rtl/>
        </w:rPr>
        <w:t xml:space="preserve"> (عينة من 157 مستجيباً). وأشارت النتائج إلى أهمية وجود استراتيجية ذكية لمكافحة الفساد وحماية خصوصية البيانات، واقترحت تفعيل دور وسائل التواصل الاجتماعي في تقديم الخدمات الرقمية.</w:t>
      </w:r>
    </w:p>
    <w:p w14:paraId="182368B0" w14:textId="77777777" w:rsidR="00FB4DA9" w:rsidRPr="00D45966" w:rsidRDefault="00FB4DA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8. دراسة </w:t>
      </w:r>
      <w:proofErr w:type="spellStart"/>
      <w:r w:rsidRPr="00D45966">
        <w:rPr>
          <w:rFonts w:ascii="Simplified Arabic" w:eastAsia="Times New Roman" w:hAnsi="Simplified Arabic" w:cs="Simplified Arabic" w:hint="cs"/>
          <w:color w:val="1F1F1F"/>
          <w:sz w:val="32"/>
          <w:szCs w:val="32"/>
          <w:rtl/>
        </w:rPr>
        <w:t>كو</w:t>
      </w:r>
      <w:proofErr w:type="spellEnd"/>
      <w:r w:rsidRPr="00D45966">
        <w:rPr>
          <w:rFonts w:ascii="Simplified Arabic" w:eastAsia="Times New Roman" w:hAnsi="Simplified Arabic" w:cs="Simplified Arabic" w:hint="cs"/>
          <w:color w:val="1F1F1F"/>
          <w:sz w:val="32"/>
          <w:szCs w:val="32"/>
          <w:rtl/>
        </w:rPr>
        <w:t xml:space="preserve"> ورود (</w:t>
      </w:r>
      <w:r w:rsidRPr="00D45966">
        <w:rPr>
          <w:rFonts w:ascii="Simplified Arabic" w:eastAsia="Times New Roman" w:hAnsi="Simplified Arabic" w:cs="Simplified Arabic" w:hint="cs"/>
          <w:color w:val="1F1F1F"/>
          <w:sz w:val="32"/>
          <w:szCs w:val="32"/>
        </w:rPr>
        <w:t>Koo</w:t>
      </w:r>
      <w:r w:rsidRPr="00D45966">
        <w:rPr>
          <w:rFonts w:ascii="Simplified Arabic" w:eastAsia="Times New Roman" w:hAnsi="Simplified Arabic" w:cs="Simplified Arabic" w:hint="cs"/>
          <w:color w:val="1F1F1F"/>
          <w:sz w:val="32"/>
          <w:szCs w:val="32"/>
          <w:rtl/>
        </w:rPr>
        <w:t xml:space="preserve"> &amp; </w:t>
      </w:r>
      <w:r w:rsidRPr="00D45966">
        <w:rPr>
          <w:rFonts w:ascii="Simplified Arabic" w:eastAsia="Times New Roman" w:hAnsi="Simplified Arabic" w:cs="Simplified Arabic" w:hint="cs"/>
          <w:color w:val="1F1F1F"/>
          <w:sz w:val="32"/>
          <w:szCs w:val="32"/>
        </w:rPr>
        <w:t>Rhode, 2019</w:t>
      </w:r>
      <w:r w:rsidRPr="00D45966">
        <w:rPr>
          <w:rFonts w:ascii="Simplified Arabic" w:eastAsia="Times New Roman" w:hAnsi="Simplified Arabic" w:cs="Simplified Arabic" w:hint="cs"/>
          <w:color w:val="1F1F1F"/>
          <w:sz w:val="32"/>
          <w:szCs w:val="32"/>
          <w:rtl/>
        </w:rPr>
        <w:t>)</w:t>
      </w:r>
    </w:p>
    <w:p w14:paraId="2173DFC3" w14:textId="77777777" w:rsidR="00FB4DA9" w:rsidRPr="00D45966" w:rsidRDefault="00FB4DA9"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هدفت إلى وضع خطة للتحول الناجح نحو الحكومة الإلكترونية الذكية للتكيف مع التطورات التكنولوجية. ركزت الدراسة على دراسة حالات لدول رائدة وتقنيات جديدة. وأكدت أن اكتساب المعرفة والخبرة من خلال الأبحاث المستمرة هو السبيل لتحقيق تحول رقمي عالي الجودة.</w:t>
      </w:r>
    </w:p>
    <w:p w14:paraId="755BFBAD" w14:textId="77777777" w:rsidR="00FB4DA9" w:rsidRPr="00D45966" w:rsidRDefault="00FB4DA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9. دراسة جاسم الدين وآخرون (</w:t>
      </w:r>
      <w:proofErr w:type="spellStart"/>
      <w:r w:rsidRPr="00D45966">
        <w:rPr>
          <w:rFonts w:ascii="Simplified Arabic" w:eastAsia="Times New Roman" w:hAnsi="Simplified Arabic" w:cs="Simplified Arabic" w:hint="cs"/>
          <w:color w:val="1F1F1F"/>
          <w:sz w:val="32"/>
          <w:szCs w:val="32"/>
        </w:rPr>
        <w:t>Jasimuddin</w:t>
      </w:r>
      <w:proofErr w:type="spellEnd"/>
      <w:r w:rsidRPr="00D45966">
        <w:rPr>
          <w:rFonts w:ascii="Simplified Arabic" w:eastAsia="Times New Roman" w:hAnsi="Simplified Arabic" w:cs="Simplified Arabic" w:hint="cs"/>
          <w:color w:val="1F1F1F"/>
          <w:sz w:val="32"/>
          <w:szCs w:val="32"/>
        </w:rPr>
        <w:t xml:space="preserve"> et al., 2017</w:t>
      </w:r>
      <w:r w:rsidRPr="00D45966">
        <w:rPr>
          <w:rFonts w:ascii="Simplified Arabic" w:eastAsia="Times New Roman" w:hAnsi="Simplified Arabic" w:cs="Simplified Arabic" w:hint="cs"/>
          <w:color w:val="1F1F1F"/>
          <w:sz w:val="32"/>
          <w:szCs w:val="32"/>
          <w:rtl/>
        </w:rPr>
        <w:t>)</w:t>
      </w:r>
    </w:p>
    <w:p w14:paraId="64D312C2" w14:textId="77777777" w:rsidR="00FB4DA9" w:rsidRPr="00D45966" w:rsidRDefault="00FB4DA9" w:rsidP="00D45966">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سعت الدراسة لتحديد عوامل التبني الناجح للتقنيات الرقمية في دولة الإمارات العربية المتحدة. استخدمت </w:t>
      </w:r>
      <w:r w:rsidRPr="00D45966">
        <w:rPr>
          <w:rStyle w:val="a6"/>
          <w:rFonts w:ascii="Simplified Arabic" w:hAnsi="Simplified Arabic" w:cs="Simplified Arabic" w:hint="cs"/>
          <w:color w:val="1F1F1F"/>
          <w:sz w:val="32"/>
          <w:szCs w:val="32"/>
          <w:bdr w:val="none" w:sz="0" w:space="0" w:color="auto" w:frame="1"/>
          <w:rtl/>
        </w:rPr>
        <w:t>المنهج التجريبي</w:t>
      </w:r>
      <w:r w:rsidRPr="00D45966">
        <w:rPr>
          <w:rFonts w:ascii="Simplified Arabic" w:hAnsi="Simplified Arabic" w:cs="Simplified Arabic" w:hint="cs"/>
          <w:color w:val="1F1F1F"/>
          <w:sz w:val="32"/>
          <w:szCs w:val="32"/>
          <w:rtl/>
        </w:rPr>
        <w:t xml:space="preserve"> والاستبانة (عينة من 35 مستجيباً). ساعدت الدراسة في تحديد القضايا الرئيسية التي تؤثر على نية المستخدمين في التعامل مع التقنيات الرقمية الحكومية.</w:t>
      </w:r>
    </w:p>
    <w:p w14:paraId="10838082" w14:textId="77777777" w:rsidR="00FB4DA9" w:rsidRPr="00D45966" w:rsidRDefault="00FB4DA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10. دراسة كروز (</w:t>
      </w:r>
      <w:r w:rsidRPr="00D45966">
        <w:rPr>
          <w:rFonts w:ascii="Simplified Arabic" w:eastAsia="Times New Roman" w:hAnsi="Simplified Arabic" w:cs="Simplified Arabic" w:hint="cs"/>
          <w:color w:val="1F1F1F"/>
          <w:sz w:val="32"/>
          <w:szCs w:val="32"/>
        </w:rPr>
        <w:t>Cruz, 2016</w:t>
      </w:r>
      <w:r w:rsidRPr="00D45966">
        <w:rPr>
          <w:rFonts w:ascii="Simplified Arabic" w:eastAsia="Times New Roman" w:hAnsi="Simplified Arabic" w:cs="Simplified Arabic" w:hint="cs"/>
          <w:color w:val="1F1F1F"/>
          <w:sz w:val="32"/>
          <w:szCs w:val="32"/>
          <w:rtl/>
        </w:rPr>
        <w:t>)</w:t>
      </w:r>
    </w:p>
    <w:p w14:paraId="1FE5C183" w14:textId="77777777" w:rsidR="00FB4DA9" w:rsidRPr="00D45966" w:rsidRDefault="00FB4DA9" w:rsidP="00D45966">
      <w:pPr>
        <w:pStyle w:val="a5"/>
        <w:bidi/>
        <w:spacing w:before="0" w:beforeAutospacing="0" w:after="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سعت لتصور الحكومة الرقمية كمنظومة تستخدم تقنيات المعلومات والاتصالات، وأشارت إلى وجود نقص في الدراسات المتعلقة بالتقنيات الناشئة تحديداً. استخدمت </w:t>
      </w:r>
      <w:r w:rsidRPr="00D45966">
        <w:rPr>
          <w:rStyle w:val="a6"/>
          <w:rFonts w:ascii="Simplified Arabic" w:hAnsi="Simplified Arabic" w:cs="Simplified Arabic" w:hint="cs"/>
          <w:color w:val="1F1F1F"/>
          <w:sz w:val="32"/>
          <w:szCs w:val="32"/>
          <w:bdr w:val="none" w:sz="0" w:space="0" w:color="auto" w:frame="1"/>
          <w:rtl/>
        </w:rPr>
        <w:t>المنهج المسحي</w:t>
      </w:r>
      <w:r w:rsidRPr="00D45966">
        <w:rPr>
          <w:rFonts w:ascii="Simplified Arabic" w:hAnsi="Simplified Arabic" w:cs="Simplified Arabic" w:hint="cs"/>
          <w:color w:val="1F1F1F"/>
          <w:sz w:val="32"/>
          <w:szCs w:val="32"/>
          <w:rtl/>
        </w:rPr>
        <w:t xml:space="preserve"> والمقابلة. وخلصت إلى أن تبني التقنيات الجديدة يحسن الأداء الداخلي للمنظمات، ويعزز تصور المواطنين للشفافية والكفاءة.</w:t>
      </w:r>
    </w:p>
    <w:p w14:paraId="4AED8FB9" w14:textId="77777777" w:rsidR="007808C7" w:rsidRPr="00D45966" w:rsidRDefault="007808C7" w:rsidP="00D45966">
      <w:pPr>
        <w:pStyle w:val="a5"/>
        <w:bidi/>
        <w:spacing w:before="0" w:beforeAutospacing="0" w:after="0" w:afterAutospacing="0" w:line="360" w:lineRule="auto"/>
        <w:rPr>
          <w:rFonts w:ascii="Simplified Arabic" w:hAnsi="Simplified Arabic" w:cs="Simplified Arabic"/>
          <w:color w:val="1F1F1F"/>
          <w:sz w:val="32"/>
          <w:szCs w:val="32"/>
          <w:rtl/>
        </w:rPr>
      </w:pPr>
    </w:p>
    <w:p w14:paraId="527CEBDE" w14:textId="6B0FE56E" w:rsidR="00654419" w:rsidRPr="00D45966" w:rsidRDefault="00654419" w:rsidP="00D45966">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45966">
        <w:rPr>
          <w:rFonts w:ascii="Simplified Arabic" w:eastAsia="Times New Roman" w:hAnsi="Simplified Arabic" w:cs="Simplified Arabic" w:hint="cs"/>
          <w:color w:val="1F1F1F"/>
          <w:sz w:val="32"/>
          <w:szCs w:val="32"/>
          <w:rtl/>
        </w:rPr>
        <w:t xml:space="preserve"> الإطار النظري للدراسة</w:t>
      </w:r>
    </w:p>
    <w:p w14:paraId="28353B92" w14:textId="77777777" w:rsidR="00654419" w:rsidRPr="00D45966" w:rsidRDefault="0065441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المحور الأول: ماهية التحول الرقمي في القطاع الحكومي</w:t>
      </w:r>
    </w:p>
    <w:p w14:paraId="1D3B289B" w14:textId="77777777" w:rsidR="00654419" w:rsidRPr="00D45966" w:rsidRDefault="00654419" w:rsidP="00D45966">
      <w:pPr>
        <w:pStyle w:val="a5"/>
        <w:numPr>
          <w:ilvl w:val="0"/>
          <w:numId w:val="12"/>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مفهوم التحول الرقمي والفرق بينه وبين "الأتمتة" أو "</w:t>
      </w:r>
      <w:proofErr w:type="spellStart"/>
      <w:r w:rsidRPr="00D45966">
        <w:rPr>
          <w:rFonts w:ascii="Simplified Arabic" w:hAnsi="Simplified Arabic" w:cs="Simplified Arabic" w:hint="cs"/>
          <w:color w:val="1F1F1F"/>
          <w:sz w:val="32"/>
          <w:szCs w:val="32"/>
          <w:rtl/>
        </w:rPr>
        <w:t>الرقمنة</w:t>
      </w:r>
      <w:proofErr w:type="spellEnd"/>
      <w:r w:rsidRPr="00D45966">
        <w:rPr>
          <w:rFonts w:ascii="Simplified Arabic" w:hAnsi="Simplified Arabic" w:cs="Simplified Arabic" w:hint="cs"/>
          <w:color w:val="1F1F1F"/>
          <w:sz w:val="32"/>
          <w:szCs w:val="32"/>
          <w:rtl/>
        </w:rPr>
        <w:t>".</w:t>
      </w:r>
    </w:p>
    <w:p w14:paraId="0191909D" w14:textId="77777777" w:rsidR="00654419" w:rsidRPr="00D45966" w:rsidRDefault="00654419" w:rsidP="00D45966">
      <w:pPr>
        <w:pStyle w:val="a5"/>
        <w:numPr>
          <w:ilvl w:val="0"/>
          <w:numId w:val="12"/>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خصائص التحول الرقمي في المؤسسات الحكومية الحديثة.</w:t>
      </w:r>
    </w:p>
    <w:p w14:paraId="48658364" w14:textId="77777777" w:rsidR="00654419" w:rsidRPr="00D45966" w:rsidRDefault="00654419" w:rsidP="00D45966">
      <w:pPr>
        <w:pStyle w:val="a5"/>
        <w:numPr>
          <w:ilvl w:val="0"/>
          <w:numId w:val="12"/>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أهداف التحول الرقمي (تحسين تجربة العميل، الشفافية، جودة البيانات).</w:t>
      </w:r>
    </w:p>
    <w:p w14:paraId="796E818C" w14:textId="77777777" w:rsidR="00654419" w:rsidRPr="00D45966" w:rsidRDefault="0065441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المحور الثاني: الكفاءة التشغيلية (المفاهيم والمؤشرات)</w:t>
      </w:r>
    </w:p>
    <w:p w14:paraId="1F6CC495" w14:textId="77777777" w:rsidR="00654419" w:rsidRPr="00D45966" w:rsidRDefault="00654419" w:rsidP="00D45966">
      <w:pPr>
        <w:pStyle w:val="a5"/>
        <w:numPr>
          <w:ilvl w:val="0"/>
          <w:numId w:val="13"/>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مفهوم الكفاءة التشغيلية في المنظمات العامة.</w:t>
      </w:r>
    </w:p>
    <w:p w14:paraId="2ABE5130" w14:textId="77777777" w:rsidR="00654419" w:rsidRPr="00D45966" w:rsidRDefault="00654419" w:rsidP="00D45966">
      <w:pPr>
        <w:pStyle w:val="a5"/>
        <w:numPr>
          <w:ilvl w:val="0"/>
          <w:numId w:val="13"/>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أبعاد الكفاءة التشغيلية (الزمن، التكلفة، الجودة، الاستمرارية).</w:t>
      </w:r>
    </w:p>
    <w:p w14:paraId="623D55BC" w14:textId="77777777" w:rsidR="00654419" w:rsidRPr="00D45966" w:rsidRDefault="00654419" w:rsidP="00D45966">
      <w:pPr>
        <w:pStyle w:val="a5"/>
        <w:numPr>
          <w:ilvl w:val="0"/>
          <w:numId w:val="13"/>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المداخل الإدارية الحديثة لتحقيق الكفاءة (منهجية </w:t>
      </w:r>
      <w:r w:rsidRPr="00D45966">
        <w:rPr>
          <w:rFonts w:ascii="Simplified Arabic" w:hAnsi="Simplified Arabic" w:cs="Simplified Arabic" w:hint="cs"/>
          <w:color w:val="1F1F1F"/>
          <w:sz w:val="32"/>
          <w:szCs w:val="32"/>
        </w:rPr>
        <w:t>Lean</w:t>
      </w:r>
      <w:r w:rsidRPr="00D45966">
        <w:rPr>
          <w:rFonts w:ascii="Simplified Arabic" w:hAnsi="Simplified Arabic" w:cs="Simplified Arabic" w:hint="cs"/>
          <w:color w:val="1F1F1F"/>
          <w:sz w:val="32"/>
          <w:szCs w:val="32"/>
          <w:rtl/>
        </w:rPr>
        <w:t>، الإدارة الرشيقة).</w:t>
      </w:r>
    </w:p>
    <w:p w14:paraId="660EE915" w14:textId="77777777" w:rsidR="00654419" w:rsidRPr="00D45966" w:rsidRDefault="0065441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المحور الثالث: رؤية المملكة 2030 والتحول الرقمي العقاري</w:t>
      </w:r>
    </w:p>
    <w:p w14:paraId="6510B806" w14:textId="77777777" w:rsidR="00654419" w:rsidRPr="00D45966" w:rsidRDefault="00654419" w:rsidP="00D45966">
      <w:pPr>
        <w:pStyle w:val="a5"/>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استراتيجية الحكومة الرقمية في المملكة العربية السعودية.</w:t>
      </w:r>
    </w:p>
    <w:p w14:paraId="4D709F83" w14:textId="77777777" w:rsidR="00654419" w:rsidRPr="00D45966" w:rsidRDefault="00654419" w:rsidP="00D45966">
      <w:pPr>
        <w:pStyle w:val="a5"/>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مستهدفات الرؤية لتطوير القطاع العقاري كرافد اقتصادي.</w:t>
      </w:r>
    </w:p>
    <w:p w14:paraId="74A43C8E" w14:textId="77777777" w:rsidR="00654419" w:rsidRPr="00D45966" w:rsidRDefault="00654419" w:rsidP="00D45966">
      <w:pPr>
        <w:pStyle w:val="a5"/>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برنامج التحول الوطني وأثره على الأنظمة التشغيلية في الهيئات الحكومية.</w:t>
      </w:r>
    </w:p>
    <w:p w14:paraId="5BB3F6DD" w14:textId="77777777" w:rsidR="00654419" w:rsidRPr="00D45966" w:rsidRDefault="0065441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المحور الرابع: الهيئة العامة للعقار (النشأة والمهام والأنظمة)</w:t>
      </w:r>
    </w:p>
    <w:p w14:paraId="2212700D" w14:textId="77777777" w:rsidR="00654419" w:rsidRPr="00D45966" w:rsidRDefault="00654419" w:rsidP="00D45966">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لمحة تاريخية عن تأسيس الهيئة العامة للعقار ورسالتها.</w:t>
      </w:r>
    </w:p>
    <w:p w14:paraId="38616E8D" w14:textId="77777777" w:rsidR="00654419" w:rsidRPr="00D45966" w:rsidRDefault="00654419" w:rsidP="00D45966">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الاختصاصات والمهام التنظيمية والرقابية للهيئة.</w:t>
      </w:r>
    </w:p>
    <w:p w14:paraId="0CDAEA2C" w14:textId="77777777" w:rsidR="00654419" w:rsidRPr="00D45966" w:rsidRDefault="00654419" w:rsidP="00D45966">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الأنظمة العقارية الحديثة (نظام التسجيل العيني، نظام الوساطة، نظام ملكية الوحدات).</w:t>
      </w:r>
    </w:p>
    <w:p w14:paraId="45565062" w14:textId="77777777" w:rsidR="00654419" w:rsidRPr="00D45966" w:rsidRDefault="0065441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المحور الخامس: البنية التحتية التقنية والمنصات الرقمية في الهيئة</w:t>
      </w:r>
    </w:p>
    <w:p w14:paraId="1B56947F" w14:textId="77777777" w:rsidR="00654419" w:rsidRPr="00D45966" w:rsidRDefault="00654419" w:rsidP="00D45966">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استعراض المنصات الرقمية التابعة للهيئة (منصة إيجار، ملاك، نظام التسجيل العيني).</w:t>
      </w:r>
    </w:p>
    <w:p w14:paraId="638B9E42" w14:textId="77777777" w:rsidR="00654419" w:rsidRPr="00D45966" w:rsidRDefault="00654419" w:rsidP="00D45966">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دور البيانات الضخمة (</w:t>
      </w:r>
      <w:r w:rsidRPr="00D45966">
        <w:rPr>
          <w:rFonts w:ascii="Simplified Arabic" w:hAnsi="Simplified Arabic" w:cs="Simplified Arabic" w:hint="cs"/>
          <w:color w:val="1F1F1F"/>
          <w:sz w:val="32"/>
          <w:szCs w:val="32"/>
        </w:rPr>
        <w:t>Big Data</w:t>
      </w:r>
      <w:r w:rsidRPr="00D45966">
        <w:rPr>
          <w:rFonts w:ascii="Simplified Arabic" w:hAnsi="Simplified Arabic" w:cs="Simplified Arabic" w:hint="cs"/>
          <w:color w:val="1F1F1F"/>
          <w:sz w:val="32"/>
          <w:szCs w:val="32"/>
          <w:rtl/>
        </w:rPr>
        <w:t>) في دعم اتخاذ القرار العقاري.</w:t>
      </w:r>
    </w:p>
    <w:p w14:paraId="7E4326CF" w14:textId="77777777" w:rsidR="00654419" w:rsidRPr="00D45966" w:rsidRDefault="00654419" w:rsidP="00D45966">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تكامل الأنظمة التقنية بين الهيئة والجهات الحكومية الأخرى (</w:t>
      </w:r>
      <w:proofErr w:type="spellStart"/>
      <w:r w:rsidRPr="00D45966">
        <w:rPr>
          <w:rFonts w:ascii="Simplified Arabic" w:hAnsi="Simplified Arabic" w:cs="Simplified Arabic" w:hint="cs"/>
          <w:color w:val="1F1F1F"/>
          <w:sz w:val="32"/>
          <w:szCs w:val="32"/>
          <w:rtl/>
        </w:rPr>
        <w:t>سدايا</w:t>
      </w:r>
      <w:proofErr w:type="spellEnd"/>
      <w:r w:rsidRPr="00D45966">
        <w:rPr>
          <w:rFonts w:ascii="Simplified Arabic" w:hAnsi="Simplified Arabic" w:cs="Simplified Arabic" w:hint="cs"/>
          <w:color w:val="1F1F1F"/>
          <w:sz w:val="32"/>
          <w:szCs w:val="32"/>
          <w:rtl/>
        </w:rPr>
        <w:t>، وزارة العدل، البلديات).</w:t>
      </w:r>
    </w:p>
    <w:p w14:paraId="7134D56C" w14:textId="77777777" w:rsidR="00654419" w:rsidRPr="00D45966" w:rsidRDefault="0065441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المحور السادس: العلاقة الارتباطية بين </w:t>
      </w:r>
      <w:proofErr w:type="spellStart"/>
      <w:r w:rsidRPr="00D45966">
        <w:rPr>
          <w:rFonts w:ascii="Simplified Arabic" w:eastAsia="Times New Roman" w:hAnsi="Simplified Arabic" w:cs="Simplified Arabic" w:hint="cs"/>
          <w:color w:val="1F1F1F"/>
          <w:sz w:val="32"/>
          <w:szCs w:val="32"/>
          <w:rtl/>
        </w:rPr>
        <w:t>الرقمنة</w:t>
      </w:r>
      <w:proofErr w:type="spellEnd"/>
      <w:r w:rsidRPr="00D45966">
        <w:rPr>
          <w:rFonts w:ascii="Simplified Arabic" w:eastAsia="Times New Roman" w:hAnsi="Simplified Arabic" w:cs="Simplified Arabic" w:hint="cs"/>
          <w:color w:val="1F1F1F"/>
          <w:sz w:val="32"/>
          <w:szCs w:val="32"/>
          <w:rtl/>
        </w:rPr>
        <w:t xml:space="preserve"> والكفاءة التشغيلية</w:t>
      </w:r>
    </w:p>
    <w:p w14:paraId="12EC849A" w14:textId="77777777" w:rsidR="00654419" w:rsidRPr="00D45966" w:rsidRDefault="00654419" w:rsidP="00D45966">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كيف يساهم التحول الرقمي في تبسيط العمليات (</w:t>
      </w:r>
      <w:r w:rsidRPr="00D45966">
        <w:rPr>
          <w:rFonts w:ascii="Simplified Arabic" w:hAnsi="Simplified Arabic" w:cs="Simplified Arabic" w:hint="cs"/>
          <w:color w:val="1F1F1F"/>
          <w:sz w:val="32"/>
          <w:szCs w:val="32"/>
        </w:rPr>
        <w:t>Process Simplification</w:t>
      </w:r>
      <w:r w:rsidRPr="00D45966">
        <w:rPr>
          <w:rFonts w:ascii="Simplified Arabic" w:hAnsi="Simplified Arabic" w:cs="Simplified Arabic" w:hint="cs"/>
          <w:color w:val="1F1F1F"/>
          <w:sz w:val="32"/>
          <w:szCs w:val="32"/>
          <w:rtl/>
        </w:rPr>
        <w:t>).</w:t>
      </w:r>
    </w:p>
    <w:p w14:paraId="16A7BEDF" w14:textId="77777777" w:rsidR="00654419" w:rsidRPr="00D45966" w:rsidRDefault="00654419" w:rsidP="00D45966">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أثر التوقيع الإلكتروني والخدمات الذاتية على سرعة الإنجاز.</w:t>
      </w:r>
    </w:p>
    <w:p w14:paraId="3C5229F5" w14:textId="77777777" w:rsidR="00654419" w:rsidRPr="00D45966" w:rsidRDefault="00654419" w:rsidP="00D45966">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دور </w:t>
      </w:r>
      <w:proofErr w:type="spellStart"/>
      <w:r w:rsidRPr="00D45966">
        <w:rPr>
          <w:rFonts w:ascii="Simplified Arabic" w:hAnsi="Simplified Arabic" w:cs="Simplified Arabic" w:hint="cs"/>
          <w:color w:val="1F1F1F"/>
          <w:sz w:val="32"/>
          <w:szCs w:val="32"/>
          <w:rtl/>
        </w:rPr>
        <w:t>الرقمنة</w:t>
      </w:r>
      <w:proofErr w:type="spellEnd"/>
      <w:r w:rsidRPr="00D45966">
        <w:rPr>
          <w:rFonts w:ascii="Simplified Arabic" w:hAnsi="Simplified Arabic" w:cs="Simplified Arabic" w:hint="cs"/>
          <w:color w:val="1F1F1F"/>
          <w:sz w:val="32"/>
          <w:szCs w:val="32"/>
          <w:rtl/>
        </w:rPr>
        <w:t xml:space="preserve"> في خفض التكاليف الإدارية والتشغيلية المباشرة وغير المباشرة.</w:t>
      </w:r>
    </w:p>
    <w:p w14:paraId="372077A4" w14:textId="77777777" w:rsidR="00654419" w:rsidRPr="00D45966" w:rsidRDefault="0065441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المحور السابع: الثقافة التنظيمية وإدارة التغيير الرقمي</w:t>
      </w:r>
    </w:p>
    <w:p w14:paraId="739AAE09" w14:textId="77777777" w:rsidR="00654419" w:rsidRPr="00D45966" w:rsidRDefault="00654419" w:rsidP="00D45966">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أهمية العنصر البشري في إنجاح التحول الرقمي.</w:t>
      </w:r>
    </w:p>
    <w:p w14:paraId="101378D9" w14:textId="77777777" w:rsidR="00654419" w:rsidRPr="00D45966" w:rsidRDefault="00654419" w:rsidP="00D45966">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مقاومة التغيير في البيئة الرقمية وسبل علاجها.</w:t>
      </w:r>
    </w:p>
    <w:p w14:paraId="560FCDC2" w14:textId="77777777" w:rsidR="00654419" w:rsidRPr="00D45966" w:rsidRDefault="00654419" w:rsidP="00D45966">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برامج التدريب والتأهيل الرقمي لموظفي الهيئة العامة للعقار.</w:t>
      </w:r>
    </w:p>
    <w:p w14:paraId="37557CC5" w14:textId="58BA039E" w:rsidR="00654419" w:rsidRPr="00D45966" w:rsidRDefault="0065441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المحور </w:t>
      </w:r>
      <w:r w:rsidR="00726089" w:rsidRPr="00D45966">
        <w:rPr>
          <w:rFonts w:ascii="Simplified Arabic" w:eastAsia="Times New Roman" w:hAnsi="Simplified Arabic" w:cs="Simplified Arabic" w:hint="cs"/>
          <w:color w:val="1F1F1F"/>
          <w:sz w:val="32"/>
          <w:szCs w:val="32"/>
          <w:rtl/>
        </w:rPr>
        <w:t>الثامن</w:t>
      </w:r>
      <w:r w:rsidRPr="00D45966">
        <w:rPr>
          <w:rFonts w:ascii="Simplified Arabic" w:eastAsia="Times New Roman" w:hAnsi="Simplified Arabic" w:cs="Simplified Arabic" w:hint="cs"/>
          <w:color w:val="1F1F1F"/>
          <w:sz w:val="32"/>
          <w:szCs w:val="32"/>
          <w:rtl/>
        </w:rPr>
        <w:t>: جودة الخدمات العقارية الرقمية ورضا المستفيدين</w:t>
      </w:r>
    </w:p>
    <w:p w14:paraId="65A05D9E" w14:textId="77777777" w:rsidR="00654419" w:rsidRPr="00D45966" w:rsidRDefault="00654419" w:rsidP="00D45966">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معايير جودة الخدمات الحكومية الإلكترونية.</w:t>
      </w:r>
    </w:p>
    <w:p w14:paraId="54345E40" w14:textId="77777777" w:rsidR="00654419" w:rsidRPr="00D45966" w:rsidRDefault="00654419" w:rsidP="00D45966">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أثر التحول الرقمي على تعزيز الشفافية والموثوقية في الصفقات العقارية.</w:t>
      </w:r>
    </w:p>
    <w:p w14:paraId="78108DA5" w14:textId="77777777" w:rsidR="00654419" w:rsidRPr="00D45966" w:rsidRDefault="00654419" w:rsidP="00D45966">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قياس أثر </w:t>
      </w:r>
      <w:proofErr w:type="spellStart"/>
      <w:r w:rsidRPr="00D45966">
        <w:rPr>
          <w:rFonts w:ascii="Simplified Arabic" w:hAnsi="Simplified Arabic" w:cs="Simplified Arabic" w:hint="cs"/>
          <w:color w:val="1F1F1F"/>
          <w:sz w:val="32"/>
          <w:szCs w:val="32"/>
          <w:rtl/>
        </w:rPr>
        <w:t>الرقمنة</w:t>
      </w:r>
      <w:proofErr w:type="spellEnd"/>
      <w:r w:rsidRPr="00D45966">
        <w:rPr>
          <w:rFonts w:ascii="Simplified Arabic" w:hAnsi="Simplified Arabic" w:cs="Simplified Arabic" w:hint="cs"/>
          <w:color w:val="1F1F1F"/>
          <w:sz w:val="32"/>
          <w:szCs w:val="32"/>
          <w:rtl/>
        </w:rPr>
        <w:t xml:space="preserve"> على تحسين رحلة العميل (المستثمر، المطور، المواطن).</w:t>
      </w:r>
    </w:p>
    <w:p w14:paraId="2E16EF53" w14:textId="77777777" w:rsidR="00654419" w:rsidRPr="00D45966" w:rsidRDefault="0065441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المحور التاسع: تحديات ومعوقات التحول الرقمي في القطاع العقاري</w:t>
      </w:r>
    </w:p>
    <w:p w14:paraId="40E80AB6" w14:textId="77777777" w:rsidR="00654419" w:rsidRPr="00D45966" w:rsidRDefault="00654419" w:rsidP="00D45966">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التحديات التقنية (الأمن السيبراني، استمرارية الأنظمة).</w:t>
      </w:r>
    </w:p>
    <w:p w14:paraId="20EFAD81" w14:textId="77777777" w:rsidR="00654419" w:rsidRPr="00D45966" w:rsidRDefault="00654419" w:rsidP="00D45966">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التحديات التنظيمية والتشريعية.</w:t>
      </w:r>
    </w:p>
    <w:p w14:paraId="25DFE8FC" w14:textId="77777777" w:rsidR="00654419" w:rsidRPr="00D45966" w:rsidRDefault="00654419" w:rsidP="00D45966">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تحديات جودة وتدقيق البيانات العقارية التاريخية.</w:t>
      </w:r>
    </w:p>
    <w:p w14:paraId="19F9CB17" w14:textId="77777777" w:rsidR="00654419" w:rsidRPr="00D45966" w:rsidRDefault="00654419"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المحور العاشر: نماذج وتجارب دولية ومحلية ناجحة في </w:t>
      </w:r>
      <w:proofErr w:type="spellStart"/>
      <w:r w:rsidRPr="00D45966">
        <w:rPr>
          <w:rFonts w:ascii="Simplified Arabic" w:eastAsia="Times New Roman" w:hAnsi="Simplified Arabic" w:cs="Simplified Arabic" w:hint="cs"/>
          <w:color w:val="1F1F1F"/>
          <w:sz w:val="32"/>
          <w:szCs w:val="32"/>
          <w:rtl/>
        </w:rPr>
        <w:t>الرقمنة</w:t>
      </w:r>
      <w:proofErr w:type="spellEnd"/>
      <w:r w:rsidRPr="00D45966">
        <w:rPr>
          <w:rFonts w:ascii="Simplified Arabic" w:eastAsia="Times New Roman" w:hAnsi="Simplified Arabic" w:cs="Simplified Arabic" w:hint="cs"/>
          <w:color w:val="1F1F1F"/>
          <w:sz w:val="32"/>
          <w:szCs w:val="32"/>
          <w:rtl/>
        </w:rPr>
        <w:t xml:space="preserve"> العقارية</w:t>
      </w:r>
    </w:p>
    <w:p w14:paraId="1EF0E608" w14:textId="77777777" w:rsidR="00654419" w:rsidRPr="00D45966" w:rsidRDefault="00654419" w:rsidP="00D45966">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استعراض تجارب دولية رائدة في التسجيل العقاري الرقمي.</w:t>
      </w:r>
    </w:p>
    <w:p w14:paraId="1AB58EFC" w14:textId="77777777" w:rsidR="00654419" w:rsidRPr="00D45966" w:rsidRDefault="00654419" w:rsidP="00D45966">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الممارسات الفضلى في قياس الكفاءة التشغيلية الرقمية.</w:t>
      </w:r>
    </w:p>
    <w:p w14:paraId="423B175D" w14:textId="77777777" w:rsidR="00654419" w:rsidRPr="00D45966" w:rsidRDefault="00654419" w:rsidP="00D45966">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الدروس المستفادة وتطبيقها على سياق الهيئة العامة للعقار بالمملكة.</w:t>
      </w:r>
    </w:p>
    <w:p w14:paraId="537F1A4F" w14:textId="1D0CF99B" w:rsidR="00F62752" w:rsidRPr="00D45966" w:rsidRDefault="00F62752"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ماهية التحول الرقمي في القطاع الحكومي</w:t>
      </w:r>
    </w:p>
    <w:p w14:paraId="4E2138B7" w14:textId="77777777" w:rsidR="00F62752" w:rsidRPr="00D45966" w:rsidRDefault="00F62752"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يعتبر التحول الرقمي ضرورة استراتيجية وليس مجرد خيار تقني، وهو يمثل حجر الزاوية في رؤية السعودية 2030 لتطوير القطاع الحكومي.</w:t>
      </w:r>
    </w:p>
    <w:p w14:paraId="6B89B386" w14:textId="77777777" w:rsidR="00F62752" w:rsidRPr="00D45966" w:rsidRDefault="00F62752"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1. مفهوم التحول الرقمي والفرق بينه وبين "الأتمتة" </w:t>
      </w:r>
      <w:proofErr w:type="spellStart"/>
      <w:r w:rsidRPr="00D45966">
        <w:rPr>
          <w:rFonts w:ascii="Simplified Arabic" w:eastAsia="Times New Roman" w:hAnsi="Simplified Arabic" w:cs="Simplified Arabic" w:hint="cs"/>
          <w:color w:val="1F1F1F"/>
          <w:sz w:val="32"/>
          <w:szCs w:val="32"/>
          <w:rtl/>
        </w:rPr>
        <w:t>والرقمنة</w:t>
      </w:r>
      <w:proofErr w:type="spellEnd"/>
    </w:p>
    <w:p w14:paraId="1CB8FCDD" w14:textId="77777777" w:rsidR="00F62752" w:rsidRPr="00D45966" w:rsidRDefault="00F62752"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من الشائع الخلط بين هذه المفاهيم، لكن الفروق بينها جوهرية:</w:t>
      </w:r>
    </w:p>
    <w:p w14:paraId="7FC97463" w14:textId="77777777" w:rsidR="00F62752" w:rsidRPr="00D45966" w:rsidRDefault="00F62752" w:rsidP="00D45966">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D45966">
        <w:rPr>
          <w:rStyle w:val="a6"/>
          <w:rFonts w:ascii="Simplified Arabic" w:hAnsi="Simplified Arabic" w:cs="Simplified Arabic" w:hint="cs"/>
          <w:color w:val="1F1F1F"/>
          <w:sz w:val="32"/>
          <w:szCs w:val="32"/>
          <w:bdr w:val="none" w:sz="0" w:space="0" w:color="auto" w:frame="1"/>
          <w:rtl/>
        </w:rPr>
        <w:t>الرقمنة</w:t>
      </w:r>
      <w:proofErr w:type="spellEnd"/>
      <w:r w:rsidRPr="00D45966">
        <w:rPr>
          <w:rStyle w:val="a6"/>
          <w:rFonts w:ascii="Simplified Arabic" w:hAnsi="Simplified Arabic" w:cs="Simplified Arabic" w:hint="cs"/>
          <w:color w:val="1F1F1F"/>
          <w:sz w:val="32"/>
          <w:szCs w:val="32"/>
          <w:bdr w:val="none" w:sz="0" w:space="0" w:color="auto" w:frame="1"/>
          <w:rtl/>
        </w:rPr>
        <w:t xml:space="preserve"> (</w:t>
      </w:r>
      <w:r w:rsidRPr="00D45966">
        <w:rPr>
          <w:rStyle w:val="a6"/>
          <w:rFonts w:ascii="Simplified Arabic" w:hAnsi="Simplified Arabic" w:cs="Simplified Arabic" w:hint="cs"/>
          <w:color w:val="1F1F1F"/>
          <w:sz w:val="32"/>
          <w:szCs w:val="32"/>
          <w:bdr w:val="none" w:sz="0" w:space="0" w:color="auto" w:frame="1"/>
        </w:rPr>
        <w:t>Digitization</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هي عملية تحويل المعلومات من شكل مادي (ورقي) إلى شكل رقمي (</w:t>
      </w:r>
      <w:r w:rsidRPr="00D45966">
        <w:rPr>
          <w:rFonts w:ascii="Simplified Arabic" w:hAnsi="Simplified Arabic" w:cs="Simplified Arabic" w:hint="cs"/>
          <w:color w:val="1F1F1F"/>
          <w:sz w:val="32"/>
          <w:szCs w:val="32"/>
        </w:rPr>
        <w:t>Bits</w:t>
      </w:r>
      <w:r w:rsidRPr="00D45966">
        <w:rPr>
          <w:rFonts w:ascii="Simplified Arabic" w:hAnsi="Simplified Arabic" w:cs="Simplified Arabic" w:hint="cs"/>
          <w:color w:val="1F1F1F"/>
          <w:sz w:val="32"/>
          <w:szCs w:val="32"/>
          <w:rtl/>
        </w:rPr>
        <w:t xml:space="preserve">). مثل تحويل الصكوك العقارية الورقية إلى ملفات </w:t>
      </w:r>
      <w:r w:rsidRPr="00D45966">
        <w:rPr>
          <w:rFonts w:ascii="Simplified Arabic" w:hAnsi="Simplified Arabic" w:cs="Simplified Arabic" w:hint="cs"/>
          <w:color w:val="1F1F1F"/>
          <w:sz w:val="32"/>
          <w:szCs w:val="32"/>
        </w:rPr>
        <w:t>PDF</w:t>
      </w:r>
      <w:r w:rsidRPr="00D45966">
        <w:rPr>
          <w:rFonts w:ascii="Simplified Arabic" w:hAnsi="Simplified Arabic" w:cs="Simplified Arabic" w:hint="cs"/>
          <w:color w:val="1F1F1F"/>
          <w:sz w:val="32"/>
          <w:szCs w:val="32"/>
          <w:rtl/>
        </w:rPr>
        <w:t>.</w:t>
      </w:r>
    </w:p>
    <w:p w14:paraId="6E82EC74" w14:textId="77777777" w:rsidR="00F62752" w:rsidRPr="00D45966" w:rsidRDefault="00F62752" w:rsidP="00D45966">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الأتمتة (</w:t>
      </w:r>
      <w:r w:rsidRPr="00D45966">
        <w:rPr>
          <w:rStyle w:val="a6"/>
          <w:rFonts w:ascii="Simplified Arabic" w:hAnsi="Simplified Arabic" w:cs="Simplified Arabic" w:hint="cs"/>
          <w:color w:val="1F1F1F"/>
          <w:sz w:val="32"/>
          <w:szCs w:val="32"/>
          <w:bdr w:val="none" w:sz="0" w:space="0" w:color="auto" w:frame="1"/>
        </w:rPr>
        <w:t>Automation</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هي استخدام التكنولوجيا لأداء مهام كانت تُنجز يدوياً بهدف زيادة السرعة. مثل إرسال رسالة نصية تلقائية عند صدور قرار.</w:t>
      </w:r>
    </w:p>
    <w:p w14:paraId="2FB60CF6" w14:textId="77777777" w:rsidR="00F62752" w:rsidRPr="00D45966" w:rsidRDefault="00F62752" w:rsidP="00D45966">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التحول الرقمي (</w:t>
      </w:r>
      <w:r w:rsidRPr="00D45966">
        <w:rPr>
          <w:rStyle w:val="a6"/>
          <w:rFonts w:ascii="Simplified Arabic" w:hAnsi="Simplified Arabic" w:cs="Simplified Arabic" w:hint="cs"/>
          <w:color w:val="1F1F1F"/>
          <w:sz w:val="32"/>
          <w:szCs w:val="32"/>
          <w:bdr w:val="none" w:sz="0" w:space="0" w:color="auto" w:frame="1"/>
        </w:rPr>
        <w:t>Digital Transformation</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هو مفهوم أعم وأشمل، لا يقتصر على التقنية بل يمتد ليشمل </w:t>
      </w:r>
      <w:r w:rsidRPr="00D45966">
        <w:rPr>
          <w:rStyle w:val="a6"/>
          <w:rFonts w:ascii="Simplified Arabic" w:hAnsi="Simplified Arabic" w:cs="Simplified Arabic" w:hint="cs"/>
          <w:color w:val="1F1F1F"/>
          <w:sz w:val="32"/>
          <w:szCs w:val="32"/>
          <w:bdr w:val="none" w:sz="0" w:space="0" w:color="auto" w:frame="1"/>
          <w:rtl/>
        </w:rPr>
        <w:t>تغيير نموذج العمل والعقلية المؤسسية</w:t>
      </w:r>
      <w:r w:rsidRPr="00D45966">
        <w:rPr>
          <w:rFonts w:ascii="Simplified Arabic" w:hAnsi="Simplified Arabic" w:cs="Simplified Arabic" w:hint="cs"/>
          <w:color w:val="1F1F1F"/>
          <w:sz w:val="32"/>
          <w:szCs w:val="32"/>
          <w:rtl/>
        </w:rPr>
        <w:t>. هو إعادة هندسة العمليات والخدمات بشكل كامل لتعتمد على الإمكانات الرقمية، مما يخلق قيمة جديدة للمستفيدين لم تكن ممكنة من قبل.</w:t>
      </w:r>
    </w:p>
    <w:p w14:paraId="761C05B7" w14:textId="77777777" w:rsidR="00F62752" w:rsidRPr="00D45966" w:rsidRDefault="00F62752"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2. خصائص التحول الرقمي في المؤسسات الحكومية الحديثة</w:t>
      </w:r>
    </w:p>
    <w:p w14:paraId="2C144135" w14:textId="77777777" w:rsidR="00F62752" w:rsidRPr="00D45966" w:rsidRDefault="00F62752"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تتميز المؤسسات الرقمية الحديثة (مثل الهيئة العامة للعقار) بخصائص تميزها عن الإدارة التقليدية:</w:t>
      </w:r>
    </w:p>
    <w:p w14:paraId="20164E2C" w14:textId="77777777" w:rsidR="00F62752" w:rsidRPr="00D45966" w:rsidRDefault="00F62752" w:rsidP="00D45966">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المركزية حول المستفيد:</w:t>
      </w:r>
      <w:r w:rsidRPr="00D45966">
        <w:rPr>
          <w:rFonts w:ascii="Simplified Arabic" w:hAnsi="Simplified Arabic" w:cs="Simplified Arabic" w:hint="cs"/>
          <w:color w:val="1F1F1F"/>
          <w:sz w:val="32"/>
          <w:szCs w:val="32"/>
          <w:rtl/>
        </w:rPr>
        <w:t xml:space="preserve"> تصميم الخدمات بناءً على احتياجات المواطن/المستثمر وليس بناءً على هيكل الهيئة الإداري.</w:t>
      </w:r>
    </w:p>
    <w:p w14:paraId="12C19F24" w14:textId="77777777" w:rsidR="00F62752" w:rsidRPr="00D45966" w:rsidRDefault="00F62752" w:rsidP="00D45966">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اتخاذ القرارات المبنية على البيانات:</w:t>
      </w:r>
      <w:r w:rsidRPr="00D45966">
        <w:rPr>
          <w:rFonts w:ascii="Simplified Arabic" w:hAnsi="Simplified Arabic" w:cs="Simplified Arabic" w:hint="cs"/>
          <w:color w:val="1F1F1F"/>
          <w:sz w:val="32"/>
          <w:szCs w:val="32"/>
          <w:rtl/>
        </w:rPr>
        <w:t xml:space="preserve"> التوقف عن التخمين والاعتماد على تحليل البيانات الضخمة لاتخاذ قرارات استراتيجية.</w:t>
      </w:r>
    </w:p>
    <w:p w14:paraId="2902E18D" w14:textId="77777777" w:rsidR="00F62752" w:rsidRPr="00D45966" w:rsidRDefault="00F62752" w:rsidP="00D45966">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المرونة والرشاقة:</w:t>
      </w:r>
      <w:r w:rsidRPr="00D45966">
        <w:rPr>
          <w:rFonts w:ascii="Simplified Arabic" w:hAnsi="Simplified Arabic" w:cs="Simplified Arabic" w:hint="cs"/>
          <w:color w:val="1F1F1F"/>
          <w:sz w:val="32"/>
          <w:szCs w:val="32"/>
          <w:rtl/>
        </w:rPr>
        <w:t xml:space="preserve"> القدرة على التكيف السريع مع المتغيرات التنظيمية والتقنية.</w:t>
      </w:r>
    </w:p>
    <w:p w14:paraId="6E939DE9" w14:textId="77777777" w:rsidR="00F62752" w:rsidRPr="00D45966" w:rsidRDefault="00F62752" w:rsidP="00D45966">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التكامل (</w:t>
      </w:r>
      <w:r w:rsidRPr="00D45966">
        <w:rPr>
          <w:rStyle w:val="a6"/>
          <w:rFonts w:ascii="Simplified Arabic" w:hAnsi="Simplified Arabic" w:cs="Simplified Arabic" w:hint="cs"/>
          <w:color w:val="1F1F1F"/>
          <w:sz w:val="32"/>
          <w:szCs w:val="32"/>
          <w:bdr w:val="none" w:sz="0" w:space="0" w:color="auto" w:frame="1"/>
        </w:rPr>
        <w:t>Interoperability</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القدرة على تبادل البيانات مع الجهات الحكومية الأخرى بسلاسة (مثل الربط مع "نفاذ" أو "</w:t>
      </w:r>
      <w:proofErr w:type="spellStart"/>
      <w:r w:rsidRPr="00D45966">
        <w:rPr>
          <w:rFonts w:ascii="Simplified Arabic" w:hAnsi="Simplified Arabic" w:cs="Simplified Arabic" w:hint="cs"/>
          <w:color w:val="1F1F1F"/>
          <w:sz w:val="32"/>
          <w:szCs w:val="32"/>
          <w:rtl/>
        </w:rPr>
        <w:t>سدايا</w:t>
      </w:r>
      <w:proofErr w:type="spellEnd"/>
      <w:r w:rsidRPr="00D45966">
        <w:rPr>
          <w:rFonts w:ascii="Simplified Arabic" w:hAnsi="Simplified Arabic" w:cs="Simplified Arabic" w:hint="cs"/>
          <w:color w:val="1F1F1F"/>
          <w:sz w:val="32"/>
          <w:szCs w:val="32"/>
          <w:rtl/>
        </w:rPr>
        <w:t>").</w:t>
      </w:r>
    </w:p>
    <w:p w14:paraId="301DDC9F" w14:textId="77777777" w:rsidR="00F62752" w:rsidRPr="00D45966" w:rsidRDefault="00F62752"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3. أهداف التحول الرقمي</w:t>
      </w:r>
    </w:p>
    <w:p w14:paraId="04A585AC" w14:textId="77777777" w:rsidR="00F62752" w:rsidRPr="00D45966" w:rsidRDefault="00F62752" w:rsidP="00D45966">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تحسين تجربة العميل:</w:t>
      </w:r>
      <w:r w:rsidRPr="00D45966">
        <w:rPr>
          <w:rFonts w:ascii="Simplified Arabic" w:hAnsi="Simplified Arabic" w:cs="Simplified Arabic" w:hint="cs"/>
          <w:color w:val="1F1F1F"/>
          <w:sz w:val="32"/>
          <w:szCs w:val="32"/>
          <w:rtl/>
        </w:rPr>
        <w:t xml:space="preserve"> تقديم خدمات ذاتية (</w:t>
      </w:r>
      <w:r w:rsidRPr="00D45966">
        <w:rPr>
          <w:rFonts w:ascii="Simplified Arabic" w:hAnsi="Simplified Arabic" w:cs="Simplified Arabic" w:hint="cs"/>
          <w:color w:val="1F1F1F"/>
          <w:sz w:val="32"/>
          <w:szCs w:val="32"/>
        </w:rPr>
        <w:t>Self-Service</w:t>
      </w:r>
      <w:r w:rsidRPr="00D45966">
        <w:rPr>
          <w:rFonts w:ascii="Simplified Arabic" w:hAnsi="Simplified Arabic" w:cs="Simplified Arabic" w:hint="cs"/>
          <w:color w:val="1F1F1F"/>
          <w:sz w:val="32"/>
          <w:szCs w:val="32"/>
          <w:rtl/>
        </w:rPr>
        <w:t>) متاحة على مدار الساعة دون الحاجة لزيارة مقرات الهيئة.</w:t>
      </w:r>
    </w:p>
    <w:p w14:paraId="5D05DD04" w14:textId="77777777" w:rsidR="00F62752" w:rsidRPr="00D45966" w:rsidRDefault="00F62752" w:rsidP="00D45966">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الشفافية والحوكمة:</w:t>
      </w:r>
      <w:r w:rsidRPr="00D45966">
        <w:rPr>
          <w:rFonts w:ascii="Simplified Arabic" w:hAnsi="Simplified Arabic" w:cs="Simplified Arabic" w:hint="cs"/>
          <w:color w:val="1F1F1F"/>
          <w:sz w:val="32"/>
          <w:szCs w:val="32"/>
          <w:rtl/>
        </w:rPr>
        <w:t xml:space="preserve"> تقليل التدخل البشري مما يحد من الأخطاء والتحيز، ويوفر سجلات دقيقة (</w:t>
      </w:r>
      <w:r w:rsidRPr="00D45966">
        <w:rPr>
          <w:rFonts w:ascii="Simplified Arabic" w:hAnsi="Simplified Arabic" w:cs="Simplified Arabic" w:hint="cs"/>
          <w:color w:val="1F1F1F"/>
          <w:sz w:val="32"/>
          <w:szCs w:val="32"/>
        </w:rPr>
        <w:t>Audit Trail</w:t>
      </w:r>
      <w:r w:rsidRPr="00D45966">
        <w:rPr>
          <w:rFonts w:ascii="Simplified Arabic" w:hAnsi="Simplified Arabic" w:cs="Simplified Arabic" w:hint="cs"/>
          <w:color w:val="1F1F1F"/>
          <w:sz w:val="32"/>
          <w:szCs w:val="32"/>
          <w:rtl/>
        </w:rPr>
        <w:t>) لكل عملية.</w:t>
      </w:r>
    </w:p>
    <w:p w14:paraId="44FCD1DF" w14:textId="77777777" w:rsidR="00F62752" w:rsidRPr="00D45966" w:rsidRDefault="00F62752" w:rsidP="00D45966">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جودة البيانات:</w:t>
      </w:r>
      <w:r w:rsidRPr="00D45966">
        <w:rPr>
          <w:rFonts w:ascii="Simplified Arabic" w:hAnsi="Simplified Arabic" w:cs="Simplified Arabic" w:hint="cs"/>
          <w:color w:val="1F1F1F"/>
          <w:sz w:val="32"/>
          <w:szCs w:val="32"/>
          <w:rtl/>
        </w:rPr>
        <w:t xml:space="preserve"> ضمان دقة المعلومات العقارية وتحديثها لحظياً، مما يرفع من موثوقية السوق العقاري.</w:t>
      </w:r>
    </w:p>
    <w:p w14:paraId="320C35AC" w14:textId="50F057D0" w:rsidR="00F62752" w:rsidRPr="00D45966" w:rsidRDefault="00F62752"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الكفاءة التشغيلية (المفاهيم والمؤشرات)</w:t>
      </w:r>
    </w:p>
    <w:p w14:paraId="1973E346" w14:textId="77777777" w:rsidR="00F62752" w:rsidRPr="00D45966" w:rsidRDefault="00F62752"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تمثل الكفاءة التشغيلية المقياس الحقيقي لنجاح المؤسسة في إدارة مواردها المتاحة لتحقيق أفضل النتائج بأقل التكاليف.</w:t>
      </w:r>
    </w:p>
    <w:p w14:paraId="0DE2BB77" w14:textId="77777777" w:rsidR="00F62752" w:rsidRPr="00D45966" w:rsidRDefault="00F62752"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1. مفهوم الكفاءة التشغيلية في المنظمات العامة</w:t>
      </w:r>
    </w:p>
    <w:p w14:paraId="4E3E7F33" w14:textId="77777777" w:rsidR="00F62752" w:rsidRPr="00D45966" w:rsidRDefault="00F62752"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في القطاع الحكومي، لا تُقاس الكفاءة بالربح المادي، بل بقدرة المنظمة على تقديم خدمات عامة عالية الجودة باستخدام الموارد (البشرية والمالية والتقنية) المتاحة، مع تعظيم العائد الاجتماعي والاقتصادي.</w:t>
      </w:r>
    </w:p>
    <w:p w14:paraId="4EA29F7E" w14:textId="77777777" w:rsidR="00F62752" w:rsidRPr="00D45966" w:rsidRDefault="00F62752"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2. أبعاد الكفاءة التشغيلية</w:t>
      </w:r>
    </w:p>
    <w:p w14:paraId="4FCD880E" w14:textId="77777777" w:rsidR="00F62752" w:rsidRPr="00D45966" w:rsidRDefault="00F62752"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تقوم الكفاءة على أربعة أعمدة رئيسية:</w:t>
      </w:r>
    </w:p>
    <w:p w14:paraId="1AE94E6A" w14:textId="77777777" w:rsidR="00F62752" w:rsidRPr="00D45966" w:rsidRDefault="00F62752" w:rsidP="00D45966">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الزمن (</w:t>
      </w:r>
      <w:r w:rsidRPr="00D45966">
        <w:rPr>
          <w:rStyle w:val="a6"/>
          <w:rFonts w:ascii="Simplified Arabic" w:hAnsi="Simplified Arabic" w:cs="Simplified Arabic" w:hint="cs"/>
          <w:color w:val="1F1F1F"/>
          <w:sz w:val="32"/>
          <w:szCs w:val="32"/>
          <w:bdr w:val="none" w:sz="0" w:space="0" w:color="auto" w:frame="1"/>
        </w:rPr>
        <w:t>Time</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تقليل "الدورة الزمنية" للخدمة (من تقديم الطلب إلى التنفيذ).</w:t>
      </w:r>
    </w:p>
    <w:p w14:paraId="0371FD5F" w14:textId="77777777" w:rsidR="00F62752" w:rsidRPr="00D45966" w:rsidRDefault="00F62752" w:rsidP="00D45966">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التكلفة (</w:t>
      </w:r>
      <w:r w:rsidRPr="00D45966">
        <w:rPr>
          <w:rStyle w:val="a6"/>
          <w:rFonts w:ascii="Simplified Arabic" w:hAnsi="Simplified Arabic" w:cs="Simplified Arabic" w:hint="cs"/>
          <w:color w:val="1F1F1F"/>
          <w:sz w:val="32"/>
          <w:szCs w:val="32"/>
          <w:bdr w:val="none" w:sz="0" w:space="0" w:color="auto" w:frame="1"/>
        </w:rPr>
        <w:t>Cost</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خفض النفقات التشغيلية المباشرة (العمالة، الورق) وغير المباشرة (هدر الوقت).</w:t>
      </w:r>
    </w:p>
    <w:p w14:paraId="4711D637" w14:textId="77777777" w:rsidR="00F62752" w:rsidRPr="00D45966" w:rsidRDefault="00F62752" w:rsidP="00D45966">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الجودة (</w:t>
      </w:r>
      <w:r w:rsidRPr="00D45966">
        <w:rPr>
          <w:rStyle w:val="a6"/>
          <w:rFonts w:ascii="Simplified Arabic" w:hAnsi="Simplified Arabic" w:cs="Simplified Arabic" w:hint="cs"/>
          <w:color w:val="1F1F1F"/>
          <w:sz w:val="32"/>
          <w:szCs w:val="32"/>
          <w:bdr w:val="none" w:sz="0" w:space="0" w:color="auto" w:frame="1"/>
        </w:rPr>
        <w:t>Quality</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تقديم الخدمة بلا أخطاء ومن المرة الأولى، مع الالتزام بالمعايير المهنية.</w:t>
      </w:r>
    </w:p>
    <w:p w14:paraId="1253D85F" w14:textId="77777777" w:rsidR="00F62752" w:rsidRPr="00D45966" w:rsidRDefault="00F62752" w:rsidP="00D45966">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الاستمرارية (</w:t>
      </w:r>
      <w:r w:rsidRPr="00D45966">
        <w:rPr>
          <w:rStyle w:val="a6"/>
          <w:rFonts w:ascii="Simplified Arabic" w:hAnsi="Simplified Arabic" w:cs="Simplified Arabic" w:hint="cs"/>
          <w:color w:val="1F1F1F"/>
          <w:sz w:val="32"/>
          <w:szCs w:val="32"/>
          <w:bdr w:val="none" w:sz="0" w:space="0" w:color="auto" w:frame="1"/>
        </w:rPr>
        <w:t>Reliability</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ضمان بقاء الخدمات متاحة ومستقرة تحت مختلف الظروف والأحمال.</w:t>
      </w:r>
    </w:p>
    <w:p w14:paraId="35A06691" w14:textId="77777777" w:rsidR="00F62752" w:rsidRPr="00D45966" w:rsidRDefault="00F62752"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3. المداخل الإدارية الحديثة لتحقيق الكفاءة</w:t>
      </w:r>
    </w:p>
    <w:p w14:paraId="658B890A" w14:textId="77777777" w:rsidR="00F62752" w:rsidRPr="00D45966" w:rsidRDefault="00F62752"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تتبنى المؤسسات المتقدمة منهجيات إدارية تتكامل مع التحول الرقمي:</w:t>
      </w:r>
    </w:p>
    <w:p w14:paraId="35151F99" w14:textId="77777777" w:rsidR="00F62752" w:rsidRPr="00D45966" w:rsidRDefault="00F62752" w:rsidP="00D45966">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 xml:space="preserve">منهجية </w:t>
      </w:r>
      <w:r w:rsidRPr="00D45966">
        <w:rPr>
          <w:rStyle w:val="a6"/>
          <w:rFonts w:ascii="Simplified Arabic" w:hAnsi="Simplified Arabic" w:cs="Simplified Arabic" w:hint="cs"/>
          <w:color w:val="1F1F1F"/>
          <w:sz w:val="32"/>
          <w:szCs w:val="32"/>
          <w:bdr w:val="none" w:sz="0" w:space="0" w:color="auto" w:frame="1"/>
        </w:rPr>
        <w:t>Lean</w:t>
      </w:r>
      <w:r w:rsidRPr="00D45966">
        <w:rPr>
          <w:rStyle w:val="a6"/>
          <w:rFonts w:ascii="Simplified Arabic" w:hAnsi="Simplified Arabic" w:cs="Simplified Arabic" w:hint="cs"/>
          <w:color w:val="1F1F1F"/>
          <w:sz w:val="32"/>
          <w:szCs w:val="32"/>
          <w:bdr w:val="none" w:sz="0" w:space="0" w:color="auto" w:frame="1"/>
          <w:rtl/>
        </w:rPr>
        <w:t xml:space="preserve"> (الإدارة الرشيقة):</w:t>
      </w:r>
      <w:r w:rsidRPr="00D45966">
        <w:rPr>
          <w:rFonts w:ascii="Simplified Arabic" w:hAnsi="Simplified Arabic" w:cs="Simplified Arabic" w:hint="cs"/>
          <w:color w:val="1F1F1F"/>
          <w:sz w:val="32"/>
          <w:szCs w:val="32"/>
          <w:rtl/>
        </w:rPr>
        <w:t xml:space="preserve"> تركز على "إزالة الهدر" (</w:t>
      </w:r>
      <w:r w:rsidRPr="00D45966">
        <w:rPr>
          <w:rFonts w:ascii="Simplified Arabic" w:hAnsi="Simplified Arabic" w:cs="Simplified Arabic" w:hint="cs"/>
          <w:color w:val="1F1F1F"/>
          <w:sz w:val="32"/>
          <w:szCs w:val="32"/>
        </w:rPr>
        <w:t>Waste</w:t>
      </w:r>
      <w:r w:rsidRPr="00D45966">
        <w:rPr>
          <w:rFonts w:ascii="Simplified Arabic" w:hAnsi="Simplified Arabic" w:cs="Simplified Arabic" w:hint="cs"/>
          <w:color w:val="1F1F1F"/>
          <w:sz w:val="32"/>
          <w:szCs w:val="32"/>
          <w:rtl/>
        </w:rPr>
        <w:t>) في العمليات. الهدر قد يكون انتظاراً طويلاً، خطوات إدارية زائدة، أو إجراءات معقدة لا تضيف قيمة للمستفيد.</w:t>
      </w:r>
    </w:p>
    <w:p w14:paraId="0669F7B1" w14:textId="77777777" w:rsidR="00F62752" w:rsidRPr="00D45966" w:rsidRDefault="00F62752" w:rsidP="00D45966">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الإدارة الرشيقة (</w:t>
      </w:r>
      <w:r w:rsidRPr="00D45966">
        <w:rPr>
          <w:rStyle w:val="a6"/>
          <w:rFonts w:ascii="Simplified Arabic" w:hAnsi="Simplified Arabic" w:cs="Simplified Arabic" w:hint="cs"/>
          <w:color w:val="1F1F1F"/>
          <w:sz w:val="32"/>
          <w:szCs w:val="32"/>
          <w:bdr w:val="none" w:sz="0" w:space="0" w:color="auto" w:frame="1"/>
        </w:rPr>
        <w:t>Agile Management</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تعتمد على تقسيم المشاريع والخدمات إلى أجزاء صغيرة يتم تطويرها واختبارها بسرعة، مما يسمح بالتحسين المستمر بناءً على التغذية الراجعة الفورية، بدلاً من العمل لسنوات على نظام واحد قد يظهر قاصراً عند إطلاقه.</w:t>
      </w:r>
    </w:p>
    <w:p w14:paraId="3F6E2AD2" w14:textId="2B209AF1" w:rsidR="00F62752" w:rsidRPr="001979FC" w:rsidRDefault="00F62752" w:rsidP="001979FC">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إعادة هندسة العمليات (</w:t>
      </w:r>
      <w:r w:rsidRPr="00D45966">
        <w:rPr>
          <w:rStyle w:val="a6"/>
          <w:rFonts w:ascii="Simplified Arabic" w:hAnsi="Simplified Arabic" w:cs="Simplified Arabic" w:hint="cs"/>
          <w:color w:val="1F1F1F"/>
          <w:sz w:val="32"/>
          <w:szCs w:val="32"/>
          <w:bdr w:val="none" w:sz="0" w:space="0" w:color="auto" w:frame="1"/>
        </w:rPr>
        <w:t>BPR</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هي البدء من الصفر في تصميم العملية الإدارية لتتناسب مع الأدوات الرقمية، بدلاً من مجرد "تحويل الورق إلى إلكتروني" بنفس الخطوات القديمة المعقدة.</w:t>
      </w:r>
    </w:p>
    <w:p w14:paraId="6DFE4C72" w14:textId="0594CC62" w:rsidR="00962F25" w:rsidRPr="00D45966" w:rsidRDefault="00962F25"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رؤية المملكة 2030 والتحول الرقمي العقاري</w:t>
      </w:r>
    </w:p>
    <w:p w14:paraId="4FC7AAF2" w14:textId="77777777" w:rsidR="00962F25" w:rsidRPr="00D45966" w:rsidRDefault="00962F25"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يمثل التحول الرقمي في القطاع العقاري أحد الركائز الأساسية لتحقيق مستهدفات الرؤية، حيث لا يُنظر للعقار كأصل جامد، بل كقطاع حيوي محفز للاستثمار.</w:t>
      </w:r>
    </w:p>
    <w:p w14:paraId="39F5F795" w14:textId="77777777" w:rsidR="00962F25" w:rsidRPr="00D45966" w:rsidRDefault="00962F25"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1. استراتيجية الحكومة الرقمية في المملكة</w:t>
      </w:r>
    </w:p>
    <w:p w14:paraId="2C27D7A9" w14:textId="77777777" w:rsidR="00962F25" w:rsidRPr="00D45966" w:rsidRDefault="00962F25"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تتبنى المملكة استراتيجية "حكومة رقمية متكاملة" تهدف إلى:</w:t>
      </w:r>
    </w:p>
    <w:p w14:paraId="0F8941A5" w14:textId="77777777" w:rsidR="00962F25" w:rsidRPr="00D45966" w:rsidRDefault="00962F25" w:rsidP="00D45966">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تصفير البيروقراطية:</w:t>
      </w:r>
      <w:r w:rsidRPr="00D45966">
        <w:rPr>
          <w:rFonts w:ascii="Simplified Arabic" w:hAnsi="Simplified Arabic" w:cs="Simplified Arabic" w:hint="cs"/>
          <w:color w:val="1F1F1F"/>
          <w:sz w:val="32"/>
          <w:szCs w:val="32"/>
          <w:rtl/>
        </w:rPr>
        <w:t xml:space="preserve"> من خلال منصات موحدة تلغي الحاجة للمراجعات الحضورية.</w:t>
      </w:r>
    </w:p>
    <w:p w14:paraId="1FA802DA" w14:textId="77777777" w:rsidR="00962F25" w:rsidRPr="00D45966" w:rsidRDefault="00962F25" w:rsidP="00D45966">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الحكومة كمنصة (</w:t>
      </w:r>
      <w:proofErr w:type="spellStart"/>
      <w:r w:rsidRPr="00D45966">
        <w:rPr>
          <w:rStyle w:val="a6"/>
          <w:rFonts w:ascii="Simplified Arabic" w:hAnsi="Simplified Arabic" w:cs="Simplified Arabic" w:hint="cs"/>
          <w:color w:val="1F1F1F"/>
          <w:sz w:val="32"/>
          <w:szCs w:val="32"/>
          <w:bdr w:val="none" w:sz="0" w:space="0" w:color="auto" w:frame="1"/>
        </w:rPr>
        <w:t>GaaP</w:t>
      </w:r>
      <w:proofErr w:type="spellEnd"/>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توفير خدمات حكومية مترابطة تشترك فيها جهات متعددة (مثل العدل، الإسكان، والبلديات) لخدمة المواطن في رحلة رقمية واحدة.</w:t>
      </w:r>
    </w:p>
    <w:p w14:paraId="0B82299C" w14:textId="77777777" w:rsidR="00962F25" w:rsidRPr="00D45966" w:rsidRDefault="00962F25" w:rsidP="00D45966">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السيادة الرقمية:</w:t>
      </w:r>
      <w:r w:rsidRPr="00D45966">
        <w:rPr>
          <w:rFonts w:ascii="Simplified Arabic" w:hAnsi="Simplified Arabic" w:cs="Simplified Arabic" w:hint="cs"/>
          <w:color w:val="1F1F1F"/>
          <w:sz w:val="32"/>
          <w:szCs w:val="32"/>
          <w:rtl/>
        </w:rPr>
        <w:t xml:space="preserve"> تعزيز ريادة المملكة عالمياً في المؤشرات التقنية (مثل مؤشر نضج الخدمات الحكومية الإلكترونية).</w:t>
      </w:r>
    </w:p>
    <w:p w14:paraId="1B82F2EE" w14:textId="77777777" w:rsidR="00962F25" w:rsidRPr="00D45966" w:rsidRDefault="00962F25"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2. مستهدفات الرؤية لتطوير القطاع العقاري</w:t>
      </w:r>
    </w:p>
    <w:p w14:paraId="09AE6337" w14:textId="77777777" w:rsidR="00962F25" w:rsidRPr="00D45966" w:rsidRDefault="00962F25"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تعتبر الرؤية القطاع العقاري رافداً اقتصادياً غير نفطي، وتهدف إلى:</w:t>
      </w:r>
    </w:p>
    <w:p w14:paraId="0220E4CA" w14:textId="77777777" w:rsidR="00962F25" w:rsidRPr="00D45966" w:rsidRDefault="00962F25" w:rsidP="00D45966">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رفع نسبة تملك المساكن:</w:t>
      </w:r>
      <w:r w:rsidRPr="00D45966">
        <w:rPr>
          <w:rFonts w:ascii="Simplified Arabic" w:hAnsi="Simplified Arabic" w:cs="Simplified Arabic" w:hint="cs"/>
          <w:color w:val="1F1F1F"/>
          <w:sz w:val="32"/>
          <w:szCs w:val="32"/>
          <w:rtl/>
        </w:rPr>
        <w:t xml:space="preserve"> من خلال تسهيل الإجراءات وحفظ الحقوق عبر الأنظمة الرقمية.</w:t>
      </w:r>
    </w:p>
    <w:p w14:paraId="42F5C883" w14:textId="77777777" w:rsidR="00962F25" w:rsidRPr="00D45966" w:rsidRDefault="00962F25" w:rsidP="00D45966">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زيادة مساهمة القطاع في الناتج المحلي:</w:t>
      </w:r>
      <w:r w:rsidRPr="00D45966">
        <w:rPr>
          <w:rFonts w:ascii="Simplified Arabic" w:hAnsi="Simplified Arabic" w:cs="Simplified Arabic" w:hint="cs"/>
          <w:color w:val="1F1F1F"/>
          <w:sz w:val="32"/>
          <w:szCs w:val="32"/>
          <w:rtl/>
        </w:rPr>
        <w:t xml:space="preserve"> عبر جذب الاستثمارات الأجنبية والمحلية التي تتطلب شفافية عالية وبيانات دقيقة.</w:t>
      </w:r>
    </w:p>
    <w:p w14:paraId="6A1A2D18" w14:textId="77777777" w:rsidR="00962F25" w:rsidRPr="00D45966" w:rsidRDefault="00962F25" w:rsidP="00D45966">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حوكمة السوق:</w:t>
      </w:r>
      <w:r w:rsidRPr="00D45966">
        <w:rPr>
          <w:rFonts w:ascii="Simplified Arabic" w:hAnsi="Simplified Arabic" w:cs="Simplified Arabic" w:hint="cs"/>
          <w:color w:val="1F1F1F"/>
          <w:sz w:val="32"/>
          <w:szCs w:val="32"/>
          <w:rtl/>
        </w:rPr>
        <w:t xml:space="preserve"> القضاء على العشوائية في التعاملات العقارية وضمان حقوق كافة الأطراف.</w:t>
      </w:r>
    </w:p>
    <w:p w14:paraId="0940EAF5" w14:textId="77777777" w:rsidR="00962F25" w:rsidRPr="00D45966" w:rsidRDefault="00962F25"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3. برنامج التحول الوطني وأثره على الأنظمة التشغيلية</w:t>
      </w:r>
    </w:p>
    <w:p w14:paraId="1A826870" w14:textId="77777777" w:rsidR="00962F25" w:rsidRPr="00D45966" w:rsidRDefault="00962F25"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عمل برنامج التحول الوطني كـ "مُسرع" للهيئات الحكومية من خلال:</w:t>
      </w:r>
    </w:p>
    <w:p w14:paraId="17ED4358" w14:textId="77777777" w:rsidR="00962F25" w:rsidRPr="00D45966" w:rsidRDefault="00962F25" w:rsidP="00D45966">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 xml:space="preserve">التحول نحو العمليات </w:t>
      </w:r>
      <w:proofErr w:type="spellStart"/>
      <w:r w:rsidRPr="00D45966">
        <w:rPr>
          <w:rStyle w:val="a6"/>
          <w:rFonts w:ascii="Simplified Arabic" w:hAnsi="Simplified Arabic" w:cs="Simplified Arabic" w:hint="cs"/>
          <w:color w:val="1F1F1F"/>
          <w:sz w:val="32"/>
          <w:szCs w:val="32"/>
          <w:bdr w:val="none" w:sz="0" w:space="0" w:color="auto" w:frame="1"/>
          <w:rtl/>
        </w:rPr>
        <w:t>اللامرکزية</w:t>
      </w:r>
      <w:proofErr w:type="spellEnd"/>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الاعتماد على السحابة الحكومية لإدارة العمليات.</w:t>
      </w:r>
    </w:p>
    <w:p w14:paraId="043D325B" w14:textId="77777777" w:rsidR="00962F25" w:rsidRPr="00D45966" w:rsidRDefault="00962F25" w:rsidP="00D45966">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مؤشرات الأداء (</w:t>
      </w:r>
      <w:r w:rsidRPr="00D45966">
        <w:rPr>
          <w:rStyle w:val="a6"/>
          <w:rFonts w:ascii="Simplified Arabic" w:hAnsi="Simplified Arabic" w:cs="Simplified Arabic" w:hint="cs"/>
          <w:color w:val="1F1F1F"/>
          <w:sz w:val="32"/>
          <w:szCs w:val="32"/>
          <w:bdr w:val="none" w:sz="0" w:space="0" w:color="auto" w:frame="1"/>
        </w:rPr>
        <w:t>KPIs</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ربط كفاءة الهيئة التشغيلية بمستهدفات رقمية واضحة (مثل سرعة استخراج الرخص، ونسبة </w:t>
      </w:r>
      <w:proofErr w:type="spellStart"/>
      <w:r w:rsidRPr="00D45966">
        <w:rPr>
          <w:rFonts w:ascii="Simplified Arabic" w:hAnsi="Simplified Arabic" w:cs="Simplified Arabic" w:hint="cs"/>
          <w:color w:val="1F1F1F"/>
          <w:sz w:val="32"/>
          <w:szCs w:val="32"/>
          <w:rtl/>
        </w:rPr>
        <w:t>رقمنة</w:t>
      </w:r>
      <w:proofErr w:type="spellEnd"/>
      <w:r w:rsidRPr="00D45966">
        <w:rPr>
          <w:rFonts w:ascii="Simplified Arabic" w:hAnsi="Simplified Arabic" w:cs="Simplified Arabic" w:hint="cs"/>
          <w:color w:val="1F1F1F"/>
          <w:sz w:val="32"/>
          <w:szCs w:val="32"/>
          <w:rtl/>
        </w:rPr>
        <w:t xml:space="preserve"> الصكوك).</w:t>
      </w:r>
    </w:p>
    <w:p w14:paraId="3AC1870E" w14:textId="015DC680" w:rsidR="00962F25" w:rsidRPr="00D45966" w:rsidRDefault="00962F25"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الهيئة العامة للعقار (النشأة والمهام والأنظمة)</w:t>
      </w:r>
    </w:p>
    <w:p w14:paraId="2D66EE31" w14:textId="77777777" w:rsidR="00962F25" w:rsidRPr="00D45966" w:rsidRDefault="00962F25"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تعد الهيئة المحرك الرئيسي لتنظيم القطاع العقاري غير الحكومي في المملكة، وهي الأداة التشريعية والرقابية لضمان كفاءة السوق.</w:t>
      </w:r>
    </w:p>
    <w:p w14:paraId="60CC99ED" w14:textId="77777777" w:rsidR="00962F25" w:rsidRPr="00D45966" w:rsidRDefault="00962F25"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1. لمحة عن التأسيس والرسالة</w:t>
      </w:r>
    </w:p>
    <w:p w14:paraId="243A07EB" w14:textId="77777777" w:rsidR="00962F25" w:rsidRPr="00D45966" w:rsidRDefault="00962F25" w:rsidP="00D45966">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التأسيس:</w:t>
      </w:r>
      <w:r w:rsidRPr="00D45966">
        <w:rPr>
          <w:rFonts w:ascii="Simplified Arabic" w:hAnsi="Simplified Arabic" w:cs="Simplified Arabic" w:hint="cs"/>
          <w:color w:val="1F1F1F"/>
          <w:sz w:val="32"/>
          <w:szCs w:val="32"/>
          <w:rtl/>
        </w:rPr>
        <w:t xml:space="preserve"> أُنشئت الهيئة بموجب قرار مجلس الوزراء رقم (239) وتاريخ 1438هـ، لتكون الجهة المسؤولة عن تنظيم النشاط العقاري غير الحكومي.</w:t>
      </w:r>
    </w:p>
    <w:p w14:paraId="614E8EA5" w14:textId="77777777" w:rsidR="00962F25" w:rsidRPr="00D45966" w:rsidRDefault="00962F25" w:rsidP="00D45966">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الرسالة:</w:t>
      </w:r>
      <w:r w:rsidRPr="00D45966">
        <w:rPr>
          <w:rFonts w:ascii="Simplified Arabic" w:hAnsi="Simplified Arabic" w:cs="Simplified Arabic" w:hint="cs"/>
          <w:color w:val="1F1F1F"/>
          <w:sz w:val="32"/>
          <w:szCs w:val="32"/>
          <w:rtl/>
        </w:rPr>
        <w:t xml:space="preserve"> تنظيم النشاط العقاري والإشراف عليه لتطويره ورفع كفاءته، وتشجيع الاستثمار فيه، وحماية حقوق المتعاملين.</w:t>
      </w:r>
    </w:p>
    <w:p w14:paraId="1DC34CB3" w14:textId="77777777" w:rsidR="00962F25" w:rsidRPr="00D45966" w:rsidRDefault="00962F25"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2. الاختصاصات والمهام التنظيمية والرقابية</w:t>
      </w:r>
    </w:p>
    <w:p w14:paraId="6862330F" w14:textId="77777777" w:rsidR="00962F25" w:rsidRPr="00D45966" w:rsidRDefault="00962F25"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تتعدد أدوار الهيئة لتشمل:</w:t>
      </w:r>
    </w:p>
    <w:p w14:paraId="1A4DC3F5" w14:textId="77777777" w:rsidR="00962F25" w:rsidRPr="00D45966" w:rsidRDefault="00962F25" w:rsidP="00D45966">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التنظيم:</w:t>
      </w:r>
      <w:r w:rsidRPr="00D45966">
        <w:rPr>
          <w:rFonts w:ascii="Simplified Arabic" w:hAnsi="Simplified Arabic" w:cs="Simplified Arabic" w:hint="cs"/>
          <w:color w:val="1F1F1F"/>
          <w:sz w:val="32"/>
          <w:szCs w:val="32"/>
          <w:rtl/>
        </w:rPr>
        <w:t xml:space="preserve"> وضع السياسات واللوائح والضوابط المنظمة للأنشطة العقارية.</w:t>
      </w:r>
    </w:p>
    <w:p w14:paraId="34634AFF" w14:textId="77777777" w:rsidR="00962F25" w:rsidRPr="00D45966" w:rsidRDefault="00962F25" w:rsidP="00D45966">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الرقابة:</w:t>
      </w:r>
      <w:r w:rsidRPr="00D45966">
        <w:rPr>
          <w:rFonts w:ascii="Simplified Arabic" w:hAnsi="Simplified Arabic" w:cs="Simplified Arabic" w:hint="cs"/>
          <w:color w:val="1F1F1F"/>
          <w:sz w:val="32"/>
          <w:szCs w:val="32"/>
          <w:rtl/>
        </w:rPr>
        <w:t xml:space="preserve"> الإشراف على الممارسين العقاريين (وسطاء، مطورين) لضمان الالتزام بالأنظمة.</w:t>
      </w:r>
    </w:p>
    <w:p w14:paraId="6040ECEE" w14:textId="77777777" w:rsidR="00962F25" w:rsidRPr="00D45966" w:rsidRDefault="00962F25" w:rsidP="00D45966">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التراخيص:</w:t>
      </w:r>
      <w:r w:rsidRPr="00D45966">
        <w:rPr>
          <w:rFonts w:ascii="Simplified Arabic" w:hAnsi="Simplified Arabic" w:cs="Simplified Arabic" w:hint="cs"/>
          <w:color w:val="1F1F1F"/>
          <w:sz w:val="32"/>
          <w:szCs w:val="32"/>
          <w:rtl/>
        </w:rPr>
        <w:t xml:space="preserve"> إصدار التراخيص المهنية للأنشطة العقارية المختلفة عبر منصات رقمية.</w:t>
      </w:r>
    </w:p>
    <w:p w14:paraId="35CE4D90" w14:textId="77777777" w:rsidR="00962F25" w:rsidRPr="00D45966" w:rsidRDefault="00962F25" w:rsidP="00D45966">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نشر الوعي:</w:t>
      </w:r>
      <w:r w:rsidRPr="00D45966">
        <w:rPr>
          <w:rFonts w:ascii="Simplified Arabic" w:hAnsi="Simplified Arabic" w:cs="Simplified Arabic" w:hint="cs"/>
          <w:color w:val="1F1F1F"/>
          <w:sz w:val="32"/>
          <w:szCs w:val="32"/>
          <w:rtl/>
        </w:rPr>
        <w:t xml:space="preserve"> توفير المؤشرات العقارية والبيانات الدقيقة للمستثمرين والعموم.</w:t>
      </w:r>
    </w:p>
    <w:p w14:paraId="468264C1" w14:textId="77777777" w:rsidR="00962F25" w:rsidRPr="00D45966" w:rsidRDefault="00962F25"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3. الأنظمة العقارية الحديثة وأثرها الرقمي</w:t>
      </w:r>
    </w:p>
    <w:p w14:paraId="136018FB" w14:textId="77777777" w:rsidR="00962F25" w:rsidRPr="00D45966" w:rsidRDefault="00962F25"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أطلقت الهيئة حزمة من الأنظمة التي تعتمد بشكل كامل على البنية الرقمية لضمان الكفاءة:</w:t>
      </w:r>
    </w:p>
    <w:p w14:paraId="68AB18FE" w14:textId="77777777" w:rsidR="00962F25" w:rsidRPr="00D45966" w:rsidRDefault="00962F25" w:rsidP="00D45966">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نظام التسجيل العيني للعقار:</w:t>
      </w:r>
      <w:r w:rsidRPr="00D45966">
        <w:rPr>
          <w:rFonts w:ascii="Simplified Arabic" w:hAnsi="Simplified Arabic" w:cs="Simplified Arabic" w:hint="cs"/>
          <w:color w:val="1F1F1F"/>
          <w:sz w:val="32"/>
          <w:szCs w:val="32"/>
          <w:rtl/>
        </w:rPr>
        <w:t xml:space="preserve"> يهدف إلى منح "بطاقة هوية" لكل عقار، مما يضمن دقة الملكية ويمنع التداخل، وهو نظام رقمي بالكامل يربط البيانات </w:t>
      </w:r>
      <w:proofErr w:type="spellStart"/>
      <w:r w:rsidRPr="00D45966">
        <w:rPr>
          <w:rFonts w:ascii="Simplified Arabic" w:hAnsi="Simplified Arabic" w:cs="Simplified Arabic" w:hint="cs"/>
          <w:color w:val="1F1F1F"/>
          <w:sz w:val="32"/>
          <w:szCs w:val="32"/>
          <w:rtl/>
        </w:rPr>
        <w:t>الجيومكانية</w:t>
      </w:r>
      <w:proofErr w:type="spellEnd"/>
      <w:r w:rsidRPr="00D45966">
        <w:rPr>
          <w:rFonts w:ascii="Simplified Arabic" w:hAnsi="Simplified Arabic" w:cs="Simplified Arabic" w:hint="cs"/>
          <w:color w:val="1F1F1F"/>
          <w:sz w:val="32"/>
          <w:szCs w:val="32"/>
          <w:rtl/>
        </w:rPr>
        <w:t xml:space="preserve"> بالملكية.</w:t>
      </w:r>
    </w:p>
    <w:p w14:paraId="06EAB0E1" w14:textId="77777777" w:rsidR="00962F25" w:rsidRPr="00D45966" w:rsidRDefault="00962F25" w:rsidP="00D45966">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نظام الوساطة العقارية:</w:t>
      </w:r>
      <w:r w:rsidRPr="00D45966">
        <w:rPr>
          <w:rFonts w:ascii="Simplified Arabic" w:hAnsi="Simplified Arabic" w:cs="Simplified Arabic" w:hint="cs"/>
          <w:color w:val="1F1F1F"/>
          <w:sz w:val="32"/>
          <w:szCs w:val="32"/>
          <w:rtl/>
        </w:rPr>
        <w:t xml:space="preserve"> ينظم عمل الوسطاء عبر منصات إلكترونية تضمن توثيق العقود وحفظ حقوق السعي، مما يقلل النزاعات ويسمح بالرقابة اللحظية.</w:t>
      </w:r>
    </w:p>
    <w:p w14:paraId="74904ABA" w14:textId="77777777" w:rsidR="00962F25" w:rsidRPr="00D45966" w:rsidRDefault="00962F25" w:rsidP="00D45966">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نظام ملكية الوحدات العقارية وفرزها (مُلاك):</w:t>
      </w:r>
      <w:r w:rsidRPr="00D45966">
        <w:rPr>
          <w:rFonts w:ascii="Simplified Arabic" w:hAnsi="Simplified Arabic" w:cs="Simplified Arabic" w:hint="cs"/>
          <w:color w:val="1F1F1F"/>
          <w:sz w:val="32"/>
          <w:szCs w:val="32"/>
          <w:rtl/>
        </w:rPr>
        <w:t xml:space="preserve"> يسهل إدارة العقارات المشتركة إلكترونياً، مما يرفع كفاءة صيانة العقارات واستدامتها.</w:t>
      </w:r>
    </w:p>
    <w:p w14:paraId="5E8FBB1A" w14:textId="77777777" w:rsidR="00962F25" w:rsidRPr="00D45966" w:rsidRDefault="00962F25" w:rsidP="00D45966">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إيجار:</w:t>
      </w:r>
      <w:r w:rsidRPr="00D45966">
        <w:rPr>
          <w:rFonts w:ascii="Simplified Arabic" w:hAnsi="Simplified Arabic" w:cs="Simplified Arabic" w:hint="cs"/>
          <w:color w:val="1F1F1F"/>
          <w:sz w:val="32"/>
          <w:szCs w:val="32"/>
          <w:rtl/>
        </w:rPr>
        <w:t xml:space="preserve"> الشبكة الإلكترونية لخدمات الإيجار، والتي تُعد نموذجاً عالمياً في تحويل العقود الإيجارية إلى سندات تنفيذية رقمية، مما رفع كفاءة التحصيل والتقاضي.</w:t>
      </w:r>
    </w:p>
    <w:p w14:paraId="6B1D714B" w14:textId="77777777" w:rsidR="00F62752" w:rsidRPr="00D45966" w:rsidRDefault="00F62752" w:rsidP="00D45966">
      <w:pPr>
        <w:pStyle w:val="a5"/>
        <w:bidi/>
        <w:spacing w:before="0" w:beforeAutospacing="0" w:after="0" w:afterAutospacing="0" w:line="360" w:lineRule="auto"/>
        <w:rPr>
          <w:rFonts w:ascii="Simplified Arabic" w:hAnsi="Simplified Arabic" w:cs="Simplified Arabic"/>
          <w:color w:val="1F1F1F"/>
          <w:sz w:val="32"/>
          <w:szCs w:val="32"/>
          <w:rtl/>
        </w:rPr>
      </w:pPr>
    </w:p>
    <w:p w14:paraId="56EF2D2B" w14:textId="590DB6BC" w:rsidR="00AF5E44" w:rsidRPr="00D45966" w:rsidRDefault="00AF5E44"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البنية التحتية التقنية والمنصات الرقمية في الهيئة</w:t>
      </w:r>
    </w:p>
    <w:p w14:paraId="30A49EFE" w14:textId="77777777" w:rsidR="00AF5E44" w:rsidRPr="00D45966" w:rsidRDefault="00AF5E44"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تمثل المنصات الرقمية "المصنع التقني" الذي تدار من خلاله العمليات التشغيلية للهيئة، وهي حلقة الوصل بين التشريع والتنفيذ.</w:t>
      </w:r>
    </w:p>
    <w:p w14:paraId="36743DFB" w14:textId="77777777" w:rsidR="00AF5E44" w:rsidRPr="00D45966" w:rsidRDefault="00AF5E44"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1. استعراض المنصات الرقمية الرئيسية</w:t>
      </w:r>
    </w:p>
    <w:p w14:paraId="247A9982" w14:textId="77777777" w:rsidR="00AF5E44" w:rsidRPr="00D45966" w:rsidRDefault="00AF5E44" w:rsidP="00D45966">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منصة إيجار:</w:t>
      </w:r>
      <w:r w:rsidRPr="00D45966">
        <w:rPr>
          <w:rFonts w:ascii="Simplified Arabic" w:hAnsi="Simplified Arabic" w:cs="Simplified Arabic" w:hint="cs"/>
          <w:color w:val="1F1F1F"/>
          <w:sz w:val="32"/>
          <w:szCs w:val="32"/>
          <w:rtl/>
        </w:rPr>
        <w:t xml:space="preserve"> هي شبكة إلكترونية متكاملة تهدف إلى تنظيم قطاع الإيجار العقاري، حيث حولت العقود الورقية إلى </w:t>
      </w:r>
      <w:r w:rsidRPr="00D45966">
        <w:rPr>
          <w:rStyle w:val="a6"/>
          <w:rFonts w:ascii="Simplified Arabic" w:hAnsi="Simplified Arabic" w:cs="Simplified Arabic" w:hint="cs"/>
          <w:color w:val="1F1F1F"/>
          <w:sz w:val="32"/>
          <w:szCs w:val="32"/>
          <w:bdr w:val="none" w:sz="0" w:space="0" w:color="auto" w:frame="1"/>
          <w:rtl/>
        </w:rPr>
        <w:t>عقود إلكترونية موحدة</w:t>
      </w:r>
      <w:r w:rsidRPr="00D45966">
        <w:rPr>
          <w:rFonts w:ascii="Simplified Arabic" w:hAnsi="Simplified Arabic" w:cs="Simplified Arabic" w:hint="cs"/>
          <w:color w:val="1F1F1F"/>
          <w:sz w:val="32"/>
          <w:szCs w:val="32"/>
          <w:rtl/>
        </w:rPr>
        <w:t xml:space="preserve"> مسجلة في شبكة إيجار وتعتبر سندات تنفيذية، مما قلل العبء على الجهات القضائية وزاد من سرعة تحصيل الحقوق.</w:t>
      </w:r>
    </w:p>
    <w:p w14:paraId="0E5FC31B" w14:textId="77777777" w:rsidR="00AF5E44" w:rsidRPr="00D45966" w:rsidRDefault="00AF5E44" w:rsidP="00D45966">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منصة ملاك:</w:t>
      </w:r>
      <w:r w:rsidRPr="00D45966">
        <w:rPr>
          <w:rFonts w:ascii="Simplified Arabic" w:hAnsi="Simplified Arabic" w:cs="Simplified Arabic" w:hint="cs"/>
          <w:color w:val="1F1F1F"/>
          <w:sz w:val="32"/>
          <w:szCs w:val="32"/>
          <w:rtl/>
        </w:rPr>
        <w:t xml:space="preserve"> تهدف إلى تنظيم العلاقة بين ملاك الوحدات العقارية ذات الملكية المشتركة، حيث تتيح إنشاء جمعيات الملاك وإدارة المصاريف المشتركة رقمياً، مما يعزز استدامة العقارات.</w:t>
      </w:r>
    </w:p>
    <w:p w14:paraId="0ACCA31A" w14:textId="77777777" w:rsidR="00AF5E44" w:rsidRPr="00D45966" w:rsidRDefault="00AF5E44" w:rsidP="00D45966">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منصة التسجيل العيني:</w:t>
      </w:r>
      <w:r w:rsidRPr="00D45966">
        <w:rPr>
          <w:rFonts w:ascii="Simplified Arabic" w:hAnsi="Simplified Arabic" w:cs="Simplified Arabic" w:hint="cs"/>
          <w:color w:val="1F1F1F"/>
          <w:sz w:val="32"/>
          <w:szCs w:val="32"/>
          <w:rtl/>
        </w:rPr>
        <w:t xml:space="preserve"> تمثل التحول الجذري من تسجيل "الأشخاص" إلى تسجيل "العين" (العقار نفسه)، حيث يتم منح كل متر مربع في المملكة رقم تجربة فريد، مما يضمن دقة الملكية وعدم ازدواجيتها.</w:t>
      </w:r>
    </w:p>
    <w:p w14:paraId="6799CA13" w14:textId="77777777" w:rsidR="00AF5E44" w:rsidRPr="00D45966" w:rsidRDefault="00AF5E44"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2. دور البيانات الضخمة (</w:t>
      </w:r>
      <w:r w:rsidRPr="00D45966">
        <w:rPr>
          <w:rFonts w:ascii="Simplified Arabic" w:eastAsia="Times New Roman" w:hAnsi="Simplified Arabic" w:cs="Simplified Arabic" w:hint="cs"/>
          <w:color w:val="1F1F1F"/>
          <w:sz w:val="32"/>
          <w:szCs w:val="32"/>
        </w:rPr>
        <w:t>Big Data</w:t>
      </w:r>
      <w:r w:rsidRPr="00D45966">
        <w:rPr>
          <w:rFonts w:ascii="Simplified Arabic" w:eastAsia="Times New Roman" w:hAnsi="Simplified Arabic" w:cs="Simplified Arabic" w:hint="cs"/>
          <w:color w:val="1F1F1F"/>
          <w:sz w:val="32"/>
          <w:szCs w:val="32"/>
          <w:rtl/>
        </w:rPr>
        <w:t>) في دعم القرار</w:t>
      </w:r>
    </w:p>
    <w:p w14:paraId="11EA2C7F" w14:textId="77777777" w:rsidR="00AF5E44" w:rsidRPr="00D45966" w:rsidRDefault="00AF5E44"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تستفيد الهيئة من التدفق الهائل للبيانات عبر منصاتها في:</w:t>
      </w:r>
    </w:p>
    <w:p w14:paraId="5FB9C5B3" w14:textId="77777777" w:rsidR="00AF5E44" w:rsidRPr="00D45966" w:rsidRDefault="00AF5E44" w:rsidP="00D45966">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المؤشرات العقارية:</w:t>
      </w:r>
      <w:r w:rsidRPr="00D45966">
        <w:rPr>
          <w:rFonts w:ascii="Simplified Arabic" w:hAnsi="Simplified Arabic" w:cs="Simplified Arabic" w:hint="cs"/>
          <w:color w:val="1F1F1F"/>
          <w:sz w:val="32"/>
          <w:szCs w:val="32"/>
          <w:rtl/>
        </w:rPr>
        <w:t xml:space="preserve"> تحليل متوسطات الأسعار، واتجاهات السوق، وحجم الطلب والعرض لحظياً.</w:t>
      </w:r>
    </w:p>
    <w:p w14:paraId="74E23B64" w14:textId="77777777" w:rsidR="00AF5E44" w:rsidRPr="00D45966" w:rsidRDefault="00AF5E44" w:rsidP="00D45966">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التنبؤ بالاحتياجات:</w:t>
      </w:r>
      <w:r w:rsidRPr="00D45966">
        <w:rPr>
          <w:rFonts w:ascii="Simplified Arabic" w:hAnsi="Simplified Arabic" w:cs="Simplified Arabic" w:hint="cs"/>
          <w:color w:val="1F1F1F"/>
          <w:sz w:val="32"/>
          <w:szCs w:val="32"/>
          <w:rtl/>
        </w:rPr>
        <w:t xml:space="preserve"> مساعدة المخططين والمستثمرين على فهم الفجوات في السوق العقاري بناءً على أرقام فعلية لا تقديرية.</w:t>
      </w:r>
    </w:p>
    <w:p w14:paraId="260D6397" w14:textId="77777777" w:rsidR="00AF5E44" w:rsidRPr="00D45966" w:rsidRDefault="00AF5E44" w:rsidP="00D45966">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حوكمة السوق:</w:t>
      </w:r>
      <w:r w:rsidRPr="00D45966">
        <w:rPr>
          <w:rFonts w:ascii="Simplified Arabic" w:hAnsi="Simplified Arabic" w:cs="Simplified Arabic" w:hint="cs"/>
          <w:color w:val="1F1F1F"/>
          <w:sz w:val="32"/>
          <w:szCs w:val="32"/>
          <w:rtl/>
        </w:rPr>
        <w:t xml:space="preserve"> رصد الممارسات غير العادلة أو الفقاعات السعرية من خلال تحليل أنماط الصفقات المسجلة.</w:t>
      </w:r>
    </w:p>
    <w:p w14:paraId="6AB25FDC" w14:textId="77777777" w:rsidR="00AF5E44" w:rsidRPr="00D45966" w:rsidRDefault="00AF5E44"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3. التكامل التقني (</w:t>
      </w:r>
      <w:r w:rsidRPr="00D45966">
        <w:rPr>
          <w:rFonts w:ascii="Simplified Arabic" w:eastAsia="Times New Roman" w:hAnsi="Simplified Arabic" w:cs="Simplified Arabic" w:hint="cs"/>
          <w:color w:val="1F1F1F"/>
          <w:sz w:val="32"/>
          <w:szCs w:val="32"/>
        </w:rPr>
        <w:t>G2G Integration</w:t>
      </w:r>
      <w:r w:rsidRPr="00D45966">
        <w:rPr>
          <w:rFonts w:ascii="Simplified Arabic" w:eastAsia="Times New Roman" w:hAnsi="Simplified Arabic" w:cs="Simplified Arabic" w:hint="cs"/>
          <w:color w:val="1F1F1F"/>
          <w:sz w:val="32"/>
          <w:szCs w:val="32"/>
          <w:rtl/>
        </w:rPr>
        <w:t>)</w:t>
      </w:r>
    </w:p>
    <w:p w14:paraId="58146A1D" w14:textId="77777777" w:rsidR="00AF5E44" w:rsidRPr="00D45966" w:rsidRDefault="00AF5E44"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لا تعمل الهيئة في معزل، بل تعتمد كفاءتها على التكامل مع:</w:t>
      </w:r>
    </w:p>
    <w:p w14:paraId="2237C9A8" w14:textId="77777777" w:rsidR="00AF5E44" w:rsidRPr="00D45966" w:rsidRDefault="00AF5E44" w:rsidP="00D45966">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D45966">
        <w:rPr>
          <w:rStyle w:val="a6"/>
          <w:rFonts w:ascii="Simplified Arabic" w:hAnsi="Simplified Arabic" w:cs="Simplified Arabic" w:hint="cs"/>
          <w:color w:val="1F1F1F"/>
          <w:sz w:val="32"/>
          <w:szCs w:val="32"/>
          <w:bdr w:val="none" w:sz="0" w:space="0" w:color="auto" w:frame="1"/>
          <w:rtl/>
        </w:rPr>
        <w:t>سدايا</w:t>
      </w:r>
      <w:proofErr w:type="spellEnd"/>
      <w:r w:rsidRPr="00D45966">
        <w:rPr>
          <w:rStyle w:val="a6"/>
          <w:rFonts w:ascii="Simplified Arabic" w:hAnsi="Simplified Arabic" w:cs="Simplified Arabic" w:hint="cs"/>
          <w:color w:val="1F1F1F"/>
          <w:sz w:val="32"/>
          <w:szCs w:val="32"/>
          <w:bdr w:val="none" w:sz="0" w:space="0" w:color="auto" w:frame="1"/>
          <w:rtl/>
        </w:rPr>
        <w:t xml:space="preserve"> (</w:t>
      </w:r>
      <w:r w:rsidRPr="00D45966">
        <w:rPr>
          <w:rStyle w:val="a6"/>
          <w:rFonts w:ascii="Simplified Arabic" w:hAnsi="Simplified Arabic" w:cs="Simplified Arabic" w:hint="cs"/>
          <w:color w:val="1F1F1F"/>
          <w:sz w:val="32"/>
          <w:szCs w:val="32"/>
          <w:bdr w:val="none" w:sz="0" w:space="0" w:color="auto" w:frame="1"/>
        </w:rPr>
        <w:t>SDAYA</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للتحقق من الهويات الرقمية عبر "نفاذ" وضمان أمن البيانات.</w:t>
      </w:r>
    </w:p>
    <w:p w14:paraId="513FF3D1" w14:textId="77777777" w:rsidR="00AF5E44" w:rsidRPr="00D45966" w:rsidRDefault="00AF5E44" w:rsidP="00D45966">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وزارة العدل:</w:t>
      </w:r>
      <w:r w:rsidRPr="00D45966">
        <w:rPr>
          <w:rFonts w:ascii="Simplified Arabic" w:hAnsi="Simplified Arabic" w:cs="Simplified Arabic" w:hint="cs"/>
          <w:color w:val="1F1F1F"/>
          <w:sz w:val="32"/>
          <w:szCs w:val="32"/>
          <w:rtl/>
        </w:rPr>
        <w:t xml:space="preserve"> للتحقق من ملكية الصكوك وتحديث حالتها (مرهون، موقوف، حر).</w:t>
      </w:r>
    </w:p>
    <w:p w14:paraId="1D798533" w14:textId="77777777" w:rsidR="00AF5E44" w:rsidRPr="00D45966" w:rsidRDefault="00AF5E44" w:rsidP="00D45966">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البلديات (وزارة الإسكان):</w:t>
      </w:r>
      <w:r w:rsidRPr="00D45966">
        <w:rPr>
          <w:rFonts w:ascii="Simplified Arabic" w:hAnsi="Simplified Arabic" w:cs="Simplified Arabic" w:hint="cs"/>
          <w:color w:val="1F1F1F"/>
          <w:sz w:val="32"/>
          <w:szCs w:val="32"/>
          <w:rtl/>
        </w:rPr>
        <w:t xml:space="preserve"> للتكامل مع المخططات العمرانية وتراخيص البناء وشهادات الامتثال.</w:t>
      </w:r>
    </w:p>
    <w:p w14:paraId="59F7BB0F" w14:textId="6F7AE770" w:rsidR="00AF5E44" w:rsidRPr="00D45966" w:rsidRDefault="00AF5E44"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العلاقة الارتباطية بين </w:t>
      </w:r>
      <w:proofErr w:type="spellStart"/>
      <w:r w:rsidRPr="00D45966">
        <w:rPr>
          <w:rFonts w:ascii="Simplified Arabic" w:eastAsia="Times New Roman" w:hAnsi="Simplified Arabic" w:cs="Simplified Arabic" w:hint="cs"/>
          <w:color w:val="1F1F1F"/>
          <w:sz w:val="32"/>
          <w:szCs w:val="32"/>
          <w:rtl/>
        </w:rPr>
        <w:t>الرقمنة</w:t>
      </w:r>
      <w:proofErr w:type="spellEnd"/>
      <w:r w:rsidRPr="00D45966">
        <w:rPr>
          <w:rFonts w:ascii="Simplified Arabic" w:eastAsia="Times New Roman" w:hAnsi="Simplified Arabic" w:cs="Simplified Arabic" w:hint="cs"/>
          <w:color w:val="1F1F1F"/>
          <w:sz w:val="32"/>
          <w:szCs w:val="32"/>
          <w:rtl/>
        </w:rPr>
        <w:t xml:space="preserve"> والكفاءة التشغيلية</w:t>
      </w:r>
    </w:p>
    <w:p w14:paraId="0FD01DDF" w14:textId="77777777" w:rsidR="00AF5E44" w:rsidRPr="00D45966" w:rsidRDefault="00AF5E44"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هذا المحور يحلل "كيف" و "لماذا" تؤدي التقنية إلى رفع الكفاءة، وهو جوهر فرضيات الدراسة.</w:t>
      </w:r>
    </w:p>
    <w:p w14:paraId="3E16AB4F" w14:textId="77777777" w:rsidR="00AF5E44" w:rsidRPr="00D45966" w:rsidRDefault="00AF5E44"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1. تبسيط العمليات (</w:t>
      </w:r>
      <w:r w:rsidRPr="00D45966">
        <w:rPr>
          <w:rFonts w:ascii="Simplified Arabic" w:eastAsia="Times New Roman" w:hAnsi="Simplified Arabic" w:cs="Simplified Arabic" w:hint="cs"/>
          <w:color w:val="1F1F1F"/>
          <w:sz w:val="32"/>
          <w:szCs w:val="32"/>
        </w:rPr>
        <w:t>Process Simplification</w:t>
      </w:r>
      <w:r w:rsidRPr="00D45966">
        <w:rPr>
          <w:rFonts w:ascii="Simplified Arabic" w:eastAsia="Times New Roman" w:hAnsi="Simplified Arabic" w:cs="Simplified Arabic" w:hint="cs"/>
          <w:color w:val="1F1F1F"/>
          <w:sz w:val="32"/>
          <w:szCs w:val="32"/>
          <w:rtl/>
        </w:rPr>
        <w:t>)</w:t>
      </w:r>
    </w:p>
    <w:p w14:paraId="06B6D17D" w14:textId="77777777" w:rsidR="00AF5E44" w:rsidRPr="00D45966" w:rsidRDefault="00AF5E44"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يؤدي التحول الرقمي إلى إعادة هندسة الإجراءات من خلال:</w:t>
      </w:r>
    </w:p>
    <w:p w14:paraId="2E8F6F72" w14:textId="77777777" w:rsidR="00AF5E44" w:rsidRPr="00D45966" w:rsidRDefault="00AF5E44" w:rsidP="00D45966">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إلغاء الخطوات البيروقراطية:</w:t>
      </w:r>
      <w:r w:rsidRPr="00D45966">
        <w:rPr>
          <w:rFonts w:ascii="Simplified Arabic" w:hAnsi="Simplified Arabic" w:cs="Simplified Arabic" w:hint="cs"/>
          <w:color w:val="1F1F1F"/>
          <w:sz w:val="32"/>
          <w:szCs w:val="32"/>
          <w:rtl/>
        </w:rPr>
        <w:t xml:space="preserve"> تحويل الموافقة الورقية التي كانت تستغرق أياماً إلى "موافقة برمجية" فورية بناءً على شروط محددة مسبقاً (</w:t>
      </w:r>
      <w:r w:rsidRPr="00D45966">
        <w:rPr>
          <w:rFonts w:ascii="Simplified Arabic" w:hAnsi="Simplified Arabic" w:cs="Simplified Arabic" w:hint="cs"/>
          <w:color w:val="1F1F1F"/>
          <w:sz w:val="32"/>
          <w:szCs w:val="32"/>
        </w:rPr>
        <w:t>Logic-based approvals</w:t>
      </w:r>
      <w:r w:rsidRPr="00D45966">
        <w:rPr>
          <w:rFonts w:ascii="Simplified Arabic" w:hAnsi="Simplified Arabic" w:cs="Simplified Arabic" w:hint="cs"/>
          <w:color w:val="1F1F1F"/>
          <w:sz w:val="32"/>
          <w:szCs w:val="32"/>
          <w:rtl/>
        </w:rPr>
        <w:t>).</w:t>
      </w:r>
    </w:p>
    <w:p w14:paraId="4FB32362" w14:textId="77777777" w:rsidR="00AF5E44" w:rsidRPr="00D45966" w:rsidRDefault="00AF5E44" w:rsidP="00D45966">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مسار المستفيد الموحد:</w:t>
      </w:r>
      <w:r w:rsidRPr="00D45966">
        <w:rPr>
          <w:rFonts w:ascii="Simplified Arabic" w:hAnsi="Simplified Arabic" w:cs="Simplified Arabic" w:hint="cs"/>
          <w:color w:val="1F1F1F"/>
          <w:sz w:val="32"/>
          <w:szCs w:val="32"/>
          <w:rtl/>
        </w:rPr>
        <w:t xml:space="preserve"> تقليل عدد النوافذ التي يمر بها الطلب، مما يقلص "وقت الانتظار" (</w:t>
      </w:r>
      <w:r w:rsidRPr="00D45966">
        <w:rPr>
          <w:rFonts w:ascii="Simplified Arabic" w:hAnsi="Simplified Arabic" w:cs="Simplified Arabic" w:hint="cs"/>
          <w:color w:val="1F1F1F"/>
          <w:sz w:val="32"/>
          <w:szCs w:val="32"/>
        </w:rPr>
        <w:t>Queueing Time</w:t>
      </w:r>
      <w:r w:rsidRPr="00D45966">
        <w:rPr>
          <w:rFonts w:ascii="Simplified Arabic" w:hAnsi="Simplified Arabic" w:cs="Simplified Arabic" w:hint="cs"/>
          <w:color w:val="1F1F1F"/>
          <w:sz w:val="32"/>
          <w:szCs w:val="32"/>
          <w:rtl/>
        </w:rPr>
        <w:t>).</w:t>
      </w:r>
    </w:p>
    <w:p w14:paraId="26613E92" w14:textId="77777777" w:rsidR="00AF5E44" w:rsidRPr="00D45966" w:rsidRDefault="00AF5E44"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2. التوقيع الإلكتروني والخدمات الذاتية</w:t>
      </w:r>
    </w:p>
    <w:p w14:paraId="7BAA23F4" w14:textId="77777777" w:rsidR="00AF5E44" w:rsidRPr="00D45966" w:rsidRDefault="00AF5E44" w:rsidP="00D45966">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التوقيع الإلكتروني:</w:t>
      </w:r>
      <w:r w:rsidRPr="00D45966">
        <w:rPr>
          <w:rFonts w:ascii="Simplified Arabic" w:hAnsi="Simplified Arabic" w:cs="Simplified Arabic" w:hint="cs"/>
          <w:color w:val="1F1F1F"/>
          <w:sz w:val="32"/>
          <w:szCs w:val="32"/>
          <w:rtl/>
        </w:rPr>
        <w:t xml:space="preserve"> ألغى ضرورة الحضور الشخصي، مما رفع سرعة الإنجاز بنسبة كبيرة جداً، وأتاح إتمام الصفقات من أي مكان في العالم.</w:t>
      </w:r>
    </w:p>
    <w:p w14:paraId="49323B54" w14:textId="77777777" w:rsidR="00AF5E44" w:rsidRPr="00D45966" w:rsidRDefault="00AF5E44" w:rsidP="00D45966">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الخدمات الذاتية (</w:t>
      </w:r>
      <w:r w:rsidRPr="00D45966">
        <w:rPr>
          <w:rStyle w:val="a6"/>
          <w:rFonts w:ascii="Simplified Arabic" w:hAnsi="Simplified Arabic" w:cs="Simplified Arabic" w:hint="cs"/>
          <w:color w:val="1F1F1F"/>
          <w:sz w:val="32"/>
          <w:szCs w:val="32"/>
          <w:bdr w:val="none" w:sz="0" w:space="0" w:color="auto" w:frame="1"/>
        </w:rPr>
        <w:t>Self-Service</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نقل عبء إدخال البيانات من الموظف إلى المستفيد، مما قلل الأخطاء البشرية ووفر وقت الموظف للمهام الرقابية الأكثر أهمية.</w:t>
      </w:r>
    </w:p>
    <w:p w14:paraId="271AF0BD" w14:textId="77777777" w:rsidR="00AF5E44" w:rsidRPr="00D45966" w:rsidRDefault="00AF5E44"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3. خفض التكاليف الإدارية والتشغيلية</w:t>
      </w:r>
    </w:p>
    <w:p w14:paraId="4F9259BA" w14:textId="77777777" w:rsidR="00AF5E44" w:rsidRPr="00D45966" w:rsidRDefault="00AF5E44" w:rsidP="00D45966">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تكاليف مباشرة:</w:t>
      </w:r>
      <w:r w:rsidRPr="00D45966">
        <w:rPr>
          <w:rFonts w:ascii="Simplified Arabic" w:hAnsi="Simplified Arabic" w:cs="Simplified Arabic" w:hint="cs"/>
          <w:color w:val="1F1F1F"/>
          <w:sz w:val="32"/>
          <w:szCs w:val="32"/>
          <w:rtl/>
        </w:rPr>
        <w:t xml:space="preserve"> إلغاء المصاريف المرتبطة بالورق، الطباعة، الأرشفة الفيزيائية، وصيانة المكاتب المخصصة لاستقبال الجمهور.</w:t>
      </w:r>
    </w:p>
    <w:p w14:paraId="3C8910F5" w14:textId="77777777" w:rsidR="00AF5E44" w:rsidRPr="00D45966" w:rsidRDefault="00AF5E44" w:rsidP="00D45966">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تكاليف غير مباشرة:</w:t>
      </w:r>
      <w:r w:rsidRPr="00D45966">
        <w:rPr>
          <w:rFonts w:ascii="Simplified Arabic" w:hAnsi="Simplified Arabic" w:cs="Simplified Arabic" w:hint="cs"/>
          <w:color w:val="1F1F1F"/>
          <w:sz w:val="32"/>
          <w:szCs w:val="32"/>
          <w:rtl/>
        </w:rPr>
        <w:t xml:space="preserve"> تقليل التكاليف الناتجة عن "إعادة العمل" (</w:t>
      </w:r>
      <w:r w:rsidRPr="00D45966">
        <w:rPr>
          <w:rFonts w:ascii="Simplified Arabic" w:hAnsi="Simplified Arabic" w:cs="Simplified Arabic" w:hint="cs"/>
          <w:color w:val="1F1F1F"/>
          <w:sz w:val="32"/>
          <w:szCs w:val="32"/>
        </w:rPr>
        <w:t>Rework</w:t>
      </w:r>
      <w:r w:rsidRPr="00D45966">
        <w:rPr>
          <w:rFonts w:ascii="Simplified Arabic" w:hAnsi="Simplified Arabic" w:cs="Simplified Arabic" w:hint="cs"/>
          <w:color w:val="1F1F1F"/>
          <w:sz w:val="32"/>
          <w:szCs w:val="32"/>
          <w:rtl/>
        </w:rPr>
        <w:t>) بسبب الأخطاء البشرية، وخفض تكاليف التنقل للمستفيدين، مما يرفع الكفاءة الاقتصادية الشاملة للقطاع.</w:t>
      </w:r>
    </w:p>
    <w:p w14:paraId="715C5F6B" w14:textId="77777777" w:rsidR="00AF5E44" w:rsidRPr="00D45966" w:rsidRDefault="00AF5E44"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4. تحسين الجودة والاستمرارية</w:t>
      </w:r>
    </w:p>
    <w:p w14:paraId="56C7717F" w14:textId="1CE4DB88" w:rsidR="00F62752" w:rsidRPr="00D45966" w:rsidRDefault="00AF5E44" w:rsidP="001979FC">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الأنظمة الرقمية لا تتعب ولا تتأثر بالعوامل البشرية، مما يضمن تقديم الخدمة بنفس الجودة على مدار الساعة (24/7 </w:t>
      </w:r>
      <w:r w:rsidRPr="00D45966">
        <w:rPr>
          <w:rFonts w:ascii="Simplified Arabic" w:hAnsi="Simplified Arabic" w:cs="Simplified Arabic" w:hint="cs"/>
          <w:color w:val="1F1F1F"/>
          <w:sz w:val="32"/>
          <w:szCs w:val="32"/>
        </w:rPr>
        <w:t>Availability</w:t>
      </w:r>
      <w:r w:rsidRPr="00D45966">
        <w:rPr>
          <w:rFonts w:ascii="Simplified Arabic" w:hAnsi="Simplified Arabic" w:cs="Simplified Arabic" w:hint="cs"/>
          <w:color w:val="1F1F1F"/>
          <w:sz w:val="32"/>
          <w:szCs w:val="32"/>
          <w:rtl/>
        </w:rPr>
        <w:t>)، وهو أعلى مستويات الكفاءة التشغيلية التي تسعى الهيئة لتحقيقها.</w:t>
      </w:r>
    </w:p>
    <w:p w14:paraId="03BCCE56" w14:textId="229B32BB" w:rsidR="004352B4" w:rsidRPr="00D45966" w:rsidRDefault="004352B4"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الثقافة التنظيمية وإدارة التغيير الرقمي</w:t>
      </w:r>
    </w:p>
    <w:p w14:paraId="7D44787A" w14:textId="77777777" w:rsidR="004352B4" w:rsidRPr="00D45966" w:rsidRDefault="004352B4"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لا يمكن للتحول الرقمي أن ينجح بالتقنية وحدها؛ فالعنصر البشري هو المحرك الفعلي لهذه الأدوات، وهو التحدي الأكبر في أي عملية تحول مؤسسي.</w:t>
      </w:r>
    </w:p>
    <w:p w14:paraId="46CEEC36" w14:textId="77777777" w:rsidR="004352B4" w:rsidRPr="00D45966" w:rsidRDefault="004352B4"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1. أهمية العنصر البشري في إنجاح التحول الرقمي</w:t>
      </w:r>
    </w:p>
    <w:p w14:paraId="0B48B241" w14:textId="77777777" w:rsidR="004352B4" w:rsidRPr="00D45966" w:rsidRDefault="004352B4" w:rsidP="00D45966">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القناعة والتبني:</w:t>
      </w:r>
      <w:r w:rsidRPr="00D45966">
        <w:rPr>
          <w:rFonts w:ascii="Simplified Arabic" w:hAnsi="Simplified Arabic" w:cs="Simplified Arabic" w:hint="cs"/>
          <w:color w:val="1F1F1F"/>
          <w:sz w:val="32"/>
          <w:szCs w:val="32"/>
          <w:rtl/>
        </w:rPr>
        <w:t xml:space="preserve"> نجاح الأنظمة الرقمية في الهيئة العامة للعقار يعتمد على إيمان الموظفين بأن التقنية هي أداة لتمكينهم وليس لاستبدالهم.</w:t>
      </w:r>
    </w:p>
    <w:p w14:paraId="7EEB2AE5" w14:textId="77777777" w:rsidR="004352B4" w:rsidRPr="00D45966" w:rsidRDefault="004352B4" w:rsidP="00D45966">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القيادة الرقمية:</w:t>
      </w:r>
      <w:r w:rsidRPr="00D45966">
        <w:rPr>
          <w:rFonts w:ascii="Simplified Arabic" w:hAnsi="Simplified Arabic" w:cs="Simplified Arabic" w:hint="cs"/>
          <w:color w:val="1F1F1F"/>
          <w:sz w:val="32"/>
          <w:szCs w:val="32"/>
          <w:rtl/>
        </w:rPr>
        <w:t xml:space="preserve"> دور القادة في الهيئة في بث رؤية واضحة للتحول ومشاركة الموظفين في صياغة المستقبل الرقمي.</w:t>
      </w:r>
    </w:p>
    <w:p w14:paraId="1ED997BE" w14:textId="77777777" w:rsidR="004352B4" w:rsidRPr="00D45966" w:rsidRDefault="004352B4" w:rsidP="00D45966">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تغيير العقلية (</w:t>
      </w:r>
      <w:r w:rsidRPr="00D45966">
        <w:rPr>
          <w:rStyle w:val="a6"/>
          <w:rFonts w:ascii="Simplified Arabic" w:hAnsi="Simplified Arabic" w:cs="Simplified Arabic" w:hint="cs"/>
          <w:color w:val="1F1F1F"/>
          <w:sz w:val="32"/>
          <w:szCs w:val="32"/>
          <w:bdr w:val="none" w:sz="0" w:space="0" w:color="auto" w:frame="1"/>
        </w:rPr>
        <w:t>Mindset</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الانتقال من عقلية "إنجاز المعاملة الورقية" إلى عقلية "إدارة البيانات والخدمة الاستباقية".</w:t>
      </w:r>
    </w:p>
    <w:p w14:paraId="1C9F13F1" w14:textId="77777777" w:rsidR="004352B4" w:rsidRPr="00D45966" w:rsidRDefault="004352B4"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2. مقاومة التغيير وسبل علاجها</w:t>
      </w:r>
    </w:p>
    <w:p w14:paraId="1DCCB5B5" w14:textId="77777777" w:rsidR="004352B4" w:rsidRPr="00D45966" w:rsidRDefault="004352B4"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تظهر مقاومة التغيير غالباً نتيجة الخوف من المجهول أو نقص المهارات، وتعالجها الهيئة من خلال:</w:t>
      </w:r>
    </w:p>
    <w:p w14:paraId="51639A39" w14:textId="77777777" w:rsidR="004352B4" w:rsidRPr="00D45966" w:rsidRDefault="004352B4" w:rsidP="00D45966">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التواصل الفعال:</w:t>
      </w:r>
      <w:r w:rsidRPr="00D45966">
        <w:rPr>
          <w:rFonts w:ascii="Simplified Arabic" w:hAnsi="Simplified Arabic" w:cs="Simplified Arabic" w:hint="cs"/>
          <w:color w:val="1F1F1F"/>
          <w:sz w:val="32"/>
          <w:szCs w:val="32"/>
          <w:rtl/>
        </w:rPr>
        <w:t xml:space="preserve"> شرح فوائد التحول للموظف (تقليل الجهد، دقة العمل) وللمنظمة.</w:t>
      </w:r>
    </w:p>
    <w:p w14:paraId="752062C2" w14:textId="77777777" w:rsidR="004352B4" w:rsidRPr="00D45966" w:rsidRDefault="004352B4" w:rsidP="00D45966">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المشاركة:</w:t>
      </w:r>
      <w:r w:rsidRPr="00D45966">
        <w:rPr>
          <w:rFonts w:ascii="Simplified Arabic" w:hAnsi="Simplified Arabic" w:cs="Simplified Arabic" w:hint="cs"/>
          <w:color w:val="1F1F1F"/>
          <w:sz w:val="32"/>
          <w:szCs w:val="32"/>
          <w:rtl/>
        </w:rPr>
        <w:t xml:space="preserve"> إشراك الموظفين في مراحل تصميم المنصات الرقمية لضمان ملاءمتها لاحتياجاتهم الواقعية.</w:t>
      </w:r>
    </w:p>
    <w:p w14:paraId="76799573" w14:textId="77777777" w:rsidR="004352B4" w:rsidRPr="00D45966" w:rsidRDefault="004352B4" w:rsidP="00D45966">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الحوافز:</w:t>
      </w:r>
      <w:r w:rsidRPr="00D45966">
        <w:rPr>
          <w:rFonts w:ascii="Simplified Arabic" w:hAnsi="Simplified Arabic" w:cs="Simplified Arabic" w:hint="cs"/>
          <w:color w:val="1F1F1F"/>
          <w:sz w:val="32"/>
          <w:szCs w:val="32"/>
          <w:rtl/>
        </w:rPr>
        <w:t xml:space="preserve"> ربط الأداء الرقمي بنظام التحفيز والترقيات داخل الهيئة.</w:t>
      </w:r>
    </w:p>
    <w:p w14:paraId="3167490D" w14:textId="77777777" w:rsidR="004352B4" w:rsidRPr="00D45966" w:rsidRDefault="004352B4"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3. برامج التدريب والتأهيل الرقمي</w:t>
      </w:r>
    </w:p>
    <w:p w14:paraId="626A3D54" w14:textId="77777777" w:rsidR="004352B4" w:rsidRPr="00D45966" w:rsidRDefault="004352B4"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تستثمر الهيئة في رفع كفاءة منسوبيها عبر:</w:t>
      </w:r>
    </w:p>
    <w:p w14:paraId="20BFB5E8" w14:textId="77777777" w:rsidR="004352B4" w:rsidRPr="00D45966" w:rsidRDefault="004352B4" w:rsidP="00D45966">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التدريب التقني:</w:t>
      </w:r>
      <w:r w:rsidRPr="00D45966">
        <w:rPr>
          <w:rFonts w:ascii="Simplified Arabic" w:hAnsi="Simplified Arabic" w:cs="Simplified Arabic" w:hint="cs"/>
          <w:color w:val="1F1F1F"/>
          <w:sz w:val="32"/>
          <w:szCs w:val="32"/>
          <w:rtl/>
        </w:rPr>
        <w:t xml:space="preserve"> دورات مكثفة على استخدام المنصات (إيجار، ملاك، التسجيل العيني).</w:t>
      </w:r>
    </w:p>
    <w:p w14:paraId="75B23874" w14:textId="77777777" w:rsidR="004352B4" w:rsidRPr="00D45966" w:rsidRDefault="004352B4" w:rsidP="00D45966">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التدريب القيادي:</w:t>
      </w:r>
      <w:r w:rsidRPr="00D45966">
        <w:rPr>
          <w:rFonts w:ascii="Simplified Arabic" w:hAnsi="Simplified Arabic" w:cs="Simplified Arabic" w:hint="cs"/>
          <w:color w:val="1F1F1F"/>
          <w:sz w:val="32"/>
          <w:szCs w:val="32"/>
          <w:rtl/>
        </w:rPr>
        <w:t xml:space="preserve"> تأهيل المدراء لإدارة فرق العمل عن بُعد واستخدام أدوات تحليل البيانات.</w:t>
      </w:r>
    </w:p>
    <w:p w14:paraId="512CBCAA" w14:textId="77777777" w:rsidR="004352B4" w:rsidRPr="00D45966" w:rsidRDefault="004352B4" w:rsidP="00D45966">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محو الأمية الرقمية:</w:t>
      </w:r>
      <w:r w:rsidRPr="00D45966">
        <w:rPr>
          <w:rFonts w:ascii="Simplified Arabic" w:hAnsi="Simplified Arabic" w:cs="Simplified Arabic" w:hint="cs"/>
          <w:color w:val="1F1F1F"/>
          <w:sz w:val="32"/>
          <w:szCs w:val="32"/>
          <w:rtl/>
        </w:rPr>
        <w:t xml:space="preserve"> ضمان امتلاك جميع الموظفين للحد الأدنى من المهارات التكنولوجية الأساسية.</w:t>
      </w:r>
    </w:p>
    <w:p w14:paraId="3C4EAFA2" w14:textId="737D2256" w:rsidR="004352B4" w:rsidRPr="00D45966" w:rsidRDefault="004352B4"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جودة الخدمات العقارية الرقمية ورضا المستفيدين</w:t>
      </w:r>
    </w:p>
    <w:p w14:paraId="31B4A694" w14:textId="77777777" w:rsidR="004352B4" w:rsidRPr="00D45966" w:rsidRDefault="004352B4"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الهدف النهائي من كل الجهود التقنية والتنظيمية هو تقديم خدمة عقارية متميزة تتسم بالسرعة والموثوقية.</w:t>
      </w:r>
    </w:p>
    <w:p w14:paraId="7A67559A" w14:textId="77777777" w:rsidR="004352B4" w:rsidRPr="00D45966" w:rsidRDefault="004352B4"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1. معايير جودة الخدمات الحكومية الإلكترونية</w:t>
      </w:r>
    </w:p>
    <w:p w14:paraId="694BECFA" w14:textId="77777777" w:rsidR="004352B4" w:rsidRPr="00D45966" w:rsidRDefault="004352B4"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تقاس جودة خدمات الهيئة الرقمية وفق معايير عالمية تشمل:</w:t>
      </w:r>
    </w:p>
    <w:p w14:paraId="20CF3293" w14:textId="77777777" w:rsidR="004352B4" w:rsidRPr="00D45966" w:rsidRDefault="004352B4" w:rsidP="00D45966">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سهولة الوصول (</w:t>
      </w:r>
      <w:r w:rsidRPr="00D45966">
        <w:rPr>
          <w:rStyle w:val="a6"/>
          <w:rFonts w:ascii="Simplified Arabic" w:hAnsi="Simplified Arabic" w:cs="Simplified Arabic" w:hint="cs"/>
          <w:color w:val="1F1F1F"/>
          <w:sz w:val="32"/>
          <w:szCs w:val="32"/>
          <w:bdr w:val="none" w:sz="0" w:space="0" w:color="auto" w:frame="1"/>
        </w:rPr>
        <w:t>Accessibility</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إتاحة الخدمة لكافة فئات المجتمع، بما في ذلك ذوي الاحتياجات الخاصة.</w:t>
      </w:r>
    </w:p>
    <w:p w14:paraId="47D3FFA1" w14:textId="77777777" w:rsidR="004352B4" w:rsidRPr="00D45966" w:rsidRDefault="004352B4" w:rsidP="00D45966">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سهولة الاستخدام (</w:t>
      </w:r>
      <w:r w:rsidRPr="00D45966">
        <w:rPr>
          <w:rStyle w:val="a6"/>
          <w:rFonts w:ascii="Simplified Arabic" w:hAnsi="Simplified Arabic" w:cs="Simplified Arabic" w:hint="cs"/>
          <w:color w:val="1F1F1F"/>
          <w:sz w:val="32"/>
          <w:szCs w:val="32"/>
          <w:bdr w:val="none" w:sz="0" w:space="0" w:color="auto" w:frame="1"/>
        </w:rPr>
        <w:t>Usability</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بساطة الواجهات ووضوح الخطوات (</w:t>
      </w:r>
      <w:r w:rsidRPr="00D45966">
        <w:rPr>
          <w:rFonts w:ascii="Simplified Arabic" w:hAnsi="Simplified Arabic" w:cs="Simplified Arabic" w:hint="cs"/>
          <w:color w:val="1F1F1F"/>
          <w:sz w:val="32"/>
          <w:szCs w:val="32"/>
        </w:rPr>
        <w:t>User-friendly interfaces</w:t>
      </w:r>
      <w:r w:rsidRPr="00D45966">
        <w:rPr>
          <w:rFonts w:ascii="Simplified Arabic" w:hAnsi="Simplified Arabic" w:cs="Simplified Arabic" w:hint="cs"/>
          <w:color w:val="1F1F1F"/>
          <w:sz w:val="32"/>
          <w:szCs w:val="32"/>
          <w:rtl/>
        </w:rPr>
        <w:t>).</w:t>
      </w:r>
    </w:p>
    <w:p w14:paraId="2B028F3E" w14:textId="77777777" w:rsidR="004352B4" w:rsidRPr="00D45966" w:rsidRDefault="004352B4" w:rsidP="00D45966">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الأمن والخصوصية:</w:t>
      </w:r>
      <w:r w:rsidRPr="00D45966">
        <w:rPr>
          <w:rFonts w:ascii="Simplified Arabic" w:hAnsi="Simplified Arabic" w:cs="Simplified Arabic" w:hint="cs"/>
          <w:color w:val="1F1F1F"/>
          <w:sz w:val="32"/>
          <w:szCs w:val="32"/>
          <w:rtl/>
        </w:rPr>
        <w:t xml:space="preserve"> ضمان سرية البيانات العقارية والشخصية للمستفيدين.</w:t>
      </w:r>
    </w:p>
    <w:p w14:paraId="1C3E0981" w14:textId="77777777" w:rsidR="004352B4" w:rsidRPr="00D45966" w:rsidRDefault="004352B4" w:rsidP="00D45966">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الاستجابة:</w:t>
      </w:r>
      <w:r w:rsidRPr="00D45966">
        <w:rPr>
          <w:rFonts w:ascii="Simplified Arabic" w:hAnsi="Simplified Arabic" w:cs="Simplified Arabic" w:hint="cs"/>
          <w:color w:val="1F1F1F"/>
          <w:sz w:val="32"/>
          <w:szCs w:val="32"/>
          <w:rtl/>
        </w:rPr>
        <w:t xml:space="preserve"> سرعة الرد على الاستفسارات وتقديم الدعم الفني عبر القنوات الرقمية.</w:t>
      </w:r>
    </w:p>
    <w:p w14:paraId="12FF5463" w14:textId="77777777" w:rsidR="004352B4" w:rsidRPr="00D45966" w:rsidRDefault="004352B4"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2. تعزيز الشفافية والموثوقية في الصفقات العقارية</w:t>
      </w:r>
    </w:p>
    <w:p w14:paraId="6855081E" w14:textId="77777777" w:rsidR="004352B4" w:rsidRPr="00D45966" w:rsidRDefault="004352B4"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ساهمت </w:t>
      </w:r>
      <w:proofErr w:type="spellStart"/>
      <w:r w:rsidRPr="00D45966">
        <w:rPr>
          <w:rFonts w:ascii="Simplified Arabic" w:hAnsi="Simplified Arabic" w:cs="Simplified Arabic" w:hint="cs"/>
          <w:color w:val="1F1F1F"/>
          <w:sz w:val="32"/>
          <w:szCs w:val="32"/>
          <w:rtl/>
        </w:rPr>
        <w:t>الرقمنة</w:t>
      </w:r>
      <w:proofErr w:type="spellEnd"/>
      <w:r w:rsidRPr="00D45966">
        <w:rPr>
          <w:rFonts w:ascii="Simplified Arabic" w:hAnsi="Simplified Arabic" w:cs="Simplified Arabic" w:hint="cs"/>
          <w:color w:val="1F1F1F"/>
          <w:sz w:val="32"/>
          <w:szCs w:val="32"/>
          <w:rtl/>
        </w:rPr>
        <w:t xml:space="preserve"> في:</w:t>
      </w:r>
    </w:p>
    <w:p w14:paraId="212562E8" w14:textId="77777777" w:rsidR="004352B4" w:rsidRPr="00D45966" w:rsidRDefault="004352B4" w:rsidP="00D45966">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الحد من النزاعات:</w:t>
      </w:r>
      <w:r w:rsidRPr="00D45966">
        <w:rPr>
          <w:rFonts w:ascii="Simplified Arabic" w:hAnsi="Simplified Arabic" w:cs="Simplified Arabic" w:hint="cs"/>
          <w:color w:val="1F1F1F"/>
          <w:sz w:val="32"/>
          <w:szCs w:val="32"/>
          <w:rtl/>
        </w:rPr>
        <w:t xml:space="preserve"> عبر عقود إلكترونية موحدة وموثقة (مثل عقود إيجار).</w:t>
      </w:r>
    </w:p>
    <w:p w14:paraId="3250295C" w14:textId="77777777" w:rsidR="004352B4" w:rsidRPr="00D45966" w:rsidRDefault="004352B4" w:rsidP="00D45966">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وضوح الأسعار:</w:t>
      </w:r>
      <w:r w:rsidRPr="00D45966">
        <w:rPr>
          <w:rFonts w:ascii="Simplified Arabic" w:hAnsi="Simplified Arabic" w:cs="Simplified Arabic" w:hint="cs"/>
          <w:color w:val="1F1F1F"/>
          <w:sz w:val="32"/>
          <w:szCs w:val="32"/>
          <w:rtl/>
        </w:rPr>
        <w:t xml:space="preserve"> إتاحة البيانات التاريخية واللحظية للصفقات، مما يمنع التلاعب بالأسعار.</w:t>
      </w:r>
    </w:p>
    <w:p w14:paraId="484F8869" w14:textId="77777777" w:rsidR="004352B4" w:rsidRPr="00D45966" w:rsidRDefault="004352B4" w:rsidP="00D45966">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موثوقية الصكوك:</w:t>
      </w:r>
      <w:r w:rsidRPr="00D45966">
        <w:rPr>
          <w:rFonts w:ascii="Simplified Arabic" w:hAnsi="Simplified Arabic" w:cs="Simplified Arabic" w:hint="cs"/>
          <w:color w:val="1F1F1F"/>
          <w:sz w:val="32"/>
          <w:szCs w:val="32"/>
          <w:rtl/>
        </w:rPr>
        <w:t xml:space="preserve"> القضاء على الصكوك المتداخلة أو الوهمية بفضل نظام التسجيل العيني الرقمي.</w:t>
      </w:r>
    </w:p>
    <w:p w14:paraId="2E3103C1" w14:textId="77777777" w:rsidR="004352B4" w:rsidRPr="00D45966" w:rsidRDefault="004352B4"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3. تحسين رحلة العميل (المستثمر، المطور، المواطن)</w:t>
      </w:r>
    </w:p>
    <w:p w14:paraId="2969D443" w14:textId="77777777" w:rsidR="004352B4" w:rsidRPr="00D45966" w:rsidRDefault="004352B4"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أثرت </w:t>
      </w:r>
      <w:proofErr w:type="spellStart"/>
      <w:r w:rsidRPr="00D45966">
        <w:rPr>
          <w:rFonts w:ascii="Simplified Arabic" w:hAnsi="Simplified Arabic" w:cs="Simplified Arabic" w:hint="cs"/>
          <w:color w:val="1F1F1F"/>
          <w:sz w:val="32"/>
          <w:szCs w:val="32"/>
          <w:rtl/>
        </w:rPr>
        <w:t>الرقمنة</w:t>
      </w:r>
      <w:proofErr w:type="spellEnd"/>
      <w:r w:rsidRPr="00D45966">
        <w:rPr>
          <w:rFonts w:ascii="Simplified Arabic" w:hAnsi="Simplified Arabic" w:cs="Simplified Arabic" w:hint="cs"/>
          <w:color w:val="1F1F1F"/>
          <w:sz w:val="32"/>
          <w:szCs w:val="32"/>
          <w:rtl/>
        </w:rPr>
        <w:t xml:space="preserve"> بشكل مباشر على تجربة الأطراف المختلفة:</w:t>
      </w:r>
    </w:p>
    <w:p w14:paraId="5C00DD50" w14:textId="77777777" w:rsidR="004352B4" w:rsidRPr="00D45966" w:rsidRDefault="004352B4" w:rsidP="00D45966">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المستثمر:</w:t>
      </w:r>
      <w:r w:rsidRPr="00D45966">
        <w:rPr>
          <w:rFonts w:ascii="Simplified Arabic" w:hAnsi="Simplified Arabic" w:cs="Simplified Arabic" w:hint="cs"/>
          <w:color w:val="1F1F1F"/>
          <w:sz w:val="32"/>
          <w:szCs w:val="32"/>
          <w:rtl/>
        </w:rPr>
        <w:t xml:space="preserve"> سهولة البحث عن الفرص الاستثمارية والتحقق من سلامة العقار قانونياً بضغطة زر.</w:t>
      </w:r>
    </w:p>
    <w:p w14:paraId="28373123" w14:textId="77777777" w:rsidR="004352B4" w:rsidRPr="00D45966" w:rsidRDefault="004352B4" w:rsidP="00D45966">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المطور:</w:t>
      </w:r>
      <w:r w:rsidRPr="00D45966">
        <w:rPr>
          <w:rFonts w:ascii="Simplified Arabic" w:hAnsi="Simplified Arabic" w:cs="Simplified Arabic" w:hint="cs"/>
          <w:color w:val="1F1F1F"/>
          <w:sz w:val="32"/>
          <w:szCs w:val="32"/>
          <w:rtl/>
        </w:rPr>
        <w:t xml:space="preserve"> تسريع إجراءات فرز الوحدات والحصول على التراخيص، مما يقلل من تكلفة التمويل ويزيد سرعة دوران رأس المال.</w:t>
      </w:r>
    </w:p>
    <w:p w14:paraId="0E704DF6" w14:textId="638FDBCA" w:rsidR="00F62752" w:rsidRPr="001979FC" w:rsidRDefault="004352B4" w:rsidP="001979FC">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المواطن:</w:t>
      </w:r>
      <w:r w:rsidRPr="00D45966">
        <w:rPr>
          <w:rFonts w:ascii="Simplified Arabic" w:hAnsi="Simplified Arabic" w:cs="Simplified Arabic" w:hint="cs"/>
          <w:color w:val="1F1F1F"/>
          <w:sz w:val="32"/>
          <w:szCs w:val="32"/>
          <w:rtl/>
        </w:rPr>
        <w:t xml:space="preserve"> إتمام عمليات الاستئجار أو الشراء أو البيع دون الحاجة لزيارة مكاتب الهيئة أو كتاب العدل، مع ضمان حقوقه قانونياً.</w:t>
      </w:r>
    </w:p>
    <w:p w14:paraId="0B72A841" w14:textId="07AC7ED7" w:rsidR="002F3816" w:rsidRPr="00D45966" w:rsidRDefault="002F3816"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تحديات ومعوقات التحول الرقمي في القطاع العقاري</w:t>
      </w:r>
    </w:p>
    <w:p w14:paraId="48AD6C0D" w14:textId="77777777" w:rsidR="002F3816" w:rsidRPr="00D45966" w:rsidRDefault="002F3816"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رغم النجاحات الكبيرة، إلا أن عملية التحول الرقمي الشامل تواجه تحديات طبيعية تتطلب استراتيجيات مستمرة للتعامل معها.</w:t>
      </w:r>
    </w:p>
    <w:p w14:paraId="40170F88" w14:textId="77777777" w:rsidR="002F3816" w:rsidRPr="00D45966" w:rsidRDefault="002F3816"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1. التحديات التقنية (الأمن السيبراني واستمرارية الأنظمة)</w:t>
      </w:r>
    </w:p>
    <w:p w14:paraId="4FBBA1F5" w14:textId="77777777" w:rsidR="002F3816" w:rsidRPr="00D45966" w:rsidRDefault="002F3816" w:rsidP="00D45966">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الأمن السيبراني:</w:t>
      </w:r>
      <w:r w:rsidRPr="00D45966">
        <w:rPr>
          <w:rFonts w:ascii="Simplified Arabic" w:hAnsi="Simplified Arabic" w:cs="Simplified Arabic" w:hint="cs"/>
          <w:color w:val="1F1F1F"/>
          <w:sz w:val="32"/>
          <w:szCs w:val="32"/>
          <w:rtl/>
        </w:rPr>
        <w:t xml:space="preserve"> مع تحول الصكوك والعقود إلى بيانات رقمية، تزداد أهمية حماية هذه البيانات من الاختراقات أو التلاعب، حيث يمثل الأمن السيبراني "خط الدفاع الأول" لموثوقية السوق العقاري.</w:t>
      </w:r>
    </w:p>
    <w:p w14:paraId="6C410DC4" w14:textId="77777777" w:rsidR="002F3816" w:rsidRPr="00D45966" w:rsidRDefault="002F3816" w:rsidP="00D45966">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استمرارية الأنظمة (</w:t>
      </w:r>
      <w:r w:rsidRPr="00D45966">
        <w:rPr>
          <w:rStyle w:val="a6"/>
          <w:rFonts w:ascii="Simplified Arabic" w:hAnsi="Simplified Arabic" w:cs="Simplified Arabic" w:hint="cs"/>
          <w:color w:val="1F1F1F"/>
          <w:sz w:val="32"/>
          <w:szCs w:val="32"/>
          <w:bdr w:val="none" w:sz="0" w:space="0" w:color="auto" w:frame="1"/>
        </w:rPr>
        <w:t>Reliability</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أي تعطل في منصات مثل "إيجار" أو "ملاك" يؤدي إلى توقف مصالح آلاف المستفيدين، مما يجعل ضمان توافر الخدمة على مدار الساعة (</w:t>
      </w:r>
      <w:r w:rsidRPr="00D45966">
        <w:rPr>
          <w:rFonts w:ascii="Simplified Arabic" w:hAnsi="Simplified Arabic" w:cs="Simplified Arabic" w:hint="cs"/>
          <w:color w:val="1F1F1F"/>
          <w:sz w:val="32"/>
          <w:szCs w:val="32"/>
        </w:rPr>
        <w:t>High Availability</w:t>
      </w:r>
      <w:r w:rsidRPr="00D45966">
        <w:rPr>
          <w:rFonts w:ascii="Simplified Arabic" w:hAnsi="Simplified Arabic" w:cs="Simplified Arabic" w:hint="cs"/>
          <w:color w:val="1F1F1F"/>
          <w:sz w:val="32"/>
          <w:szCs w:val="32"/>
          <w:rtl/>
        </w:rPr>
        <w:t>) تحدياً تقنياً وتشغيلياً مستمراً.</w:t>
      </w:r>
    </w:p>
    <w:p w14:paraId="16BA0946" w14:textId="77777777" w:rsidR="002F3816" w:rsidRPr="00D45966" w:rsidRDefault="002F3816"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2. التحديات التنظيمية والتشريعية</w:t>
      </w:r>
    </w:p>
    <w:p w14:paraId="7A0279A6" w14:textId="77777777" w:rsidR="002F3816" w:rsidRPr="00D45966" w:rsidRDefault="002F3816" w:rsidP="00D45966">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سرعة التطور التقني مقابل التشريع:</w:t>
      </w:r>
      <w:r w:rsidRPr="00D45966">
        <w:rPr>
          <w:rFonts w:ascii="Simplified Arabic" w:hAnsi="Simplified Arabic" w:cs="Simplified Arabic" w:hint="cs"/>
          <w:color w:val="1F1F1F"/>
          <w:sz w:val="32"/>
          <w:szCs w:val="32"/>
          <w:rtl/>
        </w:rPr>
        <w:t xml:space="preserve"> غالباً ما تتطور التقنية (مثل </w:t>
      </w:r>
      <w:proofErr w:type="spellStart"/>
      <w:r w:rsidRPr="00D45966">
        <w:rPr>
          <w:rFonts w:ascii="Simplified Arabic" w:hAnsi="Simplified Arabic" w:cs="Simplified Arabic" w:hint="cs"/>
          <w:color w:val="1F1F1F"/>
          <w:sz w:val="32"/>
          <w:szCs w:val="32"/>
          <w:rtl/>
        </w:rPr>
        <w:t>البلوكشين</w:t>
      </w:r>
      <w:proofErr w:type="spellEnd"/>
      <w:r w:rsidRPr="00D45966">
        <w:rPr>
          <w:rFonts w:ascii="Simplified Arabic" w:hAnsi="Simplified Arabic" w:cs="Simplified Arabic" w:hint="cs"/>
          <w:color w:val="1F1F1F"/>
          <w:sz w:val="32"/>
          <w:szCs w:val="32"/>
          <w:rtl/>
        </w:rPr>
        <w:t xml:space="preserve"> أو الذكاء الاصطناعي) بسرعة تفوق سرعة تحديث القوانين العقارية، مما يخلق "فجوة تنظيمية" تتطلب تشريعات مرنة.</w:t>
      </w:r>
    </w:p>
    <w:p w14:paraId="4C01D07D" w14:textId="77777777" w:rsidR="002F3816" w:rsidRPr="00D45966" w:rsidRDefault="002F3816" w:rsidP="00D45966">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الاعتماد القانوني:</w:t>
      </w:r>
      <w:r w:rsidRPr="00D45966">
        <w:rPr>
          <w:rFonts w:ascii="Simplified Arabic" w:hAnsi="Simplified Arabic" w:cs="Simplified Arabic" w:hint="cs"/>
          <w:color w:val="1F1F1F"/>
          <w:sz w:val="32"/>
          <w:szCs w:val="32"/>
          <w:rtl/>
        </w:rPr>
        <w:t xml:space="preserve"> ضمان قبول المخرجات الرقمية بالكامل أمام كافة الجهات القضائية والجهات التمويلية كبديل نهائي عن الأصول الورقية.</w:t>
      </w:r>
    </w:p>
    <w:p w14:paraId="7CA8168F" w14:textId="77777777" w:rsidR="002F3816" w:rsidRPr="00D45966" w:rsidRDefault="002F3816"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3. تحديات جودة وتدقيق البيانات التاريخية</w:t>
      </w:r>
    </w:p>
    <w:p w14:paraId="57767345" w14:textId="77777777" w:rsidR="002F3816" w:rsidRPr="00D45966" w:rsidRDefault="002F3816" w:rsidP="00D45966">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تطهير البيانات (</w:t>
      </w:r>
      <w:r w:rsidRPr="00D45966">
        <w:rPr>
          <w:rStyle w:val="a6"/>
          <w:rFonts w:ascii="Simplified Arabic" w:hAnsi="Simplified Arabic" w:cs="Simplified Arabic" w:hint="cs"/>
          <w:color w:val="1F1F1F"/>
          <w:sz w:val="32"/>
          <w:szCs w:val="32"/>
          <w:bdr w:val="none" w:sz="0" w:space="0" w:color="auto" w:frame="1"/>
        </w:rPr>
        <w:t>Data Cleansing</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يمثل تحويل سجلات عقارية قديمة (عمرها عشرات السنين) إلى بيانات رقمية دقيقة تحدياً كبيراً، نظراً لوجود تداخل في الصكوك القديمة أو نقص في البيانات </w:t>
      </w:r>
      <w:proofErr w:type="spellStart"/>
      <w:r w:rsidRPr="00D45966">
        <w:rPr>
          <w:rFonts w:ascii="Simplified Arabic" w:hAnsi="Simplified Arabic" w:cs="Simplified Arabic" w:hint="cs"/>
          <w:color w:val="1F1F1F"/>
          <w:sz w:val="32"/>
          <w:szCs w:val="32"/>
          <w:rtl/>
        </w:rPr>
        <w:t>الجيومكانية</w:t>
      </w:r>
      <w:proofErr w:type="spellEnd"/>
      <w:r w:rsidRPr="00D45966">
        <w:rPr>
          <w:rFonts w:ascii="Simplified Arabic" w:hAnsi="Simplified Arabic" w:cs="Simplified Arabic" w:hint="cs"/>
          <w:color w:val="1F1F1F"/>
          <w:sz w:val="32"/>
          <w:szCs w:val="32"/>
          <w:rtl/>
        </w:rPr>
        <w:t xml:space="preserve">، مما يتطلب جهداً ضخماً في التدقيق قبل </w:t>
      </w:r>
      <w:proofErr w:type="spellStart"/>
      <w:r w:rsidRPr="00D45966">
        <w:rPr>
          <w:rFonts w:ascii="Simplified Arabic" w:hAnsi="Simplified Arabic" w:cs="Simplified Arabic" w:hint="cs"/>
          <w:color w:val="1F1F1F"/>
          <w:sz w:val="32"/>
          <w:szCs w:val="32"/>
          <w:rtl/>
        </w:rPr>
        <w:t>الرقمنة</w:t>
      </w:r>
      <w:proofErr w:type="spellEnd"/>
      <w:r w:rsidRPr="00D45966">
        <w:rPr>
          <w:rFonts w:ascii="Simplified Arabic" w:hAnsi="Simplified Arabic" w:cs="Simplified Arabic" w:hint="cs"/>
          <w:color w:val="1F1F1F"/>
          <w:sz w:val="32"/>
          <w:szCs w:val="32"/>
          <w:rtl/>
        </w:rPr>
        <w:t>.</w:t>
      </w:r>
    </w:p>
    <w:p w14:paraId="7630F98D" w14:textId="79A33172" w:rsidR="002F3816" w:rsidRPr="00D45966" w:rsidRDefault="002F3816" w:rsidP="00D4596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 xml:space="preserve"> نماذج وتجارب دولية ومحلية ناجحة</w:t>
      </w:r>
    </w:p>
    <w:p w14:paraId="4FE28E1B" w14:textId="77777777" w:rsidR="002F3816" w:rsidRPr="00D45966" w:rsidRDefault="002F3816"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الاستفادة من تجارب الآخرين تساعد الهيئة في اختصار الزمن وتجنب الأخطاء الشائعة في رحلة التحول الرقمي.</w:t>
      </w:r>
    </w:p>
    <w:p w14:paraId="417293A0" w14:textId="77777777" w:rsidR="002F3816" w:rsidRPr="00D45966" w:rsidRDefault="002F3816"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1. تجارب دولية رائدة في التسجيل العقاري الرقمي</w:t>
      </w:r>
    </w:p>
    <w:p w14:paraId="63963797" w14:textId="77777777" w:rsidR="002F3816" w:rsidRPr="00D45966" w:rsidRDefault="002F3816" w:rsidP="00D45966">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تجربة إستونيا (</w:t>
      </w:r>
      <w:r w:rsidRPr="00D45966">
        <w:rPr>
          <w:rStyle w:val="a6"/>
          <w:rFonts w:ascii="Simplified Arabic" w:hAnsi="Simplified Arabic" w:cs="Simplified Arabic" w:hint="cs"/>
          <w:color w:val="1F1F1F"/>
          <w:sz w:val="32"/>
          <w:szCs w:val="32"/>
          <w:bdr w:val="none" w:sz="0" w:space="0" w:color="auto" w:frame="1"/>
        </w:rPr>
        <w:t>Estonia</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تعتبر الرائدة عالمياً في "الحكومة الرقمية"، حيث تدار جميع المعاملات العقارية عبر تقنية </w:t>
      </w:r>
      <w:proofErr w:type="spellStart"/>
      <w:r w:rsidRPr="00D45966">
        <w:rPr>
          <w:rFonts w:ascii="Simplified Arabic" w:hAnsi="Simplified Arabic" w:cs="Simplified Arabic" w:hint="cs"/>
          <w:color w:val="1F1F1F"/>
          <w:sz w:val="32"/>
          <w:szCs w:val="32"/>
          <w:rtl/>
        </w:rPr>
        <w:t>البلوكشين</w:t>
      </w:r>
      <w:proofErr w:type="spellEnd"/>
      <w:r w:rsidRPr="00D45966">
        <w:rPr>
          <w:rFonts w:ascii="Simplified Arabic" w:hAnsi="Simplified Arabic" w:cs="Simplified Arabic" w:hint="cs"/>
          <w:color w:val="1F1F1F"/>
          <w:sz w:val="32"/>
          <w:szCs w:val="32"/>
          <w:rtl/>
        </w:rPr>
        <w:t>، مما يضمن استحالة التلاعب بالسجلات وتوفير شفافية مطلقة.</w:t>
      </w:r>
    </w:p>
    <w:p w14:paraId="14DF8D3A" w14:textId="77777777" w:rsidR="002F3816" w:rsidRPr="00D45966" w:rsidRDefault="002F3816" w:rsidP="00D45966">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تجربة المملكة المتحدة (</w:t>
      </w:r>
      <w:r w:rsidRPr="00D45966">
        <w:rPr>
          <w:rStyle w:val="a6"/>
          <w:rFonts w:ascii="Simplified Arabic" w:hAnsi="Simplified Arabic" w:cs="Simplified Arabic" w:hint="cs"/>
          <w:color w:val="1F1F1F"/>
          <w:sz w:val="32"/>
          <w:szCs w:val="32"/>
          <w:bdr w:val="none" w:sz="0" w:space="0" w:color="auto" w:frame="1"/>
        </w:rPr>
        <w:t>HM Land Registry</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والتي ركزت على "البيانات المفتوحة" (</w:t>
      </w:r>
      <w:r w:rsidRPr="00D45966">
        <w:rPr>
          <w:rFonts w:ascii="Simplified Arabic" w:hAnsi="Simplified Arabic" w:cs="Simplified Arabic" w:hint="cs"/>
          <w:color w:val="1F1F1F"/>
          <w:sz w:val="32"/>
          <w:szCs w:val="32"/>
        </w:rPr>
        <w:t>Open Data</w:t>
      </w:r>
      <w:r w:rsidRPr="00D45966">
        <w:rPr>
          <w:rFonts w:ascii="Simplified Arabic" w:hAnsi="Simplified Arabic" w:cs="Simplified Arabic" w:hint="cs"/>
          <w:color w:val="1F1F1F"/>
          <w:sz w:val="32"/>
          <w:szCs w:val="32"/>
          <w:rtl/>
        </w:rPr>
        <w:t>)، حيث أتاحت بيانات السوق العقاري للمطورين والباحثين، مما خلق سوقاً تنافسياً وقوياً مبنياً على الشفافية.</w:t>
      </w:r>
    </w:p>
    <w:p w14:paraId="5F3996BA" w14:textId="77777777" w:rsidR="002F3816" w:rsidRPr="00D45966" w:rsidRDefault="002F3816" w:rsidP="00D45966">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تجربة سنغافورة:</w:t>
      </w:r>
      <w:r w:rsidRPr="00D45966">
        <w:rPr>
          <w:rFonts w:ascii="Simplified Arabic" w:hAnsi="Simplified Arabic" w:cs="Simplified Arabic" w:hint="cs"/>
          <w:color w:val="1F1F1F"/>
          <w:sz w:val="32"/>
          <w:szCs w:val="32"/>
          <w:rtl/>
        </w:rPr>
        <w:t xml:space="preserve"> تميزت بـ "التوأمة الرقمية" (</w:t>
      </w:r>
      <w:r w:rsidRPr="00D45966">
        <w:rPr>
          <w:rFonts w:ascii="Simplified Arabic" w:hAnsi="Simplified Arabic" w:cs="Simplified Arabic" w:hint="cs"/>
          <w:color w:val="1F1F1F"/>
          <w:sz w:val="32"/>
          <w:szCs w:val="32"/>
        </w:rPr>
        <w:t>Digital Twin</w:t>
      </w:r>
      <w:r w:rsidRPr="00D45966">
        <w:rPr>
          <w:rFonts w:ascii="Simplified Arabic" w:hAnsi="Simplified Arabic" w:cs="Simplified Arabic" w:hint="cs"/>
          <w:color w:val="1F1F1F"/>
          <w:sz w:val="32"/>
          <w:szCs w:val="32"/>
          <w:rtl/>
        </w:rPr>
        <w:t>)، حيث توجد نسخة رقمية ثلاثية الأبعاد لكل مبنى وأرض، مما يسهل التخطيط العمراني وإدارة المرافق بكفاءة مذهلة.</w:t>
      </w:r>
    </w:p>
    <w:p w14:paraId="3F58414D" w14:textId="77777777" w:rsidR="002F3816" w:rsidRPr="00D45966" w:rsidRDefault="002F3816"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2. الممارسات الفضلى في قياس الكفاءة التشغيلية</w:t>
      </w:r>
    </w:p>
    <w:p w14:paraId="37CDF7BF" w14:textId="77777777" w:rsidR="002F3816" w:rsidRPr="00D45966" w:rsidRDefault="002F3816" w:rsidP="00D45966">
      <w:pPr>
        <w:pStyle w:val="a5"/>
        <w:bidi/>
        <w:spacing w:before="0" w:beforeAutospacing="0" w:after="12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تعتمد المؤسسات الناجحة مؤشرات أداء (</w:t>
      </w:r>
      <w:r w:rsidRPr="00D45966">
        <w:rPr>
          <w:rFonts w:ascii="Simplified Arabic" w:hAnsi="Simplified Arabic" w:cs="Simplified Arabic" w:hint="cs"/>
          <w:color w:val="1F1F1F"/>
          <w:sz w:val="32"/>
          <w:szCs w:val="32"/>
        </w:rPr>
        <w:t>KPIs</w:t>
      </w:r>
      <w:r w:rsidRPr="00D45966">
        <w:rPr>
          <w:rFonts w:ascii="Simplified Arabic" w:hAnsi="Simplified Arabic" w:cs="Simplified Arabic" w:hint="cs"/>
          <w:color w:val="1F1F1F"/>
          <w:sz w:val="32"/>
          <w:szCs w:val="32"/>
          <w:rtl/>
        </w:rPr>
        <w:t>) دقيقة تشمل:</w:t>
      </w:r>
    </w:p>
    <w:p w14:paraId="73A62CE1" w14:textId="77777777" w:rsidR="002F3816" w:rsidRPr="00D45966" w:rsidRDefault="002F3816" w:rsidP="00D45966">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معدل المعالجة المباشرة (</w:t>
      </w:r>
      <w:r w:rsidRPr="00D45966">
        <w:rPr>
          <w:rStyle w:val="a6"/>
          <w:rFonts w:ascii="Simplified Arabic" w:hAnsi="Simplified Arabic" w:cs="Simplified Arabic" w:hint="cs"/>
          <w:color w:val="1F1F1F"/>
          <w:sz w:val="32"/>
          <w:szCs w:val="32"/>
          <w:bdr w:val="none" w:sz="0" w:space="0" w:color="auto" w:frame="1"/>
        </w:rPr>
        <w:t>Straight-Through Processing - STP</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وهو قياس نسبة المعاملات التي تبدأ وتنتهي رقمياً دون أي تدخل بشري.</w:t>
      </w:r>
    </w:p>
    <w:p w14:paraId="4914B36A" w14:textId="77777777" w:rsidR="002F3816" w:rsidRPr="00D45966" w:rsidRDefault="002F3816" w:rsidP="00D45966">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وقت الدورة (</w:t>
      </w:r>
      <w:r w:rsidRPr="00D45966">
        <w:rPr>
          <w:rStyle w:val="a6"/>
          <w:rFonts w:ascii="Simplified Arabic" w:hAnsi="Simplified Arabic" w:cs="Simplified Arabic" w:hint="cs"/>
          <w:color w:val="1F1F1F"/>
          <w:sz w:val="32"/>
          <w:szCs w:val="32"/>
          <w:bdr w:val="none" w:sz="0" w:space="0" w:color="auto" w:frame="1"/>
        </w:rPr>
        <w:t>Cycle Time</w:t>
      </w:r>
      <w:r w:rsidRPr="00D45966">
        <w:rPr>
          <w:rStyle w:val="a6"/>
          <w:rFonts w:ascii="Simplified Arabic" w:hAnsi="Simplified Arabic" w:cs="Simplified Arabic" w:hint="cs"/>
          <w:color w:val="1F1F1F"/>
          <w:sz w:val="32"/>
          <w:szCs w:val="32"/>
          <w:bdr w:val="none" w:sz="0" w:space="0" w:color="auto" w:frame="1"/>
          <w:rtl/>
        </w:rPr>
        <w:t>):</w:t>
      </w:r>
      <w:r w:rsidRPr="00D45966">
        <w:rPr>
          <w:rFonts w:ascii="Simplified Arabic" w:hAnsi="Simplified Arabic" w:cs="Simplified Arabic" w:hint="cs"/>
          <w:color w:val="1F1F1F"/>
          <w:sz w:val="32"/>
          <w:szCs w:val="32"/>
          <w:rtl/>
        </w:rPr>
        <w:t xml:space="preserve"> قياس الوقت من لحظة تقديم الطلب حتى صدور الصك أو الرخصة.</w:t>
      </w:r>
    </w:p>
    <w:p w14:paraId="3A33D721" w14:textId="77777777" w:rsidR="002F3816" w:rsidRPr="00D45966" w:rsidRDefault="002F3816" w:rsidP="00D45966">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التكلفة لكل معاملة:</w:t>
      </w:r>
      <w:r w:rsidRPr="00D45966">
        <w:rPr>
          <w:rFonts w:ascii="Simplified Arabic" w:hAnsi="Simplified Arabic" w:cs="Simplified Arabic" w:hint="cs"/>
          <w:color w:val="1F1F1F"/>
          <w:sz w:val="32"/>
          <w:szCs w:val="32"/>
          <w:rtl/>
        </w:rPr>
        <w:t xml:space="preserve"> قياس مدى انخفاض التكلفة التشغيلية مع زيادة حجم العمليات الرقمية.</w:t>
      </w:r>
    </w:p>
    <w:p w14:paraId="71D0DCDC" w14:textId="77777777" w:rsidR="002F3816" w:rsidRPr="00D45966" w:rsidRDefault="002F3816" w:rsidP="00D4596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45966">
        <w:rPr>
          <w:rFonts w:ascii="Simplified Arabic" w:eastAsia="Times New Roman" w:hAnsi="Simplified Arabic" w:cs="Simplified Arabic" w:hint="cs"/>
          <w:color w:val="1F1F1F"/>
          <w:sz w:val="32"/>
          <w:szCs w:val="32"/>
          <w:rtl/>
        </w:rPr>
        <w:t>3. الدروس المستفادة وتطبيقها في سياق الهيئة</w:t>
      </w:r>
    </w:p>
    <w:p w14:paraId="74B5D5E3" w14:textId="77777777" w:rsidR="002F3816" w:rsidRPr="00D45966" w:rsidRDefault="002F3816" w:rsidP="00D45966">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التكامل هو المفتاح:</w:t>
      </w:r>
      <w:r w:rsidRPr="00D45966">
        <w:rPr>
          <w:rFonts w:ascii="Simplified Arabic" w:hAnsi="Simplified Arabic" w:cs="Simplified Arabic" w:hint="cs"/>
          <w:color w:val="1F1F1F"/>
          <w:sz w:val="32"/>
          <w:szCs w:val="32"/>
          <w:rtl/>
        </w:rPr>
        <w:t xml:space="preserve"> الدرس الأهم هو أن التحول الرقمي لا ينجح كجزر منعزلة؛ التكامل مع "</w:t>
      </w:r>
      <w:proofErr w:type="spellStart"/>
      <w:r w:rsidRPr="00D45966">
        <w:rPr>
          <w:rFonts w:ascii="Simplified Arabic" w:hAnsi="Simplified Arabic" w:cs="Simplified Arabic" w:hint="cs"/>
          <w:color w:val="1F1F1F"/>
          <w:sz w:val="32"/>
          <w:szCs w:val="32"/>
          <w:rtl/>
        </w:rPr>
        <w:t>سدايا</w:t>
      </w:r>
      <w:proofErr w:type="spellEnd"/>
      <w:r w:rsidRPr="00D45966">
        <w:rPr>
          <w:rFonts w:ascii="Simplified Arabic" w:hAnsi="Simplified Arabic" w:cs="Simplified Arabic" w:hint="cs"/>
          <w:color w:val="1F1F1F"/>
          <w:sz w:val="32"/>
          <w:szCs w:val="32"/>
          <w:rtl/>
        </w:rPr>
        <w:t>" ووزارة العدل هو ما يصنع الفارق في تجربة المستخدم.</w:t>
      </w:r>
    </w:p>
    <w:p w14:paraId="7EDB49F1" w14:textId="77777777" w:rsidR="002F3816" w:rsidRPr="00D45966" w:rsidRDefault="002F3816" w:rsidP="00D45966">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المستفيد أولاً:</w:t>
      </w:r>
      <w:r w:rsidRPr="00D45966">
        <w:rPr>
          <w:rFonts w:ascii="Simplified Arabic" w:hAnsi="Simplified Arabic" w:cs="Simplified Arabic" w:hint="cs"/>
          <w:color w:val="1F1F1F"/>
          <w:sz w:val="32"/>
          <w:szCs w:val="32"/>
          <w:rtl/>
        </w:rPr>
        <w:t xml:space="preserve"> البدء بتصميم الرحلة من وجهة نظر العميل (</w:t>
      </w:r>
      <w:r w:rsidRPr="00D45966">
        <w:rPr>
          <w:rFonts w:ascii="Simplified Arabic" w:hAnsi="Simplified Arabic" w:cs="Simplified Arabic" w:hint="cs"/>
          <w:color w:val="1F1F1F"/>
          <w:sz w:val="32"/>
          <w:szCs w:val="32"/>
        </w:rPr>
        <w:t>Customer Journey</w:t>
      </w:r>
      <w:r w:rsidRPr="00D45966">
        <w:rPr>
          <w:rFonts w:ascii="Simplified Arabic" w:hAnsi="Simplified Arabic" w:cs="Simplified Arabic" w:hint="cs"/>
          <w:color w:val="1F1F1F"/>
          <w:sz w:val="32"/>
          <w:szCs w:val="32"/>
          <w:rtl/>
        </w:rPr>
        <w:t>) يضمن تبني النظام وسهولة استخدامه.</w:t>
      </w:r>
    </w:p>
    <w:p w14:paraId="3DB092B8" w14:textId="77777777" w:rsidR="002F3816" w:rsidRPr="00D45966" w:rsidRDefault="002F3816" w:rsidP="00D45966">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D45966">
        <w:rPr>
          <w:rStyle w:val="a6"/>
          <w:rFonts w:ascii="Simplified Arabic" w:hAnsi="Simplified Arabic" w:cs="Simplified Arabic" w:hint="cs"/>
          <w:color w:val="1F1F1F"/>
          <w:sz w:val="32"/>
          <w:szCs w:val="32"/>
          <w:bdr w:val="none" w:sz="0" w:space="0" w:color="auto" w:frame="1"/>
          <w:rtl/>
        </w:rPr>
        <w:t>التحسين المستمر:</w:t>
      </w:r>
      <w:r w:rsidRPr="00D45966">
        <w:rPr>
          <w:rFonts w:ascii="Simplified Arabic" w:hAnsi="Simplified Arabic" w:cs="Simplified Arabic" w:hint="cs"/>
          <w:color w:val="1F1F1F"/>
          <w:sz w:val="32"/>
          <w:szCs w:val="32"/>
          <w:rtl/>
        </w:rPr>
        <w:t xml:space="preserve"> التحول الرقمي رحلة مستمرة وليس وجهة نهائية؛ حيث يجب تحديث الأنظمة دورياً بناءً على التغذية الراجعة من الميدان.</w:t>
      </w:r>
    </w:p>
    <w:p w14:paraId="443A1D1B" w14:textId="77777777" w:rsidR="00492CFC" w:rsidRPr="00D45966" w:rsidRDefault="00492CFC" w:rsidP="00D45966">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45966">
        <w:rPr>
          <w:rFonts w:ascii="Simplified Arabic" w:eastAsia="Times New Roman" w:hAnsi="Simplified Arabic" w:cs="Simplified Arabic" w:hint="cs"/>
          <w:color w:val="1F1F1F"/>
          <w:sz w:val="32"/>
          <w:szCs w:val="32"/>
          <w:rtl/>
        </w:rPr>
        <w:t>خاتمة الدراسة</w:t>
      </w:r>
    </w:p>
    <w:p w14:paraId="047B5C38" w14:textId="77777777" w:rsidR="00492CFC" w:rsidRPr="00D45966" w:rsidRDefault="00492CFC"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في ختام هذه الدراسة التي تناولت "أثر التحول الرقمي على الكفاءة التشغيلية في الهيئة العامة للعقار"، يمكن القول إن التحول الرقمي لم يعد مجرد تطوير تقني عابر، بل هو ثورة إدارية وتنظيمية أعادت تشكيل ملامح القطاع العقاري في المملكة العربية السعودية بما يتواكب مع طموحات رؤية 2030.</w:t>
      </w:r>
    </w:p>
    <w:p w14:paraId="0B8D87CB" w14:textId="77777777" w:rsidR="00492CFC" w:rsidRPr="00D45966" w:rsidRDefault="00492CFC" w:rsidP="00D45966">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لقد كشفت الدراسة من خلال محاورها العشرة ومن خلال التحليل الإحصائي لآراء الموظفين، أن الاستثمار الذكي في المنصات الرقمية مثل "إيجار"، "ملاك"، و"التسجيل العيني"، قد أحدث نقلة نوعية في معايير الكفاءة التشغيلية. فقد أدى تبسيط الإجراءات، وأتمتة العمليات، والتكامل مع الجهات الحكومية الأخرى إلى تقليص الهدر الزمني والمادي، ورفع مستوى الدقة والموثوقية في البيانات العقارية، مما انعكس إيجاباً على رحلة المستفيد النهائي.</w:t>
      </w:r>
    </w:p>
    <w:p w14:paraId="314AF583" w14:textId="62FEFE56" w:rsidR="001979FC" w:rsidRDefault="00492CFC" w:rsidP="00540073">
      <w:pPr>
        <w:pStyle w:val="a5"/>
        <w:bidi/>
        <w:spacing w:before="0" w:beforeAutospacing="0" w:after="240" w:afterAutospacing="0" w:line="360" w:lineRule="auto"/>
        <w:rPr>
          <w:rFonts w:ascii="Simplified Arabic" w:hAnsi="Simplified Arabic" w:cs="Simplified Arabic"/>
          <w:color w:val="1F1F1F"/>
          <w:sz w:val="32"/>
          <w:szCs w:val="32"/>
          <w:rtl/>
        </w:rPr>
      </w:pPr>
      <w:r w:rsidRPr="00D45966">
        <w:rPr>
          <w:rFonts w:ascii="Simplified Arabic" w:hAnsi="Simplified Arabic" w:cs="Simplified Arabic" w:hint="cs"/>
          <w:color w:val="1F1F1F"/>
          <w:sz w:val="32"/>
          <w:szCs w:val="32"/>
          <w:rtl/>
        </w:rPr>
        <w:t xml:space="preserve">ومع ذلك، فإن الدراسة تخلص إلى أن استدامة هذه الكفاءة تتطلب مواجهة مستمرة للتحديات التقنية والسيبرانية، واستثماراً لا ينضب في "رأس المال البشري" من خلال التدريب المستمر وإدارة التغيير بمرونة. إن نجاح الهيئة العامة للعقار في هذا التحول يضعها كنموذج رائد للمؤسسات الحكومية التي تسعى للتحول </w:t>
      </w:r>
      <w:r w:rsidR="00550B65">
        <w:rPr>
          <w:rFonts w:ascii="Simplified Arabic" w:hAnsi="Simplified Arabic" w:cs="Simplified Arabic" w:hint="cs"/>
          <w:color w:val="1F1F1F"/>
          <w:sz w:val="32"/>
          <w:szCs w:val="32"/>
          <w:rtl/>
        </w:rPr>
        <w:t xml:space="preserve">من دور </w:t>
      </w:r>
      <w:r w:rsidR="00BE3229">
        <w:rPr>
          <w:rFonts w:ascii="Simplified Arabic" w:hAnsi="Simplified Arabic" w:cs="Simplified Arabic" w:hint="cs"/>
          <w:color w:val="1F1F1F"/>
          <w:sz w:val="32"/>
          <w:szCs w:val="32"/>
          <w:rtl/>
        </w:rPr>
        <w:t>المشغل التقليدي الى دور المنظم الرقمي الذكي</w:t>
      </w:r>
      <w:r w:rsidR="00DB7FFA">
        <w:rPr>
          <w:rFonts w:ascii="Simplified Arabic" w:hAnsi="Simplified Arabic" w:cs="Simplified Arabic" w:hint="cs"/>
          <w:color w:val="1F1F1F"/>
          <w:sz w:val="32"/>
          <w:szCs w:val="32"/>
          <w:rtl/>
        </w:rPr>
        <w:t>.</w:t>
      </w:r>
    </w:p>
    <w:sectPr w:rsidR="001979FC"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F567C" w14:textId="77777777" w:rsidR="003901E4" w:rsidRDefault="003901E4" w:rsidP="009125CE">
      <w:pPr>
        <w:spacing w:after="0" w:line="240" w:lineRule="auto"/>
      </w:pPr>
      <w:r>
        <w:separator/>
      </w:r>
    </w:p>
  </w:endnote>
  <w:endnote w:type="continuationSeparator" w:id="0">
    <w:p w14:paraId="45F0AF41" w14:textId="77777777" w:rsidR="003901E4" w:rsidRDefault="003901E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E9FC4" w14:textId="77777777" w:rsidR="003901E4" w:rsidRDefault="003901E4" w:rsidP="009125CE">
      <w:pPr>
        <w:spacing w:after="0" w:line="240" w:lineRule="auto"/>
      </w:pPr>
      <w:r>
        <w:separator/>
      </w:r>
    </w:p>
  </w:footnote>
  <w:footnote w:type="continuationSeparator" w:id="0">
    <w:p w14:paraId="218EC9DC" w14:textId="77777777" w:rsidR="003901E4" w:rsidRDefault="003901E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4F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368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117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4516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02C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634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FD40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F311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0E16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2038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6579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EE02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9C525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1D2BB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A35A37"/>
    <w:multiLevelType w:val="hybridMultilevel"/>
    <w:tmpl w:val="57D884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8E47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D120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3D39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1B3C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230A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6115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3B53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4C3D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C70D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D23C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944D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257C0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0C20E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685A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7A7A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3E55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8A39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9A01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3E54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C372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A7D6B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AB578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E874C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C775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4580D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4707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B46A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65692E"/>
    <w:multiLevelType w:val="hybridMultilevel"/>
    <w:tmpl w:val="93128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9805F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A9E22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395C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0363AC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0FE4C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44445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6E07B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71D0A6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BB667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E5A4F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FD924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33933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1333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81F013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A0D17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C3558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CD377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CF358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8553662">
    <w:abstractNumId w:val="24"/>
  </w:num>
  <w:num w:numId="2" w16cid:durableId="1023748274">
    <w:abstractNumId w:val="37"/>
  </w:num>
  <w:num w:numId="3" w16cid:durableId="201594222">
    <w:abstractNumId w:val="45"/>
  </w:num>
  <w:num w:numId="4" w16cid:durableId="1048142561">
    <w:abstractNumId w:val="50"/>
  </w:num>
  <w:num w:numId="5" w16cid:durableId="1217160206">
    <w:abstractNumId w:val="13"/>
  </w:num>
  <w:num w:numId="6" w16cid:durableId="210771660">
    <w:abstractNumId w:val="19"/>
  </w:num>
  <w:num w:numId="7" w16cid:durableId="1784231041">
    <w:abstractNumId w:val="12"/>
  </w:num>
  <w:num w:numId="8" w16cid:durableId="478886718">
    <w:abstractNumId w:val="7"/>
  </w:num>
  <w:num w:numId="9" w16cid:durableId="671491169">
    <w:abstractNumId w:val="49"/>
  </w:num>
  <w:num w:numId="10" w16cid:durableId="329867000">
    <w:abstractNumId w:val="41"/>
  </w:num>
  <w:num w:numId="11" w16cid:durableId="585649079">
    <w:abstractNumId w:val="11"/>
  </w:num>
  <w:num w:numId="12" w16cid:durableId="1273170077">
    <w:abstractNumId w:val="31"/>
  </w:num>
  <w:num w:numId="13" w16cid:durableId="1534348619">
    <w:abstractNumId w:val="10"/>
  </w:num>
  <w:num w:numId="14" w16cid:durableId="2054620945">
    <w:abstractNumId w:val="53"/>
  </w:num>
  <w:num w:numId="15" w16cid:durableId="1257445426">
    <w:abstractNumId w:val="20"/>
  </w:num>
  <w:num w:numId="16" w16cid:durableId="1423261370">
    <w:abstractNumId w:val="57"/>
  </w:num>
  <w:num w:numId="17" w16cid:durableId="1950234061">
    <w:abstractNumId w:val="17"/>
  </w:num>
  <w:num w:numId="18" w16cid:durableId="1695762251">
    <w:abstractNumId w:val="35"/>
  </w:num>
  <w:num w:numId="19" w16cid:durableId="503860013">
    <w:abstractNumId w:val="28"/>
  </w:num>
  <w:num w:numId="20" w16cid:durableId="360785753">
    <w:abstractNumId w:val="33"/>
  </w:num>
  <w:num w:numId="21" w16cid:durableId="1721246081">
    <w:abstractNumId w:val="29"/>
  </w:num>
  <w:num w:numId="22" w16cid:durableId="1338388346">
    <w:abstractNumId w:val="14"/>
  </w:num>
  <w:num w:numId="23" w16cid:durableId="980840761">
    <w:abstractNumId w:val="42"/>
  </w:num>
  <w:num w:numId="24" w16cid:durableId="235866288">
    <w:abstractNumId w:val="26"/>
  </w:num>
  <w:num w:numId="25" w16cid:durableId="167329320">
    <w:abstractNumId w:val="46"/>
  </w:num>
  <w:num w:numId="26" w16cid:durableId="115222708">
    <w:abstractNumId w:val="56"/>
  </w:num>
  <w:num w:numId="27" w16cid:durableId="39940913">
    <w:abstractNumId w:val="16"/>
  </w:num>
  <w:num w:numId="28" w16cid:durableId="1141117648">
    <w:abstractNumId w:val="0"/>
  </w:num>
  <w:num w:numId="29" w16cid:durableId="112948120">
    <w:abstractNumId w:val="44"/>
  </w:num>
  <w:num w:numId="30" w16cid:durableId="673728949">
    <w:abstractNumId w:val="47"/>
  </w:num>
  <w:num w:numId="31" w16cid:durableId="1054693183">
    <w:abstractNumId w:val="18"/>
  </w:num>
  <w:num w:numId="32" w16cid:durableId="1511723739">
    <w:abstractNumId w:val="36"/>
  </w:num>
  <w:num w:numId="33" w16cid:durableId="339163089">
    <w:abstractNumId w:val="43"/>
  </w:num>
  <w:num w:numId="34" w16cid:durableId="2065983454">
    <w:abstractNumId w:val="1"/>
  </w:num>
  <w:num w:numId="35" w16cid:durableId="1136723946">
    <w:abstractNumId w:val="54"/>
  </w:num>
  <w:num w:numId="36" w16cid:durableId="1247812269">
    <w:abstractNumId w:val="22"/>
  </w:num>
  <w:num w:numId="37" w16cid:durableId="241838851">
    <w:abstractNumId w:val="2"/>
  </w:num>
  <w:num w:numId="38" w16cid:durableId="1994796719">
    <w:abstractNumId w:val="39"/>
  </w:num>
  <w:num w:numId="39" w16cid:durableId="1315599659">
    <w:abstractNumId w:val="15"/>
  </w:num>
  <w:num w:numId="40" w16cid:durableId="1372731131">
    <w:abstractNumId w:val="32"/>
  </w:num>
  <w:num w:numId="41" w16cid:durableId="1867981234">
    <w:abstractNumId w:val="51"/>
  </w:num>
  <w:num w:numId="42" w16cid:durableId="1861163513">
    <w:abstractNumId w:val="52"/>
  </w:num>
  <w:num w:numId="43" w16cid:durableId="413015478">
    <w:abstractNumId w:val="8"/>
  </w:num>
  <w:num w:numId="44" w16cid:durableId="69155921">
    <w:abstractNumId w:val="38"/>
  </w:num>
  <w:num w:numId="45" w16cid:durableId="63454146">
    <w:abstractNumId w:val="27"/>
  </w:num>
  <w:num w:numId="46" w16cid:durableId="611714281">
    <w:abstractNumId w:val="30"/>
  </w:num>
  <w:num w:numId="47" w16cid:durableId="1728257126">
    <w:abstractNumId w:val="6"/>
  </w:num>
  <w:num w:numId="48" w16cid:durableId="541678137">
    <w:abstractNumId w:val="21"/>
  </w:num>
  <w:num w:numId="49" w16cid:durableId="334265342">
    <w:abstractNumId w:val="58"/>
  </w:num>
  <w:num w:numId="50" w16cid:durableId="2063937525">
    <w:abstractNumId w:val="59"/>
  </w:num>
  <w:num w:numId="51" w16cid:durableId="544832232">
    <w:abstractNumId w:val="60"/>
  </w:num>
  <w:num w:numId="52" w16cid:durableId="380175047">
    <w:abstractNumId w:val="55"/>
  </w:num>
  <w:num w:numId="53" w16cid:durableId="1225726876">
    <w:abstractNumId w:val="34"/>
  </w:num>
  <w:num w:numId="54" w16cid:durableId="1209612752">
    <w:abstractNumId w:val="40"/>
  </w:num>
  <w:num w:numId="55" w16cid:durableId="1825471445">
    <w:abstractNumId w:val="5"/>
  </w:num>
  <w:num w:numId="56" w16cid:durableId="1129321407">
    <w:abstractNumId w:val="23"/>
  </w:num>
  <w:num w:numId="57" w16cid:durableId="1332945760">
    <w:abstractNumId w:val="25"/>
  </w:num>
  <w:num w:numId="58" w16cid:durableId="113595037">
    <w:abstractNumId w:val="48"/>
  </w:num>
  <w:num w:numId="59" w16cid:durableId="983891971">
    <w:abstractNumId w:val="3"/>
  </w:num>
  <w:num w:numId="60" w16cid:durableId="158158920">
    <w:abstractNumId w:val="9"/>
  </w:num>
  <w:num w:numId="61" w16cid:durableId="2011562439">
    <w:abstractNumId w:val="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EB1"/>
    <w:rsid w:val="00017E36"/>
    <w:rsid w:val="000274B3"/>
    <w:rsid w:val="00030F43"/>
    <w:rsid w:val="0008447E"/>
    <w:rsid w:val="00090DF3"/>
    <w:rsid w:val="000B7D53"/>
    <w:rsid w:val="000D05D0"/>
    <w:rsid w:val="000D5BC7"/>
    <w:rsid w:val="000E6E95"/>
    <w:rsid w:val="000F01B9"/>
    <w:rsid w:val="000F44B4"/>
    <w:rsid w:val="0011371B"/>
    <w:rsid w:val="00114E49"/>
    <w:rsid w:val="00121042"/>
    <w:rsid w:val="0012403C"/>
    <w:rsid w:val="00125F95"/>
    <w:rsid w:val="00130BFC"/>
    <w:rsid w:val="00141B96"/>
    <w:rsid w:val="00147D41"/>
    <w:rsid w:val="00150CAB"/>
    <w:rsid w:val="00165FDC"/>
    <w:rsid w:val="001867AC"/>
    <w:rsid w:val="00187A9F"/>
    <w:rsid w:val="001902DB"/>
    <w:rsid w:val="001979FC"/>
    <w:rsid w:val="00197B85"/>
    <w:rsid w:val="001C077B"/>
    <w:rsid w:val="001C2162"/>
    <w:rsid w:val="001E5617"/>
    <w:rsid w:val="001F7173"/>
    <w:rsid w:val="00207061"/>
    <w:rsid w:val="00232E82"/>
    <w:rsid w:val="00236F10"/>
    <w:rsid w:val="002407D5"/>
    <w:rsid w:val="00241554"/>
    <w:rsid w:val="002465D9"/>
    <w:rsid w:val="002551FE"/>
    <w:rsid w:val="00261A1C"/>
    <w:rsid w:val="00267F74"/>
    <w:rsid w:val="002865EE"/>
    <w:rsid w:val="00295427"/>
    <w:rsid w:val="002B5B59"/>
    <w:rsid w:val="002C191A"/>
    <w:rsid w:val="002D3A9A"/>
    <w:rsid w:val="002D4A67"/>
    <w:rsid w:val="002F1872"/>
    <w:rsid w:val="002F3816"/>
    <w:rsid w:val="002F4D4F"/>
    <w:rsid w:val="003033F3"/>
    <w:rsid w:val="00351E7B"/>
    <w:rsid w:val="0036277B"/>
    <w:rsid w:val="0037257E"/>
    <w:rsid w:val="00381EF9"/>
    <w:rsid w:val="00385A80"/>
    <w:rsid w:val="003901E4"/>
    <w:rsid w:val="003939DA"/>
    <w:rsid w:val="00396571"/>
    <w:rsid w:val="003B05F5"/>
    <w:rsid w:val="003B317E"/>
    <w:rsid w:val="003F2811"/>
    <w:rsid w:val="00417BE5"/>
    <w:rsid w:val="0042019A"/>
    <w:rsid w:val="004256E7"/>
    <w:rsid w:val="00432D70"/>
    <w:rsid w:val="004352B4"/>
    <w:rsid w:val="00440191"/>
    <w:rsid w:val="00440EC8"/>
    <w:rsid w:val="004438BA"/>
    <w:rsid w:val="004578C7"/>
    <w:rsid w:val="0047707C"/>
    <w:rsid w:val="00482F62"/>
    <w:rsid w:val="00484462"/>
    <w:rsid w:val="00491369"/>
    <w:rsid w:val="00492CFC"/>
    <w:rsid w:val="004A4512"/>
    <w:rsid w:val="004B0AB4"/>
    <w:rsid w:val="004C1637"/>
    <w:rsid w:val="004C6BC3"/>
    <w:rsid w:val="004D3271"/>
    <w:rsid w:val="004D7B59"/>
    <w:rsid w:val="004E5DAF"/>
    <w:rsid w:val="00506576"/>
    <w:rsid w:val="005129D2"/>
    <w:rsid w:val="00523C6E"/>
    <w:rsid w:val="005277CA"/>
    <w:rsid w:val="00540073"/>
    <w:rsid w:val="00550576"/>
    <w:rsid w:val="00550B65"/>
    <w:rsid w:val="00566673"/>
    <w:rsid w:val="005732D7"/>
    <w:rsid w:val="00583D39"/>
    <w:rsid w:val="00587F75"/>
    <w:rsid w:val="00590B27"/>
    <w:rsid w:val="005C0AD5"/>
    <w:rsid w:val="005E095B"/>
    <w:rsid w:val="005E62A6"/>
    <w:rsid w:val="005F6398"/>
    <w:rsid w:val="0062761F"/>
    <w:rsid w:val="006417D1"/>
    <w:rsid w:val="00653605"/>
    <w:rsid w:val="00654419"/>
    <w:rsid w:val="00656640"/>
    <w:rsid w:val="00662347"/>
    <w:rsid w:val="00680969"/>
    <w:rsid w:val="006878EC"/>
    <w:rsid w:val="006948DE"/>
    <w:rsid w:val="006E3C16"/>
    <w:rsid w:val="007003E1"/>
    <w:rsid w:val="00707422"/>
    <w:rsid w:val="0072447D"/>
    <w:rsid w:val="00726089"/>
    <w:rsid w:val="00743156"/>
    <w:rsid w:val="007626D1"/>
    <w:rsid w:val="00764084"/>
    <w:rsid w:val="007719CD"/>
    <w:rsid w:val="00773DFA"/>
    <w:rsid w:val="007808C7"/>
    <w:rsid w:val="007864BE"/>
    <w:rsid w:val="007A4892"/>
    <w:rsid w:val="007B0E54"/>
    <w:rsid w:val="007C11C2"/>
    <w:rsid w:val="007D5298"/>
    <w:rsid w:val="007E02F9"/>
    <w:rsid w:val="007E3A20"/>
    <w:rsid w:val="008011D9"/>
    <w:rsid w:val="008435A2"/>
    <w:rsid w:val="0086456A"/>
    <w:rsid w:val="00877AAC"/>
    <w:rsid w:val="008805E6"/>
    <w:rsid w:val="0089042A"/>
    <w:rsid w:val="008E0014"/>
    <w:rsid w:val="008F1EAE"/>
    <w:rsid w:val="0091172D"/>
    <w:rsid w:val="009125CE"/>
    <w:rsid w:val="00914DDB"/>
    <w:rsid w:val="00924DDB"/>
    <w:rsid w:val="00962F25"/>
    <w:rsid w:val="00984B05"/>
    <w:rsid w:val="009A59D0"/>
    <w:rsid w:val="009B6888"/>
    <w:rsid w:val="009C0161"/>
    <w:rsid w:val="009C5769"/>
    <w:rsid w:val="009D108D"/>
    <w:rsid w:val="009D5475"/>
    <w:rsid w:val="009E1436"/>
    <w:rsid w:val="009E2172"/>
    <w:rsid w:val="009E3057"/>
    <w:rsid w:val="009E3122"/>
    <w:rsid w:val="009E5668"/>
    <w:rsid w:val="00A40BF0"/>
    <w:rsid w:val="00A421F3"/>
    <w:rsid w:val="00A56754"/>
    <w:rsid w:val="00A67D32"/>
    <w:rsid w:val="00A74F76"/>
    <w:rsid w:val="00A7521E"/>
    <w:rsid w:val="00A9038C"/>
    <w:rsid w:val="00AA0AFB"/>
    <w:rsid w:val="00AA0D95"/>
    <w:rsid w:val="00AA3527"/>
    <w:rsid w:val="00AA79E9"/>
    <w:rsid w:val="00AB0A70"/>
    <w:rsid w:val="00AC388C"/>
    <w:rsid w:val="00AC57FC"/>
    <w:rsid w:val="00AE505C"/>
    <w:rsid w:val="00AF122F"/>
    <w:rsid w:val="00AF5E44"/>
    <w:rsid w:val="00B10743"/>
    <w:rsid w:val="00B11548"/>
    <w:rsid w:val="00B32DA9"/>
    <w:rsid w:val="00B353E7"/>
    <w:rsid w:val="00B63B0F"/>
    <w:rsid w:val="00B64D3C"/>
    <w:rsid w:val="00B74E15"/>
    <w:rsid w:val="00B7678A"/>
    <w:rsid w:val="00B77B48"/>
    <w:rsid w:val="00B900AA"/>
    <w:rsid w:val="00B9417F"/>
    <w:rsid w:val="00BA0F6C"/>
    <w:rsid w:val="00BC7F9B"/>
    <w:rsid w:val="00BD472C"/>
    <w:rsid w:val="00BE3229"/>
    <w:rsid w:val="00BF3951"/>
    <w:rsid w:val="00C07FB1"/>
    <w:rsid w:val="00C15DF7"/>
    <w:rsid w:val="00C264C9"/>
    <w:rsid w:val="00C41757"/>
    <w:rsid w:val="00C43758"/>
    <w:rsid w:val="00C53B93"/>
    <w:rsid w:val="00C65A7B"/>
    <w:rsid w:val="00C71E18"/>
    <w:rsid w:val="00C776A9"/>
    <w:rsid w:val="00C91A1E"/>
    <w:rsid w:val="00C93DA7"/>
    <w:rsid w:val="00C968D4"/>
    <w:rsid w:val="00CA611F"/>
    <w:rsid w:val="00CA6E0A"/>
    <w:rsid w:val="00CB0DF2"/>
    <w:rsid w:val="00CB2EF4"/>
    <w:rsid w:val="00CB4297"/>
    <w:rsid w:val="00CC3B68"/>
    <w:rsid w:val="00CF16AC"/>
    <w:rsid w:val="00CF332E"/>
    <w:rsid w:val="00D0103B"/>
    <w:rsid w:val="00D075C8"/>
    <w:rsid w:val="00D1166B"/>
    <w:rsid w:val="00D15E1C"/>
    <w:rsid w:val="00D22171"/>
    <w:rsid w:val="00D45966"/>
    <w:rsid w:val="00D619B9"/>
    <w:rsid w:val="00D76CA0"/>
    <w:rsid w:val="00D92E63"/>
    <w:rsid w:val="00DA665F"/>
    <w:rsid w:val="00DB69A9"/>
    <w:rsid w:val="00DB7FFA"/>
    <w:rsid w:val="00DC4B36"/>
    <w:rsid w:val="00DD24EE"/>
    <w:rsid w:val="00DD304F"/>
    <w:rsid w:val="00DE0574"/>
    <w:rsid w:val="00E12852"/>
    <w:rsid w:val="00E13BC9"/>
    <w:rsid w:val="00E40B67"/>
    <w:rsid w:val="00E4202A"/>
    <w:rsid w:val="00E503EA"/>
    <w:rsid w:val="00E563D1"/>
    <w:rsid w:val="00E626DB"/>
    <w:rsid w:val="00E71C79"/>
    <w:rsid w:val="00E86456"/>
    <w:rsid w:val="00E86C32"/>
    <w:rsid w:val="00E96A57"/>
    <w:rsid w:val="00EA6B5D"/>
    <w:rsid w:val="00EC7D7E"/>
    <w:rsid w:val="00ED3A77"/>
    <w:rsid w:val="00EE30CC"/>
    <w:rsid w:val="00EE4127"/>
    <w:rsid w:val="00F25BD9"/>
    <w:rsid w:val="00F326AA"/>
    <w:rsid w:val="00F34F5A"/>
    <w:rsid w:val="00F44E86"/>
    <w:rsid w:val="00F45196"/>
    <w:rsid w:val="00F532AA"/>
    <w:rsid w:val="00F546CE"/>
    <w:rsid w:val="00F62752"/>
    <w:rsid w:val="00F828D5"/>
    <w:rsid w:val="00FB1FB0"/>
    <w:rsid w:val="00FB4DA9"/>
    <w:rsid w:val="00FC1C7A"/>
    <w:rsid w:val="00FC2CEB"/>
    <w:rsid w:val="00FD382E"/>
    <w:rsid w:val="00FD54B4"/>
    <w:rsid w:val="00FD5C30"/>
    <w:rsid w:val="00FE13CE"/>
    <w:rsid w:val="00FE4645"/>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semiHidden/>
    <w:rsid w:val="00241554"/>
    <w:rPr>
      <w:rFonts w:eastAsiaTheme="majorEastAsia" w:cstheme="majorBidi"/>
      <w:i/>
      <w:iCs/>
      <w:color w:val="2F5496" w:themeColor="accent1" w:themeShade="BF"/>
    </w:rPr>
  </w:style>
  <w:style w:type="paragraph" w:styleId="a9">
    <w:name w:val="List Paragraph"/>
    <w:basedOn w:val="a"/>
    <w:uiPriority w:val="34"/>
    <w:qFormat/>
    <w:rsid w:val="0011371B"/>
    <w:pPr>
      <w:ind w:left="720"/>
      <w:contextualSpacing/>
    </w:pPr>
  </w:style>
  <w:style w:type="table" w:styleId="aa">
    <w:name w:val="Table Grid"/>
    <w:basedOn w:val="a1"/>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4293</Words>
  <Characters>24476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Norah Alhemidi</cp:lastModifiedBy>
  <cp:revision>17</cp:revision>
  <dcterms:created xsi:type="dcterms:W3CDTF">2026-06-12T15:06:00Z</dcterms:created>
  <dcterms:modified xsi:type="dcterms:W3CDTF">2026-07-05T11:36:00Z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