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F34A2" w14:textId="77777777" w:rsidR="00704F38" w:rsidRPr="0074361C" w:rsidRDefault="00704F38" w:rsidP="00704F38">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541BAD43" wp14:editId="44D2BF94">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w:t>
      </w:r>
      <w:proofErr w:type="spellStart"/>
      <w:r w:rsidRPr="0074361C">
        <w:rPr>
          <w:rFonts w:ascii="Sakkal Majalla" w:hAnsi="Sakkal Majalla" w:cs="Sakkal Majalla"/>
          <w:b/>
          <w:bCs/>
          <w:sz w:val="28"/>
          <w:szCs w:val="28"/>
          <w:rtl/>
        </w:rPr>
        <w:t>ميدأوشن</w:t>
      </w:r>
      <w:proofErr w:type="spellEnd"/>
      <w:r w:rsidRPr="0074361C">
        <w:rPr>
          <w:rFonts w:ascii="Sakkal Majalla" w:hAnsi="Sakkal Majalla" w:cs="Sakkal Majalla"/>
          <w:b/>
          <w:bCs/>
          <w:sz w:val="28"/>
          <w:szCs w:val="28"/>
          <w:rtl/>
        </w:rPr>
        <w:t xml:space="preserve"> </w:t>
      </w:r>
    </w:p>
    <w:p w14:paraId="7DC2F6FA" w14:textId="77777777" w:rsidR="00704F38" w:rsidRPr="0074361C" w:rsidRDefault="00704F38" w:rsidP="00704F38">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3B89C3A4" w14:textId="77777777" w:rsidR="00704F38" w:rsidRPr="009125CE" w:rsidRDefault="00704F38" w:rsidP="00704F3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w:t>
      </w:r>
      <w:r w:rsidRPr="00DB1BD8">
        <w:rPr>
          <w:rFonts w:ascii="Sakkal Majalla" w:hAnsi="Sakkal Majalla" w:cs="Sakkal Majalla"/>
          <w:b/>
          <w:bCs/>
          <w:sz w:val="28"/>
          <w:szCs w:val="28"/>
          <w:rtl/>
          <w:lang w:bidi="ar-EG"/>
        </w:rPr>
        <w:t>دارة</w:t>
      </w:r>
      <w:r>
        <w:rPr>
          <w:rFonts w:ascii="Sakkal Majalla" w:hAnsi="Sakkal Majalla" w:cs="Sakkal Majalla" w:hint="cs"/>
          <w:b/>
          <w:bCs/>
          <w:sz w:val="28"/>
          <w:szCs w:val="28"/>
          <w:rtl/>
          <w:lang w:bidi="ar-EG"/>
        </w:rPr>
        <w:t xml:space="preserve"> أعمال</w:t>
      </w:r>
    </w:p>
    <w:p w14:paraId="2F2336EE" w14:textId="77777777" w:rsidR="00704F38" w:rsidRPr="0074361C" w:rsidRDefault="00704F38" w:rsidP="00704F38">
      <w:pPr>
        <w:rPr>
          <w:rFonts w:ascii="Sakkal Majalla" w:hAnsi="Sakkal Majalla" w:cs="Sakkal Majalla"/>
          <w:sz w:val="28"/>
          <w:szCs w:val="28"/>
          <w:lang w:bidi="ar-EG"/>
        </w:rPr>
      </w:pPr>
    </w:p>
    <w:p w14:paraId="74FF25D2" w14:textId="77777777" w:rsidR="00704F38" w:rsidRPr="0074361C" w:rsidRDefault="00704F38" w:rsidP="00704F38">
      <w:pPr>
        <w:rPr>
          <w:rFonts w:ascii="Sakkal Majalla" w:hAnsi="Sakkal Majalla" w:cs="Sakkal Majalla"/>
          <w:sz w:val="28"/>
          <w:szCs w:val="28"/>
          <w:rtl/>
          <w:lang w:bidi="ar-EG"/>
        </w:rPr>
      </w:pPr>
    </w:p>
    <w:p w14:paraId="7B5ACF90" w14:textId="77777777" w:rsidR="00704F38" w:rsidRPr="0074361C" w:rsidRDefault="00704F38" w:rsidP="00704F38">
      <w:pPr>
        <w:rPr>
          <w:rFonts w:ascii="Sakkal Majalla" w:hAnsi="Sakkal Majalla" w:cs="Sakkal Majalla"/>
          <w:sz w:val="28"/>
          <w:szCs w:val="28"/>
          <w:rtl/>
          <w:lang w:bidi="ar-EG"/>
        </w:rPr>
      </w:pPr>
    </w:p>
    <w:p w14:paraId="65D9C544" w14:textId="77777777" w:rsidR="00704F38" w:rsidRDefault="00704F38" w:rsidP="00704F38">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6E71A894" w14:textId="77777777" w:rsidR="00704F38" w:rsidRDefault="00704F38" w:rsidP="00704F38">
      <w:pPr>
        <w:spacing w:line="360" w:lineRule="auto"/>
        <w:jc w:val="center"/>
        <w:rPr>
          <w:rFonts w:ascii="Sakkal Majalla" w:hAnsi="Sakkal Majalla" w:cs="Sakkal Majalla"/>
          <w:b/>
          <w:bCs/>
          <w:sz w:val="28"/>
          <w:szCs w:val="28"/>
          <w:lang w:bidi="ar-EG"/>
        </w:rPr>
      </w:pPr>
      <w:r w:rsidRPr="00A75304">
        <w:rPr>
          <w:rFonts w:ascii="Sakkal Majalla" w:hAnsi="Sakkal Majalla" w:cs="Sakkal Majalla"/>
          <w:b/>
          <w:bCs/>
          <w:sz w:val="28"/>
          <w:szCs w:val="28"/>
          <w:rtl/>
          <w:lang w:bidi="ar-EG"/>
        </w:rPr>
        <w:t>أثر تطبيق معايير الحوكمة المؤسسية على أداء الشركات المدرجة في السوق المالية السعودية (تداول)</w:t>
      </w:r>
    </w:p>
    <w:p w14:paraId="195D1EAB" w14:textId="77777777" w:rsidR="00704F38" w:rsidRPr="00144AE4" w:rsidRDefault="00704F38" w:rsidP="00704F38">
      <w:pPr>
        <w:jc w:val="center"/>
        <w:rPr>
          <w:rFonts w:ascii="Sakkal Majalla" w:hAnsi="Sakkal Majalla" w:cs="Sakkal Majalla"/>
          <w:b/>
          <w:bCs/>
          <w:sz w:val="28"/>
          <w:szCs w:val="28"/>
          <w:rtl/>
          <w:lang w:bidi="ar-EG"/>
        </w:rPr>
      </w:pPr>
    </w:p>
    <w:p w14:paraId="62861E1B" w14:textId="77777777" w:rsidR="00CB30F6" w:rsidRDefault="00CB30F6" w:rsidP="00CB30F6">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r>
        <w:rPr>
          <w:rFonts w:ascii="Sakkal Majalla" w:hAnsi="Sakkal Majalla" w:cs="Sakkal Majalla" w:hint="cs"/>
          <w:b/>
          <w:bCs/>
          <w:sz w:val="28"/>
          <w:szCs w:val="28"/>
          <w:rtl/>
        </w:rPr>
        <w:t xml:space="preserve">محمد مصطفى </w:t>
      </w:r>
      <w:proofErr w:type="gramStart"/>
      <w:r>
        <w:rPr>
          <w:rFonts w:ascii="Sakkal Majalla" w:hAnsi="Sakkal Majalla" w:cs="Sakkal Majalla" w:hint="cs"/>
          <w:b/>
          <w:bCs/>
          <w:sz w:val="28"/>
          <w:szCs w:val="28"/>
          <w:rtl/>
        </w:rPr>
        <w:t>عبدالرحمن</w:t>
      </w:r>
      <w:proofErr w:type="gramEnd"/>
      <w:r>
        <w:rPr>
          <w:rFonts w:ascii="Sakkal Majalla" w:hAnsi="Sakkal Majalla" w:cs="Sakkal Majalla" w:hint="cs"/>
          <w:b/>
          <w:bCs/>
          <w:sz w:val="28"/>
          <w:szCs w:val="28"/>
          <w:rtl/>
        </w:rPr>
        <w:t xml:space="preserve"> العطاس</w:t>
      </w:r>
    </w:p>
    <w:p w14:paraId="4E3DEB1E" w14:textId="77777777" w:rsidR="00CB30F6" w:rsidRDefault="00CB30F6" w:rsidP="00CB30F6">
      <w:pPr>
        <w:jc w:val="center"/>
        <w:rPr>
          <w:rFonts w:ascii="Sakkal Majalla" w:hAnsi="Sakkal Majalla" w:cs="Sakkal Majalla" w:hint="cs"/>
          <w:b/>
          <w:bCs/>
          <w:sz w:val="28"/>
          <w:szCs w:val="28"/>
          <w:rtl/>
        </w:rPr>
      </w:pPr>
      <w:r>
        <w:rPr>
          <w:rFonts w:ascii="Sakkal Majalla" w:hAnsi="Sakkal Majalla" w:cs="Sakkal Majalla" w:hint="cs"/>
          <w:b/>
          <w:bCs/>
          <w:sz w:val="28"/>
          <w:szCs w:val="28"/>
          <w:rtl/>
        </w:rPr>
        <w:t xml:space="preserve">الرقم الجامعي/ </w:t>
      </w:r>
      <w:r w:rsidRPr="00F47BA6">
        <w:rPr>
          <w:rFonts w:ascii="Sakkal Majalla" w:hAnsi="Sakkal Majalla" w:cs="Sakkal Majalla"/>
          <w:b/>
          <w:bCs/>
          <w:sz w:val="28"/>
          <w:szCs w:val="28"/>
          <w:rtl/>
          <w:lang w:bidi="ar-EG"/>
        </w:rPr>
        <w:t>242001605</w:t>
      </w:r>
    </w:p>
    <w:p w14:paraId="3871BAA9" w14:textId="77777777" w:rsidR="00CB30F6" w:rsidRDefault="00CB30F6" w:rsidP="00CB30F6">
      <w:pPr>
        <w:jc w:val="center"/>
        <w:rPr>
          <w:rFonts w:ascii="Sakkal Majalla" w:hAnsi="Sakkal Majalla" w:cs="Sakkal Majalla"/>
          <w:b/>
          <w:bCs/>
          <w:sz w:val="28"/>
          <w:szCs w:val="28"/>
          <w:rtl/>
          <w:lang w:bidi="ar-EG"/>
        </w:rPr>
      </w:pPr>
    </w:p>
    <w:p w14:paraId="7E12BA49" w14:textId="77777777" w:rsidR="00CB30F6" w:rsidRPr="0074361C" w:rsidRDefault="00CB30F6" w:rsidP="00CB30F6">
      <w:pPr>
        <w:jc w:val="center"/>
        <w:rPr>
          <w:rFonts w:ascii="Sakkal Majalla" w:hAnsi="Sakkal Majalla" w:cs="Sakkal Majalla"/>
          <w:b/>
          <w:bCs/>
          <w:sz w:val="28"/>
          <w:szCs w:val="28"/>
          <w:rtl/>
          <w:lang w:bidi="ar-EG"/>
        </w:rPr>
      </w:pPr>
    </w:p>
    <w:p w14:paraId="2F817B01" w14:textId="77777777" w:rsidR="00CB30F6" w:rsidRPr="0074361C" w:rsidRDefault="00CB30F6" w:rsidP="00CB30F6">
      <w:pPr>
        <w:bidi w:val="0"/>
        <w:rPr>
          <w:rFonts w:ascii="Sakkal Majalla" w:hAnsi="Sakkal Majalla" w:cs="Sakkal Majalla"/>
          <w:b/>
          <w:bCs/>
          <w:sz w:val="28"/>
          <w:szCs w:val="28"/>
          <w:rtl/>
          <w:lang w:bidi="ar-EG"/>
        </w:rPr>
      </w:pPr>
    </w:p>
    <w:p w14:paraId="1558B234" w14:textId="77777777" w:rsidR="00CB30F6" w:rsidRPr="0074361C" w:rsidRDefault="00CB30F6" w:rsidP="00CB30F6">
      <w:pPr>
        <w:jc w:val="center"/>
        <w:rPr>
          <w:rFonts w:ascii="Sakkal Majalla" w:hAnsi="Sakkal Majalla" w:cs="Sakkal Majalla"/>
          <w:b/>
          <w:bCs/>
          <w:sz w:val="28"/>
          <w:szCs w:val="28"/>
          <w:rtl/>
        </w:rPr>
      </w:pPr>
      <w:r w:rsidRPr="0074361C">
        <w:rPr>
          <w:rFonts w:ascii="Sakkal Majalla" w:hAnsi="Sakkal Majalla" w:cs="Sakkal Majalla"/>
          <w:b/>
          <w:bCs/>
          <w:sz w:val="28"/>
          <w:szCs w:val="28"/>
          <w:rtl/>
        </w:rPr>
        <w:t>المشرف/</w:t>
      </w:r>
    </w:p>
    <w:p w14:paraId="06B92A65" w14:textId="77777777" w:rsidR="00CB30F6" w:rsidRDefault="00CB30F6" w:rsidP="00CB30F6">
      <w:pPr>
        <w:bidi w:val="0"/>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الدكتور الفيصل </w:t>
      </w:r>
      <w:proofErr w:type="gramStart"/>
      <w:r>
        <w:rPr>
          <w:rFonts w:ascii="Sakkal Majalla" w:hAnsi="Sakkal Majalla" w:cs="Sakkal Majalla" w:hint="cs"/>
          <w:b/>
          <w:bCs/>
          <w:sz w:val="28"/>
          <w:szCs w:val="28"/>
          <w:rtl/>
        </w:rPr>
        <w:t>عبدالحميد</w:t>
      </w:r>
      <w:proofErr w:type="gramEnd"/>
      <w:r>
        <w:rPr>
          <w:rFonts w:ascii="Sakkal Majalla" w:hAnsi="Sakkal Majalla" w:cs="Sakkal Majalla" w:hint="cs"/>
          <w:b/>
          <w:bCs/>
          <w:sz w:val="28"/>
          <w:szCs w:val="28"/>
          <w:rtl/>
        </w:rPr>
        <w:t xml:space="preserve"> محمد</w:t>
      </w:r>
    </w:p>
    <w:p w14:paraId="36320FD1" w14:textId="089C0C55" w:rsidR="00704F38" w:rsidRPr="0074361C" w:rsidRDefault="00CB30F6" w:rsidP="00CB30F6">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rtl/>
        </w:rPr>
        <w:t>الدكتور فايز علي جراد</w:t>
      </w:r>
    </w:p>
    <w:p w14:paraId="39958A03" w14:textId="77777777" w:rsidR="00704F38" w:rsidRPr="0074361C" w:rsidRDefault="00704F38" w:rsidP="00704F38">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38DC5AB3" w14:textId="77777777" w:rsidR="00704F38" w:rsidRPr="0074361C" w:rsidRDefault="00704F38" w:rsidP="00704F38">
      <w:pPr>
        <w:jc w:val="center"/>
        <w:rPr>
          <w:rFonts w:ascii="Sakkal Majalla" w:hAnsi="Sakkal Majalla" w:cs="Sakkal Majalla"/>
          <w:b/>
          <w:bCs/>
          <w:sz w:val="28"/>
          <w:szCs w:val="28"/>
          <w:lang w:bidi="ar-EG"/>
        </w:rPr>
      </w:pPr>
      <w:r>
        <w:rPr>
          <w:rFonts w:ascii="Sakkal Majalla" w:hAnsi="Sakkal Majalla" w:cs="Sakkal Majalla" w:hint="cs"/>
          <w:b/>
          <w:bCs/>
          <w:sz w:val="28"/>
          <w:szCs w:val="28"/>
          <w:rtl/>
        </w:rPr>
        <w:t>2025</w:t>
      </w:r>
    </w:p>
    <w:p w14:paraId="7890550C" w14:textId="77777777" w:rsidR="00704F38" w:rsidRDefault="00704F38" w:rsidP="00704F38">
      <w:pPr>
        <w:jc w:val="center"/>
        <w:rPr>
          <w:rFonts w:ascii="Simplified Arabic" w:hAnsi="Simplified Arabic" w:cs="Simplified Arabic"/>
          <w:b/>
          <w:bCs/>
          <w:sz w:val="28"/>
          <w:szCs w:val="28"/>
          <w:rtl/>
          <w:lang w:bidi="ar-EG"/>
        </w:rPr>
      </w:pPr>
    </w:p>
    <w:p w14:paraId="087C86D1" w14:textId="77777777" w:rsidR="00D55C33" w:rsidRDefault="00D55C33">
      <w:pPr>
        <w:rPr>
          <w:rtl/>
        </w:rPr>
      </w:pPr>
    </w:p>
    <w:p w14:paraId="276F3D99" w14:textId="77777777" w:rsidR="00704F38" w:rsidRDefault="00704F38">
      <w:pPr>
        <w:rPr>
          <w:rtl/>
        </w:rPr>
      </w:pPr>
    </w:p>
    <w:p w14:paraId="5E964175" w14:textId="77777777" w:rsidR="00704F38" w:rsidRDefault="00704F38">
      <w:pPr>
        <w:rPr>
          <w:rtl/>
        </w:rPr>
      </w:pPr>
    </w:p>
    <w:p w14:paraId="2CE9F380" w14:textId="77777777" w:rsidR="00704F38" w:rsidRDefault="00704F38">
      <w:pPr>
        <w:rPr>
          <w:rtl/>
        </w:rPr>
      </w:pPr>
    </w:p>
    <w:p w14:paraId="5BB60C6D" w14:textId="77777777" w:rsidR="00704F38" w:rsidRPr="00704F38" w:rsidRDefault="00704F38" w:rsidP="00704F38">
      <w:pPr>
        <w:rPr>
          <w:rFonts w:ascii="Sakkal Majalla" w:eastAsia="Calibri" w:hAnsi="Sakkal Majalla" w:cs="Sakkal Majalla"/>
          <w:sz w:val="28"/>
          <w:szCs w:val="28"/>
          <w:u w:val="single"/>
          <w:rtl/>
        </w:rPr>
      </w:pPr>
    </w:p>
    <w:p w14:paraId="720786A3" w14:textId="77777777" w:rsidR="00704F38" w:rsidRPr="00704F38" w:rsidRDefault="00704F38" w:rsidP="00704F38">
      <w:pPr>
        <w:keepNext/>
        <w:keepLines/>
        <w:spacing w:before="240" w:after="0"/>
        <w:jc w:val="center"/>
        <w:outlineLvl w:val="0"/>
        <w:rPr>
          <w:rFonts w:ascii="Simplified Arabic" w:eastAsia="Times New Roman" w:hAnsi="Simplified Arabic" w:cs="Simplified Arabic"/>
          <w:b/>
          <w:bCs/>
          <w:color w:val="000000"/>
          <w:sz w:val="40"/>
          <w:szCs w:val="40"/>
          <w:rtl/>
        </w:rPr>
      </w:pPr>
      <w:bookmarkStart w:id="0" w:name="_Toc172397775"/>
      <w:bookmarkStart w:id="1" w:name="_Toc172746088"/>
      <w:bookmarkStart w:id="2" w:name="_Toc191138768"/>
      <w:r w:rsidRPr="00704F38">
        <w:rPr>
          <w:rFonts w:ascii="Simplified Arabic" w:eastAsia="Times New Roman" w:hAnsi="Simplified Arabic" w:cs="Simplified Arabic"/>
          <w:b/>
          <w:bCs/>
          <w:color w:val="000000"/>
          <w:sz w:val="40"/>
          <w:szCs w:val="40"/>
          <w:rtl/>
        </w:rPr>
        <w:t>الفصل الأول</w:t>
      </w:r>
      <w:bookmarkEnd w:id="0"/>
      <w:bookmarkEnd w:id="1"/>
      <w:bookmarkEnd w:id="2"/>
    </w:p>
    <w:p w14:paraId="25C521A3" w14:textId="77777777" w:rsidR="00704F38" w:rsidRPr="00704F38" w:rsidRDefault="00704F38" w:rsidP="00704F38">
      <w:pPr>
        <w:rPr>
          <w:rFonts w:ascii="Sakkal Majalla" w:eastAsia="Calibri" w:hAnsi="Sakkal Majalla" w:cs="Sakkal Majalla"/>
          <w:sz w:val="28"/>
          <w:szCs w:val="28"/>
          <w:u w:val="single"/>
          <w:rtl/>
        </w:rPr>
      </w:pPr>
    </w:p>
    <w:p w14:paraId="16A83EF6" w14:textId="77777777" w:rsidR="00704F38" w:rsidRPr="00704F38" w:rsidRDefault="00704F38" w:rsidP="00704F38">
      <w:pPr>
        <w:rPr>
          <w:rFonts w:ascii="Sakkal Majalla" w:eastAsia="Calibri" w:hAnsi="Sakkal Majalla" w:cs="Sakkal Majalla"/>
          <w:sz w:val="28"/>
          <w:szCs w:val="28"/>
          <w:u w:val="single"/>
          <w:rtl/>
        </w:rPr>
      </w:pPr>
    </w:p>
    <w:p w14:paraId="4F84278D" w14:textId="77777777" w:rsidR="00704F38" w:rsidRPr="00704F38" w:rsidRDefault="00704F38" w:rsidP="00704F38">
      <w:pPr>
        <w:rPr>
          <w:rFonts w:ascii="Sakkal Majalla" w:eastAsia="Calibri" w:hAnsi="Sakkal Majalla" w:cs="Sakkal Majalla"/>
          <w:sz w:val="28"/>
          <w:szCs w:val="28"/>
          <w:u w:val="single"/>
          <w:rtl/>
        </w:rPr>
      </w:pPr>
    </w:p>
    <w:p w14:paraId="1BEE314E" w14:textId="77777777" w:rsidR="00704F38" w:rsidRPr="00704F38" w:rsidRDefault="00704F38" w:rsidP="00704F38">
      <w:pPr>
        <w:rPr>
          <w:rFonts w:ascii="Sakkal Majalla" w:eastAsia="Calibri" w:hAnsi="Sakkal Majalla" w:cs="Sakkal Majalla"/>
          <w:sz w:val="28"/>
          <w:szCs w:val="28"/>
          <w:u w:val="single"/>
          <w:rtl/>
        </w:rPr>
      </w:pPr>
    </w:p>
    <w:p w14:paraId="1BE63217" w14:textId="77777777" w:rsidR="00704F38" w:rsidRPr="00704F38" w:rsidRDefault="00704F38" w:rsidP="00704F38">
      <w:pPr>
        <w:rPr>
          <w:rFonts w:ascii="Sakkal Majalla" w:eastAsia="Calibri" w:hAnsi="Sakkal Majalla" w:cs="Sakkal Majalla"/>
          <w:sz w:val="28"/>
          <w:szCs w:val="28"/>
          <w:u w:val="single"/>
          <w:rtl/>
        </w:rPr>
      </w:pPr>
    </w:p>
    <w:p w14:paraId="691C4B09" w14:textId="77777777" w:rsidR="00704F38" w:rsidRPr="00704F38" w:rsidRDefault="00704F38" w:rsidP="00704F38">
      <w:pPr>
        <w:rPr>
          <w:rFonts w:ascii="Sakkal Majalla" w:eastAsia="Calibri" w:hAnsi="Sakkal Majalla" w:cs="Sakkal Majalla"/>
          <w:sz w:val="28"/>
          <w:szCs w:val="28"/>
          <w:u w:val="single"/>
          <w:rtl/>
        </w:rPr>
      </w:pPr>
    </w:p>
    <w:p w14:paraId="7D777853" w14:textId="77777777" w:rsidR="00704F38" w:rsidRPr="00704F38" w:rsidRDefault="00704F38" w:rsidP="00704F38">
      <w:pPr>
        <w:rPr>
          <w:rFonts w:ascii="Sakkal Majalla" w:eastAsia="Calibri" w:hAnsi="Sakkal Majalla" w:cs="Sakkal Majalla"/>
          <w:sz w:val="28"/>
          <w:szCs w:val="28"/>
          <w:u w:val="single"/>
          <w:rtl/>
        </w:rPr>
      </w:pPr>
    </w:p>
    <w:p w14:paraId="6B50031B" w14:textId="77777777" w:rsidR="00704F38" w:rsidRPr="00704F38" w:rsidRDefault="00704F38" w:rsidP="00704F38">
      <w:pPr>
        <w:rPr>
          <w:rFonts w:ascii="Sakkal Majalla" w:eastAsia="Calibri" w:hAnsi="Sakkal Majalla" w:cs="Sakkal Majalla"/>
          <w:sz w:val="28"/>
          <w:szCs w:val="28"/>
          <w:u w:val="single"/>
          <w:rtl/>
        </w:rPr>
      </w:pPr>
    </w:p>
    <w:p w14:paraId="779425DB" w14:textId="77777777" w:rsidR="00704F38" w:rsidRPr="00704F38" w:rsidRDefault="00704F38" w:rsidP="00704F38">
      <w:pPr>
        <w:rPr>
          <w:rFonts w:ascii="Sakkal Majalla" w:eastAsia="Calibri" w:hAnsi="Sakkal Majalla" w:cs="Sakkal Majalla"/>
          <w:sz w:val="28"/>
          <w:szCs w:val="28"/>
          <w:u w:val="single"/>
          <w:rtl/>
        </w:rPr>
      </w:pPr>
    </w:p>
    <w:p w14:paraId="097D36ED" w14:textId="77777777" w:rsidR="00704F38" w:rsidRPr="00704F38" w:rsidRDefault="00704F38" w:rsidP="00704F38">
      <w:pPr>
        <w:rPr>
          <w:rFonts w:ascii="Sakkal Majalla" w:eastAsia="Calibri" w:hAnsi="Sakkal Majalla" w:cs="Sakkal Majalla"/>
          <w:sz w:val="28"/>
          <w:szCs w:val="28"/>
          <w:u w:val="single"/>
          <w:rtl/>
        </w:rPr>
      </w:pPr>
    </w:p>
    <w:p w14:paraId="23B0D906" w14:textId="77777777" w:rsidR="00704F38" w:rsidRPr="00704F38" w:rsidRDefault="00704F38" w:rsidP="00704F38">
      <w:pPr>
        <w:rPr>
          <w:rFonts w:ascii="Sakkal Majalla" w:eastAsia="Calibri" w:hAnsi="Sakkal Majalla" w:cs="Sakkal Majalla"/>
          <w:sz w:val="28"/>
          <w:szCs w:val="28"/>
          <w:u w:val="single"/>
        </w:rPr>
      </w:pPr>
    </w:p>
    <w:p w14:paraId="52827420" w14:textId="77777777" w:rsidR="00704F38" w:rsidRPr="00704F38" w:rsidRDefault="00704F38" w:rsidP="00704F38">
      <w:pPr>
        <w:rPr>
          <w:rFonts w:ascii="Sakkal Majalla" w:eastAsia="Calibri" w:hAnsi="Sakkal Majalla" w:cs="Sakkal Majalla"/>
          <w:sz w:val="28"/>
          <w:szCs w:val="28"/>
          <w:u w:val="single"/>
          <w:rtl/>
        </w:rPr>
      </w:pPr>
    </w:p>
    <w:p w14:paraId="71ADCB42"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 w:name="_Toc172397776"/>
      <w:bookmarkStart w:id="4" w:name="_Toc172746089"/>
      <w:bookmarkStart w:id="5" w:name="_Toc191138769"/>
      <w:r w:rsidRPr="00704F38">
        <w:rPr>
          <w:rFonts w:ascii="Sakkal Majalla" w:eastAsia="Times New Roman" w:hAnsi="Sakkal Majalla" w:cs="Sakkal Majalla"/>
          <w:b/>
          <w:bCs/>
          <w:color w:val="000000"/>
          <w:sz w:val="32"/>
          <w:szCs w:val="32"/>
          <w:rtl/>
          <w:lang w:bidi="ar-EG"/>
        </w:rPr>
        <w:t>المقدمة</w:t>
      </w:r>
      <w:bookmarkEnd w:id="3"/>
      <w:bookmarkEnd w:id="4"/>
      <w:bookmarkEnd w:id="5"/>
    </w:p>
    <w:p w14:paraId="335BA8CD" w14:textId="77777777" w:rsidR="00704F38" w:rsidRPr="00704F38" w:rsidRDefault="00704F38" w:rsidP="00704F38">
      <w:pPr>
        <w:spacing w:line="360" w:lineRule="auto"/>
        <w:jc w:val="both"/>
        <w:rPr>
          <w:rFonts w:ascii="Sakkal Majalla" w:eastAsia="Calibri" w:hAnsi="Sakkal Majalla" w:cs="Sakkal Majalla"/>
          <w:sz w:val="28"/>
          <w:szCs w:val="28"/>
          <w:rtl/>
          <w:lang w:bidi="ar-EG"/>
        </w:rPr>
      </w:pPr>
      <w:bookmarkStart w:id="6" w:name="_Toc169370865"/>
      <w:bookmarkStart w:id="7" w:name="_Toc169565909"/>
      <w:bookmarkStart w:id="8" w:name="_Toc171440855"/>
      <w:bookmarkStart w:id="9" w:name="_Toc191138770"/>
      <w:r w:rsidRPr="00704F38">
        <w:rPr>
          <w:rFonts w:ascii="Sakkal Majalla" w:eastAsia="Calibri" w:hAnsi="Sakkal Majalla" w:cs="Sakkal Majalla"/>
          <w:sz w:val="28"/>
          <w:szCs w:val="28"/>
          <w:rtl/>
          <w:lang w:bidi="ar-EG"/>
        </w:rPr>
        <w:t>تعتبر الحوكمة المؤسسية واحدة من الركائز الأساسية التي تضمن استدامة المؤسسات ونجاحها في عالم الأعمال الحديث. في ظل التحديات الاقتصادية المتزايدة والتغيرات السريعة في البيئة الاستثمارية، أصبحت الحاجة إلى نظام حوكمة فعال ضرورة ملحة تساهم في تعزيز أداء الشركات وكفاءتها. إذ يتناول مفهوم الحوكمة المؤسسية مجموعة من القواعد والإجراءات التي تحدد كيفية تنظيم وإدارة الشركة، مع التركيز على توازن المصالح بين مختلف الأطراف المعنية، مثل المساهمين، والإدارة، والمستثمرين، والمجتمع</w:t>
      </w:r>
      <w:sdt>
        <w:sdtPr>
          <w:rPr>
            <w:rFonts w:ascii="Sakkal Majalla" w:eastAsia="Calibri" w:hAnsi="Sakkal Majalla" w:cs="Sakkal Majalla"/>
            <w:sz w:val="28"/>
            <w:szCs w:val="28"/>
            <w:rtl/>
            <w:lang w:bidi="ar-EG"/>
          </w:rPr>
          <w:id w:val="1338109137"/>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Gut23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(Gutterman,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w:t>
      </w:r>
    </w:p>
    <w:p w14:paraId="5E6783D5" w14:textId="77777777" w:rsidR="00704F38" w:rsidRPr="00704F38" w:rsidRDefault="00704F38" w:rsidP="00704F38">
      <w:pPr>
        <w:spacing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lastRenderedPageBreak/>
        <w:t>وتهدف هذه الدراسة إلى دراسة مدى تأثير تطبيق معايير الحوكمة على أداء الشركات المدرجة في سوق الأسهم السعودية (تداول)، من خلال تقييم مدى التزام هذه الشركات بمبادئ الحوكمة وأثر ذلك على أدائها المالي والإداري. وتعتبر حوكمة الشركات أحد العناصر الأساسية التي تساعد على تحقيق الشفافية وتحسين المساءلة وتعزيز ثقة المستثمرين، وكل ذلك يساهم في استقرار السوق المالية وجذب الاستثمارات. وقد جعلت التغيرات الاقتصادية والتشريعية في المملكة العربية السعودية من الضروري البحث في مدى نجاح الشركات المدرجة في تطبيق الحوكمة، وكيف يؤثر ذلك على أدائها التشغيلي والمالي، وما هي العقبات التي قد تواجهها هذه الشركات عند محاولتها الالتزام بالمعايير الدولية</w:t>
      </w:r>
      <w:r w:rsidRPr="00704F38">
        <w:rPr>
          <w:rFonts w:ascii="Sakkal Majalla" w:eastAsia="Calibri" w:hAnsi="Sakkal Majalla" w:cs="Sakkal Majalla" w:hint="cs"/>
          <w:sz w:val="28"/>
          <w:szCs w:val="28"/>
          <w:rtl/>
          <w:lang w:bidi="ar-EG"/>
        </w:rPr>
        <w:t>.</w:t>
      </w:r>
      <w:r w:rsidRPr="00704F38">
        <w:rPr>
          <w:rFonts w:ascii="Sakkal Majalla" w:eastAsia="Calibri" w:hAnsi="Sakkal Majalla" w:cs="Sakkal Majalla"/>
          <w:sz w:val="28"/>
          <w:szCs w:val="28"/>
          <w:rtl/>
          <w:lang w:bidi="ar-EG"/>
        </w:rPr>
        <w:t xml:space="preserve"> </w:t>
      </w:r>
    </w:p>
    <w:p w14:paraId="44396788" w14:textId="77777777" w:rsidR="00704F38" w:rsidRPr="00704F38" w:rsidRDefault="00704F38" w:rsidP="00704F38">
      <w:pPr>
        <w:spacing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في السياق السعودي، شهدت السنوات الأخيرة تغييرات جذرية في البيئة الاقتصادية، مما أدى إلى إدراك الشركات لأهمية تطبيق معايير الحوكمة المؤسسية. فقد أصبح السوق المالية السعودي (تداول) واحدًا من أكبر الأسواق في المنطقة، مما يتطلب اعتماد أعلى معايير الشفافية والمساءلة. إن تعزيز الحوكمة المؤسسية يسهم في تحقيق نمو اقتصادي مستدام ويعزز من ثقة المستثمرين في السوق، مما يجعله عنصرًا أساسيًا لجذب الاستثمارات الأجنبية والمحلية</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825711886"/>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Gut23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Gutterman</w:t>
          </w:r>
          <w:r w:rsidRPr="00704F38">
            <w:rPr>
              <w:rFonts w:ascii="Sakkal Majalla" w:eastAsia="Calibri" w:hAnsi="Sakkal Majalla" w:cs="Sakkal Majalla" w:hint="cs"/>
              <w:noProof/>
              <w:sz w:val="28"/>
              <w:szCs w:val="28"/>
              <w:rtl/>
              <w:lang w:bidi="ar-EG"/>
            </w:rPr>
            <w:t>،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6945AE7C" w14:textId="77777777" w:rsidR="00704F38" w:rsidRPr="00704F38" w:rsidRDefault="00704F38" w:rsidP="00704F38">
      <w:pPr>
        <w:spacing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 xml:space="preserve">تتجلى أهمية الحوكمة المؤسسية في كونها وسيلة فعالة لضمان أن الشركات تعمل بشكل يتماشى مع المصالح العامة والخاصة. فالحوكمة المؤسسية تهدف إلى حماية حقوق المساهمين والمستثمرين، وتحسين مستوى الشفافية في العمليات الإدارية، وتسهيل الوصول إلى المعلومات الهامة، مما يساهم في اتخاذ قرارات مستنيرة. تساهم المعايير الصارمة للحوكمة في تقليل مخاطر الفساد وسوء الإدارة، وهي أمور قد تؤدي إلى خسائر مالية جسيمة وإلى التأثير سلبًا على سمعة الشركات. </w:t>
      </w:r>
    </w:p>
    <w:p w14:paraId="3143C255" w14:textId="77777777" w:rsidR="00704F38" w:rsidRPr="00704F38" w:rsidRDefault="00704F38" w:rsidP="00704F38">
      <w:pPr>
        <w:spacing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من خلال تعزيز الحوكمة، تتمكن الشركات من تحقيق أداء مالي وتشغيلي أفضل، حيث تتيح لها تطبيق استراتيجيات مدروسة بعناية، واستغلال الموارد بشكل أمثل. بالإضافة إلى ذلك، يعزز الالتزام بالحوكمة المؤسسية من قدرة الشركات على إدارة المخاطر بشكل فعال، مما يضمن استقرارها في وجه التقلبات السوقية. في السياق السعودي، يشهد السوق المالي زيادة في استثمارات الشركات التي تلتزم بمعايير الحوكمة المؤسسية، حيث يعتبر المستثمرون هذه المعايير بمثابة مؤشر على سلامة الإدارة وفعالية العمليات</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769888934"/>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ONe22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O'Neil</w:t>
          </w:r>
          <w:r w:rsidRPr="00704F38">
            <w:rPr>
              <w:rFonts w:ascii="Sakkal Majalla" w:eastAsia="Calibri" w:hAnsi="Sakkal Majalla" w:cs="Sakkal Majalla" w:hint="cs"/>
              <w:noProof/>
              <w:sz w:val="28"/>
              <w:szCs w:val="28"/>
              <w:rtl/>
              <w:lang w:bidi="ar-EG"/>
            </w:rPr>
            <w:t>، 2022)</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0F831751"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 xml:space="preserve">تشير الأبحاث والدراسات إلى وجود علاقة قوية بين تطبيق معايير الحوكمة المؤسسية وأداء الشركات. إذ توضح العديد من الدراسات أن الشركات التي تطبق معايير حوكمة فعالة تتمتع بمستويات أعلى من الربحية والنمو مقارنة بتلك التي تفتقر إلى </w:t>
      </w:r>
      <w:r w:rsidRPr="00704F38">
        <w:rPr>
          <w:rFonts w:ascii="Sakkal Majalla" w:eastAsia="Calibri" w:hAnsi="Sakkal Majalla" w:cs="Sakkal Majalla"/>
          <w:sz w:val="28"/>
          <w:szCs w:val="28"/>
          <w:rtl/>
          <w:lang w:bidi="ar-EG"/>
        </w:rPr>
        <w:lastRenderedPageBreak/>
        <w:t>هذه المعايير. فعلى سبيل المثال، تتضمن الحوكمة المؤسسية إنشاء هيكل تنظيمي قوي يضمن توزيع السلطة والمسؤوليات بشكل عادل بين أعضاء مجلس الإدارة والإدارة التنفيذية، مما يسهم في تحسين جودة اتخاذ القرارات ويعزز من استجابة الشركات للتغيرات في البيئة المحيطة</w:t>
      </w:r>
      <w:sdt>
        <w:sdtPr>
          <w:rPr>
            <w:rFonts w:ascii="Sakkal Majalla" w:eastAsia="Calibri" w:hAnsi="Sakkal Majalla" w:cs="Sakkal Majalla"/>
            <w:sz w:val="28"/>
            <w:szCs w:val="28"/>
            <w:rtl/>
            <w:lang w:bidi="ar-EG"/>
          </w:rPr>
          <w:id w:val="1995368316"/>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Akb16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(Akbar, 2016)</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33222923"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إن الشركات التي تلتزم بمعايير الشفافية والمساءلة تسجل مستويات أقل من الشكاوى والمنازعات، مما يساعد على تعزيز بيئة العمل الداخلية والخارجية. وهذا يعكس أهمية الحوكمة المؤسسية في تحسين صورة الشركات في نظر المساهمين والعملاء على حد سواء، مما يؤدي إلى زيادة الثقة في الشركة وبالتالي تحسين أدائها المالي</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55909362"/>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Alm23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Almashhadani</w:t>
          </w:r>
          <w:r w:rsidRPr="00704F38">
            <w:rPr>
              <w:rFonts w:ascii="Sakkal Majalla" w:eastAsia="Calibri" w:hAnsi="Sakkal Majalla" w:cs="Sakkal Majalla" w:hint="cs"/>
              <w:noProof/>
              <w:sz w:val="28"/>
              <w:szCs w:val="28"/>
              <w:rtl/>
              <w:lang w:bidi="ar-EG"/>
            </w:rPr>
            <w:t>،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4090EBB9"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 xml:space="preserve">على الرغم من الفوائد العديدة التي تقدمها الحوكمة المؤسسية، إلا أن هناك تحديات تواجه تطبيقها بشكل فعال في السوق المالية السعودية. من بين هذه التحديات، نقص الوعي بأهمية الحوكمة بين بعض الشركات، وعدم وجود إطار تشريعي قوي يلزم الشركات بالالتزام بهذه المعايير. لذا، يتعين على الجهات المختصة تعزيز الوعي بأهمية الحوكمة المؤسسية، وتوفير التدريب والموارد اللازمة للشركات لتطوير أنظمتها </w:t>
      </w:r>
      <w:r w:rsidRPr="00704F38">
        <w:rPr>
          <w:rFonts w:ascii="Sakkal Majalla" w:eastAsia="Calibri" w:hAnsi="Sakkal Majalla" w:cs="Sakkal Majalla" w:hint="cs"/>
          <w:sz w:val="28"/>
          <w:szCs w:val="28"/>
          <w:rtl/>
          <w:lang w:bidi="ar-EG"/>
        </w:rPr>
        <w:t>الحكومية</w:t>
      </w:r>
      <w:r w:rsidRPr="00704F38">
        <w:rPr>
          <w:rFonts w:ascii="Sakkal Majalla" w:eastAsia="Calibri" w:hAnsi="Sakkal Majalla" w:cs="Sakkal Majalla"/>
          <w:sz w:val="28"/>
          <w:szCs w:val="28"/>
          <w:rtl/>
          <w:lang w:bidi="ar-EG"/>
        </w:rPr>
        <w:t>.</w:t>
      </w:r>
      <w:r w:rsidRPr="00704F38">
        <w:rPr>
          <w:rFonts w:ascii="Sakkal Majalla" w:eastAsia="Calibri" w:hAnsi="Sakkal Majalla" w:cs="Sakkal Majalla" w:hint="cs"/>
          <w:sz w:val="28"/>
          <w:szCs w:val="28"/>
          <w:rtl/>
          <w:lang w:bidi="ar-EG"/>
        </w:rPr>
        <w:t xml:space="preserve"> </w:t>
      </w:r>
      <w:r w:rsidRPr="00704F38">
        <w:rPr>
          <w:rFonts w:ascii="Sakkal Majalla" w:eastAsia="Calibri" w:hAnsi="Sakkal Majalla" w:cs="Sakkal Majalla"/>
          <w:sz w:val="28"/>
          <w:szCs w:val="28"/>
          <w:rtl/>
          <w:lang w:bidi="ar-EG"/>
        </w:rPr>
        <w:t xml:space="preserve">من جهة أخرى، توفر هذه التحديات فرصًا لتطوير نظم الحوكمة المؤسسية في السعودية. فمع وجود جهود حكومية واضحة لدعم الحوكمة وتعزيز الشفافية في سوق المال، يمكن أن تساهم هذه الجهود في رفع مستوى التنافسية وجذب الاستثمارات. </w:t>
      </w:r>
    </w:p>
    <w:p w14:paraId="12AFE10A" w14:textId="77777777" w:rsidR="00704F38" w:rsidRPr="00704F38" w:rsidRDefault="00704F38" w:rsidP="00704F38">
      <w:pPr>
        <w:spacing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 xml:space="preserve">ولما كانت معايير الحوكمة تعمل على تحسين الأداء المالي والتشغيلي، فضلاً عن درجة المساءلة والشفافية داخل الشركات، مما يعزز ثقة المستثمرين والمساهمين، فإن تطبيقها يعد ضرورة استراتيجية لتحسين أداء الشركات المدرجة في سوق الأسهم السعودية (تداول). وقد أصبح تطبيق الحوكمة ركيزة أساسية للحفاظ على استدامة الشركات، وجذب الاستثمارات، وخفض المخاطر المالية والإدارية في ظل التقدم الاقتصادي والتشريعي الذي تشهده المملكة العربية السعودية. وتهدف هذه الدراسة إلى تحليل العلاقة بين الحوكمة والأداء المؤسسي، من خلال فحص مدى التزام الشركات المدرجة في سوق الأسهم السعودية بتطبيق مبادئ الحوكمة، وأثر ذلك على أدائها المالي، واتخاذ القرارات الاستراتيجية، والاستدامة على المدى الطويل. كما يناقش التقرير الصعوبات التي تواجهها الشركات عند تطبيق معايير الحوكمة وكيفية تحسين الالتزام بها من أجل تعزيز الإنتاجية وتحقيق النجاح على المدى الطويل. علاوة على ذلك، فإن تعزيز حوكمة الشركات لا يساعد الشركات الفردية على الأداء بشكل أفضل فحسب، بل إنه يعمل أيضًا على تحسين مناخ الاستثمار في المملكة، وزيادة الاستقرار المالي والاقتصادي، </w:t>
      </w:r>
      <w:r w:rsidRPr="00704F38">
        <w:rPr>
          <w:rFonts w:ascii="Sakkal Majalla" w:eastAsia="Calibri" w:hAnsi="Sakkal Majalla" w:cs="Sakkal Majalla"/>
          <w:sz w:val="28"/>
          <w:szCs w:val="28"/>
          <w:rtl/>
          <w:lang w:bidi="ar-EG"/>
        </w:rPr>
        <w:lastRenderedPageBreak/>
        <w:t>وتعزيز أهداف رؤية المملكة 2030، التي تهدف إلى بناء اقتصاد مستدام ومتنوع قائم على المساءلة والشفافية. وستقدم هذه الدراسة اقتراحات عملية يمكن أن تعمل على تحسين إجراءات حوكمة الشركات وتعظيم الفوائد للشركات.</w:t>
      </w:r>
      <w:sdt>
        <w:sdtPr>
          <w:rPr>
            <w:rFonts w:ascii="Sakkal Majalla" w:eastAsia="Calibri" w:hAnsi="Sakkal Majalla" w:cs="Sakkal Majalla" w:hint="cs"/>
            <w:sz w:val="28"/>
            <w:szCs w:val="28"/>
            <w:rtl/>
            <w:lang w:bidi="ar-EG"/>
          </w:rPr>
          <w:id w:val="328566644"/>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Ars20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Arslan</w:t>
          </w:r>
          <w:r w:rsidRPr="00704F38">
            <w:rPr>
              <w:rFonts w:ascii="Sakkal Majalla" w:eastAsia="Calibri" w:hAnsi="Sakkal Majalla" w:cs="Sakkal Majalla" w:hint="cs"/>
              <w:noProof/>
              <w:sz w:val="28"/>
              <w:szCs w:val="28"/>
              <w:rtl/>
              <w:lang w:bidi="ar-EG"/>
            </w:rPr>
            <w:t>، 2020)</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00590564" w14:textId="77777777" w:rsidR="00704F38" w:rsidRPr="00704F38" w:rsidRDefault="00704F38" w:rsidP="00704F38">
      <w:pPr>
        <w:rPr>
          <w:rFonts w:ascii="Calibri" w:eastAsia="Calibri" w:hAnsi="Calibri" w:cs="Arial"/>
          <w:rtl/>
        </w:rPr>
      </w:pPr>
    </w:p>
    <w:p w14:paraId="72308F1D" w14:textId="77777777" w:rsidR="00704F38" w:rsidRPr="00704F38" w:rsidRDefault="00704F38" w:rsidP="00704F38">
      <w:pPr>
        <w:rPr>
          <w:rFonts w:ascii="Calibri" w:eastAsia="Calibri" w:hAnsi="Calibri" w:cs="Arial"/>
          <w:rtl/>
        </w:rPr>
      </w:pPr>
    </w:p>
    <w:p w14:paraId="4BEF37CF"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r w:rsidRPr="00704F38">
        <w:rPr>
          <w:rFonts w:ascii="Sakkal Majalla" w:eastAsia="Times New Roman" w:hAnsi="Sakkal Majalla" w:cs="Sakkal Majalla"/>
          <w:b/>
          <w:bCs/>
          <w:color w:val="000000"/>
          <w:sz w:val="32"/>
          <w:szCs w:val="32"/>
          <w:rtl/>
          <w:lang w:bidi="ar-EG"/>
        </w:rPr>
        <w:t>مشكلة الدراسة:</w:t>
      </w:r>
      <w:bookmarkEnd w:id="6"/>
      <w:bookmarkEnd w:id="7"/>
      <w:bookmarkEnd w:id="8"/>
      <w:bookmarkEnd w:id="9"/>
    </w:p>
    <w:p w14:paraId="333CD432" w14:textId="77777777" w:rsidR="00704F38" w:rsidRPr="00704F38" w:rsidRDefault="00704F38" w:rsidP="00704F38">
      <w:pPr>
        <w:spacing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تعتبر مشكلة دراسة أثر تطبيق معايير الحوكمة المؤسسية على أداء الشركات المدرجة في السوق المالية السعودية (تداول) واحدة من القضايا المعقدة التي تثير اهتمام الباحثين والممارسين في مجال إدارة الأعمال. تتمثل المشكلة الرئيسية في أن العديد من الشركات المدرجة في السوق المالية السعودية تعاني من ضعف في تطبيق معايير الحوكمة المؤسسية، مما يؤثر سلبًا على أدائها وفاعليتها. على الرغم من الجهود المبذولة من قبل الحكومة والهيئات الرقابية لتعزيز الحوكمة، لا يزال هناك تحديات كبيرة تتعلق بتطبيق هذه المعايير بشكل فعّال، وهو ما يستدعي فهمًا أعمق للأسباب والنتائج المرتبطة بذلك.</w:t>
      </w:r>
    </w:p>
    <w:p w14:paraId="3FA54D64" w14:textId="77777777" w:rsidR="00704F38" w:rsidRPr="00704F38" w:rsidRDefault="00704F38" w:rsidP="00704F38">
      <w:pPr>
        <w:numPr>
          <w:ilvl w:val="0"/>
          <w:numId w:val="1"/>
        </w:numPr>
        <w:spacing w:line="360" w:lineRule="auto"/>
        <w:contextualSpacing/>
        <w:jc w:val="both"/>
        <w:rPr>
          <w:rFonts w:ascii="Sakkal Majalla" w:eastAsia="Calibri" w:hAnsi="Sakkal Majalla" w:cs="Sakkal Majalla"/>
          <w:b/>
          <w:bCs/>
          <w:sz w:val="28"/>
          <w:szCs w:val="28"/>
          <w:rtl/>
          <w:lang w:bidi="ar-EG"/>
        </w:rPr>
      </w:pPr>
      <w:r w:rsidRPr="00704F38">
        <w:rPr>
          <w:rFonts w:ascii="Sakkal Majalla" w:eastAsia="Calibri" w:hAnsi="Sakkal Majalla" w:cs="Sakkal Majalla"/>
          <w:b/>
          <w:bCs/>
          <w:sz w:val="28"/>
          <w:szCs w:val="28"/>
          <w:rtl/>
          <w:lang w:bidi="ar-EG"/>
        </w:rPr>
        <w:t>المشاكل المترتبة على ضعف تطبيق معايير الحوكمة</w:t>
      </w:r>
    </w:p>
    <w:p w14:paraId="4396DD41" w14:textId="77777777" w:rsidR="00704F38" w:rsidRPr="00704F38" w:rsidRDefault="00704F38" w:rsidP="00704F38">
      <w:pPr>
        <w:numPr>
          <w:ilvl w:val="0"/>
          <w:numId w:val="2"/>
        </w:numPr>
        <w:spacing w:line="360" w:lineRule="auto"/>
        <w:contextualSpacing/>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إن ضعف تطبيق معايير الحوكمة يؤدي إلى نقص في الشفافية في العمليات الإدارية والمالية، مما يجعل من الصعب على المساهمين والمستثمرين الوصول إلى المعلومات الضرورية لاتخاذ قرارات استثمارية مستنيرة. هذا الأمر يعزز من بيئة عدم اليقين حول أداء الشركات ويؤدي إلى تراجع ثقة المستثمرين، مما يؤثر سلبًا على تدفقات الاستثمار إلى هذه الشركات.</w:t>
      </w:r>
    </w:p>
    <w:p w14:paraId="0DB2DDFC" w14:textId="77777777" w:rsidR="00704F38" w:rsidRPr="00704F38" w:rsidRDefault="00704F38" w:rsidP="00704F38">
      <w:pPr>
        <w:numPr>
          <w:ilvl w:val="0"/>
          <w:numId w:val="2"/>
        </w:numPr>
        <w:spacing w:line="360" w:lineRule="auto"/>
        <w:contextualSpacing/>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عندما تفتقر الشركات إلى نظام حوكمة فعال، فإنها تصبح أكثر عرضة لمخاطر الفساد وسوء الإدارة. فتكون هناك احتمالية أكبر للقرارات غير المدروسة، مما قد يؤدي إلى تدهور الأداء المالي وزيادة احتمالية الخسائر. في هذه الحالة، يكون المستثمرون أقل استعدادًا لتقديم رؤوس أموالهم، وهو ما ينعكس سلبًا على قدرة الشركات على النمو والتوسع</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6508061"/>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Lin22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Lindhout</w:t>
          </w:r>
          <w:r w:rsidRPr="00704F38">
            <w:rPr>
              <w:rFonts w:ascii="Sakkal Majalla" w:eastAsia="Calibri" w:hAnsi="Sakkal Majalla" w:cs="Sakkal Majalla" w:hint="cs"/>
              <w:noProof/>
              <w:sz w:val="28"/>
              <w:szCs w:val="28"/>
              <w:rtl/>
              <w:lang w:bidi="ar-EG"/>
            </w:rPr>
            <w:t>، 2022)</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21FAB815" w14:textId="77777777" w:rsidR="00704F38" w:rsidRPr="00704F38" w:rsidRDefault="00704F38" w:rsidP="00704F38">
      <w:pPr>
        <w:numPr>
          <w:ilvl w:val="0"/>
          <w:numId w:val="2"/>
        </w:numPr>
        <w:spacing w:line="360" w:lineRule="auto"/>
        <w:contextualSpacing/>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إن ضعف الحوكمة المؤسسية يعنى أيضًا نقص المساءلة، حيث قد لا يكون هناك آلية فعالة لمراقبة الأداء وتحمل المسؤولية عن القرارات المتخذة. هذا الأمر يمكن أن يؤدي إلى تصرفات غير مسؤولة من قبل الإدارة، مثل تجاوزات مالية أو إدارية قد تؤدي إلى تدهور سمعة الشركة وفقدان ثقة المستثمرين والعملاء.</w:t>
      </w:r>
    </w:p>
    <w:p w14:paraId="2A74C590" w14:textId="77777777" w:rsidR="00704F38" w:rsidRPr="00704F38" w:rsidRDefault="00704F38" w:rsidP="00704F38">
      <w:pPr>
        <w:numPr>
          <w:ilvl w:val="0"/>
          <w:numId w:val="2"/>
        </w:numPr>
        <w:spacing w:line="360" w:lineRule="auto"/>
        <w:contextualSpacing/>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lastRenderedPageBreak/>
        <w:t>توجد أدلة على أن الشركات التي لا تلتزم بمعايير الحوكمة المؤسسية تواجه صعوبات في تحقيق الأداء المطلوب. فقد يؤدي عدم وجود نظام حوكمة قوي إلى ضعف التنسيق بين مختلف أقسام الشركة وفشلها في تنفيذ استراتيجيات فعالة. وبالتالي، يتأثر الأداء العام للشركة بشكل مباشر، مما ينعكس على قدرتها التنافسية في السوق</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108773188"/>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Ali23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Ali</w:t>
          </w:r>
          <w:r w:rsidRPr="00704F38">
            <w:rPr>
              <w:rFonts w:ascii="Sakkal Majalla" w:eastAsia="Calibri" w:hAnsi="Sakkal Majalla" w:cs="Sakkal Majalla" w:hint="cs"/>
              <w:noProof/>
              <w:sz w:val="28"/>
              <w:szCs w:val="28"/>
              <w:rtl/>
              <w:lang w:bidi="ar-EG"/>
            </w:rPr>
            <w:t>،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5CCBE72C" w14:textId="77777777" w:rsidR="00704F38" w:rsidRPr="00704F38" w:rsidRDefault="00704F38" w:rsidP="00704F38">
      <w:pPr>
        <w:numPr>
          <w:ilvl w:val="0"/>
          <w:numId w:val="2"/>
        </w:numPr>
        <w:spacing w:line="360" w:lineRule="auto"/>
        <w:contextualSpacing/>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في ظل غياب نظام حوكمة فعال، قد تفقد الشركات ثقة الجهات الخارجية مثل البنوك والمستثمرين. تعتبر الثقة أحد العناصر الأساسية في العلاقات التجارية، وبدون وجود معايير حوكمة قوية، يمكن أن تتأثر العلاقة بين الشركات والمستثمرين سلبًا، مما يزيد من صعوبة الحصول على التمويل اللازم للنمو والتوسع</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694801277"/>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Ald232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Alduais</w:t>
          </w:r>
          <w:r w:rsidRPr="00704F38">
            <w:rPr>
              <w:rFonts w:ascii="Sakkal Majalla" w:eastAsia="Calibri" w:hAnsi="Sakkal Majalla" w:cs="Sakkal Majalla" w:hint="cs"/>
              <w:noProof/>
              <w:sz w:val="28"/>
              <w:szCs w:val="28"/>
              <w:rtl/>
              <w:lang w:bidi="ar-EG"/>
            </w:rPr>
            <w:t>،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1570763A" w14:textId="77777777" w:rsidR="00704F38" w:rsidRPr="00704F38" w:rsidRDefault="00704F38" w:rsidP="00704F38">
      <w:pPr>
        <w:numPr>
          <w:ilvl w:val="0"/>
          <w:numId w:val="1"/>
        </w:numPr>
        <w:spacing w:line="360" w:lineRule="auto"/>
        <w:contextualSpacing/>
        <w:jc w:val="both"/>
        <w:rPr>
          <w:rFonts w:ascii="Sakkal Majalla" w:eastAsia="Calibri" w:hAnsi="Sakkal Majalla" w:cs="Sakkal Majalla"/>
          <w:b/>
          <w:bCs/>
          <w:sz w:val="28"/>
          <w:szCs w:val="28"/>
          <w:rtl/>
          <w:lang w:bidi="ar-EG"/>
        </w:rPr>
      </w:pPr>
      <w:r w:rsidRPr="00704F38">
        <w:rPr>
          <w:rFonts w:ascii="Sakkal Majalla" w:eastAsia="Calibri" w:hAnsi="Sakkal Majalla" w:cs="Sakkal Majalla"/>
          <w:b/>
          <w:bCs/>
          <w:sz w:val="28"/>
          <w:szCs w:val="28"/>
          <w:rtl/>
          <w:lang w:bidi="ar-EG"/>
        </w:rPr>
        <w:t>أهمية دراسة المشكلة</w:t>
      </w:r>
    </w:p>
    <w:p w14:paraId="1674507C" w14:textId="77777777" w:rsidR="00704F38" w:rsidRPr="00704F38" w:rsidRDefault="00704F38" w:rsidP="00704F38">
      <w:pPr>
        <w:spacing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 xml:space="preserve">تعتبر دراسة هذه المشكلة ذات أهمية خاصة في ظل التوجهات الحالية نحو تحسين بيئة الاستثمار في السعودية. من خلال تحليل أثر تطبيق معايير الحوكمة المؤسسية على أداء الشركات، يمكن أن تسهم هذه الدراسة في توضيح العوامل التي تعزز أو تعيق تطبيق هذه المعايير. كما يمكن أن تقدم التوصيات اللازمة التي تسهم في تحسين الأداء المؤسسي وتعزيز الثقة في السوق المالية. إن فهم هذه المشكلة بشكل دقيق يمكن أن يساعد في تطوير استراتيجيات فعالة لتحسين معايير الحوكمة، مما ينعكس إيجابًا على أداء الشركات المدرجة في السوق المالية السعودية (تداول). </w:t>
      </w:r>
    </w:p>
    <w:p w14:paraId="07406E7B" w14:textId="77777777" w:rsidR="00704F38" w:rsidRPr="00704F38" w:rsidRDefault="00704F38" w:rsidP="00704F38">
      <w:pPr>
        <w:spacing w:after="0" w:line="360" w:lineRule="auto"/>
        <w:rPr>
          <w:rFonts w:ascii="Sakkal Majalla" w:eastAsia="Calibri" w:hAnsi="Sakkal Majalla" w:cs="Sakkal Majalla"/>
          <w:sz w:val="28"/>
          <w:szCs w:val="28"/>
          <w:rtl/>
          <w:lang w:bidi="ar-EG"/>
        </w:rPr>
      </w:pPr>
    </w:p>
    <w:p w14:paraId="4DDB1875"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10" w:name="_Toc169565910"/>
      <w:bookmarkStart w:id="11" w:name="_Toc171440856"/>
      <w:bookmarkStart w:id="12" w:name="_Toc191138771"/>
      <w:r w:rsidRPr="00704F38">
        <w:rPr>
          <w:rFonts w:ascii="Sakkal Majalla" w:eastAsia="Times New Roman" w:hAnsi="Sakkal Majalla" w:cs="Sakkal Majalla"/>
          <w:b/>
          <w:bCs/>
          <w:color w:val="000000"/>
          <w:sz w:val="32"/>
          <w:szCs w:val="32"/>
          <w:rtl/>
          <w:lang w:bidi="ar-EG"/>
        </w:rPr>
        <w:t>أهمية الدراسة:</w:t>
      </w:r>
      <w:bookmarkEnd w:id="10"/>
      <w:bookmarkEnd w:id="11"/>
      <w:bookmarkEnd w:id="12"/>
    </w:p>
    <w:p w14:paraId="69462E0C" w14:textId="77777777" w:rsidR="00704F38" w:rsidRPr="00704F38" w:rsidRDefault="00704F38" w:rsidP="00704F38">
      <w:pPr>
        <w:numPr>
          <w:ilvl w:val="0"/>
          <w:numId w:val="3"/>
        </w:numPr>
        <w:spacing w:line="360" w:lineRule="auto"/>
        <w:contextualSpacing/>
        <w:jc w:val="both"/>
        <w:rPr>
          <w:rFonts w:ascii="Sakkal Majalla" w:eastAsia="Calibri" w:hAnsi="Sakkal Majalla" w:cs="Sakkal Majalla"/>
          <w:b/>
          <w:bCs/>
          <w:sz w:val="28"/>
          <w:szCs w:val="28"/>
          <w:rtl/>
        </w:rPr>
      </w:pPr>
      <w:bookmarkStart w:id="13" w:name="_Toc169370867"/>
      <w:bookmarkStart w:id="14" w:name="_Toc169565911"/>
      <w:bookmarkStart w:id="15" w:name="_Toc171440857"/>
      <w:bookmarkStart w:id="16" w:name="_Toc191138772"/>
      <w:r w:rsidRPr="00704F38">
        <w:rPr>
          <w:rFonts w:ascii="Sakkal Majalla" w:eastAsia="Calibri" w:hAnsi="Sakkal Majalla" w:cs="Sakkal Majalla" w:hint="cs"/>
          <w:b/>
          <w:bCs/>
          <w:sz w:val="28"/>
          <w:szCs w:val="28"/>
          <w:rtl/>
        </w:rPr>
        <w:t>أهمية الدراسة (العلمية)</w:t>
      </w:r>
    </w:p>
    <w:p w14:paraId="446171A1" w14:textId="77777777" w:rsidR="00704F38" w:rsidRPr="00704F38" w:rsidRDefault="00704F38" w:rsidP="00704F38">
      <w:pPr>
        <w:spacing w:line="360" w:lineRule="auto"/>
        <w:jc w:val="both"/>
        <w:rPr>
          <w:rFonts w:ascii="Sakkal Majalla" w:eastAsia="Calibri" w:hAnsi="Sakkal Majalla" w:cs="Sakkal Majalla"/>
          <w:sz w:val="28"/>
          <w:szCs w:val="28"/>
        </w:rPr>
      </w:pPr>
      <w:r w:rsidRPr="00704F38">
        <w:rPr>
          <w:rFonts w:ascii="Sakkal Majalla" w:eastAsia="Calibri" w:hAnsi="Sakkal Majalla" w:cs="Sakkal Majalla"/>
          <w:sz w:val="28"/>
          <w:szCs w:val="28"/>
          <w:rtl/>
        </w:rPr>
        <w:t xml:space="preserve">من الناحية العلمية، تساهم هذه الدراسة في توسيع قاعدة المعرفة الأكاديمية حول مفهوم الحوكمة المؤسسية وأثرها على الأداء في السوق المالية، حيث تلقي الضوء على العلاقة بين التزام الشركات بالحوكمة وتحقيقها لمعدلات أداء مرتفعة ومستدامة. فهناك العديد من الأبحاث والدراسات التي تناولت موضوع الحوكمة المؤسسية، ولكن القليل منها قد تطرق إلى السياق السعودي بشكل شامل ودقيق، مما يجعل هذه الدراسة ذات قيمة مضافة في تقديم تحليل معمق يستند إلى بيانات </w:t>
      </w:r>
      <w:r w:rsidRPr="00704F38">
        <w:rPr>
          <w:rFonts w:ascii="Sakkal Majalla" w:eastAsia="Calibri" w:hAnsi="Sakkal Majalla" w:cs="Sakkal Majalla"/>
          <w:sz w:val="28"/>
          <w:szCs w:val="28"/>
          <w:rtl/>
        </w:rPr>
        <w:lastRenderedPageBreak/>
        <w:t>واقعية وموثوقة من السوق المالية السعودية. وتكمن أهمية هذه الدراسة في توفير فهم أكثر دقة لكيفية تفاعل المتغيرات المختلفة المرتبطة بالحوكمة المؤسسية، مثل الشفافية، والاستقلالية، والمسؤولية، مع الأداء المالي والإداري للشركات</w:t>
      </w:r>
      <w:r w:rsidRPr="00704F38">
        <w:rPr>
          <w:rFonts w:ascii="Sakkal Majalla" w:eastAsia="Calibri" w:hAnsi="Sakkal Majalla" w:cs="Sakkal Majalla"/>
          <w:sz w:val="28"/>
          <w:szCs w:val="28"/>
        </w:rPr>
        <w:t>.</w:t>
      </w:r>
    </w:p>
    <w:p w14:paraId="6950FD36" w14:textId="77777777" w:rsidR="00704F38" w:rsidRPr="00704F38" w:rsidRDefault="00704F38" w:rsidP="00704F38">
      <w:pPr>
        <w:spacing w:line="360" w:lineRule="auto"/>
        <w:jc w:val="both"/>
        <w:rPr>
          <w:rFonts w:ascii="Sakkal Majalla" w:eastAsia="Calibri" w:hAnsi="Sakkal Majalla" w:cs="Sakkal Majalla"/>
          <w:sz w:val="28"/>
          <w:szCs w:val="28"/>
        </w:rPr>
      </w:pPr>
      <w:r w:rsidRPr="00704F38">
        <w:rPr>
          <w:rFonts w:ascii="Sakkal Majalla" w:eastAsia="Calibri" w:hAnsi="Sakkal Majalla" w:cs="Sakkal Majalla"/>
          <w:sz w:val="28"/>
          <w:szCs w:val="28"/>
          <w:rtl/>
        </w:rPr>
        <w:t>علاوة على ذلك، فإن الدراسة تسعى إلى سد الفجوة المعرفية المتعلقة بالتحديات التي تواجه الشركات السعودية في تطبيق مبادئ الحوكمة المؤسسية، وتأثير ذلك على جاذبية السوق المالية للاستثمارات المحلية والدولية. كما تقدم الدراسة نماذج نظرية وتحليلية يمكن أن تساعد الباحثين في تطوير أطر أكاديمية جديدة لفهم آليات الحوكمة المؤسسية وتأثيرها على الأداء المالي والتشغيلي في الأسواق الناشئة. ومن خلال تقديم رؤى جديدة ومبنية على تحليل بيانات دقيقة، يمكن لهذه الدراسة أن تكون مرجعًا مهمًا لصناع القرار والممارسين في مجال الإدارة والحوكمة، حيث توفر توصيات عملية لتحسين الامتثال لمعايير الحوكمة وتعزيز فعالية العمليات الإدارية في الشركات المدرجة في السوق المالية السعودية. بالإضافة إلى ذلك، فإن نتائج الدراسة قد تساعد في توجيه الأبحاث المستقبلية نحو استكشاف تأثيرات أخرى للحوكمة المؤسسية، مثل علاقتها بالاستدامة البيئية والمسؤولية الاجتماعية للشركات، مما يعزز من فهم الأبعاد المتكاملة لهذا المفهوم الحيوي في بيئة الأعمال المعاصرة</w:t>
      </w:r>
      <w:r w:rsidRPr="00704F38">
        <w:rPr>
          <w:rFonts w:ascii="Sakkal Majalla" w:eastAsia="Calibri" w:hAnsi="Sakkal Majalla" w:cs="Sakkal Majalla"/>
          <w:sz w:val="28"/>
          <w:szCs w:val="28"/>
        </w:rPr>
        <w:t>.</w:t>
      </w:r>
    </w:p>
    <w:p w14:paraId="630EE4A5"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من المهم أن تتناول هذه الدراسة العلاقة بين الحوكمة المؤسسية وأداء الشركات من منظور متعدد التخصصات. فالأبحاث في هذا المجال تفتح المجال للنقاش الأكاديمي بين مختلف التخصصات، مثل إدارة الأعمال والاقتصاد والمالية، مما يعزز الفهم الجماعي حول كيفية تحسين أداء المؤسسات. هذا التفاعل بين التخصصات قد يؤدي إلى تطوير مقاربات جديدة وأفكار مبتكرة تساهم في تحسين تطبيق معايير الحوكمة.</w:t>
      </w:r>
    </w:p>
    <w:p w14:paraId="4D667A96" w14:textId="77777777" w:rsidR="00704F38" w:rsidRPr="00704F38" w:rsidRDefault="00704F38" w:rsidP="00704F38">
      <w:pPr>
        <w:numPr>
          <w:ilvl w:val="0"/>
          <w:numId w:val="3"/>
        </w:numPr>
        <w:spacing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hint="cs"/>
          <w:b/>
          <w:bCs/>
          <w:sz w:val="28"/>
          <w:szCs w:val="28"/>
          <w:rtl/>
        </w:rPr>
        <w:t>أهمية الدراسة (العملية)</w:t>
      </w:r>
    </w:p>
    <w:p w14:paraId="6F79B4DD"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أما من الناحية العملية، فإن هذه الدراسة تحمل أهمية كبيرة للشركات المدرجة في السوق المالية. إذ تساعد الشركات على فهم التأثير الإيجابي الذي يمكن أن يترتب على تطبيق معايير الحوكمة المؤسسية. من خلال تسليط الضوء على الروابط بين ممارسات الحوكمة والأداء، يمكن أن تدفع الشركات إلى تحسين سياساتها وإجراءاتها، مما يسهم في رفع مستوى الأداء والربحية. فالشركات التي تعتمد على معايير حوكمة فعالة تجد نفسها في موقف أفضل يمكنها من تعزيز تنافسيتها في السوق، مما يؤدي إلى تحقيق نتائج إيجابية سواء على المستوى المالي أو الاستثماري.</w:t>
      </w:r>
    </w:p>
    <w:p w14:paraId="2B1C8377"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lastRenderedPageBreak/>
        <w:t>فإن تعزيز تطبيق معايير الحوكمة يساهم في بناء الثقة بين الشركات والمستثمرين. فعندما يكون هناك نظام حوكمة قوي وفعال، يشعر المستثمرون بالأمان والثقة في أن استثماراتهم محمية وأن القرارات التي تتخذها الشركات مدروسة وشفافة. هذه الثقة تلعب دورًا حيويًا في جذب الاستثمارات المحلية والأجنبية، وهو ما يسهم في تعزيز الاستقرار والنمو في السوق المالية.</w:t>
      </w:r>
    </w:p>
    <w:p w14:paraId="7FEC2566"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كما تقدم هذه الدراسة توصيات عملية يمكن أن تساعد الشركات على تحسين أنظمة الحوكمة الخاصة بها. من خلال تحليل البيانات والتوجهات الحالية، يمكن تحديد الممارسات الفعالة التي يمكن أن تعزز الأداء. وهذه التوصيات تكون مفيدة جدًا للمسؤولين والإداريين في الشركات، حيث تمكنهم من اتخاذ قرارات مستنيرة تعزز من فاعلية الإدارة وتساهم في تحسين العمليات الداخلية.</w:t>
      </w:r>
    </w:p>
    <w:p w14:paraId="2163AA99"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يمكن أن تستفيد الجهات الحكومية والهيئات التنظيمية من نتائج هذه الدراسة لتطوير سياسات تشريعية وتعليمية تدعم تعزيز الحوكمة المؤسسية في السوق المالية. فالنتائج المستخلصة من هذه الدراسة يمكن أن تلعب دورًا حيويًا في تحسين القوانين والأنظمة المتعلقة بالحوكمة، مما يعزز من جودة السوق المالية ويضمن استدامتها. إن تطوير إطار تشريعي قوي يضمن الالتزام بمعايير الحوكمة يمكن أن يكون له تأثير كبير على تحسين بيئة الاستثمار في المملكة.</w:t>
      </w:r>
    </w:p>
    <w:p w14:paraId="079482D5" w14:textId="77777777" w:rsidR="00704F38" w:rsidRPr="00704F38" w:rsidRDefault="00704F38" w:rsidP="00704F38">
      <w:pPr>
        <w:spacing w:line="360" w:lineRule="auto"/>
        <w:jc w:val="both"/>
        <w:rPr>
          <w:rFonts w:ascii="Sakkal Majalla" w:eastAsia="Calibri" w:hAnsi="Sakkal Majalla" w:cs="Sakkal Majalla"/>
          <w:sz w:val="28"/>
          <w:szCs w:val="28"/>
        </w:rPr>
      </w:pPr>
      <w:r w:rsidRPr="00704F38">
        <w:rPr>
          <w:rFonts w:ascii="Sakkal Majalla" w:eastAsia="Calibri" w:hAnsi="Sakkal Majalla" w:cs="Sakkal Majalla"/>
          <w:sz w:val="28"/>
          <w:szCs w:val="28"/>
          <w:rtl/>
        </w:rPr>
        <w:t>إن دراسة أثر تطبيق معايير الحوكمة المؤسسية على أداء الشركات المدرجة في السوق المالية السعودية (تداول)</w:t>
      </w:r>
      <w:r w:rsidRPr="00704F38">
        <w:rPr>
          <w:rFonts w:ascii="Sakkal Majalla" w:eastAsia="Calibri" w:hAnsi="Sakkal Majalla" w:cs="Sakkal Majalla" w:hint="cs"/>
          <w:sz w:val="28"/>
          <w:szCs w:val="28"/>
          <w:rtl/>
        </w:rPr>
        <w:t xml:space="preserve"> </w:t>
      </w:r>
      <w:r w:rsidRPr="00704F38">
        <w:rPr>
          <w:rFonts w:ascii="Sakkal Majalla" w:eastAsia="Calibri" w:hAnsi="Sakkal Majalla" w:cs="Sakkal Majalla"/>
          <w:sz w:val="28"/>
          <w:szCs w:val="28"/>
          <w:rtl/>
        </w:rPr>
        <w:t>تحمل أهمية كبيرة على المستويين العلمي والعملي. فهي تسهم في تطوير المعرفة الأكاديمية وتعزيز الفهم العملي حول كيفية تحسين أداء الشركات من خلال اعتماد معايير الحوكمة المؤسسية الفعالة. إن النتائج المستخلصة من هذه الدراسة يمكن أن تلعب دورًا حيويًا في تحسين الأداء المؤسسي وتعزيز الثقة في السوق المالية، مما يسهم في تحقيق التنمية الاقتصادية المستدامة في المملكة. هذه الأبعاد تعكس القيمة المضافة التي يمكن أن تحققها هذه الدراسة ليس فقط للشركات نفسها، ولكن أيضًا للاقتصاد الوطني بشكل عام.</w:t>
      </w:r>
    </w:p>
    <w:p w14:paraId="676BD149"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r w:rsidRPr="00704F38">
        <w:rPr>
          <w:rFonts w:ascii="Sakkal Majalla" w:eastAsia="Times New Roman" w:hAnsi="Sakkal Majalla" w:cs="Sakkal Majalla"/>
          <w:b/>
          <w:bCs/>
          <w:color w:val="000000"/>
          <w:sz w:val="32"/>
          <w:szCs w:val="32"/>
          <w:rtl/>
          <w:lang w:bidi="ar-EG"/>
        </w:rPr>
        <w:t>أهداف الدراسة:</w:t>
      </w:r>
      <w:bookmarkStart w:id="17" w:name="_Toc169370868"/>
      <w:bookmarkStart w:id="18" w:name="_Toc169565912"/>
      <w:bookmarkEnd w:id="13"/>
      <w:bookmarkEnd w:id="14"/>
      <w:bookmarkEnd w:id="15"/>
      <w:bookmarkEnd w:id="16"/>
    </w:p>
    <w:p w14:paraId="2E48C84B" w14:textId="77777777" w:rsidR="00704F38" w:rsidRPr="00704F38" w:rsidRDefault="00704F38" w:rsidP="00704F38">
      <w:pPr>
        <w:numPr>
          <w:ilvl w:val="0"/>
          <w:numId w:val="3"/>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الهدف الرئيسي للدراسة:</w:t>
      </w:r>
    </w:p>
    <w:p w14:paraId="3938B8DE" w14:textId="77777777" w:rsidR="00704F38" w:rsidRPr="00704F38" w:rsidRDefault="00704F38" w:rsidP="00704F38">
      <w:pPr>
        <w:numPr>
          <w:ilvl w:val="0"/>
          <w:numId w:val="1"/>
        </w:numPr>
        <w:spacing w:after="0" w:line="360" w:lineRule="auto"/>
        <w:contextualSpacing/>
        <w:jc w:val="both"/>
        <w:rPr>
          <w:rFonts w:ascii="Sakkal Majalla" w:eastAsia="Calibri" w:hAnsi="Sakkal Majalla" w:cs="Sakkal Majalla"/>
          <w:sz w:val="28"/>
          <w:szCs w:val="28"/>
        </w:rPr>
      </w:pPr>
      <w:r w:rsidRPr="00704F38">
        <w:rPr>
          <w:rFonts w:ascii="Sakkal Majalla" w:eastAsia="Calibri" w:hAnsi="Sakkal Majalla" w:cs="Sakkal Majalla"/>
          <w:b/>
          <w:bCs/>
          <w:sz w:val="28"/>
          <w:szCs w:val="28"/>
          <w:rtl/>
        </w:rPr>
        <w:t>تحليل أثر تطبيق معايير الحوكمة المؤسسية على أداء الشركات المدرجة في السوق المالية السعودية (تداول)</w:t>
      </w:r>
      <w:r w:rsidRPr="00704F38">
        <w:rPr>
          <w:rFonts w:ascii="Sakkal Majalla" w:eastAsia="Calibri" w:hAnsi="Sakkal Majalla" w:cs="Sakkal Majalla"/>
          <w:sz w:val="28"/>
          <w:szCs w:val="28"/>
        </w:rPr>
        <w:t xml:space="preserve">. </w:t>
      </w:r>
    </w:p>
    <w:p w14:paraId="5018EB66" w14:textId="77777777" w:rsidR="00704F38" w:rsidRPr="00704F38" w:rsidRDefault="00704F38" w:rsidP="00704F38">
      <w:pPr>
        <w:spacing w:after="0" w:line="360" w:lineRule="auto"/>
        <w:ind w:left="720"/>
        <w:contextualSpacing/>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lastRenderedPageBreak/>
        <w:t xml:space="preserve">يهدف هذا الهدف إلى فهم العلاقة الديناميكية بين تطبيق المعايير </w:t>
      </w:r>
      <w:r w:rsidRPr="00704F38">
        <w:rPr>
          <w:rFonts w:ascii="Sakkal Majalla" w:eastAsia="Calibri" w:hAnsi="Sakkal Majalla" w:cs="Sakkal Majalla" w:hint="cs"/>
          <w:sz w:val="28"/>
          <w:szCs w:val="28"/>
          <w:rtl/>
        </w:rPr>
        <w:t>الحكومية</w:t>
      </w:r>
      <w:r w:rsidRPr="00704F38">
        <w:rPr>
          <w:rFonts w:ascii="Sakkal Majalla" w:eastAsia="Calibri" w:hAnsi="Sakkal Majalla" w:cs="Sakkal Majalla"/>
          <w:sz w:val="28"/>
          <w:szCs w:val="28"/>
          <w:rtl/>
        </w:rPr>
        <w:t xml:space="preserve"> وأداء الشركات من حيث الربحية، والكفاءة التشغيلية، والنمو، والشفافية، وكيفية تأثير هذه المعايير على قرارات الإدارة والنتائج المالية</w:t>
      </w:r>
      <w:r w:rsidRPr="00704F38">
        <w:rPr>
          <w:rFonts w:ascii="Sakkal Majalla" w:eastAsia="Calibri" w:hAnsi="Sakkal Majalla" w:cs="Sakkal Majalla"/>
          <w:sz w:val="28"/>
          <w:szCs w:val="28"/>
        </w:rPr>
        <w:t>.</w:t>
      </w:r>
    </w:p>
    <w:p w14:paraId="670B7E38" w14:textId="77777777" w:rsidR="00704F38" w:rsidRPr="00704F38" w:rsidRDefault="00704F38" w:rsidP="00704F38">
      <w:pPr>
        <w:numPr>
          <w:ilvl w:val="0"/>
          <w:numId w:val="3"/>
        </w:numPr>
        <w:spacing w:after="0" w:line="360" w:lineRule="auto"/>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b/>
          <w:bCs/>
          <w:sz w:val="28"/>
          <w:szCs w:val="28"/>
          <w:rtl/>
        </w:rPr>
        <w:t>الأهداف الفرعية:</w:t>
      </w:r>
    </w:p>
    <w:p w14:paraId="3EF62633" w14:textId="77777777" w:rsidR="00704F38" w:rsidRPr="00704F38" w:rsidRDefault="00704F38" w:rsidP="00704F38">
      <w:pPr>
        <w:numPr>
          <w:ilvl w:val="0"/>
          <w:numId w:val="4"/>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تحديد معايير الحوكمة المؤسسية السائدة</w:t>
      </w:r>
      <w:r w:rsidRPr="00704F38">
        <w:rPr>
          <w:rFonts w:ascii="Sakkal Majalla" w:eastAsia="Calibri" w:hAnsi="Sakkal Majalla" w:cs="Sakkal Majalla" w:hint="cs"/>
          <w:b/>
          <w:bCs/>
          <w:sz w:val="28"/>
          <w:szCs w:val="28"/>
          <w:rtl/>
        </w:rPr>
        <w:t>.</w:t>
      </w:r>
    </w:p>
    <w:p w14:paraId="04245609" w14:textId="77777777" w:rsidR="00704F38" w:rsidRPr="00704F38" w:rsidRDefault="00704F38" w:rsidP="00704F38">
      <w:pPr>
        <w:spacing w:after="0" w:line="360" w:lineRule="auto"/>
        <w:ind w:left="720"/>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sz w:val="28"/>
          <w:szCs w:val="28"/>
          <w:rtl/>
        </w:rPr>
        <w:t>تهدف هذه الدراسة إلى تحديد المعايير المختلفة للحوكمة المؤسسية التي تتبعها الشركات المدرجة في السوق المالية السعودية. يشمل ذلك استعراض القوانين والتشريعات المحلية والدولية التي تنظم ممارسات الحوكمة، وكذلك دراسة كيفية تطبيق الشركات لهذه المعايير في سياقاتها المختلفة.</w:t>
      </w:r>
    </w:p>
    <w:p w14:paraId="01055324" w14:textId="77777777" w:rsidR="00704F38" w:rsidRPr="00704F38" w:rsidRDefault="00704F38" w:rsidP="00704F38">
      <w:pPr>
        <w:numPr>
          <w:ilvl w:val="0"/>
          <w:numId w:val="4"/>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تحليل العلاقة بين الحوكمة المؤسسية والأداء المالي</w:t>
      </w:r>
      <w:r w:rsidRPr="00704F38">
        <w:rPr>
          <w:rFonts w:ascii="Sakkal Majalla" w:eastAsia="Calibri" w:hAnsi="Sakkal Majalla" w:cs="Sakkal Majalla" w:hint="cs"/>
          <w:b/>
          <w:bCs/>
          <w:sz w:val="28"/>
          <w:szCs w:val="28"/>
          <w:rtl/>
        </w:rPr>
        <w:t>.</w:t>
      </w:r>
    </w:p>
    <w:p w14:paraId="44534493" w14:textId="77777777" w:rsidR="00704F38" w:rsidRPr="00704F38" w:rsidRDefault="00704F38" w:rsidP="00704F38">
      <w:pPr>
        <w:spacing w:after="0" w:line="360" w:lineRule="auto"/>
        <w:ind w:left="720"/>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sz w:val="28"/>
          <w:szCs w:val="28"/>
          <w:rtl/>
        </w:rPr>
        <w:t>تسعى الدراسة إلى تحليل كيفية تأثير تطبيق معايير الحوكمة المؤسسية على الأداء المالي للشركات، وذلك من خلال دراسة مؤشرات الأداء المالي مثل العائد على الاستثمار، والعائد على الأصول، ونسبة الأرباح، ومدى تأثيرها على قرارات الاستثمار والتوسع.</w:t>
      </w:r>
    </w:p>
    <w:p w14:paraId="497A9398" w14:textId="77777777" w:rsidR="00704F38" w:rsidRPr="00704F38" w:rsidRDefault="00704F38" w:rsidP="00704F38">
      <w:pPr>
        <w:numPr>
          <w:ilvl w:val="0"/>
          <w:numId w:val="4"/>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استكشاف أثر الحوكمة على الشفافية والمساءلة</w:t>
      </w:r>
      <w:r w:rsidRPr="00704F38">
        <w:rPr>
          <w:rFonts w:ascii="Sakkal Majalla" w:eastAsia="Calibri" w:hAnsi="Sakkal Majalla" w:cs="Sakkal Majalla" w:hint="cs"/>
          <w:b/>
          <w:bCs/>
          <w:sz w:val="28"/>
          <w:szCs w:val="28"/>
          <w:rtl/>
        </w:rPr>
        <w:t>.</w:t>
      </w:r>
    </w:p>
    <w:p w14:paraId="7E7D0B80" w14:textId="77777777" w:rsidR="00704F38" w:rsidRPr="00704F38" w:rsidRDefault="00704F38" w:rsidP="00704F38">
      <w:pPr>
        <w:spacing w:after="0" w:line="360" w:lineRule="auto"/>
        <w:ind w:left="720"/>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sz w:val="28"/>
          <w:szCs w:val="28"/>
          <w:rtl/>
        </w:rPr>
        <w:t>تهدف الدراسة إلى استكشاف كيفية تأثير تطبيق معايير الحوكمة المؤسسية على مستوى الشفافية والمساءلة في الشركات. ذلك من خلال قياس مدى وضوح المعلومات المالية والإدارية المتاحة للمستثمرين والمساهمين وكيفية تأثير ذلك على مستوى الثقة والسمعة.</w:t>
      </w:r>
    </w:p>
    <w:p w14:paraId="1E2F332D" w14:textId="77777777" w:rsidR="00704F38" w:rsidRPr="00704F38" w:rsidRDefault="00704F38" w:rsidP="00704F38">
      <w:pPr>
        <w:numPr>
          <w:ilvl w:val="0"/>
          <w:numId w:val="4"/>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تحليل تأثير الحوكمة على الاستدامة والنمو</w:t>
      </w:r>
      <w:r w:rsidRPr="00704F38">
        <w:rPr>
          <w:rFonts w:ascii="Sakkal Majalla" w:eastAsia="Calibri" w:hAnsi="Sakkal Majalla" w:cs="Sakkal Majalla" w:hint="cs"/>
          <w:b/>
          <w:bCs/>
          <w:sz w:val="28"/>
          <w:szCs w:val="28"/>
          <w:rtl/>
        </w:rPr>
        <w:t>.</w:t>
      </w:r>
    </w:p>
    <w:p w14:paraId="13CAFAA0" w14:textId="77777777" w:rsidR="00704F38" w:rsidRPr="00704F38" w:rsidRDefault="00704F38" w:rsidP="00704F38">
      <w:pPr>
        <w:spacing w:after="0" w:line="360" w:lineRule="auto"/>
        <w:ind w:left="720"/>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sz w:val="28"/>
          <w:szCs w:val="28"/>
          <w:rtl/>
        </w:rPr>
        <w:t>تبحث الدراسة في كيفية تأثير الحوكمة المؤسسية على استدامة الشركات ونموها على المدى الطويل. يشمل ذلك دراسة علاقة الحوكمة بقرارات الاستثمار في الابتكار وتطوير المنتجات والخدمات، وكذلك قدرتها على التكيف مع التغيرات في السوق.</w:t>
      </w:r>
    </w:p>
    <w:p w14:paraId="6CFD8538" w14:textId="77777777" w:rsidR="00704F38" w:rsidRPr="00704F38" w:rsidRDefault="00704F38" w:rsidP="00704F38">
      <w:pPr>
        <w:numPr>
          <w:ilvl w:val="0"/>
          <w:numId w:val="4"/>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تقديم توصيات عملية لتحسين ممارسات الحوكمة</w:t>
      </w:r>
      <w:r w:rsidRPr="00704F38">
        <w:rPr>
          <w:rFonts w:ascii="Sakkal Majalla" w:eastAsia="Calibri" w:hAnsi="Sakkal Majalla" w:cs="Sakkal Majalla" w:hint="cs"/>
          <w:b/>
          <w:bCs/>
          <w:sz w:val="28"/>
          <w:szCs w:val="28"/>
          <w:rtl/>
        </w:rPr>
        <w:t>.</w:t>
      </w:r>
    </w:p>
    <w:p w14:paraId="54EC9EEB" w14:textId="77777777" w:rsidR="00704F38" w:rsidRPr="00704F38" w:rsidRDefault="00704F38" w:rsidP="00704F38">
      <w:pPr>
        <w:spacing w:after="0" w:line="360" w:lineRule="auto"/>
        <w:ind w:left="720"/>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sz w:val="28"/>
          <w:szCs w:val="28"/>
          <w:rtl/>
        </w:rPr>
        <w:lastRenderedPageBreak/>
        <w:t xml:space="preserve">تهدف الدراسة إلى تقديم توصيات عملية ومقترحات لتحسين ممارسات الحوكمة المؤسسية في الشركات المدرجة. من خلال تحليل النتائج المستخلصة، ستقدم الدراسة استراتيجيات لتعزيز تطبيق المعايير </w:t>
      </w:r>
      <w:r w:rsidRPr="00704F38">
        <w:rPr>
          <w:rFonts w:ascii="Sakkal Majalla" w:eastAsia="Calibri" w:hAnsi="Sakkal Majalla" w:cs="Sakkal Majalla" w:hint="cs"/>
          <w:sz w:val="28"/>
          <w:szCs w:val="28"/>
          <w:rtl/>
        </w:rPr>
        <w:t>الحكومية</w:t>
      </w:r>
      <w:r w:rsidRPr="00704F38">
        <w:rPr>
          <w:rFonts w:ascii="Sakkal Majalla" w:eastAsia="Calibri" w:hAnsi="Sakkal Majalla" w:cs="Sakkal Majalla"/>
          <w:sz w:val="28"/>
          <w:szCs w:val="28"/>
          <w:rtl/>
        </w:rPr>
        <w:t xml:space="preserve"> وتحقيق الفائدة القصوى منها.</w:t>
      </w:r>
    </w:p>
    <w:p w14:paraId="149974AA"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19" w:name="_Toc171440858"/>
      <w:bookmarkStart w:id="20" w:name="_Toc191138773"/>
      <w:r w:rsidRPr="00704F38">
        <w:rPr>
          <w:rFonts w:ascii="Sakkal Majalla" w:eastAsia="Times New Roman" w:hAnsi="Sakkal Majalla" w:cs="Sakkal Majalla"/>
          <w:b/>
          <w:bCs/>
          <w:color w:val="000000"/>
          <w:sz w:val="32"/>
          <w:szCs w:val="32"/>
          <w:rtl/>
          <w:lang w:bidi="ar-EG"/>
        </w:rPr>
        <w:t>تساؤلات الدراسة:</w:t>
      </w:r>
      <w:bookmarkEnd w:id="17"/>
      <w:bookmarkEnd w:id="18"/>
      <w:bookmarkEnd w:id="19"/>
      <w:bookmarkEnd w:id="20"/>
    </w:p>
    <w:p w14:paraId="5E1D68AF" w14:textId="77777777" w:rsidR="00704F38" w:rsidRPr="00704F38" w:rsidRDefault="00704F38" w:rsidP="00704F38">
      <w:pPr>
        <w:numPr>
          <w:ilvl w:val="0"/>
          <w:numId w:val="5"/>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السؤال الرئيسي للدراسة:</w:t>
      </w:r>
    </w:p>
    <w:p w14:paraId="2945F3FE" w14:textId="77777777" w:rsidR="00704F38" w:rsidRPr="00704F38" w:rsidRDefault="00704F38" w:rsidP="00704F38">
      <w:pPr>
        <w:numPr>
          <w:ilvl w:val="0"/>
          <w:numId w:val="6"/>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ما هو أثر تطبيق معايير الحوكمة المؤسسية على أداء الشركات المدرجة في السوق المالية السعودية (تداول)؟</w:t>
      </w:r>
    </w:p>
    <w:p w14:paraId="7BAE18C2" w14:textId="77777777" w:rsidR="00704F38" w:rsidRPr="00704F38" w:rsidRDefault="00704F38" w:rsidP="00704F38">
      <w:pPr>
        <w:numPr>
          <w:ilvl w:val="0"/>
          <w:numId w:val="5"/>
        </w:numPr>
        <w:spacing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الأسئلة الفرعية:</w:t>
      </w:r>
    </w:p>
    <w:p w14:paraId="60F8C13C" w14:textId="77777777" w:rsidR="00704F38" w:rsidRPr="00704F38" w:rsidRDefault="00704F38" w:rsidP="00704F38">
      <w:pPr>
        <w:numPr>
          <w:ilvl w:val="0"/>
          <w:numId w:val="7"/>
        </w:numPr>
        <w:spacing w:line="360" w:lineRule="auto"/>
        <w:contextualSpacing/>
        <w:rPr>
          <w:rFonts w:ascii="Sakkal Majalla" w:eastAsia="Calibri" w:hAnsi="Sakkal Majalla" w:cs="Sakkal Majalla"/>
          <w:sz w:val="28"/>
          <w:szCs w:val="28"/>
          <w:rtl/>
        </w:rPr>
      </w:pPr>
      <w:r w:rsidRPr="00704F38">
        <w:rPr>
          <w:rFonts w:ascii="Sakkal Majalla" w:eastAsia="Calibri" w:hAnsi="Sakkal Majalla" w:cs="Sakkal Majalla"/>
          <w:sz w:val="28"/>
          <w:szCs w:val="28"/>
          <w:rtl/>
        </w:rPr>
        <w:t>ما هي المعايير الأساسية للحوكمة المؤسسية التي تتبعها الشركات المدرجة في السوق المالية السعودية؟</w:t>
      </w:r>
    </w:p>
    <w:p w14:paraId="421A1741" w14:textId="77777777" w:rsidR="00704F38" w:rsidRPr="00704F38" w:rsidRDefault="00704F38" w:rsidP="00704F38">
      <w:pPr>
        <w:numPr>
          <w:ilvl w:val="0"/>
          <w:numId w:val="7"/>
        </w:numPr>
        <w:spacing w:line="360" w:lineRule="auto"/>
        <w:contextualSpacing/>
        <w:rPr>
          <w:rFonts w:ascii="Sakkal Majalla" w:eastAsia="Calibri" w:hAnsi="Sakkal Majalla" w:cs="Sakkal Majalla"/>
          <w:sz w:val="28"/>
          <w:szCs w:val="28"/>
          <w:rtl/>
        </w:rPr>
      </w:pPr>
      <w:r w:rsidRPr="00704F38">
        <w:rPr>
          <w:rFonts w:ascii="Sakkal Majalla" w:eastAsia="Calibri" w:hAnsi="Sakkal Majalla" w:cs="Sakkal Majalla"/>
          <w:sz w:val="28"/>
          <w:szCs w:val="28"/>
          <w:rtl/>
        </w:rPr>
        <w:t xml:space="preserve">كيف تؤثر معايير الحوكمة المؤسسية على الأداء المالي للشركات؟ </w:t>
      </w:r>
    </w:p>
    <w:p w14:paraId="7DFAE722" w14:textId="77777777" w:rsidR="00704F38" w:rsidRPr="00704F38" w:rsidRDefault="00704F38" w:rsidP="00704F38">
      <w:pPr>
        <w:numPr>
          <w:ilvl w:val="0"/>
          <w:numId w:val="7"/>
        </w:numPr>
        <w:spacing w:line="360" w:lineRule="auto"/>
        <w:contextualSpacing/>
        <w:rPr>
          <w:rFonts w:ascii="Sakkal Majalla" w:eastAsia="Calibri" w:hAnsi="Sakkal Majalla" w:cs="Sakkal Majalla"/>
          <w:sz w:val="28"/>
          <w:szCs w:val="28"/>
          <w:rtl/>
        </w:rPr>
      </w:pPr>
      <w:r w:rsidRPr="00704F38">
        <w:rPr>
          <w:rFonts w:ascii="Sakkal Majalla" w:eastAsia="Calibri" w:hAnsi="Sakkal Majalla" w:cs="Sakkal Majalla"/>
          <w:sz w:val="28"/>
          <w:szCs w:val="28"/>
          <w:rtl/>
        </w:rPr>
        <w:t xml:space="preserve">ما هو تأثير تطبيق معايير الحوكمة على مستوى الشفافية والمساءلة في الشركات المدرجة؟ </w:t>
      </w:r>
    </w:p>
    <w:p w14:paraId="1D821158" w14:textId="77777777" w:rsidR="00704F38" w:rsidRPr="00704F38" w:rsidRDefault="00704F38" w:rsidP="00704F38">
      <w:pPr>
        <w:numPr>
          <w:ilvl w:val="0"/>
          <w:numId w:val="7"/>
        </w:numPr>
        <w:spacing w:line="360" w:lineRule="auto"/>
        <w:contextualSpacing/>
        <w:rPr>
          <w:rFonts w:ascii="Sakkal Majalla" w:eastAsia="Calibri" w:hAnsi="Sakkal Majalla" w:cs="Sakkal Majalla"/>
          <w:sz w:val="28"/>
          <w:szCs w:val="28"/>
          <w:rtl/>
        </w:rPr>
      </w:pPr>
      <w:r w:rsidRPr="00704F38">
        <w:rPr>
          <w:rFonts w:ascii="Sakkal Majalla" w:eastAsia="Calibri" w:hAnsi="Sakkal Majalla" w:cs="Sakkal Majalla"/>
          <w:sz w:val="28"/>
          <w:szCs w:val="28"/>
          <w:rtl/>
        </w:rPr>
        <w:t xml:space="preserve">كيف تسهم معايير الحوكمة المؤسسية في تعزيز استدامة ونمو الشركات على المدى الطويل؟ </w:t>
      </w:r>
    </w:p>
    <w:p w14:paraId="21E0188A" w14:textId="77777777" w:rsidR="00704F38" w:rsidRPr="00704F38" w:rsidRDefault="00704F38" w:rsidP="00704F38">
      <w:pPr>
        <w:numPr>
          <w:ilvl w:val="0"/>
          <w:numId w:val="7"/>
        </w:numPr>
        <w:contextualSpacing/>
        <w:rPr>
          <w:rFonts w:ascii="Sakkal Majalla" w:eastAsia="Calibri" w:hAnsi="Sakkal Majalla" w:cs="Sakkal Majalla"/>
          <w:sz w:val="28"/>
          <w:szCs w:val="28"/>
          <w:rtl/>
        </w:rPr>
      </w:pPr>
      <w:r w:rsidRPr="00704F38">
        <w:rPr>
          <w:rFonts w:ascii="Sakkal Majalla" w:eastAsia="Calibri" w:hAnsi="Sakkal Majalla" w:cs="Sakkal Majalla"/>
          <w:sz w:val="28"/>
          <w:szCs w:val="28"/>
          <w:rtl/>
        </w:rPr>
        <w:t xml:space="preserve">ما هي التحديات التي تواجه الشركات في تطبيق معايير الحوكمة المؤسسية وكيف يمكن التغلب عليها؟ </w:t>
      </w:r>
    </w:p>
    <w:p w14:paraId="2D1A291F" w14:textId="77777777" w:rsidR="00704F38" w:rsidRPr="00704F38" w:rsidRDefault="00704F38" w:rsidP="00704F38">
      <w:pPr>
        <w:rPr>
          <w:rFonts w:ascii="Calibri" w:eastAsia="Calibri" w:hAnsi="Calibri" w:cs="Arial"/>
          <w:rtl/>
        </w:rPr>
      </w:pPr>
    </w:p>
    <w:p w14:paraId="5FA84C92"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21" w:name="_Toc169370869"/>
      <w:bookmarkStart w:id="22" w:name="_Toc169565913"/>
      <w:bookmarkStart w:id="23" w:name="_Toc171440859"/>
      <w:bookmarkStart w:id="24" w:name="_Toc191138774"/>
      <w:r w:rsidRPr="00704F38">
        <w:rPr>
          <w:rFonts w:ascii="Sakkal Majalla" w:eastAsia="Times New Roman" w:hAnsi="Sakkal Majalla" w:cs="Sakkal Majalla"/>
          <w:b/>
          <w:bCs/>
          <w:color w:val="000000"/>
          <w:sz w:val="32"/>
          <w:szCs w:val="32"/>
          <w:rtl/>
          <w:lang w:bidi="ar-EG"/>
        </w:rPr>
        <w:t>فروض الدراسة:</w:t>
      </w:r>
      <w:bookmarkEnd w:id="21"/>
      <w:bookmarkEnd w:id="22"/>
      <w:bookmarkEnd w:id="23"/>
      <w:bookmarkEnd w:id="24"/>
    </w:p>
    <w:p w14:paraId="568E73B9" w14:textId="77777777" w:rsidR="00704F38" w:rsidRPr="00704F38" w:rsidRDefault="00704F38" w:rsidP="00704F38">
      <w:pPr>
        <w:numPr>
          <w:ilvl w:val="0"/>
          <w:numId w:val="5"/>
        </w:numPr>
        <w:spacing w:after="0" w:line="360" w:lineRule="auto"/>
        <w:contextualSpacing/>
        <w:jc w:val="both"/>
        <w:rPr>
          <w:rFonts w:ascii="Sakkal Majalla" w:eastAsia="Calibri" w:hAnsi="Sakkal Majalla" w:cs="Sakkal Majalla"/>
          <w:b/>
          <w:bCs/>
          <w:sz w:val="28"/>
          <w:szCs w:val="28"/>
        </w:rPr>
      </w:pPr>
      <w:r w:rsidRPr="00704F38">
        <w:rPr>
          <w:rFonts w:ascii="Sakkal Majalla" w:eastAsia="Calibri" w:hAnsi="Sakkal Majalla" w:cs="Sakkal Majalla"/>
          <w:b/>
          <w:bCs/>
          <w:sz w:val="28"/>
          <w:szCs w:val="28"/>
          <w:rtl/>
        </w:rPr>
        <w:t>الفرضية الرئيسية للدراسة:</w:t>
      </w:r>
    </w:p>
    <w:p w14:paraId="31FA759F" w14:textId="77777777" w:rsidR="00704F38" w:rsidRPr="00704F38" w:rsidRDefault="00704F38" w:rsidP="00704F38">
      <w:pPr>
        <w:numPr>
          <w:ilvl w:val="0"/>
          <w:numId w:val="6"/>
        </w:numPr>
        <w:spacing w:line="360" w:lineRule="auto"/>
        <w:contextualSpacing/>
        <w:jc w:val="both"/>
        <w:rPr>
          <w:rFonts w:ascii="Sakkal Majalla" w:eastAsia="Calibri" w:hAnsi="Sakkal Majalla" w:cs="Sakkal Majalla"/>
          <w:sz w:val="28"/>
          <w:szCs w:val="28"/>
        </w:rPr>
      </w:pPr>
      <w:r w:rsidRPr="00704F38">
        <w:rPr>
          <w:rFonts w:ascii="Sakkal Majalla" w:eastAsia="Calibri" w:hAnsi="Sakkal Majalla" w:cs="Sakkal Majalla"/>
          <w:sz w:val="28"/>
          <w:szCs w:val="28"/>
          <w:rtl/>
        </w:rPr>
        <w:t>هناك علاقة إيجابية بين تطبيق معايير الحوكمة المؤسسية وأداء الشركات المدرجة في السوق المالية السعودية (تداول).</w:t>
      </w:r>
    </w:p>
    <w:p w14:paraId="707F2070" w14:textId="77777777" w:rsidR="00704F38" w:rsidRPr="00704F38" w:rsidRDefault="00704F38" w:rsidP="00704F38">
      <w:pPr>
        <w:numPr>
          <w:ilvl w:val="0"/>
          <w:numId w:val="5"/>
        </w:numPr>
        <w:spacing w:after="0" w:line="360" w:lineRule="auto"/>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b/>
          <w:bCs/>
          <w:sz w:val="28"/>
          <w:szCs w:val="28"/>
          <w:rtl/>
        </w:rPr>
        <w:t>الفرضيات الفرعية:</w:t>
      </w:r>
    </w:p>
    <w:p w14:paraId="580C540F" w14:textId="77777777" w:rsidR="00704F38" w:rsidRPr="00704F38" w:rsidRDefault="00704F38" w:rsidP="00704F38">
      <w:pPr>
        <w:numPr>
          <w:ilvl w:val="0"/>
          <w:numId w:val="8"/>
        </w:numPr>
        <w:spacing w:line="360" w:lineRule="auto"/>
        <w:contextualSpacing/>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تطبيق معايير الحوكمة المؤسسية يساهم في تحسين الأداء المالي للشركات.</w:t>
      </w:r>
    </w:p>
    <w:p w14:paraId="6C01A886" w14:textId="77777777" w:rsidR="00704F38" w:rsidRPr="00704F38" w:rsidRDefault="00704F38" w:rsidP="00704F38">
      <w:pPr>
        <w:numPr>
          <w:ilvl w:val="0"/>
          <w:numId w:val="8"/>
        </w:numPr>
        <w:spacing w:line="360" w:lineRule="auto"/>
        <w:contextualSpacing/>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زيادة مستوى الشفافية في الشركات يساهم في تعزيز الثقة لدى المستثمرين.</w:t>
      </w:r>
    </w:p>
    <w:p w14:paraId="16AB1E29" w14:textId="77777777" w:rsidR="00704F38" w:rsidRPr="00704F38" w:rsidRDefault="00704F38" w:rsidP="00704F38">
      <w:pPr>
        <w:numPr>
          <w:ilvl w:val="0"/>
          <w:numId w:val="8"/>
        </w:numPr>
        <w:spacing w:line="360" w:lineRule="auto"/>
        <w:contextualSpacing/>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تطبيق معايير الحوكمة المؤسسية يسهم في تحقيق مستوى أعلى من المساءلة داخل الشركات.</w:t>
      </w:r>
    </w:p>
    <w:p w14:paraId="3DB0B993" w14:textId="77777777" w:rsidR="00704F38" w:rsidRPr="00704F38" w:rsidRDefault="00704F38" w:rsidP="00704F38">
      <w:pPr>
        <w:numPr>
          <w:ilvl w:val="0"/>
          <w:numId w:val="8"/>
        </w:numPr>
        <w:spacing w:line="360" w:lineRule="auto"/>
        <w:contextualSpacing/>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تطبيق معايير الحوكمة يساعد الشركات على تحقيق الاستدامة والنمو على المدى الطويل.</w:t>
      </w:r>
    </w:p>
    <w:p w14:paraId="3FCC1C76" w14:textId="77777777" w:rsidR="00704F38" w:rsidRPr="00704F38" w:rsidRDefault="00704F38" w:rsidP="00704F38">
      <w:pPr>
        <w:numPr>
          <w:ilvl w:val="0"/>
          <w:numId w:val="8"/>
        </w:numPr>
        <w:spacing w:line="360" w:lineRule="auto"/>
        <w:contextualSpacing/>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lastRenderedPageBreak/>
        <w:t>وجود تحديات في تطبيق معايير الحوكمة يؤثر سلبًا على أداء الشركات.</w:t>
      </w:r>
    </w:p>
    <w:p w14:paraId="146CAF77" w14:textId="77777777" w:rsidR="00704F38" w:rsidRPr="00704F38" w:rsidRDefault="00704F38" w:rsidP="00704F38">
      <w:pPr>
        <w:rPr>
          <w:rFonts w:ascii="Calibri" w:eastAsia="Calibri" w:hAnsi="Calibri" w:cs="Arial"/>
          <w:rtl/>
        </w:rPr>
      </w:pPr>
    </w:p>
    <w:p w14:paraId="28941E7B"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25" w:name="_Toc191138775"/>
      <w:r w:rsidRPr="00704F38">
        <w:rPr>
          <w:rFonts w:ascii="Sakkal Majalla" w:eastAsia="Times New Roman" w:hAnsi="Sakkal Majalla" w:cs="Sakkal Majalla"/>
          <w:b/>
          <w:bCs/>
          <w:color w:val="000000"/>
          <w:sz w:val="32"/>
          <w:szCs w:val="32"/>
          <w:rtl/>
          <w:lang w:bidi="ar-EG"/>
        </w:rPr>
        <w:t>النظرية العلمية المتبعة لإعداد البحث</w:t>
      </w:r>
      <w:bookmarkEnd w:id="25"/>
      <w:r w:rsidRPr="00704F38">
        <w:rPr>
          <w:rFonts w:ascii="Sakkal Majalla" w:eastAsia="Times New Roman" w:hAnsi="Sakkal Majalla" w:cs="Sakkal Majalla"/>
          <w:b/>
          <w:bCs/>
          <w:color w:val="000000"/>
          <w:sz w:val="32"/>
          <w:szCs w:val="32"/>
          <w:rtl/>
          <w:lang w:bidi="ar-EG"/>
        </w:rPr>
        <w:t>.</w:t>
      </w:r>
    </w:p>
    <w:p w14:paraId="55621BA4"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كما توفر هذه الأسس النظرية الإطار الأساسي لفحص الطرق التي تؤثر بها معايير حوكمة الشركات على النتائج التشغيلية والمالية للشركات المدرجة في سوق الأوراق المالية السعودية. ويوضح التقرير كيف تؤثر مبادئ الحوكمة مثل الانفتاح والمساءلة والاستقلال على ثقة المستثمرين، وخفض المخاطر المالية، وتعزيز النمو المؤسسي المستدام من خلال الاستعانة بأفكار الإدارة الحديثة والاقتصاد المؤسسي. ويؤكد التقرير أيضًا على كيفية مساعدة السياسات واللوائح الحكومية في تحسين الالتزام بمعايير الحوكمة، مما يحسن بدوره مناخ الأعمال وجاذبية السوق المالية للمستثمرين المحليين والأجانب. وعلاوة على ذلك، تساعد الأسس النظرية في توضيح العلاقة بين حوكمة الشركات وفعالية إدارة الموارد في الشركات، حيث تعمل الحوكمة الجيدة على تحسين عملية اتخاذ القرار، وتشجيع الأداء الاستثنائي، وتقليل الفساد الإداري والمالي. واستنادًا إلى نوع هيكل الملكية، والنضج الإداري، ودرجة التفاني في فرض لوائح السوق المالية، فإنه يساعد أيضًا في فهم سبب اختلاف درجات الامتثال لمتطلبات الحوكمة في المنظمات المختلفة. وفي ضوء ذلك، تهدف الدراسة إلى تقديم إطار تحليلي شامل يستند إلى نظريات الاقتصاد السلوكي ونظرية الوكالة ونظرية أصحاب المصلحة وغيرها من المجالات التي تشرح العلاقة بين الأداء والحوكمة. ويقدم هذا الإطار وجهات نظر جديدة حول كيفية إنشاء قواعد حوكمة تعزز استقرار النظام المالي وترفع من قدرة الشركات السعودية على المنافسة في الاقتصاد العالمي.</w:t>
      </w:r>
    </w:p>
    <w:p w14:paraId="2FCB3CF1" w14:textId="77777777" w:rsidR="00704F38" w:rsidRPr="00704F38" w:rsidRDefault="00704F38" w:rsidP="00704F38">
      <w:pPr>
        <w:numPr>
          <w:ilvl w:val="0"/>
          <w:numId w:val="9"/>
        </w:numPr>
        <w:spacing w:line="360" w:lineRule="auto"/>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b/>
          <w:bCs/>
          <w:sz w:val="28"/>
          <w:szCs w:val="28"/>
          <w:rtl/>
        </w:rPr>
        <w:t>نظرية الوكالة</w:t>
      </w:r>
    </w:p>
    <w:p w14:paraId="22EDC5A4"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تعد نظرية الوكالة واحدة من أهم النظريات التي تتعلق بالحوكمة المؤسسية، حيث تشير إلى العلاقة بين الأطراف المعنية، مثل الملاك (المانحون) والمديرين (الموكلون). في سياق الشركات المدرجة، قد يحدث تباين في المصالح بين الملاك والمديرين، مما يؤدي إلى ظهور مشكلة الوكالة. تسعى معايير الحوكمة إلى تقليل هذا التباين وتعزيز الشفافية والمساءلة، مما يسهم في تحسين الأداء العام للشركات. من خلال تطبيق آليات الحوكمة الفعالة، يمكن تقليل مخاطر اتخاذ قرارات غير فعالة من قبل الإدارة، مما يسهم في تحقيق الأهداف الاستراتيجية للملاك</w:t>
      </w:r>
      <w:r w:rsidRPr="00704F38">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323095206"/>
          <w:citation/>
        </w:sdtPr>
        <w:sdtEndPr/>
        <w:sdtContent>
          <w:r w:rsidRPr="00704F38">
            <w:rPr>
              <w:rFonts w:ascii="Sakkal Majalla" w:eastAsia="Calibri" w:hAnsi="Sakkal Majalla" w:cs="Sakkal Majalla"/>
              <w:sz w:val="28"/>
              <w:szCs w:val="28"/>
              <w:rtl/>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AlF24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Al-Faryan</w:t>
          </w:r>
          <w:r w:rsidRPr="00704F38">
            <w:rPr>
              <w:rFonts w:ascii="Sakkal Majalla" w:eastAsia="Calibri" w:hAnsi="Sakkal Majalla" w:cs="Sakkal Majalla" w:hint="cs"/>
              <w:noProof/>
              <w:sz w:val="28"/>
              <w:szCs w:val="28"/>
              <w:rtl/>
              <w:lang w:bidi="ar-EG"/>
            </w:rPr>
            <w:t>، 2024)</w:t>
          </w:r>
          <w:r w:rsidRPr="00704F38">
            <w:rPr>
              <w:rFonts w:ascii="Sakkal Majalla" w:eastAsia="Calibri" w:hAnsi="Sakkal Majalla" w:cs="Sakkal Majalla"/>
              <w:sz w:val="28"/>
              <w:szCs w:val="28"/>
              <w:rtl/>
            </w:rPr>
            <w:fldChar w:fldCharType="end"/>
          </w:r>
        </w:sdtContent>
      </w:sdt>
      <w:r w:rsidRPr="00704F38">
        <w:rPr>
          <w:rFonts w:ascii="Sakkal Majalla" w:eastAsia="Calibri" w:hAnsi="Sakkal Majalla" w:cs="Sakkal Majalla"/>
          <w:sz w:val="28"/>
          <w:szCs w:val="28"/>
          <w:rtl/>
        </w:rPr>
        <w:t>.</w:t>
      </w:r>
    </w:p>
    <w:p w14:paraId="16C3E11F" w14:textId="77777777" w:rsidR="00704F38" w:rsidRPr="00704F38" w:rsidRDefault="00704F38" w:rsidP="00704F38">
      <w:pPr>
        <w:numPr>
          <w:ilvl w:val="0"/>
          <w:numId w:val="9"/>
        </w:numPr>
        <w:spacing w:line="360" w:lineRule="auto"/>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b/>
          <w:bCs/>
          <w:sz w:val="28"/>
          <w:szCs w:val="28"/>
          <w:rtl/>
        </w:rPr>
        <w:t>نظرية الحوكمة المؤسسية</w:t>
      </w:r>
    </w:p>
    <w:p w14:paraId="73A0331B"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lastRenderedPageBreak/>
        <w:t>تشير نظرية الحوكمة المؤسسية إلى مجموعة المبادئ والقواعد التي تحدد كيفية إدارة الشركات. هذه النظرية تؤكد على أهمية الهياكل التنظيمية والإجراءات التي تسهم في تحقيق التوازن بين مصالح الأطراف المختلفة، مثل المساهمين، والإدارة، والمستثمرين، والعملاء. تعد معايير الحوكمة المؤسسية جزءًا أساسيًا من هذه النظرية، حيث تهدف إلى تحسين كفاءة الشركات من خلال تعزيز الشفافية والمساءلة. تدعم هذه المعايير أيضًا تطوير بيئة استثمارية صحية تعزز من ثقة المستثمرين، مما يسهم في تحقيق أداء أعلى</w:t>
      </w:r>
      <w:r w:rsidRPr="00704F38">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819155585"/>
          <w:citation/>
        </w:sdtPr>
        <w:sdtEndPr/>
        <w:sdtContent>
          <w:r w:rsidRPr="00704F38">
            <w:rPr>
              <w:rFonts w:ascii="Sakkal Majalla" w:eastAsia="Calibri" w:hAnsi="Sakkal Majalla" w:cs="Sakkal Majalla"/>
              <w:sz w:val="28"/>
              <w:szCs w:val="28"/>
              <w:rtl/>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You22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Younas</w:t>
          </w:r>
          <w:r w:rsidRPr="00704F38">
            <w:rPr>
              <w:rFonts w:ascii="Sakkal Majalla" w:eastAsia="Calibri" w:hAnsi="Sakkal Majalla" w:cs="Sakkal Majalla" w:hint="cs"/>
              <w:noProof/>
              <w:sz w:val="28"/>
              <w:szCs w:val="28"/>
              <w:rtl/>
              <w:lang w:bidi="ar-EG"/>
            </w:rPr>
            <w:t>، 2022)</w:t>
          </w:r>
          <w:r w:rsidRPr="00704F38">
            <w:rPr>
              <w:rFonts w:ascii="Sakkal Majalla" w:eastAsia="Calibri" w:hAnsi="Sakkal Majalla" w:cs="Sakkal Majalla"/>
              <w:sz w:val="28"/>
              <w:szCs w:val="28"/>
              <w:rtl/>
            </w:rPr>
            <w:fldChar w:fldCharType="end"/>
          </w:r>
        </w:sdtContent>
      </w:sdt>
      <w:r w:rsidRPr="00704F38">
        <w:rPr>
          <w:rFonts w:ascii="Sakkal Majalla" w:eastAsia="Calibri" w:hAnsi="Sakkal Majalla" w:cs="Sakkal Majalla"/>
          <w:sz w:val="28"/>
          <w:szCs w:val="28"/>
          <w:rtl/>
        </w:rPr>
        <w:t>.</w:t>
      </w:r>
    </w:p>
    <w:p w14:paraId="63D592A2" w14:textId="77777777" w:rsidR="00704F38" w:rsidRPr="00704F38" w:rsidRDefault="00704F38" w:rsidP="00704F38">
      <w:pPr>
        <w:numPr>
          <w:ilvl w:val="0"/>
          <w:numId w:val="9"/>
        </w:numPr>
        <w:spacing w:line="360" w:lineRule="auto"/>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b/>
          <w:bCs/>
          <w:sz w:val="28"/>
          <w:szCs w:val="28"/>
          <w:rtl/>
        </w:rPr>
        <w:t>نظرية رأس المال البشري</w:t>
      </w:r>
    </w:p>
    <w:p w14:paraId="13674C90"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تعتبر نظرية رأس المال البشري من المنطلقات النظرية الهامة التي تفسر أهمية العنصر البشري في نجاح المؤسسات. إذ يشير هذا المفهوم إلى أن الأفراد العاملين في الشركة، بمهاراتهم ومعرفتهم، يمثلون أحد أهم عناصر النجاح. في سياق الحوكمة، تلعب المعايير المؤسسية دورًا كبيرًا في تعزيز كفاءة الأداء البشري من خلال توفير بيئة عمل منظمة تشجع على الابتكار وتعزيز التفاعل بين الأفراد. من خلال دعم التدريب والتطوير، يمكن للشركات أن تحسن من أدائها العام من خلال استثمارها في رأس المال البشري</w:t>
      </w:r>
      <w:r w:rsidRPr="00704F38">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686790193"/>
          <w:citation/>
        </w:sdtPr>
        <w:sdtEndPr/>
        <w:sdtContent>
          <w:r w:rsidRPr="00704F38">
            <w:rPr>
              <w:rFonts w:ascii="Sakkal Majalla" w:eastAsia="Calibri" w:hAnsi="Sakkal Majalla" w:cs="Sakkal Majalla"/>
              <w:sz w:val="28"/>
              <w:szCs w:val="28"/>
              <w:rtl/>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Gil15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Gillies</w:t>
          </w:r>
          <w:r w:rsidRPr="00704F38">
            <w:rPr>
              <w:rFonts w:ascii="Sakkal Majalla" w:eastAsia="Calibri" w:hAnsi="Sakkal Majalla" w:cs="Sakkal Majalla" w:hint="cs"/>
              <w:noProof/>
              <w:sz w:val="28"/>
              <w:szCs w:val="28"/>
              <w:rtl/>
              <w:lang w:bidi="ar-EG"/>
            </w:rPr>
            <w:t>، 2015)</w:t>
          </w:r>
          <w:r w:rsidRPr="00704F38">
            <w:rPr>
              <w:rFonts w:ascii="Sakkal Majalla" w:eastAsia="Calibri" w:hAnsi="Sakkal Majalla" w:cs="Sakkal Majalla"/>
              <w:sz w:val="28"/>
              <w:szCs w:val="28"/>
              <w:rtl/>
            </w:rPr>
            <w:fldChar w:fldCharType="end"/>
          </w:r>
        </w:sdtContent>
      </w:sdt>
      <w:r w:rsidRPr="00704F38">
        <w:rPr>
          <w:rFonts w:ascii="Sakkal Majalla" w:eastAsia="Calibri" w:hAnsi="Sakkal Majalla" w:cs="Sakkal Majalla"/>
          <w:sz w:val="28"/>
          <w:szCs w:val="28"/>
          <w:rtl/>
        </w:rPr>
        <w:t>.</w:t>
      </w:r>
    </w:p>
    <w:p w14:paraId="7CF0DF84" w14:textId="77777777" w:rsidR="00704F38" w:rsidRPr="00704F38" w:rsidRDefault="00704F38" w:rsidP="00704F38">
      <w:pPr>
        <w:numPr>
          <w:ilvl w:val="0"/>
          <w:numId w:val="9"/>
        </w:numPr>
        <w:spacing w:line="360" w:lineRule="auto"/>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b/>
          <w:bCs/>
          <w:sz w:val="28"/>
          <w:szCs w:val="28"/>
          <w:rtl/>
        </w:rPr>
        <w:t>نظرية الموارد والقدرات</w:t>
      </w:r>
    </w:p>
    <w:p w14:paraId="3FBBB56D"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تعتبر نظرية الموارد والقدرات من المنطلقات الأساسية التي تركز على أهمية الموارد التي تمتلكها الشركات في تحقيق ميزة تنافسية. في هذا السياق، تعتبر معايير الحوكمة المؤسسية أداة لتعزيز استغلال هذه الموارد بشكل فعّال. من خلال تحسين آليات الحوكمة، يمكن للشركات أن تحقق كفاءة أعلى في استخدام مواردها، سواء كانت مالية أو بشرية أو تكنولوجية. يشير هذا المفهوم إلى أن الشركات التي تمتلك هياكل حوكمة قوية ستكون أكثر قدرة على إدارة مواردها بشكل فعال وتحقيق أداء متميز في السوق</w:t>
      </w:r>
      <w:r w:rsidRPr="00704F38">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214161133"/>
          <w:citation/>
        </w:sdtPr>
        <w:sdtEndPr/>
        <w:sdtContent>
          <w:r w:rsidRPr="00704F38">
            <w:rPr>
              <w:rFonts w:ascii="Sakkal Majalla" w:eastAsia="Calibri" w:hAnsi="Sakkal Majalla" w:cs="Sakkal Majalla"/>
              <w:sz w:val="28"/>
              <w:szCs w:val="28"/>
              <w:rtl/>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lang w:bidi="ar-EG"/>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lang w:bidi="ar-EG"/>
            </w:rPr>
            <w:instrText>Bar23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rPr>
            <w:fldChar w:fldCharType="separate"/>
          </w:r>
          <w:r w:rsidRPr="00704F38">
            <w:rPr>
              <w:rFonts w:ascii="Sakkal Majalla" w:eastAsia="Calibri" w:hAnsi="Sakkal Majalla" w:cs="Sakkal Majalla" w:hint="cs"/>
              <w:noProof/>
              <w:sz w:val="28"/>
              <w:szCs w:val="28"/>
              <w:rtl/>
              <w:lang w:bidi="ar-EG"/>
            </w:rPr>
            <w:t>(</w:t>
          </w:r>
          <w:r w:rsidRPr="00704F38">
            <w:rPr>
              <w:rFonts w:ascii="Sakkal Majalla" w:eastAsia="Calibri" w:hAnsi="Sakkal Majalla" w:cs="Sakkal Majalla" w:hint="cs"/>
              <w:noProof/>
              <w:sz w:val="28"/>
              <w:szCs w:val="28"/>
              <w:lang w:bidi="ar-EG"/>
            </w:rPr>
            <w:t>Barney</w:t>
          </w:r>
          <w:r w:rsidRPr="00704F38">
            <w:rPr>
              <w:rFonts w:ascii="Sakkal Majalla" w:eastAsia="Calibri" w:hAnsi="Sakkal Majalla" w:cs="Sakkal Majalla" w:hint="cs"/>
              <w:noProof/>
              <w:sz w:val="28"/>
              <w:szCs w:val="28"/>
              <w:rtl/>
              <w:lang w:bidi="ar-EG"/>
            </w:rPr>
            <w:t>، 2023)</w:t>
          </w:r>
          <w:r w:rsidRPr="00704F38">
            <w:rPr>
              <w:rFonts w:ascii="Sakkal Majalla" w:eastAsia="Calibri" w:hAnsi="Sakkal Majalla" w:cs="Sakkal Majalla"/>
              <w:sz w:val="28"/>
              <w:szCs w:val="28"/>
              <w:rtl/>
            </w:rPr>
            <w:fldChar w:fldCharType="end"/>
          </w:r>
        </w:sdtContent>
      </w:sdt>
      <w:r w:rsidRPr="00704F38">
        <w:rPr>
          <w:rFonts w:ascii="Sakkal Majalla" w:eastAsia="Calibri" w:hAnsi="Sakkal Majalla" w:cs="Sakkal Majalla"/>
          <w:sz w:val="28"/>
          <w:szCs w:val="28"/>
          <w:rtl/>
        </w:rPr>
        <w:t>.</w:t>
      </w:r>
    </w:p>
    <w:p w14:paraId="1F2BF4C9" w14:textId="77777777" w:rsidR="00704F38" w:rsidRPr="00704F38" w:rsidRDefault="00704F38" w:rsidP="00704F38">
      <w:pPr>
        <w:numPr>
          <w:ilvl w:val="0"/>
          <w:numId w:val="9"/>
        </w:numPr>
        <w:spacing w:line="360" w:lineRule="auto"/>
        <w:contextualSpacing/>
        <w:jc w:val="both"/>
        <w:rPr>
          <w:rFonts w:ascii="Sakkal Majalla" w:eastAsia="Calibri" w:hAnsi="Sakkal Majalla" w:cs="Sakkal Majalla"/>
          <w:b/>
          <w:bCs/>
          <w:sz w:val="28"/>
          <w:szCs w:val="28"/>
          <w:rtl/>
        </w:rPr>
      </w:pPr>
      <w:r w:rsidRPr="00704F38">
        <w:rPr>
          <w:rFonts w:ascii="Sakkal Majalla" w:eastAsia="Calibri" w:hAnsi="Sakkal Majalla" w:cs="Sakkal Majalla"/>
          <w:b/>
          <w:bCs/>
          <w:sz w:val="28"/>
          <w:szCs w:val="28"/>
          <w:rtl/>
        </w:rPr>
        <w:t>نظرية الاستدامة</w:t>
      </w:r>
    </w:p>
    <w:p w14:paraId="745A82DB"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 xml:space="preserve">تتعلق نظرية الاستدامة بكيفية الحفاظ على تحقيق الأهداف الاقتصادية والاجتماعية والبيئية على المدى الطويل. إن تطبيق معايير الحوكمة المؤسسية يتماشى مع مفاهيم الاستدامة، حيث تساهم هذه المعايير في تعزيز الشفافية، وتحسين </w:t>
      </w:r>
      <w:r w:rsidRPr="00704F38">
        <w:rPr>
          <w:rFonts w:ascii="Sakkal Majalla" w:eastAsia="Calibri" w:hAnsi="Sakkal Majalla" w:cs="Sakkal Majalla"/>
          <w:sz w:val="28"/>
          <w:szCs w:val="28"/>
          <w:rtl/>
        </w:rPr>
        <w:lastRenderedPageBreak/>
        <w:t>إدارة المخاطر، وتعزيز المسؤولية الاجتماعية. من خلال الالتزام بالحوكمة المؤسسية، يمكن للشركات أن تضمن استدامتها وتحقيق نتائج إيجابية للمجتمع والبيئة، مما يعزز من قدرتها على الاستمرار والنمو</w:t>
      </w:r>
      <w:r w:rsidRPr="00704F38">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2131311367"/>
          <w:citation/>
        </w:sdtPr>
        <w:sdtEndPr/>
        <w:sdtContent>
          <w:r w:rsidRPr="00704F38">
            <w:rPr>
              <w:rFonts w:ascii="Sakkal Majalla" w:eastAsia="Calibri" w:hAnsi="Sakkal Majalla" w:cs="Sakkal Majalla"/>
              <w:sz w:val="28"/>
              <w:szCs w:val="28"/>
              <w:rtl/>
            </w:rPr>
            <w:fldChar w:fldCharType="begin"/>
          </w:r>
          <w:r w:rsidRPr="00704F38">
            <w:rPr>
              <w:rFonts w:ascii="Sakkal Majalla" w:eastAsia="Calibri" w:hAnsi="Sakkal Majalla" w:cs="Sakkal Majalla"/>
              <w:sz w:val="28"/>
              <w:szCs w:val="28"/>
              <w:lang w:bidi="ar-EG"/>
            </w:rPr>
            <w:instrText>CITATION Placeholder1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rPr>
            <w:fldChar w:fldCharType="separate"/>
          </w:r>
          <w:r w:rsidRPr="00704F38">
            <w:rPr>
              <w:rFonts w:ascii="Sakkal Majalla" w:eastAsia="Calibri" w:hAnsi="Sakkal Majalla" w:cs="Sakkal Majalla" w:hint="cs"/>
              <w:noProof/>
              <w:sz w:val="28"/>
              <w:szCs w:val="28"/>
              <w:rtl/>
            </w:rPr>
            <w:t>(</w:t>
          </w:r>
          <w:r w:rsidRPr="00704F38">
            <w:rPr>
              <w:rFonts w:ascii="Sakkal Majalla" w:eastAsia="Calibri" w:hAnsi="Sakkal Majalla" w:cs="Sakkal Majalla" w:hint="cs"/>
              <w:noProof/>
              <w:sz w:val="28"/>
              <w:szCs w:val="28"/>
            </w:rPr>
            <w:t>Chen</w:t>
          </w:r>
          <w:r w:rsidRPr="00704F38">
            <w:rPr>
              <w:rFonts w:ascii="Sakkal Majalla" w:eastAsia="Calibri" w:hAnsi="Sakkal Majalla" w:cs="Sakkal Majalla" w:hint="cs"/>
              <w:noProof/>
              <w:sz w:val="28"/>
              <w:szCs w:val="28"/>
              <w:rtl/>
            </w:rPr>
            <w:t>، 2024)</w:t>
          </w:r>
          <w:r w:rsidRPr="00704F38">
            <w:rPr>
              <w:rFonts w:ascii="Sakkal Majalla" w:eastAsia="Calibri" w:hAnsi="Sakkal Majalla" w:cs="Sakkal Majalla"/>
              <w:sz w:val="28"/>
              <w:szCs w:val="28"/>
              <w:rtl/>
            </w:rPr>
            <w:fldChar w:fldCharType="end"/>
          </w:r>
        </w:sdtContent>
      </w:sdt>
      <w:r w:rsidRPr="00704F38">
        <w:rPr>
          <w:rFonts w:ascii="Sakkal Majalla" w:eastAsia="Calibri" w:hAnsi="Sakkal Majalla" w:cs="Sakkal Majalla"/>
          <w:sz w:val="28"/>
          <w:szCs w:val="28"/>
          <w:rtl/>
        </w:rPr>
        <w:t>.</w:t>
      </w:r>
    </w:p>
    <w:p w14:paraId="4F5B0278" w14:textId="77777777" w:rsidR="00704F38" w:rsidRPr="00704F38" w:rsidRDefault="00704F38" w:rsidP="00704F38">
      <w:pPr>
        <w:spacing w:line="360" w:lineRule="auto"/>
        <w:jc w:val="both"/>
        <w:rPr>
          <w:rFonts w:ascii="Sakkal Majalla" w:eastAsia="Calibri" w:hAnsi="Sakkal Majalla" w:cs="Sakkal Majalla"/>
          <w:sz w:val="28"/>
          <w:szCs w:val="28"/>
          <w:rtl/>
        </w:rPr>
      </w:pPr>
      <w:r w:rsidRPr="00704F38">
        <w:rPr>
          <w:rFonts w:ascii="Sakkal Majalla" w:eastAsia="Calibri" w:hAnsi="Sakkal Majalla" w:cs="Sakkal Majalla"/>
          <w:sz w:val="28"/>
          <w:szCs w:val="28"/>
          <w:rtl/>
        </w:rPr>
        <w:t>تشكل هذه المنطلقات النظرية الإطار الفكري الذي تستند إليه الدراسة، حيث تسهم في توضيح أهمية تطبيق معايير الحوكمة المؤسسية وكيفية تأثيرها على أداء الشركات المدرجة في السوق المالية السعودية. من خلال فهم هذه النظريات والمفاهيم، يمكن تطوير استراتيجيات فعالة لتحسين ممارسات الحوكمة وتعزيز الأداء المؤسسي. إن استكشاف هذه المنطلقات يعكس التعقيدات والتحديات التي تواجه الشركات في هذا السياق، ويؤكد على أهمية البحث في مجال الحوكمة المؤسسية لتحقيق النجاح والاستدامة في الأسواق المالية.</w:t>
      </w:r>
    </w:p>
    <w:p w14:paraId="717A999F"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07645569"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2F2D5F4F"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7AAE1C15"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04784F4A"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16866E87"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3E4ADDB3"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5927FFC1"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6E8B863F"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79AA17BE"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0D5DD3C8"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63924797"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7DD164F0"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651A3968"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3A192C1D"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72BE2C80"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04BE0DC9"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0A237F10"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0ECE2E48"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16D22CBE" w14:textId="77777777" w:rsidR="00704F38" w:rsidRPr="00704F38" w:rsidRDefault="00704F38" w:rsidP="00704F38">
      <w:pPr>
        <w:spacing w:after="0" w:line="360" w:lineRule="auto"/>
        <w:rPr>
          <w:rFonts w:ascii="Simplified Arabic" w:eastAsia="Calibri" w:hAnsi="Simplified Arabic" w:cs="Simplified Arabic"/>
          <w:b/>
          <w:bCs/>
          <w:sz w:val="28"/>
          <w:szCs w:val="28"/>
          <w:rtl/>
        </w:rPr>
      </w:pPr>
    </w:p>
    <w:p w14:paraId="180B2B6D" w14:textId="77777777" w:rsidR="00704F38" w:rsidRPr="00704F38" w:rsidRDefault="00704F38" w:rsidP="00704F38">
      <w:pPr>
        <w:keepNext/>
        <w:keepLines/>
        <w:spacing w:before="240" w:after="0"/>
        <w:jc w:val="center"/>
        <w:outlineLvl w:val="0"/>
        <w:rPr>
          <w:rFonts w:ascii="Simplified Arabic" w:eastAsia="Times New Roman" w:hAnsi="Simplified Arabic" w:cs="Simplified Arabic"/>
          <w:b/>
          <w:bCs/>
          <w:color w:val="000000"/>
          <w:sz w:val="40"/>
          <w:szCs w:val="40"/>
          <w:rtl/>
        </w:rPr>
      </w:pPr>
      <w:bookmarkStart w:id="26" w:name="_Toc172397783"/>
      <w:bookmarkStart w:id="27" w:name="_Toc172746096"/>
      <w:bookmarkStart w:id="28" w:name="_Toc191138776"/>
      <w:r w:rsidRPr="00704F38">
        <w:rPr>
          <w:rFonts w:ascii="Simplified Arabic" w:eastAsia="Times New Roman" w:hAnsi="Simplified Arabic" w:cs="Simplified Arabic"/>
          <w:b/>
          <w:bCs/>
          <w:color w:val="000000"/>
          <w:sz w:val="40"/>
          <w:szCs w:val="40"/>
          <w:rtl/>
        </w:rPr>
        <w:t>الفصل الثاني</w:t>
      </w:r>
      <w:bookmarkEnd w:id="26"/>
      <w:bookmarkEnd w:id="27"/>
      <w:bookmarkEnd w:id="28"/>
    </w:p>
    <w:p w14:paraId="7F8DA320" w14:textId="77777777" w:rsidR="00704F38" w:rsidRPr="00704F38" w:rsidRDefault="00704F38" w:rsidP="00704F38">
      <w:pPr>
        <w:keepNext/>
        <w:keepLines/>
        <w:spacing w:before="240" w:after="0"/>
        <w:jc w:val="center"/>
        <w:outlineLvl w:val="0"/>
        <w:rPr>
          <w:rFonts w:ascii="Simplified Arabic" w:eastAsia="Times New Roman" w:hAnsi="Simplified Arabic" w:cs="Simplified Arabic"/>
          <w:b/>
          <w:bCs/>
          <w:color w:val="000000"/>
          <w:sz w:val="40"/>
          <w:szCs w:val="40"/>
          <w:rtl/>
        </w:rPr>
      </w:pPr>
      <w:bookmarkStart w:id="29" w:name="_Toc172397784"/>
      <w:bookmarkStart w:id="30" w:name="_Toc172746097"/>
      <w:bookmarkStart w:id="31" w:name="_Toc191138777"/>
      <w:r w:rsidRPr="00704F38">
        <w:rPr>
          <w:rFonts w:ascii="Simplified Arabic" w:eastAsia="Times New Roman" w:hAnsi="Simplified Arabic" w:cs="Simplified Arabic"/>
          <w:b/>
          <w:bCs/>
          <w:color w:val="000000"/>
          <w:sz w:val="40"/>
          <w:szCs w:val="40"/>
          <w:rtl/>
        </w:rPr>
        <w:t>الدراسات السابقة</w:t>
      </w:r>
      <w:bookmarkEnd w:id="29"/>
      <w:bookmarkEnd w:id="30"/>
      <w:bookmarkEnd w:id="31"/>
    </w:p>
    <w:p w14:paraId="77B7FB1B" w14:textId="77777777" w:rsidR="00704F38" w:rsidRPr="00704F38" w:rsidRDefault="00704F38" w:rsidP="00704F38">
      <w:pPr>
        <w:rPr>
          <w:rFonts w:ascii="Calibri" w:eastAsia="Calibri" w:hAnsi="Calibri" w:cs="Arial"/>
          <w:b/>
          <w:bCs/>
          <w:rtl/>
        </w:rPr>
      </w:pPr>
    </w:p>
    <w:p w14:paraId="68293E02" w14:textId="77777777" w:rsidR="00704F38" w:rsidRPr="00704F38" w:rsidRDefault="00704F38" w:rsidP="00704F38">
      <w:pPr>
        <w:rPr>
          <w:rFonts w:ascii="Calibri" w:eastAsia="Calibri" w:hAnsi="Calibri" w:cs="Arial"/>
          <w:b/>
          <w:bCs/>
          <w:rtl/>
        </w:rPr>
      </w:pPr>
    </w:p>
    <w:p w14:paraId="113CAEAB" w14:textId="77777777" w:rsidR="00704F38" w:rsidRPr="00704F38" w:rsidRDefault="00704F38" w:rsidP="00704F38">
      <w:pPr>
        <w:rPr>
          <w:rFonts w:ascii="Sakkal Majalla" w:eastAsia="Calibri" w:hAnsi="Sakkal Majalla" w:cs="Sakkal Majalla"/>
          <w:b/>
          <w:bCs/>
          <w:sz w:val="28"/>
          <w:szCs w:val="28"/>
          <w:u w:val="single"/>
          <w:rtl/>
        </w:rPr>
      </w:pPr>
    </w:p>
    <w:p w14:paraId="600584BA" w14:textId="77777777" w:rsidR="00704F38" w:rsidRPr="00704F38" w:rsidRDefault="00704F38" w:rsidP="00704F38">
      <w:pPr>
        <w:rPr>
          <w:rFonts w:ascii="Sakkal Majalla" w:eastAsia="Calibri" w:hAnsi="Sakkal Majalla" w:cs="Sakkal Majalla"/>
          <w:b/>
          <w:bCs/>
          <w:sz w:val="28"/>
          <w:szCs w:val="28"/>
          <w:u w:val="single"/>
          <w:rtl/>
        </w:rPr>
      </w:pPr>
    </w:p>
    <w:p w14:paraId="4EC1ACA9" w14:textId="77777777" w:rsidR="00704F38" w:rsidRPr="00704F38" w:rsidRDefault="00704F38" w:rsidP="00704F38">
      <w:pPr>
        <w:rPr>
          <w:rFonts w:ascii="Sakkal Majalla" w:eastAsia="Calibri" w:hAnsi="Sakkal Majalla" w:cs="Sakkal Majalla"/>
          <w:b/>
          <w:bCs/>
          <w:sz w:val="28"/>
          <w:szCs w:val="28"/>
          <w:u w:val="single"/>
          <w:rtl/>
        </w:rPr>
      </w:pPr>
    </w:p>
    <w:p w14:paraId="7709A81B" w14:textId="77777777" w:rsidR="00704F38" w:rsidRPr="00704F38" w:rsidRDefault="00704F38" w:rsidP="00704F38">
      <w:pPr>
        <w:rPr>
          <w:rFonts w:ascii="Sakkal Majalla" w:eastAsia="Calibri" w:hAnsi="Sakkal Majalla" w:cs="Sakkal Majalla"/>
          <w:sz w:val="28"/>
          <w:szCs w:val="28"/>
          <w:u w:val="single"/>
          <w:rtl/>
        </w:rPr>
      </w:pPr>
    </w:p>
    <w:p w14:paraId="48831669" w14:textId="77777777" w:rsidR="00704F38" w:rsidRPr="00704F38" w:rsidRDefault="00704F38" w:rsidP="00704F38">
      <w:pPr>
        <w:rPr>
          <w:rFonts w:ascii="Sakkal Majalla" w:eastAsia="Calibri" w:hAnsi="Sakkal Majalla" w:cs="Sakkal Majalla"/>
          <w:sz w:val="28"/>
          <w:szCs w:val="28"/>
          <w:u w:val="single"/>
          <w:rtl/>
        </w:rPr>
      </w:pPr>
    </w:p>
    <w:p w14:paraId="67FF84B2" w14:textId="77777777" w:rsidR="00704F38" w:rsidRPr="00704F38" w:rsidRDefault="00704F38" w:rsidP="00704F38">
      <w:pPr>
        <w:rPr>
          <w:rFonts w:ascii="Sakkal Majalla" w:eastAsia="Calibri" w:hAnsi="Sakkal Majalla" w:cs="Sakkal Majalla"/>
          <w:sz w:val="28"/>
          <w:szCs w:val="28"/>
          <w:u w:val="single"/>
          <w:rtl/>
        </w:rPr>
      </w:pPr>
    </w:p>
    <w:p w14:paraId="5092969A" w14:textId="77777777" w:rsidR="00704F38" w:rsidRPr="00704F38" w:rsidRDefault="00704F38" w:rsidP="00704F38">
      <w:pPr>
        <w:rPr>
          <w:rFonts w:ascii="Sakkal Majalla" w:eastAsia="Calibri" w:hAnsi="Sakkal Majalla" w:cs="Sakkal Majalla"/>
          <w:sz w:val="28"/>
          <w:szCs w:val="28"/>
          <w:u w:val="single"/>
          <w:rtl/>
        </w:rPr>
      </w:pPr>
    </w:p>
    <w:p w14:paraId="22A8680A" w14:textId="77777777" w:rsidR="00704F38" w:rsidRPr="00704F38" w:rsidRDefault="00704F38" w:rsidP="00704F38">
      <w:pPr>
        <w:rPr>
          <w:rFonts w:ascii="Sakkal Majalla" w:eastAsia="Calibri" w:hAnsi="Sakkal Majalla" w:cs="Sakkal Majalla"/>
          <w:sz w:val="28"/>
          <w:szCs w:val="28"/>
          <w:u w:val="single"/>
          <w:rtl/>
        </w:rPr>
      </w:pPr>
    </w:p>
    <w:p w14:paraId="31AC1629" w14:textId="77777777" w:rsidR="00704F38" w:rsidRPr="00704F38" w:rsidRDefault="00704F38" w:rsidP="00704F38">
      <w:pPr>
        <w:rPr>
          <w:rFonts w:ascii="Sakkal Majalla" w:eastAsia="Calibri" w:hAnsi="Sakkal Majalla" w:cs="Sakkal Majalla"/>
          <w:sz w:val="28"/>
          <w:szCs w:val="28"/>
          <w:u w:val="single"/>
          <w:rtl/>
        </w:rPr>
      </w:pPr>
    </w:p>
    <w:p w14:paraId="31DAE429" w14:textId="77777777" w:rsidR="00704F38" w:rsidRPr="00704F38" w:rsidRDefault="00704F38" w:rsidP="00704F38">
      <w:pPr>
        <w:rPr>
          <w:rFonts w:ascii="Sakkal Majalla" w:eastAsia="Calibri" w:hAnsi="Sakkal Majalla" w:cs="Sakkal Majalla"/>
          <w:sz w:val="28"/>
          <w:szCs w:val="28"/>
          <w:u w:val="single"/>
          <w:rtl/>
        </w:rPr>
      </w:pPr>
    </w:p>
    <w:p w14:paraId="356FB463" w14:textId="77777777" w:rsidR="00704F38" w:rsidRPr="00704F38" w:rsidRDefault="00704F38" w:rsidP="00704F38">
      <w:pPr>
        <w:rPr>
          <w:rFonts w:ascii="Sakkal Majalla" w:eastAsia="Calibri" w:hAnsi="Sakkal Majalla" w:cs="Sakkal Majalla"/>
          <w:sz w:val="28"/>
          <w:szCs w:val="28"/>
          <w:u w:val="single"/>
          <w:rtl/>
          <w:lang w:bidi="ar-EG"/>
        </w:rPr>
      </w:pPr>
    </w:p>
    <w:p w14:paraId="19681C59"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2" w:name="_Toc172397785"/>
      <w:bookmarkStart w:id="33" w:name="_Toc172746098"/>
      <w:bookmarkStart w:id="34" w:name="_Toc191138778"/>
      <w:r w:rsidRPr="00704F38">
        <w:rPr>
          <w:rFonts w:ascii="Sakkal Majalla" w:eastAsia="Times New Roman" w:hAnsi="Sakkal Majalla" w:cs="Sakkal Majalla" w:hint="cs"/>
          <w:b/>
          <w:bCs/>
          <w:color w:val="000000"/>
          <w:sz w:val="32"/>
          <w:szCs w:val="32"/>
          <w:rtl/>
          <w:lang w:bidi="ar-EG"/>
        </w:rPr>
        <w:t>ال</w:t>
      </w:r>
      <w:r w:rsidRPr="00704F38">
        <w:rPr>
          <w:rFonts w:ascii="Sakkal Majalla" w:eastAsia="Times New Roman" w:hAnsi="Sakkal Majalla" w:cs="Sakkal Majalla"/>
          <w:b/>
          <w:bCs/>
          <w:color w:val="000000"/>
          <w:sz w:val="32"/>
          <w:szCs w:val="32"/>
          <w:rtl/>
          <w:lang w:bidi="ar-EG"/>
        </w:rPr>
        <w:t>مقدمة</w:t>
      </w:r>
      <w:bookmarkEnd w:id="32"/>
      <w:bookmarkEnd w:id="33"/>
      <w:bookmarkEnd w:id="34"/>
    </w:p>
    <w:p w14:paraId="4A1448C4"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يعد تطبيق معايير حوكمة الشركات أحد العناصر الرئيسية المؤثرة على أداء الشركات المدرجة في الأسواق المالية، والتي تساعد على تحسين جودة اتخاذ القرارات الإدارية، وزيادة الشفافية، ومنح المستثمرين والمساهمين بيئة استثمارية أكثر أمانًا. وبما أن المملكة العربية السعودية شهدت تغييرات اقتصادية كبيرة تتوافق مع رؤية 2030، فقد أصبح تعزيز معايير حوكمة الشركات أمرًا بالغ الأهمية لضمان التوسع والاستمرارية طويلة الأجل للشركات المدرجة في سوق الأسهم السعودية (تداول). من خلال تقييم الدراسات المماثلة السابقة، وفحص المتغيرات المهمة، وتوضيح الأطر النظرية الداعمة لهذه العلاقة، تسعى هذه الدراسة إلى تقييم تأثير تطبيق قواعد حوكمة الشركات على أداء الشركات السعودية.</w:t>
      </w:r>
    </w:p>
    <w:p w14:paraId="07385728"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يتم فحص المتغيرات الأساسية للدراسة في هذا الفصل، حيث تعمل حوكمة الشركات كمتغير مستقل ونجاح الشركة كمتغير تابع. تشكل مجموعة من المبادئ التوجيهية، بما في ذلك الإفصاح المالي والانفتاح، واستقلال مجلس الإدارة، وحماية حقوق المساهمين، والمسؤولية الاجتماعية للشركات، أساس حوكمة الشركات. تُستخدم مجموعة متنوعة من المقاييس المالية وغير المالية، بما في ذلك القيمة السوقية، والربحية، والعائد على الاستثمار، والابتكار الإداري، لقياس أداء الشركة. ومن خلال فحص هذا الارتباط، يمكننا معرفة مدى تأثير أنظمة الحوكمة على القرارات الإدارية والاستثمارية للأعمال وكيف يؤثر ذلك على الأداء المالي والاستراتيجي.</w:t>
      </w:r>
    </w:p>
    <w:p w14:paraId="177445BE"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يتناول هذا الفصل الأبحاث السابقة التي بحثت في العلاقة بين حوكمة الشركات وأداء الأعمال في الأسواق المالية الإقليمية والدولية، مع التركيز بشكل خاص على سوق الأسهم السعودية (تداول)، من أجل توفير أساس علمي قوي لهذا التحقيق. يمكننا اكتشاف فجوات بحثية لم يتم تناولها بشكل كافٍ من خلال هذه الدراسات السابقة، مما قد يساعدنا في فهم الأنماط العامة للبحث في هذا القطاع. على سبيل المثال، أثبتت بعض الأبحاث أن تنفيذ حوكمة الشركات يساعد في تحسين الفعالية التشغيلية وخفض المخاطر المالية، لكن أبحاثًا أخرى أشارت إلى صعوبات في وضع هذه المعايير موضع التنفيذ، وخاصة في الشركات التي تكافح من أجل الالتزام الكامل بقواعد الحوكمة.</w:t>
      </w:r>
    </w:p>
    <w:p w14:paraId="62A443F1"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lastRenderedPageBreak/>
        <w:t>كما يتم شرح الأطر النظرية التي تشرح العلاقة بين حوكمة الشركات وأداء الشركات في هذا الفصل. وتتناول الدراسة العديد من النظريات التي تتناول أداء الشركات في السوق المالية السعودية، وأشهرها نظرية الوكالة التي تؤكد على استخدام آليات الرقابة الفعالة لتقليل تضارب المصالح بين الإدارة التنفيذية والمساهمين. كما تناقش الدراسة نظرية أصحاب المصلحة التي تسلط الضوء على مدى أهمية تلبية مطالب جميع أصحاب المصلحة المعنيين بالعمل، مثل المستثمرين والموظفين والعملاء، من أجل الحفاظ على القدرة على الاستمرار على المدى الطويل. كما يتم فحص نظريات أخرى، بما في ذلك نظرية الموارد والقدرات التي تركز على كيفية انخراط الشركات في تعزيز حوكمتها للحصول على ميزة تنافسية، ونظرية الإشارة التي تؤكد على أهمية الإفصاح المالي في تعزيز ثقة المستثمرين.</w:t>
      </w:r>
    </w:p>
    <w:p w14:paraId="52CF5E0D"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من أجل توفير إطار علمي متكامل يمكن الاعتماد عليه في الفصول القادمة، يساعد هذا الفصل في تقديم فحص شامل للعناصر المؤثرة على أداء الشركات في السوق المالية السعودية. ويمكن تحقيق بيئة عمل أكثر فعالية واستقرارًا من خلال دعم السياسات التنظيمية وتحسين التزام الشركات المدرجة بمعايير الحوكمة من خلال تقديم توصيات عملية تستند إلى فهم طبيعة العلاقة بين الحوكمة والأداء. كما تساعد هذه الدراسة في إعطاء المستثمرين وصناع القرار فهمًا واضحًا لأهمية تطبيق ممارسات الحوكمة القوية من أجل ضمان الاستدامة الإدارية والمالية وتعزيز القدرة التنافسية للشركات في كل من الأسواق المحلية والدولية.</w:t>
      </w:r>
    </w:p>
    <w:p w14:paraId="7857E8F8"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ونتيجة لذلك، سيوضح هذا الفصل الأساس النظري والفكري للدراسة ويوضح العلاقات بين المتغيرات، مما يمهد الطريق لفحص الفصول اللاحقة للبيانات التجريبية. إلى جانب تحديد المجالات التي تتطلب التحسين لضمان الاستفادة القصوى من هذه الممارسات في السوق المالية السعودية، ستساعد هذه الدراسة أيضًا في صياغة توصيات مستقبلية تعمل على تحسين فعالية تطبيق حوكمة الشركات.</w:t>
      </w:r>
    </w:p>
    <w:p w14:paraId="5F916089" w14:textId="77777777" w:rsidR="00704F38" w:rsidRPr="00704F38" w:rsidRDefault="00704F38" w:rsidP="00704F38">
      <w:pPr>
        <w:spacing w:line="360" w:lineRule="auto"/>
        <w:rPr>
          <w:rFonts w:ascii="Sakkal Majalla" w:eastAsia="Calibri" w:hAnsi="Sakkal Majalla" w:cs="Sakkal Majalla"/>
          <w:sz w:val="28"/>
          <w:szCs w:val="28"/>
          <w:rtl/>
        </w:rPr>
      </w:pPr>
    </w:p>
    <w:p w14:paraId="67315E14" w14:textId="77777777" w:rsidR="00704F38" w:rsidRPr="00704F38" w:rsidRDefault="00704F38" w:rsidP="00704F38">
      <w:pPr>
        <w:spacing w:line="360" w:lineRule="auto"/>
        <w:rPr>
          <w:rFonts w:ascii="Sakkal Majalla" w:eastAsia="Calibri" w:hAnsi="Sakkal Majalla" w:cs="Sakkal Majalla"/>
          <w:sz w:val="28"/>
          <w:szCs w:val="28"/>
          <w:rtl/>
        </w:rPr>
      </w:pPr>
    </w:p>
    <w:p w14:paraId="6BF31E33" w14:textId="77777777" w:rsidR="00704F38" w:rsidRPr="00704F38" w:rsidRDefault="00704F38" w:rsidP="00704F38">
      <w:pPr>
        <w:spacing w:line="360" w:lineRule="auto"/>
        <w:rPr>
          <w:rFonts w:ascii="Sakkal Majalla" w:eastAsia="Calibri" w:hAnsi="Sakkal Majalla" w:cs="Sakkal Majalla"/>
          <w:sz w:val="28"/>
          <w:szCs w:val="28"/>
          <w:rtl/>
        </w:rPr>
      </w:pPr>
    </w:p>
    <w:p w14:paraId="68DA6ACF" w14:textId="77777777" w:rsidR="00704F38" w:rsidRPr="00704F38" w:rsidRDefault="00704F38" w:rsidP="00704F38">
      <w:pPr>
        <w:spacing w:line="360" w:lineRule="auto"/>
        <w:rPr>
          <w:rFonts w:ascii="Sakkal Majalla" w:eastAsia="Calibri" w:hAnsi="Sakkal Majalla" w:cs="Sakkal Majalla"/>
          <w:sz w:val="28"/>
          <w:szCs w:val="28"/>
          <w:rtl/>
        </w:rPr>
      </w:pPr>
    </w:p>
    <w:p w14:paraId="1E4070C7" w14:textId="77777777" w:rsidR="00704F38" w:rsidRPr="00704F38" w:rsidRDefault="00704F38" w:rsidP="00704F38">
      <w:pPr>
        <w:spacing w:line="360" w:lineRule="auto"/>
        <w:rPr>
          <w:rFonts w:ascii="Sakkal Majalla" w:eastAsia="Calibri" w:hAnsi="Sakkal Majalla" w:cs="Sakkal Majalla"/>
          <w:sz w:val="28"/>
          <w:szCs w:val="28"/>
          <w:rtl/>
        </w:rPr>
      </w:pPr>
    </w:p>
    <w:p w14:paraId="29333326" w14:textId="77777777" w:rsidR="00704F38" w:rsidRPr="00704F38" w:rsidRDefault="00704F38" w:rsidP="00704F38">
      <w:pPr>
        <w:spacing w:line="360" w:lineRule="auto"/>
        <w:rPr>
          <w:rFonts w:ascii="Sakkal Majalla" w:eastAsia="Calibri" w:hAnsi="Sakkal Majalla" w:cs="Sakkal Majalla"/>
          <w:sz w:val="28"/>
          <w:szCs w:val="28"/>
          <w:rtl/>
        </w:rPr>
      </w:pPr>
    </w:p>
    <w:p w14:paraId="2C3DFCC4" w14:textId="77777777" w:rsidR="00704F38" w:rsidRPr="00704F38" w:rsidRDefault="00704F38" w:rsidP="00704F38">
      <w:pPr>
        <w:spacing w:line="360" w:lineRule="auto"/>
        <w:rPr>
          <w:rFonts w:ascii="Sakkal Majalla" w:eastAsia="Calibri" w:hAnsi="Sakkal Majalla" w:cs="Sakkal Majalla"/>
          <w:sz w:val="28"/>
          <w:szCs w:val="28"/>
          <w:rtl/>
        </w:rPr>
      </w:pPr>
    </w:p>
    <w:p w14:paraId="6116BB60" w14:textId="77777777" w:rsidR="00704F38" w:rsidRPr="00704F38" w:rsidRDefault="00704F38" w:rsidP="00704F38">
      <w:pPr>
        <w:spacing w:line="360" w:lineRule="auto"/>
        <w:rPr>
          <w:rFonts w:ascii="Sakkal Majalla" w:eastAsia="Calibri" w:hAnsi="Sakkal Majalla" w:cs="Sakkal Majalla"/>
          <w:sz w:val="28"/>
          <w:szCs w:val="28"/>
          <w:rtl/>
        </w:rPr>
      </w:pPr>
    </w:p>
    <w:p w14:paraId="401F395A"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5" w:name="_Toc191138779"/>
      <w:r w:rsidRPr="00704F38">
        <w:rPr>
          <w:rFonts w:ascii="Sakkal Majalla" w:eastAsia="Times New Roman" w:hAnsi="Sakkal Majalla" w:cs="Sakkal Majalla" w:hint="cs"/>
          <w:b/>
          <w:bCs/>
          <w:color w:val="000000"/>
          <w:sz w:val="32"/>
          <w:szCs w:val="32"/>
          <w:rtl/>
          <w:lang w:bidi="ar-EG"/>
        </w:rPr>
        <w:t>متغيرات الدراسة</w:t>
      </w:r>
      <w:bookmarkEnd w:id="35"/>
    </w:p>
    <w:p w14:paraId="08E8059E"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 xml:space="preserve">وبما أن معايير الحوكمة تؤثر بشكل مباشر على عدد من المتغيرات التابعة التي توضح مدى نجاح الشركات في تنفيذ هذه المعايير، فإنها تعمل كمتغير مستقل للدراسة. ومن أجل تحقيق الالتزام بالمسؤولية، تعد الحوكمة المؤسسية ضرورية لأنها تساعد الشركات على اتباع القانون، مما يقلل من المخاطر القانونية ويعزز ثقة الجهات التنظيمية والمستثمرين. ولأنها تخلق بيئة إدارية مستقرة تسمح باتخاذ قرارات دقيقة بناءً على معلومات جديرة بالثقة، فإن الحوكمة الفعالة تساعد أيضًا في تسهيل القرارات الاستراتيجية، مما يحسن القدرة التنافسية والاستدامة للشركة. وعلاوة على ذلك، فإن تنفيذ معايير الحوكمة يعزز الدفاع عن حقوق المساهمين من خلال ضمان الإفصاح المالي والشفافية، مما يمكنهم من اتخاذ خيارات استثمارية مستنيرة ويضمن توزيعًا عادلاً للأرباح. ويمكن أيضًا تحسين سمعة الشركة من خلال الحوكمة الجيدة، حيث </w:t>
      </w:r>
      <w:r w:rsidRPr="00704F38">
        <w:rPr>
          <w:rFonts w:ascii="Sakkal Majalla" w:eastAsia="Calibri" w:hAnsi="Sakkal Majalla" w:cs="Sakkal Majalla" w:hint="cs"/>
          <w:sz w:val="28"/>
          <w:szCs w:val="28"/>
          <w:rtl/>
          <w:lang w:bidi="ar-EG"/>
        </w:rPr>
        <w:t>إن</w:t>
      </w:r>
      <w:r w:rsidRPr="00704F38">
        <w:rPr>
          <w:rFonts w:ascii="Sakkal Majalla" w:eastAsia="Calibri" w:hAnsi="Sakkal Majalla" w:cs="Sakkal Majalla"/>
          <w:sz w:val="28"/>
          <w:szCs w:val="28"/>
          <w:rtl/>
          <w:lang w:bidi="ar-EG"/>
        </w:rPr>
        <w:t xml:space="preserve"> التمسك بالمعايير الأخلاقية والإدارية يعزز ثقة المستثمرين والعملاء، مما يجذب المزيد من رأس المال ويجعل العمل أكثر استقرارًا في الأسواق المالية. وأخيرًا وليس آخرًا، تعمل الحوكمة الفعالة على تعزيز النجاح المالي من خلال خفض الفساد وسوء الإدارة وتعزيز الأداء المالي للشركة، وكلاهما يساهم في النمو المستدام الطويل الأجل والربحية الأعلى.</w:t>
      </w:r>
    </w:p>
    <w:p w14:paraId="482C42A8"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إن تأثير الحوكمة على نجاح الشركات المدرجة في سوق الأسهم السعودية يتجلى في العلاقة بين معايير الحوكمة والمتغيرات التابعة. فباعتبارها المتغير المستقل فإن معايير الحوكمة لها تأثير مباشر على عدد من الجوانب الإدارية والمالية والتشغيلية للشركات، وهو ما ينعكس على نجاحها بشكل عام.</w:t>
      </w:r>
    </w:p>
    <w:p w14:paraId="65061313"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أولاً، لأنها تجبر الشركات على اتباع القواعد واللوائح، مما يقلل من المخاطر القانونية ويضمن استدامة الإجراءات التشغيلية، فإن الحوكمة الجيدة تعزز المساءلة. ولأن الحوكمة توفر إطارًا واضحًا لاتخاذ القرارات بناءً على حقائق شفافة وموضوعية، فإنها تعمل على تحسين كفاءة الإدارة، مما يساعد الشركات بدوره على تسهيل القرارات الاستراتيجية.</w:t>
      </w:r>
    </w:p>
    <w:p w14:paraId="3516BD42"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lastRenderedPageBreak/>
        <w:t>كما تعمل الحوكمة القوية للشركات على حماية حقوق المساهمين من خلال ضمان العدالة والانفتاح في الإفصاح المالي وتوزيع الأرباح، مما يعزز ثقة المستثمرين. كما يساعد تحسين الإفصاح والشفافية لدى الشركة على تحسين سمعتها حيث يجعل العمل أكثر جاذبية للمستثمرين والمستهلكين، مما يجعلها أكثر تنافسية في السوق.</w:t>
      </w:r>
    </w:p>
    <w:p w14:paraId="44676265"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إن هذه العناصر مجتمعة تؤدي في نهاية المطاف إلى النجاح المالي، حيث تعمل الحوكمة الجيدة على خفض المخاطر التشغيلية وتعزيز الأداء المالي الإجمالي، وكلاهما يدعم قدرة الشركة على البقاء والتوسع على المدى الطويل. ونظرًا لأن ممارسات الحوكمة السليمة تؤدي إلى زيادة أداء الأعمال على عدد من المستويات، فإن معايير الحوكمة ترتبط بشكل إيجابي بكل من هذه المتغيرات التابعة.</w:t>
      </w:r>
    </w:p>
    <w:p w14:paraId="4D36993A"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42A12C6C"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3C3209B8"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66ABB38E"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64143503"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7642998A"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74094116"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2212CFDF"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46BD609F"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6A309FF5"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66755EEE"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3FC7C400"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6DB71149"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231EFCD5"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76D62CA6"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117BE221"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589ECF59"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5F856E7C"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1CEC6D21"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p>
    <w:p w14:paraId="35235BE9"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6" w:name="_Toc172397786"/>
      <w:bookmarkStart w:id="37" w:name="_Toc172746099"/>
      <w:bookmarkStart w:id="38" w:name="_Toc191138780"/>
      <w:r w:rsidRPr="00704F38">
        <w:rPr>
          <w:rFonts w:ascii="Sakkal Majalla" w:eastAsia="Times New Roman" w:hAnsi="Sakkal Majalla" w:cs="Sakkal Majalla"/>
          <w:b/>
          <w:bCs/>
          <w:color w:val="000000"/>
          <w:sz w:val="32"/>
          <w:szCs w:val="32"/>
          <w:rtl/>
          <w:lang w:bidi="ar-EG"/>
        </w:rPr>
        <w:t>الدراسات السابقة</w:t>
      </w:r>
      <w:bookmarkStart w:id="39" w:name="_Toc172397787"/>
      <w:bookmarkStart w:id="40" w:name="_Toc172746100"/>
      <w:bookmarkEnd w:id="36"/>
      <w:bookmarkEnd w:id="37"/>
      <w:bookmarkEnd w:id="38"/>
    </w:p>
    <w:p w14:paraId="2889DA14"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تعتمد عملية إرساء ثقافة عمل قائمة على الوعي والانفتاح والشفافية بشكل كبير على حوكمة الشركات. وتناقش هذه الورقة بإيجاز خلفية إجراءات حوكمة الشركات في الهند ودول مجلس التعاون الخليجي، فضلاً عن النظام القانوني للشركات وسياسات المراقبة التي وضعتها حكومات الهند ودول مجلس التعاون الخليجي. بالإضافة إلى ذلك، تدرس الورقة كيف تؤثر ممارسات حوكمة الشركات على النتائج المالية للشركات المدرجة في الهند ودول مجلس التعاون الخليجي. وتشكل عينة الدراسة 53 شركة مدرجة غير مالية من الهند و53 شركة مدرجة غير مالية من دول مجلس التعاون الخليجي على مدى السنوات 2009-2016. وأظهرت النتائج أن أداء الشركات كما تحدده نسبة العائد على حقوق المساهمين ومؤشر توبين لا يتأثر بشكل كبير بمساءلة مجلس الإدارة أو لجان التدقيق. وبالمثل، يتأثر أداء الشركات كما تحدده نسبة توبين سلبًا بالشفافية والإفصاح بشكل ضئيل. وعلاوة على ذلك، توضح نتائج الدراسة الوهمية أن الشركات الهندية تتفوق على تلك الموجودة في الخليج من حيث الأداء المالي وإجراءات حوكمة الشركات. وفي سياق حوكمة الشركات والأداء المالي، تعتبر الدراسة الحالية بمثابة أساس للبحوث والدراسات المستقبلية، وخاصة في الشركات المدرجة في الهند ودول مجلس التعاون الخليجي</w:t>
      </w:r>
      <w:sdt>
        <w:sdtPr>
          <w:rPr>
            <w:rFonts w:ascii="Sakkal Majalla" w:eastAsia="Calibri" w:hAnsi="Sakkal Majalla" w:cs="Sakkal Majalla"/>
            <w:sz w:val="28"/>
            <w:szCs w:val="28"/>
            <w:rtl/>
            <w:lang w:bidi="ar-EG"/>
          </w:rPr>
          <w:id w:val="-904447064"/>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Ala20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(Al-ahdal, 2020)</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4B800256"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 xml:space="preserve">الغرض من الدراسة هو تقييم كيفية تأثير حوكمة الشركات على الأداء المالي للشركات في باكستان، وهي دولة نامية، والولايات المتحدة، وهي دولة متقدمة. تم استخدام ملكية مجلس الإدارة والفعالية والحجم والبنية والاستقلال وازدواجية الرئيس التنفيذي وتعليم مجلس الإدارة وخبرته لقياس حوكمة الشركات، في حين تم استخدام العائد على حقوق الملكية والعائد على الأصول لقياس الأداء المالي للشركة. تم فحص عينة من 100 شركة مدرجة من بورصة نيويورك للأوراق المالية في الولايات المتحدة وبورصة كراتشي للأوراق المالية في باكستان لفحص العلاقة بين الأداء المالي لشركاتهم المقارنة من حيث حوكمة الشركات طوال الفترة من 1 يناير 2010 إلى 31 ديسمبر 2015. تم فحص تأثير حوكمة الشركات على 100 شركة </w:t>
      </w:r>
      <w:r w:rsidRPr="00704F38">
        <w:rPr>
          <w:rFonts w:ascii="Sakkal Majalla" w:eastAsia="Calibri" w:hAnsi="Sakkal Majalla" w:cs="Sakkal Majalla"/>
          <w:sz w:val="28"/>
          <w:szCs w:val="28"/>
          <w:rtl/>
          <w:lang w:bidi="ar-EG"/>
        </w:rPr>
        <w:lastRenderedPageBreak/>
        <w:t xml:space="preserve">مدرجة في العينة من باكستان والولايات المتحدة من خلال جمع البيانات الأولية باستخدام استبيان عبر الإنترنت للولايات المتحدة واستبيان مادي لباكستان. تم استخدام نسبة القيمة السوقية إلى القيمة الدفترية لـ </w:t>
      </w:r>
      <w:r w:rsidRPr="00704F38">
        <w:rPr>
          <w:rFonts w:ascii="Sakkal Majalla" w:eastAsia="Calibri" w:hAnsi="Sakkal Majalla" w:cs="Sakkal Majalla"/>
          <w:sz w:val="28"/>
          <w:szCs w:val="28"/>
          <w:lang w:bidi="ar-EG"/>
        </w:rPr>
        <w:t>Tobin's Q</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و</w:t>
      </w:r>
      <w:r w:rsidRPr="00704F38">
        <w:rPr>
          <w:rFonts w:ascii="Sakkal Majalla" w:eastAsia="Calibri" w:hAnsi="Sakkal Majalla" w:cs="Sakkal Majalla" w:hint="cs"/>
          <w:sz w:val="28"/>
          <w:szCs w:val="28"/>
          <w:lang w:bidi="ar-EG"/>
        </w:rPr>
        <w:t>Marris</w:t>
      </w:r>
      <w:r w:rsidRPr="00704F38">
        <w:rPr>
          <w:rFonts w:ascii="Sakkal Majalla" w:eastAsia="Calibri" w:hAnsi="Sakkal Majalla" w:cs="Sakkal Majalla"/>
          <w:sz w:val="28"/>
          <w:szCs w:val="28"/>
          <w:rtl/>
          <w:lang w:bidi="ar-EG"/>
        </w:rPr>
        <w:t xml:space="preserve"> لقياس الأداء الخارجي للشركات، في حين تم استخدام العائد على حقوق الملكية (</w:t>
      </w:r>
      <w:r w:rsidRPr="00704F38">
        <w:rPr>
          <w:rFonts w:ascii="Sakkal Majalla" w:eastAsia="Calibri" w:hAnsi="Sakkal Majalla" w:cs="Sakkal Majalla"/>
          <w:sz w:val="28"/>
          <w:szCs w:val="28"/>
          <w:lang w:bidi="ar-EG"/>
        </w:rPr>
        <w:t>ROE</w:t>
      </w:r>
      <w:r w:rsidRPr="00704F38">
        <w:rPr>
          <w:rFonts w:ascii="Sakkal Majalla" w:eastAsia="Calibri" w:hAnsi="Sakkal Majalla" w:cs="Sakkal Majalla"/>
          <w:sz w:val="28"/>
          <w:szCs w:val="28"/>
          <w:rtl/>
          <w:lang w:bidi="ar-EG"/>
        </w:rPr>
        <w:t>) والعائد على الأصول (</w:t>
      </w:r>
      <w:r w:rsidRPr="00704F38">
        <w:rPr>
          <w:rFonts w:ascii="Sakkal Majalla" w:eastAsia="Calibri" w:hAnsi="Sakkal Majalla" w:cs="Sakkal Majalla"/>
          <w:sz w:val="28"/>
          <w:szCs w:val="28"/>
          <w:lang w:bidi="ar-EG"/>
        </w:rPr>
        <w:t>ROA</w:t>
      </w:r>
      <w:r w:rsidRPr="00704F38">
        <w:rPr>
          <w:rFonts w:ascii="Sakkal Majalla" w:eastAsia="Calibri" w:hAnsi="Sakkal Majalla" w:cs="Sakkal Majalla"/>
          <w:sz w:val="28"/>
          <w:szCs w:val="28"/>
          <w:rtl/>
          <w:lang w:bidi="ar-EG"/>
        </w:rPr>
        <w:t>) لقياس الأداء الداخلي للشركات في كل من الدولتين. وفقًا للدراسة، يتم الالتزام بمعايير حوكمة الشركات في كل من الدولتين، على الرغم من أنها أكثر فعالية في الدول الصناعية. هناك تناقضات معينة بين معايير حوكمة الشركات التي أنشأتها هيئة الأوراق المالية والبورصة الباكستانية وإجراءاتها السابقة في باكستان لأن غالبية الشركات مملوكة للعائلة، ومع ذلك في الولايات المتحدة، يتم الالتزام بقواعد حوكمة الشركات الصارمة. يرتبط أداء الشركة بشكل إيجابي بعوامل مثل ازدواجية الرئيس التنفيذي والفعالية وملكية مجلس الإدارة وتعليم مجلس الإدارة وخبرته، ولكنه يرتبط بشكل سلبي بحجم مجلس الإدارة. بالإضافة إلى ذلك، اكتشفت الدراسة عدم وجود صلة بين نجاح الشركة واستقلال المدير</w:t>
      </w:r>
      <w:sdt>
        <w:sdtPr>
          <w:rPr>
            <w:rFonts w:ascii="Sakkal Majalla" w:eastAsia="Calibri" w:hAnsi="Sakkal Majalla" w:cs="Sakkal Majalla"/>
            <w:sz w:val="28"/>
            <w:szCs w:val="28"/>
            <w:rtl/>
            <w:lang w:bidi="ar-EG"/>
          </w:rPr>
          <w:id w:val="-1504963004"/>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LSa18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(L., 2018)</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08E68B9E"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تستكشف دراسة</w:t>
      </w:r>
      <w:sdt>
        <w:sdtPr>
          <w:rPr>
            <w:rFonts w:ascii="Sakkal Majalla" w:eastAsia="Calibri" w:hAnsi="Sakkal Majalla" w:cs="Sakkal Majalla"/>
            <w:sz w:val="28"/>
            <w:szCs w:val="28"/>
            <w:rtl/>
            <w:lang w:bidi="ar-EG"/>
          </w:rPr>
          <w:id w:val="1845737422"/>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Sin17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(Singh, 2017)</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 xml:space="preserve"> التجريبية العلاقة بين حوكمة الشركات والأداء التنظيمي، والتي تم تقييمها باستخدام نموذج توبين (</w:t>
      </w:r>
      <w:r w:rsidRPr="00704F38">
        <w:rPr>
          <w:rFonts w:ascii="Sakkal Majalla" w:eastAsia="Calibri" w:hAnsi="Sakkal Majalla" w:cs="Sakkal Majalla"/>
          <w:sz w:val="28"/>
          <w:szCs w:val="28"/>
          <w:lang w:bidi="ar-EG"/>
        </w:rPr>
        <w:t>TQ</w:t>
      </w:r>
      <w:r w:rsidRPr="00704F38">
        <w:rPr>
          <w:rFonts w:ascii="Sakkal Majalla" w:eastAsia="Calibri" w:hAnsi="Sakkal Majalla" w:cs="Sakkal Majalla"/>
          <w:sz w:val="28"/>
          <w:szCs w:val="28"/>
          <w:rtl/>
          <w:lang w:bidi="ar-EG"/>
        </w:rPr>
        <w:t xml:space="preserve">) في إطار اقتصاد ناشئ لم يتم إجراء سوى عدد قليل من الدراسات عليه حتى الآن. نقوم بتقييم أسلوبنا العام لنظام اللحظات، والذي يأخذ في الاعتبار الذاتية، على مجموعة بيانات تم إنشاؤها حديثًا تتضمن 324 شركة باكستانية مدرجة. اكتشفنا أن نسبة </w:t>
      </w:r>
      <w:r w:rsidRPr="00704F38">
        <w:rPr>
          <w:rFonts w:ascii="Sakkal Majalla" w:eastAsia="Calibri" w:hAnsi="Sakkal Majalla" w:cs="Sakkal Majalla"/>
          <w:sz w:val="28"/>
          <w:szCs w:val="28"/>
          <w:lang w:bidi="ar-EG"/>
        </w:rPr>
        <w:t>TQ</w:t>
      </w:r>
      <w:r w:rsidRPr="00704F38">
        <w:rPr>
          <w:rFonts w:ascii="Sakkal Majalla" w:eastAsia="Calibri" w:hAnsi="Sakkal Majalla" w:cs="Sakkal Majalla"/>
          <w:sz w:val="28"/>
          <w:szCs w:val="28"/>
          <w:rtl/>
          <w:lang w:bidi="ar-EG"/>
        </w:rPr>
        <w:t xml:space="preserve"> المرتفعة ترتبط بشكل إيجابي بحجم مجلس الإدارة وعدد لجان مجلس الإدارة وتركيز الملكية، ولكنها ترتبط سلبًا باستقلال مجلس الإدارة وازدواجية الرئيس التنفيذي. فيما يتعلق بالتأثيرات المعتدلة، اكتشفنا أن تركيز الملكية يخفف سلبًا من الارتباط بين ازدواجية </w:t>
      </w:r>
      <w:r w:rsidRPr="00704F38">
        <w:rPr>
          <w:rFonts w:ascii="Sakkal Majalla" w:eastAsia="Calibri" w:hAnsi="Sakkal Majalla" w:cs="Sakkal Majalla"/>
          <w:sz w:val="28"/>
          <w:szCs w:val="28"/>
          <w:lang w:bidi="ar-EG"/>
        </w:rPr>
        <w:t>OP</w:t>
      </w:r>
      <w:r w:rsidRPr="00704F38">
        <w:rPr>
          <w:rFonts w:ascii="Sakkal Majalla" w:eastAsia="Calibri" w:hAnsi="Sakkal Majalla" w:cs="Sakkal Majalla"/>
          <w:sz w:val="28"/>
          <w:szCs w:val="28"/>
          <w:rtl/>
          <w:lang w:bidi="ar-EG"/>
        </w:rPr>
        <w:t xml:space="preserve"> والرئيس التنفيذي واستقلال مجلس الإدارة. يعمل تركيز الملكية كوسيط إيجابي في الارتباط بين عدد لجان مجلس الإدارة والأداء التنظيمي. بالإضافة إلى فحص العلاقة بين تكوين مجلس الإدارة والأداء في سياق سوق ناشئة أصبحت أكثر أهمية، تساعد نتائجنا في صياغة وتطبيق مقياس ملموس أكثر لأداء </w:t>
      </w:r>
      <w:r w:rsidRPr="00704F38">
        <w:rPr>
          <w:rFonts w:ascii="Sakkal Majalla" w:eastAsia="Calibri" w:hAnsi="Sakkal Majalla" w:cs="Sakkal Majalla"/>
          <w:sz w:val="28"/>
          <w:szCs w:val="28"/>
          <w:lang w:bidi="ar-EG"/>
        </w:rPr>
        <w:t>OP</w:t>
      </w:r>
      <w:r w:rsidRPr="00704F38">
        <w:rPr>
          <w:rFonts w:ascii="Sakkal Majalla" w:eastAsia="Calibri" w:hAnsi="Sakkal Majalla" w:cs="Sakkal Majalla"/>
          <w:sz w:val="28"/>
          <w:szCs w:val="28"/>
          <w:rtl/>
          <w:lang w:bidi="ar-EG"/>
        </w:rPr>
        <w:t xml:space="preserve">، ألا وهو نسبة </w:t>
      </w:r>
      <w:r w:rsidRPr="00704F38">
        <w:rPr>
          <w:rFonts w:ascii="Sakkal Majalla" w:eastAsia="Calibri" w:hAnsi="Sakkal Majalla" w:cs="Sakkal Majalla"/>
          <w:sz w:val="28"/>
          <w:szCs w:val="28"/>
          <w:lang w:bidi="ar-EG"/>
        </w:rPr>
        <w:t>TQ</w:t>
      </w:r>
      <w:r w:rsidRPr="00704F38">
        <w:rPr>
          <w:rFonts w:ascii="Sakkal Majalla" w:eastAsia="Calibri" w:hAnsi="Sakkal Majalla" w:cs="Sakkal Majalla"/>
          <w:sz w:val="28"/>
          <w:szCs w:val="28"/>
          <w:rtl/>
          <w:lang w:bidi="ar-EG"/>
        </w:rPr>
        <w:t>. يتم فحص التطبيق الأوسع للنتائج والعواقب السياسية.</w:t>
      </w:r>
    </w:p>
    <w:p w14:paraId="0F86CEDE"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تبحث دراسة</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876030800"/>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rPr>
            <w:instrText>Ald23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sz w:val="28"/>
              <w:szCs w:val="28"/>
              <w:rtl/>
              <w:lang w:bidi="ar-EG"/>
            </w:rPr>
            <w:t>(</w:t>
          </w:r>
          <w:r w:rsidRPr="00704F38">
            <w:rPr>
              <w:rFonts w:ascii="Sakkal Majalla" w:eastAsia="Calibri" w:hAnsi="Sakkal Majalla" w:cs="Sakkal Majalla" w:hint="cs"/>
              <w:sz w:val="28"/>
              <w:szCs w:val="28"/>
            </w:rPr>
            <w:t>Aldaarmi</w:t>
          </w:r>
          <w:r w:rsidRPr="00704F38">
            <w:rPr>
              <w:rFonts w:ascii="Sakkal Majalla" w:eastAsia="Calibri" w:hAnsi="Sakkal Majalla" w:cs="Sakkal Majalla" w:hint="cs"/>
              <w:sz w:val="28"/>
              <w:szCs w:val="28"/>
              <w:rtl/>
              <w:lang w:bidi="ar-EG"/>
            </w:rPr>
            <w:t>،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 xml:space="preserve"> في دور لوائح حوكمة الشركات على الأداء المالي للشركات المدرجة في المملكة العربية السعودية. تم اختيار 120 منظمة من سوق الأسهم السعودية (تداول) على مدى أربع سنوات بين عامي 2016 و2019 من أجل 565 ملاحظة. تم جمع البيانات حول المتغير المقصود لاستقلال مجلس الإدارة وحجم المجلس واجتماعات المجلس وتشابك المجلس، بالإضافة إلى حجم الشركة والرافعة المالية كمعايير. كان المتغير المستقل هو سؤال توبين. تظهر نتيجة هذه </w:t>
      </w:r>
      <w:r w:rsidRPr="00704F38">
        <w:rPr>
          <w:rFonts w:ascii="Sakkal Majalla" w:eastAsia="Calibri" w:hAnsi="Sakkal Majalla" w:cs="Sakkal Majalla"/>
          <w:sz w:val="28"/>
          <w:szCs w:val="28"/>
          <w:rtl/>
          <w:lang w:bidi="ar-EG"/>
        </w:rPr>
        <w:lastRenderedPageBreak/>
        <w:t>الدراسة أن هناك علاقة سلبية بين حجم مجلس الإدارة وتشابك المجلس من ناحية والأداء المالي للشركات المدرجة من ناحية أخرى. وقد ثبت أن المتغيرات المستقلة الأخرى المتمثلة في عضوية مجالس الإدارة المستقلة وتكرار اجتماعات مجلس الإدارة لها تأثير إيجابي على الأداء المالي. تدعم نتيجة هذه الدراسة الأسس النظرية لنظرية أصحاب المصلحة حول أهمية الحد من احتكار الوكلاء (المديرين في مجلس الإدارة) لقرارات الشركة. يمكن إجراء هذا الحد من تأثير المديرين من خلال زيادة عدد الاجتماعات مصحوبة بزيادة عدد المديرين المستقلين في مجلس الإدارة. وبالإضافة إلى ذلك، من خلال الحد من التشابك بين أعضاء مجلس الإدارة، فإن نفوذ المديرين سوف يتقلص في حين أن زيادة حجم مجلس الإدارة سوف تؤدي إلى إبطاء عملية اتخاذ القرارات التي تؤثر على أداء الشركات.</w:t>
      </w:r>
    </w:p>
    <w:p w14:paraId="41BAE367"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تركز دراسة</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776984934"/>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rPr>
            <w:instrText>Zeh24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sz w:val="28"/>
              <w:szCs w:val="28"/>
              <w:rtl/>
              <w:lang w:bidi="ar-EG"/>
            </w:rPr>
            <w:t>(</w:t>
          </w:r>
          <w:r w:rsidRPr="00704F38">
            <w:rPr>
              <w:rFonts w:ascii="Sakkal Majalla" w:eastAsia="Calibri" w:hAnsi="Sakkal Majalla" w:cs="Sakkal Majalla" w:hint="cs"/>
              <w:sz w:val="28"/>
              <w:szCs w:val="28"/>
            </w:rPr>
            <w:t>Zehri</w:t>
          </w:r>
          <w:r w:rsidRPr="00704F38">
            <w:rPr>
              <w:rFonts w:ascii="Sakkal Majalla" w:eastAsia="Calibri" w:hAnsi="Sakkal Majalla" w:cs="Sakkal Majalla" w:hint="cs"/>
              <w:sz w:val="28"/>
              <w:szCs w:val="28"/>
              <w:rtl/>
              <w:lang w:bidi="ar-EG"/>
            </w:rPr>
            <w:t>، 2024)</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hint="cs"/>
          <w:sz w:val="28"/>
          <w:szCs w:val="28"/>
          <w:rtl/>
          <w:lang w:bidi="ar-EG"/>
        </w:rPr>
        <w:t xml:space="preserve"> </w:t>
      </w:r>
      <w:r w:rsidRPr="00704F38">
        <w:rPr>
          <w:rFonts w:ascii="Sakkal Majalla" w:eastAsia="Calibri" w:hAnsi="Sakkal Majalla" w:cs="Sakkal Majalla"/>
          <w:sz w:val="28"/>
          <w:szCs w:val="28"/>
          <w:rtl/>
          <w:lang w:bidi="ar-EG"/>
        </w:rPr>
        <w:t>على دراسة كيفية تأثير قانون حوكمة الشركات السعودي الأخير وهياكل الحوكمة الداخلية داخل الشركات على أداء الشركات الصناعية المدرجة في سوق الأسهم السعودية. درس المؤلفون 62 شركة صناعية من عام 2012 إلى عام 2020. قاموا بتحليل البيانات باستخدام نموذجين لاختبار فرضياتهم، بالنظر إلى أداء الشركة من خلال مؤشرين ماليين: العائد على الأصول (</w:t>
      </w:r>
      <w:r w:rsidRPr="00704F38">
        <w:rPr>
          <w:rFonts w:ascii="Sakkal Majalla" w:eastAsia="Calibri" w:hAnsi="Sakkal Majalla" w:cs="Sakkal Majalla"/>
          <w:sz w:val="28"/>
          <w:szCs w:val="28"/>
          <w:lang w:bidi="ar-EG"/>
        </w:rPr>
        <w:t>ROA</w:t>
      </w:r>
      <w:r w:rsidRPr="00704F38">
        <w:rPr>
          <w:rFonts w:ascii="Sakkal Majalla" w:eastAsia="Calibri" w:hAnsi="Sakkal Majalla" w:cs="Sakkal Majalla"/>
          <w:sz w:val="28"/>
          <w:szCs w:val="28"/>
          <w:rtl/>
          <w:lang w:bidi="ar-EG"/>
        </w:rPr>
        <w:t>) للنموذج الأول والعائد على حقوق الملكية (</w:t>
      </w:r>
      <w:r w:rsidRPr="00704F38">
        <w:rPr>
          <w:rFonts w:ascii="Sakkal Majalla" w:eastAsia="Calibri" w:hAnsi="Sakkal Majalla" w:cs="Sakkal Majalla"/>
          <w:sz w:val="28"/>
          <w:szCs w:val="28"/>
          <w:lang w:bidi="ar-EG"/>
        </w:rPr>
        <w:t>ROE</w:t>
      </w:r>
      <w:r w:rsidRPr="00704F38">
        <w:rPr>
          <w:rFonts w:ascii="Sakkal Majalla" w:eastAsia="Calibri" w:hAnsi="Sakkal Majalla" w:cs="Sakkal Majalla"/>
          <w:sz w:val="28"/>
          <w:szCs w:val="28"/>
          <w:rtl/>
          <w:lang w:bidi="ar-EG"/>
        </w:rPr>
        <w:t>) للنموذج الثاني. أخذ كلا النموذجين في الاعتبار نفس العوامل: قانون حوكمة الشركات السعودي، وحجم واستقلال مجلس الإدارة، وحجم واستقلال لجنة المراجعة، ومدى تكرار اجتماعات لجنة المراجعة، ومدى تركيز الملكية. أشارت النتائج إلى أن تطبيق قانون حوكمة الشركات السعودي يؤدي إلى أداء أفضل للشركة بناءً على العائد على الأصول. ومع ذلك، لم يكن هناك تأثير ملحوظ على الأداء من حجم مجلس الإدارة أو لجنة المراجعة. وبالمثل، فإن عقد المزيد من اجتماعات لجنة المراجعة لم يحسن الأداء. من ناحية أخرى، كان لاستقلال مجلس الإدارة ولجنة المراجعة، إلى جانب تركيز الملكية، تأثير إيجابي على الأداء. وتضيف هذه الدراسة إلى المناقشة حول التأثيرات الاقتصادية لهيئة السوق المالية السعودية على السوق السعودية، وتقدم رؤى قيمة للشركات والمستثمرين وصناع السياسات مثل هيئة السوق المالية والهيئة السعودية للمحاسبين القانونيين والمهنيين. ويمكن أن تساعد هذه الرؤى في توجيه التعديلات على هيئة السوق المالية السعودية بما يتناسب بشكل أفضل مع الجوانب الفريدة للسوق السعودية.</w:t>
      </w:r>
    </w:p>
    <w:p w14:paraId="39B2CE92"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تتناول دراسة</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593690764"/>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rPr>
            <w:instrText>Elg19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sz w:val="28"/>
              <w:szCs w:val="28"/>
              <w:rtl/>
              <w:lang w:bidi="ar-EG"/>
            </w:rPr>
            <w:t>(</w:t>
          </w:r>
          <w:r w:rsidRPr="00704F38">
            <w:rPr>
              <w:rFonts w:ascii="Sakkal Majalla" w:eastAsia="Calibri" w:hAnsi="Sakkal Majalla" w:cs="Sakkal Majalla" w:hint="cs"/>
              <w:sz w:val="28"/>
              <w:szCs w:val="28"/>
            </w:rPr>
            <w:t>Elgarboa</w:t>
          </w:r>
          <w:r w:rsidRPr="00704F38">
            <w:rPr>
              <w:rFonts w:ascii="Sakkal Majalla" w:eastAsia="Calibri" w:hAnsi="Sakkal Majalla" w:cs="Sakkal Majalla" w:hint="cs"/>
              <w:sz w:val="28"/>
              <w:szCs w:val="28"/>
              <w:rtl/>
              <w:lang w:bidi="ar-EG"/>
            </w:rPr>
            <w:t>، 2019)</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 xml:space="preserve"> </w:t>
      </w:r>
      <w:proofErr w:type="spellStart"/>
      <w:r w:rsidRPr="00704F38">
        <w:rPr>
          <w:rFonts w:ascii="Sakkal Majalla" w:eastAsia="Calibri" w:hAnsi="Sakkal Majalla" w:cs="Sakkal Majalla"/>
          <w:sz w:val="28"/>
          <w:szCs w:val="28"/>
          <w:rtl/>
          <w:lang w:bidi="ar-EG"/>
        </w:rPr>
        <w:t>دراسة</w:t>
      </w:r>
      <w:proofErr w:type="spellEnd"/>
      <w:r w:rsidRPr="00704F38">
        <w:rPr>
          <w:rFonts w:ascii="Sakkal Majalla" w:eastAsia="Calibri" w:hAnsi="Sakkal Majalla" w:cs="Sakkal Majalla"/>
          <w:sz w:val="28"/>
          <w:szCs w:val="28"/>
          <w:rtl/>
          <w:lang w:bidi="ar-EG"/>
        </w:rPr>
        <w:t xml:space="preserve"> تأثير سلوك الرئيس التنفيذي (الشخصية النرجسية للرئيس التنفيذي وملكية الرئيس التنفيذي للأسهم) في ممارسة إدارة الأرباح على عينة من الشركات المدرجة في سوق الأسهم السعودية (تداول) خلال </w:t>
      </w:r>
      <w:r w:rsidRPr="00704F38">
        <w:rPr>
          <w:rFonts w:ascii="Sakkal Majalla" w:eastAsia="Calibri" w:hAnsi="Sakkal Majalla" w:cs="Sakkal Majalla"/>
          <w:sz w:val="28"/>
          <w:szCs w:val="28"/>
          <w:rtl/>
          <w:lang w:bidi="ar-EG"/>
        </w:rPr>
        <w:lastRenderedPageBreak/>
        <w:t>الفترة من 2014-2017. كما تتناول الدراسة دور آليات حوكمة الشركات (لجنة المراجعة، عدد أعضاء مجلس الإدارة، نسبة المديرين غير التنفيذيين والمعايير المزدوجة للرئيس التنفيذي) في تقييد الاختيارات الإدارية الذاتية للرؤساء التنفيذيين مما يؤدي إلى زيادة محتوى المعلومات في القوائم المالية وتقليل عدم اتساق المعلومات بين الإدارة ومستخدمي القوائم المالية كأصحاب مصلحة في الشركة.</w:t>
      </w:r>
      <w:r w:rsidRPr="00704F38">
        <w:rPr>
          <w:rFonts w:ascii="Sakkal Majalla" w:eastAsia="Calibri" w:hAnsi="Sakkal Majalla" w:cs="Sakkal Majalla" w:hint="cs"/>
          <w:sz w:val="28"/>
          <w:szCs w:val="28"/>
          <w:rtl/>
          <w:lang w:bidi="ar-EG"/>
        </w:rPr>
        <w:t xml:space="preserve"> </w:t>
      </w:r>
      <w:r w:rsidRPr="00704F38">
        <w:rPr>
          <w:rFonts w:ascii="Sakkal Majalla" w:eastAsia="Calibri" w:hAnsi="Sakkal Majalla" w:cs="Sakkal Majalla"/>
          <w:sz w:val="28"/>
          <w:szCs w:val="28"/>
          <w:rtl/>
          <w:lang w:bidi="ar-EG"/>
        </w:rPr>
        <w:t>ولتحقيق أهداف الدراسة، اعتمد الباحثون على طريقة ميلر لقياس ممارسات إدارة الأرباح. كما استخدم الباحثون عددًا من نماذج الانحدار المتعدد للتحقيق في العلاقة بين سلوك الرئيس التنفيذي وإدارة الأرباح وكذلك دور حوكمة الشركات في الحد من هذه العلاقة.</w:t>
      </w:r>
      <w:r w:rsidRPr="00704F38">
        <w:rPr>
          <w:rFonts w:ascii="Sakkal Majalla" w:eastAsia="Calibri" w:hAnsi="Sakkal Majalla" w:cs="Sakkal Majalla" w:hint="cs"/>
          <w:sz w:val="28"/>
          <w:szCs w:val="28"/>
          <w:rtl/>
          <w:lang w:bidi="ar-EG"/>
        </w:rPr>
        <w:t xml:space="preserve"> </w:t>
      </w:r>
      <w:r w:rsidRPr="00704F38">
        <w:rPr>
          <w:rFonts w:ascii="Sakkal Majalla" w:eastAsia="Calibri" w:hAnsi="Sakkal Majalla" w:cs="Sakkal Majalla"/>
          <w:sz w:val="28"/>
          <w:szCs w:val="28"/>
          <w:rtl/>
          <w:lang w:bidi="ar-EG"/>
        </w:rPr>
        <w:t>أشارت النتائج إلى وجود علاقة إيجابية ذات دلالة إحصائية بين الشخصية النرجسية للرئيس التنفيذي وإدارة الأرباح. كما كشفت النتائج عن عدم وجود علاقة ذات دلالة إحصائية بين ملكية الرئيس التنفيذي للأسهم وإدارة الأرباح. كما أشارت النتائج إلى أن آليات حوكمة الشركات قللت من تأثير الرؤساء التنفيذيين ذوي الشخصية النرجسية على إدارة الأرباح. ونظرًا لتطبيق الاختلافات في الحوكمة كاختلافات معدلة في نموذج الانحدار، فقد تغيرت العلاقة بين الشخصية النرجسية للرئيس التنفيذي وإدارة الأرباح من علاقة إيجابية ذات دلالة إحصائية إلى علاقة غير ذات دلالة إحصائية. وهذا يعني أن آليات حوكمة الشركات يمكن أن تحد من الاختيارات الإدارية الذاتية للرؤساء التنفيذيين فيما يتعلق بإدارة الأرباح. وأبرزت نتائج الدراسة أهمية حوكمة الشركات نظرًا لدورها الحيوي في الكشف عن الفساد المالي والإداري. كما أظهرت النتائج أهمية مراقبة تطبيق آليات حوكمة الشركات من قبل الشركات المدرجة. وأوصى الباحثون كل من المدققين والباحثين بإجراء التمارين والعناية المهنية اللازمة للكشف عن مثل هذه الممارسات غير الأخلاقية للمديرين التنفيذيين بشكل عام.</w:t>
      </w:r>
    </w:p>
    <w:p w14:paraId="1BAB7CF3"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تهدف دراسة</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803934667"/>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Rab23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(Raboshuk,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 xml:space="preserve"> إلى فحص كيفية تأثير ممارسات حوكمة الشركات على الأداء المالي للمؤسسات الصناعية المدرجة في سلطنة عمان. تم استخدام تحليل انحدار بيانات اللوحة كنهج دراسة أساسي لفحص البيانات من 36 شركة صناعية عمانية تم إدراجها بين عامي 2017 </w:t>
      </w:r>
      <w:r w:rsidRPr="00704F38">
        <w:rPr>
          <w:rFonts w:ascii="Sakkal Majalla" w:eastAsia="Calibri" w:hAnsi="Sakkal Majalla" w:cs="Sakkal Majalla" w:hint="cs"/>
          <w:sz w:val="28"/>
          <w:szCs w:val="28"/>
          <w:rtl/>
          <w:lang w:bidi="ar-EG"/>
        </w:rPr>
        <w:t>و2021</w:t>
      </w:r>
      <w:r w:rsidRPr="00704F38">
        <w:rPr>
          <w:rFonts w:ascii="Sakkal Majalla" w:eastAsia="Calibri" w:hAnsi="Sakkal Majalla" w:cs="Sakkal Majalla"/>
          <w:sz w:val="28"/>
          <w:szCs w:val="28"/>
          <w:rtl/>
          <w:lang w:bidi="ar-EG"/>
        </w:rPr>
        <w:t xml:space="preserve"> في سوق مسقط للأوراق المالية. تم استخدام </w:t>
      </w:r>
      <w:r w:rsidRPr="00704F38">
        <w:rPr>
          <w:rFonts w:ascii="Sakkal Majalla" w:eastAsia="Calibri" w:hAnsi="Sakkal Majalla" w:cs="Sakkal Majalla" w:hint="cs"/>
          <w:sz w:val="28"/>
          <w:szCs w:val="28"/>
          <w:rtl/>
          <w:lang w:bidi="ar-EG"/>
        </w:rPr>
        <w:t>ثلاث</w:t>
      </w:r>
      <w:r w:rsidRPr="00704F38">
        <w:rPr>
          <w:rFonts w:ascii="Sakkal Majalla" w:eastAsia="Calibri" w:hAnsi="Sakkal Majalla" w:cs="Sakkal Majalla"/>
          <w:sz w:val="28"/>
          <w:szCs w:val="28"/>
          <w:rtl/>
          <w:lang w:bidi="ar-EG"/>
        </w:rPr>
        <w:t xml:space="preserve"> متغيرات مستقلة (حجم مجلس الإدارة، أعضاء مجلس الإدارة المستقلين وغير التنفيذيين، اجتماع مجلس الإدارة، الرئيس التنفيذي، متغير وهمي لتغيير مجلس الإدارة، متغير وهمي لأمين مجلس الإدارة، متغير وهمي للمراجع الداخلي)، وثلاثة متغيرات تابعة (العائد على الأصول، والعائد على حقوق الملكية، والعائد على المبيعات)، ومتغيرين للتحكم (الرافعة المالية، حجم الشركة) لإنشاء ثلاثة نماذج انحدار. تشير نتائج الدراسة إلى أنه عند مستويات الدلالة 10٪ </w:t>
      </w:r>
      <w:r w:rsidRPr="00704F38">
        <w:rPr>
          <w:rFonts w:ascii="Sakkal Majalla" w:eastAsia="Calibri" w:hAnsi="Sakkal Majalla" w:cs="Sakkal Majalla" w:hint="cs"/>
          <w:sz w:val="28"/>
          <w:szCs w:val="28"/>
          <w:rtl/>
          <w:lang w:bidi="ar-EG"/>
        </w:rPr>
        <w:t>و5</w:t>
      </w:r>
      <w:r w:rsidRPr="00704F38">
        <w:rPr>
          <w:rFonts w:ascii="Sakkal Majalla" w:eastAsia="Calibri" w:hAnsi="Sakkal Majalla" w:cs="Sakkal Majalla"/>
          <w:sz w:val="28"/>
          <w:szCs w:val="28"/>
          <w:rtl/>
          <w:lang w:bidi="ar-EG"/>
        </w:rPr>
        <w:t xml:space="preserve">٪، كان لحجم مجلس الإدارة والمتغير الوهمي </w:t>
      </w:r>
      <w:r w:rsidRPr="00704F38">
        <w:rPr>
          <w:rFonts w:ascii="Sakkal Majalla" w:eastAsia="Calibri" w:hAnsi="Sakkal Majalla" w:cs="Sakkal Majalla"/>
          <w:sz w:val="28"/>
          <w:szCs w:val="28"/>
          <w:rtl/>
          <w:lang w:bidi="ar-EG"/>
        </w:rPr>
        <w:lastRenderedPageBreak/>
        <w:t>لوجود أمين المجلس في مجلس الإدارة تأثير سلبي على مؤشر العائد على الأصول؛ ومع ذلك، عند مستويات الدلالة 1% و5%، كان للرافعة المالية وحجم الشركة تأثير إيجابي على العائد على الأصول. ومع ذلك، فإن مؤشر العائد على حقوق الملكية لا يتأثر بشكل كبير بأي من العوامل المستقلة التي تم استخدامها. هناك عاملان تحكميان فقط لهما تأثير كبير على العائد على المبيعات: الرافعة المالية لها تأثير سلبي عند مستوى الدلالة 10%، وحجم الشركة له تأثير إيجابي عند نفس المستوى. تسلط نتائج الدراسة الضوء على أوجه القصور في ممارسات الحوكمة المؤسسية التي تستخدمها الشركات الصناعية العمانية لضمان الكفاءة المالية.</w:t>
      </w:r>
    </w:p>
    <w:p w14:paraId="1CE53BD0"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بدافع من هدف الحكومة السعودية لتنويع اقتصادها بعيدًا عن النفط وتصحيح أوجه القصور المرتبطة بانهيار سوق الأسهم السعودية في عام 2006، تم البدء في سلسلة من إصلاحات البنية التحتية المهمة لسوق رأس المال والتي بدأت بإعادة تنظيم سوق الأوراق المالية (</w:t>
      </w:r>
      <w:r w:rsidRPr="00704F38">
        <w:rPr>
          <w:rFonts w:ascii="Sakkal Majalla" w:eastAsia="Calibri" w:hAnsi="Sakkal Majalla" w:cs="Sakkal Majalla"/>
          <w:sz w:val="28"/>
          <w:szCs w:val="28"/>
          <w:lang w:bidi="ar-EG"/>
        </w:rPr>
        <w:t>TSE</w:t>
      </w:r>
      <w:r w:rsidRPr="00704F38">
        <w:rPr>
          <w:rFonts w:ascii="Sakkal Majalla" w:eastAsia="Calibri" w:hAnsi="Sakkal Majalla" w:cs="Sakkal Majalla"/>
          <w:sz w:val="28"/>
          <w:szCs w:val="28"/>
          <w:rtl/>
          <w:lang w:bidi="ar-EG"/>
        </w:rPr>
        <w:t>) في عام 2007 وهيئة سوق المال (</w:t>
      </w:r>
      <w:r w:rsidRPr="00704F38">
        <w:rPr>
          <w:rFonts w:ascii="Sakkal Majalla" w:eastAsia="Calibri" w:hAnsi="Sakkal Majalla" w:cs="Sakkal Majalla"/>
          <w:sz w:val="28"/>
          <w:szCs w:val="28"/>
          <w:lang w:bidi="ar-EG"/>
        </w:rPr>
        <w:t>CMA</w:t>
      </w:r>
      <w:r w:rsidRPr="00704F38">
        <w:rPr>
          <w:rFonts w:ascii="Sakkal Majalla" w:eastAsia="Calibri" w:hAnsi="Sakkal Majalla" w:cs="Sakkal Majalla"/>
          <w:sz w:val="28"/>
          <w:szCs w:val="28"/>
          <w:rtl/>
          <w:lang w:bidi="ar-EG"/>
        </w:rPr>
        <w:t>) كمنظم وحيد لها. تضيف هذه الورقة إلى مجموعة متزايدة من أدبيات الأسواق الناشئة من خلال تقديم أدلة جديدة على تأثيرات هذه المبادرات على جودة الأرباح للشركات المدرجة في سوق الأوراق المالية (</w:t>
      </w:r>
      <w:r w:rsidRPr="00704F38">
        <w:rPr>
          <w:rFonts w:ascii="Sakkal Majalla" w:eastAsia="Calibri" w:hAnsi="Sakkal Majalla" w:cs="Sakkal Majalla"/>
          <w:sz w:val="28"/>
          <w:szCs w:val="28"/>
          <w:lang w:bidi="ar-EG"/>
        </w:rPr>
        <w:t>TSE</w:t>
      </w:r>
      <w:r w:rsidRPr="00704F38">
        <w:rPr>
          <w:rFonts w:ascii="Sakkal Majalla" w:eastAsia="Calibri" w:hAnsi="Sakkal Majalla" w:cs="Sakkal Majalla"/>
          <w:sz w:val="28"/>
          <w:szCs w:val="28"/>
          <w:rtl/>
          <w:lang w:bidi="ar-EG"/>
        </w:rPr>
        <w:t xml:space="preserve">). تقدم نتائج اختبارات هذه الدراسة أدلة قوية على أن جودة الأرباح زادت خلال فترة الإصلاح من 2007 إلى 2018. وعلى وجه الخصوص، وثقنا أنه بالنسبة لسنوات ما قبل الإصلاح، زادت مربعات </w:t>
      </w:r>
      <w:r w:rsidRPr="00704F38">
        <w:rPr>
          <w:rFonts w:ascii="Sakkal Majalla" w:eastAsia="Calibri" w:hAnsi="Sakkal Majalla" w:cs="Sakkal Majalla"/>
          <w:sz w:val="28"/>
          <w:szCs w:val="28"/>
          <w:lang w:bidi="ar-EG"/>
        </w:rPr>
        <w:t>R</w:t>
      </w:r>
      <w:r w:rsidRPr="00704F38">
        <w:rPr>
          <w:rFonts w:ascii="Sakkal Majalla" w:eastAsia="Calibri" w:hAnsi="Sakkal Majalla" w:cs="Sakkal Majalla"/>
          <w:sz w:val="28"/>
          <w:szCs w:val="28"/>
          <w:rtl/>
          <w:lang w:bidi="ar-EG"/>
        </w:rPr>
        <w:t xml:space="preserve"> ومعاملات استجابة الأرباح (</w:t>
      </w:r>
      <w:r w:rsidRPr="00704F38">
        <w:rPr>
          <w:rFonts w:ascii="Sakkal Majalla" w:eastAsia="Calibri" w:hAnsi="Sakkal Majalla" w:cs="Sakkal Majalla"/>
          <w:sz w:val="28"/>
          <w:szCs w:val="28"/>
          <w:lang w:bidi="ar-EG"/>
        </w:rPr>
        <w:t>ERCs</w:t>
      </w:r>
      <w:r w:rsidRPr="00704F38">
        <w:rPr>
          <w:rFonts w:ascii="Sakkal Majalla" w:eastAsia="Calibri" w:hAnsi="Sakkal Majalla" w:cs="Sakkal Majalla"/>
          <w:sz w:val="28"/>
          <w:szCs w:val="28"/>
          <w:rtl/>
          <w:lang w:bidi="ar-EG"/>
        </w:rPr>
        <w:t>) وانخفضت الاستحقاقات التقديرية. ونحن نبرر هذه النتائج من خلال التأكيد على أن تحسين الرقابة التنظيمية إلى جانب الاستثمارات الكبيرة في فترة الإصلاح في البنية التحتية لأسواق رأس المال في المملكة العربية السعودية أدى إلى تعزيز جودة الأرباح</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040192327"/>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hint="cs"/>
              <w:sz w:val="28"/>
              <w:szCs w:val="28"/>
            </w:rPr>
            <w:instrText>CITATION</w:instrText>
          </w:r>
          <w:r w:rsidRPr="00704F38">
            <w:rPr>
              <w:rFonts w:ascii="Sakkal Majalla" w:eastAsia="Calibri" w:hAnsi="Sakkal Majalla" w:cs="Sakkal Majalla" w:hint="cs"/>
              <w:sz w:val="28"/>
              <w:szCs w:val="28"/>
              <w:rtl/>
              <w:lang w:bidi="ar-EG"/>
            </w:rPr>
            <w:instrText xml:space="preserve"> </w:instrText>
          </w:r>
          <w:r w:rsidRPr="00704F38">
            <w:rPr>
              <w:rFonts w:ascii="Sakkal Majalla" w:eastAsia="Calibri" w:hAnsi="Sakkal Majalla" w:cs="Sakkal Majalla" w:hint="cs"/>
              <w:sz w:val="28"/>
              <w:szCs w:val="28"/>
            </w:rPr>
            <w:instrText>Als23 \l 3073</w:instrText>
          </w:r>
          <w:r w:rsidRPr="00704F38">
            <w:rPr>
              <w:rFonts w:ascii="Sakkal Majalla" w:eastAsia="Calibri" w:hAnsi="Sakkal Majalla" w:cs="Sakkal Majalla"/>
              <w:sz w:val="28"/>
              <w:szCs w:val="28"/>
              <w:rtl/>
              <w:lang w:bidi="ar-EG"/>
            </w:rPr>
            <w:instrText xml:space="preserve">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sz w:val="28"/>
              <w:szCs w:val="28"/>
              <w:rtl/>
              <w:lang w:bidi="ar-EG"/>
            </w:rPr>
            <w:t>(</w:t>
          </w:r>
          <w:r w:rsidRPr="00704F38">
            <w:rPr>
              <w:rFonts w:ascii="Sakkal Majalla" w:eastAsia="Calibri" w:hAnsi="Sakkal Majalla" w:cs="Sakkal Majalla" w:hint="cs"/>
              <w:sz w:val="28"/>
              <w:szCs w:val="28"/>
            </w:rPr>
            <w:t>Alsuhaibani</w:t>
          </w:r>
          <w:r w:rsidRPr="00704F38">
            <w:rPr>
              <w:rFonts w:ascii="Sakkal Majalla" w:eastAsia="Calibri" w:hAnsi="Sakkal Majalla" w:cs="Sakkal Majalla" w:hint="cs"/>
              <w:sz w:val="28"/>
              <w:szCs w:val="28"/>
              <w:rtl/>
              <w:lang w:bidi="ar-EG"/>
            </w:rPr>
            <w:t>،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hint="cs"/>
          <w:sz w:val="28"/>
          <w:szCs w:val="28"/>
          <w:rtl/>
          <w:lang w:bidi="ar-EG"/>
        </w:rPr>
        <w:t>.</w:t>
      </w:r>
    </w:p>
    <w:p w14:paraId="2134639F"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لقد فتحت المملكة العربية السعودية أسواقها الآن أمام المستثمرين الأجانب بما يتماشى مع استراتيجيتها لتنويع اقتصادها. ومع ذلك، يحتاج المستثمرون إلى الشعور بالثقة في أن الشركات السعودية تخضع للمراقبة والتنظيم بشكل مناسب. تحدد هذه الدراسة تأثير التحسينات في ممارسات حوكمة الشركات السعودية بين شركات التأمين. يتم فحص تأثيرات حوكمة الشركات على الأداء المالي لـ 35 شركة تأمين مدرجة في سوق الأسهم السعودية من عام 2008 إلى عام 2014، بما في ذلك شركات التأمين على الحياة والشركات المتوافقة مع الشريعة الإسلامية. يتم استخدام أربع منهجيات مختلفة: التأثير العشوائي للمربعات الصغرى المعممة، ونماذج التأثير الثابت، وقياس الفرق في الفروق (</w:t>
      </w:r>
      <w:r w:rsidRPr="00704F38">
        <w:rPr>
          <w:rFonts w:ascii="Sakkal Majalla" w:eastAsia="Calibri" w:hAnsi="Sakkal Majalla" w:cs="Sakkal Majalla"/>
          <w:sz w:val="28"/>
          <w:szCs w:val="28"/>
          <w:lang w:bidi="ar-EG"/>
        </w:rPr>
        <w:t>DID</w:t>
      </w:r>
      <w:r w:rsidRPr="00704F38">
        <w:rPr>
          <w:rFonts w:ascii="Sakkal Majalla" w:eastAsia="Calibri" w:hAnsi="Sakkal Majalla" w:cs="Sakkal Majalla"/>
          <w:sz w:val="28"/>
          <w:szCs w:val="28"/>
          <w:rtl/>
          <w:lang w:bidi="ar-EG"/>
        </w:rPr>
        <w:t xml:space="preserve">) للمقارنات، ونموذج </w:t>
      </w:r>
      <w:proofErr w:type="spellStart"/>
      <w:r w:rsidRPr="00704F38">
        <w:rPr>
          <w:rFonts w:ascii="Sakkal Majalla" w:eastAsia="Calibri" w:hAnsi="Sakkal Majalla" w:cs="Sakkal Majalla"/>
          <w:sz w:val="28"/>
          <w:szCs w:val="28"/>
          <w:rtl/>
          <w:lang w:bidi="ar-EG"/>
        </w:rPr>
        <w:t>بروبيت</w:t>
      </w:r>
      <w:proofErr w:type="spellEnd"/>
      <w:r w:rsidRPr="00704F38">
        <w:rPr>
          <w:rFonts w:ascii="Sakkal Majalla" w:eastAsia="Calibri" w:hAnsi="Sakkal Majalla" w:cs="Sakkal Majalla"/>
          <w:sz w:val="28"/>
          <w:szCs w:val="28"/>
          <w:rtl/>
          <w:lang w:bidi="ar-EG"/>
        </w:rPr>
        <w:t xml:space="preserve"> مع التأثير الهامشي المتوسط </w:t>
      </w:r>
      <w:r w:rsidRPr="00704F38">
        <w:rPr>
          <w:rFonts w:ascii="Times New Roman" w:eastAsia="Calibri" w:hAnsi="Times New Roman" w:cs="Times New Roman" w:hint="cs"/>
          <w:sz w:val="28"/>
          <w:szCs w:val="28"/>
          <w:rtl/>
          <w:lang w:bidi="ar-EG"/>
        </w:rPr>
        <w:t>​​</w:t>
      </w:r>
      <w:r w:rsidRPr="00704F38">
        <w:rPr>
          <w:rFonts w:ascii="Sakkal Majalla" w:eastAsia="Calibri" w:hAnsi="Sakkal Majalla" w:cs="Sakkal Majalla" w:hint="cs"/>
          <w:sz w:val="28"/>
          <w:szCs w:val="28"/>
          <w:rtl/>
          <w:lang w:bidi="ar-EG"/>
        </w:rPr>
        <w:t>لمعالجة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الذاتية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تشير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النتائج</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إلى</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أن</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أداء</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الشركة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يتأثر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بعدم</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التماثل</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في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المعلومات</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تُظهر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الصدمة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lastRenderedPageBreak/>
        <w:t>الخارجية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لعام</w:t>
      </w:r>
      <w:r w:rsidRPr="00704F38">
        <w:rPr>
          <w:rFonts w:ascii="Sakkal Majalla" w:eastAsia="Calibri" w:hAnsi="Sakkal Majalla" w:cs="Sakkal Majalla"/>
          <w:sz w:val="28"/>
          <w:szCs w:val="28"/>
          <w:rtl/>
          <w:lang w:bidi="ar-EG"/>
        </w:rPr>
        <w:t xml:space="preserve"> 2009 </w:t>
      </w:r>
      <w:r w:rsidRPr="00704F38">
        <w:rPr>
          <w:rFonts w:ascii="Sakkal Majalla" w:eastAsia="Calibri" w:hAnsi="Sakkal Majalla" w:cs="Sakkal Majalla" w:hint="cs"/>
          <w:sz w:val="28"/>
          <w:szCs w:val="28"/>
          <w:rtl/>
          <w:lang w:bidi="ar-EG"/>
        </w:rPr>
        <w:t>من</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التغيير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التنظيمي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السعودي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لتكوين</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مجلس</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الإدارة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وحجم</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لجنة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التدقيق</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تأثيرًا</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إيجابيًا</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على</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الأداء</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في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مقارنة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عدم</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التماثل</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في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المعلومات</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ومع</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ذلك،</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فإن</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الزيادة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في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أعضاء</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مجلس</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الإدارة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المستقلين</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ولجان</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التدقيق</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لها</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تأثير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سلبي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كبير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وتشير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نتائج</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أخرى</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إلى</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أن</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زيادة</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عمر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الرئيس</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التنفيذي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لها</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تأثير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إيجابي</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على</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الأداء،</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كما</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هو</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الحال</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مع</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ثلاث</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متغيرات</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للأجور</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حوافز</w:t>
      </w:r>
      <w:r w:rsidRPr="00704F38">
        <w:rPr>
          <w:rFonts w:ascii="Sakkal Majalla" w:eastAsia="Calibri" w:hAnsi="Sakkal Majalla" w:cs="Sakkal Majalla"/>
          <w:sz w:val="28"/>
          <w:szCs w:val="28"/>
          <w:rtl/>
          <w:lang w:bidi="ar-EG"/>
        </w:rPr>
        <w:t xml:space="preserve"> </w:t>
      </w:r>
      <w:r w:rsidRPr="00704F38">
        <w:rPr>
          <w:rFonts w:ascii="Sakkal Majalla" w:eastAsia="Calibri" w:hAnsi="Sakkal Majalla" w:cs="Sakkal Majalla" w:hint="cs"/>
          <w:sz w:val="28"/>
          <w:szCs w:val="28"/>
          <w:rtl/>
          <w:lang w:bidi="ar-EG"/>
        </w:rPr>
        <w:t>ا</w:t>
      </w:r>
      <w:r w:rsidRPr="00704F38">
        <w:rPr>
          <w:rFonts w:ascii="Sakkal Majalla" w:eastAsia="Calibri" w:hAnsi="Sakkal Majalla" w:cs="Sakkal Majalla"/>
          <w:sz w:val="28"/>
          <w:szCs w:val="28"/>
          <w:rtl/>
          <w:lang w:bidi="ar-EG"/>
        </w:rPr>
        <w:t>لمديرين، وأجور الرئيس التنفيذي وكبار المديرين، وحوافز المديرين فوق المتوسط). ومع ذلك، عندما تزيد أجور الرئيس التنفيذي وكبار المديرين عن المتوسط، فإن التأثير يتحول إلى سلبي؛ ويحدث هذا أيضًا مع تغيير الرئيس التنفيذي من الأداء الضعيف. وتدعم النتائج أهمية تنظيم حوكمة الشركات في صناعة التأمين السعودية وتعكس وجهات نظر الحوكمة المحسنة لهيئة سوق المال السعودية ومؤسسة النقد العربي السعودي</w:t>
      </w:r>
      <w:r w:rsidRPr="00704F38">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419331530"/>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rPr>
            <w:instrText xml:space="preserve">CITATION AlF23 \l 3073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hint="cs"/>
              <w:sz w:val="28"/>
              <w:szCs w:val="28"/>
              <w:rtl/>
              <w:lang w:bidi="ar-EG"/>
            </w:rPr>
            <w:t>(</w:t>
          </w:r>
          <w:r w:rsidRPr="00704F38">
            <w:rPr>
              <w:rFonts w:ascii="Sakkal Majalla" w:eastAsia="Calibri" w:hAnsi="Sakkal Majalla" w:cs="Sakkal Majalla" w:hint="cs"/>
              <w:sz w:val="28"/>
              <w:szCs w:val="28"/>
              <w:lang w:bidi="ar-EG"/>
            </w:rPr>
            <w:t>Saleh</w:t>
          </w:r>
          <w:r w:rsidRPr="00704F38">
            <w:rPr>
              <w:rFonts w:ascii="Sakkal Majalla" w:eastAsia="Calibri" w:hAnsi="Sakkal Majalla" w:cs="Sakkal Majalla" w:hint="cs"/>
              <w:sz w:val="28"/>
              <w:szCs w:val="28"/>
              <w:rtl/>
              <w:lang w:bidi="ar-EG"/>
            </w:rPr>
            <w:t>،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71DE820E"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 xml:space="preserve">من خلال الممارسات المستدامة، من المتوقع أن تلعب الشركات دورًا مهمًا في تحقيق أهداف التنمية المستدامة، والتي تحدد هدفًا عالميًا جديدًا للاستدامة. يعد تكوين مجلس الإدارة إحدى الاستراتيجيات لدفع الشركات إلى تبني ممارسات مستدامة. تشير الأبحاث إلى أن الأداء المالي للشركة يتأثر بتكوين مجلس إدارتها. ومع ذلك، تم إجراء القليل من الأبحاث التجريبية حول الروابط بين تكوين مجلس الإدارة ومبادرات استدامة الأعمال. تدرس هذه الدراسة تجريبياً ما إذا كان أداء الاستدامة للشركة يتأثر بتكوين مجلس إدارتها. على وجه الخصوص، تهدف الدراسة إلى تقييم تأثير سمات حوكمة الشركات المهمة على مكونات الاستدامة الاجتماعية والبيئية. تشمل هذه السمات ازدواجية الرئيس التنفيذي، واستقلال مجلس الإدارة، والتنوع. تعمل نظرية أصحاب المصلحة ونظرية الوكالة كأساس لتطوير الفرضيات. باستخدام البيانات من قواعد بيانات </w:t>
      </w:r>
      <w:r w:rsidRPr="00704F38">
        <w:rPr>
          <w:rFonts w:ascii="Sakkal Majalla" w:eastAsia="Calibri" w:hAnsi="Sakkal Majalla" w:cs="Sakkal Majalla"/>
          <w:sz w:val="28"/>
          <w:szCs w:val="28"/>
          <w:lang w:bidi="ar-EG"/>
        </w:rPr>
        <w:t>Sustainalytics</w:t>
      </w:r>
      <w:r w:rsidRPr="00704F38">
        <w:rPr>
          <w:rFonts w:ascii="Sakkal Majalla" w:eastAsia="Calibri" w:hAnsi="Sakkal Majalla" w:cs="Sakkal Majalla"/>
          <w:sz w:val="28"/>
          <w:szCs w:val="28"/>
          <w:rtl/>
          <w:lang w:bidi="ar-EG"/>
        </w:rPr>
        <w:t xml:space="preserve"> </w:t>
      </w:r>
      <w:proofErr w:type="gramStart"/>
      <w:r w:rsidRPr="00704F38">
        <w:rPr>
          <w:rFonts w:ascii="Sakkal Majalla" w:eastAsia="Calibri" w:hAnsi="Sakkal Majalla" w:cs="Sakkal Majalla"/>
          <w:sz w:val="28"/>
          <w:szCs w:val="28"/>
          <w:rtl/>
          <w:lang w:bidi="ar-EG"/>
        </w:rPr>
        <w:t xml:space="preserve">و </w:t>
      </w:r>
      <w:proofErr w:type="spellStart"/>
      <w:r w:rsidRPr="00704F38">
        <w:rPr>
          <w:rFonts w:ascii="Sakkal Majalla" w:eastAsia="Calibri" w:hAnsi="Sakkal Majalla" w:cs="Sakkal Majalla"/>
          <w:sz w:val="28"/>
          <w:szCs w:val="28"/>
          <w:lang w:bidi="ar-EG"/>
        </w:rPr>
        <w:t>Compustat</w:t>
      </w:r>
      <w:proofErr w:type="spellEnd"/>
      <w:proofErr w:type="gramEnd"/>
      <w:r w:rsidRPr="00704F38">
        <w:rPr>
          <w:rFonts w:ascii="Sakkal Majalla" w:eastAsia="Calibri" w:hAnsi="Sakkal Majalla" w:cs="Sakkal Majalla"/>
          <w:sz w:val="28"/>
          <w:szCs w:val="28"/>
          <w:rtl/>
          <w:lang w:bidi="ar-EG"/>
        </w:rPr>
        <w:t xml:space="preserve"> لـ 362 شركة في 46 دولة، نستخدم طريقة معممة للنظام لمقدر اللحظة المكون من خطوتين لتحديد ما إذا كانت الشركات ذات مجلس الإدارة الأكثر تنوعًا والفصل بين مسؤوليات الرئيس التنفيذي ورئيس مجلس الإدارة تعمل بشكل أفضل من حيث الاستدامة. وعلاوة على ذلك، يظهر بحثنا أن أداء الاستدامة يتراجع مع زيادة عدد المديرين المستقلين. ومن خلال إظهار أن تشكيل مجلس الإدارة يؤثر على أداء الشركة في مجال الاستدامة، تضيف هذه الدراسة إلى مجموعة المعرفة حول حوكمة الشركات والأداء</w:t>
      </w:r>
      <w:sdt>
        <w:sdtPr>
          <w:rPr>
            <w:rFonts w:ascii="Sakkal Majalla" w:eastAsia="Calibri" w:hAnsi="Sakkal Majalla" w:cs="Sakkal Majalla"/>
            <w:sz w:val="28"/>
            <w:szCs w:val="28"/>
            <w:rtl/>
            <w:lang w:bidi="ar-EG"/>
          </w:rPr>
          <w:id w:val="2005460091"/>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Nac19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(Naciti, 2019)</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0030553E" w14:textId="77777777" w:rsidR="00704F38" w:rsidRPr="00704F38" w:rsidRDefault="00704F38" w:rsidP="00704F38">
      <w:pPr>
        <w:spacing w:line="360" w:lineRule="auto"/>
        <w:rPr>
          <w:rFonts w:ascii="Sakkal Majalla" w:eastAsia="Calibri" w:hAnsi="Sakkal Majalla" w:cs="Sakkal Majalla"/>
          <w:sz w:val="28"/>
          <w:szCs w:val="28"/>
          <w:rtl/>
        </w:rPr>
      </w:pPr>
    </w:p>
    <w:p w14:paraId="5942CC44" w14:textId="77777777" w:rsidR="00704F38" w:rsidRPr="00704F38" w:rsidRDefault="00704F38" w:rsidP="00704F38">
      <w:pPr>
        <w:spacing w:line="360" w:lineRule="auto"/>
        <w:rPr>
          <w:rFonts w:ascii="Sakkal Majalla" w:eastAsia="Calibri" w:hAnsi="Sakkal Majalla" w:cs="Sakkal Majalla"/>
          <w:sz w:val="28"/>
          <w:szCs w:val="28"/>
          <w:rtl/>
        </w:rPr>
      </w:pPr>
    </w:p>
    <w:p w14:paraId="72A33501" w14:textId="77777777" w:rsidR="00704F38" w:rsidRPr="00704F38" w:rsidRDefault="00704F38" w:rsidP="00704F38">
      <w:pPr>
        <w:spacing w:line="360" w:lineRule="auto"/>
        <w:rPr>
          <w:rFonts w:ascii="Sakkal Majalla" w:eastAsia="Calibri" w:hAnsi="Sakkal Majalla" w:cs="Sakkal Majalla"/>
          <w:sz w:val="28"/>
          <w:szCs w:val="28"/>
          <w:rtl/>
          <w:lang w:bidi="ar-EG"/>
        </w:rPr>
      </w:pPr>
    </w:p>
    <w:p w14:paraId="7A354997" w14:textId="77777777" w:rsidR="00704F38" w:rsidRPr="00704F38" w:rsidRDefault="00704F38" w:rsidP="00704F38">
      <w:pPr>
        <w:spacing w:line="360" w:lineRule="auto"/>
        <w:rPr>
          <w:rFonts w:ascii="Sakkal Majalla" w:eastAsia="Calibri" w:hAnsi="Sakkal Majalla" w:cs="Sakkal Majalla"/>
          <w:sz w:val="28"/>
          <w:szCs w:val="28"/>
          <w:rtl/>
        </w:rPr>
      </w:pPr>
    </w:p>
    <w:p w14:paraId="69552B27" w14:textId="77777777" w:rsidR="00704F38" w:rsidRPr="00704F38" w:rsidRDefault="00704F38" w:rsidP="00704F38">
      <w:pPr>
        <w:spacing w:line="360" w:lineRule="auto"/>
        <w:rPr>
          <w:rFonts w:ascii="Sakkal Majalla" w:eastAsia="Calibri" w:hAnsi="Sakkal Majalla" w:cs="Sakkal Majalla"/>
          <w:sz w:val="28"/>
          <w:szCs w:val="28"/>
          <w:rtl/>
        </w:rPr>
      </w:pPr>
    </w:p>
    <w:p w14:paraId="03655668" w14:textId="77777777" w:rsidR="00704F38" w:rsidRPr="00704F38" w:rsidRDefault="00704F38" w:rsidP="00704F38">
      <w:pPr>
        <w:spacing w:line="360" w:lineRule="auto"/>
        <w:rPr>
          <w:rFonts w:ascii="Sakkal Majalla" w:eastAsia="Calibri" w:hAnsi="Sakkal Majalla" w:cs="Sakkal Majalla"/>
          <w:sz w:val="28"/>
          <w:szCs w:val="28"/>
          <w:rtl/>
        </w:rPr>
      </w:pPr>
    </w:p>
    <w:p w14:paraId="61B08216" w14:textId="77777777" w:rsidR="00704F38" w:rsidRPr="00704F38" w:rsidRDefault="00704F38" w:rsidP="00704F38">
      <w:pPr>
        <w:spacing w:line="360" w:lineRule="auto"/>
        <w:rPr>
          <w:rFonts w:ascii="Sakkal Majalla" w:eastAsia="Calibri" w:hAnsi="Sakkal Majalla" w:cs="Sakkal Majalla"/>
          <w:sz w:val="28"/>
          <w:szCs w:val="28"/>
          <w:rtl/>
        </w:rPr>
      </w:pPr>
    </w:p>
    <w:p w14:paraId="4B7B6992" w14:textId="77777777" w:rsidR="00704F38" w:rsidRPr="00704F38" w:rsidRDefault="00704F38" w:rsidP="00704F38">
      <w:pPr>
        <w:spacing w:line="360" w:lineRule="auto"/>
        <w:rPr>
          <w:rFonts w:ascii="Sakkal Majalla" w:eastAsia="Calibri" w:hAnsi="Sakkal Majalla" w:cs="Sakkal Majalla"/>
          <w:sz w:val="28"/>
          <w:szCs w:val="28"/>
          <w:rtl/>
        </w:rPr>
      </w:pPr>
    </w:p>
    <w:p w14:paraId="588DEF3D" w14:textId="77777777" w:rsidR="00704F38" w:rsidRPr="00704F38" w:rsidRDefault="00704F38" w:rsidP="00704F38">
      <w:pPr>
        <w:spacing w:line="360" w:lineRule="auto"/>
        <w:rPr>
          <w:rFonts w:ascii="Sakkal Majalla" w:eastAsia="Calibri" w:hAnsi="Sakkal Majalla" w:cs="Sakkal Majalla"/>
          <w:sz w:val="28"/>
          <w:szCs w:val="28"/>
          <w:rtl/>
        </w:rPr>
      </w:pPr>
    </w:p>
    <w:p w14:paraId="581FD1E6" w14:textId="77777777" w:rsidR="00704F38" w:rsidRPr="00704F38" w:rsidRDefault="00704F38" w:rsidP="00704F38">
      <w:pPr>
        <w:spacing w:line="360" w:lineRule="auto"/>
        <w:rPr>
          <w:rFonts w:ascii="Sakkal Majalla" w:eastAsia="Calibri" w:hAnsi="Sakkal Majalla" w:cs="Sakkal Majalla"/>
          <w:sz w:val="28"/>
          <w:szCs w:val="28"/>
          <w:rtl/>
        </w:rPr>
      </w:pPr>
    </w:p>
    <w:p w14:paraId="57C43D1E" w14:textId="77777777" w:rsidR="00704F38" w:rsidRPr="00704F38" w:rsidRDefault="00704F38" w:rsidP="00704F38">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41" w:name="_Toc191138781"/>
      <w:r w:rsidRPr="00704F38">
        <w:rPr>
          <w:rFonts w:ascii="Sakkal Majalla" w:eastAsia="Times New Roman" w:hAnsi="Sakkal Majalla" w:cs="Sakkal Majalla"/>
          <w:b/>
          <w:bCs/>
          <w:color w:val="000000"/>
          <w:sz w:val="32"/>
          <w:szCs w:val="32"/>
          <w:rtl/>
          <w:lang w:bidi="ar-EG"/>
        </w:rPr>
        <w:t>الإطار النظري</w:t>
      </w:r>
      <w:bookmarkEnd w:id="39"/>
      <w:bookmarkEnd w:id="40"/>
      <w:bookmarkEnd w:id="41"/>
    </w:p>
    <w:p w14:paraId="1E699C90" w14:textId="77777777" w:rsidR="00704F38" w:rsidRPr="00704F38" w:rsidRDefault="00704F38" w:rsidP="00704F38">
      <w:pPr>
        <w:spacing w:after="0" w:line="360" w:lineRule="auto"/>
        <w:rPr>
          <w:rFonts w:ascii="Calibri" w:eastAsia="Calibri" w:hAnsi="Calibri" w:cs="Arial"/>
        </w:rPr>
      </w:pPr>
    </w:p>
    <w:p w14:paraId="54A81308" w14:textId="77777777" w:rsidR="00704F38" w:rsidRPr="00704F38" w:rsidRDefault="00704F38" w:rsidP="00704F38">
      <w:pPr>
        <w:spacing w:after="0" w:line="360" w:lineRule="auto"/>
        <w:rPr>
          <w:rFonts w:ascii="Calibri" w:eastAsia="Calibri" w:hAnsi="Calibri" w:cs="Arial"/>
          <w:rtl/>
        </w:rPr>
      </w:pPr>
      <w:r w:rsidRPr="00704F38">
        <w:rPr>
          <w:rFonts w:ascii="Calibri" w:eastAsia="Calibri" w:hAnsi="Calibri" w:cs="Arial"/>
        </w:rPr>
        <w:object w:dxaOrig="8805" w:dyaOrig="2505" w14:anchorId="727A5F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5pt;height:125.5pt" o:ole="">
            <v:imagedata r:id="rId7" o:title=""/>
          </v:shape>
          <o:OLEObject Type="Embed" ProgID="Visio.Drawing.15" ShapeID="_x0000_i1025" DrawAspect="Content" ObjectID="_1802704524" r:id="rId8"/>
        </w:object>
      </w:r>
    </w:p>
    <w:p w14:paraId="4EEF0820" w14:textId="77777777" w:rsidR="00704F38" w:rsidRPr="00704F38" w:rsidRDefault="00704F38" w:rsidP="00704F38">
      <w:pPr>
        <w:spacing w:after="200" w:line="240" w:lineRule="auto"/>
        <w:jc w:val="center"/>
        <w:rPr>
          <w:rFonts w:ascii="Calibri" w:eastAsia="Calibri" w:hAnsi="Calibri" w:cs="Arial"/>
          <w:i/>
          <w:iCs/>
          <w:color w:val="44546A"/>
          <w:sz w:val="18"/>
          <w:szCs w:val="18"/>
          <w:rtl/>
          <w:lang w:bidi="ar-EG"/>
        </w:rPr>
      </w:pPr>
      <w:bookmarkStart w:id="42" w:name="_Toc191402623"/>
      <w:r w:rsidRPr="00704F38">
        <w:rPr>
          <w:rFonts w:ascii="Calibri" w:eastAsia="Calibri" w:hAnsi="Calibri" w:cs="Arial"/>
          <w:i/>
          <w:iCs/>
          <w:color w:val="44546A"/>
          <w:sz w:val="18"/>
          <w:szCs w:val="18"/>
          <w:rtl/>
        </w:rPr>
        <w:t xml:space="preserve">رسم توضيحي  </w:t>
      </w:r>
      <w:r w:rsidRPr="00704F38">
        <w:rPr>
          <w:rFonts w:ascii="Calibri" w:eastAsia="Calibri" w:hAnsi="Calibri" w:cs="Arial"/>
          <w:i/>
          <w:iCs/>
          <w:color w:val="44546A"/>
          <w:sz w:val="18"/>
          <w:szCs w:val="18"/>
          <w:rtl/>
        </w:rPr>
        <w:fldChar w:fldCharType="begin"/>
      </w:r>
      <w:r w:rsidRPr="00704F38">
        <w:rPr>
          <w:rFonts w:ascii="Calibri" w:eastAsia="Calibri" w:hAnsi="Calibri" w:cs="Arial"/>
          <w:i/>
          <w:iCs/>
          <w:color w:val="44546A"/>
          <w:sz w:val="18"/>
          <w:szCs w:val="18"/>
          <w:rtl/>
        </w:rPr>
        <w:instrText xml:space="preserve"> </w:instrText>
      </w:r>
      <w:r w:rsidRPr="00704F38">
        <w:rPr>
          <w:rFonts w:ascii="Calibri" w:eastAsia="Calibri" w:hAnsi="Calibri" w:cs="Arial"/>
          <w:i/>
          <w:iCs/>
          <w:color w:val="44546A"/>
          <w:sz w:val="18"/>
          <w:szCs w:val="18"/>
        </w:rPr>
        <w:instrText>SEQ</w:instrText>
      </w:r>
      <w:r w:rsidRPr="00704F38">
        <w:rPr>
          <w:rFonts w:ascii="Calibri" w:eastAsia="Calibri" w:hAnsi="Calibri" w:cs="Arial"/>
          <w:i/>
          <w:iCs/>
          <w:color w:val="44546A"/>
          <w:sz w:val="18"/>
          <w:szCs w:val="18"/>
          <w:rtl/>
        </w:rPr>
        <w:instrText xml:space="preserve"> رسم_توضيحي_ \* </w:instrText>
      </w:r>
      <w:r w:rsidRPr="00704F38">
        <w:rPr>
          <w:rFonts w:ascii="Calibri" w:eastAsia="Calibri" w:hAnsi="Calibri" w:cs="Arial"/>
          <w:i/>
          <w:iCs/>
          <w:color w:val="44546A"/>
          <w:sz w:val="18"/>
          <w:szCs w:val="18"/>
        </w:rPr>
        <w:instrText>ARABIC</w:instrText>
      </w:r>
      <w:r w:rsidRPr="00704F38">
        <w:rPr>
          <w:rFonts w:ascii="Calibri" w:eastAsia="Calibri" w:hAnsi="Calibri" w:cs="Arial"/>
          <w:i/>
          <w:iCs/>
          <w:color w:val="44546A"/>
          <w:sz w:val="18"/>
          <w:szCs w:val="18"/>
          <w:rtl/>
        </w:rPr>
        <w:instrText xml:space="preserve"> </w:instrText>
      </w:r>
      <w:r w:rsidRPr="00704F38">
        <w:rPr>
          <w:rFonts w:ascii="Calibri" w:eastAsia="Calibri" w:hAnsi="Calibri" w:cs="Arial"/>
          <w:i/>
          <w:iCs/>
          <w:color w:val="44546A"/>
          <w:sz w:val="18"/>
          <w:szCs w:val="18"/>
          <w:rtl/>
        </w:rPr>
        <w:fldChar w:fldCharType="separate"/>
      </w:r>
      <w:r w:rsidRPr="00704F38">
        <w:rPr>
          <w:rFonts w:ascii="Calibri" w:eastAsia="Calibri" w:hAnsi="Calibri" w:cs="Arial"/>
          <w:i/>
          <w:iCs/>
          <w:noProof/>
          <w:color w:val="44546A"/>
          <w:sz w:val="18"/>
          <w:szCs w:val="18"/>
          <w:rtl/>
        </w:rPr>
        <w:t>1</w:t>
      </w:r>
      <w:r w:rsidRPr="00704F38">
        <w:rPr>
          <w:rFonts w:ascii="Calibri" w:eastAsia="Calibri" w:hAnsi="Calibri" w:cs="Arial"/>
          <w:i/>
          <w:iCs/>
          <w:color w:val="44546A"/>
          <w:sz w:val="18"/>
          <w:szCs w:val="18"/>
          <w:rtl/>
        </w:rPr>
        <w:fldChar w:fldCharType="end"/>
      </w:r>
      <w:r w:rsidRPr="00704F38">
        <w:rPr>
          <w:rFonts w:ascii="Calibri" w:eastAsia="Calibri" w:hAnsi="Calibri" w:cs="Arial" w:hint="cs"/>
          <w:i/>
          <w:iCs/>
          <w:noProof/>
          <w:color w:val="44546A"/>
          <w:sz w:val="18"/>
          <w:szCs w:val="18"/>
          <w:rtl/>
          <w:lang w:bidi="ar-EG"/>
        </w:rPr>
        <w:t>:</w:t>
      </w:r>
      <w:r w:rsidRPr="00704F38">
        <w:rPr>
          <w:rFonts w:ascii="Calibri" w:eastAsia="Calibri" w:hAnsi="Calibri" w:cs="Arial" w:hint="eastAsia"/>
          <w:i/>
          <w:iCs/>
          <w:noProof/>
          <w:color w:val="44546A"/>
          <w:sz w:val="18"/>
          <w:szCs w:val="18"/>
          <w:rtl/>
          <w:lang w:bidi="ar-EG"/>
        </w:rPr>
        <w:t>الإطار</w:t>
      </w:r>
      <w:r w:rsidRPr="00704F38">
        <w:rPr>
          <w:rFonts w:ascii="Calibri" w:eastAsia="Calibri" w:hAnsi="Calibri" w:cs="Arial"/>
          <w:i/>
          <w:iCs/>
          <w:noProof/>
          <w:color w:val="44546A"/>
          <w:sz w:val="18"/>
          <w:szCs w:val="18"/>
          <w:rtl/>
          <w:lang w:bidi="ar-EG"/>
        </w:rPr>
        <w:t xml:space="preserve"> </w:t>
      </w:r>
      <w:r w:rsidRPr="00704F38">
        <w:rPr>
          <w:rFonts w:ascii="Calibri" w:eastAsia="Calibri" w:hAnsi="Calibri" w:cs="Arial" w:hint="eastAsia"/>
          <w:i/>
          <w:iCs/>
          <w:noProof/>
          <w:color w:val="44546A"/>
          <w:sz w:val="18"/>
          <w:szCs w:val="18"/>
          <w:rtl/>
          <w:lang w:bidi="ar-EG"/>
        </w:rPr>
        <w:t>النظري</w:t>
      </w:r>
      <w:r w:rsidRPr="00704F38">
        <w:rPr>
          <w:rFonts w:ascii="Calibri" w:eastAsia="Calibri" w:hAnsi="Calibri" w:cs="Arial"/>
          <w:i/>
          <w:iCs/>
          <w:noProof/>
          <w:color w:val="44546A"/>
          <w:sz w:val="18"/>
          <w:szCs w:val="18"/>
          <w:rtl/>
          <w:lang w:bidi="ar-EG"/>
        </w:rPr>
        <w:t xml:space="preserve"> </w:t>
      </w:r>
      <w:r w:rsidRPr="00704F38">
        <w:rPr>
          <w:rFonts w:ascii="Calibri" w:eastAsia="Calibri" w:hAnsi="Calibri" w:cs="Arial" w:hint="eastAsia"/>
          <w:i/>
          <w:iCs/>
          <w:noProof/>
          <w:color w:val="44546A"/>
          <w:sz w:val="18"/>
          <w:szCs w:val="18"/>
          <w:rtl/>
          <w:lang w:bidi="ar-EG"/>
        </w:rPr>
        <w:t>للدراسة</w:t>
      </w:r>
      <w:bookmarkEnd w:id="42"/>
      <w:r w:rsidRPr="00704F38">
        <w:rPr>
          <w:rFonts w:ascii="Calibri" w:eastAsia="Calibri" w:hAnsi="Calibri" w:cs="Arial" w:hint="cs"/>
          <w:i/>
          <w:iCs/>
          <w:noProof/>
          <w:color w:val="44546A"/>
          <w:sz w:val="18"/>
          <w:szCs w:val="18"/>
          <w:rtl/>
          <w:lang w:bidi="ar-EG"/>
        </w:rPr>
        <w:t xml:space="preserve"> </w:t>
      </w:r>
    </w:p>
    <w:p w14:paraId="431794E2"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في دراسة أثر تطبيق معايير الحوكمة المؤسسية على أداء الشركات المدرجة في السوق المالية السعودية (تداول)، يمكن الاستناد إلى مجموعة من النظريات التي تفسر العلاقة بين الحوكمة وأداء الشركات. فيما يلي خمس نظريات رئيسية مع شرح لكل منها:</w:t>
      </w:r>
    </w:p>
    <w:p w14:paraId="7AB77319"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r w:rsidRPr="00704F38">
        <w:rPr>
          <w:rFonts w:ascii="Sakkal Majalla" w:eastAsia="Calibri" w:hAnsi="Sakkal Majalla" w:cs="Sakkal Majalla"/>
          <w:b/>
          <w:bCs/>
          <w:sz w:val="28"/>
          <w:szCs w:val="28"/>
          <w:lang w:bidi="ar-EG"/>
        </w:rPr>
        <w:t>1</w:t>
      </w:r>
      <w:r w:rsidRPr="00704F38">
        <w:rPr>
          <w:rFonts w:ascii="Sakkal Majalla" w:eastAsia="Calibri" w:hAnsi="Sakkal Majalla" w:cs="Sakkal Majalla"/>
          <w:b/>
          <w:bCs/>
          <w:sz w:val="28"/>
          <w:szCs w:val="28"/>
          <w:rtl/>
          <w:lang w:bidi="ar-EG"/>
        </w:rPr>
        <w:t>. نظرية الوكالة (</w:t>
      </w:r>
      <w:r w:rsidRPr="00704F38">
        <w:rPr>
          <w:rFonts w:ascii="Sakkal Majalla" w:eastAsia="Calibri" w:hAnsi="Sakkal Majalla" w:cs="Sakkal Majalla"/>
          <w:b/>
          <w:bCs/>
          <w:sz w:val="28"/>
          <w:szCs w:val="28"/>
          <w:lang w:bidi="ar-EG"/>
        </w:rPr>
        <w:t>Agency Theory</w:t>
      </w:r>
      <w:r w:rsidRPr="00704F38">
        <w:rPr>
          <w:rFonts w:ascii="Sakkal Majalla" w:eastAsia="Calibri" w:hAnsi="Sakkal Majalla" w:cs="Sakkal Majalla"/>
          <w:b/>
          <w:bCs/>
          <w:sz w:val="28"/>
          <w:szCs w:val="28"/>
          <w:rtl/>
          <w:lang w:bidi="ar-EG"/>
        </w:rPr>
        <w:t>)</w:t>
      </w:r>
    </w:p>
    <w:p w14:paraId="6AC76D7B"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lastRenderedPageBreak/>
        <w:t>تعد هذه النظرية من أهم الأسس التي تفسر أهمية الحوكمة المؤسسية، حيث تفترض وجود تعارض في المصالح بين الملاك (المساهمين) والإدارة التنفيذية، حيث تسعى الإدارة إلى تعظيم منافعها الشخصية بدلاً من التركيز على تعظيم قيمة الشركة. وبالتالي، توفر الحوكمة المؤسسية مجموعة من الضوابط والآليات التي تقلل من هذه المشكلة، مثل الشفافية والإفصاح، وهيكلة المكافآت وربطها بأداء الشركة، مما يؤدي إلى تحسين الأداء العام للشركات المدرجة في السوق المالية</w:t>
      </w:r>
      <w:sdt>
        <w:sdtPr>
          <w:rPr>
            <w:rFonts w:ascii="Sakkal Majalla" w:eastAsia="Calibri" w:hAnsi="Sakkal Majalla" w:cs="Sakkal Majalla"/>
            <w:sz w:val="28"/>
            <w:szCs w:val="28"/>
            <w:rtl/>
            <w:lang w:bidi="ar-EG"/>
          </w:rPr>
          <w:id w:val="-1956164630"/>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Zeh24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(Zehri, 2024)</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7FBFFAFF"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r w:rsidRPr="00704F38">
        <w:rPr>
          <w:rFonts w:ascii="Sakkal Majalla" w:eastAsia="Calibri" w:hAnsi="Sakkal Majalla" w:cs="Sakkal Majalla"/>
          <w:b/>
          <w:bCs/>
          <w:sz w:val="28"/>
          <w:szCs w:val="28"/>
          <w:lang w:bidi="ar-EG"/>
        </w:rPr>
        <w:t>2</w:t>
      </w:r>
      <w:r w:rsidRPr="00704F38">
        <w:rPr>
          <w:rFonts w:ascii="Sakkal Majalla" w:eastAsia="Calibri" w:hAnsi="Sakkal Majalla" w:cs="Sakkal Majalla"/>
          <w:b/>
          <w:bCs/>
          <w:sz w:val="28"/>
          <w:szCs w:val="28"/>
          <w:rtl/>
          <w:lang w:bidi="ar-EG"/>
        </w:rPr>
        <w:t>. نظرية أصحاب المصالح (</w:t>
      </w:r>
      <w:r w:rsidRPr="00704F38">
        <w:rPr>
          <w:rFonts w:ascii="Sakkal Majalla" w:eastAsia="Calibri" w:hAnsi="Sakkal Majalla" w:cs="Sakkal Majalla"/>
          <w:b/>
          <w:bCs/>
          <w:sz w:val="28"/>
          <w:szCs w:val="28"/>
          <w:lang w:bidi="ar-EG"/>
        </w:rPr>
        <w:t>Stakeholder Theory</w:t>
      </w:r>
      <w:r w:rsidRPr="00704F38">
        <w:rPr>
          <w:rFonts w:ascii="Sakkal Majalla" w:eastAsia="Calibri" w:hAnsi="Sakkal Majalla" w:cs="Sakkal Majalla"/>
          <w:b/>
          <w:bCs/>
          <w:sz w:val="28"/>
          <w:szCs w:val="28"/>
          <w:rtl/>
          <w:lang w:bidi="ar-EG"/>
        </w:rPr>
        <w:t>)</w:t>
      </w:r>
    </w:p>
    <w:p w14:paraId="030CF776"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تركز هذه النظرية على أن الشركة لا تعمل فقط لصالح المساهمين، بل يجب أن تأخذ في الاعتبار مصالح جميع الأطراف المعنية، مثل الموظفين، العملاء، الموردين، والمجتمع. وبتطبيق معايير الحوكمة المؤسسية، يتم تحقيق التوازن بين هذه المصالح المختلفة، مما يساهم في تحسين سمعة الشركة وزيادة ثقة المستثمرين، وبالتالي تعزيز أدائها المالي والاستراتيجي في السوق المالية السعودية</w:t>
      </w:r>
      <w:sdt>
        <w:sdtPr>
          <w:rPr>
            <w:rFonts w:ascii="Sakkal Majalla" w:eastAsia="Calibri" w:hAnsi="Sakkal Majalla" w:cs="Sakkal Majalla"/>
            <w:sz w:val="28"/>
            <w:szCs w:val="28"/>
            <w:rtl/>
            <w:lang w:bidi="ar-EG"/>
          </w:rPr>
          <w:id w:val="1221796001"/>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Har15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(Harrison, 2015)</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237E0FDC"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r w:rsidRPr="00704F38">
        <w:rPr>
          <w:rFonts w:ascii="Sakkal Majalla" w:eastAsia="Calibri" w:hAnsi="Sakkal Majalla" w:cs="Sakkal Majalla"/>
          <w:b/>
          <w:bCs/>
          <w:sz w:val="28"/>
          <w:szCs w:val="28"/>
          <w:lang w:bidi="ar-EG"/>
        </w:rPr>
        <w:t>3</w:t>
      </w:r>
      <w:r w:rsidRPr="00704F38">
        <w:rPr>
          <w:rFonts w:ascii="Sakkal Majalla" w:eastAsia="Calibri" w:hAnsi="Sakkal Majalla" w:cs="Sakkal Majalla"/>
          <w:b/>
          <w:bCs/>
          <w:sz w:val="28"/>
          <w:szCs w:val="28"/>
          <w:rtl/>
          <w:lang w:bidi="ar-EG"/>
        </w:rPr>
        <w:t>. نظرية الإشارة (</w:t>
      </w:r>
      <w:r w:rsidRPr="00704F38">
        <w:rPr>
          <w:rFonts w:ascii="Sakkal Majalla" w:eastAsia="Calibri" w:hAnsi="Sakkal Majalla" w:cs="Sakkal Majalla"/>
          <w:b/>
          <w:bCs/>
          <w:sz w:val="28"/>
          <w:szCs w:val="28"/>
          <w:lang w:bidi="ar-EG"/>
        </w:rPr>
        <w:t>Signaling Theory</w:t>
      </w:r>
      <w:r w:rsidRPr="00704F38">
        <w:rPr>
          <w:rFonts w:ascii="Sakkal Majalla" w:eastAsia="Calibri" w:hAnsi="Sakkal Majalla" w:cs="Sakkal Majalla"/>
          <w:b/>
          <w:bCs/>
          <w:sz w:val="28"/>
          <w:szCs w:val="28"/>
          <w:rtl/>
          <w:lang w:bidi="ar-EG"/>
        </w:rPr>
        <w:t>)</w:t>
      </w:r>
    </w:p>
    <w:p w14:paraId="363321EC"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تنص هذه النظرية على أن الشركات التي تتمتع بمستوى عالٍ من الشفافية والامتثال لمعايير الحوكمة تبعث إشارات إيجابية إلى السوق والمستثمرين، مما يزيد من جاذبيتها للاستثمار. فالتزام الشركات المدرجة في (تداول) بالحوكمة يعزز من قيمة أسهمها، ويقلل من مخاطر الاستثمار، مما يؤدي إلى تحسين أدائها المالي على المدى الطويل</w:t>
      </w:r>
      <w:sdt>
        <w:sdtPr>
          <w:rPr>
            <w:rFonts w:ascii="Sakkal Majalla" w:eastAsia="Calibri" w:hAnsi="Sakkal Majalla" w:cs="Sakkal Majalla"/>
            <w:sz w:val="28"/>
            <w:szCs w:val="28"/>
            <w:rtl/>
            <w:lang w:bidi="ar-EG"/>
          </w:rPr>
          <w:id w:val="1336957637"/>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Hus24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(Hussain, 2024)</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62A931A6"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r w:rsidRPr="00704F38">
        <w:rPr>
          <w:rFonts w:ascii="Sakkal Majalla" w:eastAsia="Calibri" w:hAnsi="Sakkal Majalla" w:cs="Sakkal Majalla"/>
          <w:b/>
          <w:bCs/>
          <w:sz w:val="28"/>
          <w:szCs w:val="28"/>
          <w:lang w:bidi="ar-EG"/>
        </w:rPr>
        <w:t>4</w:t>
      </w:r>
      <w:r w:rsidRPr="00704F38">
        <w:rPr>
          <w:rFonts w:ascii="Sakkal Majalla" w:eastAsia="Calibri" w:hAnsi="Sakkal Majalla" w:cs="Sakkal Majalla"/>
          <w:b/>
          <w:bCs/>
          <w:sz w:val="28"/>
          <w:szCs w:val="28"/>
          <w:rtl/>
          <w:lang w:bidi="ar-EG"/>
        </w:rPr>
        <w:t>. نظرية تكاليف المعاملات (</w:t>
      </w:r>
      <w:r w:rsidRPr="00704F38">
        <w:rPr>
          <w:rFonts w:ascii="Sakkal Majalla" w:eastAsia="Calibri" w:hAnsi="Sakkal Majalla" w:cs="Sakkal Majalla"/>
          <w:b/>
          <w:bCs/>
          <w:sz w:val="28"/>
          <w:szCs w:val="28"/>
          <w:lang w:bidi="ar-EG"/>
        </w:rPr>
        <w:t>Transaction Cost Theory</w:t>
      </w:r>
      <w:r w:rsidRPr="00704F38">
        <w:rPr>
          <w:rFonts w:ascii="Sakkal Majalla" w:eastAsia="Calibri" w:hAnsi="Sakkal Majalla" w:cs="Sakkal Majalla"/>
          <w:b/>
          <w:bCs/>
          <w:sz w:val="28"/>
          <w:szCs w:val="28"/>
          <w:rtl/>
          <w:lang w:bidi="ar-EG"/>
        </w:rPr>
        <w:t>)</w:t>
      </w:r>
    </w:p>
    <w:p w14:paraId="0FE2A21F" w14:textId="77777777" w:rsidR="00704F38" w:rsidRPr="00704F38" w:rsidRDefault="00704F38" w:rsidP="00704F38">
      <w:pPr>
        <w:spacing w:after="0" w:line="360" w:lineRule="auto"/>
        <w:jc w:val="both"/>
        <w:rPr>
          <w:rFonts w:ascii="Sakkal Majalla" w:eastAsia="Calibri" w:hAnsi="Sakkal Majalla" w:cs="Sakkal Majalla"/>
          <w:sz w:val="28"/>
          <w:szCs w:val="28"/>
          <w:rtl/>
          <w:lang w:bidi="ar-EG"/>
        </w:rPr>
      </w:pPr>
      <w:r w:rsidRPr="00704F38">
        <w:rPr>
          <w:rFonts w:ascii="Sakkal Majalla" w:eastAsia="Calibri" w:hAnsi="Sakkal Majalla" w:cs="Sakkal Majalla"/>
          <w:sz w:val="28"/>
          <w:szCs w:val="28"/>
          <w:rtl/>
          <w:lang w:bidi="ar-EG"/>
        </w:rPr>
        <w:t>تتناول هذه النظرية أهمية الحوكمة في تقليل التكاليف المرتبطة بالمعاملات والرقابة الداخلية، حيث إن وجود أنظمة حوكمة قوية يقلل من الحاجة إلى إجراءات رقابية مكلفة، كما يحسن من كفاءة اتخاذ القرارات داخل الشركة. وبالتالي، فإن الشركات التي تتبع معايير الحوكمة بشكل فعال تستطيع خفض تكاليفها التشغيلية وتحسين أرباحها، مما يؤدي إلى أداء مالي أفضل في السوق</w:t>
      </w:r>
      <w:sdt>
        <w:sdtPr>
          <w:rPr>
            <w:rFonts w:ascii="Sakkal Majalla" w:eastAsia="Calibri" w:hAnsi="Sakkal Majalla" w:cs="Sakkal Majalla"/>
            <w:sz w:val="28"/>
            <w:szCs w:val="28"/>
            <w:rtl/>
            <w:lang w:bidi="ar-EG"/>
          </w:rPr>
          <w:id w:val="-416936374"/>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Ham231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(Hamed, 2023)</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0472398F" w14:textId="77777777" w:rsidR="00704F38" w:rsidRPr="00704F38" w:rsidRDefault="00704F38" w:rsidP="00704F38">
      <w:pPr>
        <w:spacing w:after="0" w:line="360" w:lineRule="auto"/>
        <w:jc w:val="both"/>
        <w:rPr>
          <w:rFonts w:ascii="Sakkal Majalla" w:eastAsia="Calibri" w:hAnsi="Sakkal Majalla" w:cs="Sakkal Majalla"/>
          <w:b/>
          <w:bCs/>
          <w:sz w:val="28"/>
          <w:szCs w:val="28"/>
          <w:rtl/>
          <w:lang w:bidi="ar-EG"/>
        </w:rPr>
      </w:pPr>
      <w:r w:rsidRPr="00704F38">
        <w:rPr>
          <w:rFonts w:ascii="Sakkal Majalla" w:eastAsia="Calibri" w:hAnsi="Sakkal Majalla" w:cs="Sakkal Majalla"/>
          <w:b/>
          <w:bCs/>
          <w:sz w:val="28"/>
          <w:szCs w:val="28"/>
          <w:lang w:bidi="ar-EG"/>
        </w:rPr>
        <w:t>5</w:t>
      </w:r>
      <w:r w:rsidRPr="00704F38">
        <w:rPr>
          <w:rFonts w:ascii="Sakkal Majalla" w:eastAsia="Calibri" w:hAnsi="Sakkal Majalla" w:cs="Sakkal Majalla"/>
          <w:b/>
          <w:bCs/>
          <w:sz w:val="28"/>
          <w:szCs w:val="28"/>
          <w:rtl/>
          <w:lang w:bidi="ar-EG"/>
        </w:rPr>
        <w:t>. نظرية الموارد والمعرفة (</w:t>
      </w:r>
      <w:r w:rsidRPr="00704F38">
        <w:rPr>
          <w:rFonts w:ascii="Sakkal Majalla" w:eastAsia="Calibri" w:hAnsi="Sakkal Majalla" w:cs="Sakkal Majalla"/>
          <w:b/>
          <w:bCs/>
          <w:sz w:val="28"/>
          <w:szCs w:val="28"/>
          <w:lang w:bidi="ar-EG"/>
        </w:rPr>
        <w:t>Resource-Based View - RBV</w:t>
      </w:r>
      <w:r w:rsidRPr="00704F38">
        <w:rPr>
          <w:rFonts w:ascii="Sakkal Majalla" w:eastAsia="Calibri" w:hAnsi="Sakkal Majalla" w:cs="Sakkal Majalla"/>
          <w:b/>
          <w:bCs/>
          <w:sz w:val="28"/>
          <w:szCs w:val="28"/>
          <w:rtl/>
          <w:lang w:bidi="ar-EG"/>
        </w:rPr>
        <w:t>)</w:t>
      </w:r>
    </w:p>
    <w:p w14:paraId="2D16E291" w14:textId="77777777" w:rsidR="00704F38" w:rsidRPr="00704F38" w:rsidRDefault="00704F38" w:rsidP="00704F38">
      <w:pPr>
        <w:spacing w:after="0" w:line="360" w:lineRule="auto"/>
        <w:jc w:val="both"/>
        <w:rPr>
          <w:rFonts w:ascii="Simplified Arabic" w:eastAsia="Calibri" w:hAnsi="Simplified Arabic" w:cs="Simplified Arabic"/>
          <w:sz w:val="28"/>
          <w:szCs w:val="28"/>
          <w:rtl/>
          <w:lang w:bidi="ar-EG"/>
        </w:rPr>
      </w:pPr>
      <w:r w:rsidRPr="00704F38">
        <w:rPr>
          <w:rFonts w:ascii="Sakkal Majalla" w:eastAsia="Calibri" w:hAnsi="Sakkal Majalla" w:cs="Sakkal Majalla"/>
          <w:sz w:val="28"/>
          <w:szCs w:val="28"/>
          <w:rtl/>
          <w:lang w:bidi="ar-EG"/>
        </w:rPr>
        <w:t>تفترض هذه النظرية أن قدرة الشركات على تحقيق ميزة تنافسية تعتمد على كيفية إدارة مواردها واستغلالها بفعالية، ومن ضمن هذه الموارد الحوكمة المؤسسية الفعالة. فالشركات التي تعتمد على آليات الحوكمة لضبط الأداء وتحقيق الشفافية تكون أكثر قدرة على تحقيق الاستدامة والنمو، مما ينعكس إيجابًا على أدائها في السوق المالية السعودية</w:t>
      </w:r>
      <w:sdt>
        <w:sdtPr>
          <w:rPr>
            <w:rFonts w:ascii="Sakkal Majalla" w:eastAsia="Calibri" w:hAnsi="Sakkal Majalla" w:cs="Sakkal Majalla"/>
            <w:sz w:val="28"/>
            <w:szCs w:val="28"/>
            <w:rtl/>
            <w:lang w:bidi="ar-EG"/>
          </w:rPr>
          <w:id w:val="-1723897345"/>
          <w:citation/>
        </w:sdtPr>
        <w:sdtEndPr/>
        <w:sdtContent>
          <w:r w:rsidRPr="00704F38">
            <w:rPr>
              <w:rFonts w:ascii="Sakkal Majalla" w:eastAsia="Calibri" w:hAnsi="Sakkal Majalla" w:cs="Sakkal Majalla"/>
              <w:sz w:val="28"/>
              <w:szCs w:val="28"/>
              <w:rtl/>
              <w:lang w:bidi="ar-EG"/>
            </w:rPr>
            <w:fldChar w:fldCharType="begin"/>
          </w:r>
          <w:r w:rsidRPr="00704F38">
            <w:rPr>
              <w:rFonts w:ascii="Sakkal Majalla" w:eastAsia="Calibri" w:hAnsi="Sakkal Majalla" w:cs="Sakkal Majalla"/>
              <w:sz w:val="28"/>
              <w:szCs w:val="28"/>
              <w:lang w:bidi="ar-EG"/>
            </w:rPr>
            <w:instrText xml:space="preserve"> CITATION Las17 \l 1033 </w:instrText>
          </w:r>
          <w:r w:rsidRPr="00704F38">
            <w:rPr>
              <w:rFonts w:ascii="Sakkal Majalla" w:eastAsia="Calibri" w:hAnsi="Sakkal Majalla" w:cs="Sakkal Majalla"/>
              <w:sz w:val="28"/>
              <w:szCs w:val="28"/>
              <w:rtl/>
              <w:lang w:bidi="ar-EG"/>
            </w:rPr>
            <w:fldChar w:fldCharType="separate"/>
          </w:r>
          <w:r w:rsidRPr="00704F38">
            <w:rPr>
              <w:rFonts w:ascii="Sakkal Majalla" w:eastAsia="Calibri" w:hAnsi="Sakkal Majalla" w:cs="Sakkal Majalla"/>
              <w:noProof/>
              <w:sz w:val="28"/>
              <w:szCs w:val="28"/>
              <w:lang w:bidi="ar-EG"/>
            </w:rPr>
            <w:t xml:space="preserve"> (Lasisi, 2017)</w:t>
          </w:r>
          <w:r w:rsidRPr="00704F38">
            <w:rPr>
              <w:rFonts w:ascii="Sakkal Majalla" w:eastAsia="Calibri" w:hAnsi="Sakkal Majalla" w:cs="Sakkal Majalla"/>
              <w:sz w:val="28"/>
              <w:szCs w:val="28"/>
              <w:rtl/>
              <w:lang w:bidi="ar-EG"/>
            </w:rPr>
            <w:fldChar w:fldCharType="end"/>
          </w:r>
        </w:sdtContent>
      </w:sdt>
      <w:r w:rsidRPr="00704F38">
        <w:rPr>
          <w:rFonts w:ascii="Sakkal Majalla" w:eastAsia="Calibri" w:hAnsi="Sakkal Majalla" w:cs="Sakkal Majalla"/>
          <w:sz w:val="28"/>
          <w:szCs w:val="28"/>
          <w:rtl/>
          <w:lang w:bidi="ar-EG"/>
        </w:rPr>
        <w:t>.</w:t>
      </w:r>
    </w:p>
    <w:p w14:paraId="61FE9051" w14:textId="77777777" w:rsidR="00704F38" w:rsidRPr="00704F38" w:rsidRDefault="00704F38" w:rsidP="00704F38">
      <w:pPr>
        <w:spacing w:line="240" w:lineRule="auto"/>
        <w:jc w:val="both"/>
        <w:rPr>
          <w:rFonts w:ascii="Simplified Arabic" w:eastAsia="Calibri" w:hAnsi="Simplified Arabic" w:cs="Simplified Arabic"/>
          <w:sz w:val="28"/>
          <w:szCs w:val="28"/>
          <w:rtl/>
        </w:rPr>
      </w:pPr>
    </w:p>
    <w:p w14:paraId="7B3B055E" w14:textId="77777777" w:rsidR="00704F38" w:rsidRDefault="00704F38"/>
    <w:sectPr w:rsidR="00704F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709"/>
    <w:multiLevelType w:val="hybridMultilevel"/>
    <w:tmpl w:val="5D8884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920AC"/>
    <w:multiLevelType w:val="hybridMultilevel"/>
    <w:tmpl w:val="07F219BE"/>
    <w:lvl w:ilvl="0" w:tplc="5A6670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871E12"/>
    <w:multiLevelType w:val="hybridMultilevel"/>
    <w:tmpl w:val="19009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21329C"/>
    <w:multiLevelType w:val="hybridMultilevel"/>
    <w:tmpl w:val="7778B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645B7E"/>
    <w:multiLevelType w:val="hybridMultilevel"/>
    <w:tmpl w:val="79461586"/>
    <w:lvl w:ilvl="0" w:tplc="06A077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A452D4"/>
    <w:multiLevelType w:val="hybridMultilevel"/>
    <w:tmpl w:val="A2BEEC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9628AF"/>
    <w:multiLevelType w:val="hybridMultilevel"/>
    <w:tmpl w:val="F842A1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703EE3"/>
    <w:multiLevelType w:val="hybridMultilevel"/>
    <w:tmpl w:val="65B2C5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4E0A8E"/>
    <w:multiLevelType w:val="hybridMultilevel"/>
    <w:tmpl w:val="E13A3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8515606">
    <w:abstractNumId w:val="1"/>
  </w:num>
  <w:num w:numId="2" w16cid:durableId="1825049690">
    <w:abstractNumId w:val="0"/>
  </w:num>
  <w:num w:numId="3" w16cid:durableId="686906626">
    <w:abstractNumId w:val="5"/>
  </w:num>
  <w:num w:numId="4" w16cid:durableId="651712587">
    <w:abstractNumId w:val="8"/>
  </w:num>
  <w:num w:numId="5" w16cid:durableId="70468631">
    <w:abstractNumId w:val="7"/>
  </w:num>
  <w:num w:numId="6" w16cid:durableId="413867565">
    <w:abstractNumId w:val="4"/>
  </w:num>
  <w:num w:numId="7" w16cid:durableId="51002756">
    <w:abstractNumId w:val="3"/>
  </w:num>
  <w:num w:numId="8" w16cid:durableId="78405384">
    <w:abstractNumId w:val="2"/>
  </w:num>
  <w:num w:numId="9" w16cid:durableId="18702227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C13CA"/>
    <w:rsid w:val="003E0C9A"/>
    <w:rsid w:val="004C13CA"/>
    <w:rsid w:val="005425AA"/>
    <w:rsid w:val="00704F38"/>
    <w:rsid w:val="00A168D3"/>
    <w:rsid w:val="00A212AE"/>
    <w:rsid w:val="00A439BB"/>
    <w:rsid w:val="00AC1D67"/>
    <w:rsid w:val="00AC26C9"/>
    <w:rsid w:val="00B95C89"/>
    <w:rsid w:val="00CB30F6"/>
    <w:rsid w:val="00CE54D1"/>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8AE3FD"/>
  <w15:chartTrackingRefBased/>
  <w15:docId w15:val="{791D8CF3-4BD4-4B98-AC86-D3D715544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4F38"/>
    <w:pPr>
      <w:bidi/>
    </w:pPr>
  </w:style>
  <w:style w:type="paragraph" w:styleId="1">
    <w:name w:val="heading 1"/>
    <w:basedOn w:val="a"/>
    <w:next w:val="a"/>
    <w:link w:val="1Char"/>
    <w:uiPriority w:val="9"/>
    <w:qFormat/>
    <w:rsid w:val="004C13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C13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C13C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C13C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C13C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C13C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C13C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C13C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C13C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13C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C13C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C13C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C13C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C13CA"/>
    <w:rPr>
      <w:rFonts w:eastAsiaTheme="majorEastAsia" w:cstheme="majorBidi"/>
      <w:color w:val="0F4761" w:themeColor="accent1" w:themeShade="BF"/>
    </w:rPr>
  </w:style>
  <w:style w:type="character" w:customStyle="1" w:styleId="6Char">
    <w:name w:val="عنوان 6 Char"/>
    <w:basedOn w:val="a0"/>
    <w:link w:val="6"/>
    <w:uiPriority w:val="9"/>
    <w:semiHidden/>
    <w:rsid w:val="004C13CA"/>
    <w:rPr>
      <w:rFonts w:eastAsiaTheme="majorEastAsia" w:cstheme="majorBidi"/>
      <w:i/>
      <w:iCs/>
      <w:color w:val="595959" w:themeColor="text1" w:themeTint="A6"/>
    </w:rPr>
  </w:style>
  <w:style w:type="character" w:customStyle="1" w:styleId="7Char">
    <w:name w:val="عنوان 7 Char"/>
    <w:basedOn w:val="a0"/>
    <w:link w:val="7"/>
    <w:uiPriority w:val="9"/>
    <w:semiHidden/>
    <w:rsid w:val="004C13CA"/>
    <w:rPr>
      <w:rFonts w:eastAsiaTheme="majorEastAsia" w:cstheme="majorBidi"/>
      <w:color w:val="595959" w:themeColor="text1" w:themeTint="A6"/>
    </w:rPr>
  </w:style>
  <w:style w:type="character" w:customStyle="1" w:styleId="8Char">
    <w:name w:val="عنوان 8 Char"/>
    <w:basedOn w:val="a0"/>
    <w:link w:val="8"/>
    <w:uiPriority w:val="9"/>
    <w:semiHidden/>
    <w:rsid w:val="004C13CA"/>
    <w:rPr>
      <w:rFonts w:eastAsiaTheme="majorEastAsia" w:cstheme="majorBidi"/>
      <w:i/>
      <w:iCs/>
      <w:color w:val="272727" w:themeColor="text1" w:themeTint="D8"/>
    </w:rPr>
  </w:style>
  <w:style w:type="character" w:customStyle="1" w:styleId="9Char">
    <w:name w:val="عنوان 9 Char"/>
    <w:basedOn w:val="a0"/>
    <w:link w:val="9"/>
    <w:uiPriority w:val="9"/>
    <w:semiHidden/>
    <w:rsid w:val="004C13CA"/>
    <w:rPr>
      <w:rFonts w:eastAsiaTheme="majorEastAsia" w:cstheme="majorBidi"/>
      <w:color w:val="272727" w:themeColor="text1" w:themeTint="D8"/>
    </w:rPr>
  </w:style>
  <w:style w:type="paragraph" w:styleId="a3">
    <w:name w:val="Title"/>
    <w:basedOn w:val="a"/>
    <w:next w:val="a"/>
    <w:link w:val="Char"/>
    <w:uiPriority w:val="10"/>
    <w:qFormat/>
    <w:rsid w:val="004C1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C13C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C13C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C13C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C13CA"/>
    <w:pPr>
      <w:spacing w:before="160"/>
      <w:jc w:val="center"/>
    </w:pPr>
    <w:rPr>
      <w:i/>
      <w:iCs/>
      <w:color w:val="404040" w:themeColor="text1" w:themeTint="BF"/>
    </w:rPr>
  </w:style>
  <w:style w:type="character" w:customStyle="1" w:styleId="Char1">
    <w:name w:val="اقتباس Char"/>
    <w:basedOn w:val="a0"/>
    <w:link w:val="a5"/>
    <w:uiPriority w:val="29"/>
    <w:rsid w:val="004C13CA"/>
    <w:rPr>
      <w:i/>
      <w:iCs/>
      <w:color w:val="404040" w:themeColor="text1" w:themeTint="BF"/>
    </w:rPr>
  </w:style>
  <w:style w:type="paragraph" w:styleId="a6">
    <w:name w:val="List Paragraph"/>
    <w:basedOn w:val="a"/>
    <w:uiPriority w:val="34"/>
    <w:qFormat/>
    <w:rsid w:val="004C13CA"/>
    <w:pPr>
      <w:ind w:left="720"/>
      <w:contextualSpacing/>
    </w:pPr>
  </w:style>
  <w:style w:type="character" w:styleId="a7">
    <w:name w:val="Intense Emphasis"/>
    <w:basedOn w:val="a0"/>
    <w:uiPriority w:val="21"/>
    <w:qFormat/>
    <w:rsid w:val="004C13CA"/>
    <w:rPr>
      <w:i/>
      <w:iCs/>
      <w:color w:val="0F4761" w:themeColor="accent1" w:themeShade="BF"/>
    </w:rPr>
  </w:style>
  <w:style w:type="paragraph" w:styleId="a8">
    <w:name w:val="Intense Quote"/>
    <w:basedOn w:val="a"/>
    <w:next w:val="a"/>
    <w:link w:val="Char2"/>
    <w:uiPriority w:val="30"/>
    <w:qFormat/>
    <w:rsid w:val="004C13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C13CA"/>
    <w:rPr>
      <w:i/>
      <w:iCs/>
      <w:color w:val="0F4761" w:themeColor="accent1" w:themeShade="BF"/>
    </w:rPr>
  </w:style>
  <w:style w:type="character" w:styleId="a9">
    <w:name w:val="Intense Reference"/>
    <w:basedOn w:val="a0"/>
    <w:uiPriority w:val="32"/>
    <w:qFormat/>
    <w:rsid w:val="004C13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Gut23</b:Tag>
    <b:SourceType>JournalArticle</b:SourceType>
    <b:Guid>{04B98E69-DE67-442D-9F9F-9695C3B513E2}</b:Guid>
    <b:Author>
      <b:Author>
        <b:NameList>
          <b:Person>
            <b:Last>Gutterman</b:Last>
            <b:First>Alan</b:First>
            <b:Middle>S.</b:Middle>
          </b:Person>
        </b:NameList>
      </b:Author>
    </b:Author>
    <b:Title>Sustainability and Corporate Governance</b:Title>
    <b:Year>2023</b:Year>
    <b:URL>https://www.researchgate.net/publication/371902191_Sustainability_and_Corporate_Governance</b:URL>
    <b:RefOrder>1</b:RefOrder>
  </b:Source>
  <b:Source>
    <b:Tag>ONe22</b:Tag>
    <b:SourceType>JournalArticle</b:SourceType>
    <b:Guid>{29BA6A38-F534-49E4-82EA-09E6A261A653}</b:Guid>
    <b:Author>
      <b:Author>
        <b:NameList>
          <b:Person>
            <b:Last>O'Neil</b:Last>
            <b:First>Megan</b:First>
          </b:Person>
        </b:NameList>
      </b:Author>
    </b:Author>
    <b:Title>The Significance of Corporate Governance</b:Title>
    <b:Year>2022</b:Year>
    <b:URL>https://www.hraddict.com/corporate-governance</b:URL>
    <b:RefOrder>2</b:RefOrder>
  </b:Source>
  <b:Source>
    <b:Tag>Akb16</b:Tag>
    <b:SourceType>JournalArticle</b:SourceType>
    <b:Guid>{B0B56AC2-5C11-4227-9DFE-80153F042095}</b:Guid>
    <b:Author>
      <b:Author>
        <b:NameList>
          <b:Person>
            <b:Last>Akbar</b:Last>
            <b:First>Saeed</b:First>
          </b:Person>
        </b:NameList>
      </b:Author>
    </b:Author>
    <b:Title>More on the Relationship between Corporate Governance and Firm Performance in the UK: Evidence from the Application of Generalized Method of Moments Estimation</b:Title>
    <b:Year>2016</b:Year>
    <b:URL>https://www.researchgate.net/publication/299489401_More_on_the_Relationship_between_Corporate_Governance_and_Firm_Performance_in_the_UK_Evidence_from_the_Application_of_Generalized_Method_of_Moments_Estimation</b:URL>
    <b:RefOrder>3</b:RefOrder>
  </b:Source>
  <b:Source>
    <b:Tag>Alm23</b:Tag>
    <b:SourceType>JournalArticle</b:SourceType>
    <b:Guid>{92836708-5A1F-4174-B771-AD51D5576C67}</b:Guid>
    <b:Author>
      <b:Author>
        <b:NameList>
          <b:Person>
            <b:Last>Almashhadani</b:Last>
            <b:First>Mohammed</b:First>
          </b:Person>
        </b:NameList>
      </b:Author>
    </b:Author>
    <b:Title>The Moderating Role of Corporate Governance on the Relationship Between Strategic Management and Firm Performance: A Conceptual Study</b:Title>
    <b:Year>2023</b:Year>
    <b:URL>https://www.researchgate.net/publication/373645930_The_Moderating_Role_of_Corporate_Governance_on_the_Relationship_Between_Strategic_Management_and_Firm_Performance_A_Conceptual_Study</b:URL>
    <b:RefOrder>4</b:RefOrder>
  </b:Source>
  <b:Source>
    <b:Tag>Ars20</b:Tag>
    <b:SourceType>JournalArticle</b:SourceType>
    <b:Guid>{FCD16573-899C-4DDA-BF46-A4538DD2C4C8}</b:Guid>
    <b:Author>
      <b:Author>
        <b:NameList>
          <b:Person>
            <b:Last>Arslan</b:Last>
            <b:First>Muhammad</b:First>
          </b:Person>
        </b:NameList>
      </b:Author>
    </b:Author>
    <b:Title>Role of institutions in shaping corporate governance system: evidence from emerging economy</b:Title>
    <b:Year>2020</b:Year>
    <b:URL>https://www.sciencedirect.com/science/article/pii/S2405844020303650</b:URL>
    <b:RefOrder>5</b:RefOrder>
  </b:Source>
  <b:Source>
    <b:Tag>Lin22</b:Tag>
    <b:SourceType>JournalArticle</b:SourceType>
    <b:Guid>{140F87D9-D239-4B38-9CBD-3A75AD28B89E}</b:Guid>
    <b:Author>
      <b:Author>
        <b:NameList>
          <b:Person>
            <b:Last>Lindhout</b:Last>
            <b:First>Paul</b:First>
          </b:Person>
        </b:NameList>
      </b:Author>
    </b:Author>
    <b:Title>The “Transparency for Safety” Triangle: Developing a Smart Transparency Framework to Achieve a Safety Learning Community</b:Title>
    <b:Year>2022</b:Year>
    <b:URL>https://www.ncbi.nlm.nih.gov/pmc/articles/PMC9566178/</b:URL>
    <b:RefOrder>6</b:RefOrder>
  </b:Source>
  <b:Source>
    <b:Tag>Ali23</b:Tag>
    <b:SourceType>JournalArticle</b:SourceType>
    <b:Guid>{7833EFE7-A7D6-40B6-BE66-FFF863691600}</b:Guid>
    <b:Author>
      <b:Author>
        <b:NameList>
          <b:Person>
            <b:Last>Ali</b:Last>
            <b:First>Hesham</b:First>
          </b:Person>
        </b:NameList>
      </b:Author>
    </b:Author>
    <b:Title>Corporate Governance and Corporate Political Responsibility</b:Title>
    <b:Year>2023</b:Year>
    <b:URL>https://journals.sagepub.com/doi/10.1177/00076503231157725</b:URL>
    <b:RefOrder>7</b:RefOrder>
  </b:Source>
  <b:Source>
    <b:Tag>Ald232</b:Tag>
    <b:SourceType>JournalArticle</b:SourceType>
    <b:Guid>{A5553ED2-8D8E-4ACE-B30F-E75EBDC7B888}</b:Guid>
    <b:Author>
      <b:Author>
        <b:NameList>
          <b:Person>
            <b:Last>Alduais</b:Last>
            <b:First>Fahd</b:First>
          </b:Person>
        </b:NameList>
      </b:Author>
    </b:Author>
    <b:Title>Examining the Impact of Corporate Governance on Investors and Investee Companies: Evidence from Yemen</b:Title>
    <b:Year>2023</b:Year>
    <b:URL>https://www.researchgate.net/publication/366899112_Examining_the_Impact_of_Corporate_Governance_on_Investors_and_Investee_Companies_Evidence_from_Yemen</b:URL>
    <b:RefOrder>8</b:RefOrder>
  </b:Source>
  <b:Source>
    <b:Tag>AlF24</b:Tag>
    <b:SourceType>JournalArticle</b:SourceType>
    <b:Guid>{42890FC4-2D77-4C0C-A0B1-377DF8D935AA}</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9</b:RefOrder>
  </b:Source>
  <b:Source>
    <b:Tag>You22</b:Tag>
    <b:SourceType>JournalArticle</b:SourceType>
    <b:Guid>{485593CC-3E87-4816-B78A-14CD189C2297}</b:Guid>
    <b:Author>
      <b:Author>
        <b:NameList>
          <b:Person>
            <b:Last>Younas</b:Last>
            <b:First>Afshan</b:First>
          </b:Person>
        </b:NameList>
      </b:Author>
    </b:Author>
    <b:Title>Review of Corporate Governance Theories</b:Title>
    <b:Year>2022</b:Year>
    <b:URL>https://www.researchgate.net/publication/365311196_Review_of_Corporate_Governance_Theories</b:URL>
    <b:RefOrder>10</b:RefOrder>
  </b:Source>
  <b:Source>
    <b:Tag>Gil15</b:Tag>
    <b:SourceType>JournalArticle</b:SourceType>
    <b:Guid>{88458E33-77C4-4055-8639-2517E09CC2C6}</b:Guid>
    <b:Author>
      <b:Author>
        <b:NameList>
          <b:Person>
            <b:Last>Gillies</b:Last>
            <b:First>Donald</b:First>
          </b:Person>
        </b:NameList>
      </b:Author>
    </b:Author>
    <b:Title>Human Capital Theory in Education</b:Title>
    <b:Year>2015</b:Year>
    <b:URL>https://www.researchgate.net/publication/314689697_Human_Capital_Theory_in_Education</b:URL>
    <b:RefOrder>11</b:RefOrder>
  </b:Source>
  <b:Source>
    <b:Tag>Bar23</b:Tag>
    <b:SourceType>JournalArticle</b:SourceType>
    <b:Guid>{C8B2AA88-7212-4CE8-9DFB-B2FB932D305D}</b:Guid>
    <b:Author>
      <b:Author>
        <b:NameList>
          <b:Person>
            <b:Last>Barney</b:Last>
            <b:First>Jay</b:First>
            <b:Middle>B</b:Middle>
          </b:Person>
        </b:NameList>
      </b:Author>
    </b:Author>
    <b:Title>Resource-Based Theory: Creating and Sustaining Competitive Advantage</b:Title>
    <b:Year>2023</b:Year>
    <b:URL>https://www.researchgate.net/publication/375209931_Resource-Based_Theory_Creating_and_Sustaining_Competitive_Advantage</b:URL>
    <b:RefOrder>12</b:RefOrder>
  </b:Source>
  <b:Source>
    <b:Tag>Placeholder1</b:Tag>
    <b:SourceType>JournalArticle</b:SourceType>
    <b:Guid>{CD87B263-5244-416B-AEFC-773EE73ACCBF}</b:Guid>
    <b:Author>
      <b:Author>
        <b:NameList>
          <b:Person>
            <b:Last>Chen</b:Last>
            <b:First>Wanyi</b:First>
          </b:Person>
        </b:NameList>
      </b:Author>
    </b:Author>
    <b:Title>Environmental, social, and governance performance and corporate innovation novelty</b:Title>
    <b:Year>2024</b:Year>
    <b:URL>https://www.sciencedirect.com/science/article/pii/S2096248724000031</b:URL>
    <b:RefOrder>13</b:RefOrder>
  </b:Source>
  <b:Source>
    <b:Tag>Ala20</b:Tag>
    <b:SourceType>JournalArticle</b:SourceType>
    <b:Guid>{E32DD573-8A15-42CE-B446-A6EDC88922FF}</b:Guid>
    <b:Author>
      <b:Author>
        <b:NameList>
          <b:Person>
            <b:Last>Al-ahdal</b:Last>
            <b:First>Waleed</b:First>
            <b:Middle>M.</b:Middle>
          </b:Person>
        </b:NameList>
      </b:Author>
    </b:Author>
    <b:Title>The impact of corporate governance on financial performance of Indian and GCC listed firms: An empirical investigation</b:Title>
    <b:Year>2020</b:Year>
    <b:Volume>51</b:Volume>
    <b:URL>https://www.sciencedirect.com/science/article/abs/pii/S0275531918308183</b:URL>
    <b:RefOrder>14</b:RefOrder>
  </b:Source>
  <b:Source>
    <b:Tag>LSa18</b:Tag>
    <b:SourceType>JournalArticle</b:SourceType>
    <b:Guid>{81EFABB4-32CF-458C-A6EF-73BFA5AC5495}</b:Guid>
    <b:Author>
      <b:Author>
        <b:NameList>
          <b:Person>
            <b:Last>L.</b:Last>
            <b:First>Sai</b:First>
            <b:Middle>Prakash</b:Middle>
          </b:Person>
        </b:NameList>
      </b:Author>
    </b:Author>
    <b:Title>Study on Comparison of Risk-Return Analysis ofPublic and Private Sector Banks listed on BankNifty</b:Title>
    <b:Year>2018</b:Year>
    <b:URL>https://www.jobmer.org/2018/Vol2_Issue1_full_issue.pdf#page=19</b:URL>
    <b:RefOrder>15</b:RefOrder>
  </b:Source>
  <b:Source>
    <b:Tag>Sin17</b:Tag>
    <b:SourceType>JournalArticle</b:SourceType>
    <b:Guid>{7AE6610D-5C92-4C57-9118-EAAA0FAD314A}</b:Guid>
    <b:Author>
      <b:Author>
        <b:NameList>
          <b:Person>
            <b:Last>Singh</b:Last>
            <b:First>Satwinder</b:First>
          </b:Person>
        </b:NameList>
      </b:Author>
    </b:Author>
    <b:Title>Corporate Governance and Tobin's Q as a Measure of Organizational Performance</b:Title>
    <b:Year>2017</b:Year>
    <b:URL>https://onlinelibrary.wiley.com/doi/full/10.1111/1467-8551.12237</b:URL>
    <b:RefOrder>16</b:RefOrder>
  </b:Source>
  <b:Source>
    <b:Tag>Ald23</b:Tag>
    <b:SourceType>JournalArticle</b:SourceType>
    <b:Guid>{BA64D072-0F16-49EF-A851-95847086A6E9}</b:Guid>
    <b:Author>
      <b:Author>
        <b:NameList>
          <b:Person>
            <b:Last>Aldaarmi</b:Last>
            <b:First>Abdulaziz</b:First>
            <b:Middle>Adel</b:Middle>
          </b:Person>
        </b:NameList>
      </b:Author>
    </b:Author>
    <b:Title>The Impact of Corporate Governance on the Financial Performance of Listed Companies: Evidence from Saudi Arabia</b:Title>
    <b:Year>2023</b:Year>
    <b:URL>https://www.refaad.com/Journal/Article/1381</b:URL>
    <b:RefOrder>17</b:RefOrder>
  </b:Source>
  <b:Source>
    <b:Tag>Zeh24</b:Tag>
    <b:SourceType>JournalArticle</b:SourceType>
    <b:Guid>{20EFDA2D-B590-4C33-8346-3171C6AF5070}</b:Guid>
    <b:Author>
      <b:Author>
        <b:NameList>
          <b:Person>
            <b:Last>Zehri</b:Last>
            <b:First>Fatma</b:First>
          </b:Person>
        </b:NameList>
      </b:Author>
    </b:Author>
    <b:Title>Impact of Saudi corporate governance code and governance structures on industrial firms' performance in Saudi Arabia</b:Title>
    <b:Year>2024</b:Year>
    <b:URL>https://www.researchgate.net/publication/381214264_Impact_of_Saudi_corporate_governance_code_and_governance_structures_on_industrial_firms'_performance_in_Saudi_Arabia</b:URL>
    <b:RefOrder>18</b:RefOrder>
  </b:Source>
  <b:Source>
    <b:Tag>Elg19</b:Tag>
    <b:SourceType>JournalArticle</b:SourceType>
    <b:Guid>{4F0A3698-4319-4497-B2F7-58EF26C1DE17}</b:Guid>
    <b:Author>
      <b:Author>
        <b:NameList>
          <b:Person>
            <b:Last>Elgarboa</b:Last>
            <b:First>Manar</b:First>
            <b:Middle>Mansour</b:Middle>
          </b:Person>
        </b:NameList>
      </b:Author>
    </b:Author>
    <b:Title>The impact of corporate governance on the relationship Between the behavior of the Executive Director and the management of profits: an applied study on companies listed on the Saudi stock market</b:Title>
    <b:Year>2019</b:Year>
    <b:URL>https://aljalexu.journals.ekb.eg/article_56635.html?lang=en</b:URL>
    <b:RefOrder>19</b:RefOrder>
  </b:Source>
  <b:Source>
    <b:Tag>Rab23</b:Tag>
    <b:SourceType>JournalArticle</b:SourceType>
    <b:Guid>{2FE13EBE-AAE2-4EEE-BAAD-3C6F9ABD1DB1}</b:Guid>
    <b:Author>
      <b:Author>
        <b:NameList>
          <b:Person>
            <b:Last>Raboshuk</b:Last>
            <b:First>Alina</b:First>
          </b:Person>
        </b:NameList>
      </b:Author>
    </b:Author>
    <b:Title>The relationship between corporate governance mechanisms and financial performance: the case of listed industrial companies in Oman</b:Title>
    <b:Year>2023</b:Year>
    <b:URL>https://epec.knutd.edu.ua/handle/123456789/24925</b:URL>
    <b:RefOrder>20</b:RefOrder>
  </b:Source>
  <b:Source>
    <b:Tag>Als23</b:Tag>
    <b:SourceType>JournalArticle</b:SourceType>
    <b:Guid>{3E0DE77C-D481-4086-821F-6A46CCC85926}</b:Guid>
    <b:Author>
      <b:Author>
        <b:NameList>
          <b:Person>
            <b:Last>Alsuhaibani</b:Last>
            <b:First>Waleed</b:First>
          </b:Person>
        </b:NameList>
      </b:Author>
    </b:Author>
    <b:Title>The evolution of financial reporting quality for companies listed on the Tadawul Stock Exchange in Saudi Arabia: New emerging markets' evidence</b:Title>
    <b:Year>2023</b:Year>
    <b:URL>https://www.sciencedirect.com/science/article/abs/pii/S1566014123000146</b:URL>
    <b:RefOrder>21</b:RefOrder>
  </b:Source>
  <b:Source>
    <b:Tag>AlF23</b:Tag>
    <b:SourceType>JournalArticle</b:SourceType>
    <b:Guid>{FCCAEAA1-8AD8-46B0-919E-9D57E3077E47}</b:Guid>
    <b:Author>
      <b:Author>
        <b:NameList>
          <b:Person>
            <b:Last>Saleh</b:Last>
            <b:First>Mamdouh</b:First>
            <b:Middle>Abdulaziz</b:Middle>
          </b:Person>
        </b:NameList>
      </b:Author>
    </b:Author>
    <b:Title>Do Publicly Listed Insurance Firms in Saudi Arabia Have Strong Corporate Governance?</b:Title>
    <b:Year>2023</b:Year>
    <b:URL>https://www.mdpi.com/2227-7099/11/1/21</b:URL>
    <b:RefOrder>22</b:RefOrder>
  </b:Source>
  <b:Source>
    <b:Tag>Nac19</b:Tag>
    <b:SourceType>JournalArticle</b:SourceType>
    <b:Guid>{E52B73F3-2288-414B-83D8-E7DEBF1075FB}</b:Guid>
    <b:Author>
      <b:Author>
        <b:NameList>
          <b:Person>
            <b:Last>Naciti</b:Last>
            <b:First>Valeria</b:First>
          </b:Person>
        </b:NameList>
      </b:Author>
    </b:Author>
    <b:Title>Corporate governance and board of directors: The effect of a board composition on firm sustainability performance</b:Title>
    <b:Year>2019</b:Year>
    <b:URL>https://www.sciencedirect.com/science/article/abs/pii/S0959652619325879</b:URL>
    <b:RefOrder>23</b:RefOrder>
  </b:Source>
  <b:Source>
    <b:Tag>Har15</b:Tag>
    <b:SourceType>JournalArticle</b:SourceType>
    <b:Guid>{86634381-AFED-4411-9522-610DBD484FF6}</b:Guid>
    <b:Author>
      <b:Author>
        <b:NameList>
          <b:Person>
            <b:Last>Harrison</b:Last>
            <b:First>effrey</b:First>
            <b:Middle>S.</b:Middle>
          </b:Person>
        </b:NameList>
      </b:Author>
    </b:Author>
    <b:Title>Stakeholder Theory As an Ethical Approach to Effective Management: applying the theory to multiple contexts</b:Title>
    <b:Year>2015</b:Year>
    <b:URL>https://www.researchgate.net/publication/283194075_Stakeholder_Theory_As_an_Ethical_Approach_to_Effective_Management_applying_the_theory_to_multiple_contexts</b:URL>
    <b:RefOrder>24</b:RefOrder>
  </b:Source>
  <b:Source>
    <b:Tag>Hus24</b:Tag>
    <b:SourceType>JournalArticle</b:SourceType>
    <b:Guid>{6EB46B50-24AA-4D7D-BA5B-913D51CA5BC9}</b:Guid>
    <b:Author>
      <b:Author>
        <b:NameList>
          <b:Person>
            <b:Last>Hussain</b:Last>
            <b:First>Maha</b:First>
            <b:Middle>Abu</b:Middle>
          </b:Person>
        </b:NameList>
      </b:Author>
    </b:Author>
    <b:Title>The Impact of Environmental, Social, and Governance Disclosure on the Performance of Saudi Arabian Companies: Evidence from the Top 100 Non-Financial Companies Listed on Tadawul</b:Title>
    <b:Year>2024</b:Year>
    <b:URL>https://www.mdpi.com/2071-1050/16/17/7660</b:URL>
    <b:RefOrder>25</b:RefOrder>
  </b:Source>
  <b:Source>
    <b:Tag>Ham231</b:Tag>
    <b:SourceType>JournalArticle</b:SourceType>
    <b:Guid>{DEED63E5-1CBA-4E4A-8D01-346D9BEFE1AA}</b:Guid>
    <b:Author>
      <b:Author>
        <b:NameList>
          <b:Person>
            <b:Last>Hamed</b:Last>
            <b:First>Ruba</b:First>
          </b:Person>
        </b:NameList>
      </b:Author>
    </b:Author>
    <b:Title>The Role of Internal Control Systems in Ensuring Financial Performance Sustainability</b:Title>
    <b:Year>2023</b:Year>
    <b:URL>The Role of Internal Control Systems in Ensuring Financial Performance Sustainability</b:URL>
    <b:RefOrder>26</b:RefOrder>
  </b:Source>
  <b:Source>
    <b:Tag>Las17</b:Tag>
    <b:SourceType>JournalArticle</b:SourceType>
    <b:Guid>{149B8CA5-48F8-4D1D-A2FF-B7F7F9BE7275}</b:Guid>
    <b:Author>
      <b:Author>
        <b:NameList>
          <b:Person>
            <b:Last>Lasisi</b:Last>
            <b:First>Toyin</b:First>
            <b:Middle>Ishola</b:Middle>
          </b:Person>
        </b:NameList>
      </b:Author>
    </b:Author>
    <b:Title>The Relationship between Corporate Governance and Organizational Performance in Nigerian Companies</b:Title>
    <b:Year>2017</b:Year>
    <b:URL>https://scholarworks.waldenu.edu/cgi/viewcontent.cgi?article=4502&amp;context=dissertations</b:URL>
    <b:RefOrder>27</b:RefOrder>
  </b:Source>
</b:Sources>
</file>

<file path=customXml/itemProps1.xml><?xml version="1.0" encoding="utf-8"?>
<ds:datastoreItem xmlns:ds="http://schemas.openxmlformats.org/officeDocument/2006/customXml" ds:itemID="{89C56309-3E2C-4BEE-9D86-F95FF1222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6230</Words>
  <Characters>35514</Characters>
  <Application>Microsoft Office Word</Application>
  <DocSecurity>0</DocSecurity>
  <Lines>295</Lines>
  <Paragraphs>83</Paragraphs>
  <ScaleCrop>false</ScaleCrop>
  <Company/>
  <LinksUpToDate>false</LinksUpToDate>
  <CharactersWithSpaces>41661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Mohamed Attas</cp:lastModifiedBy>
  <cp:revision>3</cp:revision>
  <dcterms:created xsi:type="dcterms:W3CDTF">2025-03-02T22:00:00Z</dcterms:created>
  <dcterms:modified xsi:type="dcterms:W3CDTF">2025-03-05T15:29:00Z</dcterms:modified>
</cp:coreProperties>
</file>