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8DF2DE8" w:rsidR="009125CE" w:rsidRPr="00805170" w:rsidRDefault="00D02DC4" w:rsidP="00D02DC4">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805170">
        <w:rPr>
          <w:rFonts w:ascii="Simplified Arabic" w:hAnsi="Simplified Arabic" w:cs="Simplified Arabic" w:hint="cs"/>
          <w:b/>
          <w:bCs/>
          <w:noProof/>
          <w:color w:val="000000" w:themeColor="text1"/>
          <w:sz w:val="32"/>
          <w:szCs w:val="32"/>
          <w:lang w:bidi="ar-YE"/>
        </w:rPr>
        <w:drawing>
          <wp:anchor distT="0" distB="0" distL="114300" distR="114300" simplePos="0" relativeHeight="251656192" behindDoc="0" locked="0" layoutInCell="1" allowOverlap="1" wp14:anchorId="4117FFF0" wp14:editId="4140872B">
            <wp:simplePos x="0" y="0"/>
            <wp:positionH relativeFrom="margin">
              <wp:posOffset>278130</wp:posOffset>
            </wp:positionH>
            <wp:positionV relativeFrom="margin">
              <wp:posOffset>-163830</wp:posOffset>
            </wp:positionV>
            <wp:extent cx="1510665" cy="1401445"/>
            <wp:effectExtent l="0" t="0" r="0" b="825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0665" cy="1401445"/>
                    </a:xfrm>
                    <a:prstGeom prst="rect">
                      <a:avLst/>
                    </a:prstGeom>
                  </pic:spPr>
                </pic:pic>
              </a:graphicData>
            </a:graphic>
            <wp14:sizeRelH relativeFrom="margin">
              <wp14:pctWidth>0</wp14:pctWidth>
            </wp14:sizeRelH>
            <wp14:sizeRelV relativeFrom="margin">
              <wp14:pctHeight>0</wp14:pctHeight>
            </wp14:sizeRelV>
          </wp:anchor>
        </w:drawing>
      </w:r>
      <w:r w:rsidR="009125CE" w:rsidRPr="00805170">
        <w:rPr>
          <w:rFonts w:ascii="Simplified Arabic" w:hAnsi="Simplified Arabic" w:cs="Simplified Arabic"/>
          <w:b/>
          <w:bCs/>
          <w:color w:val="000000" w:themeColor="text1"/>
          <w:sz w:val="32"/>
          <w:szCs w:val="32"/>
          <w:rtl/>
          <w:lang w:bidi="ar-EG"/>
        </w:rPr>
        <w:t xml:space="preserve">جامعة </w:t>
      </w:r>
      <w:proofErr w:type="spellStart"/>
      <w:r w:rsidR="009125CE" w:rsidRPr="00805170">
        <w:rPr>
          <w:rFonts w:ascii="Simplified Arabic" w:hAnsi="Simplified Arabic" w:cs="Simplified Arabic"/>
          <w:b/>
          <w:bCs/>
          <w:color w:val="000000" w:themeColor="text1"/>
          <w:sz w:val="32"/>
          <w:szCs w:val="32"/>
          <w:rtl/>
          <w:lang w:bidi="ar-EG"/>
        </w:rPr>
        <w:t>ميدأوشن</w:t>
      </w:r>
      <w:proofErr w:type="spellEnd"/>
      <w:r w:rsidR="009125CE" w:rsidRPr="00805170">
        <w:rPr>
          <w:rFonts w:ascii="Simplified Arabic" w:hAnsi="Simplified Arabic" w:cs="Simplified Arabic"/>
          <w:b/>
          <w:bCs/>
          <w:color w:val="000000" w:themeColor="text1"/>
          <w:sz w:val="32"/>
          <w:szCs w:val="32"/>
          <w:rtl/>
          <w:lang w:bidi="ar-EG"/>
        </w:rPr>
        <w:t xml:space="preserve"> </w:t>
      </w:r>
    </w:p>
    <w:p w14:paraId="1E957002" w14:textId="7AC168D2" w:rsidR="00F546CE" w:rsidRPr="00805170" w:rsidRDefault="009125CE" w:rsidP="00D02DC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05170">
        <w:rPr>
          <w:rFonts w:ascii="Simplified Arabic" w:hAnsi="Simplified Arabic" w:cs="Simplified Arabic"/>
          <w:b/>
          <w:bCs/>
          <w:color w:val="000000" w:themeColor="text1"/>
          <w:sz w:val="32"/>
          <w:szCs w:val="32"/>
          <w:lang w:bidi="ar-EG"/>
        </w:rPr>
        <w:t xml:space="preserve"> </w:t>
      </w:r>
      <w:r w:rsidRPr="00805170">
        <w:rPr>
          <w:rFonts w:ascii="Simplified Arabic" w:hAnsi="Simplified Arabic" w:cs="Simplified Arabic"/>
          <w:b/>
          <w:bCs/>
          <w:color w:val="000000" w:themeColor="text1"/>
          <w:sz w:val="32"/>
          <w:szCs w:val="32"/>
          <w:rtl/>
          <w:lang w:bidi="ar-EG"/>
        </w:rPr>
        <w:t xml:space="preserve">كلية </w:t>
      </w:r>
      <w:r w:rsidR="008C42C1" w:rsidRPr="00805170">
        <w:rPr>
          <w:rFonts w:ascii="Simplified Arabic" w:hAnsi="Simplified Arabic" w:cs="Simplified Arabic"/>
          <w:b/>
          <w:bCs/>
          <w:color w:val="000000" w:themeColor="text1"/>
          <w:sz w:val="32"/>
          <w:szCs w:val="32"/>
          <w:rtl/>
          <w:lang w:bidi="ar-EG"/>
        </w:rPr>
        <w:t>الإدارة</w:t>
      </w:r>
      <w:r w:rsidRPr="00805170">
        <w:rPr>
          <w:rFonts w:ascii="Simplified Arabic" w:hAnsi="Simplified Arabic" w:cs="Simplified Arabic"/>
          <w:b/>
          <w:bCs/>
          <w:color w:val="000000" w:themeColor="text1"/>
          <w:sz w:val="32"/>
          <w:szCs w:val="32"/>
          <w:rtl/>
          <w:lang w:bidi="ar-EG"/>
        </w:rPr>
        <w:t xml:space="preserve"> </w:t>
      </w:r>
    </w:p>
    <w:p w14:paraId="0A25F43C" w14:textId="2E6B657E" w:rsidR="008C7BB4" w:rsidRPr="00805170" w:rsidRDefault="00294E8D" w:rsidP="00D02DC4">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805170">
        <w:rPr>
          <w:rFonts w:ascii="Simplified Arabic" w:hAnsi="Simplified Arabic" w:cs="Simplified Arabic"/>
          <w:b/>
          <w:bCs/>
          <w:color w:val="000000" w:themeColor="text1"/>
          <w:sz w:val="32"/>
          <w:szCs w:val="32"/>
          <w:rtl/>
          <w:lang w:bidi="ar-EG"/>
        </w:rPr>
        <w:t>ماجستير الإدارة العقارية</w:t>
      </w:r>
    </w:p>
    <w:p w14:paraId="5F6542BF" w14:textId="77777777" w:rsidR="009125CE" w:rsidRPr="00805170" w:rsidRDefault="009125CE" w:rsidP="00D02DC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04EAD40B" w14:textId="041A2B73" w:rsidR="00D02DC4" w:rsidRPr="00805170" w:rsidRDefault="009F646B" w:rsidP="00D02DC4">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805170">
        <w:rPr>
          <w:rFonts w:ascii="Simplified Arabic" w:hAnsi="Simplified Arabic" w:cs="Simplified Arabic"/>
          <w:b/>
          <w:bCs/>
          <w:color w:val="000000" w:themeColor="text1"/>
          <w:sz w:val="40"/>
          <w:szCs w:val="40"/>
          <w:rtl/>
        </w:rPr>
        <w:t xml:space="preserve">أثر تطبيقات الذكاء الاصطناعي في التنبؤ بأسعار العقار على قرارات الاستثمار العقاري: دراسة ميدانية على المستثمرين والشركات </w:t>
      </w:r>
      <w:proofErr w:type="spellStart"/>
      <w:r w:rsidRPr="00805170">
        <w:rPr>
          <w:rFonts w:ascii="Simplified Arabic" w:hAnsi="Simplified Arabic" w:cs="Simplified Arabic"/>
          <w:b/>
          <w:bCs/>
          <w:color w:val="000000" w:themeColor="text1"/>
          <w:sz w:val="40"/>
          <w:szCs w:val="40"/>
          <w:rtl/>
        </w:rPr>
        <w:t>العقاريه</w:t>
      </w:r>
      <w:proofErr w:type="spellEnd"/>
      <w:r w:rsidRPr="00805170">
        <w:rPr>
          <w:rFonts w:ascii="Simplified Arabic" w:hAnsi="Simplified Arabic" w:cs="Simplified Arabic"/>
          <w:b/>
          <w:bCs/>
          <w:color w:val="000000" w:themeColor="text1"/>
          <w:sz w:val="40"/>
          <w:szCs w:val="40"/>
          <w:rtl/>
        </w:rPr>
        <w:t xml:space="preserve"> بمدينه الرياض</w:t>
      </w:r>
    </w:p>
    <w:p w14:paraId="751A7E65" w14:textId="2DCFA441" w:rsidR="009125CE" w:rsidRPr="00805170" w:rsidRDefault="009125CE" w:rsidP="00D02DC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5170">
        <w:rPr>
          <w:rFonts w:ascii="Simplified Arabic" w:hAnsi="Simplified Arabic" w:cs="Simplified Arabic"/>
          <w:b/>
          <w:bCs/>
          <w:color w:val="000000" w:themeColor="text1"/>
          <w:sz w:val="36"/>
          <w:szCs w:val="36"/>
          <w:rtl/>
          <w:lang w:bidi="ar-EG"/>
        </w:rPr>
        <w:t>إعداد الطالب/</w:t>
      </w:r>
    </w:p>
    <w:p w14:paraId="0D19930D" w14:textId="3385B2CD" w:rsidR="00D02DC4" w:rsidRPr="00805170" w:rsidRDefault="00A13D0C" w:rsidP="00D02DC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سعدون سعود الشمري</w:t>
      </w:r>
    </w:p>
    <w:p w14:paraId="31856FA0" w14:textId="1F6319CE" w:rsidR="00D02DC4" w:rsidRPr="00805170" w:rsidRDefault="00CA2B34" w:rsidP="00D02DC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٢٥٣٠٠٢٣٢٣</w:t>
      </w: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02DC4" w:rsidRPr="00805170" w14:paraId="59CE9D51" w14:textId="77777777" w:rsidTr="006E51A3">
        <w:tc>
          <w:tcPr>
            <w:tcW w:w="4530" w:type="dxa"/>
          </w:tcPr>
          <w:p w14:paraId="24FD5F02" w14:textId="77777777" w:rsidR="00D02DC4" w:rsidRPr="00805170" w:rsidRDefault="00D02DC4" w:rsidP="006E51A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5170">
              <w:rPr>
                <w:rFonts w:ascii="Simplified Arabic" w:hAnsi="Simplified Arabic" w:cs="Simplified Arabic" w:hint="cs"/>
                <w:b/>
                <w:bCs/>
                <w:color w:val="000000" w:themeColor="text1"/>
                <w:sz w:val="36"/>
                <w:szCs w:val="36"/>
                <w:rtl/>
                <w:lang w:bidi="ar-EG"/>
              </w:rPr>
              <w:t>المشرف الرئيسي/</w:t>
            </w:r>
          </w:p>
        </w:tc>
        <w:tc>
          <w:tcPr>
            <w:tcW w:w="4531" w:type="dxa"/>
          </w:tcPr>
          <w:p w14:paraId="27329018" w14:textId="77777777" w:rsidR="00D02DC4" w:rsidRPr="00805170" w:rsidRDefault="00D02DC4" w:rsidP="006E51A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5170">
              <w:rPr>
                <w:rFonts w:ascii="Simplified Arabic" w:hAnsi="Simplified Arabic" w:cs="Simplified Arabic" w:hint="cs"/>
                <w:b/>
                <w:bCs/>
                <w:color w:val="000000" w:themeColor="text1"/>
                <w:sz w:val="36"/>
                <w:szCs w:val="36"/>
                <w:rtl/>
                <w:lang w:bidi="ar-EG"/>
              </w:rPr>
              <w:t>المشرف الثاني/</w:t>
            </w:r>
          </w:p>
        </w:tc>
      </w:tr>
      <w:tr w:rsidR="00D02DC4" w:rsidRPr="00805170" w14:paraId="47EC0B9E" w14:textId="77777777" w:rsidTr="006E51A3">
        <w:tc>
          <w:tcPr>
            <w:tcW w:w="4530" w:type="dxa"/>
          </w:tcPr>
          <w:p w14:paraId="667619E5" w14:textId="77777777" w:rsidR="00D02DC4" w:rsidRPr="00805170" w:rsidRDefault="00D02DC4" w:rsidP="006E51A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517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5BCC4E7D" w14:textId="77777777" w:rsidR="00D02DC4" w:rsidRPr="00805170" w:rsidRDefault="00D02DC4" w:rsidP="006E51A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805170">
              <w:rPr>
                <w:rFonts w:ascii="Simplified Arabic" w:eastAsia="Calibri" w:hAnsi="Simplified Arabic" w:cs="Simplified Arabic"/>
                <w:color w:val="000000" w:themeColor="text1"/>
                <w:kern w:val="0"/>
                <w:sz w:val="36"/>
                <w:szCs w:val="36"/>
                <w:rtl/>
                <w:lang w:bidi="ar-EG"/>
                <w14:ligatures w14:val="none"/>
              </w:rPr>
              <w:t>د.فايز</w:t>
            </w:r>
            <w:proofErr w:type="spellEnd"/>
            <w:r w:rsidRPr="00805170">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4586900E" w14:textId="77777777" w:rsidR="00D02DC4" w:rsidRPr="00805170" w:rsidRDefault="00D02DC4" w:rsidP="00D02DC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805170">
        <w:rPr>
          <w:rFonts w:ascii="Simplified Arabic" w:hAnsi="Simplified Arabic" w:cs="Simplified Arabic"/>
          <w:b/>
          <w:bCs/>
          <w:color w:val="000000" w:themeColor="text1"/>
          <w:sz w:val="36"/>
          <w:szCs w:val="36"/>
          <w:rtl/>
          <w:lang w:bidi="ar-EG"/>
        </w:rPr>
        <w:t>العام الدراسي:</w:t>
      </w:r>
    </w:p>
    <w:p w14:paraId="565132E4" w14:textId="77777777" w:rsidR="00D02DC4" w:rsidRPr="00805170" w:rsidRDefault="00D02DC4" w:rsidP="00D02DC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805170">
        <w:rPr>
          <w:rFonts w:ascii="Simplified Arabic" w:hAnsi="Simplified Arabic" w:cs="Simplified Arabic" w:hint="cs"/>
          <w:color w:val="000000" w:themeColor="text1"/>
          <w:sz w:val="36"/>
          <w:szCs w:val="36"/>
          <w:rtl/>
          <w:lang w:bidi="ar-EG"/>
        </w:rPr>
        <w:t xml:space="preserve">1448 </w:t>
      </w:r>
      <w:r w:rsidRPr="00805170">
        <w:rPr>
          <w:rFonts w:ascii="Simplified Arabic" w:hAnsi="Simplified Arabic" w:cs="Simplified Arabic"/>
          <w:color w:val="000000" w:themeColor="text1"/>
          <w:sz w:val="36"/>
          <w:szCs w:val="36"/>
          <w:rtl/>
          <w:lang w:bidi="ar-EG"/>
        </w:rPr>
        <w:t>–</w:t>
      </w:r>
      <w:r w:rsidRPr="00805170">
        <w:rPr>
          <w:rFonts w:ascii="Simplified Arabic" w:hAnsi="Simplified Arabic" w:cs="Simplified Arabic" w:hint="cs"/>
          <w:color w:val="000000" w:themeColor="text1"/>
          <w:sz w:val="36"/>
          <w:szCs w:val="36"/>
          <w:rtl/>
          <w:lang w:bidi="ar-EG"/>
        </w:rPr>
        <w:t xml:space="preserve"> 2026</w:t>
      </w:r>
    </w:p>
    <w:p w14:paraId="10750EB2" w14:textId="77777777" w:rsidR="00D02DC4" w:rsidRPr="00805170" w:rsidRDefault="00D02DC4" w:rsidP="00D02DC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D02DC4" w:rsidRPr="00805170" w:rsidSect="00D02DC4">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14B72626" w14:textId="0EDAEAC9" w:rsidR="00D02DC4" w:rsidRPr="00805170" w:rsidRDefault="00D02DC4" w:rsidP="00F9350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762786"/>
      <w:r w:rsidRPr="00805170">
        <w:rPr>
          <w:rFonts w:ascii="Simplified Arabic" w:hAnsi="Simplified Arabic" w:cs="Simplified Arabic" w:hint="cs"/>
          <w:b/>
          <w:bCs/>
          <w:color w:val="000000" w:themeColor="text1"/>
          <w:sz w:val="40"/>
          <w:szCs w:val="40"/>
          <w:rtl/>
        </w:rPr>
        <w:t>الفصل الأول: الإطار العام للدراسة</w:t>
      </w:r>
      <w:bookmarkEnd w:id="0"/>
    </w:p>
    <w:p w14:paraId="4D488FB7" w14:textId="3A42F818" w:rsidR="00D02DC4" w:rsidRPr="00805170" w:rsidRDefault="00D02DC4" w:rsidP="00F93505">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 w:name="_Toc233762787"/>
      <w:bookmarkStart w:id="2" w:name="_Hlk172151144"/>
      <w:bookmarkStart w:id="3" w:name="_Toc169790489"/>
      <w:r w:rsidRPr="00805170">
        <w:rPr>
          <w:rFonts w:ascii="Simplified Arabic" w:hAnsi="Simplified Arabic" w:cs="Simplified Arabic" w:hint="cs"/>
          <w:b/>
          <w:bCs/>
          <w:color w:val="000000" w:themeColor="text1"/>
          <w:sz w:val="36"/>
          <w:szCs w:val="36"/>
          <w:rtl/>
        </w:rPr>
        <w:t>1.1 المقدمة</w:t>
      </w:r>
      <w:bookmarkEnd w:id="1"/>
    </w:p>
    <w:p w14:paraId="24F22DB5" w14:textId="6924C08F" w:rsidR="000949D1" w:rsidRPr="00805170" w:rsidRDefault="000949D1" w:rsidP="00F9350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05170">
        <w:rPr>
          <w:rFonts w:ascii="Simplified Arabic" w:hAnsi="Simplified Arabic" w:cs="Simplified Arabic"/>
          <w:color w:val="000000" w:themeColor="text1"/>
          <w:sz w:val="28"/>
          <w:szCs w:val="28"/>
          <w:rtl/>
        </w:rPr>
        <w:t>يُعدّ القطاع العقاري من أكثر القطاعات الاقتصادية حيوية وتأثيرًا في الاقتصادات الوطنية والعالمية على حدٍّ سواء، إذ يُسهم بنسبة ملموسة في الناتج المحلي الإجمالي ويوفر فرص عمل واسعة ويُشكّل وعاءً استثماريًا يجذب رؤوس الأموال المحلية والأجنبية</w:t>
      </w:r>
      <w:r w:rsidR="00515A52" w:rsidRPr="00805170">
        <w:rPr>
          <w:rFonts w:ascii="Simplified Arabic" w:hAnsi="Simplified Arabic" w:cs="Simplified Arabic"/>
          <w:color w:val="000000" w:themeColor="text1"/>
          <w:sz w:val="28"/>
          <w:szCs w:val="28"/>
          <w:rtl/>
        </w:rPr>
        <w:t>،</w:t>
      </w:r>
      <w:r w:rsidRPr="00805170">
        <w:rPr>
          <w:rFonts w:ascii="Simplified Arabic" w:hAnsi="Simplified Arabic" w:cs="Simplified Arabic"/>
          <w:color w:val="000000" w:themeColor="text1"/>
          <w:sz w:val="28"/>
          <w:szCs w:val="28"/>
          <w:rtl/>
        </w:rPr>
        <w:t xml:space="preserve"> وقد شهد هذا القطاع في العقدين الأخيرين تحولات هيكلية عميقة مدفوعة بالتطور التكنولوجي المتسارع، والتغيرات الديموغرافية، والسياسات الحكومية الداعمة للتنمية العمرانية المستدامة، مما جعل الحاجة ماسّة إلى أدوات تحليلية متقدمة تُمكّن المستثمرين وصنّاع القرار من التعامل مع تعقيدات السوق العقاري واتخاذ قرارات مبنية على بيانات دقيقة بدلًا من الاجتهاد الشخصي والتقدير الحدسي</w:t>
      </w:r>
      <w:r w:rsidRPr="00805170">
        <w:rPr>
          <w:rFonts w:ascii="Simplified Arabic" w:hAnsi="Simplified Arabic" w:cs="Simplified Arabic"/>
          <w:color w:val="000000" w:themeColor="text1"/>
          <w:sz w:val="28"/>
          <w:szCs w:val="28"/>
        </w:rPr>
        <w:t xml:space="preserve"> (Ngoc et al., 2022).</w:t>
      </w:r>
    </w:p>
    <w:p w14:paraId="79D03358" w14:textId="0F7E078C" w:rsidR="000949D1" w:rsidRPr="00805170" w:rsidRDefault="000949D1" w:rsidP="00F9350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05170">
        <w:rPr>
          <w:rFonts w:ascii="Simplified Arabic" w:hAnsi="Simplified Arabic" w:cs="Simplified Arabic"/>
          <w:color w:val="000000" w:themeColor="text1"/>
          <w:sz w:val="28"/>
          <w:szCs w:val="28"/>
          <w:rtl/>
        </w:rPr>
        <w:t>وقد برز الذكاء الاصطناعي بوصفه أداة تحليلية ثورية في مجال التنبؤ بأسعار العقارات، حيث تتيح تقنياته المتنوعة</w:t>
      </w:r>
      <w:r w:rsidRPr="00805170">
        <w:rPr>
          <w:rFonts w:ascii="Simplified Arabic" w:hAnsi="Simplified Arabic" w:cs="Simplified Arabic"/>
          <w:color w:val="000000" w:themeColor="text1"/>
          <w:sz w:val="28"/>
          <w:szCs w:val="28"/>
        </w:rPr>
        <w:t xml:space="preserve">  </w:t>
      </w:r>
      <w:r w:rsidRPr="00805170">
        <w:rPr>
          <w:rFonts w:ascii="Simplified Arabic" w:hAnsi="Simplified Arabic" w:cs="Simplified Arabic"/>
          <w:color w:val="000000" w:themeColor="text1"/>
          <w:sz w:val="28"/>
          <w:szCs w:val="28"/>
          <w:rtl/>
        </w:rPr>
        <w:t>كالشبكات العصبونية الاصطناعية وخوارزميات التعلم الآلي وتحليلات البيانات الضخمة وأنظمة التقييم الآلي  القدرة على معالجة كميات هائلة من البيانات واكتشاف الأنماط الخفية التي يعجز التحليل التقليدي عن رصدها</w:t>
      </w:r>
      <w:r w:rsidR="00515A52" w:rsidRPr="00805170">
        <w:rPr>
          <w:rFonts w:ascii="Simplified Arabic" w:hAnsi="Simplified Arabic" w:cs="Simplified Arabic"/>
          <w:color w:val="000000" w:themeColor="text1"/>
          <w:sz w:val="28"/>
          <w:szCs w:val="28"/>
          <w:rtl/>
        </w:rPr>
        <w:t>،</w:t>
      </w:r>
      <w:r w:rsidRPr="00805170">
        <w:rPr>
          <w:rFonts w:ascii="Simplified Arabic" w:hAnsi="Simplified Arabic" w:cs="Simplified Arabic"/>
          <w:color w:val="000000" w:themeColor="text1"/>
          <w:sz w:val="28"/>
          <w:szCs w:val="28"/>
          <w:rtl/>
        </w:rPr>
        <w:t xml:space="preserve"> وقد أثبتت الدراسات التطبيقية فاعلية هذه التقنيات في أسواق متعددة؛ ففي السوق السعودي استخدمت نماذج الشبكات العصبونية للتنبؤ بأسعار المساكن في عدة مدن سعودية وحققت معاملات ارتباط مرتفعة للغاية، كما أظهرت خوارزميات التعلم الآلي المتقدمة مثل</w:t>
      </w:r>
      <w:r w:rsidRPr="00805170">
        <w:rPr>
          <w:rFonts w:ascii="Simplified Arabic" w:hAnsi="Simplified Arabic" w:cs="Simplified Arabic"/>
          <w:color w:val="000000" w:themeColor="text1"/>
          <w:sz w:val="28"/>
          <w:szCs w:val="28"/>
        </w:rPr>
        <w:t xml:space="preserve"> XGBoost </w:t>
      </w:r>
      <w:r w:rsidRPr="00805170">
        <w:rPr>
          <w:rFonts w:ascii="Simplified Arabic" w:hAnsi="Simplified Arabic" w:cs="Simplified Arabic"/>
          <w:color w:val="000000" w:themeColor="text1"/>
          <w:sz w:val="28"/>
          <w:szCs w:val="28"/>
          <w:rtl/>
        </w:rPr>
        <w:t>و</w:t>
      </w:r>
      <w:r w:rsidRPr="00805170">
        <w:rPr>
          <w:rFonts w:ascii="Simplified Arabic" w:hAnsi="Simplified Arabic" w:cs="Simplified Arabic"/>
          <w:color w:val="000000" w:themeColor="text1"/>
          <w:sz w:val="28"/>
          <w:szCs w:val="28"/>
        </w:rPr>
        <w:t xml:space="preserve">Gradient Boosting </w:t>
      </w:r>
      <w:r w:rsidRPr="00805170">
        <w:rPr>
          <w:rFonts w:ascii="Simplified Arabic" w:hAnsi="Simplified Arabic" w:cs="Simplified Arabic"/>
          <w:color w:val="000000" w:themeColor="text1"/>
          <w:sz w:val="28"/>
          <w:szCs w:val="28"/>
          <w:rtl/>
        </w:rPr>
        <w:t>تفوقًا واضحًا على نماذج الانحدار الخطي التقليدية في دقة التنبؤ</w:t>
      </w:r>
      <w:r w:rsidRPr="00805170">
        <w:rPr>
          <w:rFonts w:ascii="Simplified Arabic" w:hAnsi="Simplified Arabic" w:cs="Simplified Arabic"/>
          <w:color w:val="000000" w:themeColor="text1"/>
          <w:sz w:val="28"/>
          <w:szCs w:val="28"/>
        </w:rPr>
        <w:t xml:space="preserve"> (Alsulamy, 2025).</w:t>
      </w:r>
    </w:p>
    <w:p w14:paraId="434EB8D2" w14:textId="66B07950" w:rsidR="000949D1" w:rsidRPr="00805170" w:rsidRDefault="00515A52" w:rsidP="00F9350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05170">
        <w:rPr>
          <w:rFonts w:ascii="Simplified Arabic" w:hAnsi="Simplified Arabic" w:cs="Simplified Arabic"/>
          <w:color w:val="000000" w:themeColor="text1"/>
          <w:sz w:val="28"/>
          <w:szCs w:val="28"/>
          <w:rtl/>
        </w:rPr>
        <w:t>و</w:t>
      </w:r>
      <w:r w:rsidR="000949D1" w:rsidRPr="00805170">
        <w:rPr>
          <w:rFonts w:ascii="Simplified Arabic" w:hAnsi="Simplified Arabic" w:cs="Simplified Arabic"/>
          <w:color w:val="000000" w:themeColor="text1"/>
          <w:sz w:val="28"/>
          <w:szCs w:val="28"/>
          <w:rtl/>
        </w:rPr>
        <w:t xml:space="preserve"> تُعدّ قرارات الاستثمار العقاري من أكثر القرارات المالية تعقيدًا، لأنها تتأثر بمزيج من العوامل الاقتصادية والمؤسسية والقانونية والاجتماعية والنفسية. وقد كشفت الأدبيات أن هذه القرارات لا تخضع بالضرورة للرشد الاقتصادي الكامل الذي تفترضه النظرية المالية التقليدية، بل تتداخل فيها تحيزات سلوكية كالثقة المفرطة وسلوك القطيع والتثبيت والنفور من الخسارة، مما يؤدي أحيانًا إلى قرارات غير مثلى تُلحق خسائر بالمستثمرين</w:t>
      </w:r>
      <w:r w:rsidR="000949D1" w:rsidRPr="00805170">
        <w:rPr>
          <w:rFonts w:ascii="Simplified Arabic" w:hAnsi="Simplified Arabic" w:cs="Simplified Arabic"/>
          <w:color w:val="000000" w:themeColor="text1"/>
          <w:sz w:val="28"/>
          <w:szCs w:val="28"/>
        </w:rPr>
        <w:t>. (Ali et al., 2024).</w:t>
      </w:r>
    </w:p>
    <w:p w14:paraId="3E1521E3" w14:textId="1B2AF18E" w:rsidR="000949D1" w:rsidRPr="00805170" w:rsidRDefault="000949D1" w:rsidP="00F9350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05170">
        <w:rPr>
          <w:rFonts w:ascii="Simplified Arabic" w:hAnsi="Simplified Arabic" w:cs="Simplified Arabic"/>
          <w:color w:val="000000" w:themeColor="text1"/>
          <w:sz w:val="28"/>
          <w:szCs w:val="28"/>
          <w:rtl/>
        </w:rPr>
        <w:t>يتضح أن توظيف تطبيقات الذكاء الاصطناعي في التنبؤ بأسعار العقارات يمكن أن يُعيد تشكيل آليات اتخاذ قرارات الاستثمار العقاري؛ فالتنبؤات الدقيقة تُقلّل من حالة عدم اليقين وتحدّ من التحيزات السلوكية وتُمكّن المستثمر من تحديد التوقيت الأمثل للشراء أو البيع واختيار الموقع الأنسب وتقدير العوائد المتوقعة بموضوعية أكبر. وتتجلّى أهمية هذا الربط في السوق السعودي تحديدًا مع مستهدفات رؤية المملكة 2030 التي تُعزّز التحول الرقمي وتدعم تبني التقنيات الحديثة في القطاع العقاري</w:t>
      </w:r>
      <w:r w:rsidRPr="00805170">
        <w:rPr>
          <w:rFonts w:ascii="Simplified Arabic" w:hAnsi="Simplified Arabic" w:cs="Simplified Arabic"/>
          <w:color w:val="000000" w:themeColor="text1"/>
          <w:sz w:val="28"/>
          <w:szCs w:val="28"/>
        </w:rPr>
        <w:t xml:space="preserve"> (Hernes et al., 2024).</w:t>
      </w:r>
    </w:p>
    <w:p w14:paraId="4BC1D3E3" w14:textId="5FBF4E1B" w:rsidR="000949D1" w:rsidRPr="00805170" w:rsidRDefault="000949D1" w:rsidP="00F93505">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805170">
        <w:rPr>
          <w:rFonts w:ascii="Simplified Arabic" w:hAnsi="Simplified Arabic" w:cs="Simplified Arabic"/>
          <w:color w:val="000000" w:themeColor="text1"/>
          <w:sz w:val="28"/>
          <w:szCs w:val="28"/>
          <w:rtl/>
        </w:rPr>
        <w:t>وبناءً على ما تقدّم، تأتي هذه الدراسة لتسلّط الضوء على العلاقة بين تطبيقات الذكاء الاصطناعي في التنبؤ بأسعار العقارات — بأبعادها الأربعة: الشبكات العصبونية الاصطناعية، وخوارزميات التعلم الآلي، وتحليلات البيانات الضخمة، وأنظمة التقييم الآلي — وقرارات الاستثمار العقاري في مدينة الرياض، ساعيةً إلى تقديم إطار تحليلي متكامل يُسهم في إثراء الأدبيات العربية في هذا المجال وتوفير رؤى عملية تخدم المستثمرين والجهات التنظيمية على حدٍّ سواء</w:t>
      </w:r>
      <w:r w:rsidRPr="00805170">
        <w:rPr>
          <w:rFonts w:ascii="Simplified Arabic" w:hAnsi="Simplified Arabic" w:cs="Simplified Arabic"/>
          <w:color w:val="000000" w:themeColor="text1"/>
          <w:sz w:val="28"/>
          <w:szCs w:val="28"/>
        </w:rPr>
        <w:t xml:space="preserve"> </w:t>
      </w:r>
      <w:r w:rsidR="00515A52" w:rsidRPr="00805170">
        <w:rPr>
          <w:rFonts w:ascii="Simplified Arabic" w:hAnsi="Simplified Arabic" w:cs="Simplified Arabic"/>
          <w:color w:val="000000" w:themeColor="text1"/>
          <w:sz w:val="28"/>
          <w:szCs w:val="28"/>
        </w:rPr>
        <w:t>.</w:t>
      </w:r>
      <w:r w:rsidRPr="00805170">
        <w:rPr>
          <w:rFonts w:ascii="Simplified Arabic" w:hAnsi="Simplified Arabic" w:cs="Simplified Arabic"/>
          <w:color w:val="000000" w:themeColor="text1"/>
          <w:sz w:val="28"/>
          <w:szCs w:val="28"/>
        </w:rPr>
        <w:t>.</w:t>
      </w:r>
    </w:p>
    <w:p w14:paraId="1A124D6F" w14:textId="18DAA0BF" w:rsidR="00F93505" w:rsidRPr="00805170" w:rsidRDefault="00F93505" w:rsidP="00F9350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3762788"/>
      <w:bookmarkStart w:id="5" w:name="_Toc223913745"/>
      <w:bookmarkStart w:id="6" w:name="_Toc169790500"/>
      <w:bookmarkEnd w:id="2"/>
      <w:bookmarkEnd w:id="3"/>
      <w:r w:rsidRPr="00805170">
        <w:rPr>
          <w:rFonts w:ascii="Simplified Arabic" w:eastAsia="Times New Roman" w:hAnsi="Simplified Arabic" w:cs="Simplified Arabic"/>
          <w:b/>
          <w:bCs/>
          <w:color w:val="000000" w:themeColor="text1"/>
          <w:kern w:val="0"/>
          <w:sz w:val="36"/>
          <w:szCs w:val="36"/>
          <w:rtl/>
          <w14:ligatures w14:val="none"/>
        </w:rPr>
        <w:t>2.1 مشكلة الدراسة</w:t>
      </w:r>
      <w:bookmarkEnd w:id="4"/>
    </w:p>
    <w:p w14:paraId="423AAFF4" w14:textId="77777777" w:rsidR="000949D1" w:rsidRPr="00805170" w:rsidRDefault="000949D1" w:rsidP="00F93505">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يُعدّ القطاع العقاري أحد الركائز الاقتصادية الجوهرية التي تُسهم بنصيب وافر في الناتج المحلي الإجمالي للمملكة العربية السعودية، إذ يستحوذ على ما يقارب 5.9% من هذا الناتج وفقاً لتقديرات الهيئة العامة للإحصاء، فيما تتجاوز القيمة السوقية للأصول العقارية في مدينة الرياض وحدها حاجز 1.2 تريليون ريال سعودي. وقد شهد هذا القطاع خلال السنوات الأخيرة تحولات هيكلية عميقة مدفوعة بالنمو السكاني المتسارع الذي يُقدّر بنحو 3.5% سنوياً في الرياض، والمشاريع الحضرية الضخمة ضمن رؤية المملكة 2030 كمشروع الرياض الخضراء ومشروع القدية والمشاريع السكنية التابعة لوزارة الشؤون البلدية والقروية والإسكان التي تستهدف رفع نسبة تملّك المساكن إلى 70% بحلول عام 2030. غير أن هذا النمو المتسارع قد أفرز تحدياً جوهرياً يتمثل في التذبذب الحاد وغير المسبوق في أسعار العقارات، حيث سجّل المؤشر العقاري السعودي تقلبات لافتة خلال الفترة من 2020 إلى </w:t>
      </w:r>
      <w:r w:rsidRPr="00805170">
        <w:rPr>
          <w:rFonts w:ascii="Simplified Arabic" w:eastAsia="Times New Roman" w:hAnsi="Simplified Arabic" w:cs="Simplified Arabic"/>
          <w:color w:val="000000" w:themeColor="text1"/>
          <w:kern w:val="0"/>
          <w:sz w:val="28"/>
          <w:szCs w:val="28"/>
          <w14:ligatures w14:val="none"/>
        </w:rPr>
        <w:t>2025</w:t>
      </w:r>
      <w:r w:rsidRPr="00805170">
        <w:rPr>
          <w:rFonts w:ascii="Simplified Arabic" w:eastAsia="Times New Roman" w:hAnsi="Simplified Arabic" w:cs="Simplified Arabic"/>
          <w:color w:val="000000" w:themeColor="text1"/>
          <w:kern w:val="0"/>
          <w:sz w:val="28"/>
          <w:szCs w:val="28"/>
          <w:rtl/>
          <w14:ligatures w14:val="none"/>
        </w:rPr>
        <w:t>، مما أوجد حالة من عدم اليقين لدى المستثمرين العقاريين وأربك عملية اتخاذ قراراتهم الاستثمارية</w:t>
      </w:r>
      <w:r w:rsidRPr="00805170">
        <w:rPr>
          <w:rFonts w:ascii="Simplified Arabic" w:eastAsia="Times New Roman" w:hAnsi="Simplified Arabic" w:cs="Simplified Arabic"/>
          <w:color w:val="000000" w:themeColor="text1"/>
          <w:kern w:val="0"/>
          <w:sz w:val="28"/>
          <w:szCs w:val="28"/>
          <w14:ligatures w14:val="none"/>
        </w:rPr>
        <w:t>.</w:t>
      </w:r>
      <w:bookmarkEnd w:id="5"/>
    </w:p>
    <w:p w14:paraId="607CEDE5" w14:textId="26BAACF3" w:rsidR="000949D1" w:rsidRPr="00805170" w:rsidRDefault="000949D1" w:rsidP="00F93505">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bookmarkStart w:id="7" w:name="_Toc223913746"/>
      <w:r w:rsidRPr="00805170">
        <w:rPr>
          <w:rFonts w:ascii="Simplified Arabic" w:eastAsia="Times New Roman" w:hAnsi="Simplified Arabic" w:cs="Simplified Arabic"/>
          <w:color w:val="000000" w:themeColor="text1"/>
          <w:kern w:val="0"/>
          <w:sz w:val="28"/>
          <w:szCs w:val="28"/>
          <w:rtl/>
          <w14:ligatures w14:val="none"/>
        </w:rPr>
        <w:t xml:space="preserve">وتكمن إشكالية هذه الدراسة في أن الأساليب التقليدية المُتّبعة حالياً في تقدير أسعار العقارات والتنبؤ باتجاهاتها المستقبلية في السوق السعودي لا تزال تعتمد اعتماداً كبيراً على التقديرات الشخصية للخبراء والمقيّمين العقاريين، والمقارنات السوقية المحدودة، والاجتهادات الفردية القائمة على الخبرة الذاتية والحدس أكثر من استنادها إلى منهجيات كمّية موضوعية ومنضبطة علمياً. وقد أثبتت الدراسات الحديثة أن هذه الأساليب التقليدية تعاني من قصور جوهري يتجلى في محدودية دقتها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وتأثرها بالتحيزات المعرفية والسلوكية للمقيّمين، وعجزها عن استيعاب الكم الهائل من المتغيرات المتشابكة والمتسارعة التغيّر التي تؤثر في ديناميكيات السوق العقاري. ففي حين أثبتت دراسة الزين وآخرين</w:t>
      </w:r>
      <w:r w:rsidRPr="00805170">
        <w:rPr>
          <w:rFonts w:ascii="Simplified Arabic" w:eastAsia="Times New Roman" w:hAnsi="Simplified Arabic" w:cs="Simplified Arabic"/>
          <w:color w:val="000000" w:themeColor="text1"/>
          <w:kern w:val="0"/>
          <w:sz w:val="28"/>
          <w:szCs w:val="28"/>
          <w14:ligatures w14:val="none"/>
        </w:rPr>
        <w:t xml:space="preserve"> (Alzain et al., 2022) </w:t>
      </w:r>
      <w:r w:rsidRPr="00805170">
        <w:rPr>
          <w:rFonts w:ascii="Simplified Arabic" w:eastAsia="Times New Roman" w:hAnsi="Simplified Arabic" w:cs="Simplified Arabic"/>
          <w:color w:val="000000" w:themeColor="text1"/>
          <w:kern w:val="0"/>
          <w:sz w:val="28"/>
          <w:szCs w:val="28"/>
          <w:rtl/>
          <w14:ligatures w14:val="none"/>
        </w:rPr>
        <w:t>أن نماذج الشبكات العصبية الاصطناعية قادرة على التنبؤ بأسعار العقارات السعودية بمعامل ارتباط يصل إلى 100% في بعض المدن، وأكدت دراسة السلامي</w:t>
      </w:r>
      <w:r w:rsidRPr="00805170">
        <w:rPr>
          <w:rFonts w:ascii="Simplified Arabic" w:eastAsia="Times New Roman" w:hAnsi="Simplified Arabic" w:cs="Simplified Arabic"/>
          <w:color w:val="000000" w:themeColor="text1"/>
          <w:kern w:val="0"/>
          <w:sz w:val="28"/>
          <w:szCs w:val="28"/>
          <w14:ligatures w14:val="none"/>
        </w:rPr>
        <w:t xml:space="preserve"> (Alsulamy, 2025) </w:t>
      </w:r>
      <w:r w:rsidRPr="00805170">
        <w:rPr>
          <w:rFonts w:ascii="Simplified Arabic" w:eastAsia="Times New Roman" w:hAnsi="Simplified Arabic" w:cs="Simplified Arabic"/>
          <w:color w:val="000000" w:themeColor="text1"/>
          <w:kern w:val="0"/>
          <w:sz w:val="28"/>
          <w:szCs w:val="28"/>
          <w:rtl/>
          <w14:ligatures w14:val="none"/>
        </w:rPr>
        <w:t>أن نموذج</w:t>
      </w:r>
      <w:r w:rsidRPr="00805170">
        <w:rPr>
          <w:rFonts w:ascii="Simplified Arabic" w:eastAsia="Times New Roman" w:hAnsi="Simplified Arabic" w:cs="Simplified Arabic"/>
          <w:color w:val="000000" w:themeColor="text1"/>
          <w:kern w:val="0"/>
          <w:sz w:val="28"/>
          <w:szCs w:val="28"/>
          <w14:ligatures w14:val="none"/>
        </w:rPr>
        <w:t xml:space="preserve"> XGBoost </w:t>
      </w:r>
      <w:r w:rsidRPr="00805170">
        <w:rPr>
          <w:rFonts w:ascii="Simplified Arabic" w:eastAsia="Times New Roman" w:hAnsi="Simplified Arabic" w:cs="Simplified Arabic"/>
          <w:color w:val="000000" w:themeColor="text1"/>
          <w:kern w:val="0"/>
          <w:sz w:val="28"/>
          <w:szCs w:val="28"/>
          <w:rtl/>
          <w14:ligatures w14:val="none"/>
        </w:rPr>
        <w:t>يُحقّق معامل تحديد</w:t>
      </w:r>
      <w:r w:rsidRPr="00805170">
        <w:rPr>
          <w:rFonts w:ascii="Simplified Arabic" w:eastAsia="Times New Roman" w:hAnsi="Simplified Arabic" w:cs="Simplified Arabic"/>
          <w:color w:val="000000" w:themeColor="text1"/>
          <w:kern w:val="0"/>
          <w:sz w:val="28"/>
          <w:szCs w:val="28"/>
          <w14:ligatures w14:val="none"/>
        </w:rPr>
        <w:t xml:space="preserve"> R² </w:t>
      </w:r>
      <w:r w:rsidRPr="00805170">
        <w:rPr>
          <w:rFonts w:ascii="Simplified Arabic" w:eastAsia="Times New Roman" w:hAnsi="Simplified Arabic" w:cs="Simplified Arabic"/>
          <w:color w:val="000000" w:themeColor="text1"/>
          <w:kern w:val="0"/>
          <w:sz w:val="28"/>
          <w:szCs w:val="28"/>
          <w:rtl/>
          <w14:ligatures w14:val="none"/>
        </w:rPr>
        <w:t xml:space="preserve">يبلغ </w:t>
      </w:r>
      <w:r w:rsidRPr="00805170">
        <w:rPr>
          <w:rFonts w:ascii="Simplified Arabic" w:eastAsia="Times New Roman" w:hAnsi="Simplified Arabic" w:cs="Simplified Arabic"/>
          <w:color w:val="000000" w:themeColor="text1"/>
          <w:kern w:val="0"/>
          <w:sz w:val="28"/>
          <w:szCs w:val="28"/>
          <w14:ligatures w14:val="none"/>
        </w:rPr>
        <w:t xml:space="preserve">0.98 </w:t>
      </w:r>
      <w:r w:rsidRPr="00805170">
        <w:rPr>
          <w:rFonts w:ascii="Simplified Arabic" w:eastAsia="Times New Roman" w:hAnsi="Simplified Arabic" w:cs="Simplified Arabic"/>
          <w:color w:val="000000" w:themeColor="text1"/>
          <w:kern w:val="0"/>
          <w:sz w:val="28"/>
          <w:szCs w:val="28"/>
          <w:rtl/>
          <w14:ligatures w14:val="none"/>
        </w:rPr>
        <w:t>في التنبؤ بأسعار العقارات السعودية، فإن واقع السوق العقاري في مدينة الرياض يكشف عن فجوة واسعة بين الإمكانات التقنية المتاحة لتطبيقات الذكاء الاصطناعي ومستوى تبنيها واستخدامها الفعلي من قِبل المستثمرين والشركات العقارية في دعم قراراتهم الاستثمارية</w:t>
      </w:r>
      <w:r w:rsidRPr="00805170">
        <w:rPr>
          <w:rFonts w:ascii="Simplified Arabic" w:eastAsia="Times New Roman" w:hAnsi="Simplified Arabic" w:cs="Simplified Arabic"/>
          <w:color w:val="000000" w:themeColor="text1"/>
          <w:kern w:val="0"/>
          <w:sz w:val="28"/>
          <w:szCs w:val="28"/>
          <w14:ligatures w14:val="none"/>
        </w:rPr>
        <w:t>.</w:t>
      </w:r>
      <w:bookmarkEnd w:id="7"/>
    </w:p>
    <w:p w14:paraId="33BF4442" w14:textId="3D02BAF0" w:rsidR="000949D1" w:rsidRPr="00805170" w:rsidRDefault="000949D1" w:rsidP="00F93505">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14:ligatures w14:val="none"/>
        </w:rPr>
      </w:pPr>
      <w:bookmarkStart w:id="8" w:name="_Toc223913747"/>
      <w:r w:rsidRPr="00805170">
        <w:rPr>
          <w:rFonts w:ascii="Simplified Arabic" w:eastAsia="Times New Roman" w:hAnsi="Simplified Arabic" w:cs="Simplified Arabic"/>
          <w:color w:val="000000" w:themeColor="text1"/>
          <w:kern w:val="0"/>
          <w:sz w:val="28"/>
          <w:szCs w:val="28"/>
          <w:rtl/>
          <w14:ligatures w14:val="none"/>
        </w:rPr>
        <w:t xml:space="preserve">وتتعمق هذه الإشكالية بملاحظة أن الأدبيات العلمية العربية تشهد ندرة واضحة في الدراسات التي تربط ربطاً منهجياً بين تطبيقات الذكاء الاصطناعي في التنبؤ بالأسعار وبين قرارات الاستثمار العقاري، لا سيما في البيئة السعودية التي تتميز بخصوصيات تنظيمية واقتصادية وديموغرافية فريدة تجعل من تعميم نتائج الدراسات الأجنبية عليها أمراً يفتقر إلى الدقة العلمية. فمعظم الدراسات المتاحة ركّزت إما على الجانب التقني لنماذج التنبؤ دون ربطها بالسلوك الاستثماري كدراسة </w:t>
      </w:r>
      <w:proofErr w:type="spellStart"/>
      <w:r w:rsidRPr="00805170">
        <w:rPr>
          <w:rFonts w:ascii="Simplified Arabic" w:eastAsia="Times New Roman" w:hAnsi="Simplified Arabic" w:cs="Simplified Arabic"/>
          <w:color w:val="000000" w:themeColor="text1"/>
          <w:kern w:val="0"/>
          <w:sz w:val="28"/>
          <w:szCs w:val="28"/>
          <w:rtl/>
          <w14:ligatures w14:val="none"/>
        </w:rPr>
        <w:t>لؤاتي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وآخرين</w:t>
      </w:r>
      <w:r w:rsidRPr="00805170">
        <w:rPr>
          <w:rFonts w:ascii="Simplified Arabic" w:eastAsia="Times New Roman" w:hAnsi="Simplified Arabic" w:cs="Simplified Arabic"/>
          <w:color w:val="000000" w:themeColor="text1"/>
          <w:kern w:val="0"/>
          <w:sz w:val="28"/>
          <w:szCs w:val="28"/>
          <w14:ligatures w14:val="none"/>
        </w:rPr>
        <w:t xml:space="preserve"> (Louati et al., 2022) </w:t>
      </w:r>
      <w:r w:rsidRPr="00805170">
        <w:rPr>
          <w:rFonts w:ascii="Simplified Arabic" w:eastAsia="Times New Roman" w:hAnsi="Simplified Arabic" w:cs="Simplified Arabic"/>
          <w:color w:val="000000" w:themeColor="text1"/>
          <w:kern w:val="0"/>
          <w:sz w:val="28"/>
          <w:szCs w:val="28"/>
          <w:rtl/>
          <w14:ligatures w14:val="none"/>
        </w:rPr>
        <w:t xml:space="preserve">ودراسة </w:t>
      </w:r>
      <w:proofErr w:type="spellStart"/>
      <w:r w:rsidRPr="00805170">
        <w:rPr>
          <w:rFonts w:ascii="Simplified Arabic" w:eastAsia="Times New Roman" w:hAnsi="Simplified Arabic" w:cs="Simplified Arabic"/>
          <w:color w:val="000000" w:themeColor="text1"/>
          <w:kern w:val="0"/>
          <w:sz w:val="28"/>
          <w:szCs w:val="28"/>
          <w:rtl/>
          <w14:ligatures w14:val="none"/>
        </w:rPr>
        <w:t>هيرنس</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وآخرين</w:t>
      </w:r>
      <w:r w:rsidRPr="00805170">
        <w:rPr>
          <w:rFonts w:ascii="Simplified Arabic" w:eastAsia="Times New Roman" w:hAnsi="Simplified Arabic" w:cs="Simplified Arabic"/>
          <w:color w:val="000000" w:themeColor="text1"/>
          <w:kern w:val="0"/>
          <w:sz w:val="28"/>
          <w:szCs w:val="28"/>
          <w14:ligatures w14:val="none"/>
        </w:rPr>
        <w:t xml:space="preserve"> (Hernes et al., 2024)</w:t>
      </w:r>
      <w:r w:rsidRPr="00805170">
        <w:rPr>
          <w:rFonts w:ascii="Simplified Arabic" w:eastAsia="Times New Roman" w:hAnsi="Simplified Arabic" w:cs="Simplified Arabic"/>
          <w:color w:val="000000" w:themeColor="text1"/>
          <w:kern w:val="0"/>
          <w:sz w:val="28"/>
          <w:szCs w:val="28"/>
          <w:rtl/>
          <w14:ligatures w14:val="none"/>
        </w:rPr>
        <w:t xml:space="preserve">، أو ركّزت على العوامل السلوكية المؤثرة في قرارات الاستثمار العقاري دون التطرق لدور التقنيات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الحديثة كدراسة سينج وآخرين</w:t>
      </w:r>
      <w:r w:rsidRPr="00805170">
        <w:rPr>
          <w:rFonts w:ascii="Simplified Arabic" w:eastAsia="Times New Roman" w:hAnsi="Simplified Arabic" w:cs="Simplified Arabic"/>
          <w:color w:val="000000" w:themeColor="text1"/>
          <w:kern w:val="0"/>
          <w:sz w:val="28"/>
          <w:szCs w:val="28"/>
          <w14:ligatures w14:val="none"/>
        </w:rPr>
        <w:t xml:space="preserve"> (Singh et al., 2023) </w:t>
      </w:r>
      <w:r w:rsidRPr="00805170">
        <w:rPr>
          <w:rFonts w:ascii="Simplified Arabic" w:eastAsia="Times New Roman" w:hAnsi="Simplified Arabic" w:cs="Simplified Arabic"/>
          <w:color w:val="000000" w:themeColor="text1"/>
          <w:kern w:val="0"/>
          <w:sz w:val="28"/>
          <w:szCs w:val="28"/>
          <w:rtl/>
          <w14:ligatures w14:val="none"/>
        </w:rPr>
        <w:t>ودراسة علي وآخرين</w:t>
      </w:r>
      <w:r w:rsidRPr="00805170">
        <w:rPr>
          <w:rFonts w:ascii="Simplified Arabic" w:eastAsia="Times New Roman" w:hAnsi="Simplified Arabic" w:cs="Simplified Arabic"/>
          <w:color w:val="000000" w:themeColor="text1"/>
          <w:kern w:val="0"/>
          <w:sz w:val="28"/>
          <w:szCs w:val="28"/>
          <w14:ligatures w14:val="none"/>
        </w:rPr>
        <w:t xml:space="preserve"> (Ali et al., 2024). </w:t>
      </w:r>
      <w:r w:rsidRPr="00805170">
        <w:rPr>
          <w:rFonts w:ascii="Simplified Arabic" w:eastAsia="Times New Roman" w:hAnsi="Simplified Arabic" w:cs="Simplified Arabic"/>
          <w:color w:val="000000" w:themeColor="text1"/>
          <w:kern w:val="0"/>
          <w:sz w:val="28"/>
          <w:szCs w:val="28"/>
          <w:rtl/>
          <w14:ligatures w14:val="none"/>
        </w:rPr>
        <w:t>وتبقى العلاقة بين هذين المتغيرين منطقةً بحثيةً شبه مُستكشفة، خاصةً فيما يتعلق بالأبعاد التفصيلية لتطبيقات الذكاء الاصطناعي (الشبكات العصبية الاصطناعية، خوارزميات التعلم الآلي، تحليلات البيانات الضخمة، أنظمة التقييم الآلي</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وتأثير كل بُعد على حدة في القرارات الاستثمارية</w:t>
      </w:r>
      <w:r w:rsidRPr="00805170">
        <w:rPr>
          <w:rFonts w:ascii="Simplified Arabic" w:eastAsia="Times New Roman" w:hAnsi="Simplified Arabic" w:cs="Simplified Arabic"/>
          <w:color w:val="000000" w:themeColor="text1"/>
          <w:kern w:val="0"/>
          <w:sz w:val="28"/>
          <w:szCs w:val="28"/>
          <w14:ligatures w14:val="none"/>
        </w:rPr>
        <w:t>.</w:t>
      </w:r>
      <w:bookmarkEnd w:id="8"/>
    </w:p>
    <w:p w14:paraId="4BAA5831" w14:textId="641DAD39" w:rsidR="000949D1" w:rsidRPr="00805170" w:rsidRDefault="000949D1" w:rsidP="00F93505">
      <w:pPr>
        <w:spacing w:before="100" w:beforeAutospacing="1" w:after="100" w:afterAutospacing="1" w:line="276" w:lineRule="auto"/>
        <w:ind w:firstLine="425"/>
        <w:jc w:val="both"/>
        <w:rPr>
          <w:rFonts w:ascii="Simplified Arabic" w:eastAsia="Times New Roman" w:hAnsi="Simplified Arabic" w:cs="Simplified Arabic"/>
          <w:color w:val="000000" w:themeColor="text1"/>
          <w:kern w:val="0"/>
          <w:sz w:val="28"/>
          <w:szCs w:val="28"/>
          <w:rtl/>
          <w14:ligatures w14:val="none"/>
        </w:rPr>
      </w:pPr>
      <w:bookmarkStart w:id="9" w:name="_Toc223913748"/>
      <w:r w:rsidRPr="00805170">
        <w:rPr>
          <w:rFonts w:ascii="Simplified Arabic" w:eastAsia="Times New Roman" w:hAnsi="Simplified Arabic" w:cs="Simplified Arabic"/>
          <w:color w:val="000000" w:themeColor="text1"/>
          <w:kern w:val="0"/>
          <w:sz w:val="28"/>
          <w:szCs w:val="28"/>
          <w:rtl/>
          <w14:ligatures w14:val="none"/>
        </w:rPr>
        <w:t>وإزاء هذا الواقع، فإن مشكلة الدراسة تتبلور في التساؤل الرئيسي التالي</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ما أثر تطبيقات الذكاء الاصطناعي في التنبؤ بأسعار العقارات بأبعاده (الشبكات العصبية الاصطناعية، خوارزميات التعلم الآلي، تحليلات البيانات الضخمة، أنظمة التقييم الآلي) على قرارات الاستثمار العقاري لدى المستثمرين والشركات العقارية بمدينة الرياض؟</w:t>
      </w:r>
      <w:bookmarkEnd w:id="9"/>
      <w:r w:rsidRPr="00805170">
        <w:rPr>
          <w:rFonts w:ascii="Simplified Arabic" w:eastAsia="Times New Roman" w:hAnsi="Simplified Arabic" w:cs="Simplified Arabic"/>
          <w:color w:val="000000" w:themeColor="text1"/>
          <w:kern w:val="0"/>
          <w:sz w:val="28"/>
          <w:szCs w:val="28"/>
          <w:rtl/>
          <w14:ligatures w14:val="none"/>
        </w:rPr>
        <w:t xml:space="preserve"> </w:t>
      </w:r>
    </w:p>
    <w:p w14:paraId="65DD1B13" w14:textId="1D323767" w:rsidR="00F93505" w:rsidRPr="00805170" w:rsidRDefault="00F93505" w:rsidP="00F9350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3762789"/>
      <w:r w:rsidRPr="00805170">
        <w:rPr>
          <w:rFonts w:ascii="Simplified Arabic" w:eastAsia="Times New Roman" w:hAnsi="Simplified Arabic" w:cs="Simplified Arabic"/>
          <w:b/>
          <w:bCs/>
          <w:color w:val="000000" w:themeColor="text1"/>
          <w:kern w:val="0"/>
          <w:sz w:val="36"/>
          <w:szCs w:val="36"/>
          <w:rtl/>
          <w14:ligatures w14:val="none"/>
        </w:rPr>
        <w:t>3.1 أهدف الدراسة</w:t>
      </w:r>
      <w:bookmarkEnd w:id="10"/>
    </w:p>
    <w:p w14:paraId="36FCC429"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تهدف هذه الدراسة إلى دراسة أثر تطبيقات الذكاء الاصطناعي في التنبؤ بأسعار العقارات بأبعاده الأربعة (الشبكات العصبية الاصطناعية، خوارزميات التعلم الآلي، تحليلات البيانات الضخمة، أنظمة التقييم الآلي)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19FE22A0" w14:textId="77777777" w:rsidR="009F646B" w:rsidRPr="00805170" w:rsidRDefault="009F646B" w:rsidP="00D02DC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28"/>
          <w:szCs w:val="28"/>
          <w14:ligatures w14:val="none"/>
        </w:rPr>
      </w:pPr>
      <w:bookmarkStart w:id="11" w:name="_Toc223913750"/>
      <w:bookmarkStart w:id="12" w:name="_Toc233762790"/>
      <w:r w:rsidRPr="00805170">
        <w:rPr>
          <w:rFonts w:ascii="Simplified Arabic" w:eastAsia="Times New Roman" w:hAnsi="Simplified Arabic" w:cs="Simplified Arabic"/>
          <w:b/>
          <w:bCs/>
          <w:color w:val="000000" w:themeColor="text1"/>
          <w:kern w:val="0"/>
          <w:sz w:val="28"/>
          <w:szCs w:val="28"/>
          <w:rtl/>
          <w14:ligatures w14:val="none"/>
        </w:rPr>
        <w:t>ويتفرع من هذا الهدف الرئيسي الأهداف الفرعية التالية</w:t>
      </w:r>
      <w:r w:rsidRPr="00805170">
        <w:rPr>
          <w:rFonts w:ascii="Simplified Arabic" w:eastAsia="Times New Roman" w:hAnsi="Simplified Arabic" w:cs="Simplified Arabic"/>
          <w:b/>
          <w:bCs/>
          <w:color w:val="000000" w:themeColor="text1"/>
          <w:kern w:val="0"/>
          <w:sz w:val="28"/>
          <w:szCs w:val="28"/>
          <w14:ligatures w14:val="none"/>
        </w:rPr>
        <w:t>:</w:t>
      </w:r>
      <w:bookmarkEnd w:id="11"/>
      <w:bookmarkEnd w:id="12"/>
    </w:p>
    <w:p w14:paraId="458323C6" w14:textId="6C13BAA0" w:rsidR="009F646B" w:rsidRPr="00805170" w:rsidRDefault="009F646B" w:rsidP="00AE677A">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دراسة أثر استخدام الشبكات العصبية الاصطناعية في التنبؤ بأسعار العقارات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53003FFD" w14:textId="337BD9CD" w:rsidR="009F646B" w:rsidRPr="00805170" w:rsidRDefault="009F646B" w:rsidP="00AE677A">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دراسة أثر استخدام خوارزميات التعلم الآلي في التنبؤ بأسعار العقارات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4BA3BDAD" w14:textId="315F4C6A" w:rsidR="009F646B" w:rsidRPr="00805170" w:rsidRDefault="009F646B" w:rsidP="00AE677A">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دراسة أثر استخدام تحليلات البيانات الضخمة في التنبؤ بأسعار العقارات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63B07DD9" w14:textId="3003482A" w:rsidR="009F646B" w:rsidRPr="00805170" w:rsidRDefault="009F646B" w:rsidP="00AE677A">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دراسة أثر استخدام أنظمة التقييم الآلي القائمة على الذكاء الاصطناعي في التنبؤ بأسعار العقارات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5D48205C" w14:textId="08F43BF1" w:rsidR="009F646B" w:rsidRPr="00805170" w:rsidRDefault="009F646B" w:rsidP="00AE677A">
      <w:pPr>
        <w:pStyle w:val="a6"/>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تقديم إطار مقترح لتوظيف تطبيقات الذكاء الاصطناعي في دعم وتحسين جودة قرارات الاستثمار العقاري بمدينة الرياض بما يتوافق مع مستهدفات رؤية المملكة 2030 واستراتيجية التحول الرقمي في القطاع العقاري</w:t>
      </w:r>
      <w:r w:rsidRPr="00805170">
        <w:rPr>
          <w:rFonts w:ascii="Simplified Arabic" w:eastAsia="Times New Roman" w:hAnsi="Simplified Arabic" w:cs="Simplified Arabic"/>
          <w:color w:val="000000" w:themeColor="text1"/>
          <w:kern w:val="0"/>
          <w:sz w:val="28"/>
          <w:szCs w:val="28"/>
          <w14:ligatures w14:val="none"/>
        </w:rPr>
        <w:t>.</w:t>
      </w:r>
    </w:p>
    <w:p w14:paraId="2C8307DD" w14:textId="77777777" w:rsidR="00F93505" w:rsidRPr="00805170" w:rsidRDefault="00F93505" w:rsidP="00F9350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762791"/>
      <w:r w:rsidRPr="00805170">
        <w:rPr>
          <w:rFonts w:ascii="Simplified Arabic" w:eastAsia="Times New Roman" w:hAnsi="Simplified Arabic" w:cs="Simplified Arabic"/>
          <w:b/>
          <w:bCs/>
          <w:color w:val="000000" w:themeColor="text1"/>
          <w:kern w:val="0"/>
          <w:sz w:val="36"/>
          <w:szCs w:val="36"/>
          <w:rtl/>
          <w14:ligatures w14:val="none"/>
        </w:rPr>
        <w:t>4.1 أسئلة الدراسة</w:t>
      </w:r>
      <w:bookmarkEnd w:id="13"/>
    </w:p>
    <w:p w14:paraId="74CE085C" w14:textId="39D16AA0" w:rsidR="00F93505" w:rsidRPr="00805170" w:rsidRDefault="00F93505"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05170">
        <w:rPr>
          <w:rFonts w:ascii="Simplified Arabic" w:eastAsia="Times New Roman" w:hAnsi="Simplified Arabic" w:cs="Simplified Arabic"/>
          <w:b/>
          <w:bCs/>
          <w:color w:val="000000" w:themeColor="text1"/>
          <w:kern w:val="0"/>
          <w:sz w:val="32"/>
          <w:szCs w:val="32"/>
          <w:rtl/>
          <w14:ligatures w14:val="none"/>
        </w:rPr>
        <w:t>السؤال الرئيسي:</w:t>
      </w:r>
    </w:p>
    <w:p w14:paraId="6C73514F"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ما أثر تطبيقات الذكاء الاصطناعي في التنبؤ بأسعار العقارات بأبعاده (الشبكات العصبية الاصطناعية، خوارزميات التعلم الآلي، تحليلات البيانات الضخمة، أنظمة التقييم الآلي) على قرارات الاستثمار العقاري لدى المستثمرين والشركات العقارية بمدينة الرياض؟</w:t>
      </w:r>
    </w:p>
    <w:p w14:paraId="1F0329E7" w14:textId="77777777" w:rsidR="009F646B" w:rsidRPr="00805170" w:rsidRDefault="009F646B"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913753"/>
      <w:r w:rsidRPr="00805170">
        <w:rPr>
          <w:rFonts w:ascii="Simplified Arabic" w:eastAsia="Times New Roman" w:hAnsi="Simplified Arabic" w:cs="Simplified Arabic"/>
          <w:b/>
          <w:bCs/>
          <w:color w:val="000000" w:themeColor="text1"/>
          <w:kern w:val="0"/>
          <w:sz w:val="32"/>
          <w:szCs w:val="32"/>
          <w:rtl/>
          <w14:ligatures w14:val="none"/>
        </w:rPr>
        <w:t>الأسئلة الفرعية</w:t>
      </w:r>
      <w:r w:rsidRPr="00805170">
        <w:rPr>
          <w:rFonts w:ascii="Simplified Arabic" w:eastAsia="Times New Roman" w:hAnsi="Simplified Arabic" w:cs="Simplified Arabic"/>
          <w:b/>
          <w:bCs/>
          <w:color w:val="000000" w:themeColor="text1"/>
          <w:kern w:val="0"/>
          <w:sz w:val="32"/>
          <w:szCs w:val="32"/>
          <w14:ligatures w14:val="none"/>
        </w:rPr>
        <w:t>:</w:t>
      </w:r>
      <w:bookmarkEnd w:id="14"/>
    </w:p>
    <w:p w14:paraId="576B5377" w14:textId="087942DF" w:rsidR="009F646B" w:rsidRPr="00805170" w:rsidRDefault="009F646B" w:rsidP="00AE677A">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ما أثر استخدام الشبكات العصبية الاصطناعية في التنبؤ بأسعار العقارات على قرارات الاستثمار العقاري لدى المستثمرين والشركات العقارية بمدينة الرياض؟</w:t>
      </w:r>
    </w:p>
    <w:p w14:paraId="4B6DE02F" w14:textId="6FFDB65A" w:rsidR="009F646B" w:rsidRPr="00805170" w:rsidRDefault="009F646B" w:rsidP="00AE677A">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ما أثر استخدام خوارزميات التعلم الآلي في التنبؤ بأسعار العقارات على قرارات الاستثمار العقاري لدى المستثمرين والشركات العقارية بمدينة الرياض؟</w:t>
      </w:r>
    </w:p>
    <w:p w14:paraId="513E50C0" w14:textId="5BE16460" w:rsidR="009F646B" w:rsidRPr="00805170" w:rsidRDefault="009F646B" w:rsidP="00AE677A">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ما أثر استخدام تحليلات البيانات الضخمة في التنبؤ بأسعار العقارات على قرارات الاستثمار العقاري لدى المستثمرين والشركات العقارية بمدينة الرياض؟</w:t>
      </w:r>
    </w:p>
    <w:p w14:paraId="5EACC23F" w14:textId="559BDA0C" w:rsidR="009F646B" w:rsidRPr="00805170" w:rsidRDefault="009F646B" w:rsidP="00AE677A">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ما أثر استخدام أنظمة التقييم الآلي القائمة على الذكاء الاصطناعي في التنبؤ بأسعار العقارات على قرارات الاستثمار العقاري لدى المستثمرين والشركات العقارية بمدينة الرياض؟</w:t>
      </w:r>
    </w:p>
    <w:p w14:paraId="6032E435" w14:textId="3A53C972" w:rsidR="009F646B" w:rsidRPr="00805170" w:rsidRDefault="009F646B" w:rsidP="00AE677A">
      <w:pPr>
        <w:pStyle w:val="a6"/>
        <w:numPr>
          <w:ilvl w:val="0"/>
          <w:numId w:val="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ما أبرز التحديات والمعوقات التي تحول دون توظيف تطبيقات الذكاء الاصطناعي في التنبؤ بأسعار العقارات لدعم قرارات الاستثمار العقاري بمدينة الرياض؟</w:t>
      </w:r>
    </w:p>
    <w:p w14:paraId="14BC44BF" w14:textId="77777777" w:rsidR="00F93505" w:rsidRPr="00805170" w:rsidRDefault="00F93505" w:rsidP="00F9350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762792"/>
      <w:r w:rsidRPr="00805170">
        <w:rPr>
          <w:rFonts w:ascii="Simplified Arabic" w:eastAsia="Times New Roman" w:hAnsi="Simplified Arabic" w:cs="Simplified Arabic"/>
          <w:b/>
          <w:bCs/>
          <w:color w:val="000000" w:themeColor="text1"/>
          <w:kern w:val="0"/>
          <w:sz w:val="36"/>
          <w:szCs w:val="36"/>
          <w:rtl/>
          <w14:ligatures w14:val="none"/>
        </w:rPr>
        <w:t>5.1 فروض الدراسة</w:t>
      </w:r>
      <w:bookmarkEnd w:id="15"/>
    </w:p>
    <w:p w14:paraId="7551D91B" w14:textId="15A60298" w:rsidR="00F93505" w:rsidRPr="00805170" w:rsidRDefault="00F93505"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05170">
        <w:rPr>
          <w:rFonts w:ascii="Simplified Arabic" w:eastAsia="Times New Roman" w:hAnsi="Simplified Arabic" w:cs="Simplified Arabic"/>
          <w:b/>
          <w:bCs/>
          <w:color w:val="000000" w:themeColor="text1"/>
          <w:kern w:val="0"/>
          <w:sz w:val="32"/>
          <w:szCs w:val="32"/>
          <w:rtl/>
          <w14:ligatures w14:val="none"/>
        </w:rPr>
        <w:t>الفرض الرئيسي:</w:t>
      </w:r>
    </w:p>
    <w:p w14:paraId="65095FCB" w14:textId="77777777" w:rsidR="009F646B" w:rsidRPr="00805170" w:rsidRDefault="009F646B" w:rsidP="00AE677A">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14:ligatures w14:val="none"/>
        </w:rPr>
        <w:t xml:space="preserve">H1: </w:t>
      </w:r>
      <w:r w:rsidRPr="00805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Cambria" w:eastAsia="Times New Roman" w:hAnsi="Cambria" w:cs="Cambria"/>
          <w:color w:val="000000" w:themeColor="text1"/>
          <w:kern w:val="0"/>
          <w:sz w:val="28"/>
          <w:szCs w:val="28"/>
          <w14:ligatures w14:val="none"/>
        </w:rPr>
        <w:t>α</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Times New Roman" w:eastAsia="Times New Roman" w:hAnsi="Times New Roman" w:cs="Times New Roman"/>
          <w:color w:val="000000" w:themeColor="text1"/>
          <w:kern w:val="0"/>
          <w:sz w:val="28"/>
          <w:szCs w:val="28"/>
          <w14:ligatures w14:val="none"/>
        </w:rPr>
        <w:t>≤</w:t>
      </w:r>
      <w:r w:rsidRPr="00805170">
        <w:rPr>
          <w:rFonts w:ascii="Simplified Arabic" w:eastAsia="Times New Roman" w:hAnsi="Simplified Arabic" w:cs="Simplified Arabic"/>
          <w:color w:val="000000" w:themeColor="text1"/>
          <w:kern w:val="0"/>
          <w:sz w:val="28"/>
          <w:szCs w:val="28"/>
          <w14:ligatures w14:val="none"/>
        </w:rPr>
        <w:t xml:space="preserve"> 0.05) </w:t>
      </w:r>
      <w:r w:rsidRPr="00805170">
        <w:rPr>
          <w:rFonts w:ascii="Simplified Arabic" w:eastAsia="Times New Roman" w:hAnsi="Simplified Arabic" w:cs="Simplified Arabic"/>
          <w:color w:val="000000" w:themeColor="text1"/>
          <w:kern w:val="0"/>
          <w:sz w:val="28"/>
          <w:szCs w:val="28"/>
          <w:rtl/>
          <w14:ligatures w14:val="none"/>
        </w:rPr>
        <w:t>لتطبيقات الذكاء الاصطناعي في التنبؤ بأسعار العقارات بأبعاده مجتمعة (الشبكات العصبية الاصطناعية، خوارزميات التعلم الآلي، تحليلات البيانات الضخمة، أنظمة التقييم الآلي)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33ACDDDE" w14:textId="77777777" w:rsidR="009F646B" w:rsidRPr="00805170" w:rsidRDefault="009F646B"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3913756"/>
      <w:r w:rsidRPr="00805170">
        <w:rPr>
          <w:rFonts w:ascii="Simplified Arabic" w:eastAsia="Times New Roman" w:hAnsi="Simplified Arabic" w:cs="Simplified Arabic"/>
          <w:b/>
          <w:bCs/>
          <w:color w:val="000000" w:themeColor="text1"/>
          <w:kern w:val="0"/>
          <w:sz w:val="32"/>
          <w:szCs w:val="32"/>
          <w:rtl/>
          <w14:ligatures w14:val="none"/>
        </w:rPr>
        <w:t>الفروض الفرعية</w:t>
      </w:r>
      <w:r w:rsidRPr="00805170">
        <w:rPr>
          <w:rFonts w:ascii="Simplified Arabic" w:eastAsia="Times New Roman" w:hAnsi="Simplified Arabic" w:cs="Simplified Arabic"/>
          <w:b/>
          <w:bCs/>
          <w:color w:val="000000" w:themeColor="text1"/>
          <w:kern w:val="0"/>
          <w:sz w:val="32"/>
          <w:szCs w:val="32"/>
          <w14:ligatures w14:val="none"/>
        </w:rPr>
        <w:t>:</w:t>
      </w:r>
      <w:bookmarkEnd w:id="16"/>
    </w:p>
    <w:p w14:paraId="09C84F70" w14:textId="77777777" w:rsidR="009F646B" w:rsidRPr="00805170" w:rsidRDefault="009F646B" w:rsidP="00AE677A">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14:ligatures w14:val="none"/>
        </w:rPr>
        <w:t xml:space="preserve">H1-1: </w:t>
      </w:r>
      <w:r w:rsidRPr="00805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Cambria" w:eastAsia="Times New Roman" w:hAnsi="Cambria" w:cs="Cambria"/>
          <w:color w:val="000000" w:themeColor="text1"/>
          <w:kern w:val="0"/>
          <w:sz w:val="28"/>
          <w:szCs w:val="28"/>
          <w14:ligatures w14:val="none"/>
        </w:rPr>
        <w:t>α</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Times New Roman" w:eastAsia="Times New Roman" w:hAnsi="Times New Roman" w:cs="Times New Roman"/>
          <w:color w:val="000000" w:themeColor="text1"/>
          <w:kern w:val="0"/>
          <w:sz w:val="28"/>
          <w:szCs w:val="28"/>
          <w14:ligatures w14:val="none"/>
        </w:rPr>
        <w:t>≤</w:t>
      </w:r>
      <w:r w:rsidRPr="00805170">
        <w:rPr>
          <w:rFonts w:ascii="Simplified Arabic" w:eastAsia="Times New Roman" w:hAnsi="Simplified Arabic" w:cs="Simplified Arabic"/>
          <w:color w:val="000000" w:themeColor="text1"/>
          <w:kern w:val="0"/>
          <w:sz w:val="28"/>
          <w:szCs w:val="28"/>
          <w14:ligatures w14:val="none"/>
        </w:rPr>
        <w:t xml:space="preserve"> 0.05) </w:t>
      </w:r>
      <w:r w:rsidRPr="00805170">
        <w:rPr>
          <w:rFonts w:ascii="Simplified Arabic" w:eastAsia="Times New Roman" w:hAnsi="Simplified Arabic" w:cs="Simplified Arabic"/>
          <w:color w:val="000000" w:themeColor="text1"/>
          <w:kern w:val="0"/>
          <w:sz w:val="28"/>
          <w:szCs w:val="28"/>
          <w:rtl/>
          <w14:ligatures w14:val="none"/>
        </w:rPr>
        <w:t>لاستخدام الشبكات العصبية الاصطناعية في التنبؤ بأسعار العقارات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649C4198" w14:textId="77777777" w:rsidR="009F646B" w:rsidRPr="00805170" w:rsidRDefault="009F646B" w:rsidP="00AE677A">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14:ligatures w14:val="none"/>
        </w:rPr>
        <w:t xml:space="preserve">H1-2: </w:t>
      </w:r>
      <w:r w:rsidRPr="00805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Cambria" w:eastAsia="Times New Roman" w:hAnsi="Cambria" w:cs="Cambria"/>
          <w:color w:val="000000" w:themeColor="text1"/>
          <w:kern w:val="0"/>
          <w:sz w:val="28"/>
          <w:szCs w:val="28"/>
          <w14:ligatures w14:val="none"/>
        </w:rPr>
        <w:t>α</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Times New Roman" w:eastAsia="Times New Roman" w:hAnsi="Times New Roman" w:cs="Times New Roman"/>
          <w:color w:val="000000" w:themeColor="text1"/>
          <w:kern w:val="0"/>
          <w:sz w:val="28"/>
          <w:szCs w:val="28"/>
          <w14:ligatures w14:val="none"/>
        </w:rPr>
        <w:t>≤</w:t>
      </w:r>
      <w:r w:rsidRPr="00805170">
        <w:rPr>
          <w:rFonts w:ascii="Simplified Arabic" w:eastAsia="Times New Roman" w:hAnsi="Simplified Arabic" w:cs="Simplified Arabic"/>
          <w:color w:val="000000" w:themeColor="text1"/>
          <w:kern w:val="0"/>
          <w:sz w:val="28"/>
          <w:szCs w:val="28"/>
          <w14:ligatures w14:val="none"/>
        </w:rPr>
        <w:t xml:space="preserve"> 0.05) </w:t>
      </w:r>
      <w:r w:rsidRPr="00805170">
        <w:rPr>
          <w:rFonts w:ascii="Simplified Arabic" w:eastAsia="Times New Roman" w:hAnsi="Simplified Arabic" w:cs="Simplified Arabic"/>
          <w:color w:val="000000" w:themeColor="text1"/>
          <w:kern w:val="0"/>
          <w:sz w:val="28"/>
          <w:szCs w:val="28"/>
          <w:rtl/>
          <w14:ligatures w14:val="none"/>
        </w:rPr>
        <w:t>لاستخدام خوارزميات التعلم الآلي في التنبؤ بأسعار العقارات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598D501D" w14:textId="77777777" w:rsidR="009F646B" w:rsidRPr="00805170" w:rsidRDefault="009F646B" w:rsidP="00AE677A">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14:ligatures w14:val="none"/>
        </w:rPr>
        <w:t xml:space="preserve">H1-3: </w:t>
      </w:r>
      <w:r w:rsidRPr="00805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Cambria" w:eastAsia="Times New Roman" w:hAnsi="Cambria" w:cs="Cambria"/>
          <w:color w:val="000000" w:themeColor="text1"/>
          <w:kern w:val="0"/>
          <w:sz w:val="28"/>
          <w:szCs w:val="28"/>
          <w14:ligatures w14:val="none"/>
        </w:rPr>
        <w:t>α</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Times New Roman" w:eastAsia="Times New Roman" w:hAnsi="Times New Roman" w:cs="Times New Roman"/>
          <w:color w:val="000000" w:themeColor="text1"/>
          <w:kern w:val="0"/>
          <w:sz w:val="28"/>
          <w:szCs w:val="28"/>
          <w14:ligatures w14:val="none"/>
        </w:rPr>
        <w:t>≤</w:t>
      </w:r>
      <w:r w:rsidRPr="00805170">
        <w:rPr>
          <w:rFonts w:ascii="Simplified Arabic" w:eastAsia="Times New Roman" w:hAnsi="Simplified Arabic" w:cs="Simplified Arabic"/>
          <w:color w:val="000000" w:themeColor="text1"/>
          <w:kern w:val="0"/>
          <w:sz w:val="28"/>
          <w:szCs w:val="28"/>
          <w14:ligatures w14:val="none"/>
        </w:rPr>
        <w:t xml:space="preserve"> 0.05) </w:t>
      </w:r>
      <w:r w:rsidRPr="00805170">
        <w:rPr>
          <w:rFonts w:ascii="Simplified Arabic" w:eastAsia="Times New Roman" w:hAnsi="Simplified Arabic" w:cs="Simplified Arabic"/>
          <w:color w:val="000000" w:themeColor="text1"/>
          <w:kern w:val="0"/>
          <w:sz w:val="28"/>
          <w:szCs w:val="28"/>
          <w:rtl/>
          <w14:ligatures w14:val="none"/>
        </w:rPr>
        <w:t>لاستخدام تحليلات البيانات الضخمة في التنبؤ بأسعار العقارات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1D4757F5" w14:textId="77777777" w:rsidR="009F646B" w:rsidRPr="00805170" w:rsidRDefault="009F646B" w:rsidP="00AE677A">
      <w:pPr>
        <w:pStyle w:val="a6"/>
        <w:numPr>
          <w:ilvl w:val="0"/>
          <w:numId w:val="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14:ligatures w14:val="none"/>
        </w:rPr>
        <w:t xml:space="preserve">H1-4: </w:t>
      </w:r>
      <w:r w:rsidRPr="0080517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Cambria" w:eastAsia="Times New Roman" w:hAnsi="Cambria" w:cs="Cambria"/>
          <w:color w:val="000000" w:themeColor="text1"/>
          <w:kern w:val="0"/>
          <w:sz w:val="28"/>
          <w:szCs w:val="28"/>
          <w14:ligatures w14:val="none"/>
        </w:rPr>
        <w:t>α</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Times New Roman" w:eastAsia="Times New Roman" w:hAnsi="Times New Roman" w:cs="Times New Roman"/>
          <w:color w:val="000000" w:themeColor="text1"/>
          <w:kern w:val="0"/>
          <w:sz w:val="28"/>
          <w:szCs w:val="28"/>
          <w14:ligatures w14:val="none"/>
        </w:rPr>
        <w:t>≤</w:t>
      </w:r>
      <w:r w:rsidRPr="00805170">
        <w:rPr>
          <w:rFonts w:ascii="Simplified Arabic" w:eastAsia="Times New Roman" w:hAnsi="Simplified Arabic" w:cs="Simplified Arabic"/>
          <w:color w:val="000000" w:themeColor="text1"/>
          <w:kern w:val="0"/>
          <w:sz w:val="28"/>
          <w:szCs w:val="28"/>
          <w14:ligatures w14:val="none"/>
        </w:rPr>
        <w:t xml:space="preserve"> 0.05) </w:t>
      </w:r>
      <w:r w:rsidRPr="00805170">
        <w:rPr>
          <w:rFonts w:ascii="Simplified Arabic" w:eastAsia="Times New Roman" w:hAnsi="Simplified Arabic" w:cs="Simplified Arabic"/>
          <w:color w:val="000000" w:themeColor="text1"/>
          <w:kern w:val="0"/>
          <w:sz w:val="28"/>
          <w:szCs w:val="28"/>
          <w:rtl/>
          <w14:ligatures w14:val="none"/>
        </w:rPr>
        <w:t>لاستخدام أنظمة التقييم الآلي القائمة على الذكاء الاصطناعي في التنبؤ بأسعار العقارات على قرارات الاستثمار العقاري لدى المستثمرين والشركات العقارية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4002AB12" w14:textId="77777777" w:rsidR="00F93505" w:rsidRPr="00805170" w:rsidRDefault="00F93505" w:rsidP="00F9350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762793"/>
      <w:r w:rsidRPr="00805170">
        <w:rPr>
          <w:rFonts w:ascii="Simplified Arabic" w:eastAsia="Times New Roman" w:hAnsi="Simplified Arabic" w:cs="Simplified Arabic"/>
          <w:b/>
          <w:bCs/>
          <w:color w:val="000000" w:themeColor="text1"/>
          <w:kern w:val="0"/>
          <w:sz w:val="36"/>
          <w:szCs w:val="36"/>
          <w:rtl/>
          <w14:ligatures w14:val="none"/>
        </w:rPr>
        <w:t>6.1 أهمية الدراسة</w:t>
      </w:r>
      <w:bookmarkEnd w:id="17"/>
    </w:p>
    <w:p w14:paraId="45902645" w14:textId="41699FC4" w:rsidR="00F93505" w:rsidRPr="00805170" w:rsidRDefault="00F93505"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05170">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170B58C8" w14:textId="60FDF0B8" w:rsidR="009F646B" w:rsidRPr="00805170" w:rsidRDefault="009F646B" w:rsidP="00AE677A">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تُسهم هذه الدراسة في سد فجوة بحثية واضحة في الأدبيات العربية المتعلقة بتطبيقات الذكاء الاصطناعي في القطاع العقاري، إذ لا تزال الدراسات العربية في هذا المجال محدودة للغاية رغم التطور التقني المتسارع والأهمية الاقتصادية الكبيرة للقطاع العقاري في المنطقة العربية عموماً والمملكة العربية السعودية خصوصاً، مما يجعل هذه الدراسة إضافة نوعية للمكتبة العلمية العربية في هذا الحقل البحثي الناشئ والمتنامي</w:t>
      </w:r>
      <w:r w:rsidRPr="00805170">
        <w:rPr>
          <w:rFonts w:ascii="Simplified Arabic" w:eastAsia="Times New Roman" w:hAnsi="Simplified Arabic" w:cs="Simplified Arabic"/>
          <w:color w:val="000000" w:themeColor="text1"/>
          <w:kern w:val="0"/>
          <w:sz w:val="28"/>
          <w:szCs w:val="28"/>
          <w14:ligatures w14:val="none"/>
        </w:rPr>
        <w:t>.</w:t>
      </w:r>
    </w:p>
    <w:p w14:paraId="29599DD7" w14:textId="690BA171" w:rsidR="009F646B" w:rsidRPr="00805170" w:rsidRDefault="009F646B" w:rsidP="00AE677A">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تُقدّم الدراسة إطاراً نظرياً تكاملياً يجمع بين نظريات الذكاء الاصطناعي والتعلم الآلي من جهة ونظريات اتخاذ القرار الاستثماري والتمويل السلوكي من جهة أخرى، مما يُثري الأدبيات الأكاديمية بنموذج مفاهيمي جديد يربط بين التقنيات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المتقدمة والسلوك الاستثماري العقاري، ويفتح آفاقاً بحثية جديدة للباحثين في مجالات إدارة الأعمال وتقنية المعلومات والاقتصاد العقاري</w:t>
      </w:r>
      <w:r w:rsidRPr="00805170">
        <w:rPr>
          <w:rFonts w:ascii="Simplified Arabic" w:eastAsia="Times New Roman" w:hAnsi="Simplified Arabic" w:cs="Simplified Arabic"/>
          <w:color w:val="000000" w:themeColor="text1"/>
          <w:kern w:val="0"/>
          <w:sz w:val="28"/>
          <w:szCs w:val="28"/>
          <w14:ligatures w14:val="none"/>
        </w:rPr>
        <w:t>.</w:t>
      </w:r>
    </w:p>
    <w:p w14:paraId="6E0908E2" w14:textId="7E3D5E9D" w:rsidR="009F646B" w:rsidRPr="00805170" w:rsidRDefault="009F646B" w:rsidP="00AE677A">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تُوفّر الدراسة أداة قياس علمية محكّمة (استبانة) لقياس أبعاد تطبيقات الذكاء الاصطناعي في التنبؤ بأسعار العقارات وأثرها على قرارات الاستثمار العقاري، يمكن أن يستفيد منها الباحثون في دراسات مستقبلية ذات صلة سواء في البيئة السعودية أو في بيئات عربية ودولية أخرى، مع إمكانية تكييفها وتطويرها وفقاً لخصوصيات كل سوق عقاري</w:t>
      </w:r>
      <w:r w:rsidRPr="00805170">
        <w:rPr>
          <w:rFonts w:ascii="Simplified Arabic" w:eastAsia="Times New Roman" w:hAnsi="Simplified Arabic" w:cs="Simplified Arabic"/>
          <w:color w:val="000000" w:themeColor="text1"/>
          <w:kern w:val="0"/>
          <w:sz w:val="28"/>
          <w:szCs w:val="28"/>
          <w14:ligatures w14:val="none"/>
        </w:rPr>
        <w:t>.</w:t>
      </w:r>
    </w:p>
    <w:p w14:paraId="6BA6C6C0" w14:textId="1363A2D3" w:rsidR="009F646B" w:rsidRPr="00805170" w:rsidRDefault="009F646B" w:rsidP="00AE677A">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تُسهم الدراسة في إثراء النقاش الأكاديمي حول مدى تأثير التقنيات الحديثة على عملية اتخاذ القرار الاستثماري في الأسواق العقارية، وتُقدّم أدلة تجريبية ميدانية من سوق عقاري ناشئ وسريع النمو كسوق مدينة الرياض، مما يُتيح إجراء مقارنات علمية مع نتائج الدراسات المُطبّقة في أسواق أخرى مختلفة من حيث درجة التطور والنضج</w:t>
      </w:r>
      <w:r w:rsidRPr="00805170">
        <w:rPr>
          <w:rFonts w:ascii="Simplified Arabic" w:eastAsia="Times New Roman" w:hAnsi="Simplified Arabic" w:cs="Simplified Arabic"/>
          <w:color w:val="000000" w:themeColor="text1"/>
          <w:kern w:val="0"/>
          <w:sz w:val="28"/>
          <w:szCs w:val="28"/>
          <w14:ligatures w14:val="none"/>
        </w:rPr>
        <w:t>.</w:t>
      </w:r>
    </w:p>
    <w:p w14:paraId="57B9362D" w14:textId="77777777" w:rsidR="009F646B" w:rsidRPr="00805170" w:rsidRDefault="009F646B"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8" w:name="_Toc223913759"/>
      <w:r w:rsidRPr="00805170">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805170">
        <w:rPr>
          <w:rFonts w:ascii="Simplified Arabic" w:eastAsia="Times New Roman" w:hAnsi="Simplified Arabic" w:cs="Simplified Arabic"/>
          <w:b/>
          <w:bCs/>
          <w:color w:val="000000" w:themeColor="text1"/>
          <w:kern w:val="0"/>
          <w:sz w:val="32"/>
          <w:szCs w:val="32"/>
          <w14:ligatures w14:val="none"/>
        </w:rPr>
        <w:t>:</w:t>
      </w:r>
      <w:bookmarkEnd w:id="18"/>
    </w:p>
    <w:p w14:paraId="77603C8D" w14:textId="079D0281" w:rsidR="009F646B" w:rsidRPr="00805170" w:rsidRDefault="009F646B" w:rsidP="00AE677A">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تُقدّم الدراسة نتائج وتوصيات عملية قابلة للتطبيق المباشر من قِبل المستثمرين العقاريين الأفراد والشركات العقارية بمدينة الرياض، تُساعدهم على فهم كيفية الاستفادة من تطبيقات الذكاء الاصطناعي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لتحسين جودة قراراتهم الاستثمارية وتقليل المخاطر المرتبطة بها، مما ينعكس إيجاباً على عوائدهم الاستثمارية وتنافسية أعمالهم في سوق عقاري يزداد تعقيداً يوماً بعد يوم</w:t>
      </w:r>
      <w:r w:rsidRPr="00805170">
        <w:rPr>
          <w:rFonts w:ascii="Simplified Arabic" w:eastAsia="Times New Roman" w:hAnsi="Simplified Arabic" w:cs="Simplified Arabic"/>
          <w:color w:val="000000" w:themeColor="text1"/>
          <w:kern w:val="0"/>
          <w:sz w:val="28"/>
          <w:szCs w:val="28"/>
          <w14:ligatures w14:val="none"/>
        </w:rPr>
        <w:t>.</w:t>
      </w:r>
    </w:p>
    <w:p w14:paraId="41FFF61E" w14:textId="0078FBA2" w:rsidR="009F646B" w:rsidRPr="00805170" w:rsidRDefault="009F646B" w:rsidP="00AE677A">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تُوفّر الدراسة رؤى استراتيجية قيّمة لصنّاع القرار في الهيئة العامة للعقار ووزارة الشؤون البلدية والقروية والإسكان والجهات التنظيمية ذات الصلة، حول أهمية تشجيع تبني تقنيات الذكاء الاصطناعي في القطاع العقاري السعودي ووضع الأطر التنظيمية الملائمة </w:t>
      </w:r>
      <w:proofErr w:type="spellStart"/>
      <w:r w:rsidRPr="00805170">
        <w:rPr>
          <w:rFonts w:ascii="Simplified Arabic" w:eastAsia="Times New Roman" w:hAnsi="Simplified Arabic" w:cs="Simplified Arabic"/>
          <w:color w:val="000000" w:themeColor="text1"/>
          <w:kern w:val="0"/>
          <w:sz w:val="28"/>
          <w:szCs w:val="28"/>
          <w:rtl/>
          <w14:ligatures w14:val="none"/>
        </w:rPr>
        <w:t>لحوكمة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استخدامها، بما يُسهم في تحقيق مستهدفات رؤية المملكة 2030 المتعلقة بالتحول الرقمي في القطاع العقاري</w:t>
      </w:r>
      <w:r w:rsidRPr="00805170">
        <w:rPr>
          <w:rFonts w:ascii="Simplified Arabic" w:eastAsia="Times New Roman" w:hAnsi="Simplified Arabic" w:cs="Simplified Arabic"/>
          <w:color w:val="000000" w:themeColor="text1"/>
          <w:kern w:val="0"/>
          <w:sz w:val="28"/>
          <w:szCs w:val="28"/>
          <w14:ligatures w14:val="none"/>
        </w:rPr>
        <w:t>.</w:t>
      </w:r>
    </w:p>
    <w:p w14:paraId="1391B158" w14:textId="36AC31FA" w:rsidR="009F646B" w:rsidRPr="00805170" w:rsidRDefault="009F646B" w:rsidP="00AE677A">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تُفيد نتائج الدراسة شركات التقنية العقارية</w:t>
      </w:r>
      <w:r w:rsidRPr="00805170">
        <w:rPr>
          <w:rFonts w:ascii="Simplified Arabic" w:eastAsia="Times New Roman" w:hAnsi="Simplified Arabic" w:cs="Simplified Arabic"/>
          <w:color w:val="000000" w:themeColor="text1"/>
          <w:kern w:val="0"/>
          <w:sz w:val="28"/>
          <w:szCs w:val="28"/>
          <w14:ligatures w14:val="none"/>
        </w:rPr>
        <w:t xml:space="preserve"> (PropTech) </w:t>
      </w:r>
      <w:r w:rsidRPr="00805170">
        <w:rPr>
          <w:rFonts w:ascii="Simplified Arabic" w:eastAsia="Times New Roman" w:hAnsi="Simplified Arabic" w:cs="Simplified Arabic"/>
          <w:color w:val="000000" w:themeColor="text1"/>
          <w:kern w:val="0"/>
          <w:sz w:val="28"/>
          <w:szCs w:val="28"/>
          <w:rtl/>
          <w14:ligatures w14:val="none"/>
        </w:rPr>
        <w:t>والشركات الناشئة المتخصصة في تطوير حلول الذكاء الاصطناعي للقطاع العقاري، من خلال الكشف عن احتياجات المستثمرين والشركات العقارية وأولوياتهم فيما يتعلق بأنظمة التنبؤ بالأسعار، مما يُساعد هذه الشركات على تطوير منتجات وخدمات تقنية تلبي الطلب الفعلي في السوق السعودي</w:t>
      </w:r>
      <w:r w:rsidRPr="00805170">
        <w:rPr>
          <w:rFonts w:ascii="Simplified Arabic" w:eastAsia="Times New Roman" w:hAnsi="Simplified Arabic" w:cs="Simplified Arabic"/>
          <w:color w:val="000000" w:themeColor="text1"/>
          <w:kern w:val="0"/>
          <w:sz w:val="28"/>
          <w:szCs w:val="28"/>
          <w14:ligatures w14:val="none"/>
        </w:rPr>
        <w:t>.</w:t>
      </w:r>
    </w:p>
    <w:p w14:paraId="574D4BA4" w14:textId="2E05FDA4" w:rsidR="009F646B" w:rsidRPr="00805170" w:rsidRDefault="009F646B" w:rsidP="00AE677A">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تُسهم الدراسة في دعم جهود تعزيز الشفافية في السوق العقاري السعودي، وهو أحد المتطلبات الأساسية لجذب الاستثمارات المحلية والأجنبية، من خلال إبراز الدور الذي يمكن أن تؤديه أنظمة التقييم والتنبؤ القائمة على الذكاء الاصطناعي في تقليل فجوة المعلومات بين أطراف السوق (البائعين والمشترين والوسطاء والمموّلين) وتوفير تقديرات سعرية أكثر موضوعية ودقة</w:t>
      </w:r>
      <w:r w:rsidRPr="00805170">
        <w:rPr>
          <w:rFonts w:ascii="Simplified Arabic" w:eastAsia="Times New Roman" w:hAnsi="Simplified Arabic" w:cs="Simplified Arabic"/>
          <w:color w:val="000000" w:themeColor="text1"/>
          <w:kern w:val="0"/>
          <w:sz w:val="28"/>
          <w:szCs w:val="28"/>
          <w14:ligatures w14:val="none"/>
        </w:rPr>
        <w:t>.</w:t>
      </w:r>
    </w:p>
    <w:p w14:paraId="11ED44BA" w14:textId="77777777" w:rsidR="00F93505" w:rsidRPr="00805170" w:rsidRDefault="00F93505" w:rsidP="00F9350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233762794"/>
      <w:bookmarkStart w:id="20" w:name="_Toc169790501"/>
      <w:bookmarkEnd w:id="6"/>
      <w:r w:rsidRPr="0080517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9"/>
    </w:p>
    <w:p w14:paraId="2CF247F4" w14:textId="56725F3F" w:rsidR="00F93505" w:rsidRPr="00805170" w:rsidRDefault="00F93505"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805170">
        <w:rPr>
          <w:rFonts w:ascii="Simplified Arabic" w:eastAsia="Times New Roman" w:hAnsi="Simplified Arabic" w:cs="Simplified Arabic"/>
          <w:b/>
          <w:bCs/>
          <w:color w:val="000000" w:themeColor="text1"/>
          <w:kern w:val="0"/>
          <w:sz w:val="32"/>
          <w:szCs w:val="32"/>
          <w:rtl/>
          <w14:ligatures w14:val="none"/>
        </w:rPr>
        <w:t>المحور الأول: المتغير المستقل  تطبيقات الذكاء الاصطناعي في التنبؤ بأسعار العقارات وعلاقته بمتغيرات أخرى</w:t>
      </w:r>
    </w:p>
    <w:p w14:paraId="66FE9AD7" w14:textId="1A5F8F49" w:rsidR="009F646B" w:rsidRPr="00805170" w:rsidRDefault="00515A52"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009F646B" w:rsidRPr="00805170">
        <w:rPr>
          <w:rFonts w:ascii="Simplified Arabic" w:eastAsia="Times New Roman" w:hAnsi="Simplified Arabic" w:cs="Simplified Arabic"/>
          <w:b/>
          <w:bCs/>
          <w:color w:val="000000" w:themeColor="text1"/>
          <w:kern w:val="0"/>
          <w:sz w:val="28"/>
          <w:szCs w:val="28"/>
          <w14:ligatures w14:val="none"/>
        </w:rPr>
        <w:t xml:space="preserve"> (Alzain</w:t>
      </w:r>
      <w:r w:rsidRPr="00805170">
        <w:rPr>
          <w:rFonts w:ascii="Simplified Arabic" w:eastAsia="Times New Roman" w:hAnsi="Simplified Arabic" w:cs="Simplified Arabic"/>
          <w:b/>
          <w:bCs/>
          <w:color w:val="000000" w:themeColor="text1"/>
          <w:kern w:val="0"/>
          <w:sz w:val="28"/>
          <w:szCs w:val="28"/>
          <w14:ligatures w14:val="none"/>
        </w:rPr>
        <w:t xml:space="preserve"> etal.</w:t>
      </w:r>
      <w:r w:rsidR="009F646B" w:rsidRPr="00805170">
        <w:rPr>
          <w:rFonts w:ascii="Simplified Arabic" w:eastAsia="Times New Roman" w:hAnsi="Simplified Arabic" w:cs="Simplified Arabic"/>
          <w:b/>
          <w:bCs/>
          <w:color w:val="000000" w:themeColor="text1"/>
          <w:kern w:val="0"/>
          <w:sz w:val="28"/>
          <w:szCs w:val="28"/>
          <w14:ligatures w14:val="none"/>
        </w:rPr>
        <w:t xml:space="preserve"> , 2022) </w:t>
      </w:r>
    </w:p>
    <w:p w14:paraId="50870CC9" w14:textId="66B55065"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هدفت هذه الدراسة إلى التعرف على مدى فعالية تقنية الشبكات العصبية الاصطناعية</w:t>
      </w:r>
      <w:r w:rsidRPr="00805170">
        <w:rPr>
          <w:rFonts w:ascii="Simplified Arabic" w:eastAsia="Times New Roman" w:hAnsi="Simplified Arabic" w:cs="Simplified Arabic"/>
          <w:color w:val="000000" w:themeColor="text1"/>
          <w:kern w:val="0"/>
          <w:sz w:val="28"/>
          <w:szCs w:val="28"/>
          <w14:ligatures w14:val="none"/>
        </w:rPr>
        <w:t xml:space="preserve"> (ANN) </w:t>
      </w:r>
      <w:r w:rsidRPr="00805170">
        <w:rPr>
          <w:rFonts w:ascii="Simplified Arabic" w:eastAsia="Times New Roman" w:hAnsi="Simplified Arabic" w:cs="Simplified Arabic"/>
          <w:color w:val="000000" w:themeColor="text1"/>
          <w:kern w:val="0"/>
          <w:sz w:val="28"/>
          <w:szCs w:val="28"/>
          <w:rtl/>
          <w14:ligatures w14:val="none"/>
        </w:rPr>
        <w:t xml:space="preserve">في التنبؤ بأسعار العقارات السكنية في المملكة العربية السعودية، وذلك في ظل الارتفاع المتسارع في أسعار المساكن وحاجة المستثمرين والجهات الحكومية إلى أدوات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دقيقة تدعم عملية اتخاذ القرار. استخدمت الدراسة المنهج التجريبي التحليلي، حيث بُني نموذج الشبكة العصبية باستخدام برنامج</w:t>
      </w:r>
      <w:r w:rsidRPr="00805170">
        <w:rPr>
          <w:rFonts w:ascii="Simplified Arabic" w:eastAsia="Times New Roman" w:hAnsi="Simplified Arabic" w:cs="Simplified Arabic"/>
          <w:color w:val="000000" w:themeColor="text1"/>
          <w:kern w:val="0"/>
          <w:sz w:val="28"/>
          <w:szCs w:val="28"/>
          <w14:ligatures w14:val="none"/>
        </w:rPr>
        <w:t xml:space="preserve"> MATLAB </w:t>
      </w:r>
      <w:r w:rsidRPr="00805170">
        <w:rPr>
          <w:rFonts w:ascii="Simplified Arabic" w:eastAsia="Times New Roman" w:hAnsi="Simplified Arabic" w:cs="Simplified Arabic"/>
          <w:color w:val="000000" w:themeColor="text1"/>
          <w:kern w:val="0"/>
          <w:sz w:val="28"/>
          <w:szCs w:val="28"/>
          <w:rtl/>
          <w14:ligatures w14:val="none"/>
        </w:rPr>
        <w:t>على نظام بمعالج</w:t>
      </w:r>
      <w:r w:rsidRPr="00805170">
        <w:rPr>
          <w:rFonts w:ascii="Simplified Arabic" w:eastAsia="Times New Roman" w:hAnsi="Simplified Arabic" w:cs="Simplified Arabic"/>
          <w:color w:val="000000" w:themeColor="text1"/>
          <w:kern w:val="0"/>
          <w:sz w:val="28"/>
          <w:szCs w:val="28"/>
          <w14:ligatures w14:val="none"/>
        </w:rPr>
        <w:t xml:space="preserve"> Intel i7-4770 </w:t>
      </w:r>
      <w:r w:rsidRPr="00805170">
        <w:rPr>
          <w:rFonts w:ascii="Simplified Arabic" w:eastAsia="Times New Roman" w:hAnsi="Simplified Arabic" w:cs="Simplified Arabic"/>
          <w:color w:val="000000" w:themeColor="text1"/>
          <w:kern w:val="0"/>
          <w:sz w:val="28"/>
          <w:szCs w:val="28"/>
          <w:rtl/>
          <w14:ligatures w14:val="none"/>
        </w:rPr>
        <w:t>وذاكرة 8 جيجابايت. تكونت مجموعة البيانات من سجلات أسعار المساكن المستخلصة من تطبيق "عقار" الرسمي في أربع مدن سعودية رئيسية هي: الرياض وجدة والدمام والخبر، وجُمعت خلال الفترة من 25 إلى 28 يناير 2021 بفاصل زمني قدره ثلاثة أيام. شملت المتغيرات المستقلة عشرين خاصية من بينها</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المدينة، المساحة، عمر العقار (1-36 سنة)، عدد غرف النوم (1-7)، الحمامات، المرافق، والسعر كمتغير تابع. قُسّمت البيانات بنسبة 70% للتدريب و30</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للاختبار، وطُبّقت تقنية التطبيع</w:t>
      </w:r>
      <w:r w:rsidRPr="00805170">
        <w:rPr>
          <w:rFonts w:ascii="Simplified Arabic" w:eastAsia="Times New Roman" w:hAnsi="Simplified Arabic" w:cs="Simplified Arabic"/>
          <w:color w:val="000000" w:themeColor="text1"/>
          <w:kern w:val="0"/>
          <w:sz w:val="28"/>
          <w:szCs w:val="28"/>
          <w14:ligatures w14:val="none"/>
        </w:rPr>
        <w:t xml:space="preserve"> (min-max) </w:t>
      </w:r>
      <w:r w:rsidRPr="00805170">
        <w:rPr>
          <w:rFonts w:ascii="Simplified Arabic" w:eastAsia="Times New Roman" w:hAnsi="Simplified Arabic" w:cs="Simplified Arabic"/>
          <w:color w:val="000000" w:themeColor="text1"/>
          <w:kern w:val="0"/>
          <w:sz w:val="28"/>
          <w:szCs w:val="28"/>
          <w:rtl/>
          <w14:ligatures w14:val="none"/>
        </w:rPr>
        <w:t xml:space="preserve">مع خوارزمية </w:t>
      </w:r>
      <w:r w:rsidRPr="00805170">
        <w:rPr>
          <w:rFonts w:ascii="Simplified Arabic" w:eastAsia="Times New Roman" w:hAnsi="Simplified Arabic" w:cs="Simplified Arabic"/>
          <w:color w:val="000000" w:themeColor="text1"/>
          <w:kern w:val="0"/>
          <w:sz w:val="28"/>
          <w:szCs w:val="28"/>
          <w14:ligatures w14:val="none"/>
        </w:rPr>
        <w:t xml:space="preserve">Levenberg-Marquardt </w:t>
      </w:r>
      <w:r w:rsidRPr="00805170">
        <w:rPr>
          <w:rFonts w:ascii="Simplified Arabic" w:eastAsia="Times New Roman" w:hAnsi="Simplified Arabic" w:cs="Simplified Arabic"/>
          <w:color w:val="000000" w:themeColor="text1"/>
          <w:kern w:val="0"/>
          <w:sz w:val="28"/>
          <w:szCs w:val="28"/>
          <w:rtl/>
          <w14:ligatures w14:val="none"/>
        </w:rPr>
        <w:t xml:space="preserve">للانتشار العكسي. توصلت نتائج الدراسة إلى أن النموذج المقترح حقق دقة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استثنائية، إذ بلغ معامل ارتباط بيرسون</w:t>
      </w:r>
      <w:r w:rsidRPr="00805170">
        <w:rPr>
          <w:rFonts w:ascii="Simplified Arabic" w:eastAsia="Times New Roman" w:hAnsi="Simplified Arabic" w:cs="Simplified Arabic"/>
          <w:color w:val="000000" w:themeColor="text1"/>
          <w:kern w:val="0"/>
          <w:sz w:val="28"/>
          <w:szCs w:val="28"/>
          <w14:ligatures w14:val="none"/>
        </w:rPr>
        <w:t xml:space="preserve"> (R) </w:t>
      </w:r>
      <w:r w:rsidRPr="00805170">
        <w:rPr>
          <w:rFonts w:ascii="Simplified Arabic" w:eastAsia="Times New Roman" w:hAnsi="Simplified Arabic" w:cs="Simplified Arabic"/>
          <w:color w:val="000000" w:themeColor="text1"/>
          <w:kern w:val="0"/>
          <w:sz w:val="28"/>
          <w:szCs w:val="28"/>
          <w:rtl/>
          <w14:ligatures w14:val="none"/>
        </w:rPr>
        <w:t>في مرحلة الاختبار 100% للدمام و96.49% للخبر و85.96% للرياض، مع قيم خطأ تربيعي متوسط</w:t>
      </w:r>
      <w:r w:rsidRPr="00805170">
        <w:rPr>
          <w:rFonts w:ascii="Simplified Arabic" w:eastAsia="Times New Roman" w:hAnsi="Simplified Arabic" w:cs="Simplified Arabic"/>
          <w:color w:val="000000" w:themeColor="text1"/>
          <w:kern w:val="0"/>
          <w:sz w:val="28"/>
          <w:szCs w:val="28"/>
          <w14:ligatures w14:val="none"/>
        </w:rPr>
        <w:t xml:space="preserve"> (MSE) </w:t>
      </w:r>
      <w:r w:rsidRPr="00805170">
        <w:rPr>
          <w:rFonts w:ascii="Simplified Arabic" w:eastAsia="Times New Roman" w:hAnsi="Simplified Arabic" w:cs="Simplified Arabic"/>
          <w:color w:val="000000" w:themeColor="text1"/>
          <w:kern w:val="0"/>
          <w:sz w:val="28"/>
          <w:szCs w:val="28"/>
          <w:rtl/>
          <w14:ligatures w14:val="none"/>
        </w:rPr>
        <w:t>منخفضة للغاية بلغت 0.00458 للرياض و3.29×10</w:t>
      </w:r>
      <w:r w:rsidRPr="00805170">
        <w:rPr>
          <w:rFonts w:ascii="Times New Roman" w:eastAsia="Times New Roman" w:hAnsi="Times New Roman" w:cs="Times New Roman" w:hint="cs"/>
          <w:color w:val="000000" w:themeColor="text1"/>
          <w:kern w:val="0"/>
          <w:sz w:val="28"/>
          <w:szCs w:val="28"/>
          <w:rtl/>
          <w14:ligatures w14:val="none"/>
        </w:rPr>
        <w:t>⁻⁹</w:t>
      </w:r>
      <w:r w:rsidRPr="00805170">
        <w:rPr>
          <w:rFonts w:ascii="Simplified Arabic" w:eastAsia="Times New Roman" w:hAnsi="Simplified Arabic" w:cs="Simplified Arabic"/>
          <w:color w:val="000000" w:themeColor="text1"/>
          <w:kern w:val="0"/>
          <w:sz w:val="28"/>
          <w:szCs w:val="28"/>
          <w:rtl/>
          <w14:ligatures w14:val="none"/>
        </w:rPr>
        <w:t xml:space="preserve"> للدمام</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 xml:space="preserve">وأوصت الدراسة بتطوير النموذج مستقبلاً عبر إضافة مصادر بيانات جديدة كتعليقات المستخدمين ومعلومات الأسعار من وسائل التواصل الاجتماعي وصور خرائط جوجل والبيانات الاقتصادية لتحسين الدقة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14:ligatures w14:val="none"/>
        </w:rPr>
        <w:t>.</w:t>
      </w:r>
    </w:p>
    <w:p w14:paraId="10DF2B02" w14:textId="10F83332" w:rsidR="009F646B" w:rsidRPr="00805170" w:rsidRDefault="009F646B"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دراسة (</w:t>
      </w:r>
      <w:proofErr w:type="spellStart"/>
      <w:r w:rsidR="003D7636" w:rsidRPr="00805170">
        <w:rPr>
          <w:rFonts w:ascii="Simplified Arabic" w:eastAsia="Times New Roman" w:hAnsi="Simplified Arabic" w:cs="Simplified Arabic"/>
          <w:b/>
          <w:bCs/>
          <w:color w:val="000000" w:themeColor="text1"/>
          <w:kern w:val="0"/>
          <w:sz w:val="28"/>
          <w:szCs w:val="28"/>
          <w:rtl/>
          <w14:ligatures w14:val="none"/>
        </w:rPr>
        <w:t>شادى</w:t>
      </w:r>
      <w:proofErr w:type="spellEnd"/>
      <w:r w:rsidR="003D7636" w:rsidRPr="00805170">
        <w:rPr>
          <w:rFonts w:ascii="Simplified Arabic" w:eastAsia="Times New Roman" w:hAnsi="Simplified Arabic" w:cs="Simplified Arabic"/>
          <w:b/>
          <w:bCs/>
          <w:color w:val="000000" w:themeColor="text1"/>
          <w:kern w:val="0"/>
          <w:sz w:val="28"/>
          <w:szCs w:val="28"/>
          <w:rtl/>
          <w14:ligatures w14:val="none"/>
        </w:rPr>
        <w:t xml:space="preserve"> ،</w:t>
      </w:r>
      <w:r w:rsidRPr="00805170">
        <w:rPr>
          <w:rFonts w:ascii="Simplified Arabic" w:eastAsia="Times New Roman" w:hAnsi="Simplified Arabic" w:cs="Simplified Arabic"/>
          <w:b/>
          <w:bCs/>
          <w:color w:val="000000" w:themeColor="text1"/>
          <w:kern w:val="0"/>
          <w:sz w:val="28"/>
          <w:szCs w:val="28"/>
          <w:rtl/>
          <w14:ligatures w14:val="none"/>
        </w:rPr>
        <w:t xml:space="preserve">2024) </w:t>
      </w:r>
    </w:p>
    <w:p w14:paraId="5C81A891"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مدى قدرة تقنيات الذكاء الاصطناعي بأبعادها المختلفة (الشبكات العصبية الاصطناعية، أشجار القرار، آلات المتجهات الداعمة) على التنبؤ بالأرباح المستقبلية للشركات المقيدة بالبورصة المصرية، وذلك بالمقارنة مع نماذج التنبؤ التقليدية كنموذج السلاسل الزمنية ونماذج الانحدار المتعدد. تكتسب هذه الدراسة أهميتها من الدور المحوري الذي يلعبه التنبؤ الدقيق بالأرباح في توجيه قرارات المستثمرين وتخصيص الموارد المالية بكفاءة، لا سيما في الأسواق الناشئة التي تتسم بارتفاع درجة التذبذب. استخدمت الدراسة المنهجين الوصفي التحليلي والتجريبي معاً، وتكونت العينة من مجموعة من الشركات المقيدة بالبورصة المصرية خلال الفترة الممتدة من 2015 إلى 2022، حيث استُخدمت البيانات المالية الفصلية والسنوية لبناء نماذج التنبؤ واختبار دقتها. توصلت نتائج الدراسة إلى أن نماذج الشبكات العصبية الاصطناعية تفوقت بشكل واضح على النماذج التقليدية في دقة التنبؤ بالأرباح المستقبلية، وأن الذكاء الاصطناعي يوفر أداة أكثر موثوقية ومرونة لدعم قرارات المستثمرين في بيئة مالية معقدة ومتغيرة. كما أظهرت النتائج أن دمج مصادر بيانات متعددة يُحسّن من القدرة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للنماذج. وأوصت الدراسة بتوسيع نطاق استخدام تقنيات الذكاء الاصطناعي في التحليل المالي والتنبؤ بالأداء المالي للشركات، مع ضرورة تدريب المحللين الماليين على استخدام هذه الأدوات التقنية المتطورة</w:t>
      </w:r>
      <w:r w:rsidRPr="00805170">
        <w:rPr>
          <w:rFonts w:ascii="Simplified Arabic" w:eastAsia="Times New Roman" w:hAnsi="Simplified Arabic" w:cs="Simplified Arabic"/>
          <w:color w:val="000000" w:themeColor="text1"/>
          <w:kern w:val="0"/>
          <w:sz w:val="28"/>
          <w:szCs w:val="28"/>
          <w14:ligatures w14:val="none"/>
        </w:rPr>
        <w:t>.</w:t>
      </w:r>
    </w:p>
    <w:p w14:paraId="4E51A509" w14:textId="27EA33D4" w:rsidR="009F646B" w:rsidRPr="00805170" w:rsidRDefault="009F646B"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عدة </w:t>
      </w:r>
      <w:proofErr w:type="spellStart"/>
      <w:r w:rsidRPr="00805170">
        <w:rPr>
          <w:rFonts w:ascii="Simplified Arabic" w:eastAsia="Times New Roman" w:hAnsi="Simplified Arabic" w:cs="Simplified Arabic"/>
          <w:b/>
          <w:bCs/>
          <w:color w:val="000000" w:themeColor="text1"/>
          <w:kern w:val="0"/>
          <w:sz w:val="28"/>
          <w:szCs w:val="28"/>
          <w:rtl/>
          <w14:ligatures w14:val="none"/>
        </w:rPr>
        <w:t>وبليدية</w:t>
      </w:r>
      <w:proofErr w:type="spellEnd"/>
      <w:r w:rsidRPr="00805170">
        <w:rPr>
          <w:rFonts w:ascii="Simplified Arabic" w:eastAsia="Times New Roman" w:hAnsi="Simplified Arabic" w:cs="Simplified Arabic"/>
          <w:b/>
          <w:bCs/>
          <w:color w:val="000000" w:themeColor="text1"/>
          <w:kern w:val="0"/>
          <w:sz w:val="28"/>
          <w:szCs w:val="28"/>
          <w:rtl/>
          <w14:ligatures w14:val="none"/>
        </w:rPr>
        <w:t xml:space="preserve"> (2024) </w:t>
      </w:r>
    </w:p>
    <w:p w14:paraId="2D35211D"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هدفت هذه الدراسة إلى التعرف على واقع استخدامات تطبيقات الذكاء الاصطناعي بأبعادها المتنوعة (</w:t>
      </w:r>
      <w:proofErr w:type="spellStart"/>
      <w:r w:rsidRPr="00805170">
        <w:rPr>
          <w:rFonts w:ascii="Simplified Arabic" w:eastAsia="Times New Roman" w:hAnsi="Simplified Arabic" w:cs="Simplified Arabic"/>
          <w:color w:val="000000" w:themeColor="text1"/>
          <w:kern w:val="0"/>
          <w:sz w:val="28"/>
          <w:szCs w:val="28"/>
          <w:rtl/>
          <w14:ligatures w14:val="none"/>
        </w:rPr>
        <w:t>نمذجة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معلومات البناء</w:t>
      </w:r>
      <w:r w:rsidRPr="00805170">
        <w:rPr>
          <w:rFonts w:ascii="Simplified Arabic" w:eastAsia="Times New Roman" w:hAnsi="Simplified Arabic" w:cs="Simplified Arabic"/>
          <w:color w:val="000000" w:themeColor="text1"/>
          <w:kern w:val="0"/>
          <w:sz w:val="28"/>
          <w:szCs w:val="28"/>
          <w14:ligatures w14:val="none"/>
        </w:rPr>
        <w:t xml:space="preserve"> BIM</w:t>
      </w:r>
      <w:r w:rsidRPr="00805170">
        <w:rPr>
          <w:rFonts w:ascii="Simplified Arabic" w:eastAsia="Times New Roman" w:hAnsi="Simplified Arabic" w:cs="Simplified Arabic"/>
          <w:color w:val="000000" w:themeColor="text1"/>
          <w:kern w:val="0"/>
          <w:sz w:val="28"/>
          <w:szCs w:val="28"/>
          <w:rtl/>
          <w14:ligatures w14:val="none"/>
        </w:rPr>
        <w:t xml:space="preserve">، الروبوتات الذكية في مواقع البناء، التحليلات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لتكاليف المشاريع وجداولها الزمنية) في قطاع البناء والأشغال العمومية، واستشراف آفاقها المستقبلية في ظل التحول الرقمي المتسارع الذي يشهده هذا القطاع الحيوي. تبرز أهمية الدراسة من كون قطاع البناء يُعدّ من أبطأ القطاعات في تبني التقنيات الحديثة رغم ضخامة حجمه الاقتصادي وتأثيره المباشر على السوق العقاري. استخدمت الدراسة المنهج الوصفي التحليلي القائم على المراجعة المنهجية للمنشورات العلمية الحديثة والتقارير القطاعية الصادرة عن المنظمات الدولية والشركات المتخصصة في مجال تقنيات البناء. توصلت نتائج الدراسة إلى أن الذكاء الاصطناعي يسهم بشكل ملموس في خفض تكاليف التنفيذ وتحسين جودة المخرجات وتقليل مدة إنجاز المشاريع الإنشائية، كما أنه يُعزّز من قدرة الشركات على تقدير الأسعار بدقة أعلى وإدارة المخاطر بصورة أكثر فعالية. وكشفت النتائج أيضاً أن تقنيات الذكاء الاصطناعي تُحسّن من كفاءة سلاسل التوريد وتساعد في الكشف المبكر عن المشكلات الإنشائية. وأوصت الدراسة بزيادة الاستثمار في البحث والتطوير في مجال الذكاء الاصطناعي التطبيقي في القطاعين العقاري والإنشائي، وضرورة بناء شراكات بين الجامعات والشركات لتسريع نقل المعرفة التقنية</w:t>
      </w:r>
      <w:r w:rsidRPr="00805170">
        <w:rPr>
          <w:rFonts w:ascii="Simplified Arabic" w:eastAsia="Times New Roman" w:hAnsi="Simplified Arabic" w:cs="Simplified Arabic"/>
          <w:color w:val="000000" w:themeColor="text1"/>
          <w:kern w:val="0"/>
          <w:sz w:val="28"/>
          <w:szCs w:val="28"/>
          <w14:ligatures w14:val="none"/>
        </w:rPr>
        <w:t>.</w:t>
      </w:r>
    </w:p>
    <w:p w14:paraId="521A073B" w14:textId="5FB3ABE4" w:rsidR="009F646B" w:rsidRPr="00805170" w:rsidRDefault="009F646B"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دراسة</w:t>
      </w:r>
      <w:r w:rsidR="003D7636" w:rsidRPr="00805170">
        <w:rPr>
          <w:rFonts w:ascii="Simplified Arabic" w:eastAsia="Times New Roman" w:hAnsi="Simplified Arabic" w:cs="Simplified Arabic"/>
          <w:b/>
          <w:bCs/>
          <w:color w:val="000000" w:themeColor="text1"/>
          <w:kern w:val="0"/>
          <w:sz w:val="28"/>
          <w:szCs w:val="28"/>
          <w:rtl/>
          <w14:ligatures w14:val="none"/>
        </w:rPr>
        <w:t xml:space="preserve"> </w:t>
      </w:r>
      <w:proofErr w:type="spellStart"/>
      <w:r w:rsidR="003D7636" w:rsidRPr="00805170">
        <w:rPr>
          <w:rFonts w:ascii="Simplified Arabic" w:eastAsia="Times New Roman" w:hAnsi="Simplified Arabic" w:cs="Simplified Arabic"/>
          <w:b/>
          <w:bCs/>
          <w:color w:val="000000" w:themeColor="text1"/>
          <w:kern w:val="0"/>
          <w:sz w:val="28"/>
          <w:szCs w:val="28"/>
          <w:rtl/>
          <w14:ligatures w14:val="none"/>
        </w:rPr>
        <w:t>قريدى</w:t>
      </w:r>
      <w:proofErr w:type="spellEnd"/>
      <w:r w:rsidR="003D7636" w:rsidRPr="00805170">
        <w:rPr>
          <w:rFonts w:ascii="Simplified Arabic" w:eastAsia="Times New Roman" w:hAnsi="Simplified Arabic" w:cs="Simplified Arabic"/>
          <w:b/>
          <w:bCs/>
          <w:color w:val="000000" w:themeColor="text1"/>
          <w:kern w:val="0"/>
          <w:sz w:val="28"/>
          <w:szCs w:val="28"/>
          <w:rtl/>
          <w14:ligatures w14:val="none"/>
        </w:rPr>
        <w:t xml:space="preserve"> </w:t>
      </w:r>
      <w:proofErr w:type="spellStart"/>
      <w:r w:rsidR="003D7636" w:rsidRPr="00805170">
        <w:rPr>
          <w:rFonts w:ascii="Simplified Arabic" w:eastAsia="Times New Roman" w:hAnsi="Simplified Arabic" w:cs="Simplified Arabic"/>
          <w:b/>
          <w:bCs/>
          <w:color w:val="000000" w:themeColor="text1"/>
          <w:kern w:val="0"/>
          <w:sz w:val="28"/>
          <w:szCs w:val="28"/>
          <w:rtl/>
          <w14:ligatures w14:val="none"/>
        </w:rPr>
        <w:t>ومنصورى</w:t>
      </w:r>
      <w:proofErr w:type="spellEnd"/>
      <w:r w:rsidR="003D7636" w:rsidRPr="00805170">
        <w:rPr>
          <w:rFonts w:ascii="Simplified Arabic" w:eastAsia="Times New Roman" w:hAnsi="Simplified Arabic" w:cs="Simplified Arabic"/>
          <w:b/>
          <w:bCs/>
          <w:color w:val="000000" w:themeColor="text1"/>
          <w:kern w:val="0"/>
          <w:sz w:val="28"/>
          <w:szCs w:val="28"/>
          <w:rtl/>
          <w14:ligatures w14:val="none"/>
        </w:rPr>
        <w:t xml:space="preserve"> </w:t>
      </w:r>
      <w:r w:rsidRPr="00805170">
        <w:rPr>
          <w:rFonts w:ascii="Simplified Arabic" w:eastAsia="Times New Roman" w:hAnsi="Simplified Arabic" w:cs="Simplified Arabic"/>
          <w:b/>
          <w:bCs/>
          <w:color w:val="000000" w:themeColor="text1"/>
          <w:kern w:val="0"/>
          <w:sz w:val="28"/>
          <w:szCs w:val="28"/>
          <w:rtl/>
          <w14:ligatures w14:val="none"/>
        </w:rPr>
        <w:t xml:space="preserve"> (2025) </w:t>
      </w:r>
    </w:p>
    <w:p w14:paraId="4B944809"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أثر </w:t>
      </w:r>
      <w:proofErr w:type="spellStart"/>
      <w:r w:rsidRPr="00805170">
        <w:rPr>
          <w:rFonts w:ascii="Simplified Arabic" w:eastAsia="Times New Roman" w:hAnsi="Simplified Arabic" w:cs="Simplified Arabic"/>
          <w:color w:val="000000" w:themeColor="text1"/>
          <w:kern w:val="0"/>
          <w:sz w:val="28"/>
          <w:szCs w:val="28"/>
          <w:rtl/>
          <w14:ligatures w14:val="none"/>
        </w:rPr>
        <w:t>الرقمنة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والتحول الرقمي بأبعاده المتعددة (المنصات الإلكترونية للتسويق والبيع العقاري، أنظمة التقييم الآلي القائمة على الذكاء الاصطناعي، تقنيات العقود الذكية وسلسلة الكتل</w:t>
      </w:r>
      <w:r w:rsidRPr="00805170">
        <w:rPr>
          <w:rFonts w:ascii="Simplified Arabic" w:eastAsia="Times New Roman" w:hAnsi="Simplified Arabic" w:cs="Simplified Arabic"/>
          <w:color w:val="000000" w:themeColor="text1"/>
          <w:kern w:val="0"/>
          <w:sz w:val="28"/>
          <w:szCs w:val="28"/>
          <w14:ligatures w14:val="none"/>
        </w:rPr>
        <w:t xml:space="preserve"> Blockchain) </w:t>
      </w:r>
      <w:r w:rsidRPr="00805170">
        <w:rPr>
          <w:rFonts w:ascii="Simplified Arabic" w:eastAsia="Times New Roman" w:hAnsi="Simplified Arabic" w:cs="Simplified Arabic"/>
          <w:color w:val="000000" w:themeColor="text1"/>
          <w:kern w:val="0"/>
          <w:sz w:val="28"/>
          <w:szCs w:val="28"/>
          <w:rtl/>
          <w14:ligatures w14:val="none"/>
        </w:rPr>
        <w:t>على كفاءة المعاملات في القطاع العقاري</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 xml:space="preserve">تنطلق أهمية هذه الدراسة من التحولات الجذرية التي يشهدها القطاع العقاري عالمياً بفعل الثورة الرقمية، والتي أعادت تشكيل أنماط البيع والشراء والتقييم العقاري التقليدية. استخدمت الدراسة المنهج الوصفي التحليلي معتمدةً على تحليل البيانات الثانوية </w:t>
      </w:r>
      <w:proofErr w:type="spellStart"/>
      <w:r w:rsidRPr="00805170">
        <w:rPr>
          <w:rFonts w:ascii="Simplified Arabic" w:eastAsia="Times New Roman" w:hAnsi="Simplified Arabic" w:cs="Simplified Arabic"/>
          <w:color w:val="000000" w:themeColor="text1"/>
          <w:kern w:val="0"/>
          <w:sz w:val="28"/>
          <w:szCs w:val="28"/>
          <w:rtl/>
          <w14:ligatures w14:val="none"/>
        </w:rPr>
        <w:t>المستقاة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من التقارير الرسمية والإحصاءات القطاعية والدراسات الأكاديمية المنشورة في المجلات العلمية المحكمة. توصلت نتائج الدراسة إلى أن التحول الرقمي يُقلّل بشكل جوهري من تكاليف المعاملات العقارية ويزيد من شفافية السوق وسرعة إنجاز العمليات العقارية المختلفة، وأن أنظمة التقييم الآلي المبنية على خوارزميات الذكاء الاصطناعي تحقق مستويات دقة أعلى مقارنةً بالطرق التقليدية للتقييم العقاري. كما أظهرت النتائج أن </w:t>
      </w:r>
      <w:proofErr w:type="spellStart"/>
      <w:r w:rsidRPr="00805170">
        <w:rPr>
          <w:rFonts w:ascii="Simplified Arabic" w:eastAsia="Times New Roman" w:hAnsi="Simplified Arabic" w:cs="Simplified Arabic"/>
          <w:color w:val="000000" w:themeColor="text1"/>
          <w:kern w:val="0"/>
          <w:sz w:val="28"/>
          <w:szCs w:val="28"/>
          <w:rtl/>
          <w14:ligatures w14:val="none"/>
        </w:rPr>
        <w:t>الرقمنة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تُسهم في تقليل فجوة المعلومات بين أطراف السوق العقاري (البائعين والمشترين والمستثمرين والوسطاء). وأوصت الدراسة بضرورة وضع أطر تنظيمية وتشريعية ملائمة </w:t>
      </w:r>
      <w:proofErr w:type="spellStart"/>
      <w:r w:rsidRPr="00805170">
        <w:rPr>
          <w:rFonts w:ascii="Simplified Arabic" w:eastAsia="Times New Roman" w:hAnsi="Simplified Arabic" w:cs="Simplified Arabic"/>
          <w:color w:val="000000" w:themeColor="text1"/>
          <w:kern w:val="0"/>
          <w:sz w:val="28"/>
          <w:szCs w:val="28"/>
          <w:rtl/>
          <w14:ligatures w14:val="none"/>
        </w:rPr>
        <w:t>لحوكمة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استخدام التقنيات الرقمية في القطاع العقاري، وتعزيز البنية التحتية الرقمية لضمان أمن المعاملات الإلكترونية</w:t>
      </w:r>
      <w:r w:rsidRPr="00805170">
        <w:rPr>
          <w:rFonts w:ascii="Simplified Arabic" w:eastAsia="Times New Roman" w:hAnsi="Simplified Arabic" w:cs="Simplified Arabic"/>
          <w:color w:val="000000" w:themeColor="text1"/>
          <w:kern w:val="0"/>
          <w:sz w:val="28"/>
          <w:szCs w:val="28"/>
          <w14:ligatures w14:val="none"/>
        </w:rPr>
        <w:t>.</w:t>
      </w:r>
    </w:p>
    <w:p w14:paraId="345E3662" w14:textId="77777777" w:rsidR="00F93505" w:rsidRPr="00805170" w:rsidRDefault="00F93505"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Pr="00805170">
        <w:rPr>
          <w:rFonts w:ascii="Simplified Arabic" w:eastAsia="Times New Roman" w:hAnsi="Simplified Arabic" w:cs="Simplified Arabic"/>
          <w:b/>
          <w:bCs/>
          <w:color w:val="000000" w:themeColor="text1"/>
          <w:kern w:val="0"/>
          <w:sz w:val="28"/>
          <w:szCs w:val="28"/>
          <w14:ligatures w14:val="none"/>
        </w:rPr>
        <w:t>(Kang etal., 2020) "</w:t>
      </w:r>
    </w:p>
    <w:p w14:paraId="1D59256C" w14:textId="77777777" w:rsidR="00F93505" w:rsidRPr="00805170" w:rsidRDefault="00F93505"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مدى فعالية نماذج الذكاء الاصطناعي بأبعادها الثلاثة (نموذج الانحدار المتعدد </w:t>
      </w:r>
      <w:r w:rsidRPr="00805170">
        <w:rPr>
          <w:rFonts w:ascii="Simplified Arabic" w:eastAsia="Times New Roman" w:hAnsi="Simplified Arabic" w:cs="Simplified Arabic"/>
          <w:color w:val="000000" w:themeColor="text1"/>
          <w:kern w:val="0"/>
          <w:sz w:val="28"/>
          <w:szCs w:val="28"/>
          <w14:ligatures w14:val="none"/>
        </w:rPr>
        <w:t>Regression Model</w:t>
      </w:r>
      <w:r w:rsidRPr="00805170">
        <w:rPr>
          <w:rFonts w:ascii="Simplified Arabic" w:eastAsia="Times New Roman" w:hAnsi="Simplified Arabic" w:cs="Simplified Arabic"/>
          <w:color w:val="000000" w:themeColor="text1"/>
          <w:kern w:val="0"/>
          <w:sz w:val="28"/>
          <w:szCs w:val="28"/>
          <w:rtl/>
          <w14:ligatures w14:val="none"/>
        </w:rPr>
        <w:t>، الشبكة العصبية الاصطناعية</w:t>
      </w:r>
      <w:r w:rsidRPr="00805170">
        <w:rPr>
          <w:rFonts w:ascii="Simplified Arabic" w:eastAsia="Times New Roman" w:hAnsi="Simplified Arabic" w:cs="Simplified Arabic"/>
          <w:color w:val="000000" w:themeColor="text1"/>
          <w:kern w:val="0"/>
          <w:sz w:val="28"/>
          <w:szCs w:val="28"/>
          <w14:ligatures w14:val="none"/>
        </w:rPr>
        <w:t xml:space="preserve"> ANN</w:t>
      </w:r>
      <w:r w:rsidRPr="00805170">
        <w:rPr>
          <w:rFonts w:ascii="Simplified Arabic" w:eastAsia="Times New Roman" w:hAnsi="Simplified Arabic" w:cs="Simplified Arabic"/>
          <w:color w:val="000000" w:themeColor="text1"/>
          <w:kern w:val="0"/>
          <w:sz w:val="28"/>
          <w:szCs w:val="28"/>
          <w:rtl/>
          <w14:ligatures w14:val="none"/>
        </w:rPr>
        <w:t>، الخوارزمية الجينية</w:t>
      </w:r>
      <w:r w:rsidRPr="00805170">
        <w:rPr>
          <w:rFonts w:ascii="Simplified Arabic" w:eastAsia="Times New Roman" w:hAnsi="Simplified Arabic" w:cs="Simplified Arabic"/>
          <w:color w:val="000000" w:themeColor="text1"/>
          <w:kern w:val="0"/>
          <w:sz w:val="28"/>
          <w:szCs w:val="28"/>
          <w14:ligatures w14:val="none"/>
        </w:rPr>
        <w:t xml:space="preserve"> GA) </w:t>
      </w:r>
      <w:r w:rsidRPr="00805170">
        <w:rPr>
          <w:rFonts w:ascii="Simplified Arabic" w:eastAsia="Times New Roman" w:hAnsi="Simplified Arabic" w:cs="Simplified Arabic"/>
          <w:color w:val="000000" w:themeColor="text1"/>
          <w:kern w:val="0"/>
          <w:sz w:val="28"/>
          <w:szCs w:val="28"/>
          <w:rtl/>
          <w14:ligatures w14:val="none"/>
        </w:rPr>
        <w:t xml:space="preserve">في التنبؤ بأسعار المزادات العقارية للشقق السكنية، ومقارنة الدقة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لهذه النماذج. تنبع أهمية الدراسة من الدور المتنامي لسوق المزادات العقارية في كوريا الجنوبية كأداة استثمارية مالية مهمة، حيث أُقيم نحو 6.6 مليون مزاد عقاري بين عامي 2001 و2017. استخدمت الدراسة المنهج التجريبي الكمي، وتكونت العينة من 9,435 حالة مزاد شقق سكنية في مدينة سيول خلال الفترة من يناير 2013 حتى ديسمبر 2017. جُمعت البيانات من شركات المعلومات العقارية وبنك كوريا وبنك </w:t>
      </w:r>
      <w:proofErr w:type="spellStart"/>
      <w:r w:rsidRPr="00805170">
        <w:rPr>
          <w:rFonts w:ascii="Simplified Arabic" w:eastAsia="Times New Roman" w:hAnsi="Simplified Arabic" w:cs="Simplified Arabic"/>
          <w:color w:val="000000" w:themeColor="text1"/>
          <w:kern w:val="0"/>
          <w:sz w:val="28"/>
          <w:szCs w:val="28"/>
          <w:rtl/>
          <w14:ligatures w14:val="none"/>
        </w:rPr>
        <w:t>كوكمين</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والمكتب الإحصائي الكوري، وقُسّمت بنسبة </w:t>
      </w:r>
      <w:r w:rsidRPr="00805170">
        <w:rPr>
          <w:rFonts w:ascii="Simplified Arabic" w:eastAsia="Times New Roman" w:hAnsi="Simplified Arabic" w:cs="Simplified Arabic"/>
          <w:color w:val="000000" w:themeColor="text1"/>
          <w:kern w:val="0"/>
          <w:sz w:val="28"/>
          <w:szCs w:val="28"/>
          <w14:ligatures w14:val="none"/>
        </w:rPr>
        <w:t xml:space="preserve">70% </w:t>
      </w:r>
      <w:r w:rsidRPr="00805170">
        <w:rPr>
          <w:rFonts w:ascii="Simplified Arabic" w:eastAsia="Times New Roman" w:hAnsi="Simplified Arabic" w:cs="Simplified Arabic"/>
          <w:color w:val="000000" w:themeColor="text1"/>
          <w:kern w:val="0"/>
          <w:sz w:val="28"/>
          <w:szCs w:val="28"/>
          <w:rtl/>
          <w14:ligatures w14:val="none"/>
        </w:rPr>
        <w:t>للتدريب و30% للاختبار. شملت المتغيرات المستقلة ثلاث فئات: خصائص المزاد، والخصائص الفيزيائية للعقار، والمتغيرات الاقتصادية الكلية. توصلت نتائج الدراسة إلى أن نموذج الخوارزمية الجينية</w:t>
      </w:r>
      <w:r w:rsidRPr="00805170">
        <w:rPr>
          <w:rFonts w:ascii="Simplified Arabic" w:eastAsia="Times New Roman" w:hAnsi="Simplified Arabic" w:cs="Simplified Arabic"/>
          <w:color w:val="000000" w:themeColor="text1"/>
          <w:kern w:val="0"/>
          <w:sz w:val="28"/>
          <w:szCs w:val="28"/>
          <w14:ligatures w14:val="none"/>
        </w:rPr>
        <w:t xml:space="preserve"> (GA) </w:t>
      </w:r>
      <w:r w:rsidRPr="00805170">
        <w:rPr>
          <w:rFonts w:ascii="Simplified Arabic" w:eastAsia="Times New Roman" w:hAnsi="Simplified Arabic" w:cs="Simplified Arabic"/>
          <w:color w:val="000000" w:themeColor="text1"/>
          <w:kern w:val="0"/>
          <w:sz w:val="28"/>
          <w:szCs w:val="28"/>
          <w:rtl/>
          <w14:ligatures w14:val="none"/>
        </w:rPr>
        <w:t>حقق أفضل أداء تنبؤي بمعدل خطأ مطلق</w:t>
      </w:r>
      <w:r w:rsidRPr="00805170">
        <w:rPr>
          <w:rFonts w:ascii="Simplified Arabic" w:eastAsia="Times New Roman" w:hAnsi="Simplified Arabic" w:cs="Simplified Arabic"/>
          <w:color w:val="000000" w:themeColor="text1"/>
          <w:kern w:val="0"/>
          <w:sz w:val="28"/>
          <w:szCs w:val="28"/>
          <w14:ligatures w14:val="none"/>
        </w:rPr>
        <w:t xml:space="preserve"> MAPE </w:t>
      </w:r>
      <w:r w:rsidRPr="00805170">
        <w:rPr>
          <w:rFonts w:ascii="Simplified Arabic" w:eastAsia="Times New Roman" w:hAnsi="Simplified Arabic" w:cs="Simplified Arabic"/>
          <w:color w:val="000000" w:themeColor="text1"/>
          <w:kern w:val="0"/>
          <w:sz w:val="28"/>
          <w:szCs w:val="28"/>
          <w:rtl/>
          <w14:ligatures w14:val="none"/>
        </w:rPr>
        <w:t>بلغ 8.86 بدون تصنيف، وتحسّن إلى 7.83 عند تقسيم البيانات إلى ست مجموعات وفق سعر التقييم. كما أثبتت النتائج أن التصنيف على أساس سعر التقييم يُحسّن الدقة بشكل معنوي أكبر من التصنيف الجغرافي</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وأوصت الدراسة بتوظيف نموذج الخوارزمية الجينية لدعم قرارات المستثمرين ومديري صناديق الاستثمار العقاري لتحقيق استراتيجيات أكثر كفاءة</w:t>
      </w:r>
      <w:r w:rsidRPr="00805170">
        <w:rPr>
          <w:rFonts w:ascii="Simplified Arabic" w:eastAsia="Times New Roman" w:hAnsi="Simplified Arabic" w:cs="Simplified Arabic"/>
          <w:color w:val="000000" w:themeColor="text1"/>
          <w:kern w:val="0"/>
          <w:sz w:val="28"/>
          <w:szCs w:val="28"/>
          <w14:ligatures w14:val="none"/>
        </w:rPr>
        <w:t>.</w:t>
      </w:r>
    </w:p>
    <w:p w14:paraId="44FDC2C7" w14:textId="413D2115" w:rsidR="009F646B" w:rsidRPr="00805170" w:rsidRDefault="009F646B"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Pr="00805170">
        <w:rPr>
          <w:rFonts w:ascii="Simplified Arabic" w:eastAsia="Times New Roman" w:hAnsi="Simplified Arabic" w:cs="Simplified Arabic"/>
          <w:b/>
          <w:bCs/>
          <w:color w:val="000000" w:themeColor="text1"/>
          <w:kern w:val="0"/>
          <w:sz w:val="28"/>
          <w:szCs w:val="28"/>
          <w14:ligatures w14:val="none"/>
        </w:rPr>
        <w:t>(Louati</w:t>
      </w:r>
      <w:r w:rsidR="00515A52" w:rsidRPr="00805170">
        <w:rPr>
          <w:rFonts w:ascii="Simplified Arabic" w:eastAsia="Times New Roman" w:hAnsi="Simplified Arabic" w:cs="Simplified Arabic"/>
          <w:b/>
          <w:bCs/>
          <w:color w:val="000000" w:themeColor="text1"/>
          <w:kern w:val="0"/>
          <w:sz w:val="28"/>
          <w:szCs w:val="28"/>
          <w14:ligatures w14:val="none"/>
        </w:rPr>
        <w:t xml:space="preserve"> etal.,</w:t>
      </w:r>
      <w:r w:rsidRPr="00805170">
        <w:rPr>
          <w:rFonts w:ascii="Simplified Arabic" w:eastAsia="Times New Roman" w:hAnsi="Simplified Arabic" w:cs="Simplified Arabic"/>
          <w:b/>
          <w:bCs/>
          <w:color w:val="000000" w:themeColor="text1"/>
          <w:kern w:val="0"/>
          <w:sz w:val="28"/>
          <w:szCs w:val="28"/>
          <w14:ligatures w14:val="none"/>
        </w:rPr>
        <w:t xml:space="preserve">2022) </w:t>
      </w:r>
    </w:p>
    <w:p w14:paraId="5626321F"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هدفت هذه الدراسة إلى التعرف على أفضل نماذج التعلم الآلي بأبعادها</w:t>
      </w:r>
      <w:r w:rsidRPr="00805170">
        <w:rPr>
          <w:rFonts w:ascii="Simplified Arabic" w:eastAsia="Times New Roman" w:hAnsi="Simplified Arabic" w:cs="Simplified Arabic"/>
          <w:color w:val="000000" w:themeColor="text1"/>
          <w:kern w:val="0"/>
          <w:sz w:val="28"/>
          <w:szCs w:val="28"/>
          <w14:ligatures w14:val="none"/>
        </w:rPr>
        <w:t xml:space="preserve"> (Gradient Boosting, Random Forest, Linear Regression, Decision Trees) </w:t>
      </w:r>
      <w:r w:rsidRPr="00805170">
        <w:rPr>
          <w:rFonts w:ascii="Simplified Arabic" w:eastAsia="Times New Roman" w:hAnsi="Simplified Arabic" w:cs="Simplified Arabic"/>
          <w:color w:val="000000" w:themeColor="text1"/>
          <w:kern w:val="0"/>
          <w:sz w:val="28"/>
          <w:szCs w:val="28"/>
          <w:rtl/>
          <w14:ligatures w14:val="none"/>
        </w:rPr>
        <w:t xml:space="preserve">في التنبؤ بأسعار الأراضي والعقارات في مدينة الرياض بالمملكة العربية السعودية، باعتبارها أكبر المدن السعودية وأكثرها نشاطاً في السوق العقاري. تنبثق أهمية الدراسة من الحاجة المتزايدة إلى أدوات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دقيقة تُمكّن المستثمرين وصناع القرار من فهم ديناميكيات سوق العقارات في العاصمة السعودية في ظل التطور العمراني المتسارع ومشاريع رؤية </w:t>
      </w:r>
      <w:r w:rsidRPr="00805170">
        <w:rPr>
          <w:rFonts w:ascii="Simplified Arabic" w:eastAsia="Times New Roman" w:hAnsi="Simplified Arabic" w:cs="Simplified Arabic"/>
          <w:color w:val="000000" w:themeColor="text1"/>
          <w:kern w:val="0"/>
          <w:sz w:val="28"/>
          <w:szCs w:val="28"/>
          <w14:ligatures w14:val="none"/>
        </w:rPr>
        <w:t xml:space="preserve">2030. </w:t>
      </w:r>
      <w:r w:rsidRPr="00805170">
        <w:rPr>
          <w:rFonts w:ascii="Simplified Arabic" w:eastAsia="Times New Roman" w:hAnsi="Simplified Arabic" w:cs="Simplified Arabic"/>
          <w:color w:val="000000" w:themeColor="text1"/>
          <w:kern w:val="0"/>
          <w:sz w:val="28"/>
          <w:szCs w:val="28"/>
          <w:rtl/>
          <w14:ligatures w14:val="none"/>
        </w:rPr>
        <w:t>استخدمت الدراسة المنهج التجريبي التحليلي، حيث جُمعت بيانات المعاملات العقارية الفعلية في مدينة الرياض من مصادر السوق المحلي، وشملت متغيرات متعددة كالموقع الجغرافي والمساحة ونوع العقار والمرافق المحيطة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نُشرت الدراسة في مجلة</w:t>
      </w:r>
      <w:r w:rsidRPr="00805170">
        <w:rPr>
          <w:rFonts w:ascii="Simplified Arabic" w:eastAsia="Times New Roman" w:hAnsi="Simplified Arabic" w:cs="Simplified Arabic"/>
          <w:color w:val="000000" w:themeColor="text1"/>
          <w:kern w:val="0"/>
          <w:sz w:val="28"/>
          <w:szCs w:val="28"/>
          <w14:ligatures w14:val="none"/>
        </w:rPr>
        <w:t xml:space="preserve"> Concurrency and Computation: Practice and Experience </w:t>
      </w:r>
      <w:r w:rsidRPr="00805170">
        <w:rPr>
          <w:rFonts w:ascii="Simplified Arabic" w:eastAsia="Times New Roman" w:hAnsi="Simplified Arabic" w:cs="Simplified Arabic"/>
          <w:color w:val="000000" w:themeColor="text1"/>
          <w:kern w:val="0"/>
          <w:sz w:val="28"/>
          <w:szCs w:val="28"/>
          <w:rtl/>
          <w14:ligatures w14:val="none"/>
        </w:rPr>
        <w:t>الصادرة عن دار</w:t>
      </w:r>
      <w:r w:rsidRPr="00805170">
        <w:rPr>
          <w:rFonts w:ascii="Simplified Arabic" w:eastAsia="Times New Roman" w:hAnsi="Simplified Arabic" w:cs="Simplified Arabic"/>
          <w:color w:val="000000" w:themeColor="text1"/>
          <w:kern w:val="0"/>
          <w:sz w:val="28"/>
          <w:szCs w:val="28"/>
          <w14:ligatures w14:val="none"/>
        </w:rPr>
        <w:t xml:space="preserve"> Wiley</w:t>
      </w:r>
      <w:r w:rsidRPr="00805170">
        <w:rPr>
          <w:rFonts w:ascii="Simplified Arabic" w:eastAsia="Times New Roman" w:hAnsi="Simplified Arabic" w:cs="Simplified Arabic"/>
          <w:color w:val="000000" w:themeColor="text1"/>
          <w:kern w:val="0"/>
          <w:sz w:val="28"/>
          <w:szCs w:val="28"/>
          <w:rtl/>
          <w14:ligatures w14:val="none"/>
        </w:rPr>
        <w:t>، المجلد 34، العدد 6. توصلت نتائج الدراسة إلى أن نموذج</w:t>
      </w:r>
      <w:r w:rsidRPr="00805170">
        <w:rPr>
          <w:rFonts w:ascii="Simplified Arabic" w:eastAsia="Times New Roman" w:hAnsi="Simplified Arabic" w:cs="Simplified Arabic"/>
          <w:color w:val="000000" w:themeColor="text1"/>
          <w:kern w:val="0"/>
          <w:sz w:val="28"/>
          <w:szCs w:val="28"/>
          <w14:ligatures w14:val="none"/>
        </w:rPr>
        <w:t xml:space="preserve"> Gradient Boosting </w:t>
      </w:r>
      <w:r w:rsidRPr="00805170">
        <w:rPr>
          <w:rFonts w:ascii="Simplified Arabic" w:eastAsia="Times New Roman" w:hAnsi="Simplified Arabic" w:cs="Simplified Arabic"/>
          <w:color w:val="000000" w:themeColor="text1"/>
          <w:kern w:val="0"/>
          <w:sz w:val="28"/>
          <w:szCs w:val="28"/>
          <w:rtl/>
          <w14:ligatures w14:val="none"/>
        </w:rPr>
        <w:t xml:space="preserve">حقق أعلى مستوى من الدقة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مقارنةً بالنماذج الأخرى المختبرة، مما يُؤكّد كفاءته في التعامل مع البيانات العقارية ذات الطبيعة المعقدة. كما كشفت النتائج أن الموقع الجغرافي والمساحة يُعدّان أكثر العوامل تأثيراً وتفسيراً في تحديد أسعار العقارات بالرياض. وأوصت الدراسة بضرورة تطوير منصات رقمية ذكية تتيح للمستثمرين والمستهلكين الوصول إلى تقديرات أسعار شفافة ودقيقة مبنية على خوارزميات التعلم الآلي</w:t>
      </w:r>
      <w:r w:rsidRPr="00805170">
        <w:rPr>
          <w:rFonts w:ascii="Simplified Arabic" w:eastAsia="Times New Roman" w:hAnsi="Simplified Arabic" w:cs="Simplified Arabic"/>
          <w:color w:val="000000" w:themeColor="text1"/>
          <w:kern w:val="0"/>
          <w:sz w:val="28"/>
          <w:szCs w:val="28"/>
          <w14:ligatures w14:val="none"/>
        </w:rPr>
        <w:t>.</w:t>
      </w:r>
    </w:p>
    <w:p w14:paraId="6FB40B82" w14:textId="68DEC08A" w:rsidR="009F646B" w:rsidRPr="00805170" w:rsidRDefault="009F646B"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Pr="00805170">
        <w:rPr>
          <w:rFonts w:ascii="Simplified Arabic" w:eastAsia="Times New Roman" w:hAnsi="Simplified Arabic" w:cs="Simplified Arabic"/>
          <w:b/>
          <w:bCs/>
          <w:color w:val="000000" w:themeColor="text1"/>
          <w:kern w:val="0"/>
          <w:sz w:val="28"/>
          <w:szCs w:val="28"/>
          <w14:ligatures w14:val="none"/>
        </w:rPr>
        <w:t>(Hernes</w:t>
      </w:r>
      <w:r w:rsidR="00515A52" w:rsidRPr="00805170">
        <w:rPr>
          <w:rFonts w:ascii="Simplified Arabic" w:eastAsia="Times New Roman" w:hAnsi="Simplified Arabic" w:cs="Simplified Arabic"/>
          <w:b/>
          <w:bCs/>
          <w:color w:val="000000" w:themeColor="text1"/>
          <w:kern w:val="0"/>
          <w:sz w:val="28"/>
          <w:szCs w:val="28"/>
          <w14:ligatures w14:val="none"/>
        </w:rPr>
        <w:t xml:space="preserve"> etal,</w:t>
      </w:r>
      <w:r w:rsidRPr="00805170">
        <w:rPr>
          <w:rFonts w:ascii="Simplified Arabic" w:eastAsia="Times New Roman" w:hAnsi="Simplified Arabic" w:cs="Simplified Arabic"/>
          <w:b/>
          <w:bCs/>
          <w:color w:val="000000" w:themeColor="text1"/>
          <w:kern w:val="0"/>
          <w:sz w:val="28"/>
          <w:szCs w:val="28"/>
          <w14:ligatures w14:val="none"/>
        </w:rPr>
        <w:t xml:space="preserve">, 2024) </w:t>
      </w:r>
    </w:p>
    <w:p w14:paraId="692A7A6D"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إمكانية تطوير نموذج وتطبيق عملي للتنبؤ بأسعار العقارات السكنية في السوق الأولية </w:t>
      </w:r>
      <w:r w:rsidRPr="00805170">
        <w:rPr>
          <w:rFonts w:ascii="Simplified Arabic" w:eastAsia="Times New Roman" w:hAnsi="Simplified Arabic" w:cs="Simplified Arabic"/>
          <w:color w:val="000000" w:themeColor="text1"/>
          <w:kern w:val="0"/>
          <w:sz w:val="28"/>
          <w:szCs w:val="28"/>
          <w14:ligatures w14:val="none"/>
        </w:rPr>
        <w:t xml:space="preserve">(Primary Market) </w:t>
      </w:r>
      <w:r w:rsidRPr="00805170">
        <w:rPr>
          <w:rFonts w:ascii="Simplified Arabic" w:eastAsia="Times New Roman" w:hAnsi="Simplified Arabic" w:cs="Simplified Arabic"/>
          <w:color w:val="000000" w:themeColor="text1"/>
          <w:kern w:val="0"/>
          <w:sz w:val="28"/>
          <w:szCs w:val="28"/>
          <w:rtl/>
          <w14:ligatures w14:val="none"/>
        </w:rPr>
        <w:t xml:space="preserve">بمدينة </w:t>
      </w:r>
      <w:proofErr w:type="spellStart"/>
      <w:r w:rsidRPr="00805170">
        <w:rPr>
          <w:rFonts w:ascii="Simplified Arabic" w:eastAsia="Times New Roman" w:hAnsi="Simplified Arabic" w:cs="Simplified Arabic"/>
          <w:color w:val="000000" w:themeColor="text1"/>
          <w:kern w:val="0"/>
          <w:sz w:val="28"/>
          <w:szCs w:val="28"/>
          <w:rtl/>
          <w14:ligatures w14:val="none"/>
        </w:rPr>
        <w:t>فروتسواف</w:t>
      </w:r>
      <w:proofErr w:type="spellEnd"/>
      <w:r w:rsidRPr="00805170">
        <w:rPr>
          <w:rFonts w:ascii="Simplified Arabic" w:eastAsia="Times New Roman" w:hAnsi="Simplified Arabic" w:cs="Simplified Arabic"/>
          <w:color w:val="000000" w:themeColor="text1"/>
          <w:kern w:val="0"/>
          <w:sz w:val="28"/>
          <w:szCs w:val="28"/>
          <w14:ligatures w14:val="none"/>
        </w:rPr>
        <w:t xml:space="preserve"> (Wroclaw) </w:t>
      </w:r>
      <w:r w:rsidRPr="00805170">
        <w:rPr>
          <w:rFonts w:ascii="Simplified Arabic" w:eastAsia="Times New Roman" w:hAnsi="Simplified Arabic" w:cs="Simplified Arabic"/>
          <w:color w:val="000000" w:themeColor="text1"/>
          <w:kern w:val="0"/>
          <w:sz w:val="28"/>
          <w:szCs w:val="28"/>
          <w:rtl/>
          <w14:ligatures w14:val="none"/>
        </w:rPr>
        <w:t>البولندية باستخدام مجموعة من تقنيات التعلم الآلي بأبعادها</w:t>
      </w:r>
      <w:r w:rsidRPr="00805170">
        <w:rPr>
          <w:rFonts w:ascii="Simplified Arabic" w:eastAsia="Times New Roman" w:hAnsi="Simplified Arabic" w:cs="Simplified Arabic"/>
          <w:color w:val="000000" w:themeColor="text1"/>
          <w:kern w:val="0"/>
          <w:sz w:val="28"/>
          <w:szCs w:val="28"/>
          <w14:ligatures w14:val="none"/>
        </w:rPr>
        <w:t xml:space="preserve"> (Simple Linear Regression, Gradient Boosting Regression, Multiple Linear Regression, LASSO, Random Forest Regression). </w:t>
      </w:r>
      <w:r w:rsidRPr="00805170">
        <w:rPr>
          <w:rFonts w:ascii="Simplified Arabic" w:eastAsia="Times New Roman" w:hAnsi="Simplified Arabic" w:cs="Simplified Arabic"/>
          <w:color w:val="000000" w:themeColor="text1"/>
          <w:kern w:val="0"/>
          <w:sz w:val="28"/>
          <w:szCs w:val="28"/>
          <w:rtl/>
          <w14:ligatures w14:val="none"/>
        </w:rPr>
        <w:t>تنبثق أهمية الدراسة من الارتفاع المستمر في أسعار العقارات السكنية في السوق الأولية البولندية حتى في ظل جائحة كوفيد-19 والحجر الصحي، مما يخلق فرصاً استثمارية ويتطلب أدوات تقدير دقيقة للأسعار</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استخدمت الدراسة المنهج التجريبي التطبيقي، حيث جُمعت البيانات عبر تقنية الاستخراج الآلي</w:t>
      </w:r>
      <w:r w:rsidRPr="00805170">
        <w:rPr>
          <w:rFonts w:ascii="Simplified Arabic" w:eastAsia="Times New Roman" w:hAnsi="Simplified Arabic" w:cs="Simplified Arabic"/>
          <w:color w:val="000000" w:themeColor="text1"/>
          <w:kern w:val="0"/>
          <w:sz w:val="28"/>
          <w:szCs w:val="28"/>
          <w14:ligatures w14:val="none"/>
        </w:rPr>
        <w:t xml:space="preserve"> (Web Scraping) </w:t>
      </w:r>
      <w:r w:rsidRPr="00805170">
        <w:rPr>
          <w:rFonts w:ascii="Simplified Arabic" w:eastAsia="Times New Roman" w:hAnsi="Simplified Arabic" w:cs="Simplified Arabic"/>
          <w:color w:val="000000" w:themeColor="text1"/>
          <w:kern w:val="0"/>
          <w:sz w:val="28"/>
          <w:szCs w:val="28"/>
          <w:rtl/>
          <w14:ligatures w14:val="none"/>
        </w:rPr>
        <w:t>من مواقع العقارات الإلكترونية، وشملت خصائص متعددة للشقق المعروضة للبيع. نُشرت الدراسة في مجلة</w:t>
      </w:r>
      <w:r w:rsidRPr="00805170">
        <w:rPr>
          <w:rFonts w:ascii="Simplified Arabic" w:eastAsia="Times New Roman" w:hAnsi="Simplified Arabic" w:cs="Simplified Arabic"/>
          <w:color w:val="000000" w:themeColor="text1"/>
          <w:kern w:val="0"/>
          <w:sz w:val="28"/>
          <w:szCs w:val="28"/>
          <w14:ligatures w14:val="none"/>
        </w:rPr>
        <w:t xml:space="preserve"> Procedia Computer Science</w:t>
      </w:r>
      <w:r w:rsidRPr="00805170">
        <w:rPr>
          <w:rFonts w:ascii="Simplified Arabic" w:eastAsia="Times New Roman" w:hAnsi="Simplified Arabic" w:cs="Simplified Arabic"/>
          <w:color w:val="000000" w:themeColor="text1"/>
          <w:kern w:val="0"/>
          <w:sz w:val="28"/>
          <w:szCs w:val="28"/>
          <w:rtl/>
          <w14:ligatures w14:val="none"/>
        </w:rPr>
        <w:t xml:space="preserve">، المجلد 246، الصفحات 3142-3147. توصلت نتائج الدراسة إلى أن النماذج المطورة حققت دقة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بلغت نحو 90%، وأن نموذج</w:t>
      </w:r>
      <w:r w:rsidRPr="00805170">
        <w:rPr>
          <w:rFonts w:ascii="Simplified Arabic" w:eastAsia="Times New Roman" w:hAnsi="Simplified Arabic" w:cs="Simplified Arabic"/>
          <w:color w:val="000000" w:themeColor="text1"/>
          <w:kern w:val="0"/>
          <w:sz w:val="28"/>
          <w:szCs w:val="28"/>
          <w14:ligatures w14:val="none"/>
        </w:rPr>
        <w:t xml:space="preserve"> Gradient Boosting </w:t>
      </w:r>
      <w:r w:rsidRPr="00805170">
        <w:rPr>
          <w:rFonts w:ascii="Simplified Arabic" w:eastAsia="Times New Roman" w:hAnsi="Simplified Arabic" w:cs="Simplified Arabic"/>
          <w:color w:val="000000" w:themeColor="text1"/>
          <w:kern w:val="0"/>
          <w:sz w:val="28"/>
          <w:szCs w:val="28"/>
          <w:rtl/>
          <w14:ligatures w14:val="none"/>
        </w:rPr>
        <w:t>كان الأكثر فعالية في تقدير الأسعار بين النماذج المختبرة. وأوصت الدراسة بإمكانية استخدام التطبيق المطور من قِبل شركات الوساطة العقارية والمستثمرين الأفراد على حدٍّ سواء، حيث يُمكن توظيفه في تعظيم الأرباح من خلال التقدير الدقيق للأسعار، وتوفير نقطة مرجعية موضوعية خلال مفاوضات البيع والشراء</w:t>
      </w:r>
      <w:r w:rsidRPr="00805170">
        <w:rPr>
          <w:rFonts w:ascii="Simplified Arabic" w:eastAsia="Times New Roman" w:hAnsi="Simplified Arabic" w:cs="Simplified Arabic"/>
          <w:color w:val="000000" w:themeColor="text1"/>
          <w:kern w:val="0"/>
          <w:sz w:val="28"/>
          <w:szCs w:val="28"/>
          <w14:ligatures w14:val="none"/>
        </w:rPr>
        <w:t>.</w:t>
      </w:r>
    </w:p>
    <w:p w14:paraId="42A6C31D" w14:textId="01016776" w:rsidR="009F646B" w:rsidRPr="00805170" w:rsidRDefault="009F646B"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Pr="00805170">
        <w:rPr>
          <w:rFonts w:ascii="Simplified Arabic" w:eastAsia="Times New Roman" w:hAnsi="Simplified Arabic" w:cs="Simplified Arabic"/>
          <w:b/>
          <w:bCs/>
          <w:color w:val="000000" w:themeColor="text1"/>
          <w:kern w:val="0"/>
          <w:sz w:val="28"/>
          <w:szCs w:val="28"/>
          <w14:ligatures w14:val="none"/>
        </w:rPr>
        <w:t xml:space="preserve">(Alsulamy, 2025) </w:t>
      </w:r>
    </w:p>
    <w:p w14:paraId="1297F9A4"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الأداء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لثلاثة نماذج تعلم آلي متقدمة بأبعادها</w:t>
      </w:r>
      <w:r w:rsidRPr="00805170">
        <w:rPr>
          <w:rFonts w:ascii="Simplified Arabic" w:eastAsia="Times New Roman" w:hAnsi="Simplified Arabic" w:cs="Simplified Arabic"/>
          <w:color w:val="000000" w:themeColor="text1"/>
          <w:kern w:val="0"/>
          <w:sz w:val="28"/>
          <w:szCs w:val="28"/>
          <w14:ligatures w14:val="none"/>
        </w:rPr>
        <w:t xml:space="preserve"> (XGBoost – </w:t>
      </w:r>
      <w:r w:rsidRPr="00805170">
        <w:rPr>
          <w:rFonts w:ascii="Simplified Arabic" w:eastAsia="Times New Roman" w:hAnsi="Simplified Arabic" w:cs="Simplified Arabic"/>
          <w:color w:val="000000" w:themeColor="text1"/>
          <w:kern w:val="0"/>
          <w:sz w:val="28"/>
          <w:szCs w:val="28"/>
          <w:rtl/>
          <w14:ligatures w14:val="none"/>
        </w:rPr>
        <w:t xml:space="preserve">التعزيز المتدرج الشديد، </w:t>
      </w:r>
      <w:r w:rsidRPr="00805170">
        <w:rPr>
          <w:rFonts w:ascii="Simplified Arabic" w:eastAsia="Times New Roman" w:hAnsi="Simplified Arabic" w:cs="Simplified Arabic"/>
          <w:color w:val="000000" w:themeColor="text1"/>
          <w:kern w:val="0"/>
          <w:sz w:val="28"/>
          <w:szCs w:val="28"/>
          <w14:ligatures w14:val="none"/>
        </w:rPr>
        <w:t xml:space="preserve">Ridge Regression – </w:t>
      </w:r>
      <w:r w:rsidRPr="00805170">
        <w:rPr>
          <w:rFonts w:ascii="Simplified Arabic" w:eastAsia="Times New Roman" w:hAnsi="Simplified Arabic" w:cs="Simplified Arabic"/>
          <w:color w:val="000000" w:themeColor="text1"/>
          <w:kern w:val="0"/>
          <w:sz w:val="28"/>
          <w:szCs w:val="28"/>
          <w:rtl/>
          <w14:ligatures w14:val="none"/>
        </w:rPr>
        <w:t xml:space="preserve">انحدار ريدج، </w:t>
      </w:r>
      <w:r w:rsidRPr="00805170">
        <w:rPr>
          <w:rFonts w:ascii="Simplified Arabic" w:eastAsia="Times New Roman" w:hAnsi="Simplified Arabic" w:cs="Simplified Arabic"/>
          <w:color w:val="000000" w:themeColor="text1"/>
          <w:kern w:val="0"/>
          <w:sz w:val="28"/>
          <w:szCs w:val="28"/>
          <w14:ligatures w14:val="none"/>
        </w:rPr>
        <w:t xml:space="preserve">CatBoost – </w:t>
      </w:r>
      <w:r w:rsidRPr="00805170">
        <w:rPr>
          <w:rFonts w:ascii="Simplified Arabic" w:eastAsia="Times New Roman" w:hAnsi="Simplified Arabic" w:cs="Simplified Arabic"/>
          <w:color w:val="000000" w:themeColor="text1"/>
          <w:kern w:val="0"/>
          <w:sz w:val="28"/>
          <w:szCs w:val="28"/>
          <w:rtl/>
          <w14:ligatures w14:val="none"/>
        </w:rPr>
        <w:t xml:space="preserve">التعزيز التصنيفي) في التنبؤ بأسعار العقارات في المملكة العربية السعودية، وذلك لمعالجة القصور في أساليب التقييم العقاري التقليدية التي تفتقر إلى الدقة والموضوعية الكافية. تكتسب هذه الدراسة أهميتها من ارتباطها المباشر بأهداف التنمية الحضرية المستدامة ضمن رؤية المملكة 2030. استخدمت الدراسة المنهج التجريبي التحليلي، حيث جُمعت البيانات من موقع "عقار" الإلكتروني الذي يُعدّ أكبر منصة عقارية في المملكة. طُبّقت معالجة مسبقة شملت التطبيع باستخدام </w:t>
      </w:r>
      <w:r w:rsidRPr="00805170">
        <w:rPr>
          <w:rFonts w:ascii="Simplified Arabic" w:eastAsia="Times New Roman" w:hAnsi="Simplified Arabic" w:cs="Simplified Arabic"/>
          <w:color w:val="000000" w:themeColor="text1"/>
          <w:kern w:val="0"/>
          <w:sz w:val="28"/>
          <w:szCs w:val="28"/>
          <w14:ligatures w14:val="none"/>
        </w:rPr>
        <w:t xml:space="preserve">Z-score </w:t>
      </w:r>
      <w:r w:rsidRPr="00805170">
        <w:rPr>
          <w:rFonts w:ascii="Simplified Arabic" w:eastAsia="Times New Roman" w:hAnsi="Simplified Arabic" w:cs="Simplified Arabic"/>
          <w:color w:val="000000" w:themeColor="text1"/>
          <w:kern w:val="0"/>
          <w:sz w:val="28"/>
          <w:szCs w:val="28"/>
          <w:rtl/>
          <w14:ligatures w14:val="none"/>
        </w:rPr>
        <w:t>والتحويل اللوغاريتمي لضمان جودة البيانات المدخلة. نُشرت الدراسة في مجلة</w:t>
      </w:r>
      <w:r w:rsidRPr="00805170">
        <w:rPr>
          <w:rFonts w:ascii="Simplified Arabic" w:eastAsia="Times New Roman" w:hAnsi="Simplified Arabic" w:cs="Simplified Arabic"/>
          <w:color w:val="000000" w:themeColor="text1"/>
          <w:kern w:val="0"/>
          <w:sz w:val="28"/>
          <w:szCs w:val="28"/>
          <w14:ligatures w14:val="none"/>
        </w:rPr>
        <w:t xml:space="preserve"> Engineering, Construction and Architectural Management (ECAM) </w:t>
      </w:r>
      <w:r w:rsidRPr="00805170">
        <w:rPr>
          <w:rFonts w:ascii="Simplified Arabic" w:eastAsia="Times New Roman" w:hAnsi="Simplified Arabic" w:cs="Simplified Arabic"/>
          <w:color w:val="000000" w:themeColor="text1"/>
          <w:kern w:val="0"/>
          <w:sz w:val="28"/>
          <w:szCs w:val="28"/>
          <w:rtl/>
          <w14:ligatures w14:val="none"/>
        </w:rPr>
        <w:t>الصادرة عن دار</w:t>
      </w:r>
      <w:r w:rsidRPr="00805170">
        <w:rPr>
          <w:rFonts w:ascii="Simplified Arabic" w:eastAsia="Times New Roman" w:hAnsi="Simplified Arabic" w:cs="Simplified Arabic"/>
          <w:color w:val="000000" w:themeColor="text1"/>
          <w:kern w:val="0"/>
          <w:sz w:val="28"/>
          <w:szCs w:val="28"/>
          <w14:ligatures w14:val="none"/>
        </w:rPr>
        <w:t xml:space="preserve"> Emerald. </w:t>
      </w:r>
      <w:r w:rsidRPr="00805170">
        <w:rPr>
          <w:rFonts w:ascii="Simplified Arabic" w:eastAsia="Times New Roman" w:hAnsi="Simplified Arabic" w:cs="Simplified Arabic"/>
          <w:color w:val="000000" w:themeColor="text1"/>
          <w:kern w:val="0"/>
          <w:sz w:val="28"/>
          <w:szCs w:val="28"/>
          <w:rtl/>
          <w14:ligatures w14:val="none"/>
        </w:rPr>
        <w:t>توصلت نتائج الدراسة إلى أن نموذج</w:t>
      </w:r>
      <w:r w:rsidRPr="00805170">
        <w:rPr>
          <w:rFonts w:ascii="Simplified Arabic" w:eastAsia="Times New Roman" w:hAnsi="Simplified Arabic" w:cs="Simplified Arabic"/>
          <w:color w:val="000000" w:themeColor="text1"/>
          <w:kern w:val="0"/>
          <w:sz w:val="28"/>
          <w:szCs w:val="28"/>
          <w14:ligatures w14:val="none"/>
        </w:rPr>
        <w:t xml:space="preserve"> XGBoost </w:t>
      </w:r>
      <w:r w:rsidRPr="00805170">
        <w:rPr>
          <w:rFonts w:ascii="Simplified Arabic" w:eastAsia="Times New Roman" w:hAnsi="Simplified Arabic" w:cs="Simplified Arabic"/>
          <w:color w:val="000000" w:themeColor="text1"/>
          <w:kern w:val="0"/>
          <w:sz w:val="28"/>
          <w:szCs w:val="28"/>
          <w:rtl/>
          <w14:ligatures w14:val="none"/>
        </w:rPr>
        <w:t>تفوق بوضوح على النموذجين الآخرين، محققاً معامل تحديد</w:t>
      </w:r>
      <w:r w:rsidRPr="00805170">
        <w:rPr>
          <w:rFonts w:ascii="Simplified Arabic" w:eastAsia="Times New Roman" w:hAnsi="Simplified Arabic" w:cs="Simplified Arabic"/>
          <w:color w:val="000000" w:themeColor="text1"/>
          <w:kern w:val="0"/>
          <w:sz w:val="28"/>
          <w:szCs w:val="28"/>
          <w14:ligatures w14:val="none"/>
        </w:rPr>
        <w:t xml:space="preserve"> R² </w:t>
      </w:r>
      <w:r w:rsidRPr="00805170">
        <w:rPr>
          <w:rFonts w:ascii="Simplified Arabic" w:eastAsia="Times New Roman" w:hAnsi="Simplified Arabic" w:cs="Simplified Arabic"/>
          <w:color w:val="000000" w:themeColor="text1"/>
          <w:kern w:val="0"/>
          <w:sz w:val="28"/>
          <w:szCs w:val="28"/>
          <w:rtl/>
          <w14:ligatures w14:val="none"/>
        </w:rPr>
        <w:t>بلغ 0.98 في مرحلة التدريب و0.77 في مرحلة التحقق و0.82 في مرحلة الاختبار، مع أدنى قيم للخطأ المطلق المتوسط</w:t>
      </w:r>
      <w:r w:rsidRPr="00805170">
        <w:rPr>
          <w:rFonts w:ascii="Simplified Arabic" w:eastAsia="Times New Roman" w:hAnsi="Simplified Arabic" w:cs="Simplified Arabic"/>
          <w:color w:val="000000" w:themeColor="text1"/>
          <w:kern w:val="0"/>
          <w:sz w:val="28"/>
          <w:szCs w:val="28"/>
          <w14:ligatures w14:val="none"/>
        </w:rPr>
        <w:t xml:space="preserve"> (MAE) </w:t>
      </w:r>
      <w:r w:rsidRPr="00805170">
        <w:rPr>
          <w:rFonts w:ascii="Simplified Arabic" w:eastAsia="Times New Roman" w:hAnsi="Simplified Arabic" w:cs="Simplified Arabic"/>
          <w:color w:val="000000" w:themeColor="text1"/>
          <w:kern w:val="0"/>
          <w:sz w:val="28"/>
          <w:szCs w:val="28"/>
          <w:rtl/>
          <w14:ligatures w14:val="none"/>
        </w:rPr>
        <w:t>والخطأ التربيعي المتوسط</w:t>
      </w:r>
      <w:r w:rsidRPr="00805170">
        <w:rPr>
          <w:rFonts w:ascii="Simplified Arabic" w:eastAsia="Times New Roman" w:hAnsi="Simplified Arabic" w:cs="Simplified Arabic"/>
          <w:color w:val="000000" w:themeColor="text1"/>
          <w:kern w:val="0"/>
          <w:sz w:val="28"/>
          <w:szCs w:val="28"/>
          <w14:ligatures w14:val="none"/>
        </w:rPr>
        <w:t xml:space="preserve"> (MSE). </w:t>
      </w:r>
      <w:r w:rsidRPr="00805170">
        <w:rPr>
          <w:rFonts w:ascii="Simplified Arabic" w:eastAsia="Times New Roman" w:hAnsi="Simplified Arabic" w:cs="Simplified Arabic"/>
          <w:color w:val="000000" w:themeColor="text1"/>
          <w:kern w:val="0"/>
          <w:sz w:val="28"/>
          <w:szCs w:val="28"/>
          <w:rtl/>
          <w14:ligatures w14:val="none"/>
        </w:rPr>
        <w:t>وأوصت الدراسة بالاستفادة من نماذج التعلم الآلي لتعزيز الشفافية وقابلية التفسير في القرارات العقارية، ودعم التنمية الحضرية المستدامة وتمكين المستثمرين من اتخاذ استراتيجيات استثمارية أكثر موثوقية</w:t>
      </w:r>
      <w:r w:rsidRPr="00805170">
        <w:rPr>
          <w:rFonts w:ascii="Simplified Arabic" w:eastAsia="Times New Roman" w:hAnsi="Simplified Arabic" w:cs="Simplified Arabic"/>
          <w:color w:val="000000" w:themeColor="text1"/>
          <w:kern w:val="0"/>
          <w:sz w:val="28"/>
          <w:szCs w:val="28"/>
          <w14:ligatures w14:val="none"/>
        </w:rPr>
        <w:t>.</w:t>
      </w:r>
    </w:p>
    <w:p w14:paraId="04A2AA92" w14:textId="77777777" w:rsidR="009F646B" w:rsidRPr="00805170" w:rsidRDefault="009F646B"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3913762"/>
      <w:r w:rsidRPr="00805170">
        <w:rPr>
          <w:rFonts w:ascii="Simplified Arabic" w:eastAsia="Times New Roman" w:hAnsi="Simplified Arabic" w:cs="Simplified Arabic"/>
          <w:b/>
          <w:bCs/>
          <w:color w:val="000000" w:themeColor="text1"/>
          <w:kern w:val="0"/>
          <w:sz w:val="32"/>
          <w:szCs w:val="32"/>
          <w:rtl/>
          <w14:ligatures w14:val="none"/>
        </w:rPr>
        <w:t>المحور الثاني: المتغير التابع – قرارات الاستثمار العقاري وعلاقته بمتغيرات أخرى</w:t>
      </w:r>
      <w:bookmarkEnd w:id="21"/>
    </w:p>
    <w:p w14:paraId="2BE190BD" w14:textId="77777777" w:rsidR="00F93505" w:rsidRPr="00805170" w:rsidRDefault="00F93505"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Pr="00805170">
        <w:rPr>
          <w:rFonts w:ascii="Simplified Arabic" w:eastAsia="Times New Roman" w:hAnsi="Simplified Arabic" w:cs="Simplified Arabic"/>
          <w:b/>
          <w:bCs/>
          <w:color w:val="000000" w:themeColor="text1"/>
          <w:kern w:val="0"/>
          <w:sz w:val="28"/>
          <w:szCs w:val="28"/>
          <w14:ligatures w14:val="none"/>
        </w:rPr>
        <w:t xml:space="preserve">(Ngoc, Duc, Tien &amp; Hieu, 2022) </w:t>
      </w:r>
    </w:p>
    <w:p w14:paraId="5BD23FAC" w14:textId="7D01FA78" w:rsidR="00F93505" w:rsidRPr="00805170" w:rsidRDefault="00F93505"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هدفت هذه الدراسة إلى التعرف على العوامل المؤثرة بأبعادها الستة (العوامل القانونية والمؤسسية</w:t>
      </w:r>
      <w:r w:rsidRPr="00805170">
        <w:rPr>
          <w:rFonts w:ascii="Simplified Arabic" w:eastAsia="Times New Roman" w:hAnsi="Simplified Arabic" w:cs="Simplified Arabic"/>
          <w:color w:val="000000" w:themeColor="text1"/>
          <w:kern w:val="0"/>
          <w:sz w:val="28"/>
          <w:szCs w:val="28"/>
          <w14:ligatures w14:val="none"/>
        </w:rPr>
        <w:t xml:space="preserve"> POL</w:t>
      </w:r>
      <w:r w:rsidRPr="00805170">
        <w:rPr>
          <w:rFonts w:ascii="Simplified Arabic" w:eastAsia="Times New Roman" w:hAnsi="Simplified Arabic" w:cs="Simplified Arabic"/>
          <w:color w:val="000000" w:themeColor="text1"/>
          <w:kern w:val="0"/>
          <w:sz w:val="28"/>
          <w:szCs w:val="28"/>
          <w:rtl/>
          <w14:ligatures w14:val="none"/>
        </w:rPr>
        <w:t>، العوامل الاقتصادية الكلية</w:t>
      </w:r>
      <w:r w:rsidRPr="00805170">
        <w:rPr>
          <w:rFonts w:ascii="Simplified Arabic" w:eastAsia="Times New Roman" w:hAnsi="Simplified Arabic" w:cs="Simplified Arabic"/>
          <w:color w:val="000000" w:themeColor="text1"/>
          <w:kern w:val="0"/>
          <w:sz w:val="28"/>
          <w:szCs w:val="28"/>
          <w14:ligatures w14:val="none"/>
        </w:rPr>
        <w:t xml:space="preserve"> ECO</w:t>
      </w:r>
      <w:r w:rsidRPr="00805170">
        <w:rPr>
          <w:rFonts w:ascii="Simplified Arabic" w:eastAsia="Times New Roman" w:hAnsi="Simplified Arabic" w:cs="Simplified Arabic"/>
          <w:color w:val="000000" w:themeColor="text1"/>
          <w:kern w:val="0"/>
          <w:sz w:val="28"/>
          <w:szCs w:val="28"/>
          <w:rtl/>
          <w14:ligatures w14:val="none"/>
        </w:rPr>
        <w:t>، عوامل الأسواق الأخرى</w:t>
      </w:r>
      <w:r w:rsidRPr="00805170">
        <w:rPr>
          <w:rFonts w:ascii="Simplified Arabic" w:eastAsia="Times New Roman" w:hAnsi="Simplified Arabic" w:cs="Simplified Arabic"/>
          <w:color w:val="000000" w:themeColor="text1"/>
          <w:kern w:val="0"/>
          <w:sz w:val="28"/>
          <w:szCs w:val="28"/>
          <w14:ligatures w14:val="none"/>
        </w:rPr>
        <w:t xml:space="preserve"> MAR</w:t>
      </w:r>
      <w:r w:rsidRPr="00805170">
        <w:rPr>
          <w:rFonts w:ascii="Simplified Arabic" w:eastAsia="Times New Roman" w:hAnsi="Simplified Arabic" w:cs="Simplified Arabic"/>
          <w:color w:val="000000" w:themeColor="text1"/>
          <w:kern w:val="0"/>
          <w:sz w:val="28"/>
          <w:szCs w:val="28"/>
          <w:rtl/>
          <w14:ligatures w14:val="none"/>
        </w:rPr>
        <w:t>، العوامل الثقافية والاجتماعية</w:t>
      </w:r>
      <w:r w:rsidRPr="00805170">
        <w:rPr>
          <w:rFonts w:ascii="Simplified Arabic" w:eastAsia="Times New Roman" w:hAnsi="Simplified Arabic" w:cs="Simplified Arabic"/>
          <w:color w:val="000000" w:themeColor="text1"/>
          <w:kern w:val="0"/>
          <w:sz w:val="28"/>
          <w:szCs w:val="28"/>
          <w14:ligatures w14:val="none"/>
        </w:rPr>
        <w:t xml:space="preserve"> CUL</w:t>
      </w:r>
      <w:r w:rsidRPr="00805170">
        <w:rPr>
          <w:rFonts w:ascii="Simplified Arabic" w:eastAsia="Times New Roman" w:hAnsi="Simplified Arabic" w:cs="Simplified Arabic"/>
          <w:color w:val="000000" w:themeColor="text1"/>
          <w:kern w:val="0"/>
          <w:sz w:val="28"/>
          <w:szCs w:val="28"/>
          <w:rtl/>
          <w14:ligatures w14:val="none"/>
        </w:rPr>
        <w:t>، فرص الاستثمار</w:t>
      </w:r>
      <w:r w:rsidRPr="00805170">
        <w:rPr>
          <w:rFonts w:ascii="Simplified Arabic" w:eastAsia="Times New Roman" w:hAnsi="Simplified Arabic" w:cs="Simplified Arabic"/>
          <w:color w:val="000000" w:themeColor="text1"/>
          <w:kern w:val="0"/>
          <w:sz w:val="28"/>
          <w:szCs w:val="28"/>
          <w14:ligatures w14:val="none"/>
        </w:rPr>
        <w:t xml:space="preserve"> OPP</w:t>
      </w:r>
      <w:r w:rsidRPr="00805170">
        <w:rPr>
          <w:rFonts w:ascii="Simplified Arabic" w:eastAsia="Times New Roman" w:hAnsi="Simplified Arabic" w:cs="Simplified Arabic"/>
          <w:color w:val="000000" w:themeColor="text1"/>
          <w:kern w:val="0"/>
          <w:sz w:val="28"/>
          <w:szCs w:val="28"/>
          <w:rtl/>
          <w14:ligatures w14:val="none"/>
        </w:rPr>
        <w:t>، عامل جائحة كوفيد-19</w:t>
      </w:r>
      <w:r w:rsidRPr="00805170">
        <w:rPr>
          <w:rFonts w:ascii="Simplified Arabic" w:eastAsia="Times New Roman" w:hAnsi="Simplified Arabic" w:cs="Simplified Arabic"/>
          <w:color w:val="000000" w:themeColor="text1"/>
          <w:kern w:val="0"/>
          <w:sz w:val="28"/>
          <w:szCs w:val="28"/>
          <w14:ligatures w14:val="none"/>
        </w:rPr>
        <w:t xml:space="preserve"> COV) </w:t>
      </w:r>
      <w:r w:rsidRPr="00805170">
        <w:rPr>
          <w:rFonts w:ascii="Simplified Arabic" w:eastAsia="Times New Roman" w:hAnsi="Simplified Arabic" w:cs="Simplified Arabic"/>
          <w:color w:val="000000" w:themeColor="text1"/>
          <w:kern w:val="0"/>
          <w:sz w:val="28"/>
          <w:szCs w:val="28"/>
          <w:rtl/>
          <w14:ligatures w14:val="none"/>
        </w:rPr>
        <w:t xml:space="preserve">على قرارات الاستثمار العقاري الفردي خلال فترة الجائحة وما بعدها في فيتنام، مع التحقق من مدى استمرار صلاحية هذه العوامل في مرحلة ما بعد الجائحة. تكتسب الدراسة أهميتها من الملاحظة المثيرة بأن سوق العقارات الفيتنامي استمر في النمو رغم التأثيرات السلبية للجائحة على الاقتصاد. استخدمت الدراسة المنهج المختلط (الكمي والنوعي)، وتكونت العينة من مستثمرين عقاريين أجروا معاملات في مدينة هوشي منه، عبر استبانة بمقياس </w:t>
      </w:r>
      <w:proofErr w:type="spellStart"/>
      <w:r w:rsidRPr="00805170">
        <w:rPr>
          <w:rFonts w:ascii="Simplified Arabic" w:eastAsia="Times New Roman" w:hAnsi="Simplified Arabic" w:cs="Simplified Arabic"/>
          <w:color w:val="000000" w:themeColor="text1"/>
          <w:kern w:val="0"/>
          <w:sz w:val="28"/>
          <w:szCs w:val="28"/>
          <w:rtl/>
          <w14:ligatures w14:val="none"/>
        </w:rPr>
        <w:t>ليكرت</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الخماسي وحُلّلت البيانات بواسطة</w:t>
      </w:r>
      <w:r w:rsidRPr="00805170">
        <w:rPr>
          <w:rFonts w:ascii="Simplified Arabic" w:eastAsia="Times New Roman" w:hAnsi="Simplified Arabic" w:cs="Simplified Arabic"/>
          <w:color w:val="000000" w:themeColor="text1"/>
          <w:kern w:val="0"/>
          <w:sz w:val="28"/>
          <w:szCs w:val="28"/>
          <w14:ligatures w14:val="none"/>
        </w:rPr>
        <w:t xml:space="preserve"> SPSS 20 </w:t>
      </w:r>
      <w:r w:rsidRPr="00805170">
        <w:rPr>
          <w:rFonts w:ascii="Simplified Arabic" w:eastAsia="Times New Roman" w:hAnsi="Simplified Arabic" w:cs="Simplified Arabic"/>
          <w:color w:val="000000" w:themeColor="text1"/>
          <w:kern w:val="0"/>
          <w:sz w:val="28"/>
          <w:szCs w:val="28"/>
          <w:rtl/>
          <w14:ligatures w14:val="none"/>
        </w:rPr>
        <w:t>مع اختبارات</w:t>
      </w:r>
      <w:r w:rsidRPr="00805170">
        <w:rPr>
          <w:rFonts w:ascii="Simplified Arabic" w:eastAsia="Times New Roman" w:hAnsi="Simplified Arabic" w:cs="Simplified Arabic"/>
          <w:color w:val="000000" w:themeColor="text1"/>
          <w:kern w:val="0"/>
          <w:sz w:val="28"/>
          <w:szCs w:val="28"/>
          <w14:ligatures w14:val="none"/>
        </w:rPr>
        <w:t xml:space="preserve"> Cronbach's Alpha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EFA </w:t>
      </w:r>
      <w:r w:rsidRPr="00805170">
        <w:rPr>
          <w:rFonts w:ascii="Simplified Arabic" w:eastAsia="Times New Roman" w:hAnsi="Simplified Arabic" w:cs="Simplified Arabic"/>
          <w:color w:val="000000" w:themeColor="text1"/>
          <w:kern w:val="0"/>
          <w:sz w:val="28"/>
          <w:szCs w:val="28"/>
          <w:rtl/>
          <w14:ligatures w14:val="none"/>
        </w:rPr>
        <w:t>وتحليل الانحدار المتعدد. نُشرت الدراسة في مجلة</w:t>
      </w:r>
      <w:r w:rsidRPr="00805170">
        <w:rPr>
          <w:rFonts w:ascii="Simplified Arabic" w:eastAsia="Times New Roman" w:hAnsi="Simplified Arabic" w:cs="Simplified Arabic"/>
          <w:color w:val="000000" w:themeColor="text1"/>
          <w:kern w:val="0"/>
          <w:sz w:val="28"/>
          <w:szCs w:val="28"/>
          <w14:ligatures w14:val="none"/>
        </w:rPr>
        <w:t xml:space="preserve"> International Journal of Business and Globalisation </w:t>
      </w:r>
      <w:r w:rsidRPr="00805170">
        <w:rPr>
          <w:rFonts w:ascii="Simplified Arabic" w:eastAsia="Times New Roman" w:hAnsi="Simplified Arabic" w:cs="Simplified Arabic"/>
          <w:color w:val="000000" w:themeColor="text1"/>
          <w:kern w:val="0"/>
          <w:sz w:val="28"/>
          <w:szCs w:val="28"/>
          <w:rtl/>
          <w14:ligatures w14:val="none"/>
        </w:rPr>
        <w:t>الصادرة عن</w:t>
      </w:r>
      <w:r w:rsidRPr="00805170">
        <w:rPr>
          <w:rFonts w:ascii="Simplified Arabic" w:eastAsia="Times New Roman" w:hAnsi="Simplified Arabic" w:cs="Simplified Arabic"/>
          <w:color w:val="000000" w:themeColor="text1"/>
          <w:kern w:val="0"/>
          <w:sz w:val="28"/>
          <w:szCs w:val="28"/>
          <w14:ligatures w14:val="none"/>
        </w:rPr>
        <w:t xml:space="preserve"> Inderscience. </w:t>
      </w:r>
      <w:r w:rsidRPr="00805170">
        <w:rPr>
          <w:rFonts w:ascii="Simplified Arabic" w:eastAsia="Times New Roman" w:hAnsi="Simplified Arabic" w:cs="Simplified Arabic"/>
          <w:color w:val="000000" w:themeColor="text1"/>
          <w:kern w:val="0"/>
          <w:sz w:val="28"/>
          <w:szCs w:val="28"/>
          <w:rtl/>
          <w14:ligatures w14:val="none"/>
        </w:rPr>
        <w:t>توصلت نتائج الدراسة إلى أن المتغيرات المستقلة الستة تُفسّر مجتمعة 78% من التباين في قرارات الاستثمار العقاري</w:t>
      </w:r>
      <w:r w:rsidRPr="00805170">
        <w:rPr>
          <w:rFonts w:ascii="Simplified Arabic" w:eastAsia="Times New Roman" w:hAnsi="Simplified Arabic" w:cs="Simplified Arabic"/>
          <w:color w:val="000000" w:themeColor="text1"/>
          <w:kern w:val="0"/>
          <w:sz w:val="28"/>
          <w:szCs w:val="28"/>
          <w14:ligatures w14:val="none"/>
        </w:rPr>
        <w:t xml:space="preserve"> (R² </w:t>
      </w:r>
      <w:r w:rsidRPr="00805170">
        <w:rPr>
          <w:rFonts w:ascii="Simplified Arabic" w:eastAsia="Times New Roman" w:hAnsi="Simplified Arabic" w:cs="Simplified Arabic"/>
          <w:color w:val="000000" w:themeColor="text1"/>
          <w:kern w:val="0"/>
          <w:sz w:val="28"/>
          <w:szCs w:val="28"/>
          <w:rtl/>
          <w14:ligatures w14:val="none"/>
        </w:rPr>
        <w:t>المُعدّل = 0.78</w:t>
      </w:r>
      <w:r w:rsidRPr="00805170">
        <w:rPr>
          <w:rFonts w:ascii="Simplified Arabic" w:eastAsia="Times New Roman" w:hAnsi="Simplified Arabic" w:cs="Simplified Arabic"/>
          <w:color w:val="000000" w:themeColor="text1"/>
          <w:kern w:val="0"/>
          <w:sz w:val="28"/>
          <w:szCs w:val="28"/>
          <w14:ligatures w14:val="none"/>
        </w:rPr>
        <w:t>)</w:t>
      </w:r>
      <w:r w:rsidRPr="00805170">
        <w:rPr>
          <w:rFonts w:ascii="Simplified Arabic" w:eastAsia="Times New Roman" w:hAnsi="Simplified Arabic" w:cs="Simplified Arabic"/>
          <w:color w:val="000000" w:themeColor="text1"/>
          <w:kern w:val="0"/>
          <w:sz w:val="28"/>
          <w:szCs w:val="28"/>
          <w:rtl/>
          <w14:ligatures w14:val="none"/>
        </w:rPr>
        <w:t>، وأن الجائحة لم تُبطل تأثير العوامل الأساسية بل أضافت بُعداً جديداً يتمثل في المخاوف من تراجع السوق والرغبة في حماية المدخرات من التضخم. وأوصت الدراسة بتعزيز الشفافية في السوق وتطبيق تقنيات الذكاء الاصطناعي في إدارة الاستثمار العقاري</w:t>
      </w:r>
      <w:r w:rsidRPr="00805170">
        <w:rPr>
          <w:rFonts w:ascii="Simplified Arabic" w:eastAsia="Times New Roman" w:hAnsi="Simplified Arabic" w:cs="Simplified Arabic"/>
          <w:color w:val="000000" w:themeColor="text1"/>
          <w:kern w:val="0"/>
          <w:sz w:val="28"/>
          <w:szCs w:val="28"/>
          <w14:ligatures w14:val="none"/>
        </w:rPr>
        <w:t>.</w:t>
      </w:r>
    </w:p>
    <w:p w14:paraId="06921F31" w14:textId="77777777" w:rsidR="00F93505" w:rsidRPr="00805170" w:rsidRDefault="00F93505"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Pr="00805170">
        <w:rPr>
          <w:rFonts w:ascii="Simplified Arabic" w:eastAsia="Times New Roman" w:hAnsi="Simplified Arabic" w:cs="Simplified Arabic"/>
          <w:b/>
          <w:bCs/>
          <w:color w:val="000000" w:themeColor="text1"/>
          <w:kern w:val="0"/>
          <w:sz w:val="28"/>
          <w:szCs w:val="28"/>
          <w14:ligatures w14:val="none"/>
        </w:rPr>
        <w:t xml:space="preserve">(Singh, Kumar, Goel &amp; Johri, 2023) </w:t>
      </w:r>
    </w:p>
    <w:p w14:paraId="2EC33FE4" w14:textId="77777777" w:rsidR="00F93505" w:rsidRPr="00805170" w:rsidRDefault="00F93505"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هدفت هذه الدراسة إلى التعرف على التحيزات السلوكية المؤثرة في قرارات الاستثمار العقاري وتحليلها بشكل شامل من خلال مراجعة منهجية للأدبيات المنشورة خلال الفترة من 1980 إلى 2022، بهدف تقديم خارطة بحثية متكاملة وأجندة بحثية مستقبلية في هذا المجال. تتجلى أهمية الدراسة في كون الاستثمار العقاري يُمثّل أكبر معاملة مالية يقوم بها الفرد العادي، ومع ذلك فإن الأبحاث المتعلقة بالتحيزات السلوكية في هذا القطاع لا تزال محدودة مقارنةً بأسواق الأسهم. استخدمت الدراسة منهج المراجعة المنهجية</w:t>
      </w:r>
      <w:r w:rsidRPr="00805170">
        <w:rPr>
          <w:rFonts w:ascii="Simplified Arabic" w:eastAsia="Times New Roman" w:hAnsi="Simplified Arabic" w:cs="Simplified Arabic"/>
          <w:color w:val="000000" w:themeColor="text1"/>
          <w:kern w:val="0"/>
          <w:sz w:val="28"/>
          <w:szCs w:val="28"/>
          <w14:ligatures w14:val="none"/>
        </w:rPr>
        <w:t xml:space="preserve"> (SLR) </w:t>
      </w:r>
      <w:r w:rsidRPr="00805170">
        <w:rPr>
          <w:rFonts w:ascii="Simplified Arabic" w:eastAsia="Times New Roman" w:hAnsi="Simplified Arabic" w:cs="Simplified Arabic"/>
          <w:color w:val="000000" w:themeColor="text1"/>
          <w:kern w:val="0"/>
          <w:sz w:val="28"/>
          <w:szCs w:val="28"/>
          <w:rtl/>
          <w14:ligatures w14:val="none"/>
        </w:rPr>
        <w:t>وفقاً لبروتوكول</w:t>
      </w:r>
      <w:r w:rsidRPr="00805170">
        <w:rPr>
          <w:rFonts w:ascii="Simplified Arabic" w:eastAsia="Times New Roman" w:hAnsi="Simplified Arabic" w:cs="Simplified Arabic"/>
          <w:color w:val="000000" w:themeColor="text1"/>
          <w:kern w:val="0"/>
          <w:sz w:val="28"/>
          <w:szCs w:val="28"/>
          <w14:ligatures w14:val="none"/>
        </w:rPr>
        <w:t xml:space="preserve"> PRISMA</w:t>
      </w:r>
      <w:r w:rsidRPr="00805170">
        <w:rPr>
          <w:rFonts w:ascii="Simplified Arabic" w:eastAsia="Times New Roman" w:hAnsi="Simplified Arabic" w:cs="Simplified Arabic"/>
          <w:color w:val="000000" w:themeColor="text1"/>
          <w:kern w:val="0"/>
          <w:sz w:val="28"/>
          <w:szCs w:val="28"/>
          <w:rtl/>
          <w14:ligatures w14:val="none"/>
        </w:rPr>
        <w:t>، حيث فُحصت الدراسات المنشورة في قاعدتي بيانات</w:t>
      </w:r>
      <w:r w:rsidRPr="00805170">
        <w:rPr>
          <w:rFonts w:ascii="Simplified Arabic" w:eastAsia="Times New Roman" w:hAnsi="Simplified Arabic" w:cs="Simplified Arabic"/>
          <w:color w:val="000000" w:themeColor="text1"/>
          <w:kern w:val="0"/>
          <w:sz w:val="28"/>
          <w:szCs w:val="28"/>
          <w14:ligatures w14:val="none"/>
        </w:rPr>
        <w:t xml:space="preserve"> Scopus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Web of Science. </w:t>
      </w:r>
      <w:r w:rsidRPr="00805170">
        <w:rPr>
          <w:rFonts w:ascii="Simplified Arabic" w:eastAsia="Times New Roman" w:hAnsi="Simplified Arabic" w:cs="Simplified Arabic"/>
          <w:color w:val="000000" w:themeColor="text1"/>
          <w:kern w:val="0"/>
          <w:sz w:val="28"/>
          <w:szCs w:val="28"/>
          <w:rtl/>
          <w14:ligatures w14:val="none"/>
        </w:rPr>
        <w:t>بدأت العملية بـ 16,991 ورقة بحثية، وبعد تطبيق معايير الاستبعاد المتتالية تكونت العينة النهائية من 86 دراسة بحثية ذات صلة مباشرة. نُشرت الدراسة في مجلة</w:t>
      </w:r>
      <w:r w:rsidRPr="00805170">
        <w:rPr>
          <w:rFonts w:ascii="Simplified Arabic" w:eastAsia="Times New Roman" w:hAnsi="Simplified Arabic" w:cs="Simplified Arabic"/>
          <w:color w:val="000000" w:themeColor="text1"/>
          <w:kern w:val="0"/>
          <w:sz w:val="28"/>
          <w:szCs w:val="28"/>
          <w14:ligatures w14:val="none"/>
        </w:rPr>
        <w:t xml:space="preserve"> Humanities and Social Sciences Communications (Nature)</w:t>
      </w:r>
      <w:r w:rsidRPr="00805170">
        <w:rPr>
          <w:rFonts w:ascii="Simplified Arabic" w:eastAsia="Times New Roman" w:hAnsi="Simplified Arabic" w:cs="Simplified Arabic"/>
          <w:color w:val="000000" w:themeColor="text1"/>
          <w:kern w:val="0"/>
          <w:sz w:val="28"/>
          <w:szCs w:val="28"/>
          <w:rtl/>
          <w14:ligatures w14:val="none"/>
        </w:rPr>
        <w:t xml:space="preserve">، المجلد 10، المقالة 886. توصلت نتائج الدراسة إلى أن تحيز </w:t>
      </w:r>
      <w:proofErr w:type="spellStart"/>
      <w:r w:rsidRPr="00805170">
        <w:rPr>
          <w:rFonts w:ascii="Simplified Arabic" w:eastAsia="Times New Roman" w:hAnsi="Simplified Arabic" w:cs="Simplified Arabic"/>
          <w:color w:val="000000" w:themeColor="text1"/>
          <w:kern w:val="0"/>
          <w:sz w:val="28"/>
          <w:szCs w:val="28"/>
          <w:rtl/>
          <w14:ligatures w14:val="none"/>
        </w:rPr>
        <w:t>الارتساء</w:t>
      </w:r>
      <w:proofErr w:type="spellEnd"/>
      <w:r w:rsidRPr="00805170">
        <w:rPr>
          <w:rFonts w:ascii="Simplified Arabic" w:eastAsia="Times New Roman" w:hAnsi="Simplified Arabic" w:cs="Simplified Arabic"/>
          <w:color w:val="000000" w:themeColor="text1"/>
          <w:kern w:val="0"/>
          <w:sz w:val="28"/>
          <w:szCs w:val="28"/>
          <w14:ligatures w14:val="none"/>
        </w:rPr>
        <w:t xml:space="preserve"> (Anchoring) </w:t>
      </w:r>
      <w:r w:rsidRPr="00805170">
        <w:rPr>
          <w:rFonts w:ascii="Simplified Arabic" w:eastAsia="Times New Roman" w:hAnsi="Simplified Arabic" w:cs="Simplified Arabic"/>
          <w:color w:val="000000" w:themeColor="text1"/>
          <w:kern w:val="0"/>
          <w:sz w:val="28"/>
          <w:szCs w:val="28"/>
          <w:rtl/>
          <w14:ligatures w14:val="none"/>
        </w:rPr>
        <w:t>وتجنب الخسارة</w:t>
      </w:r>
      <w:r w:rsidRPr="00805170">
        <w:rPr>
          <w:rFonts w:ascii="Simplified Arabic" w:eastAsia="Times New Roman" w:hAnsi="Simplified Arabic" w:cs="Simplified Arabic"/>
          <w:color w:val="000000" w:themeColor="text1"/>
          <w:kern w:val="0"/>
          <w:sz w:val="28"/>
          <w:szCs w:val="28"/>
          <w14:ligatures w14:val="none"/>
        </w:rPr>
        <w:t xml:space="preserve"> (Loss Aversion) </w:t>
      </w:r>
      <w:r w:rsidRPr="00805170">
        <w:rPr>
          <w:rFonts w:ascii="Simplified Arabic" w:eastAsia="Times New Roman" w:hAnsi="Simplified Arabic" w:cs="Simplified Arabic"/>
          <w:color w:val="000000" w:themeColor="text1"/>
          <w:kern w:val="0"/>
          <w:sz w:val="28"/>
          <w:szCs w:val="28"/>
          <w:rtl/>
          <w14:ligatures w14:val="none"/>
        </w:rPr>
        <w:t>يُعدّان أكثر التحيزات السلوكية بحثاً وتأثيراً في الأسواق العقارية، وأن الولايات المتحدة استحوذت على النصيب الأكبر من الدراسات. كما كشفت عن فجوات بحثية واسعة في الأسواق الناشئة. وأوصت الدراسة بتوسيع البحث ليشمل الأسواق الناشئة والنامية، والتعمق في تحيزات أقل دراسةً كالمحاسبة العقلية وسلوك القطيع والتحيز للمألوف</w:t>
      </w:r>
      <w:r w:rsidRPr="00805170">
        <w:rPr>
          <w:rFonts w:ascii="Simplified Arabic" w:eastAsia="Times New Roman" w:hAnsi="Simplified Arabic" w:cs="Simplified Arabic"/>
          <w:color w:val="000000" w:themeColor="text1"/>
          <w:kern w:val="0"/>
          <w:sz w:val="28"/>
          <w:szCs w:val="28"/>
          <w14:ligatures w14:val="none"/>
        </w:rPr>
        <w:t>.</w:t>
      </w:r>
    </w:p>
    <w:p w14:paraId="1376E44C" w14:textId="77777777" w:rsidR="00F93505" w:rsidRPr="00805170" w:rsidRDefault="00F93505"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Pr="00805170">
        <w:rPr>
          <w:rFonts w:ascii="Simplified Arabic" w:eastAsia="Times New Roman" w:hAnsi="Simplified Arabic" w:cs="Simplified Arabic"/>
          <w:b/>
          <w:bCs/>
          <w:color w:val="000000" w:themeColor="text1"/>
          <w:kern w:val="0"/>
          <w:sz w:val="28"/>
          <w:szCs w:val="28"/>
          <w14:ligatures w14:val="none"/>
        </w:rPr>
        <w:t>(Sharmila Devi &amp; Perumandla, 2023)</w:t>
      </w:r>
    </w:p>
    <w:p w14:paraId="5B0915B1" w14:textId="346E140F" w:rsidR="00F93505" w:rsidRPr="00805170" w:rsidRDefault="00F93505"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تأثير القيم </w:t>
      </w:r>
      <w:proofErr w:type="spellStart"/>
      <w:r w:rsidRPr="00805170">
        <w:rPr>
          <w:rFonts w:ascii="Simplified Arabic" w:eastAsia="Times New Roman" w:hAnsi="Simplified Arabic" w:cs="Simplified Arabic"/>
          <w:color w:val="000000" w:themeColor="text1"/>
          <w:kern w:val="0"/>
          <w:sz w:val="28"/>
          <w:szCs w:val="28"/>
          <w:rtl/>
          <w14:ligatures w14:val="none"/>
        </w:rPr>
        <w:t>اللذوية</w:t>
      </w:r>
      <w:proofErr w:type="spellEnd"/>
      <w:r w:rsidRPr="00805170">
        <w:rPr>
          <w:rFonts w:ascii="Simplified Arabic" w:eastAsia="Times New Roman" w:hAnsi="Simplified Arabic" w:cs="Simplified Arabic"/>
          <w:color w:val="000000" w:themeColor="text1"/>
          <w:kern w:val="0"/>
          <w:sz w:val="28"/>
          <w:szCs w:val="28"/>
          <w14:ligatures w14:val="none"/>
        </w:rPr>
        <w:t xml:space="preserve"> (Hedonism) – </w:t>
      </w:r>
      <w:r w:rsidRPr="00805170">
        <w:rPr>
          <w:rFonts w:ascii="Simplified Arabic" w:eastAsia="Times New Roman" w:hAnsi="Simplified Arabic" w:cs="Simplified Arabic"/>
          <w:color w:val="000000" w:themeColor="text1"/>
          <w:kern w:val="0"/>
          <w:sz w:val="28"/>
          <w:szCs w:val="28"/>
          <w:rtl/>
          <w14:ligatures w14:val="none"/>
        </w:rPr>
        <w:t xml:space="preserve">باعتبارها إحدى القيم الشخصية الأساسية وفقاً لنظرية </w:t>
      </w:r>
      <w:proofErr w:type="spellStart"/>
      <w:r w:rsidRPr="00805170">
        <w:rPr>
          <w:rFonts w:ascii="Simplified Arabic" w:eastAsia="Times New Roman" w:hAnsi="Simplified Arabic" w:cs="Simplified Arabic"/>
          <w:color w:val="000000" w:themeColor="text1"/>
          <w:kern w:val="0"/>
          <w:sz w:val="28"/>
          <w:szCs w:val="28"/>
          <w:rtl/>
          <w14:ligatures w14:val="none"/>
        </w:rPr>
        <w:t>شوارتز</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للقيم – على قرارات الاستثمار العقاري للأفراد في الهند، مع دراسة الدور المُعدّل</w:t>
      </w:r>
      <w:r w:rsidRPr="00805170">
        <w:rPr>
          <w:rFonts w:ascii="Simplified Arabic" w:eastAsia="Times New Roman" w:hAnsi="Simplified Arabic" w:cs="Simplified Arabic"/>
          <w:color w:val="000000" w:themeColor="text1"/>
          <w:kern w:val="0"/>
          <w:sz w:val="28"/>
          <w:szCs w:val="28"/>
          <w14:ligatures w14:val="none"/>
        </w:rPr>
        <w:t xml:space="preserve"> (Moderating Role) </w:t>
      </w:r>
      <w:r w:rsidRPr="00805170">
        <w:rPr>
          <w:rFonts w:ascii="Simplified Arabic" w:eastAsia="Times New Roman" w:hAnsi="Simplified Arabic" w:cs="Simplified Arabic"/>
          <w:color w:val="000000" w:themeColor="text1"/>
          <w:kern w:val="0"/>
          <w:sz w:val="28"/>
          <w:szCs w:val="28"/>
          <w:rtl/>
          <w14:ligatures w14:val="none"/>
        </w:rPr>
        <w:t xml:space="preserve">للكفاءة الذاتية المالية </w:t>
      </w:r>
      <w:r w:rsidRPr="00805170">
        <w:rPr>
          <w:rFonts w:ascii="Simplified Arabic" w:eastAsia="Times New Roman" w:hAnsi="Simplified Arabic" w:cs="Simplified Arabic"/>
          <w:color w:val="000000" w:themeColor="text1"/>
          <w:kern w:val="0"/>
          <w:sz w:val="28"/>
          <w:szCs w:val="28"/>
          <w14:ligatures w14:val="none"/>
        </w:rPr>
        <w:t xml:space="preserve">(Financial Self-Efficacy) </w:t>
      </w:r>
      <w:r w:rsidRPr="00805170">
        <w:rPr>
          <w:rFonts w:ascii="Simplified Arabic" w:eastAsia="Times New Roman" w:hAnsi="Simplified Arabic" w:cs="Simplified Arabic"/>
          <w:color w:val="000000" w:themeColor="text1"/>
          <w:kern w:val="0"/>
          <w:sz w:val="28"/>
          <w:szCs w:val="28"/>
          <w:rtl/>
          <w14:ligatures w14:val="none"/>
        </w:rPr>
        <w:t>في هذه العلاقة. تكتسب الدراسة أهميتها من التوجه المتنامي نحو فهم المحددات النفسية والقيمية غير التقليدية التي تؤثر في سلوك المستثمرين العقاريين، بما يتجاوز العوامل الاقتصادية والمالية المعتادة. استخدمت الدراسة المنهج الوصفي المسحي، حيث جُمعت البيانات من عينة من المستثمرين العقاريين الأفراد في الهند عبر استبانة إلكترونية محكّمة، واستُخدمت أساليب التحليل الإحصائي المتقدمة لاختبار العلاقات بين المتغيرات. نُشرت الدراسة في مجلة</w:t>
      </w:r>
      <w:r w:rsidRPr="00805170">
        <w:rPr>
          <w:rFonts w:ascii="Simplified Arabic" w:eastAsia="Times New Roman" w:hAnsi="Simplified Arabic" w:cs="Simplified Arabic"/>
          <w:color w:val="000000" w:themeColor="text1"/>
          <w:kern w:val="0"/>
          <w:sz w:val="28"/>
          <w:szCs w:val="28"/>
          <w14:ligatures w14:val="none"/>
        </w:rPr>
        <w:t xml:space="preserve"> Cogent Economics &amp; Finance </w:t>
      </w:r>
      <w:r w:rsidRPr="00805170">
        <w:rPr>
          <w:rFonts w:ascii="Simplified Arabic" w:eastAsia="Times New Roman" w:hAnsi="Simplified Arabic" w:cs="Simplified Arabic"/>
          <w:color w:val="000000" w:themeColor="text1"/>
          <w:kern w:val="0"/>
          <w:sz w:val="28"/>
          <w:szCs w:val="28"/>
          <w:rtl/>
          <w14:ligatures w14:val="none"/>
        </w:rPr>
        <w:t>الصادرة عن</w:t>
      </w:r>
      <w:r w:rsidRPr="00805170">
        <w:rPr>
          <w:rFonts w:ascii="Simplified Arabic" w:eastAsia="Times New Roman" w:hAnsi="Simplified Arabic" w:cs="Simplified Arabic"/>
          <w:color w:val="000000" w:themeColor="text1"/>
          <w:kern w:val="0"/>
          <w:sz w:val="28"/>
          <w:szCs w:val="28"/>
          <w14:ligatures w14:val="none"/>
        </w:rPr>
        <w:t xml:space="preserve"> Taylor &amp; Francis</w:t>
      </w:r>
      <w:r w:rsidRPr="00805170">
        <w:rPr>
          <w:rFonts w:ascii="Simplified Arabic" w:eastAsia="Times New Roman" w:hAnsi="Simplified Arabic" w:cs="Simplified Arabic"/>
          <w:color w:val="000000" w:themeColor="text1"/>
          <w:kern w:val="0"/>
          <w:sz w:val="28"/>
          <w:szCs w:val="28"/>
          <w:rtl/>
          <w14:ligatures w14:val="none"/>
        </w:rPr>
        <w:t xml:space="preserve">، المجلد 11، العدد 1، المقالة </w:t>
      </w:r>
      <w:r w:rsidRPr="00805170">
        <w:rPr>
          <w:rFonts w:ascii="Simplified Arabic" w:eastAsia="Times New Roman" w:hAnsi="Simplified Arabic" w:cs="Simplified Arabic"/>
          <w:color w:val="000000" w:themeColor="text1"/>
          <w:kern w:val="0"/>
          <w:sz w:val="28"/>
          <w:szCs w:val="28"/>
          <w14:ligatures w14:val="none"/>
        </w:rPr>
        <w:t>2217581</w:t>
      </w:r>
      <w:r w:rsidRPr="00805170">
        <w:rPr>
          <w:rFonts w:ascii="Simplified Arabic" w:eastAsia="Times New Roman" w:hAnsi="Simplified Arabic" w:cs="Simplified Arabic"/>
          <w:color w:val="000000" w:themeColor="text1"/>
          <w:kern w:val="0"/>
          <w:sz w:val="28"/>
          <w:szCs w:val="28"/>
          <w:rtl/>
          <w14:ligatures w14:val="none"/>
        </w:rPr>
        <w:t xml:space="preserve">، الصفحات 1-18. توصلت نتائج الدراسة إلى أن القيم </w:t>
      </w:r>
      <w:proofErr w:type="spellStart"/>
      <w:r w:rsidRPr="00805170">
        <w:rPr>
          <w:rFonts w:ascii="Simplified Arabic" w:eastAsia="Times New Roman" w:hAnsi="Simplified Arabic" w:cs="Simplified Arabic"/>
          <w:color w:val="000000" w:themeColor="text1"/>
          <w:kern w:val="0"/>
          <w:sz w:val="28"/>
          <w:szCs w:val="28"/>
          <w:rtl/>
          <w14:ligatures w14:val="none"/>
        </w:rPr>
        <w:t>اللذوية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للفرد لها تأثير إيجابي معنوي على قرارات الاستثمار العقاري، أي أن الأفراد الذين يُعلّون من قيمة المتعة والاستمتاع بالحياة يميلون أكثر للاستثمار في العقارات. كما تبيّن أن الكفاءة الذاتية المالية تُعدّل هذه العلاقة إيجابياً، بحيث يكون تأثير القيم </w:t>
      </w:r>
      <w:proofErr w:type="spellStart"/>
      <w:r w:rsidRPr="00805170">
        <w:rPr>
          <w:rFonts w:ascii="Simplified Arabic" w:eastAsia="Times New Roman" w:hAnsi="Simplified Arabic" w:cs="Simplified Arabic"/>
          <w:color w:val="000000" w:themeColor="text1"/>
          <w:kern w:val="0"/>
          <w:sz w:val="28"/>
          <w:szCs w:val="28"/>
          <w:rtl/>
          <w14:ligatures w14:val="none"/>
        </w:rPr>
        <w:t>اللذوية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أقوى لدى الأفراد الذين يتمتعون بمستوى عالٍ من الثقة في قدراتهم المالية. وأوصت الدراسة بمراعاة الجوانب النفسية والقيمية للمستثمرين عند تصميم البرامج التسويقية العقارية وتعزيز الثقافة المالية</w:t>
      </w:r>
      <w:r w:rsidRPr="00805170">
        <w:rPr>
          <w:rFonts w:ascii="Simplified Arabic" w:eastAsia="Times New Roman" w:hAnsi="Simplified Arabic" w:cs="Simplified Arabic"/>
          <w:color w:val="000000" w:themeColor="text1"/>
          <w:kern w:val="0"/>
          <w:sz w:val="28"/>
          <w:szCs w:val="28"/>
          <w14:ligatures w14:val="none"/>
        </w:rPr>
        <w:t>.</w:t>
      </w:r>
    </w:p>
    <w:p w14:paraId="022A6ACC" w14:textId="77777777" w:rsidR="00F93505" w:rsidRPr="00805170" w:rsidRDefault="00F93505"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Pr="00805170">
        <w:rPr>
          <w:rFonts w:ascii="Simplified Arabic" w:eastAsia="Times New Roman" w:hAnsi="Simplified Arabic" w:cs="Simplified Arabic"/>
          <w:b/>
          <w:bCs/>
          <w:color w:val="000000" w:themeColor="text1"/>
          <w:kern w:val="0"/>
          <w:sz w:val="28"/>
          <w:szCs w:val="28"/>
          <w14:ligatures w14:val="none"/>
        </w:rPr>
        <w:t xml:space="preserve">(Ali, Choi-Meng, Aw &amp; Barut, 2024) </w:t>
      </w:r>
    </w:p>
    <w:p w14:paraId="23764BE9" w14:textId="77777777" w:rsidR="00D944BC" w:rsidRDefault="00F93505"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هدفت هذه الدراسة إلى التعرف على العلاقة بين تصورات المستثمرين تجاه الأصول العقارية بأبعادها الثلاثة (جودة الأصل المُدركة</w:t>
      </w:r>
      <w:r w:rsidRPr="00805170">
        <w:rPr>
          <w:rFonts w:ascii="Simplified Arabic" w:eastAsia="Times New Roman" w:hAnsi="Simplified Arabic" w:cs="Simplified Arabic"/>
          <w:color w:val="000000" w:themeColor="text1"/>
          <w:kern w:val="0"/>
          <w:sz w:val="28"/>
          <w:szCs w:val="28"/>
          <w14:ligatures w14:val="none"/>
        </w:rPr>
        <w:t xml:space="preserve"> Perceived Asset Quality</w:t>
      </w:r>
      <w:r w:rsidRPr="00805170">
        <w:rPr>
          <w:rFonts w:ascii="Simplified Arabic" w:eastAsia="Times New Roman" w:hAnsi="Simplified Arabic" w:cs="Simplified Arabic"/>
          <w:color w:val="000000" w:themeColor="text1"/>
          <w:kern w:val="0"/>
          <w:sz w:val="28"/>
          <w:szCs w:val="28"/>
          <w:rtl/>
          <w14:ligatures w14:val="none"/>
        </w:rPr>
        <w:t>، السعر المُدرك</w:t>
      </w:r>
      <w:r w:rsidRPr="00805170">
        <w:rPr>
          <w:rFonts w:ascii="Simplified Arabic" w:eastAsia="Times New Roman" w:hAnsi="Simplified Arabic" w:cs="Simplified Arabic"/>
          <w:color w:val="000000" w:themeColor="text1"/>
          <w:kern w:val="0"/>
          <w:sz w:val="28"/>
          <w:szCs w:val="28"/>
          <w14:ligatures w14:val="none"/>
        </w:rPr>
        <w:t xml:space="preserve"> Perceived Asset Price</w:t>
      </w:r>
      <w:r w:rsidRPr="00805170">
        <w:rPr>
          <w:rFonts w:ascii="Simplified Arabic" w:eastAsia="Times New Roman" w:hAnsi="Simplified Arabic" w:cs="Simplified Arabic"/>
          <w:color w:val="000000" w:themeColor="text1"/>
          <w:kern w:val="0"/>
          <w:sz w:val="28"/>
          <w:szCs w:val="28"/>
          <w:rtl/>
          <w14:ligatures w14:val="none"/>
        </w:rPr>
        <w:t>، القيمة المُدركة</w:t>
      </w:r>
      <w:r w:rsidRPr="00805170">
        <w:rPr>
          <w:rFonts w:ascii="Simplified Arabic" w:eastAsia="Times New Roman" w:hAnsi="Simplified Arabic" w:cs="Simplified Arabic"/>
          <w:color w:val="000000" w:themeColor="text1"/>
          <w:kern w:val="0"/>
          <w:sz w:val="28"/>
          <w:szCs w:val="28"/>
          <w14:ligatures w14:val="none"/>
        </w:rPr>
        <w:t xml:space="preserve"> Perceived Asset Value) </w:t>
      </w:r>
      <w:r w:rsidRPr="00805170">
        <w:rPr>
          <w:rFonts w:ascii="Simplified Arabic" w:eastAsia="Times New Roman" w:hAnsi="Simplified Arabic" w:cs="Simplified Arabic"/>
          <w:color w:val="000000" w:themeColor="text1"/>
          <w:kern w:val="0"/>
          <w:sz w:val="28"/>
          <w:szCs w:val="28"/>
          <w:rtl/>
          <w14:ligatures w14:val="none"/>
        </w:rPr>
        <w:t>والتحيزات السلوكية بأبعادها الأربعة (الثقة المفرطة</w:t>
      </w:r>
      <w:r w:rsidRPr="00805170">
        <w:rPr>
          <w:rFonts w:ascii="Simplified Arabic" w:eastAsia="Times New Roman" w:hAnsi="Simplified Arabic" w:cs="Simplified Arabic"/>
          <w:color w:val="000000" w:themeColor="text1"/>
          <w:kern w:val="0"/>
          <w:sz w:val="28"/>
          <w:szCs w:val="28"/>
          <w14:ligatures w14:val="none"/>
        </w:rPr>
        <w:t xml:space="preserve"> Overconfidence</w:t>
      </w:r>
      <w:r w:rsidRPr="00805170">
        <w:rPr>
          <w:rFonts w:ascii="Simplified Arabic" w:eastAsia="Times New Roman" w:hAnsi="Simplified Arabic" w:cs="Simplified Arabic"/>
          <w:color w:val="000000" w:themeColor="text1"/>
          <w:kern w:val="0"/>
          <w:sz w:val="28"/>
          <w:szCs w:val="28"/>
          <w:rtl/>
          <w14:ligatures w14:val="none"/>
        </w:rPr>
        <w:t>، سلوك القطيع</w:t>
      </w:r>
      <w:r w:rsidRPr="00805170">
        <w:rPr>
          <w:rFonts w:ascii="Simplified Arabic" w:eastAsia="Times New Roman" w:hAnsi="Simplified Arabic" w:cs="Simplified Arabic"/>
          <w:color w:val="000000" w:themeColor="text1"/>
          <w:kern w:val="0"/>
          <w:sz w:val="28"/>
          <w:szCs w:val="28"/>
          <w14:ligatures w14:val="none"/>
        </w:rPr>
        <w:t xml:space="preserve"> Herding</w:t>
      </w:r>
      <w:r w:rsidRPr="00805170">
        <w:rPr>
          <w:rFonts w:ascii="Simplified Arabic" w:eastAsia="Times New Roman" w:hAnsi="Simplified Arabic" w:cs="Simplified Arabic"/>
          <w:color w:val="000000" w:themeColor="text1"/>
          <w:kern w:val="0"/>
          <w:sz w:val="28"/>
          <w:szCs w:val="28"/>
          <w:rtl/>
          <w14:ligatures w14:val="none"/>
        </w:rPr>
        <w:t xml:space="preserve">، أثر التخلص </w:t>
      </w:r>
      <w:r w:rsidRPr="00805170">
        <w:rPr>
          <w:rFonts w:ascii="Simplified Arabic" w:eastAsia="Times New Roman" w:hAnsi="Simplified Arabic" w:cs="Simplified Arabic"/>
          <w:color w:val="000000" w:themeColor="text1"/>
          <w:kern w:val="0"/>
          <w:sz w:val="28"/>
          <w:szCs w:val="28"/>
          <w14:ligatures w14:val="none"/>
        </w:rPr>
        <w:t>Disposition Effect</w:t>
      </w:r>
      <w:r w:rsidRPr="00805170">
        <w:rPr>
          <w:rFonts w:ascii="Simplified Arabic" w:eastAsia="Times New Roman" w:hAnsi="Simplified Arabic" w:cs="Simplified Arabic"/>
          <w:color w:val="000000" w:themeColor="text1"/>
          <w:kern w:val="0"/>
          <w:sz w:val="28"/>
          <w:szCs w:val="28"/>
          <w:rtl/>
          <w14:ligatures w14:val="none"/>
        </w:rPr>
        <w:t>، تجنب المخاطرة</w:t>
      </w:r>
      <w:r w:rsidRPr="00805170">
        <w:rPr>
          <w:rFonts w:ascii="Simplified Arabic" w:eastAsia="Times New Roman" w:hAnsi="Simplified Arabic" w:cs="Simplified Arabic"/>
          <w:color w:val="000000" w:themeColor="text1"/>
          <w:kern w:val="0"/>
          <w:sz w:val="28"/>
          <w:szCs w:val="28"/>
          <w14:ligatures w14:val="none"/>
        </w:rPr>
        <w:t xml:space="preserve"> Risk Aversion) </w:t>
      </w:r>
      <w:r w:rsidRPr="00805170">
        <w:rPr>
          <w:rFonts w:ascii="Simplified Arabic" w:eastAsia="Times New Roman" w:hAnsi="Simplified Arabic" w:cs="Simplified Arabic"/>
          <w:color w:val="000000" w:themeColor="text1"/>
          <w:kern w:val="0"/>
          <w:sz w:val="28"/>
          <w:szCs w:val="28"/>
          <w:rtl/>
          <w14:ligatures w14:val="none"/>
        </w:rPr>
        <w:t>على قرارات الاستثمار العقاري خلال أزمة جائحة كوفيد-19 في باكستان. تنبثق أهمية الدراسة من الظروف الاستثنائية التي فرضتها الجائحة على الأسواق العقارية العالمية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 xml:space="preserve">استخدمت الدراسة المنهج الوصفي المسحي، وتكونت العينة من 189 مستثمراً عقارياً تم استطلاعهم عبر استبانة محكّمة. حُلّلت البيانات باستخدام </w:t>
      </w:r>
      <w:proofErr w:type="spellStart"/>
      <w:r w:rsidRPr="00805170">
        <w:rPr>
          <w:rFonts w:ascii="Simplified Arabic" w:eastAsia="Times New Roman" w:hAnsi="Simplified Arabic" w:cs="Simplified Arabic"/>
          <w:color w:val="000000" w:themeColor="text1"/>
          <w:kern w:val="0"/>
          <w:sz w:val="28"/>
          <w:szCs w:val="28"/>
          <w:rtl/>
          <w14:ligatures w14:val="none"/>
        </w:rPr>
        <w:t>نمذجة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المعادلات الهيكلية بالمربعات الصغرى الجزئية</w:t>
      </w:r>
      <w:r w:rsidRPr="00805170">
        <w:rPr>
          <w:rFonts w:ascii="Simplified Arabic" w:eastAsia="Times New Roman" w:hAnsi="Simplified Arabic" w:cs="Simplified Arabic"/>
          <w:color w:val="000000" w:themeColor="text1"/>
          <w:kern w:val="0"/>
          <w:sz w:val="28"/>
          <w:szCs w:val="28"/>
          <w14:ligatures w14:val="none"/>
        </w:rPr>
        <w:t xml:space="preserve"> (PLS-SEM). </w:t>
      </w:r>
      <w:r w:rsidRPr="00805170">
        <w:rPr>
          <w:rFonts w:ascii="Simplified Arabic" w:eastAsia="Times New Roman" w:hAnsi="Simplified Arabic" w:cs="Simplified Arabic"/>
          <w:color w:val="000000" w:themeColor="text1"/>
          <w:kern w:val="0"/>
          <w:sz w:val="28"/>
          <w:szCs w:val="28"/>
          <w:rtl/>
          <w14:ligatures w14:val="none"/>
        </w:rPr>
        <w:t>نُشرت الدراسة في مجلة</w:t>
      </w:r>
      <w:r w:rsidRPr="00805170">
        <w:rPr>
          <w:rFonts w:ascii="Simplified Arabic" w:eastAsia="Times New Roman" w:hAnsi="Simplified Arabic" w:cs="Simplified Arabic"/>
          <w:color w:val="000000" w:themeColor="text1"/>
          <w:kern w:val="0"/>
          <w:sz w:val="28"/>
          <w:szCs w:val="28"/>
          <w14:ligatures w14:val="none"/>
        </w:rPr>
        <w:t xml:space="preserve"> International Journal of Housing Markets and Analysis</w:t>
      </w:r>
      <w:r w:rsidRPr="00805170">
        <w:rPr>
          <w:rFonts w:ascii="Simplified Arabic" w:eastAsia="Times New Roman" w:hAnsi="Simplified Arabic" w:cs="Simplified Arabic"/>
          <w:color w:val="000000" w:themeColor="text1"/>
          <w:kern w:val="0"/>
          <w:sz w:val="28"/>
          <w:szCs w:val="28"/>
          <w:rtl/>
          <w14:ligatures w14:val="none"/>
        </w:rPr>
        <w:t xml:space="preserve">، المجلد 17، العدد 1، الصفحات 32-55. توصلت نتائج الدراسة إلى أن القيمة المُدركة للأصل </w:t>
      </w:r>
      <w:r w:rsidRPr="00805170">
        <w:rPr>
          <w:rFonts w:ascii="Simplified Arabic" w:eastAsia="Times New Roman" w:hAnsi="Simplified Arabic" w:cs="Simplified Arabic"/>
          <w:color w:val="000000" w:themeColor="text1"/>
          <w:kern w:val="0"/>
          <w:sz w:val="28"/>
          <w:szCs w:val="28"/>
          <w14:ligatures w14:val="none"/>
        </w:rPr>
        <w:t xml:space="preserve">(PAV) </w:t>
      </w:r>
      <w:r w:rsidRPr="00805170">
        <w:rPr>
          <w:rFonts w:ascii="Simplified Arabic" w:eastAsia="Times New Roman" w:hAnsi="Simplified Arabic" w:cs="Simplified Arabic"/>
          <w:color w:val="000000" w:themeColor="text1"/>
          <w:kern w:val="0"/>
          <w:sz w:val="28"/>
          <w:szCs w:val="28"/>
          <w:rtl/>
          <w14:ligatures w14:val="none"/>
        </w:rPr>
        <w:t>تُعدّ العامل الأكثر أهمية في التنبؤ بقرارات الاستثمار العقاري خلال الأزمة، تليها الثقة المفرطة وسلوك القطيع اللذان أثبتا تأثيرهما المعنوي الإيجابي، بينما لم يكن لأثر التخلص وتجنب المخاطرة تأثير معنوي</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وأوصت الدراسة بتعزيز الوعي المالي والاستثماري لدى المستثمرين العقاريين لتقليل تأثير التحيزات السلوكية على قراراتهم</w:t>
      </w:r>
      <w:r w:rsidRPr="00805170">
        <w:rPr>
          <w:rFonts w:ascii="Simplified Arabic" w:eastAsia="Times New Roman" w:hAnsi="Simplified Arabic" w:cs="Simplified Arabic"/>
          <w:color w:val="000000" w:themeColor="text1"/>
          <w:kern w:val="0"/>
          <w:sz w:val="28"/>
          <w:szCs w:val="28"/>
          <w14:ligatures w14:val="none"/>
        </w:rPr>
        <w:t>.</w:t>
      </w:r>
    </w:p>
    <w:p w14:paraId="1CBC0BA5" w14:textId="0C4AEA03" w:rsidR="009F646B" w:rsidRPr="00D944BC" w:rsidRDefault="009F646B"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944BC">
        <w:rPr>
          <w:rFonts w:ascii="Simplified Arabic" w:eastAsia="Times New Roman" w:hAnsi="Simplified Arabic" w:cs="Simplified Arabic"/>
          <w:b/>
          <w:bCs/>
          <w:color w:val="000000" w:themeColor="text1"/>
          <w:kern w:val="0"/>
          <w:sz w:val="28"/>
          <w:szCs w:val="28"/>
          <w:rtl/>
          <w14:ligatures w14:val="none"/>
        </w:rPr>
        <w:t>دراسة</w:t>
      </w:r>
      <w:r w:rsidR="003D7636" w:rsidRPr="00D944BC">
        <w:rPr>
          <w:rFonts w:ascii="Simplified Arabic" w:eastAsia="Times New Roman" w:hAnsi="Simplified Arabic" w:cs="Simplified Arabic"/>
          <w:b/>
          <w:bCs/>
          <w:color w:val="000000" w:themeColor="text1"/>
          <w:kern w:val="0"/>
          <w:sz w:val="28"/>
          <w:szCs w:val="28"/>
          <w:rtl/>
          <w14:ligatures w14:val="none"/>
        </w:rPr>
        <w:t xml:space="preserve"> رزق </w:t>
      </w:r>
      <w:r w:rsidRPr="00D944BC">
        <w:rPr>
          <w:rFonts w:ascii="Simplified Arabic" w:eastAsia="Times New Roman" w:hAnsi="Simplified Arabic" w:cs="Simplified Arabic"/>
          <w:b/>
          <w:bCs/>
          <w:color w:val="000000" w:themeColor="text1"/>
          <w:kern w:val="0"/>
          <w:sz w:val="28"/>
          <w:szCs w:val="28"/>
          <w:rtl/>
          <w14:ligatures w14:val="none"/>
        </w:rPr>
        <w:t xml:space="preserve"> (202</w:t>
      </w:r>
      <w:r w:rsidR="003D7636" w:rsidRPr="00D944BC">
        <w:rPr>
          <w:rFonts w:ascii="Simplified Arabic" w:eastAsia="Times New Roman" w:hAnsi="Simplified Arabic" w:cs="Simplified Arabic"/>
          <w:b/>
          <w:bCs/>
          <w:color w:val="000000" w:themeColor="text1"/>
          <w:kern w:val="0"/>
          <w:sz w:val="28"/>
          <w:szCs w:val="28"/>
          <w:rtl/>
          <w14:ligatures w14:val="none"/>
        </w:rPr>
        <w:t>5</w:t>
      </w:r>
      <w:r w:rsidRPr="00D944BC">
        <w:rPr>
          <w:rFonts w:ascii="Simplified Arabic" w:eastAsia="Times New Roman" w:hAnsi="Simplified Arabic" w:cs="Simplified Arabic"/>
          <w:b/>
          <w:bCs/>
          <w:color w:val="000000" w:themeColor="text1"/>
          <w:kern w:val="0"/>
          <w:sz w:val="28"/>
          <w:szCs w:val="28"/>
          <w:rtl/>
          <w14:ligatures w14:val="none"/>
        </w:rPr>
        <w:t xml:space="preserve">) </w:t>
      </w:r>
    </w:p>
    <w:p w14:paraId="75177B7A"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سياسة تحرير سعر الصرف بأبعادها المتعددة (تقلبات سعر الصرف الرسمي، الفجوة بين السعر الرسمي والسوق الموازي، معدلات التضخم المصاحبة) على رأس المال السوقي لشركات الاستثمار العقاري المقيدة بالبورصة المصرية، وذلك في ضوء قرارات التعويم التي اتخذها البنك المركزي المصري. تكتسب هذه الدراسة أهميتها من التأثير العميق لسياسات سعر الصرف على القطاع العقاري باعتباره أحد أكثر القطاعات حساسيةً للتغيرات الاقتصادية الكلية. استخدمت الدراسة المنهج الوصفي التحليلي باستخدام أساليب التحليل المالي والإحصائي، وتكونت العينة من شركات الاستثمار العقاري المقيدة بالبورصة المصرية خلال الفترة من 2016 إلى 2023، والتي تُغطّي فترات التعويم المتعاقبة. توصلت نتائج الدراسة إلى وجود أثر جوهري وذي دلالة إحصائية لتحرير سعر الصرف على رأس المال السوقي لتلك الشركات، وأن هناك علاقة طردية بين درجة تقلبات أسعار الصرف وحجم التغير في القيمة السوقية للأصول العقارية. كما أظهرت النتائج أن التضخم المصاحب للتعويم أدى إلى ارتفاع أسعار العقارات اسمياً لكنه أثّر سلباً على القوة الشرائية الحقيقية للمستثمرين. وأوصت الدراسة بضرورة تنويع المحافظ الاستثمارية العقارية واتخاذ استراتيجيات تحوط مناسبة في مواجهة تقلبات أسعار الصرف</w:t>
      </w:r>
      <w:r w:rsidRPr="00805170">
        <w:rPr>
          <w:rFonts w:ascii="Simplified Arabic" w:eastAsia="Times New Roman" w:hAnsi="Simplified Arabic" w:cs="Simplified Arabic"/>
          <w:color w:val="000000" w:themeColor="text1"/>
          <w:kern w:val="0"/>
          <w:sz w:val="28"/>
          <w:szCs w:val="28"/>
          <w14:ligatures w14:val="none"/>
        </w:rPr>
        <w:t>.</w:t>
      </w:r>
    </w:p>
    <w:p w14:paraId="2EFAC076" w14:textId="375FB358" w:rsidR="009F646B" w:rsidRPr="00805170" w:rsidRDefault="009F646B"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proofErr w:type="spellStart"/>
      <w:r w:rsidRPr="00805170">
        <w:rPr>
          <w:rFonts w:ascii="Simplified Arabic" w:eastAsia="Times New Roman" w:hAnsi="Simplified Arabic" w:cs="Simplified Arabic"/>
          <w:b/>
          <w:bCs/>
          <w:color w:val="000000" w:themeColor="text1"/>
          <w:kern w:val="0"/>
          <w:sz w:val="28"/>
          <w:szCs w:val="28"/>
          <w:rtl/>
          <w14:ligatures w14:val="none"/>
        </w:rPr>
        <w:t>دراسة</w:t>
      </w:r>
      <w:r w:rsidR="003D7636" w:rsidRPr="00805170">
        <w:rPr>
          <w:rFonts w:ascii="Simplified Arabic" w:eastAsia="Times New Roman" w:hAnsi="Simplified Arabic" w:cs="Simplified Arabic"/>
          <w:b/>
          <w:bCs/>
          <w:color w:val="000000" w:themeColor="text1"/>
          <w:kern w:val="0"/>
          <w:sz w:val="28"/>
          <w:szCs w:val="28"/>
          <w:rtl/>
          <w14:ligatures w14:val="none"/>
        </w:rPr>
        <w:t>عبدالعزيز</w:t>
      </w:r>
      <w:proofErr w:type="spellEnd"/>
      <w:r w:rsidR="003D7636" w:rsidRPr="00805170">
        <w:rPr>
          <w:rFonts w:ascii="Simplified Arabic" w:eastAsia="Times New Roman" w:hAnsi="Simplified Arabic" w:cs="Simplified Arabic"/>
          <w:b/>
          <w:bCs/>
          <w:color w:val="000000" w:themeColor="text1"/>
          <w:kern w:val="0"/>
          <w:sz w:val="28"/>
          <w:szCs w:val="28"/>
          <w:rtl/>
          <w14:ligatures w14:val="none"/>
        </w:rPr>
        <w:t xml:space="preserve"> وسلام</w:t>
      </w:r>
      <w:r w:rsidRPr="00805170">
        <w:rPr>
          <w:rFonts w:ascii="Simplified Arabic" w:eastAsia="Times New Roman" w:hAnsi="Simplified Arabic" w:cs="Simplified Arabic"/>
          <w:b/>
          <w:bCs/>
          <w:color w:val="000000" w:themeColor="text1"/>
          <w:kern w:val="0"/>
          <w:sz w:val="28"/>
          <w:szCs w:val="28"/>
          <w:rtl/>
          <w14:ligatures w14:val="none"/>
        </w:rPr>
        <w:t xml:space="preserve"> (202</w:t>
      </w:r>
      <w:r w:rsidR="003D7636" w:rsidRPr="00805170">
        <w:rPr>
          <w:rFonts w:ascii="Simplified Arabic" w:eastAsia="Times New Roman" w:hAnsi="Simplified Arabic" w:cs="Simplified Arabic"/>
          <w:b/>
          <w:bCs/>
          <w:color w:val="000000" w:themeColor="text1"/>
          <w:kern w:val="0"/>
          <w:sz w:val="28"/>
          <w:szCs w:val="28"/>
          <w:rtl/>
          <w14:ligatures w14:val="none"/>
        </w:rPr>
        <w:t>5</w:t>
      </w:r>
      <w:r w:rsidRPr="00805170">
        <w:rPr>
          <w:rFonts w:ascii="Simplified Arabic" w:eastAsia="Times New Roman" w:hAnsi="Simplified Arabic" w:cs="Simplified Arabic"/>
          <w:b/>
          <w:bCs/>
          <w:color w:val="000000" w:themeColor="text1"/>
          <w:kern w:val="0"/>
          <w:sz w:val="28"/>
          <w:szCs w:val="28"/>
          <w:rtl/>
          <w14:ligatures w14:val="none"/>
        </w:rPr>
        <w:t xml:space="preserve">) </w:t>
      </w:r>
    </w:p>
    <w:p w14:paraId="64B6451C"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هدفت هذه الدراسة إلى التعرف على المحددات والعوامل الرئيسية بأبعادها (البيئة التشريعية والقانونية، الاستقرار الاقتصادي الكلي، جودة البنية التحتية، الحوافز الضريبية والجمركية، شفافية السوق العقاري) التي تؤثر في جذب الاستثمار الأجنبي المباشر إلى القطاع العقاري. تبرز أهمية هذه الدراسة من الدور المحوري للاستثمار الأجنبي المباشر في تنشيط الأسواق العقارية وتوفير التمويل اللازم للمشاريع العمرانية الكبرى، فضلاً عن نقل الخبرات والتقنيات الحديثة في مجال التطوير العقاري. استخدمت الدراسة المنهج الوصفي التحليلي القائم على تحليل البيانات الثانوية </w:t>
      </w:r>
      <w:proofErr w:type="spellStart"/>
      <w:r w:rsidRPr="00805170">
        <w:rPr>
          <w:rFonts w:ascii="Simplified Arabic" w:eastAsia="Times New Roman" w:hAnsi="Simplified Arabic" w:cs="Simplified Arabic"/>
          <w:color w:val="000000" w:themeColor="text1"/>
          <w:kern w:val="0"/>
          <w:sz w:val="28"/>
          <w:szCs w:val="28"/>
          <w:rtl/>
          <w14:ligatures w14:val="none"/>
        </w:rPr>
        <w:t>المستقاة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من التقارير الدولية والتشريعات والقوانين ذات الصلة بالاستثمار العقاري، مع إجراء مقارنات بين عدة بيئات تنظيمية. توصلت نتائج الدراسة إلى أن الإطار القانوني والتنظيمي المحكم والاستقرار الاقتصادي الكلي يُعدّان العاملين الأكثر تأثيراً وحسماً في جذب الاستثمارات الأجنبية للقطاع العقاري، يليهما جودة البنية التحتية ومستوى شفافية السوق. كما بيّنت النتائج أن تعقيد الإجراءات البيروقراطية وعدم وضوح التشريعات يُشكّلان أبرز العوائق أمام المستثمرين الأجانب. وأوصت الدراسة بتبسيط الإجراءات التنظيمية وتقديم حوافز أكثر جاذبية للمستثمرين الأجانب، مع الحفاظ على التوازن بين تحفيز الاستثمار وحماية السوق المحلي</w:t>
      </w:r>
      <w:r w:rsidRPr="00805170">
        <w:rPr>
          <w:rFonts w:ascii="Simplified Arabic" w:eastAsia="Times New Roman" w:hAnsi="Simplified Arabic" w:cs="Simplified Arabic"/>
          <w:color w:val="000000" w:themeColor="text1"/>
          <w:kern w:val="0"/>
          <w:sz w:val="28"/>
          <w:szCs w:val="28"/>
          <w14:ligatures w14:val="none"/>
        </w:rPr>
        <w:t>.</w:t>
      </w:r>
    </w:p>
    <w:p w14:paraId="445BA510" w14:textId="730F4FF8" w:rsidR="009F646B" w:rsidRPr="00805170" w:rsidRDefault="009F646B" w:rsidP="00AE677A">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دراسة</w:t>
      </w:r>
      <w:r w:rsidR="003D7636" w:rsidRPr="00805170">
        <w:rPr>
          <w:rFonts w:ascii="Simplified Arabic" w:hAnsi="Simplified Arabic" w:cs="Simplified Arabic"/>
          <w:b/>
          <w:bCs/>
          <w:color w:val="000000" w:themeColor="text1"/>
          <w:sz w:val="28"/>
          <w:szCs w:val="28"/>
        </w:rPr>
        <w:t xml:space="preserve"> </w:t>
      </w:r>
      <w:r w:rsidR="003D7636" w:rsidRPr="00805170">
        <w:rPr>
          <w:rFonts w:ascii="Simplified Arabic" w:eastAsia="Times New Roman" w:hAnsi="Simplified Arabic" w:cs="Simplified Arabic"/>
          <w:b/>
          <w:bCs/>
          <w:color w:val="000000" w:themeColor="text1"/>
          <w:kern w:val="0"/>
          <w:sz w:val="28"/>
          <w:szCs w:val="28"/>
          <w14:ligatures w14:val="none"/>
        </w:rPr>
        <w:t>Althobiti, M. K., &amp; Alzamil, W. (2026)</w:t>
      </w:r>
    </w:p>
    <w:p w14:paraId="0AD835FA"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هدفت هذه الدراسة إلى التعرف على أثر التحول الرقمي بأبعاده المتعددة (الأنظمة الإلكترونية لإدارة الأصول العقارية، تحليلات البيانات الضخمة في تقييم الفرص الاستثمارية، المنصات الرقمية للتسويق والتداول العقاري) على كفاءة قرارات الاستثمار العقاري في المملكة العربية السعودية. تبرز أهمية هذه الدراسة من التسارع الكبير في عملية التحول الرقمي التي يشهدها القطاع العقاري السعودي تنفيذاً لمستهدفات رؤية المملكة 2030 ومبادرات وزارة الشؤون البلدية والقروية والإسكان. استخدمت الدراسة المنهج الوصفي التحليلي بالاعتماد على أدوات جمع بيانات أولية وثانوية تشمل المقابلات والاستبانات وتحليل التقارير الرسمية. توصلت نتائج الدراسة إلى أن التحول الرقمي يُعزّز بشكل جوهري من كفاءة وسرعة ودقة اتخاذ القرارات الاستثمارية العقارية، ويُسهم في تقليل مخاطر الاستثمار من خلال توفير بيانات ومعلومات آنية وموثوقة عن السوق. كما أظهرت النتائج أن المنصات الرقمية العقارية تُساعد في تقليل فجوة المعلومات بين أطراف المعاملات العقارية، وتُمكّن المستثمرين من إجراء تحليلات مقارنة شاملة قبل اتخاذ قراراتهم. وأوصت الدراسة بتسريع عملية التحول الرقمي في القطاع العقاري السعودي، وتطوير تطبيقات ذكية مبنية على الذكاء الاصطناعي لدعم المستثمرين في اتخاذ قرارات أكثر استنارةً بما يتماشى مع رؤية 2030</w:t>
      </w:r>
      <w:r w:rsidRPr="00805170">
        <w:rPr>
          <w:rFonts w:ascii="Simplified Arabic" w:eastAsia="Times New Roman" w:hAnsi="Simplified Arabic" w:cs="Simplified Arabic"/>
          <w:color w:val="000000" w:themeColor="text1"/>
          <w:kern w:val="0"/>
          <w:sz w:val="28"/>
          <w:szCs w:val="28"/>
          <w14:ligatures w14:val="none"/>
        </w:rPr>
        <w:t>.</w:t>
      </w:r>
    </w:p>
    <w:p w14:paraId="403F9DC4" w14:textId="0926CA1E" w:rsidR="009F646B" w:rsidRPr="00805170" w:rsidRDefault="009F646B" w:rsidP="00AE677A">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 xml:space="preserve">دراسة </w:t>
      </w:r>
      <w:r w:rsidRPr="00805170">
        <w:rPr>
          <w:rFonts w:ascii="Simplified Arabic" w:eastAsia="Times New Roman" w:hAnsi="Simplified Arabic" w:cs="Simplified Arabic"/>
          <w:b/>
          <w:bCs/>
          <w:color w:val="000000" w:themeColor="text1"/>
          <w:kern w:val="0"/>
          <w:sz w:val="28"/>
          <w:szCs w:val="28"/>
          <w14:ligatures w14:val="none"/>
        </w:rPr>
        <w:t xml:space="preserve">(Zelisko, 2025) </w:t>
      </w:r>
    </w:p>
    <w:p w14:paraId="6394371A"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هدفت هذه الدراسة إلى التعرف على جوهر وطبيعة عملية اتخاذ القرارات الاستثمارية العقارية من خلال الجمع بين المؤشرات المالية التقليدية بأبعادها (صافي القيمة الحالية</w:t>
      </w:r>
      <w:r w:rsidRPr="00805170">
        <w:rPr>
          <w:rFonts w:ascii="Simplified Arabic" w:eastAsia="Times New Roman" w:hAnsi="Simplified Arabic" w:cs="Simplified Arabic"/>
          <w:color w:val="000000" w:themeColor="text1"/>
          <w:kern w:val="0"/>
          <w:sz w:val="28"/>
          <w:szCs w:val="28"/>
          <w14:ligatures w14:val="none"/>
        </w:rPr>
        <w:t xml:space="preserve"> NPV</w:t>
      </w:r>
      <w:r w:rsidRPr="00805170">
        <w:rPr>
          <w:rFonts w:ascii="Simplified Arabic" w:eastAsia="Times New Roman" w:hAnsi="Simplified Arabic" w:cs="Simplified Arabic"/>
          <w:color w:val="000000" w:themeColor="text1"/>
          <w:kern w:val="0"/>
          <w:sz w:val="28"/>
          <w:szCs w:val="28"/>
          <w:rtl/>
          <w14:ligatures w14:val="none"/>
        </w:rPr>
        <w:t>، معدل العائد الداخلي</w:t>
      </w:r>
      <w:r w:rsidRPr="00805170">
        <w:rPr>
          <w:rFonts w:ascii="Simplified Arabic" w:eastAsia="Times New Roman" w:hAnsi="Simplified Arabic" w:cs="Simplified Arabic"/>
          <w:color w:val="000000" w:themeColor="text1"/>
          <w:kern w:val="0"/>
          <w:sz w:val="28"/>
          <w:szCs w:val="28"/>
          <w14:ligatures w14:val="none"/>
        </w:rPr>
        <w:t xml:space="preserve"> IRR</w:t>
      </w:r>
      <w:r w:rsidRPr="00805170">
        <w:rPr>
          <w:rFonts w:ascii="Simplified Arabic" w:eastAsia="Times New Roman" w:hAnsi="Simplified Arabic" w:cs="Simplified Arabic"/>
          <w:color w:val="000000" w:themeColor="text1"/>
          <w:kern w:val="0"/>
          <w:sz w:val="28"/>
          <w:szCs w:val="28"/>
          <w:rtl/>
          <w14:ligatures w14:val="none"/>
        </w:rPr>
        <w:t>، مؤشر الربحية</w:t>
      </w:r>
      <w:r w:rsidRPr="00805170">
        <w:rPr>
          <w:rFonts w:ascii="Simplified Arabic" w:eastAsia="Times New Roman" w:hAnsi="Simplified Arabic" w:cs="Simplified Arabic"/>
          <w:color w:val="000000" w:themeColor="text1"/>
          <w:kern w:val="0"/>
          <w:sz w:val="28"/>
          <w:szCs w:val="28"/>
          <w14:ligatures w14:val="none"/>
        </w:rPr>
        <w:t xml:space="preserve"> PI</w:t>
      </w:r>
      <w:r w:rsidRPr="00805170">
        <w:rPr>
          <w:rFonts w:ascii="Simplified Arabic" w:eastAsia="Times New Roman" w:hAnsi="Simplified Arabic" w:cs="Simplified Arabic"/>
          <w:color w:val="000000" w:themeColor="text1"/>
          <w:kern w:val="0"/>
          <w:sz w:val="28"/>
          <w:szCs w:val="28"/>
          <w:rtl/>
          <w14:ligatures w14:val="none"/>
        </w:rPr>
        <w:t>، معدل العائد</w:t>
      </w:r>
      <w:r w:rsidRPr="00805170">
        <w:rPr>
          <w:rFonts w:ascii="Simplified Arabic" w:eastAsia="Times New Roman" w:hAnsi="Simplified Arabic" w:cs="Simplified Arabic"/>
          <w:color w:val="000000" w:themeColor="text1"/>
          <w:kern w:val="0"/>
          <w:sz w:val="28"/>
          <w:szCs w:val="28"/>
          <w14:ligatures w14:val="none"/>
        </w:rPr>
        <w:t xml:space="preserve"> ROR) </w:t>
      </w:r>
      <w:r w:rsidRPr="00805170">
        <w:rPr>
          <w:rFonts w:ascii="Simplified Arabic" w:eastAsia="Times New Roman" w:hAnsi="Simplified Arabic" w:cs="Simplified Arabic"/>
          <w:color w:val="000000" w:themeColor="text1"/>
          <w:kern w:val="0"/>
          <w:sz w:val="28"/>
          <w:szCs w:val="28"/>
          <w:rtl/>
          <w14:ligatures w14:val="none"/>
        </w:rPr>
        <w:t>والعوامل السلوكية التي تؤثر في تفضيلات المستثمرين، وذلك باستخدام أسلوب التحليل متعدد المعايير</w:t>
      </w:r>
      <w:r w:rsidRPr="00805170">
        <w:rPr>
          <w:rFonts w:ascii="Simplified Arabic" w:eastAsia="Times New Roman" w:hAnsi="Simplified Arabic" w:cs="Simplified Arabic"/>
          <w:color w:val="000000" w:themeColor="text1"/>
          <w:kern w:val="0"/>
          <w:sz w:val="28"/>
          <w:szCs w:val="28"/>
          <w14:ligatures w14:val="none"/>
        </w:rPr>
        <w:t xml:space="preserve"> VIKOR </w:t>
      </w:r>
      <w:r w:rsidRPr="00805170">
        <w:rPr>
          <w:rFonts w:ascii="Simplified Arabic" w:eastAsia="Times New Roman" w:hAnsi="Simplified Arabic" w:cs="Simplified Arabic"/>
          <w:color w:val="000000" w:themeColor="text1"/>
          <w:kern w:val="0"/>
          <w:sz w:val="28"/>
          <w:szCs w:val="28"/>
          <w:rtl/>
          <w14:ligatures w14:val="none"/>
        </w:rPr>
        <w:t>مع مصطلحات لغوية احتمالية. تكتسب هذه الدراسة أهميتها من التوجه الأكاديمي المتنامي نحو دمج نظريات التمويل السلوكي مع أدوات التحليل المالي الكمي لتقديم فهم أعمق وأشمل لعملية اتخاذ القرار الاستثماري في العقارات. استخدمت الدراسة المنهج التحليلي المقارن مع التطبيق على منطقة البلقان (صربيا تحديداً)، حيث حُلّلت عدة بدائل استثمارية عقارية وفقاً لمعايير مالية وسلوكية متعددة. نُشرت الدراسة في مجلة</w:t>
      </w:r>
      <w:r w:rsidRPr="00805170">
        <w:rPr>
          <w:rFonts w:ascii="Simplified Arabic" w:eastAsia="Times New Roman" w:hAnsi="Simplified Arabic" w:cs="Simplified Arabic"/>
          <w:color w:val="000000" w:themeColor="text1"/>
          <w:kern w:val="0"/>
          <w:sz w:val="28"/>
          <w:szCs w:val="28"/>
          <w14:ligatures w14:val="none"/>
        </w:rPr>
        <w:t xml:space="preserve"> International Journal of Management and Tourism</w:t>
      </w:r>
      <w:r w:rsidRPr="00805170">
        <w:rPr>
          <w:rFonts w:ascii="Simplified Arabic" w:eastAsia="Times New Roman" w:hAnsi="Simplified Arabic" w:cs="Simplified Arabic"/>
          <w:color w:val="000000" w:themeColor="text1"/>
          <w:kern w:val="0"/>
          <w:sz w:val="28"/>
          <w:szCs w:val="28"/>
          <w:rtl/>
          <w14:ligatures w14:val="none"/>
        </w:rPr>
        <w:t xml:space="preserve">، المجلد 4، العدد 2، الصفحات 23-31، </w:t>
      </w:r>
      <w:r w:rsidRPr="00805170">
        <w:rPr>
          <w:rFonts w:ascii="Simplified Arabic" w:eastAsia="Times New Roman" w:hAnsi="Simplified Arabic" w:cs="Simplified Arabic"/>
          <w:color w:val="000000" w:themeColor="text1"/>
          <w:kern w:val="0"/>
          <w:sz w:val="28"/>
          <w:szCs w:val="28"/>
          <w14:ligatures w14:val="none"/>
        </w:rPr>
        <w:t xml:space="preserve">DOI: 10.58898/ijmt.v4i2.23-31. </w:t>
      </w:r>
      <w:r w:rsidRPr="00805170">
        <w:rPr>
          <w:rFonts w:ascii="Simplified Arabic" w:eastAsia="Times New Roman" w:hAnsi="Simplified Arabic" w:cs="Simplified Arabic"/>
          <w:color w:val="000000" w:themeColor="text1"/>
          <w:kern w:val="0"/>
          <w:sz w:val="28"/>
          <w:szCs w:val="28"/>
          <w:rtl/>
          <w14:ligatures w14:val="none"/>
        </w:rPr>
        <w:t>توصلت نتائج الدراسة إلى أن التغيرات في التفضيلات السلوكية للمستثمرين يمكن أن تُحدث تحولاً جذرياً بمقدار 2 إلى 4 أضعاف في تقييم البدائل الاستثمارية، مما يُؤكّد أن العوامل السلوكية لا تقل أهمية عن المؤشرات المالية الموضوعية. كما أثبتت النتائج أن دمج التحليل السلوكي مع أدوات التحليل متعدد المعايير يُحسّن بشكل ملحوظ من عملية اختيار المشاريع وتقييم مخاطر الائتمان. وأوصت الدراسة بضرورة مراعاة البُعد السلوكي في نماذج اتخاذ القرارات الاستثمارية العقارية</w:t>
      </w:r>
      <w:r w:rsidRPr="00805170">
        <w:rPr>
          <w:rFonts w:ascii="Simplified Arabic" w:eastAsia="Times New Roman" w:hAnsi="Simplified Arabic" w:cs="Simplified Arabic"/>
          <w:color w:val="000000" w:themeColor="text1"/>
          <w:kern w:val="0"/>
          <w:sz w:val="28"/>
          <w:szCs w:val="28"/>
          <w14:ligatures w14:val="none"/>
        </w:rPr>
        <w:t>.</w:t>
      </w:r>
    </w:p>
    <w:p w14:paraId="6FA6B7BD" w14:textId="0EBB6F0D" w:rsidR="00CC6261" w:rsidRPr="00805170" w:rsidRDefault="00F93505" w:rsidP="00F9350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22" w:name="_Toc233762795"/>
      <w:r w:rsidRPr="00805170">
        <w:rPr>
          <w:rFonts w:ascii="Simplified Arabic" w:eastAsia="Times New Roman" w:hAnsi="Simplified Arabic" w:cs="Simplified Arabic" w:hint="cs"/>
          <w:b/>
          <w:bCs/>
          <w:color w:val="000000" w:themeColor="text1"/>
          <w:kern w:val="0"/>
          <w:sz w:val="36"/>
          <w:szCs w:val="36"/>
          <w:rtl/>
          <w14:ligatures w14:val="none"/>
        </w:rPr>
        <w:t xml:space="preserve">8.1 </w:t>
      </w:r>
      <w:r w:rsidR="00CC6261" w:rsidRPr="00805170">
        <w:rPr>
          <w:rFonts w:ascii="Simplified Arabic" w:eastAsia="Times New Roman" w:hAnsi="Simplified Arabic" w:cs="Simplified Arabic"/>
          <w:b/>
          <w:bCs/>
          <w:color w:val="000000" w:themeColor="text1"/>
          <w:kern w:val="36"/>
          <w:sz w:val="36"/>
          <w:szCs w:val="36"/>
          <w:rtl/>
          <w14:ligatures w14:val="none"/>
        </w:rPr>
        <w:t>الفجوة البحثية</w:t>
      </w:r>
      <w:bookmarkEnd w:id="22"/>
    </w:p>
    <w:p w14:paraId="464FC209" w14:textId="77777777" w:rsidR="000949D1" w:rsidRPr="00805170" w:rsidRDefault="000949D1"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3" w:name="_Toc223913763"/>
      <w:r w:rsidRPr="00805170">
        <w:rPr>
          <w:rFonts w:ascii="Simplified Arabic" w:eastAsia="Times New Roman" w:hAnsi="Simplified Arabic" w:cs="Simplified Arabic"/>
          <w:b/>
          <w:bCs/>
          <w:color w:val="000000" w:themeColor="text1"/>
          <w:kern w:val="0"/>
          <w:sz w:val="32"/>
          <w:szCs w:val="32"/>
          <w:rtl/>
          <w14:ligatures w14:val="none"/>
        </w:rPr>
        <w:t>أوجه الاتفاق</w:t>
      </w:r>
      <w:bookmarkEnd w:id="23"/>
    </w:p>
    <w:p w14:paraId="7CD3BF17" w14:textId="77777777" w:rsidR="000949D1" w:rsidRPr="00805170" w:rsidRDefault="000949D1"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تتفق الدراسة الحالية مع عدد كبير من الدراسات السابقة في عدة جوانب جوهرية. فمن حيث الهدف العام، تتشارك هذه الدراسة مع دراسات المتغير المستقل مثل دراسة</w:t>
      </w:r>
      <w:r w:rsidRPr="00805170">
        <w:rPr>
          <w:rFonts w:ascii="Simplified Arabic" w:eastAsia="Times New Roman" w:hAnsi="Simplified Arabic" w:cs="Simplified Arabic"/>
          <w:color w:val="000000" w:themeColor="text1"/>
          <w:kern w:val="0"/>
          <w:sz w:val="28"/>
          <w:szCs w:val="28"/>
          <w14:ligatures w14:val="none"/>
        </w:rPr>
        <w:t xml:space="preserve"> Alzain et al. (2022)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Alsulamy (2025)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Hernes et al. (2024)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Kang et al. (2020) </w:t>
      </w:r>
      <w:r w:rsidRPr="00805170">
        <w:rPr>
          <w:rFonts w:ascii="Simplified Arabic" w:eastAsia="Times New Roman" w:hAnsi="Simplified Arabic" w:cs="Simplified Arabic"/>
          <w:color w:val="000000" w:themeColor="text1"/>
          <w:kern w:val="0"/>
          <w:sz w:val="28"/>
          <w:szCs w:val="28"/>
          <w:rtl/>
          <w14:ligatures w14:val="none"/>
        </w:rPr>
        <w:t xml:space="preserve">في السعي نحو توظيف تقنيات الذكاء الاصطناعي والتعلم الآلي في المجال العقاري، حيث ركّزت تلك الدراسات على بناء نماذج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لأسعار العقارات باستخدام خوارزميات متنوعة كالشبكات العصبونية و</w:t>
      </w:r>
      <w:r w:rsidRPr="00805170">
        <w:rPr>
          <w:rFonts w:ascii="Simplified Arabic" w:eastAsia="Times New Roman" w:hAnsi="Simplified Arabic" w:cs="Simplified Arabic"/>
          <w:color w:val="000000" w:themeColor="text1"/>
          <w:kern w:val="0"/>
          <w:sz w:val="28"/>
          <w:szCs w:val="28"/>
          <w14:ligatures w14:val="none"/>
        </w:rPr>
        <w:t xml:space="preserve">XGBoost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Gradient Boosting </w:t>
      </w:r>
      <w:r w:rsidRPr="00805170">
        <w:rPr>
          <w:rFonts w:ascii="Simplified Arabic" w:eastAsia="Times New Roman" w:hAnsi="Simplified Arabic" w:cs="Simplified Arabic"/>
          <w:color w:val="000000" w:themeColor="text1"/>
          <w:kern w:val="0"/>
          <w:sz w:val="28"/>
          <w:szCs w:val="28"/>
          <w:rtl/>
          <w14:ligatures w14:val="none"/>
        </w:rPr>
        <w:t>والخوارزميات الجينية. كما تتفق الدراسة الحالية مع دراسات المتغير التابع مثل دراسة</w:t>
      </w:r>
      <w:r w:rsidRPr="00805170">
        <w:rPr>
          <w:rFonts w:ascii="Simplified Arabic" w:eastAsia="Times New Roman" w:hAnsi="Simplified Arabic" w:cs="Simplified Arabic"/>
          <w:color w:val="000000" w:themeColor="text1"/>
          <w:kern w:val="0"/>
          <w:sz w:val="28"/>
          <w:szCs w:val="28"/>
          <w14:ligatures w14:val="none"/>
        </w:rPr>
        <w:t xml:space="preserve"> Ali et al. (2024)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Ngoc et al. (2022)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Devi &amp; Perumandla (2023)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Singh et al. (2023) </w:t>
      </w:r>
      <w:r w:rsidRPr="00805170">
        <w:rPr>
          <w:rFonts w:ascii="Simplified Arabic" w:eastAsia="Times New Roman" w:hAnsi="Simplified Arabic" w:cs="Simplified Arabic"/>
          <w:color w:val="000000" w:themeColor="text1"/>
          <w:kern w:val="0"/>
          <w:sz w:val="28"/>
          <w:szCs w:val="28"/>
          <w:rtl/>
          <w14:ligatures w14:val="none"/>
        </w:rPr>
        <w:t>في الاهتمام بدراسة العوامل المؤثرة في قرارات الاستثمار العقاري وفهم محدداتها. ومن حيث المنهج، تتفق الدراسة الحالية مع دراسة</w:t>
      </w:r>
      <w:r w:rsidRPr="00805170">
        <w:rPr>
          <w:rFonts w:ascii="Simplified Arabic" w:eastAsia="Times New Roman" w:hAnsi="Simplified Arabic" w:cs="Simplified Arabic"/>
          <w:color w:val="000000" w:themeColor="text1"/>
          <w:kern w:val="0"/>
          <w:sz w:val="28"/>
          <w:szCs w:val="28"/>
          <w14:ligatures w14:val="none"/>
        </w:rPr>
        <w:t xml:space="preserve"> Ali et al. (2024)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Ngoc et al. (2022) </w:t>
      </w:r>
      <w:r w:rsidRPr="00805170">
        <w:rPr>
          <w:rFonts w:ascii="Simplified Arabic" w:eastAsia="Times New Roman" w:hAnsi="Simplified Arabic" w:cs="Simplified Arabic"/>
          <w:color w:val="000000" w:themeColor="text1"/>
          <w:kern w:val="0"/>
          <w:sz w:val="28"/>
          <w:szCs w:val="28"/>
          <w:rtl/>
          <w14:ligatures w14:val="none"/>
        </w:rPr>
        <w:t>في تبنّي المنهج الوصفي التحليلي واستخدام الاستبيان أداةً لجمع البيانات الأولية، كما تشترك مع دراسة</w:t>
      </w:r>
      <w:r w:rsidRPr="00805170">
        <w:rPr>
          <w:rFonts w:ascii="Simplified Arabic" w:eastAsia="Times New Roman" w:hAnsi="Simplified Arabic" w:cs="Simplified Arabic"/>
          <w:color w:val="000000" w:themeColor="text1"/>
          <w:kern w:val="0"/>
          <w:sz w:val="28"/>
          <w:szCs w:val="28"/>
          <w14:ligatures w14:val="none"/>
        </w:rPr>
        <w:t xml:space="preserve"> Singh et al. (2023) </w:t>
      </w:r>
      <w:r w:rsidRPr="00805170">
        <w:rPr>
          <w:rFonts w:ascii="Simplified Arabic" w:eastAsia="Times New Roman" w:hAnsi="Simplified Arabic" w:cs="Simplified Arabic"/>
          <w:color w:val="000000" w:themeColor="text1"/>
          <w:kern w:val="0"/>
          <w:sz w:val="28"/>
          <w:szCs w:val="28"/>
          <w:rtl/>
          <w14:ligatures w14:val="none"/>
        </w:rPr>
        <w:t>في الاستناد إلى مراجعة أدبية منهجية لتأطير الظاهرة نظريًا. ومن حيث بيئة التطبيق، تتقاطع الدراسة الحالية مع دراسة</w:t>
      </w:r>
      <w:r w:rsidRPr="00805170">
        <w:rPr>
          <w:rFonts w:ascii="Simplified Arabic" w:eastAsia="Times New Roman" w:hAnsi="Simplified Arabic" w:cs="Simplified Arabic"/>
          <w:color w:val="000000" w:themeColor="text1"/>
          <w:kern w:val="0"/>
          <w:sz w:val="28"/>
          <w:szCs w:val="28"/>
          <w14:ligatures w14:val="none"/>
        </w:rPr>
        <w:t xml:space="preserve"> Alzain et al. (2022)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Alsulamy (2025) </w:t>
      </w:r>
      <w:r w:rsidRPr="00805170">
        <w:rPr>
          <w:rFonts w:ascii="Simplified Arabic" w:eastAsia="Times New Roman" w:hAnsi="Simplified Arabic" w:cs="Simplified Arabic"/>
          <w:color w:val="000000" w:themeColor="text1"/>
          <w:kern w:val="0"/>
          <w:sz w:val="28"/>
          <w:szCs w:val="28"/>
          <w:rtl/>
          <w14:ligatures w14:val="none"/>
        </w:rPr>
        <w:t xml:space="preserve">ودراسة </w:t>
      </w:r>
      <w:r w:rsidRPr="00805170">
        <w:rPr>
          <w:rFonts w:ascii="Simplified Arabic" w:eastAsia="Times New Roman" w:hAnsi="Simplified Arabic" w:cs="Simplified Arabic"/>
          <w:color w:val="000000" w:themeColor="text1"/>
          <w:kern w:val="0"/>
          <w:sz w:val="28"/>
          <w:szCs w:val="28"/>
          <w14:ligatures w14:val="none"/>
        </w:rPr>
        <w:t xml:space="preserve">Louati et al. (2022) </w:t>
      </w:r>
      <w:r w:rsidRPr="00805170">
        <w:rPr>
          <w:rFonts w:ascii="Simplified Arabic" w:eastAsia="Times New Roman" w:hAnsi="Simplified Arabic" w:cs="Simplified Arabic"/>
          <w:color w:val="000000" w:themeColor="text1"/>
          <w:kern w:val="0"/>
          <w:sz w:val="28"/>
          <w:szCs w:val="28"/>
          <w:rtl/>
          <w14:ligatures w14:val="none"/>
        </w:rPr>
        <w:t xml:space="preserve">في اختيار السوق العقاري السعودي ميدانًا للبحث، مما يُتيح بناء تراكم معرفي متماسك حول خصوصيات هذا السوق </w:t>
      </w:r>
      <w:proofErr w:type="spellStart"/>
      <w:r w:rsidRPr="00805170">
        <w:rPr>
          <w:rFonts w:ascii="Simplified Arabic" w:eastAsia="Times New Roman" w:hAnsi="Simplified Arabic" w:cs="Simplified Arabic"/>
          <w:color w:val="000000" w:themeColor="text1"/>
          <w:kern w:val="0"/>
          <w:sz w:val="28"/>
          <w:szCs w:val="28"/>
          <w:rtl/>
          <w14:ligatures w14:val="none"/>
        </w:rPr>
        <w:t>وديناميكياته</w:t>
      </w:r>
      <w:proofErr w:type="spellEnd"/>
      <w:r w:rsidRPr="00805170">
        <w:rPr>
          <w:rFonts w:ascii="Simplified Arabic" w:eastAsia="Times New Roman" w:hAnsi="Simplified Arabic" w:cs="Simplified Arabic"/>
          <w:color w:val="000000" w:themeColor="text1"/>
          <w:kern w:val="0"/>
          <w:sz w:val="28"/>
          <w:szCs w:val="28"/>
          <w14:ligatures w14:val="none"/>
        </w:rPr>
        <w:t>.</w:t>
      </w:r>
    </w:p>
    <w:p w14:paraId="6256BDCE" w14:textId="77777777" w:rsidR="000949D1" w:rsidRPr="00805170" w:rsidRDefault="000949D1"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913764"/>
      <w:r w:rsidRPr="00805170">
        <w:rPr>
          <w:rFonts w:ascii="Simplified Arabic" w:eastAsia="Times New Roman" w:hAnsi="Simplified Arabic" w:cs="Simplified Arabic"/>
          <w:b/>
          <w:bCs/>
          <w:color w:val="000000" w:themeColor="text1"/>
          <w:kern w:val="0"/>
          <w:sz w:val="32"/>
          <w:szCs w:val="32"/>
          <w:rtl/>
          <w14:ligatures w14:val="none"/>
        </w:rPr>
        <w:t>أوجه الاختلاف</w:t>
      </w:r>
      <w:bookmarkEnd w:id="24"/>
    </w:p>
    <w:p w14:paraId="34BC69C5" w14:textId="77777777" w:rsidR="000949D1" w:rsidRPr="00805170" w:rsidRDefault="000949D1"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على الرغم من أوجه الاتفاق المذكورة، تتميّز الدراسة الحالية بعدة اختلافات جوهرية تُبرز إسهامها الفريد. فمن حيث الهدف، ركّزت الدراسات السابقة للمتغير المستقل مثل دراسة</w:t>
      </w:r>
      <w:r w:rsidRPr="00805170">
        <w:rPr>
          <w:rFonts w:ascii="Simplified Arabic" w:eastAsia="Times New Roman" w:hAnsi="Simplified Arabic" w:cs="Simplified Arabic"/>
          <w:color w:val="000000" w:themeColor="text1"/>
          <w:kern w:val="0"/>
          <w:sz w:val="28"/>
          <w:szCs w:val="28"/>
          <w14:ligatures w14:val="none"/>
        </w:rPr>
        <w:t xml:space="preserve"> Alzain et al. (2022)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Alsulamy (2025)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Hernes et al. (2024)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Kang et al. (2020) </w:t>
      </w:r>
      <w:r w:rsidRPr="00805170">
        <w:rPr>
          <w:rFonts w:ascii="Simplified Arabic" w:eastAsia="Times New Roman" w:hAnsi="Simplified Arabic" w:cs="Simplified Arabic"/>
          <w:color w:val="000000" w:themeColor="text1"/>
          <w:kern w:val="0"/>
          <w:sz w:val="28"/>
          <w:szCs w:val="28"/>
          <w:rtl/>
          <w14:ligatures w14:val="none"/>
        </w:rPr>
        <w:t xml:space="preserve">على بناء نماذج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تقنية بحتة وقياس دقتها الإحصائية دون ربطها بالسلوك الاستثماري الفعلي، بينما اهتمت دراسات المتغير التابع مثل دراسة</w:t>
      </w:r>
      <w:r w:rsidRPr="00805170">
        <w:rPr>
          <w:rFonts w:ascii="Simplified Arabic" w:eastAsia="Times New Roman" w:hAnsi="Simplified Arabic" w:cs="Simplified Arabic"/>
          <w:color w:val="000000" w:themeColor="text1"/>
          <w:kern w:val="0"/>
          <w:sz w:val="28"/>
          <w:szCs w:val="28"/>
          <w14:ligatures w14:val="none"/>
        </w:rPr>
        <w:t xml:space="preserve"> Ali et al. (2024)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Ngoc et al. (2022)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Devi &amp; Perumandla (2023) </w:t>
      </w:r>
      <w:r w:rsidRPr="00805170">
        <w:rPr>
          <w:rFonts w:ascii="Simplified Arabic" w:eastAsia="Times New Roman" w:hAnsi="Simplified Arabic" w:cs="Simplified Arabic"/>
          <w:color w:val="000000" w:themeColor="text1"/>
          <w:kern w:val="0"/>
          <w:sz w:val="28"/>
          <w:szCs w:val="28"/>
          <w:rtl/>
          <w14:ligatures w14:val="none"/>
        </w:rPr>
        <w:t xml:space="preserve">بدراسة محددات القرار الاستثماري دون التطرق إلى دور الذكاء الاصطناعي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في حين تنفرد الدراسة الحالية بالربط المباشر بين تطبيقات الذكاء الاصطناعي في التنبؤ بالأسعار بأبعاده الأربعة وقرارات الاستثمار العقاري ضمن نموذج تحليلي واحد. ومن حيث المنهج، اعتمدت أغلب دراسات المتغير المستقل على المنهج التجريبي الكمّي القائم على تدريب الخوارزميات واختبارها على بيانات فعلية للمعاملات العقارية كما في دراسة </w:t>
      </w:r>
      <w:r w:rsidRPr="00805170">
        <w:rPr>
          <w:rFonts w:ascii="Simplified Arabic" w:eastAsia="Times New Roman" w:hAnsi="Simplified Arabic" w:cs="Simplified Arabic"/>
          <w:color w:val="000000" w:themeColor="text1"/>
          <w:kern w:val="0"/>
          <w:sz w:val="28"/>
          <w:szCs w:val="28"/>
          <w14:ligatures w14:val="none"/>
        </w:rPr>
        <w:t xml:space="preserve">Alsulamy (2025)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Louati et al. (2022) </w:t>
      </w:r>
      <w:r w:rsidRPr="00805170">
        <w:rPr>
          <w:rFonts w:ascii="Simplified Arabic" w:eastAsia="Times New Roman" w:hAnsi="Simplified Arabic" w:cs="Simplified Arabic"/>
          <w:color w:val="000000" w:themeColor="text1"/>
          <w:kern w:val="0"/>
          <w:sz w:val="28"/>
          <w:szCs w:val="28"/>
          <w:rtl/>
          <w14:ligatures w14:val="none"/>
        </w:rPr>
        <w:t>ودراسة</w:t>
      </w:r>
      <w:r w:rsidRPr="00805170">
        <w:rPr>
          <w:rFonts w:ascii="Simplified Arabic" w:eastAsia="Times New Roman" w:hAnsi="Simplified Arabic" w:cs="Simplified Arabic"/>
          <w:color w:val="000000" w:themeColor="text1"/>
          <w:kern w:val="0"/>
          <w:sz w:val="28"/>
          <w:szCs w:val="28"/>
          <w14:ligatures w14:val="none"/>
        </w:rPr>
        <w:t xml:space="preserve"> Hernes et al. (2024)</w:t>
      </w:r>
      <w:r w:rsidRPr="00805170">
        <w:rPr>
          <w:rFonts w:ascii="Simplified Arabic" w:eastAsia="Times New Roman" w:hAnsi="Simplified Arabic" w:cs="Simplified Arabic"/>
          <w:color w:val="000000" w:themeColor="text1"/>
          <w:kern w:val="0"/>
          <w:sz w:val="28"/>
          <w:szCs w:val="28"/>
          <w:rtl/>
          <w14:ligatures w14:val="none"/>
        </w:rPr>
        <w:t>، واستخدمت دراسة</w:t>
      </w:r>
      <w:r w:rsidRPr="00805170">
        <w:rPr>
          <w:rFonts w:ascii="Simplified Arabic" w:eastAsia="Times New Roman" w:hAnsi="Simplified Arabic" w:cs="Simplified Arabic"/>
          <w:color w:val="000000" w:themeColor="text1"/>
          <w:kern w:val="0"/>
          <w:sz w:val="28"/>
          <w:szCs w:val="28"/>
          <w14:ligatures w14:val="none"/>
        </w:rPr>
        <w:t xml:space="preserve"> Singh et al. (2023) </w:t>
      </w:r>
      <w:r w:rsidRPr="00805170">
        <w:rPr>
          <w:rFonts w:ascii="Simplified Arabic" w:eastAsia="Times New Roman" w:hAnsi="Simplified Arabic" w:cs="Simplified Arabic"/>
          <w:color w:val="000000" w:themeColor="text1"/>
          <w:kern w:val="0"/>
          <w:sz w:val="28"/>
          <w:szCs w:val="28"/>
          <w:rtl/>
          <w14:ligatures w14:val="none"/>
        </w:rPr>
        <w:t xml:space="preserve">منهج المراجعة المنهجية للأدبيات، بينما تتبنى الدراسة الحالية المنهج الوصفي التحليلي الميداني الذي يستقصي إدراك المستثمرين أنفسهم لأثر هذه التطبيقات على قراراتهم من خلال استبيان موجّه </w:t>
      </w:r>
      <w:proofErr w:type="spellStart"/>
      <w:r w:rsidRPr="00805170">
        <w:rPr>
          <w:rFonts w:ascii="Simplified Arabic" w:eastAsia="Times New Roman" w:hAnsi="Simplified Arabic" w:cs="Simplified Arabic"/>
          <w:color w:val="000000" w:themeColor="text1"/>
          <w:kern w:val="0"/>
          <w:sz w:val="28"/>
          <w:szCs w:val="28"/>
          <w:rtl/>
          <w14:ligatures w14:val="none"/>
        </w:rPr>
        <w:t>ونمذجة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إحصائية تشمل الانحدار المتعدد وتحليل التباين. ومن حيث بيئة التطبيق، طُبّقت دراسات سابقة في بيئات مختلفة كسوق المزادات في سيول في دراسة</w:t>
      </w:r>
      <w:r w:rsidRPr="00805170">
        <w:rPr>
          <w:rFonts w:ascii="Simplified Arabic" w:eastAsia="Times New Roman" w:hAnsi="Simplified Arabic" w:cs="Simplified Arabic"/>
          <w:color w:val="000000" w:themeColor="text1"/>
          <w:kern w:val="0"/>
          <w:sz w:val="28"/>
          <w:szCs w:val="28"/>
          <w14:ligatures w14:val="none"/>
        </w:rPr>
        <w:t xml:space="preserve"> Kang et al. (2020) </w:t>
      </w:r>
      <w:r w:rsidRPr="00805170">
        <w:rPr>
          <w:rFonts w:ascii="Simplified Arabic" w:eastAsia="Times New Roman" w:hAnsi="Simplified Arabic" w:cs="Simplified Arabic"/>
          <w:color w:val="000000" w:themeColor="text1"/>
          <w:kern w:val="0"/>
          <w:sz w:val="28"/>
          <w:szCs w:val="28"/>
          <w:rtl/>
          <w14:ligatures w14:val="none"/>
        </w:rPr>
        <w:t xml:space="preserve">والسوق الأولي في </w:t>
      </w:r>
      <w:proofErr w:type="spellStart"/>
      <w:r w:rsidRPr="00805170">
        <w:rPr>
          <w:rFonts w:ascii="Simplified Arabic" w:eastAsia="Times New Roman" w:hAnsi="Simplified Arabic" w:cs="Simplified Arabic"/>
          <w:color w:val="000000" w:themeColor="text1"/>
          <w:kern w:val="0"/>
          <w:sz w:val="28"/>
          <w:szCs w:val="28"/>
          <w:rtl/>
          <w14:ligatures w14:val="none"/>
        </w:rPr>
        <w:t>فروتسواف</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في دراسة</w:t>
      </w:r>
      <w:r w:rsidRPr="00805170">
        <w:rPr>
          <w:rFonts w:ascii="Simplified Arabic" w:eastAsia="Times New Roman" w:hAnsi="Simplified Arabic" w:cs="Simplified Arabic"/>
          <w:color w:val="000000" w:themeColor="text1"/>
          <w:kern w:val="0"/>
          <w:sz w:val="28"/>
          <w:szCs w:val="28"/>
          <w14:ligatures w14:val="none"/>
        </w:rPr>
        <w:t xml:space="preserve"> Hernes et al. (2024) </w:t>
      </w:r>
      <w:r w:rsidRPr="00805170">
        <w:rPr>
          <w:rFonts w:ascii="Simplified Arabic" w:eastAsia="Times New Roman" w:hAnsi="Simplified Arabic" w:cs="Simplified Arabic"/>
          <w:color w:val="000000" w:themeColor="text1"/>
          <w:kern w:val="0"/>
          <w:sz w:val="28"/>
          <w:szCs w:val="28"/>
          <w:rtl/>
          <w14:ligatures w14:val="none"/>
        </w:rPr>
        <w:t>وسوق باكستان في دراسة</w:t>
      </w:r>
      <w:r w:rsidRPr="00805170">
        <w:rPr>
          <w:rFonts w:ascii="Simplified Arabic" w:eastAsia="Times New Roman" w:hAnsi="Simplified Arabic" w:cs="Simplified Arabic"/>
          <w:color w:val="000000" w:themeColor="text1"/>
          <w:kern w:val="0"/>
          <w:sz w:val="28"/>
          <w:szCs w:val="28"/>
          <w14:ligatures w14:val="none"/>
        </w:rPr>
        <w:t xml:space="preserve"> Ali et al. (2024) </w:t>
      </w:r>
      <w:r w:rsidRPr="00805170">
        <w:rPr>
          <w:rFonts w:ascii="Simplified Arabic" w:eastAsia="Times New Roman" w:hAnsi="Simplified Arabic" w:cs="Simplified Arabic"/>
          <w:color w:val="000000" w:themeColor="text1"/>
          <w:kern w:val="0"/>
          <w:sz w:val="28"/>
          <w:szCs w:val="28"/>
          <w:rtl/>
          <w14:ligatures w14:val="none"/>
        </w:rPr>
        <w:t xml:space="preserve">وسوق فيتنام في دراسة </w:t>
      </w:r>
      <w:r w:rsidRPr="00805170">
        <w:rPr>
          <w:rFonts w:ascii="Simplified Arabic" w:eastAsia="Times New Roman" w:hAnsi="Simplified Arabic" w:cs="Simplified Arabic"/>
          <w:color w:val="000000" w:themeColor="text1"/>
          <w:kern w:val="0"/>
          <w:sz w:val="28"/>
          <w:szCs w:val="28"/>
          <w14:ligatures w14:val="none"/>
        </w:rPr>
        <w:t xml:space="preserve">Ngoc et al. (2022) </w:t>
      </w:r>
      <w:r w:rsidRPr="00805170">
        <w:rPr>
          <w:rFonts w:ascii="Simplified Arabic" w:eastAsia="Times New Roman" w:hAnsi="Simplified Arabic" w:cs="Simplified Arabic"/>
          <w:color w:val="000000" w:themeColor="text1"/>
          <w:kern w:val="0"/>
          <w:sz w:val="28"/>
          <w:szCs w:val="28"/>
          <w:rtl/>
          <w14:ligatures w14:val="none"/>
        </w:rPr>
        <w:t>وسوق الهند في دراسة</w:t>
      </w:r>
      <w:r w:rsidRPr="00805170">
        <w:rPr>
          <w:rFonts w:ascii="Simplified Arabic" w:eastAsia="Times New Roman" w:hAnsi="Simplified Arabic" w:cs="Simplified Arabic"/>
          <w:color w:val="000000" w:themeColor="text1"/>
          <w:kern w:val="0"/>
          <w:sz w:val="28"/>
          <w:szCs w:val="28"/>
          <w14:ligatures w14:val="none"/>
        </w:rPr>
        <w:t xml:space="preserve"> Devi &amp; Perumandla (2023) </w:t>
      </w:r>
      <w:r w:rsidRPr="00805170">
        <w:rPr>
          <w:rFonts w:ascii="Simplified Arabic" w:eastAsia="Times New Roman" w:hAnsi="Simplified Arabic" w:cs="Simplified Arabic"/>
          <w:color w:val="000000" w:themeColor="text1"/>
          <w:kern w:val="0"/>
          <w:sz w:val="28"/>
          <w:szCs w:val="28"/>
          <w:rtl/>
          <w14:ligatures w14:val="none"/>
        </w:rPr>
        <w:t>ومنطقة البلقان في دراسة</w:t>
      </w:r>
      <w:r w:rsidRPr="00805170">
        <w:rPr>
          <w:rFonts w:ascii="Simplified Arabic" w:eastAsia="Times New Roman" w:hAnsi="Simplified Arabic" w:cs="Simplified Arabic"/>
          <w:color w:val="000000" w:themeColor="text1"/>
          <w:kern w:val="0"/>
          <w:sz w:val="28"/>
          <w:szCs w:val="28"/>
          <w14:ligatures w14:val="none"/>
        </w:rPr>
        <w:t xml:space="preserve"> Zelisko (2025)</w:t>
      </w:r>
      <w:r w:rsidRPr="00805170">
        <w:rPr>
          <w:rFonts w:ascii="Simplified Arabic" w:eastAsia="Times New Roman" w:hAnsi="Simplified Arabic" w:cs="Simplified Arabic"/>
          <w:color w:val="000000" w:themeColor="text1"/>
          <w:kern w:val="0"/>
          <w:sz w:val="28"/>
          <w:szCs w:val="28"/>
          <w:rtl/>
          <w14:ligatures w14:val="none"/>
        </w:rPr>
        <w:t>، بينما تتميّز الدراسة الحالية بتركيزها الحصري على مدينة الرياض في مرحلة التحول الرقمي المتسارع ضمن رؤية 2030، مما يوفّر سياقًا بحثيًا فريدًا لم تتناوله أيّ من الدراسات السابقة بهذا الشكل التكاملي الذي يجمع بين البُعد التقني والبُعد السلوكي في بيئة سعودية معاصرة</w:t>
      </w:r>
      <w:r w:rsidRPr="00805170">
        <w:rPr>
          <w:rFonts w:ascii="Simplified Arabic" w:eastAsia="Times New Roman" w:hAnsi="Simplified Arabic" w:cs="Simplified Arabic"/>
          <w:color w:val="000000" w:themeColor="text1"/>
          <w:kern w:val="0"/>
          <w:sz w:val="28"/>
          <w:szCs w:val="28"/>
          <w14:ligatures w14:val="none"/>
        </w:rPr>
        <w:t>.</w:t>
      </w:r>
    </w:p>
    <w:p w14:paraId="18E72DEB" w14:textId="01C8C8BE" w:rsidR="00F93505" w:rsidRPr="00805170" w:rsidRDefault="00F93505" w:rsidP="00F9350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762796"/>
      <w:bookmarkStart w:id="26" w:name="_Toc169790502"/>
      <w:bookmarkEnd w:id="20"/>
      <w:r w:rsidRPr="0080517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25"/>
    </w:p>
    <w:p w14:paraId="53987EDA" w14:textId="77777777" w:rsidR="00A86A87" w:rsidRPr="00805170" w:rsidRDefault="00A86A87"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الذكاء الاصطناعي</w:t>
      </w:r>
      <w:r w:rsidRPr="00805170">
        <w:rPr>
          <w:rFonts w:ascii="Simplified Arabic" w:eastAsia="Times New Roman" w:hAnsi="Simplified Arabic" w:cs="Simplified Arabic"/>
          <w:color w:val="000000" w:themeColor="text1"/>
          <w:kern w:val="0"/>
          <w:sz w:val="28"/>
          <w:szCs w:val="28"/>
          <w14:ligatures w14:val="none"/>
        </w:rPr>
        <w:t xml:space="preserve"> (Artificial Intelligence – AI): </w:t>
      </w:r>
      <w:r w:rsidRPr="00805170">
        <w:rPr>
          <w:rFonts w:ascii="Simplified Arabic" w:eastAsia="Times New Roman" w:hAnsi="Simplified Arabic" w:cs="Simplified Arabic"/>
          <w:color w:val="000000" w:themeColor="text1"/>
          <w:kern w:val="0"/>
          <w:sz w:val="28"/>
          <w:szCs w:val="28"/>
          <w:rtl/>
          <w14:ligatures w14:val="none"/>
        </w:rPr>
        <w:t>يُعرّف إجرائيًا في هذه الدراسة بأنه مجموعة الخوارزميات والأنظمة الحاسوبية القادرة على محاكاة القدرات الذهنية البشرية في التعلم والتحليل والتنبؤ، والتي تُوظّف في معالجة بيانات السوق العقاري لاستخراج أنماط سعرية واتجاهات مستقبلية تدعم عملية اتخاذ القرار الاستثماري</w:t>
      </w:r>
      <w:r w:rsidRPr="00805170">
        <w:rPr>
          <w:rFonts w:ascii="Simplified Arabic" w:eastAsia="Times New Roman" w:hAnsi="Simplified Arabic" w:cs="Simplified Arabic"/>
          <w:color w:val="000000" w:themeColor="text1"/>
          <w:kern w:val="0"/>
          <w:sz w:val="28"/>
          <w:szCs w:val="28"/>
          <w14:ligatures w14:val="none"/>
        </w:rPr>
        <w:t>.</w:t>
      </w:r>
    </w:p>
    <w:p w14:paraId="1C475CB8" w14:textId="77777777" w:rsidR="00A86A87" w:rsidRPr="00805170" w:rsidRDefault="00A86A87"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الشبكات العصبونية الاصطناعية</w:t>
      </w:r>
      <w:r w:rsidRPr="00805170">
        <w:rPr>
          <w:rFonts w:ascii="Simplified Arabic" w:eastAsia="Times New Roman" w:hAnsi="Simplified Arabic" w:cs="Simplified Arabic"/>
          <w:color w:val="000000" w:themeColor="text1"/>
          <w:kern w:val="0"/>
          <w:sz w:val="28"/>
          <w:szCs w:val="28"/>
          <w14:ligatures w14:val="none"/>
        </w:rPr>
        <w:t xml:space="preserve"> (Artificial Neural Networks – ANN): </w:t>
      </w:r>
      <w:r w:rsidRPr="00805170">
        <w:rPr>
          <w:rFonts w:ascii="Simplified Arabic" w:eastAsia="Times New Roman" w:hAnsi="Simplified Arabic" w:cs="Simplified Arabic"/>
          <w:color w:val="000000" w:themeColor="text1"/>
          <w:kern w:val="0"/>
          <w:sz w:val="28"/>
          <w:szCs w:val="28"/>
          <w:rtl/>
          <w14:ligatures w14:val="none"/>
        </w:rPr>
        <w:t>هي نماذج حاسوبية مستوحاة من بنية الدماغ البشري تتألف من طبقات متعددة من العقد المترابطة (طبقة إدخال، طبقات مخفية، طبقة إخراج)، تعمل على تعلّم العلاقات المعقدة وغير الخطية بين خصائص العقار وسعره من خلال تعديل الأوزان بشكل تكراري أثناء عملية التدريب. وتُقاس في هذه الدراسة بمدى إدراك المستثمرين لفاعليتها في توفير تنبؤات سعرية دقيقة تدعم قراراتهم، وذلك عبر أربع فقرات في أداة الاستبيان</w:t>
      </w:r>
      <w:r w:rsidRPr="00805170">
        <w:rPr>
          <w:rFonts w:ascii="Simplified Arabic" w:eastAsia="Times New Roman" w:hAnsi="Simplified Arabic" w:cs="Simplified Arabic"/>
          <w:color w:val="000000" w:themeColor="text1"/>
          <w:kern w:val="0"/>
          <w:sz w:val="28"/>
          <w:szCs w:val="28"/>
          <w14:ligatures w14:val="none"/>
        </w:rPr>
        <w:t>.</w:t>
      </w:r>
    </w:p>
    <w:p w14:paraId="78BCCB6B" w14:textId="77777777" w:rsidR="00A86A87" w:rsidRPr="00805170" w:rsidRDefault="00A86A87"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خوارزميات التعلم الآلي</w:t>
      </w:r>
      <w:r w:rsidRPr="00805170">
        <w:rPr>
          <w:rFonts w:ascii="Simplified Arabic" w:eastAsia="Times New Roman" w:hAnsi="Simplified Arabic" w:cs="Simplified Arabic"/>
          <w:color w:val="000000" w:themeColor="text1"/>
          <w:kern w:val="0"/>
          <w:sz w:val="28"/>
          <w:szCs w:val="28"/>
          <w14:ligatures w14:val="none"/>
        </w:rPr>
        <w:t xml:space="preserve"> (Machine Learning Algorithms): </w:t>
      </w:r>
      <w:r w:rsidRPr="00805170">
        <w:rPr>
          <w:rFonts w:ascii="Simplified Arabic" w:eastAsia="Times New Roman" w:hAnsi="Simplified Arabic" w:cs="Simplified Arabic"/>
          <w:color w:val="000000" w:themeColor="text1"/>
          <w:kern w:val="0"/>
          <w:sz w:val="28"/>
          <w:szCs w:val="28"/>
          <w:rtl/>
          <w14:ligatures w14:val="none"/>
        </w:rPr>
        <w:t xml:space="preserve">تُشير إلى مجموعة من التقنيات الحاسوبية التي تُمكّن الأنظمة من التعلم التلقائي من البيانات وتحسين أدائها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دون برمجة صريحة لكل حالة، وتشمل خوارزميات مثل</w:t>
      </w:r>
      <w:r w:rsidRPr="00805170">
        <w:rPr>
          <w:rFonts w:ascii="Simplified Arabic" w:eastAsia="Times New Roman" w:hAnsi="Simplified Arabic" w:cs="Simplified Arabic"/>
          <w:color w:val="000000" w:themeColor="text1"/>
          <w:kern w:val="0"/>
          <w:sz w:val="28"/>
          <w:szCs w:val="28"/>
          <w14:ligatures w14:val="none"/>
        </w:rPr>
        <w:t xml:space="preserve"> XGBoost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Random Forest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Gradient Boosting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CatBoost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Ridge Regression. </w:t>
      </w:r>
      <w:r w:rsidRPr="00805170">
        <w:rPr>
          <w:rFonts w:ascii="Simplified Arabic" w:eastAsia="Times New Roman" w:hAnsi="Simplified Arabic" w:cs="Simplified Arabic"/>
          <w:color w:val="000000" w:themeColor="text1"/>
          <w:kern w:val="0"/>
          <w:sz w:val="28"/>
          <w:szCs w:val="28"/>
          <w:rtl/>
          <w14:ligatures w14:val="none"/>
        </w:rPr>
        <w:t>وتُعرّف إجرائيًا بأنها الخوارزميات التي تُدرّب على بيانات المعاملات العقارية التاريخية لتوليد تقديرات سعرية مستقبلية، وتُقاس بمدى اعتقاد المستثمرين بأنها تُحسّن دقة تقدير الأسعار واختيار الاستثمارات ذات الربحية الأعلى، عبر أربع فقرات في الاستبيان</w:t>
      </w:r>
      <w:r w:rsidRPr="00805170">
        <w:rPr>
          <w:rFonts w:ascii="Simplified Arabic" w:eastAsia="Times New Roman" w:hAnsi="Simplified Arabic" w:cs="Simplified Arabic"/>
          <w:color w:val="000000" w:themeColor="text1"/>
          <w:kern w:val="0"/>
          <w:sz w:val="28"/>
          <w:szCs w:val="28"/>
          <w14:ligatures w14:val="none"/>
        </w:rPr>
        <w:t>.</w:t>
      </w:r>
    </w:p>
    <w:p w14:paraId="7DD4BA22" w14:textId="77777777" w:rsidR="00A86A87" w:rsidRPr="00805170" w:rsidRDefault="00A86A87"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تحليلات البيانات الضخمة</w:t>
      </w:r>
      <w:r w:rsidRPr="00805170">
        <w:rPr>
          <w:rFonts w:ascii="Simplified Arabic" w:eastAsia="Times New Roman" w:hAnsi="Simplified Arabic" w:cs="Simplified Arabic"/>
          <w:color w:val="000000" w:themeColor="text1"/>
          <w:kern w:val="0"/>
          <w:sz w:val="28"/>
          <w:szCs w:val="28"/>
          <w14:ligatures w14:val="none"/>
        </w:rPr>
        <w:t xml:space="preserve"> (Big Data Analytics): </w:t>
      </w:r>
      <w:r w:rsidRPr="00805170">
        <w:rPr>
          <w:rFonts w:ascii="Simplified Arabic" w:eastAsia="Times New Roman" w:hAnsi="Simplified Arabic" w:cs="Simplified Arabic"/>
          <w:color w:val="000000" w:themeColor="text1"/>
          <w:kern w:val="0"/>
          <w:sz w:val="28"/>
          <w:szCs w:val="28"/>
          <w:rtl/>
          <w14:ligatures w14:val="none"/>
        </w:rPr>
        <w:t xml:space="preserve">تُعرّف بأنها العمليات التحليلية المتقدمة التي تُطبّق على مجموعات بيانات ضخمة ومتنوعة ومتسارعة النمو — تشمل بيانات المعاملات العقارية والمؤشرات الاقتصادية الكلية والبيانات الديموغرافية والجغرافية المكانية وبيانات منصات التواصل الاجتماعي — بهدف استخلاص رؤى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ونمطية لا يمكن الوصول إليها بالأساليب التحليلية التقليدية. وتُقاس إجرائيًا بمدى إدراك المستثمرين لدورها في تقليل حالة عدم اليقين وتعزيز الرؤية الاستشرافية للسوق، عبر أربع فقرات</w:t>
      </w:r>
      <w:r w:rsidRPr="00805170">
        <w:rPr>
          <w:rFonts w:ascii="Simplified Arabic" w:eastAsia="Times New Roman" w:hAnsi="Simplified Arabic" w:cs="Simplified Arabic"/>
          <w:color w:val="000000" w:themeColor="text1"/>
          <w:kern w:val="0"/>
          <w:sz w:val="28"/>
          <w:szCs w:val="28"/>
          <w14:ligatures w14:val="none"/>
        </w:rPr>
        <w:t>.</w:t>
      </w:r>
    </w:p>
    <w:p w14:paraId="64F5AAB4" w14:textId="77777777" w:rsidR="00A86A87" w:rsidRPr="00805170" w:rsidRDefault="00A86A87"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أنظمة التقييم الآلي</w:t>
      </w:r>
      <w:r w:rsidRPr="00805170">
        <w:rPr>
          <w:rFonts w:ascii="Simplified Arabic" w:eastAsia="Times New Roman" w:hAnsi="Simplified Arabic" w:cs="Simplified Arabic"/>
          <w:color w:val="000000" w:themeColor="text1"/>
          <w:kern w:val="0"/>
          <w:sz w:val="28"/>
          <w:szCs w:val="28"/>
          <w14:ligatures w14:val="none"/>
        </w:rPr>
        <w:t xml:space="preserve"> (Automated Valuation Models – AVM): </w:t>
      </w:r>
      <w:r w:rsidRPr="00805170">
        <w:rPr>
          <w:rFonts w:ascii="Simplified Arabic" w:eastAsia="Times New Roman" w:hAnsi="Simplified Arabic" w:cs="Simplified Arabic"/>
          <w:color w:val="000000" w:themeColor="text1"/>
          <w:kern w:val="0"/>
          <w:sz w:val="28"/>
          <w:szCs w:val="28"/>
          <w:rtl/>
          <w14:ligatures w14:val="none"/>
        </w:rPr>
        <w:t>هي أنظمة حاسوبية تعتمد على خوارزميات رياضية وإحصائية وتقنيات ذكاء اصطناعي لتقديم تقديرات فورية وموضوعية للقيمة السوقية للعقارات، دون الحاجة إلى معاينة ميدانية تقليدية، وذلك بالاستناد إلى قواعد بيانات المعاملات السابقة وخصائص العقار والموقع. وتُقاس في هذه الدراسة بإدراك المستثمرين لقدرتها على توفير تقييمات فورية وشفافة وموثوقة تدعم قرار الشراء أو البيع أو الاحتفاظ، وذلك عبر أربع فقرات</w:t>
      </w:r>
      <w:r w:rsidRPr="00805170">
        <w:rPr>
          <w:rFonts w:ascii="Simplified Arabic" w:eastAsia="Times New Roman" w:hAnsi="Simplified Arabic" w:cs="Simplified Arabic"/>
          <w:color w:val="000000" w:themeColor="text1"/>
          <w:kern w:val="0"/>
          <w:sz w:val="28"/>
          <w:szCs w:val="28"/>
          <w14:ligatures w14:val="none"/>
        </w:rPr>
        <w:t>.</w:t>
      </w:r>
    </w:p>
    <w:p w14:paraId="3FA29B13" w14:textId="77777777" w:rsidR="00A86A87" w:rsidRPr="00805170" w:rsidRDefault="00A86A87"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قرارات الاستثمار العقاري</w:t>
      </w:r>
      <w:r w:rsidRPr="00805170">
        <w:rPr>
          <w:rFonts w:ascii="Simplified Arabic" w:eastAsia="Times New Roman" w:hAnsi="Simplified Arabic" w:cs="Simplified Arabic"/>
          <w:color w:val="000000" w:themeColor="text1"/>
          <w:kern w:val="0"/>
          <w:sz w:val="28"/>
          <w:szCs w:val="28"/>
          <w14:ligatures w14:val="none"/>
        </w:rPr>
        <w:t xml:space="preserve"> (Real Estate Investment Decisions): </w:t>
      </w:r>
      <w:r w:rsidRPr="00805170">
        <w:rPr>
          <w:rFonts w:ascii="Simplified Arabic" w:eastAsia="Times New Roman" w:hAnsi="Simplified Arabic" w:cs="Simplified Arabic"/>
          <w:color w:val="000000" w:themeColor="text1"/>
          <w:kern w:val="0"/>
          <w:sz w:val="28"/>
          <w:szCs w:val="28"/>
          <w:rtl/>
          <w14:ligatures w14:val="none"/>
        </w:rPr>
        <w:t>تُعرّف إجرائيًا بأنها مجموعة الخيارات الاستراتيجية والتكتيكية التي يتخذها المستثمر الفرد أو المؤسسي فيما يتعلق بتخصيص رأس المال في الأصول العقارية، وتشمل قرارات الشراء والبيع والاحتفاظ، واختيار الموقع الجغرافي ونوع العقار، وتحديد التوقيت الأمثل للدخول والخروج من السوق، وتقدير العوائد المتوقعة وتقييم المخاطر المصاحبة. وتُقاس في هذه الدراسة بوصفها متغيرًا تابعًا أحادي المحور يتضمن اثنتي عشرة فقرة تعكس مختلف جوانب القرار الاستثماري</w:t>
      </w:r>
      <w:r w:rsidRPr="00805170">
        <w:rPr>
          <w:rFonts w:ascii="Simplified Arabic" w:eastAsia="Times New Roman" w:hAnsi="Simplified Arabic" w:cs="Simplified Arabic"/>
          <w:color w:val="000000" w:themeColor="text1"/>
          <w:kern w:val="0"/>
          <w:sz w:val="28"/>
          <w:szCs w:val="28"/>
          <w14:ligatures w14:val="none"/>
        </w:rPr>
        <w:t>.</w:t>
      </w:r>
    </w:p>
    <w:p w14:paraId="5C240004" w14:textId="77777777" w:rsidR="00A86A87" w:rsidRPr="00805170" w:rsidRDefault="00A86A87"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التنبؤ بأسعار العقارات</w:t>
      </w:r>
      <w:r w:rsidRPr="00805170">
        <w:rPr>
          <w:rFonts w:ascii="Simplified Arabic" w:eastAsia="Times New Roman" w:hAnsi="Simplified Arabic" w:cs="Simplified Arabic"/>
          <w:color w:val="000000" w:themeColor="text1"/>
          <w:kern w:val="0"/>
          <w:sz w:val="28"/>
          <w:szCs w:val="28"/>
          <w14:ligatures w14:val="none"/>
        </w:rPr>
        <w:t xml:space="preserve"> (Real Estate Price Prediction): </w:t>
      </w:r>
      <w:r w:rsidRPr="00805170">
        <w:rPr>
          <w:rFonts w:ascii="Simplified Arabic" w:eastAsia="Times New Roman" w:hAnsi="Simplified Arabic" w:cs="Simplified Arabic"/>
          <w:color w:val="000000" w:themeColor="text1"/>
          <w:kern w:val="0"/>
          <w:sz w:val="28"/>
          <w:szCs w:val="28"/>
          <w:rtl/>
          <w14:ligatures w14:val="none"/>
        </w:rPr>
        <w:t xml:space="preserve">يُشير إلى عملية استخدام نماذج كمية وخوارزميات حاسوبية لتقدير القيمة السوقية المستقبلية أو الحالية للعقارات استنادًا إلى متغيرات متعددة تشمل الخصائص الهيكلية </w:t>
      </w:r>
      <w:proofErr w:type="spellStart"/>
      <w:r w:rsidRPr="00805170">
        <w:rPr>
          <w:rFonts w:ascii="Simplified Arabic" w:eastAsia="Times New Roman" w:hAnsi="Simplified Arabic" w:cs="Simplified Arabic"/>
          <w:color w:val="000000" w:themeColor="text1"/>
          <w:kern w:val="0"/>
          <w:sz w:val="28"/>
          <w:szCs w:val="28"/>
          <w:rtl/>
          <w14:ligatures w14:val="none"/>
        </w:rPr>
        <w:t>والموقعية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والاقتصادية الكلية، بهدف تزويد أصحاب المصلحة برؤية استشرافية تُمكّنهم من اتخاذ قرارات مدروسة وتقليل هامش الخطأ في التقدير</w:t>
      </w:r>
      <w:r w:rsidRPr="00805170">
        <w:rPr>
          <w:rFonts w:ascii="Simplified Arabic" w:eastAsia="Times New Roman" w:hAnsi="Simplified Arabic" w:cs="Simplified Arabic"/>
          <w:color w:val="000000" w:themeColor="text1"/>
          <w:kern w:val="0"/>
          <w:sz w:val="28"/>
          <w:szCs w:val="28"/>
          <w14:ligatures w14:val="none"/>
        </w:rPr>
        <w:t>.</w:t>
      </w:r>
    </w:p>
    <w:p w14:paraId="6C218AAB" w14:textId="77777777" w:rsidR="00A86A87" w:rsidRPr="00805170" w:rsidRDefault="00A86A87"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سوق العقارات في الرياض</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يُقصد به في هذه الدراسة مجمل الأنشطة العقارية من بيع وشراء وتأجير وتطوير واستثمار التي تجري ضمن النطاق الجغرافي لمدينة الرياض عاصمة المملكة العربية السعودية، والتي تشهد نموًا متسارعًا مدفوعًا بالزيادة السكانية والمشاريع الكبرى المرتبطة برؤية المملكة 2030 مثل مشروع الرياض الخضراء ومشروع القدية ومشروع المربع الجديد، مما يجعلها بيئة خصبة لدراسة تأثير التقنيات الحديثة على ديناميكيات الاستثمار العقاري</w:t>
      </w:r>
      <w:r w:rsidRPr="00805170">
        <w:rPr>
          <w:rFonts w:ascii="Simplified Arabic" w:eastAsia="Times New Roman" w:hAnsi="Simplified Arabic" w:cs="Simplified Arabic"/>
          <w:color w:val="000000" w:themeColor="text1"/>
          <w:kern w:val="0"/>
          <w:sz w:val="28"/>
          <w:szCs w:val="28"/>
          <w14:ligatures w14:val="none"/>
        </w:rPr>
        <w:t>.</w:t>
      </w:r>
    </w:p>
    <w:p w14:paraId="5B2A2AE6" w14:textId="55949D76" w:rsidR="000949D1" w:rsidRPr="00805170" w:rsidRDefault="000949D1"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05170">
        <w:rPr>
          <w:rFonts w:ascii="Simplified Arabic" w:eastAsia="Times New Roman" w:hAnsi="Simplified Arabic" w:cs="Simplified Arabic"/>
          <w:b/>
          <w:bCs/>
          <w:color w:val="000000" w:themeColor="text1"/>
          <w:kern w:val="0"/>
          <w:sz w:val="32"/>
          <w:szCs w:val="32"/>
          <w:rtl/>
          <w14:ligatures w14:val="none"/>
        </w:rPr>
        <w:t>أولًا: نظرية قبول التكنولوجيا</w:t>
      </w:r>
      <w:r w:rsidRPr="00805170">
        <w:rPr>
          <w:rFonts w:ascii="Simplified Arabic" w:eastAsia="Times New Roman" w:hAnsi="Simplified Arabic" w:cs="Simplified Arabic"/>
          <w:b/>
          <w:bCs/>
          <w:color w:val="000000" w:themeColor="text1"/>
          <w:kern w:val="0"/>
          <w:sz w:val="32"/>
          <w:szCs w:val="32"/>
          <w14:ligatures w14:val="none"/>
        </w:rPr>
        <w:t xml:space="preserve"> (Technology Acceptance Model – TAM)</w:t>
      </w:r>
    </w:p>
    <w:p w14:paraId="7BBC9736" w14:textId="77777777" w:rsidR="000949D1" w:rsidRPr="00805170" w:rsidRDefault="000949D1"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تُعدّ نظرية قبول التكنولوجيا التي طوّرها</w:t>
      </w:r>
      <w:r w:rsidRPr="00805170">
        <w:rPr>
          <w:rFonts w:ascii="Simplified Arabic" w:eastAsia="Times New Roman" w:hAnsi="Simplified Arabic" w:cs="Simplified Arabic"/>
          <w:color w:val="000000" w:themeColor="text1"/>
          <w:kern w:val="0"/>
          <w:sz w:val="28"/>
          <w:szCs w:val="28"/>
          <w14:ligatures w14:val="none"/>
        </w:rPr>
        <w:t xml:space="preserve"> Davis </w:t>
      </w:r>
      <w:r w:rsidRPr="00805170">
        <w:rPr>
          <w:rFonts w:ascii="Simplified Arabic" w:eastAsia="Times New Roman" w:hAnsi="Simplified Arabic" w:cs="Simplified Arabic"/>
          <w:color w:val="000000" w:themeColor="text1"/>
          <w:kern w:val="0"/>
          <w:sz w:val="28"/>
          <w:szCs w:val="28"/>
          <w:rtl/>
          <w14:ligatures w14:val="none"/>
        </w:rPr>
        <w:t>عام 1989 من أبرز الأطر النظرية التي تُفسّر سلوك الأفراد والمؤسسات تجاه تبنّي التقنيات الحديثة. وتقوم هذه النظرية على فرضية مركزية مفادها أن قرار الفرد باستخدام تقنية معينة يتحدد بعاملين جوهريين هما: الفائدة المُدركة، أي اعتقاد المستخدم بأن التقنية ستُحسّن أداءه وتُعزّز كفاءته في إنجاز مهامه، وسهولة الاستخدام المُدركة، أي اعتقاده بأن استخدام التقنية لن يتطلب جهدًا ذهنيًا أو ماديًا مفرطًا. وفي سياق هذه الدراسة، تُوفّر هذه النظرية إطارًا لفهم مدى استعداد المستثمرين العقاريين في الرياض لتبنّي أدوات الذكاء الاصطناعي في التنبؤ بالأسعار واستخدام مخرجاتها في توجيه قراراتهم الاستثمارية، إذ يُفترض أن المستثمر الذي يُدرك الفائدة العالية لهذه الأدوات ويراها سهلة التعامل سيكون أكثر ميلًا إلى الاعتماد عليها في اتخاذ قراراته المتعلقة بتوقيت الشراء والبيع واختيار الموقع وتقدير العوائد</w:t>
      </w:r>
      <w:r w:rsidRPr="00805170">
        <w:rPr>
          <w:rFonts w:ascii="Simplified Arabic" w:eastAsia="Times New Roman" w:hAnsi="Simplified Arabic" w:cs="Simplified Arabic"/>
          <w:color w:val="000000" w:themeColor="text1"/>
          <w:kern w:val="0"/>
          <w:sz w:val="28"/>
          <w:szCs w:val="28"/>
          <w14:ligatures w14:val="none"/>
        </w:rPr>
        <w:t>.</w:t>
      </w:r>
    </w:p>
    <w:p w14:paraId="0D01F4C5" w14:textId="77777777" w:rsidR="000949D1" w:rsidRPr="00805170" w:rsidRDefault="000949D1" w:rsidP="00F9350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05170">
        <w:rPr>
          <w:rFonts w:ascii="Simplified Arabic" w:eastAsia="Times New Roman" w:hAnsi="Simplified Arabic" w:cs="Simplified Arabic"/>
          <w:b/>
          <w:bCs/>
          <w:color w:val="000000" w:themeColor="text1"/>
          <w:kern w:val="0"/>
          <w:sz w:val="32"/>
          <w:szCs w:val="32"/>
          <w:rtl/>
          <w14:ligatures w14:val="none"/>
        </w:rPr>
        <w:t>ثانيًا: نظرية التمويل السلوكي</w:t>
      </w:r>
      <w:r w:rsidRPr="00805170">
        <w:rPr>
          <w:rFonts w:ascii="Simplified Arabic" w:eastAsia="Times New Roman" w:hAnsi="Simplified Arabic" w:cs="Simplified Arabic"/>
          <w:b/>
          <w:bCs/>
          <w:color w:val="000000" w:themeColor="text1"/>
          <w:kern w:val="0"/>
          <w:sz w:val="32"/>
          <w:szCs w:val="32"/>
          <w14:ligatures w14:val="none"/>
        </w:rPr>
        <w:t xml:space="preserve"> (Behavioral Finance Theory)</w:t>
      </w:r>
    </w:p>
    <w:p w14:paraId="1F17F0AD" w14:textId="77777777" w:rsidR="000949D1" w:rsidRPr="00805170" w:rsidRDefault="000949D1"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جاءت نظرية التمويل السلوكي استجابةً لقصور فرضية كفاءة السوق التي وضعها</w:t>
      </w:r>
      <w:r w:rsidRPr="00805170">
        <w:rPr>
          <w:rFonts w:ascii="Simplified Arabic" w:eastAsia="Times New Roman" w:hAnsi="Simplified Arabic" w:cs="Simplified Arabic"/>
          <w:color w:val="000000" w:themeColor="text1"/>
          <w:kern w:val="0"/>
          <w:sz w:val="28"/>
          <w:szCs w:val="28"/>
          <w14:ligatures w14:val="none"/>
        </w:rPr>
        <w:t xml:space="preserve"> Fama </w:t>
      </w:r>
      <w:r w:rsidRPr="00805170">
        <w:rPr>
          <w:rFonts w:ascii="Simplified Arabic" w:eastAsia="Times New Roman" w:hAnsi="Simplified Arabic" w:cs="Simplified Arabic"/>
          <w:color w:val="000000" w:themeColor="text1"/>
          <w:kern w:val="0"/>
          <w:sz w:val="28"/>
          <w:szCs w:val="28"/>
          <w:rtl/>
          <w14:ligatures w14:val="none"/>
        </w:rPr>
        <w:t xml:space="preserve">عام 1970 والتي تفترض أن المستثمرين يتصرفون بعقلانية تامة وأن الأسعار تعكس جميع المعلومات المتاحة. وقد أثبت </w:t>
      </w:r>
      <w:r w:rsidRPr="00805170">
        <w:rPr>
          <w:rFonts w:ascii="Simplified Arabic" w:eastAsia="Times New Roman" w:hAnsi="Simplified Arabic" w:cs="Simplified Arabic"/>
          <w:color w:val="000000" w:themeColor="text1"/>
          <w:kern w:val="0"/>
          <w:sz w:val="28"/>
          <w:szCs w:val="28"/>
          <w14:ligatures w14:val="none"/>
        </w:rPr>
        <w:t xml:space="preserve">Kahneman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Tversky </w:t>
      </w:r>
      <w:r w:rsidRPr="00805170">
        <w:rPr>
          <w:rFonts w:ascii="Simplified Arabic" w:eastAsia="Times New Roman" w:hAnsi="Simplified Arabic" w:cs="Simplified Arabic"/>
          <w:color w:val="000000" w:themeColor="text1"/>
          <w:kern w:val="0"/>
          <w:sz w:val="28"/>
          <w:szCs w:val="28"/>
          <w:rtl/>
          <w14:ligatures w14:val="none"/>
        </w:rPr>
        <w:t>من خلال نظرية الاحتمال عام 1979 أن الأفراد يخضعون لتحيزات معرفية ونفسية منهجية تُبعد قراراتهم عن الرشد الاقتصادي الكامل</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وتشمل هذه التحيزات الثقة المفرطة التي تجعل المستثمر يبالغ في تقدير قدراته التحليلية، وسلوك القطيع الذي يدفعه إلى تقليد الآخرين دون تحليل مستقل، والتثبيت الذي يجعله يعتمد بشكل مفرط على معلومة أولية واحدة عند تقدير القيمة، والنفور من الخسارة الذي يجعله يتمسك بأصول خاسرة تجنبًا للألم النفسي المرتبط بتحقيق الخسارة. وتُبرّر هذه النظرية أهمية الدراسة الحالية، إذ يُفترض أن توفير تنبؤات موضوعية ودقيقة مبنية على الذكاء الاصطناعي يمكن أن يُقلّل من تأثير هذه التحيزات السلوكية ويُعيد قرارات الاستثمار العقاري إلى مسار أكثر عقلانية واستنادًا إلى البيانات</w:t>
      </w:r>
      <w:r w:rsidRPr="00805170">
        <w:rPr>
          <w:rFonts w:ascii="Simplified Arabic" w:eastAsia="Times New Roman" w:hAnsi="Simplified Arabic" w:cs="Simplified Arabic"/>
          <w:color w:val="000000" w:themeColor="text1"/>
          <w:kern w:val="0"/>
          <w:sz w:val="28"/>
          <w:szCs w:val="28"/>
          <w14:ligatures w14:val="none"/>
        </w:rPr>
        <w:t>.</w:t>
      </w:r>
    </w:p>
    <w:p w14:paraId="7478DEC8" w14:textId="77777777" w:rsidR="000949D1" w:rsidRPr="00805170" w:rsidRDefault="000949D1"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805170">
        <w:rPr>
          <w:rFonts w:ascii="Simplified Arabic" w:eastAsia="Times New Roman" w:hAnsi="Simplified Arabic" w:cs="Simplified Arabic"/>
          <w:b/>
          <w:bCs/>
          <w:color w:val="000000" w:themeColor="text1"/>
          <w:kern w:val="0"/>
          <w:sz w:val="32"/>
          <w:szCs w:val="32"/>
          <w:rtl/>
          <w14:ligatures w14:val="none"/>
        </w:rPr>
        <w:t xml:space="preserve">ثالثًا: نظرية الأسعار </w:t>
      </w:r>
      <w:proofErr w:type="spellStart"/>
      <w:r w:rsidRPr="00805170">
        <w:rPr>
          <w:rFonts w:ascii="Simplified Arabic" w:eastAsia="Times New Roman" w:hAnsi="Simplified Arabic" w:cs="Simplified Arabic"/>
          <w:b/>
          <w:bCs/>
          <w:color w:val="000000" w:themeColor="text1"/>
          <w:kern w:val="0"/>
          <w:sz w:val="32"/>
          <w:szCs w:val="32"/>
          <w:rtl/>
          <w14:ligatures w14:val="none"/>
        </w:rPr>
        <w:t>الهيدونية</w:t>
      </w:r>
      <w:proofErr w:type="spellEnd"/>
      <w:r w:rsidRPr="00805170">
        <w:rPr>
          <w:rFonts w:ascii="Simplified Arabic" w:eastAsia="Times New Roman" w:hAnsi="Simplified Arabic" w:cs="Simplified Arabic"/>
          <w:b/>
          <w:bCs/>
          <w:color w:val="000000" w:themeColor="text1"/>
          <w:kern w:val="0"/>
          <w:sz w:val="32"/>
          <w:szCs w:val="32"/>
          <w14:ligatures w14:val="none"/>
        </w:rPr>
        <w:t xml:space="preserve"> (Hedonic Pricing Theory)</w:t>
      </w:r>
    </w:p>
    <w:p w14:paraId="0283C3BF" w14:textId="77777777" w:rsidR="00D944BC" w:rsidRDefault="000949D1"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تُنسب هذه النظرية في صيغتها المعاصرة إلى </w:t>
      </w:r>
      <w:r w:rsidRPr="00805170">
        <w:rPr>
          <w:rFonts w:ascii="Simplified Arabic" w:eastAsia="Times New Roman" w:hAnsi="Simplified Arabic" w:cs="Simplified Arabic"/>
          <w:color w:val="000000" w:themeColor="text1"/>
          <w:kern w:val="0"/>
          <w:sz w:val="28"/>
          <w:szCs w:val="28"/>
          <w14:ligatures w14:val="none"/>
        </w:rPr>
        <w:t xml:space="preserve">Rosen </w:t>
      </w:r>
      <w:r w:rsidRPr="00805170">
        <w:rPr>
          <w:rFonts w:ascii="Simplified Arabic" w:eastAsia="Times New Roman" w:hAnsi="Simplified Arabic" w:cs="Simplified Arabic"/>
          <w:color w:val="000000" w:themeColor="text1"/>
          <w:kern w:val="0"/>
          <w:sz w:val="28"/>
          <w:szCs w:val="28"/>
          <w:rtl/>
          <w14:ligatures w14:val="none"/>
        </w:rPr>
        <w:t xml:space="preserve">عام 1974، وتقوم على مبدأ أن سعر السلعة غير المتجانسة كالعقار يُمثّل محصلة لأسعار ضمنية ترتبط بمجموعة من الخصائص المكوّنة لها. وفي المجال العقاري، تشمل هذه الخصائص عوامل هيكلية كالمساحة وعدد الغرف وعمر البناء ونوع التشطيب، وعوامل </w:t>
      </w:r>
      <w:proofErr w:type="spellStart"/>
      <w:r w:rsidRPr="00805170">
        <w:rPr>
          <w:rFonts w:ascii="Simplified Arabic" w:eastAsia="Times New Roman" w:hAnsi="Simplified Arabic" w:cs="Simplified Arabic"/>
          <w:color w:val="000000" w:themeColor="text1"/>
          <w:kern w:val="0"/>
          <w:sz w:val="28"/>
          <w:szCs w:val="28"/>
          <w:rtl/>
          <w14:ligatures w14:val="none"/>
        </w:rPr>
        <w:t>موقعية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كالقرب من الخدمات والمرافق العامة ومحاور النقل، وعوامل بيئية ومجتمعية كمستوى الجوار ومعدلات الجريمة وجودة المدارس المحيطة. وتُمثّل هذه النظرية الأساس المنهجي الذي تبني عليه نماذج الذكاء الاصطناعي تنبؤاتها، حيث تتعلّم الخوارزميات العلاقات المعقدة وغير الخطية بين هذه الخصائص والسعر النهائي للعقار، وهو ما يتفوق على نماذج الانحدار التقليدية التي تفترض علاقات خطية بسيطة بين المتغيرات</w:t>
      </w:r>
      <w:r w:rsidRPr="00805170">
        <w:rPr>
          <w:rFonts w:ascii="Simplified Arabic" w:eastAsia="Times New Roman" w:hAnsi="Simplified Arabic" w:cs="Simplified Arabic"/>
          <w:color w:val="000000" w:themeColor="text1"/>
          <w:kern w:val="0"/>
          <w:sz w:val="28"/>
          <w:szCs w:val="28"/>
          <w14:ligatures w14:val="none"/>
        </w:rPr>
        <w:t>.</w:t>
      </w:r>
      <w:bookmarkStart w:id="27" w:name="_Toc233762797"/>
      <w:bookmarkStart w:id="28" w:name="_Toc169790506"/>
      <w:bookmarkEnd w:id="26"/>
    </w:p>
    <w:p w14:paraId="452B85C7" w14:textId="13F927C4" w:rsidR="00F93505" w:rsidRPr="00D944BC" w:rsidRDefault="00F93505" w:rsidP="00D944BC">
      <w:pPr>
        <w:spacing w:before="100" w:beforeAutospacing="1" w:after="100" w:afterAutospacing="1" w:line="276" w:lineRule="auto"/>
        <w:jc w:val="both"/>
        <w:outlineLvl w:val="1"/>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7"/>
    </w:p>
    <w:p w14:paraId="3175FD7A"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ستعتمد هذه الدراسة على المنهج الوصفي التحليلي باعتباره المنهج الأكثر ملاءمةً لطبيعة الدراسة وأهدافها، إذ يُمكّن الباحث من وصف الظاهرة محل الدراسة وصفاً دقيقاً وشاملاً، وتحليل العلاقات بين متغيراتها، والكشف عن أثر تطبيقات الذكاء الاصطناعي في التنبؤ بأسعار العقارات بأبعاده الأربعة على قرارات الاستثمار العقاري. وسيُوظَّف هذا المنهج في جانبين متكاملين: الجانب النظري الذي سيشمل مراجعة الأدبيات والدراسات السابقة العربية والأجنبية ذات الصلة بمتغيرات الدراسة لبناء الإطار </w:t>
      </w:r>
      <w:proofErr w:type="spellStart"/>
      <w:r w:rsidRPr="00805170">
        <w:rPr>
          <w:rFonts w:ascii="Simplified Arabic" w:eastAsia="Times New Roman" w:hAnsi="Simplified Arabic" w:cs="Simplified Arabic"/>
          <w:color w:val="000000" w:themeColor="text1"/>
          <w:kern w:val="0"/>
          <w:sz w:val="28"/>
          <w:szCs w:val="28"/>
          <w:rtl/>
          <w14:ligatures w14:val="none"/>
        </w:rPr>
        <w:t>المفاهيمي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والنظري، والجانب الميداني الذي سيتضمن جمع البيانات الأولية من مفردات عينة الدراسة باستخدام أداة الاستبانة المُصمّمة لهذا الغرض</w:t>
      </w:r>
      <w:r w:rsidRPr="00805170">
        <w:rPr>
          <w:rFonts w:ascii="Simplified Arabic" w:eastAsia="Times New Roman" w:hAnsi="Simplified Arabic" w:cs="Simplified Arabic"/>
          <w:color w:val="000000" w:themeColor="text1"/>
          <w:kern w:val="0"/>
          <w:sz w:val="28"/>
          <w:szCs w:val="28"/>
          <w14:ligatures w14:val="none"/>
        </w:rPr>
        <w:t>.</w:t>
      </w:r>
    </w:p>
    <w:p w14:paraId="1689FC40" w14:textId="13C5F478"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وسيُستخدم المنهج الوصفي التحليلي في رصد واقع استخدام تطبيقات الذكاء الاصطناعي في التنبؤ بأسعار العقارات لدى المستثمرين والشركات العقارية بمدينة الرياض، وقياس مستوى تأثير كل بُعد من أبعاد المتغير المستقل على المتغير التابع، وذلك من خلال تطبيق مجموعة من الأساليب الإحصائية المتقدمة على البيانات المُجمّعة ميدانياً. كما سيُتيح هذا المنهج اختبار فروض الدراسة والإجابة عن أسئلتها بدقة علمية، والخروج بنتائج وتوصيات قابلة للتعميم على مجتمع الدراسة في حدود الثقة الإحصائية المقبولة أكاديمياً</w:t>
      </w:r>
      <w:r w:rsidRPr="00805170">
        <w:rPr>
          <w:rFonts w:ascii="Simplified Arabic" w:eastAsia="Times New Roman" w:hAnsi="Simplified Arabic" w:cs="Simplified Arabic"/>
          <w:color w:val="000000" w:themeColor="text1"/>
          <w:kern w:val="0"/>
          <w:sz w:val="28"/>
          <w:szCs w:val="28"/>
          <w14:ligatures w14:val="none"/>
        </w:rPr>
        <w:t>.</w:t>
      </w:r>
    </w:p>
    <w:p w14:paraId="742476C1" w14:textId="576AB533" w:rsidR="00F93505" w:rsidRPr="00805170" w:rsidRDefault="00F93505" w:rsidP="00F9350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9" w:name="_Toc233762798"/>
      <w:r w:rsidRPr="00805170">
        <w:rPr>
          <w:rFonts w:ascii="Simplified Arabic" w:eastAsia="Times New Roman" w:hAnsi="Simplified Arabic" w:cs="Simplified Arabic"/>
          <w:b/>
          <w:bCs/>
          <w:color w:val="000000" w:themeColor="text1"/>
          <w:kern w:val="0"/>
          <w:sz w:val="36"/>
          <w:szCs w:val="36"/>
          <w:rtl/>
          <w14:ligatures w14:val="none"/>
        </w:rPr>
        <w:t>11.1 مجتمع الدراسة وعينتها</w:t>
      </w:r>
      <w:bookmarkEnd w:id="29"/>
    </w:p>
    <w:p w14:paraId="57E05AAD" w14:textId="77777777" w:rsidR="00D944BC" w:rsidRDefault="009F646B"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سيتكون مجتمع الدراسة من جميع المستثمرين العقاريين الأفراد والشركات العقارية العاملة بمدينة الرياض والمسجلة لدى الهيئة العامة للعقار. ووفقاً لأحدث الإحصاءات المتاحة، يبلغ عدد المنشآت العقارية المرخصة في مدينة الرياض ما يزيد عن 5,000 منشأة تشمل شركات التطوير العقاري وشركات الوساطة والتسويق العقاري وشركات إدارة الأصول العقارية وصناديق الاستثمار العقاري، فضلاً عن المستثمرين الأفراد الناشطين في السوق العقاري الذين يُقدّر عددهم بعشرات الآلاف. ونظراً لصعوبة الوصول إلى جميع مفردات المجتمع الأصلي وحصرها بشكل كامل، ستُطبّق الدراسة أسلوب العينة الميسّرة</w:t>
      </w:r>
      <w:r w:rsidRPr="00805170">
        <w:rPr>
          <w:rFonts w:ascii="Simplified Arabic" w:eastAsia="Times New Roman" w:hAnsi="Simplified Arabic" w:cs="Simplified Arabic"/>
          <w:color w:val="000000" w:themeColor="text1"/>
          <w:kern w:val="0"/>
          <w:sz w:val="28"/>
          <w:szCs w:val="28"/>
          <w14:ligatures w14:val="none"/>
        </w:rPr>
        <w:t xml:space="preserve"> (Convenience Sampling) </w:t>
      </w:r>
      <w:r w:rsidRPr="00805170">
        <w:rPr>
          <w:rFonts w:ascii="Simplified Arabic" w:eastAsia="Times New Roman" w:hAnsi="Simplified Arabic" w:cs="Simplified Arabic"/>
          <w:color w:val="000000" w:themeColor="text1"/>
          <w:kern w:val="0"/>
          <w:sz w:val="28"/>
          <w:szCs w:val="28"/>
          <w:rtl/>
          <w14:ligatures w14:val="none"/>
        </w:rPr>
        <w:t>مع مراعاة التنوع في خصائص المستجيبين من حيث نوع المستثمر وحجم الاستثمار وسنوات الخبرة</w:t>
      </w:r>
      <w:r w:rsidRPr="00805170">
        <w:rPr>
          <w:rFonts w:ascii="Simplified Arabic" w:eastAsia="Times New Roman" w:hAnsi="Simplified Arabic" w:cs="Simplified Arabic"/>
          <w:color w:val="000000" w:themeColor="text1"/>
          <w:kern w:val="0"/>
          <w:sz w:val="28"/>
          <w:szCs w:val="28"/>
          <w14:ligatures w14:val="none"/>
        </w:rPr>
        <w:t>.</w:t>
      </w:r>
    </w:p>
    <w:p w14:paraId="3C1D7FBE" w14:textId="5503723E" w:rsidR="009F646B" w:rsidRPr="00805170" w:rsidRDefault="009F646B"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وسيتم تحديد حجم العينة المناسب بالاستناد إلى معادلة ستيفن </w:t>
      </w:r>
      <w:proofErr w:type="spellStart"/>
      <w:r w:rsidRPr="00805170">
        <w:rPr>
          <w:rFonts w:ascii="Simplified Arabic" w:eastAsia="Times New Roman" w:hAnsi="Simplified Arabic" w:cs="Simplified Arabic"/>
          <w:color w:val="000000" w:themeColor="text1"/>
          <w:kern w:val="0"/>
          <w:sz w:val="28"/>
          <w:szCs w:val="28"/>
          <w:rtl/>
          <w14:ligatures w14:val="none"/>
        </w:rPr>
        <w:t>ثومبسون</w:t>
      </w:r>
      <w:proofErr w:type="spellEnd"/>
      <w:r w:rsidRPr="00805170">
        <w:rPr>
          <w:rFonts w:ascii="Simplified Arabic" w:eastAsia="Times New Roman" w:hAnsi="Simplified Arabic" w:cs="Simplified Arabic"/>
          <w:color w:val="000000" w:themeColor="text1"/>
          <w:kern w:val="0"/>
          <w:sz w:val="28"/>
          <w:szCs w:val="28"/>
          <w14:ligatures w14:val="none"/>
        </w:rPr>
        <w:t xml:space="preserve"> (Steven Thompson) </w:t>
      </w:r>
      <w:r w:rsidRPr="00805170">
        <w:rPr>
          <w:rFonts w:ascii="Simplified Arabic" w:eastAsia="Times New Roman" w:hAnsi="Simplified Arabic" w:cs="Simplified Arabic"/>
          <w:color w:val="000000" w:themeColor="text1"/>
          <w:kern w:val="0"/>
          <w:sz w:val="28"/>
          <w:szCs w:val="28"/>
          <w:rtl/>
          <w14:ligatures w14:val="none"/>
        </w:rPr>
        <w:t>للمجتمعات غير المعروفة الحجم بدقة، حيث سيُستهدف حجم عينة لا يقل عن 384 مفردة عند مستوى ثقة 95% وهامش خطأ 5%، وسيسعى الباحث إلى توزيع ما لا يقل عن 450 استبانة لتعويض النقص المتوقع في الاستبانات غير المستوفاة أو غير الصالحة للتحليل الإحصائي</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وستُوزّع الاستبانات إلكترونياً عبر منصات متخصصة وكذلك ورقياً في المعارض العقارية والمكاتب والشركات العقارية بمدينة الرياض، مع التأكد من استيفاء المستجيبين لشرط الانخراط الفعلي في الاستثمار العقاري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538B1083" w14:textId="23A18E64" w:rsidR="009F646B" w:rsidRPr="00805170" w:rsidRDefault="00F93505" w:rsidP="00F9350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3913768"/>
      <w:bookmarkStart w:id="31" w:name="_Toc233762799"/>
      <w:r w:rsidRPr="00805170">
        <w:rPr>
          <w:rFonts w:ascii="Simplified Arabic" w:eastAsia="Times New Roman" w:hAnsi="Simplified Arabic" w:cs="Simplified Arabic" w:hint="cs"/>
          <w:b/>
          <w:bCs/>
          <w:color w:val="000000" w:themeColor="text1"/>
          <w:kern w:val="0"/>
          <w:sz w:val="36"/>
          <w:szCs w:val="36"/>
          <w:rtl/>
          <w14:ligatures w14:val="none"/>
        </w:rPr>
        <w:t xml:space="preserve">12.1 </w:t>
      </w:r>
      <w:r w:rsidR="009F646B" w:rsidRPr="00805170">
        <w:rPr>
          <w:rFonts w:ascii="Simplified Arabic" w:eastAsia="Times New Roman" w:hAnsi="Simplified Arabic" w:cs="Simplified Arabic"/>
          <w:b/>
          <w:bCs/>
          <w:color w:val="000000" w:themeColor="text1"/>
          <w:kern w:val="0"/>
          <w:sz w:val="36"/>
          <w:szCs w:val="36"/>
          <w:rtl/>
          <w14:ligatures w14:val="none"/>
        </w:rPr>
        <w:t>مصادر جمع البيانات</w:t>
      </w:r>
      <w:bookmarkEnd w:id="30"/>
      <w:bookmarkEnd w:id="31"/>
    </w:p>
    <w:p w14:paraId="19055313" w14:textId="77777777" w:rsidR="009F646B" w:rsidRPr="00805170" w:rsidRDefault="009F646B"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ستعتمد الدراسة على مصدرين أساسيين لجمع البيانات</w:t>
      </w:r>
      <w:r w:rsidRPr="00805170">
        <w:rPr>
          <w:rFonts w:ascii="Simplified Arabic" w:eastAsia="Times New Roman" w:hAnsi="Simplified Arabic" w:cs="Simplified Arabic"/>
          <w:b/>
          <w:bCs/>
          <w:color w:val="000000" w:themeColor="text1"/>
          <w:kern w:val="0"/>
          <w:sz w:val="28"/>
          <w:szCs w:val="28"/>
          <w14:ligatures w14:val="none"/>
        </w:rPr>
        <w:t>:</w:t>
      </w:r>
    </w:p>
    <w:p w14:paraId="7C50BF70" w14:textId="77777777" w:rsidR="009F646B" w:rsidRPr="00805170" w:rsidRDefault="009F646B" w:rsidP="00AE677A">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المصادر الثانوية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(ماجستير ودكتوراه)، والتقارير والإحصاءات الصادرة عن الهيئة العامة للعقار والهيئة العامة للإحصاء ووزارة الشؤون البلدية والقروية والإسكان، فضلاً عن قواعد البيانات العلمية الإلكترونية مثل</w:t>
      </w:r>
      <w:r w:rsidRPr="00805170">
        <w:rPr>
          <w:rFonts w:ascii="Simplified Arabic" w:eastAsia="Times New Roman" w:hAnsi="Simplified Arabic" w:cs="Simplified Arabic"/>
          <w:color w:val="000000" w:themeColor="text1"/>
          <w:kern w:val="0"/>
          <w:sz w:val="28"/>
          <w:szCs w:val="28"/>
          <w14:ligatures w14:val="none"/>
        </w:rPr>
        <w:t xml:space="preserve"> Scopus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Web of Science </w:t>
      </w:r>
      <w:r w:rsidRPr="00805170">
        <w:rPr>
          <w:rFonts w:ascii="Simplified Arabic" w:eastAsia="Times New Roman" w:hAnsi="Simplified Arabic" w:cs="Simplified Arabic"/>
          <w:color w:val="000000" w:themeColor="text1"/>
          <w:kern w:val="0"/>
          <w:sz w:val="28"/>
          <w:szCs w:val="28"/>
          <w:rtl/>
          <w14:ligatures w14:val="none"/>
        </w:rPr>
        <w:t>و</w:t>
      </w:r>
      <w:r w:rsidRPr="00805170">
        <w:rPr>
          <w:rFonts w:ascii="Simplified Arabic" w:eastAsia="Times New Roman" w:hAnsi="Simplified Arabic" w:cs="Simplified Arabic"/>
          <w:color w:val="000000" w:themeColor="text1"/>
          <w:kern w:val="0"/>
          <w:sz w:val="28"/>
          <w:szCs w:val="28"/>
          <w14:ligatures w14:val="none"/>
        </w:rPr>
        <w:t xml:space="preserve">Google Scholar </w:t>
      </w:r>
      <w:r w:rsidRPr="00805170">
        <w:rPr>
          <w:rFonts w:ascii="Simplified Arabic" w:eastAsia="Times New Roman" w:hAnsi="Simplified Arabic" w:cs="Simplified Arabic"/>
          <w:color w:val="000000" w:themeColor="text1"/>
          <w:kern w:val="0"/>
          <w:sz w:val="28"/>
          <w:szCs w:val="28"/>
          <w:rtl/>
          <w14:ligatures w14:val="none"/>
        </w:rPr>
        <w:t>وقاعدة المنظومة العربية</w:t>
      </w:r>
      <w:r w:rsidRPr="00805170">
        <w:rPr>
          <w:rFonts w:ascii="Simplified Arabic" w:eastAsia="Times New Roman" w:hAnsi="Simplified Arabic" w:cs="Simplified Arabic"/>
          <w:color w:val="000000" w:themeColor="text1"/>
          <w:kern w:val="0"/>
          <w:sz w:val="28"/>
          <w:szCs w:val="28"/>
          <w14:ligatures w14:val="none"/>
        </w:rPr>
        <w:t xml:space="preserve"> EKB. </w:t>
      </w:r>
      <w:r w:rsidRPr="00805170">
        <w:rPr>
          <w:rFonts w:ascii="Simplified Arabic" w:eastAsia="Times New Roman" w:hAnsi="Simplified Arabic" w:cs="Simplified Arabic"/>
          <w:color w:val="000000" w:themeColor="text1"/>
          <w:kern w:val="0"/>
          <w:sz w:val="28"/>
          <w:szCs w:val="28"/>
          <w:rtl/>
          <w14:ligatures w14:val="none"/>
        </w:rPr>
        <w:t>وستُوظّف هذه المصادر في بناء الإطار النظري للدراسة وصياغة أداتها</w:t>
      </w:r>
      <w:r w:rsidRPr="00805170">
        <w:rPr>
          <w:rFonts w:ascii="Simplified Arabic" w:eastAsia="Times New Roman" w:hAnsi="Simplified Arabic" w:cs="Simplified Arabic"/>
          <w:color w:val="000000" w:themeColor="text1"/>
          <w:kern w:val="0"/>
          <w:sz w:val="28"/>
          <w:szCs w:val="28"/>
          <w14:ligatures w14:val="none"/>
        </w:rPr>
        <w:t>.</w:t>
      </w:r>
    </w:p>
    <w:p w14:paraId="40CD2D17" w14:textId="77777777" w:rsidR="009F646B" w:rsidRPr="00805170" w:rsidRDefault="009F646B" w:rsidP="00AE677A">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المصادر الأولية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سيجمعها الباحث مباشرةً من مفردات عينة الدراسة باستخدام أداة الاستبانة المُصمّمة خصيصاً لأغراض هذه الدراسة، والتي ستُغطّي جميع أبعاد المتغير المستقل والمتغير التابع والمتغيرات الديموغرافية والتنظيمية</w:t>
      </w:r>
      <w:r w:rsidRPr="00805170">
        <w:rPr>
          <w:rFonts w:ascii="Simplified Arabic" w:eastAsia="Times New Roman" w:hAnsi="Simplified Arabic" w:cs="Simplified Arabic"/>
          <w:color w:val="000000" w:themeColor="text1"/>
          <w:kern w:val="0"/>
          <w:sz w:val="28"/>
          <w:szCs w:val="28"/>
          <w14:ligatures w14:val="none"/>
        </w:rPr>
        <w:t>.</w:t>
      </w:r>
    </w:p>
    <w:p w14:paraId="47D8D503" w14:textId="53DA7C62" w:rsidR="009F646B" w:rsidRPr="00805170" w:rsidRDefault="00F93505" w:rsidP="00F9350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3913769"/>
      <w:bookmarkStart w:id="33" w:name="_Toc233762800"/>
      <w:r w:rsidRPr="00805170">
        <w:rPr>
          <w:rFonts w:ascii="Simplified Arabic" w:eastAsia="Times New Roman" w:hAnsi="Simplified Arabic" w:cs="Simplified Arabic" w:hint="cs"/>
          <w:b/>
          <w:bCs/>
          <w:color w:val="000000" w:themeColor="text1"/>
          <w:kern w:val="0"/>
          <w:sz w:val="36"/>
          <w:szCs w:val="36"/>
          <w:rtl/>
          <w14:ligatures w14:val="none"/>
        </w:rPr>
        <w:t xml:space="preserve">13.1 </w:t>
      </w:r>
      <w:r w:rsidR="009F646B" w:rsidRPr="00805170">
        <w:rPr>
          <w:rFonts w:ascii="Simplified Arabic" w:eastAsia="Times New Roman" w:hAnsi="Simplified Arabic" w:cs="Simplified Arabic"/>
          <w:b/>
          <w:bCs/>
          <w:color w:val="000000" w:themeColor="text1"/>
          <w:kern w:val="0"/>
          <w:sz w:val="36"/>
          <w:szCs w:val="36"/>
          <w:rtl/>
          <w14:ligatures w14:val="none"/>
        </w:rPr>
        <w:t>أداة الدراسة</w:t>
      </w:r>
      <w:bookmarkEnd w:id="32"/>
      <w:bookmarkEnd w:id="33"/>
    </w:p>
    <w:p w14:paraId="6470A430"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ستستخدم الدراسة الاستبانة</w:t>
      </w:r>
      <w:r w:rsidRPr="00805170">
        <w:rPr>
          <w:rFonts w:ascii="Simplified Arabic" w:eastAsia="Times New Roman" w:hAnsi="Simplified Arabic" w:cs="Simplified Arabic"/>
          <w:color w:val="000000" w:themeColor="text1"/>
          <w:kern w:val="0"/>
          <w:sz w:val="28"/>
          <w:szCs w:val="28"/>
          <w14:ligatures w14:val="none"/>
        </w:rPr>
        <w:t xml:space="preserve"> (Questionnaire) </w:t>
      </w:r>
      <w:r w:rsidRPr="00805170">
        <w:rPr>
          <w:rFonts w:ascii="Simplified Arabic" w:eastAsia="Times New Roman" w:hAnsi="Simplified Arabic" w:cs="Simplified Arabic"/>
          <w:color w:val="000000" w:themeColor="text1"/>
          <w:kern w:val="0"/>
          <w:sz w:val="28"/>
          <w:szCs w:val="28"/>
          <w:rtl/>
          <w14:ligatures w14:val="none"/>
        </w:rPr>
        <w:t xml:space="preserve">كأداة رئيسية لجمع البيانات الأولية من عينة الدراسة، وسيتم تصميمها بالاعتماد على مقياس </w:t>
      </w:r>
      <w:proofErr w:type="spellStart"/>
      <w:r w:rsidRPr="00805170">
        <w:rPr>
          <w:rFonts w:ascii="Simplified Arabic" w:eastAsia="Times New Roman" w:hAnsi="Simplified Arabic" w:cs="Simplified Arabic"/>
          <w:color w:val="000000" w:themeColor="text1"/>
          <w:kern w:val="0"/>
          <w:sz w:val="28"/>
          <w:szCs w:val="28"/>
          <w:rtl/>
          <w14:ligatures w14:val="none"/>
        </w:rPr>
        <w:t>ليكرت</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الخماسي</w:t>
      </w:r>
      <w:r w:rsidRPr="00805170">
        <w:rPr>
          <w:rFonts w:ascii="Simplified Arabic" w:eastAsia="Times New Roman" w:hAnsi="Simplified Arabic" w:cs="Simplified Arabic"/>
          <w:color w:val="000000" w:themeColor="text1"/>
          <w:kern w:val="0"/>
          <w:sz w:val="28"/>
          <w:szCs w:val="28"/>
          <w14:ligatures w14:val="none"/>
        </w:rPr>
        <w:t xml:space="preserve"> (Likert Scale) </w:t>
      </w:r>
      <w:r w:rsidRPr="00805170">
        <w:rPr>
          <w:rFonts w:ascii="Simplified Arabic" w:eastAsia="Times New Roman" w:hAnsi="Simplified Arabic" w:cs="Simplified Arabic"/>
          <w:color w:val="000000" w:themeColor="text1"/>
          <w:kern w:val="0"/>
          <w:sz w:val="28"/>
          <w:szCs w:val="28"/>
          <w:rtl/>
          <w14:ligatures w14:val="none"/>
        </w:rPr>
        <w:t>المتدرج من (1 = غير موافق بشدة) إلى (5 = موافق بشدة). وستتكون الاستبانة من ثلاثة أقسام رئيسية على النحو التالي</w:t>
      </w:r>
      <w:r w:rsidRPr="00805170">
        <w:rPr>
          <w:rFonts w:ascii="Simplified Arabic" w:eastAsia="Times New Roman" w:hAnsi="Simplified Arabic" w:cs="Simplified Arabic"/>
          <w:color w:val="000000" w:themeColor="text1"/>
          <w:kern w:val="0"/>
          <w:sz w:val="28"/>
          <w:szCs w:val="28"/>
          <w14:ligatures w14:val="none"/>
        </w:rPr>
        <w:t>:</w:t>
      </w:r>
    </w:p>
    <w:p w14:paraId="5057A5F2"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والتنظيمية سيتضمن هذا القسم بيانات عامة عن المستجيبين تشمل: نوع المستثمر (فرد</w:t>
      </w:r>
      <w:r w:rsidRPr="00805170">
        <w:rPr>
          <w:rFonts w:ascii="Simplified Arabic" w:eastAsia="Times New Roman" w:hAnsi="Simplified Arabic" w:cs="Simplified Arabic"/>
          <w:color w:val="000000" w:themeColor="text1"/>
          <w:kern w:val="0"/>
          <w:sz w:val="28"/>
          <w:szCs w:val="28"/>
          <w14:ligatures w14:val="none"/>
        </w:rPr>
        <w:t xml:space="preserve"> / </w:t>
      </w:r>
      <w:r w:rsidRPr="00805170">
        <w:rPr>
          <w:rFonts w:ascii="Simplified Arabic" w:eastAsia="Times New Roman" w:hAnsi="Simplified Arabic" w:cs="Simplified Arabic"/>
          <w:color w:val="000000" w:themeColor="text1"/>
          <w:kern w:val="0"/>
          <w:sz w:val="28"/>
          <w:szCs w:val="28"/>
          <w:rtl/>
          <w14:ligatures w14:val="none"/>
        </w:rPr>
        <w:t>شركة)، حجم الاستثمار العقاري، سنوات الخبرة في السوق العقاري، ومستوى المعرفة التقنية بالذكاء الاصطناعي</w:t>
      </w:r>
      <w:r w:rsidRPr="00805170">
        <w:rPr>
          <w:rFonts w:ascii="Simplified Arabic" w:eastAsia="Times New Roman" w:hAnsi="Simplified Arabic" w:cs="Simplified Arabic"/>
          <w:color w:val="000000" w:themeColor="text1"/>
          <w:kern w:val="0"/>
          <w:sz w:val="28"/>
          <w:szCs w:val="28"/>
          <w14:ligatures w14:val="none"/>
        </w:rPr>
        <w:t>.</w:t>
      </w:r>
    </w:p>
    <w:p w14:paraId="4D860CF4"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القسم الثاني: المتغير المستقل – تطبيقات الذكاء الاصطناعي في التنبؤ بأسعار العقارات سيتكون هذا القسم من أربعة أبعاد تقيس المتغير المستقل، يتضمن كل بُعد منها أربع فقرات، وذلك على النحو التالي</w:t>
      </w:r>
      <w:r w:rsidRPr="00805170">
        <w:rPr>
          <w:rFonts w:ascii="Simplified Arabic" w:eastAsia="Times New Roman" w:hAnsi="Simplified Arabic" w:cs="Simplified Arabic"/>
          <w:color w:val="000000" w:themeColor="text1"/>
          <w:kern w:val="0"/>
          <w:sz w:val="28"/>
          <w:szCs w:val="28"/>
          <w14:ligatures w14:val="none"/>
        </w:rPr>
        <w:t>:</w:t>
      </w:r>
    </w:p>
    <w:p w14:paraId="2AABD6E4" w14:textId="77777777" w:rsidR="009F646B" w:rsidRPr="00805170" w:rsidRDefault="009F646B" w:rsidP="00AE677A">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البُعد الأول</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الشبكات العصبية الاصطناعية – ويتكون من (4) فقرات</w:t>
      </w:r>
      <w:r w:rsidRPr="00805170">
        <w:rPr>
          <w:rFonts w:ascii="Simplified Arabic" w:eastAsia="Times New Roman" w:hAnsi="Simplified Arabic" w:cs="Simplified Arabic"/>
          <w:color w:val="000000" w:themeColor="text1"/>
          <w:kern w:val="0"/>
          <w:sz w:val="28"/>
          <w:szCs w:val="28"/>
          <w14:ligatures w14:val="none"/>
        </w:rPr>
        <w:t>.</w:t>
      </w:r>
    </w:p>
    <w:p w14:paraId="1D5FB209" w14:textId="77777777" w:rsidR="009F646B" w:rsidRPr="00805170" w:rsidRDefault="009F646B" w:rsidP="00AE677A">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البُعد الثاني</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خوارزميات التعلم الآلي – ويتكون من (4) فقرات</w:t>
      </w:r>
      <w:r w:rsidRPr="00805170">
        <w:rPr>
          <w:rFonts w:ascii="Simplified Arabic" w:eastAsia="Times New Roman" w:hAnsi="Simplified Arabic" w:cs="Simplified Arabic"/>
          <w:color w:val="000000" w:themeColor="text1"/>
          <w:kern w:val="0"/>
          <w:sz w:val="28"/>
          <w:szCs w:val="28"/>
          <w14:ligatures w14:val="none"/>
        </w:rPr>
        <w:t>.</w:t>
      </w:r>
    </w:p>
    <w:p w14:paraId="7B3DC880" w14:textId="77777777" w:rsidR="009F646B" w:rsidRPr="00805170" w:rsidRDefault="009F646B" w:rsidP="00AE677A">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البُعد الثالث</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تحليلات البيانات الضخمة – ويتكون من (4) فقرات</w:t>
      </w:r>
      <w:r w:rsidRPr="00805170">
        <w:rPr>
          <w:rFonts w:ascii="Simplified Arabic" w:eastAsia="Times New Roman" w:hAnsi="Simplified Arabic" w:cs="Simplified Arabic"/>
          <w:color w:val="000000" w:themeColor="text1"/>
          <w:kern w:val="0"/>
          <w:sz w:val="28"/>
          <w:szCs w:val="28"/>
          <w14:ligatures w14:val="none"/>
        </w:rPr>
        <w:t>.</w:t>
      </w:r>
    </w:p>
    <w:p w14:paraId="53E51400" w14:textId="74B6F951" w:rsidR="009F646B" w:rsidRPr="00805170" w:rsidRDefault="009F646B" w:rsidP="00AE677A">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البُعد الرابع</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أنظمة التقييم الآلي – ويتكون من (4) فقرات</w:t>
      </w:r>
      <w:r w:rsidRPr="00805170">
        <w:rPr>
          <w:rFonts w:ascii="Simplified Arabic" w:eastAsia="Times New Roman" w:hAnsi="Simplified Arabic" w:cs="Simplified Arabic"/>
          <w:color w:val="000000" w:themeColor="text1"/>
          <w:kern w:val="0"/>
          <w:sz w:val="28"/>
          <w:szCs w:val="28"/>
          <w14:ligatures w14:val="none"/>
        </w:rPr>
        <w:t>.</w:t>
      </w:r>
      <w:r w:rsidR="00F93505" w:rsidRPr="00805170">
        <w:rPr>
          <w:rFonts w:ascii="Simplified Arabic" w:eastAsia="Times New Roman" w:hAnsi="Simplified Arabic" w:cs="Simplified Arabic" w:hint="cs"/>
          <w:color w:val="000000" w:themeColor="text1"/>
          <w:kern w:val="0"/>
          <w:sz w:val="28"/>
          <w:szCs w:val="28"/>
          <w:rtl/>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وبذلك يبلغ إجمالي فقرات المتغير المستقل (16) فقرة</w:t>
      </w:r>
      <w:r w:rsidRPr="00805170">
        <w:rPr>
          <w:rFonts w:ascii="Simplified Arabic" w:eastAsia="Times New Roman" w:hAnsi="Simplified Arabic" w:cs="Simplified Arabic"/>
          <w:color w:val="000000" w:themeColor="text1"/>
          <w:kern w:val="0"/>
          <w:sz w:val="28"/>
          <w:szCs w:val="28"/>
          <w14:ligatures w14:val="none"/>
        </w:rPr>
        <w:t>.</w:t>
      </w:r>
    </w:p>
    <w:p w14:paraId="42CB25F9" w14:textId="26A2CEE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القسم الثالث: المتغير التابع – قرارات الاستثمار العقاري سيتكون هذا القسم من محور واحد يقيس قرارات الاستثمار العقاري بشكل شامل، ويتضمن (12) فقرة تُغطّي جوانب متعددة من عملية اتخاذ القرار الاستثماري العقاري كتحديد التوقيت الأمثل للاستثمار، واختيار الموقع والنوع العقاري، وتقييم العوائد والمخاطر، واتخاذ قرارات الشراء والبيع والاحتفاظ</w:t>
      </w:r>
      <w:r w:rsidRPr="00805170">
        <w:rPr>
          <w:rFonts w:ascii="Simplified Arabic" w:eastAsia="Times New Roman" w:hAnsi="Simplified Arabic" w:cs="Simplified Arabic"/>
          <w:color w:val="000000" w:themeColor="text1"/>
          <w:kern w:val="0"/>
          <w:sz w:val="28"/>
          <w:szCs w:val="28"/>
          <w14:ligatures w14:val="none"/>
        </w:rPr>
        <w:t>.</w:t>
      </w:r>
      <w:r w:rsidR="00F93505" w:rsidRPr="00805170">
        <w:rPr>
          <w:rFonts w:ascii="Simplified Arabic" w:eastAsia="Times New Roman" w:hAnsi="Simplified Arabic" w:cs="Simplified Arabic" w:hint="cs"/>
          <w:color w:val="000000" w:themeColor="text1"/>
          <w:kern w:val="0"/>
          <w:sz w:val="28"/>
          <w:szCs w:val="28"/>
          <w:rtl/>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وبذلك يبلغ إجمالي فقرات الاستبانة (28) فقرة بالإضافة إلى فقرات البيانات الديموغرافية والتنظيمية</w:t>
      </w:r>
      <w:r w:rsidRPr="00805170">
        <w:rPr>
          <w:rFonts w:ascii="Simplified Arabic" w:eastAsia="Times New Roman" w:hAnsi="Simplified Arabic" w:cs="Simplified Arabic"/>
          <w:color w:val="000000" w:themeColor="text1"/>
          <w:kern w:val="0"/>
          <w:sz w:val="28"/>
          <w:szCs w:val="28"/>
          <w14:ligatures w14:val="none"/>
        </w:rPr>
        <w:t>.</w:t>
      </w:r>
    </w:p>
    <w:p w14:paraId="067CA8DD"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وسيتم التحقق من صدق الأداة وثباتها عبر الإجراءات التالية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 xml:space="preserve">صدق المحكّمين من خلال عرض الاستبانة على مجموعة من الأساتذة المتخصصين في إدارة الأعمال والذكاء الاصطناعي والاقتصاد العقاري لإبداء ملاحظاتهم، وصدق الاتساق الداخلي عبر حساب معامل ارتباط بيرسون بين كل فقرة والبُعد الذي تنتمي إليه وبين كل بُعد والدرجة الكلية للأداة، والثبات عبر حساب معامل ألفا </w:t>
      </w:r>
      <w:proofErr w:type="spellStart"/>
      <w:r w:rsidRPr="00805170">
        <w:rPr>
          <w:rFonts w:ascii="Simplified Arabic" w:eastAsia="Times New Roman" w:hAnsi="Simplified Arabic" w:cs="Simplified Arabic"/>
          <w:color w:val="000000" w:themeColor="text1"/>
          <w:kern w:val="0"/>
          <w:sz w:val="28"/>
          <w:szCs w:val="28"/>
          <w:rtl/>
          <w14:ligatures w14:val="none"/>
        </w:rPr>
        <w:t>كرونباخ</w:t>
      </w:r>
      <w:proofErr w:type="spellEnd"/>
      <w:r w:rsidRPr="00805170">
        <w:rPr>
          <w:rFonts w:ascii="Simplified Arabic" w:eastAsia="Times New Roman" w:hAnsi="Simplified Arabic" w:cs="Simplified Arabic"/>
          <w:color w:val="000000" w:themeColor="text1"/>
          <w:kern w:val="0"/>
          <w:sz w:val="28"/>
          <w:szCs w:val="28"/>
          <w14:ligatures w14:val="none"/>
        </w:rPr>
        <w:t xml:space="preserve"> (Cronbach's Alpha) </w:t>
      </w:r>
      <w:r w:rsidRPr="00805170">
        <w:rPr>
          <w:rFonts w:ascii="Simplified Arabic" w:eastAsia="Times New Roman" w:hAnsi="Simplified Arabic" w:cs="Simplified Arabic"/>
          <w:color w:val="000000" w:themeColor="text1"/>
          <w:kern w:val="0"/>
          <w:sz w:val="28"/>
          <w:szCs w:val="28"/>
          <w:rtl/>
          <w14:ligatures w14:val="none"/>
        </w:rPr>
        <w:t>لكل بُعد وللأداة ككل</w:t>
      </w:r>
      <w:r w:rsidRPr="00805170">
        <w:rPr>
          <w:rFonts w:ascii="Simplified Arabic" w:eastAsia="Times New Roman" w:hAnsi="Simplified Arabic" w:cs="Simplified Arabic"/>
          <w:color w:val="000000" w:themeColor="text1"/>
          <w:kern w:val="0"/>
          <w:sz w:val="28"/>
          <w:szCs w:val="28"/>
          <w14:ligatures w14:val="none"/>
        </w:rPr>
        <w:t>.</w:t>
      </w:r>
    </w:p>
    <w:p w14:paraId="3DCE75C2" w14:textId="10BED553" w:rsidR="009F646B" w:rsidRPr="00805170" w:rsidRDefault="00F93505" w:rsidP="00F9350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4" w:name="_Toc223913770"/>
      <w:bookmarkStart w:id="35" w:name="_Toc233762801"/>
      <w:r w:rsidRPr="00805170">
        <w:rPr>
          <w:rFonts w:ascii="Simplified Arabic" w:eastAsia="Times New Roman" w:hAnsi="Simplified Arabic" w:cs="Simplified Arabic" w:hint="cs"/>
          <w:b/>
          <w:bCs/>
          <w:color w:val="000000" w:themeColor="text1"/>
          <w:kern w:val="0"/>
          <w:sz w:val="36"/>
          <w:szCs w:val="36"/>
          <w:rtl/>
          <w14:ligatures w14:val="none"/>
        </w:rPr>
        <w:t xml:space="preserve">14.1 </w:t>
      </w:r>
      <w:r w:rsidR="009F646B" w:rsidRPr="00805170">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4"/>
      <w:bookmarkEnd w:id="35"/>
    </w:p>
    <w:p w14:paraId="348858F0" w14:textId="77777777" w:rsidR="009F646B" w:rsidRPr="00805170" w:rsidRDefault="009F646B" w:rsidP="00F9350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 الإحصائية للعلوم الاجتماعية</w:t>
      </w:r>
      <w:r w:rsidRPr="00805170">
        <w:rPr>
          <w:rFonts w:ascii="Simplified Arabic" w:eastAsia="Times New Roman" w:hAnsi="Simplified Arabic" w:cs="Simplified Arabic"/>
          <w:color w:val="000000" w:themeColor="text1"/>
          <w:kern w:val="0"/>
          <w:sz w:val="28"/>
          <w:szCs w:val="28"/>
          <w14:ligatures w14:val="none"/>
        </w:rPr>
        <w:t xml:space="preserve"> (SPSS V.26) </w:t>
      </w:r>
      <w:r w:rsidRPr="00805170">
        <w:rPr>
          <w:rFonts w:ascii="Simplified Arabic" w:eastAsia="Times New Roman" w:hAnsi="Simplified Arabic" w:cs="Simplified Arabic"/>
          <w:color w:val="000000" w:themeColor="text1"/>
          <w:kern w:val="0"/>
          <w:sz w:val="28"/>
          <w:szCs w:val="28"/>
          <w:rtl/>
          <w14:ligatures w14:val="none"/>
        </w:rPr>
        <w:t>وبرنامج</w:t>
      </w:r>
      <w:r w:rsidRPr="00805170">
        <w:rPr>
          <w:rFonts w:ascii="Simplified Arabic" w:eastAsia="Times New Roman" w:hAnsi="Simplified Arabic" w:cs="Simplified Arabic"/>
          <w:color w:val="000000" w:themeColor="text1"/>
          <w:kern w:val="0"/>
          <w:sz w:val="28"/>
          <w:szCs w:val="28"/>
          <w14:ligatures w14:val="none"/>
        </w:rPr>
        <w:t xml:space="preserve"> (AMOS V.24) </w:t>
      </w:r>
      <w:r w:rsidRPr="00805170">
        <w:rPr>
          <w:rFonts w:ascii="Simplified Arabic" w:eastAsia="Times New Roman" w:hAnsi="Simplified Arabic" w:cs="Simplified Arabic"/>
          <w:color w:val="000000" w:themeColor="text1"/>
          <w:kern w:val="0"/>
          <w:sz w:val="28"/>
          <w:szCs w:val="28"/>
          <w:rtl/>
          <w14:ligatures w14:val="none"/>
        </w:rPr>
        <w:t xml:space="preserve">في حال الحاجة إلى </w:t>
      </w:r>
      <w:proofErr w:type="spellStart"/>
      <w:r w:rsidRPr="00805170">
        <w:rPr>
          <w:rFonts w:ascii="Simplified Arabic" w:eastAsia="Times New Roman" w:hAnsi="Simplified Arabic" w:cs="Simplified Arabic"/>
          <w:color w:val="000000" w:themeColor="text1"/>
          <w:kern w:val="0"/>
          <w:sz w:val="28"/>
          <w:szCs w:val="28"/>
          <w:rtl/>
          <w14:ligatures w14:val="none"/>
        </w:rPr>
        <w:t>نمذجة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المعادلات الهيكلية، وستُطبّق الأساليب الإحصائية التالية</w:t>
      </w:r>
      <w:r w:rsidRPr="00805170">
        <w:rPr>
          <w:rFonts w:ascii="Simplified Arabic" w:eastAsia="Times New Roman" w:hAnsi="Simplified Arabic" w:cs="Simplified Arabic"/>
          <w:color w:val="000000" w:themeColor="text1"/>
          <w:kern w:val="0"/>
          <w:sz w:val="28"/>
          <w:szCs w:val="28"/>
          <w14:ligatures w14:val="none"/>
        </w:rPr>
        <w:t>:</w:t>
      </w:r>
    </w:p>
    <w:p w14:paraId="6DC8B146" w14:textId="77777777" w:rsidR="009F646B" w:rsidRPr="00805170" w:rsidRDefault="009F646B" w:rsidP="00AE677A">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أساليب الإحصاء الوصفي</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عينة الدراسة، والمتوسطات الحسابية والانحرافات المعيارية لتحديد مستوى استجابات أفراد العينة على فقرات الاستبانة وترتيب الأبعاد وفقاً لأهميتها النسبية</w:t>
      </w:r>
      <w:r w:rsidRPr="00805170">
        <w:rPr>
          <w:rFonts w:ascii="Simplified Arabic" w:eastAsia="Times New Roman" w:hAnsi="Simplified Arabic" w:cs="Simplified Arabic"/>
          <w:color w:val="000000" w:themeColor="text1"/>
          <w:kern w:val="0"/>
          <w:sz w:val="28"/>
          <w:szCs w:val="28"/>
          <w14:ligatures w14:val="none"/>
        </w:rPr>
        <w:t>.</w:t>
      </w:r>
    </w:p>
    <w:p w14:paraId="4745AC36" w14:textId="77777777" w:rsidR="009F646B" w:rsidRPr="00805170" w:rsidRDefault="009F646B" w:rsidP="00AE677A">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اختبارات الصدق والثبات</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وتشمل معامل ارتباط بيرسون</w:t>
      </w:r>
      <w:r w:rsidRPr="00805170">
        <w:rPr>
          <w:rFonts w:ascii="Simplified Arabic" w:eastAsia="Times New Roman" w:hAnsi="Simplified Arabic" w:cs="Simplified Arabic"/>
          <w:color w:val="000000" w:themeColor="text1"/>
          <w:kern w:val="0"/>
          <w:sz w:val="28"/>
          <w:szCs w:val="28"/>
          <w14:ligatures w14:val="none"/>
        </w:rPr>
        <w:t xml:space="preserve"> (Pearson Correlation) </w:t>
      </w:r>
      <w:r w:rsidRPr="00805170">
        <w:rPr>
          <w:rFonts w:ascii="Simplified Arabic" w:eastAsia="Times New Roman" w:hAnsi="Simplified Arabic" w:cs="Simplified Arabic"/>
          <w:color w:val="000000" w:themeColor="text1"/>
          <w:kern w:val="0"/>
          <w:sz w:val="28"/>
          <w:szCs w:val="28"/>
          <w:rtl/>
          <w14:ligatures w14:val="none"/>
        </w:rPr>
        <w:t xml:space="preserve">لقياس صدق الاتساق الداخلي لفقرات الاستبانة، ومعامل ألفا </w:t>
      </w:r>
      <w:proofErr w:type="spellStart"/>
      <w:r w:rsidRPr="00805170">
        <w:rPr>
          <w:rFonts w:ascii="Simplified Arabic" w:eastAsia="Times New Roman" w:hAnsi="Simplified Arabic" w:cs="Simplified Arabic"/>
          <w:color w:val="000000" w:themeColor="text1"/>
          <w:kern w:val="0"/>
          <w:sz w:val="28"/>
          <w:szCs w:val="28"/>
          <w:rtl/>
          <w14:ligatures w14:val="none"/>
        </w:rPr>
        <w:t>كرونباخ</w:t>
      </w:r>
      <w:proofErr w:type="spellEnd"/>
      <w:r w:rsidRPr="00805170">
        <w:rPr>
          <w:rFonts w:ascii="Simplified Arabic" w:eastAsia="Times New Roman" w:hAnsi="Simplified Arabic" w:cs="Simplified Arabic"/>
          <w:color w:val="000000" w:themeColor="text1"/>
          <w:kern w:val="0"/>
          <w:sz w:val="28"/>
          <w:szCs w:val="28"/>
          <w14:ligatures w14:val="none"/>
        </w:rPr>
        <w:t xml:space="preserve"> (Cronbach's Alpha) </w:t>
      </w:r>
      <w:r w:rsidRPr="00805170">
        <w:rPr>
          <w:rFonts w:ascii="Simplified Arabic" w:eastAsia="Times New Roman" w:hAnsi="Simplified Arabic" w:cs="Simplified Arabic"/>
          <w:color w:val="000000" w:themeColor="text1"/>
          <w:kern w:val="0"/>
          <w:sz w:val="28"/>
          <w:szCs w:val="28"/>
          <w:rtl/>
          <w14:ligatures w14:val="none"/>
        </w:rPr>
        <w:t>لقياس ثبات أداة الدراسة</w:t>
      </w:r>
      <w:r w:rsidRPr="00805170">
        <w:rPr>
          <w:rFonts w:ascii="Simplified Arabic" w:eastAsia="Times New Roman" w:hAnsi="Simplified Arabic" w:cs="Simplified Arabic"/>
          <w:color w:val="000000" w:themeColor="text1"/>
          <w:kern w:val="0"/>
          <w:sz w:val="28"/>
          <w:szCs w:val="28"/>
          <w14:ligatures w14:val="none"/>
        </w:rPr>
        <w:t>.</w:t>
      </w:r>
    </w:p>
    <w:p w14:paraId="56EC6F1B" w14:textId="77777777" w:rsidR="009F646B" w:rsidRPr="00805170" w:rsidRDefault="009F646B" w:rsidP="00AE677A">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اختبار التوزيع الطبيعي</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 xml:space="preserve">وسيُستخدم اختبار </w:t>
      </w:r>
      <w:proofErr w:type="spellStart"/>
      <w:r w:rsidRPr="00805170">
        <w:rPr>
          <w:rFonts w:ascii="Simplified Arabic" w:eastAsia="Times New Roman" w:hAnsi="Simplified Arabic" w:cs="Simplified Arabic"/>
          <w:color w:val="000000" w:themeColor="text1"/>
          <w:kern w:val="0"/>
          <w:sz w:val="28"/>
          <w:szCs w:val="28"/>
          <w:rtl/>
          <w14:ligatures w14:val="none"/>
        </w:rPr>
        <w:t>كولموجوروف-سميرنوف</w:t>
      </w:r>
      <w:proofErr w:type="spellEnd"/>
      <w:r w:rsidRPr="00805170">
        <w:rPr>
          <w:rFonts w:ascii="Simplified Arabic" w:eastAsia="Times New Roman" w:hAnsi="Simplified Arabic" w:cs="Simplified Arabic"/>
          <w:color w:val="000000" w:themeColor="text1"/>
          <w:kern w:val="0"/>
          <w:sz w:val="28"/>
          <w:szCs w:val="28"/>
          <w14:ligatures w14:val="none"/>
        </w:rPr>
        <w:t xml:space="preserve"> (Kolmogorov-Smirnov) </w:t>
      </w:r>
      <w:r w:rsidRPr="00805170">
        <w:rPr>
          <w:rFonts w:ascii="Simplified Arabic" w:eastAsia="Times New Roman" w:hAnsi="Simplified Arabic" w:cs="Simplified Arabic"/>
          <w:color w:val="000000" w:themeColor="text1"/>
          <w:kern w:val="0"/>
          <w:sz w:val="28"/>
          <w:szCs w:val="28"/>
          <w:rtl/>
          <w14:ligatures w14:val="none"/>
        </w:rPr>
        <w:t>للتحقق من اعتدالية توزيع البيانات وتحديد الأساليب الإحصائية المناسبة (</w:t>
      </w:r>
      <w:proofErr w:type="spellStart"/>
      <w:r w:rsidRPr="00805170">
        <w:rPr>
          <w:rFonts w:ascii="Simplified Arabic" w:eastAsia="Times New Roman" w:hAnsi="Simplified Arabic" w:cs="Simplified Arabic"/>
          <w:color w:val="000000" w:themeColor="text1"/>
          <w:kern w:val="0"/>
          <w:sz w:val="28"/>
          <w:szCs w:val="28"/>
          <w:rtl/>
          <w14:ligatures w14:val="none"/>
        </w:rPr>
        <w:t>معلمية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أو </w:t>
      </w:r>
      <w:proofErr w:type="spellStart"/>
      <w:r w:rsidRPr="00805170">
        <w:rPr>
          <w:rFonts w:ascii="Simplified Arabic" w:eastAsia="Times New Roman" w:hAnsi="Simplified Arabic" w:cs="Simplified Arabic"/>
          <w:color w:val="000000" w:themeColor="text1"/>
          <w:kern w:val="0"/>
          <w:sz w:val="28"/>
          <w:szCs w:val="28"/>
          <w:rtl/>
          <w14:ligatures w14:val="none"/>
        </w:rPr>
        <w:t>لامعلمية</w:t>
      </w:r>
      <w:proofErr w:type="spellEnd"/>
      <w:r w:rsidRPr="00805170">
        <w:rPr>
          <w:rFonts w:ascii="Simplified Arabic" w:eastAsia="Times New Roman" w:hAnsi="Simplified Arabic" w:cs="Simplified Arabic"/>
          <w:color w:val="000000" w:themeColor="text1"/>
          <w:kern w:val="0"/>
          <w:sz w:val="28"/>
          <w:szCs w:val="28"/>
          <w14:ligatures w14:val="none"/>
        </w:rPr>
        <w:t>).</w:t>
      </w:r>
    </w:p>
    <w:p w14:paraId="476F3055" w14:textId="77777777" w:rsidR="009F646B" w:rsidRPr="00805170" w:rsidRDefault="009F646B" w:rsidP="00AE677A">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تحليل الانحدار</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وسيُستخدم تحليل الانحدار المتعدد</w:t>
      </w:r>
      <w:r w:rsidRPr="00805170">
        <w:rPr>
          <w:rFonts w:ascii="Simplified Arabic" w:eastAsia="Times New Roman" w:hAnsi="Simplified Arabic" w:cs="Simplified Arabic"/>
          <w:color w:val="000000" w:themeColor="text1"/>
          <w:kern w:val="0"/>
          <w:sz w:val="28"/>
          <w:szCs w:val="28"/>
          <w14:ligatures w14:val="none"/>
        </w:rPr>
        <w:t xml:space="preserve"> (Multiple Regression Analysis) </w:t>
      </w:r>
      <w:r w:rsidRPr="00805170">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ومنفردةً على المتغير التابع، وتحديد القدرة التفسيرية لكل بُعد من خلال معامل التحديد</w:t>
      </w:r>
      <w:r w:rsidRPr="00805170">
        <w:rPr>
          <w:rFonts w:ascii="Simplified Arabic" w:eastAsia="Times New Roman" w:hAnsi="Simplified Arabic" w:cs="Simplified Arabic"/>
          <w:color w:val="000000" w:themeColor="text1"/>
          <w:kern w:val="0"/>
          <w:sz w:val="28"/>
          <w:szCs w:val="28"/>
          <w14:ligatures w14:val="none"/>
        </w:rPr>
        <w:t xml:space="preserve"> (R²) </w:t>
      </w:r>
      <w:r w:rsidRPr="00805170">
        <w:rPr>
          <w:rFonts w:ascii="Simplified Arabic" w:eastAsia="Times New Roman" w:hAnsi="Simplified Arabic" w:cs="Simplified Arabic"/>
          <w:color w:val="000000" w:themeColor="text1"/>
          <w:kern w:val="0"/>
          <w:sz w:val="28"/>
          <w:szCs w:val="28"/>
          <w:rtl/>
          <w14:ligatures w14:val="none"/>
        </w:rPr>
        <w:t>ومعاملات الانحدار المعيارية</w:t>
      </w:r>
      <w:r w:rsidRPr="00805170">
        <w:rPr>
          <w:rFonts w:ascii="Simplified Arabic" w:eastAsia="Times New Roman" w:hAnsi="Simplified Arabic" w:cs="Simplified Arabic"/>
          <w:color w:val="000000" w:themeColor="text1"/>
          <w:kern w:val="0"/>
          <w:sz w:val="28"/>
          <w:szCs w:val="28"/>
          <w14:ligatures w14:val="none"/>
        </w:rPr>
        <w:t xml:space="preserve"> (Beta).</w:t>
      </w:r>
    </w:p>
    <w:p w14:paraId="0F9DF856" w14:textId="77777777" w:rsidR="009F646B" w:rsidRPr="00805170" w:rsidRDefault="009F646B" w:rsidP="00AE677A">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اختبار التباين</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وسيُستخدم تحليل التباين الأحادي</w:t>
      </w:r>
      <w:r w:rsidRPr="00805170">
        <w:rPr>
          <w:rFonts w:ascii="Simplified Arabic" w:eastAsia="Times New Roman" w:hAnsi="Simplified Arabic" w:cs="Simplified Arabic"/>
          <w:color w:val="000000" w:themeColor="text1"/>
          <w:kern w:val="0"/>
          <w:sz w:val="28"/>
          <w:szCs w:val="28"/>
          <w14:ligatures w14:val="none"/>
        </w:rPr>
        <w:t xml:space="preserve"> (One-Way ANOVA) </w:t>
      </w:r>
      <w:r w:rsidRPr="00805170">
        <w:rPr>
          <w:rFonts w:ascii="Simplified Arabic" w:eastAsia="Times New Roman" w:hAnsi="Simplified Arabic" w:cs="Simplified Arabic"/>
          <w:color w:val="000000" w:themeColor="text1"/>
          <w:kern w:val="0"/>
          <w:sz w:val="28"/>
          <w:szCs w:val="28"/>
          <w:rtl/>
          <w14:ligatures w14:val="none"/>
        </w:rPr>
        <w:t>واختبار</w:t>
      </w:r>
      <w:r w:rsidRPr="00805170">
        <w:rPr>
          <w:rFonts w:ascii="Simplified Arabic" w:eastAsia="Times New Roman" w:hAnsi="Simplified Arabic" w:cs="Simplified Arabic"/>
          <w:color w:val="000000" w:themeColor="text1"/>
          <w:kern w:val="0"/>
          <w:sz w:val="28"/>
          <w:szCs w:val="28"/>
          <w14:ligatures w14:val="none"/>
        </w:rPr>
        <w:t xml:space="preserve"> (T-Test) </w:t>
      </w:r>
      <w:r w:rsidRPr="00805170">
        <w:rPr>
          <w:rFonts w:ascii="Simplified Arabic" w:eastAsia="Times New Roman" w:hAnsi="Simplified Arabic" w:cs="Simplified Arabic"/>
          <w:color w:val="000000" w:themeColor="text1"/>
          <w:kern w:val="0"/>
          <w:sz w:val="28"/>
          <w:szCs w:val="28"/>
          <w:rtl/>
          <w14:ligatures w14:val="none"/>
        </w:rPr>
        <w:t>للكشف عن الفروق ذات الدلالة الإحصائية في استجابات عينة الدراسة تبعاً للمتغيرات الديموغرافية والتنظيمية، مع استخدام اختبار شيفيه</w:t>
      </w:r>
      <w:r w:rsidRPr="00805170">
        <w:rPr>
          <w:rFonts w:ascii="Simplified Arabic" w:eastAsia="Times New Roman" w:hAnsi="Simplified Arabic" w:cs="Simplified Arabic"/>
          <w:color w:val="000000" w:themeColor="text1"/>
          <w:kern w:val="0"/>
          <w:sz w:val="28"/>
          <w:szCs w:val="28"/>
          <w14:ligatures w14:val="none"/>
        </w:rPr>
        <w:t xml:space="preserve"> (Scheffé) </w:t>
      </w:r>
      <w:r w:rsidRPr="00805170">
        <w:rPr>
          <w:rFonts w:ascii="Simplified Arabic" w:eastAsia="Times New Roman" w:hAnsi="Simplified Arabic" w:cs="Simplified Arabic"/>
          <w:color w:val="000000" w:themeColor="text1"/>
          <w:kern w:val="0"/>
          <w:sz w:val="28"/>
          <w:szCs w:val="28"/>
          <w:rtl/>
          <w14:ligatures w14:val="none"/>
        </w:rPr>
        <w:t>للمقارنات البعدية عند ثبوت دلالة الفروق</w:t>
      </w:r>
      <w:r w:rsidRPr="00805170">
        <w:rPr>
          <w:rFonts w:ascii="Simplified Arabic" w:eastAsia="Times New Roman" w:hAnsi="Simplified Arabic" w:cs="Simplified Arabic"/>
          <w:color w:val="000000" w:themeColor="text1"/>
          <w:kern w:val="0"/>
          <w:sz w:val="28"/>
          <w:szCs w:val="28"/>
          <w14:ligatures w14:val="none"/>
        </w:rPr>
        <w:t>.</w:t>
      </w:r>
    </w:p>
    <w:p w14:paraId="3A4CAB59" w14:textId="77777777" w:rsidR="009F646B" w:rsidRPr="00805170" w:rsidRDefault="009F646B" w:rsidP="00AE677A">
      <w:pPr>
        <w:pStyle w:val="a6"/>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معامل تضخم التباين</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وسيُستخدم اختبار</w:t>
      </w:r>
      <w:r w:rsidRPr="00805170">
        <w:rPr>
          <w:rFonts w:ascii="Simplified Arabic" w:eastAsia="Times New Roman" w:hAnsi="Simplified Arabic" w:cs="Simplified Arabic"/>
          <w:color w:val="000000" w:themeColor="text1"/>
          <w:kern w:val="0"/>
          <w:sz w:val="28"/>
          <w:szCs w:val="28"/>
          <w14:ligatures w14:val="none"/>
        </w:rPr>
        <w:t xml:space="preserve"> (VIF) </w:t>
      </w:r>
      <w:r w:rsidRPr="00805170">
        <w:rPr>
          <w:rFonts w:ascii="Simplified Arabic" w:eastAsia="Times New Roman" w:hAnsi="Simplified Arabic" w:cs="Simplified Arabic"/>
          <w:color w:val="000000" w:themeColor="text1"/>
          <w:kern w:val="0"/>
          <w:sz w:val="28"/>
          <w:szCs w:val="28"/>
          <w:rtl/>
          <w14:ligatures w14:val="none"/>
        </w:rPr>
        <w:t>واختبار</w:t>
      </w:r>
      <w:r w:rsidRPr="00805170">
        <w:rPr>
          <w:rFonts w:ascii="Simplified Arabic" w:eastAsia="Times New Roman" w:hAnsi="Simplified Arabic" w:cs="Simplified Arabic"/>
          <w:color w:val="000000" w:themeColor="text1"/>
          <w:kern w:val="0"/>
          <w:sz w:val="28"/>
          <w:szCs w:val="28"/>
          <w14:ligatures w14:val="none"/>
        </w:rPr>
        <w:t xml:space="preserve"> (Tolerance) </w:t>
      </w:r>
      <w:r w:rsidRPr="00805170">
        <w:rPr>
          <w:rFonts w:ascii="Simplified Arabic" w:eastAsia="Times New Roman" w:hAnsi="Simplified Arabic" w:cs="Simplified Arabic"/>
          <w:color w:val="000000" w:themeColor="text1"/>
          <w:kern w:val="0"/>
          <w:sz w:val="28"/>
          <w:szCs w:val="28"/>
          <w:rtl/>
          <w14:ligatures w14:val="none"/>
        </w:rPr>
        <w:t>للتحقق من عدم وجود مشكلة الارتباط الخطي المتعدد</w:t>
      </w:r>
      <w:r w:rsidRPr="00805170">
        <w:rPr>
          <w:rFonts w:ascii="Simplified Arabic" w:eastAsia="Times New Roman" w:hAnsi="Simplified Arabic" w:cs="Simplified Arabic"/>
          <w:color w:val="000000" w:themeColor="text1"/>
          <w:kern w:val="0"/>
          <w:sz w:val="28"/>
          <w:szCs w:val="28"/>
          <w14:ligatures w14:val="none"/>
        </w:rPr>
        <w:t xml:space="preserve"> (Multicollinearity) </w:t>
      </w:r>
      <w:r w:rsidRPr="00805170">
        <w:rPr>
          <w:rFonts w:ascii="Simplified Arabic" w:eastAsia="Times New Roman" w:hAnsi="Simplified Arabic" w:cs="Simplified Arabic"/>
          <w:color w:val="000000" w:themeColor="text1"/>
          <w:kern w:val="0"/>
          <w:sz w:val="28"/>
          <w:szCs w:val="28"/>
          <w:rtl/>
          <w14:ligatures w14:val="none"/>
        </w:rPr>
        <w:t>بين المتغيرات المستقلة</w:t>
      </w:r>
      <w:r w:rsidRPr="00805170">
        <w:rPr>
          <w:rFonts w:ascii="Simplified Arabic" w:eastAsia="Times New Roman" w:hAnsi="Simplified Arabic" w:cs="Simplified Arabic"/>
          <w:color w:val="000000" w:themeColor="text1"/>
          <w:kern w:val="0"/>
          <w:sz w:val="28"/>
          <w:szCs w:val="28"/>
          <w14:ligatures w14:val="none"/>
        </w:rPr>
        <w:t>.</w:t>
      </w:r>
    </w:p>
    <w:p w14:paraId="49EEF643" w14:textId="20B1FC48" w:rsidR="009F646B" w:rsidRPr="00805170" w:rsidRDefault="00F93505" w:rsidP="00F9350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3913771"/>
      <w:bookmarkStart w:id="37" w:name="_Toc233762802"/>
      <w:r w:rsidRPr="00805170">
        <w:rPr>
          <w:rFonts w:ascii="Simplified Arabic" w:eastAsia="Times New Roman" w:hAnsi="Simplified Arabic" w:cs="Simplified Arabic" w:hint="cs"/>
          <w:b/>
          <w:bCs/>
          <w:color w:val="000000" w:themeColor="text1"/>
          <w:kern w:val="0"/>
          <w:sz w:val="36"/>
          <w:szCs w:val="36"/>
          <w:rtl/>
          <w14:ligatures w14:val="none"/>
        </w:rPr>
        <w:t xml:space="preserve">15.1 </w:t>
      </w:r>
      <w:r w:rsidR="009F646B" w:rsidRPr="00805170">
        <w:rPr>
          <w:rFonts w:ascii="Simplified Arabic" w:eastAsia="Times New Roman" w:hAnsi="Simplified Arabic" w:cs="Simplified Arabic"/>
          <w:b/>
          <w:bCs/>
          <w:color w:val="000000" w:themeColor="text1"/>
          <w:kern w:val="0"/>
          <w:sz w:val="36"/>
          <w:szCs w:val="36"/>
          <w:rtl/>
          <w14:ligatures w14:val="none"/>
        </w:rPr>
        <w:t>حدود الدراسة</w:t>
      </w:r>
      <w:bookmarkEnd w:id="36"/>
      <w:bookmarkEnd w:id="37"/>
    </w:p>
    <w:p w14:paraId="6F6A4C11" w14:textId="77777777" w:rsidR="009F646B" w:rsidRPr="00805170" w:rsidRDefault="009F646B" w:rsidP="00AE677A">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الحدود الموضوعية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ستقتصر الدراسة على دراسة أثر تطبيقات الذكاء الاصطناعي في التنبؤ بأسعار العقارات بأبعاده الأربعة (الشبكات العصبية الاصطناعية، خوارزميات التعلم الآلي، تحليلات البيانات الضخمة، أنظمة التقييم الآلي) على قرارات الاستثمار العقاري</w:t>
      </w:r>
      <w:r w:rsidRPr="00805170">
        <w:rPr>
          <w:rFonts w:ascii="Simplified Arabic" w:eastAsia="Times New Roman" w:hAnsi="Simplified Arabic" w:cs="Simplified Arabic"/>
          <w:color w:val="000000" w:themeColor="text1"/>
          <w:kern w:val="0"/>
          <w:sz w:val="28"/>
          <w:szCs w:val="28"/>
          <w14:ligatures w14:val="none"/>
        </w:rPr>
        <w:t>.</w:t>
      </w:r>
    </w:p>
    <w:p w14:paraId="5BF51F4F" w14:textId="77777777" w:rsidR="009F646B" w:rsidRPr="00805170" w:rsidRDefault="009F646B" w:rsidP="00AE677A">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الحدود المكانية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ستُطبّق الدراسة ميدانياً على المستثمرين والشركات العقارية العاملة في مدينة الرياض بالمملكة العربية السعودية</w:t>
      </w:r>
      <w:r w:rsidRPr="00805170">
        <w:rPr>
          <w:rFonts w:ascii="Simplified Arabic" w:eastAsia="Times New Roman" w:hAnsi="Simplified Arabic" w:cs="Simplified Arabic"/>
          <w:color w:val="000000" w:themeColor="text1"/>
          <w:kern w:val="0"/>
          <w:sz w:val="28"/>
          <w:szCs w:val="28"/>
          <w14:ligatures w14:val="none"/>
        </w:rPr>
        <w:t>.</w:t>
      </w:r>
    </w:p>
    <w:p w14:paraId="65BF12B5" w14:textId="77777777" w:rsidR="009F646B" w:rsidRPr="00805170" w:rsidRDefault="009F646B" w:rsidP="00AE677A">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الحدود البشرية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ستشمل الدراسة المستثمرين العقاريين الأفراد وممثلي الشركات العقارية (المديرين التنفيذيين، مديري الاستثمار، المحللين العقاريين، مديري التطوير) العاملين في القطاع العقاري بمدينة الرياض</w:t>
      </w:r>
      <w:r w:rsidRPr="00805170">
        <w:rPr>
          <w:rFonts w:ascii="Simplified Arabic" w:eastAsia="Times New Roman" w:hAnsi="Simplified Arabic" w:cs="Simplified Arabic"/>
          <w:color w:val="000000" w:themeColor="text1"/>
          <w:kern w:val="0"/>
          <w:sz w:val="28"/>
          <w:szCs w:val="28"/>
          <w14:ligatures w14:val="none"/>
        </w:rPr>
        <w:t>.</w:t>
      </w:r>
    </w:p>
    <w:p w14:paraId="6E3D9101" w14:textId="77777777" w:rsidR="009F646B" w:rsidRPr="00805170" w:rsidRDefault="009F646B" w:rsidP="00AE677A">
      <w:pPr>
        <w:pStyle w:val="a6"/>
        <w:numPr>
          <w:ilvl w:val="0"/>
          <w:numId w:val="1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الحدود الزمنية</w:t>
      </w:r>
      <w:r w:rsidRPr="00805170">
        <w:rPr>
          <w:rFonts w:ascii="Simplified Arabic" w:eastAsia="Times New Roman" w:hAnsi="Simplified Arabic" w:cs="Simplified Arabic"/>
          <w:color w:val="000000" w:themeColor="text1"/>
          <w:kern w:val="0"/>
          <w:sz w:val="28"/>
          <w:szCs w:val="28"/>
          <w14:ligatures w14:val="none"/>
        </w:rPr>
        <w:t xml:space="preserve">: </w:t>
      </w:r>
      <w:r w:rsidRPr="00805170">
        <w:rPr>
          <w:rFonts w:ascii="Simplified Arabic" w:eastAsia="Times New Roman" w:hAnsi="Simplified Arabic" w:cs="Simplified Arabic"/>
          <w:color w:val="000000" w:themeColor="text1"/>
          <w:kern w:val="0"/>
          <w:sz w:val="28"/>
          <w:szCs w:val="28"/>
          <w:rtl/>
          <w14:ligatures w14:val="none"/>
        </w:rPr>
        <w:t>سيتم تطبيق الدراسة الميدانية وجمع البيانات خلال الفصل الدراسي الثاني من العام الجامعي 1447/1448هـ الموافق 2025/2026م</w:t>
      </w:r>
      <w:r w:rsidRPr="00805170">
        <w:rPr>
          <w:rFonts w:ascii="Simplified Arabic" w:eastAsia="Times New Roman" w:hAnsi="Simplified Arabic" w:cs="Simplified Arabic"/>
          <w:color w:val="000000" w:themeColor="text1"/>
          <w:kern w:val="0"/>
          <w:sz w:val="28"/>
          <w:szCs w:val="28"/>
          <w14:ligatures w14:val="none"/>
        </w:rPr>
        <w:t>.</w:t>
      </w:r>
    </w:p>
    <w:p w14:paraId="282E1094" w14:textId="5B27844F" w:rsidR="00901946" w:rsidRPr="00805170" w:rsidRDefault="00F93505" w:rsidP="00B67DBB">
      <w:pPr>
        <w:jc w:val="center"/>
        <w:outlineLvl w:val="0"/>
        <w:rPr>
          <w:rFonts w:ascii="Simplified Arabic" w:eastAsia="Times New Roman" w:hAnsi="Simplified Arabic" w:cs="Simplified Arabic"/>
          <w:b/>
          <w:bCs/>
          <w:color w:val="000000" w:themeColor="text1"/>
          <w:kern w:val="0"/>
          <w:sz w:val="40"/>
          <w:szCs w:val="40"/>
          <w:rtl/>
          <w14:ligatures w14:val="none"/>
        </w:rPr>
      </w:pPr>
      <w:r w:rsidRPr="00805170">
        <w:rPr>
          <w:rFonts w:ascii="Simplified Arabic" w:eastAsia="Times New Roman" w:hAnsi="Simplified Arabic" w:cs="Simplified Arabic"/>
          <w:b/>
          <w:bCs/>
          <w:color w:val="000000" w:themeColor="text1"/>
          <w:kern w:val="0"/>
          <w:sz w:val="40"/>
          <w:szCs w:val="40"/>
          <w:rtl/>
          <w14:ligatures w14:val="none"/>
        </w:rPr>
        <w:br w:type="page"/>
      </w:r>
      <w:bookmarkStart w:id="38" w:name="_Toc233762803"/>
      <w:r w:rsidRPr="00805170">
        <w:rPr>
          <w:rFonts w:ascii="Simplified Arabic" w:eastAsia="Times New Roman" w:hAnsi="Simplified Arabic" w:cs="Simplified Arabic" w:hint="cs"/>
          <w:b/>
          <w:bCs/>
          <w:color w:val="000000" w:themeColor="text1"/>
          <w:kern w:val="0"/>
          <w:sz w:val="40"/>
          <w:szCs w:val="40"/>
          <w:rtl/>
          <w14:ligatures w14:val="none"/>
        </w:rPr>
        <w:t>الفصل الثاني: الإطار النظري</w:t>
      </w:r>
      <w:bookmarkEnd w:id="38"/>
    </w:p>
    <w:p w14:paraId="798D9ABB" w14:textId="77777777" w:rsidR="00901946" w:rsidRPr="00805170" w:rsidRDefault="00901946" w:rsidP="00B67DBB">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9" w:name="_Toc233762804"/>
      <w:r w:rsidRPr="00805170">
        <w:rPr>
          <w:rFonts w:ascii="Simplified Arabic" w:eastAsia="Times New Roman" w:hAnsi="Simplified Arabic" w:cs="Simplified Arabic"/>
          <w:b/>
          <w:bCs/>
          <w:color w:val="000000" w:themeColor="text1"/>
          <w:kern w:val="0"/>
          <w:sz w:val="36"/>
          <w:szCs w:val="36"/>
          <w:rtl/>
          <w14:ligatures w14:val="none"/>
        </w:rPr>
        <w:t>المبحث الأول: تطبيقات الذكاء الاصطناعي في التنبؤ بأسعار العقارات</w:t>
      </w:r>
      <w:bookmarkEnd w:id="39"/>
    </w:p>
    <w:p w14:paraId="4875DFC9" w14:textId="09EF8E98" w:rsidR="00901946" w:rsidRPr="00805170" w:rsidRDefault="00B67DBB" w:rsidP="00B67DB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762805"/>
      <w:r w:rsidRPr="00805170">
        <w:rPr>
          <w:rFonts w:ascii="Simplified Arabic" w:eastAsia="Times New Roman" w:hAnsi="Simplified Arabic" w:cs="Simplified Arabic" w:hint="cs"/>
          <w:b/>
          <w:bCs/>
          <w:color w:val="000000" w:themeColor="text1"/>
          <w:kern w:val="0"/>
          <w:sz w:val="32"/>
          <w:szCs w:val="32"/>
          <w:rtl/>
          <w14:ligatures w14:val="none"/>
        </w:rPr>
        <w:t>1.1.2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تمهيد</w:t>
      </w:r>
      <w:bookmarkEnd w:id="40"/>
    </w:p>
    <w:p w14:paraId="6D16F291" w14:textId="77777777" w:rsidR="00901946" w:rsidRPr="00805170" w:rsidRDefault="00901946" w:rsidP="00B67DB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يُمثّل التحوّل الرقمي في القطاع العقاري واحدًا من أبرز الملامح التي أعادت تشكيل بنية اتخاذ القرار الاستثماري خلال السنوات الأخيرة، إذ لم تَعُد الممارسات التقليدية القائمة على الخبرة الفردية والحدس المهني قادرة وحدها على استيعاب التعقيد المتنامي في أسواق العقارات، ولا على معالجة الكم الهائل من البيانات المرتبطة بالموقع والخصائص العمرانية والمؤشرات الاقتصادية الكلية. وقد فرض هذا الواقع حاجة موضوعية إلى أدوات تحليلية أكثر دقة وقدرة على التعامل مع العلاقات غير الخطية بين المتغيرات المؤثرة في تكوين سعر الأصل العقاري، وهو ما وفّرته تطبيقات الذكاء الاصطناعي بما تنطوي عليه من قدرات تعلّمية </w:t>
      </w:r>
      <w:proofErr w:type="spellStart"/>
      <w:r w:rsidRPr="00805170">
        <w:rPr>
          <w:rFonts w:ascii="Simplified Arabic" w:eastAsia="Times New Roman" w:hAnsi="Simplified Arabic" w:cs="Simplified Arabic"/>
          <w:color w:val="000000" w:themeColor="text1"/>
          <w:kern w:val="0"/>
          <w:sz w:val="28"/>
          <w:szCs w:val="28"/>
          <w:rtl/>
          <w14:ligatures w14:val="none"/>
        </w:rPr>
        <w:t>وتنبؤية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متقدمة</w:t>
      </w:r>
      <w:r w:rsidRPr="00805170">
        <w:rPr>
          <w:rFonts w:ascii="Simplified Arabic" w:eastAsia="Times New Roman" w:hAnsi="Simplified Arabic" w:cs="Simplified Arabic"/>
          <w:color w:val="000000" w:themeColor="text1"/>
          <w:kern w:val="0"/>
          <w:sz w:val="28"/>
          <w:szCs w:val="28"/>
          <w14:ligatures w14:val="none"/>
        </w:rPr>
        <w:t xml:space="preserve"> (Tekouabou et al., 2024).</w:t>
      </w:r>
    </w:p>
    <w:p w14:paraId="246488A2" w14:textId="553BB809" w:rsidR="00901946" w:rsidRPr="00805170" w:rsidRDefault="00901946" w:rsidP="00B67DB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ويُلاحَظ أن الاهتمام الأكاديمي بهذا المجال لم يَعُد مقتصرًا على البيئات الغربية التي سبقت في توظيف هذه التقنيات، بل امتدّ ليشمل الأسواق الناشئة وأسواق منطقة الخليج العربي، حيث باتت مدن كبرى كالرياض ميدانًا خصبًا لاختبار نماذج التنبؤ بالأسعار في ظل ما تشهده من توسّع عمراني مرتبط بمستهدفات التنمية الوطنية</w:t>
      </w:r>
      <w:r w:rsidRPr="00805170">
        <w:rPr>
          <w:rFonts w:ascii="Simplified Arabic" w:eastAsia="Times New Roman" w:hAnsi="Simplified Arabic" w:cs="Simplified Arabic"/>
          <w:color w:val="000000" w:themeColor="text1"/>
          <w:kern w:val="0"/>
          <w:sz w:val="28"/>
          <w:szCs w:val="28"/>
          <w14:ligatures w14:val="none"/>
        </w:rPr>
        <w:t xml:space="preserve"> (Almukhtar &amp; Ajel, 2025). </w:t>
      </w:r>
      <w:r w:rsidRPr="00805170">
        <w:rPr>
          <w:rFonts w:ascii="Simplified Arabic" w:eastAsia="Times New Roman" w:hAnsi="Simplified Arabic" w:cs="Simplified Arabic"/>
          <w:color w:val="000000" w:themeColor="text1"/>
          <w:kern w:val="0"/>
          <w:sz w:val="28"/>
          <w:szCs w:val="28"/>
          <w:rtl/>
          <w14:ligatures w14:val="none"/>
        </w:rPr>
        <w:t xml:space="preserve">ويُضاف إلى ذلك أن انخراط القطاع العقاري في مسار </w:t>
      </w:r>
      <w:proofErr w:type="spellStart"/>
      <w:r w:rsidRPr="00805170">
        <w:rPr>
          <w:rFonts w:ascii="Simplified Arabic" w:eastAsia="Times New Roman" w:hAnsi="Simplified Arabic" w:cs="Simplified Arabic"/>
          <w:color w:val="000000" w:themeColor="text1"/>
          <w:kern w:val="0"/>
          <w:sz w:val="28"/>
          <w:szCs w:val="28"/>
          <w:rtl/>
          <w14:ligatures w14:val="none"/>
        </w:rPr>
        <w:t>الرقمنة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جاء استجابةً لمتطلبات </w:t>
      </w:r>
      <w:proofErr w:type="spellStart"/>
      <w:r w:rsidRPr="00805170">
        <w:rPr>
          <w:rFonts w:ascii="Simplified Arabic" w:eastAsia="Times New Roman" w:hAnsi="Simplified Arabic" w:cs="Simplified Arabic"/>
          <w:color w:val="000000" w:themeColor="text1"/>
          <w:kern w:val="0"/>
          <w:sz w:val="28"/>
          <w:szCs w:val="28"/>
          <w:rtl/>
          <w14:ligatures w14:val="none"/>
        </w:rPr>
        <w:t>حوكمة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المعاملات وتعزيز الشفافية، بما يُعزّز ثقة المستثمر ويُقلّص هامش عدم اليقين الذي طالما اتّسم به هذا السوق (</w:t>
      </w:r>
      <w:proofErr w:type="spellStart"/>
      <w:r w:rsidRPr="00805170">
        <w:rPr>
          <w:rFonts w:ascii="Simplified Arabic" w:eastAsia="Times New Roman" w:hAnsi="Simplified Arabic" w:cs="Simplified Arabic"/>
          <w:color w:val="000000" w:themeColor="text1"/>
          <w:kern w:val="0"/>
          <w:sz w:val="28"/>
          <w:szCs w:val="28"/>
          <w:rtl/>
          <w14:ligatures w14:val="none"/>
        </w:rPr>
        <w:t>قريدي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ومنصوري، 2025</w:t>
      </w:r>
      <w:r w:rsidR="00B67DBB" w:rsidRPr="00805170">
        <w:rPr>
          <w:rFonts w:ascii="Simplified Arabic" w:eastAsia="Times New Roman" w:hAnsi="Simplified Arabic" w:cs="Simplified Arabic" w:hint="cs"/>
          <w:color w:val="000000" w:themeColor="text1"/>
          <w:kern w:val="0"/>
          <w:sz w:val="28"/>
          <w:szCs w:val="28"/>
          <w:rtl/>
          <w14:ligatures w14:val="none"/>
        </w:rPr>
        <w:t>)</w:t>
      </w:r>
      <w:r w:rsidRPr="00805170">
        <w:rPr>
          <w:rFonts w:ascii="Simplified Arabic" w:eastAsia="Times New Roman" w:hAnsi="Simplified Arabic" w:cs="Simplified Arabic"/>
          <w:color w:val="000000" w:themeColor="text1"/>
          <w:kern w:val="0"/>
          <w:sz w:val="28"/>
          <w:szCs w:val="28"/>
          <w14:ligatures w14:val="none"/>
        </w:rPr>
        <w:t>.</w:t>
      </w:r>
    </w:p>
    <w:p w14:paraId="3FDA6E51" w14:textId="77777777" w:rsidR="00901946" w:rsidRPr="00805170" w:rsidRDefault="00901946" w:rsidP="00B67DB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ويكتسب تناول تطبيقات الذكاء الاصطناعي بوصفها متغيرًا مستقلًا في الدراسة الراهنة مشروعيته من كون هذه التطبيقات لم تَعُد أداة مساعدة هامشية، وإنما تحوّلت إلى ركيزة أساسية في صياغة التوقعات السعرية، وتقدير مخاطر الاستثمار، ورسم سيناريوهات العائد المتوقّع. ومن ثَمّ، فإن تفكيك هذا المتغير إلى أبعاده الأربعة — الشبكات العصبية الاصطناعية، وخوارزميات التعلم الآلي، وتحليلات البيانات الضخمة، وأنظمة التقييم الآلي — يُتيح فهمًا أعمق لطبيعة الأثر الذي يُمارسه كلٌّ منها على قرارات الاستثمار العقاري في بيئة الرياض، ويُؤسّس لإطار نظري قادر على دعم الفروض البحثية ومناقشتها لاحقًا في ضوء البيانات الميدانية</w:t>
      </w:r>
      <w:r w:rsidRPr="00805170">
        <w:rPr>
          <w:rFonts w:ascii="Simplified Arabic" w:eastAsia="Times New Roman" w:hAnsi="Simplified Arabic" w:cs="Simplified Arabic"/>
          <w:color w:val="000000" w:themeColor="text1"/>
          <w:kern w:val="0"/>
          <w:sz w:val="28"/>
          <w:szCs w:val="28"/>
          <w14:ligatures w14:val="none"/>
        </w:rPr>
        <w:t>.</w:t>
      </w:r>
    </w:p>
    <w:p w14:paraId="39C6ED7F" w14:textId="7FA2F240" w:rsidR="00901946" w:rsidRPr="00805170" w:rsidRDefault="00B67DB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762806"/>
      <w:r w:rsidRPr="00805170">
        <w:rPr>
          <w:rFonts w:ascii="Simplified Arabic" w:eastAsia="Times New Roman" w:hAnsi="Simplified Arabic" w:cs="Simplified Arabic" w:hint="cs"/>
          <w:b/>
          <w:bCs/>
          <w:color w:val="000000" w:themeColor="text1"/>
          <w:kern w:val="0"/>
          <w:sz w:val="32"/>
          <w:szCs w:val="32"/>
          <w:rtl/>
          <w14:ligatures w14:val="none"/>
        </w:rPr>
        <w:t>2.1.2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مفهوم تطبيقات الذكاء الاصطناعي في التنبؤ بأسعار العقارات</w:t>
      </w:r>
      <w:bookmarkEnd w:id="41"/>
    </w:p>
    <w:p w14:paraId="1F91F356"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تتعدد التعريفات التي تناولت مفهوم تطبيقات الذكاء الاصطناعي في التنبؤ بأسعار العقارات، وتتباين زوايا معالجتها بحسب الخلفية المعرفية للباحثين والإطار النظري الذي ينطلقون منه؛ فمنهم من يُغلّب الجانب التقني المرتبط بطبيعة الخوارزميات، ومنهم من يُركّز على المخرجات الاقتصادية الموجَّهة لخدمة قرار المستثمر، فيما يميل اتجاه ثالث إلى تعريف المفهوم من زاوية وظيفية تجمع بين البعدين معًا</w:t>
      </w:r>
      <w:r w:rsidRPr="00805170">
        <w:rPr>
          <w:rFonts w:ascii="Simplified Arabic" w:eastAsia="Times New Roman" w:hAnsi="Simplified Arabic" w:cs="Simplified Arabic"/>
          <w:color w:val="000000" w:themeColor="text1"/>
          <w:kern w:val="0"/>
          <w:sz w:val="28"/>
          <w:szCs w:val="28"/>
          <w14:ligatures w14:val="none"/>
        </w:rPr>
        <w:t>.</w:t>
      </w:r>
    </w:p>
    <w:p w14:paraId="3D30E7AF"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فقد عرّفه</w:t>
      </w:r>
      <w:r w:rsidRPr="00805170">
        <w:rPr>
          <w:rFonts w:ascii="Simplified Arabic" w:eastAsia="Times New Roman" w:hAnsi="Simplified Arabic" w:cs="Simplified Arabic"/>
          <w:color w:val="000000" w:themeColor="text1"/>
          <w:kern w:val="0"/>
          <w:sz w:val="28"/>
          <w:szCs w:val="28"/>
          <w14:ligatures w14:val="none"/>
        </w:rPr>
        <w:t xml:space="preserve"> (Alzain et al., 2022) </w:t>
      </w:r>
      <w:r w:rsidRPr="00805170">
        <w:rPr>
          <w:rFonts w:ascii="Simplified Arabic" w:eastAsia="Times New Roman" w:hAnsi="Simplified Arabic" w:cs="Simplified Arabic"/>
          <w:color w:val="000000" w:themeColor="text1"/>
          <w:kern w:val="0"/>
          <w:sz w:val="28"/>
          <w:szCs w:val="28"/>
          <w:rtl/>
          <w14:ligatures w14:val="none"/>
        </w:rPr>
        <w:t xml:space="preserve">بوصفه منظومةً من النماذج </w:t>
      </w:r>
      <w:proofErr w:type="spellStart"/>
      <w:r w:rsidRPr="00805170">
        <w:rPr>
          <w:rFonts w:ascii="Simplified Arabic" w:eastAsia="Times New Roman" w:hAnsi="Simplified Arabic" w:cs="Simplified Arabic"/>
          <w:color w:val="000000" w:themeColor="text1"/>
          <w:kern w:val="0"/>
          <w:sz w:val="28"/>
          <w:szCs w:val="28"/>
          <w:rtl/>
          <w14:ligatures w14:val="none"/>
        </w:rPr>
        <w:t>الحوسبية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الذكية التي تُحاكي قدرة العقل البشري على التعلّم من البيانات التاريخية للعقارات، وتُوظّف هذه القدرة في استنباط أنماط تسعيرية يصعب الوصول إليها بالأساليب الإحصائية التقليدية، بحيث تُصبح هذه النماذج قادرة على إنتاج تقديرات سعرية أكثر اقترابًا من القيمة العادلة للأصل. ويمتدّ هذا التعريف في جوهره إلى ربط المفهوم بفكرة “التعلّم من السابقة”، أي قدرة النموذج على تحسين أدائه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كلما اتّسعت قاعدة البيانات المُغذِّية له</w:t>
      </w:r>
      <w:r w:rsidRPr="00805170">
        <w:rPr>
          <w:rFonts w:ascii="Simplified Arabic" w:eastAsia="Times New Roman" w:hAnsi="Simplified Arabic" w:cs="Simplified Arabic"/>
          <w:color w:val="000000" w:themeColor="text1"/>
          <w:kern w:val="0"/>
          <w:sz w:val="28"/>
          <w:szCs w:val="28"/>
          <w14:ligatures w14:val="none"/>
        </w:rPr>
        <w:t>.</w:t>
      </w:r>
    </w:p>
    <w:p w14:paraId="1834FC51"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ومن زاوية أكثر اتساعًا، يُنظر إلى المفهوم باعتباره منظومة متكاملة من التقنيات الحاسوبية التي تشمل التعلم الآلي والتعلم العميق ومعالجة البيانات الضخمة، وتُستخدم في توليد تقديرات سعرية ديناميكية تعكس التفاعل المستمر بين خصائص الأصل العقاري ومحيطه الاقتصادي والعمراني</w:t>
      </w:r>
      <w:r w:rsidRPr="00805170">
        <w:rPr>
          <w:rFonts w:ascii="Simplified Arabic" w:eastAsia="Times New Roman" w:hAnsi="Simplified Arabic" w:cs="Simplified Arabic"/>
          <w:color w:val="000000" w:themeColor="text1"/>
          <w:kern w:val="0"/>
          <w:sz w:val="28"/>
          <w:szCs w:val="28"/>
          <w14:ligatures w14:val="none"/>
        </w:rPr>
        <w:t xml:space="preserve"> (Tekouabou et al., 2024). </w:t>
      </w:r>
      <w:r w:rsidRPr="00805170">
        <w:rPr>
          <w:rFonts w:ascii="Simplified Arabic" w:eastAsia="Times New Roman" w:hAnsi="Simplified Arabic" w:cs="Simplified Arabic"/>
          <w:color w:val="000000" w:themeColor="text1"/>
          <w:kern w:val="0"/>
          <w:sz w:val="28"/>
          <w:szCs w:val="28"/>
          <w:rtl/>
          <w14:ligatures w14:val="none"/>
        </w:rPr>
        <w:t xml:space="preserve">ويكشف هذا التعريف عن نزعة إلى تأطير المفهوم تأطيرًا </w:t>
      </w:r>
      <w:proofErr w:type="spellStart"/>
      <w:r w:rsidRPr="00805170">
        <w:rPr>
          <w:rFonts w:ascii="Simplified Arabic" w:eastAsia="Times New Roman" w:hAnsi="Simplified Arabic" w:cs="Simplified Arabic"/>
          <w:color w:val="000000" w:themeColor="text1"/>
          <w:kern w:val="0"/>
          <w:sz w:val="28"/>
          <w:szCs w:val="28"/>
          <w:rtl/>
          <w14:ligatures w14:val="none"/>
        </w:rPr>
        <w:t>منظوميًا</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بحيث لا يُختزل في خوارزمية بعينها، بل يُفهم بوصفه شبكة متكاملة من الأدوات التي تتعاضد في إنتاج المعرفة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14:ligatures w14:val="none"/>
        </w:rPr>
        <w:t>.</w:t>
      </w:r>
    </w:p>
    <w:p w14:paraId="43C07DCD"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ويتقاطع مع هذا الطرح ما ذهب إليه</w:t>
      </w:r>
      <w:r w:rsidRPr="00805170">
        <w:rPr>
          <w:rFonts w:ascii="Simplified Arabic" w:eastAsia="Times New Roman" w:hAnsi="Simplified Arabic" w:cs="Simplified Arabic"/>
          <w:color w:val="000000" w:themeColor="text1"/>
          <w:kern w:val="0"/>
          <w:sz w:val="28"/>
          <w:szCs w:val="28"/>
          <w14:ligatures w14:val="none"/>
        </w:rPr>
        <w:t xml:space="preserve"> (Faheemuddin, 2025) </w:t>
      </w:r>
      <w:r w:rsidRPr="00805170">
        <w:rPr>
          <w:rFonts w:ascii="Simplified Arabic" w:eastAsia="Times New Roman" w:hAnsi="Simplified Arabic" w:cs="Simplified Arabic"/>
          <w:color w:val="000000" w:themeColor="text1"/>
          <w:kern w:val="0"/>
          <w:sz w:val="28"/>
          <w:szCs w:val="28"/>
          <w:rtl/>
          <w14:ligatures w14:val="none"/>
        </w:rPr>
        <w:t>من أن المفهوم يُشير إلى توظيف تقنيات التعلم الآلي والذكاء الاصطناعي في رصد اتجاهات قيمة العقار وتقييم المخاطر المرتبطة بالتسعير، بما يُمكّن الفاعلين في السوق من بناء تصوّر استشرافي حول مسار الأسعار في المديَين القصير والمتوسط. ويُضيف هذا التعريف بُعدًا مهمًا يتعلق بإدماج تقدير المخاطر ضمن وظيفة التنبؤ، وهو ما يجعل المفهوم أوسع من مجرد توقّع رقمي للسعر</w:t>
      </w:r>
      <w:r w:rsidRPr="00805170">
        <w:rPr>
          <w:rFonts w:ascii="Simplified Arabic" w:eastAsia="Times New Roman" w:hAnsi="Simplified Arabic" w:cs="Simplified Arabic"/>
          <w:color w:val="000000" w:themeColor="text1"/>
          <w:kern w:val="0"/>
          <w:sz w:val="28"/>
          <w:szCs w:val="28"/>
          <w14:ligatures w14:val="none"/>
        </w:rPr>
        <w:t>.</w:t>
      </w:r>
    </w:p>
    <w:p w14:paraId="4AA6FB2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وفي السياق ذاته، يذهب</w:t>
      </w:r>
      <w:r w:rsidRPr="00805170">
        <w:rPr>
          <w:rFonts w:ascii="Simplified Arabic" w:eastAsia="Times New Roman" w:hAnsi="Simplified Arabic" w:cs="Simplified Arabic"/>
          <w:color w:val="000000" w:themeColor="text1"/>
          <w:kern w:val="0"/>
          <w:sz w:val="28"/>
          <w:szCs w:val="28"/>
          <w14:ligatures w14:val="none"/>
        </w:rPr>
        <w:t xml:space="preserve"> (Kabaivanov &amp; Markovska, 2021) </w:t>
      </w:r>
      <w:r w:rsidRPr="00805170">
        <w:rPr>
          <w:rFonts w:ascii="Simplified Arabic" w:eastAsia="Times New Roman" w:hAnsi="Simplified Arabic" w:cs="Simplified Arabic"/>
          <w:color w:val="000000" w:themeColor="text1"/>
          <w:kern w:val="0"/>
          <w:sz w:val="28"/>
          <w:szCs w:val="28"/>
          <w:rtl/>
          <w14:ligatures w14:val="none"/>
        </w:rPr>
        <w:t>إلى تعريف المفهوم باعتباره تطبيقًا للذكاء الاصطناعي في تحليل سوق العقارات بهدف دعم متّخذ القرار من خلال أدوات قادرة على معالجة المتغيرات المتعددة والمتشابكة التي يصعب على المحلّل البشري الإحاطة بها في آنٍ واحد. ويُبرز هذا التعريف الوظيفة الإسنادية للمفهوم، إذ يُقدِّمه بوصفه أداةً في خدمة القرار لا بديلًا عنه</w:t>
      </w:r>
      <w:r w:rsidRPr="00805170">
        <w:rPr>
          <w:rFonts w:ascii="Simplified Arabic" w:eastAsia="Times New Roman" w:hAnsi="Simplified Arabic" w:cs="Simplified Arabic"/>
          <w:color w:val="000000" w:themeColor="text1"/>
          <w:kern w:val="0"/>
          <w:sz w:val="28"/>
          <w:szCs w:val="28"/>
          <w14:ligatures w14:val="none"/>
        </w:rPr>
        <w:t>.</w:t>
      </w:r>
    </w:p>
    <w:p w14:paraId="02FE3DFF"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ومن منظور أكثر تخصصًا في عمليات التقييم، عرّفه</w:t>
      </w:r>
      <w:r w:rsidRPr="00805170">
        <w:rPr>
          <w:rFonts w:ascii="Simplified Arabic" w:eastAsia="Times New Roman" w:hAnsi="Simplified Arabic" w:cs="Simplified Arabic"/>
          <w:color w:val="000000" w:themeColor="text1"/>
          <w:kern w:val="0"/>
          <w:sz w:val="28"/>
          <w:szCs w:val="28"/>
          <w14:ligatures w14:val="none"/>
        </w:rPr>
        <w:t xml:space="preserve"> (Yakub et al., 2021) </w:t>
      </w:r>
      <w:r w:rsidRPr="00805170">
        <w:rPr>
          <w:rFonts w:ascii="Simplified Arabic" w:eastAsia="Times New Roman" w:hAnsi="Simplified Arabic" w:cs="Simplified Arabic"/>
          <w:color w:val="000000" w:themeColor="text1"/>
          <w:kern w:val="0"/>
          <w:sz w:val="28"/>
          <w:szCs w:val="28"/>
          <w:rtl/>
          <w14:ligatures w14:val="none"/>
        </w:rPr>
        <w:t>باعتباره مدخلًا تكامليًا يقوم على الدمج بين نماذج الذكاء الاصطناعي كالشبكات العصبية وأنظمة الاستدلال الضبابي، بغرض إنتاج تقدير سعري متعدد المعايير يأخذ في الحسبان الخصائص النوعية والكمية للعقار في آنٍ واحد. ويعكس هذا التعريف نضجًا في التعامل مع المفهوم، إذ ينتقل به من مستوى الخوارزمية المفردة إلى مستوى البنية التكاملية للنماذج</w:t>
      </w:r>
      <w:r w:rsidRPr="00805170">
        <w:rPr>
          <w:rFonts w:ascii="Simplified Arabic" w:eastAsia="Times New Roman" w:hAnsi="Simplified Arabic" w:cs="Simplified Arabic"/>
          <w:color w:val="000000" w:themeColor="text1"/>
          <w:kern w:val="0"/>
          <w:sz w:val="28"/>
          <w:szCs w:val="28"/>
          <w14:ligatures w14:val="none"/>
        </w:rPr>
        <w:t>.</w:t>
      </w:r>
    </w:p>
    <w:p w14:paraId="04928FAB" w14:textId="77777777" w:rsidR="0057355B"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أما على الصعيد العربي، فقد تناوله (</w:t>
      </w:r>
      <w:proofErr w:type="spellStart"/>
      <w:r w:rsidRPr="00805170">
        <w:rPr>
          <w:rFonts w:ascii="Simplified Arabic" w:eastAsia="Times New Roman" w:hAnsi="Simplified Arabic" w:cs="Simplified Arabic"/>
          <w:color w:val="000000" w:themeColor="text1"/>
          <w:kern w:val="0"/>
          <w:sz w:val="28"/>
          <w:szCs w:val="28"/>
          <w:rtl/>
          <w14:ligatures w14:val="none"/>
        </w:rPr>
        <w:t>الزوجال</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w:t>
      </w:r>
      <w:proofErr w:type="spellStart"/>
      <w:r w:rsidRPr="00805170">
        <w:rPr>
          <w:rFonts w:ascii="Simplified Arabic" w:eastAsia="Times New Roman" w:hAnsi="Simplified Arabic" w:cs="Simplified Arabic"/>
          <w:color w:val="000000" w:themeColor="text1"/>
          <w:kern w:val="0"/>
          <w:sz w:val="28"/>
          <w:szCs w:val="28"/>
          <w:rtl/>
          <w14:ligatures w14:val="none"/>
        </w:rPr>
        <w:t>وأشداد</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٢٠٢٤) بوصفه آليةً مستحدثة تُوظَّف لتعزيز فعالية الاستثمار العقاري من خلال تحسين دقة التقديرات السعرية وترشيد القرارات الاستثمارية في ضوء معطيات السوق، وهو تعريف يميل إلى الوظيفية الاقتصادية ويربط المفهوم مباشرة </w:t>
      </w:r>
      <w:proofErr w:type="spellStart"/>
      <w:r w:rsidRPr="00805170">
        <w:rPr>
          <w:rFonts w:ascii="Simplified Arabic" w:eastAsia="Times New Roman" w:hAnsi="Simplified Arabic" w:cs="Simplified Arabic"/>
          <w:color w:val="000000" w:themeColor="text1"/>
          <w:kern w:val="0"/>
          <w:sz w:val="28"/>
          <w:szCs w:val="28"/>
          <w:rtl/>
          <w14:ligatures w14:val="none"/>
        </w:rPr>
        <w:t>بمآلات</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الاستثمار. ويتقاطع معه (عدة </w:t>
      </w:r>
      <w:proofErr w:type="spellStart"/>
      <w:r w:rsidRPr="00805170">
        <w:rPr>
          <w:rFonts w:ascii="Simplified Arabic" w:eastAsia="Times New Roman" w:hAnsi="Simplified Arabic" w:cs="Simplified Arabic"/>
          <w:color w:val="000000" w:themeColor="text1"/>
          <w:kern w:val="0"/>
          <w:sz w:val="28"/>
          <w:szCs w:val="28"/>
          <w:rtl/>
          <w14:ligatures w14:val="none"/>
        </w:rPr>
        <w:t>وبليدية</w:t>
      </w:r>
      <w:proofErr w:type="spellEnd"/>
      <w:r w:rsidRPr="00805170">
        <w:rPr>
          <w:rFonts w:ascii="Simplified Arabic" w:eastAsia="Times New Roman" w:hAnsi="Simplified Arabic" w:cs="Simplified Arabic"/>
          <w:color w:val="000000" w:themeColor="text1"/>
          <w:kern w:val="0"/>
          <w:sz w:val="28"/>
          <w:szCs w:val="28"/>
          <w:rtl/>
          <w14:ligatures w14:val="none"/>
        </w:rPr>
        <w:t>، ٢٠٢٤) في تعريفه للمفهوم باعتباره مجموعة من التطبيقات الذكية المُستخدمة في قطاع البناء والأشغال، والتي تمتدّ وظائفها لتشمل التنبؤ بأسعار الوحدات ودراسة جدوى المشاريع العقارية</w:t>
      </w:r>
      <w:r w:rsidRPr="00805170">
        <w:rPr>
          <w:rFonts w:ascii="Simplified Arabic" w:eastAsia="Times New Roman" w:hAnsi="Simplified Arabic" w:cs="Simplified Arabic"/>
          <w:color w:val="000000" w:themeColor="text1"/>
          <w:kern w:val="0"/>
          <w:sz w:val="28"/>
          <w:szCs w:val="28"/>
          <w14:ligatures w14:val="none"/>
        </w:rPr>
        <w:t>.</w:t>
      </w:r>
    </w:p>
    <w:p w14:paraId="1C1E03C3" w14:textId="059E4494"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ومن خلال استقراء التعريفات السابقة، يرى الباحث أن تطبيقات الذكاء الاصطناعي في التنبؤ بأسعار العقارات يمكن تعريفها إجرائيًا بأنها: “منظومة متكاملة من النماذج والخوارزميات الذكية القائمة على التعلم الآلي والشبكات العصبية وتحليلات البيانات الضخمة، تُوظَّف في معالجة الخصائص الكمية والنوعية للأصول العقارية ومحيطها الاقتصادي، بغرض إنتاج تقديرات سعرية دقيقة واستشرافية، تُسهم في ترشيد قرارات الاستثمار العقاري لدى المستثمرين والشركات العاملة في السوق”. ويرى الباحث أن ما يميز هذا التعريف هو جمعه بين البُعد التقني المتمثل في طبيعة الأدوات، والبُعد الوظيفي المتمثل في خدمة قرار الاستثمار، فضلًا عن انفتاحه على التطور المستمر في بنية هذه النماذج، بما يجعله ملائمًا لطبيعة الدراسة الراهنة وميدانها التطبيقي في مدينة الرياض</w:t>
      </w:r>
      <w:r w:rsidRPr="00805170">
        <w:rPr>
          <w:rFonts w:ascii="Simplified Arabic" w:eastAsia="Times New Roman" w:hAnsi="Simplified Arabic" w:cs="Simplified Arabic"/>
          <w:color w:val="000000" w:themeColor="text1"/>
          <w:kern w:val="0"/>
          <w:sz w:val="28"/>
          <w:szCs w:val="28"/>
          <w14:ligatures w14:val="none"/>
        </w:rPr>
        <w:t>.</w:t>
      </w:r>
    </w:p>
    <w:p w14:paraId="4683135A" w14:textId="6FF0F904"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762807"/>
      <w:r w:rsidRPr="00805170">
        <w:rPr>
          <w:rFonts w:ascii="Simplified Arabic" w:eastAsia="Times New Roman" w:hAnsi="Simplified Arabic" w:cs="Simplified Arabic" w:hint="cs"/>
          <w:b/>
          <w:bCs/>
          <w:color w:val="000000" w:themeColor="text1"/>
          <w:kern w:val="0"/>
          <w:sz w:val="32"/>
          <w:szCs w:val="32"/>
          <w:rtl/>
          <w14:ligatures w14:val="none"/>
        </w:rPr>
        <w:t>3.1.2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أهمية تطبيقات الذكاء الاصطناعي في التنبؤ بأسعار العقارات</w:t>
      </w:r>
      <w:bookmarkEnd w:id="42"/>
    </w:p>
    <w:p w14:paraId="2D8A306C"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تنبع أهمية تطبيقات الذكاء الاصطناعي في التنبؤ بأسعار العقارات من الدور المحوري الذي باتت تؤديه في إعادة تشكيل بنية اتخاذ القرار داخل السوق العقاري، إذ لم يَعُد المستثمر يكتفي بالقراءات التقليدية للسوق، وإنما يبحث عن أدوات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قادرة على تقليص حالة عدم اليقين وإسناد قراره بمعرفة دقيقة. وقد تباينت رؤى الباحثين في تحديد جوانب هذه الأهمية، بحسب الزاوية التي تناولوا منها المفهوم، سواء كانت زاوية تقنية أو اقتصادية أو إدارية</w:t>
      </w:r>
      <w:r w:rsidRPr="00805170">
        <w:rPr>
          <w:rFonts w:ascii="Simplified Arabic" w:eastAsia="Times New Roman" w:hAnsi="Simplified Arabic" w:cs="Simplified Arabic"/>
          <w:color w:val="000000" w:themeColor="text1"/>
          <w:kern w:val="0"/>
          <w:sz w:val="28"/>
          <w:szCs w:val="28"/>
          <w14:ligatures w14:val="none"/>
        </w:rPr>
        <w:t>.</w:t>
      </w:r>
    </w:p>
    <w:p w14:paraId="29707913"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ويشير</w:t>
      </w:r>
      <w:r w:rsidRPr="00805170">
        <w:rPr>
          <w:rFonts w:ascii="Simplified Arabic" w:eastAsia="Times New Roman" w:hAnsi="Simplified Arabic" w:cs="Simplified Arabic"/>
          <w:color w:val="000000" w:themeColor="text1"/>
          <w:kern w:val="0"/>
          <w:sz w:val="28"/>
          <w:szCs w:val="28"/>
          <w14:ligatures w14:val="none"/>
        </w:rPr>
        <w:t xml:space="preserve"> (Almukhtar &amp; Ajel, 2025) </w:t>
      </w:r>
      <w:r w:rsidRPr="00805170">
        <w:rPr>
          <w:rFonts w:ascii="Simplified Arabic" w:eastAsia="Times New Roman" w:hAnsi="Simplified Arabic" w:cs="Simplified Arabic"/>
          <w:color w:val="000000" w:themeColor="text1"/>
          <w:kern w:val="0"/>
          <w:sz w:val="28"/>
          <w:szCs w:val="28"/>
          <w:rtl/>
          <w14:ligatures w14:val="none"/>
        </w:rPr>
        <w:t>إلى أن أهمية هذه التطبيقات تتجلى في عدة جوانب، يأتي في مقدمتها: أنها تُقدِّم بديلًا علميًا للأساليب الإحصائية التقليدية التي يعجز كثير منها عن التعامل مع العلاقات غير الخطية بين متغيرات السوق العقاري؛ كما أنها تُسهم في دعم مسارات البناء العمراني المستدام من خلال توفير قراءات سعرية تأخذ في الحسبان الأبعاد البيئية والتخطيطية؛ فضلًا عن قدرتها على التكيّف مع طبيعة الأسواق سريعة التغيّر كالسوق السعودي الذي يشهد تحوّلات عمرانية واسعة في ظل مستهدفات التنمية الوطنية. ويُضاف إلى ذلك أن هذه التطبيقات تُمكّن صانعي السياسات العمرانية من بناء سيناريوهات استباقية حول مسار الأسعار، بما يخدم تخطيط المشاريع الكبرى</w:t>
      </w:r>
      <w:r w:rsidRPr="00805170">
        <w:rPr>
          <w:rFonts w:ascii="Simplified Arabic" w:eastAsia="Times New Roman" w:hAnsi="Simplified Arabic" w:cs="Simplified Arabic"/>
          <w:color w:val="000000" w:themeColor="text1"/>
          <w:kern w:val="0"/>
          <w:sz w:val="28"/>
          <w:szCs w:val="28"/>
          <w14:ligatures w14:val="none"/>
        </w:rPr>
        <w:t>.</w:t>
      </w:r>
    </w:p>
    <w:p w14:paraId="5AE19F93"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ويرى</w:t>
      </w:r>
      <w:r w:rsidRPr="00805170">
        <w:rPr>
          <w:rFonts w:ascii="Simplified Arabic" w:eastAsia="Times New Roman" w:hAnsi="Simplified Arabic" w:cs="Simplified Arabic"/>
          <w:color w:val="000000" w:themeColor="text1"/>
          <w:kern w:val="0"/>
          <w:sz w:val="28"/>
          <w:szCs w:val="28"/>
          <w14:ligatures w14:val="none"/>
        </w:rPr>
        <w:t xml:space="preserve"> (Trindade Neves et al., 2024) </w:t>
      </w:r>
      <w:r w:rsidRPr="00805170">
        <w:rPr>
          <w:rFonts w:ascii="Simplified Arabic" w:eastAsia="Times New Roman" w:hAnsi="Simplified Arabic" w:cs="Simplified Arabic"/>
          <w:color w:val="000000" w:themeColor="text1"/>
          <w:kern w:val="0"/>
          <w:sz w:val="28"/>
          <w:szCs w:val="28"/>
          <w:rtl/>
          <w14:ligatures w14:val="none"/>
        </w:rPr>
        <w:t xml:space="preserve">أن أهميتها تمتدّ إلى ما هو أبعد من مجرد دقة التنبؤ، لتشمل: تعزيز الشفافية في عمليات التسعير عبر ما يُعرف بالذكاء الاصطناعي القابل للتفسير، الذي يُتيح للمستخدم فهم المنطق الذي وصل به النموذج إلى تقديره السعري؛ ودعم فكرة المدن الذكية من خلال إدماج بيانات البلديات والخدمات والبنية التحتية في عملية التقدير؛ وتوظيف البيانات المفتوحة بوصفها مصدرًا غنيًا لتغذية النماذج بمعطيات أكثر شمولًا وتنوّعًا. كما يبرز جانب آخر يتمثّل في خفض التحيّز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الذي قد يَنتج عن اعتماد النماذج التقليدية على بيانات محدودة المصادر</w:t>
      </w:r>
      <w:r w:rsidRPr="00805170">
        <w:rPr>
          <w:rFonts w:ascii="Simplified Arabic" w:eastAsia="Times New Roman" w:hAnsi="Simplified Arabic" w:cs="Simplified Arabic"/>
          <w:color w:val="000000" w:themeColor="text1"/>
          <w:kern w:val="0"/>
          <w:sz w:val="28"/>
          <w:szCs w:val="28"/>
          <w14:ligatures w14:val="none"/>
        </w:rPr>
        <w:t>.</w:t>
      </w:r>
    </w:p>
    <w:p w14:paraId="1CB3A3CB"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ويذهب</w:t>
      </w:r>
      <w:r w:rsidRPr="00805170">
        <w:rPr>
          <w:rFonts w:ascii="Simplified Arabic" w:eastAsia="Times New Roman" w:hAnsi="Simplified Arabic" w:cs="Simplified Arabic"/>
          <w:color w:val="000000" w:themeColor="text1"/>
          <w:kern w:val="0"/>
          <w:sz w:val="28"/>
          <w:szCs w:val="28"/>
          <w14:ligatures w14:val="none"/>
        </w:rPr>
        <w:t xml:space="preserve"> (Hernes et al., 2024) </w:t>
      </w:r>
      <w:r w:rsidRPr="00805170">
        <w:rPr>
          <w:rFonts w:ascii="Simplified Arabic" w:eastAsia="Times New Roman" w:hAnsi="Simplified Arabic" w:cs="Simplified Arabic"/>
          <w:color w:val="000000" w:themeColor="text1"/>
          <w:kern w:val="0"/>
          <w:sz w:val="28"/>
          <w:szCs w:val="28"/>
          <w:rtl/>
          <w14:ligatures w14:val="none"/>
        </w:rPr>
        <w:t>إلى أن أهمية هذه التطبيقات تتركز في كونها: تُمثّل أداة استراتيجية للمطوّرين العقاريين في تسعير الوحدات السكنية في السوق الأولية بصورة أكثر اتساقًا مع القيمة العادلة؛ وتُساعد في تقدير العائد المتوقّع من المشاريع قبل طرحها للسوق، بما يحدّ من احتمالات الإفراط في التسعير أو التسعير المنخفض؛ كما أنها تُسهم في تجسير الفجوة المعلوماتية بين المطوّر والمشتري عبر تقديم قراءات سعرية أكثر موضوعية. ويُلاحَظ أن هذا الطرح يُبرز البُعد التطبيقي المباشر لهذه التقنيات في حلقة عمل المشروع العقاري</w:t>
      </w:r>
      <w:r w:rsidRPr="00805170">
        <w:rPr>
          <w:rFonts w:ascii="Simplified Arabic" w:eastAsia="Times New Roman" w:hAnsi="Simplified Arabic" w:cs="Simplified Arabic"/>
          <w:color w:val="000000" w:themeColor="text1"/>
          <w:kern w:val="0"/>
          <w:sz w:val="28"/>
          <w:szCs w:val="28"/>
          <w14:ligatures w14:val="none"/>
        </w:rPr>
        <w:t>.</w:t>
      </w:r>
    </w:p>
    <w:p w14:paraId="329F70F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ويُشير</w:t>
      </w:r>
      <w:r w:rsidRPr="00805170">
        <w:rPr>
          <w:rFonts w:ascii="Simplified Arabic" w:eastAsia="Times New Roman" w:hAnsi="Simplified Arabic" w:cs="Simplified Arabic"/>
          <w:color w:val="000000" w:themeColor="text1"/>
          <w:kern w:val="0"/>
          <w:sz w:val="28"/>
          <w:szCs w:val="28"/>
          <w14:ligatures w14:val="none"/>
        </w:rPr>
        <w:t xml:space="preserve"> (Shbool et al., 2026) </w:t>
      </w:r>
      <w:r w:rsidRPr="00805170">
        <w:rPr>
          <w:rFonts w:ascii="Simplified Arabic" w:eastAsia="Times New Roman" w:hAnsi="Simplified Arabic" w:cs="Simplified Arabic"/>
          <w:color w:val="000000" w:themeColor="text1"/>
          <w:kern w:val="0"/>
          <w:sz w:val="28"/>
          <w:szCs w:val="28"/>
          <w:rtl/>
          <w14:ligatures w14:val="none"/>
        </w:rPr>
        <w:t>إلى أن قيمة هذه التطبيقات تكمن في: قدرتها على رفع مستوى الدقة في التنبؤ السعري عبر توظيف خوارزميات متقدمة في التعلم الآلي قادرة على التقاط الأنماط الدقيقة في البيانات؛ وإسناد قرار الاستثمار العقاري بأدلة كمية بدلًا من الاعتماد على التقدير الذاتي للوسيط أو المستثمر؛ ودعم إدارة المخاطر السعرية في الأسواق التي تتسم بالتذبذب، عبر إنتاج سيناريوهات سعرية احتمالية لا تقدير قطعي وحيد</w:t>
      </w:r>
      <w:r w:rsidRPr="00805170">
        <w:rPr>
          <w:rFonts w:ascii="Simplified Arabic" w:eastAsia="Times New Roman" w:hAnsi="Simplified Arabic" w:cs="Simplified Arabic"/>
          <w:color w:val="000000" w:themeColor="text1"/>
          <w:kern w:val="0"/>
          <w:sz w:val="28"/>
          <w:szCs w:val="28"/>
          <w14:ligatures w14:val="none"/>
        </w:rPr>
        <w:t>.</w:t>
      </w:r>
    </w:p>
    <w:p w14:paraId="29BDCC36"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ويبرز</w:t>
      </w:r>
      <w:r w:rsidRPr="00805170">
        <w:rPr>
          <w:rFonts w:ascii="Simplified Arabic" w:eastAsia="Times New Roman" w:hAnsi="Simplified Arabic" w:cs="Simplified Arabic"/>
          <w:color w:val="000000" w:themeColor="text1"/>
          <w:kern w:val="0"/>
          <w:sz w:val="28"/>
          <w:szCs w:val="28"/>
          <w14:ligatures w14:val="none"/>
        </w:rPr>
        <w:t xml:space="preserve"> (Kang et al., 2020) </w:t>
      </w:r>
      <w:r w:rsidRPr="00805170">
        <w:rPr>
          <w:rFonts w:ascii="Simplified Arabic" w:eastAsia="Times New Roman" w:hAnsi="Simplified Arabic" w:cs="Simplified Arabic"/>
          <w:color w:val="000000" w:themeColor="text1"/>
          <w:kern w:val="0"/>
          <w:sz w:val="28"/>
          <w:szCs w:val="28"/>
          <w:rtl/>
          <w14:ligatures w14:val="none"/>
        </w:rPr>
        <w:t>أهمية هذه التطبيقات من زاوية ميدان مزادات العقارات تحديدًا، حيث تتجلى في: توفير تقديرات سعرية مرجعية تُسهم في ترشيد سلوك المزايدين؛ وتحسين كفاءة إدارة الأصول العقارية المعروضة عبر منصات المزاد؛ ودعم استقرار هذا الجزء من السوق بما يحدّ من المضاربات غير المبرّرة. ويعكس هذا الطرح اتساع نطاق توظيف هذه التطبيقات ليشمل قطاعات فرعية متخصصة داخل السوق العقاري</w:t>
      </w:r>
      <w:r w:rsidRPr="00805170">
        <w:rPr>
          <w:rFonts w:ascii="Simplified Arabic" w:eastAsia="Times New Roman" w:hAnsi="Simplified Arabic" w:cs="Simplified Arabic"/>
          <w:color w:val="000000" w:themeColor="text1"/>
          <w:kern w:val="0"/>
          <w:sz w:val="28"/>
          <w:szCs w:val="28"/>
          <w14:ligatures w14:val="none"/>
        </w:rPr>
        <w:t>.</w:t>
      </w:r>
    </w:p>
    <w:p w14:paraId="714FFF97"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ومن منظور إقليمي، يرى</w:t>
      </w:r>
      <w:r w:rsidRPr="00805170">
        <w:rPr>
          <w:rFonts w:ascii="Simplified Arabic" w:eastAsia="Times New Roman" w:hAnsi="Simplified Arabic" w:cs="Simplified Arabic"/>
          <w:color w:val="000000" w:themeColor="text1"/>
          <w:kern w:val="0"/>
          <w:sz w:val="28"/>
          <w:szCs w:val="28"/>
          <w14:ligatures w14:val="none"/>
        </w:rPr>
        <w:t xml:space="preserve"> (Louati et al., 2022) </w:t>
      </w:r>
      <w:r w:rsidRPr="00805170">
        <w:rPr>
          <w:rFonts w:ascii="Simplified Arabic" w:eastAsia="Times New Roman" w:hAnsi="Simplified Arabic" w:cs="Simplified Arabic"/>
          <w:color w:val="000000" w:themeColor="text1"/>
          <w:kern w:val="0"/>
          <w:sz w:val="28"/>
          <w:szCs w:val="28"/>
          <w:rtl/>
          <w14:ligatures w14:val="none"/>
        </w:rPr>
        <w:t>أن أهميتها في السياق السعودي ومدينة الرياض تحديدًا تتجسد في: ملاءمتها لطبيعة السوق المحلي الذي يشهد تنوّعًا واسعًا في الأنماط العقارية وتسارعًا في وتيرة المشاريع؛ وقدرتها على دمج المتغيرات الجغرافية والديموغرافية الخاصة بالمدينة في عملية التنبؤ؛ وتقديم أداة عملية للمستثمرين المحليين والدوليين للتعامل مع سوق متنامٍ ومتشعّب. ويُكمل هذا الطرح ما يتعلق بدعم القرارات الاستثمارية للمؤسسات العقارية الكبرى التي تدير محافظ متنوعة من الأصول</w:t>
      </w:r>
      <w:r w:rsidRPr="00805170">
        <w:rPr>
          <w:rFonts w:ascii="Simplified Arabic" w:eastAsia="Times New Roman" w:hAnsi="Simplified Arabic" w:cs="Simplified Arabic"/>
          <w:color w:val="000000" w:themeColor="text1"/>
          <w:kern w:val="0"/>
          <w:sz w:val="28"/>
          <w:szCs w:val="28"/>
          <w14:ligatures w14:val="none"/>
        </w:rPr>
        <w:t>.</w:t>
      </w:r>
    </w:p>
    <w:p w14:paraId="250D4B1A"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ويُضيف الباحث إلى ما سبق أن أهمية هذه التطبيقات تكتسب بُعدًا منهجيًا مهمًا في الدراسة الراهنة، إذ تُتيح تجاوز محدودية أدوات القياس التقليدية، وتُمكّن من بناء فهم أكثر دقة للعلاقة بين جودة التنبؤ السعري وجودة القرار الاستثماري، وهو ما يُعزّز مشروعية اعتمادها بوصفها متغيرًا مستقلًا في هذه الدراسة</w:t>
      </w:r>
      <w:r w:rsidRPr="00805170">
        <w:rPr>
          <w:rFonts w:ascii="Simplified Arabic" w:eastAsia="Times New Roman" w:hAnsi="Simplified Arabic" w:cs="Simplified Arabic"/>
          <w:color w:val="000000" w:themeColor="text1"/>
          <w:kern w:val="0"/>
          <w:sz w:val="28"/>
          <w:szCs w:val="28"/>
          <w14:ligatures w14:val="none"/>
        </w:rPr>
        <w:t>.</w:t>
      </w:r>
    </w:p>
    <w:p w14:paraId="0A06F90B" w14:textId="68767BFB"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762808"/>
      <w:r w:rsidRPr="00805170">
        <w:rPr>
          <w:rFonts w:ascii="Simplified Arabic" w:eastAsia="Times New Roman" w:hAnsi="Simplified Arabic" w:cs="Simplified Arabic" w:hint="cs"/>
          <w:b/>
          <w:bCs/>
          <w:color w:val="000000" w:themeColor="text1"/>
          <w:kern w:val="0"/>
          <w:sz w:val="32"/>
          <w:szCs w:val="32"/>
          <w:rtl/>
          <w14:ligatures w14:val="none"/>
        </w:rPr>
        <w:t xml:space="preserve">3.1.2 </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أهداف توظيف تطبيقات الذكاء الاصطناعي في التنبؤ بأسعار العقارات</w:t>
      </w:r>
      <w:bookmarkEnd w:id="43"/>
    </w:p>
    <w:p w14:paraId="488CD13E"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تتعدد الأهداف التي يسعى الباحثون إلى تحقيقها من توظيف تطبيقات الذكاء الاصطناعي في التنبؤ بأسعار العقارات، وتعكس هذه الأهداف اتجاهات بحثية متنوعة، بعضها يميل إلى الجانب التقني وبعضها إلى الجانب الاقتصادي، فيما يجمع اتجاه ثالث بين البُعدَين معًا</w:t>
      </w:r>
      <w:r w:rsidRPr="00805170">
        <w:rPr>
          <w:rFonts w:ascii="Simplified Arabic" w:eastAsia="Times New Roman" w:hAnsi="Simplified Arabic" w:cs="Simplified Arabic"/>
          <w:color w:val="000000" w:themeColor="text1"/>
          <w:kern w:val="0"/>
          <w:sz w:val="28"/>
          <w:szCs w:val="28"/>
          <w14:ligatures w14:val="none"/>
        </w:rPr>
        <w:t>.</w:t>
      </w:r>
    </w:p>
    <w:p w14:paraId="5D4424D8"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ويُحدّد</w:t>
      </w:r>
      <w:r w:rsidRPr="00805170">
        <w:rPr>
          <w:rFonts w:ascii="Simplified Arabic" w:eastAsia="Times New Roman" w:hAnsi="Simplified Arabic" w:cs="Simplified Arabic"/>
          <w:b/>
          <w:bCs/>
          <w:color w:val="000000" w:themeColor="text1"/>
          <w:kern w:val="0"/>
          <w:sz w:val="28"/>
          <w:szCs w:val="28"/>
          <w14:ligatures w14:val="none"/>
        </w:rPr>
        <w:t xml:space="preserve"> (Faheemuddin, 2025) </w:t>
      </w:r>
      <w:r w:rsidRPr="00805170">
        <w:rPr>
          <w:rFonts w:ascii="Simplified Arabic" w:eastAsia="Times New Roman" w:hAnsi="Simplified Arabic" w:cs="Simplified Arabic"/>
          <w:b/>
          <w:bCs/>
          <w:color w:val="000000" w:themeColor="text1"/>
          <w:kern w:val="0"/>
          <w:sz w:val="28"/>
          <w:szCs w:val="28"/>
          <w:rtl/>
          <w14:ligatures w14:val="none"/>
        </w:rPr>
        <w:t>جملة من الأهداف الجوهرية لهذا التوظيف، تتمثل في</w:t>
      </w:r>
      <w:r w:rsidRPr="00805170">
        <w:rPr>
          <w:rFonts w:ascii="Simplified Arabic" w:eastAsia="Times New Roman" w:hAnsi="Simplified Arabic" w:cs="Simplified Arabic"/>
          <w:b/>
          <w:bCs/>
          <w:color w:val="000000" w:themeColor="text1"/>
          <w:kern w:val="0"/>
          <w:sz w:val="28"/>
          <w:szCs w:val="28"/>
          <w14:ligatures w14:val="none"/>
        </w:rPr>
        <w:t>:</w:t>
      </w:r>
    </w:p>
    <w:p w14:paraId="1A464CD6" w14:textId="77777777" w:rsidR="00901946" w:rsidRPr="00805170" w:rsidRDefault="00901946" w:rsidP="00AE677A">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رفع كفاءة عمليات التنبؤ بقيمة العقار عبر استثمار قدرات التعلم الآلي في معالجة قواعد بيانات ضخمة ومتنوعة</w:t>
      </w:r>
      <w:r w:rsidRPr="00805170">
        <w:rPr>
          <w:rFonts w:ascii="Simplified Arabic" w:eastAsia="Times New Roman" w:hAnsi="Simplified Arabic" w:cs="Simplified Arabic"/>
          <w:color w:val="000000" w:themeColor="text1"/>
          <w:kern w:val="0"/>
          <w:sz w:val="28"/>
          <w:szCs w:val="28"/>
          <w14:ligatures w14:val="none"/>
        </w:rPr>
        <w:t>.</w:t>
      </w:r>
    </w:p>
    <w:p w14:paraId="15FE6378" w14:textId="77777777" w:rsidR="00901946" w:rsidRPr="00805170" w:rsidRDefault="00901946" w:rsidP="00AE677A">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دعم عمليات تقييم المخاطر السعرية المرتبطة بالاستثمار العقاري، بما يُمكّن المستثمر من الموازنة بين العائد والمخاطرة</w:t>
      </w:r>
      <w:r w:rsidRPr="00805170">
        <w:rPr>
          <w:rFonts w:ascii="Simplified Arabic" w:eastAsia="Times New Roman" w:hAnsi="Simplified Arabic" w:cs="Simplified Arabic"/>
          <w:color w:val="000000" w:themeColor="text1"/>
          <w:kern w:val="0"/>
          <w:sz w:val="28"/>
          <w:szCs w:val="28"/>
          <w14:ligatures w14:val="none"/>
        </w:rPr>
        <w:t>.</w:t>
      </w:r>
    </w:p>
    <w:p w14:paraId="5B3AAF22" w14:textId="77777777" w:rsidR="00901946" w:rsidRPr="00805170" w:rsidRDefault="00901946" w:rsidP="00AE677A">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تجاوز محدودية النماذج الإحصائية التقليدية في رصد الاتجاهات المستقبلية للأسعار</w:t>
      </w:r>
      <w:r w:rsidRPr="00805170">
        <w:rPr>
          <w:rFonts w:ascii="Simplified Arabic" w:eastAsia="Times New Roman" w:hAnsi="Simplified Arabic" w:cs="Simplified Arabic"/>
          <w:color w:val="000000" w:themeColor="text1"/>
          <w:kern w:val="0"/>
          <w:sz w:val="28"/>
          <w:szCs w:val="28"/>
          <w14:ligatures w14:val="none"/>
        </w:rPr>
        <w:t>.</w:t>
      </w:r>
    </w:p>
    <w:p w14:paraId="755DA28F" w14:textId="77777777" w:rsidR="00901946" w:rsidRPr="00805170" w:rsidRDefault="00901946" w:rsidP="00AE677A">
      <w:pPr>
        <w:pStyle w:val="a6"/>
        <w:numPr>
          <w:ilvl w:val="0"/>
          <w:numId w:val="1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توفير قراءات استشرافية تُسهم في توجيه قرارات التطوير العقاري وفق رؤية مستقبلية مدروسة</w:t>
      </w:r>
      <w:r w:rsidRPr="00805170">
        <w:rPr>
          <w:rFonts w:ascii="Simplified Arabic" w:eastAsia="Times New Roman" w:hAnsi="Simplified Arabic" w:cs="Simplified Arabic"/>
          <w:color w:val="000000" w:themeColor="text1"/>
          <w:kern w:val="0"/>
          <w:sz w:val="28"/>
          <w:szCs w:val="28"/>
          <w14:ligatures w14:val="none"/>
        </w:rPr>
        <w:t>.</w:t>
      </w:r>
    </w:p>
    <w:p w14:paraId="243247C7"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ويُورد</w:t>
      </w:r>
      <w:r w:rsidRPr="00805170">
        <w:rPr>
          <w:rFonts w:ascii="Simplified Arabic" w:eastAsia="Times New Roman" w:hAnsi="Simplified Arabic" w:cs="Simplified Arabic"/>
          <w:b/>
          <w:bCs/>
          <w:color w:val="000000" w:themeColor="text1"/>
          <w:kern w:val="0"/>
          <w:sz w:val="28"/>
          <w:szCs w:val="28"/>
          <w14:ligatures w14:val="none"/>
        </w:rPr>
        <w:t xml:space="preserve"> (Tekouabou et al., 2024) </w:t>
      </w:r>
      <w:r w:rsidRPr="00805170">
        <w:rPr>
          <w:rFonts w:ascii="Simplified Arabic" w:eastAsia="Times New Roman" w:hAnsi="Simplified Arabic" w:cs="Simplified Arabic"/>
          <w:b/>
          <w:bCs/>
          <w:color w:val="000000" w:themeColor="text1"/>
          <w:kern w:val="0"/>
          <w:sz w:val="28"/>
          <w:szCs w:val="28"/>
          <w:rtl/>
          <w14:ligatures w14:val="none"/>
        </w:rPr>
        <w:t>مجموعة من الأهداف ذات الطابع البحثي المنهجي، يمكن إجمالها فيما يلي</w:t>
      </w:r>
      <w:r w:rsidRPr="00805170">
        <w:rPr>
          <w:rFonts w:ascii="Simplified Arabic" w:eastAsia="Times New Roman" w:hAnsi="Simplified Arabic" w:cs="Simplified Arabic"/>
          <w:b/>
          <w:bCs/>
          <w:color w:val="000000" w:themeColor="text1"/>
          <w:kern w:val="0"/>
          <w:sz w:val="28"/>
          <w:szCs w:val="28"/>
          <w14:ligatures w14:val="none"/>
        </w:rPr>
        <w:t>:</w:t>
      </w:r>
    </w:p>
    <w:p w14:paraId="37F872A3"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بناء نماذج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حضرية قادرة على التعامل مع التعقيد المكاني للأصول العقارية</w:t>
      </w:r>
      <w:r w:rsidRPr="00805170">
        <w:rPr>
          <w:rFonts w:ascii="Simplified Arabic" w:eastAsia="Times New Roman" w:hAnsi="Simplified Arabic" w:cs="Simplified Arabic"/>
          <w:color w:val="000000" w:themeColor="text1"/>
          <w:kern w:val="0"/>
          <w:sz w:val="28"/>
          <w:szCs w:val="28"/>
          <w14:ligatures w14:val="none"/>
        </w:rPr>
        <w:t>.</w:t>
      </w:r>
    </w:p>
    <w:p w14:paraId="5152ACC8"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إنتاج تقديرات سعرية تأخذ في الحسبان التفاعل بين متغيرات الموقع والخصائص العمرانية</w:t>
      </w:r>
      <w:r w:rsidRPr="00805170">
        <w:rPr>
          <w:rFonts w:ascii="Simplified Arabic" w:eastAsia="Times New Roman" w:hAnsi="Simplified Arabic" w:cs="Simplified Arabic"/>
          <w:color w:val="000000" w:themeColor="text1"/>
          <w:kern w:val="0"/>
          <w:sz w:val="28"/>
          <w:szCs w:val="28"/>
          <w14:ligatures w14:val="none"/>
        </w:rPr>
        <w:t>.</w:t>
      </w:r>
    </w:p>
    <w:p w14:paraId="6BBB5F21"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إثراء الأدبيات العلمية بمراجعات منهجية تُسهم في تطوير الإطار النظري للحقل</w:t>
      </w:r>
      <w:r w:rsidRPr="00805170">
        <w:rPr>
          <w:rFonts w:ascii="Simplified Arabic" w:eastAsia="Times New Roman" w:hAnsi="Simplified Arabic" w:cs="Simplified Arabic"/>
          <w:color w:val="000000" w:themeColor="text1"/>
          <w:kern w:val="0"/>
          <w:sz w:val="28"/>
          <w:szCs w:val="28"/>
          <w14:ligatures w14:val="none"/>
        </w:rPr>
        <w:t>.</w:t>
      </w:r>
    </w:p>
    <w:p w14:paraId="0E3D531A"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توجيه الممارسة المهنية في القطاع العقاري نحو الاستفادة من المخرجات البحثية</w:t>
      </w:r>
      <w:r w:rsidRPr="00805170">
        <w:rPr>
          <w:rFonts w:ascii="Simplified Arabic" w:eastAsia="Times New Roman" w:hAnsi="Simplified Arabic" w:cs="Simplified Arabic"/>
          <w:color w:val="000000" w:themeColor="text1"/>
          <w:kern w:val="0"/>
          <w:sz w:val="28"/>
          <w:szCs w:val="28"/>
          <w14:ligatures w14:val="none"/>
        </w:rPr>
        <w:t>.</w:t>
      </w:r>
    </w:p>
    <w:p w14:paraId="61A9C550"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ويُشير</w:t>
      </w:r>
      <w:r w:rsidRPr="00805170">
        <w:rPr>
          <w:rFonts w:ascii="Simplified Arabic" w:eastAsia="Times New Roman" w:hAnsi="Simplified Arabic" w:cs="Simplified Arabic"/>
          <w:b/>
          <w:bCs/>
          <w:color w:val="000000" w:themeColor="text1"/>
          <w:kern w:val="0"/>
          <w:sz w:val="28"/>
          <w:szCs w:val="28"/>
          <w14:ligatures w14:val="none"/>
        </w:rPr>
        <w:t xml:space="preserve"> (Yakub et al., 2021) </w:t>
      </w:r>
      <w:r w:rsidRPr="00805170">
        <w:rPr>
          <w:rFonts w:ascii="Simplified Arabic" w:eastAsia="Times New Roman" w:hAnsi="Simplified Arabic" w:cs="Simplified Arabic"/>
          <w:b/>
          <w:bCs/>
          <w:color w:val="000000" w:themeColor="text1"/>
          <w:kern w:val="0"/>
          <w:sz w:val="28"/>
          <w:szCs w:val="28"/>
          <w:rtl/>
          <w14:ligatures w14:val="none"/>
        </w:rPr>
        <w:t>إلى أن أهداف هذا التوظيف تشمل</w:t>
      </w:r>
      <w:r w:rsidRPr="00805170">
        <w:rPr>
          <w:rFonts w:ascii="Simplified Arabic" w:eastAsia="Times New Roman" w:hAnsi="Simplified Arabic" w:cs="Simplified Arabic"/>
          <w:b/>
          <w:bCs/>
          <w:color w:val="000000" w:themeColor="text1"/>
          <w:kern w:val="0"/>
          <w:sz w:val="28"/>
          <w:szCs w:val="28"/>
          <w14:ligatures w14:val="none"/>
        </w:rPr>
        <w:t>:</w:t>
      </w:r>
    </w:p>
    <w:p w14:paraId="49038918"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بناء نماذج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متعددة المعايير قادرة على دمج المؤشرات الكمية والنوعية للعقار</w:t>
      </w:r>
      <w:r w:rsidRPr="00805170">
        <w:rPr>
          <w:rFonts w:ascii="Simplified Arabic" w:eastAsia="Times New Roman" w:hAnsi="Simplified Arabic" w:cs="Simplified Arabic"/>
          <w:color w:val="000000" w:themeColor="text1"/>
          <w:kern w:val="0"/>
          <w:sz w:val="28"/>
          <w:szCs w:val="28"/>
          <w14:ligatures w14:val="none"/>
        </w:rPr>
        <w:t>.</w:t>
      </w:r>
    </w:p>
    <w:p w14:paraId="27AF414D"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تطوير أدوات تقييم تكاملية تجمع بين الشبكات العصبية وأنظمة الاستدلال الضبابي</w:t>
      </w:r>
      <w:r w:rsidRPr="00805170">
        <w:rPr>
          <w:rFonts w:ascii="Simplified Arabic" w:eastAsia="Times New Roman" w:hAnsi="Simplified Arabic" w:cs="Simplified Arabic"/>
          <w:color w:val="000000" w:themeColor="text1"/>
          <w:kern w:val="0"/>
          <w:sz w:val="28"/>
          <w:szCs w:val="28"/>
          <w14:ligatures w14:val="none"/>
        </w:rPr>
        <w:t>.</w:t>
      </w:r>
    </w:p>
    <w:p w14:paraId="0968E9D0"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تحسين دقة التقدير في الأسواق التي تتميز بتنوع أنماط الأصول العقارية</w:t>
      </w:r>
      <w:r w:rsidRPr="00805170">
        <w:rPr>
          <w:rFonts w:ascii="Simplified Arabic" w:eastAsia="Times New Roman" w:hAnsi="Simplified Arabic" w:cs="Simplified Arabic"/>
          <w:color w:val="000000" w:themeColor="text1"/>
          <w:kern w:val="0"/>
          <w:sz w:val="28"/>
          <w:szCs w:val="28"/>
          <w14:ligatures w14:val="none"/>
        </w:rPr>
        <w:t>.</w:t>
      </w:r>
    </w:p>
    <w:p w14:paraId="18DE84F1"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دعم مهنة التقييم العقاري بأدوات حديثة تُعزّز من موثوقية تقديراتها</w:t>
      </w:r>
      <w:r w:rsidRPr="00805170">
        <w:rPr>
          <w:rFonts w:ascii="Simplified Arabic" w:eastAsia="Times New Roman" w:hAnsi="Simplified Arabic" w:cs="Simplified Arabic"/>
          <w:color w:val="000000" w:themeColor="text1"/>
          <w:kern w:val="0"/>
          <w:sz w:val="28"/>
          <w:szCs w:val="28"/>
          <w14:ligatures w14:val="none"/>
        </w:rPr>
        <w:t>.</w:t>
      </w:r>
    </w:p>
    <w:p w14:paraId="2B9EC3C1"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ويُضيف</w:t>
      </w:r>
      <w:r w:rsidRPr="00805170">
        <w:rPr>
          <w:rFonts w:ascii="Simplified Arabic" w:eastAsia="Times New Roman" w:hAnsi="Simplified Arabic" w:cs="Simplified Arabic"/>
          <w:b/>
          <w:bCs/>
          <w:color w:val="000000" w:themeColor="text1"/>
          <w:kern w:val="0"/>
          <w:sz w:val="28"/>
          <w:szCs w:val="28"/>
          <w14:ligatures w14:val="none"/>
        </w:rPr>
        <w:t xml:space="preserve"> (Kabaivanov &amp; Markovska, 2021) </w:t>
      </w:r>
      <w:r w:rsidRPr="00805170">
        <w:rPr>
          <w:rFonts w:ascii="Simplified Arabic" w:eastAsia="Times New Roman" w:hAnsi="Simplified Arabic" w:cs="Simplified Arabic"/>
          <w:b/>
          <w:bCs/>
          <w:color w:val="000000" w:themeColor="text1"/>
          <w:kern w:val="0"/>
          <w:sz w:val="28"/>
          <w:szCs w:val="28"/>
          <w:rtl/>
          <w14:ligatures w14:val="none"/>
        </w:rPr>
        <w:t>جملة من الأهداف ذات الطابع التحليلي، تتمحور حول</w:t>
      </w:r>
      <w:r w:rsidRPr="00805170">
        <w:rPr>
          <w:rFonts w:ascii="Simplified Arabic" w:eastAsia="Times New Roman" w:hAnsi="Simplified Arabic" w:cs="Simplified Arabic"/>
          <w:b/>
          <w:bCs/>
          <w:color w:val="000000" w:themeColor="text1"/>
          <w:kern w:val="0"/>
          <w:sz w:val="28"/>
          <w:szCs w:val="28"/>
          <w14:ligatures w14:val="none"/>
        </w:rPr>
        <w:t>:</w:t>
      </w:r>
    </w:p>
    <w:p w14:paraId="04C8916B"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توظيف الذكاء الاصطناعي في تحليل سوق العقارات بصورة شاملة لا تقتصر على التسعير</w:t>
      </w:r>
      <w:r w:rsidRPr="00805170">
        <w:rPr>
          <w:rFonts w:ascii="Simplified Arabic" w:eastAsia="Times New Roman" w:hAnsi="Simplified Arabic" w:cs="Simplified Arabic"/>
          <w:color w:val="000000" w:themeColor="text1"/>
          <w:kern w:val="0"/>
          <w:sz w:val="28"/>
          <w:szCs w:val="28"/>
          <w14:ligatures w14:val="none"/>
        </w:rPr>
        <w:t>.</w:t>
      </w:r>
    </w:p>
    <w:p w14:paraId="1D7F623B"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استيعاب المتغيرات المتعددة المتداخلة التي يصعب على المحلّل البشري الإحاطة بها</w:t>
      </w:r>
      <w:r w:rsidRPr="00805170">
        <w:rPr>
          <w:rFonts w:ascii="Simplified Arabic" w:eastAsia="Times New Roman" w:hAnsi="Simplified Arabic" w:cs="Simplified Arabic"/>
          <w:color w:val="000000" w:themeColor="text1"/>
          <w:kern w:val="0"/>
          <w:sz w:val="28"/>
          <w:szCs w:val="28"/>
          <w14:ligatures w14:val="none"/>
        </w:rPr>
        <w:t>.</w:t>
      </w:r>
    </w:p>
    <w:p w14:paraId="3AE8394A"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دعم متخذي القرار في القطاعَين العام والخاص بأدوات تحليلية متقدمة</w:t>
      </w:r>
      <w:r w:rsidRPr="00805170">
        <w:rPr>
          <w:rFonts w:ascii="Simplified Arabic" w:eastAsia="Times New Roman" w:hAnsi="Simplified Arabic" w:cs="Simplified Arabic"/>
          <w:color w:val="000000" w:themeColor="text1"/>
          <w:kern w:val="0"/>
          <w:sz w:val="28"/>
          <w:szCs w:val="28"/>
          <w14:ligatures w14:val="none"/>
        </w:rPr>
        <w:t>.</w:t>
      </w:r>
    </w:p>
    <w:p w14:paraId="79EAAD23" w14:textId="77777777" w:rsidR="00901946" w:rsidRPr="00805170" w:rsidRDefault="00901946" w:rsidP="00AE677A">
      <w:pPr>
        <w:pStyle w:val="a6"/>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ترسيخ ثقافة القرار المستند إلى البيانات في صناعة العقار</w:t>
      </w:r>
      <w:r w:rsidRPr="00805170">
        <w:rPr>
          <w:rFonts w:ascii="Simplified Arabic" w:eastAsia="Times New Roman" w:hAnsi="Simplified Arabic" w:cs="Simplified Arabic"/>
          <w:color w:val="000000" w:themeColor="text1"/>
          <w:kern w:val="0"/>
          <w:sz w:val="28"/>
          <w:szCs w:val="28"/>
          <w14:ligatures w14:val="none"/>
        </w:rPr>
        <w:t>.</w:t>
      </w:r>
    </w:p>
    <w:p w14:paraId="3B010F14"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ويستهدف توظيف هذه التطبيقات وفق ما يطرحه (</w:t>
      </w:r>
      <w:proofErr w:type="spellStart"/>
      <w:r w:rsidRPr="00805170">
        <w:rPr>
          <w:rFonts w:ascii="Simplified Arabic" w:eastAsia="Times New Roman" w:hAnsi="Simplified Arabic" w:cs="Simplified Arabic"/>
          <w:b/>
          <w:bCs/>
          <w:color w:val="000000" w:themeColor="text1"/>
          <w:kern w:val="0"/>
          <w:sz w:val="28"/>
          <w:szCs w:val="28"/>
          <w:rtl/>
          <w14:ligatures w14:val="none"/>
        </w:rPr>
        <w:t>الزوجال</w:t>
      </w:r>
      <w:proofErr w:type="spellEnd"/>
      <w:r w:rsidRPr="00805170">
        <w:rPr>
          <w:rFonts w:ascii="Simplified Arabic" w:eastAsia="Times New Roman" w:hAnsi="Simplified Arabic" w:cs="Simplified Arabic"/>
          <w:b/>
          <w:bCs/>
          <w:color w:val="000000" w:themeColor="text1"/>
          <w:kern w:val="0"/>
          <w:sz w:val="28"/>
          <w:szCs w:val="28"/>
          <w:rtl/>
          <w14:ligatures w14:val="none"/>
        </w:rPr>
        <w:t xml:space="preserve"> </w:t>
      </w:r>
      <w:proofErr w:type="spellStart"/>
      <w:r w:rsidRPr="00805170">
        <w:rPr>
          <w:rFonts w:ascii="Simplified Arabic" w:eastAsia="Times New Roman" w:hAnsi="Simplified Arabic" w:cs="Simplified Arabic"/>
          <w:b/>
          <w:bCs/>
          <w:color w:val="000000" w:themeColor="text1"/>
          <w:kern w:val="0"/>
          <w:sz w:val="28"/>
          <w:szCs w:val="28"/>
          <w:rtl/>
          <w14:ligatures w14:val="none"/>
        </w:rPr>
        <w:t>وأشداد</w:t>
      </w:r>
      <w:proofErr w:type="spellEnd"/>
      <w:r w:rsidRPr="00805170">
        <w:rPr>
          <w:rFonts w:ascii="Simplified Arabic" w:eastAsia="Times New Roman" w:hAnsi="Simplified Arabic" w:cs="Simplified Arabic"/>
          <w:b/>
          <w:bCs/>
          <w:color w:val="000000" w:themeColor="text1"/>
          <w:kern w:val="0"/>
          <w:sz w:val="28"/>
          <w:szCs w:val="28"/>
          <w:rtl/>
          <w14:ligatures w14:val="none"/>
        </w:rPr>
        <w:t>، ٢٠٢٤) عدة غايات، منها</w:t>
      </w:r>
      <w:r w:rsidRPr="00805170">
        <w:rPr>
          <w:rFonts w:ascii="Simplified Arabic" w:eastAsia="Times New Roman" w:hAnsi="Simplified Arabic" w:cs="Simplified Arabic"/>
          <w:b/>
          <w:bCs/>
          <w:color w:val="000000" w:themeColor="text1"/>
          <w:kern w:val="0"/>
          <w:sz w:val="28"/>
          <w:szCs w:val="28"/>
          <w14:ligatures w14:val="none"/>
        </w:rPr>
        <w:t>:</w:t>
      </w:r>
    </w:p>
    <w:p w14:paraId="32AC3361" w14:textId="77777777" w:rsidR="00901946" w:rsidRPr="00805170" w:rsidRDefault="00901946" w:rsidP="00AE677A">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تعزيز فعالية الاستثمار العقاري عبر ترشيد قرارات الدخول والخروج من السوق</w:t>
      </w:r>
      <w:r w:rsidRPr="00805170">
        <w:rPr>
          <w:rFonts w:ascii="Simplified Arabic" w:eastAsia="Times New Roman" w:hAnsi="Simplified Arabic" w:cs="Simplified Arabic"/>
          <w:color w:val="000000" w:themeColor="text1"/>
          <w:kern w:val="0"/>
          <w:sz w:val="28"/>
          <w:szCs w:val="28"/>
          <w14:ligatures w14:val="none"/>
        </w:rPr>
        <w:t>.</w:t>
      </w:r>
    </w:p>
    <w:p w14:paraId="133BE429" w14:textId="77777777" w:rsidR="00901946" w:rsidRPr="00805170" w:rsidRDefault="00901946" w:rsidP="00AE677A">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تحسين جودة المعلومات المتاحة للمستثمر قبل اتخاذ قراره الاستثماري</w:t>
      </w:r>
      <w:r w:rsidRPr="00805170">
        <w:rPr>
          <w:rFonts w:ascii="Simplified Arabic" w:eastAsia="Times New Roman" w:hAnsi="Simplified Arabic" w:cs="Simplified Arabic"/>
          <w:color w:val="000000" w:themeColor="text1"/>
          <w:kern w:val="0"/>
          <w:sz w:val="28"/>
          <w:szCs w:val="28"/>
          <w14:ligatures w14:val="none"/>
        </w:rPr>
        <w:t>.</w:t>
      </w:r>
    </w:p>
    <w:p w14:paraId="7BACBD27" w14:textId="77777777" w:rsidR="00901946" w:rsidRPr="00805170" w:rsidRDefault="00901946" w:rsidP="00AE677A">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تقليص الفجوة المعلوماتية بين الأطراف الفاعلة في السوق العقاري</w:t>
      </w:r>
      <w:r w:rsidRPr="00805170">
        <w:rPr>
          <w:rFonts w:ascii="Simplified Arabic" w:eastAsia="Times New Roman" w:hAnsi="Simplified Arabic" w:cs="Simplified Arabic"/>
          <w:color w:val="000000" w:themeColor="text1"/>
          <w:kern w:val="0"/>
          <w:sz w:val="28"/>
          <w:szCs w:val="28"/>
          <w14:ligatures w14:val="none"/>
        </w:rPr>
        <w:t>.</w:t>
      </w:r>
    </w:p>
    <w:p w14:paraId="2CE16D37" w14:textId="77777777" w:rsidR="00901946" w:rsidRPr="00805170" w:rsidRDefault="00901946" w:rsidP="00AE677A">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إسناد الاستثمار العقاري بأدوات معرفية متطورة تُواكب التحولات الرقمية</w:t>
      </w:r>
      <w:r w:rsidRPr="00805170">
        <w:rPr>
          <w:rFonts w:ascii="Simplified Arabic" w:eastAsia="Times New Roman" w:hAnsi="Simplified Arabic" w:cs="Simplified Arabic"/>
          <w:color w:val="000000" w:themeColor="text1"/>
          <w:kern w:val="0"/>
          <w:sz w:val="28"/>
          <w:szCs w:val="28"/>
          <w14:ligatures w14:val="none"/>
        </w:rPr>
        <w:t>.</w:t>
      </w:r>
    </w:p>
    <w:p w14:paraId="5F27AE1F"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ويُشير (عويس، ٢٠٢٤) إلى مجموعة من الأهداف المتصلة بالبُعد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بشكل عام، وإن كانت في سياق التنبؤ بالأرباح، إلا أنها تتقاطع مع منطق التنبؤ بأسعار العقارات، وتشمل</w:t>
      </w:r>
      <w:r w:rsidRPr="00805170">
        <w:rPr>
          <w:rFonts w:ascii="Simplified Arabic" w:eastAsia="Times New Roman" w:hAnsi="Simplified Arabic" w:cs="Simplified Arabic"/>
          <w:color w:val="000000" w:themeColor="text1"/>
          <w:kern w:val="0"/>
          <w:sz w:val="28"/>
          <w:szCs w:val="28"/>
          <w14:ligatures w14:val="none"/>
        </w:rPr>
        <w:t>:</w:t>
      </w:r>
    </w:p>
    <w:p w14:paraId="104FBE9F" w14:textId="77777777" w:rsidR="00901946" w:rsidRPr="00805170" w:rsidRDefault="00901946" w:rsidP="00AE677A">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بناء نماذج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ذكية تُسهم في دعم القرار الاستثماري المؤسسي</w:t>
      </w:r>
      <w:r w:rsidRPr="00805170">
        <w:rPr>
          <w:rFonts w:ascii="Simplified Arabic" w:eastAsia="Times New Roman" w:hAnsi="Simplified Arabic" w:cs="Simplified Arabic"/>
          <w:color w:val="000000" w:themeColor="text1"/>
          <w:kern w:val="0"/>
          <w:sz w:val="28"/>
          <w:szCs w:val="28"/>
          <w14:ligatures w14:val="none"/>
        </w:rPr>
        <w:t>.</w:t>
      </w:r>
    </w:p>
    <w:p w14:paraId="5E5087B1" w14:textId="77777777" w:rsidR="00901946" w:rsidRPr="00805170" w:rsidRDefault="00901946" w:rsidP="00AE677A">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توظيف تقنيات الذكاء الاصطناعي في خفض درجة عدم اليقين في الأسواق المالية والعقارية</w:t>
      </w:r>
      <w:r w:rsidRPr="00805170">
        <w:rPr>
          <w:rFonts w:ascii="Simplified Arabic" w:eastAsia="Times New Roman" w:hAnsi="Simplified Arabic" w:cs="Simplified Arabic"/>
          <w:color w:val="000000" w:themeColor="text1"/>
          <w:kern w:val="0"/>
          <w:sz w:val="28"/>
          <w:szCs w:val="28"/>
          <w14:ligatures w14:val="none"/>
        </w:rPr>
        <w:t>.</w:t>
      </w:r>
    </w:p>
    <w:p w14:paraId="52727867" w14:textId="77777777" w:rsidR="00901946" w:rsidRPr="00805170" w:rsidRDefault="00901946" w:rsidP="00AE677A">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تحسين جودة التقديرات المستقبلية المرتبطة بأداء الأصول</w:t>
      </w:r>
      <w:r w:rsidRPr="00805170">
        <w:rPr>
          <w:rFonts w:ascii="Simplified Arabic" w:eastAsia="Times New Roman" w:hAnsi="Simplified Arabic" w:cs="Simplified Arabic"/>
          <w:color w:val="000000" w:themeColor="text1"/>
          <w:kern w:val="0"/>
          <w:sz w:val="28"/>
          <w:szCs w:val="28"/>
          <w14:ligatures w14:val="none"/>
        </w:rPr>
        <w:t>.</w:t>
      </w:r>
    </w:p>
    <w:p w14:paraId="0C81DEDD" w14:textId="77777777" w:rsidR="00901946" w:rsidRPr="00805170" w:rsidRDefault="00901946" w:rsidP="00AE677A">
      <w:pPr>
        <w:pStyle w:val="a6"/>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إثراء الممارسة المهنية بأدوات تحليلية ذات قاعدة علمية متينة</w:t>
      </w:r>
      <w:r w:rsidRPr="00805170">
        <w:rPr>
          <w:rFonts w:ascii="Simplified Arabic" w:eastAsia="Times New Roman" w:hAnsi="Simplified Arabic" w:cs="Simplified Arabic"/>
          <w:color w:val="000000" w:themeColor="text1"/>
          <w:kern w:val="0"/>
          <w:sz w:val="28"/>
          <w:szCs w:val="28"/>
          <w14:ligatures w14:val="none"/>
        </w:rPr>
        <w:t>.</w:t>
      </w:r>
    </w:p>
    <w:p w14:paraId="6D4F76C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ويُلخّص الباحث الأهداف المتقدمة في أن توظيف تطبيقات الذكاء الاصطناعي في التنبؤ بأسعار العقارات يسعى في جوهره إلى: رفع دقة التقدير السعري، وتعزيز قدرة المستثمر على قراءة مستقبل السوق، ودعم الشركات العقارية في تسعير محافظها وتطوير مشاريعها، وإسناد متخذ القرار بمعرفة كمية موثوقة تُقلّص من هامش التحيّز والاجتهاد الشخصي. وهي أهداف تتسق مباشرة مع طبيعة الدراسة الراهنة التي تتقصّى أثر هذه التطبيقات على قرارات الاستثمار العقاري في مدينة الرياض</w:t>
      </w:r>
      <w:r w:rsidRPr="00805170">
        <w:rPr>
          <w:rFonts w:ascii="Simplified Arabic" w:eastAsia="Times New Roman" w:hAnsi="Simplified Arabic" w:cs="Simplified Arabic"/>
          <w:color w:val="000000" w:themeColor="text1"/>
          <w:kern w:val="0"/>
          <w:sz w:val="28"/>
          <w:szCs w:val="28"/>
          <w14:ligatures w14:val="none"/>
        </w:rPr>
        <w:t>.</w:t>
      </w:r>
    </w:p>
    <w:p w14:paraId="1C8CE732" w14:textId="67D86DAB"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762809"/>
      <w:r w:rsidRPr="00805170">
        <w:rPr>
          <w:rFonts w:ascii="Simplified Arabic" w:eastAsia="Times New Roman" w:hAnsi="Simplified Arabic" w:cs="Simplified Arabic" w:hint="cs"/>
          <w:b/>
          <w:bCs/>
          <w:color w:val="000000" w:themeColor="text1"/>
          <w:kern w:val="0"/>
          <w:sz w:val="32"/>
          <w:szCs w:val="32"/>
          <w:rtl/>
          <w14:ligatures w14:val="none"/>
        </w:rPr>
        <w:t>4.1.2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المرتكزات النظرية لتطبيقات الذكاء الاصطناعي في التنبؤ بأسعار العقارات</w:t>
      </w:r>
      <w:bookmarkEnd w:id="44"/>
    </w:p>
    <w:p w14:paraId="648E2B7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تستند تطبيقات الذكاء الاصطناعي في التنبؤ بأسعار العقارات إلى جملة من المرتكزات النظرية التي تُشكّل الأرضية </w:t>
      </w:r>
      <w:proofErr w:type="spellStart"/>
      <w:r w:rsidRPr="00805170">
        <w:rPr>
          <w:rFonts w:ascii="Simplified Arabic" w:eastAsia="Times New Roman" w:hAnsi="Simplified Arabic" w:cs="Simplified Arabic"/>
          <w:color w:val="000000" w:themeColor="text1"/>
          <w:kern w:val="0"/>
          <w:sz w:val="28"/>
          <w:szCs w:val="28"/>
          <w:rtl/>
          <w14:ligatures w14:val="none"/>
        </w:rPr>
        <w:t>المفاهيمية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لاشتغالها، ويُعدّ الوقوف عليها ضروريًا لفهم منطق عمل هذه التطبيقات وحدود قدرتها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ويُلاحَظ أن هذه المرتكزات تتوزع بين الجانب المعرفي المتصل بنظرية المعلومات، والجانب السلوكي المتصل بنظرية القرار، والجانب التقني المتصل بنظرية التعلم</w:t>
      </w:r>
      <w:r w:rsidRPr="00805170">
        <w:rPr>
          <w:rFonts w:ascii="Simplified Arabic" w:eastAsia="Times New Roman" w:hAnsi="Simplified Arabic" w:cs="Simplified Arabic"/>
          <w:color w:val="000000" w:themeColor="text1"/>
          <w:kern w:val="0"/>
          <w:sz w:val="28"/>
          <w:szCs w:val="28"/>
          <w14:ligatures w14:val="none"/>
        </w:rPr>
        <w:t>.</w:t>
      </w:r>
    </w:p>
    <w:p w14:paraId="3D26B7A5"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فمن جهة أولى، تنطلق هذه التطبيقات من فرضية أن السعر العقاري ليس متغيرًا عشوائيًا، وإنما هو محصلة لتفاعل عدد كبير من المتغيرات الكامنة التي يمكن استكشافها عبر معالجة كميات كافية من البيانات</w:t>
      </w:r>
      <w:r w:rsidRPr="00805170">
        <w:rPr>
          <w:rFonts w:ascii="Simplified Arabic" w:eastAsia="Times New Roman" w:hAnsi="Simplified Arabic" w:cs="Simplified Arabic"/>
          <w:color w:val="000000" w:themeColor="text1"/>
          <w:kern w:val="0"/>
          <w:sz w:val="28"/>
          <w:szCs w:val="28"/>
          <w14:ligatures w14:val="none"/>
        </w:rPr>
        <w:t xml:space="preserve"> (Almukhtar &amp; Ajel, 2025). </w:t>
      </w:r>
      <w:r w:rsidRPr="00805170">
        <w:rPr>
          <w:rFonts w:ascii="Simplified Arabic" w:eastAsia="Times New Roman" w:hAnsi="Simplified Arabic" w:cs="Simplified Arabic"/>
          <w:color w:val="000000" w:themeColor="text1"/>
          <w:kern w:val="0"/>
          <w:sz w:val="28"/>
          <w:szCs w:val="28"/>
          <w:rtl/>
          <w14:ligatures w14:val="none"/>
        </w:rPr>
        <w:t xml:space="preserve">وهي فرضية تُشكّل المرتكز المعرفي لعمل النماذج، إذ تفترض إمكانية تحويل الخبرة المتراكمة في السوق إلى معرفة كمية قابلة </w:t>
      </w:r>
      <w:proofErr w:type="spellStart"/>
      <w:r w:rsidRPr="00805170">
        <w:rPr>
          <w:rFonts w:ascii="Simplified Arabic" w:eastAsia="Times New Roman" w:hAnsi="Simplified Arabic" w:cs="Simplified Arabic"/>
          <w:color w:val="000000" w:themeColor="text1"/>
          <w:kern w:val="0"/>
          <w:sz w:val="28"/>
          <w:szCs w:val="28"/>
          <w:rtl/>
          <w14:ligatures w14:val="none"/>
        </w:rPr>
        <w:t>للنمذجة</w:t>
      </w:r>
      <w:proofErr w:type="spellEnd"/>
      <w:r w:rsidRPr="00805170">
        <w:rPr>
          <w:rFonts w:ascii="Simplified Arabic" w:eastAsia="Times New Roman" w:hAnsi="Simplified Arabic" w:cs="Simplified Arabic"/>
          <w:color w:val="000000" w:themeColor="text1"/>
          <w:kern w:val="0"/>
          <w:sz w:val="28"/>
          <w:szCs w:val="28"/>
          <w14:ligatures w14:val="none"/>
        </w:rPr>
        <w:t>.</w:t>
      </w:r>
    </w:p>
    <w:p w14:paraId="116003FE"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ومن جهة ثانية، تستند هذه التطبيقات إلى منطق نظرية التعلم الإحصائي، الذي يقوم على افتراض أن النموذج يستطيع تحسين أدائه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كلما اتّسعت قاعدة البيانات وتنوّعت مصادرها، وهو ما يَنعكس في قدرة الخوارزميات على تعديل أوزانها الداخلية وفق ما تكشفه البيانات من علاقات</w:t>
      </w:r>
      <w:r w:rsidRPr="00805170">
        <w:rPr>
          <w:rFonts w:ascii="Simplified Arabic" w:eastAsia="Times New Roman" w:hAnsi="Simplified Arabic" w:cs="Simplified Arabic"/>
          <w:color w:val="000000" w:themeColor="text1"/>
          <w:kern w:val="0"/>
          <w:sz w:val="28"/>
          <w:szCs w:val="28"/>
          <w14:ligatures w14:val="none"/>
        </w:rPr>
        <w:t xml:space="preserve"> (Shbool et al., 2026). </w:t>
      </w:r>
      <w:r w:rsidRPr="00805170">
        <w:rPr>
          <w:rFonts w:ascii="Simplified Arabic" w:eastAsia="Times New Roman" w:hAnsi="Simplified Arabic" w:cs="Simplified Arabic"/>
          <w:color w:val="000000" w:themeColor="text1"/>
          <w:kern w:val="0"/>
          <w:sz w:val="28"/>
          <w:szCs w:val="28"/>
          <w:rtl/>
          <w14:ligatures w14:val="none"/>
        </w:rPr>
        <w:t>ويُمثّل هذا المرتكز الجوهر التقني الذي تنبني عليه فاعلية الأدوات الذكية في التعامل مع تعقيد السوق العقاري</w:t>
      </w:r>
      <w:r w:rsidRPr="00805170">
        <w:rPr>
          <w:rFonts w:ascii="Simplified Arabic" w:eastAsia="Times New Roman" w:hAnsi="Simplified Arabic" w:cs="Simplified Arabic"/>
          <w:color w:val="000000" w:themeColor="text1"/>
          <w:kern w:val="0"/>
          <w:sz w:val="28"/>
          <w:szCs w:val="28"/>
          <w14:ligatures w14:val="none"/>
        </w:rPr>
        <w:t>.</w:t>
      </w:r>
    </w:p>
    <w:p w14:paraId="2B85F2F4"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ومن جهة ثالثة، تتقاطع هذه التطبيقات مع نظرية القرار الرشيد، إذ تُقدّم نفسها بوصفها أدوات إسناد للقرار الاستثماري، تسعى إلى تقليص الانحرافات السلوكية للمستثمر عبر توفير معلومات أكثر اتساقًا وموضوعية</w:t>
      </w:r>
      <w:r w:rsidRPr="00805170">
        <w:rPr>
          <w:rFonts w:ascii="Simplified Arabic" w:eastAsia="Times New Roman" w:hAnsi="Simplified Arabic" w:cs="Simplified Arabic"/>
          <w:color w:val="000000" w:themeColor="text1"/>
          <w:kern w:val="0"/>
          <w:sz w:val="28"/>
          <w:szCs w:val="28"/>
          <w14:ligatures w14:val="none"/>
        </w:rPr>
        <w:t xml:space="preserve"> (Singh et al., 2023). </w:t>
      </w:r>
      <w:r w:rsidRPr="00805170">
        <w:rPr>
          <w:rFonts w:ascii="Simplified Arabic" w:eastAsia="Times New Roman" w:hAnsi="Simplified Arabic" w:cs="Simplified Arabic"/>
          <w:color w:val="000000" w:themeColor="text1"/>
          <w:kern w:val="0"/>
          <w:sz w:val="28"/>
          <w:szCs w:val="28"/>
          <w:rtl/>
          <w14:ligatures w14:val="none"/>
        </w:rPr>
        <w:t>ويبرز هنا تكامل المرتكز التقني مع المرتكز السلوكي، بحيث لا يُفهَم الذكاء الاصطناعي بوصفه أداة معزولة، بل بوصفه عنصرًا في منظومة اتخاذ قرار رشيد</w:t>
      </w:r>
      <w:r w:rsidRPr="00805170">
        <w:rPr>
          <w:rFonts w:ascii="Simplified Arabic" w:eastAsia="Times New Roman" w:hAnsi="Simplified Arabic" w:cs="Simplified Arabic"/>
          <w:color w:val="000000" w:themeColor="text1"/>
          <w:kern w:val="0"/>
          <w:sz w:val="28"/>
          <w:szCs w:val="28"/>
          <w14:ligatures w14:val="none"/>
        </w:rPr>
        <w:t>.</w:t>
      </w:r>
    </w:p>
    <w:p w14:paraId="4CC63FA6"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ويُضاف إلى ذلك مرتكز رابع يتصل بمبدأ الشفافية والقابلية للتفسير، الذي بات يُشكّل اتجاهًا متناميًا في الأدبيات الحديثة، حيث لم يَعُد يكفي أن يكون النموذج دقيقًا، بل يُشترط أن يكون قادرًا على شرح منطق وصوله إلى تقديره، بما يُعزّز ثقة المستخدم النهائي</w:t>
      </w:r>
      <w:r w:rsidRPr="00805170">
        <w:rPr>
          <w:rFonts w:ascii="Simplified Arabic" w:eastAsia="Times New Roman" w:hAnsi="Simplified Arabic" w:cs="Simplified Arabic"/>
          <w:color w:val="000000" w:themeColor="text1"/>
          <w:kern w:val="0"/>
          <w:sz w:val="28"/>
          <w:szCs w:val="28"/>
          <w14:ligatures w14:val="none"/>
        </w:rPr>
        <w:t xml:space="preserve"> (Trindade Neves et al., 2024). </w:t>
      </w:r>
      <w:r w:rsidRPr="00805170">
        <w:rPr>
          <w:rFonts w:ascii="Simplified Arabic" w:eastAsia="Times New Roman" w:hAnsi="Simplified Arabic" w:cs="Simplified Arabic"/>
          <w:color w:val="000000" w:themeColor="text1"/>
          <w:kern w:val="0"/>
          <w:sz w:val="28"/>
          <w:szCs w:val="28"/>
          <w:rtl/>
          <w14:ligatures w14:val="none"/>
        </w:rPr>
        <w:t>ويُمثّل هذا المرتكز استجابة لانتقادات وُجِّهت إلى الطابع “الصندوق الأسود” لكثير من نماذج الذكاء الاصطناعي</w:t>
      </w:r>
      <w:r w:rsidRPr="00805170">
        <w:rPr>
          <w:rFonts w:ascii="Simplified Arabic" w:eastAsia="Times New Roman" w:hAnsi="Simplified Arabic" w:cs="Simplified Arabic"/>
          <w:color w:val="000000" w:themeColor="text1"/>
          <w:kern w:val="0"/>
          <w:sz w:val="28"/>
          <w:szCs w:val="28"/>
          <w14:ligatures w14:val="none"/>
        </w:rPr>
        <w:t>.</w:t>
      </w:r>
    </w:p>
    <w:p w14:paraId="6C84A84E" w14:textId="4968216B"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762810"/>
      <w:r w:rsidRPr="00805170">
        <w:rPr>
          <w:rFonts w:ascii="Simplified Arabic" w:eastAsia="Times New Roman" w:hAnsi="Simplified Arabic" w:cs="Simplified Arabic" w:hint="cs"/>
          <w:b/>
          <w:bCs/>
          <w:color w:val="000000" w:themeColor="text1"/>
          <w:kern w:val="0"/>
          <w:sz w:val="32"/>
          <w:szCs w:val="32"/>
          <w:rtl/>
          <w14:ligatures w14:val="none"/>
        </w:rPr>
        <w:t>5.1.2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أبعاد تطبيقات الذكاء الاصطناعي في التنبؤ بأسعار العقارات</w:t>
      </w:r>
      <w:bookmarkEnd w:id="45"/>
    </w:p>
    <w:p w14:paraId="3839B2D8"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تم تحديد أبعاد تطبيقات الذكاء الاصطناعي في التنبؤ بأسعار العقارات في الدراسة الراهنة بناءً على مراجعة معمّقة لجملة من الدراسات السابقة، وفي مقدمتها دراسة</w:t>
      </w:r>
      <w:r w:rsidRPr="00805170">
        <w:rPr>
          <w:rFonts w:ascii="Simplified Arabic" w:eastAsia="Times New Roman" w:hAnsi="Simplified Arabic" w:cs="Simplified Arabic"/>
          <w:color w:val="000000" w:themeColor="text1"/>
          <w:kern w:val="0"/>
          <w:sz w:val="28"/>
          <w:szCs w:val="28"/>
          <w14:ligatures w14:val="none"/>
        </w:rPr>
        <w:t xml:space="preserve"> (Tekouabou et al., 2024) </w:t>
      </w:r>
      <w:r w:rsidRPr="00805170">
        <w:rPr>
          <w:rFonts w:ascii="Simplified Arabic" w:eastAsia="Times New Roman" w:hAnsi="Simplified Arabic" w:cs="Simplified Arabic"/>
          <w:color w:val="000000" w:themeColor="text1"/>
          <w:kern w:val="0"/>
          <w:sz w:val="28"/>
          <w:szCs w:val="28"/>
          <w:rtl/>
          <w14:ligatures w14:val="none"/>
        </w:rPr>
        <w:t>التي قدّمت مسحًا منهجيًا لأساليب التعلم الآلي في التنبؤ العقاري الحضري، ودراسة</w:t>
      </w:r>
      <w:r w:rsidRPr="00805170">
        <w:rPr>
          <w:rFonts w:ascii="Simplified Arabic" w:eastAsia="Times New Roman" w:hAnsi="Simplified Arabic" w:cs="Simplified Arabic"/>
          <w:color w:val="000000" w:themeColor="text1"/>
          <w:kern w:val="0"/>
          <w:sz w:val="28"/>
          <w:szCs w:val="28"/>
          <w14:ligatures w14:val="none"/>
        </w:rPr>
        <w:t xml:space="preserve"> (Almukhtar &amp; Ajel, 2025) </w:t>
      </w:r>
      <w:r w:rsidRPr="00805170">
        <w:rPr>
          <w:rFonts w:ascii="Simplified Arabic" w:eastAsia="Times New Roman" w:hAnsi="Simplified Arabic" w:cs="Simplified Arabic"/>
          <w:color w:val="000000" w:themeColor="text1"/>
          <w:kern w:val="0"/>
          <w:sz w:val="28"/>
          <w:szCs w:val="28"/>
          <w:rtl/>
          <w14:ligatures w14:val="none"/>
        </w:rPr>
        <w:t>التي تناولت نماذج الذكاء الاصطناعي في التنبؤ العقاري في السياق السعودي، إلى جانب دراسة</w:t>
      </w:r>
      <w:r w:rsidRPr="00805170">
        <w:rPr>
          <w:rFonts w:ascii="Simplified Arabic" w:eastAsia="Times New Roman" w:hAnsi="Simplified Arabic" w:cs="Simplified Arabic"/>
          <w:color w:val="000000" w:themeColor="text1"/>
          <w:kern w:val="0"/>
          <w:sz w:val="28"/>
          <w:szCs w:val="28"/>
          <w14:ligatures w14:val="none"/>
        </w:rPr>
        <w:t xml:space="preserve"> (Shbool et al., 2026) </w:t>
      </w:r>
      <w:r w:rsidRPr="00805170">
        <w:rPr>
          <w:rFonts w:ascii="Simplified Arabic" w:eastAsia="Times New Roman" w:hAnsi="Simplified Arabic" w:cs="Simplified Arabic"/>
          <w:color w:val="000000" w:themeColor="text1"/>
          <w:kern w:val="0"/>
          <w:sz w:val="28"/>
          <w:szCs w:val="28"/>
          <w:rtl/>
          <w14:ligatures w14:val="none"/>
        </w:rPr>
        <w:t>التي ركّزت على دقة التنبؤ السعري عبر الخوارزميات المتقدمة، ودراسة</w:t>
      </w:r>
      <w:r w:rsidRPr="00805170">
        <w:rPr>
          <w:rFonts w:ascii="Simplified Arabic" w:eastAsia="Times New Roman" w:hAnsi="Simplified Arabic" w:cs="Simplified Arabic"/>
          <w:color w:val="000000" w:themeColor="text1"/>
          <w:kern w:val="0"/>
          <w:sz w:val="28"/>
          <w:szCs w:val="28"/>
          <w14:ligatures w14:val="none"/>
        </w:rPr>
        <w:t xml:space="preserve"> (Yakub et al., 2021) </w:t>
      </w:r>
      <w:r w:rsidRPr="00805170">
        <w:rPr>
          <w:rFonts w:ascii="Simplified Arabic" w:eastAsia="Times New Roman" w:hAnsi="Simplified Arabic" w:cs="Simplified Arabic"/>
          <w:color w:val="000000" w:themeColor="text1"/>
          <w:kern w:val="0"/>
          <w:sz w:val="28"/>
          <w:szCs w:val="28"/>
          <w:rtl/>
          <w14:ligatures w14:val="none"/>
        </w:rPr>
        <w:t>التي طرحت مدخلًا تكامليًا قائمًا على الشبكات العصبية. وقد أسفرت هذه المراجعة عن تبنّي أربعة أبعاد رئيسية، هي: الشبكات العصبية الاصطناعية، وخوارزميات التعلم الآلي، وتحليلات البيانات الضخمة، وأنظمة التقييم الآلي</w:t>
      </w:r>
      <w:r w:rsidRPr="00805170">
        <w:rPr>
          <w:rFonts w:ascii="Simplified Arabic" w:eastAsia="Times New Roman" w:hAnsi="Simplified Arabic" w:cs="Simplified Arabic"/>
          <w:color w:val="000000" w:themeColor="text1"/>
          <w:kern w:val="0"/>
          <w:sz w:val="28"/>
          <w:szCs w:val="28"/>
          <w14:ligatures w14:val="none"/>
        </w:rPr>
        <w:t>.</w:t>
      </w:r>
    </w:p>
    <w:p w14:paraId="188EE1B6"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البُعد الأول: الشبكات العصبية الاصطناعية</w:t>
      </w:r>
    </w:p>
    <w:p w14:paraId="3C75C368"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تُمثّل الشبكات العصبية الاصطناعية أحد أبرز أبعاد توظيف الذكاء الاصطناعي في التنبؤ بأسعار العقارات، إذ تقوم في جوهرها على محاكاة آلية عمل الخلايا العصبية في الدماغ البشري، من خلال شبكة من الوحدات الحسابية المترابطة التي تتولى معالجة المدخلات وإنتاج المخرجات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وتتميز هذه الشبكات بقدرتها على التقاط العلاقات غير الخطية المعقدة بين متغيرات السوق العقاري، وهو ما يجعلها أكثر ملاءمة من النماذج الإحصائية التقليدية لمعالجة طبيعة هذا السوق المتشعّبة</w:t>
      </w:r>
      <w:r w:rsidRPr="00805170">
        <w:rPr>
          <w:rFonts w:ascii="Simplified Arabic" w:eastAsia="Times New Roman" w:hAnsi="Simplified Arabic" w:cs="Simplified Arabic"/>
          <w:color w:val="000000" w:themeColor="text1"/>
          <w:kern w:val="0"/>
          <w:sz w:val="28"/>
          <w:szCs w:val="28"/>
          <w14:ligatures w14:val="none"/>
        </w:rPr>
        <w:t xml:space="preserve"> (Yakub et al., 2021).</w:t>
      </w:r>
    </w:p>
    <w:p w14:paraId="0CD640C8"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وتتعدد بنى الشبكات العصبية المستخدمة في هذا المجال، فمنها الشبكات أمامية التغذية التي تُعالج البيانات وفق تسلسل خطّي من طبقة الإدخال إلى طبقة الإخراج، ومنها الشبكات العميقة التي تتضمن طبقات خفية متعددة تُتيح استخلاص تمثيلات أكثر تعقيدًا للبيانات، وهو ما يَنعكس على دقة التقدير السعري للأصل العقاري</w:t>
      </w:r>
      <w:r w:rsidRPr="00805170">
        <w:rPr>
          <w:rFonts w:ascii="Simplified Arabic" w:eastAsia="Times New Roman" w:hAnsi="Simplified Arabic" w:cs="Simplified Arabic"/>
          <w:color w:val="000000" w:themeColor="text1"/>
          <w:kern w:val="0"/>
          <w:sz w:val="28"/>
          <w:szCs w:val="28"/>
          <w14:ligatures w14:val="none"/>
        </w:rPr>
        <w:t xml:space="preserve"> (Almukhtar &amp; Ajel, 2025). </w:t>
      </w:r>
      <w:r w:rsidRPr="00805170">
        <w:rPr>
          <w:rFonts w:ascii="Simplified Arabic" w:eastAsia="Times New Roman" w:hAnsi="Simplified Arabic" w:cs="Simplified Arabic"/>
          <w:color w:val="000000" w:themeColor="text1"/>
          <w:kern w:val="0"/>
          <w:sz w:val="28"/>
          <w:szCs w:val="28"/>
          <w:rtl/>
          <w14:ligatures w14:val="none"/>
        </w:rPr>
        <w:t>ويُضاف إلى ذلك أن قدرة هذه الشبكات على التكيّف الذاتي عبر تعديل أوزان الاتصال بين عصبوناتها تجعلها أكثر قابلية للتعلم من البيانات الجديدة كلما تطوّر السوق وتغيّرت ملامحه</w:t>
      </w:r>
      <w:r w:rsidRPr="00805170">
        <w:rPr>
          <w:rFonts w:ascii="Simplified Arabic" w:eastAsia="Times New Roman" w:hAnsi="Simplified Arabic" w:cs="Simplified Arabic"/>
          <w:color w:val="000000" w:themeColor="text1"/>
          <w:kern w:val="0"/>
          <w:sz w:val="28"/>
          <w:szCs w:val="28"/>
          <w14:ligatures w14:val="none"/>
        </w:rPr>
        <w:t>.</w:t>
      </w:r>
    </w:p>
    <w:p w14:paraId="127FDD86"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ويتقاطع توظيف الشبكات العصبية مع الحاجة إلى دمج المعايير المتعددة في تقدير سعر العقار، إذ يُمكن للشبكة أن تستوعب في آنٍ واحد متغيرات تتعلق بالموقع والمساحة وعمر المبنى وجودة التشطيب والقرب من الخدمات، فضلًا عن المتغيرات الاقتصادية الكلية. وهذا التكامل في المعالجة يُسهم في إنتاج تقدير سعري أكثر شمولًا مقارنةً بالنماذج التي تُحلّل المتغيرات بصورة منعزلة</w:t>
      </w:r>
      <w:r w:rsidRPr="00805170">
        <w:rPr>
          <w:rFonts w:ascii="Simplified Arabic" w:eastAsia="Times New Roman" w:hAnsi="Simplified Arabic" w:cs="Simplified Arabic"/>
          <w:color w:val="000000" w:themeColor="text1"/>
          <w:kern w:val="0"/>
          <w:sz w:val="28"/>
          <w:szCs w:val="28"/>
          <w14:ligatures w14:val="none"/>
        </w:rPr>
        <w:t xml:space="preserve"> (Tekouabou et al., 2024).</w:t>
      </w:r>
    </w:p>
    <w:p w14:paraId="4E621F3E"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ومع ذلك، فإن توظيف الشبكات العصبية في التنبؤ العقاري لا يخلو من تحديات، يأتي في مقدمتها الحاجة إلى قواعد بيانات كافية لتدريب النموذج، وضرورة ضبط بنية الشبكة بصورة دقيقة لتجنّب مشكلتي الإفراط في التعلم والقصور فيه. ويُضاف إلى ذلك أن طبيعة “الصندوق الأسود” التي تتسم بها هذه الشبكات قد تُشكّل عائقًا أمام تفسير مخرجاتها، وهو ما دفع الأدبيات الحديثة إلى تطوير أساليب تفسيرية تُعزّز شفافية النموذج وتُسهّل تبنّيه من قِبَل المستثمرين والمؤسسات العقارية</w:t>
      </w:r>
      <w:r w:rsidRPr="00805170">
        <w:rPr>
          <w:rFonts w:ascii="Simplified Arabic" w:eastAsia="Times New Roman" w:hAnsi="Simplified Arabic" w:cs="Simplified Arabic"/>
          <w:color w:val="000000" w:themeColor="text1"/>
          <w:kern w:val="0"/>
          <w:sz w:val="28"/>
          <w:szCs w:val="28"/>
          <w14:ligatures w14:val="none"/>
        </w:rPr>
        <w:t xml:space="preserve"> (Trindade Neves et al., 2024).</w:t>
      </w:r>
    </w:p>
    <w:p w14:paraId="255564E4"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البُعد الثاني: خوارزميات التعلم الآلي</w:t>
      </w:r>
    </w:p>
    <w:p w14:paraId="580C50B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يُشكّل بُعد خوارزميات التعلم الآلي ركيزةً أساسية في منظومة التنبؤ بأسعار العقارات، إذ يُمثّل المظلة الواسعة التي تنضوي تحتها مجموعة متنوعة من النماذج القادرة على التعلم من البيانات التاريخية وإنتاج تقديرات مستقبلية. ويتميز هذا البُعد بتعدد خوارزمياته وتنوّع </w:t>
      </w:r>
      <w:proofErr w:type="spellStart"/>
      <w:r w:rsidRPr="00805170">
        <w:rPr>
          <w:rFonts w:ascii="Simplified Arabic" w:eastAsia="Times New Roman" w:hAnsi="Simplified Arabic" w:cs="Simplified Arabic"/>
          <w:color w:val="000000" w:themeColor="text1"/>
          <w:kern w:val="0"/>
          <w:sz w:val="28"/>
          <w:szCs w:val="28"/>
          <w:rtl/>
          <w14:ligatures w14:val="none"/>
        </w:rPr>
        <w:t>منطلقاتها</w:t>
      </w:r>
      <w:proofErr w:type="spellEnd"/>
      <w:r w:rsidRPr="00805170">
        <w:rPr>
          <w:rFonts w:ascii="Simplified Arabic" w:eastAsia="Times New Roman" w:hAnsi="Simplified Arabic" w:cs="Simplified Arabic"/>
          <w:color w:val="000000" w:themeColor="text1"/>
          <w:kern w:val="0"/>
          <w:sz w:val="28"/>
          <w:szCs w:val="28"/>
          <w:rtl/>
          <w14:ligatures w14:val="none"/>
        </w:rPr>
        <w:t>، بدءًا من خوارزميات الانحدار الخطي المعزّز، مرورًا بأشجار القرار والغابات العشوائية، ووصولًا إلى خوارزميات التعزيز التدرّجي التي باتت تحتل مكانة بارزة في الأدبيات الحديثة</w:t>
      </w:r>
      <w:r w:rsidRPr="00805170">
        <w:rPr>
          <w:rFonts w:ascii="Simplified Arabic" w:eastAsia="Times New Roman" w:hAnsi="Simplified Arabic" w:cs="Simplified Arabic"/>
          <w:color w:val="000000" w:themeColor="text1"/>
          <w:kern w:val="0"/>
          <w:sz w:val="28"/>
          <w:szCs w:val="28"/>
          <w14:ligatures w14:val="none"/>
        </w:rPr>
        <w:t xml:space="preserve"> (Hernes et al., 2024).</w:t>
      </w:r>
    </w:p>
    <w:p w14:paraId="6B81B780"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وتنقسم خوارزميات التعلم الآلي وفق منطق اشتغالها إلى نماذج تعلم خاضع للإشراف، تُدرَّب على بيانات مُصنّفة مسبقًا بأسعار معروفة لإنتاج دالة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ونماذج تعلم غير خاضع للإشراف تُستخدم في استكشاف الأنماط الكامنة في البيانات وتجميع العقارات المتشابهة في عناقيد متجانسة. ويُتيح هذا التنوع المنهجي إمكانية اختيار الخوارزمية الأنسب لطبيعة السوق المُستهدَف ولنوع البيانات المتاحة</w:t>
      </w:r>
      <w:r w:rsidRPr="00805170">
        <w:rPr>
          <w:rFonts w:ascii="Simplified Arabic" w:eastAsia="Times New Roman" w:hAnsi="Simplified Arabic" w:cs="Simplified Arabic"/>
          <w:color w:val="000000" w:themeColor="text1"/>
          <w:kern w:val="0"/>
          <w:sz w:val="28"/>
          <w:szCs w:val="28"/>
          <w14:ligatures w14:val="none"/>
        </w:rPr>
        <w:t xml:space="preserve"> (Faheemuddin, 2025).</w:t>
      </w:r>
    </w:p>
    <w:p w14:paraId="6A6991B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ويبرز في هذا السياق تطبيق خوارزميات التعلم الآلي على بيانات السوق العقاري في المدن الكبرى، حيث تُسهم في إنتاج تقديرات تأخذ في الحسبان التباين المكاني الواسع داخل المدينة الواحدة، كما هو الحال في الرياض التي تتسم بتنوع أحيائها وتفاوت خصائصها العمرانية والاقتصادية</w:t>
      </w:r>
      <w:r w:rsidRPr="00805170">
        <w:rPr>
          <w:rFonts w:ascii="Simplified Arabic" w:eastAsia="Times New Roman" w:hAnsi="Simplified Arabic" w:cs="Simplified Arabic"/>
          <w:color w:val="000000" w:themeColor="text1"/>
          <w:kern w:val="0"/>
          <w:sz w:val="28"/>
          <w:szCs w:val="28"/>
          <w14:ligatures w14:val="none"/>
        </w:rPr>
        <w:t xml:space="preserve"> (Louati et al., 2022). </w:t>
      </w:r>
      <w:r w:rsidRPr="00805170">
        <w:rPr>
          <w:rFonts w:ascii="Simplified Arabic" w:eastAsia="Times New Roman" w:hAnsi="Simplified Arabic" w:cs="Simplified Arabic"/>
          <w:color w:val="000000" w:themeColor="text1"/>
          <w:kern w:val="0"/>
          <w:sz w:val="28"/>
          <w:szCs w:val="28"/>
          <w:rtl/>
          <w14:ligatures w14:val="none"/>
        </w:rPr>
        <w:t>ويُضيف هذا التطبيق قيمة عملية للنموذج، إذ يجعله أكثر استجابة لخصوصية البيئة المحلية، بدلًا من الاكتفاء بنماذج عامة قد لا تعكس التفاصيل الدقيقة للسوق</w:t>
      </w:r>
      <w:r w:rsidRPr="00805170">
        <w:rPr>
          <w:rFonts w:ascii="Simplified Arabic" w:eastAsia="Times New Roman" w:hAnsi="Simplified Arabic" w:cs="Simplified Arabic"/>
          <w:color w:val="000000" w:themeColor="text1"/>
          <w:kern w:val="0"/>
          <w:sz w:val="28"/>
          <w:szCs w:val="28"/>
          <w14:ligatures w14:val="none"/>
        </w:rPr>
        <w:t>.</w:t>
      </w:r>
    </w:p>
    <w:p w14:paraId="6F085985"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ومن أبرز ما يميز خوارزميات التعلم الآلي قدرتها على معالجة الأبعاد المتعددة للبيانات في آنٍ واحد، بما يشمل المتغيرات الكمية والنوعية، والمتغيرات الثابتة والمتغيرات الزمنية. ويُسهم ذلك في بناء نموذج تنبؤي أكثر مرونة، قادر على استيعاب ديناميكية السوق العقاري وتحوّلاته السريعة في فترات الأزمات أو فترات النمو الكبير، فضلًا عن دعم قرارات تسعير الأصول وتقدير المخاطر المرتبطة بها بصورة أكثر اتساقًا مع الواقع</w:t>
      </w:r>
      <w:r w:rsidRPr="00805170">
        <w:rPr>
          <w:rFonts w:ascii="Simplified Arabic" w:eastAsia="Times New Roman" w:hAnsi="Simplified Arabic" w:cs="Simplified Arabic"/>
          <w:color w:val="000000" w:themeColor="text1"/>
          <w:kern w:val="0"/>
          <w:sz w:val="28"/>
          <w:szCs w:val="28"/>
          <w14:ligatures w14:val="none"/>
        </w:rPr>
        <w:t xml:space="preserve"> (Ali et al., 2024).</w:t>
      </w:r>
    </w:p>
    <w:p w14:paraId="2E5F3210"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البُعد الثالث: تحليلات البيانات الضخمة</w:t>
      </w:r>
    </w:p>
    <w:p w14:paraId="15105546"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يستند بُعد تحليلات البيانات الضخمة إلى فكرة جوهرية مفادها أن جودة التنبؤ السعري ترتبط ارتباطًا وثيقًا بحجم البيانات المتاحة ومدى تنوّعها وعمقها الزمني، وأن استثمار هذه البيانات يتطلب أدوات تحليلية متقدمة قادرة على التعامل مع خصائصها المتعددة من حيث الحجم والسرعة والتنوع. وقد بات هذا البُعد يُمثّل ركيزة لا غنى عنها في منظومة التنبؤ العقاري، خاصة في ظل التوسّع الكبير في مصادر البيانات الرقمية المتعلقة بالعقار</w:t>
      </w:r>
      <w:r w:rsidRPr="00805170">
        <w:rPr>
          <w:rFonts w:ascii="Simplified Arabic" w:eastAsia="Times New Roman" w:hAnsi="Simplified Arabic" w:cs="Simplified Arabic"/>
          <w:color w:val="000000" w:themeColor="text1"/>
          <w:kern w:val="0"/>
          <w:sz w:val="28"/>
          <w:szCs w:val="28"/>
          <w14:ligatures w14:val="none"/>
        </w:rPr>
        <w:t xml:space="preserve"> (Trindade Neves et al., 2024).</w:t>
      </w:r>
    </w:p>
    <w:p w14:paraId="2EA42085"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وتتميز تحليلات البيانات الضخمة في السياق العقاري بقدرتها على دمج مصادر متعددة للبيانات، تشمل بيانات المعاملات الرسمية، وبيانات المنصات الإلكترونية، والبيانات الجغرافية المكانية، والبيانات المرتبطة بالخدمات الحضرية والبنية التحتية. ويُتيح هذا الدمج بناء صورة شاملة عن الأصل العقاري ومحيطه، تتجاوز ما يمكن أن تُقدّمه قواعد البيانات التقليدية ذات النطاق المحدود</w:t>
      </w:r>
      <w:r w:rsidRPr="00805170">
        <w:rPr>
          <w:rFonts w:ascii="Simplified Arabic" w:eastAsia="Times New Roman" w:hAnsi="Simplified Arabic" w:cs="Simplified Arabic"/>
          <w:color w:val="000000" w:themeColor="text1"/>
          <w:kern w:val="0"/>
          <w:sz w:val="28"/>
          <w:szCs w:val="28"/>
          <w14:ligatures w14:val="none"/>
        </w:rPr>
        <w:t xml:space="preserve"> (Tekouabou et al., 2024).</w:t>
      </w:r>
    </w:p>
    <w:p w14:paraId="698049BB"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ويتقاطع هذا البُعد مع توجّه عالمي متنامٍ نحو توظيف البيانات المفتوحة بوصفها مصدرًا غنيًا لتغذية نماذج التنبؤ، إذ تُتيح هذه البيانات للباحثين والمؤسسات العقارية الوصول إلى معطيات شاملة عن السوق دون قيود الاحتكار المعلوماتي، بما يُعزّز شفافية السوق ويُسهم في إنتاج تقديرات أكثر موضوعية. ويُلاحَظ أن هذا التوجّه يكتسب أهمية مضاعفة في المدن الذكية التي تعتمد على البيانات بوصفها ركيزة لإدارتها الحضرية</w:t>
      </w:r>
      <w:r w:rsidRPr="00805170">
        <w:rPr>
          <w:rFonts w:ascii="Simplified Arabic" w:eastAsia="Times New Roman" w:hAnsi="Simplified Arabic" w:cs="Simplified Arabic"/>
          <w:color w:val="000000" w:themeColor="text1"/>
          <w:kern w:val="0"/>
          <w:sz w:val="28"/>
          <w:szCs w:val="28"/>
          <w14:ligatures w14:val="none"/>
        </w:rPr>
        <w:t xml:space="preserve"> (Trindade Neves et al., 2024).</w:t>
      </w:r>
    </w:p>
    <w:p w14:paraId="79998CB5"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ولا يقتصر دور تحليلات البيانات الضخمة على دعم التنبؤ السعري المباشر، بل يمتدّ إلى الكشف عن الأنماط الكامنة في السوق العقاري، ورصد الاتجاهات الناشئة، وتحديد العوامل التي تُحدِث تحوّلات في بنية الطلب والعرض. ويُسهم ذلك في تزويد المستثمرين والشركات العقارية بمعرفة استشرافية تتجاوز التقدير السعري الفردي إلى فهم أوسع لديناميكية السوق، بما يدعم اتخاذ قرارات استراتيجية أكثر نضجًا</w:t>
      </w:r>
      <w:r w:rsidRPr="00805170">
        <w:rPr>
          <w:rFonts w:ascii="Simplified Arabic" w:eastAsia="Times New Roman" w:hAnsi="Simplified Arabic" w:cs="Simplified Arabic"/>
          <w:color w:val="000000" w:themeColor="text1"/>
          <w:kern w:val="0"/>
          <w:sz w:val="28"/>
          <w:szCs w:val="28"/>
          <w14:ligatures w14:val="none"/>
        </w:rPr>
        <w:t xml:space="preserve"> (Kabaivanov &amp; Markovska, 2021).</w:t>
      </w:r>
    </w:p>
    <w:p w14:paraId="12B7ECAD"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البُعد الرابع: أنظمة التقييم الآلي</w:t>
      </w:r>
    </w:p>
    <w:p w14:paraId="34FF5222"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تُعدّ أنظمة التقييم الآلي تجسيدًا تطبيقيًا لتكامل الأبعاد السابقة في منظومة موحّدة موجَّهة لخدمة قرار التقدير السعري، إذ تجمع هذه الأنظمة بين الشبكات العصبية وخوارزميات التعلم الآلي وتحليلات البيانات الضخمة في إطار تشغيلي واحد، يُخرج تقديرًا سعريًا للأصل العقاري بصورة شبه فورية. وتمثّل هذه الأنظمة الوجه العملي للذكاء الاصطناعي في القطاع العقاري، حيث ينتقل التوظيف من المستوى البحثي إلى المستوى المهني المباشر</w:t>
      </w:r>
      <w:r w:rsidRPr="00805170">
        <w:rPr>
          <w:rFonts w:ascii="Simplified Arabic" w:eastAsia="Times New Roman" w:hAnsi="Simplified Arabic" w:cs="Simplified Arabic"/>
          <w:color w:val="000000" w:themeColor="text1"/>
          <w:kern w:val="0"/>
          <w:sz w:val="28"/>
          <w:szCs w:val="28"/>
          <w14:ligatures w14:val="none"/>
        </w:rPr>
        <w:t xml:space="preserve"> (Shbool et al., 2026).</w:t>
      </w:r>
    </w:p>
    <w:p w14:paraId="41FEBF6A"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وتتفاوت أنظمة التقييم الآلي في درجة تعقيدها واتساع نطاقها، فمنها أنظمة بسيطة تقتصر على إنتاج تقدير سعري نقطي للأصل، ومنها أنظمة متقدمة تُقدّم تقديرات احتمالية مع تحديد فترات الثقة وعرض السيناريوهات البديلة. ويُتيح هذا التدرّج إمكانية ملاءمة النظام لنوعية المستخدم وطبيعة القرار المطلوب اتخاذه، سواء أكان قرار شراء فردي أم قرار تطوير مشروع مؤسسي</w:t>
      </w:r>
      <w:r w:rsidRPr="00805170">
        <w:rPr>
          <w:rFonts w:ascii="Simplified Arabic" w:eastAsia="Times New Roman" w:hAnsi="Simplified Arabic" w:cs="Simplified Arabic"/>
          <w:color w:val="000000" w:themeColor="text1"/>
          <w:kern w:val="0"/>
          <w:sz w:val="28"/>
          <w:szCs w:val="28"/>
          <w14:ligatures w14:val="none"/>
        </w:rPr>
        <w:t xml:space="preserve"> (Yakub et al., 2021).</w:t>
      </w:r>
    </w:p>
    <w:p w14:paraId="65020FE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ويبرز التطبيق المتخصص لأنظمة التقييم الآلي في مجال مزادات العقارات، حيث تُسهم في تقدير سعر افتتاح المزاد وسعر الإغلاق المحتمل، بما يخدم كلًّا من الجهة المنظِّمة للمزاد والمستثمرين المشاركين فيه. ويعكس هذا التطبيق نضج هذه الأنظمة وقدرتها على التعامل مع سياقات تسعيرية ذات طبيعة خاصة تتطلب دقة وسرعة في آنٍ واحد</w:t>
      </w:r>
      <w:r w:rsidRPr="00805170">
        <w:rPr>
          <w:rFonts w:ascii="Simplified Arabic" w:eastAsia="Times New Roman" w:hAnsi="Simplified Arabic" w:cs="Simplified Arabic"/>
          <w:color w:val="000000" w:themeColor="text1"/>
          <w:kern w:val="0"/>
          <w:sz w:val="28"/>
          <w:szCs w:val="28"/>
          <w14:ligatures w14:val="none"/>
        </w:rPr>
        <w:t xml:space="preserve"> (Kang et al., 2020).</w:t>
      </w:r>
    </w:p>
    <w:p w14:paraId="1B2945A6"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ولا تخلو أنظمة التقييم الآلي من تحديات تتعلق بمدى موثوقيتها وقابلية تعميم مخرجاتها على أسواق ذات خصوصية محلية، إذ يتطلب تشغيلها في بيئة كمدينة الرياض ضبطًا دقيقًا لمعاييرها بما يتلاءم مع تنوّع الأنماط العقارية وتفاوت خصائص الأحياء. ويُضاف إلى ذلك ضرورة التحديث المستمر لقاعدة البيانات المُغذِّية للنظام، بما يضمن استمرار دقة تقديراته في ظل التحوّلات المتسارعة التي يشهدها السوق</w:t>
      </w:r>
      <w:r w:rsidRPr="00805170">
        <w:rPr>
          <w:rFonts w:ascii="Simplified Arabic" w:eastAsia="Times New Roman" w:hAnsi="Simplified Arabic" w:cs="Simplified Arabic"/>
          <w:color w:val="000000" w:themeColor="text1"/>
          <w:kern w:val="0"/>
          <w:sz w:val="28"/>
          <w:szCs w:val="28"/>
          <w14:ligatures w14:val="none"/>
        </w:rPr>
        <w:t xml:space="preserve"> (Althobiti &amp; Alzamil, 2026).</w:t>
      </w:r>
    </w:p>
    <w:p w14:paraId="1961A947" w14:textId="04F77743"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762811"/>
      <w:r w:rsidRPr="00805170">
        <w:rPr>
          <w:rFonts w:ascii="Simplified Arabic" w:eastAsia="Times New Roman" w:hAnsi="Simplified Arabic" w:cs="Simplified Arabic" w:hint="cs"/>
          <w:b/>
          <w:bCs/>
          <w:color w:val="000000" w:themeColor="text1"/>
          <w:kern w:val="0"/>
          <w:sz w:val="32"/>
          <w:szCs w:val="32"/>
          <w:rtl/>
          <w14:ligatures w14:val="none"/>
        </w:rPr>
        <w:t>6.1.2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تحديات توظيف تطبيقات الذكاء الاصطناعي في التنبؤ بأسعار العقارات</w:t>
      </w:r>
      <w:bookmarkEnd w:id="46"/>
    </w:p>
    <w:p w14:paraId="52A7D691"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لا يخلو توظيف تطبيقات الذكاء الاصطناعي في التنبؤ بأسعار العقارات من تحديات متعددة، يُمكن تصنيفها في ثلاث فئات رئيسية: تحديات مرتبطة بالبيانات، وتحديات مرتبطة بالنماذج، وتحديات مرتبطة بالبيئة المؤسسية والتنظيمية. فعلى مستوى البيانات، تُمثّل قضايا الجودة والاكتمال والاتساق الزمني عقبات جوهرية أمام دقة النماذج، خاصة في الأسواق التي تتسم بمحدودية الإفصاح أو بتفاوت معايير التسجيل العقاري (</w:t>
      </w:r>
      <w:proofErr w:type="spellStart"/>
      <w:r w:rsidRPr="00805170">
        <w:rPr>
          <w:rFonts w:ascii="Simplified Arabic" w:eastAsia="Times New Roman" w:hAnsi="Simplified Arabic" w:cs="Simplified Arabic"/>
          <w:color w:val="000000" w:themeColor="text1"/>
          <w:kern w:val="0"/>
          <w:sz w:val="28"/>
          <w:szCs w:val="28"/>
          <w:rtl/>
          <w14:ligatures w14:val="none"/>
        </w:rPr>
        <w:t>قريدي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ومنصوري، ٢٠٢٥)</w:t>
      </w:r>
      <w:r w:rsidRPr="00805170">
        <w:rPr>
          <w:rFonts w:ascii="Simplified Arabic" w:eastAsia="Times New Roman" w:hAnsi="Simplified Arabic" w:cs="Simplified Arabic"/>
          <w:color w:val="000000" w:themeColor="text1"/>
          <w:kern w:val="0"/>
          <w:sz w:val="28"/>
          <w:szCs w:val="28"/>
          <w14:ligatures w14:val="none"/>
        </w:rPr>
        <w:t>.</w:t>
      </w:r>
    </w:p>
    <w:p w14:paraId="0BDF675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وعلى مستوى النماذج، يبرز تحدّي ضبط معايير الخوارزميات وتجنّب الإفراط في التعلم، إلى جانب الحاجة إلى التحقق المستمر من قابلية النموذج للتعميم على بيانات لم يَسبق له التعرّض لها. ويُضاف إلى ذلك تحدّي التفسير، الذي بات يُشكّل أحد أبرز اهتمامات الأدبيات الحديثة في ضوء الحاجة إلى تعزيز ثقة المستخدمين بمخرجات النموذج</w:t>
      </w:r>
      <w:r w:rsidRPr="00805170">
        <w:rPr>
          <w:rFonts w:ascii="Simplified Arabic" w:eastAsia="Times New Roman" w:hAnsi="Simplified Arabic" w:cs="Simplified Arabic"/>
          <w:color w:val="000000" w:themeColor="text1"/>
          <w:kern w:val="0"/>
          <w:sz w:val="28"/>
          <w:szCs w:val="28"/>
          <w14:ligatures w14:val="none"/>
        </w:rPr>
        <w:t xml:space="preserve"> (Trindade Neves et al., 2024).</w:t>
      </w:r>
    </w:p>
    <w:p w14:paraId="148C7FAD"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وعلى المستوى المؤسسي، يُلاحَظ أن تبنّي هذه التطبيقات يستلزم بنية تحتية رقمية ملائمة، وكوادر بشرية مؤهلة، وإطارًا تنظيميًا داعمًا، وهي شروط لا تتوفر بالقدر ذاته في جميع البيئات. وقد أشارت الأدبيات إلى أن نجاح توظيف الذكاء الاصطناعي في القطاعات الإنتاجية والخدمية والتعليمية يرتبط ارتباطًا وثيقًا بمدى نضج البيئة المؤسسية المُحتضِنة له (الدليمي وآخرون، ٢٠٢٥)</w:t>
      </w:r>
      <w:r w:rsidRPr="00805170">
        <w:rPr>
          <w:rFonts w:ascii="Simplified Arabic" w:eastAsia="Times New Roman" w:hAnsi="Simplified Arabic" w:cs="Simplified Arabic"/>
          <w:color w:val="000000" w:themeColor="text1"/>
          <w:kern w:val="0"/>
          <w:sz w:val="28"/>
          <w:szCs w:val="28"/>
          <w14:ligatures w14:val="none"/>
        </w:rPr>
        <w:t>.</w:t>
      </w:r>
    </w:p>
    <w:p w14:paraId="737D9268" w14:textId="25A300E5" w:rsidR="00901946" w:rsidRPr="00805170" w:rsidRDefault="0057355B" w:rsidP="0057355B">
      <w:pPr>
        <w:jc w:val="center"/>
        <w:outlineLvl w:val="1"/>
        <w:rPr>
          <w:rFonts w:ascii="Simplified Arabic" w:eastAsia="Times New Roman" w:hAnsi="Simplified Arabic" w:cs="Simplified Arabic"/>
          <w:b/>
          <w:bCs/>
          <w:color w:val="000000" w:themeColor="text1"/>
          <w:kern w:val="0"/>
          <w:sz w:val="36"/>
          <w:szCs w:val="36"/>
          <w14:ligatures w14:val="none"/>
        </w:rPr>
      </w:pPr>
      <w:r w:rsidRPr="00805170">
        <w:rPr>
          <w:rFonts w:ascii="Simplified Arabic" w:eastAsia="Times New Roman" w:hAnsi="Simplified Arabic" w:cs="Simplified Arabic"/>
          <w:b/>
          <w:bCs/>
          <w:color w:val="000000" w:themeColor="text1"/>
          <w:kern w:val="0"/>
          <w:sz w:val="36"/>
          <w:szCs w:val="36"/>
          <w:rtl/>
          <w14:ligatures w14:val="none"/>
        </w:rPr>
        <w:br w:type="page"/>
      </w:r>
      <w:bookmarkStart w:id="47" w:name="_Toc233762812"/>
      <w:r w:rsidR="00901946" w:rsidRPr="00805170">
        <w:rPr>
          <w:rFonts w:ascii="Simplified Arabic" w:eastAsia="Times New Roman" w:hAnsi="Simplified Arabic" w:cs="Simplified Arabic"/>
          <w:b/>
          <w:bCs/>
          <w:color w:val="000000" w:themeColor="text1"/>
          <w:kern w:val="0"/>
          <w:sz w:val="36"/>
          <w:szCs w:val="36"/>
          <w:rtl/>
          <w14:ligatures w14:val="none"/>
        </w:rPr>
        <w:t>المبحث الثاني: قرارات الاستثمار العقاري</w:t>
      </w:r>
      <w:bookmarkEnd w:id="47"/>
    </w:p>
    <w:p w14:paraId="33669EB6" w14:textId="1F7EB475"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762813"/>
      <w:r w:rsidRPr="00805170">
        <w:rPr>
          <w:rFonts w:ascii="Simplified Arabic" w:eastAsia="Times New Roman" w:hAnsi="Simplified Arabic" w:cs="Simplified Arabic" w:hint="cs"/>
          <w:b/>
          <w:bCs/>
          <w:color w:val="000000" w:themeColor="text1"/>
          <w:kern w:val="0"/>
          <w:sz w:val="32"/>
          <w:szCs w:val="32"/>
          <w:rtl/>
          <w14:ligatures w14:val="none"/>
        </w:rPr>
        <w:t>1.2.2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تمهيد</w:t>
      </w:r>
      <w:bookmarkEnd w:id="48"/>
    </w:p>
    <w:p w14:paraId="02E37A92"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يحتل قرار الاستثمار العقاري مكانة متقدمة ضمن منظومة القرارات المالية والاستثمارية التي </w:t>
      </w:r>
      <w:proofErr w:type="spellStart"/>
      <w:r w:rsidRPr="00805170">
        <w:rPr>
          <w:rFonts w:ascii="Simplified Arabic" w:eastAsia="Times New Roman" w:hAnsi="Simplified Arabic" w:cs="Simplified Arabic"/>
          <w:color w:val="000000" w:themeColor="text1"/>
          <w:kern w:val="0"/>
          <w:sz w:val="28"/>
          <w:szCs w:val="28"/>
          <w:rtl/>
          <w14:ligatures w14:val="none"/>
        </w:rPr>
        <w:t>يواجهها</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الأفراد والمؤسسات على حدٍّ سواء، نظرًا لما يتسم به هذا القرار من ثقل نسبي مرتفع في حجم الأموال المُوظَّفة، وامتداد أثره الزمني على المدى الطويل، وتشابك المتغيرات المؤثرة فيه. ولا يُعدّ القرار الاستثماري العقاري قرارًا اقتصاديًا محضًا، وإنما هو قرار مركّب يتقاطع فيه البُعد الاقتصادي مع أبعاد سلوكية ونفسية ومؤسسية، وهو ما يجعل دراسته من أكثر الموضوعات إثارةً للاهتمام في حقل إدارة الأعمال وتمويل الاستثمار</w:t>
      </w:r>
      <w:r w:rsidRPr="00805170">
        <w:rPr>
          <w:rFonts w:ascii="Simplified Arabic" w:eastAsia="Times New Roman" w:hAnsi="Simplified Arabic" w:cs="Simplified Arabic"/>
          <w:color w:val="000000" w:themeColor="text1"/>
          <w:kern w:val="0"/>
          <w:sz w:val="28"/>
          <w:szCs w:val="28"/>
          <w14:ligatures w14:val="none"/>
        </w:rPr>
        <w:t xml:space="preserve"> (Zelisko, 2025).</w:t>
      </w:r>
    </w:p>
    <w:p w14:paraId="6BE1ED55"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ويكتسب هذا القرار خصوصيةً مضاعفة في الأسواق التي تشهد تحوّلات هيكلية متسارعة، كالسوق العقاري في مدينة الرياض، حيث تتداخل عوامل النمو العمراني مع متغيرات الاقتصاد الكلي وتحولات الطلب الديموغرافي، مما يُفرز بيئة استثمارية ديناميكية تستلزم من المستثمر قدرًا عاليًا من اليقظة المعرفية والقدرة على معالجة المعلومات. ويُضاف إلى ذلك أن الطابع غير المتجانس للأصل العقاري — من حيث الموقع والخصائص العمرانية والوظيفية — يجعل كل قرار استثماري ذا طبيعة فريدة لا تقبل التعميم المباشر من تجارب سابقة</w:t>
      </w:r>
      <w:r w:rsidRPr="00805170">
        <w:rPr>
          <w:rFonts w:ascii="Simplified Arabic" w:eastAsia="Times New Roman" w:hAnsi="Simplified Arabic" w:cs="Simplified Arabic"/>
          <w:color w:val="000000" w:themeColor="text1"/>
          <w:kern w:val="0"/>
          <w:sz w:val="28"/>
          <w:szCs w:val="28"/>
          <w14:ligatures w14:val="none"/>
        </w:rPr>
        <w:t xml:space="preserve"> (Ngoc et al., 2022).</w:t>
      </w:r>
    </w:p>
    <w:p w14:paraId="555ABBDC"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وقد شهدت العقود الأخيرة تحولًا جوهريًا في مقاربة قرار الاستثمار العقاري، إذ انتقلت الأدبيات من النموذج التقليدي القائم على افتراض الرشد الكامل للمستثمر إلى نماذج أكثر واقعية تُقرّ بمحدودية هذا الرشد وبتأثير العوامل السلوكية والنفسية. كما برز اتجاه متنامٍ نحو إسناد هذا القرار بأدوات تحليلية متقدمة، بما فيها تطبيقات الذكاء الاصطناعي، التي باتت تُشكّل رافدًا مهمًا في إثراء المعلومات المتاحة للمستثمر وتعزيز جودة قراره</w:t>
      </w:r>
      <w:r w:rsidRPr="00805170">
        <w:rPr>
          <w:rFonts w:ascii="Simplified Arabic" w:eastAsia="Times New Roman" w:hAnsi="Simplified Arabic" w:cs="Simplified Arabic"/>
          <w:color w:val="000000" w:themeColor="text1"/>
          <w:kern w:val="0"/>
          <w:sz w:val="28"/>
          <w:szCs w:val="28"/>
          <w14:ligatures w14:val="none"/>
        </w:rPr>
        <w:t xml:space="preserve"> (Singh et al., 2023).</w:t>
      </w:r>
    </w:p>
    <w:p w14:paraId="14E5B992"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ويأتي تناول قرار الاستثمار العقاري بوصفه متغيرًا تابعًا في الدراسة الراهنة استجابةً لهذا التطور المعرفي، وسعيًا إلى الكشف عن مدى استجابة هذا القرار للمدخلات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التي توفّرها تطبيقات الذكاء الاصطناعي. ومن ثَمّ، فإن تأصيل هذا المتغير من حيث المفهوم والأهمية والأهداف والمرتكزات النظرية والأبعاد يُمثّل ضرورة منهجية لبناء فهم متكامل يُمهّد لتفسير العلاقة بين المتغيرين، ويُؤسّس للمناقشة اللاحقة للفروض البحثية في ضوء البيانات الميدانية المُجمَّعة من بيئة الرياض</w:t>
      </w:r>
      <w:r w:rsidRPr="00805170">
        <w:rPr>
          <w:rFonts w:ascii="Simplified Arabic" w:eastAsia="Times New Roman" w:hAnsi="Simplified Arabic" w:cs="Simplified Arabic"/>
          <w:color w:val="000000" w:themeColor="text1"/>
          <w:kern w:val="0"/>
          <w:sz w:val="28"/>
          <w:szCs w:val="28"/>
          <w14:ligatures w14:val="none"/>
        </w:rPr>
        <w:t>.</w:t>
      </w:r>
    </w:p>
    <w:p w14:paraId="4C0CD6ED" w14:textId="42FC7C08"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762814"/>
      <w:r w:rsidRPr="00805170">
        <w:rPr>
          <w:rFonts w:ascii="Simplified Arabic" w:eastAsia="Times New Roman" w:hAnsi="Simplified Arabic" w:cs="Simplified Arabic" w:hint="cs"/>
          <w:b/>
          <w:bCs/>
          <w:color w:val="000000" w:themeColor="text1"/>
          <w:kern w:val="0"/>
          <w:sz w:val="32"/>
          <w:szCs w:val="32"/>
          <w:rtl/>
          <w14:ligatures w14:val="none"/>
        </w:rPr>
        <w:t>2.2.2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مفهوم قرارات الاستثمار العقاري</w:t>
      </w:r>
      <w:bookmarkEnd w:id="49"/>
    </w:p>
    <w:p w14:paraId="239E277A"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تباينت تعريفات الباحثين لمفهوم قرارات الاستثمار العقاري بحسب الزاوية التي تناولوا منها هذا القرار، فمنهم من قاربه من منظور اقتصادي بحت يُركّز على المفاضلة بين العائد والمخاطرة، ومنهم من قاربه من منظور سلوكي يُبرز أثر العوامل النفسية والإدراكية، فيما اتجه فريق ثالث إلى تعريفه بصورة تكاملية تجمع بين البُعدَين الاقتصادي والسلوكي في إطار موحّد</w:t>
      </w:r>
      <w:r w:rsidRPr="00805170">
        <w:rPr>
          <w:rFonts w:ascii="Simplified Arabic" w:eastAsia="Times New Roman" w:hAnsi="Simplified Arabic" w:cs="Simplified Arabic"/>
          <w:color w:val="000000" w:themeColor="text1"/>
          <w:kern w:val="0"/>
          <w:sz w:val="28"/>
          <w:szCs w:val="28"/>
          <w14:ligatures w14:val="none"/>
        </w:rPr>
        <w:t>.</w:t>
      </w:r>
    </w:p>
    <w:p w14:paraId="055D43F2"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فمن منظور اقتصادي تأصيلي، عرّفه</w:t>
      </w:r>
      <w:r w:rsidRPr="00805170">
        <w:rPr>
          <w:rFonts w:ascii="Simplified Arabic" w:eastAsia="Times New Roman" w:hAnsi="Simplified Arabic" w:cs="Simplified Arabic"/>
          <w:color w:val="000000" w:themeColor="text1"/>
          <w:kern w:val="0"/>
          <w:sz w:val="28"/>
          <w:szCs w:val="28"/>
          <w14:ligatures w14:val="none"/>
        </w:rPr>
        <w:t xml:space="preserve"> (Zelisko, 2025) </w:t>
      </w:r>
      <w:r w:rsidRPr="00805170">
        <w:rPr>
          <w:rFonts w:ascii="Simplified Arabic" w:eastAsia="Times New Roman" w:hAnsi="Simplified Arabic" w:cs="Simplified Arabic"/>
          <w:color w:val="000000" w:themeColor="text1"/>
          <w:kern w:val="0"/>
          <w:sz w:val="28"/>
          <w:szCs w:val="28"/>
          <w:rtl/>
          <w14:ligatures w14:val="none"/>
        </w:rPr>
        <w:t>باعتباره عملية مركّبة من المفاضلة بين بدائل استثمارية عقارية متاحة، تُجرى وفق منطق منظم يأخذ في الحسبان الخصائص الفريدة للأصل العقاري بوصفه أصلًا ماديًا غير قابل للنقل، يتميز بطول الأفق الزمني للاستثمار، وارتفاع تكلفة الدخول والخروج من السوق، وتعدد مصادر العائد المُتوقَّع منه. ويُبرز هذا التعريف الطابع البنيوي للقرار، إذ يربطه بخصوصية الأصل ذاته لا بمنطق الاستثمار العام</w:t>
      </w:r>
      <w:r w:rsidRPr="00805170">
        <w:rPr>
          <w:rFonts w:ascii="Simplified Arabic" w:eastAsia="Times New Roman" w:hAnsi="Simplified Arabic" w:cs="Simplified Arabic"/>
          <w:color w:val="000000" w:themeColor="text1"/>
          <w:kern w:val="0"/>
          <w:sz w:val="28"/>
          <w:szCs w:val="28"/>
          <w14:ligatures w14:val="none"/>
        </w:rPr>
        <w:t>.</w:t>
      </w:r>
    </w:p>
    <w:p w14:paraId="52F5259A" w14:textId="77777777" w:rsidR="00D944BC"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ومن زاوية تتقاطع مع هذا الطرح وتمتدّ إليه، يُعرّف</w:t>
      </w:r>
      <w:r w:rsidRPr="00805170">
        <w:rPr>
          <w:rFonts w:ascii="Simplified Arabic" w:eastAsia="Times New Roman" w:hAnsi="Simplified Arabic" w:cs="Simplified Arabic"/>
          <w:color w:val="000000" w:themeColor="text1"/>
          <w:kern w:val="0"/>
          <w:sz w:val="28"/>
          <w:szCs w:val="28"/>
          <w14:ligatures w14:val="none"/>
        </w:rPr>
        <w:t xml:space="preserve"> (Ngoc et al., 2022) </w:t>
      </w:r>
      <w:r w:rsidRPr="00805170">
        <w:rPr>
          <w:rFonts w:ascii="Simplified Arabic" w:eastAsia="Times New Roman" w:hAnsi="Simplified Arabic" w:cs="Simplified Arabic"/>
          <w:color w:val="000000" w:themeColor="text1"/>
          <w:kern w:val="0"/>
          <w:sz w:val="28"/>
          <w:szCs w:val="28"/>
          <w:rtl/>
          <w14:ligatures w14:val="none"/>
        </w:rPr>
        <w:t xml:space="preserve">قرار الاستثمار العقاري بوصفه نتاج تفاعل مجموعة من العوامل الاقتصادية والسلوكية والتسويقية التي تتشكّل في ظل سياقات سوقية متغيرة، خاصة في فترات ما بعد الأزمات والاضطرابات الاقتصادية. ويُضيف هذا التعريف بُعدًا </w:t>
      </w:r>
      <w:proofErr w:type="spellStart"/>
      <w:r w:rsidRPr="00805170">
        <w:rPr>
          <w:rFonts w:ascii="Simplified Arabic" w:eastAsia="Times New Roman" w:hAnsi="Simplified Arabic" w:cs="Simplified Arabic"/>
          <w:color w:val="000000" w:themeColor="text1"/>
          <w:kern w:val="0"/>
          <w:sz w:val="28"/>
          <w:szCs w:val="28"/>
          <w:rtl/>
          <w14:ligatures w14:val="none"/>
        </w:rPr>
        <w:t>سياقيًا</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مهمًا، إذ يربط القرار بالبيئة الكلية التي يُتّخذ فيها، ولا يُقدّمه بوصفه قرارًا معزولًا عن محيطه</w:t>
      </w:r>
      <w:r w:rsidR="00D944BC">
        <w:rPr>
          <w:rFonts w:ascii="Simplified Arabic" w:eastAsia="Times New Roman" w:hAnsi="Simplified Arabic" w:cs="Simplified Arabic"/>
          <w:color w:val="000000" w:themeColor="text1"/>
          <w:kern w:val="0"/>
          <w:sz w:val="28"/>
          <w:szCs w:val="28"/>
          <w14:ligatures w14:val="none"/>
        </w:rPr>
        <w:t>.</w:t>
      </w:r>
    </w:p>
    <w:p w14:paraId="7EEECCA6" w14:textId="77777777" w:rsidR="00D944BC"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وفي المقابل، يطرح</w:t>
      </w:r>
      <w:r w:rsidRPr="00805170">
        <w:rPr>
          <w:rFonts w:ascii="Simplified Arabic" w:eastAsia="Times New Roman" w:hAnsi="Simplified Arabic" w:cs="Simplified Arabic"/>
          <w:color w:val="000000" w:themeColor="text1"/>
          <w:kern w:val="0"/>
          <w:sz w:val="28"/>
          <w:szCs w:val="28"/>
          <w14:ligatures w14:val="none"/>
        </w:rPr>
        <w:t xml:space="preserve"> (Ali et al., 2024) </w:t>
      </w:r>
      <w:r w:rsidRPr="00805170">
        <w:rPr>
          <w:rFonts w:ascii="Simplified Arabic" w:eastAsia="Times New Roman" w:hAnsi="Simplified Arabic" w:cs="Simplified Arabic"/>
          <w:color w:val="000000" w:themeColor="text1"/>
          <w:kern w:val="0"/>
          <w:sz w:val="28"/>
          <w:szCs w:val="28"/>
          <w:rtl/>
          <w14:ligatures w14:val="none"/>
        </w:rPr>
        <w:t>تعريفًا ذا توجّه سلوكي، يَنظر فيه إلى قرار الاستثمار العقاري بوصفه قرارًا يتأثر بإدراك المستثمر للسوق وبمجموعة من التحيزات السلوكية التي تتدخّل في معالجته للمعلومات، خاصة في فترات الأزمات كأزمة جائحة كوفيد-19. ويعكس هذا التعريف اتجاهًا متناميًا في الأدبيات يُقرّ بمحدودية افتراض الرشد الكامل، ويفتح الباب أمام دراسة القرار بوصفه ظاهرة سلوكية ذات أبعاد نفسية وإدراكية</w:t>
      </w:r>
      <w:r w:rsidRPr="00805170">
        <w:rPr>
          <w:rFonts w:ascii="Simplified Arabic" w:eastAsia="Times New Roman" w:hAnsi="Simplified Arabic" w:cs="Simplified Arabic"/>
          <w:color w:val="000000" w:themeColor="text1"/>
          <w:kern w:val="0"/>
          <w:sz w:val="28"/>
          <w:szCs w:val="28"/>
          <w14:ligatures w14:val="none"/>
        </w:rPr>
        <w:t>.</w:t>
      </w:r>
    </w:p>
    <w:p w14:paraId="5475C4C0" w14:textId="77777777" w:rsidR="00D944BC"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ويتقاطع مع هذا الطرح ما ذهب إليه</w:t>
      </w:r>
      <w:r w:rsidRPr="00805170">
        <w:rPr>
          <w:rFonts w:ascii="Simplified Arabic" w:eastAsia="Times New Roman" w:hAnsi="Simplified Arabic" w:cs="Simplified Arabic"/>
          <w:color w:val="000000" w:themeColor="text1"/>
          <w:kern w:val="0"/>
          <w:sz w:val="28"/>
          <w:szCs w:val="28"/>
          <w14:ligatures w14:val="none"/>
        </w:rPr>
        <w:t xml:space="preserve"> (Singh et al., 2023) </w:t>
      </w:r>
      <w:r w:rsidRPr="00805170">
        <w:rPr>
          <w:rFonts w:ascii="Simplified Arabic" w:eastAsia="Times New Roman" w:hAnsi="Simplified Arabic" w:cs="Simplified Arabic"/>
          <w:color w:val="000000" w:themeColor="text1"/>
          <w:kern w:val="0"/>
          <w:sz w:val="28"/>
          <w:szCs w:val="28"/>
          <w:rtl/>
          <w14:ligatures w14:val="none"/>
        </w:rPr>
        <w:t xml:space="preserve">من تعريف قرار الاستثمار العقاري بوصفه قرارًا يتشكّل تحت تأثير منظومة من التحيزات السلوكية، تشمل التحيز التمثيلي والتحيز </w:t>
      </w:r>
      <w:proofErr w:type="spellStart"/>
      <w:r w:rsidRPr="00805170">
        <w:rPr>
          <w:rFonts w:ascii="Simplified Arabic" w:eastAsia="Times New Roman" w:hAnsi="Simplified Arabic" w:cs="Simplified Arabic"/>
          <w:color w:val="000000" w:themeColor="text1"/>
          <w:kern w:val="0"/>
          <w:sz w:val="28"/>
          <w:szCs w:val="28"/>
          <w:rtl/>
          <w14:ligatures w14:val="none"/>
        </w:rPr>
        <w:t>التوافري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والتحيز التأكيدي وغيرها من التحيزات التي رصدتها الأدبيات السلوكية. ويُسهم هذا التعريف في توسيع الفهم النظري للقرار عبر إدماج المعطيات المستمدة من المالية السلوكية، بما يجعله أكثر اتساعًا من التعريفات الاقتصادية التقليدية</w:t>
      </w:r>
      <w:r w:rsidRPr="00805170">
        <w:rPr>
          <w:rFonts w:ascii="Simplified Arabic" w:eastAsia="Times New Roman" w:hAnsi="Simplified Arabic" w:cs="Simplified Arabic"/>
          <w:color w:val="000000" w:themeColor="text1"/>
          <w:kern w:val="0"/>
          <w:sz w:val="28"/>
          <w:szCs w:val="28"/>
          <w14:ligatures w14:val="none"/>
        </w:rPr>
        <w:t>.</w:t>
      </w:r>
    </w:p>
    <w:p w14:paraId="29F9A018" w14:textId="77777777" w:rsidR="00D944BC"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ومن منظور تكاملي يجمع بين البُعدَين، يُعرّف</w:t>
      </w:r>
      <w:r w:rsidRPr="00805170">
        <w:rPr>
          <w:rFonts w:ascii="Simplified Arabic" w:eastAsia="Times New Roman" w:hAnsi="Simplified Arabic" w:cs="Simplified Arabic"/>
          <w:color w:val="000000" w:themeColor="text1"/>
          <w:kern w:val="0"/>
          <w:sz w:val="28"/>
          <w:szCs w:val="28"/>
          <w14:ligatures w14:val="none"/>
        </w:rPr>
        <w:t xml:space="preserve"> (Devi &amp; Perumandla, 2023) </w:t>
      </w:r>
      <w:r w:rsidRPr="00805170">
        <w:rPr>
          <w:rFonts w:ascii="Simplified Arabic" w:eastAsia="Times New Roman" w:hAnsi="Simplified Arabic" w:cs="Simplified Arabic"/>
          <w:color w:val="000000" w:themeColor="text1"/>
          <w:kern w:val="0"/>
          <w:sz w:val="28"/>
          <w:szCs w:val="28"/>
          <w:rtl/>
          <w14:ligatures w14:val="none"/>
        </w:rPr>
        <w:t>قرار الاستثمار العقاري بوصفه عملية اختيار تتأثر بمنظومة من العوامل الموضوعية المتعلقة بالأصل والسوق، وبمنظومة من العوامل الذاتية المتعلقة بشخصية المستثمر، بما فيها نزعته نحو المتعة أو نحو الكفاءة الذاتية المالية. ويُبرز هذا التعريف الطابع المتعدد المستويات للقرار، حيث تتفاعل العوامل الخارجية مع الخصائص الفردية للمستثمر في تشكيل القرار النهائي</w:t>
      </w:r>
      <w:r w:rsidRPr="00805170">
        <w:rPr>
          <w:rFonts w:ascii="Simplified Arabic" w:eastAsia="Times New Roman" w:hAnsi="Simplified Arabic" w:cs="Simplified Arabic"/>
          <w:color w:val="000000" w:themeColor="text1"/>
          <w:kern w:val="0"/>
          <w:sz w:val="28"/>
          <w:szCs w:val="28"/>
          <w14:ligatures w14:val="none"/>
        </w:rPr>
        <w:t>.</w:t>
      </w:r>
    </w:p>
    <w:p w14:paraId="27359E63" w14:textId="77777777" w:rsidR="00D944BC"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ومن جهة أخرى، يطرح (عبدالعزيز وسلام، ٢٠٢٥) مقاربة تربط قرار الاستثمار العقاري بمحددات جذب الاستثمار، إذ يَنظران إلى القرار بوصفه استجابةً لمجموعة من العوامل البيئية والمؤسسية والاقتصادية التي تُحدّد جاذبية السوق العقاري للمستثمرين، وتتفاعل فيما بينها لإنتاج قرار الدخول أو الإحجام. ويُضيف هذا التعريف بُعدًا مؤسسيًا مهمًا، إذ يُدمج البيئة التشريعية والتنظيمية ضمن العوامل المُشكّلة للقرار</w:t>
      </w:r>
      <w:r w:rsidRPr="00805170">
        <w:rPr>
          <w:rFonts w:ascii="Simplified Arabic" w:eastAsia="Times New Roman" w:hAnsi="Simplified Arabic" w:cs="Simplified Arabic"/>
          <w:color w:val="000000" w:themeColor="text1"/>
          <w:kern w:val="0"/>
          <w:sz w:val="28"/>
          <w:szCs w:val="28"/>
          <w14:ligatures w14:val="none"/>
        </w:rPr>
        <w:t>.</w:t>
      </w:r>
    </w:p>
    <w:p w14:paraId="1A3DFDD6" w14:textId="77777777" w:rsidR="00D944BC"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ومن منظور مالي، يتقاطع مع ما سبق ما طرحه (رزق، ٢٠٢٥) في معالجته لأثر تحرير سعر الصرف على شركات الاستثمار العقاري، حيث يُنظر إلى قرار الاستثمار العقاري بوصفه قرارًا يتأثر بمتغيرات الاقتصاد الكلي وبسياسات السلطة النقدية، بما يجعل القرار جزءًا من منظومة أوسع من القرارات المالية المتشابكة. ويعكس هذا التعريف حساسية القرار العقاري للسياق المالي الكلي، ويُبرز ضرورة قراءته في إطار اقتصادي شامل</w:t>
      </w:r>
      <w:r w:rsidRPr="00805170">
        <w:rPr>
          <w:rFonts w:ascii="Simplified Arabic" w:eastAsia="Times New Roman" w:hAnsi="Simplified Arabic" w:cs="Simplified Arabic"/>
          <w:color w:val="000000" w:themeColor="text1"/>
          <w:kern w:val="0"/>
          <w:sz w:val="28"/>
          <w:szCs w:val="28"/>
          <w14:ligatures w14:val="none"/>
        </w:rPr>
        <w:t>.</w:t>
      </w:r>
    </w:p>
    <w:p w14:paraId="2A61F32D" w14:textId="573FCDB0" w:rsidR="00901946" w:rsidRPr="00805170"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ويتقاطع مع ذلك ما طرحه (متولي، ٢٠٢٥) من فهم لممارسات اتخاذ القرارات الاستثمارية الاستراتيجية بوصفها ممارسات تستند إلى آليات </w:t>
      </w:r>
      <w:proofErr w:type="spellStart"/>
      <w:r w:rsidRPr="00805170">
        <w:rPr>
          <w:rFonts w:ascii="Simplified Arabic" w:eastAsia="Times New Roman" w:hAnsi="Simplified Arabic" w:cs="Simplified Arabic"/>
          <w:color w:val="000000" w:themeColor="text1"/>
          <w:kern w:val="0"/>
          <w:sz w:val="28"/>
          <w:szCs w:val="28"/>
          <w:rtl/>
          <w14:ligatures w14:val="none"/>
        </w:rPr>
        <w:t>حوكمة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مؤسسية، تُسهم في ترشيد القرار وتعزيز كفاءته. ويُضيف هذا الطرح بُعدًا </w:t>
      </w:r>
      <w:proofErr w:type="spellStart"/>
      <w:r w:rsidRPr="00805170">
        <w:rPr>
          <w:rFonts w:ascii="Simplified Arabic" w:eastAsia="Times New Roman" w:hAnsi="Simplified Arabic" w:cs="Simplified Arabic"/>
          <w:color w:val="000000" w:themeColor="text1"/>
          <w:kern w:val="0"/>
          <w:sz w:val="28"/>
          <w:szCs w:val="28"/>
          <w:rtl/>
          <w14:ligatures w14:val="none"/>
        </w:rPr>
        <w:t>حوكميًا</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للقرار، إذ لا يُختزل في الاختيار الفردي، بل يُفهم بوصفه نتاجًا لمنظومة </w:t>
      </w:r>
      <w:proofErr w:type="spellStart"/>
      <w:r w:rsidRPr="00805170">
        <w:rPr>
          <w:rFonts w:ascii="Simplified Arabic" w:eastAsia="Times New Roman" w:hAnsi="Simplified Arabic" w:cs="Simplified Arabic"/>
          <w:color w:val="000000" w:themeColor="text1"/>
          <w:kern w:val="0"/>
          <w:sz w:val="28"/>
          <w:szCs w:val="28"/>
          <w:rtl/>
          <w14:ligatures w14:val="none"/>
        </w:rPr>
        <w:t>حوكمة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مؤسسية متكاملة</w:t>
      </w:r>
      <w:r w:rsidRPr="00805170">
        <w:rPr>
          <w:rFonts w:ascii="Simplified Arabic" w:eastAsia="Times New Roman" w:hAnsi="Simplified Arabic" w:cs="Simplified Arabic"/>
          <w:color w:val="000000" w:themeColor="text1"/>
          <w:kern w:val="0"/>
          <w:sz w:val="28"/>
          <w:szCs w:val="28"/>
          <w14:ligatures w14:val="none"/>
        </w:rPr>
        <w:t>.</w:t>
      </w:r>
    </w:p>
    <w:p w14:paraId="0D32DC72" w14:textId="77777777" w:rsidR="00D944BC"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ومن خلال استعراض هذه التعريفات، يرى الباحث أنه يمكن تعريف قرارات الاستثمار العقاري إجرائيًا بأنها: “عملية اختيار استراتيجي مركّبة يقوم بها المستثمر الفرد أو الشركة العقارية بين بدائل استثمارية متاحة في السوق العقاري، تتشكّل من خلال تفاعل ديناميكي بين العوامل الاقتصادية المرتبطة بالعائد والمخاطرة، والعوامل السلوكية المرتبطة بإدراك المستثمر وتحيزاته، والعوامل المؤسسية المرتبطة ببيئة الأعمال، وذلك بهدف تحقيق عوائد مالية مستدامة في الأجل الطويل، مع إدارة المخاطر المرتبطة بالأصل العقاري”. ويرى الباحث أن ميزة هذا التعريف تكمن في طابعه التكاملي الذي يجمع بين الأبعاد الاقتصادية والسلوكية والمؤسسية، ويُقرّ بطبيعة القرار بوصفه قرارًا ديناميكيًا لا قرارًا ساكنًا، فضلًا عن انفتاحه على المُدخلات المعلوماتية الحديثة التي توفّرها تطبيقات الذكاء الاصطناعي، وهو ما يجعله ملائمًا لأغراض الدراسة الراهنة</w:t>
      </w:r>
      <w:bookmarkStart w:id="50" w:name="_Toc233762815"/>
      <w:r w:rsidR="00D944BC">
        <w:rPr>
          <w:rFonts w:ascii="Simplified Arabic" w:eastAsia="Times New Roman" w:hAnsi="Simplified Arabic" w:cs="Simplified Arabic"/>
          <w:color w:val="000000" w:themeColor="text1"/>
          <w:kern w:val="0"/>
          <w:sz w:val="28"/>
          <w:szCs w:val="28"/>
          <w14:ligatures w14:val="none"/>
        </w:rPr>
        <w:t>.</w:t>
      </w:r>
    </w:p>
    <w:p w14:paraId="39F7D550" w14:textId="733FB629" w:rsidR="00901946" w:rsidRPr="00D944BC" w:rsidRDefault="0057355B" w:rsidP="00D944BC">
      <w:pPr>
        <w:spacing w:before="100" w:beforeAutospacing="1" w:after="100" w:afterAutospacing="1" w:line="276" w:lineRule="auto"/>
        <w:jc w:val="both"/>
        <w:outlineLvl w:val="2"/>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hint="cs"/>
          <w:b/>
          <w:bCs/>
          <w:color w:val="000000" w:themeColor="text1"/>
          <w:kern w:val="0"/>
          <w:sz w:val="32"/>
          <w:szCs w:val="32"/>
          <w:rtl/>
          <w14:ligatures w14:val="none"/>
        </w:rPr>
        <w:t>3.2.2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أهمية قرارات الاستثمار العقاري</w:t>
      </w:r>
      <w:bookmarkEnd w:id="50"/>
    </w:p>
    <w:p w14:paraId="73BF3F77"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تَستمدّ قرارات الاستثمار العقاري أهميتها من الموقع المتميز الذي يحتله القطاع العقاري في الاقتصادات الوطنية، ومن الأثر المباشر الذي تُحدثه هذه القرارات على ثروة المستثمر ومحفظته الاستثمارية، فضلًا عن تأثيرها الممتدّ على القطاعات الاقتصادية المرتبطة بالعقار. وقد تباينت رؤى الباحثين في تحديد جوانب هذه الأهمية، تبعًا للزاوية التي تناولوا منها هذا القرار</w:t>
      </w:r>
      <w:r w:rsidRPr="00805170">
        <w:rPr>
          <w:rFonts w:ascii="Simplified Arabic" w:eastAsia="Times New Roman" w:hAnsi="Simplified Arabic" w:cs="Simplified Arabic"/>
          <w:color w:val="000000" w:themeColor="text1"/>
          <w:kern w:val="0"/>
          <w:sz w:val="28"/>
          <w:szCs w:val="28"/>
          <w14:ligatures w14:val="none"/>
        </w:rPr>
        <w:t>.</w:t>
      </w:r>
    </w:p>
    <w:p w14:paraId="0AF2BD88"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ويشير</w:t>
      </w:r>
      <w:r w:rsidRPr="00805170">
        <w:rPr>
          <w:rFonts w:ascii="Simplified Arabic" w:eastAsia="Times New Roman" w:hAnsi="Simplified Arabic" w:cs="Simplified Arabic"/>
          <w:b/>
          <w:bCs/>
          <w:color w:val="000000" w:themeColor="text1"/>
          <w:kern w:val="0"/>
          <w:sz w:val="28"/>
          <w:szCs w:val="28"/>
          <w14:ligatures w14:val="none"/>
        </w:rPr>
        <w:t xml:space="preserve"> (Zelisko, 2025) </w:t>
      </w:r>
      <w:r w:rsidRPr="00805170">
        <w:rPr>
          <w:rFonts w:ascii="Simplified Arabic" w:eastAsia="Times New Roman" w:hAnsi="Simplified Arabic" w:cs="Simplified Arabic"/>
          <w:b/>
          <w:bCs/>
          <w:color w:val="000000" w:themeColor="text1"/>
          <w:kern w:val="0"/>
          <w:sz w:val="28"/>
          <w:szCs w:val="28"/>
          <w:rtl/>
          <w14:ligatures w14:val="none"/>
        </w:rPr>
        <w:t>إلى أن أهمية قرارات الاستثمار العقاري تتجلى في عدة محاور</w:t>
      </w:r>
      <w:r w:rsidRPr="00805170">
        <w:rPr>
          <w:rFonts w:ascii="Simplified Arabic" w:eastAsia="Times New Roman" w:hAnsi="Simplified Arabic" w:cs="Simplified Arabic"/>
          <w:b/>
          <w:bCs/>
          <w:color w:val="000000" w:themeColor="text1"/>
          <w:kern w:val="0"/>
          <w:sz w:val="28"/>
          <w:szCs w:val="28"/>
          <w14:ligatures w14:val="none"/>
        </w:rPr>
        <w:t>:</w:t>
      </w:r>
    </w:p>
    <w:p w14:paraId="1D5DC347" w14:textId="77777777" w:rsidR="00901946" w:rsidRPr="00805170" w:rsidRDefault="00901946" w:rsidP="00AE677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أنها تُمثّل أحد أهم القرارات المالية الكبرى التي يتخذها الفرد أو المؤسسة خلال دورة حياتها الاستثمارية، نظرًا لما تنطوي عليه من توظيف كميات كبيرة من الأموال</w:t>
      </w:r>
      <w:r w:rsidRPr="00805170">
        <w:rPr>
          <w:rFonts w:ascii="Simplified Arabic" w:eastAsia="Times New Roman" w:hAnsi="Simplified Arabic" w:cs="Simplified Arabic"/>
          <w:color w:val="000000" w:themeColor="text1"/>
          <w:kern w:val="0"/>
          <w:sz w:val="28"/>
          <w:szCs w:val="28"/>
          <w14:ligatures w14:val="none"/>
        </w:rPr>
        <w:t>.</w:t>
      </w:r>
    </w:p>
    <w:p w14:paraId="31194F77" w14:textId="77777777" w:rsidR="00901946" w:rsidRPr="00805170" w:rsidRDefault="00901946" w:rsidP="00AE677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أنها تتسم بطابع طويل الأمد يجعل أثرها ممتدًا على مدى سنوات أو عقود، وهو ما يضاعف من ضرورة إتقان عملية اتخاذها</w:t>
      </w:r>
      <w:r w:rsidRPr="00805170">
        <w:rPr>
          <w:rFonts w:ascii="Simplified Arabic" w:eastAsia="Times New Roman" w:hAnsi="Simplified Arabic" w:cs="Simplified Arabic"/>
          <w:color w:val="000000" w:themeColor="text1"/>
          <w:kern w:val="0"/>
          <w:sz w:val="28"/>
          <w:szCs w:val="28"/>
          <w14:ligatures w14:val="none"/>
        </w:rPr>
        <w:t>.</w:t>
      </w:r>
    </w:p>
    <w:p w14:paraId="330A4573" w14:textId="77777777" w:rsidR="00901946" w:rsidRPr="00805170" w:rsidRDefault="00901946" w:rsidP="00AE677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أنها تُسهم في بناء الثروة الفردية وتحقيق الاستقرار المالي للمستثمر، خاصة في ظل ما يتمتع به الأصل العقاري من قدرة على الاحتفاظ بقيمته في مواجهة التضخم</w:t>
      </w:r>
      <w:r w:rsidRPr="00805170">
        <w:rPr>
          <w:rFonts w:ascii="Simplified Arabic" w:eastAsia="Times New Roman" w:hAnsi="Simplified Arabic" w:cs="Simplified Arabic"/>
          <w:color w:val="000000" w:themeColor="text1"/>
          <w:kern w:val="0"/>
          <w:sz w:val="28"/>
          <w:szCs w:val="28"/>
          <w14:ligatures w14:val="none"/>
        </w:rPr>
        <w:t>.</w:t>
      </w:r>
    </w:p>
    <w:p w14:paraId="2C170F9D" w14:textId="77777777" w:rsidR="00901946" w:rsidRPr="00805170" w:rsidRDefault="00901946" w:rsidP="00AE677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أنها تتقاطع مع قرارات أخرى في المحفظة الاستثمارية للمستثمر، مما يجعل ترشيدها شرطًا لترشيد المحفظة ككل</w:t>
      </w:r>
      <w:r w:rsidRPr="00805170">
        <w:rPr>
          <w:rFonts w:ascii="Simplified Arabic" w:eastAsia="Times New Roman" w:hAnsi="Simplified Arabic" w:cs="Simplified Arabic"/>
          <w:color w:val="000000" w:themeColor="text1"/>
          <w:kern w:val="0"/>
          <w:sz w:val="28"/>
          <w:szCs w:val="28"/>
          <w14:ligatures w14:val="none"/>
        </w:rPr>
        <w:t>.</w:t>
      </w:r>
    </w:p>
    <w:p w14:paraId="0BBED4C7"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ويرى</w:t>
      </w:r>
      <w:r w:rsidRPr="00805170">
        <w:rPr>
          <w:rFonts w:ascii="Simplified Arabic" w:eastAsia="Times New Roman" w:hAnsi="Simplified Arabic" w:cs="Simplified Arabic"/>
          <w:b/>
          <w:bCs/>
          <w:color w:val="000000" w:themeColor="text1"/>
          <w:kern w:val="0"/>
          <w:sz w:val="28"/>
          <w:szCs w:val="28"/>
          <w14:ligatures w14:val="none"/>
        </w:rPr>
        <w:t xml:space="preserve"> (Ngoc et al., 2022) </w:t>
      </w:r>
      <w:r w:rsidRPr="00805170">
        <w:rPr>
          <w:rFonts w:ascii="Simplified Arabic" w:eastAsia="Times New Roman" w:hAnsi="Simplified Arabic" w:cs="Simplified Arabic"/>
          <w:b/>
          <w:bCs/>
          <w:color w:val="000000" w:themeColor="text1"/>
          <w:kern w:val="0"/>
          <w:sz w:val="28"/>
          <w:szCs w:val="28"/>
          <w:rtl/>
          <w14:ligatures w14:val="none"/>
        </w:rPr>
        <w:t>أن أهميتها تمتدّ إلى</w:t>
      </w:r>
      <w:r w:rsidRPr="00805170">
        <w:rPr>
          <w:rFonts w:ascii="Simplified Arabic" w:eastAsia="Times New Roman" w:hAnsi="Simplified Arabic" w:cs="Simplified Arabic"/>
          <w:b/>
          <w:bCs/>
          <w:color w:val="000000" w:themeColor="text1"/>
          <w:kern w:val="0"/>
          <w:sz w:val="28"/>
          <w:szCs w:val="28"/>
          <w14:ligatures w14:val="none"/>
        </w:rPr>
        <w:t>:</w:t>
      </w:r>
    </w:p>
    <w:p w14:paraId="32F5887F" w14:textId="77777777" w:rsidR="00901946" w:rsidRPr="00805170" w:rsidRDefault="00901946" w:rsidP="00AE677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دعم استقرار السوق العقاري في فترات ما بعد الأزمات، إذ إن جودة قرارات المستثمرين تنعكس على استقرار السوق ككل</w:t>
      </w:r>
      <w:r w:rsidRPr="00805170">
        <w:rPr>
          <w:rFonts w:ascii="Simplified Arabic" w:eastAsia="Times New Roman" w:hAnsi="Simplified Arabic" w:cs="Simplified Arabic"/>
          <w:color w:val="000000" w:themeColor="text1"/>
          <w:kern w:val="0"/>
          <w:sz w:val="28"/>
          <w:szCs w:val="28"/>
          <w14:ligatures w14:val="none"/>
        </w:rPr>
        <w:t>.</w:t>
      </w:r>
    </w:p>
    <w:p w14:paraId="10823E71" w14:textId="77777777" w:rsidR="00901946" w:rsidRPr="00805170" w:rsidRDefault="00901946" w:rsidP="00AE677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تعزيز قدرة الاقتصاد الوطني على التعافي من الصدمات، عبر توجيه التدفقات الاستثمارية نحو القطاعات الأكثر إنتاجية</w:t>
      </w:r>
      <w:r w:rsidRPr="00805170">
        <w:rPr>
          <w:rFonts w:ascii="Simplified Arabic" w:eastAsia="Times New Roman" w:hAnsi="Simplified Arabic" w:cs="Simplified Arabic"/>
          <w:color w:val="000000" w:themeColor="text1"/>
          <w:kern w:val="0"/>
          <w:sz w:val="28"/>
          <w:szCs w:val="28"/>
          <w14:ligatures w14:val="none"/>
        </w:rPr>
        <w:t>.</w:t>
      </w:r>
    </w:p>
    <w:p w14:paraId="6FA22168" w14:textId="77777777" w:rsidR="00901946" w:rsidRPr="00805170" w:rsidRDefault="00901946" w:rsidP="00AE677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إسناد قرارات التطوير العقاري بمعرفة سوقية دقيقة تُسهم في مواءمة العرض مع الطلب</w:t>
      </w:r>
      <w:r w:rsidRPr="00805170">
        <w:rPr>
          <w:rFonts w:ascii="Simplified Arabic" w:eastAsia="Times New Roman" w:hAnsi="Simplified Arabic" w:cs="Simplified Arabic"/>
          <w:color w:val="000000" w:themeColor="text1"/>
          <w:kern w:val="0"/>
          <w:sz w:val="28"/>
          <w:szCs w:val="28"/>
          <w14:ligatures w14:val="none"/>
        </w:rPr>
        <w:t>.</w:t>
      </w:r>
    </w:p>
    <w:p w14:paraId="6C45FCF8" w14:textId="77777777" w:rsidR="00D944BC" w:rsidRDefault="00901946" w:rsidP="00AE677A">
      <w:pPr>
        <w:pStyle w:val="a6"/>
        <w:numPr>
          <w:ilvl w:val="0"/>
          <w:numId w:val="1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تعزيز ثقة المستثمرين الأجانب في السوق المحلي، عبر إظهار نضج الفاعلين المحليين في اتخاذ قراراتهم</w:t>
      </w:r>
      <w:r w:rsidRPr="00805170">
        <w:rPr>
          <w:rFonts w:ascii="Simplified Arabic" w:eastAsia="Times New Roman" w:hAnsi="Simplified Arabic" w:cs="Simplified Arabic"/>
          <w:color w:val="000000" w:themeColor="text1"/>
          <w:kern w:val="0"/>
          <w:sz w:val="28"/>
          <w:szCs w:val="28"/>
          <w14:ligatures w14:val="none"/>
        </w:rPr>
        <w:t>.</w:t>
      </w:r>
    </w:p>
    <w:p w14:paraId="27A9BE55" w14:textId="5406A237" w:rsidR="00901946" w:rsidRPr="00D944BC" w:rsidRDefault="00901946" w:rsidP="00D944BC">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944BC">
        <w:rPr>
          <w:rFonts w:ascii="Simplified Arabic" w:eastAsia="Times New Roman" w:hAnsi="Simplified Arabic" w:cs="Simplified Arabic"/>
          <w:b/>
          <w:bCs/>
          <w:color w:val="000000" w:themeColor="text1"/>
          <w:kern w:val="0"/>
          <w:sz w:val="28"/>
          <w:szCs w:val="28"/>
          <w:rtl/>
          <w14:ligatures w14:val="none"/>
        </w:rPr>
        <w:t>ويُلاحظ</w:t>
      </w:r>
      <w:r w:rsidRPr="00D944BC">
        <w:rPr>
          <w:rFonts w:ascii="Simplified Arabic" w:eastAsia="Times New Roman" w:hAnsi="Simplified Arabic" w:cs="Simplified Arabic"/>
          <w:b/>
          <w:bCs/>
          <w:color w:val="000000" w:themeColor="text1"/>
          <w:kern w:val="0"/>
          <w:sz w:val="28"/>
          <w:szCs w:val="28"/>
          <w14:ligatures w14:val="none"/>
        </w:rPr>
        <w:t xml:space="preserve"> (Singh et al., 2023) </w:t>
      </w:r>
      <w:r w:rsidRPr="00D944BC">
        <w:rPr>
          <w:rFonts w:ascii="Simplified Arabic" w:eastAsia="Times New Roman" w:hAnsi="Simplified Arabic" w:cs="Simplified Arabic"/>
          <w:b/>
          <w:bCs/>
          <w:color w:val="000000" w:themeColor="text1"/>
          <w:kern w:val="0"/>
          <w:sz w:val="28"/>
          <w:szCs w:val="28"/>
          <w:rtl/>
          <w14:ligatures w14:val="none"/>
        </w:rPr>
        <w:t>أن أهمية هذه القرارات تتجسّد في</w:t>
      </w:r>
      <w:r w:rsidRPr="00D944BC">
        <w:rPr>
          <w:rFonts w:ascii="Simplified Arabic" w:eastAsia="Times New Roman" w:hAnsi="Simplified Arabic" w:cs="Simplified Arabic"/>
          <w:b/>
          <w:bCs/>
          <w:color w:val="000000" w:themeColor="text1"/>
          <w:kern w:val="0"/>
          <w:sz w:val="28"/>
          <w:szCs w:val="28"/>
          <w14:ligatures w14:val="none"/>
        </w:rPr>
        <w:t>:</w:t>
      </w:r>
    </w:p>
    <w:p w14:paraId="35F79AD8" w14:textId="77777777" w:rsidR="00901946" w:rsidRPr="00805170" w:rsidRDefault="00901946" w:rsidP="00AE677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كونها ميدانًا خصبًا لدراسة التحيزات السلوكية وتأثيرها على الاختيار الاستثماري، بما يُثري الأدبيات في حقل المالية السلوكية</w:t>
      </w:r>
      <w:r w:rsidRPr="00805170">
        <w:rPr>
          <w:rFonts w:ascii="Simplified Arabic" w:eastAsia="Times New Roman" w:hAnsi="Simplified Arabic" w:cs="Simplified Arabic"/>
          <w:color w:val="000000" w:themeColor="text1"/>
          <w:kern w:val="0"/>
          <w:sz w:val="28"/>
          <w:szCs w:val="28"/>
          <w14:ligatures w14:val="none"/>
        </w:rPr>
        <w:t>.</w:t>
      </w:r>
    </w:p>
    <w:p w14:paraId="76FC33BF" w14:textId="77777777" w:rsidR="00901946" w:rsidRPr="00805170" w:rsidRDefault="00901946" w:rsidP="00AE677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تأثيرها على رفاهية المستثمر الفرد، إذ إن القرارات غير الرشيدة قد تُفضي إلى خسائر يصعب تعويضها بالنظر إلى ضخامة الاستثمار العقاري</w:t>
      </w:r>
      <w:r w:rsidRPr="00805170">
        <w:rPr>
          <w:rFonts w:ascii="Simplified Arabic" w:eastAsia="Times New Roman" w:hAnsi="Simplified Arabic" w:cs="Simplified Arabic"/>
          <w:color w:val="000000" w:themeColor="text1"/>
          <w:kern w:val="0"/>
          <w:sz w:val="28"/>
          <w:szCs w:val="28"/>
          <w14:ligatures w14:val="none"/>
        </w:rPr>
        <w:t>.</w:t>
      </w:r>
    </w:p>
    <w:p w14:paraId="445A1A13" w14:textId="77777777" w:rsidR="00901946" w:rsidRPr="00805170" w:rsidRDefault="00901946" w:rsidP="00AE677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إسهامها في تطوير أدوات تدريبية وتوعوية تُساعد المستثمرين على تجنّب الوقوع في فخاخ التحيز السلوكي</w:t>
      </w:r>
      <w:r w:rsidRPr="00805170">
        <w:rPr>
          <w:rFonts w:ascii="Simplified Arabic" w:eastAsia="Times New Roman" w:hAnsi="Simplified Arabic" w:cs="Simplified Arabic"/>
          <w:color w:val="000000" w:themeColor="text1"/>
          <w:kern w:val="0"/>
          <w:sz w:val="28"/>
          <w:szCs w:val="28"/>
          <w14:ligatures w14:val="none"/>
        </w:rPr>
        <w:t>.</w:t>
      </w:r>
    </w:p>
    <w:p w14:paraId="02BC0679" w14:textId="77777777" w:rsidR="00D944BC" w:rsidRDefault="00901946" w:rsidP="00AE677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إسناد صناع السياسات بفهم أعمق لسلوك المستثمرين، بما يُمكّنهم من تصميم تدخلات تنظيمية أكثر فاعلية</w:t>
      </w:r>
      <w:r w:rsidRPr="00805170">
        <w:rPr>
          <w:rFonts w:ascii="Simplified Arabic" w:eastAsia="Times New Roman" w:hAnsi="Simplified Arabic" w:cs="Simplified Arabic"/>
          <w:color w:val="000000" w:themeColor="text1"/>
          <w:kern w:val="0"/>
          <w:sz w:val="28"/>
          <w:szCs w:val="28"/>
          <w14:ligatures w14:val="none"/>
        </w:rPr>
        <w:t>.</w:t>
      </w:r>
    </w:p>
    <w:p w14:paraId="5CD440B1" w14:textId="02510888" w:rsidR="00901946" w:rsidRPr="00D944BC" w:rsidRDefault="00901946" w:rsidP="00D944BC">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D944BC">
        <w:rPr>
          <w:rFonts w:ascii="Simplified Arabic" w:eastAsia="Times New Roman" w:hAnsi="Simplified Arabic" w:cs="Simplified Arabic"/>
          <w:b/>
          <w:bCs/>
          <w:color w:val="000000" w:themeColor="text1"/>
          <w:kern w:val="0"/>
          <w:sz w:val="28"/>
          <w:szCs w:val="28"/>
          <w:rtl/>
          <w14:ligatures w14:val="none"/>
        </w:rPr>
        <w:t>ويُشير</w:t>
      </w:r>
      <w:r w:rsidRPr="00D944BC">
        <w:rPr>
          <w:rFonts w:ascii="Simplified Arabic" w:eastAsia="Times New Roman" w:hAnsi="Simplified Arabic" w:cs="Simplified Arabic"/>
          <w:b/>
          <w:bCs/>
          <w:color w:val="000000" w:themeColor="text1"/>
          <w:kern w:val="0"/>
          <w:sz w:val="28"/>
          <w:szCs w:val="28"/>
          <w14:ligatures w14:val="none"/>
        </w:rPr>
        <w:t xml:space="preserve"> (Ali et al., 2024) </w:t>
      </w:r>
      <w:r w:rsidRPr="00D944BC">
        <w:rPr>
          <w:rFonts w:ascii="Simplified Arabic" w:eastAsia="Times New Roman" w:hAnsi="Simplified Arabic" w:cs="Simplified Arabic"/>
          <w:b/>
          <w:bCs/>
          <w:color w:val="000000" w:themeColor="text1"/>
          <w:kern w:val="0"/>
          <w:sz w:val="28"/>
          <w:szCs w:val="28"/>
          <w:rtl/>
          <w14:ligatures w14:val="none"/>
        </w:rPr>
        <w:t>إلى أن أهميتها تبرز في</w:t>
      </w:r>
      <w:r w:rsidRPr="00D944BC">
        <w:rPr>
          <w:rFonts w:ascii="Simplified Arabic" w:eastAsia="Times New Roman" w:hAnsi="Simplified Arabic" w:cs="Simplified Arabic"/>
          <w:b/>
          <w:bCs/>
          <w:color w:val="000000" w:themeColor="text1"/>
          <w:kern w:val="0"/>
          <w:sz w:val="28"/>
          <w:szCs w:val="28"/>
          <w14:ligatures w14:val="none"/>
        </w:rPr>
        <w:t>:</w:t>
      </w:r>
    </w:p>
    <w:p w14:paraId="55C2A2B0" w14:textId="77777777" w:rsidR="00901946" w:rsidRPr="00805170" w:rsidRDefault="00901946" w:rsidP="00AE677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توضيح كيفية تأثر القرار العقاري بإدراك المستثمر للأزمات، وهو ما اتضح خلال جائحة كوفيد-19</w:t>
      </w:r>
      <w:r w:rsidRPr="00805170">
        <w:rPr>
          <w:rFonts w:ascii="Simplified Arabic" w:eastAsia="Times New Roman" w:hAnsi="Simplified Arabic" w:cs="Simplified Arabic"/>
          <w:color w:val="000000" w:themeColor="text1"/>
          <w:kern w:val="0"/>
          <w:sz w:val="28"/>
          <w:szCs w:val="28"/>
          <w14:ligatures w14:val="none"/>
        </w:rPr>
        <w:t>.</w:t>
      </w:r>
    </w:p>
    <w:p w14:paraId="26E8125B" w14:textId="77777777" w:rsidR="00901946" w:rsidRPr="00805170" w:rsidRDefault="00901946" w:rsidP="00AE677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تقديم رؤى للمطوّرين العقاريين حول كيفية تكييف عرضهم مع التحوّلات في إدراك المستثمرين</w:t>
      </w:r>
      <w:r w:rsidRPr="00805170">
        <w:rPr>
          <w:rFonts w:ascii="Simplified Arabic" w:eastAsia="Times New Roman" w:hAnsi="Simplified Arabic" w:cs="Simplified Arabic"/>
          <w:color w:val="000000" w:themeColor="text1"/>
          <w:kern w:val="0"/>
          <w:sz w:val="28"/>
          <w:szCs w:val="28"/>
          <w14:ligatures w14:val="none"/>
        </w:rPr>
        <w:t>.</w:t>
      </w:r>
    </w:p>
    <w:p w14:paraId="3014ED6C" w14:textId="77777777" w:rsidR="00901946" w:rsidRPr="00805170" w:rsidRDefault="00901946" w:rsidP="00AE677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دعم بناء استراتيجيات تسويقية عقارية أكثر استجابة للأبعاد النفسية للمستثمر</w:t>
      </w:r>
      <w:r w:rsidRPr="00805170">
        <w:rPr>
          <w:rFonts w:ascii="Simplified Arabic" w:eastAsia="Times New Roman" w:hAnsi="Simplified Arabic" w:cs="Simplified Arabic"/>
          <w:color w:val="000000" w:themeColor="text1"/>
          <w:kern w:val="0"/>
          <w:sz w:val="28"/>
          <w:szCs w:val="28"/>
          <w14:ligatures w14:val="none"/>
        </w:rPr>
        <w:t>.</w:t>
      </w:r>
    </w:p>
    <w:p w14:paraId="2DE52333" w14:textId="77777777" w:rsidR="00901946" w:rsidRPr="00805170" w:rsidRDefault="00901946" w:rsidP="00AE677A">
      <w:pPr>
        <w:pStyle w:val="a6"/>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تعزيز قدرة السوق على التكيّف مع الصدمات الخارجية عبر فهم أعمق لسلوك الفاعلين فيه</w:t>
      </w:r>
      <w:r w:rsidRPr="00805170">
        <w:rPr>
          <w:rFonts w:ascii="Simplified Arabic" w:eastAsia="Times New Roman" w:hAnsi="Simplified Arabic" w:cs="Simplified Arabic"/>
          <w:color w:val="000000" w:themeColor="text1"/>
          <w:kern w:val="0"/>
          <w:sz w:val="28"/>
          <w:szCs w:val="28"/>
          <w14:ligatures w14:val="none"/>
        </w:rPr>
        <w:t>.</w:t>
      </w:r>
    </w:p>
    <w:p w14:paraId="4A8422A2"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ويرى</w:t>
      </w:r>
      <w:r w:rsidRPr="00805170">
        <w:rPr>
          <w:rFonts w:ascii="Simplified Arabic" w:eastAsia="Times New Roman" w:hAnsi="Simplified Arabic" w:cs="Simplified Arabic"/>
          <w:b/>
          <w:bCs/>
          <w:color w:val="000000" w:themeColor="text1"/>
          <w:kern w:val="0"/>
          <w:sz w:val="28"/>
          <w:szCs w:val="28"/>
          <w14:ligatures w14:val="none"/>
        </w:rPr>
        <w:t xml:space="preserve"> (Devi &amp; Perumandla, 2023) </w:t>
      </w:r>
      <w:r w:rsidRPr="00805170">
        <w:rPr>
          <w:rFonts w:ascii="Simplified Arabic" w:eastAsia="Times New Roman" w:hAnsi="Simplified Arabic" w:cs="Simplified Arabic"/>
          <w:b/>
          <w:bCs/>
          <w:color w:val="000000" w:themeColor="text1"/>
          <w:kern w:val="0"/>
          <w:sz w:val="28"/>
          <w:szCs w:val="28"/>
          <w:rtl/>
          <w14:ligatures w14:val="none"/>
        </w:rPr>
        <w:t>أن أهمية قرارات الاستثمار العقاري تتجلى في</w:t>
      </w:r>
      <w:r w:rsidRPr="00805170">
        <w:rPr>
          <w:rFonts w:ascii="Simplified Arabic" w:eastAsia="Times New Roman" w:hAnsi="Simplified Arabic" w:cs="Simplified Arabic"/>
          <w:b/>
          <w:bCs/>
          <w:color w:val="000000" w:themeColor="text1"/>
          <w:kern w:val="0"/>
          <w:sz w:val="28"/>
          <w:szCs w:val="28"/>
          <w14:ligatures w14:val="none"/>
        </w:rPr>
        <w:t>:</w:t>
      </w:r>
    </w:p>
    <w:p w14:paraId="4A318927" w14:textId="77777777" w:rsidR="00901946" w:rsidRPr="00805170" w:rsidRDefault="00901946" w:rsidP="00AE677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إبراز دور العوامل الشخصية كالنزعة </w:t>
      </w:r>
      <w:proofErr w:type="spellStart"/>
      <w:r w:rsidRPr="00805170">
        <w:rPr>
          <w:rFonts w:ascii="Simplified Arabic" w:eastAsia="Times New Roman" w:hAnsi="Simplified Arabic" w:cs="Simplified Arabic"/>
          <w:color w:val="000000" w:themeColor="text1"/>
          <w:kern w:val="0"/>
          <w:sz w:val="28"/>
          <w:szCs w:val="28"/>
          <w:rtl/>
          <w14:ligatures w14:val="none"/>
        </w:rPr>
        <w:t>الاستمتاعية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والكفاءة الذاتية المالية في تشكيل القرار، وهو ما يفتح آفاقًا جديدة للبحث في هذا الحقل</w:t>
      </w:r>
      <w:r w:rsidRPr="00805170">
        <w:rPr>
          <w:rFonts w:ascii="Simplified Arabic" w:eastAsia="Times New Roman" w:hAnsi="Simplified Arabic" w:cs="Simplified Arabic"/>
          <w:color w:val="000000" w:themeColor="text1"/>
          <w:kern w:val="0"/>
          <w:sz w:val="28"/>
          <w:szCs w:val="28"/>
          <w14:ligatures w14:val="none"/>
        </w:rPr>
        <w:t>.</w:t>
      </w:r>
    </w:p>
    <w:p w14:paraId="69677103" w14:textId="77777777" w:rsidR="00901946" w:rsidRPr="00805170" w:rsidRDefault="00901946" w:rsidP="00AE677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تقديم إطار تفسيري يُساعد على فهم تباين قرارات المستثمرين رغم تشابه ظروفهم الموضوعية</w:t>
      </w:r>
      <w:r w:rsidRPr="00805170">
        <w:rPr>
          <w:rFonts w:ascii="Simplified Arabic" w:eastAsia="Times New Roman" w:hAnsi="Simplified Arabic" w:cs="Simplified Arabic"/>
          <w:color w:val="000000" w:themeColor="text1"/>
          <w:kern w:val="0"/>
          <w:sz w:val="28"/>
          <w:szCs w:val="28"/>
          <w14:ligatures w14:val="none"/>
        </w:rPr>
        <w:t>.</w:t>
      </w:r>
    </w:p>
    <w:p w14:paraId="406763BF" w14:textId="77777777" w:rsidR="00901946" w:rsidRPr="00805170" w:rsidRDefault="00901946" w:rsidP="00AE677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إسناد المستشارين الماليين بمعرفة تُمكّنهم من تخصيص نصائحهم وفق الخصائص الشخصية للعميل</w:t>
      </w:r>
      <w:r w:rsidRPr="00805170">
        <w:rPr>
          <w:rFonts w:ascii="Simplified Arabic" w:eastAsia="Times New Roman" w:hAnsi="Simplified Arabic" w:cs="Simplified Arabic"/>
          <w:color w:val="000000" w:themeColor="text1"/>
          <w:kern w:val="0"/>
          <w:sz w:val="28"/>
          <w:szCs w:val="28"/>
          <w14:ligatures w14:val="none"/>
        </w:rPr>
        <w:t>.</w:t>
      </w:r>
    </w:p>
    <w:p w14:paraId="596A6031" w14:textId="77777777" w:rsidR="00901946" w:rsidRPr="00805170" w:rsidRDefault="00901946" w:rsidP="00AE677A">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تطوير أدوات قياس نفسية متخصصة في الاستثمار العقاري</w:t>
      </w:r>
      <w:r w:rsidRPr="00805170">
        <w:rPr>
          <w:rFonts w:ascii="Simplified Arabic" w:eastAsia="Times New Roman" w:hAnsi="Simplified Arabic" w:cs="Simplified Arabic"/>
          <w:color w:val="000000" w:themeColor="text1"/>
          <w:kern w:val="0"/>
          <w:sz w:val="28"/>
          <w:szCs w:val="28"/>
          <w14:ligatures w14:val="none"/>
        </w:rPr>
        <w:t>.</w:t>
      </w:r>
    </w:p>
    <w:p w14:paraId="60F90E6B"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ويرى (عبدالعزيز وسلام، ٢٠٢٥) أن أهمية هذه القرارات تتجلى في</w:t>
      </w:r>
      <w:r w:rsidRPr="00805170">
        <w:rPr>
          <w:rFonts w:ascii="Simplified Arabic" w:eastAsia="Times New Roman" w:hAnsi="Simplified Arabic" w:cs="Simplified Arabic"/>
          <w:b/>
          <w:bCs/>
          <w:color w:val="000000" w:themeColor="text1"/>
          <w:kern w:val="0"/>
          <w:sz w:val="28"/>
          <w:szCs w:val="28"/>
          <w14:ligatures w14:val="none"/>
        </w:rPr>
        <w:t>:</w:t>
      </w:r>
    </w:p>
    <w:p w14:paraId="4DAAF7CF" w14:textId="77777777" w:rsidR="00901946" w:rsidRPr="00805170" w:rsidRDefault="00901946" w:rsidP="00AE677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ارتباطها المباشر بقدرة الدولة على جذب الاستثمار الأجنبي المباشر إلى القطاع العقاري</w:t>
      </w:r>
      <w:r w:rsidRPr="00805170">
        <w:rPr>
          <w:rFonts w:ascii="Simplified Arabic" w:eastAsia="Times New Roman" w:hAnsi="Simplified Arabic" w:cs="Simplified Arabic"/>
          <w:color w:val="000000" w:themeColor="text1"/>
          <w:kern w:val="0"/>
          <w:sz w:val="28"/>
          <w:szCs w:val="28"/>
          <w14:ligatures w14:val="none"/>
        </w:rPr>
        <w:t>.</w:t>
      </w:r>
    </w:p>
    <w:p w14:paraId="32F1B158" w14:textId="77777777" w:rsidR="00901946" w:rsidRPr="00805170" w:rsidRDefault="00901946" w:rsidP="00AE677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إسهامها في تنشيط حركة السوق العقاري وما يَتبعه من قطاعات اقتصادية مرتبطة</w:t>
      </w:r>
      <w:r w:rsidRPr="00805170">
        <w:rPr>
          <w:rFonts w:ascii="Simplified Arabic" w:eastAsia="Times New Roman" w:hAnsi="Simplified Arabic" w:cs="Simplified Arabic"/>
          <w:color w:val="000000" w:themeColor="text1"/>
          <w:kern w:val="0"/>
          <w:sz w:val="28"/>
          <w:szCs w:val="28"/>
          <w14:ligatures w14:val="none"/>
        </w:rPr>
        <w:t>.</w:t>
      </w:r>
    </w:p>
    <w:p w14:paraId="3ED511D3" w14:textId="77777777" w:rsidR="00D944BC" w:rsidRDefault="00901946" w:rsidP="00AE677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تأثيرها على معدلات التشغيل وفرص العمل في قطاع العقار والإنشاءات والقطاعات الخدمية المُغذّية له</w:t>
      </w:r>
      <w:r w:rsidRPr="00805170">
        <w:rPr>
          <w:rFonts w:ascii="Simplified Arabic" w:eastAsia="Times New Roman" w:hAnsi="Simplified Arabic" w:cs="Simplified Arabic"/>
          <w:color w:val="000000" w:themeColor="text1"/>
          <w:kern w:val="0"/>
          <w:sz w:val="28"/>
          <w:szCs w:val="28"/>
          <w14:ligatures w14:val="none"/>
        </w:rPr>
        <w:t>.</w:t>
      </w:r>
    </w:p>
    <w:p w14:paraId="4B4084B9" w14:textId="0F19B468" w:rsidR="00901946" w:rsidRPr="00D944BC" w:rsidRDefault="00901946" w:rsidP="00AE677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D944BC">
        <w:rPr>
          <w:rFonts w:ascii="Simplified Arabic" w:eastAsia="Times New Roman" w:hAnsi="Simplified Arabic" w:cs="Simplified Arabic"/>
          <w:color w:val="000000" w:themeColor="text1"/>
          <w:kern w:val="0"/>
          <w:sz w:val="28"/>
          <w:szCs w:val="28"/>
          <w:rtl/>
          <w14:ligatures w14:val="none"/>
        </w:rPr>
        <w:t>دعم تنويع مصادر الدخل الاقتصادي عبر تعزيز مساهمة القطاع العقاري في الناتج المحلي</w:t>
      </w:r>
      <w:r w:rsidRPr="00D944BC">
        <w:rPr>
          <w:rFonts w:ascii="Simplified Arabic" w:eastAsia="Times New Roman" w:hAnsi="Simplified Arabic" w:cs="Simplified Arabic"/>
          <w:color w:val="000000" w:themeColor="text1"/>
          <w:kern w:val="0"/>
          <w:sz w:val="28"/>
          <w:szCs w:val="28"/>
          <w14:ligatures w14:val="none"/>
        </w:rPr>
        <w:t>.</w:t>
      </w:r>
    </w:p>
    <w:p w14:paraId="05307CDC"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ويُكمل (رزق، ٢٠٢٥) هذه الصورة بإبراز أهمية قرارات الاستثمار العقاري من زاوية الترابط مع سياسات الاقتصاد الكلي، حيث</w:t>
      </w:r>
      <w:r w:rsidRPr="00805170">
        <w:rPr>
          <w:rFonts w:ascii="Simplified Arabic" w:eastAsia="Times New Roman" w:hAnsi="Simplified Arabic" w:cs="Simplified Arabic"/>
          <w:color w:val="000000" w:themeColor="text1"/>
          <w:kern w:val="0"/>
          <w:sz w:val="28"/>
          <w:szCs w:val="28"/>
          <w14:ligatures w14:val="none"/>
        </w:rPr>
        <w:t>:</w:t>
      </w:r>
    </w:p>
    <w:p w14:paraId="3032BA9F" w14:textId="77777777" w:rsidR="00901946" w:rsidRPr="00805170" w:rsidRDefault="00901946" w:rsidP="00AE677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تَنعكس هذه القرارات على القيمة السوقية لشركات الاستثمار العقاري المدرَجة في البورصة</w:t>
      </w:r>
      <w:r w:rsidRPr="00805170">
        <w:rPr>
          <w:rFonts w:ascii="Simplified Arabic" w:eastAsia="Times New Roman" w:hAnsi="Simplified Arabic" w:cs="Simplified Arabic"/>
          <w:color w:val="000000" w:themeColor="text1"/>
          <w:kern w:val="0"/>
          <w:sz w:val="28"/>
          <w:szCs w:val="28"/>
          <w14:ligatures w14:val="none"/>
        </w:rPr>
        <w:t>.</w:t>
      </w:r>
    </w:p>
    <w:p w14:paraId="252E302B" w14:textId="77777777" w:rsidR="00901946" w:rsidRPr="00805170" w:rsidRDefault="00901946" w:rsidP="00AE677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تتأثر بسياسات سعر الصرف والسياسة النقدية، وتُؤثر بدورها في حركة رؤوس الأموال</w:t>
      </w:r>
      <w:r w:rsidRPr="00805170">
        <w:rPr>
          <w:rFonts w:ascii="Simplified Arabic" w:eastAsia="Times New Roman" w:hAnsi="Simplified Arabic" w:cs="Simplified Arabic"/>
          <w:color w:val="000000" w:themeColor="text1"/>
          <w:kern w:val="0"/>
          <w:sz w:val="28"/>
          <w:szCs w:val="28"/>
          <w14:ligatures w14:val="none"/>
        </w:rPr>
        <w:t>.</w:t>
      </w:r>
    </w:p>
    <w:p w14:paraId="77FAA341" w14:textId="77777777" w:rsidR="00901946" w:rsidRPr="00805170" w:rsidRDefault="00901946" w:rsidP="00AE677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تُمثّل مؤشرًا على ثقة المستثمرين في الاستقرار الاقتصادي الكلي</w:t>
      </w:r>
      <w:r w:rsidRPr="00805170">
        <w:rPr>
          <w:rFonts w:ascii="Simplified Arabic" w:eastAsia="Times New Roman" w:hAnsi="Simplified Arabic" w:cs="Simplified Arabic"/>
          <w:color w:val="000000" w:themeColor="text1"/>
          <w:kern w:val="0"/>
          <w:sz w:val="28"/>
          <w:szCs w:val="28"/>
          <w14:ligatures w14:val="none"/>
        </w:rPr>
        <w:t>.</w:t>
      </w:r>
    </w:p>
    <w:p w14:paraId="6555F94F" w14:textId="77777777" w:rsidR="00901946" w:rsidRPr="00805170" w:rsidRDefault="00901946" w:rsidP="00AE677A">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تُسهم في إثراء الأدبيات المالية المتعلقة بسلوك أسواق رأس المال في علاقتها بالقطاع العقاري</w:t>
      </w:r>
      <w:r w:rsidRPr="00805170">
        <w:rPr>
          <w:rFonts w:ascii="Simplified Arabic" w:eastAsia="Times New Roman" w:hAnsi="Simplified Arabic" w:cs="Simplified Arabic"/>
          <w:color w:val="000000" w:themeColor="text1"/>
          <w:kern w:val="0"/>
          <w:sz w:val="28"/>
          <w:szCs w:val="28"/>
          <w14:ligatures w14:val="none"/>
        </w:rPr>
        <w:t>.</w:t>
      </w:r>
    </w:p>
    <w:p w14:paraId="2E4A3FEA"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ويُضيف الباحث إلى ما سبق أن أهمية قرارات الاستثمار العقاري في الدراسة الراهنة تكتسب بُعدًا إضافيًا يتمثّل في كونها متغيرًا تابعًا يُستهدف الكشف عن مدى استجابته للمدخلات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التي توفّرها تطبيقات الذكاء الاصطناعي، بما يُمكّن من تقدير العائد المعرفي لتوظيف هذه التقنيات في ترشيد القرار، ويُؤسّس لتوصيات عملية تُسهم في تطوير ممارسات الاستثمار العقاري في مدينة الرياض</w:t>
      </w:r>
      <w:r w:rsidRPr="00805170">
        <w:rPr>
          <w:rFonts w:ascii="Simplified Arabic" w:eastAsia="Times New Roman" w:hAnsi="Simplified Arabic" w:cs="Simplified Arabic"/>
          <w:color w:val="000000" w:themeColor="text1"/>
          <w:kern w:val="0"/>
          <w:sz w:val="28"/>
          <w:szCs w:val="28"/>
          <w14:ligatures w14:val="none"/>
        </w:rPr>
        <w:t>.</w:t>
      </w:r>
    </w:p>
    <w:p w14:paraId="7182C347" w14:textId="68FE2AF7"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762816"/>
      <w:r w:rsidRPr="00805170">
        <w:rPr>
          <w:rFonts w:ascii="Simplified Arabic" w:eastAsia="Times New Roman" w:hAnsi="Simplified Arabic" w:cs="Simplified Arabic" w:hint="cs"/>
          <w:b/>
          <w:bCs/>
          <w:color w:val="000000" w:themeColor="text1"/>
          <w:kern w:val="0"/>
          <w:sz w:val="32"/>
          <w:szCs w:val="32"/>
          <w:rtl/>
          <w14:ligatures w14:val="none"/>
        </w:rPr>
        <w:t>4.2.2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أهداف ترشيد قرارات الاستثمار العقاري</w:t>
      </w:r>
      <w:bookmarkEnd w:id="51"/>
    </w:p>
    <w:p w14:paraId="408A81BD"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تتعدد الأهداف التي يسعى المستثمرون والشركات العقارية إلى تحقيقها من خلال ترشيد قراراتهم الاستثمارية، وتعكس هذه الأهداف اتجاهات متنوعة تتراوح بين الأهداف الاقتصادية المباشرة والأهداف الاستراتيجية بعيدة المدى، فضلًا عن الأهداف ذات الطابع السلوكي المرتبط بتحسين جودة العملية الإدراكية للمستثمر</w:t>
      </w:r>
      <w:r w:rsidRPr="00805170">
        <w:rPr>
          <w:rFonts w:ascii="Simplified Arabic" w:eastAsia="Times New Roman" w:hAnsi="Simplified Arabic" w:cs="Simplified Arabic"/>
          <w:color w:val="000000" w:themeColor="text1"/>
          <w:kern w:val="0"/>
          <w:sz w:val="28"/>
          <w:szCs w:val="28"/>
          <w14:ligatures w14:val="none"/>
        </w:rPr>
        <w:t>.</w:t>
      </w:r>
    </w:p>
    <w:p w14:paraId="1CA00EBF"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ويُحدّد</w:t>
      </w:r>
      <w:r w:rsidRPr="00805170">
        <w:rPr>
          <w:rFonts w:ascii="Simplified Arabic" w:eastAsia="Times New Roman" w:hAnsi="Simplified Arabic" w:cs="Simplified Arabic"/>
          <w:b/>
          <w:bCs/>
          <w:color w:val="000000" w:themeColor="text1"/>
          <w:kern w:val="0"/>
          <w:sz w:val="28"/>
          <w:szCs w:val="28"/>
          <w14:ligatures w14:val="none"/>
        </w:rPr>
        <w:t xml:space="preserve"> (Ngoc et al., 2022) </w:t>
      </w:r>
      <w:r w:rsidRPr="00805170">
        <w:rPr>
          <w:rFonts w:ascii="Simplified Arabic" w:eastAsia="Times New Roman" w:hAnsi="Simplified Arabic" w:cs="Simplified Arabic"/>
          <w:b/>
          <w:bCs/>
          <w:color w:val="000000" w:themeColor="text1"/>
          <w:kern w:val="0"/>
          <w:sz w:val="28"/>
          <w:szCs w:val="28"/>
          <w:rtl/>
          <w14:ligatures w14:val="none"/>
        </w:rPr>
        <w:t>جملة من الأهداف الأساسية لقرار الاستثمار العقاري، تتمثل في</w:t>
      </w:r>
      <w:r w:rsidRPr="00805170">
        <w:rPr>
          <w:rFonts w:ascii="Simplified Arabic" w:eastAsia="Times New Roman" w:hAnsi="Simplified Arabic" w:cs="Simplified Arabic"/>
          <w:b/>
          <w:bCs/>
          <w:color w:val="000000" w:themeColor="text1"/>
          <w:kern w:val="0"/>
          <w:sz w:val="28"/>
          <w:szCs w:val="28"/>
          <w14:ligatures w14:val="none"/>
        </w:rPr>
        <w:t>:</w:t>
      </w:r>
    </w:p>
    <w:p w14:paraId="43627C1F"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تحقيق عائد مالي مستدام على المدى الطويل يفوق ما يمكن تحقيقه من بدائل استثمارية أخرى</w:t>
      </w:r>
      <w:r w:rsidRPr="00805170">
        <w:rPr>
          <w:rFonts w:ascii="Simplified Arabic" w:eastAsia="Times New Roman" w:hAnsi="Simplified Arabic" w:cs="Simplified Arabic"/>
          <w:color w:val="000000" w:themeColor="text1"/>
          <w:kern w:val="0"/>
          <w:sz w:val="28"/>
          <w:szCs w:val="28"/>
          <w14:ligatures w14:val="none"/>
        </w:rPr>
        <w:t>.</w:t>
      </w:r>
    </w:p>
    <w:p w14:paraId="344076B9"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تنويع المحفظة الاستثمارية للمستثمر بما يُسهم في تخفيض المخاطر الكلية</w:t>
      </w:r>
      <w:r w:rsidRPr="00805170">
        <w:rPr>
          <w:rFonts w:ascii="Simplified Arabic" w:eastAsia="Times New Roman" w:hAnsi="Simplified Arabic" w:cs="Simplified Arabic"/>
          <w:color w:val="000000" w:themeColor="text1"/>
          <w:kern w:val="0"/>
          <w:sz w:val="28"/>
          <w:szCs w:val="28"/>
          <w14:ligatures w14:val="none"/>
        </w:rPr>
        <w:t>.</w:t>
      </w:r>
    </w:p>
    <w:p w14:paraId="2817594C"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التحوّط ضد التضخم عبر اقتناء أصل مادي يحتفظ بقيمته في الأجل الطويل</w:t>
      </w:r>
      <w:r w:rsidRPr="00805170">
        <w:rPr>
          <w:rFonts w:ascii="Simplified Arabic" w:eastAsia="Times New Roman" w:hAnsi="Simplified Arabic" w:cs="Simplified Arabic"/>
          <w:color w:val="000000" w:themeColor="text1"/>
          <w:kern w:val="0"/>
          <w:sz w:val="28"/>
          <w:szCs w:val="28"/>
          <w14:ligatures w14:val="none"/>
        </w:rPr>
        <w:t>.</w:t>
      </w:r>
    </w:p>
    <w:p w14:paraId="22C97408"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الاستفادة من فرص النمو في فترات التعافي الاقتصادي بعد الأزمات</w:t>
      </w:r>
      <w:r w:rsidRPr="00805170">
        <w:rPr>
          <w:rFonts w:ascii="Simplified Arabic" w:eastAsia="Times New Roman" w:hAnsi="Simplified Arabic" w:cs="Simplified Arabic"/>
          <w:color w:val="000000" w:themeColor="text1"/>
          <w:kern w:val="0"/>
          <w:sz w:val="28"/>
          <w:szCs w:val="28"/>
          <w14:ligatures w14:val="none"/>
        </w:rPr>
        <w:t>.</w:t>
      </w:r>
    </w:p>
    <w:p w14:paraId="25750BF5"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ويُورد</w:t>
      </w:r>
      <w:r w:rsidRPr="00805170">
        <w:rPr>
          <w:rFonts w:ascii="Simplified Arabic" w:eastAsia="Times New Roman" w:hAnsi="Simplified Arabic" w:cs="Simplified Arabic"/>
          <w:b/>
          <w:bCs/>
          <w:color w:val="000000" w:themeColor="text1"/>
          <w:kern w:val="0"/>
          <w:sz w:val="28"/>
          <w:szCs w:val="28"/>
          <w14:ligatures w14:val="none"/>
        </w:rPr>
        <w:t xml:space="preserve"> (Zelisko, 2025) </w:t>
      </w:r>
      <w:r w:rsidRPr="00805170">
        <w:rPr>
          <w:rFonts w:ascii="Simplified Arabic" w:eastAsia="Times New Roman" w:hAnsi="Simplified Arabic" w:cs="Simplified Arabic"/>
          <w:b/>
          <w:bCs/>
          <w:color w:val="000000" w:themeColor="text1"/>
          <w:kern w:val="0"/>
          <w:sz w:val="28"/>
          <w:szCs w:val="28"/>
          <w:rtl/>
          <w14:ligatures w14:val="none"/>
        </w:rPr>
        <w:t>مجموعة من الأهداف ذات الطابع التحليلي للقرار، يُمكن إجمالها في</w:t>
      </w:r>
      <w:r w:rsidRPr="00805170">
        <w:rPr>
          <w:rFonts w:ascii="Simplified Arabic" w:eastAsia="Times New Roman" w:hAnsi="Simplified Arabic" w:cs="Simplified Arabic"/>
          <w:b/>
          <w:bCs/>
          <w:color w:val="000000" w:themeColor="text1"/>
          <w:kern w:val="0"/>
          <w:sz w:val="28"/>
          <w:szCs w:val="28"/>
          <w14:ligatures w14:val="none"/>
        </w:rPr>
        <w:t>:</w:t>
      </w:r>
    </w:p>
    <w:p w14:paraId="1658808F"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بناء فهم منظم لطبيعة القرار العقاري بوصفه قرارًا متعدد الأبعاد</w:t>
      </w:r>
      <w:r w:rsidRPr="00805170">
        <w:rPr>
          <w:rFonts w:ascii="Simplified Arabic" w:eastAsia="Times New Roman" w:hAnsi="Simplified Arabic" w:cs="Simplified Arabic"/>
          <w:color w:val="000000" w:themeColor="text1"/>
          <w:kern w:val="0"/>
          <w:sz w:val="28"/>
          <w:szCs w:val="28"/>
          <w14:ligatures w14:val="none"/>
        </w:rPr>
        <w:t>.</w:t>
      </w:r>
    </w:p>
    <w:p w14:paraId="5C48BD86"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تطوير أدوات منهجية تُسهم في تقييم البدائل الاستثمارية وفق معايير موضوعية</w:t>
      </w:r>
      <w:r w:rsidRPr="00805170">
        <w:rPr>
          <w:rFonts w:ascii="Simplified Arabic" w:eastAsia="Times New Roman" w:hAnsi="Simplified Arabic" w:cs="Simplified Arabic"/>
          <w:color w:val="000000" w:themeColor="text1"/>
          <w:kern w:val="0"/>
          <w:sz w:val="28"/>
          <w:szCs w:val="28"/>
          <w14:ligatures w14:val="none"/>
        </w:rPr>
        <w:t>.</w:t>
      </w:r>
    </w:p>
    <w:p w14:paraId="6D9B93C5"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ترشيد توقيت الدخول إلى السوق والخروج منه بناءً على قراءة دقيقة لمؤشراته</w:t>
      </w:r>
      <w:r w:rsidRPr="00805170">
        <w:rPr>
          <w:rFonts w:ascii="Simplified Arabic" w:eastAsia="Times New Roman" w:hAnsi="Simplified Arabic" w:cs="Simplified Arabic"/>
          <w:color w:val="000000" w:themeColor="text1"/>
          <w:kern w:val="0"/>
          <w:sz w:val="28"/>
          <w:szCs w:val="28"/>
          <w14:ligatures w14:val="none"/>
        </w:rPr>
        <w:t>.</w:t>
      </w:r>
    </w:p>
    <w:p w14:paraId="0480E175"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إسناد المستثمر بأطر </w:t>
      </w:r>
      <w:proofErr w:type="spellStart"/>
      <w:r w:rsidRPr="00805170">
        <w:rPr>
          <w:rFonts w:ascii="Simplified Arabic" w:eastAsia="Times New Roman" w:hAnsi="Simplified Arabic" w:cs="Simplified Arabic"/>
          <w:color w:val="000000" w:themeColor="text1"/>
          <w:kern w:val="0"/>
          <w:sz w:val="28"/>
          <w:szCs w:val="28"/>
          <w:rtl/>
          <w14:ligatures w14:val="none"/>
        </w:rPr>
        <w:t>مفاهيمية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تُساعده على تنظيم تفكيره الاستثماري</w:t>
      </w:r>
      <w:r w:rsidRPr="00805170">
        <w:rPr>
          <w:rFonts w:ascii="Simplified Arabic" w:eastAsia="Times New Roman" w:hAnsi="Simplified Arabic" w:cs="Simplified Arabic"/>
          <w:color w:val="000000" w:themeColor="text1"/>
          <w:kern w:val="0"/>
          <w:sz w:val="28"/>
          <w:szCs w:val="28"/>
          <w14:ligatures w14:val="none"/>
        </w:rPr>
        <w:t>.</w:t>
      </w:r>
    </w:p>
    <w:p w14:paraId="5F5606C4"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ويُشير</w:t>
      </w:r>
      <w:r w:rsidRPr="00805170">
        <w:rPr>
          <w:rFonts w:ascii="Simplified Arabic" w:eastAsia="Times New Roman" w:hAnsi="Simplified Arabic" w:cs="Simplified Arabic"/>
          <w:b/>
          <w:bCs/>
          <w:color w:val="000000" w:themeColor="text1"/>
          <w:kern w:val="0"/>
          <w:sz w:val="28"/>
          <w:szCs w:val="28"/>
          <w14:ligatures w14:val="none"/>
        </w:rPr>
        <w:t xml:space="preserve"> (Singh et al., 2023) </w:t>
      </w:r>
      <w:r w:rsidRPr="00805170">
        <w:rPr>
          <w:rFonts w:ascii="Simplified Arabic" w:eastAsia="Times New Roman" w:hAnsi="Simplified Arabic" w:cs="Simplified Arabic"/>
          <w:b/>
          <w:bCs/>
          <w:color w:val="000000" w:themeColor="text1"/>
          <w:kern w:val="0"/>
          <w:sz w:val="28"/>
          <w:szCs w:val="28"/>
          <w:rtl/>
          <w14:ligatures w14:val="none"/>
        </w:rPr>
        <w:t>إلى أهداف ترشيد القرار، التي تشمل</w:t>
      </w:r>
      <w:r w:rsidRPr="00805170">
        <w:rPr>
          <w:rFonts w:ascii="Simplified Arabic" w:eastAsia="Times New Roman" w:hAnsi="Simplified Arabic" w:cs="Simplified Arabic"/>
          <w:b/>
          <w:bCs/>
          <w:color w:val="000000" w:themeColor="text1"/>
          <w:kern w:val="0"/>
          <w:sz w:val="28"/>
          <w:szCs w:val="28"/>
          <w14:ligatures w14:val="none"/>
        </w:rPr>
        <w:t>:</w:t>
      </w:r>
    </w:p>
    <w:p w14:paraId="024E6F10"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خفض أثر التحيزات السلوكية على عملية الاختيار الاستثماري</w:t>
      </w:r>
      <w:r w:rsidRPr="00805170">
        <w:rPr>
          <w:rFonts w:ascii="Simplified Arabic" w:eastAsia="Times New Roman" w:hAnsi="Simplified Arabic" w:cs="Simplified Arabic"/>
          <w:color w:val="000000" w:themeColor="text1"/>
          <w:kern w:val="0"/>
          <w:sz w:val="28"/>
          <w:szCs w:val="28"/>
          <w14:ligatures w14:val="none"/>
        </w:rPr>
        <w:t>.</w:t>
      </w:r>
    </w:p>
    <w:p w14:paraId="160774D5"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بناء وعي معرفي لدى المستثمر بمصادر التحيز التي قد تُؤثر في حكمه</w:t>
      </w:r>
      <w:r w:rsidRPr="00805170">
        <w:rPr>
          <w:rFonts w:ascii="Simplified Arabic" w:eastAsia="Times New Roman" w:hAnsi="Simplified Arabic" w:cs="Simplified Arabic"/>
          <w:color w:val="000000" w:themeColor="text1"/>
          <w:kern w:val="0"/>
          <w:sz w:val="28"/>
          <w:szCs w:val="28"/>
          <w14:ligatures w14:val="none"/>
        </w:rPr>
        <w:t>.</w:t>
      </w:r>
    </w:p>
    <w:p w14:paraId="3719D5D1"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تطوير برامج تدريبية تستهدف رفع جودة القرار الاستثماري لدى الفئات المستهدفة</w:t>
      </w:r>
      <w:r w:rsidRPr="00805170">
        <w:rPr>
          <w:rFonts w:ascii="Simplified Arabic" w:eastAsia="Times New Roman" w:hAnsi="Simplified Arabic" w:cs="Simplified Arabic"/>
          <w:color w:val="000000" w:themeColor="text1"/>
          <w:kern w:val="0"/>
          <w:sz w:val="28"/>
          <w:szCs w:val="28"/>
          <w14:ligatures w14:val="none"/>
        </w:rPr>
        <w:t>.</w:t>
      </w:r>
    </w:p>
    <w:p w14:paraId="752C7383" w14:textId="77777777" w:rsidR="00901946" w:rsidRPr="00805170" w:rsidRDefault="00901946" w:rsidP="00AE677A">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إثراء البحث الأكاديمي في مجال المالية السلوكية المتخصصة في العقار</w:t>
      </w:r>
      <w:r w:rsidRPr="00805170">
        <w:rPr>
          <w:rFonts w:ascii="Simplified Arabic" w:eastAsia="Times New Roman" w:hAnsi="Simplified Arabic" w:cs="Simplified Arabic"/>
          <w:color w:val="000000" w:themeColor="text1"/>
          <w:kern w:val="0"/>
          <w:sz w:val="28"/>
          <w:szCs w:val="28"/>
          <w14:ligatures w14:val="none"/>
        </w:rPr>
        <w:t>.</w:t>
      </w:r>
    </w:p>
    <w:p w14:paraId="45585875"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ويُحدّد</w:t>
      </w:r>
      <w:r w:rsidRPr="00805170">
        <w:rPr>
          <w:rFonts w:ascii="Simplified Arabic" w:eastAsia="Times New Roman" w:hAnsi="Simplified Arabic" w:cs="Simplified Arabic"/>
          <w:b/>
          <w:bCs/>
          <w:color w:val="000000" w:themeColor="text1"/>
          <w:kern w:val="0"/>
          <w:sz w:val="28"/>
          <w:szCs w:val="28"/>
          <w14:ligatures w14:val="none"/>
        </w:rPr>
        <w:t xml:space="preserve"> (Ali et al., 2024) </w:t>
      </w:r>
      <w:r w:rsidRPr="00805170">
        <w:rPr>
          <w:rFonts w:ascii="Simplified Arabic" w:eastAsia="Times New Roman" w:hAnsi="Simplified Arabic" w:cs="Simplified Arabic"/>
          <w:b/>
          <w:bCs/>
          <w:color w:val="000000" w:themeColor="text1"/>
          <w:kern w:val="0"/>
          <w:sz w:val="28"/>
          <w:szCs w:val="28"/>
          <w:rtl/>
          <w14:ligatures w14:val="none"/>
        </w:rPr>
        <w:t>جملة من الأهداف المتصلة بفترات الأزمات، تشمل</w:t>
      </w:r>
      <w:r w:rsidRPr="00805170">
        <w:rPr>
          <w:rFonts w:ascii="Simplified Arabic" w:eastAsia="Times New Roman" w:hAnsi="Simplified Arabic" w:cs="Simplified Arabic"/>
          <w:b/>
          <w:bCs/>
          <w:color w:val="000000" w:themeColor="text1"/>
          <w:kern w:val="0"/>
          <w:sz w:val="28"/>
          <w:szCs w:val="28"/>
          <w14:ligatures w14:val="none"/>
        </w:rPr>
        <w:t>:</w:t>
      </w:r>
    </w:p>
    <w:p w14:paraId="694661AF"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فهم كيفية تكيّف القرار العقاري مع البيئات الاقتصادية المضطربة</w:t>
      </w:r>
      <w:r w:rsidRPr="00805170">
        <w:rPr>
          <w:rFonts w:ascii="Simplified Arabic" w:eastAsia="Times New Roman" w:hAnsi="Simplified Arabic" w:cs="Simplified Arabic"/>
          <w:color w:val="000000" w:themeColor="text1"/>
          <w:kern w:val="0"/>
          <w:sz w:val="28"/>
          <w:szCs w:val="28"/>
          <w14:ligatures w14:val="none"/>
        </w:rPr>
        <w:t>.</w:t>
      </w:r>
    </w:p>
    <w:p w14:paraId="4C1E66F7"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بناء مرونة لدى المستثمر تُمكّنه من التعامل مع الصدمات السوقية</w:t>
      </w:r>
      <w:r w:rsidRPr="00805170">
        <w:rPr>
          <w:rFonts w:ascii="Simplified Arabic" w:eastAsia="Times New Roman" w:hAnsi="Simplified Arabic" w:cs="Simplified Arabic"/>
          <w:color w:val="000000" w:themeColor="text1"/>
          <w:kern w:val="0"/>
          <w:sz w:val="28"/>
          <w:szCs w:val="28"/>
          <w14:ligatures w14:val="none"/>
        </w:rPr>
        <w:t>.</w:t>
      </w:r>
    </w:p>
    <w:p w14:paraId="4560FD41"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تطوير استراتيجيات استثمارية ملائمة لمراحل عدم اليقين المرتفع</w:t>
      </w:r>
      <w:r w:rsidRPr="00805170">
        <w:rPr>
          <w:rFonts w:ascii="Simplified Arabic" w:eastAsia="Times New Roman" w:hAnsi="Simplified Arabic" w:cs="Simplified Arabic"/>
          <w:color w:val="000000" w:themeColor="text1"/>
          <w:kern w:val="0"/>
          <w:sz w:val="28"/>
          <w:szCs w:val="28"/>
          <w14:ligatures w14:val="none"/>
        </w:rPr>
        <w:t>.</w:t>
      </w:r>
    </w:p>
    <w:p w14:paraId="34E07331"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إسناد المطوّرين العقاريين بفهم لتحوّلات سلوك المستثمر في الأزمات</w:t>
      </w:r>
      <w:r w:rsidRPr="00805170">
        <w:rPr>
          <w:rFonts w:ascii="Simplified Arabic" w:eastAsia="Times New Roman" w:hAnsi="Simplified Arabic" w:cs="Simplified Arabic"/>
          <w:color w:val="000000" w:themeColor="text1"/>
          <w:kern w:val="0"/>
          <w:sz w:val="28"/>
          <w:szCs w:val="28"/>
          <w14:ligatures w14:val="none"/>
        </w:rPr>
        <w:t>.</w:t>
      </w:r>
    </w:p>
    <w:p w14:paraId="21AFEAB5"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ويستهدف ترشيد قرارات الاستثمار العقاري وفق ما يطرحه</w:t>
      </w:r>
      <w:r w:rsidRPr="00805170">
        <w:rPr>
          <w:rFonts w:ascii="Simplified Arabic" w:eastAsia="Times New Roman" w:hAnsi="Simplified Arabic" w:cs="Simplified Arabic"/>
          <w:color w:val="000000" w:themeColor="text1"/>
          <w:kern w:val="0"/>
          <w:sz w:val="28"/>
          <w:szCs w:val="28"/>
          <w14:ligatures w14:val="none"/>
        </w:rPr>
        <w:t xml:space="preserve"> (Devi &amp; Perumandla, 2023) </w:t>
      </w:r>
      <w:r w:rsidRPr="00805170">
        <w:rPr>
          <w:rFonts w:ascii="Simplified Arabic" w:eastAsia="Times New Roman" w:hAnsi="Simplified Arabic" w:cs="Simplified Arabic"/>
          <w:color w:val="000000" w:themeColor="text1"/>
          <w:kern w:val="0"/>
          <w:sz w:val="28"/>
          <w:szCs w:val="28"/>
          <w:rtl/>
          <w14:ligatures w14:val="none"/>
        </w:rPr>
        <w:t>عدة غايات، منها</w:t>
      </w:r>
      <w:r w:rsidRPr="00805170">
        <w:rPr>
          <w:rFonts w:ascii="Simplified Arabic" w:eastAsia="Times New Roman" w:hAnsi="Simplified Arabic" w:cs="Simplified Arabic"/>
          <w:color w:val="000000" w:themeColor="text1"/>
          <w:kern w:val="0"/>
          <w:sz w:val="28"/>
          <w:szCs w:val="28"/>
          <w14:ligatures w14:val="none"/>
        </w:rPr>
        <w:t>:</w:t>
      </w:r>
    </w:p>
    <w:p w14:paraId="74CBD54D"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مواءمة الاختيار الاستثماري مع الخصائص الشخصية للمستثمر بما يُحقّق له الرضا</w:t>
      </w:r>
      <w:r w:rsidRPr="00805170">
        <w:rPr>
          <w:rFonts w:ascii="Simplified Arabic" w:eastAsia="Times New Roman" w:hAnsi="Simplified Arabic" w:cs="Simplified Arabic"/>
          <w:color w:val="000000" w:themeColor="text1"/>
          <w:kern w:val="0"/>
          <w:sz w:val="28"/>
          <w:szCs w:val="28"/>
          <w14:ligatures w14:val="none"/>
        </w:rPr>
        <w:t>.</w:t>
      </w:r>
    </w:p>
    <w:p w14:paraId="4AC2E9FA"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تعزيز الكفاءة الذاتية المالية للمستثمر بوصفها أحد محددات نجاحه في السوق</w:t>
      </w:r>
      <w:r w:rsidRPr="00805170">
        <w:rPr>
          <w:rFonts w:ascii="Simplified Arabic" w:eastAsia="Times New Roman" w:hAnsi="Simplified Arabic" w:cs="Simplified Arabic"/>
          <w:color w:val="000000" w:themeColor="text1"/>
          <w:kern w:val="0"/>
          <w:sz w:val="28"/>
          <w:szCs w:val="28"/>
          <w14:ligatures w14:val="none"/>
        </w:rPr>
        <w:t>.</w:t>
      </w:r>
    </w:p>
    <w:p w14:paraId="3296F12A"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ترشيد التفاعل بين الدوافع </w:t>
      </w:r>
      <w:proofErr w:type="spellStart"/>
      <w:r w:rsidRPr="00805170">
        <w:rPr>
          <w:rFonts w:ascii="Simplified Arabic" w:eastAsia="Times New Roman" w:hAnsi="Simplified Arabic" w:cs="Simplified Arabic"/>
          <w:color w:val="000000" w:themeColor="text1"/>
          <w:kern w:val="0"/>
          <w:sz w:val="28"/>
          <w:szCs w:val="28"/>
          <w:rtl/>
          <w14:ligatures w14:val="none"/>
        </w:rPr>
        <w:t>الاستمتاعية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والدوافع العقلانية في القرار العقاري</w:t>
      </w:r>
      <w:r w:rsidRPr="00805170">
        <w:rPr>
          <w:rFonts w:ascii="Simplified Arabic" w:eastAsia="Times New Roman" w:hAnsi="Simplified Arabic" w:cs="Simplified Arabic"/>
          <w:color w:val="000000" w:themeColor="text1"/>
          <w:kern w:val="0"/>
          <w:sz w:val="28"/>
          <w:szCs w:val="28"/>
          <w14:ligatures w14:val="none"/>
        </w:rPr>
        <w:t>.</w:t>
      </w:r>
    </w:p>
    <w:p w14:paraId="63AEADD3"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بناء قاعدة معرفية تُساعد على تخصيص الاستشارات المالية للعملاء</w:t>
      </w:r>
      <w:r w:rsidRPr="00805170">
        <w:rPr>
          <w:rFonts w:ascii="Simplified Arabic" w:eastAsia="Times New Roman" w:hAnsi="Simplified Arabic" w:cs="Simplified Arabic"/>
          <w:color w:val="000000" w:themeColor="text1"/>
          <w:kern w:val="0"/>
          <w:sz w:val="28"/>
          <w:szCs w:val="28"/>
          <w14:ligatures w14:val="none"/>
        </w:rPr>
        <w:t>.</w:t>
      </w:r>
    </w:p>
    <w:p w14:paraId="3F4F6220"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ويُضيف (عبدالعزيز وسلام، ٢٠٢٥) أهدافًا أخرى ترتبط بالمستوى الكلي، تشمل</w:t>
      </w:r>
      <w:r w:rsidRPr="00805170">
        <w:rPr>
          <w:rFonts w:ascii="Simplified Arabic" w:eastAsia="Times New Roman" w:hAnsi="Simplified Arabic" w:cs="Simplified Arabic"/>
          <w:b/>
          <w:bCs/>
          <w:color w:val="000000" w:themeColor="text1"/>
          <w:kern w:val="0"/>
          <w:sz w:val="28"/>
          <w:szCs w:val="28"/>
          <w14:ligatures w14:val="none"/>
        </w:rPr>
        <w:t>:</w:t>
      </w:r>
    </w:p>
    <w:p w14:paraId="637443BC"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جذب الاستثمار الأجنبي المباشر إلى السوق العقاري المحلي</w:t>
      </w:r>
      <w:r w:rsidRPr="00805170">
        <w:rPr>
          <w:rFonts w:ascii="Simplified Arabic" w:eastAsia="Times New Roman" w:hAnsi="Simplified Arabic" w:cs="Simplified Arabic"/>
          <w:color w:val="000000" w:themeColor="text1"/>
          <w:kern w:val="0"/>
          <w:sz w:val="28"/>
          <w:szCs w:val="28"/>
          <w14:ligatures w14:val="none"/>
        </w:rPr>
        <w:t>.</w:t>
      </w:r>
    </w:p>
    <w:p w14:paraId="7E576287"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تعزيز تنافسية البيئة الاستثمارية الوطنية في مواجهة الأسواق المنافسة</w:t>
      </w:r>
      <w:r w:rsidRPr="00805170">
        <w:rPr>
          <w:rFonts w:ascii="Simplified Arabic" w:eastAsia="Times New Roman" w:hAnsi="Simplified Arabic" w:cs="Simplified Arabic"/>
          <w:color w:val="000000" w:themeColor="text1"/>
          <w:kern w:val="0"/>
          <w:sz w:val="28"/>
          <w:szCs w:val="28"/>
          <w14:ligatures w14:val="none"/>
        </w:rPr>
        <w:t>.</w:t>
      </w:r>
    </w:p>
    <w:p w14:paraId="796BD012"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تنشيط حركة السوق العقاري بما يَنعكس على الاقتصاد ككل</w:t>
      </w:r>
      <w:r w:rsidRPr="00805170">
        <w:rPr>
          <w:rFonts w:ascii="Simplified Arabic" w:eastAsia="Times New Roman" w:hAnsi="Simplified Arabic" w:cs="Simplified Arabic"/>
          <w:color w:val="000000" w:themeColor="text1"/>
          <w:kern w:val="0"/>
          <w:sz w:val="28"/>
          <w:szCs w:val="28"/>
          <w14:ligatures w14:val="none"/>
        </w:rPr>
        <w:t>.</w:t>
      </w:r>
    </w:p>
    <w:p w14:paraId="381A4CA2" w14:textId="77777777" w:rsidR="00901946" w:rsidRPr="00805170" w:rsidRDefault="00901946" w:rsidP="00AE677A">
      <w:pPr>
        <w:pStyle w:val="a6"/>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بناء ثقة المستثمرين الدوليين في البيئة التشريعية والتنظيمية للسوق</w:t>
      </w:r>
      <w:r w:rsidRPr="00805170">
        <w:rPr>
          <w:rFonts w:ascii="Simplified Arabic" w:eastAsia="Times New Roman" w:hAnsi="Simplified Arabic" w:cs="Simplified Arabic"/>
          <w:color w:val="000000" w:themeColor="text1"/>
          <w:kern w:val="0"/>
          <w:sz w:val="28"/>
          <w:szCs w:val="28"/>
          <w14:ligatures w14:val="none"/>
        </w:rPr>
        <w:t>.</w:t>
      </w:r>
    </w:p>
    <w:p w14:paraId="63FAB3B3"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ويُلخّص الباحث الأهداف المتقدمة في أن ترشيد قرارات الاستثمار العقاري يسعى في جوهره إلى تحقيق توازن بين العائد والمخاطرة، وإدارة عدم اليقين بكفاءة، وتقليص أثر التحيزات السلوكية، وتعزيز اتساق القرار مع الأهداف الاستراتيجية للمستثمر فردًا كان أم مؤسسة. وهي أهداف تتسق مع طبيعة الدراسة الراهنة التي تسعى إلى الكشف عن مدى إسهام تطبيقات الذكاء الاصطناعي في خدمة هذه الغايات</w:t>
      </w:r>
      <w:r w:rsidRPr="00805170">
        <w:rPr>
          <w:rFonts w:ascii="Simplified Arabic" w:eastAsia="Times New Roman" w:hAnsi="Simplified Arabic" w:cs="Simplified Arabic"/>
          <w:color w:val="000000" w:themeColor="text1"/>
          <w:kern w:val="0"/>
          <w:sz w:val="28"/>
          <w:szCs w:val="28"/>
          <w14:ligatures w14:val="none"/>
        </w:rPr>
        <w:t>.</w:t>
      </w:r>
    </w:p>
    <w:p w14:paraId="23CCB37E" w14:textId="0C6CD3FB"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762817"/>
      <w:r w:rsidRPr="00805170">
        <w:rPr>
          <w:rFonts w:ascii="Simplified Arabic" w:eastAsia="Times New Roman" w:hAnsi="Simplified Arabic" w:cs="Simplified Arabic" w:hint="cs"/>
          <w:b/>
          <w:bCs/>
          <w:color w:val="000000" w:themeColor="text1"/>
          <w:kern w:val="0"/>
          <w:sz w:val="32"/>
          <w:szCs w:val="32"/>
          <w:rtl/>
          <w14:ligatures w14:val="none"/>
        </w:rPr>
        <w:t>5.2.2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المرتكزات النظرية لقرارات الاستثمار العقاري</w:t>
      </w:r>
      <w:bookmarkEnd w:id="52"/>
    </w:p>
    <w:p w14:paraId="7F0EBDF7"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تستند قرارات الاستثمار العقاري إلى جملة من المرتكزات النظرية التي تُشكّل الإطار التفسيري لاتخاذ هذا القرار وفهم آلياته، ويُعدّ استعراض هذه المرتكزات أمرًا ضروريًا لربط المتغير التابع في الدراسة بأرضيته النظرية</w:t>
      </w:r>
      <w:r w:rsidRPr="00805170">
        <w:rPr>
          <w:rFonts w:ascii="Simplified Arabic" w:eastAsia="Times New Roman" w:hAnsi="Simplified Arabic" w:cs="Simplified Arabic"/>
          <w:color w:val="000000" w:themeColor="text1"/>
          <w:kern w:val="0"/>
          <w:sz w:val="28"/>
          <w:szCs w:val="28"/>
          <w14:ligatures w14:val="none"/>
        </w:rPr>
        <w:t>.</w:t>
      </w:r>
    </w:p>
    <w:p w14:paraId="739A9AB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ويُمثّل منظور الرشد المحدود أحد أبرز المرتكزات، إذ يتجاوز افتراض الرشد الكامل الذي طالما هيمن على الأدبيات الاقتصادية الكلاسيكية، ليُقرّ بأن المستثمر يتخذ قراراته في ظل قيود معرفية ومعلوماتية وزمنية تجعل بحثه عن الحل الأمثل أمرًا متعذرًا، فيلجأ إلى حلول مُرضية بدلًا من الحلول المثلى</w:t>
      </w:r>
      <w:r w:rsidRPr="00805170">
        <w:rPr>
          <w:rFonts w:ascii="Simplified Arabic" w:eastAsia="Times New Roman" w:hAnsi="Simplified Arabic" w:cs="Simplified Arabic"/>
          <w:color w:val="000000" w:themeColor="text1"/>
          <w:kern w:val="0"/>
          <w:sz w:val="28"/>
          <w:szCs w:val="28"/>
          <w14:ligatures w14:val="none"/>
        </w:rPr>
        <w:t xml:space="preserve"> (Singh et al., 2023). </w:t>
      </w:r>
      <w:r w:rsidRPr="00805170">
        <w:rPr>
          <w:rFonts w:ascii="Simplified Arabic" w:eastAsia="Times New Roman" w:hAnsi="Simplified Arabic" w:cs="Simplified Arabic"/>
          <w:color w:val="000000" w:themeColor="text1"/>
          <w:kern w:val="0"/>
          <w:sz w:val="28"/>
          <w:szCs w:val="28"/>
          <w:rtl/>
          <w14:ligatures w14:val="none"/>
        </w:rPr>
        <w:t>وقد فتح هذا المنظور الباب أمام دراسة التحيزات السلوكية بوصفها استجابات تكيّفية للقيود المعرفية</w:t>
      </w:r>
      <w:r w:rsidRPr="00805170">
        <w:rPr>
          <w:rFonts w:ascii="Simplified Arabic" w:eastAsia="Times New Roman" w:hAnsi="Simplified Arabic" w:cs="Simplified Arabic"/>
          <w:color w:val="000000" w:themeColor="text1"/>
          <w:kern w:val="0"/>
          <w:sz w:val="28"/>
          <w:szCs w:val="28"/>
          <w14:ligatures w14:val="none"/>
        </w:rPr>
        <w:t>.</w:t>
      </w:r>
    </w:p>
    <w:p w14:paraId="0D2E9DED"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ويتقاطع مع هذا المرتكز المنظور السلوكي في المالية، الذي يُؤكّد أن قرار الاستثمار العقاري يتأثر بمنظومة من التحيزات الإدراكية كالتحيز التمثيلي </w:t>
      </w:r>
      <w:proofErr w:type="spellStart"/>
      <w:r w:rsidRPr="00805170">
        <w:rPr>
          <w:rFonts w:ascii="Simplified Arabic" w:eastAsia="Times New Roman" w:hAnsi="Simplified Arabic" w:cs="Simplified Arabic"/>
          <w:color w:val="000000" w:themeColor="text1"/>
          <w:kern w:val="0"/>
          <w:sz w:val="28"/>
          <w:szCs w:val="28"/>
          <w:rtl/>
          <w14:ligatures w14:val="none"/>
        </w:rPr>
        <w:t>والتأطيري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والتأكيدي، إلى جانب التحيزات العاطفية كالنفور من الخسارة والإفراط في الثقة</w:t>
      </w:r>
      <w:r w:rsidRPr="00805170">
        <w:rPr>
          <w:rFonts w:ascii="Simplified Arabic" w:eastAsia="Times New Roman" w:hAnsi="Simplified Arabic" w:cs="Simplified Arabic"/>
          <w:color w:val="000000" w:themeColor="text1"/>
          <w:kern w:val="0"/>
          <w:sz w:val="28"/>
          <w:szCs w:val="28"/>
          <w14:ligatures w14:val="none"/>
        </w:rPr>
        <w:t xml:space="preserve"> (Ali et al., 2024). </w:t>
      </w:r>
      <w:r w:rsidRPr="00805170">
        <w:rPr>
          <w:rFonts w:ascii="Simplified Arabic" w:eastAsia="Times New Roman" w:hAnsi="Simplified Arabic" w:cs="Simplified Arabic"/>
          <w:color w:val="000000" w:themeColor="text1"/>
          <w:kern w:val="0"/>
          <w:sz w:val="28"/>
          <w:szCs w:val="28"/>
          <w:rtl/>
          <w14:ligatures w14:val="none"/>
        </w:rPr>
        <w:t>ويُمثّل هذا المنظور مرتكزًا تفسيريًا قويًا لفهم الانحرافات عن منطق الرشد الكامل في القرار العقاري</w:t>
      </w:r>
      <w:r w:rsidRPr="00805170">
        <w:rPr>
          <w:rFonts w:ascii="Simplified Arabic" w:eastAsia="Times New Roman" w:hAnsi="Simplified Arabic" w:cs="Simplified Arabic"/>
          <w:color w:val="000000" w:themeColor="text1"/>
          <w:kern w:val="0"/>
          <w:sz w:val="28"/>
          <w:szCs w:val="28"/>
          <w14:ligatures w14:val="none"/>
        </w:rPr>
        <w:t>.</w:t>
      </w:r>
    </w:p>
    <w:p w14:paraId="506D442B"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ومن جهة أخرى، يستند القرار العقاري إلى نظرية المعلومات، التي تُؤكّد أن جودة القرار ترتبط ارتباطًا وثيقًا بجودة المعلومات المتاحة لمتخذه ومدى قدرته على معالجتها</w:t>
      </w:r>
      <w:r w:rsidRPr="00805170">
        <w:rPr>
          <w:rFonts w:ascii="Simplified Arabic" w:eastAsia="Times New Roman" w:hAnsi="Simplified Arabic" w:cs="Simplified Arabic"/>
          <w:color w:val="000000" w:themeColor="text1"/>
          <w:kern w:val="0"/>
          <w:sz w:val="28"/>
          <w:szCs w:val="28"/>
          <w14:ligatures w14:val="none"/>
        </w:rPr>
        <w:t xml:space="preserve"> (Devi &amp; Perumandla, 2023). </w:t>
      </w:r>
      <w:r w:rsidRPr="00805170">
        <w:rPr>
          <w:rFonts w:ascii="Simplified Arabic" w:eastAsia="Times New Roman" w:hAnsi="Simplified Arabic" w:cs="Simplified Arabic"/>
          <w:color w:val="000000" w:themeColor="text1"/>
          <w:kern w:val="0"/>
          <w:sz w:val="28"/>
          <w:szCs w:val="28"/>
          <w:rtl/>
          <w14:ligatures w14:val="none"/>
        </w:rPr>
        <w:t>ويبرز هنا الدور المحوري الذي يمكن أن تؤديه تطبيقات الذكاء الاصطناعي بوصفها أدوات لتحسين جودة المعلومات وتعزيز قدرة المستثمر على معالجتها</w:t>
      </w:r>
      <w:r w:rsidRPr="00805170">
        <w:rPr>
          <w:rFonts w:ascii="Simplified Arabic" w:eastAsia="Times New Roman" w:hAnsi="Simplified Arabic" w:cs="Simplified Arabic"/>
          <w:color w:val="000000" w:themeColor="text1"/>
          <w:kern w:val="0"/>
          <w:sz w:val="28"/>
          <w:szCs w:val="28"/>
          <w14:ligatures w14:val="none"/>
        </w:rPr>
        <w:t>.</w:t>
      </w:r>
    </w:p>
    <w:p w14:paraId="0ADD12DF"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ويُضاف إلى ذلك منظور القرار الاستراتيجي، الذي يَنظر إلى قرار الاستثمار العقاري بوصفه قرارًا استراتيجيًا يتجاوز الاعتبارات قصيرة الأمد إلى الاعتبارات بعيدة المدى، ويستلزم إطارًا </w:t>
      </w:r>
      <w:proofErr w:type="spellStart"/>
      <w:r w:rsidRPr="00805170">
        <w:rPr>
          <w:rFonts w:ascii="Simplified Arabic" w:eastAsia="Times New Roman" w:hAnsi="Simplified Arabic" w:cs="Simplified Arabic"/>
          <w:color w:val="000000" w:themeColor="text1"/>
          <w:kern w:val="0"/>
          <w:sz w:val="28"/>
          <w:szCs w:val="28"/>
          <w:rtl/>
          <w14:ligatures w14:val="none"/>
        </w:rPr>
        <w:t>حوكميًا</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يضمن ترشيده ومساءلة متخذيه (متولي، ٢٠٢٥). ويُمثّل هذا المنظور مرتكزًا مهمًا لفهم القرار في سياق الشركات العقارية تحديدًا</w:t>
      </w:r>
      <w:r w:rsidRPr="00805170">
        <w:rPr>
          <w:rFonts w:ascii="Simplified Arabic" w:eastAsia="Times New Roman" w:hAnsi="Simplified Arabic" w:cs="Simplified Arabic"/>
          <w:color w:val="000000" w:themeColor="text1"/>
          <w:kern w:val="0"/>
          <w:sz w:val="28"/>
          <w:szCs w:val="28"/>
          <w14:ligatures w14:val="none"/>
        </w:rPr>
        <w:t>.</w:t>
      </w:r>
    </w:p>
    <w:p w14:paraId="5E29A20B"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ويبرز كذلك منظور بيئة الأعمال، الذي يربط قرار الاستثمار العقاري بمنظومة المحددات البيئية والمؤسسية والاقتصادية التي تُحيط به، ويُؤكّد أن القرار لا يُتّخذ في فراغ، بل في إطار بيئة استثمارية ذات خصائص محددة تُعزّز جاذبيتها أو تُضعفها (عبدالعزيز وسلام، ٢٠٢٥). ويُمثّل هذا المنظور مرتكزًا مهمًا لفهم القرار في سياق سوق محدد كالسوق العقاري بالرياض</w:t>
      </w:r>
      <w:r w:rsidRPr="00805170">
        <w:rPr>
          <w:rFonts w:ascii="Simplified Arabic" w:eastAsia="Times New Roman" w:hAnsi="Simplified Arabic" w:cs="Simplified Arabic"/>
          <w:color w:val="000000" w:themeColor="text1"/>
          <w:kern w:val="0"/>
          <w:sz w:val="28"/>
          <w:szCs w:val="28"/>
          <w14:ligatures w14:val="none"/>
        </w:rPr>
        <w:t>.</w:t>
      </w:r>
    </w:p>
    <w:p w14:paraId="7E3A6033" w14:textId="4816A7AA"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762818"/>
      <w:r w:rsidRPr="00805170">
        <w:rPr>
          <w:rFonts w:ascii="Simplified Arabic" w:eastAsia="Times New Roman" w:hAnsi="Simplified Arabic" w:cs="Simplified Arabic" w:hint="cs"/>
          <w:b/>
          <w:bCs/>
          <w:color w:val="000000" w:themeColor="text1"/>
          <w:kern w:val="0"/>
          <w:sz w:val="32"/>
          <w:szCs w:val="32"/>
          <w:rtl/>
          <w14:ligatures w14:val="none"/>
        </w:rPr>
        <w:t>6.2.2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أبعاد قرارات الاستثمار العقاري ومحدداته</w:t>
      </w:r>
      <w:bookmarkEnd w:id="53"/>
    </w:p>
    <w:p w14:paraId="20898D6C"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تم تحديد محاور قياس قرارات الاستثمار العقاري في الدراسة الراهنة بناءً على مراجعة معمّقة لجملة من الدراسات السابقة، وفي مقدمتها دراسة</w:t>
      </w:r>
      <w:r w:rsidRPr="00805170">
        <w:rPr>
          <w:rFonts w:ascii="Simplified Arabic" w:eastAsia="Times New Roman" w:hAnsi="Simplified Arabic" w:cs="Simplified Arabic"/>
          <w:color w:val="000000" w:themeColor="text1"/>
          <w:kern w:val="0"/>
          <w:sz w:val="28"/>
          <w:szCs w:val="28"/>
          <w14:ligatures w14:val="none"/>
        </w:rPr>
        <w:t xml:space="preserve"> (Zelisko, 2025) </w:t>
      </w:r>
      <w:r w:rsidRPr="00805170">
        <w:rPr>
          <w:rFonts w:ascii="Simplified Arabic" w:eastAsia="Times New Roman" w:hAnsi="Simplified Arabic" w:cs="Simplified Arabic"/>
          <w:color w:val="000000" w:themeColor="text1"/>
          <w:kern w:val="0"/>
          <w:sz w:val="28"/>
          <w:szCs w:val="28"/>
          <w:rtl/>
          <w14:ligatures w14:val="none"/>
        </w:rPr>
        <w:t>التي قدّمت تأصيلًا لجوهر القرار الاستثماري العقاري، ودراسة</w:t>
      </w:r>
      <w:r w:rsidRPr="00805170">
        <w:rPr>
          <w:rFonts w:ascii="Simplified Arabic" w:eastAsia="Times New Roman" w:hAnsi="Simplified Arabic" w:cs="Simplified Arabic"/>
          <w:color w:val="000000" w:themeColor="text1"/>
          <w:kern w:val="0"/>
          <w:sz w:val="28"/>
          <w:szCs w:val="28"/>
          <w14:ligatures w14:val="none"/>
        </w:rPr>
        <w:t xml:space="preserve"> (Ngoc et al., 2022) </w:t>
      </w:r>
      <w:r w:rsidRPr="00805170">
        <w:rPr>
          <w:rFonts w:ascii="Simplified Arabic" w:eastAsia="Times New Roman" w:hAnsi="Simplified Arabic" w:cs="Simplified Arabic"/>
          <w:color w:val="000000" w:themeColor="text1"/>
          <w:kern w:val="0"/>
          <w:sz w:val="28"/>
          <w:szCs w:val="28"/>
          <w:rtl/>
          <w14:ligatures w14:val="none"/>
        </w:rPr>
        <w:t>التي تناولت العوامل المؤثرة في القرار في فترة ما بعد الجائحة، ودراسة</w:t>
      </w:r>
      <w:r w:rsidRPr="00805170">
        <w:rPr>
          <w:rFonts w:ascii="Simplified Arabic" w:eastAsia="Times New Roman" w:hAnsi="Simplified Arabic" w:cs="Simplified Arabic"/>
          <w:color w:val="000000" w:themeColor="text1"/>
          <w:kern w:val="0"/>
          <w:sz w:val="28"/>
          <w:szCs w:val="28"/>
          <w14:ligatures w14:val="none"/>
        </w:rPr>
        <w:t xml:space="preserve"> (Ali et al., 2024) </w:t>
      </w:r>
      <w:r w:rsidRPr="00805170">
        <w:rPr>
          <w:rFonts w:ascii="Simplified Arabic" w:eastAsia="Times New Roman" w:hAnsi="Simplified Arabic" w:cs="Simplified Arabic"/>
          <w:color w:val="000000" w:themeColor="text1"/>
          <w:kern w:val="0"/>
          <w:sz w:val="28"/>
          <w:szCs w:val="28"/>
          <w:rtl/>
          <w14:ligatures w14:val="none"/>
        </w:rPr>
        <w:t>التي ربطت بين إدراك المستثمر والتحيزات السلوكية في القرار، ودراسة</w:t>
      </w:r>
      <w:r w:rsidRPr="00805170">
        <w:rPr>
          <w:rFonts w:ascii="Simplified Arabic" w:eastAsia="Times New Roman" w:hAnsi="Simplified Arabic" w:cs="Simplified Arabic"/>
          <w:color w:val="000000" w:themeColor="text1"/>
          <w:kern w:val="0"/>
          <w:sz w:val="28"/>
          <w:szCs w:val="28"/>
          <w14:ligatures w14:val="none"/>
        </w:rPr>
        <w:t xml:space="preserve"> (Singh et al., 2023) </w:t>
      </w:r>
      <w:r w:rsidRPr="00805170">
        <w:rPr>
          <w:rFonts w:ascii="Simplified Arabic" w:eastAsia="Times New Roman" w:hAnsi="Simplified Arabic" w:cs="Simplified Arabic"/>
          <w:color w:val="000000" w:themeColor="text1"/>
          <w:kern w:val="0"/>
          <w:sz w:val="28"/>
          <w:szCs w:val="28"/>
          <w:rtl/>
          <w14:ligatures w14:val="none"/>
        </w:rPr>
        <w:t>التي قدّمت مراجعة منهجية للتحيزات السلوكية في الاستثمار العقاري، ودراسة</w:t>
      </w:r>
      <w:r w:rsidRPr="00805170">
        <w:rPr>
          <w:rFonts w:ascii="Simplified Arabic" w:eastAsia="Times New Roman" w:hAnsi="Simplified Arabic" w:cs="Simplified Arabic"/>
          <w:color w:val="000000" w:themeColor="text1"/>
          <w:kern w:val="0"/>
          <w:sz w:val="28"/>
          <w:szCs w:val="28"/>
          <w14:ligatures w14:val="none"/>
        </w:rPr>
        <w:t xml:space="preserve"> (Devi &amp; Perumandla, 2023) </w:t>
      </w:r>
      <w:r w:rsidRPr="00805170">
        <w:rPr>
          <w:rFonts w:ascii="Simplified Arabic" w:eastAsia="Times New Roman" w:hAnsi="Simplified Arabic" w:cs="Simplified Arabic"/>
          <w:color w:val="000000" w:themeColor="text1"/>
          <w:kern w:val="0"/>
          <w:sz w:val="28"/>
          <w:szCs w:val="28"/>
          <w:rtl/>
          <w14:ligatures w14:val="none"/>
        </w:rPr>
        <w:t>التي تناولت العوامل الشخصية في القرار. وقد أسفرت هذه المراجعة عن اعتماد محور موحّد لقياس قرارات الاستثمار العقاري بصورة شاملة، يتفرع إلى مجموعة من المحددات الفرعية التي تُؤثر في هذا القرار، وتنتظم في الجوانب التالية</w:t>
      </w:r>
      <w:r w:rsidRPr="00805170">
        <w:rPr>
          <w:rFonts w:ascii="Simplified Arabic" w:eastAsia="Times New Roman" w:hAnsi="Simplified Arabic" w:cs="Simplified Arabic"/>
          <w:color w:val="000000" w:themeColor="text1"/>
          <w:kern w:val="0"/>
          <w:sz w:val="28"/>
          <w:szCs w:val="28"/>
          <w14:ligatures w14:val="none"/>
        </w:rPr>
        <w:t>:</w:t>
      </w:r>
    </w:p>
    <w:p w14:paraId="58033CAD"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الجانب الأول: المحددات الاقتصادية للقرار</w:t>
      </w:r>
    </w:p>
    <w:p w14:paraId="0F3BADE4"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تُمثّل المحددات الاقتصادية الركيزة الأولى التي يستند إليها قرار الاستثمار العقاري، وهي ترتبط بحساب العائد المتوقع من الاستثمار ومقارنته بالمخاطر المرتبطة به، وبتقدير مدى استجابة الأصل العقاري للتقلبات الاقتصادية الكلية. ويأخذ المستثمر في الحسبان جملة من المؤشرات الاقتصادية كأسعار الفائدة ومعدلات التضخم وأسعار الصرف والنمو الاقتصادي، نظرًا لما تُمارسه هذه المؤشرات من تأثير مباشر على القيمة المستقبلية للأصل وعلى جدوى الاستثمار فيه (رزق، ٢٠٢٥)</w:t>
      </w:r>
      <w:r w:rsidRPr="00805170">
        <w:rPr>
          <w:rFonts w:ascii="Simplified Arabic" w:eastAsia="Times New Roman" w:hAnsi="Simplified Arabic" w:cs="Simplified Arabic"/>
          <w:color w:val="000000" w:themeColor="text1"/>
          <w:kern w:val="0"/>
          <w:sz w:val="28"/>
          <w:szCs w:val="28"/>
          <w14:ligatures w14:val="none"/>
        </w:rPr>
        <w:t>.</w:t>
      </w:r>
    </w:p>
    <w:p w14:paraId="7F8AACA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ويتقاطع مع ذلك تقدير العائد المتوقع من الاستثمار، الذي يُمثّل أحد أهم المحددات التي يستند إليها المستثمر في قراره، إذ يسعى إلى المفاضلة بين البدائل الاستثمارية وفق العائد الذي تُقدّمه كلٌّ منها، مع مراعاة درجة المخاطرة المصاحبة</w:t>
      </w:r>
      <w:r w:rsidRPr="00805170">
        <w:rPr>
          <w:rFonts w:ascii="Simplified Arabic" w:eastAsia="Times New Roman" w:hAnsi="Simplified Arabic" w:cs="Simplified Arabic"/>
          <w:color w:val="000000" w:themeColor="text1"/>
          <w:kern w:val="0"/>
          <w:sz w:val="28"/>
          <w:szCs w:val="28"/>
          <w14:ligatures w14:val="none"/>
        </w:rPr>
        <w:t xml:space="preserve"> (Zelisko, 2025). </w:t>
      </w:r>
      <w:r w:rsidRPr="00805170">
        <w:rPr>
          <w:rFonts w:ascii="Simplified Arabic" w:eastAsia="Times New Roman" w:hAnsi="Simplified Arabic" w:cs="Simplified Arabic"/>
          <w:color w:val="000000" w:themeColor="text1"/>
          <w:kern w:val="0"/>
          <w:sz w:val="28"/>
          <w:szCs w:val="28"/>
          <w:rtl/>
          <w14:ligatures w14:val="none"/>
        </w:rPr>
        <w:t xml:space="preserve">ويتطلب هذا التقدير قراءة دقيقة لمؤشرات السوق ومعرفة بآليات تكوين الأسعار، وهو ما يفتح المجال أمام توظيف أدوات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متقدمة كتطبيقات الذكاء الاصطناعي في إثراء هذا التقدير</w:t>
      </w:r>
      <w:r w:rsidRPr="00805170">
        <w:rPr>
          <w:rFonts w:ascii="Simplified Arabic" w:eastAsia="Times New Roman" w:hAnsi="Simplified Arabic" w:cs="Simplified Arabic"/>
          <w:color w:val="000000" w:themeColor="text1"/>
          <w:kern w:val="0"/>
          <w:sz w:val="28"/>
          <w:szCs w:val="28"/>
          <w14:ligatures w14:val="none"/>
        </w:rPr>
        <w:t>.</w:t>
      </w:r>
    </w:p>
    <w:p w14:paraId="060ECF60"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ويُضاف إلى ذلك تقدير المخاطر السعرية المرتبطة بالأصل، ومدى احتمالية تعرّضه لتقلبات في القيمة السوقية بفعل عوامل خارجية تتجاوز سيطرة المستثمر. ويُمثّل هذا التقدير أحد أكثر جوانب القرار حساسيةً، خاصة في الأسواق التي تتسم بدرجة من التذبذب، حيث يحتاج المستثمر إلى أدوات تُمكّنه من بناء سيناريوهات سعرية احتمالية بدلًا من الاعتماد على تقدير وحيد</w:t>
      </w:r>
      <w:r w:rsidRPr="00805170">
        <w:rPr>
          <w:rFonts w:ascii="Simplified Arabic" w:eastAsia="Times New Roman" w:hAnsi="Simplified Arabic" w:cs="Simplified Arabic"/>
          <w:color w:val="000000" w:themeColor="text1"/>
          <w:kern w:val="0"/>
          <w:sz w:val="28"/>
          <w:szCs w:val="28"/>
          <w14:ligatures w14:val="none"/>
        </w:rPr>
        <w:t>.</w:t>
      </w:r>
    </w:p>
    <w:p w14:paraId="013652A5"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الجانب الثاني: المحددات السلوكية والإدراكية للقرار</w:t>
      </w:r>
    </w:p>
    <w:p w14:paraId="1C0D4355"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تُشكّل المحددات السلوكية والإدراكية بُعدًا جوهريًا في فهم قرار الاستثمار العقاري، إذ كشفت الأدبيات الحديثة عن أن المستثمر لا يتصرف وفق منطق الرشد الكامل، وإنما يخضع لمنظومة من التحيزات التي تُؤثر في معالجته للمعلومات وتقديره للبدائل. ومن أبرز هذه التحيزات: الإفراط في الثقة، والنفور من الخسارة، والتحيز التمثيلي، والتأطير، والتحيز التأكيدي، وتحيز التوافر</w:t>
      </w:r>
      <w:r w:rsidRPr="00805170">
        <w:rPr>
          <w:rFonts w:ascii="Simplified Arabic" w:eastAsia="Times New Roman" w:hAnsi="Simplified Arabic" w:cs="Simplified Arabic"/>
          <w:color w:val="000000" w:themeColor="text1"/>
          <w:kern w:val="0"/>
          <w:sz w:val="28"/>
          <w:szCs w:val="28"/>
          <w14:ligatures w14:val="none"/>
        </w:rPr>
        <w:t xml:space="preserve"> (Singh et al., 2023).</w:t>
      </w:r>
    </w:p>
    <w:p w14:paraId="43DCE0FB"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ويبرز في هذا الإطار دور الإدراك بوصفه عاملًا وسيطًا بين المعلومات المتاحة والقرار النهائي، إذ يُؤثر إدراك المستثمر للسوق وللأصل العقاري وللبيئة الاقتصادية في طريقة معالجته للمعلومات وفي خياراته الاستثمارية. وقد اتضح ذلك بصورة جلية في فترات الأزمات كأزمة جائحة كوفيد-19، حيث أعاد المستثمرون تشكيل إدراكهم للسوق العقاري بصورة جوهرية أثّرت في قراراتهم</w:t>
      </w:r>
      <w:r w:rsidRPr="00805170">
        <w:rPr>
          <w:rFonts w:ascii="Simplified Arabic" w:eastAsia="Times New Roman" w:hAnsi="Simplified Arabic" w:cs="Simplified Arabic"/>
          <w:color w:val="000000" w:themeColor="text1"/>
          <w:kern w:val="0"/>
          <w:sz w:val="28"/>
          <w:szCs w:val="28"/>
          <w14:ligatures w14:val="none"/>
        </w:rPr>
        <w:t xml:space="preserve"> (Ali et al., 2024).</w:t>
      </w:r>
    </w:p>
    <w:p w14:paraId="0BAFDF02"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ويتقاطع مع ذلك أثر العوامل الشخصية في القرار، بما فيها الخصائص النفسية للمستثمر كنزعته نحو المتعة أو نحو الكفاءة الذاتية المالية، التي تتدخّل في تشكيل تفضيلاته الاستثمارية. ويُسهم هذا البُعد في تفسير التباين الكبير بين قرارات المستثمرين رغم تشابه الظروف الموضوعية التي </w:t>
      </w:r>
      <w:proofErr w:type="spellStart"/>
      <w:r w:rsidRPr="00805170">
        <w:rPr>
          <w:rFonts w:ascii="Simplified Arabic" w:eastAsia="Times New Roman" w:hAnsi="Simplified Arabic" w:cs="Simplified Arabic"/>
          <w:color w:val="000000" w:themeColor="text1"/>
          <w:kern w:val="0"/>
          <w:sz w:val="28"/>
          <w:szCs w:val="28"/>
          <w:rtl/>
          <w14:ligatures w14:val="none"/>
        </w:rPr>
        <w:t>يواجهونها</w:t>
      </w:r>
      <w:proofErr w:type="spellEnd"/>
      <w:r w:rsidRPr="00805170">
        <w:rPr>
          <w:rFonts w:ascii="Simplified Arabic" w:eastAsia="Times New Roman" w:hAnsi="Simplified Arabic" w:cs="Simplified Arabic"/>
          <w:color w:val="000000" w:themeColor="text1"/>
          <w:kern w:val="0"/>
          <w:sz w:val="28"/>
          <w:szCs w:val="28"/>
          <w:rtl/>
          <w14:ligatures w14:val="none"/>
        </w:rPr>
        <w:t>، ويُؤكّد أن القرار العقاري قرار شخصي بقدر ما هو قرار اقتصادي</w:t>
      </w:r>
      <w:r w:rsidRPr="00805170">
        <w:rPr>
          <w:rFonts w:ascii="Simplified Arabic" w:eastAsia="Times New Roman" w:hAnsi="Simplified Arabic" w:cs="Simplified Arabic"/>
          <w:color w:val="000000" w:themeColor="text1"/>
          <w:kern w:val="0"/>
          <w:sz w:val="28"/>
          <w:szCs w:val="28"/>
          <w14:ligatures w14:val="none"/>
        </w:rPr>
        <w:t xml:space="preserve"> (Devi &amp; Perumandla, 2023).</w:t>
      </w:r>
    </w:p>
    <w:p w14:paraId="750AF50A"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ويستلزم التعامل مع هذه المحددات السلوكية تطوير وعي معرفي لدى المستثمر بمصادر التحيز، وتوظيف أدوات داعمة تُسهم في تقليص أثر هذه التحيزات على القرار. وتُمثّل تطبيقات الذكاء الاصطناعي إحدى هذه الأدوات، إذ تُوفّر تقديرات موضوعية تُسهم في موازنة الاتجاهات السلوكية للمستثمر بمعطيات كمية مستقلة عن تحيزاته الذاتية</w:t>
      </w:r>
      <w:r w:rsidRPr="00805170">
        <w:rPr>
          <w:rFonts w:ascii="Simplified Arabic" w:eastAsia="Times New Roman" w:hAnsi="Simplified Arabic" w:cs="Simplified Arabic"/>
          <w:color w:val="000000" w:themeColor="text1"/>
          <w:kern w:val="0"/>
          <w:sz w:val="28"/>
          <w:szCs w:val="28"/>
          <w14:ligatures w14:val="none"/>
        </w:rPr>
        <w:t>.</w:t>
      </w:r>
    </w:p>
    <w:p w14:paraId="40676C01"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الجانب الثالث: المحددات المعلوماتية للقرار</w:t>
      </w:r>
    </w:p>
    <w:p w14:paraId="5AA74771"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تَستمدّ جودة القرار العقاري قدرًا كبيرًا من قيمتها من جودة المعلومات التي يستند إليها، وتُمثّل المحددات المعلوماتية الجسر الذي يربط بين الواقع السوقي وبين الإدراك الذهني للمستثمر. وتشمل هذه المحددات: كمية المعلومات المتاحة، ودرجة دقتها، وحداثتها، وملاءمتها للقرار المُتّخَذ، فضلًا عن قدرة المستثمر على معالجتها وتحويلها إلى معرفة قابلة للاستخدام</w:t>
      </w:r>
      <w:r w:rsidRPr="00805170">
        <w:rPr>
          <w:rFonts w:ascii="Simplified Arabic" w:eastAsia="Times New Roman" w:hAnsi="Simplified Arabic" w:cs="Simplified Arabic"/>
          <w:color w:val="000000" w:themeColor="text1"/>
          <w:kern w:val="0"/>
          <w:sz w:val="28"/>
          <w:szCs w:val="28"/>
          <w14:ligatures w14:val="none"/>
        </w:rPr>
        <w:t xml:space="preserve"> (Faheemuddin, 2025).</w:t>
      </w:r>
    </w:p>
    <w:p w14:paraId="5E6C9529"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ويبرز في هذا الإطار التحدي المتعلق بعدم تماثل المعلومات بين الأطراف الفاعلة في السوق العقاري، حيث قد يحوز بعض الفاعلين معلومات أكثر دقة من غيرهم، مما يُحدث اختلالًا في عملية الاختيار. وتسعى تطبيقات الذكاء الاصطناعي إلى تجسير هذه الفجوة عبر توفير معلومات </w:t>
      </w:r>
      <w:proofErr w:type="spellStart"/>
      <w:r w:rsidRPr="00805170">
        <w:rPr>
          <w:rFonts w:ascii="Simplified Arabic" w:eastAsia="Times New Roman" w:hAnsi="Simplified Arabic" w:cs="Simplified Arabic"/>
          <w:color w:val="000000" w:themeColor="text1"/>
          <w:kern w:val="0"/>
          <w:sz w:val="28"/>
          <w:szCs w:val="28"/>
          <w:rtl/>
          <w14:ligatures w14:val="none"/>
        </w:rPr>
        <w:t>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شاملة تُتاح لمختلف الفاعلين، بما يُسهم في تعزيز شفافية السوق وكفاءته</w:t>
      </w:r>
      <w:r w:rsidRPr="00805170">
        <w:rPr>
          <w:rFonts w:ascii="Simplified Arabic" w:eastAsia="Times New Roman" w:hAnsi="Simplified Arabic" w:cs="Simplified Arabic"/>
          <w:color w:val="000000" w:themeColor="text1"/>
          <w:kern w:val="0"/>
          <w:sz w:val="28"/>
          <w:szCs w:val="28"/>
          <w14:ligatures w14:val="none"/>
        </w:rPr>
        <w:t xml:space="preserve"> (Trindade Neves et al., 2024).</w:t>
      </w:r>
    </w:p>
    <w:p w14:paraId="06A3414E"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ويتقاطع مع ذلك دور التحليلات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في إثراء المُدخلات المعلوماتية للقرار، إذ لم تَعُد المعلومة العقارية تقتصر على البيانات التاريخية، بل امتدّت لتشمل التوقعات المستقبلية المبنية على نماذج علمية متقدمة. وهذا التحول يَنعكس مباشرة على بنية القرار العقاري، الذي بات أكثر استشرافيةً ومرونةً في مواجهة التحولات السوقية</w:t>
      </w:r>
      <w:r w:rsidRPr="00805170">
        <w:rPr>
          <w:rFonts w:ascii="Simplified Arabic" w:eastAsia="Times New Roman" w:hAnsi="Simplified Arabic" w:cs="Simplified Arabic"/>
          <w:color w:val="000000" w:themeColor="text1"/>
          <w:kern w:val="0"/>
          <w:sz w:val="28"/>
          <w:szCs w:val="28"/>
          <w14:ligatures w14:val="none"/>
        </w:rPr>
        <w:t>.</w:t>
      </w:r>
    </w:p>
    <w:p w14:paraId="400D0708"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الجانب الرابع: المحددات المؤسسية والبيئية للقرار</w:t>
      </w:r>
    </w:p>
    <w:p w14:paraId="4ED39280"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لا يُتّخذ القرار العقاري في فراغ مؤسسي، بل في إطار بيئة استثمارية ذات خصائص محددة تُؤثر بصورة جوهرية في جاذبية السوق وفي قرار الدخول إليه أو الإحجام عنه. وتشمل هذه المحددات: البيئة التشريعية والتنظيمية، ومستوى الأمن العقاري، ودرجة الشفافية في تسجيل المعاملات، وكفاءة منظومة التقاضي العقاري، ومدى استقرار السياسات الاقتصادية والمالية (</w:t>
      </w:r>
      <w:proofErr w:type="spellStart"/>
      <w:r w:rsidRPr="00805170">
        <w:rPr>
          <w:rFonts w:ascii="Simplified Arabic" w:eastAsia="Times New Roman" w:hAnsi="Simplified Arabic" w:cs="Simplified Arabic"/>
          <w:color w:val="000000" w:themeColor="text1"/>
          <w:kern w:val="0"/>
          <w:sz w:val="28"/>
          <w:szCs w:val="28"/>
          <w:rtl/>
          <w14:ligatures w14:val="none"/>
        </w:rPr>
        <w:t>قريدي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ومنصوري، ٢٠٢٥)</w:t>
      </w:r>
      <w:r w:rsidRPr="00805170">
        <w:rPr>
          <w:rFonts w:ascii="Simplified Arabic" w:eastAsia="Times New Roman" w:hAnsi="Simplified Arabic" w:cs="Simplified Arabic"/>
          <w:color w:val="000000" w:themeColor="text1"/>
          <w:kern w:val="0"/>
          <w:sz w:val="28"/>
          <w:szCs w:val="28"/>
          <w14:ligatures w14:val="none"/>
        </w:rPr>
        <w:t>.</w:t>
      </w:r>
    </w:p>
    <w:p w14:paraId="25A8151D"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ويُضاف إلى ذلك أثر المحددات الكلية لجذب الاستثمار، التي تتفاعل فيما بينها لإنتاج بيئة استثمارية جاذبة أو طاردة، وتشمل: استقرار سعر الصرف، ومستوى التضخم، ومعدلات الفائدة، ودرجة الانفتاح الاقتصادي، إلى جانب جودة البنية التحتية ومستوى الخدمات الحضرية (عبدالعزيز وسلام، ٢٠٢٥). ويُمثّل هذا التفاعل المحدد الأكبر لجاذبية السوق في عيون المستثمرين الأجانب تحديدًا</w:t>
      </w:r>
      <w:r w:rsidRPr="00805170">
        <w:rPr>
          <w:rFonts w:ascii="Simplified Arabic" w:eastAsia="Times New Roman" w:hAnsi="Simplified Arabic" w:cs="Simplified Arabic"/>
          <w:color w:val="000000" w:themeColor="text1"/>
          <w:kern w:val="0"/>
          <w:sz w:val="28"/>
          <w:szCs w:val="28"/>
          <w14:ligatures w14:val="none"/>
        </w:rPr>
        <w:t>.</w:t>
      </w:r>
    </w:p>
    <w:p w14:paraId="3C3EC07E"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ويبرز كذلك دور </w:t>
      </w:r>
      <w:proofErr w:type="spellStart"/>
      <w:r w:rsidRPr="00805170">
        <w:rPr>
          <w:rFonts w:ascii="Simplified Arabic" w:eastAsia="Times New Roman" w:hAnsi="Simplified Arabic" w:cs="Simplified Arabic"/>
          <w:color w:val="000000" w:themeColor="text1"/>
          <w:kern w:val="0"/>
          <w:sz w:val="28"/>
          <w:szCs w:val="28"/>
          <w:rtl/>
          <w14:ligatures w14:val="none"/>
        </w:rPr>
        <w:t>الحوكمة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المؤسسية في ترشيد قرارات الاستثمار العقاري، خاصة على مستوى الشركات العقارية، حيث تُسهم آليات </w:t>
      </w:r>
      <w:proofErr w:type="spellStart"/>
      <w:r w:rsidRPr="00805170">
        <w:rPr>
          <w:rFonts w:ascii="Simplified Arabic" w:eastAsia="Times New Roman" w:hAnsi="Simplified Arabic" w:cs="Simplified Arabic"/>
          <w:color w:val="000000" w:themeColor="text1"/>
          <w:kern w:val="0"/>
          <w:sz w:val="28"/>
          <w:szCs w:val="28"/>
          <w:rtl/>
          <w14:ligatures w14:val="none"/>
        </w:rPr>
        <w:t>الحوكمة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في تعزيز شفافية القرار ومساءلة متخذيه وضمان اتساقه مع الأهداف الاستراتيجية للمؤسسة (متولي، ٢٠٢٥). وتُمثّل </w:t>
      </w:r>
      <w:proofErr w:type="spellStart"/>
      <w:r w:rsidRPr="00805170">
        <w:rPr>
          <w:rFonts w:ascii="Simplified Arabic" w:eastAsia="Times New Roman" w:hAnsi="Simplified Arabic" w:cs="Simplified Arabic"/>
          <w:color w:val="000000" w:themeColor="text1"/>
          <w:kern w:val="0"/>
          <w:sz w:val="28"/>
          <w:szCs w:val="28"/>
          <w:rtl/>
          <w14:ligatures w14:val="none"/>
        </w:rPr>
        <w:t>الحوكمة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في هذا السياق حلقة وصل بين القرار الفردي والقرار المؤسسي، وتُسهم في تجاوز كثير من التحيزات السلوكية التي قد تُؤثر في القرارات الفردية</w:t>
      </w:r>
      <w:r w:rsidRPr="00805170">
        <w:rPr>
          <w:rFonts w:ascii="Simplified Arabic" w:eastAsia="Times New Roman" w:hAnsi="Simplified Arabic" w:cs="Simplified Arabic"/>
          <w:color w:val="000000" w:themeColor="text1"/>
          <w:kern w:val="0"/>
          <w:sz w:val="28"/>
          <w:szCs w:val="28"/>
          <w14:ligatures w14:val="none"/>
        </w:rPr>
        <w:t>.</w:t>
      </w:r>
    </w:p>
    <w:p w14:paraId="4E6B7C23"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ويتقاطع مع ذلك دور التحول الرقمي في تشكيل البيئة المؤسسية الداعمة للقرار، إذ بات الانخراط الرقمي للشركات العقارية يُمثّل شرطًا لكفاءتها وقدرتها على إدارة مشاريعها، خاصة في مدن كبرى كالرياض التي تشهد تحولًا رقميًا متسارعًا في القطاع العقاري</w:t>
      </w:r>
      <w:r w:rsidRPr="00805170">
        <w:rPr>
          <w:rFonts w:ascii="Simplified Arabic" w:eastAsia="Times New Roman" w:hAnsi="Simplified Arabic" w:cs="Simplified Arabic"/>
          <w:color w:val="000000" w:themeColor="text1"/>
          <w:kern w:val="0"/>
          <w:sz w:val="28"/>
          <w:szCs w:val="28"/>
          <w14:ligatures w14:val="none"/>
        </w:rPr>
        <w:t xml:space="preserve"> (Althobiti &amp; Alzamil, 2026). </w:t>
      </w:r>
      <w:r w:rsidRPr="00805170">
        <w:rPr>
          <w:rFonts w:ascii="Simplified Arabic" w:eastAsia="Times New Roman" w:hAnsi="Simplified Arabic" w:cs="Simplified Arabic"/>
          <w:color w:val="000000" w:themeColor="text1"/>
          <w:kern w:val="0"/>
          <w:sz w:val="28"/>
          <w:szCs w:val="28"/>
          <w:rtl/>
          <w14:ligatures w14:val="none"/>
        </w:rPr>
        <w:t>ويُسهم هذا التحول في تهيئة البيئة المؤسسية لاحتضان تطبيقات الذكاء الاصطناعي وتوظيفها في خدمة القرار</w:t>
      </w:r>
      <w:r w:rsidRPr="00805170">
        <w:rPr>
          <w:rFonts w:ascii="Simplified Arabic" w:eastAsia="Times New Roman" w:hAnsi="Simplified Arabic" w:cs="Simplified Arabic"/>
          <w:color w:val="000000" w:themeColor="text1"/>
          <w:kern w:val="0"/>
          <w:sz w:val="28"/>
          <w:szCs w:val="28"/>
          <w14:ligatures w14:val="none"/>
        </w:rPr>
        <w:t>.</w:t>
      </w:r>
    </w:p>
    <w:p w14:paraId="0C8626CE"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805170">
        <w:rPr>
          <w:rFonts w:ascii="Simplified Arabic" w:eastAsia="Times New Roman" w:hAnsi="Simplified Arabic" w:cs="Simplified Arabic"/>
          <w:b/>
          <w:bCs/>
          <w:color w:val="000000" w:themeColor="text1"/>
          <w:kern w:val="0"/>
          <w:sz w:val="28"/>
          <w:szCs w:val="28"/>
          <w:rtl/>
          <w14:ligatures w14:val="none"/>
        </w:rPr>
        <w:t>الجانب الخامس: المحددات الزمنية والاستراتيجية للقرار</w:t>
      </w:r>
    </w:p>
    <w:p w14:paraId="118B6962"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يَتميز القرار العقاري بطابعه الزمني الممتد، إذ لا يَنتهي أثره عند لحظة الشراء أو البيع، بل يَمتدّ على مدى سنوات أو عقود، مما يَستلزم من المستثمر منظورًا استراتيجيًا بعيد المدى. ويبرز في هذا الإطار محدد توقيت الدخول إلى السوق والخروج منه، الذي يُمثّل أحد أكثر جوانب القرار حساسيةً، إذ يحتاج المستثمر إلى قراءة دقيقة لمؤشرات السوق ولدورته الاقتصادية ليُحسن اختيار التوقيت الأمثل</w:t>
      </w:r>
      <w:r w:rsidRPr="00805170">
        <w:rPr>
          <w:rFonts w:ascii="Simplified Arabic" w:eastAsia="Times New Roman" w:hAnsi="Simplified Arabic" w:cs="Simplified Arabic"/>
          <w:color w:val="000000" w:themeColor="text1"/>
          <w:kern w:val="0"/>
          <w:sz w:val="28"/>
          <w:szCs w:val="28"/>
          <w14:ligatures w14:val="none"/>
        </w:rPr>
        <w:t xml:space="preserve"> (Zelisko, 2025).</w:t>
      </w:r>
    </w:p>
    <w:p w14:paraId="0A243F6A" w14:textId="77777777" w:rsidR="00D944BC"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ويتقاطع مع ذلك محدد الأفق الاستثماري، الذي يَختلف من مستثمر إلى آخر بحسب أهدافه وظروفه، ويتدخّل في تشكيل تفضيلاته بين أنماط الاستثمار العقاري المختلفة، سواء كانت استثمارات قصيرة الأجل قائمة على التداول، أم استثمارات طويلة الأجل قائمة على الاحتفاظ والاستفادة من العوائد </w:t>
      </w:r>
      <w:proofErr w:type="spellStart"/>
      <w:r w:rsidRPr="00805170">
        <w:rPr>
          <w:rFonts w:ascii="Simplified Arabic" w:eastAsia="Times New Roman" w:hAnsi="Simplified Arabic" w:cs="Simplified Arabic"/>
          <w:color w:val="000000" w:themeColor="text1"/>
          <w:kern w:val="0"/>
          <w:sz w:val="28"/>
          <w:szCs w:val="28"/>
          <w:rtl/>
          <w14:ligatures w14:val="none"/>
        </w:rPr>
        <w:t>الإيجارية</w:t>
      </w:r>
      <w:proofErr w:type="spellEnd"/>
      <w:r w:rsidRPr="00805170">
        <w:rPr>
          <w:rFonts w:ascii="Simplified Arabic" w:eastAsia="Times New Roman" w:hAnsi="Simplified Arabic" w:cs="Simplified Arabic"/>
          <w:color w:val="000000" w:themeColor="text1"/>
          <w:kern w:val="0"/>
          <w:sz w:val="28"/>
          <w:szCs w:val="28"/>
          <w:rtl/>
          <w14:ligatures w14:val="none"/>
        </w:rPr>
        <w:t>. ويُسهم وضوح الأفق الاستثماري لدى المستثمر في تعزيز اتساق قراراته وترشيدها</w:t>
      </w:r>
      <w:r w:rsidR="00D944BC">
        <w:rPr>
          <w:rFonts w:ascii="Simplified Arabic" w:eastAsia="Times New Roman" w:hAnsi="Simplified Arabic" w:cs="Simplified Arabic"/>
          <w:color w:val="000000" w:themeColor="text1"/>
          <w:kern w:val="0"/>
          <w:sz w:val="28"/>
          <w:szCs w:val="28"/>
          <w14:ligatures w14:val="none"/>
        </w:rPr>
        <w:t xml:space="preserve"> (Ngoc et al., 2022).</w:t>
      </w:r>
    </w:p>
    <w:p w14:paraId="0D564876" w14:textId="2BA186FF" w:rsidR="00901946" w:rsidRPr="00805170"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ويُضاف إلى ذلك محدد المرونة الاستراتيجية، الذي يُشير إلى قدرة المستثمر على تعديل مساره الاستثماري في ضوء التحوّلات الطارئة على السوق، دون أن يَنحرف عن أهدافه الاستراتيجية الكلية. ويُمثّل هذا المحدد ضمانة مهمة في مواجهة عدم اليقين الذي يَكتنف السوق العقاري، خاصة في فترات الأزمات والاضطرابات الاقتصادية</w:t>
      </w:r>
      <w:r w:rsidRPr="00805170">
        <w:rPr>
          <w:rFonts w:ascii="Simplified Arabic" w:eastAsia="Times New Roman" w:hAnsi="Simplified Arabic" w:cs="Simplified Arabic"/>
          <w:color w:val="000000" w:themeColor="text1"/>
          <w:kern w:val="0"/>
          <w:sz w:val="28"/>
          <w:szCs w:val="28"/>
          <w14:ligatures w14:val="none"/>
        </w:rPr>
        <w:t>.</w:t>
      </w:r>
    </w:p>
    <w:p w14:paraId="422685B3" w14:textId="3DA03040"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762819"/>
      <w:r w:rsidRPr="00805170">
        <w:rPr>
          <w:rFonts w:ascii="Simplified Arabic" w:eastAsia="Times New Roman" w:hAnsi="Simplified Arabic" w:cs="Simplified Arabic" w:hint="cs"/>
          <w:b/>
          <w:bCs/>
          <w:color w:val="000000" w:themeColor="text1"/>
          <w:kern w:val="0"/>
          <w:sz w:val="32"/>
          <w:szCs w:val="32"/>
          <w:rtl/>
          <w14:ligatures w14:val="none"/>
        </w:rPr>
        <w:t>7.2.2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مراحل اتخاذ قرار الاستثمار العقاري</w:t>
      </w:r>
      <w:bookmarkEnd w:id="54"/>
    </w:p>
    <w:p w14:paraId="5AE3EBA8"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يَمرّ قرار الاستثمار العقاري بمنطق متدرّج يُمكن تحليله إلى مراحل متتابعة، تبدأ من إدراك الحاجة إلى الاستثمار، مرورًا بجمع المعلومات وتقييم البدائل، ووصولًا إلى اتخاذ القرار وتنفيذه ثم تقييم نتائجه. وتُمثّل كل مرحلة من هذه المراحل نقطة محتملة لتدخل التحيزات السلوكية أو لتوظيف الأدوات الداعمة كتطبيقات الذكاء الاصطناعي</w:t>
      </w:r>
      <w:r w:rsidRPr="00805170">
        <w:rPr>
          <w:rFonts w:ascii="Simplified Arabic" w:eastAsia="Times New Roman" w:hAnsi="Simplified Arabic" w:cs="Simplified Arabic"/>
          <w:color w:val="000000" w:themeColor="text1"/>
          <w:kern w:val="0"/>
          <w:sz w:val="28"/>
          <w:szCs w:val="28"/>
          <w14:ligatures w14:val="none"/>
        </w:rPr>
        <w:t xml:space="preserve"> (Singh et al., 2023).</w:t>
      </w:r>
    </w:p>
    <w:p w14:paraId="74D47EBE"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ففي مرحلة جمع المعلومات، تتجلى أهمية المُدخلات المعلوماتية التي توفّرها التطبيقات الذكية في إثراء قاعدة المعرفة المتاحة للمستثمر، بما يُعزّز قدرته على بناء تصور متكامل عن السوق وعن البدائل المتاحة. وفي مرحلة تقييم البدائل، تتجلى أهمية النماذج </w:t>
      </w:r>
      <w:proofErr w:type="spellStart"/>
      <w:r w:rsidRPr="00805170">
        <w:rPr>
          <w:rFonts w:ascii="Simplified Arabic" w:eastAsia="Times New Roman" w:hAnsi="Simplified Arabic" w:cs="Simplified Arabic"/>
          <w:color w:val="000000" w:themeColor="text1"/>
          <w:kern w:val="0"/>
          <w:sz w:val="28"/>
          <w:szCs w:val="28"/>
          <w:rtl/>
          <w14:ligatures w14:val="none"/>
        </w:rPr>
        <w:t>التنبؤية</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في توفير تقديرات سعرية للأصول المُرشّحة للاستثمار، بما يُمكّن المستثمر من المفاضلة بينها وفق معايير موضوعية</w:t>
      </w:r>
      <w:r w:rsidRPr="00805170">
        <w:rPr>
          <w:rFonts w:ascii="Simplified Arabic" w:eastAsia="Times New Roman" w:hAnsi="Simplified Arabic" w:cs="Simplified Arabic"/>
          <w:color w:val="000000" w:themeColor="text1"/>
          <w:kern w:val="0"/>
          <w:sz w:val="28"/>
          <w:szCs w:val="28"/>
          <w14:ligatures w14:val="none"/>
        </w:rPr>
        <w:t xml:space="preserve"> (Faheemuddin, 2025).</w:t>
      </w:r>
    </w:p>
    <w:p w14:paraId="170F42C0" w14:textId="77777777" w:rsidR="00901946" w:rsidRPr="00805170" w:rsidRDefault="00901946" w:rsidP="00D02DC4">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وفي مرحلة اتخاذ القرار النهائي، تتدخّل العوامل السلوكية بصورة أكثر وضوحًا، إذ قد يَنحرف المستثمر عن المسار الموضوعي الذي رسمته المعلومات بفعل تحيزاته الإدراكية أو العاطفية. وهنا تَبرز أهمية الأدوات الداعمة في موازنة هذه التحيزات بمعطيات كمية تُذكّر المستثمر بالقراءة الموضوعية للسوق</w:t>
      </w:r>
      <w:r w:rsidRPr="00805170">
        <w:rPr>
          <w:rFonts w:ascii="Simplified Arabic" w:eastAsia="Times New Roman" w:hAnsi="Simplified Arabic" w:cs="Simplified Arabic"/>
          <w:color w:val="000000" w:themeColor="text1"/>
          <w:kern w:val="0"/>
          <w:sz w:val="28"/>
          <w:szCs w:val="28"/>
          <w14:ligatures w14:val="none"/>
        </w:rPr>
        <w:t xml:space="preserve"> (Ali et al., 2024).</w:t>
      </w:r>
    </w:p>
    <w:p w14:paraId="3F807FD0"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أما مرحلة تقييم النتائج، فتُمثّل حلقة التغذية الراجعة التي تُسهم في تطوير القدرة الاستثمارية للمستثمر عبر الزمن، إذ يَستفيد من تجاربه السابقة في ترشيد قراراته اللاحقة، خاصة إذا أَحسن قراءة أسباب نجاح أو إخفاق قراراته الماضية بصورة موضوعية بعيدة عن التحيزات</w:t>
      </w:r>
      <w:r w:rsidRPr="00805170">
        <w:rPr>
          <w:rFonts w:ascii="Simplified Arabic" w:eastAsia="Times New Roman" w:hAnsi="Simplified Arabic" w:cs="Simplified Arabic"/>
          <w:color w:val="000000" w:themeColor="text1"/>
          <w:kern w:val="0"/>
          <w:sz w:val="28"/>
          <w:szCs w:val="28"/>
          <w14:ligatures w14:val="none"/>
        </w:rPr>
        <w:t>.</w:t>
      </w:r>
    </w:p>
    <w:p w14:paraId="3FB43404" w14:textId="66D9E7CD"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762820"/>
      <w:r w:rsidRPr="00805170">
        <w:rPr>
          <w:rFonts w:ascii="Simplified Arabic" w:eastAsia="Times New Roman" w:hAnsi="Simplified Arabic" w:cs="Simplified Arabic" w:hint="cs"/>
          <w:b/>
          <w:bCs/>
          <w:color w:val="000000" w:themeColor="text1"/>
          <w:kern w:val="0"/>
          <w:sz w:val="32"/>
          <w:szCs w:val="32"/>
          <w:rtl/>
          <w14:ligatures w14:val="none"/>
        </w:rPr>
        <w:t>8.2.2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تحديات اتخاذ قرارات الاستثمار العقاري</w:t>
      </w:r>
      <w:bookmarkEnd w:id="55"/>
    </w:p>
    <w:p w14:paraId="7F3C550A"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لا تخلو عملية اتخاذ قرارات الاستثمار العقاري من تحديات متعددة، تتوزع بين تحديات مرتبطة بطبيعة الأصل العقاري ذاته، وتحديات مرتبطة بسياق السوق، وتحديات مرتبطة بقدرات المستثمر المعرفية والمالية. فعلى مستوى الأصل، يُمثّل عدم التجانس بين الأصول العقارية تحديًا جوهريًا، إذ يَجعل من الصعب تطبيق معايير تقييم موحدة، ويَستلزم تحليلًا فرديًا لكل أصل على حدة</w:t>
      </w:r>
      <w:r w:rsidRPr="00805170">
        <w:rPr>
          <w:rFonts w:ascii="Simplified Arabic" w:eastAsia="Times New Roman" w:hAnsi="Simplified Arabic" w:cs="Simplified Arabic"/>
          <w:color w:val="000000" w:themeColor="text1"/>
          <w:kern w:val="0"/>
          <w:sz w:val="28"/>
          <w:szCs w:val="28"/>
          <w14:ligatures w14:val="none"/>
        </w:rPr>
        <w:t xml:space="preserve"> (Zelisko, 2025).</w:t>
      </w:r>
    </w:p>
    <w:p w14:paraId="48976DCC"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وعلى مستوى السوق، يُمثّل عدم اليقين الذي يَكتنف السوق العقاري تحديًا متجددًا، خاصة في فترات الأزمات الاقتصادية أو التحولات الهيكلية. ويتقاطع مع ذلك تحدّي عدم تماثل المعلومات بين الفاعلين في السوق، الذي يَخلق فجوات معرفية تَنعكس على عدالة القرار وكفاءته</w:t>
      </w:r>
      <w:r w:rsidRPr="00805170">
        <w:rPr>
          <w:rFonts w:ascii="Simplified Arabic" w:eastAsia="Times New Roman" w:hAnsi="Simplified Arabic" w:cs="Simplified Arabic"/>
          <w:color w:val="000000" w:themeColor="text1"/>
          <w:kern w:val="0"/>
          <w:sz w:val="28"/>
          <w:szCs w:val="28"/>
          <w14:ligatures w14:val="none"/>
        </w:rPr>
        <w:t xml:space="preserve"> (Ngoc et al., 2022).</w:t>
      </w:r>
    </w:p>
    <w:p w14:paraId="745C0D0A"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وعلى مستوى المستثمر، تَبرز تحديات تتصل بالقدرات المعرفية لمعالجة المعلومات، وبالقدرات المالية لتحمّل تكلفة الاستثمار، فضلًا عن التحديات السلوكية المرتبطة بالتحيزات التي قد تُؤثر في حكمه. ويُضاف إلى ذلك تحدّي التوقيت، الذي يَتطلب من المستثمر قدرة على قراءة دورة السوق وانتقاء اللحظة الأنسب للدخول أو الخروج</w:t>
      </w:r>
      <w:r w:rsidRPr="00805170">
        <w:rPr>
          <w:rFonts w:ascii="Simplified Arabic" w:eastAsia="Times New Roman" w:hAnsi="Simplified Arabic" w:cs="Simplified Arabic"/>
          <w:color w:val="000000" w:themeColor="text1"/>
          <w:kern w:val="0"/>
          <w:sz w:val="28"/>
          <w:szCs w:val="28"/>
          <w14:ligatures w14:val="none"/>
        </w:rPr>
        <w:t xml:space="preserve"> (Ali et al., 2024).</w:t>
      </w:r>
    </w:p>
    <w:p w14:paraId="0A6D21FC"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ويُكمل هذه التحديات ما يتصل بالبيئة المؤسسية، من قبيل التحديات التشريعية والتنظيمية وتحديات الأمن العقاري وكفاءة منظومة التسجيل والتقاضي، التي قد تَختلف من سوق إلى آخر، وتُؤثر بصورة جوهرية في جاذبية السوق وفي ترشيد القرار الاستثماري داخله (</w:t>
      </w:r>
      <w:proofErr w:type="spellStart"/>
      <w:r w:rsidRPr="00805170">
        <w:rPr>
          <w:rFonts w:ascii="Simplified Arabic" w:eastAsia="Times New Roman" w:hAnsi="Simplified Arabic" w:cs="Simplified Arabic"/>
          <w:color w:val="000000" w:themeColor="text1"/>
          <w:kern w:val="0"/>
          <w:sz w:val="28"/>
          <w:szCs w:val="28"/>
          <w:rtl/>
          <w14:ligatures w14:val="none"/>
        </w:rPr>
        <w:t>قريدي</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ومنصوري، ٢٠٢٥)</w:t>
      </w:r>
      <w:r w:rsidRPr="00805170">
        <w:rPr>
          <w:rFonts w:ascii="Simplified Arabic" w:eastAsia="Times New Roman" w:hAnsi="Simplified Arabic" w:cs="Simplified Arabic"/>
          <w:color w:val="000000" w:themeColor="text1"/>
          <w:kern w:val="0"/>
          <w:sz w:val="28"/>
          <w:szCs w:val="28"/>
          <w14:ligatures w14:val="none"/>
        </w:rPr>
        <w:t>.</w:t>
      </w:r>
    </w:p>
    <w:p w14:paraId="17BD8303" w14:textId="49D85CF7" w:rsidR="00901946" w:rsidRPr="00805170" w:rsidRDefault="0057355B" w:rsidP="0057355B">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762821"/>
      <w:r w:rsidRPr="00805170">
        <w:rPr>
          <w:rFonts w:ascii="Simplified Arabic" w:eastAsia="Times New Roman" w:hAnsi="Simplified Arabic" w:cs="Simplified Arabic" w:hint="cs"/>
          <w:b/>
          <w:bCs/>
          <w:color w:val="000000" w:themeColor="text1"/>
          <w:kern w:val="0"/>
          <w:sz w:val="32"/>
          <w:szCs w:val="32"/>
          <w:rtl/>
          <w14:ligatures w14:val="none"/>
        </w:rPr>
        <w:t>9.2.2</w:t>
      </w:r>
      <w:r w:rsidR="00901946" w:rsidRPr="00805170">
        <w:rPr>
          <w:rFonts w:ascii="Simplified Arabic" w:eastAsia="Times New Roman" w:hAnsi="Simplified Arabic" w:cs="Simplified Arabic"/>
          <w:b/>
          <w:bCs/>
          <w:color w:val="000000" w:themeColor="text1"/>
          <w:kern w:val="0"/>
          <w:sz w:val="32"/>
          <w:szCs w:val="32"/>
          <w:rtl/>
          <w14:ligatures w14:val="none"/>
        </w:rPr>
        <w:t xml:space="preserve"> العلاقة بين تطبيقات الذكاء الاصطناعي وقرارات الاستثمار العقاري</w:t>
      </w:r>
      <w:bookmarkEnd w:id="56"/>
    </w:p>
    <w:p w14:paraId="474C0E70" w14:textId="77777777" w:rsidR="00D944BC"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805170">
        <w:rPr>
          <w:rFonts w:ascii="Simplified Arabic" w:eastAsia="Times New Roman" w:hAnsi="Simplified Arabic" w:cs="Simplified Arabic"/>
          <w:color w:val="000000" w:themeColor="text1"/>
          <w:kern w:val="0"/>
          <w:sz w:val="28"/>
          <w:szCs w:val="28"/>
          <w:rtl/>
          <w14:ligatures w14:val="none"/>
        </w:rPr>
        <w:t xml:space="preserve">تتشكّل العلاقة بين تطبيقات الذكاء الاصطناعي وقرارات الاستثمار العقاري على عدة مستويات متشابكة، يمكن قراءتها من زاوية المُدخلات المعلوماتية، ومن زاوية معالجة المعلومات، ومن زاوية ترشيد القرار النهائي. فعلى مستوى المُدخلات، توفّر هذه التطبيقات قاعدة معلوماتية أوسع وأكثر دقة مما </w:t>
      </w:r>
      <w:proofErr w:type="spellStart"/>
      <w:r w:rsidRPr="00805170">
        <w:rPr>
          <w:rFonts w:ascii="Simplified Arabic" w:eastAsia="Times New Roman" w:hAnsi="Simplified Arabic" w:cs="Simplified Arabic"/>
          <w:color w:val="000000" w:themeColor="text1"/>
          <w:kern w:val="0"/>
          <w:sz w:val="28"/>
          <w:szCs w:val="28"/>
          <w:rtl/>
          <w14:ligatures w14:val="none"/>
        </w:rPr>
        <w:t>تُتيحه</w:t>
      </w:r>
      <w:proofErr w:type="spellEnd"/>
      <w:r w:rsidRPr="00805170">
        <w:rPr>
          <w:rFonts w:ascii="Simplified Arabic" w:eastAsia="Times New Roman" w:hAnsi="Simplified Arabic" w:cs="Simplified Arabic"/>
          <w:color w:val="000000" w:themeColor="text1"/>
          <w:kern w:val="0"/>
          <w:sz w:val="28"/>
          <w:szCs w:val="28"/>
          <w:rtl/>
          <w14:ligatures w14:val="none"/>
        </w:rPr>
        <w:t xml:space="preserve"> الأدوات التقليدية، بما يَنعكس على جودة التصور الذي يبنيه المستثمر عن السوق</w:t>
      </w:r>
      <w:r w:rsidR="00D944BC">
        <w:rPr>
          <w:rFonts w:ascii="Simplified Arabic" w:eastAsia="Times New Roman" w:hAnsi="Simplified Arabic" w:cs="Simplified Arabic"/>
          <w:color w:val="000000" w:themeColor="text1"/>
          <w:kern w:val="0"/>
          <w:sz w:val="28"/>
          <w:szCs w:val="28"/>
          <w14:ligatures w14:val="none"/>
        </w:rPr>
        <w:t xml:space="preserve"> (Trindade Neves et al., 2024).</w:t>
      </w:r>
    </w:p>
    <w:p w14:paraId="2DB9CDB8" w14:textId="4BD2CA6F" w:rsidR="00901946" w:rsidRPr="00805170" w:rsidRDefault="00901946" w:rsidP="00D944BC">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وعلى مستوى المعالجة، تُسهم هذه التطبيقات في تجاوز محدودية القدرة البشرية على معالجة عدد كبير من المتغيرات المتشابكة، إذ تتولى الخوارزميات الذكية استخلاص الأنماط والعلاقات التي يَصعب على المحلّل البشري رصدها، وتُقدّمها للمستثمر بصورة قابلة للاستخدام</w:t>
      </w:r>
      <w:r w:rsidRPr="00805170">
        <w:rPr>
          <w:rFonts w:ascii="Simplified Arabic" w:eastAsia="Times New Roman" w:hAnsi="Simplified Arabic" w:cs="Simplified Arabic"/>
          <w:color w:val="000000" w:themeColor="text1"/>
          <w:kern w:val="0"/>
          <w:sz w:val="28"/>
          <w:szCs w:val="28"/>
          <w14:ligatures w14:val="none"/>
        </w:rPr>
        <w:t xml:space="preserve"> (Tekouabou et al., 2024).</w:t>
      </w:r>
    </w:p>
    <w:p w14:paraId="4C15D845" w14:textId="77777777" w:rsidR="00901946" w:rsidRPr="00805170" w:rsidRDefault="00901946" w:rsidP="0057355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805170">
        <w:rPr>
          <w:rFonts w:ascii="Simplified Arabic" w:eastAsia="Times New Roman" w:hAnsi="Simplified Arabic" w:cs="Simplified Arabic"/>
          <w:color w:val="000000" w:themeColor="text1"/>
          <w:kern w:val="0"/>
          <w:sz w:val="28"/>
          <w:szCs w:val="28"/>
          <w:rtl/>
          <w14:ligatures w14:val="none"/>
        </w:rPr>
        <w:t>وعلى مستوى ترشيد القرار، تُسهم هذه التطبيقات في موازنة التحيزات السلوكية للمستثمر بمعطيات كمية مستقلة، وفي تقديم سيناريوهات احتمالية تُتيح للمستثمر فهم نطاق المخاطر المرتبطة بقراره، فضلًا عن دعم اتساق القرار مع الأهداف الاستراتيجية الكلية. وتُمثّل هذه العلاقة المحور الأساسي للدراسة الراهنة، التي تسعى إلى الكشف عن أثر تطبيقات الذكاء الاصطناعي بأبعادها الأربعة على قرارات الاستثمار العقاري لدى المستثمرين والشركات العقارية في مدينة الرياض</w:t>
      </w:r>
      <w:r w:rsidRPr="00805170">
        <w:rPr>
          <w:rFonts w:ascii="Simplified Arabic" w:eastAsia="Times New Roman" w:hAnsi="Simplified Arabic" w:cs="Simplified Arabic"/>
          <w:color w:val="000000" w:themeColor="text1"/>
          <w:kern w:val="0"/>
          <w:sz w:val="28"/>
          <w:szCs w:val="28"/>
          <w14:ligatures w14:val="none"/>
        </w:rPr>
        <w:t>.</w:t>
      </w:r>
    </w:p>
    <w:p w14:paraId="7DB85A89" w14:textId="417D7F7F" w:rsidR="006E51A3" w:rsidRPr="00805170" w:rsidRDefault="0057355B" w:rsidP="004B41A9">
      <w:pPr>
        <w:jc w:val="center"/>
        <w:outlineLvl w:val="0"/>
        <w:rPr>
          <w:rFonts w:ascii="Simplified Arabic" w:hAnsi="Simplified Arabic" w:cs="Simplified Arabic"/>
          <w:b/>
          <w:bCs/>
          <w:color w:val="000000" w:themeColor="text1"/>
          <w:szCs w:val="28"/>
          <w:rtl/>
        </w:rPr>
        <w:sectPr w:rsidR="006E51A3" w:rsidRPr="00805170" w:rsidSect="00D02DC4">
          <w:footerReference w:type="default" r:id="rId10"/>
          <w:pgSz w:w="11906" w:h="16838" w:code="9"/>
          <w:pgMar w:top="1134" w:right="1701" w:bottom="1134" w:left="1134" w:header="720" w:footer="720" w:gutter="0"/>
          <w:pgNumType w:start="1"/>
          <w:cols w:space="708"/>
          <w:bidi/>
          <w:rtlGutter/>
          <w:docGrid w:linePitch="360"/>
        </w:sectPr>
      </w:pPr>
      <w:r w:rsidRPr="00805170">
        <w:rPr>
          <w:rFonts w:ascii="Simplified Arabic" w:eastAsia="Times New Roman" w:hAnsi="Simplified Arabic" w:cs="Simplified Arabic"/>
          <w:b/>
          <w:bCs/>
          <w:color w:val="000000" w:themeColor="text1"/>
          <w:kern w:val="0"/>
          <w:sz w:val="40"/>
          <w:szCs w:val="40"/>
          <w:rtl/>
          <w14:ligatures w14:val="none"/>
        </w:rPr>
        <w:br w:type="page"/>
      </w:r>
      <w:bookmarkEnd w:id="28"/>
    </w:p>
    <w:p w14:paraId="29D4231B" w14:textId="5692A5E0" w:rsidR="0081623B" w:rsidRPr="00805170" w:rsidRDefault="00E27D3B" w:rsidP="00D02DC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05170">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2B01640C">
            <wp:simplePos x="0" y="0"/>
            <wp:positionH relativeFrom="column">
              <wp:posOffset>4286250</wp:posOffset>
            </wp:positionH>
            <wp:positionV relativeFrom="paragraph">
              <wp:posOffset>0</wp:posOffset>
            </wp:positionV>
            <wp:extent cx="1354455" cy="1254125"/>
            <wp:effectExtent l="0" t="0" r="0" b="3175"/>
            <wp:wrapTight wrapText="bothSides">
              <wp:wrapPolygon edited="0">
                <wp:start x="0" y="0"/>
                <wp:lineTo x="0" y="21327"/>
                <wp:lineTo x="21266" y="21327"/>
                <wp:lineTo x="21266"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4455" cy="125412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805170">
        <w:rPr>
          <w:rFonts w:asciiTheme="majorBidi" w:eastAsia="Calibri" w:hAnsiTheme="majorBidi" w:cstheme="majorBidi"/>
          <w:b/>
          <w:bCs/>
          <w:color w:val="000000" w:themeColor="text1"/>
          <w:kern w:val="0"/>
          <w:sz w:val="32"/>
          <w:szCs w:val="32"/>
          <w:lang w:bidi="ar-EG"/>
          <w14:ligatures w14:val="none"/>
        </w:rPr>
        <w:t>Mid</w:t>
      </w:r>
      <w:r w:rsidR="000D353F" w:rsidRPr="00805170">
        <w:rPr>
          <w:rFonts w:asciiTheme="majorBidi" w:eastAsia="Calibri" w:hAnsiTheme="majorBidi" w:cstheme="majorBidi"/>
          <w:b/>
          <w:bCs/>
          <w:color w:val="000000" w:themeColor="text1"/>
          <w:kern w:val="0"/>
          <w:sz w:val="32"/>
          <w:szCs w:val="32"/>
          <w:lang w:bidi="ar-EG"/>
          <w14:ligatures w14:val="none"/>
        </w:rPr>
        <w:t xml:space="preserve"> </w:t>
      </w:r>
      <w:r w:rsidR="0081623B" w:rsidRPr="0080517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805170" w:rsidRDefault="0081623B" w:rsidP="00D02DC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805170">
        <w:rPr>
          <w:rFonts w:asciiTheme="majorBidi" w:eastAsia="Calibri" w:hAnsiTheme="majorBidi" w:cstheme="majorBidi"/>
          <w:b/>
          <w:bCs/>
          <w:color w:val="000000" w:themeColor="text1"/>
          <w:kern w:val="0"/>
          <w:sz w:val="32"/>
          <w:szCs w:val="32"/>
          <w:lang w:bidi="ar-EG"/>
          <w14:ligatures w14:val="none"/>
        </w:rPr>
        <w:t>College of Management</w:t>
      </w:r>
    </w:p>
    <w:p w14:paraId="0942BC16" w14:textId="4E22BD6C" w:rsidR="001B46EC" w:rsidRPr="00805170" w:rsidRDefault="00857739" w:rsidP="00D02DC4">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805170">
        <w:rPr>
          <w:rFonts w:asciiTheme="majorBidi" w:eastAsia="Calibri" w:hAnsiTheme="majorBidi" w:cstheme="majorBidi"/>
          <w:b/>
          <w:bCs/>
          <w:color w:val="000000" w:themeColor="text1"/>
          <w:kern w:val="0"/>
          <w:sz w:val="32"/>
          <w:szCs w:val="32"/>
          <w:lang w:bidi="ar-EG"/>
          <w14:ligatures w14:val="none"/>
        </w:rPr>
        <w:t xml:space="preserve">Department of </w:t>
      </w:r>
      <w:r w:rsidR="003D7636" w:rsidRPr="00805170">
        <w:rPr>
          <w:rFonts w:asciiTheme="majorBidi" w:eastAsia="Calibri" w:hAnsiTheme="majorBidi" w:cstheme="majorBidi"/>
          <w:b/>
          <w:bCs/>
          <w:color w:val="000000" w:themeColor="text1"/>
          <w:kern w:val="0"/>
          <w:sz w:val="32"/>
          <w:szCs w:val="32"/>
          <w14:ligatures w14:val="none"/>
        </w:rPr>
        <w:t>risk</w:t>
      </w:r>
      <w:r w:rsidR="00823CF5" w:rsidRPr="00805170">
        <w:rPr>
          <w:rFonts w:asciiTheme="majorBidi" w:eastAsia="Calibri" w:hAnsiTheme="majorBidi" w:cstheme="majorBidi"/>
          <w:b/>
          <w:bCs/>
          <w:color w:val="000000" w:themeColor="text1"/>
          <w:kern w:val="0"/>
          <w:sz w:val="32"/>
          <w:szCs w:val="32"/>
          <w14:ligatures w14:val="none"/>
        </w:rPr>
        <w:t xml:space="preserve"> management </w:t>
      </w:r>
    </w:p>
    <w:p w14:paraId="7F1106F3" w14:textId="13D71A3A" w:rsidR="00E27D3B" w:rsidRPr="00805170" w:rsidRDefault="003E0E80" w:rsidP="006E51A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r w:rsidRPr="00805170">
        <w:rPr>
          <w:rFonts w:ascii="Simplified Arabic" w:eastAsia="Calibri" w:hAnsi="Simplified Arabic" w:cs="Simplified Arabic"/>
          <w:color w:val="000000" w:themeColor="text1"/>
          <w:kern w:val="0"/>
          <w:sz w:val="28"/>
          <w:szCs w:val="28"/>
          <w14:ligatures w14:val="none"/>
        </w:rPr>
        <w:t xml:space="preserve"> </w:t>
      </w:r>
    </w:p>
    <w:p w14:paraId="5B9FFB38" w14:textId="675304D7" w:rsidR="000949D1" w:rsidRPr="00805170" w:rsidRDefault="003D7636" w:rsidP="006E51A3">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805170">
        <w:rPr>
          <w:rFonts w:asciiTheme="majorBidi" w:eastAsia="Calibri" w:hAnsiTheme="majorBidi" w:cstheme="majorBidi"/>
          <w:b/>
          <w:bCs/>
          <w:color w:val="000000" w:themeColor="text1"/>
          <w:kern w:val="0"/>
          <w:sz w:val="40"/>
          <w:szCs w:val="40"/>
          <w:lang w:bidi="ar-EG"/>
          <w14:ligatures w14:val="none"/>
        </w:rPr>
        <w:t>The Impact of Artificial Intelligence Applications in Real Estate Price</w:t>
      </w:r>
      <w:r w:rsidR="006E51A3" w:rsidRPr="00805170">
        <w:rPr>
          <w:rFonts w:asciiTheme="majorBidi" w:eastAsia="Calibri" w:hAnsiTheme="majorBidi" w:cstheme="majorBidi"/>
          <w:b/>
          <w:bCs/>
          <w:color w:val="000000" w:themeColor="text1"/>
          <w:kern w:val="0"/>
          <w:sz w:val="40"/>
          <w:szCs w:val="40"/>
          <w:rtl/>
          <w:lang w:bidi="ar-EG"/>
          <w14:ligatures w14:val="none"/>
        </w:rPr>
        <w:t xml:space="preserve"> </w:t>
      </w:r>
      <w:r w:rsidR="000949D1" w:rsidRPr="00805170">
        <w:rPr>
          <w:rFonts w:asciiTheme="majorBidi" w:eastAsia="Calibri" w:hAnsiTheme="majorBidi" w:cstheme="majorBidi"/>
          <w:b/>
          <w:bCs/>
          <w:color w:val="000000" w:themeColor="text1"/>
          <w:kern w:val="0"/>
          <w:sz w:val="40"/>
          <w:szCs w:val="40"/>
          <w:lang w:bidi="ar-EG"/>
          <w14:ligatures w14:val="none"/>
        </w:rPr>
        <w:t>Prediction on Real Estate Investment Decisions: A Field Study on Investors and Real Estate Companies in Riyadh</w:t>
      </w:r>
    </w:p>
    <w:p w14:paraId="60F1CEDF" w14:textId="6C24F3F4" w:rsidR="0025395E" w:rsidRPr="00805170" w:rsidRDefault="0025395E" w:rsidP="00D02DC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3C60462" w14:textId="77777777" w:rsidR="0025395E" w:rsidRPr="00805170" w:rsidRDefault="0025395E" w:rsidP="006E51A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805170">
        <w:rPr>
          <w:rFonts w:asciiTheme="majorBidi" w:eastAsia="Calibri" w:hAnsiTheme="majorBidi" w:cstheme="majorBidi"/>
          <w:b/>
          <w:bCs/>
          <w:color w:val="000000" w:themeColor="text1"/>
          <w:kern w:val="0"/>
          <w:sz w:val="36"/>
          <w:szCs w:val="36"/>
          <w:lang w:bidi="ar-EG"/>
          <w14:ligatures w14:val="none"/>
        </w:rPr>
        <w:t>Prepared by</w:t>
      </w:r>
    </w:p>
    <w:p w14:paraId="365FF96F" w14:textId="3013B0FB" w:rsidR="006E51A3" w:rsidRPr="00805170" w:rsidRDefault="00FB5832" w:rsidP="006E51A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lang w:bidi="ar-YE"/>
          <w14:ligatures w14:val="none"/>
        </w:rPr>
        <w:t>Sadon saud ALSHAMMARI</w:t>
      </w:r>
    </w:p>
    <w:p w14:paraId="1AF0E819" w14:textId="42C7C4C0" w:rsidR="006E51A3" w:rsidRPr="00805170" w:rsidRDefault="00A7793F" w:rsidP="006E51A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hint="cs"/>
          <w:b/>
          <w:bCs/>
          <w:color w:val="000000" w:themeColor="text1"/>
          <w:kern w:val="0"/>
          <w:sz w:val="36"/>
          <w:szCs w:val="36"/>
          <w:rtl/>
          <w:lang w:bidi="ar-EG"/>
          <w14:ligatures w14:val="none"/>
        </w:rPr>
        <w:t>٢٥٣٠٠٢٣٢٣</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E51A3" w:rsidRPr="00805170" w14:paraId="69B86E78" w14:textId="77777777" w:rsidTr="006E51A3">
        <w:tc>
          <w:tcPr>
            <w:tcW w:w="4530" w:type="dxa"/>
          </w:tcPr>
          <w:p w14:paraId="0100E7A9" w14:textId="77777777" w:rsidR="006E51A3" w:rsidRPr="00805170" w:rsidRDefault="006E51A3" w:rsidP="006E51A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05170">
              <w:rPr>
                <w:rFonts w:asciiTheme="majorBidi" w:eastAsia="Calibri" w:hAnsiTheme="majorBidi" w:cstheme="majorBidi"/>
                <w:b/>
                <w:bCs/>
                <w:color w:val="000000" w:themeColor="text1"/>
                <w:kern w:val="0"/>
                <w:sz w:val="36"/>
                <w:szCs w:val="36"/>
                <w:lang w:bidi="ar-EG"/>
                <w14:ligatures w14:val="none"/>
              </w:rPr>
              <w:t>Main supervisor</w:t>
            </w:r>
            <w:r w:rsidRPr="0080517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AC3EF1A" w14:textId="77777777" w:rsidR="006E51A3" w:rsidRPr="00805170" w:rsidRDefault="006E51A3" w:rsidP="006E51A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05170">
              <w:rPr>
                <w:rFonts w:asciiTheme="majorBidi" w:eastAsia="Calibri" w:hAnsiTheme="majorBidi" w:cstheme="majorBidi"/>
                <w:b/>
                <w:bCs/>
                <w:color w:val="000000" w:themeColor="text1"/>
                <w:kern w:val="0"/>
                <w:sz w:val="36"/>
                <w:szCs w:val="36"/>
                <w:lang w:bidi="ar-EG"/>
                <w14:ligatures w14:val="none"/>
              </w:rPr>
              <w:t>Second supervisor</w:t>
            </w:r>
            <w:r w:rsidRPr="00805170">
              <w:rPr>
                <w:rFonts w:asciiTheme="majorBidi" w:eastAsia="Calibri" w:hAnsiTheme="majorBidi" w:cstheme="majorBidi"/>
                <w:b/>
                <w:bCs/>
                <w:color w:val="000000" w:themeColor="text1"/>
                <w:kern w:val="0"/>
                <w:sz w:val="36"/>
                <w:szCs w:val="36"/>
                <w:rtl/>
                <w:lang w:bidi="ar-EG"/>
                <w14:ligatures w14:val="none"/>
              </w:rPr>
              <w:t>/</w:t>
            </w:r>
          </w:p>
        </w:tc>
      </w:tr>
      <w:tr w:rsidR="006E51A3" w:rsidRPr="00805170" w14:paraId="0DF56C63" w14:textId="77777777" w:rsidTr="006E51A3">
        <w:tc>
          <w:tcPr>
            <w:tcW w:w="4530" w:type="dxa"/>
          </w:tcPr>
          <w:p w14:paraId="6372D582" w14:textId="77777777" w:rsidR="006E51A3" w:rsidRPr="00805170" w:rsidRDefault="006E51A3" w:rsidP="006E51A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0517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4775D190" w14:textId="77777777" w:rsidR="006E51A3" w:rsidRPr="00805170" w:rsidRDefault="006E51A3" w:rsidP="006E51A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805170">
              <w:rPr>
                <w:rFonts w:asciiTheme="majorBidi" w:eastAsia="Calibri" w:hAnsiTheme="majorBidi" w:cstheme="majorBidi"/>
                <w:color w:val="000000" w:themeColor="text1"/>
                <w:kern w:val="0"/>
                <w:sz w:val="36"/>
                <w:szCs w:val="36"/>
                <w:lang w:bidi="ar-EG"/>
                <w14:ligatures w14:val="none"/>
              </w:rPr>
              <w:t>Dr. Fayez Jarad</w:t>
            </w:r>
          </w:p>
        </w:tc>
      </w:tr>
    </w:tbl>
    <w:p w14:paraId="1B4BDB19" w14:textId="77777777" w:rsidR="006E51A3" w:rsidRPr="00805170" w:rsidRDefault="006E51A3" w:rsidP="006E51A3">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805170">
        <w:rPr>
          <w:rFonts w:asciiTheme="majorBidi" w:eastAsia="Calibri" w:hAnsiTheme="majorBidi" w:cstheme="majorBidi"/>
          <w:color w:val="000000" w:themeColor="text1"/>
          <w:kern w:val="0"/>
          <w:sz w:val="36"/>
          <w:szCs w:val="36"/>
          <w:rtl/>
          <w:lang w:bidi="ar-EG"/>
          <w14:ligatures w14:val="none"/>
        </w:rPr>
        <w:t>1448 – 2026</w:t>
      </w:r>
    </w:p>
    <w:p w14:paraId="2704D994" w14:textId="77777777" w:rsidR="006E51A3" w:rsidRPr="00805170" w:rsidRDefault="006E51A3" w:rsidP="006E51A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4569AAB2" w14:textId="77777777" w:rsidR="001B46EC" w:rsidRPr="00805170" w:rsidRDefault="001B46EC" w:rsidP="00D02DC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3A57B4D8" w14:textId="77777777" w:rsidR="000949D1" w:rsidRPr="00805170" w:rsidRDefault="000949D1" w:rsidP="00D02DC4">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893C2DD" w:rsidR="009125CE" w:rsidRPr="00805170" w:rsidRDefault="009125CE" w:rsidP="00D02DC4">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805170" w:rsidSect="00D02DC4">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83D82" w14:textId="77777777" w:rsidR="00AE677A" w:rsidRDefault="00AE677A" w:rsidP="009125CE">
      <w:pPr>
        <w:spacing w:after="0" w:line="240" w:lineRule="auto"/>
      </w:pPr>
      <w:r>
        <w:separator/>
      </w:r>
    </w:p>
  </w:endnote>
  <w:endnote w:type="continuationSeparator" w:id="0">
    <w:p w14:paraId="3271C9CD" w14:textId="77777777" w:rsidR="00AE677A" w:rsidRDefault="00AE677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4707034"/>
      <w:docPartObj>
        <w:docPartGallery w:val="Page Numbers (Bottom of Page)"/>
        <w:docPartUnique/>
      </w:docPartObj>
    </w:sdtPr>
    <w:sdtEndPr>
      <w:rPr>
        <w:rFonts w:ascii="Simplified Arabic" w:hAnsi="Simplified Arabic" w:cs="Simplified Arabic"/>
        <w:b/>
        <w:bCs/>
        <w:noProof/>
        <w:sz w:val="24"/>
        <w:szCs w:val="24"/>
      </w:rPr>
    </w:sdtEndPr>
    <w:sdtContent>
      <w:p w14:paraId="5C10C52A" w14:textId="3C6705C3" w:rsidR="006E51A3" w:rsidRDefault="006E51A3">
        <w:pPr>
          <w:pStyle w:val="a4"/>
          <w:jc w:val="center"/>
        </w:pPr>
      </w:p>
      <w:p w14:paraId="13047AE1" w14:textId="72B0334E" w:rsidR="006E51A3" w:rsidRPr="00D02DC4" w:rsidRDefault="006E51A3" w:rsidP="00D02DC4">
        <w:pPr>
          <w:pStyle w:val="a4"/>
          <w:tabs>
            <w:tab w:val="left" w:pos="4367"/>
            <w:tab w:val="center" w:pos="4535"/>
          </w:tabs>
          <w:rPr>
            <w:rFonts w:ascii="Simplified Arabic" w:hAnsi="Simplified Arabic" w:cs="Simplified Arabic"/>
            <w:b/>
            <w:bCs/>
            <w:sz w:val="24"/>
            <w:szCs w:val="24"/>
          </w:rPr>
        </w:pPr>
        <w:r w:rsidRPr="00D02DC4">
          <w:rPr>
            <w:rFonts w:ascii="Simplified Arabic" w:hAnsi="Simplified Arabic" w:cs="Simplified Arabic"/>
            <w:b/>
            <w:bCs/>
            <w:sz w:val="24"/>
            <w:szCs w:val="24"/>
          </w:rPr>
          <w:tab/>
        </w:r>
        <w:r w:rsidRPr="00D02DC4">
          <w:rPr>
            <w:rFonts w:ascii="Simplified Arabic" w:hAnsi="Simplified Arabic" w:cs="Simplified Arabic"/>
            <w:b/>
            <w:bCs/>
            <w:sz w:val="24"/>
            <w:szCs w:val="24"/>
          </w:rPr>
          <w:tab/>
        </w:r>
        <w:r w:rsidRPr="00D02DC4">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09877"/>
      <w:docPartObj>
        <w:docPartGallery w:val="Page Numbers (Bottom of Page)"/>
        <w:docPartUnique/>
      </w:docPartObj>
    </w:sdtPr>
    <w:sdtEndPr>
      <w:rPr>
        <w:rFonts w:ascii="Simplified Arabic" w:hAnsi="Simplified Arabic" w:cs="Simplified Arabic"/>
        <w:b/>
        <w:bCs/>
        <w:noProof/>
        <w:sz w:val="24"/>
        <w:szCs w:val="24"/>
      </w:rPr>
    </w:sdtEndPr>
    <w:sdtContent>
      <w:p w14:paraId="5C646023" w14:textId="77777777" w:rsidR="006E51A3" w:rsidRDefault="006E51A3">
        <w:pPr>
          <w:pStyle w:val="a4"/>
          <w:jc w:val="center"/>
        </w:pPr>
        <w:r>
          <w:rPr>
            <w:noProof/>
          </w:rPr>
          <mc:AlternateContent>
            <mc:Choice Requires="wps">
              <w:drawing>
                <wp:inline distT="0" distB="0" distL="0" distR="0" wp14:anchorId="653679CB" wp14:editId="75EB3D94">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xmlns:w16cei="http://schemas.microsoft.com/office/word/2026/wordml/cei">
              <w:pict>
                <v:shapetype w14:anchorId="02A76BB9"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11C8F39D" w14:textId="77777777" w:rsidR="006E51A3" w:rsidRPr="00D02DC4" w:rsidRDefault="006E51A3" w:rsidP="00D02DC4">
        <w:pPr>
          <w:pStyle w:val="a4"/>
          <w:tabs>
            <w:tab w:val="left" w:pos="4367"/>
            <w:tab w:val="center" w:pos="4535"/>
          </w:tabs>
          <w:rPr>
            <w:rFonts w:ascii="Simplified Arabic" w:hAnsi="Simplified Arabic" w:cs="Simplified Arabic"/>
            <w:b/>
            <w:bCs/>
            <w:sz w:val="24"/>
            <w:szCs w:val="24"/>
          </w:rPr>
        </w:pPr>
        <w:r w:rsidRPr="00D02DC4">
          <w:rPr>
            <w:rFonts w:ascii="Simplified Arabic" w:hAnsi="Simplified Arabic" w:cs="Simplified Arabic"/>
            <w:b/>
            <w:bCs/>
            <w:sz w:val="24"/>
            <w:szCs w:val="24"/>
          </w:rPr>
          <w:tab/>
        </w:r>
        <w:r w:rsidRPr="00D02DC4">
          <w:rPr>
            <w:rFonts w:ascii="Simplified Arabic" w:hAnsi="Simplified Arabic" w:cs="Simplified Arabic"/>
            <w:b/>
            <w:bCs/>
            <w:sz w:val="24"/>
            <w:szCs w:val="24"/>
          </w:rPr>
          <w:tab/>
        </w:r>
        <w:r w:rsidRPr="00D02DC4">
          <w:rPr>
            <w:rFonts w:ascii="Simplified Arabic" w:hAnsi="Simplified Arabic" w:cs="Simplified Arabic"/>
            <w:b/>
            <w:bCs/>
            <w:sz w:val="24"/>
            <w:szCs w:val="24"/>
          </w:rPr>
          <w:tab/>
        </w:r>
        <w:r w:rsidRPr="00D02DC4">
          <w:rPr>
            <w:rFonts w:ascii="Simplified Arabic" w:hAnsi="Simplified Arabic" w:cs="Simplified Arabic"/>
            <w:b/>
            <w:bCs/>
            <w:sz w:val="24"/>
            <w:szCs w:val="24"/>
          </w:rPr>
          <w:fldChar w:fldCharType="begin"/>
        </w:r>
        <w:r w:rsidRPr="00D02DC4">
          <w:rPr>
            <w:rFonts w:ascii="Simplified Arabic" w:hAnsi="Simplified Arabic" w:cs="Simplified Arabic"/>
            <w:b/>
            <w:bCs/>
            <w:sz w:val="24"/>
            <w:szCs w:val="24"/>
          </w:rPr>
          <w:instrText xml:space="preserve"> PAGE    \* MERGEFORMAT </w:instrText>
        </w:r>
        <w:r w:rsidRPr="00D02DC4">
          <w:rPr>
            <w:rFonts w:ascii="Simplified Arabic" w:hAnsi="Simplified Arabic" w:cs="Simplified Arabic"/>
            <w:b/>
            <w:bCs/>
            <w:sz w:val="24"/>
            <w:szCs w:val="24"/>
          </w:rPr>
          <w:fldChar w:fldCharType="separate"/>
        </w:r>
        <w:r w:rsidR="004B41A9">
          <w:rPr>
            <w:rFonts w:ascii="Simplified Arabic" w:hAnsi="Simplified Arabic" w:cs="Simplified Arabic"/>
            <w:b/>
            <w:bCs/>
            <w:noProof/>
            <w:sz w:val="24"/>
            <w:szCs w:val="24"/>
            <w:rtl/>
          </w:rPr>
          <w:t>53</w:t>
        </w:r>
        <w:r w:rsidRPr="00D02DC4">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8033388"/>
      <w:docPartObj>
        <w:docPartGallery w:val="Page Numbers (Bottom of Page)"/>
        <w:docPartUnique/>
      </w:docPartObj>
    </w:sdtPr>
    <w:sdtEndPr>
      <w:rPr>
        <w:rFonts w:ascii="Simplified Arabic" w:hAnsi="Simplified Arabic" w:cs="Simplified Arabic"/>
        <w:b/>
        <w:bCs/>
        <w:noProof/>
        <w:sz w:val="24"/>
        <w:szCs w:val="24"/>
      </w:rPr>
    </w:sdtEndPr>
    <w:sdtContent>
      <w:p w14:paraId="0BEC874C" w14:textId="44FB4109" w:rsidR="006E51A3" w:rsidRDefault="006E51A3" w:rsidP="006E51A3">
        <w:pPr>
          <w:pStyle w:val="a4"/>
        </w:pPr>
      </w:p>
      <w:p w14:paraId="0C0F37E5" w14:textId="5995FBAE" w:rsidR="006E51A3" w:rsidRPr="00D02DC4" w:rsidRDefault="006E51A3" w:rsidP="006E51A3">
        <w:pPr>
          <w:pStyle w:val="a4"/>
          <w:tabs>
            <w:tab w:val="left" w:pos="4367"/>
            <w:tab w:val="center" w:pos="4535"/>
          </w:tabs>
          <w:rPr>
            <w:rFonts w:ascii="Simplified Arabic" w:hAnsi="Simplified Arabic" w:cs="Simplified Arabic"/>
            <w:b/>
            <w:bCs/>
            <w:sz w:val="24"/>
            <w:szCs w:val="24"/>
          </w:rPr>
        </w:pPr>
        <w:r w:rsidRPr="00D02DC4">
          <w:rPr>
            <w:rFonts w:ascii="Simplified Arabic" w:hAnsi="Simplified Arabic" w:cs="Simplified Arabic"/>
            <w:b/>
            <w:bCs/>
            <w:sz w:val="24"/>
            <w:szCs w:val="24"/>
          </w:rPr>
          <w:tab/>
        </w:r>
        <w:r w:rsidRPr="00D02DC4">
          <w:rPr>
            <w:rFonts w:ascii="Simplified Arabic" w:hAnsi="Simplified Arabic" w:cs="Simplified Arabic"/>
            <w:b/>
            <w:bCs/>
            <w:sz w:val="24"/>
            <w:szCs w:val="24"/>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1367E" w14:textId="77777777" w:rsidR="00AE677A" w:rsidRDefault="00AE677A" w:rsidP="009125CE">
      <w:pPr>
        <w:spacing w:after="0" w:line="240" w:lineRule="auto"/>
      </w:pPr>
      <w:r>
        <w:separator/>
      </w:r>
    </w:p>
  </w:footnote>
  <w:footnote w:type="continuationSeparator" w:id="0">
    <w:p w14:paraId="65CC1A74" w14:textId="77777777" w:rsidR="00AE677A" w:rsidRDefault="00AE677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A920DA"/>
    <w:multiLevelType w:val="hybridMultilevel"/>
    <w:tmpl w:val="EA92A03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90446AB"/>
    <w:multiLevelType w:val="hybridMultilevel"/>
    <w:tmpl w:val="81A4F0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A5367BF"/>
    <w:multiLevelType w:val="hybridMultilevel"/>
    <w:tmpl w:val="BE86C3B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24E16E6"/>
    <w:multiLevelType w:val="hybridMultilevel"/>
    <w:tmpl w:val="4D121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67644E"/>
    <w:multiLevelType w:val="hybridMultilevel"/>
    <w:tmpl w:val="84A04D8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3D3D0985"/>
    <w:multiLevelType w:val="hybridMultilevel"/>
    <w:tmpl w:val="B206354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F9862A0"/>
    <w:multiLevelType w:val="hybridMultilevel"/>
    <w:tmpl w:val="B2ACE8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06F286F"/>
    <w:multiLevelType w:val="hybridMultilevel"/>
    <w:tmpl w:val="E7BCB6D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312553C"/>
    <w:multiLevelType w:val="hybridMultilevel"/>
    <w:tmpl w:val="5308CB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B997572"/>
    <w:multiLevelType w:val="hybridMultilevel"/>
    <w:tmpl w:val="ADF8823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4F1A5FAE"/>
    <w:multiLevelType w:val="hybridMultilevel"/>
    <w:tmpl w:val="001EC90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EA10A1"/>
    <w:multiLevelType w:val="hybridMultilevel"/>
    <w:tmpl w:val="30E4F14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7E57747"/>
    <w:multiLevelType w:val="hybridMultilevel"/>
    <w:tmpl w:val="67B889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BA43D47"/>
    <w:multiLevelType w:val="hybridMultilevel"/>
    <w:tmpl w:val="33F22A9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C8E60A6"/>
    <w:multiLevelType w:val="hybridMultilevel"/>
    <w:tmpl w:val="921003E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D105366"/>
    <w:multiLevelType w:val="hybridMultilevel"/>
    <w:tmpl w:val="8496D05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6D7E39C7"/>
    <w:multiLevelType w:val="hybridMultilevel"/>
    <w:tmpl w:val="919EEC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DD3485"/>
    <w:multiLevelType w:val="hybridMultilevel"/>
    <w:tmpl w:val="06483EB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CDD0732"/>
    <w:multiLevelType w:val="hybridMultilevel"/>
    <w:tmpl w:val="8604D95A"/>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num w:numId="1" w16cid:durableId="2142459480">
    <w:abstractNumId w:val="18"/>
  </w:num>
  <w:num w:numId="2" w16cid:durableId="1012879950">
    <w:abstractNumId w:val="1"/>
  </w:num>
  <w:num w:numId="3" w16cid:durableId="654843704">
    <w:abstractNumId w:val="3"/>
  </w:num>
  <w:num w:numId="4" w16cid:durableId="2028167022">
    <w:abstractNumId w:val="6"/>
  </w:num>
  <w:num w:numId="5" w16cid:durableId="200017605">
    <w:abstractNumId w:val="8"/>
  </w:num>
  <w:num w:numId="6" w16cid:durableId="2095129655">
    <w:abstractNumId w:val="10"/>
  </w:num>
  <w:num w:numId="7" w16cid:durableId="682898107">
    <w:abstractNumId w:val="14"/>
  </w:num>
  <w:num w:numId="8" w16cid:durableId="1985161790">
    <w:abstractNumId w:val="4"/>
  </w:num>
  <w:num w:numId="9" w16cid:durableId="812867465">
    <w:abstractNumId w:val="12"/>
  </w:num>
  <w:num w:numId="10" w16cid:durableId="1699701839">
    <w:abstractNumId w:val="16"/>
  </w:num>
  <w:num w:numId="11" w16cid:durableId="1785805080">
    <w:abstractNumId w:val="2"/>
  </w:num>
  <w:num w:numId="12" w16cid:durableId="912350592">
    <w:abstractNumId w:val="17"/>
  </w:num>
  <w:num w:numId="13" w16cid:durableId="1294483012">
    <w:abstractNumId w:val="9"/>
  </w:num>
  <w:num w:numId="14" w16cid:durableId="835806791">
    <w:abstractNumId w:val="15"/>
  </w:num>
  <w:num w:numId="15" w16cid:durableId="159469646">
    <w:abstractNumId w:val="5"/>
  </w:num>
  <w:num w:numId="16" w16cid:durableId="1546136389">
    <w:abstractNumId w:val="11"/>
  </w:num>
  <w:num w:numId="17" w16cid:durableId="135681230">
    <w:abstractNumId w:val="13"/>
  </w:num>
  <w:num w:numId="18" w16cid:durableId="1688212964">
    <w:abstractNumId w:val="0"/>
  </w:num>
  <w:num w:numId="19" w16cid:durableId="2020961595">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proofState w:spelling="clean"/>
  <w:revisionView w:inkAnnotation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9D1"/>
    <w:rsid w:val="00094E98"/>
    <w:rsid w:val="000A06E6"/>
    <w:rsid w:val="000A2ED4"/>
    <w:rsid w:val="000A4AC3"/>
    <w:rsid w:val="000A4DAE"/>
    <w:rsid w:val="000A6930"/>
    <w:rsid w:val="000A70C0"/>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1718D"/>
    <w:rsid w:val="00217ADA"/>
    <w:rsid w:val="0022009F"/>
    <w:rsid w:val="00223AE0"/>
    <w:rsid w:val="002304C2"/>
    <w:rsid w:val="00234450"/>
    <w:rsid w:val="00244894"/>
    <w:rsid w:val="00250D99"/>
    <w:rsid w:val="00251BCA"/>
    <w:rsid w:val="0025395E"/>
    <w:rsid w:val="00256363"/>
    <w:rsid w:val="00260558"/>
    <w:rsid w:val="0026283D"/>
    <w:rsid w:val="00270FB5"/>
    <w:rsid w:val="00274BDE"/>
    <w:rsid w:val="002766BC"/>
    <w:rsid w:val="00280068"/>
    <w:rsid w:val="002828EF"/>
    <w:rsid w:val="00286958"/>
    <w:rsid w:val="00294E8D"/>
    <w:rsid w:val="0029680E"/>
    <w:rsid w:val="00296A7D"/>
    <w:rsid w:val="002A32D6"/>
    <w:rsid w:val="002A337C"/>
    <w:rsid w:val="002A365A"/>
    <w:rsid w:val="002A76B5"/>
    <w:rsid w:val="002B1274"/>
    <w:rsid w:val="002C205F"/>
    <w:rsid w:val="002C21BB"/>
    <w:rsid w:val="002C5EE0"/>
    <w:rsid w:val="002D0190"/>
    <w:rsid w:val="002D06DE"/>
    <w:rsid w:val="002D30A7"/>
    <w:rsid w:val="002D3120"/>
    <w:rsid w:val="002D5C0C"/>
    <w:rsid w:val="002E36BC"/>
    <w:rsid w:val="002E4629"/>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4D3"/>
    <w:rsid w:val="003B48BD"/>
    <w:rsid w:val="003B51C3"/>
    <w:rsid w:val="003C2495"/>
    <w:rsid w:val="003D2106"/>
    <w:rsid w:val="003D5D45"/>
    <w:rsid w:val="003D6376"/>
    <w:rsid w:val="003D7636"/>
    <w:rsid w:val="003E0E80"/>
    <w:rsid w:val="003E29FB"/>
    <w:rsid w:val="003E3EBB"/>
    <w:rsid w:val="003E5B08"/>
    <w:rsid w:val="003E7CB6"/>
    <w:rsid w:val="003F3DA3"/>
    <w:rsid w:val="003F6333"/>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914B1"/>
    <w:rsid w:val="00491EAB"/>
    <w:rsid w:val="004A035D"/>
    <w:rsid w:val="004A1755"/>
    <w:rsid w:val="004B118D"/>
    <w:rsid w:val="004B1EF3"/>
    <w:rsid w:val="004B352F"/>
    <w:rsid w:val="004B41A9"/>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15A52"/>
    <w:rsid w:val="00522010"/>
    <w:rsid w:val="0052581D"/>
    <w:rsid w:val="005423FA"/>
    <w:rsid w:val="00544E3F"/>
    <w:rsid w:val="00545455"/>
    <w:rsid w:val="005459E0"/>
    <w:rsid w:val="00545E45"/>
    <w:rsid w:val="00550EC8"/>
    <w:rsid w:val="005527F0"/>
    <w:rsid w:val="00557A05"/>
    <w:rsid w:val="00557B85"/>
    <w:rsid w:val="0057355B"/>
    <w:rsid w:val="0058591B"/>
    <w:rsid w:val="00586F13"/>
    <w:rsid w:val="00590B27"/>
    <w:rsid w:val="00597F74"/>
    <w:rsid w:val="005A4FB6"/>
    <w:rsid w:val="005A755A"/>
    <w:rsid w:val="005B112C"/>
    <w:rsid w:val="005B2F92"/>
    <w:rsid w:val="005B5824"/>
    <w:rsid w:val="005B7D85"/>
    <w:rsid w:val="005C0751"/>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51A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230"/>
    <w:rsid w:val="007E0AD8"/>
    <w:rsid w:val="007E1EBB"/>
    <w:rsid w:val="007E3A20"/>
    <w:rsid w:val="007E6564"/>
    <w:rsid w:val="007F1674"/>
    <w:rsid w:val="007F1855"/>
    <w:rsid w:val="007F2AAC"/>
    <w:rsid w:val="007F6F3A"/>
    <w:rsid w:val="00805170"/>
    <w:rsid w:val="00806716"/>
    <w:rsid w:val="00807477"/>
    <w:rsid w:val="00811E32"/>
    <w:rsid w:val="008124AA"/>
    <w:rsid w:val="008156EA"/>
    <w:rsid w:val="0081623B"/>
    <w:rsid w:val="00821534"/>
    <w:rsid w:val="00823CF5"/>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5F62"/>
    <w:rsid w:val="008C7BB4"/>
    <w:rsid w:val="008D15AF"/>
    <w:rsid w:val="008D1829"/>
    <w:rsid w:val="008E1B7E"/>
    <w:rsid w:val="008E5C19"/>
    <w:rsid w:val="008E7314"/>
    <w:rsid w:val="008F1EAE"/>
    <w:rsid w:val="008F6829"/>
    <w:rsid w:val="008F6B36"/>
    <w:rsid w:val="0090105B"/>
    <w:rsid w:val="00901946"/>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005"/>
    <w:rsid w:val="009F47B9"/>
    <w:rsid w:val="009F646B"/>
    <w:rsid w:val="009F7996"/>
    <w:rsid w:val="00A02DBC"/>
    <w:rsid w:val="00A057D1"/>
    <w:rsid w:val="00A06714"/>
    <w:rsid w:val="00A10072"/>
    <w:rsid w:val="00A10B45"/>
    <w:rsid w:val="00A1279C"/>
    <w:rsid w:val="00A130CC"/>
    <w:rsid w:val="00A13C6F"/>
    <w:rsid w:val="00A13D0C"/>
    <w:rsid w:val="00A15287"/>
    <w:rsid w:val="00A15584"/>
    <w:rsid w:val="00A16431"/>
    <w:rsid w:val="00A20E7E"/>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793F"/>
    <w:rsid w:val="00A823EC"/>
    <w:rsid w:val="00A840CF"/>
    <w:rsid w:val="00A86A87"/>
    <w:rsid w:val="00A86E11"/>
    <w:rsid w:val="00A97576"/>
    <w:rsid w:val="00AA005F"/>
    <w:rsid w:val="00AA79E9"/>
    <w:rsid w:val="00AB0A70"/>
    <w:rsid w:val="00AB3E18"/>
    <w:rsid w:val="00AB41F1"/>
    <w:rsid w:val="00AB5A3B"/>
    <w:rsid w:val="00AB6A7C"/>
    <w:rsid w:val="00AD0E94"/>
    <w:rsid w:val="00AD722B"/>
    <w:rsid w:val="00AE3C7A"/>
    <w:rsid w:val="00AE67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67DBB"/>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2B34"/>
    <w:rsid w:val="00CA49E9"/>
    <w:rsid w:val="00CA6DC7"/>
    <w:rsid w:val="00CB2A94"/>
    <w:rsid w:val="00CB4A76"/>
    <w:rsid w:val="00CC4484"/>
    <w:rsid w:val="00CC6261"/>
    <w:rsid w:val="00CC6705"/>
    <w:rsid w:val="00CC7877"/>
    <w:rsid w:val="00CD105C"/>
    <w:rsid w:val="00CF1F0B"/>
    <w:rsid w:val="00CF4901"/>
    <w:rsid w:val="00CF552E"/>
    <w:rsid w:val="00CF6CEC"/>
    <w:rsid w:val="00D02DC4"/>
    <w:rsid w:val="00D043D4"/>
    <w:rsid w:val="00D1053F"/>
    <w:rsid w:val="00D10F38"/>
    <w:rsid w:val="00D1454F"/>
    <w:rsid w:val="00D216C5"/>
    <w:rsid w:val="00D22171"/>
    <w:rsid w:val="00D274B5"/>
    <w:rsid w:val="00D27AED"/>
    <w:rsid w:val="00D30845"/>
    <w:rsid w:val="00D3210F"/>
    <w:rsid w:val="00D32470"/>
    <w:rsid w:val="00D417B5"/>
    <w:rsid w:val="00D5653F"/>
    <w:rsid w:val="00D602AE"/>
    <w:rsid w:val="00D60743"/>
    <w:rsid w:val="00D75AD3"/>
    <w:rsid w:val="00D92BC0"/>
    <w:rsid w:val="00D92F77"/>
    <w:rsid w:val="00D944BC"/>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0BB"/>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97968"/>
    <w:rsid w:val="00EA15E2"/>
    <w:rsid w:val="00EA6B5D"/>
    <w:rsid w:val="00EA6CD1"/>
    <w:rsid w:val="00EB46EF"/>
    <w:rsid w:val="00EB46FF"/>
    <w:rsid w:val="00EB60A5"/>
    <w:rsid w:val="00EC10F6"/>
    <w:rsid w:val="00EC5DCF"/>
    <w:rsid w:val="00EC68DB"/>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3505"/>
    <w:rsid w:val="00F95872"/>
    <w:rsid w:val="00FA0A03"/>
    <w:rsid w:val="00FA24AF"/>
    <w:rsid w:val="00FA4282"/>
    <w:rsid w:val="00FA44AF"/>
    <w:rsid w:val="00FB11CC"/>
    <w:rsid w:val="00FB22B3"/>
    <w:rsid w:val="00FB4F4E"/>
    <w:rsid w:val="00FB5832"/>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4163C7"/>
    <w:rPr>
      <w:rFonts w:ascii="Simplified Arabic" w:eastAsiaTheme="majorEastAsia" w:hAnsi="Simplified Arabic" w:cs="Simplified Arabic"/>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table" w:styleId="5-1">
    <w:name w:val="Grid Table 5 Dark Accent 1"/>
    <w:basedOn w:val="a1"/>
    <w:uiPriority w:val="50"/>
    <w:rsid w:val="00D02DC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5-5">
    <w:name w:val="Grid Table 5 Dark Accent 5"/>
    <w:basedOn w:val="a1"/>
    <w:uiPriority w:val="50"/>
    <w:rsid w:val="002D06D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4-1">
    <w:name w:val="Grid Table 4 Accent 1"/>
    <w:basedOn w:val="a1"/>
    <w:uiPriority w:val="49"/>
    <w:rsid w:val="006E51A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5-2">
    <w:name w:val="Grid Table 5 Dark Accent 2"/>
    <w:basedOn w:val="a1"/>
    <w:uiPriority w:val="50"/>
    <w:rsid w:val="006E51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6-3">
    <w:name w:val="Grid Table 6 Colorful Accent 3"/>
    <w:basedOn w:val="a1"/>
    <w:uiPriority w:val="51"/>
    <w:rsid w:val="006E51A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7004">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5563873">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4234221">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6945914">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716855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6565088">
      <w:bodyDiv w:val="1"/>
      <w:marLeft w:val="0"/>
      <w:marRight w:val="0"/>
      <w:marTop w:val="0"/>
      <w:marBottom w:val="0"/>
      <w:divBdr>
        <w:top w:val="none" w:sz="0" w:space="0" w:color="auto"/>
        <w:left w:val="none" w:sz="0" w:space="0" w:color="auto"/>
        <w:bottom w:val="none" w:sz="0" w:space="0" w:color="auto"/>
        <w:right w:val="none" w:sz="0" w:space="0" w:color="auto"/>
      </w:divBdr>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9776335">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2482071">
      <w:bodyDiv w:val="1"/>
      <w:marLeft w:val="0"/>
      <w:marRight w:val="0"/>
      <w:marTop w:val="0"/>
      <w:marBottom w:val="0"/>
      <w:divBdr>
        <w:top w:val="none" w:sz="0" w:space="0" w:color="auto"/>
        <w:left w:val="none" w:sz="0" w:space="0" w:color="auto"/>
        <w:bottom w:val="none" w:sz="0" w:space="0" w:color="auto"/>
        <w:right w:val="none" w:sz="0" w:space="0" w:color="auto"/>
      </w:divBdr>
    </w:div>
    <w:div w:id="146689832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2536621">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803570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18909918">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2.png"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8A5D23B-3156-4D90-9505-562BA2B5F7E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14906</Words>
  <Characters>83623</Characters>
  <Application>Microsoft Office Word</Application>
  <DocSecurity>0</DocSecurity>
  <Lines>696</Lines>
  <Paragraphs>196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98333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Najm Alqusari</cp:lastModifiedBy>
  <cp:revision>2</cp:revision>
  <cp:lastPrinted>2026-06-30T22:56:00Z</cp:lastPrinted>
  <dcterms:created xsi:type="dcterms:W3CDTF">2026-07-11T21:57:00Z</dcterms:created>
  <dcterms:modified xsi:type="dcterms:W3CDTF">2026-07-11T21:57:00Z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