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DD70943" w:rsidR="009125CE" w:rsidRPr="001902DB" w:rsidRDefault="006B6A72" w:rsidP="00720B0F">
      <w:pPr>
        <w:spacing w:line="360" w:lineRule="auto"/>
        <w:jc w:val="lowKashida"/>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8DCED20">
            <wp:simplePos x="0" y="0"/>
            <wp:positionH relativeFrom="margin">
              <wp:posOffset>-512445</wp:posOffset>
            </wp:positionH>
            <wp:positionV relativeFrom="margin">
              <wp:posOffset>-791614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0674E738" w:rsidR="00F546CE" w:rsidRPr="001902DB" w:rsidRDefault="009125CE" w:rsidP="00720B0F">
      <w:pPr>
        <w:spacing w:line="360" w:lineRule="auto"/>
        <w:jc w:val="lowKashida"/>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rsidP="00720B0F">
      <w:pPr>
        <w:spacing w:line="360" w:lineRule="auto"/>
        <w:jc w:val="low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rsidP="00720B0F">
      <w:pPr>
        <w:spacing w:line="360" w:lineRule="auto"/>
        <w:jc w:val="lowKashida"/>
        <w:rPr>
          <w:rFonts w:ascii="Sakkal Majalla" w:hAnsi="Sakkal Majalla" w:cs="Sakkal Majalla"/>
          <w:sz w:val="28"/>
          <w:szCs w:val="28"/>
          <w:rtl/>
          <w:lang w:bidi="ar-EG"/>
        </w:rPr>
      </w:pPr>
    </w:p>
    <w:p w14:paraId="08401F45" w14:textId="68A2D4DF" w:rsidR="009125CE" w:rsidRPr="001902DB" w:rsidRDefault="00A74F76" w:rsidP="00720B0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543B7A06" w:rsidR="009125CE" w:rsidRPr="00A71B2E" w:rsidRDefault="00A71B2E" w:rsidP="00720B0F">
      <w:pPr>
        <w:spacing w:line="360" w:lineRule="auto"/>
        <w:jc w:val="center"/>
        <w:rPr>
          <w:rFonts w:ascii="Simplified Arabic" w:hAnsi="Simplified Arabic" w:cs="Simplified Arabic"/>
          <w:b/>
          <w:bCs/>
          <w:sz w:val="48"/>
          <w:szCs w:val="48"/>
          <w:rtl/>
          <w:lang w:bidi="ar-EG"/>
        </w:rPr>
      </w:pPr>
      <w:r w:rsidRPr="00A71B2E">
        <w:rPr>
          <w:rFonts w:ascii="Simplified Arabic" w:hAnsi="Simplified Arabic" w:cs="Simplified Arabic"/>
          <w:b/>
          <w:bCs/>
          <w:sz w:val="48"/>
          <w:szCs w:val="48"/>
          <w:rtl/>
          <w:lang w:bidi="ar-EG"/>
        </w:rPr>
        <w:t xml:space="preserve">أثر التسويق عبر منصة </w:t>
      </w:r>
      <w:r w:rsidRPr="00A71B2E">
        <w:rPr>
          <w:rFonts w:ascii="Simplified Arabic" w:hAnsi="Simplified Arabic" w:cs="Simplified Arabic"/>
          <w:b/>
          <w:bCs/>
          <w:sz w:val="48"/>
          <w:szCs w:val="48"/>
          <w:lang w:bidi="ar-EG"/>
        </w:rPr>
        <w:t>TikTok</w:t>
      </w:r>
      <w:r w:rsidRPr="00A71B2E">
        <w:rPr>
          <w:rFonts w:ascii="Simplified Arabic" w:hAnsi="Simplified Arabic" w:cs="Simplified Arabic"/>
          <w:b/>
          <w:bCs/>
          <w:sz w:val="48"/>
          <w:szCs w:val="48"/>
          <w:rtl/>
          <w:lang w:bidi="ar-EG"/>
        </w:rPr>
        <w:t xml:space="preserve"> على قرار الشراء لدى المستهلكين في المملكة العربية السعودية</w:t>
      </w:r>
    </w:p>
    <w:p w14:paraId="1AA4343F" w14:textId="439012D4" w:rsidR="009125CE" w:rsidRPr="00A71B2E" w:rsidRDefault="00A71B2E" w:rsidP="00720B0F">
      <w:pPr>
        <w:spacing w:line="360" w:lineRule="auto"/>
        <w:jc w:val="center"/>
        <w:rPr>
          <w:rFonts w:asciiTheme="majorBidi" w:hAnsiTheme="majorBidi" w:cstheme="majorBidi"/>
          <w:b/>
          <w:bCs/>
          <w:sz w:val="48"/>
          <w:szCs w:val="48"/>
          <w:rtl/>
          <w:lang w:bidi="ar-EG"/>
        </w:rPr>
      </w:pPr>
      <w:r w:rsidRPr="00A71B2E">
        <w:rPr>
          <w:rFonts w:asciiTheme="majorBidi" w:hAnsiTheme="majorBidi" w:cstheme="majorBidi"/>
          <w:b/>
          <w:bCs/>
          <w:sz w:val="48"/>
          <w:szCs w:val="48"/>
          <w:lang w:bidi="ar-EG"/>
        </w:rPr>
        <w:t>The Impact of TikTok Marketing on Consumers' Purchasing Decision in Saudi Arabia</w:t>
      </w:r>
    </w:p>
    <w:p w14:paraId="3D3CBDF8" w14:textId="06EA067E" w:rsidR="009125CE" w:rsidRDefault="009125CE" w:rsidP="00720B0F">
      <w:pPr>
        <w:spacing w:line="360"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19075880" w14:textId="77777777" w:rsidR="00A71B2E" w:rsidRPr="001955FA" w:rsidRDefault="00A71B2E" w:rsidP="00720B0F">
      <w:pPr>
        <w:spacing w:line="36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وجد عبدالله السحيباني</w:t>
      </w:r>
    </w:p>
    <w:p w14:paraId="5F4EE2DE" w14:textId="1A92484F" w:rsidR="009125CE" w:rsidRPr="001902DB" w:rsidRDefault="009125CE" w:rsidP="00720B0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720B0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2738CC6" w14:textId="52E3EEBA" w:rsidR="009125CE" w:rsidRPr="001902DB" w:rsidRDefault="00B55620" w:rsidP="00720B0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4480418" w14:textId="78A6C3AC" w:rsidR="009125CE" w:rsidRPr="001902DB" w:rsidRDefault="009125CE" w:rsidP="00720B0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BF3CFA8" w:rsidR="009125CE" w:rsidRPr="001902DB" w:rsidRDefault="00A00825" w:rsidP="00720B0F">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3EB65C38" w14:textId="13C6802B" w:rsidR="006B6A72" w:rsidRPr="006B6A72" w:rsidRDefault="006B6A72" w:rsidP="00720B0F">
      <w:pPr>
        <w:spacing w:line="360" w:lineRule="auto"/>
        <w:jc w:val="lowKashida"/>
        <w:rPr>
          <w:sz w:val="28"/>
          <w:szCs w:val="28"/>
        </w:rPr>
      </w:pPr>
    </w:p>
    <w:p w14:paraId="58A55E07" w14:textId="77777777" w:rsidR="00197E62" w:rsidRDefault="00197E62" w:rsidP="00720B0F">
      <w:pPr>
        <w:pStyle w:val="TableofFigures"/>
        <w:tabs>
          <w:tab w:val="right" w:leader="dot" w:pos="9016"/>
        </w:tabs>
        <w:spacing w:line="360" w:lineRule="auto"/>
        <w:jc w:val="lowKashida"/>
        <w:rPr>
          <w:rFonts w:ascii="Simplified Arabic" w:hAnsi="Simplified Arabic" w:cs="Simplified Arabic"/>
          <w:sz w:val="32"/>
          <w:szCs w:val="32"/>
          <w:rtl/>
          <w:lang w:bidi="ar-EG"/>
        </w:rPr>
      </w:pPr>
    </w:p>
    <w:p w14:paraId="51693EB2" w14:textId="77777777" w:rsidR="00197E62" w:rsidRDefault="00197E62" w:rsidP="00720B0F">
      <w:pPr>
        <w:spacing w:line="360" w:lineRule="auto"/>
        <w:jc w:val="lowKashida"/>
        <w:rPr>
          <w:rtl/>
          <w:lang w:bidi="ar-EG"/>
        </w:rPr>
      </w:pPr>
    </w:p>
    <w:p w14:paraId="547E35B4" w14:textId="77777777" w:rsidR="00A57553" w:rsidRDefault="00A57553" w:rsidP="00720B0F">
      <w:pPr>
        <w:spacing w:line="360" w:lineRule="auto"/>
        <w:jc w:val="lowKashida"/>
        <w:rPr>
          <w:rFonts w:ascii="Simplified Arabic" w:hAnsi="Simplified Arabic" w:cs="Simplified Arabic"/>
          <w:b/>
          <w:bCs/>
          <w:sz w:val="28"/>
          <w:szCs w:val="28"/>
          <w:u w:val="single"/>
        </w:rPr>
      </w:pPr>
    </w:p>
    <w:p w14:paraId="4D1B7206" w14:textId="77777777" w:rsidR="006B0BBF" w:rsidRDefault="006B0BBF" w:rsidP="00720B0F">
      <w:pPr>
        <w:spacing w:line="360" w:lineRule="auto"/>
        <w:jc w:val="lowKashida"/>
        <w:rPr>
          <w:rFonts w:ascii="Simplified Arabic" w:hAnsi="Simplified Arabic" w:cs="Simplified Arabic"/>
          <w:b/>
          <w:bCs/>
          <w:sz w:val="28"/>
          <w:szCs w:val="28"/>
          <w:u w:val="single"/>
          <w:rtl/>
        </w:rPr>
      </w:pPr>
    </w:p>
    <w:p w14:paraId="2F09C07A" w14:textId="77777777" w:rsidR="00665413" w:rsidRDefault="00665413" w:rsidP="00720B0F">
      <w:pPr>
        <w:spacing w:line="360" w:lineRule="auto"/>
        <w:jc w:val="lowKashida"/>
        <w:rPr>
          <w:rFonts w:ascii="Simplified Arabic" w:hAnsi="Simplified Arabic" w:cs="Simplified Arabic"/>
          <w:b/>
          <w:bCs/>
          <w:sz w:val="28"/>
          <w:szCs w:val="28"/>
          <w:u w:val="single"/>
          <w:rtl/>
        </w:rPr>
      </w:pPr>
    </w:p>
    <w:p w14:paraId="742CA3B4" w14:textId="77777777" w:rsidR="00665413" w:rsidRDefault="00665413" w:rsidP="00720B0F">
      <w:pPr>
        <w:spacing w:line="360" w:lineRule="auto"/>
        <w:jc w:val="lowKashida"/>
        <w:rPr>
          <w:rFonts w:ascii="Simplified Arabic" w:hAnsi="Simplified Arabic" w:cs="Simplified Arabic"/>
          <w:b/>
          <w:bCs/>
          <w:sz w:val="28"/>
          <w:szCs w:val="28"/>
          <w:u w:val="single"/>
        </w:rPr>
      </w:pPr>
    </w:p>
    <w:p w14:paraId="1F74AFD3" w14:textId="77777777" w:rsidR="006B0BBF" w:rsidRDefault="006B0BBF" w:rsidP="00720B0F">
      <w:pPr>
        <w:spacing w:line="360" w:lineRule="auto"/>
        <w:jc w:val="lowKashida"/>
        <w:rPr>
          <w:rFonts w:ascii="Simplified Arabic" w:hAnsi="Simplified Arabic" w:cs="Simplified Arabic"/>
          <w:b/>
          <w:bCs/>
          <w:sz w:val="28"/>
          <w:szCs w:val="28"/>
          <w:u w:val="single"/>
        </w:rPr>
      </w:pPr>
    </w:p>
    <w:p w14:paraId="040053C9" w14:textId="183504DA" w:rsidR="006B0BBF" w:rsidRPr="00A57553" w:rsidRDefault="00A57553" w:rsidP="00720B0F">
      <w:pPr>
        <w:pStyle w:val="Heading1"/>
        <w:spacing w:line="360" w:lineRule="auto"/>
        <w:rPr>
          <w:rtl/>
        </w:rPr>
      </w:pPr>
      <w:bookmarkStart w:id="0" w:name="_Toc233830693"/>
      <w:r w:rsidRPr="00A57553">
        <w:rPr>
          <w:rtl/>
        </w:rPr>
        <w:t>الفصل الأول: الإطار العام للدراسة</w:t>
      </w:r>
      <w:bookmarkEnd w:id="0"/>
    </w:p>
    <w:p w14:paraId="6130AE30" w14:textId="77777777" w:rsidR="006B0BBF" w:rsidRDefault="006B0BBF" w:rsidP="00720B0F">
      <w:pPr>
        <w:spacing w:line="360" w:lineRule="auto"/>
        <w:jc w:val="lowKashida"/>
        <w:rPr>
          <w:rFonts w:ascii="Simplified Arabic" w:hAnsi="Simplified Arabic" w:cs="Simplified Arabic"/>
          <w:b/>
          <w:bCs/>
          <w:sz w:val="72"/>
          <w:szCs w:val="72"/>
          <w:u w:val="single"/>
          <w:rtl/>
          <w:lang w:bidi="ar-EG"/>
        </w:rPr>
      </w:pPr>
    </w:p>
    <w:p w14:paraId="000B8BCD" w14:textId="77777777" w:rsidR="006B0BBF" w:rsidRDefault="006B0BBF" w:rsidP="00720B0F">
      <w:pPr>
        <w:spacing w:line="360" w:lineRule="auto"/>
        <w:jc w:val="lowKashida"/>
        <w:rPr>
          <w:rFonts w:ascii="Simplified Arabic" w:hAnsi="Simplified Arabic" w:cs="Simplified Arabic"/>
          <w:b/>
          <w:bCs/>
          <w:sz w:val="72"/>
          <w:szCs w:val="72"/>
          <w:u w:val="single"/>
          <w:lang w:bidi="ar-EG"/>
        </w:rPr>
      </w:pPr>
    </w:p>
    <w:p w14:paraId="756CB5C0" w14:textId="77777777" w:rsidR="00A57553" w:rsidRDefault="00A57553" w:rsidP="00720B0F">
      <w:pPr>
        <w:spacing w:line="360" w:lineRule="auto"/>
        <w:jc w:val="lowKashida"/>
        <w:rPr>
          <w:rFonts w:ascii="Simplified Arabic" w:hAnsi="Simplified Arabic" w:cs="Simplified Arabic"/>
          <w:b/>
          <w:bCs/>
          <w:sz w:val="72"/>
          <w:szCs w:val="72"/>
          <w:u w:val="single"/>
          <w:rtl/>
          <w:lang w:bidi="ar-EG"/>
        </w:rPr>
      </w:pPr>
    </w:p>
    <w:p w14:paraId="00AFF253" w14:textId="1A272373" w:rsidR="007662EA" w:rsidRPr="00A57553" w:rsidRDefault="007662EA" w:rsidP="00720B0F">
      <w:pPr>
        <w:pStyle w:val="Heading2"/>
        <w:jc w:val="lowKashida"/>
        <w:rPr>
          <w:rtl/>
        </w:rPr>
      </w:pPr>
      <w:bookmarkStart w:id="1" w:name="_Toc233830694"/>
      <w:r w:rsidRPr="00A57553">
        <w:rPr>
          <w:rtl/>
        </w:rPr>
        <w:lastRenderedPageBreak/>
        <w:t>ال</w:t>
      </w:r>
      <w:r w:rsidR="00A74F76" w:rsidRPr="00A57553">
        <w:rPr>
          <w:rtl/>
        </w:rPr>
        <w:t>مقدمة</w:t>
      </w:r>
      <w:bookmarkEnd w:id="1"/>
    </w:p>
    <w:p w14:paraId="563F2548" w14:textId="4F7FA345"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باتت البيئة الرقمية المتسارعة التطور تعيد رسم ملامح المشهد التسويقي على المستوى العالمي، إذ لم تعد الشركات قادرة على الاتكاء وحده على القنوات التقليدية للوصول إلى جمهورها المستهدف. فمع التوسع الهائل في استخدام الإنترنت والانتشار المتزايد للأجهزة الذكية، أصبح الفضاء الرقمي الميدان الأبرز الذي تدور فيه المعارك التنافسية بين العلامات التجارية. وقد انعكس ذلك بجلاء على أنماط التواصل بين المؤسسات وعملائها، فانتقل هذا التواصل من نموذج أحادي الاتجاه يعتمد على البث الإعلاني المباشر، إلى نموذج تفاعلي تشاركي يتيح للمستهلك أن يكون طرفاً فاعلاً في صياغة تجربة العلامة التجارية (الدسوقي وآخرون، 2024)</w:t>
      </w:r>
      <w:r w:rsidRPr="00A57553">
        <w:rPr>
          <w:rFonts w:ascii="Simplified Arabic" w:hAnsi="Simplified Arabic" w:cs="Simplified Arabic"/>
          <w:sz w:val="28"/>
          <w:szCs w:val="28"/>
          <w:lang w:bidi="ar-EG"/>
        </w:rPr>
        <w:t>.</w:t>
      </w:r>
    </w:p>
    <w:p w14:paraId="4F8617C4" w14:textId="77777777"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وفي ظل هذا المشهد، اكتسبت منصات التواصل الاجتماعي أهمية بالغة كأدوات تسويقية لا غنى عنها، وذلك نظراً لما توفره من بيئة غنية بالتفاعل والمشاركة والانتشار الفيروسي السريع. غير أن ما يميز المرحلة الراهنة هو ظهور جيل جديد من هذه المنصات يقوم على المحتوى المرئي القصير بوصفه لغة تواصل أساسية، وفي مقدمة هذه المنصات تأتي</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التي نجحت في وقت قياسي في استقطاب مئات الملايين من المستخدمين حول العالم. وتشير الدراسات إلى أن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باتت تمثل ظاهرة اجتماعية ورقمية متكاملة، لا مجرد وسيلة ترفيه، إذ أثبتت قدرتها على التأثير في قرارات الشراء وتشكيل الاتجاهات الاستهلاكية (لونيس وآخرون، 2024)</w:t>
      </w:r>
      <w:r w:rsidRPr="00A57553">
        <w:rPr>
          <w:rFonts w:ascii="Simplified Arabic" w:hAnsi="Simplified Arabic" w:cs="Simplified Arabic"/>
          <w:sz w:val="28"/>
          <w:szCs w:val="28"/>
          <w:lang w:bidi="ar-EG"/>
        </w:rPr>
        <w:t>.</w:t>
      </w:r>
    </w:p>
    <w:p w14:paraId="565DC94F" w14:textId="6EA7673B" w:rsid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t>وعلى صعيد المملكة العربية السعودية، تجلى هذا الواقع بصورة لافتة، إذ تصنَّف المملكة بوصفها من أعلى دول العالم في معدلات استخدام الإنترنت ووسائل التواصل الاجتماعي. وقد وجدت الشركات والعلامات التجارية في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 xml:space="preserve">منفذاً استراتيجياً بالغ الفاعلية للوصول إلى شريحة الشباب التي تمثل النسبة الأكبر من المستهلكين. </w:t>
      </w:r>
    </w:p>
    <w:p w14:paraId="664AA786" w14:textId="7700021B"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lastRenderedPageBreak/>
        <w:t>ويتجلى الدور المتنامي لصناع المحتوى والمؤثرين في تشكيل الوعي بالمنتجات وتحفيز نوايا الشراء، مما يجعل دراسة هذه الظاهرة في سياقها الثقافي السعودي أمراً ذا قيمة علمية وعملية عالية (العنزي والحربي، 2024)</w:t>
      </w:r>
      <w:r w:rsidRPr="00A57553">
        <w:rPr>
          <w:rFonts w:ascii="Simplified Arabic" w:hAnsi="Simplified Arabic" w:cs="Simplified Arabic"/>
          <w:sz w:val="28"/>
          <w:szCs w:val="28"/>
          <w:lang w:bidi="ar-EG"/>
        </w:rPr>
        <w:t>.</w:t>
      </w:r>
    </w:p>
    <w:p w14:paraId="59099A0B" w14:textId="77777777"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ومما يزيد من أهمية هذا المجال البحثي أن قرار الشراء لم يعد عملية بسيطة ووحيدة الأبعاد؛ بل تحوّل إلى مسار معقد يتشكّل تحت تأثير عوامل متشابكة تشمل المحتوى الذي يتعرض له المستهلك، ومستوى تفاعله مع هذا المحتوى، ومدى ثقته في المصادر التي تقدمه، فضلاً عن تكرار ظهور الرسائل الإعلانية. وتزداد تعقيدات هذه العلاقة حين نضعها في سياق منصة كـ</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تعتمد خوارزميات متطورة لاستهداف المستخدمين بمحتوى مخصص يتوافق مع اهتماماتهم وسلوكهم الرقمي (موسى، 2024)</w:t>
      </w:r>
      <w:r w:rsidRPr="00A57553">
        <w:rPr>
          <w:rFonts w:ascii="Simplified Arabic" w:hAnsi="Simplified Arabic" w:cs="Simplified Arabic"/>
          <w:sz w:val="28"/>
          <w:szCs w:val="28"/>
          <w:lang w:bidi="ar-EG"/>
        </w:rPr>
        <w:t>.</w:t>
      </w:r>
    </w:p>
    <w:p w14:paraId="60677415" w14:textId="2730221E"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ومن هذا المنطلق، تسعى هذه الدراسة إلى تحليل العلاقة بين التسويق عبر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وقرار الشراء لدى المستهلكين في المملكة العربية السعودية، مع التعمق في فهم الآليات التي تحكم هذه العلاقة من خلال جملة من المتغيرات الوسيطة، في مقدمتها: التفاعل مع المحتوى، ومستوى الثقة، وتكرار الإعلانات. ولا تكتسب هذه الدراسة أهميتها من الفراغ، بل تنبثق من حاجة بحثية حقيقية تتمثل في شح الدراسات العربية المتخصصة التي تناولت هذه المنصة بعينها في البيئة الخليجية (حسن، 2024)</w:t>
      </w:r>
      <w:r w:rsidRPr="00A57553">
        <w:rPr>
          <w:rFonts w:ascii="Simplified Arabic" w:hAnsi="Simplified Arabic" w:cs="Simplified Arabic"/>
          <w:sz w:val="28"/>
          <w:szCs w:val="28"/>
          <w:lang w:bidi="ar-EG"/>
        </w:rPr>
        <w:t>.</w:t>
      </w:r>
    </w:p>
    <w:p w14:paraId="6F02549D" w14:textId="77777777" w:rsidR="00A57553" w:rsidRPr="00A57553" w:rsidRDefault="00A57553" w:rsidP="00720B0F">
      <w:pPr>
        <w:pStyle w:val="Heading2"/>
        <w:rPr>
          <w:lang w:bidi="ar-EG"/>
        </w:rPr>
      </w:pPr>
      <w:bookmarkStart w:id="2" w:name="_Toc233830695"/>
      <w:r w:rsidRPr="00A57553">
        <w:rPr>
          <w:rtl/>
        </w:rPr>
        <w:t>ثانياً: مشكلة الدراسة</w:t>
      </w:r>
      <w:bookmarkEnd w:id="2"/>
    </w:p>
    <w:p w14:paraId="47750AF0" w14:textId="77777777"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شهدت السنوات الأخيرة توسعاً ملحوظاً في توظيف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 xml:space="preserve">كأداة تسويقية من قِبل المؤسسات والعلامات التجارية في المملكة العربية السعودية. وعلى الرغم من هذا التوسع، لا تزال الصورة غير واضحة فيما يتعلق بمدى الأثر الحقيقي لهذا النوع من التسويق على سلوك المستهلك وقراراته الشرائية الفعلية. فبينما تستثمر المؤسسات موارد ضخمة في بناء محتوى إعلاني على هذه المنصة واستقطاب </w:t>
      </w:r>
      <w:r w:rsidRPr="00A57553">
        <w:rPr>
          <w:rFonts w:ascii="Simplified Arabic" w:hAnsi="Simplified Arabic" w:cs="Simplified Arabic"/>
          <w:sz w:val="28"/>
          <w:szCs w:val="28"/>
          <w:rtl/>
        </w:rPr>
        <w:lastRenderedPageBreak/>
        <w:t>المؤثرين، يظل السؤال قائماً: هل تنعكس هذه الجهود فعلاً في تحويل المشاهدة إلى قرار شراء؟ (بوشيبة ومزاري، 2024)</w:t>
      </w:r>
      <w:r w:rsidRPr="00A57553">
        <w:rPr>
          <w:rFonts w:ascii="Simplified Arabic" w:hAnsi="Simplified Arabic" w:cs="Simplified Arabic"/>
          <w:sz w:val="28"/>
          <w:szCs w:val="28"/>
          <w:lang w:bidi="ar-EG"/>
        </w:rPr>
        <w:t>.</w:t>
      </w:r>
    </w:p>
    <w:p w14:paraId="7031756C" w14:textId="0D06C3E2"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وتتعقد هذه المعادلة بوجود جملة من العوامل المتداخلة؛ إذ إن طبيعة المحتوى القصير والسريع الوتيرة قد تسهم في جذب الانتباه دون أن تفضي بالضرورة إلى بناء قناعة كافية تدفع نحو الشراء. كما أن الكثافة الإعلانية المرتفعة التي يتعرض لها المستخدم على المنصة قد تولد حالة من التشبع أو الرفض النفسي، مما يضعف كفاءة الرسالة التسويقية. ويزيد من صعوبة الأمر أن الخصائص الثقافية والاجتماعية للمجتمع السعودي قد تشكّل حاجزاً أو محفزاً في آنٍ واحد أمام تأثير هذا النوع من التسويق (طارق وسعد، 2023)</w:t>
      </w:r>
      <w:r w:rsidRPr="00A57553">
        <w:rPr>
          <w:rFonts w:ascii="Simplified Arabic" w:hAnsi="Simplified Arabic" w:cs="Simplified Arabic"/>
          <w:sz w:val="28"/>
          <w:szCs w:val="28"/>
          <w:lang w:bidi="ar-EG"/>
        </w:rPr>
        <w:t>.</w:t>
      </w:r>
    </w:p>
    <w:p w14:paraId="3472A114" w14:textId="77777777"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ومن زاوية أخرى، تكشف مراجعة الأدب العلمي عن غياب دراسات عربية محكمة كافية تربط بصورة منهجية بين متغيرات التسويق عبر</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وقرار الشراء في البيئة السعودية تحديداً. وتزداد الفجوة وضوحاً حين يتعلق الأمر بالمتغيرات الوسيطة كالثقة والتفاعل وتكرار الإعلانات، والتي لم تحظَ بقدر كافٍ من الدراسة المتكاملة في سياق واحد. ومن ثمّ، تبرز الحاجة الماسة إلى دراسة علمية دقيقة تسعى إلى سد هذا القصور وتقديم إجابات موثوقة عن جملة من التساؤلات التي تمثل في مجموعها مشكلة هذه الدراسة (الزعبي، 2025)</w:t>
      </w:r>
      <w:r w:rsidRPr="00A57553">
        <w:rPr>
          <w:rFonts w:ascii="Simplified Arabic" w:hAnsi="Simplified Arabic" w:cs="Simplified Arabic"/>
          <w:sz w:val="28"/>
          <w:szCs w:val="28"/>
          <w:lang w:bidi="ar-EG"/>
        </w:rPr>
        <w:t>:</w:t>
      </w:r>
    </w:p>
    <w:p w14:paraId="2C9A4506" w14:textId="77777777" w:rsidR="00A57553" w:rsidRPr="00A57553" w:rsidRDefault="00A57553" w:rsidP="00720B0F">
      <w:pPr>
        <w:numPr>
          <w:ilvl w:val="0"/>
          <w:numId w:val="17"/>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ما مدى تأثير التسويق عبر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على قرار الشراء لدى المستهلكين في المملكة العربية السعودية؟</w:t>
      </w:r>
    </w:p>
    <w:p w14:paraId="3556B8F8" w14:textId="77777777" w:rsidR="00A57553" w:rsidRPr="00A57553" w:rsidRDefault="00A57553" w:rsidP="00720B0F">
      <w:pPr>
        <w:numPr>
          <w:ilvl w:val="0"/>
          <w:numId w:val="17"/>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ما الدور الذي يؤديه المحتوى التسويقي في التأثير على السلوك الشرائي للمستهلك؟</w:t>
      </w:r>
    </w:p>
    <w:p w14:paraId="5B02C800" w14:textId="57957A09" w:rsidR="00A57553" w:rsidRPr="00A57553" w:rsidRDefault="00A57553" w:rsidP="00720B0F">
      <w:pPr>
        <w:numPr>
          <w:ilvl w:val="0"/>
          <w:numId w:val="17"/>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هل يسهم تفاعل المستخدم مع المحتوى في رفع احتمالية اتخاذ قرار الشراء؟</w:t>
      </w:r>
    </w:p>
    <w:p w14:paraId="14BF93E6" w14:textId="77777777" w:rsidR="00A57553" w:rsidRPr="00A57553" w:rsidRDefault="00A57553" w:rsidP="00720B0F">
      <w:pPr>
        <w:numPr>
          <w:ilvl w:val="0"/>
          <w:numId w:val="17"/>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ما الأثر الذي يتركه تكرار الإعلانات على نية الشراء لدى المستهلك السعودي؟</w:t>
      </w:r>
    </w:p>
    <w:p w14:paraId="65BFE955" w14:textId="77777777" w:rsidR="00A57553" w:rsidRPr="00A57553" w:rsidRDefault="00A57553" w:rsidP="00720B0F">
      <w:pPr>
        <w:pStyle w:val="Heading2"/>
        <w:rPr>
          <w:lang w:bidi="ar-EG"/>
        </w:rPr>
      </w:pPr>
      <w:bookmarkStart w:id="3" w:name="_Toc233830696"/>
      <w:r w:rsidRPr="00A57553">
        <w:rPr>
          <w:rtl/>
        </w:rPr>
        <w:lastRenderedPageBreak/>
        <w:t>ثالثاً: أهداف الدراسة</w:t>
      </w:r>
      <w:bookmarkEnd w:id="3"/>
    </w:p>
    <w:p w14:paraId="0E673DAB" w14:textId="77777777" w:rsidR="00A57553" w:rsidRPr="00A57553" w:rsidRDefault="00A57553" w:rsidP="00720B0F">
      <w:pPr>
        <w:pStyle w:val="Heading2"/>
        <w:rPr>
          <w:lang w:bidi="ar-EG"/>
        </w:rPr>
      </w:pPr>
      <w:bookmarkStart w:id="4" w:name="_Toc233830697"/>
      <w:r w:rsidRPr="00A57553">
        <w:rPr>
          <w:rtl/>
        </w:rPr>
        <w:t>الهدف العام</w:t>
      </w:r>
      <w:bookmarkEnd w:id="4"/>
    </w:p>
    <w:p w14:paraId="29B59028" w14:textId="1C77894F"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تهدف الدراسة في مجملها إلى تحليل الأثر الذي يحدثه التسويق عبر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على قرار الشراء لدى المستهلكين في المملكة العربية السعودية، من خلال بناء تصور علمي متكامل للعلاقة بين متغيرات الدراسة</w:t>
      </w:r>
      <w:r w:rsidRPr="00A57553">
        <w:rPr>
          <w:rFonts w:ascii="Simplified Arabic" w:hAnsi="Simplified Arabic" w:cs="Simplified Arabic"/>
          <w:sz w:val="28"/>
          <w:szCs w:val="28"/>
          <w:lang w:bidi="ar-EG"/>
        </w:rPr>
        <w:t>.</w:t>
      </w:r>
    </w:p>
    <w:p w14:paraId="35680980" w14:textId="77777777" w:rsidR="00A57553" w:rsidRPr="00A57553" w:rsidRDefault="00A57553" w:rsidP="00720B0F">
      <w:pPr>
        <w:pStyle w:val="Heading2"/>
        <w:rPr>
          <w:lang w:bidi="ar-EG"/>
        </w:rPr>
      </w:pPr>
      <w:bookmarkStart w:id="5" w:name="_Toc233830698"/>
      <w:r w:rsidRPr="00A57553">
        <w:rPr>
          <w:rtl/>
        </w:rPr>
        <w:t>الأهداف الفرعية</w:t>
      </w:r>
      <w:bookmarkEnd w:id="5"/>
    </w:p>
    <w:p w14:paraId="73414B77" w14:textId="30DB4D9A"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تتفرع من الهدف العام جملة من الأهداف التفصيلية التي تشكّل في مجموعها منظومة بحثية متكاملة، وهي</w:t>
      </w:r>
      <w:r w:rsidRPr="00A57553">
        <w:rPr>
          <w:rFonts w:ascii="Simplified Arabic" w:hAnsi="Simplified Arabic" w:cs="Simplified Arabic"/>
          <w:sz w:val="28"/>
          <w:szCs w:val="28"/>
          <w:lang w:bidi="ar-EG"/>
        </w:rPr>
        <w:t>:</w:t>
      </w:r>
    </w:p>
    <w:p w14:paraId="2AF8F783" w14:textId="77777777" w:rsidR="00A57553" w:rsidRPr="00A57553" w:rsidRDefault="00A57553" w:rsidP="00720B0F">
      <w:pPr>
        <w:numPr>
          <w:ilvl w:val="0"/>
          <w:numId w:val="18"/>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الكشف عن طبيعة تأثير المحتوى التسويقي المعروض على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في توجيه قرار الشراء</w:t>
      </w:r>
      <w:r w:rsidRPr="00A57553">
        <w:rPr>
          <w:rFonts w:ascii="Simplified Arabic" w:hAnsi="Simplified Arabic" w:cs="Simplified Arabic"/>
          <w:sz w:val="28"/>
          <w:szCs w:val="28"/>
          <w:lang w:bidi="ar-EG"/>
        </w:rPr>
        <w:t>.</w:t>
      </w:r>
    </w:p>
    <w:p w14:paraId="2C3C29FE" w14:textId="77777777" w:rsidR="00A57553" w:rsidRPr="00A57553" w:rsidRDefault="00A57553" w:rsidP="00720B0F">
      <w:pPr>
        <w:numPr>
          <w:ilvl w:val="0"/>
          <w:numId w:val="18"/>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قياس مستوى تفاعل المستخدمين السعوديين مع هذا المحتوى ووصف أنماطه</w:t>
      </w:r>
      <w:r w:rsidRPr="00A57553">
        <w:rPr>
          <w:rFonts w:ascii="Simplified Arabic" w:hAnsi="Simplified Arabic" w:cs="Simplified Arabic"/>
          <w:sz w:val="28"/>
          <w:szCs w:val="28"/>
          <w:lang w:bidi="ar-EG"/>
        </w:rPr>
        <w:t>.</w:t>
      </w:r>
    </w:p>
    <w:p w14:paraId="1B23C11A" w14:textId="77777777" w:rsidR="00A57553" w:rsidRPr="00A57553" w:rsidRDefault="00A57553" w:rsidP="00720B0F">
      <w:pPr>
        <w:numPr>
          <w:ilvl w:val="0"/>
          <w:numId w:val="18"/>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استجلاء طبيعة العلاقة بين مستوى التفاعل مع المحتوى وقرار الشراء الفعلي</w:t>
      </w:r>
      <w:r w:rsidRPr="00A57553">
        <w:rPr>
          <w:rFonts w:ascii="Simplified Arabic" w:hAnsi="Simplified Arabic" w:cs="Simplified Arabic"/>
          <w:sz w:val="28"/>
          <w:szCs w:val="28"/>
          <w:lang w:bidi="ar-EG"/>
        </w:rPr>
        <w:t>.</w:t>
      </w:r>
    </w:p>
    <w:p w14:paraId="45B3D564" w14:textId="683CE5BC" w:rsidR="00A57553" w:rsidRPr="00A57553" w:rsidRDefault="00A57553" w:rsidP="00720B0F">
      <w:pPr>
        <w:numPr>
          <w:ilvl w:val="0"/>
          <w:numId w:val="18"/>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رصد الأثر الذي يحدثه تكرار ظهور الإعلانات على المنصة في سلوك المستهلك واتجاهاته نحو الشراء</w:t>
      </w:r>
      <w:r w:rsidRPr="00A57553">
        <w:rPr>
          <w:rFonts w:ascii="Simplified Arabic" w:hAnsi="Simplified Arabic" w:cs="Simplified Arabic"/>
          <w:sz w:val="28"/>
          <w:szCs w:val="28"/>
          <w:lang w:bidi="ar-EG"/>
        </w:rPr>
        <w:t>.</w:t>
      </w:r>
    </w:p>
    <w:p w14:paraId="1F0E3A17" w14:textId="03464082" w:rsidR="00A57553" w:rsidRPr="00A57553" w:rsidRDefault="00A57553" w:rsidP="00720B0F">
      <w:pPr>
        <w:numPr>
          <w:ilvl w:val="0"/>
          <w:numId w:val="18"/>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تقديم توصيات عملية مستندة إلى نتائج الدراسة يمكن أن توظفها الشركات والمؤسسات في تطوير استراتيجياتها التسويقية عبر</w:t>
      </w:r>
      <w:r w:rsidRPr="00A57553">
        <w:rPr>
          <w:rFonts w:ascii="Simplified Arabic" w:hAnsi="Simplified Arabic" w:cs="Simplified Arabic"/>
          <w:sz w:val="28"/>
          <w:szCs w:val="28"/>
          <w:lang w:bidi="ar-EG"/>
        </w:rPr>
        <w:t xml:space="preserve"> TikTok.</w:t>
      </w:r>
    </w:p>
    <w:p w14:paraId="5105314F" w14:textId="77777777" w:rsidR="00A57553" w:rsidRDefault="00A57553" w:rsidP="00720B0F">
      <w:pPr>
        <w:spacing w:line="360" w:lineRule="auto"/>
        <w:jc w:val="lowKashida"/>
        <w:rPr>
          <w:rFonts w:ascii="Simplified Arabic" w:hAnsi="Simplified Arabic" w:cs="Simplified Arabic"/>
          <w:b/>
          <w:bCs/>
          <w:sz w:val="28"/>
          <w:szCs w:val="28"/>
        </w:rPr>
      </w:pPr>
    </w:p>
    <w:p w14:paraId="1D65F539" w14:textId="77777777" w:rsidR="00A57553" w:rsidRDefault="00A57553" w:rsidP="00720B0F">
      <w:pPr>
        <w:spacing w:line="360" w:lineRule="auto"/>
        <w:jc w:val="lowKashida"/>
        <w:rPr>
          <w:rFonts w:ascii="Simplified Arabic" w:hAnsi="Simplified Arabic" w:cs="Simplified Arabic"/>
          <w:b/>
          <w:bCs/>
          <w:sz w:val="28"/>
          <w:szCs w:val="28"/>
        </w:rPr>
      </w:pPr>
    </w:p>
    <w:p w14:paraId="0387BE60" w14:textId="4F417658" w:rsidR="00A57553" w:rsidRPr="00A57553" w:rsidRDefault="00A57553" w:rsidP="00720B0F">
      <w:pPr>
        <w:pStyle w:val="Heading2"/>
        <w:rPr>
          <w:lang w:bidi="ar-EG"/>
        </w:rPr>
      </w:pPr>
      <w:bookmarkStart w:id="6" w:name="_Toc233830699"/>
      <w:r w:rsidRPr="00A57553">
        <w:rPr>
          <w:rtl/>
        </w:rPr>
        <w:lastRenderedPageBreak/>
        <w:t>رابعاً: أهمية الدراسة</w:t>
      </w:r>
      <w:bookmarkEnd w:id="6"/>
    </w:p>
    <w:p w14:paraId="099F1F5A" w14:textId="77777777" w:rsidR="00A57553" w:rsidRPr="00A57553" w:rsidRDefault="00A57553" w:rsidP="00720B0F">
      <w:pPr>
        <w:pStyle w:val="Heading2"/>
        <w:rPr>
          <w:lang w:bidi="ar-EG"/>
        </w:rPr>
      </w:pPr>
      <w:bookmarkStart w:id="7" w:name="_Toc233830700"/>
      <w:r w:rsidRPr="00A57553">
        <w:rPr>
          <w:rtl/>
        </w:rPr>
        <w:t>الأهمية العلمية</w:t>
      </w:r>
      <w:bookmarkEnd w:id="7"/>
    </w:p>
    <w:p w14:paraId="38827532" w14:textId="0AB208B2"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تسهم هذه الدراسة في تعزيز الرصيد المعرفي في حقل التسويق الرقمي من خلال تناول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بشكل خاص وبمنهجية علمية صارمة، في حين انصرفت معظم الدراسات السابقة إلى مناقشة وسائل التواصل الاجتماعي بصورة عامة أو إلى منصات تقليدية كـ</w:t>
      </w:r>
      <w:r w:rsidRPr="00A57553">
        <w:rPr>
          <w:rFonts w:ascii="Simplified Arabic" w:hAnsi="Simplified Arabic" w:cs="Simplified Arabic"/>
          <w:sz w:val="28"/>
          <w:szCs w:val="28"/>
          <w:lang w:bidi="ar-EG"/>
        </w:rPr>
        <w:t xml:space="preserve"> Facebook </w:t>
      </w:r>
      <w:r w:rsidRPr="00A57553">
        <w:rPr>
          <w:rFonts w:ascii="Simplified Arabic" w:hAnsi="Simplified Arabic" w:cs="Simplified Arabic"/>
          <w:sz w:val="28"/>
          <w:szCs w:val="28"/>
          <w:rtl/>
        </w:rPr>
        <w:t>و</w:t>
      </w:r>
      <w:r w:rsidRPr="00A57553">
        <w:rPr>
          <w:rFonts w:ascii="Simplified Arabic" w:hAnsi="Simplified Arabic" w:cs="Simplified Arabic"/>
          <w:sz w:val="28"/>
          <w:szCs w:val="28"/>
          <w:lang w:bidi="ar-EG"/>
        </w:rPr>
        <w:t xml:space="preserve">Instagram. </w:t>
      </w:r>
      <w:r w:rsidRPr="00A57553">
        <w:rPr>
          <w:rFonts w:ascii="Simplified Arabic" w:hAnsi="Simplified Arabic" w:cs="Simplified Arabic"/>
          <w:sz w:val="28"/>
          <w:szCs w:val="28"/>
          <w:rtl/>
        </w:rPr>
        <w:t>وتقدم الدراسة بهذا إضافة نوعية إلى الأدبيات العلمية في مجال سلوك المستهلك الرقمي، من خلال اختبار نموذج نظري متكامل في السياق الثقافي العربي والسعودي تحديداً، وهو ما يندر وجوده في المكتبة البحثية العربية (فاروق وعبدالعاطي، 2024). فضلاً عن ذلك، تسهم الدراسة في توسيع مجال التطبيق العلمي لجملة من النظريات كنظرية سلوك المستهلك ونظرية التأثير الاجتماعي ونظرية القيمة المدركة، وذلك في بيئة رقمية ناشئة ومتطورة</w:t>
      </w:r>
      <w:r w:rsidRPr="00A57553">
        <w:rPr>
          <w:rFonts w:ascii="Simplified Arabic" w:hAnsi="Simplified Arabic" w:cs="Simplified Arabic"/>
          <w:sz w:val="28"/>
          <w:szCs w:val="28"/>
          <w:lang w:bidi="ar-EG"/>
        </w:rPr>
        <w:t>.</w:t>
      </w:r>
    </w:p>
    <w:p w14:paraId="7FD6CD29" w14:textId="77777777" w:rsidR="00A57553" w:rsidRPr="00A57553" w:rsidRDefault="00A57553" w:rsidP="00720B0F">
      <w:pPr>
        <w:pStyle w:val="Heading2"/>
        <w:rPr>
          <w:lang w:bidi="ar-EG"/>
        </w:rPr>
      </w:pPr>
      <w:bookmarkStart w:id="8" w:name="_Toc233830701"/>
      <w:r w:rsidRPr="00A57553">
        <w:rPr>
          <w:rtl/>
        </w:rPr>
        <w:t>الأهمية التطبيقية</w:t>
      </w:r>
      <w:bookmarkEnd w:id="8"/>
    </w:p>
    <w:p w14:paraId="6E89A177" w14:textId="7E069FFC"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على الصعيد التطبيقي، تزوّد هذه الدراسة صانعي القرار في الشركات والمؤسسات التجارية بمعطيات موثوقة تمكنهم من تقييم فعالية استثماراتهم التسويقية على منصة</w:t>
      </w:r>
      <w:r w:rsidRPr="00A57553">
        <w:rPr>
          <w:rFonts w:ascii="Simplified Arabic" w:hAnsi="Simplified Arabic" w:cs="Simplified Arabic"/>
          <w:sz w:val="28"/>
          <w:szCs w:val="28"/>
          <w:lang w:bidi="ar-EG"/>
        </w:rPr>
        <w:t xml:space="preserve"> TikTok</w:t>
      </w:r>
      <w:r w:rsidRPr="00A57553">
        <w:rPr>
          <w:rFonts w:ascii="Simplified Arabic" w:hAnsi="Simplified Arabic" w:cs="Simplified Arabic"/>
          <w:sz w:val="28"/>
          <w:szCs w:val="28"/>
          <w:rtl/>
        </w:rPr>
        <w:t>، وصياغة استراتيجيات محتوى أكثر كفاءة واستهدافاً. كما تقدم الدراسة لشركات الإعلان وصناع المحتوى خارطة طريق نابعة من الواقع المحلي، تساعدهم على تصميم حملات إعلانية تحقق معدلات تحويل أعلى وتأثيراً أعمق في قرار الشراء (الحكيم، 2024). ويمتد هذا النفع كذلك ليشمل أبحاث السوق والجهات الأكاديمية الراغبة في توظيف نتائج الدراسة كنقطة انطلاق لأبحاث مستقبلية مقارنة بين منصات أو أسواق مختلفة</w:t>
      </w:r>
      <w:r w:rsidRPr="00A57553">
        <w:rPr>
          <w:rFonts w:ascii="Simplified Arabic" w:hAnsi="Simplified Arabic" w:cs="Simplified Arabic"/>
          <w:sz w:val="28"/>
          <w:szCs w:val="28"/>
          <w:lang w:bidi="ar-EG"/>
        </w:rPr>
        <w:t>.</w:t>
      </w:r>
    </w:p>
    <w:p w14:paraId="56666CEC" w14:textId="77777777" w:rsidR="00A57553" w:rsidRDefault="00A57553" w:rsidP="00720B0F">
      <w:pPr>
        <w:spacing w:line="360" w:lineRule="auto"/>
        <w:jc w:val="lowKashida"/>
        <w:rPr>
          <w:rFonts w:ascii="Simplified Arabic" w:hAnsi="Simplified Arabic" w:cs="Simplified Arabic"/>
          <w:b/>
          <w:bCs/>
          <w:sz w:val="28"/>
          <w:szCs w:val="28"/>
        </w:rPr>
      </w:pPr>
    </w:p>
    <w:p w14:paraId="2CFD344F" w14:textId="77777777" w:rsidR="00A57553" w:rsidRDefault="00A57553" w:rsidP="00720B0F">
      <w:pPr>
        <w:spacing w:line="360" w:lineRule="auto"/>
        <w:jc w:val="lowKashida"/>
        <w:rPr>
          <w:rFonts w:ascii="Simplified Arabic" w:hAnsi="Simplified Arabic" w:cs="Simplified Arabic"/>
          <w:b/>
          <w:bCs/>
          <w:sz w:val="28"/>
          <w:szCs w:val="28"/>
        </w:rPr>
      </w:pPr>
    </w:p>
    <w:p w14:paraId="0DA1C0A9" w14:textId="326D7A65" w:rsidR="00A57553" w:rsidRPr="00A57553" w:rsidRDefault="00A57553" w:rsidP="00720B0F">
      <w:pPr>
        <w:pStyle w:val="Heading2"/>
        <w:rPr>
          <w:lang w:bidi="ar-EG"/>
        </w:rPr>
      </w:pPr>
      <w:bookmarkStart w:id="9" w:name="_Toc233830702"/>
      <w:r w:rsidRPr="00A57553">
        <w:rPr>
          <w:rtl/>
        </w:rPr>
        <w:lastRenderedPageBreak/>
        <w:t>خامساً: تساؤلات الدراسة</w:t>
      </w:r>
      <w:bookmarkEnd w:id="9"/>
    </w:p>
    <w:p w14:paraId="1168D316" w14:textId="5F347A62"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انطلاقاً من مشكلة الدراسة المصاغة أعلاه وأهدافها المحددة، تسعى هذه الدراسة إلى الإجابة عن التساؤلات الرئيسية الآتية</w:t>
      </w:r>
      <w:r w:rsidRPr="00A57553">
        <w:rPr>
          <w:rFonts w:ascii="Simplified Arabic" w:hAnsi="Simplified Arabic" w:cs="Simplified Arabic"/>
          <w:sz w:val="28"/>
          <w:szCs w:val="28"/>
          <w:lang w:bidi="ar-EG"/>
        </w:rPr>
        <w:t>:</w:t>
      </w:r>
    </w:p>
    <w:p w14:paraId="7D76B59A" w14:textId="77777777" w:rsidR="00A57553" w:rsidRPr="00A57553" w:rsidRDefault="00A57553" w:rsidP="00720B0F">
      <w:pPr>
        <w:numPr>
          <w:ilvl w:val="0"/>
          <w:numId w:val="19"/>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b/>
          <w:bCs/>
          <w:sz w:val="28"/>
          <w:szCs w:val="28"/>
          <w:rtl/>
        </w:rPr>
        <w:t>التساؤل الأول</w:t>
      </w:r>
      <w:r w:rsidRPr="00A57553">
        <w:rPr>
          <w:rFonts w:ascii="Simplified Arabic" w:hAnsi="Simplified Arabic" w:cs="Simplified Arabic"/>
          <w:b/>
          <w:bCs/>
          <w:sz w:val="28"/>
          <w:szCs w:val="28"/>
          <w:lang w:bidi="ar-EG"/>
        </w:rPr>
        <w:t>:</w:t>
      </w:r>
      <w:r w:rsidRPr="00A57553">
        <w:rPr>
          <w:rFonts w:ascii="Simplified Arabic" w:hAnsi="Simplified Arabic" w:cs="Simplified Arabic"/>
          <w:sz w:val="28"/>
          <w:szCs w:val="28"/>
          <w:lang w:bidi="ar-EG"/>
        </w:rPr>
        <w:t xml:space="preserve"> </w:t>
      </w:r>
      <w:r w:rsidRPr="00A57553">
        <w:rPr>
          <w:rFonts w:ascii="Simplified Arabic" w:hAnsi="Simplified Arabic" w:cs="Simplified Arabic"/>
          <w:sz w:val="28"/>
          <w:szCs w:val="28"/>
          <w:rtl/>
        </w:rPr>
        <w:t>ما مدى تأثير التسويق عبر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على قرار الشراء لدى المستهلكين في المملكة العربية السعودية؟</w:t>
      </w:r>
    </w:p>
    <w:p w14:paraId="4E21C124" w14:textId="77777777" w:rsidR="00A57553" w:rsidRPr="00A57553" w:rsidRDefault="00A57553" w:rsidP="00720B0F">
      <w:pPr>
        <w:numPr>
          <w:ilvl w:val="0"/>
          <w:numId w:val="19"/>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b/>
          <w:bCs/>
          <w:sz w:val="28"/>
          <w:szCs w:val="28"/>
          <w:rtl/>
        </w:rPr>
        <w:t>التساؤل الثاني</w:t>
      </w:r>
      <w:r w:rsidRPr="00A57553">
        <w:rPr>
          <w:rFonts w:ascii="Simplified Arabic" w:hAnsi="Simplified Arabic" w:cs="Simplified Arabic"/>
          <w:b/>
          <w:bCs/>
          <w:sz w:val="28"/>
          <w:szCs w:val="28"/>
          <w:lang w:bidi="ar-EG"/>
        </w:rPr>
        <w:t>:</w:t>
      </w:r>
      <w:r w:rsidRPr="00A57553">
        <w:rPr>
          <w:rFonts w:ascii="Simplified Arabic" w:hAnsi="Simplified Arabic" w:cs="Simplified Arabic"/>
          <w:sz w:val="28"/>
          <w:szCs w:val="28"/>
          <w:lang w:bidi="ar-EG"/>
        </w:rPr>
        <w:t xml:space="preserve"> </w:t>
      </w:r>
      <w:r w:rsidRPr="00A57553">
        <w:rPr>
          <w:rFonts w:ascii="Simplified Arabic" w:hAnsi="Simplified Arabic" w:cs="Simplified Arabic"/>
          <w:sz w:val="28"/>
          <w:szCs w:val="28"/>
          <w:rtl/>
        </w:rPr>
        <w:t>كيف يؤثر المحتوى التسويقي المعروض عبر المنصة في السلوك الشرائي للمستهلك؟</w:t>
      </w:r>
    </w:p>
    <w:p w14:paraId="7FFB6701" w14:textId="77777777" w:rsidR="00A57553" w:rsidRPr="00A57553" w:rsidRDefault="00A57553" w:rsidP="00720B0F">
      <w:pPr>
        <w:numPr>
          <w:ilvl w:val="0"/>
          <w:numId w:val="19"/>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b/>
          <w:bCs/>
          <w:sz w:val="28"/>
          <w:szCs w:val="28"/>
          <w:rtl/>
        </w:rPr>
        <w:t>التساؤل الثالث</w:t>
      </w:r>
      <w:r w:rsidRPr="00A57553">
        <w:rPr>
          <w:rFonts w:ascii="Simplified Arabic" w:hAnsi="Simplified Arabic" w:cs="Simplified Arabic"/>
          <w:b/>
          <w:bCs/>
          <w:sz w:val="28"/>
          <w:szCs w:val="28"/>
          <w:lang w:bidi="ar-EG"/>
        </w:rPr>
        <w:t>:</w:t>
      </w:r>
      <w:r w:rsidRPr="00A57553">
        <w:rPr>
          <w:rFonts w:ascii="Simplified Arabic" w:hAnsi="Simplified Arabic" w:cs="Simplified Arabic"/>
          <w:sz w:val="28"/>
          <w:szCs w:val="28"/>
          <w:lang w:bidi="ar-EG"/>
        </w:rPr>
        <w:t xml:space="preserve"> </w:t>
      </w:r>
      <w:r w:rsidRPr="00A57553">
        <w:rPr>
          <w:rFonts w:ascii="Simplified Arabic" w:hAnsi="Simplified Arabic" w:cs="Simplified Arabic"/>
          <w:sz w:val="28"/>
          <w:szCs w:val="28"/>
          <w:rtl/>
        </w:rPr>
        <w:t>هل يرتبط مستوى تفاعل المستخدم مع المحتوى ارتباطاً دالاً بقرار الشراء الفعلي؟</w:t>
      </w:r>
    </w:p>
    <w:p w14:paraId="6AAB84E7" w14:textId="77777777" w:rsidR="00A57553" w:rsidRPr="00A57553" w:rsidRDefault="00A57553" w:rsidP="00720B0F">
      <w:pPr>
        <w:numPr>
          <w:ilvl w:val="0"/>
          <w:numId w:val="19"/>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b/>
          <w:bCs/>
          <w:sz w:val="28"/>
          <w:szCs w:val="28"/>
          <w:rtl/>
        </w:rPr>
        <w:t>التساؤل الرابع</w:t>
      </w:r>
      <w:r w:rsidRPr="00A57553">
        <w:rPr>
          <w:rFonts w:ascii="Simplified Arabic" w:hAnsi="Simplified Arabic" w:cs="Simplified Arabic"/>
          <w:b/>
          <w:bCs/>
          <w:sz w:val="28"/>
          <w:szCs w:val="28"/>
          <w:lang w:bidi="ar-EG"/>
        </w:rPr>
        <w:t>:</w:t>
      </w:r>
      <w:r w:rsidRPr="00A57553">
        <w:rPr>
          <w:rFonts w:ascii="Simplified Arabic" w:hAnsi="Simplified Arabic" w:cs="Simplified Arabic"/>
          <w:sz w:val="28"/>
          <w:szCs w:val="28"/>
          <w:lang w:bidi="ar-EG"/>
        </w:rPr>
        <w:t xml:space="preserve"> </w:t>
      </w:r>
      <w:r w:rsidRPr="00A57553">
        <w:rPr>
          <w:rFonts w:ascii="Simplified Arabic" w:hAnsi="Simplified Arabic" w:cs="Simplified Arabic"/>
          <w:sz w:val="28"/>
          <w:szCs w:val="28"/>
          <w:rtl/>
        </w:rPr>
        <w:t>ما الدور الذي يضطلع به تكرار الإعلانات في التأثير على نية الشراء لدى المستهلك السعودي؟</w:t>
      </w:r>
    </w:p>
    <w:p w14:paraId="64BABCF0" w14:textId="77777777" w:rsidR="00A57553" w:rsidRPr="00A57553" w:rsidRDefault="00A57553" w:rsidP="00720B0F">
      <w:pPr>
        <w:pStyle w:val="Heading2"/>
        <w:rPr>
          <w:lang w:bidi="ar-EG"/>
        </w:rPr>
      </w:pPr>
      <w:bookmarkStart w:id="10" w:name="_Toc233830703"/>
      <w:r w:rsidRPr="00A57553">
        <w:rPr>
          <w:rtl/>
        </w:rPr>
        <w:t>سادساً: فرضيات الدراسة</w:t>
      </w:r>
      <w:bookmarkEnd w:id="10"/>
    </w:p>
    <w:p w14:paraId="6AEF3CF2" w14:textId="77777777" w:rsidR="00A57553" w:rsidRPr="00A57553" w:rsidRDefault="00A57553" w:rsidP="00720B0F">
      <w:pPr>
        <w:pStyle w:val="Heading2"/>
        <w:rPr>
          <w:lang w:bidi="ar-EG"/>
        </w:rPr>
      </w:pPr>
      <w:bookmarkStart w:id="11" w:name="_Toc233830704"/>
      <w:r w:rsidRPr="00A57553">
        <w:rPr>
          <w:rtl/>
        </w:rPr>
        <w:t>الفرضية الرئيسية</w:t>
      </w:r>
      <w:bookmarkEnd w:id="11"/>
    </w:p>
    <w:p w14:paraId="7701F01E" w14:textId="77777777"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يوجد تأثير ذو دلالة إحصائية للتسويق عبر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على قرار الشراء لدى المستهلكين في المملكة العربية السعودية</w:t>
      </w:r>
      <w:r w:rsidRPr="00A57553">
        <w:rPr>
          <w:rFonts w:ascii="Simplified Arabic" w:hAnsi="Simplified Arabic" w:cs="Simplified Arabic"/>
          <w:sz w:val="28"/>
          <w:szCs w:val="28"/>
          <w:lang w:bidi="ar-EG"/>
        </w:rPr>
        <w:t>.</w:t>
      </w:r>
    </w:p>
    <w:p w14:paraId="2065B7CB" w14:textId="77777777" w:rsidR="00A57553" w:rsidRPr="00A57553" w:rsidRDefault="00A57553" w:rsidP="00720B0F">
      <w:pPr>
        <w:pStyle w:val="Heading2"/>
        <w:rPr>
          <w:lang w:bidi="ar-EG"/>
        </w:rPr>
      </w:pPr>
      <w:bookmarkStart w:id="12" w:name="_Toc233830705"/>
      <w:r w:rsidRPr="00A57553">
        <w:rPr>
          <w:rtl/>
        </w:rPr>
        <w:t>الفرضيات الفرعية</w:t>
      </w:r>
      <w:bookmarkEnd w:id="12"/>
    </w:p>
    <w:p w14:paraId="7948BB30" w14:textId="77777777" w:rsidR="00A57553" w:rsidRPr="00A57553" w:rsidRDefault="00A57553" w:rsidP="00720B0F">
      <w:pPr>
        <w:numPr>
          <w:ilvl w:val="0"/>
          <w:numId w:val="20"/>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b/>
          <w:bCs/>
          <w:sz w:val="28"/>
          <w:szCs w:val="28"/>
          <w:rtl/>
        </w:rPr>
        <w:t>الفرضية الفرعية الأولى</w:t>
      </w:r>
      <w:r w:rsidRPr="00A57553">
        <w:rPr>
          <w:rFonts w:ascii="Simplified Arabic" w:hAnsi="Simplified Arabic" w:cs="Simplified Arabic"/>
          <w:b/>
          <w:bCs/>
          <w:sz w:val="28"/>
          <w:szCs w:val="28"/>
          <w:lang w:bidi="ar-EG"/>
        </w:rPr>
        <w:t>:</w:t>
      </w:r>
      <w:r w:rsidRPr="00A57553">
        <w:rPr>
          <w:rFonts w:ascii="Simplified Arabic" w:hAnsi="Simplified Arabic" w:cs="Simplified Arabic"/>
          <w:sz w:val="28"/>
          <w:szCs w:val="28"/>
          <w:lang w:bidi="ar-EG"/>
        </w:rPr>
        <w:t xml:space="preserve"> </w:t>
      </w:r>
      <w:r w:rsidRPr="00A57553">
        <w:rPr>
          <w:rFonts w:ascii="Simplified Arabic" w:hAnsi="Simplified Arabic" w:cs="Simplified Arabic"/>
          <w:sz w:val="28"/>
          <w:szCs w:val="28"/>
          <w:rtl/>
        </w:rPr>
        <w:t>يوجد تأثير إيجابي ذو دلالة إحصائية للمحتوى التسويقي المعروض عبر</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على قرار الشراء لدى المستهلكين</w:t>
      </w:r>
      <w:r w:rsidRPr="00A57553">
        <w:rPr>
          <w:rFonts w:ascii="Simplified Arabic" w:hAnsi="Simplified Arabic" w:cs="Simplified Arabic"/>
          <w:sz w:val="28"/>
          <w:szCs w:val="28"/>
          <w:lang w:bidi="ar-EG"/>
        </w:rPr>
        <w:t>.</w:t>
      </w:r>
    </w:p>
    <w:p w14:paraId="76421579" w14:textId="77777777" w:rsidR="00A57553" w:rsidRPr="00A57553" w:rsidRDefault="00A57553" w:rsidP="00720B0F">
      <w:pPr>
        <w:numPr>
          <w:ilvl w:val="0"/>
          <w:numId w:val="20"/>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b/>
          <w:bCs/>
          <w:sz w:val="28"/>
          <w:szCs w:val="28"/>
          <w:rtl/>
        </w:rPr>
        <w:lastRenderedPageBreak/>
        <w:t>الفرضية الفرعية الثانية</w:t>
      </w:r>
      <w:r w:rsidRPr="00A57553">
        <w:rPr>
          <w:rFonts w:ascii="Simplified Arabic" w:hAnsi="Simplified Arabic" w:cs="Simplified Arabic"/>
          <w:b/>
          <w:bCs/>
          <w:sz w:val="28"/>
          <w:szCs w:val="28"/>
          <w:lang w:bidi="ar-EG"/>
        </w:rPr>
        <w:t>:</w:t>
      </w:r>
      <w:r w:rsidRPr="00A57553">
        <w:rPr>
          <w:rFonts w:ascii="Simplified Arabic" w:hAnsi="Simplified Arabic" w:cs="Simplified Arabic"/>
          <w:sz w:val="28"/>
          <w:szCs w:val="28"/>
          <w:lang w:bidi="ar-EG"/>
        </w:rPr>
        <w:t xml:space="preserve"> </w:t>
      </w:r>
      <w:r w:rsidRPr="00A57553">
        <w:rPr>
          <w:rFonts w:ascii="Simplified Arabic" w:hAnsi="Simplified Arabic" w:cs="Simplified Arabic"/>
          <w:sz w:val="28"/>
          <w:szCs w:val="28"/>
          <w:rtl/>
        </w:rPr>
        <w:t>يوجد تأثير إيجابي ذو دلالة إحصائية لمستوى تفاعل المستخدم مع المحتوى على قرار الشراء</w:t>
      </w:r>
      <w:r w:rsidRPr="00A57553">
        <w:rPr>
          <w:rFonts w:ascii="Simplified Arabic" w:hAnsi="Simplified Arabic" w:cs="Simplified Arabic"/>
          <w:sz w:val="28"/>
          <w:szCs w:val="28"/>
          <w:lang w:bidi="ar-EG"/>
        </w:rPr>
        <w:t>.</w:t>
      </w:r>
    </w:p>
    <w:p w14:paraId="603EB8AB" w14:textId="77777777" w:rsidR="00A57553" w:rsidRPr="00A57553" w:rsidRDefault="00A57553" w:rsidP="00720B0F">
      <w:pPr>
        <w:numPr>
          <w:ilvl w:val="0"/>
          <w:numId w:val="20"/>
        </w:num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b/>
          <w:bCs/>
          <w:sz w:val="28"/>
          <w:szCs w:val="28"/>
          <w:rtl/>
        </w:rPr>
        <w:t>الفرضية الفرعية الثالثة</w:t>
      </w:r>
      <w:r w:rsidRPr="00A57553">
        <w:rPr>
          <w:rFonts w:ascii="Simplified Arabic" w:hAnsi="Simplified Arabic" w:cs="Simplified Arabic"/>
          <w:b/>
          <w:bCs/>
          <w:sz w:val="28"/>
          <w:szCs w:val="28"/>
          <w:lang w:bidi="ar-EG"/>
        </w:rPr>
        <w:t>:</w:t>
      </w:r>
      <w:r w:rsidRPr="00A57553">
        <w:rPr>
          <w:rFonts w:ascii="Simplified Arabic" w:hAnsi="Simplified Arabic" w:cs="Simplified Arabic"/>
          <w:sz w:val="28"/>
          <w:szCs w:val="28"/>
          <w:lang w:bidi="ar-EG"/>
        </w:rPr>
        <w:t xml:space="preserve"> </w:t>
      </w:r>
      <w:r w:rsidRPr="00A57553">
        <w:rPr>
          <w:rFonts w:ascii="Simplified Arabic" w:hAnsi="Simplified Arabic" w:cs="Simplified Arabic"/>
          <w:sz w:val="28"/>
          <w:szCs w:val="28"/>
          <w:rtl/>
        </w:rPr>
        <w:t>يوجد تأثير ذو دلالة إحصائية لتكرار ظهور الإعلانات عبر</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على قرار الشراء لدى المستهلك السعودي</w:t>
      </w:r>
      <w:r w:rsidRPr="00A57553">
        <w:rPr>
          <w:rFonts w:ascii="Simplified Arabic" w:hAnsi="Simplified Arabic" w:cs="Simplified Arabic"/>
          <w:sz w:val="28"/>
          <w:szCs w:val="28"/>
          <w:lang w:bidi="ar-EG"/>
        </w:rPr>
        <w:t>.</w:t>
      </w:r>
    </w:p>
    <w:p w14:paraId="5749043E" w14:textId="77777777" w:rsidR="00A57553" w:rsidRPr="00A57553" w:rsidRDefault="00A57553" w:rsidP="00720B0F">
      <w:pPr>
        <w:pStyle w:val="Heading2"/>
        <w:rPr>
          <w:lang w:bidi="ar-EG"/>
        </w:rPr>
      </w:pPr>
      <w:bookmarkStart w:id="13" w:name="_Toc233830706"/>
      <w:r w:rsidRPr="00A57553">
        <w:rPr>
          <w:rtl/>
        </w:rPr>
        <w:t>سابعاً: الإطار النظري</w:t>
      </w:r>
      <w:bookmarkEnd w:id="13"/>
    </w:p>
    <w:p w14:paraId="2734A0E8" w14:textId="77777777"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يمثل الإطار النظري الركيزة المفاهيمية التي يرتكز عليها البحث العلمي لتفسير الظواهر المدروسة، وتوفير عدسة تحليلية تمكّن الباحث من قراءة النتائج وتأويلها ضمن سياق علمي متماسك. وتستند هذه الدراسة إلى منظومة من النظريات المتكاملة والمتكافلة في تفسير ظاهرة تأثير التسويق عبر</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على قرار الشراء، وذلك على النحو الآتي</w:t>
      </w:r>
      <w:r w:rsidRPr="00A57553">
        <w:rPr>
          <w:rFonts w:ascii="Simplified Arabic" w:hAnsi="Simplified Arabic" w:cs="Simplified Arabic"/>
          <w:sz w:val="28"/>
          <w:szCs w:val="28"/>
          <w:lang w:bidi="ar-EG"/>
        </w:rPr>
        <w:t>:</w:t>
      </w:r>
    </w:p>
    <w:p w14:paraId="290DAAB7" w14:textId="77777777" w:rsidR="00A57553" w:rsidRPr="00A57553" w:rsidRDefault="00A57553" w:rsidP="00720B0F">
      <w:pPr>
        <w:spacing w:line="360" w:lineRule="auto"/>
        <w:jc w:val="lowKashida"/>
        <w:rPr>
          <w:rFonts w:ascii="Simplified Arabic" w:hAnsi="Simplified Arabic" w:cs="Simplified Arabic"/>
          <w:b/>
          <w:bCs/>
          <w:sz w:val="28"/>
          <w:szCs w:val="28"/>
          <w:lang w:bidi="ar-EG"/>
        </w:rPr>
      </w:pPr>
      <w:r w:rsidRPr="00A57553">
        <w:rPr>
          <w:rFonts w:ascii="Simplified Arabic" w:hAnsi="Simplified Arabic" w:cs="Simplified Arabic"/>
          <w:b/>
          <w:bCs/>
          <w:sz w:val="28"/>
          <w:szCs w:val="28"/>
          <w:lang w:bidi="ar-EG"/>
        </w:rPr>
        <w:t xml:space="preserve">1. </w:t>
      </w:r>
      <w:r w:rsidRPr="00A57553">
        <w:rPr>
          <w:rFonts w:ascii="Simplified Arabic" w:hAnsi="Simplified Arabic" w:cs="Simplified Arabic"/>
          <w:b/>
          <w:bCs/>
          <w:sz w:val="28"/>
          <w:szCs w:val="28"/>
          <w:rtl/>
        </w:rPr>
        <w:t>نموذج سلوك المستهلك</w:t>
      </w:r>
      <w:r w:rsidRPr="00A57553">
        <w:rPr>
          <w:rFonts w:ascii="Simplified Arabic" w:hAnsi="Simplified Arabic" w:cs="Simplified Arabic"/>
          <w:b/>
          <w:bCs/>
          <w:sz w:val="28"/>
          <w:szCs w:val="28"/>
          <w:lang w:bidi="ar-EG"/>
        </w:rPr>
        <w:t xml:space="preserve"> (Engel-Kollat-Blackwell Model)</w:t>
      </w:r>
    </w:p>
    <w:p w14:paraId="0C5AFE6F" w14:textId="2A5717B6" w:rsid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يعد نموذج</w:t>
      </w:r>
      <w:r w:rsidRPr="00A57553">
        <w:rPr>
          <w:rFonts w:ascii="Simplified Arabic" w:hAnsi="Simplified Arabic" w:cs="Simplified Arabic"/>
          <w:sz w:val="28"/>
          <w:szCs w:val="28"/>
          <w:lang w:bidi="ar-EG"/>
        </w:rPr>
        <w:t xml:space="preserve"> Engel </w:t>
      </w:r>
      <w:r w:rsidRPr="00A57553">
        <w:rPr>
          <w:rFonts w:ascii="Simplified Arabic" w:hAnsi="Simplified Arabic" w:cs="Simplified Arabic"/>
          <w:sz w:val="28"/>
          <w:szCs w:val="28"/>
          <w:rtl/>
        </w:rPr>
        <w:t>و</w:t>
      </w:r>
      <w:r w:rsidRPr="00A57553">
        <w:rPr>
          <w:rFonts w:ascii="Simplified Arabic" w:hAnsi="Simplified Arabic" w:cs="Simplified Arabic"/>
          <w:sz w:val="28"/>
          <w:szCs w:val="28"/>
          <w:lang w:bidi="ar-EG"/>
        </w:rPr>
        <w:t xml:space="preserve">Kollat </w:t>
      </w:r>
      <w:r w:rsidRPr="00A57553">
        <w:rPr>
          <w:rFonts w:ascii="Simplified Arabic" w:hAnsi="Simplified Arabic" w:cs="Simplified Arabic"/>
          <w:sz w:val="28"/>
          <w:szCs w:val="28"/>
          <w:rtl/>
        </w:rPr>
        <w:t>و</w:t>
      </w:r>
      <w:r w:rsidRPr="00A57553">
        <w:rPr>
          <w:rFonts w:ascii="Simplified Arabic" w:hAnsi="Simplified Arabic" w:cs="Simplified Arabic"/>
          <w:sz w:val="28"/>
          <w:szCs w:val="28"/>
          <w:lang w:bidi="ar-EG"/>
        </w:rPr>
        <w:t xml:space="preserve">Blackwell </w:t>
      </w:r>
      <w:r w:rsidRPr="00A57553">
        <w:rPr>
          <w:rFonts w:ascii="Simplified Arabic" w:hAnsi="Simplified Arabic" w:cs="Simplified Arabic"/>
          <w:sz w:val="28"/>
          <w:szCs w:val="28"/>
          <w:rtl/>
        </w:rPr>
        <w:t>أحد أكثر النماذج شمولاً في تفسير مسار اتخاذ القرار الشرائي، إذ يقسم هذا المسار إلى مراحل متتابعة تبدأ بالتعرف على الحاجة، مروراً بالبحث عن المعلومات، وتقييم البدائل المتاحة، وصولاً إلى اتخاذ قرار الشراء، وتنتهي بتقييم ما بعد الشراء. وتكمن أهمية توظيف هذا النموذج في سياق الدراسة الحالية في أنه يتيح رسم مسار واضح لدراسة نقاط التأثير التي تتدخل فيها منصة</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في رحلة المستهلك من المشاهدة إلى الشراء. فالمحتوى التسويقي على المنصة قد يفجّر الوعي بحاجة غير معترف بها لدى المستهلك، ويزوده بمعلومات تيسّر مقارنة البدائل، ثم يدفعه نحو اتخاذ قرار فعلي (الدسوقي وآخرون، 2024)</w:t>
      </w:r>
      <w:r w:rsidRPr="00A57553">
        <w:rPr>
          <w:rFonts w:ascii="Simplified Arabic" w:hAnsi="Simplified Arabic" w:cs="Simplified Arabic"/>
          <w:sz w:val="28"/>
          <w:szCs w:val="28"/>
          <w:lang w:bidi="ar-EG"/>
        </w:rPr>
        <w:t>.</w:t>
      </w:r>
    </w:p>
    <w:p w14:paraId="6899F3BD" w14:textId="77777777" w:rsidR="00A57553" w:rsidRPr="00A57553" w:rsidRDefault="00A57553" w:rsidP="00720B0F">
      <w:pPr>
        <w:spacing w:line="360" w:lineRule="auto"/>
        <w:jc w:val="lowKashida"/>
        <w:rPr>
          <w:rFonts w:ascii="Simplified Arabic" w:hAnsi="Simplified Arabic" w:cs="Simplified Arabic"/>
          <w:sz w:val="28"/>
          <w:szCs w:val="28"/>
          <w:lang w:bidi="ar-EG"/>
        </w:rPr>
      </w:pPr>
    </w:p>
    <w:p w14:paraId="19DF9489" w14:textId="6A357DCD"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lastRenderedPageBreak/>
        <w:t>ومن الناحية التطبيقية، يساعد هذا الإطار في تفسير الكيفية التي تتحول بها التفاعلات الرقمية على</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كالإعجابات والتعليقات والمشاركات والحفظ، إلى عوامل تعجّل بانتقال المستهلك بين مراحل القرار المختلفة. وقد أكد حسن (2024) أن تسويق المحتوى الرقمي يلعب دوراً فاعلاً في التأثير على مراحل عملية القرار الشرائي، بما يتوافق مع ما يطرحه هذا النموذج من تسلسل منطقي في مسار الاستهلاك</w:t>
      </w:r>
      <w:r w:rsidRPr="00A57553">
        <w:rPr>
          <w:rFonts w:ascii="Simplified Arabic" w:hAnsi="Simplified Arabic" w:cs="Simplified Arabic"/>
          <w:sz w:val="28"/>
          <w:szCs w:val="28"/>
          <w:lang w:bidi="ar-EG"/>
        </w:rPr>
        <w:t>.</w:t>
      </w:r>
    </w:p>
    <w:p w14:paraId="315205B1" w14:textId="77777777" w:rsidR="00A57553" w:rsidRPr="00A57553" w:rsidRDefault="00A57553" w:rsidP="00720B0F">
      <w:pPr>
        <w:spacing w:line="360" w:lineRule="auto"/>
        <w:jc w:val="lowKashida"/>
        <w:rPr>
          <w:rFonts w:ascii="Simplified Arabic" w:hAnsi="Simplified Arabic" w:cs="Simplified Arabic"/>
          <w:b/>
          <w:bCs/>
          <w:sz w:val="28"/>
          <w:szCs w:val="28"/>
          <w:lang w:bidi="ar-EG"/>
        </w:rPr>
      </w:pPr>
      <w:r w:rsidRPr="00A57553">
        <w:rPr>
          <w:rFonts w:ascii="Simplified Arabic" w:hAnsi="Simplified Arabic" w:cs="Simplified Arabic"/>
          <w:b/>
          <w:bCs/>
          <w:sz w:val="28"/>
          <w:szCs w:val="28"/>
          <w:lang w:bidi="ar-EG"/>
        </w:rPr>
        <w:t xml:space="preserve">2. </w:t>
      </w:r>
      <w:r w:rsidRPr="00A57553">
        <w:rPr>
          <w:rFonts w:ascii="Simplified Arabic" w:hAnsi="Simplified Arabic" w:cs="Simplified Arabic"/>
          <w:b/>
          <w:bCs/>
          <w:sz w:val="28"/>
          <w:szCs w:val="28"/>
          <w:rtl/>
        </w:rPr>
        <w:t>نظرية التأثير الاجتماعي</w:t>
      </w:r>
      <w:r w:rsidRPr="00A57553">
        <w:rPr>
          <w:rFonts w:ascii="Simplified Arabic" w:hAnsi="Simplified Arabic" w:cs="Simplified Arabic"/>
          <w:b/>
          <w:bCs/>
          <w:sz w:val="28"/>
          <w:szCs w:val="28"/>
          <w:lang w:bidi="ar-EG"/>
        </w:rPr>
        <w:t xml:space="preserve"> (Social Influence Theory)</w:t>
      </w:r>
    </w:p>
    <w:p w14:paraId="32B11A70" w14:textId="19D7B016"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طوّر</w:t>
      </w:r>
      <w:r w:rsidRPr="00A57553">
        <w:rPr>
          <w:rFonts w:ascii="Simplified Arabic" w:hAnsi="Simplified Arabic" w:cs="Simplified Arabic"/>
          <w:sz w:val="28"/>
          <w:szCs w:val="28"/>
          <w:lang w:bidi="ar-EG"/>
        </w:rPr>
        <w:t xml:space="preserve"> Robert Cialdini </w:t>
      </w:r>
      <w:r w:rsidRPr="00A57553">
        <w:rPr>
          <w:rFonts w:ascii="Simplified Arabic" w:hAnsi="Simplified Arabic" w:cs="Simplified Arabic"/>
          <w:sz w:val="28"/>
          <w:szCs w:val="28"/>
          <w:rtl/>
        </w:rPr>
        <w:t>وآخرون منظومة متكاملة لفهم كيفية تأثير الضغوط الاجتماعية في قرارات الأفراد، وتستند هذه النظرية إلى مبدأ محوري مفاده أن الإنسان بطبيعته كائن اجتماعي يستمد معاييره السلوكية من المجموعة التي ينتمي إليها أو يطمح في الانتماء إليها. وفي البيئة الرقمية التي توفرها منصة</w:t>
      </w:r>
      <w:r w:rsidRPr="00A57553">
        <w:rPr>
          <w:rFonts w:ascii="Simplified Arabic" w:hAnsi="Simplified Arabic" w:cs="Simplified Arabic"/>
          <w:sz w:val="28"/>
          <w:szCs w:val="28"/>
          <w:lang w:bidi="ar-EG"/>
        </w:rPr>
        <w:t xml:space="preserve"> TikTok</w:t>
      </w:r>
      <w:r w:rsidRPr="00A57553">
        <w:rPr>
          <w:rFonts w:ascii="Simplified Arabic" w:hAnsi="Simplified Arabic" w:cs="Simplified Arabic"/>
          <w:sz w:val="28"/>
          <w:szCs w:val="28"/>
          <w:rtl/>
        </w:rPr>
        <w:t>، يتجسد هذا التأثير بوضوح في ظاهرة الإشارات الاجتماعية</w:t>
      </w:r>
      <w:r w:rsidRPr="00A57553">
        <w:rPr>
          <w:rFonts w:ascii="Simplified Arabic" w:hAnsi="Simplified Arabic" w:cs="Simplified Arabic"/>
          <w:sz w:val="28"/>
          <w:szCs w:val="28"/>
          <w:lang w:bidi="ar-EG"/>
        </w:rPr>
        <w:t xml:space="preserve"> (Social Cues) </w:t>
      </w:r>
      <w:r w:rsidRPr="00A57553">
        <w:rPr>
          <w:rFonts w:ascii="Simplified Arabic" w:hAnsi="Simplified Arabic" w:cs="Simplified Arabic"/>
          <w:sz w:val="28"/>
          <w:szCs w:val="28"/>
          <w:rtl/>
        </w:rPr>
        <w:t>المتمثلة في أعداد المشاهدات والإعجابات والمشاركات، التي توحي للمستهلك الجديد بأن المنتج حاز قبولاً جماعياً واسعاً، مما يعزز ميله لاتخاذ قرار مماثل (العنزي والحربي، 2024)</w:t>
      </w:r>
      <w:r w:rsidRPr="00A57553">
        <w:rPr>
          <w:rFonts w:ascii="Simplified Arabic" w:hAnsi="Simplified Arabic" w:cs="Simplified Arabic"/>
          <w:sz w:val="28"/>
          <w:szCs w:val="28"/>
          <w:lang w:bidi="ar-EG"/>
        </w:rPr>
        <w:t>.</w:t>
      </w:r>
    </w:p>
    <w:p w14:paraId="4F500AEF" w14:textId="028AF218" w:rsid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ولعل أبرز تجليات هذه النظرية في سياق</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هو الأثر القوي للمؤثرين</w:t>
      </w:r>
      <w:r w:rsidRPr="00A57553">
        <w:rPr>
          <w:rFonts w:ascii="Simplified Arabic" w:hAnsi="Simplified Arabic" w:cs="Simplified Arabic"/>
          <w:sz w:val="28"/>
          <w:szCs w:val="28"/>
          <w:lang w:bidi="ar-EG"/>
        </w:rPr>
        <w:t xml:space="preserve"> (Influencers) </w:t>
      </w:r>
      <w:r w:rsidRPr="00A57553">
        <w:rPr>
          <w:rFonts w:ascii="Simplified Arabic" w:hAnsi="Simplified Arabic" w:cs="Simplified Arabic"/>
          <w:sz w:val="28"/>
          <w:szCs w:val="28"/>
          <w:rtl/>
        </w:rPr>
        <w:t>وصناع المحتوى، الذين يحتلون موقع القدوة والمرجعية في حياة ملايين المتابعين. وكشفت دراسة لونيس وآخرون (2024) أن صناع محتوى</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يسهمون بصورة ملموسة في تعزيز التسوق الرقمي لدى فئة الشباب، في تأكيد صريح على صلاحية هذه النظرية لتفسير الظاهرة المدروسة في البيئة العربية</w:t>
      </w:r>
      <w:r w:rsidRPr="00A57553">
        <w:rPr>
          <w:rFonts w:ascii="Simplified Arabic" w:hAnsi="Simplified Arabic" w:cs="Simplified Arabic"/>
          <w:sz w:val="28"/>
          <w:szCs w:val="28"/>
          <w:lang w:bidi="ar-EG"/>
        </w:rPr>
        <w:t>.</w:t>
      </w:r>
    </w:p>
    <w:p w14:paraId="2D39D7C9" w14:textId="77777777" w:rsidR="00A57553" w:rsidRDefault="00A57553" w:rsidP="00720B0F">
      <w:pPr>
        <w:spacing w:line="360" w:lineRule="auto"/>
        <w:jc w:val="lowKashida"/>
        <w:rPr>
          <w:rFonts w:ascii="Simplified Arabic" w:hAnsi="Simplified Arabic" w:cs="Simplified Arabic"/>
          <w:sz w:val="28"/>
          <w:szCs w:val="28"/>
          <w:lang w:bidi="ar-EG"/>
        </w:rPr>
      </w:pPr>
    </w:p>
    <w:p w14:paraId="752FA519" w14:textId="77777777" w:rsidR="00A57553" w:rsidRPr="00A57553" w:rsidRDefault="00A57553" w:rsidP="00720B0F">
      <w:pPr>
        <w:spacing w:line="360" w:lineRule="auto"/>
        <w:jc w:val="lowKashida"/>
        <w:rPr>
          <w:rFonts w:ascii="Simplified Arabic" w:hAnsi="Simplified Arabic" w:cs="Simplified Arabic"/>
          <w:sz w:val="28"/>
          <w:szCs w:val="28"/>
          <w:lang w:bidi="ar-EG"/>
        </w:rPr>
      </w:pPr>
    </w:p>
    <w:p w14:paraId="4CC06145" w14:textId="77777777" w:rsidR="00A57553" w:rsidRPr="00A57553" w:rsidRDefault="00A57553" w:rsidP="00720B0F">
      <w:pPr>
        <w:spacing w:line="360" w:lineRule="auto"/>
        <w:jc w:val="lowKashida"/>
        <w:rPr>
          <w:rFonts w:ascii="Simplified Arabic" w:hAnsi="Simplified Arabic" w:cs="Simplified Arabic"/>
          <w:b/>
          <w:bCs/>
          <w:sz w:val="28"/>
          <w:szCs w:val="28"/>
          <w:lang w:bidi="ar-EG"/>
        </w:rPr>
      </w:pPr>
      <w:r w:rsidRPr="00A57553">
        <w:rPr>
          <w:rFonts w:ascii="Simplified Arabic" w:hAnsi="Simplified Arabic" w:cs="Simplified Arabic"/>
          <w:b/>
          <w:bCs/>
          <w:sz w:val="28"/>
          <w:szCs w:val="28"/>
          <w:lang w:bidi="ar-EG"/>
        </w:rPr>
        <w:lastRenderedPageBreak/>
        <w:t xml:space="preserve">3. </w:t>
      </w:r>
      <w:r w:rsidRPr="00A57553">
        <w:rPr>
          <w:rFonts w:ascii="Simplified Arabic" w:hAnsi="Simplified Arabic" w:cs="Simplified Arabic"/>
          <w:b/>
          <w:bCs/>
          <w:sz w:val="28"/>
          <w:szCs w:val="28"/>
          <w:rtl/>
        </w:rPr>
        <w:t>نظرية القيمة المدركة</w:t>
      </w:r>
      <w:r w:rsidRPr="00A57553">
        <w:rPr>
          <w:rFonts w:ascii="Simplified Arabic" w:hAnsi="Simplified Arabic" w:cs="Simplified Arabic"/>
          <w:b/>
          <w:bCs/>
          <w:sz w:val="28"/>
          <w:szCs w:val="28"/>
          <w:lang w:bidi="ar-EG"/>
        </w:rPr>
        <w:t xml:space="preserve"> (Perceived Value Theory)</w:t>
      </w:r>
    </w:p>
    <w:p w14:paraId="0B6063DE" w14:textId="77777777"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طوّرت هذه النظرية استناداً إلى نظرية تبادل المنفعة، وترى أن قرار الشراء لدى المستهلك يرتكز بالأساس على المقارنة الذاتية بين القيمة المتوقعة من المنتج أو الخدمة مقابل التكاليف التي سيتكبدها للحصول عليها. وفي السياق الرقمي، تتشكّل هذه القيمة المدركة تحت تأثير جملة من العوامل، في مقدمتها: جودة المعلومات المقدمة في المحتوى التسويقي، ومصداقية مقدم هذا المحتوى، وقدرة العرض البصري على إبراز مزايا المنتج بطريقة مقنعة (بوشيبة ومزاري، 2024)</w:t>
      </w:r>
      <w:r w:rsidRPr="00A57553">
        <w:rPr>
          <w:rFonts w:ascii="Simplified Arabic" w:hAnsi="Simplified Arabic" w:cs="Simplified Arabic"/>
          <w:sz w:val="28"/>
          <w:szCs w:val="28"/>
          <w:lang w:bidi="ar-EG"/>
        </w:rPr>
        <w:t>.</w:t>
      </w:r>
    </w:p>
    <w:p w14:paraId="0BE40049" w14:textId="708B0207"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وعلى هذا الأساس، يعدّ محتوى</w:t>
      </w:r>
      <w:r w:rsidRPr="00A57553">
        <w:rPr>
          <w:rFonts w:ascii="Simplified Arabic" w:hAnsi="Simplified Arabic" w:cs="Simplified Arabic"/>
          <w:sz w:val="28"/>
          <w:szCs w:val="28"/>
          <w:lang w:bidi="ar-EG"/>
        </w:rPr>
        <w:t xml:space="preserve"> TikTok </w:t>
      </w:r>
      <w:r w:rsidRPr="00A57553">
        <w:rPr>
          <w:rFonts w:ascii="Simplified Arabic" w:hAnsi="Simplified Arabic" w:cs="Simplified Arabic"/>
          <w:sz w:val="28"/>
          <w:szCs w:val="28"/>
          <w:rtl/>
        </w:rPr>
        <w:t>الذي يقدم المنتجات بأسلوب ترفيهي وواقعي وتفاعلي عاملاً مرجحاً لرفع القيمة المدركة لدى المشاهد، مما يضيق الفجوة الإدراكية بين التكلفة والفائدة ويدفع نحو اتخاذ القرار الشرائي. وتتقاطع هذه النظرية بشكل خاص مع دور الثقة بوصفها متغيراً وسيطاً في نموذج الدراسة الحالية، إذ إن ارتفاع مستوى الثقة في المحتوى يعلي من التقييم الإيجابي للقيمة المدركة للمنتج</w:t>
      </w:r>
      <w:r w:rsidRPr="00A57553">
        <w:rPr>
          <w:rFonts w:ascii="Simplified Arabic" w:hAnsi="Simplified Arabic" w:cs="Simplified Arabic"/>
          <w:sz w:val="28"/>
          <w:szCs w:val="28"/>
          <w:lang w:bidi="ar-EG"/>
        </w:rPr>
        <w:t>.</w:t>
      </w:r>
    </w:p>
    <w:p w14:paraId="44EBB2AE" w14:textId="77777777" w:rsidR="00A57553" w:rsidRPr="00A57553" w:rsidRDefault="00A57553" w:rsidP="00720B0F">
      <w:pPr>
        <w:spacing w:line="360" w:lineRule="auto"/>
        <w:jc w:val="lowKashida"/>
        <w:rPr>
          <w:rFonts w:ascii="Simplified Arabic" w:hAnsi="Simplified Arabic" w:cs="Simplified Arabic"/>
          <w:b/>
          <w:bCs/>
          <w:sz w:val="28"/>
          <w:szCs w:val="28"/>
          <w:lang w:bidi="ar-EG"/>
        </w:rPr>
      </w:pPr>
      <w:r w:rsidRPr="00A57553">
        <w:rPr>
          <w:rFonts w:ascii="Simplified Arabic" w:hAnsi="Simplified Arabic" w:cs="Simplified Arabic"/>
          <w:b/>
          <w:bCs/>
          <w:sz w:val="28"/>
          <w:szCs w:val="28"/>
          <w:lang w:bidi="ar-EG"/>
        </w:rPr>
        <w:t xml:space="preserve">4. </w:t>
      </w:r>
      <w:r w:rsidRPr="00A57553">
        <w:rPr>
          <w:rFonts w:ascii="Simplified Arabic" w:hAnsi="Simplified Arabic" w:cs="Simplified Arabic"/>
          <w:b/>
          <w:bCs/>
          <w:sz w:val="28"/>
          <w:szCs w:val="28"/>
          <w:rtl/>
        </w:rPr>
        <w:t>نظرية التعلم الاجتماعي</w:t>
      </w:r>
      <w:r w:rsidRPr="00A57553">
        <w:rPr>
          <w:rFonts w:ascii="Simplified Arabic" w:hAnsi="Simplified Arabic" w:cs="Simplified Arabic"/>
          <w:b/>
          <w:bCs/>
          <w:sz w:val="28"/>
          <w:szCs w:val="28"/>
          <w:lang w:bidi="ar-EG"/>
        </w:rPr>
        <w:t xml:space="preserve"> (Social Learning Theory)</w:t>
      </w:r>
    </w:p>
    <w:p w14:paraId="2132A5F7" w14:textId="1EA6CC4A"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t>وضع ألبرت باندورا هذه النظرية في ستينيات القرن الماضي، وأسّس عليها مفهوماً جوهرياً مفاده أن الأفراد يكتسبون سلوكيات جديدة ومعارف وقيماً عبر ملاحظة الآخرين، دون الحاجة إلى التجربة المباشرة. وفي بيئة</w:t>
      </w:r>
      <w:r w:rsidRPr="00A57553">
        <w:rPr>
          <w:rFonts w:ascii="Simplified Arabic" w:hAnsi="Simplified Arabic" w:cs="Simplified Arabic"/>
          <w:sz w:val="28"/>
          <w:szCs w:val="28"/>
          <w:lang w:bidi="ar-EG"/>
        </w:rPr>
        <w:t xml:space="preserve"> TikTok</w:t>
      </w:r>
      <w:r w:rsidRPr="00A57553">
        <w:rPr>
          <w:rFonts w:ascii="Simplified Arabic" w:hAnsi="Simplified Arabic" w:cs="Simplified Arabic"/>
          <w:sz w:val="28"/>
          <w:szCs w:val="28"/>
          <w:rtl/>
        </w:rPr>
        <w:t>، يتجسد هذا المبدأ حين يشاهد المستخدم محتوى يظهر آخرين يستخدمون منتجاً ويبدون رضاهم عنه، فيقوم بعملية ذهنية ضمنية يسقط فيها هذه التجربة على نفسه، مما يقلل من عدم اليقين ويدفعه نحو محاكاة هذا السلوك الشرائي (موسى، 2024)</w:t>
      </w:r>
      <w:r w:rsidRPr="00A57553">
        <w:rPr>
          <w:rFonts w:ascii="Simplified Arabic" w:hAnsi="Simplified Arabic" w:cs="Simplified Arabic"/>
          <w:sz w:val="28"/>
          <w:szCs w:val="28"/>
          <w:lang w:bidi="ar-EG"/>
        </w:rPr>
        <w:t>.</w:t>
      </w:r>
    </w:p>
    <w:p w14:paraId="34764CA6" w14:textId="77777777" w:rsidR="00A57553" w:rsidRDefault="00A57553" w:rsidP="00720B0F">
      <w:pPr>
        <w:spacing w:line="360" w:lineRule="auto"/>
        <w:jc w:val="lowKashida"/>
        <w:rPr>
          <w:rFonts w:ascii="Simplified Arabic" w:hAnsi="Simplified Arabic" w:cs="Simplified Arabic"/>
          <w:sz w:val="28"/>
          <w:szCs w:val="28"/>
        </w:rPr>
      </w:pPr>
    </w:p>
    <w:p w14:paraId="2F15A5A9" w14:textId="6704C9CB" w:rsidR="00A57553" w:rsidRPr="00A57553" w:rsidRDefault="00A57553" w:rsidP="00720B0F">
      <w:pPr>
        <w:spacing w:line="360" w:lineRule="auto"/>
        <w:jc w:val="lowKashida"/>
        <w:rPr>
          <w:rFonts w:ascii="Simplified Arabic" w:hAnsi="Simplified Arabic" w:cs="Simplified Arabic"/>
          <w:sz w:val="28"/>
          <w:szCs w:val="28"/>
          <w:lang w:bidi="ar-EG"/>
        </w:rPr>
      </w:pPr>
      <w:r w:rsidRPr="00A57553">
        <w:rPr>
          <w:rFonts w:ascii="Simplified Arabic" w:hAnsi="Simplified Arabic" w:cs="Simplified Arabic"/>
          <w:sz w:val="28"/>
          <w:szCs w:val="28"/>
          <w:rtl/>
        </w:rPr>
        <w:lastRenderedPageBreak/>
        <w:t>وتزداد فاعلية هذه الآلية حين يكون مقدم المحتوى شخصية يثق بها المستخدم أو يعجب بها، كالمؤثرين والشخصيات المعروفة أو حتى أفراد من محيطه الاجتماعي، فتتحوّل مشاهدة المحتوى من مجرد تلقٍّ سلبي إلى تجربة تعليمية ضمنية تعجّل باتخاذ قرار الشراء. وقد رصدت دراسة طارق وسعد (2023) هذا الأثر في سياق الإعلانات الممولة عبر وسائل التواصل، مؤكدةً أن استجابة الجمهور للمحتوى الرقمي تتشكّل إلى حدٍّ بعيد وفق آليات التعلم بالملاحظة</w:t>
      </w:r>
      <w:r w:rsidRPr="00A57553">
        <w:rPr>
          <w:rFonts w:ascii="Simplified Arabic" w:hAnsi="Simplified Arabic" w:cs="Simplified Arabic"/>
          <w:sz w:val="28"/>
          <w:szCs w:val="28"/>
          <w:lang w:bidi="ar-EG"/>
        </w:rPr>
        <w:t>.</w:t>
      </w:r>
    </w:p>
    <w:p w14:paraId="06000E6F" w14:textId="77777777" w:rsidR="006B6A72" w:rsidRDefault="006B6A72" w:rsidP="00720B0F">
      <w:pPr>
        <w:spacing w:line="360" w:lineRule="auto"/>
        <w:jc w:val="lowKashida"/>
        <w:rPr>
          <w:rFonts w:ascii="Simplified Arabic" w:hAnsi="Simplified Arabic" w:cs="Simplified Arabic"/>
          <w:sz w:val="28"/>
          <w:szCs w:val="28"/>
          <w:rtl/>
        </w:rPr>
      </w:pPr>
    </w:p>
    <w:p w14:paraId="4B366189" w14:textId="77777777" w:rsidR="006B6A72" w:rsidRDefault="006B6A72" w:rsidP="00720B0F">
      <w:pPr>
        <w:spacing w:line="360" w:lineRule="auto"/>
        <w:jc w:val="lowKashida"/>
        <w:rPr>
          <w:rFonts w:ascii="Simplified Arabic" w:hAnsi="Simplified Arabic" w:cs="Simplified Arabic"/>
          <w:sz w:val="28"/>
          <w:szCs w:val="28"/>
          <w:rtl/>
        </w:rPr>
      </w:pPr>
    </w:p>
    <w:p w14:paraId="5E361F27" w14:textId="77777777" w:rsidR="006B6A72" w:rsidRDefault="006B6A72" w:rsidP="00720B0F">
      <w:pPr>
        <w:spacing w:line="360" w:lineRule="auto"/>
        <w:jc w:val="lowKashida"/>
        <w:rPr>
          <w:rFonts w:ascii="Simplified Arabic" w:hAnsi="Simplified Arabic" w:cs="Simplified Arabic"/>
          <w:sz w:val="28"/>
          <w:szCs w:val="28"/>
          <w:rtl/>
        </w:rPr>
      </w:pPr>
    </w:p>
    <w:p w14:paraId="70AFB12F" w14:textId="77777777" w:rsidR="006B0BBF" w:rsidRDefault="006B0BBF" w:rsidP="00720B0F">
      <w:pPr>
        <w:spacing w:line="360" w:lineRule="auto"/>
        <w:jc w:val="lowKashida"/>
        <w:rPr>
          <w:rFonts w:ascii="Simplified Arabic" w:hAnsi="Simplified Arabic" w:cs="Simplified Arabic"/>
          <w:sz w:val="28"/>
          <w:szCs w:val="28"/>
          <w:rtl/>
        </w:rPr>
      </w:pPr>
    </w:p>
    <w:p w14:paraId="12701A89" w14:textId="77777777" w:rsidR="006B0BBF" w:rsidRDefault="006B0BBF" w:rsidP="00720B0F">
      <w:pPr>
        <w:spacing w:line="360" w:lineRule="auto"/>
        <w:jc w:val="lowKashida"/>
        <w:rPr>
          <w:rFonts w:ascii="Simplified Arabic" w:hAnsi="Simplified Arabic" w:cs="Simplified Arabic"/>
          <w:sz w:val="28"/>
          <w:szCs w:val="28"/>
          <w:rtl/>
        </w:rPr>
      </w:pPr>
    </w:p>
    <w:p w14:paraId="4AB1A0B6" w14:textId="77777777" w:rsidR="006B0BBF" w:rsidRDefault="006B0BBF" w:rsidP="00720B0F">
      <w:pPr>
        <w:spacing w:line="360" w:lineRule="auto"/>
        <w:jc w:val="lowKashida"/>
        <w:rPr>
          <w:rFonts w:ascii="Simplified Arabic" w:hAnsi="Simplified Arabic" w:cs="Simplified Arabic"/>
          <w:sz w:val="28"/>
          <w:szCs w:val="28"/>
          <w:rtl/>
        </w:rPr>
      </w:pPr>
    </w:p>
    <w:p w14:paraId="73B0843C" w14:textId="77777777" w:rsidR="006B0BBF" w:rsidRDefault="006B0BBF" w:rsidP="00720B0F">
      <w:pPr>
        <w:spacing w:line="360" w:lineRule="auto"/>
        <w:jc w:val="lowKashida"/>
        <w:rPr>
          <w:rFonts w:ascii="Simplified Arabic" w:hAnsi="Simplified Arabic" w:cs="Simplified Arabic"/>
          <w:sz w:val="28"/>
          <w:szCs w:val="28"/>
          <w:rtl/>
        </w:rPr>
      </w:pPr>
    </w:p>
    <w:p w14:paraId="2DB116BF" w14:textId="77777777" w:rsidR="006B0BBF" w:rsidRDefault="006B0BBF" w:rsidP="00720B0F">
      <w:pPr>
        <w:spacing w:line="360" w:lineRule="auto"/>
        <w:jc w:val="lowKashida"/>
        <w:rPr>
          <w:rFonts w:ascii="Simplified Arabic" w:hAnsi="Simplified Arabic" w:cs="Simplified Arabic"/>
          <w:sz w:val="28"/>
          <w:szCs w:val="28"/>
          <w:rtl/>
        </w:rPr>
      </w:pPr>
    </w:p>
    <w:p w14:paraId="488CBD7E" w14:textId="77777777" w:rsidR="006B0BBF" w:rsidRDefault="006B0BBF" w:rsidP="00720B0F">
      <w:pPr>
        <w:spacing w:line="360" w:lineRule="auto"/>
        <w:jc w:val="lowKashida"/>
        <w:rPr>
          <w:rFonts w:ascii="Simplified Arabic" w:hAnsi="Simplified Arabic" w:cs="Simplified Arabic"/>
          <w:sz w:val="28"/>
          <w:szCs w:val="28"/>
        </w:rPr>
      </w:pPr>
    </w:p>
    <w:p w14:paraId="1C01D045" w14:textId="77777777" w:rsidR="00A57553" w:rsidRDefault="00A57553" w:rsidP="00720B0F">
      <w:pPr>
        <w:spacing w:line="360" w:lineRule="auto"/>
        <w:jc w:val="lowKashida"/>
        <w:rPr>
          <w:rFonts w:ascii="Simplified Arabic" w:hAnsi="Simplified Arabic" w:cs="Simplified Arabic"/>
          <w:sz w:val="28"/>
          <w:szCs w:val="28"/>
        </w:rPr>
      </w:pPr>
    </w:p>
    <w:p w14:paraId="61631EE4" w14:textId="77777777" w:rsidR="00A57553" w:rsidRDefault="00A57553" w:rsidP="00720B0F">
      <w:pPr>
        <w:spacing w:line="360" w:lineRule="auto"/>
        <w:jc w:val="lowKashida"/>
        <w:rPr>
          <w:rFonts w:ascii="Simplified Arabic" w:hAnsi="Simplified Arabic" w:cs="Simplified Arabic"/>
          <w:sz w:val="28"/>
          <w:szCs w:val="28"/>
        </w:rPr>
      </w:pPr>
    </w:p>
    <w:p w14:paraId="7F188DC5" w14:textId="77777777" w:rsidR="00A57553" w:rsidRDefault="00A57553" w:rsidP="00720B0F">
      <w:pPr>
        <w:spacing w:line="360" w:lineRule="auto"/>
        <w:jc w:val="lowKashida"/>
        <w:rPr>
          <w:rFonts w:ascii="Simplified Arabic" w:hAnsi="Simplified Arabic" w:cs="Simplified Arabic"/>
          <w:sz w:val="28"/>
          <w:szCs w:val="28"/>
        </w:rPr>
      </w:pPr>
    </w:p>
    <w:p w14:paraId="635084A0" w14:textId="77777777" w:rsidR="00A57553" w:rsidRDefault="00A57553" w:rsidP="00720B0F">
      <w:pPr>
        <w:spacing w:line="360" w:lineRule="auto"/>
        <w:jc w:val="lowKashida"/>
        <w:rPr>
          <w:rFonts w:ascii="Simplified Arabic" w:hAnsi="Simplified Arabic" w:cs="Simplified Arabic"/>
          <w:sz w:val="28"/>
          <w:szCs w:val="28"/>
        </w:rPr>
      </w:pPr>
    </w:p>
    <w:p w14:paraId="5B52E991" w14:textId="77777777" w:rsidR="00A57553" w:rsidRDefault="00A57553" w:rsidP="00720B0F">
      <w:pPr>
        <w:spacing w:line="360" w:lineRule="auto"/>
        <w:jc w:val="lowKashida"/>
        <w:rPr>
          <w:rFonts w:ascii="Simplified Arabic" w:hAnsi="Simplified Arabic" w:cs="Simplified Arabic"/>
          <w:sz w:val="28"/>
          <w:szCs w:val="28"/>
        </w:rPr>
      </w:pPr>
    </w:p>
    <w:p w14:paraId="5C4FF165" w14:textId="77777777" w:rsidR="00A57553" w:rsidRDefault="00A57553" w:rsidP="00720B0F">
      <w:pPr>
        <w:spacing w:line="360" w:lineRule="auto"/>
        <w:jc w:val="lowKashida"/>
        <w:rPr>
          <w:rFonts w:ascii="Simplified Arabic" w:hAnsi="Simplified Arabic" w:cs="Simplified Arabic"/>
          <w:sz w:val="28"/>
          <w:szCs w:val="28"/>
        </w:rPr>
      </w:pPr>
    </w:p>
    <w:p w14:paraId="6E7B4900" w14:textId="77777777" w:rsidR="00A57553" w:rsidRDefault="00A57553" w:rsidP="00720B0F">
      <w:pPr>
        <w:spacing w:line="360" w:lineRule="auto"/>
        <w:jc w:val="lowKashida"/>
        <w:rPr>
          <w:rFonts w:ascii="Simplified Arabic" w:hAnsi="Simplified Arabic" w:cs="Simplified Arabic"/>
          <w:sz w:val="28"/>
          <w:szCs w:val="28"/>
        </w:rPr>
      </w:pPr>
    </w:p>
    <w:p w14:paraId="16D84C12" w14:textId="77777777" w:rsidR="00A57553" w:rsidRDefault="00A57553" w:rsidP="00720B0F">
      <w:pPr>
        <w:spacing w:line="360" w:lineRule="auto"/>
        <w:jc w:val="lowKashida"/>
        <w:rPr>
          <w:rFonts w:ascii="Simplified Arabic" w:hAnsi="Simplified Arabic" w:cs="Simplified Arabic"/>
          <w:sz w:val="28"/>
          <w:szCs w:val="28"/>
          <w:rtl/>
        </w:rPr>
      </w:pPr>
    </w:p>
    <w:p w14:paraId="00249637" w14:textId="763FF358" w:rsidR="006B0BBF" w:rsidRPr="006B0BBF" w:rsidRDefault="001A71F3" w:rsidP="00720B0F">
      <w:pPr>
        <w:pStyle w:val="Heading1"/>
        <w:spacing w:line="360" w:lineRule="auto"/>
        <w:rPr>
          <w:rtl/>
        </w:rPr>
      </w:pPr>
      <w:bookmarkStart w:id="14" w:name="_Toc233830707"/>
      <w:r w:rsidRPr="001A71F3">
        <w:rPr>
          <w:rtl/>
        </w:rPr>
        <w:t>الفصل الثاني: الدراسات السابقة (</w:t>
      </w:r>
      <w:r w:rsidRPr="001A71F3">
        <w:t>Literature Review</w:t>
      </w:r>
      <w:r w:rsidRPr="001A71F3">
        <w:rPr>
          <w:rtl/>
        </w:rPr>
        <w:t>)</w:t>
      </w:r>
      <w:bookmarkEnd w:id="14"/>
    </w:p>
    <w:p w14:paraId="6FC898BC" w14:textId="77777777" w:rsidR="006B0BBF" w:rsidRDefault="006B0BBF" w:rsidP="00720B0F">
      <w:pPr>
        <w:spacing w:line="360" w:lineRule="auto"/>
        <w:jc w:val="lowKashida"/>
        <w:outlineLvl w:val="0"/>
        <w:rPr>
          <w:rFonts w:ascii="Simplified Arabic" w:hAnsi="Simplified Arabic" w:cs="Simplified Arabic"/>
          <w:b/>
          <w:bCs/>
          <w:color w:val="2E74B5" w:themeColor="accent5" w:themeShade="BF"/>
          <w:sz w:val="28"/>
          <w:szCs w:val="28"/>
          <w:rtl/>
        </w:rPr>
      </w:pPr>
    </w:p>
    <w:p w14:paraId="55974AD2" w14:textId="77777777" w:rsidR="006B0BBF" w:rsidRDefault="006B0BBF" w:rsidP="00720B0F">
      <w:pPr>
        <w:spacing w:line="360" w:lineRule="auto"/>
        <w:jc w:val="lowKashida"/>
        <w:outlineLvl w:val="0"/>
        <w:rPr>
          <w:rFonts w:ascii="Simplified Arabic" w:hAnsi="Simplified Arabic" w:cs="Simplified Arabic"/>
          <w:b/>
          <w:bCs/>
          <w:color w:val="2E74B5" w:themeColor="accent5" w:themeShade="BF"/>
          <w:sz w:val="28"/>
          <w:szCs w:val="28"/>
          <w:rtl/>
        </w:rPr>
      </w:pPr>
    </w:p>
    <w:p w14:paraId="2CA8464C" w14:textId="77777777" w:rsidR="006B0BBF" w:rsidRDefault="006B0BBF" w:rsidP="00720B0F">
      <w:pPr>
        <w:spacing w:line="360" w:lineRule="auto"/>
        <w:jc w:val="lowKashida"/>
        <w:outlineLvl w:val="0"/>
        <w:rPr>
          <w:rFonts w:ascii="Simplified Arabic" w:hAnsi="Simplified Arabic" w:cs="Simplified Arabic"/>
          <w:b/>
          <w:bCs/>
          <w:color w:val="2E74B5" w:themeColor="accent5" w:themeShade="BF"/>
          <w:sz w:val="28"/>
          <w:szCs w:val="28"/>
          <w:rtl/>
        </w:rPr>
      </w:pPr>
    </w:p>
    <w:p w14:paraId="0D99DC90" w14:textId="77777777" w:rsidR="006B0BBF" w:rsidRDefault="006B0BBF" w:rsidP="00720B0F">
      <w:pPr>
        <w:spacing w:line="360" w:lineRule="auto"/>
        <w:jc w:val="lowKashida"/>
        <w:outlineLvl w:val="0"/>
        <w:rPr>
          <w:rFonts w:ascii="Simplified Arabic" w:hAnsi="Simplified Arabic" w:cs="Simplified Arabic"/>
          <w:b/>
          <w:bCs/>
          <w:color w:val="2E74B5" w:themeColor="accent5" w:themeShade="BF"/>
          <w:sz w:val="28"/>
          <w:szCs w:val="28"/>
          <w:rtl/>
        </w:rPr>
      </w:pPr>
    </w:p>
    <w:p w14:paraId="7617E16A" w14:textId="77777777" w:rsidR="006B0BBF" w:rsidRDefault="006B0BBF" w:rsidP="00720B0F">
      <w:pPr>
        <w:spacing w:line="360" w:lineRule="auto"/>
        <w:jc w:val="lowKashida"/>
        <w:outlineLvl w:val="0"/>
        <w:rPr>
          <w:rFonts w:ascii="Simplified Arabic" w:hAnsi="Simplified Arabic" w:cs="Simplified Arabic"/>
          <w:b/>
          <w:bCs/>
          <w:color w:val="2E74B5" w:themeColor="accent5" w:themeShade="BF"/>
          <w:sz w:val="28"/>
          <w:szCs w:val="28"/>
          <w:rtl/>
        </w:rPr>
      </w:pPr>
    </w:p>
    <w:p w14:paraId="75CCE958" w14:textId="77777777" w:rsidR="006B0BBF" w:rsidRDefault="006B0BBF" w:rsidP="00720B0F">
      <w:pPr>
        <w:spacing w:line="360" w:lineRule="auto"/>
        <w:jc w:val="lowKashida"/>
        <w:outlineLvl w:val="0"/>
        <w:rPr>
          <w:rFonts w:ascii="Simplified Arabic" w:hAnsi="Simplified Arabic" w:cs="Simplified Arabic"/>
          <w:b/>
          <w:bCs/>
          <w:color w:val="2E74B5" w:themeColor="accent5" w:themeShade="BF"/>
          <w:sz w:val="28"/>
          <w:szCs w:val="28"/>
          <w:rtl/>
        </w:rPr>
      </w:pPr>
    </w:p>
    <w:p w14:paraId="74C6DD7C" w14:textId="77777777" w:rsidR="006B0BBF" w:rsidRDefault="006B0BBF" w:rsidP="00720B0F">
      <w:pPr>
        <w:spacing w:line="360" w:lineRule="auto"/>
        <w:jc w:val="lowKashida"/>
        <w:outlineLvl w:val="0"/>
        <w:rPr>
          <w:rFonts w:ascii="Simplified Arabic" w:hAnsi="Simplified Arabic" w:cs="Simplified Arabic"/>
          <w:b/>
          <w:bCs/>
          <w:color w:val="2E74B5" w:themeColor="accent5" w:themeShade="BF"/>
          <w:sz w:val="28"/>
          <w:szCs w:val="28"/>
          <w:rtl/>
        </w:rPr>
      </w:pPr>
    </w:p>
    <w:p w14:paraId="05E0DE48" w14:textId="77777777" w:rsidR="006B0BBF" w:rsidRDefault="006B0BBF" w:rsidP="00720B0F">
      <w:pPr>
        <w:spacing w:line="360" w:lineRule="auto"/>
        <w:jc w:val="lowKashida"/>
        <w:outlineLvl w:val="0"/>
        <w:rPr>
          <w:rFonts w:ascii="Simplified Arabic" w:hAnsi="Simplified Arabic" w:cs="Simplified Arabic"/>
          <w:b/>
          <w:bCs/>
          <w:color w:val="2E74B5" w:themeColor="accent5" w:themeShade="BF"/>
          <w:sz w:val="28"/>
          <w:szCs w:val="28"/>
        </w:rPr>
      </w:pPr>
    </w:p>
    <w:p w14:paraId="1FF8901C" w14:textId="77777777" w:rsidR="00A57553" w:rsidRDefault="00A57553" w:rsidP="00720B0F">
      <w:pPr>
        <w:spacing w:line="360" w:lineRule="auto"/>
        <w:jc w:val="lowKashida"/>
        <w:outlineLvl w:val="0"/>
        <w:rPr>
          <w:rFonts w:ascii="Simplified Arabic" w:hAnsi="Simplified Arabic" w:cs="Simplified Arabic"/>
          <w:b/>
          <w:bCs/>
          <w:color w:val="2E74B5" w:themeColor="accent5" w:themeShade="BF"/>
          <w:sz w:val="28"/>
          <w:szCs w:val="28"/>
        </w:rPr>
      </w:pPr>
    </w:p>
    <w:p w14:paraId="0118B7F4" w14:textId="77777777" w:rsidR="00A57553" w:rsidRDefault="00A57553" w:rsidP="00720B0F">
      <w:pPr>
        <w:spacing w:line="360" w:lineRule="auto"/>
        <w:jc w:val="lowKashida"/>
        <w:outlineLvl w:val="0"/>
        <w:rPr>
          <w:rFonts w:ascii="Simplified Arabic" w:hAnsi="Simplified Arabic" w:cs="Simplified Arabic"/>
          <w:b/>
          <w:bCs/>
          <w:color w:val="2E74B5" w:themeColor="accent5" w:themeShade="BF"/>
          <w:sz w:val="28"/>
          <w:szCs w:val="28"/>
          <w:rtl/>
        </w:rPr>
      </w:pPr>
    </w:p>
    <w:p w14:paraId="20826E81" w14:textId="77777777" w:rsidR="00A57553" w:rsidRPr="00A57553" w:rsidRDefault="00A57553" w:rsidP="00720B0F">
      <w:pPr>
        <w:pStyle w:val="Heading2"/>
      </w:pPr>
      <w:bookmarkStart w:id="15" w:name="_Toc233830708"/>
      <w:r w:rsidRPr="00A57553">
        <w:rPr>
          <w:rtl/>
        </w:rPr>
        <w:lastRenderedPageBreak/>
        <w:t>أولاً: مقدمة</w:t>
      </w:r>
      <w:bookmarkEnd w:id="15"/>
    </w:p>
    <w:p w14:paraId="46D6035C" w14:textId="34F1FB1B" w:rsidR="00A57553" w:rsidRPr="00A57553" w:rsidRDefault="0089202B" w:rsidP="00720B0F">
      <w:pPr>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إن</w:t>
      </w:r>
      <w:r w:rsidR="00A57553" w:rsidRPr="00A57553">
        <w:rPr>
          <w:rFonts w:ascii="Simplified Arabic" w:hAnsi="Simplified Arabic" w:cs="Simplified Arabic"/>
          <w:sz w:val="28"/>
          <w:szCs w:val="28"/>
          <w:rtl/>
        </w:rPr>
        <w:t xml:space="preserve"> الاطلاع على الأدبيات العلمية السابقة ركيزةً منهجية لا غنى عنها في بناء أي بحث أكاديمي رصين، ذلك أنه يمكّن الباحث من استيعاب ما بلغه المجال العلمي من نضج، ويحدد النقاط التي تحتاج إلى مزيد من الاستكشاف والتعمق. وقد شهدت الساحة العلمية العربية في السنوات الأخيرة توسعاً ملحوظاً في البحث الأكاديمي المتعلق بالتسويق الرقمي وانعكاساته على قرارات الشراء لدى المستهلكين، غير أن هذا الاهتمام لم يتوزع بالتساوي بين المنصات المختلفة، إذ ظلت منصة</w:t>
      </w:r>
      <w:r w:rsidR="00A57553" w:rsidRPr="00A57553">
        <w:rPr>
          <w:rFonts w:ascii="Simplified Arabic" w:hAnsi="Simplified Arabic" w:cs="Simplified Arabic"/>
          <w:sz w:val="28"/>
          <w:szCs w:val="28"/>
        </w:rPr>
        <w:t xml:space="preserve"> TikTok </w:t>
      </w:r>
      <w:r w:rsidR="00A57553" w:rsidRPr="00A57553">
        <w:rPr>
          <w:rFonts w:ascii="Simplified Arabic" w:hAnsi="Simplified Arabic" w:cs="Simplified Arabic"/>
          <w:sz w:val="28"/>
          <w:szCs w:val="28"/>
          <w:rtl/>
        </w:rPr>
        <w:t>أقل حظاً من البحث المتخصص مقارنةً بمنصات كـ</w:t>
      </w:r>
      <w:r w:rsidR="00A57553" w:rsidRPr="00A57553">
        <w:rPr>
          <w:rFonts w:ascii="Simplified Arabic" w:hAnsi="Simplified Arabic" w:cs="Simplified Arabic"/>
          <w:sz w:val="28"/>
          <w:szCs w:val="28"/>
        </w:rPr>
        <w:t xml:space="preserve"> Facebook </w:t>
      </w:r>
      <w:r w:rsidR="00A57553" w:rsidRPr="00A57553">
        <w:rPr>
          <w:rFonts w:ascii="Simplified Arabic" w:hAnsi="Simplified Arabic" w:cs="Simplified Arabic"/>
          <w:sz w:val="28"/>
          <w:szCs w:val="28"/>
          <w:rtl/>
        </w:rPr>
        <w:t>و</w:t>
      </w:r>
      <w:r w:rsidR="00A57553" w:rsidRPr="00A57553">
        <w:rPr>
          <w:rFonts w:ascii="Simplified Arabic" w:hAnsi="Simplified Arabic" w:cs="Simplified Arabic"/>
          <w:sz w:val="28"/>
          <w:szCs w:val="28"/>
        </w:rPr>
        <w:t xml:space="preserve">Instagram </w:t>
      </w:r>
      <w:r w:rsidR="00A57553" w:rsidRPr="00A57553">
        <w:rPr>
          <w:rFonts w:ascii="Simplified Arabic" w:hAnsi="Simplified Arabic" w:cs="Simplified Arabic"/>
          <w:sz w:val="28"/>
          <w:szCs w:val="28"/>
          <w:rtl/>
        </w:rPr>
        <w:t>و</w:t>
      </w:r>
      <w:r w:rsidR="00A57553" w:rsidRPr="00A57553">
        <w:rPr>
          <w:rFonts w:ascii="Simplified Arabic" w:hAnsi="Simplified Arabic" w:cs="Simplified Arabic"/>
          <w:sz w:val="28"/>
          <w:szCs w:val="28"/>
        </w:rPr>
        <w:t>Twitter.</w:t>
      </w:r>
    </w:p>
    <w:p w14:paraId="1B4BB89D" w14:textId="714B4FFE"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t>ويندرج هذا الفصل ضمن مسار منهجي محدد، يرصد أولاً المتغير التابع المتمثل في قرار الشراء ومفاهيمه وأبعاده كما عالجتها الدراسات العربية المحكمة، ثم ينتقل إلى المتغير المستقل المتمثل في التسويق عبر منصة</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من حيث خصائصه وأدواته وفاعليته المثبتة علمياً. ويختتم الفصل بعرض تحليلي نقدي للدراسات السابقة، يوضح التقاطعات والاختلافات بينها، ويحدد بدقة الإسهام المعرفي الجديد الذي تضيفه الدراسة الحالية إلى هذا الحقل البحثي (الدسوقي وآخرون، 2024)</w:t>
      </w:r>
      <w:r w:rsidRPr="00A57553">
        <w:rPr>
          <w:rFonts w:ascii="Simplified Arabic" w:hAnsi="Simplified Arabic" w:cs="Simplified Arabic"/>
          <w:sz w:val="28"/>
          <w:szCs w:val="28"/>
        </w:rPr>
        <w:t>.</w:t>
      </w:r>
    </w:p>
    <w:p w14:paraId="79BD28E2" w14:textId="77777777" w:rsidR="00A57553" w:rsidRPr="00A57553" w:rsidRDefault="00A57553" w:rsidP="00720B0F">
      <w:pPr>
        <w:pStyle w:val="Heading2"/>
      </w:pPr>
      <w:bookmarkStart w:id="16" w:name="_Toc233830709"/>
      <w:r w:rsidRPr="00A57553">
        <w:rPr>
          <w:rtl/>
        </w:rPr>
        <w:t>ثانياً: المتغير التابع — قرار الشراء</w:t>
      </w:r>
      <w:bookmarkEnd w:id="16"/>
    </w:p>
    <w:p w14:paraId="68D65272" w14:textId="77777777" w:rsidR="00A57553" w:rsidRPr="00A57553" w:rsidRDefault="00A57553" w:rsidP="00720B0F">
      <w:pPr>
        <w:pStyle w:val="Heading2"/>
      </w:pPr>
      <w:bookmarkStart w:id="17" w:name="_Toc233830710"/>
      <w:r w:rsidRPr="00A57553">
        <w:rPr>
          <w:rtl/>
        </w:rPr>
        <w:t>مفهوم قرار الشراء وأهميته</w:t>
      </w:r>
      <w:bookmarkEnd w:id="17"/>
    </w:p>
    <w:p w14:paraId="2C17C223" w14:textId="0FB0CECC" w:rsidR="001A71F3" w:rsidRDefault="00A57553" w:rsidP="00720B0F">
      <w:pPr>
        <w:spacing w:line="360" w:lineRule="auto"/>
        <w:jc w:val="lowKashida"/>
        <w:rPr>
          <w:rFonts w:ascii="Simplified Arabic" w:hAnsi="Simplified Arabic" w:cs="Simplified Arabic"/>
          <w:sz w:val="28"/>
          <w:szCs w:val="28"/>
          <w:rtl/>
        </w:rPr>
      </w:pPr>
      <w:r w:rsidRPr="00A57553">
        <w:rPr>
          <w:rFonts w:ascii="Simplified Arabic" w:hAnsi="Simplified Arabic" w:cs="Simplified Arabic"/>
          <w:sz w:val="28"/>
          <w:szCs w:val="28"/>
          <w:rtl/>
        </w:rPr>
        <w:t xml:space="preserve">قرار الشراء هو المحصلة النهائية لسلسلة من العمليات المعرفية والوجدانية والسلوكية التي يمر بها المستهلك قبل الإقدام على اقتناء سلعة أو خدمة معينة. ولا يعدّ هذا القرار فعلاً آنياً مجرداً، بل هو نتاج تفاعل منظومة متكاملة من الدوافع والتصورات والتوقعات التي تشكّل في مجموعها الاتجاه النهائي للمستهلك. </w:t>
      </w:r>
    </w:p>
    <w:p w14:paraId="0125D26F" w14:textId="42A0C0F8"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lastRenderedPageBreak/>
        <w:t>وتتفاوت درجة تعقيد هذا القرار بحسب طبيعة المنتج وقيمته وحداثته، فضلاً عن الخصائص الشخصية والبيئة الثقافية التي ينتمي إليها المستهلك. وقد طرح الأدب العلمي المتعلق بسلوك المستهلك نماذج متعددة لتفسير هذه العملية، أبرزها نموذج المراحل الخمس الذي يبدأ بالتعرف على المشكلة وينتهي بتقييم ما بعد الشراء (بوشيبة ومزاري، 2024)</w:t>
      </w:r>
      <w:r w:rsidRPr="00A57553">
        <w:rPr>
          <w:rFonts w:ascii="Simplified Arabic" w:hAnsi="Simplified Arabic" w:cs="Simplified Arabic"/>
          <w:sz w:val="28"/>
          <w:szCs w:val="28"/>
        </w:rPr>
        <w:t>.</w:t>
      </w:r>
    </w:p>
    <w:p w14:paraId="230698D5" w14:textId="0CFA21E2"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t>وقد أسهمت الثورة الرقمية في إعادة رسم ملامح هذا القرار بصورة جوهرية؛ إذ باتت المعلومات التي يحتاجها المستهلك لتقييم البدائل متاحة في أي وقت وفي متناول يده عبر شاشة هاتفه، كما أن تقييمات المستخدمين الآخرين وآراء المؤثرين أصبحت تنافس الإعلانات التقليدية في التأثير على توجهاته. وفي هذا السياق، وجدت منصات التواصل الاجتماعي مكانة متميزة في رحلة المستهلك من الوعي بالمنتج وصولاً إلى قرار شرائه، وهو ما أكده الدسوقي وآخرون (2024) حين توصلوا إلى أن أدوات تسويق المحتوى الرقمي تؤثر تأثيراً ذا دلالة إحصائية على مختلف مراحل صنع قرار الشراء</w:t>
      </w:r>
      <w:r w:rsidRPr="00A57553">
        <w:rPr>
          <w:rFonts w:ascii="Simplified Arabic" w:hAnsi="Simplified Arabic" w:cs="Simplified Arabic"/>
          <w:sz w:val="28"/>
          <w:szCs w:val="28"/>
        </w:rPr>
        <w:t>.</w:t>
      </w:r>
    </w:p>
    <w:p w14:paraId="4F21F92C" w14:textId="77777777" w:rsidR="00A57553" w:rsidRPr="00A57553" w:rsidRDefault="00A57553" w:rsidP="00720B0F">
      <w:pPr>
        <w:pStyle w:val="Heading2"/>
      </w:pPr>
      <w:bookmarkStart w:id="18" w:name="_Toc233830711"/>
      <w:r w:rsidRPr="00A57553">
        <w:rPr>
          <w:rtl/>
        </w:rPr>
        <w:t>العوامل المؤثرة في قرار الشراء</w:t>
      </w:r>
      <w:bookmarkEnd w:id="18"/>
    </w:p>
    <w:p w14:paraId="6560F180" w14:textId="72F2904C"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t>صنّفت الدراسات العربية العوامل المؤثرة في قرار الشراء ضمن محورين رئيسيين: عوامل داخلية ترتبط بشخصية المستهلك ودوافعه ومعتقداته واتجاهاته، وعوامل خارجية تشمل المحيط الاجتماعي والثقافي والبيئة التسويقية التي يتعرض لها. وعلى صعيد العوامل الداخلية، تشير حسن (2024) إلى أن الدوافع المعلوماتية تحتل مكانة بارزة في تشكيل قرار الشراء لدى المستهلك الرقمي، إذ كلما ارتفعت جودة المعلومات المتاحة عن المنتج، ارتفعت درجة اليقين لدى المستهلك وزادت احتمالية تحويل نيته إلى شراء فعلي</w:t>
      </w:r>
      <w:r w:rsidRPr="00A57553">
        <w:rPr>
          <w:rFonts w:ascii="Simplified Arabic" w:hAnsi="Simplified Arabic" w:cs="Simplified Arabic"/>
          <w:sz w:val="28"/>
          <w:szCs w:val="28"/>
        </w:rPr>
        <w:t>.</w:t>
      </w:r>
    </w:p>
    <w:p w14:paraId="6E538524" w14:textId="77777777" w:rsidR="001A71F3" w:rsidRDefault="001A71F3" w:rsidP="00720B0F">
      <w:pPr>
        <w:spacing w:line="360" w:lineRule="auto"/>
        <w:jc w:val="lowKashida"/>
        <w:rPr>
          <w:rFonts w:ascii="Simplified Arabic" w:hAnsi="Simplified Arabic" w:cs="Simplified Arabic"/>
          <w:sz w:val="28"/>
          <w:szCs w:val="28"/>
          <w:rtl/>
        </w:rPr>
      </w:pPr>
    </w:p>
    <w:p w14:paraId="531D9BDB" w14:textId="26A457B0"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lastRenderedPageBreak/>
        <w:t>أما على صعيد العوامل الخارجية، فتبرز موسى (2024) في دراستها المتعلقة بمحتوى الفيديو القصير أن طبيعة العرض البصري تشكّل عاملاً تأثيرياً مستقلاً في رفع نية الشراء، وذلك بمعزل عن الخصائص الموضوعية للمنتج. وتضيف دراسة العنزي والحربي (2024) بعداً تفصيلياً مهماً يتمثل في دور العلاقات شبه الاجتماعية ومصداقية المصدر بوصفهما متغيرين وسيطين يقوّيان أو يضعّفان العلاقة بين المحتوى التسويقي وقرار الشراء. وفي سياق مشابه، كشفت دراسة سعود (2023) أن جاذبية المؤثر وخبرته ومصداقيته تحدث تأثيراً طردياً ذا دلالة إحصائية على السلوك الشرائي قبل الشراء وبعده، مما يؤكد أن قرار الشراء لا يرتبط بالمنتج وحده بل بالسياق الاجتماعي الذي يقدَّم فيه</w:t>
      </w:r>
      <w:r w:rsidRPr="00A57553">
        <w:rPr>
          <w:rFonts w:ascii="Simplified Arabic" w:hAnsi="Simplified Arabic" w:cs="Simplified Arabic"/>
          <w:sz w:val="28"/>
          <w:szCs w:val="28"/>
        </w:rPr>
        <w:t>.</w:t>
      </w:r>
    </w:p>
    <w:p w14:paraId="31F11107" w14:textId="77777777" w:rsidR="00A57553" w:rsidRPr="00A57553" w:rsidRDefault="00A57553" w:rsidP="00720B0F">
      <w:pPr>
        <w:pStyle w:val="Heading2"/>
      </w:pPr>
      <w:bookmarkStart w:id="19" w:name="_Toc233830712"/>
      <w:r w:rsidRPr="00A57553">
        <w:rPr>
          <w:rtl/>
        </w:rPr>
        <w:t>نية الشراء كمتغير مرحلي</w:t>
      </w:r>
      <w:bookmarkEnd w:id="19"/>
    </w:p>
    <w:p w14:paraId="082705AD" w14:textId="759D61B5"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t>تجدر الإشارة إلى التمييز الدقيق في الأدب العلمي بين "نية الشراء" و"قرار الشراء الفعلي"، إذ تعدّ الأولى مرحلة وسيطة تسبق الثانية، وترتبط بمستوى الاستعداد النفسي للمستهلك للإقدام على الشراء. وقد وجدت دراسة طارق وسعد (2023) أن الإعلانات الممولة عبر منصات التواصل الاجتماعي تسهم في تشكيل اتجاهات إيجابية لدى المستهلك نحو المنتج، وهي اتجاهات تغذي نية الشراء وتهيئها للتحول إلى قرار فعلي. وتتقاطع مع هذا الطرح دراسة الزعبي (2025) التي رصدت في السياق السعودي تحديداً أن استراتيجيات المحتوى الرقمي ذات الطابع التحدي والتفاعلي تولد استجابة إيجابية لدى المستهلك تترجم لاحقاً إلى رغبة شرائية متصاعدة. ويتضح من هذه الدراسات أن قرار الشراء يمثل نقطة النهاية في مسار سلوكي طويل يبدأ بالتعرض للمحتوى ومروراً بتكوين اتجاه وصولاً إلى اتخاذ القرار، وهو المسار الذي تسعى الدراسة الحالية إلى تتبعه في سياق</w:t>
      </w:r>
      <w:r w:rsidRPr="00A57553">
        <w:rPr>
          <w:rFonts w:ascii="Simplified Arabic" w:hAnsi="Simplified Arabic" w:cs="Simplified Arabic"/>
          <w:sz w:val="28"/>
          <w:szCs w:val="28"/>
        </w:rPr>
        <w:t xml:space="preserve"> TikTok.</w:t>
      </w:r>
    </w:p>
    <w:p w14:paraId="219A6CD4" w14:textId="77777777" w:rsidR="00A57553" w:rsidRPr="00A57553" w:rsidRDefault="00A57553" w:rsidP="00720B0F">
      <w:pPr>
        <w:pStyle w:val="Heading2"/>
      </w:pPr>
      <w:bookmarkStart w:id="20" w:name="_Toc233830713"/>
      <w:r w:rsidRPr="00A57553">
        <w:rPr>
          <w:rtl/>
        </w:rPr>
        <w:lastRenderedPageBreak/>
        <w:t>ثالثاً: المتغير المستقل — التسويق عبر منصة</w:t>
      </w:r>
      <w:r w:rsidRPr="00A57553">
        <w:t xml:space="preserve"> TikTok</w:t>
      </w:r>
      <w:bookmarkEnd w:id="20"/>
    </w:p>
    <w:p w14:paraId="3C4DD769" w14:textId="77777777" w:rsidR="00A57553" w:rsidRPr="00A57553" w:rsidRDefault="00A57553" w:rsidP="00720B0F">
      <w:pPr>
        <w:pStyle w:val="Heading2"/>
      </w:pPr>
      <w:bookmarkStart w:id="21" w:name="_Toc233830714"/>
      <w:r w:rsidRPr="00A57553">
        <w:rPr>
          <w:rtl/>
        </w:rPr>
        <w:t>ماهية التسويق عبر</w:t>
      </w:r>
      <w:r w:rsidRPr="00A57553">
        <w:t xml:space="preserve"> TikTok </w:t>
      </w:r>
      <w:r w:rsidRPr="00A57553">
        <w:rPr>
          <w:rtl/>
        </w:rPr>
        <w:t>وخصائصه</w:t>
      </w:r>
      <w:bookmarkEnd w:id="21"/>
    </w:p>
    <w:p w14:paraId="114D9B2F" w14:textId="554E6313"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t>التسويق عبر منصة</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هو توظيف الأدوات والآليات التي توفرها المنصة لتحقيق أهداف تسويقية محددة، سواء من خلال المحتوى العضوي غير المدفوع أو الإعلانات الممولة أو التعاون مع صناع المحتوى والمؤثرين. وما يميز هذه المنصة جوهرياً عن نظيراتها من الشبكات الاجتماعية هو اعتمادها على الفيديو القصير بوصفه وحدة المحتوى الأساسية، مما يفرز بيئة تسويقية ذات إيقاع سريع وتأثير مرئي مباشر على المتلقي. وقد رصدت لونيس وآخرون (2024) في دراستهم أن صناع المحتوى على</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يسهمون إسهاماً ملموساً في تحفيز التسوق الرقمي لدى المتابعين، من خلال اعتماد أساليب تفاعلية وترفيهية تجعل المنتج حاضراً في وعي المشاهد بصورة غير مباشرة</w:t>
      </w:r>
      <w:r w:rsidRPr="00A57553">
        <w:rPr>
          <w:rFonts w:ascii="Simplified Arabic" w:hAnsi="Simplified Arabic" w:cs="Simplified Arabic"/>
          <w:sz w:val="28"/>
          <w:szCs w:val="28"/>
        </w:rPr>
        <w:t>.</w:t>
      </w:r>
    </w:p>
    <w:p w14:paraId="69470ADA" w14:textId="7CEB58AC" w:rsidR="00A57553" w:rsidRDefault="00A57553" w:rsidP="00720B0F">
      <w:pPr>
        <w:spacing w:line="360" w:lineRule="auto"/>
        <w:jc w:val="lowKashida"/>
        <w:rPr>
          <w:rFonts w:ascii="Simplified Arabic" w:hAnsi="Simplified Arabic" w:cs="Simplified Arabic"/>
          <w:sz w:val="28"/>
          <w:szCs w:val="28"/>
          <w:rtl/>
        </w:rPr>
      </w:pPr>
      <w:r w:rsidRPr="00A57553">
        <w:rPr>
          <w:rFonts w:ascii="Simplified Arabic" w:hAnsi="Simplified Arabic" w:cs="Simplified Arabic"/>
          <w:sz w:val="28"/>
          <w:szCs w:val="28"/>
          <w:rtl/>
        </w:rPr>
        <w:t>كما أن خوارزمية</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تتميز عن خوارزميات المنصات الأخرى بقدرتها على استقراء تفضيلات المستخدم وتقديم محتوى مخصص له بدرجة عالية من الدقة، بصرف النظر عن حجم شبكة متابعيه. وهذا يعني أن إعلاناً أو محتوى تسويقياً يمكنه أن يصل إلى ملايين المستخدمين المهتمين مسبقاً بالفئة المنتجية ذاتها، مما يعلي من كفاءة الاستهداف ويضيق الفجوة بين المشاهدة وقرار الشراء. ويتوافق هذا مع ما أشارت إليه فاروق وعبدالعاطي (2024) في دراستهما حول فاعلية مقاطع الفيديو القصيرة التسويقية من أن هذا النوع من المحتوى يحقق معدلات مشاركة أعلى بكثير مقارنةً بالمحتوى الإعلاني التقليدي</w:t>
      </w:r>
      <w:r w:rsidRPr="00A57553">
        <w:rPr>
          <w:rFonts w:ascii="Simplified Arabic" w:hAnsi="Simplified Arabic" w:cs="Simplified Arabic"/>
          <w:sz w:val="28"/>
          <w:szCs w:val="28"/>
        </w:rPr>
        <w:t>.</w:t>
      </w:r>
    </w:p>
    <w:p w14:paraId="11DCDB09" w14:textId="77777777" w:rsidR="001A71F3" w:rsidRPr="00A57553" w:rsidRDefault="001A71F3" w:rsidP="00720B0F">
      <w:pPr>
        <w:spacing w:line="360" w:lineRule="auto"/>
        <w:jc w:val="lowKashida"/>
        <w:rPr>
          <w:rFonts w:ascii="Simplified Arabic" w:hAnsi="Simplified Arabic" w:cs="Simplified Arabic"/>
          <w:sz w:val="28"/>
          <w:szCs w:val="28"/>
        </w:rPr>
      </w:pPr>
    </w:p>
    <w:p w14:paraId="6578308C" w14:textId="77777777" w:rsidR="00A57553" w:rsidRPr="00A57553" w:rsidRDefault="00A57553" w:rsidP="00720B0F">
      <w:pPr>
        <w:pStyle w:val="Heading2"/>
      </w:pPr>
      <w:bookmarkStart w:id="22" w:name="_Toc233830715"/>
      <w:r w:rsidRPr="00A57553">
        <w:rPr>
          <w:rtl/>
        </w:rPr>
        <w:lastRenderedPageBreak/>
        <w:t>أبعاد التسويق عبر</w:t>
      </w:r>
      <w:r w:rsidRPr="00A57553">
        <w:t xml:space="preserve"> TikTok</w:t>
      </w:r>
      <w:bookmarkEnd w:id="22"/>
    </w:p>
    <w:p w14:paraId="4EEB6584" w14:textId="6BB5B997"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t>اتفق الباحثون على جملة من الأبعاد الرئيسية التي تشكّل التسويق عبر</w:t>
      </w:r>
      <w:r w:rsidRPr="00A57553">
        <w:rPr>
          <w:rFonts w:ascii="Simplified Arabic" w:hAnsi="Simplified Arabic" w:cs="Simplified Arabic"/>
          <w:sz w:val="28"/>
          <w:szCs w:val="28"/>
        </w:rPr>
        <w:t xml:space="preserve"> TikTok</w:t>
      </w:r>
      <w:r w:rsidRPr="00A57553">
        <w:rPr>
          <w:rFonts w:ascii="Simplified Arabic" w:hAnsi="Simplified Arabic" w:cs="Simplified Arabic"/>
          <w:sz w:val="28"/>
          <w:szCs w:val="28"/>
          <w:rtl/>
        </w:rPr>
        <w:t>، ويمكن استخلاصها على النحو الآتي</w:t>
      </w:r>
      <w:r w:rsidRPr="00A57553">
        <w:rPr>
          <w:rFonts w:ascii="Simplified Arabic" w:hAnsi="Simplified Arabic" w:cs="Simplified Arabic"/>
          <w:sz w:val="28"/>
          <w:szCs w:val="28"/>
        </w:rPr>
        <w:t>:</w:t>
      </w:r>
    </w:p>
    <w:p w14:paraId="37A2600E" w14:textId="66C77102"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b/>
          <w:bCs/>
          <w:sz w:val="28"/>
          <w:szCs w:val="28"/>
          <w:rtl/>
        </w:rPr>
        <w:t>أ) جودة المحتوى التسويقي</w:t>
      </w:r>
      <w:r w:rsidRPr="00A57553">
        <w:rPr>
          <w:rFonts w:ascii="Simplified Arabic" w:hAnsi="Simplified Arabic" w:cs="Simplified Arabic"/>
          <w:b/>
          <w:bCs/>
          <w:sz w:val="28"/>
          <w:szCs w:val="28"/>
        </w:rPr>
        <w:t>:</w:t>
      </w:r>
      <w:r w:rsidRPr="00A57553">
        <w:rPr>
          <w:rFonts w:ascii="Simplified Arabic" w:hAnsi="Simplified Arabic" w:cs="Simplified Arabic"/>
          <w:sz w:val="28"/>
          <w:szCs w:val="28"/>
        </w:rPr>
        <w:t xml:space="preserve"> </w:t>
      </w:r>
      <w:r w:rsidRPr="00A57553">
        <w:rPr>
          <w:rFonts w:ascii="Simplified Arabic" w:hAnsi="Simplified Arabic" w:cs="Simplified Arabic"/>
          <w:sz w:val="28"/>
          <w:szCs w:val="28"/>
          <w:rtl/>
        </w:rPr>
        <w:t>يمثل المحتوى المرئي المقدَّم على المنصة الركيزة الأولى لنجاح أي حملة تسويقية. وقد بيّنت دراسة حسن (2024) أن التسويق بالمحتوى الرقمي عالي الجودة يحدث تأثيراً إيجابياً واضحاً في السلوك الشرائي للمستهلك، إذ تسهم القيمة المعلوماتية والجمالية والترفيهية للمحتوى في رفع مستوى الاهتمام بالمنتج وتعزيز الدوافع نحو اقتنائه</w:t>
      </w:r>
      <w:r w:rsidRPr="00A57553">
        <w:rPr>
          <w:rFonts w:ascii="Simplified Arabic" w:hAnsi="Simplified Arabic" w:cs="Simplified Arabic"/>
          <w:sz w:val="28"/>
          <w:szCs w:val="28"/>
        </w:rPr>
        <w:t>.</w:t>
      </w:r>
    </w:p>
    <w:p w14:paraId="6B4BD086" w14:textId="27028AFD"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b/>
          <w:bCs/>
          <w:sz w:val="28"/>
          <w:szCs w:val="28"/>
          <w:rtl/>
        </w:rPr>
        <w:t>ب) التفاعل مع المحتوى</w:t>
      </w:r>
      <w:r w:rsidRPr="00A57553">
        <w:rPr>
          <w:rFonts w:ascii="Simplified Arabic" w:hAnsi="Simplified Arabic" w:cs="Simplified Arabic"/>
          <w:b/>
          <w:bCs/>
          <w:sz w:val="28"/>
          <w:szCs w:val="28"/>
        </w:rPr>
        <w:t>:</w:t>
      </w:r>
      <w:r w:rsidRPr="00A57553">
        <w:rPr>
          <w:rFonts w:ascii="Simplified Arabic" w:hAnsi="Simplified Arabic" w:cs="Simplified Arabic"/>
          <w:sz w:val="28"/>
          <w:szCs w:val="28"/>
        </w:rPr>
        <w:t xml:space="preserve"> </w:t>
      </w:r>
      <w:r w:rsidRPr="00A57553">
        <w:rPr>
          <w:rFonts w:ascii="Simplified Arabic" w:hAnsi="Simplified Arabic" w:cs="Simplified Arabic"/>
          <w:sz w:val="28"/>
          <w:szCs w:val="28"/>
          <w:rtl/>
        </w:rPr>
        <w:t>يشير مفهوم التفاعل إلى مجموع الاستجابات الفعلية التي يبديها المستخدمون تجاه المحتوى التسويقي، وتشمل الإعجابات والتعليقات والمشاركات والحفظ والمتابعة. وتشكّل هذه الاستجابات مؤشراً دالاً على مدى قدرة المحتوى على إثارة الانتباه وإحداث صدى لدى الجمهور. وتوصلت دراسة الدسوقي وآخرون (2024) إلى أن التفاعل مع المحتوى الرقمي يشكّل حلقة الوصل بين الوعي بالمنتج وبناء نية الشراء، وأن درجة التفاعل تتنبأ بدرجة قابلة للقياس بمرحلة اتخاذ القرار</w:t>
      </w:r>
      <w:r w:rsidRPr="00A57553">
        <w:rPr>
          <w:rFonts w:ascii="Simplified Arabic" w:hAnsi="Simplified Arabic" w:cs="Simplified Arabic"/>
          <w:sz w:val="28"/>
          <w:szCs w:val="28"/>
        </w:rPr>
        <w:t>.</w:t>
      </w:r>
    </w:p>
    <w:p w14:paraId="568BA3E8" w14:textId="7A2542AC"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b/>
          <w:bCs/>
          <w:sz w:val="28"/>
          <w:szCs w:val="28"/>
          <w:rtl/>
        </w:rPr>
        <w:t>ج) توظيف المؤثرين</w:t>
      </w:r>
      <w:r w:rsidRPr="00A57553">
        <w:rPr>
          <w:rFonts w:ascii="Simplified Arabic" w:hAnsi="Simplified Arabic" w:cs="Simplified Arabic"/>
          <w:b/>
          <w:bCs/>
          <w:sz w:val="28"/>
          <w:szCs w:val="28"/>
        </w:rPr>
        <w:t>:</w:t>
      </w:r>
      <w:r w:rsidRPr="00A57553">
        <w:rPr>
          <w:rFonts w:ascii="Simplified Arabic" w:hAnsi="Simplified Arabic" w:cs="Simplified Arabic"/>
          <w:sz w:val="28"/>
          <w:szCs w:val="28"/>
        </w:rPr>
        <w:t xml:space="preserve"> </w:t>
      </w:r>
      <w:r w:rsidRPr="00A57553">
        <w:rPr>
          <w:rFonts w:ascii="Simplified Arabic" w:hAnsi="Simplified Arabic" w:cs="Simplified Arabic"/>
          <w:sz w:val="28"/>
          <w:szCs w:val="28"/>
          <w:rtl/>
        </w:rPr>
        <w:t>يعدّ الاعتماد على المؤثرين وصناع المحتوى من أبرز الاستراتيجيات التسويقية على منصة</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وقد كشفت دراسة سعود (2023) أن الثقة بالمؤثر تتصدر العوامل المحددة للتأثير على السلوك الشرائي، وأن هذه الثقة تتشكّل عبر معادلة ثلاثية العناصر تجمع بين الخبرة والجاذبية والمصداقية. وتتعمق دراسة العنزي والحربي (2024) في هذا السياق لتبيّن أن العلاقات شبه الاجتماعية التي تنشأ بين المتابع والمؤثر تلعب دوراً وسيطاً ذا دلالة في ترجمة المحتوى التسويقي إلى نية شراء فعلية</w:t>
      </w:r>
      <w:r w:rsidRPr="00A57553">
        <w:rPr>
          <w:rFonts w:ascii="Simplified Arabic" w:hAnsi="Simplified Arabic" w:cs="Simplified Arabic"/>
          <w:sz w:val="28"/>
          <w:szCs w:val="28"/>
        </w:rPr>
        <w:t>.</w:t>
      </w:r>
    </w:p>
    <w:p w14:paraId="461BE59B" w14:textId="4CCFD1F0"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b/>
          <w:bCs/>
          <w:sz w:val="28"/>
          <w:szCs w:val="28"/>
          <w:rtl/>
        </w:rPr>
        <w:lastRenderedPageBreak/>
        <w:t>د) تكرار الإعلانات</w:t>
      </w:r>
      <w:r w:rsidRPr="00A57553">
        <w:rPr>
          <w:rFonts w:ascii="Simplified Arabic" w:hAnsi="Simplified Arabic" w:cs="Simplified Arabic"/>
          <w:b/>
          <w:bCs/>
          <w:sz w:val="28"/>
          <w:szCs w:val="28"/>
        </w:rPr>
        <w:t>:</w:t>
      </w:r>
      <w:r w:rsidRPr="00A57553">
        <w:rPr>
          <w:rFonts w:ascii="Simplified Arabic" w:hAnsi="Simplified Arabic" w:cs="Simplified Arabic"/>
          <w:sz w:val="28"/>
          <w:szCs w:val="28"/>
        </w:rPr>
        <w:t xml:space="preserve"> </w:t>
      </w:r>
      <w:r w:rsidRPr="00A57553">
        <w:rPr>
          <w:rFonts w:ascii="Simplified Arabic" w:hAnsi="Simplified Arabic" w:cs="Simplified Arabic"/>
          <w:sz w:val="28"/>
          <w:szCs w:val="28"/>
          <w:rtl/>
        </w:rPr>
        <w:t>يثير تكرار ظهور الإعلانات جدلاً في الأدب العلمي، إذ تشير بعض الدراسات إلى أن التكرار المعقول يعزز تذكر المنتج ويثبّت الصورة الذهنية للعلامة التجارية في مخيلة المستهلك. في حين تشير أخرى إلى خطورة التكرار المفرط الذي قد ينتج عنه ما يعرف بـ"التشبع الإعلاني"، وهو حالة من الرفض النفسي الضمني للرسالة الإعلانية. وقد وثّقت طارق وسعد (2023) هذه الثنائية في تأثير تكرار الإعلانات على التوجهات الشرائية، وأشارتا إلى أن البيئة الرقمية تزيد من حدة هذه الظاهرة نظراً لكثافة المحتوى المعروض على المستخدم</w:t>
      </w:r>
      <w:r w:rsidRPr="00A57553">
        <w:rPr>
          <w:rFonts w:ascii="Simplified Arabic" w:hAnsi="Simplified Arabic" w:cs="Simplified Arabic"/>
          <w:sz w:val="28"/>
          <w:szCs w:val="28"/>
        </w:rPr>
        <w:t>.</w:t>
      </w:r>
    </w:p>
    <w:p w14:paraId="37443B7C" w14:textId="662B2582"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b/>
          <w:bCs/>
          <w:sz w:val="28"/>
          <w:szCs w:val="28"/>
          <w:rtl/>
        </w:rPr>
        <w:t>هـ) الثقة في المحتوى</w:t>
      </w:r>
      <w:r w:rsidRPr="00A57553">
        <w:rPr>
          <w:rFonts w:ascii="Simplified Arabic" w:hAnsi="Simplified Arabic" w:cs="Simplified Arabic"/>
          <w:b/>
          <w:bCs/>
          <w:sz w:val="28"/>
          <w:szCs w:val="28"/>
        </w:rPr>
        <w:t>:</w:t>
      </w:r>
      <w:r w:rsidRPr="00A57553">
        <w:rPr>
          <w:rFonts w:ascii="Simplified Arabic" w:hAnsi="Simplified Arabic" w:cs="Simplified Arabic"/>
          <w:sz w:val="28"/>
          <w:szCs w:val="28"/>
        </w:rPr>
        <w:t xml:space="preserve"> </w:t>
      </w:r>
      <w:r w:rsidRPr="00A57553">
        <w:rPr>
          <w:rFonts w:ascii="Simplified Arabic" w:hAnsi="Simplified Arabic" w:cs="Simplified Arabic"/>
          <w:sz w:val="28"/>
          <w:szCs w:val="28"/>
          <w:rtl/>
        </w:rPr>
        <w:t>تعدّ الثقة متغيراً محورياً يؤطر العلاقة بين المستهلك والمحتوى التسويقي؛ فكلما ارتفعت درجة موثوقية المحتوى في نظر المستهلك، زادت احتمالية تحوّل مشاهدته السلبية إلى استجابة شرائية إيجابية. وتثبت دراسة الزعبي (2025) أن ثقة المستهلك السعودي في الإعلانات الرقمية ترتبط ارتباطاً وثيقاً بمدى تناسق الرسالة الإعلانية مع قيمه الثقافية وتوقعاته الاجتماعية</w:t>
      </w:r>
      <w:r w:rsidRPr="00A57553">
        <w:rPr>
          <w:rFonts w:ascii="Simplified Arabic" w:hAnsi="Simplified Arabic" w:cs="Simplified Arabic"/>
          <w:sz w:val="28"/>
          <w:szCs w:val="28"/>
        </w:rPr>
        <w:t>.</w:t>
      </w:r>
    </w:p>
    <w:p w14:paraId="655A89D0" w14:textId="77777777" w:rsidR="00A57553" w:rsidRPr="00A57553" w:rsidRDefault="00A57553" w:rsidP="00720B0F">
      <w:pPr>
        <w:pStyle w:val="Heading2"/>
      </w:pPr>
      <w:bookmarkStart w:id="23" w:name="_Toc233830716"/>
      <w:r w:rsidRPr="00A57553">
        <w:rPr>
          <w:rtl/>
        </w:rPr>
        <w:t>رابعاً: عرض الدراسات السابقة وتحليلها</w:t>
      </w:r>
      <w:bookmarkEnd w:id="23"/>
    </w:p>
    <w:p w14:paraId="5D65DB2F" w14:textId="77777777" w:rsidR="00A57553" w:rsidRPr="00A57553" w:rsidRDefault="00A57553" w:rsidP="00720B0F">
      <w:pPr>
        <w:pStyle w:val="Heading2"/>
      </w:pPr>
      <w:bookmarkStart w:id="24" w:name="_Toc233830717"/>
      <w:r w:rsidRPr="00A57553">
        <w:rPr>
          <w:rtl/>
        </w:rPr>
        <w:t>الدراسات المتعلقة بالمتغير التابع (قرار الشراء)</w:t>
      </w:r>
      <w:bookmarkEnd w:id="24"/>
    </w:p>
    <w:p w14:paraId="2796861F" w14:textId="77777777"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t>دراسة الدسوقي وآخرون</w:t>
      </w:r>
      <w:r w:rsidRPr="00A57553">
        <w:rPr>
          <w:rFonts w:ascii="Simplified Arabic" w:hAnsi="Simplified Arabic" w:cs="Simplified Arabic"/>
          <w:b/>
          <w:bCs/>
          <w:sz w:val="28"/>
          <w:szCs w:val="28"/>
        </w:rPr>
        <w:t xml:space="preserve"> (2024)</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تناولت هذه الدراسة المنشورة في مجلة كلية التجارة للبحوث العلمية تأثير أدوات تسويق المحتوى الرقمي على مراحل صنع قرار الشراء. وتوصلت إلى وجود تأثير إيجابي دال إحصائياً للمحتوى الرقمي على مختلف مراحل عملية الشراء، مع تفاوت في حجم التأثير بين مرحلة الوعي ومراحل التقييم والقرار. وتتميز الدراسة بشموليتها في تناول عدة أدوات للتسويق الرقمي، غير أنها لا تتخصص في دراسة منصة</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بذاتها (الدسوقي وآخرون، 2024)</w:t>
      </w:r>
      <w:r w:rsidRPr="00A57553">
        <w:rPr>
          <w:rFonts w:ascii="Simplified Arabic" w:hAnsi="Simplified Arabic" w:cs="Simplified Arabic"/>
          <w:sz w:val="28"/>
          <w:szCs w:val="28"/>
        </w:rPr>
        <w:t>.</w:t>
      </w:r>
    </w:p>
    <w:p w14:paraId="54A42A41" w14:textId="4940D9B9"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lastRenderedPageBreak/>
        <w:t>دراسة موسى</w:t>
      </w:r>
      <w:r w:rsidRPr="00A57553">
        <w:rPr>
          <w:rFonts w:ascii="Simplified Arabic" w:hAnsi="Simplified Arabic" w:cs="Simplified Arabic"/>
          <w:b/>
          <w:bCs/>
          <w:sz w:val="28"/>
          <w:szCs w:val="28"/>
        </w:rPr>
        <w:t xml:space="preserve"> (2024)</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ركّزت هذه الدراسة المنشورة في مجلة البحوث الإعلامية والتسويقية على تأثير محتوى الفيديو القصير تحديداً في نية شراء العملاء، وطبِّقت على منصات وجبات سريعة. وأثبتت الدراسة أن المحتوى المرئي القصير يحدث تأثيراً ملموساً على نية الشراء من خلال ثلاثة آليات: رفع القيمة المدركة للمنتج، وتقليل الغموض المعلوماتي، وتعزيز الاستجابة الانفعالية الإيجابية نحوه. وتشكّل هذه النتائج رافداً نظرياً مباشراً للدراسة الحالية كونها تتناول ذات طبيعة المحتوى (موسى، 2024)</w:t>
      </w:r>
      <w:r w:rsidRPr="00A57553">
        <w:rPr>
          <w:rFonts w:ascii="Simplified Arabic" w:hAnsi="Simplified Arabic" w:cs="Simplified Arabic"/>
          <w:sz w:val="28"/>
          <w:szCs w:val="28"/>
        </w:rPr>
        <w:t>.</w:t>
      </w:r>
    </w:p>
    <w:p w14:paraId="38F5D508" w14:textId="49CEA541"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t>دراسة بوشيبة ومزاري</w:t>
      </w:r>
      <w:r w:rsidRPr="00A57553">
        <w:rPr>
          <w:rFonts w:ascii="Simplified Arabic" w:hAnsi="Simplified Arabic" w:cs="Simplified Arabic"/>
          <w:b/>
          <w:bCs/>
          <w:sz w:val="28"/>
          <w:szCs w:val="28"/>
        </w:rPr>
        <w:t xml:space="preserve"> (2024)</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اتخذت هذه الدراسة المنشورة في مجلة الاقتصاد والتنمية من المستهلكين الجزائريين مجتمعاً بحثياً، وخلصت إلى أن التسويق عبر مواقع التواصل الاجتماعي يؤثر تأثيراً ذا دلالة إحصائية في القرار الشرائي، مع تأكيد على أن هذا التأثير لا ينفصل عن طبيعة المحتوى المقدَّم وجودته. وتتميز الدراسة بالدقة المنهجية في استخدام الانحدار المتعدد لعزل أثر كل متغير، مما يتيح مقارنة منهجية ذات قيمة مع ما ستتوصل إليه الدراسة الحالية (بوشيبة ومزاري، 2024)</w:t>
      </w:r>
      <w:r w:rsidRPr="00A57553">
        <w:rPr>
          <w:rFonts w:ascii="Simplified Arabic" w:hAnsi="Simplified Arabic" w:cs="Simplified Arabic"/>
          <w:sz w:val="28"/>
          <w:szCs w:val="28"/>
        </w:rPr>
        <w:t>.</w:t>
      </w:r>
    </w:p>
    <w:p w14:paraId="49FA7071" w14:textId="77777777"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t>دراسة طارق وسعد</w:t>
      </w:r>
      <w:r w:rsidRPr="00A57553">
        <w:rPr>
          <w:rFonts w:ascii="Simplified Arabic" w:hAnsi="Simplified Arabic" w:cs="Simplified Arabic"/>
          <w:b/>
          <w:bCs/>
          <w:sz w:val="28"/>
          <w:szCs w:val="28"/>
        </w:rPr>
        <w:t xml:space="preserve"> (2023)</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درست هذه الدراسة المنشورة في المجلة العلمية لبحوث الإذاعة والتلفزيون تأثير الإعلانات الممولة عبر مواقع التواصل الاجتماعي في اتجاهات الجمهور نحو السلع والخدمات. وكشفت عن وجود علاقة تأثيرية موجبة بين كثافة التعرض للإعلانات وتكوين الاتجاهات الإيجابية، مع ملاحظة مهمة مفادها أن تأثير الإعلانات يتفاوت بحسب درجة ملاءمة الرسالة الإعلانية لاهتمامات المتلقي وسياقه الثقافي (طارق وسعد، 2023)</w:t>
      </w:r>
      <w:r w:rsidRPr="00A57553">
        <w:rPr>
          <w:rFonts w:ascii="Simplified Arabic" w:hAnsi="Simplified Arabic" w:cs="Simplified Arabic"/>
          <w:sz w:val="28"/>
          <w:szCs w:val="28"/>
        </w:rPr>
        <w:t>.</w:t>
      </w:r>
    </w:p>
    <w:p w14:paraId="27B88568" w14:textId="17A695A4"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lastRenderedPageBreak/>
        <w:t>دراسة الزعبي</w:t>
      </w:r>
      <w:r w:rsidRPr="00A57553">
        <w:rPr>
          <w:rFonts w:ascii="Simplified Arabic" w:hAnsi="Simplified Arabic" w:cs="Simplified Arabic"/>
          <w:b/>
          <w:bCs/>
          <w:sz w:val="28"/>
          <w:szCs w:val="28"/>
        </w:rPr>
        <w:t xml:space="preserve"> (2025)</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قدّمت هذه الدراسة المنشورة في مجلة الأكاديمية العربية للعلوم والتكنولوجيا رؤية نوعية خاصة بالمستهلك السعودي، إذ ربطت بين اتجاهاته نحو الإعلانات الرقمية واستراتيجيات المحتوى التفاعلي. وتوصلت إلى أن تفضيل المستهلك السعودي للمحتوى ذي البعد الترفيهي والتحدي يجعله أكثر استجابةً للأساليب الإبداعية التي تقدّم المنتج في قالب تجربة حياتية مشاركة لا إعلاناً تقليدياً مباشراً (الزعبي، 2025)</w:t>
      </w:r>
      <w:r w:rsidRPr="00A57553">
        <w:rPr>
          <w:rFonts w:ascii="Simplified Arabic" w:hAnsi="Simplified Arabic" w:cs="Simplified Arabic"/>
          <w:sz w:val="28"/>
          <w:szCs w:val="28"/>
        </w:rPr>
        <w:t>.</w:t>
      </w:r>
    </w:p>
    <w:p w14:paraId="6CE29EE6" w14:textId="4C633074" w:rsidR="00A57553" w:rsidRPr="00A57553" w:rsidRDefault="00A57553" w:rsidP="00720B0F">
      <w:pPr>
        <w:pStyle w:val="Heading2"/>
      </w:pPr>
      <w:bookmarkStart w:id="25" w:name="_Toc233830718"/>
      <w:r w:rsidRPr="00A57553">
        <w:rPr>
          <w:rtl/>
        </w:rPr>
        <w:t>الدراسات المتعلقة بالمتغير المستقل</w:t>
      </w:r>
      <w:r w:rsidRPr="00A57553">
        <w:t xml:space="preserve"> </w:t>
      </w:r>
      <w:r w:rsidR="001A71F3">
        <w:rPr>
          <w:rFonts w:hint="cs"/>
          <w:rtl/>
        </w:rPr>
        <w:t>(</w:t>
      </w:r>
      <w:r w:rsidRPr="00A57553">
        <w:rPr>
          <w:rtl/>
        </w:rPr>
        <w:t>التسويق عبر</w:t>
      </w:r>
      <w:r w:rsidRPr="00A57553">
        <w:t xml:space="preserve"> TikTok </w:t>
      </w:r>
      <w:r w:rsidRPr="00A57553">
        <w:rPr>
          <w:rtl/>
        </w:rPr>
        <w:t>والمنصات الرقمية</w:t>
      </w:r>
      <w:r w:rsidR="001A71F3">
        <w:rPr>
          <w:rFonts w:hint="cs"/>
          <w:rtl/>
        </w:rPr>
        <w:t>)</w:t>
      </w:r>
      <w:bookmarkEnd w:id="25"/>
    </w:p>
    <w:p w14:paraId="4CF6DFA1" w14:textId="27475237"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t>دراسة لونيس وآخرون</w:t>
      </w:r>
      <w:r w:rsidRPr="00A57553">
        <w:rPr>
          <w:rFonts w:ascii="Simplified Arabic" w:hAnsi="Simplified Arabic" w:cs="Simplified Arabic"/>
          <w:b/>
          <w:bCs/>
          <w:sz w:val="28"/>
          <w:szCs w:val="28"/>
        </w:rPr>
        <w:t xml:space="preserve"> (2024)</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تعدّ هذه الدراسة المنشورة في مجلة الإدارة والتنمية للبحوث والدراسات الأقرب إلى موضوع الدراسة الحالية، إذ تناولت صراحةً دور صناع محتوى</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في تعزيز التسوق الرقمي لدى فئة الطلبة. وكشفت عن أن المحتوى التسويقي الذي ينتجه المؤثرون على المنصة يحدث أثراً تحفيزياً واضحاً على نوايا الشراء، وأن هذا الأثر يتصاعد مع زيادة درجة المصداقية والثقة في صاحب المحتوى. كما أشارت إلى أن التنسيق الجمالي للمحتوى والأسلوب الحواري المتبع في عرض المنتج يعدّان من المتنبئات الأساسية بنية الشراء (لونيس وآخرون، 2024)</w:t>
      </w:r>
      <w:r w:rsidRPr="00A57553">
        <w:rPr>
          <w:rFonts w:ascii="Simplified Arabic" w:hAnsi="Simplified Arabic" w:cs="Simplified Arabic"/>
          <w:sz w:val="28"/>
          <w:szCs w:val="28"/>
        </w:rPr>
        <w:t>.</w:t>
      </w:r>
    </w:p>
    <w:p w14:paraId="35EE09EB" w14:textId="3FC906F6"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t>دراسة العنزي والحربي</w:t>
      </w:r>
      <w:r w:rsidRPr="00A57553">
        <w:rPr>
          <w:rFonts w:ascii="Simplified Arabic" w:hAnsi="Simplified Arabic" w:cs="Simplified Arabic"/>
          <w:b/>
          <w:bCs/>
          <w:sz w:val="28"/>
          <w:szCs w:val="28"/>
        </w:rPr>
        <w:t xml:space="preserve"> (2024)</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 xml:space="preserve">ركّزت هذه الدراسة المنشورة في المجلة العربية للإدارة على تأثير التسويق عبر وسائل التواصل الاجتماعي على نية الشراء لدى المستهلك السعودي، مع إبراز الدور الوسيط للعلاقات شبه الاجتماعية والمصداقية المتصورة. وتوصلت إلى أن مصداقية المصدر التسويقي تعلي بصورة معنوية من تأثير المحتوى على نية الشراء، وأن العلاقة شبه الاجتماعية التي يبنيها المستهلك مع المؤثر ترسّخ ثقته </w:t>
      </w:r>
      <w:r w:rsidRPr="00A57553">
        <w:rPr>
          <w:rFonts w:ascii="Simplified Arabic" w:hAnsi="Simplified Arabic" w:cs="Simplified Arabic"/>
          <w:sz w:val="28"/>
          <w:szCs w:val="28"/>
          <w:rtl/>
        </w:rPr>
        <w:lastRenderedPageBreak/>
        <w:t>ببضاعته وترفع استعداده للشراء منه. وتتمتع هذه الدراسة بميزة إضافية كونها تتناول البيئة السعودية تحديداً وهو ذات السياق الجغرافي للدراسة الحالية (العنزي والحربي، 2024)</w:t>
      </w:r>
      <w:r w:rsidRPr="00A57553">
        <w:rPr>
          <w:rFonts w:ascii="Simplified Arabic" w:hAnsi="Simplified Arabic" w:cs="Simplified Arabic"/>
          <w:sz w:val="28"/>
          <w:szCs w:val="28"/>
        </w:rPr>
        <w:t>.</w:t>
      </w:r>
    </w:p>
    <w:p w14:paraId="07FF3B77" w14:textId="55867471"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t>دراسة فاروق وعبدالعاطي</w:t>
      </w:r>
      <w:r w:rsidRPr="00A57553">
        <w:rPr>
          <w:rFonts w:ascii="Simplified Arabic" w:hAnsi="Simplified Arabic" w:cs="Simplified Arabic"/>
          <w:b/>
          <w:bCs/>
          <w:sz w:val="28"/>
          <w:szCs w:val="28"/>
        </w:rPr>
        <w:t xml:space="preserve"> (2024)</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تناولت هذه الدراسة المنشورة في مجلة بحوث التربية النوعية فاعلية مقاطع الفيديو القصيرة من نوع</w:t>
      </w:r>
      <w:r w:rsidRPr="00A57553">
        <w:rPr>
          <w:rFonts w:ascii="Simplified Arabic" w:hAnsi="Simplified Arabic" w:cs="Simplified Arabic"/>
          <w:sz w:val="28"/>
          <w:szCs w:val="28"/>
        </w:rPr>
        <w:t xml:space="preserve"> Reels </w:t>
      </w:r>
      <w:r w:rsidRPr="00A57553">
        <w:rPr>
          <w:rFonts w:ascii="Simplified Arabic" w:hAnsi="Simplified Arabic" w:cs="Simplified Arabic"/>
          <w:sz w:val="28"/>
          <w:szCs w:val="28"/>
          <w:rtl/>
        </w:rPr>
        <w:t>في التسويق لمنصات المشاهدة الرقمية، وتوصلت إلى أن هذا الشكل من المحتوى يحقق معدلات وصول وتفاعل أعلى بكثير مقارنةً بالمحتوى الثابت أو الطويل، كما أن دقته في الاستهداف تجعله أداة تحويل فعّالة تقلّل المسافة بين الوعي بالمنتج وقرار الاقتناء. وبما أن</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ينتمي إلى ذات الجيل من المحتوى المرئي القصير، فإن نتائج هذه الدراسة تقدم أساساً تحليلياً مقارناً ذا قيمة (فاروق وعبدالعاطي، 2024)</w:t>
      </w:r>
      <w:r w:rsidRPr="00A57553">
        <w:rPr>
          <w:rFonts w:ascii="Simplified Arabic" w:hAnsi="Simplified Arabic" w:cs="Simplified Arabic"/>
          <w:sz w:val="28"/>
          <w:szCs w:val="28"/>
        </w:rPr>
        <w:t>.</w:t>
      </w:r>
    </w:p>
    <w:p w14:paraId="6598F575" w14:textId="7B1679F3"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t>دراسة الحكيم</w:t>
      </w:r>
      <w:r w:rsidRPr="00A57553">
        <w:rPr>
          <w:rFonts w:ascii="Simplified Arabic" w:hAnsi="Simplified Arabic" w:cs="Simplified Arabic"/>
          <w:b/>
          <w:bCs/>
          <w:sz w:val="28"/>
          <w:szCs w:val="28"/>
        </w:rPr>
        <w:t xml:space="preserve"> (2024)</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خلصت هذه الدراسة المنشورة في مجلة الغري للعلوم الاقتصادية والإدارية إلى أن التسويق الرقمي بمختلف أشكاله يسهم في تحقيق رضا العملاء وسعادتهم، وهو ما يغذّي بدوره ولاءهم للعلامة التجارية ويزيد من احتمالية شرائهم المتكرر. ويضيف الحكيم (2024) بعداً مغفولاً في كثير من الدراسات يتمثل في الرضا الانفعالي الذي يحدثه المحتوى التسويقي الجيد، وهو رضا يتجاوز المنفعة المعلوماتية ليشمل التجربة الاستمتاعية في التفاعل مع المحتوى ذاته</w:t>
      </w:r>
      <w:r w:rsidRPr="00A57553">
        <w:rPr>
          <w:rFonts w:ascii="Simplified Arabic" w:hAnsi="Simplified Arabic" w:cs="Simplified Arabic"/>
          <w:sz w:val="28"/>
          <w:szCs w:val="28"/>
        </w:rPr>
        <w:t>.</w:t>
      </w:r>
    </w:p>
    <w:p w14:paraId="458E42B4" w14:textId="77777777" w:rsidR="001A71F3" w:rsidRDefault="001A71F3" w:rsidP="00720B0F">
      <w:pPr>
        <w:spacing w:line="360" w:lineRule="auto"/>
        <w:rPr>
          <w:rFonts w:ascii="Simplified Arabic" w:hAnsi="Simplified Arabic" w:cs="Simplified Arabic"/>
          <w:b/>
          <w:bCs/>
          <w:sz w:val="28"/>
          <w:szCs w:val="28"/>
          <w:rtl/>
        </w:rPr>
      </w:pPr>
    </w:p>
    <w:p w14:paraId="44B831AE" w14:textId="77777777" w:rsidR="001A71F3" w:rsidRDefault="001A71F3" w:rsidP="00720B0F">
      <w:pPr>
        <w:spacing w:line="360" w:lineRule="auto"/>
        <w:rPr>
          <w:rFonts w:ascii="Simplified Arabic" w:hAnsi="Simplified Arabic" w:cs="Simplified Arabic"/>
          <w:b/>
          <w:bCs/>
          <w:sz w:val="28"/>
          <w:szCs w:val="28"/>
          <w:rtl/>
        </w:rPr>
      </w:pPr>
    </w:p>
    <w:p w14:paraId="412BFF60" w14:textId="77777777" w:rsidR="001A71F3" w:rsidRDefault="001A71F3" w:rsidP="00720B0F">
      <w:pPr>
        <w:spacing w:line="360" w:lineRule="auto"/>
        <w:rPr>
          <w:rFonts w:ascii="Simplified Arabic" w:hAnsi="Simplified Arabic" w:cs="Simplified Arabic"/>
          <w:b/>
          <w:bCs/>
          <w:sz w:val="28"/>
          <w:szCs w:val="28"/>
          <w:rtl/>
        </w:rPr>
      </w:pPr>
    </w:p>
    <w:p w14:paraId="380D704E" w14:textId="5521DF7F"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lastRenderedPageBreak/>
        <w:t>دراسة حسن</w:t>
      </w:r>
      <w:r w:rsidRPr="00A57553">
        <w:rPr>
          <w:rFonts w:ascii="Simplified Arabic" w:hAnsi="Simplified Arabic" w:cs="Simplified Arabic"/>
          <w:b/>
          <w:bCs/>
          <w:sz w:val="28"/>
          <w:szCs w:val="28"/>
        </w:rPr>
        <w:t xml:space="preserve"> (2024)</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عالجت هذه الدراسة المنشورة في مجلة الدراسات الاقتصادية والإدارية العلاقة بين التسويق بالمحتوى الرقمي والسلوك الشرائي للمستهلك، واعتمدت مقياساً متعدد الأبعاد لقياس خصائص المحتوى تشمل: القيمة المعلوماتية، والجاذبية البصرية، والتوافق مع قيم المستهلك. وتوصلت إلى أن التوافق القيمي بين المحتوى وخصائص الجمهور المستهدف يمثّل أعلى عوامل التنبؤ بالسلوك الشرائي، وهو ما يلقي الضوء على أهمية مراعاة الخصوصية الثقافية في تصميم المحتوى التسويقي السعودي (حسن، 2024)</w:t>
      </w:r>
      <w:r w:rsidRPr="00A57553">
        <w:rPr>
          <w:rFonts w:ascii="Simplified Arabic" w:hAnsi="Simplified Arabic" w:cs="Simplified Arabic"/>
          <w:sz w:val="28"/>
          <w:szCs w:val="28"/>
        </w:rPr>
        <w:t>.</w:t>
      </w:r>
    </w:p>
    <w:p w14:paraId="769A4244" w14:textId="512073F6"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t>دراسة سعود</w:t>
      </w:r>
      <w:r w:rsidRPr="00A57553">
        <w:rPr>
          <w:rFonts w:ascii="Simplified Arabic" w:hAnsi="Simplified Arabic" w:cs="Simplified Arabic"/>
          <w:b/>
          <w:bCs/>
          <w:sz w:val="28"/>
          <w:szCs w:val="28"/>
        </w:rPr>
        <w:t xml:space="preserve"> (2023)</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درست هذه الدراسة المنشورة في المجلة العربية للإدارة أثر التسويق عبر المؤثرين على السلوك الشرائي في قطاع الصناعات الجمالية، وخلصت إلى أن الخبرة والمصداقية والجاذبية هي العناصر الثلاثة الكبرى التي تحدد مدى تأثير المؤثر على متابعيه. وتبرز الدراسة أن الفئة الأصغر سناً تولي أهمية أكبر لجاذبية المؤثر وتركيزه على السعر، في حين تقدّر الفئة الأكبر الخبرة والمصداقية، وهو تباين يعكس أهمية التمييز بين الفئات العمرية في البحث التسويقي (سعود، 2023)</w:t>
      </w:r>
      <w:r w:rsidRPr="00A57553">
        <w:rPr>
          <w:rFonts w:ascii="Simplified Arabic" w:hAnsi="Simplified Arabic" w:cs="Simplified Arabic"/>
          <w:sz w:val="28"/>
          <w:szCs w:val="28"/>
        </w:rPr>
        <w:t>.</w:t>
      </w:r>
    </w:p>
    <w:p w14:paraId="16ED140E" w14:textId="509015DC"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t>دراسة عزب</w:t>
      </w:r>
      <w:r w:rsidRPr="00A57553">
        <w:rPr>
          <w:rFonts w:ascii="Simplified Arabic" w:hAnsi="Simplified Arabic" w:cs="Simplified Arabic"/>
          <w:b/>
          <w:bCs/>
          <w:sz w:val="28"/>
          <w:szCs w:val="28"/>
        </w:rPr>
        <w:t xml:space="preserve"> (2024)</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تناولت هذه الدراسة المنشورة في المجلة العلمية للبحوث التجارية تأثير التسويق بالمؤثرين عبر وسائل التواصل الاجتماعي على سلوك المستهلك الإلكتروني، وتوصلت إلى أن جودة المحتوى المقدَّم من المؤثرين هي الأكثر ارتباطاً بسلوك المستهلك الإلكتروني مقارنةً بأبعاد الجاذبية والمصداقية. ويقدّم هذا الاكتشاف رؤية مغايرة لما توصلت إليه دراسات سابقة وضعت المصداقية في المرتبة الأولى، مما يثري الجدل العلمي حول أولويات فاعلية تسويق المؤثرين (عزب وآخرون، 2025)</w:t>
      </w:r>
      <w:r w:rsidRPr="00A57553">
        <w:rPr>
          <w:rFonts w:ascii="Simplified Arabic" w:hAnsi="Simplified Arabic" w:cs="Simplified Arabic"/>
          <w:sz w:val="28"/>
          <w:szCs w:val="28"/>
        </w:rPr>
        <w:t>.</w:t>
      </w:r>
    </w:p>
    <w:p w14:paraId="20271F8D" w14:textId="506B8A11" w:rsidR="00A57553" w:rsidRPr="00A57553" w:rsidRDefault="00A57553" w:rsidP="00720B0F">
      <w:pPr>
        <w:spacing w:line="360" w:lineRule="auto"/>
        <w:rPr>
          <w:rFonts w:ascii="Simplified Arabic" w:hAnsi="Simplified Arabic" w:cs="Simplified Arabic"/>
          <w:sz w:val="28"/>
          <w:szCs w:val="28"/>
        </w:rPr>
      </w:pPr>
      <w:r w:rsidRPr="00A57553">
        <w:rPr>
          <w:rFonts w:ascii="Simplified Arabic" w:hAnsi="Simplified Arabic" w:cs="Simplified Arabic"/>
          <w:b/>
          <w:bCs/>
          <w:sz w:val="28"/>
          <w:szCs w:val="28"/>
          <w:rtl/>
        </w:rPr>
        <w:lastRenderedPageBreak/>
        <w:t>دراسة الدوخي</w:t>
      </w:r>
      <w:r w:rsidRPr="00A57553">
        <w:rPr>
          <w:rFonts w:ascii="Simplified Arabic" w:hAnsi="Simplified Arabic" w:cs="Simplified Arabic"/>
          <w:b/>
          <w:bCs/>
          <w:sz w:val="28"/>
          <w:szCs w:val="28"/>
        </w:rPr>
        <w:t xml:space="preserve"> (2024)</w:t>
      </w:r>
      <w:r w:rsidRPr="00A57553">
        <w:rPr>
          <w:rFonts w:ascii="Simplified Arabic" w:hAnsi="Simplified Arabic" w:cs="Simplified Arabic"/>
          <w:sz w:val="28"/>
          <w:szCs w:val="28"/>
        </w:rPr>
        <w:br/>
      </w:r>
      <w:r w:rsidRPr="00A57553">
        <w:rPr>
          <w:rFonts w:ascii="Simplified Arabic" w:hAnsi="Simplified Arabic" w:cs="Simplified Arabic"/>
          <w:sz w:val="28"/>
          <w:szCs w:val="28"/>
          <w:rtl/>
        </w:rPr>
        <w:t>ركّزت هذه الدراسة المنشورة في مجلة بحوث الإعلام على دور إعلانات المؤثرين على منصة</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في دعم النية الشرائية لدى الشباب السعودي، واستناداً إلى عينة من 386 مفردة، توصلت إلى أن إعلانات</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تسهم في تكوين اتجاهات إيجابية نحو الشراء، وأن عامل الترفيه وتحديات الوسوم يعدّان الأكثر تأثيراً في النية الشرائية لدى الشباب السعودي. ويعدّ هذا الإسهام مرجعياً مباشراً للدراسة الحالية نظراً لتطابق السياق الجغرافي والفئة العمرية المدروسة (الدوخي، 2024)</w:t>
      </w:r>
      <w:r w:rsidRPr="00A57553">
        <w:rPr>
          <w:rFonts w:ascii="Simplified Arabic" w:hAnsi="Simplified Arabic" w:cs="Simplified Arabic"/>
          <w:sz w:val="28"/>
          <w:szCs w:val="28"/>
        </w:rPr>
        <w:t>.</w:t>
      </w:r>
    </w:p>
    <w:p w14:paraId="3E2D9812" w14:textId="77777777" w:rsidR="00A57553" w:rsidRPr="00A57553" w:rsidRDefault="00A57553" w:rsidP="00720B0F">
      <w:pPr>
        <w:pStyle w:val="Heading2"/>
      </w:pPr>
      <w:bookmarkStart w:id="26" w:name="_Toc233830719"/>
      <w:r w:rsidRPr="00A57553">
        <w:rPr>
          <w:rtl/>
        </w:rPr>
        <w:t>خامساً: مناقشة الدراسات السابقة وموقع الدراسة الحالية</w:t>
      </w:r>
      <w:bookmarkEnd w:id="26"/>
    </w:p>
    <w:p w14:paraId="762FB6F7" w14:textId="77777777" w:rsidR="00A57553" w:rsidRPr="00A57553" w:rsidRDefault="00A57553" w:rsidP="00720B0F">
      <w:pPr>
        <w:pStyle w:val="Heading2"/>
      </w:pPr>
      <w:bookmarkStart w:id="27" w:name="_Toc233830720"/>
      <w:r w:rsidRPr="00A57553">
        <w:rPr>
          <w:rtl/>
        </w:rPr>
        <w:t>أوجه الاتفاق في الدراسات السابقة</w:t>
      </w:r>
      <w:bookmarkEnd w:id="27"/>
    </w:p>
    <w:p w14:paraId="1F8B0610" w14:textId="3A1D5BFA" w:rsidR="00A57553" w:rsidRDefault="00A57553" w:rsidP="00720B0F">
      <w:pPr>
        <w:spacing w:line="360" w:lineRule="auto"/>
        <w:jc w:val="lowKashida"/>
        <w:rPr>
          <w:rFonts w:ascii="Simplified Arabic" w:hAnsi="Simplified Arabic" w:cs="Simplified Arabic"/>
          <w:sz w:val="28"/>
          <w:szCs w:val="28"/>
          <w:rtl/>
        </w:rPr>
      </w:pPr>
      <w:r w:rsidRPr="00A57553">
        <w:rPr>
          <w:rFonts w:ascii="Simplified Arabic" w:hAnsi="Simplified Arabic" w:cs="Simplified Arabic"/>
          <w:sz w:val="28"/>
          <w:szCs w:val="28"/>
          <w:rtl/>
        </w:rPr>
        <w:t>تتقاطع الدراسات المراجَعة في جملة من النتائج الجوهرية التي يمكن استخلاصها على النحو الآتي: أولاً، ثمة توافق شبه عام على أن التسويق الرقمي عبر منصات التواصل الاجتماعي يحدث تأثيراً إيجابياً ذا دلالة إحصائية على نية الشراء أو السلوك الشرائي، وإن تفاوتت درجة هذا التأثير من دراسة إلى أخرى. ثانياً، تتفق الدراسات على أن المحتوى المرئي القصير يتمتع بميزة تنافسية واضحة في جذب الانتباه وتحفيز التفاعل مقارنةً بأنواع المحتوى الأخرى. ثالثاً، تتفق أيضاً على المكانة المحورية للثقة بوصفها وسيطاً بين المحتوى التسويقي وقرار الشراء، سواء كانت الثقة في المؤثر أو في العلامة التجارية أو في المحتوى ذاته (الدسوقي وآخرون، 2024؛ العنزي والحربي، 2024؛ لونيس وآخرون، 2024)</w:t>
      </w:r>
      <w:r w:rsidRPr="00A57553">
        <w:rPr>
          <w:rFonts w:ascii="Simplified Arabic" w:hAnsi="Simplified Arabic" w:cs="Simplified Arabic"/>
          <w:sz w:val="28"/>
          <w:szCs w:val="28"/>
        </w:rPr>
        <w:t>.</w:t>
      </w:r>
    </w:p>
    <w:p w14:paraId="16C819FE" w14:textId="77777777" w:rsidR="001A71F3" w:rsidRDefault="001A71F3" w:rsidP="00720B0F">
      <w:pPr>
        <w:spacing w:line="360" w:lineRule="auto"/>
        <w:jc w:val="lowKashida"/>
        <w:rPr>
          <w:rFonts w:ascii="Simplified Arabic" w:hAnsi="Simplified Arabic" w:cs="Simplified Arabic"/>
          <w:sz w:val="28"/>
          <w:szCs w:val="28"/>
          <w:rtl/>
        </w:rPr>
      </w:pPr>
    </w:p>
    <w:p w14:paraId="49063BF7" w14:textId="77777777" w:rsidR="001A71F3" w:rsidRPr="00A57553" w:rsidRDefault="001A71F3" w:rsidP="00720B0F">
      <w:pPr>
        <w:spacing w:line="360" w:lineRule="auto"/>
        <w:jc w:val="lowKashida"/>
        <w:rPr>
          <w:rFonts w:ascii="Simplified Arabic" w:hAnsi="Simplified Arabic" w:cs="Simplified Arabic"/>
          <w:sz w:val="28"/>
          <w:szCs w:val="28"/>
        </w:rPr>
      </w:pPr>
    </w:p>
    <w:p w14:paraId="33744FAE" w14:textId="77777777" w:rsidR="00A57553" w:rsidRPr="00A57553" w:rsidRDefault="00A57553" w:rsidP="00720B0F">
      <w:pPr>
        <w:pStyle w:val="Heading2"/>
      </w:pPr>
      <w:bookmarkStart w:id="28" w:name="_Toc233830721"/>
      <w:r w:rsidRPr="00A57553">
        <w:rPr>
          <w:rtl/>
        </w:rPr>
        <w:lastRenderedPageBreak/>
        <w:t>أوجه الاختلاف والتباين</w:t>
      </w:r>
      <w:bookmarkEnd w:id="28"/>
    </w:p>
    <w:p w14:paraId="1021A513" w14:textId="5B35EC48"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t>في المقابل، تتباين الدراسات في عدة جوانب؛ فبينما تضع بعض الدراسات مصداقية المؤثر في مقدمة محددات التأثير على القرار الشرائي، تقدّم دراسات أخرى جودة المحتوى بوصفها العامل الأكثر أهمية. كما يظهر تباين في النتائج المتعلقة بأثر تكرار الإعلانات، وهو تباين لا يفسَّر إلا في ضوء الفروق بين البيئات الثقافية والسياقات الاجتماعية التي أجريت فيها الدراسات. ويلاحظ كذلك أن الدراسات التي ركّزت على المجتمعات العربية والخليجية تحديداً تتوصل في الغالب إلى تأثيرات أقوى لعامل الثقة والخصوصية الثقافية في قرار الشراء مقارنةً بالدراسات التي أجريت في بيئات ثقافية أخرى (بوشيبة ومزاري، 2024؛ سعود، 2023؛ الزعبي، 2025)</w:t>
      </w:r>
      <w:r w:rsidRPr="00A57553">
        <w:rPr>
          <w:rFonts w:ascii="Simplified Arabic" w:hAnsi="Simplified Arabic" w:cs="Simplified Arabic"/>
          <w:sz w:val="28"/>
          <w:szCs w:val="28"/>
        </w:rPr>
        <w:t>.</w:t>
      </w:r>
    </w:p>
    <w:p w14:paraId="75C67BBA" w14:textId="3EB67AF8" w:rsidR="00A57553" w:rsidRPr="00A57553" w:rsidRDefault="00A57553" w:rsidP="00720B0F">
      <w:pPr>
        <w:spacing w:line="360" w:lineRule="auto"/>
        <w:jc w:val="lowKashida"/>
        <w:rPr>
          <w:rFonts w:ascii="Simplified Arabic" w:hAnsi="Simplified Arabic" w:cs="Simplified Arabic"/>
          <w:b/>
          <w:bCs/>
          <w:sz w:val="28"/>
          <w:szCs w:val="28"/>
        </w:rPr>
      </w:pPr>
      <w:r w:rsidRPr="00A57553">
        <w:rPr>
          <w:rFonts w:ascii="Simplified Arabic" w:hAnsi="Simplified Arabic" w:cs="Simplified Arabic"/>
          <w:b/>
          <w:bCs/>
          <w:sz w:val="28"/>
          <w:szCs w:val="28"/>
          <w:rtl/>
        </w:rPr>
        <w:t>ما تقدّمه الدراسة الحالية مقارنةً بما سبق</w:t>
      </w:r>
    </w:p>
    <w:p w14:paraId="5A8586C1" w14:textId="79985CC0"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sz w:val="28"/>
          <w:szCs w:val="28"/>
          <w:rtl/>
        </w:rPr>
        <w:t>تقف الدراسة الحالية على أكتاف هذا الزاد المعرفي الثري، وتستلهم من الدراسات السابقة منهجيتها وأدواتها، لكنها تنطلق في وقت ذاته من نقاط تمايز واضحة تبرر حضورها البحثي المستقل. ويمكن إجمال هذه النقاط على النحو الآتي</w:t>
      </w:r>
      <w:r w:rsidRPr="00A57553">
        <w:rPr>
          <w:rFonts w:ascii="Simplified Arabic" w:hAnsi="Simplified Arabic" w:cs="Simplified Arabic"/>
          <w:sz w:val="28"/>
          <w:szCs w:val="28"/>
        </w:rPr>
        <w:t>:</w:t>
      </w:r>
    </w:p>
    <w:p w14:paraId="4F8F8170" w14:textId="77777777"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b/>
          <w:bCs/>
          <w:sz w:val="28"/>
          <w:szCs w:val="28"/>
          <w:rtl/>
        </w:rPr>
        <w:t>أولاً: التخصص في منصة</w:t>
      </w:r>
      <w:r w:rsidRPr="00A57553">
        <w:rPr>
          <w:rFonts w:ascii="Simplified Arabic" w:hAnsi="Simplified Arabic" w:cs="Simplified Arabic"/>
          <w:b/>
          <w:bCs/>
          <w:sz w:val="28"/>
          <w:szCs w:val="28"/>
        </w:rPr>
        <w:t xml:space="preserve"> TikTok:</w:t>
      </w:r>
      <w:r w:rsidRPr="00A57553">
        <w:rPr>
          <w:rFonts w:ascii="Simplified Arabic" w:hAnsi="Simplified Arabic" w:cs="Simplified Arabic"/>
          <w:sz w:val="28"/>
          <w:szCs w:val="28"/>
        </w:rPr>
        <w:t xml:space="preserve"> </w:t>
      </w:r>
      <w:r w:rsidRPr="00A57553">
        <w:rPr>
          <w:rFonts w:ascii="Simplified Arabic" w:hAnsi="Simplified Arabic" w:cs="Simplified Arabic"/>
          <w:sz w:val="28"/>
          <w:szCs w:val="28"/>
          <w:rtl/>
        </w:rPr>
        <w:t>ركّزت معظم الدراسات العربية السابقة على منصات مثل</w:t>
      </w:r>
      <w:r w:rsidRPr="00A57553">
        <w:rPr>
          <w:rFonts w:ascii="Simplified Arabic" w:hAnsi="Simplified Arabic" w:cs="Simplified Arabic"/>
          <w:sz w:val="28"/>
          <w:szCs w:val="28"/>
        </w:rPr>
        <w:t xml:space="preserve"> Facebook </w:t>
      </w:r>
      <w:r w:rsidRPr="00A57553">
        <w:rPr>
          <w:rFonts w:ascii="Simplified Arabic" w:hAnsi="Simplified Arabic" w:cs="Simplified Arabic"/>
          <w:sz w:val="28"/>
          <w:szCs w:val="28"/>
          <w:rtl/>
        </w:rPr>
        <w:t>و</w:t>
      </w:r>
      <w:r w:rsidRPr="00A57553">
        <w:rPr>
          <w:rFonts w:ascii="Simplified Arabic" w:hAnsi="Simplified Arabic" w:cs="Simplified Arabic"/>
          <w:sz w:val="28"/>
          <w:szCs w:val="28"/>
        </w:rPr>
        <w:t xml:space="preserve">Instagram </w:t>
      </w:r>
      <w:r w:rsidRPr="00A57553">
        <w:rPr>
          <w:rFonts w:ascii="Simplified Arabic" w:hAnsi="Simplified Arabic" w:cs="Simplified Arabic"/>
          <w:sz w:val="28"/>
          <w:szCs w:val="28"/>
          <w:rtl/>
        </w:rPr>
        <w:t>و</w:t>
      </w:r>
      <w:r w:rsidRPr="00A57553">
        <w:rPr>
          <w:rFonts w:ascii="Simplified Arabic" w:hAnsi="Simplified Arabic" w:cs="Simplified Arabic"/>
          <w:sz w:val="28"/>
          <w:szCs w:val="28"/>
        </w:rPr>
        <w:t>Twitter</w:t>
      </w:r>
      <w:r w:rsidRPr="00A57553">
        <w:rPr>
          <w:rFonts w:ascii="Simplified Arabic" w:hAnsi="Simplified Arabic" w:cs="Simplified Arabic"/>
          <w:sz w:val="28"/>
          <w:szCs w:val="28"/>
          <w:rtl/>
        </w:rPr>
        <w:t>، في حين تختار الدراسة الحالية</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بوصفها المتغير المستقل، مدفوعةً بالانتشار المتصاعد لهذه المنصة في المملكة العربية السعودية وغياب دراسات عربية متخصصة فيها</w:t>
      </w:r>
      <w:r w:rsidRPr="00A57553">
        <w:rPr>
          <w:rFonts w:ascii="Simplified Arabic" w:hAnsi="Simplified Arabic" w:cs="Simplified Arabic"/>
          <w:sz w:val="28"/>
          <w:szCs w:val="28"/>
        </w:rPr>
        <w:t>.</w:t>
      </w:r>
    </w:p>
    <w:p w14:paraId="59DA13AE" w14:textId="77777777" w:rsidR="001A71F3" w:rsidRDefault="001A71F3" w:rsidP="00720B0F">
      <w:pPr>
        <w:spacing w:line="360" w:lineRule="auto"/>
        <w:jc w:val="lowKashida"/>
        <w:rPr>
          <w:rFonts w:ascii="Simplified Arabic" w:hAnsi="Simplified Arabic" w:cs="Simplified Arabic"/>
          <w:b/>
          <w:bCs/>
          <w:sz w:val="28"/>
          <w:szCs w:val="28"/>
          <w:rtl/>
        </w:rPr>
      </w:pPr>
    </w:p>
    <w:p w14:paraId="4F659208" w14:textId="413A1CA7"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b/>
          <w:bCs/>
          <w:sz w:val="28"/>
          <w:szCs w:val="28"/>
          <w:rtl/>
        </w:rPr>
        <w:lastRenderedPageBreak/>
        <w:t>ثانياً: السياق السعودي الخالص</w:t>
      </w:r>
      <w:r w:rsidRPr="00A57553">
        <w:rPr>
          <w:rFonts w:ascii="Simplified Arabic" w:hAnsi="Simplified Arabic" w:cs="Simplified Arabic"/>
          <w:b/>
          <w:bCs/>
          <w:sz w:val="28"/>
          <w:szCs w:val="28"/>
        </w:rPr>
        <w:t>:</w:t>
      </w:r>
      <w:r w:rsidRPr="00A57553">
        <w:rPr>
          <w:rFonts w:ascii="Simplified Arabic" w:hAnsi="Simplified Arabic" w:cs="Simplified Arabic"/>
          <w:sz w:val="28"/>
          <w:szCs w:val="28"/>
        </w:rPr>
        <w:t xml:space="preserve"> </w:t>
      </w:r>
      <w:r w:rsidRPr="00A57553">
        <w:rPr>
          <w:rFonts w:ascii="Simplified Arabic" w:hAnsi="Simplified Arabic" w:cs="Simplified Arabic"/>
          <w:sz w:val="28"/>
          <w:szCs w:val="28"/>
          <w:rtl/>
        </w:rPr>
        <w:t>تجري الدراسة تحليلها في بيئة ثقافية واجتماعية محددة تتميز بخصائص استهلاكية ورقمية فريدة، وهو ما يفتقر إليه كثير من الدراسات السابقة التي إما أجريت في بيئات دولية أو تناولت السياق العربي الأشمل دون التعمق في الخصوصية السعودية (الزعبي، 2025)</w:t>
      </w:r>
      <w:r w:rsidRPr="00A57553">
        <w:rPr>
          <w:rFonts w:ascii="Simplified Arabic" w:hAnsi="Simplified Arabic" w:cs="Simplified Arabic"/>
          <w:sz w:val="28"/>
          <w:szCs w:val="28"/>
        </w:rPr>
        <w:t>.</w:t>
      </w:r>
    </w:p>
    <w:p w14:paraId="06A02FC6" w14:textId="6D6A0397" w:rsidR="00A57553" w:rsidRPr="00A57553" w:rsidRDefault="00A57553" w:rsidP="00720B0F">
      <w:pPr>
        <w:spacing w:line="360" w:lineRule="auto"/>
        <w:jc w:val="lowKashida"/>
        <w:rPr>
          <w:rFonts w:ascii="Simplified Arabic" w:hAnsi="Simplified Arabic" w:cs="Simplified Arabic"/>
          <w:sz w:val="28"/>
          <w:szCs w:val="28"/>
        </w:rPr>
      </w:pPr>
      <w:r w:rsidRPr="00A57553">
        <w:rPr>
          <w:rFonts w:ascii="Simplified Arabic" w:hAnsi="Simplified Arabic" w:cs="Simplified Arabic"/>
          <w:b/>
          <w:bCs/>
          <w:sz w:val="28"/>
          <w:szCs w:val="28"/>
          <w:rtl/>
        </w:rPr>
        <w:t>ثالثاً: النموذج المتكامل متعدد المتغيرات</w:t>
      </w:r>
      <w:r w:rsidRPr="00A57553">
        <w:rPr>
          <w:rFonts w:ascii="Simplified Arabic" w:hAnsi="Simplified Arabic" w:cs="Simplified Arabic"/>
          <w:b/>
          <w:bCs/>
          <w:sz w:val="28"/>
          <w:szCs w:val="28"/>
        </w:rPr>
        <w:t>:</w:t>
      </w:r>
      <w:r w:rsidRPr="00A57553">
        <w:rPr>
          <w:rFonts w:ascii="Simplified Arabic" w:hAnsi="Simplified Arabic" w:cs="Simplified Arabic"/>
          <w:sz w:val="28"/>
          <w:szCs w:val="28"/>
        </w:rPr>
        <w:t xml:space="preserve"> </w:t>
      </w:r>
      <w:r w:rsidRPr="00A57553">
        <w:rPr>
          <w:rFonts w:ascii="Simplified Arabic" w:hAnsi="Simplified Arabic" w:cs="Simplified Arabic"/>
          <w:sz w:val="28"/>
          <w:szCs w:val="28"/>
          <w:rtl/>
        </w:rPr>
        <w:t>تربط الدراسة الحالية في نموذج تحليلي واحد بين ثلاثة متغيرات وسيطة، هي: التفاعل مع المحتوى، والثقة، وتكرار الإعلانات، في حين اكتفت معظم الدراسات السابقة بمتغير أو متغيرين في آنٍ واحد. وهذا النهج الشامل يتيح فهماً أعمق لطبيعة الآليات التي تحكم العلاقة بين التسويق عبر</w:t>
      </w:r>
      <w:r w:rsidRPr="00A57553">
        <w:rPr>
          <w:rFonts w:ascii="Simplified Arabic" w:hAnsi="Simplified Arabic" w:cs="Simplified Arabic"/>
          <w:sz w:val="28"/>
          <w:szCs w:val="28"/>
        </w:rPr>
        <w:t xml:space="preserve"> TikTok </w:t>
      </w:r>
      <w:r w:rsidRPr="00A57553">
        <w:rPr>
          <w:rFonts w:ascii="Simplified Arabic" w:hAnsi="Simplified Arabic" w:cs="Simplified Arabic"/>
          <w:sz w:val="28"/>
          <w:szCs w:val="28"/>
          <w:rtl/>
        </w:rPr>
        <w:t>وقرار الشراء (حسن، 2024؛ موسى، 2024)</w:t>
      </w:r>
      <w:r w:rsidRPr="00A57553">
        <w:rPr>
          <w:rFonts w:ascii="Simplified Arabic" w:hAnsi="Simplified Arabic" w:cs="Simplified Arabic"/>
          <w:sz w:val="28"/>
          <w:szCs w:val="28"/>
        </w:rPr>
        <w:t>.</w:t>
      </w:r>
    </w:p>
    <w:p w14:paraId="4A5583DD" w14:textId="1718984A" w:rsidR="00A57553" w:rsidRDefault="00A57553" w:rsidP="00720B0F">
      <w:pPr>
        <w:spacing w:line="360" w:lineRule="auto"/>
        <w:jc w:val="lowKashida"/>
        <w:rPr>
          <w:rFonts w:ascii="Simplified Arabic" w:hAnsi="Simplified Arabic" w:cs="Simplified Arabic"/>
          <w:sz w:val="28"/>
          <w:szCs w:val="28"/>
          <w:rtl/>
        </w:rPr>
      </w:pPr>
      <w:r w:rsidRPr="00A57553">
        <w:rPr>
          <w:rFonts w:ascii="Simplified Arabic" w:hAnsi="Simplified Arabic" w:cs="Simplified Arabic"/>
          <w:b/>
          <w:bCs/>
          <w:sz w:val="28"/>
          <w:szCs w:val="28"/>
          <w:rtl/>
        </w:rPr>
        <w:t>رابعاً</w:t>
      </w:r>
      <w:r w:rsidRPr="00A57553">
        <w:rPr>
          <w:rFonts w:ascii="Simplified Arabic" w:hAnsi="Simplified Arabic" w:cs="Simplified Arabic"/>
          <w:b/>
          <w:bCs/>
          <w:sz w:val="28"/>
          <w:szCs w:val="28"/>
        </w:rPr>
        <w:t>:</w:t>
      </w:r>
      <w:r w:rsidRPr="00A57553">
        <w:rPr>
          <w:rFonts w:ascii="Simplified Arabic" w:hAnsi="Simplified Arabic" w:cs="Simplified Arabic"/>
          <w:sz w:val="28"/>
          <w:szCs w:val="28"/>
        </w:rPr>
        <w:t xml:space="preserve"> </w:t>
      </w:r>
      <w:r w:rsidRPr="00A57553">
        <w:rPr>
          <w:rFonts w:ascii="Simplified Arabic" w:hAnsi="Simplified Arabic" w:cs="Simplified Arabic"/>
          <w:sz w:val="28"/>
          <w:szCs w:val="28"/>
          <w:rtl/>
        </w:rPr>
        <w:t>توظف الدراسة الحالية نتائج الدراسات السابقة كإطار مرجعي للتحقق التجريبي، بدلاً من الاكتفاء بها كأدلة نظرية مجردة، مما يجعل إسهامها العلمي قائماً على اختبار فرضيات محددة في بيئة ميدانية حقيقية</w:t>
      </w:r>
      <w:r w:rsidRPr="00A57553">
        <w:rPr>
          <w:rFonts w:ascii="Simplified Arabic" w:hAnsi="Simplified Arabic" w:cs="Simplified Arabic"/>
          <w:sz w:val="28"/>
          <w:szCs w:val="28"/>
        </w:rPr>
        <w:t>.</w:t>
      </w:r>
    </w:p>
    <w:p w14:paraId="25B12C0F" w14:textId="68BE5A99" w:rsidR="001A71F3" w:rsidRPr="001A71F3" w:rsidRDefault="001A71F3" w:rsidP="00720B0F">
      <w:pPr>
        <w:pStyle w:val="Heading2"/>
      </w:pPr>
      <w:bookmarkStart w:id="29" w:name="_Toc233830722"/>
      <w:r w:rsidRPr="001A71F3">
        <w:rPr>
          <w:rtl/>
        </w:rPr>
        <w:t>الإطار النظري للدراسة</w:t>
      </w:r>
      <w:bookmarkEnd w:id="29"/>
    </w:p>
    <w:p w14:paraId="1F87A73E" w14:textId="0F53003F"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يعدّ الإطار النظري العمود الفقري الذي تقوم عليه أي دراسة علمية رصينة، إذ يتيح للباحث فهم الظاهرة المدروسة في سياقها المعرفي الأشمل، ويرسم الخريطة المفاهيمية التي تضاء في ضوئها العلاقات بين متغيرات البحث. ولا يقتصر دور الإطار النظري على استعراض المفاهيم وتعريفها، بل يمتد ليحدد الزاوية التحليلية التي ينطلق منها الباحث، ويبرر الفرضيات التي يسعى إلى اختبارها. وفي سياق الدراسة الحالية التي تتناول تأثير التسويق عبر منصة</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على قرار الشراء لدى المستهلك، يرتكز هذا الفصل على ثلاثة محاور نظرية مترابطة: أولها الإطار المفاهيمي الذي يعرِّف المتغيرات الجوهرية، وثانيها النظريات والنماذج التفسيرية التي ترسي الأساس العلمي للعلاقة بين المتغيرات، وثالثها النموذج المقترح للدراسة الذي يترجم هذا البناء النظري إلى هيكل إجرائي قابل للاختبار التجريبي (الدسوقي وآخرون، 2024)</w:t>
      </w:r>
      <w:r w:rsidRPr="001A71F3">
        <w:rPr>
          <w:rFonts w:ascii="Simplified Arabic" w:hAnsi="Simplified Arabic" w:cs="Simplified Arabic"/>
          <w:sz w:val="28"/>
          <w:szCs w:val="28"/>
        </w:rPr>
        <w:t>.</w:t>
      </w:r>
    </w:p>
    <w:p w14:paraId="3A4E2B59" w14:textId="77777777" w:rsidR="001A71F3" w:rsidRPr="001A71F3" w:rsidRDefault="001A71F3" w:rsidP="00720B0F">
      <w:pPr>
        <w:pStyle w:val="Heading2"/>
      </w:pPr>
      <w:bookmarkStart w:id="30" w:name="_Toc233830723"/>
      <w:r w:rsidRPr="001A71F3">
        <w:rPr>
          <w:rtl/>
        </w:rPr>
        <w:lastRenderedPageBreak/>
        <w:t>أولاً: الإطار المفاهيمي للدراسة</w:t>
      </w:r>
      <w:bookmarkEnd w:id="30"/>
    </w:p>
    <w:p w14:paraId="63E1CF3E" w14:textId="77777777" w:rsidR="001A71F3" w:rsidRPr="001A71F3" w:rsidRDefault="001A71F3" w:rsidP="00720B0F">
      <w:pPr>
        <w:pStyle w:val="Heading2"/>
      </w:pPr>
      <w:bookmarkStart w:id="31" w:name="_Toc233830724"/>
      <w:r w:rsidRPr="001A71F3">
        <w:rPr>
          <w:rtl/>
        </w:rPr>
        <w:t>مفهوم التسويق الرقمي وتطوره</w:t>
      </w:r>
      <w:bookmarkEnd w:id="31"/>
    </w:p>
    <w:p w14:paraId="68D87C86" w14:textId="3D74EE3F"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التسويق الرقمي توجه إداري حديث يقوم على توظيف الأدوات والوسائط الإلكترونية في تصميم وتنفيذ الاستراتيجيات التسويقية التي تستهدف الوصول إلى المستهلك في بيئته الرقمية وبناء علاقة تفاعلية متواصلة معه. ولا يعدّ التسويق الرقمي مجرد امتداد للتسويق التقليدي في فضاء إلكتروني، بل هو بنية مختلفة نوعياً تتيح تخصيص الرسائل التسويقية وقياس فاعليتها في الوقت الفعلي وتكيفها الفوري تبعاً لاستجابات الجمهور. وقد مرّ التسويق الرقمي بمراحل تطورية متسارعة، انتقل فيها من مجرد إعلانات ثابتة على المواقع الإلكترونية إلى منظومة متكاملة تضم البريد الإلكتروني التسويقي، وتحسين محركات البحث، والإعلانات المدفوعة، وتسويق المحتوى، والتسويق عبر منصات التواصل الاجتماعي التي تمثل في مقدمتها</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النموذج الأكثر تأثيراً على شريحة الشباب في عصرنا الراهن (الحكيم، 2024؛ بوشيبة ومزاري، 2024)</w:t>
      </w:r>
      <w:r w:rsidRPr="001A71F3">
        <w:rPr>
          <w:rFonts w:ascii="Simplified Arabic" w:hAnsi="Simplified Arabic" w:cs="Simplified Arabic"/>
          <w:sz w:val="28"/>
          <w:szCs w:val="28"/>
        </w:rPr>
        <w:t>.</w:t>
      </w:r>
    </w:p>
    <w:p w14:paraId="542E1C4F" w14:textId="77777777" w:rsidR="001A71F3" w:rsidRPr="001A71F3" w:rsidRDefault="001A71F3" w:rsidP="00720B0F">
      <w:pPr>
        <w:pStyle w:val="Heading2"/>
      </w:pPr>
      <w:bookmarkStart w:id="32" w:name="_Toc233830725"/>
      <w:r w:rsidRPr="001A71F3">
        <w:rPr>
          <w:rtl/>
        </w:rPr>
        <w:t>مفهوم منصة</w:t>
      </w:r>
      <w:r w:rsidRPr="001A71F3">
        <w:t xml:space="preserve"> TikTok </w:t>
      </w:r>
      <w:r w:rsidRPr="001A71F3">
        <w:rPr>
          <w:rtl/>
        </w:rPr>
        <w:t>وخصائصها التسويقية</w:t>
      </w:r>
      <w:bookmarkEnd w:id="32"/>
    </w:p>
    <w:p w14:paraId="0263C1D8" w14:textId="5D097037" w:rsidR="001A71F3" w:rsidRDefault="001A71F3" w:rsidP="00720B0F">
      <w:pPr>
        <w:spacing w:line="360" w:lineRule="auto"/>
        <w:jc w:val="lowKashida"/>
        <w:rPr>
          <w:rFonts w:ascii="Simplified Arabic" w:hAnsi="Simplified Arabic" w:cs="Simplified Arabic"/>
          <w:sz w:val="28"/>
          <w:szCs w:val="28"/>
          <w:rtl/>
        </w:rPr>
      </w:pPr>
      <w:r w:rsidRPr="001A71F3">
        <w:rPr>
          <w:rFonts w:ascii="Simplified Arabic" w:hAnsi="Simplified Arabic" w:cs="Simplified Arabic"/>
          <w:sz w:val="28"/>
          <w:szCs w:val="28"/>
        </w:rPr>
        <w:t xml:space="preserve">TikTok </w:t>
      </w:r>
      <w:r w:rsidRPr="001A71F3">
        <w:rPr>
          <w:rFonts w:ascii="Simplified Arabic" w:hAnsi="Simplified Arabic" w:cs="Simplified Arabic"/>
          <w:sz w:val="28"/>
          <w:szCs w:val="28"/>
          <w:rtl/>
        </w:rPr>
        <w:t>منصة للتواصل الاجتماعي تتيح لمستخدميها إنتاج مقاطع فيديو قصيرة تتراوح بين ثلاث ثوانٍ وعشر دقائق، معززة بمؤثرات صوتية وبصرية متطورة، وترتكز على خوارزمية ذكية تغذّي فيها المحتوى المصصَّص لكل مستخدم استناداً إلى سلوكه التفاعلي لا إلى حجم شبكة علاقاته. وتمنح هذه البنية التقنية الخاصة</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 xml:space="preserve">ميزةً تنافسية استثنائية تتجلى في قدرتها على إيصال المحتوى التسويقي إلى مستخدمين لا يتابعون الحساب المنتج أصلاً، مما يعظّم نطاق الوصول ويقلّل كلفة الاستهداف. </w:t>
      </w:r>
    </w:p>
    <w:p w14:paraId="2CE08E61" w14:textId="77777777" w:rsidR="001A71F3" w:rsidRDefault="001A71F3" w:rsidP="00720B0F">
      <w:pPr>
        <w:spacing w:line="360" w:lineRule="auto"/>
        <w:jc w:val="lowKashida"/>
        <w:rPr>
          <w:rFonts w:ascii="Simplified Arabic" w:hAnsi="Simplified Arabic" w:cs="Simplified Arabic"/>
          <w:sz w:val="28"/>
          <w:szCs w:val="28"/>
          <w:rtl/>
        </w:rPr>
      </w:pPr>
    </w:p>
    <w:p w14:paraId="0800F7AB" w14:textId="1799F2B9"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lastRenderedPageBreak/>
        <w:t>وفيما يخص المشهد السعودي تحديداً، فقد بات نحو 73% من المتسوقين السعوديين يتجهون نحو الشراء بتأثير من محتوى منصة</w:t>
      </w:r>
      <w:r w:rsidRPr="001A71F3">
        <w:rPr>
          <w:rFonts w:ascii="Simplified Arabic" w:hAnsi="Simplified Arabic" w:cs="Simplified Arabic"/>
          <w:sz w:val="28"/>
          <w:szCs w:val="28"/>
        </w:rPr>
        <w:t xml:space="preserve"> TikTok</w:t>
      </w:r>
      <w:r w:rsidRPr="001A71F3">
        <w:rPr>
          <w:rFonts w:ascii="Simplified Arabic" w:hAnsi="Simplified Arabic" w:cs="Simplified Arabic"/>
          <w:sz w:val="28"/>
          <w:szCs w:val="28"/>
          <w:rtl/>
        </w:rPr>
        <w:t>، وهو ما يجعلها بيئة تسويقية ذات أولوية قصوى للعلامات التجارية المستهدِفة للسوق السعودية. ولعل أبرز ما يميز</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تسويقياً قدرتها على دمج الترفيه والتجارة في تجربة واحدة سلسة، إذ يجد المستهلك نفسه منجذباً لمحتوى ترفيهي قبل أن يدرك أنه بصدد رسالة تسويقية محكمة (لونيس وآخرون، 2024؛ الدوخي، 2024)</w:t>
      </w:r>
      <w:r w:rsidRPr="001A71F3">
        <w:rPr>
          <w:rFonts w:ascii="Simplified Arabic" w:hAnsi="Simplified Arabic" w:cs="Simplified Arabic"/>
          <w:sz w:val="28"/>
          <w:szCs w:val="28"/>
        </w:rPr>
        <w:t>.</w:t>
      </w:r>
    </w:p>
    <w:p w14:paraId="2829FCFE" w14:textId="77777777" w:rsidR="001A71F3" w:rsidRPr="001A71F3" w:rsidRDefault="001A71F3" w:rsidP="00720B0F">
      <w:pPr>
        <w:pStyle w:val="Heading2"/>
      </w:pPr>
      <w:bookmarkStart w:id="33" w:name="_Toc233830726"/>
      <w:r w:rsidRPr="001A71F3">
        <w:rPr>
          <w:rtl/>
        </w:rPr>
        <w:t>مفهوم قرار الشراء ومراحله</w:t>
      </w:r>
      <w:bookmarkEnd w:id="33"/>
    </w:p>
    <w:p w14:paraId="6DDB53A5" w14:textId="55308986" w:rsidR="001A71F3" w:rsidRDefault="001A71F3" w:rsidP="00720B0F">
      <w:pPr>
        <w:spacing w:line="360" w:lineRule="auto"/>
        <w:jc w:val="lowKashida"/>
        <w:rPr>
          <w:rFonts w:ascii="Simplified Arabic" w:hAnsi="Simplified Arabic" w:cs="Simplified Arabic"/>
          <w:sz w:val="28"/>
          <w:szCs w:val="28"/>
          <w:rtl/>
        </w:rPr>
      </w:pPr>
      <w:r w:rsidRPr="001A71F3">
        <w:rPr>
          <w:rFonts w:ascii="Simplified Arabic" w:hAnsi="Simplified Arabic" w:cs="Simplified Arabic"/>
          <w:sz w:val="28"/>
          <w:szCs w:val="28"/>
          <w:rtl/>
        </w:rPr>
        <w:t>قرار الشراء هو المحصلة النهائية لمسار سلوكي مركّب يقطعه المستهلك من لحظة وعيه بالحاجة حتى لحظة إتمام الصفقة وما يتلوها من تقييم لتجربة الاقتناء. وقد درجت أدبيات سلوك المستهلك على تقسيم هذا المسار إلى خمس مراحل متسلسلة: الشعور بالحاجة، والبحث عن المعلومات، وتقييم البدائل المتاحة، وإصدار قرار الشراء، وأخيراً تقييم ما بعد الشراء. وفي البيئة الرقمية المعاصرة، تدمج هذه المراحل وتتشابك بحيث يمكن للمستهلك أن يمرّ بها كلها في دقائق معدودة بفضل سهولة الوصول إلى المعلومات وتوفر خيارات الشراء الفوري. وتشير دراسة الدسوقي وآخرون (2024) إلى أن أدوات التسويق الرقمي لا تؤثر في جميع مراحل قرار الشراء بالوزن ذاته، بل إن تأثيرها يتمركز بشكل خاص في مرحلتَي البحث عن المعلومات وتقييم البدائل، مما يجعل المحتوى المعلوماتي الجيد أحد أقوى محفزات التحويل إلى قرار فعلي</w:t>
      </w:r>
      <w:r w:rsidRPr="001A71F3">
        <w:rPr>
          <w:rFonts w:ascii="Simplified Arabic" w:hAnsi="Simplified Arabic" w:cs="Simplified Arabic"/>
          <w:sz w:val="28"/>
          <w:szCs w:val="28"/>
        </w:rPr>
        <w:t>.</w:t>
      </w:r>
    </w:p>
    <w:p w14:paraId="23BDBFB3" w14:textId="77777777" w:rsidR="001A71F3" w:rsidRDefault="001A71F3" w:rsidP="00720B0F">
      <w:pPr>
        <w:spacing w:line="360" w:lineRule="auto"/>
        <w:jc w:val="lowKashida"/>
        <w:rPr>
          <w:rFonts w:ascii="Simplified Arabic" w:hAnsi="Simplified Arabic" w:cs="Simplified Arabic"/>
          <w:sz w:val="28"/>
          <w:szCs w:val="28"/>
          <w:rtl/>
        </w:rPr>
      </w:pPr>
    </w:p>
    <w:p w14:paraId="7DB13EC9" w14:textId="77777777" w:rsidR="001A71F3" w:rsidRPr="001A71F3" w:rsidRDefault="001A71F3" w:rsidP="00720B0F">
      <w:pPr>
        <w:spacing w:line="360" w:lineRule="auto"/>
        <w:jc w:val="lowKashida"/>
        <w:rPr>
          <w:rFonts w:ascii="Simplified Arabic" w:hAnsi="Simplified Arabic" w:cs="Simplified Arabic"/>
          <w:sz w:val="28"/>
          <w:szCs w:val="28"/>
        </w:rPr>
      </w:pPr>
    </w:p>
    <w:p w14:paraId="1224C3B3" w14:textId="77777777" w:rsidR="001A71F3" w:rsidRPr="001A71F3" w:rsidRDefault="001A71F3" w:rsidP="00720B0F">
      <w:pPr>
        <w:pStyle w:val="Heading2"/>
      </w:pPr>
      <w:bookmarkStart w:id="34" w:name="_Toc233830727"/>
      <w:r w:rsidRPr="001A71F3">
        <w:rPr>
          <w:rtl/>
        </w:rPr>
        <w:lastRenderedPageBreak/>
        <w:t>أبعاد التسويق عبر</w:t>
      </w:r>
      <w:r w:rsidRPr="001A71F3">
        <w:t xml:space="preserve"> TikTok </w:t>
      </w:r>
      <w:r w:rsidRPr="001A71F3">
        <w:rPr>
          <w:rtl/>
        </w:rPr>
        <w:t>في الدراسة الحالية</w:t>
      </w:r>
      <w:bookmarkEnd w:id="34"/>
    </w:p>
    <w:p w14:paraId="27746D17" w14:textId="481C0D74"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تنتظم متغيرات الدراسة الحالية حول أربعة أبعاد رئيسية للتسويق عبر</w:t>
      </w:r>
      <w:r w:rsidRPr="001A71F3">
        <w:rPr>
          <w:rFonts w:ascii="Simplified Arabic" w:hAnsi="Simplified Arabic" w:cs="Simplified Arabic"/>
          <w:sz w:val="28"/>
          <w:szCs w:val="28"/>
        </w:rPr>
        <w:t xml:space="preserve"> TikTok</w:t>
      </w:r>
      <w:r w:rsidRPr="001A71F3">
        <w:rPr>
          <w:rFonts w:ascii="Simplified Arabic" w:hAnsi="Simplified Arabic" w:cs="Simplified Arabic"/>
          <w:sz w:val="28"/>
          <w:szCs w:val="28"/>
          <w:rtl/>
        </w:rPr>
        <w:t>، وهي: جودة المحتوى التسويقي المرئي، ودرجة التفاعل مع هذا المحتوى، وتوظيف المؤثرين وفاعليتهم التسويقية، وتكرار الإعلانات ومستواه الأمثل. وقد اختيرت هذه الأبعاد الأربعة استناداً إلى تقاطعها في الأدب العلمي العربي المتخصص بوصفها الأكثر حضوراً في تفسير تأثير المنصات الرقمية على قرار الشراء. ويضاف إليها متغير الثقة بوصفه متغيراً وسيطاً يعدّل العلاقة بين المتغيرات المستقلة والمتغير التابع، وهو تصميم تحليلي يتوافق مع ما خلصت إليه دراسة العنزي والحربي (2024) من أن العلاقات شبه الاجتماعية ومصداقية المصدر تلعبان دوراً وسيطاً بالغ الأهمية في هذه العلاقة التأثيرية</w:t>
      </w:r>
      <w:r w:rsidRPr="001A71F3">
        <w:rPr>
          <w:rFonts w:ascii="Simplified Arabic" w:hAnsi="Simplified Arabic" w:cs="Simplified Arabic"/>
          <w:sz w:val="28"/>
          <w:szCs w:val="28"/>
        </w:rPr>
        <w:t>.</w:t>
      </w:r>
    </w:p>
    <w:p w14:paraId="1AAF3D6B" w14:textId="77777777" w:rsidR="001A71F3" w:rsidRPr="001A71F3" w:rsidRDefault="001A71F3" w:rsidP="00720B0F">
      <w:pPr>
        <w:pStyle w:val="Heading2"/>
      </w:pPr>
      <w:bookmarkStart w:id="35" w:name="_Toc233830728"/>
      <w:r w:rsidRPr="001A71F3">
        <w:rPr>
          <w:rtl/>
        </w:rPr>
        <w:t>ثانياً: النظريات والنماذج التفسيرية</w:t>
      </w:r>
      <w:bookmarkEnd w:id="35"/>
    </w:p>
    <w:p w14:paraId="4FD4014B" w14:textId="77777777" w:rsidR="001A71F3" w:rsidRPr="001A71F3" w:rsidRDefault="001A71F3" w:rsidP="00720B0F">
      <w:pPr>
        <w:pStyle w:val="Heading2"/>
      </w:pPr>
      <w:bookmarkStart w:id="36" w:name="_Toc233830729"/>
      <w:r w:rsidRPr="001A71F3">
        <w:rPr>
          <w:rtl/>
        </w:rPr>
        <w:t>نظرية الاستخدامات والإشباعات</w:t>
      </w:r>
      <w:bookmarkEnd w:id="36"/>
    </w:p>
    <w:p w14:paraId="2DCB4124" w14:textId="44B3CC2A" w:rsidR="001A71F3" w:rsidRDefault="001A71F3" w:rsidP="00720B0F">
      <w:pPr>
        <w:spacing w:line="360" w:lineRule="auto"/>
        <w:jc w:val="lowKashida"/>
        <w:rPr>
          <w:rFonts w:ascii="Simplified Arabic" w:hAnsi="Simplified Arabic" w:cs="Simplified Arabic"/>
          <w:sz w:val="28"/>
          <w:szCs w:val="28"/>
          <w:rtl/>
        </w:rPr>
      </w:pPr>
      <w:r w:rsidRPr="001A71F3">
        <w:rPr>
          <w:rFonts w:ascii="Simplified Arabic" w:hAnsi="Simplified Arabic" w:cs="Simplified Arabic"/>
          <w:sz w:val="28"/>
          <w:szCs w:val="28"/>
          <w:rtl/>
        </w:rPr>
        <w:t>تشكّل نظرية الاستخدامات والإشباعات</w:t>
      </w:r>
      <w:r w:rsidRPr="001A71F3">
        <w:rPr>
          <w:rFonts w:ascii="Simplified Arabic" w:hAnsi="Simplified Arabic" w:cs="Simplified Arabic"/>
          <w:sz w:val="28"/>
          <w:szCs w:val="28"/>
        </w:rPr>
        <w:t xml:space="preserve"> (</w:t>
      </w:r>
      <w:r w:rsidRPr="001A71F3">
        <w:rPr>
          <w:rFonts w:ascii="Simplified Arabic" w:hAnsi="Simplified Arabic" w:cs="Simplified Arabic"/>
          <w:b/>
          <w:bCs/>
          <w:sz w:val="28"/>
          <w:szCs w:val="28"/>
        </w:rPr>
        <w:t>Uses and Gratifications Theory</w:t>
      </w:r>
      <w:r w:rsidRPr="001A71F3">
        <w:rPr>
          <w:rFonts w:ascii="Simplified Arabic" w:hAnsi="Simplified Arabic" w:cs="Simplified Arabic"/>
          <w:sz w:val="28"/>
          <w:szCs w:val="28"/>
        </w:rPr>
        <w:t xml:space="preserve">) </w:t>
      </w:r>
      <w:r w:rsidRPr="001A71F3">
        <w:rPr>
          <w:rFonts w:ascii="Simplified Arabic" w:hAnsi="Simplified Arabic" w:cs="Simplified Arabic"/>
          <w:sz w:val="28"/>
          <w:szCs w:val="28"/>
          <w:rtl/>
        </w:rPr>
        <w:t xml:space="preserve">الدعامة النظرية الأولى للدراسة الحالية. وتقوم هذه النظرية على افتراض جوهري مفاده أن الجمهور ليس متلقياً سلبياً للرسائل الإعلامية، بل فاعل نشط يستخدم وسائل الإعلام قصداً من أجل تلبية حاجات ورغبات محددة يمكن تصنيفها ضمن خمس فئات كبرى، هي: الحاجة إلى المعلومات، والحاجة إلى الهوية الشخصية، والحاجة إلى التكامل والتفاعل الاجتماعي، والحاجة إلى الترفيه، والحاجة إلى الهروب من الضغوط اليومية. وقد أثبتت هذه النظرية متانتها التفسيرية حين طبِّقت على بيئات الإعلام الجديد، إذ كشفت الدراسات أن مستخدمي منصات التواصل الاجتماعي يحرّكهم في الأساس دافعان متمايزان: الإشباع المطلوب قبل الاستخدام، والإشباع المتحقق بعده. </w:t>
      </w:r>
    </w:p>
    <w:p w14:paraId="134288C5" w14:textId="2BAC8C4C"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lastRenderedPageBreak/>
        <w:t>وفي سياق</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تحديداً، يقبل المستخدمون على المنصة في الغالب بدافع الترفيه وقضاء الوقت، غير أن خوارزمية المنصة والمحتوى التسويقي المتقن يحوّلان هذا الاستخدام الترفيهي إلى استخدام معلوماتي ينتهي باتخاذ قرار شرائي لم يكن في بال المستخدم حين فتح التطبيق. ويتجلى توظيف هذه النظرية في الدراسة الحالية في تفسير دوافع المستخدمين السعوديين لتفاعلهم مع المحتوى التسويقي على</w:t>
      </w:r>
      <w:r w:rsidRPr="001A71F3">
        <w:rPr>
          <w:rFonts w:ascii="Simplified Arabic" w:hAnsi="Simplified Arabic" w:cs="Simplified Arabic"/>
          <w:sz w:val="28"/>
          <w:szCs w:val="28"/>
        </w:rPr>
        <w:t xml:space="preserve"> TikTok</w:t>
      </w:r>
      <w:r w:rsidRPr="001A71F3">
        <w:rPr>
          <w:rFonts w:ascii="Simplified Arabic" w:hAnsi="Simplified Arabic" w:cs="Simplified Arabic"/>
          <w:sz w:val="28"/>
          <w:szCs w:val="28"/>
          <w:rtl/>
        </w:rPr>
        <w:t>، إذ أثبتت دراسة الرشيدي (2023) أن الإشباعات الترفيهية والمعلوماتية التي تحققها المنصات الاجتماعية ترتبط ارتباطاً طردياً بالسلوك الشرائي الناجم عنها، وهو ما يجعل هذه النظرية إطاراً تفسيرياً ملائماً لفهم طبيعة العلاقة موضع الدراسة (الرشيدي، 2023؛ عبدالجواد، 2022</w:t>
      </w:r>
      <w:r w:rsidRPr="001A71F3">
        <w:rPr>
          <w:rFonts w:ascii="Simplified Arabic" w:hAnsi="Simplified Arabic" w:cs="Simplified Arabic"/>
          <w:sz w:val="28"/>
          <w:szCs w:val="28"/>
        </w:rPr>
        <w:t>).</w:t>
      </w:r>
    </w:p>
    <w:p w14:paraId="7A859DF8" w14:textId="77777777" w:rsidR="001A71F3" w:rsidRPr="001A71F3" w:rsidRDefault="001A71F3" w:rsidP="00720B0F">
      <w:pPr>
        <w:pStyle w:val="Heading2"/>
      </w:pPr>
      <w:bookmarkStart w:id="37" w:name="_Toc233830730"/>
      <w:r w:rsidRPr="001A71F3">
        <w:rPr>
          <w:rtl/>
        </w:rPr>
        <w:t>نموذج قبول التكنولوجيا</w:t>
      </w:r>
      <w:r w:rsidRPr="001A71F3">
        <w:t xml:space="preserve"> (TAM)</w:t>
      </w:r>
      <w:bookmarkEnd w:id="37"/>
    </w:p>
    <w:p w14:paraId="730A19F8" w14:textId="6A1AE1A4"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يمثّل نموذج قبول التكنولوجيا</w:t>
      </w:r>
      <w:r w:rsidRPr="001A71F3">
        <w:rPr>
          <w:rFonts w:ascii="Simplified Arabic" w:hAnsi="Simplified Arabic" w:cs="Simplified Arabic"/>
          <w:sz w:val="28"/>
          <w:szCs w:val="28"/>
        </w:rPr>
        <w:t xml:space="preserve"> (</w:t>
      </w:r>
      <w:r w:rsidRPr="001A71F3">
        <w:rPr>
          <w:rFonts w:ascii="Simplified Arabic" w:hAnsi="Simplified Arabic" w:cs="Simplified Arabic"/>
          <w:b/>
          <w:bCs/>
          <w:sz w:val="28"/>
          <w:szCs w:val="28"/>
        </w:rPr>
        <w:t>Technology Acceptance Model - TAM</w:t>
      </w:r>
      <w:r w:rsidRPr="001A71F3">
        <w:rPr>
          <w:rFonts w:ascii="Simplified Arabic" w:hAnsi="Simplified Arabic" w:cs="Simplified Arabic"/>
          <w:sz w:val="28"/>
          <w:szCs w:val="28"/>
        </w:rPr>
        <w:t xml:space="preserve">) </w:t>
      </w:r>
      <w:r w:rsidRPr="001A71F3">
        <w:rPr>
          <w:rFonts w:ascii="Simplified Arabic" w:hAnsi="Simplified Arabic" w:cs="Simplified Arabic"/>
          <w:sz w:val="28"/>
          <w:szCs w:val="28"/>
          <w:rtl/>
        </w:rPr>
        <w:t>الركيزة النظرية الثانية للدراسة الحالية. صِيغ هذا النموذج أصلاً لتفسير سلوك الأفراد في تبني التكنولوجيا الجديدة، ويقوم على محورين رئيسيين: المنفعة المدركة من الاستخدام، وسهولة الاستخدام المدركة. ووفقاً للنموذج، يتحدد موقف الفرد من تقنية ما بمقدار ما يدركه من فائدة ستعود عليه من استخدامها، وبمقدار ما يحسّه من سهولة في التعامل معها. وقد جرى تطويع هذا النموذج لاحقاً ليتناول سلوك التسوق الإلكتروني وقرارات الشراء الرقمية، إذ تحل المنفعة المدركة من المنتج محل المنفعة المدركة من التقنية، فيما تقابل سهولة إتمام الشراء الرقمي مفهوم سهولة الاستخدام المدركة في النموذج الأصلي. وقد وظّف الحكيم (2024) هذا النموذج في دراسته للتسويق الرقمي وعلاقته برضا العملاء، ليثبت أن المنفعة المدركة من المحتوى التسويقي تؤدي دوراً محورياً في التنبؤ بالرضا الذي يغذّي بدوره نية الشراء وقراره. وتتقاطع نتائج هذا التطبيق مع ما توصل إليه فاروق وعبدالعاطي (2024) من أن المحتوى الرقمي المرئي القصير يعزز المنفعة المدركة بفاعلية أعلى من المحتوى التقليدي، مما يشير إلى خصوصية بيئة</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في تنشيط هذه المتغيرات النموذجية (الحكيم، 2024؛ فاروق وعبدالعاطي، 2024)</w:t>
      </w:r>
      <w:r w:rsidRPr="001A71F3">
        <w:rPr>
          <w:rFonts w:ascii="Simplified Arabic" w:hAnsi="Simplified Arabic" w:cs="Simplified Arabic"/>
          <w:sz w:val="28"/>
          <w:szCs w:val="28"/>
        </w:rPr>
        <w:t>.</w:t>
      </w:r>
    </w:p>
    <w:p w14:paraId="65932811" w14:textId="77777777" w:rsidR="001A71F3" w:rsidRPr="001A71F3" w:rsidRDefault="001A71F3" w:rsidP="00720B0F">
      <w:pPr>
        <w:pStyle w:val="Heading2"/>
      </w:pPr>
      <w:bookmarkStart w:id="38" w:name="_Toc233830731"/>
      <w:r w:rsidRPr="001A71F3">
        <w:rPr>
          <w:rtl/>
        </w:rPr>
        <w:lastRenderedPageBreak/>
        <w:t>نموذج نقل المعلومات عبر المراحل</w:t>
      </w:r>
      <w:r w:rsidRPr="001A71F3">
        <w:t xml:space="preserve"> (S-O-R)</w:t>
      </w:r>
      <w:bookmarkEnd w:id="38"/>
    </w:p>
    <w:p w14:paraId="59750072" w14:textId="7AE76CB4"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 xml:space="preserve">يستند الإطار النظري كذلك إلى نموذج </w:t>
      </w:r>
      <w:r w:rsidRPr="001A71F3">
        <w:rPr>
          <w:rFonts w:ascii="Simplified Arabic" w:hAnsi="Simplified Arabic" w:cs="Simplified Arabic"/>
          <w:b/>
          <w:bCs/>
          <w:sz w:val="28"/>
          <w:szCs w:val="28"/>
        </w:rPr>
        <w:t>S-O-R</w:t>
      </w:r>
      <w:r w:rsidRPr="001A71F3">
        <w:rPr>
          <w:rFonts w:ascii="Simplified Arabic" w:hAnsi="Simplified Arabic" w:cs="Simplified Arabic"/>
          <w:sz w:val="28"/>
          <w:szCs w:val="28"/>
        </w:rPr>
        <w:t xml:space="preserve"> (</w:t>
      </w:r>
      <w:r w:rsidRPr="001A71F3">
        <w:rPr>
          <w:rFonts w:ascii="Simplified Arabic" w:hAnsi="Simplified Arabic" w:cs="Simplified Arabic"/>
          <w:sz w:val="28"/>
          <w:szCs w:val="28"/>
          <w:rtl/>
        </w:rPr>
        <w:t>المثير – الكائن – الاستجابة</w:t>
      </w:r>
      <w:r w:rsidRPr="001A71F3">
        <w:rPr>
          <w:rFonts w:ascii="Simplified Arabic" w:hAnsi="Simplified Arabic" w:cs="Simplified Arabic"/>
          <w:sz w:val="28"/>
          <w:szCs w:val="28"/>
        </w:rPr>
        <w:t xml:space="preserve"> / Stimulus-Organism-Response) </w:t>
      </w:r>
      <w:r w:rsidRPr="001A71F3">
        <w:rPr>
          <w:rFonts w:ascii="Simplified Arabic" w:hAnsi="Simplified Arabic" w:cs="Simplified Arabic"/>
          <w:sz w:val="28"/>
          <w:szCs w:val="28"/>
          <w:rtl/>
        </w:rPr>
        <w:t>الذي يرى أن السلوك الإنساني نتاجٌ لتفاعل ثلاثة عناصر: المثير الخارجي الذي يبادر بالتأثير، ثم العمليات الداخلية المعرفية والوجدانية التي تجري في ذهن الفرد، وأخيراً الاستجابة السلوكية الناتجة عن هذا التفاعل. وحين يترجَم هذا النموذج على بيئة</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التسويقية، يكون المثير هو المحتوى التسويقي المرئي بخصائصه المختلفة من جودة وتكرار وتوظيف للمؤثرين، وتكون العمليات الداخلية هي التفاعل المعرفي والوجداني الذي يحدثه هذا المحتوى ويتمثل في الانتباه والإدراك وتكوين الاتجاهات والتقييم، فيما تكون الاستجابة هي قرار الشراء. وقد وظِّف هذا النموذج في عدد من الدراسات العربية المتعلقة بالتسويق الرقمي وسلوك المستهلك، ومنها دراسة موسى (2024) التي تبيّن كيف يشكّل محتوى الفيديو القصير مثيراً بصرياً كافياً لإطلاق سلسلة من العمليات الداخلية المعرفية والانفعالية تنتهي بنية الشراء واتخاذ قراره. ويتميز هذا النموذج بقدرته على تفسير التباين في استجابات مختلف شرائح المستهلكين للمثير التسويقي الواحد، وهو تباين يعكس اختلاف العمليات الداخلية بحسب الخصائص الديموغرافية والنفسية لكل فرد (موسى، 2024؛ بوشيبة ومزاري، 2024)</w:t>
      </w:r>
      <w:r w:rsidRPr="001A71F3">
        <w:rPr>
          <w:rFonts w:ascii="Simplified Arabic" w:hAnsi="Simplified Arabic" w:cs="Simplified Arabic"/>
          <w:sz w:val="28"/>
          <w:szCs w:val="28"/>
        </w:rPr>
        <w:t>.</w:t>
      </w:r>
    </w:p>
    <w:p w14:paraId="789F014F" w14:textId="77777777" w:rsidR="001A71F3" w:rsidRPr="001A71F3" w:rsidRDefault="001A71F3" w:rsidP="00720B0F">
      <w:pPr>
        <w:pStyle w:val="Heading2"/>
      </w:pPr>
      <w:bookmarkStart w:id="39" w:name="_Toc233830732"/>
      <w:r w:rsidRPr="001A71F3">
        <w:rPr>
          <w:rtl/>
        </w:rPr>
        <w:t>نظرية المصداقية</w:t>
      </w:r>
      <w:r w:rsidRPr="001A71F3">
        <w:t xml:space="preserve"> (Credibility Theory)</w:t>
      </w:r>
      <w:bookmarkEnd w:id="39"/>
    </w:p>
    <w:p w14:paraId="0702231F" w14:textId="0AC3861B"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تندرج نظرية المصداقية ضمن الإطار النظري للدراسة بوصفها تعالج أحد المتغيرات الوسيطة الجوهرية في العلاقة بين التسويق عبر</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وقرار الشراء. وتنطلق هذه النظرية من مسلّمة مفادها أن قدرة أي مصدر على التأثير في آراء الآخرين وسلوكياتهم ترتبط ارتباطاً وثيقاً بمستوى مصداقيته في نظرهم، وتتكون هذه المصداقية من ثلاثة عناصر متشابكة: الخبرة والكفاءة المدركة، والجدارة بالثقة، والجاذبية. وفي بيئة التسويق عبر المؤثرين على</w:t>
      </w:r>
      <w:r w:rsidRPr="001A71F3">
        <w:rPr>
          <w:rFonts w:ascii="Simplified Arabic" w:hAnsi="Simplified Arabic" w:cs="Simplified Arabic"/>
          <w:sz w:val="28"/>
          <w:szCs w:val="28"/>
        </w:rPr>
        <w:t xml:space="preserve"> TikTok</w:t>
      </w:r>
      <w:r w:rsidRPr="001A71F3">
        <w:rPr>
          <w:rFonts w:ascii="Simplified Arabic" w:hAnsi="Simplified Arabic" w:cs="Simplified Arabic"/>
          <w:sz w:val="28"/>
          <w:szCs w:val="28"/>
          <w:rtl/>
        </w:rPr>
        <w:t xml:space="preserve">، تصبح هذه العناصر الثلاثة محددات حاكمة لمدى تأثير </w:t>
      </w:r>
      <w:r w:rsidRPr="001A71F3">
        <w:rPr>
          <w:rFonts w:ascii="Simplified Arabic" w:hAnsi="Simplified Arabic" w:cs="Simplified Arabic"/>
          <w:sz w:val="28"/>
          <w:szCs w:val="28"/>
          <w:rtl/>
        </w:rPr>
        <w:lastRenderedPageBreak/>
        <w:t>المؤثر على متابعيه؛ فالمؤثر الذي تجتمع فيه الخبرة والثقة والجاذبية يمتلك قدرة إقناعية عالية تحوّل المشاهدة إلى نية شراء ثم إلى قرار فعلي. وقد أثبتت دراسة سعود (2023) أن مصداقية المؤثر وخبرته يحدثان تأثيراً طردياً في السلوك الشرائي قبل الشراء وبعده، وأن هذا التأثير يتفاوت بحسب الفئة العمرية للمتابع؛ إذ تستجيب الفئة الأكبر سناً لعامل الخبرة والمصداقية بصورة أكثر وضوحاً، في حين تستجيب الفئة الأصغر لعامل الجاذبية وأسلوب العرض. ويضيف عزب وآخرون (2025) أن جودة المحتوى المنتَج أصبحت تنافس المصداقية الذاتية للمؤثر في حجم التأثير على السلوك الشرائي، مما يشير إلى تحولات في البنية التفضيلية للمستهلك الرقمي العربي المعاصر (سعود، 2023؛ عزب وآخرون، 2025)</w:t>
      </w:r>
      <w:r w:rsidRPr="001A71F3">
        <w:rPr>
          <w:rFonts w:ascii="Simplified Arabic" w:hAnsi="Simplified Arabic" w:cs="Simplified Arabic"/>
          <w:sz w:val="28"/>
          <w:szCs w:val="28"/>
        </w:rPr>
        <w:t>.</w:t>
      </w:r>
    </w:p>
    <w:p w14:paraId="780A13A1" w14:textId="77777777" w:rsidR="001A71F3" w:rsidRPr="001A71F3" w:rsidRDefault="001A71F3" w:rsidP="00720B0F">
      <w:pPr>
        <w:pStyle w:val="Heading2"/>
      </w:pPr>
      <w:bookmarkStart w:id="40" w:name="_Toc233830733"/>
      <w:r w:rsidRPr="001A71F3">
        <w:rPr>
          <w:rtl/>
        </w:rPr>
        <w:t>نموذج</w:t>
      </w:r>
      <w:r w:rsidRPr="001A71F3">
        <w:t xml:space="preserve"> SOR </w:t>
      </w:r>
      <w:r w:rsidRPr="001A71F3">
        <w:rPr>
          <w:rtl/>
        </w:rPr>
        <w:t>في سياق تسويق المحتوى</w:t>
      </w:r>
      <w:bookmarkEnd w:id="40"/>
    </w:p>
    <w:p w14:paraId="35A0109C" w14:textId="30D4391C"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تتصل بهذا الإطار أيضاً نظرية التدفق من مرحلتين</w:t>
      </w:r>
      <w:r w:rsidRPr="001A71F3">
        <w:rPr>
          <w:rFonts w:ascii="Simplified Arabic" w:hAnsi="Simplified Arabic" w:cs="Simplified Arabic"/>
          <w:sz w:val="28"/>
          <w:szCs w:val="28"/>
        </w:rPr>
        <w:t xml:space="preserve"> (</w:t>
      </w:r>
      <w:r w:rsidRPr="001A71F3">
        <w:rPr>
          <w:rFonts w:ascii="Simplified Arabic" w:hAnsi="Simplified Arabic" w:cs="Simplified Arabic"/>
          <w:b/>
          <w:bCs/>
          <w:sz w:val="28"/>
          <w:szCs w:val="28"/>
        </w:rPr>
        <w:t>Two-Step Flow of Communication</w:t>
      </w:r>
      <w:r w:rsidRPr="001A71F3">
        <w:rPr>
          <w:rFonts w:ascii="Simplified Arabic" w:hAnsi="Simplified Arabic" w:cs="Simplified Arabic"/>
          <w:sz w:val="28"/>
          <w:szCs w:val="28"/>
        </w:rPr>
        <w:t xml:space="preserve">) </w:t>
      </w:r>
      <w:r w:rsidRPr="001A71F3">
        <w:rPr>
          <w:rFonts w:ascii="Simplified Arabic" w:hAnsi="Simplified Arabic" w:cs="Simplified Arabic"/>
          <w:sz w:val="28"/>
          <w:szCs w:val="28"/>
          <w:rtl/>
        </w:rPr>
        <w:t>التي تعالج آليات انتقال التأثير الإعلامي من وسائل الإعلام إلى الجمهور عبر قادة الرأي. وفي البيئة الرقمية، يؤدي المؤثرون على</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دور قادة الرأي الرقميين الذين يعيدون تشكيل الرسائل التسويقية وإعادة بثّها إلى متابعيهم بصورة مخصَّصة وأكثر تأثيراً من الإعلان المباشر. وتبيّن دراسة الدوخي (2024) في هذا الصدد أن الشباب السعودي يتأثر بإعلانات المؤثرين على</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بشكل ملحوظ في تكوين اتجاهات إيجابية نحو المنتجات المعلَن عنها، وأن هذا التأثير يتضاعف مع تكرار التعرض للمحتوى وزيادة درجة المشاركة والتفاعل معه. كما تسهم دراسة الزعبي (2025) في إثراء هذه الرؤية بتأكيدها على أن السياق الثقافي السعودي المميَّز يحدد طبيعة الاستجابة للمحتوى التسويقي الرقمي، مما يعني أن النماذج النظرية الغربية تحتاج إلى تكيف وملاءمة حين تطبَّق على المجتمعات العربية (الدوخي، 2024؛ الزعبي، 2025</w:t>
      </w:r>
      <w:r>
        <w:rPr>
          <w:rFonts w:ascii="Simplified Arabic" w:hAnsi="Simplified Arabic" w:cs="Simplified Arabic" w:hint="cs"/>
          <w:sz w:val="28"/>
          <w:szCs w:val="28"/>
          <w:rtl/>
        </w:rPr>
        <w:t>)</w:t>
      </w:r>
    </w:p>
    <w:p w14:paraId="0AF83C95" w14:textId="77777777" w:rsidR="001A71F3" w:rsidRPr="001A71F3" w:rsidRDefault="001A71F3" w:rsidP="00720B0F">
      <w:pPr>
        <w:pStyle w:val="Heading2"/>
      </w:pPr>
      <w:bookmarkStart w:id="41" w:name="_Toc233830734"/>
      <w:r w:rsidRPr="001A71F3">
        <w:rPr>
          <w:rtl/>
        </w:rPr>
        <w:lastRenderedPageBreak/>
        <w:t>ثالثاً: العلاقة بين المتغيرات في ضوء الإطار النظري</w:t>
      </w:r>
      <w:bookmarkEnd w:id="41"/>
    </w:p>
    <w:p w14:paraId="7038C5F7" w14:textId="77777777" w:rsidR="001A71F3" w:rsidRPr="001A71F3" w:rsidRDefault="001A71F3" w:rsidP="00720B0F">
      <w:pPr>
        <w:pStyle w:val="Heading2"/>
      </w:pPr>
      <w:bookmarkStart w:id="42" w:name="_Toc233830735"/>
      <w:r w:rsidRPr="001A71F3">
        <w:rPr>
          <w:rtl/>
        </w:rPr>
        <w:t>العلاقة بين جودة المحتوى وقرار الشراء</w:t>
      </w:r>
      <w:bookmarkEnd w:id="42"/>
    </w:p>
    <w:p w14:paraId="4D0F8A84" w14:textId="683EBCFF"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تولي النظريات التسويقية الحديثة اهتماماً متنامياً لمفهوم تسويق المحتوى بوصفه نهجاً استراتيجياً يستبدل فيه الإعلان الصريح بمحتوى ذي قيمة للمستهلك يسهم في بناء الثقة وتعزيز الولاء للعلامة التجارية. وفي بيئة</w:t>
      </w:r>
      <w:r w:rsidRPr="001A71F3">
        <w:rPr>
          <w:rFonts w:ascii="Simplified Arabic" w:hAnsi="Simplified Arabic" w:cs="Simplified Arabic"/>
          <w:sz w:val="28"/>
          <w:szCs w:val="28"/>
        </w:rPr>
        <w:t xml:space="preserve"> TikTok</w:t>
      </w:r>
      <w:r w:rsidRPr="001A71F3">
        <w:rPr>
          <w:rFonts w:ascii="Simplified Arabic" w:hAnsi="Simplified Arabic" w:cs="Simplified Arabic"/>
          <w:sz w:val="28"/>
          <w:szCs w:val="28"/>
          <w:rtl/>
        </w:rPr>
        <w:t>، تأخذ جودة المحتوى أبعاداً خاصة تشمل: الأصالة والابتكار، والإيقاع الجذاب، والأسلوب الحواري غير الرسمي، والمعلوماتية المغلَّفة بالترفيه. وقد كشفت دراسة حسن (2024) أن التوافق القيمي بين المحتوى التسويقي وخصائص الجمهور المستهدف يعدّ أعلى مؤشرات التنبؤ بالسلوك الشرائي، وأن المحتوى الذي يدرك فيه المستهلك صدقاً وعلاقة بمحيطه الحياتي يحقق معدلات تحويل أعلى بكثير من المحتوى الإعلاني الصريح. ويتقاطع هذا مع ما وثّقه الدسوقي وآخرون (2024) من أن القيمة المعلوماتية للمحتوى الرقمي تصنَّف ضمن أبرز المتنبئات بنية الشراء، وأن المستهلكين الذين يتلقون محتوى عالي الجودة يتخذون قرارات شرائية بوتيرة أسرع وبمستوى ثقة أعلى (حسن، 2024؛ الدسوقي وآخرون، 2024)</w:t>
      </w:r>
      <w:r w:rsidRPr="001A71F3">
        <w:rPr>
          <w:rFonts w:ascii="Simplified Arabic" w:hAnsi="Simplified Arabic" w:cs="Simplified Arabic"/>
          <w:sz w:val="28"/>
          <w:szCs w:val="28"/>
        </w:rPr>
        <w:t>.</w:t>
      </w:r>
    </w:p>
    <w:p w14:paraId="6841D878" w14:textId="77777777" w:rsidR="001A71F3" w:rsidRPr="001A71F3" w:rsidRDefault="001A71F3" w:rsidP="00720B0F">
      <w:pPr>
        <w:pStyle w:val="Heading2"/>
      </w:pPr>
      <w:bookmarkStart w:id="43" w:name="_Toc233830736"/>
      <w:r w:rsidRPr="001A71F3">
        <w:rPr>
          <w:rtl/>
        </w:rPr>
        <w:t>العلاقة بين التفاعل والسلوك الشرائي</w:t>
      </w:r>
      <w:bookmarkEnd w:id="43"/>
    </w:p>
    <w:p w14:paraId="7B8A0221" w14:textId="43833012" w:rsidR="001A71F3" w:rsidRDefault="001A71F3" w:rsidP="00720B0F">
      <w:pPr>
        <w:spacing w:line="360" w:lineRule="auto"/>
        <w:jc w:val="lowKashida"/>
        <w:rPr>
          <w:rFonts w:ascii="Simplified Arabic" w:hAnsi="Simplified Arabic" w:cs="Simplified Arabic"/>
          <w:sz w:val="28"/>
          <w:szCs w:val="28"/>
          <w:rtl/>
        </w:rPr>
      </w:pPr>
      <w:r w:rsidRPr="001A71F3">
        <w:rPr>
          <w:rFonts w:ascii="Simplified Arabic" w:hAnsi="Simplified Arabic" w:cs="Simplified Arabic"/>
          <w:sz w:val="28"/>
          <w:szCs w:val="28"/>
          <w:rtl/>
        </w:rPr>
        <w:t xml:space="preserve">التفاعل على منصات التواصل الاجتماعي ليس مجرد مؤشر كمي يقاس بعدد الإعجابات والتعليقات والمشاركات، بل هو في جوهره انعكاس لمستوى الارتباط الوجداني والمعرفي بين المستهلك والمحتوى. وتشير دراسة طارق وسعد (2023) إلى أن درجة التفاعل مع الإعلانات الرقمية ترتبط ارتباطاً موجباً بتكوين الاتجاهات الإيجابية نحو المنتج، وأن هذه الاتجاهات تعدّ معبراً ضرورياً نحو قرار الشراء. </w:t>
      </w:r>
    </w:p>
    <w:p w14:paraId="77FF2C23" w14:textId="77777777" w:rsidR="001A71F3" w:rsidRDefault="001A71F3" w:rsidP="00720B0F">
      <w:pPr>
        <w:spacing w:line="360" w:lineRule="auto"/>
        <w:jc w:val="lowKashida"/>
        <w:rPr>
          <w:rFonts w:ascii="Simplified Arabic" w:hAnsi="Simplified Arabic" w:cs="Simplified Arabic"/>
          <w:sz w:val="28"/>
          <w:szCs w:val="28"/>
          <w:rtl/>
        </w:rPr>
      </w:pPr>
    </w:p>
    <w:p w14:paraId="411A70B9" w14:textId="43BB3A87"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lastRenderedPageBreak/>
        <w:t>ويؤكد فاروق وعبدالعاطي (2024) هذا الطرح بإشارتهما إلى أن مقاطع الفيديو القصيرة تحقق معدلات تفاعل أعلى بأضعاف من المحتوى الثابت، وأن هذا التفاعل المرتفع ينتج أثراً إعلانياً وتسويقياً يلاحق المستخدم في قراراته الشرائية لفترة طويلة بعد المشاهدة. ويمكن تفسير هذه الظاهرة في ضوء نظرية الاستخدامات والإشباعات، إذ إن التفاعل يمثّل مؤشراً على تحقق الإشباع الذي يجعل المستخدم أكثر انفتاحاً على الرسالة التسويقية وأكثر ميلاً للاستجابة لها (طارق وسعد، 2023؛ فاروق وعبدالعاطي، 2024)</w:t>
      </w:r>
      <w:r w:rsidRPr="001A71F3">
        <w:rPr>
          <w:rFonts w:ascii="Simplified Arabic" w:hAnsi="Simplified Arabic" w:cs="Simplified Arabic"/>
          <w:sz w:val="28"/>
          <w:szCs w:val="28"/>
        </w:rPr>
        <w:t>.</w:t>
      </w:r>
    </w:p>
    <w:p w14:paraId="2E635016" w14:textId="77777777" w:rsidR="001A71F3" w:rsidRPr="001A71F3" w:rsidRDefault="001A71F3" w:rsidP="00720B0F">
      <w:pPr>
        <w:pStyle w:val="Heading2"/>
      </w:pPr>
      <w:bookmarkStart w:id="44" w:name="_Toc233830737"/>
      <w:r w:rsidRPr="001A71F3">
        <w:rPr>
          <w:rtl/>
        </w:rPr>
        <w:t>الدور الوسيط للثقة في العلاقة التأثيرية</w:t>
      </w:r>
      <w:bookmarkEnd w:id="44"/>
    </w:p>
    <w:p w14:paraId="33041E88" w14:textId="4C36E045" w:rsidR="001A71F3" w:rsidRDefault="001A71F3" w:rsidP="00720B0F">
      <w:pPr>
        <w:spacing w:line="360" w:lineRule="auto"/>
        <w:jc w:val="lowKashida"/>
        <w:rPr>
          <w:rFonts w:ascii="Simplified Arabic" w:hAnsi="Simplified Arabic" w:cs="Simplified Arabic"/>
          <w:sz w:val="28"/>
          <w:szCs w:val="28"/>
          <w:rtl/>
        </w:rPr>
      </w:pPr>
      <w:r w:rsidRPr="001A71F3">
        <w:rPr>
          <w:rFonts w:ascii="Simplified Arabic" w:hAnsi="Simplified Arabic" w:cs="Simplified Arabic"/>
          <w:sz w:val="28"/>
          <w:szCs w:val="28"/>
          <w:rtl/>
        </w:rPr>
        <w:t>تحتل الثقة موقعاً محورياً في بنية العلاقة بين التسويق عبر</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وقرار الشراء، إذ تعمل بوصفها صمام أمان بين الانبهار بالمحتوى والإقدام على الشراء الفعلي. والثقة في هذا السياق ذات مستويات ثلاثة متداخلة: الثقة في المؤثر ذاته بوصفه مصدراً موثوقاً للمعلومات، والثقة في المنتج المعلَن عنه، والثقة في المنصة بوصفها بيئة تبادل تجارية آمنة. وتوضح دراسة العنزي والحربي (2024) أن العلاقات شبه الاجتماعية بين المتابع والمؤثر توجد مستوى من الثقة الضمنية يحاكي ثقة الفرد في الأشخاص المقربين منه، وهي ثقة تقلّص مستوى التردد والمخاطرة المتصوَّرة في قرار الشراء. وعلى صعيد مشابه، كشفت دراسة سعود (2023) أن المستهلكين الذين يثقون بالمؤثر يقدمون على الشراء دون الحاجة إلى البحث المستقل عن المنتج، مما يشير إلى أن الثقة تختصر بشكل فعلي جزءاً من مراحل عملية اتخاذ القرار الشرائي المعتادة (العنزي والحربي، 2024؛ سعود، 2023)</w:t>
      </w:r>
      <w:r w:rsidRPr="001A71F3">
        <w:rPr>
          <w:rFonts w:ascii="Simplified Arabic" w:hAnsi="Simplified Arabic" w:cs="Simplified Arabic"/>
          <w:sz w:val="28"/>
          <w:szCs w:val="28"/>
        </w:rPr>
        <w:t>.</w:t>
      </w:r>
    </w:p>
    <w:p w14:paraId="4EC72701" w14:textId="77777777" w:rsidR="001A71F3" w:rsidRDefault="001A71F3" w:rsidP="00720B0F">
      <w:pPr>
        <w:spacing w:line="360" w:lineRule="auto"/>
        <w:jc w:val="lowKashida"/>
        <w:rPr>
          <w:rFonts w:ascii="Simplified Arabic" w:hAnsi="Simplified Arabic" w:cs="Simplified Arabic"/>
          <w:sz w:val="28"/>
          <w:szCs w:val="28"/>
          <w:rtl/>
        </w:rPr>
      </w:pPr>
    </w:p>
    <w:p w14:paraId="57FBFB4D" w14:textId="77777777" w:rsidR="001A71F3" w:rsidRPr="001A71F3" w:rsidRDefault="001A71F3" w:rsidP="00720B0F">
      <w:pPr>
        <w:spacing w:line="360" w:lineRule="auto"/>
        <w:jc w:val="lowKashida"/>
        <w:rPr>
          <w:rFonts w:ascii="Simplified Arabic" w:hAnsi="Simplified Arabic" w:cs="Simplified Arabic"/>
          <w:sz w:val="28"/>
          <w:szCs w:val="28"/>
        </w:rPr>
      </w:pPr>
    </w:p>
    <w:p w14:paraId="40140645" w14:textId="77777777" w:rsidR="001A71F3" w:rsidRPr="001A71F3" w:rsidRDefault="001A71F3" w:rsidP="00720B0F">
      <w:pPr>
        <w:pStyle w:val="Heading2"/>
      </w:pPr>
      <w:bookmarkStart w:id="45" w:name="_Toc233830738"/>
      <w:r w:rsidRPr="001A71F3">
        <w:rPr>
          <w:rtl/>
        </w:rPr>
        <w:lastRenderedPageBreak/>
        <w:t>تأثير تكرار الإعلانات في بناء الوعي والقرار</w:t>
      </w:r>
      <w:bookmarkEnd w:id="45"/>
    </w:p>
    <w:p w14:paraId="5B416E1D" w14:textId="41442F8A"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يعدّ تكرار التعرض للإعلانات متغيراً ذا تأثير مزدوج في أدبيات التسويق الرقمي؛ فالتكرار الملائم يعزز الذاكرة الإعلانية ويثبّت الصورة الذهنية للعلامة التجارية ويهيئ المستهلك للاستجابة الإيجابية حين يجد الفرصة المناسبة للشراء، في حين أن التكرار المفرط ينتج الشعور بالإزعاج ويولّد ردة فعل سلبية قد تعيق نية الشراء وتسبب ما يعرف بـ "التعب الإعلاني". وقد توصلت دراسة طارق وسعد (2023) إلى أن تكرار الإعلانات الرقمية يمتلك تأثيراً موجباً في الاتجاهات الشرائية ضمن حدود معينة، وأن تجاوز هذا الحد يقلب الأثر من إيجابي إلى محايد أو سلبي. ويفسّر ذلك في ضوء نظرية التكيف الإعلاني التي تشير إلى أن الجهاز المعرفي للإنسان يطور بمرور الوقت آليات تصفية دفاعية تقلّص استجابته للمحتوى المتكرر. وعلى صعيد التطبيق على</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تحديداً، تتيح خوارزمية المنصة سيطرة نسبية على تكرار ظهور المحتوى لكل مستخدم، مما يجعل الإدارة الحكيمة لتكرار الإعلانات ضرورة استراتيجية لا رفاهية تسويقية (طارق وسعد، 2023؛ الدسوقي وآخرون، 2024)</w:t>
      </w:r>
      <w:r w:rsidRPr="001A71F3">
        <w:rPr>
          <w:rFonts w:ascii="Simplified Arabic" w:hAnsi="Simplified Arabic" w:cs="Simplified Arabic"/>
          <w:sz w:val="28"/>
          <w:szCs w:val="28"/>
        </w:rPr>
        <w:t>.</w:t>
      </w:r>
    </w:p>
    <w:p w14:paraId="082750D7" w14:textId="77777777" w:rsidR="001A71F3" w:rsidRPr="001A71F3" w:rsidRDefault="001A71F3" w:rsidP="00720B0F">
      <w:pPr>
        <w:pStyle w:val="Heading2"/>
      </w:pPr>
      <w:bookmarkStart w:id="46" w:name="_Toc233830739"/>
      <w:r w:rsidRPr="001A71F3">
        <w:rPr>
          <w:rtl/>
        </w:rPr>
        <w:t>رابعاً: النموذج المقترح للدراسة</w:t>
      </w:r>
      <w:bookmarkEnd w:id="46"/>
    </w:p>
    <w:p w14:paraId="6754EF4A" w14:textId="77777777" w:rsidR="001A71F3" w:rsidRPr="001A71F3" w:rsidRDefault="001A71F3" w:rsidP="00720B0F">
      <w:pPr>
        <w:pStyle w:val="Heading2"/>
      </w:pPr>
      <w:bookmarkStart w:id="47" w:name="_Toc233830740"/>
      <w:r w:rsidRPr="001A71F3">
        <w:rPr>
          <w:rtl/>
        </w:rPr>
        <w:t>تصميم النموذج وعلاقات متغيراته</w:t>
      </w:r>
      <w:bookmarkEnd w:id="47"/>
    </w:p>
    <w:p w14:paraId="10F0581E" w14:textId="3D817755" w:rsidR="00037BAE" w:rsidRDefault="001A71F3" w:rsidP="00720B0F">
      <w:pPr>
        <w:spacing w:line="360" w:lineRule="auto"/>
        <w:jc w:val="lowKashida"/>
        <w:rPr>
          <w:rFonts w:ascii="Simplified Arabic" w:hAnsi="Simplified Arabic" w:cs="Simplified Arabic"/>
          <w:sz w:val="28"/>
          <w:szCs w:val="28"/>
          <w:rtl/>
        </w:rPr>
      </w:pPr>
      <w:r w:rsidRPr="001A71F3">
        <w:rPr>
          <w:rFonts w:ascii="Simplified Arabic" w:hAnsi="Simplified Arabic" w:cs="Simplified Arabic"/>
          <w:sz w:val="28"/>
          <w:szCs w:val="28"/>
          <w:rtl/>
        </w:rPr>
        <w:t>استناداً إلى الإطار النظري المستعرَض في هذا الفصل، تقترح الدراسة الحالية نموذجاً تحليلياً يصوّر العلاقة التأثيرية بين التسويق عبر</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 xml:space="preserve">وقرار الشراء، متضمّناً أربعة متغيرات مستقلة —هي جودة المحتوى، والتفاعل مع المحتوى، وتوظيف المؤثرين، وتكرار الإعلانات— وهي تؤثر جميعها في المتغير التابع المتمثل في قرار الشراء، سواء تأثيراً مباشراً أو تأثيراً غير مباشر يشارك فيه متغير الثقة بوصفه عاملاً وسيطاً. </w:t>
      </w:r>
    </w:p>
    <w:p w14:paraId="406CEA03" w14:textId="35CD66F2"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lastRenderedPageBreak/>
        <w:t>ويوسَّع النموذج بإدراج الخصائص الديموغرافية للمستهلك السعودي (الجنس والعمر والمستوى التعليمي والاستخدام اليومي للمنصة) بوصفها متغيرات ضابطة يمكن أن تعدّل حجم التأثير واتجاهه. وقد استنبط هذا النموذج من تقاطع نتائج الدراسات السابقة العربية المستعرَضة مع الأطر النظرية الثلاثة المستخدمة في الدراسة، لضمان أن يكون التصميم البحثي نابعاً من قاعدة معرفية راسخة ومتحقَّق منها تجريبياً</w:t>
      </w:r>
      <w:r w:rsidRPr="001A71F3">
        <w:rPr>
          <w:rFonts w:ascii="Simplified Arabic" w:hAnsi="Simplified Arabic" w:cs="Simplified Arabic"/>
          <w:sz w:val="28"/>
          <w:szCs w:val="28"/>
        </w:rPr>
        <w:t>.</w:t>
      </w:r>
    </w:p>
    <w:p w14:paraId="2D5A3FCB" w14:textId="77777777" w:rsidR="001A71F3" w:rsidRPr="001A71F3" w:rsidRDefault="001A71F3" w:rsidP="00720B0F">
      <w:pPr>
        <w:pStyle w:val="Heading2"/>
      </w:pPr>
      <w:bookmarkStart w:id="48" w:name="_Toc233830741"/>
      <w:r w:rsidRPr="001A71F3">
        <w:rPr>
          <w:rtl/>
        </w:rPr>
        <w:t>مبررات اختيار هذا النموذج</w:t>
      </w:r>
      <w:bookmarkEnd w:id="48"/>
    </w:p>
    <w:p w14:paraId="7A4E2C41" w14:textId="21D3FE77" w:rsidR="001A71F3" w:rsidRDefault="001A71F3" w:rsidP="00720B0F">
      <w:pPr>
        <w:spacing w:line="360" w:lineRule="auto"/>
        <w:jc w:val="lowKashida"/>
        <w:rPr>
          <w:rFonts w:ascii="Simplified Arabic" w:hAnsi="Simplified Arabic" w:cs="Simplified Arabic"/>
          <w:sz w:val="28"/>
          <w:szCs w:val="28"/>
          <w:rtl/>
        </w:rPr>
      </w:pPr>
      <w:r w:rsidRPr="001A71F3">
        <w:rPr>
          <w:rFonts w:ascii="Simplified Arabic" w:hAnsi="Simplified Arabic" w:cs="Simplified Arabic"/>
          <w:sz w:val="28"/>
          <w:szCs w:val="28"/>
          <w:rtl/>
        </w:rPr>
        <w:t>تتعدد مبررات اعتماد النموذج المقترح في هذه الدراسة؛ فمن ناحية أولى، يستوعب النموذج التعقيد الفعلي للعلاقة التأثيرية بدلاً من الاكتفاء بنموذج ثنائي مبسَّط لا يعكس واقع التسويق الرقمي في بيئات ذات بنية اجتماعية وثقافية مركّبة كالبيئة السعودية. ومن ناحية ثانية، يتيح النموذج اختبار تأثيرات مباشرة وغير مباشرة في آنٍ واحد، مما يعطي صورة أكثر دقة وعمقاً عن الآليات التي تحكم العلاقة بين المتغيرات. ومن ناحية ثالثة، يعالج النموذج ثغرةً بحثية واضحة يعانيها الأدب العلمي العربي المتعلق بـ</w:t>
      </w:r>
      <w:r w:rsidRPr="001A71F3">
        <w:rPr>
          <w:rFonts w:ascii="Simplified Arabic" w:hAnsi="Simplified Arabic" w:cs="Simplified Arabic"/>
          <w:sz w:val="28"/>
          <w:szCs w:val="28"/>
        </w:rPr>
        <w:t xml:space="preserve"> TikTok</w:t>
      </w:r>
      <w:r w:rsidRPr="001A71F3">
        <w:rPr>
          <w:rFonts w:ascii="Simplified Arabic" w:hAnsi="Simplified Arabic" w:cs="Simplified Arabic"/>
          <w:sz w:val="28"/>
          <w:szCs w:val="28"/>
          <w:rtl/>
        </w:rPr>
        <w:t>، وهي غياب دراسات تجمع بين متغيرات متعددة للتسويق عبر المنصة في نموذج متكامل يختبَر في البيئة السعودية تحديداً. وقد دفع نحو هذا الاختيار ما أشارت إليه دراسة لونيس وآخرون (2024) من أن دراسة</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تحتاج إلى تصاميم بحثية تراعي الخصوصية الثقافية والديموغرافية للمجتمع المدروس، وما أكدته دراسة موسى (2024) من ضرورة التوجه نحو نماذج تحليلية تتجاوز العلاقة الخطية البسيطة (لونيس وآخرون، 2024؛ موسى، 2024)</w:t>
      </w:r>
      <w:r w:rsidRPr="001A71F3">
        <w:rPr>
          <w:rFonts w:ascii="Simplified Arabic" w:hAnsi="Simplified Arabic" w:cs="Simplified Arabic"/>
          <w:sz w:val="28"/>
          <w:szCs w:val="28"/>
        </w:rPr>
        <w:t>.</w:t>
      </w:r>
    </w:p>
    <w:p w14:paraId="10C58FA0" w14:textId="77777777" w:rsidR="00037BAE" w:rsidRDefault="00037BAE" w:rsidP="00720B0F">
      <w:pPr>
        <w:spacing w:line="360" w:lineRule="auto"/>
        <w:jc w:val="lowKashida"/>
        <w:rPr>
          <w:rFonts w:ascii="Simplified Arabic" w:hAnsi="Simplified Arabic" w:cs="Simplified Arabic"/>
          <w:sz w:val="28"/>
          <w:szCs w:val="28"/>
          <w:rtl/>
        </w:rPr>
      </w:pPr>
    </w:p>
    <w:p w14:paraId="2369FC5D" w14:textId="77777777" w:rsidR="00037BAE" w:rsidRPr="001A71F3" w:rsidRDefault="00037BAE" w:rsidP="00720B0F">
      <w:pPr>
        <w:spacing w:line="360" w:lineRule="auto"/>
        <w:jc w:val="lowKashida"/>
        <w:rPr>
          <w:rFonts w:ascii="Simplified Arabic" w:hAnsi="Simplified Arabic" w:cs="Simplified Arabic"/>
          <w:sz w:val="28"/>
          <w:szCs w:val="28"/>
        </w:rPr>
      </w:pPr>
    </w:p>
    <w:p w14:paraId="2404ADD4" w14:textId="77777777" w:rsidR="001A71F3" w:rsidRPr="001A71F3" w:rsidRDefault="001A71F3" w:rsidP="00720B0F">
      <w:pPr>
        <w:pStyle w:val="Heading2"/>
      </w:pPr>
      <w:bookmarkStart w:id="49" w:name="_Toc233830742"/>
      <w:r w:rsidRPr="001A71F3">
        <w:rPr>
          <w:rtl/>
        </w:rPr>
        <w:lastRenderedPageBreak/>
        <w:t>الفرضيات المشتقة من النموذج</w:t>
      </w:r>
      <w:bookmarkEnd w:id="49"/>
    </w:p>
    <w:p w14:paraId="628D6D5D" w14:textId="5CD5ECAD"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في ضوء ما استعرض من إطار نظري وما أسفر عنه النموذج المقترح من علاقات تنبؤية، تنبثق من الدراسة الحالية الفرضيات التالية</w:t>
      </w:r>
      <w:r w:rsidRPr="001A71F3">
        <w:rPr>
          <w:rFonts w:ascii="Simplified Arabic" w:hAnsi="Simplified Arabic" w:cs="Simplified Arabic"/>
          <w:sz w:val="28"/>
          <w:szCs w:val="28"/>
        </w:rPr>
        <w:t>:</w:t>
      </w:r>
    </w:p>
    <w:p w14:paraId="66A97056" w14:textId="15E593B3" w:rsidR="001A71F3" w:rsidRPr="001A71F3" w:rsidRDefault="001A71F3" w:rsidP="00720B0F">
      <w:pPr>
        <w:numPr>
          <w:ilvl w:val="0"/>
          <w:numId w:val="21"/>
        </w:numPr>
        <w:spacing w:line="360" w:lineRule="auto"/>
        <w:jc w:val="lowKashida"/>
        <w:rPr>
          <w:rFonts w:ascii="Simplified Arabic" w:hAnsi="Simplified Arabic" w:cs="Simplified Arabic"/>
          <w:sz w:val="28"/>
          <w:szCs w:val="28"/>
        </w:rPr>
      </w:pPr>
      <w:r w:rsidRPr="001A71F3">
        <w:rPr>
          <w:rFonts w:ascii="Simplified Arabic" w:hAnsi="Simplified Arabic" w:cs="Simplified Arabic"/>
          <w:b/>
          <w:bCs/>
          <w:sz w:val="28"/>
          <w:szCs w:val="28"/>
          <w:rtl/>
        </w:rPr>
        <w:t>الفرضية الأولى</w:t>
      </w:r>
      <w:r w:rsidRPr="001A71F3">
        <w:rPr>
          <w:rFonts w:ascii="Simplified Arabic" w:hAnsi="Simplified Arabic" w:cs="Simplified Arabic"/>
          <w:b/>
          <w:bCs/>
          <w:sz w:val="28"/>
          <w:szCs w:val="28"/>
        </w:rPr>
        <w:t>:</w:t>
      </w:r>
      <w:r w:rsidRPr="001A71F3">
        <w:rPr>
          <w:rFonts w:ascii="Simplified Arabic" w:hAnsi="Simplified Arabic" w:cs="Simplified Arabic"/>
          <w:sz w:val="28"/>
          <w:szCs w:val="28"/>
        </w:rPr>
        <w:t xml:space="preserve"> </w:t>
      </w:r>
      <w:r w:rsidRPr="001A71F3">
        <w:rPr>
          <w:rFonts w:ascii="Simplified Arabic" w:hAnsi="Simplified Arabic" w:cs="Simplified Arabic"/>
          <w:sz w:val="28"/>
          <w:szCs w:val="28"/>
          <w:rtl/>
        </w:rPr>
        <w:t>تحدث جودة المحتوى التسويقي على</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تأثيراً ذا دلالة إحصائية في قرار الشراء لدى المستهلك السعودي</w:t>
      </w:r>
      <w:r w:rsidRPr="001A71F3">
        <w:rPr>
          <w:rFonts w:ascii="Simplified Arabic" w:hAnsi="Simplified Arabic" w:cs="Simplified Arabic"/>
          <w:sz w:val="28"/>
          <w:szCs w:val="28"/>
        </w:rPr>
        <w:t>.</w:t>
      </w:r>
    </w:p>
    <w:p w14:paraId="0D476E22" w14:textId="235FEE41" w:rsidR="001A71F3" w:rsidRPr="001A71F3" w:rsidRDefault="001A71F3" w:rsidP="00720B0F">
      <w:pPr>
        <w:numPr>
          <w:ilvl w:val="0"/>
          <w:numId w:val="21"/>
        </w:numPr>
        <w:spacing w:line="360" w:lineRule="auto"/>
        <w:jc w:val="lowKashida"/>
        <w:rPr>
          <w:rFonts w:ascii="Simplified Arabic" w:hAnsi="Simplified Arabic" w:cs="Simplified Arabic"/>
          <w:sz w:val="28"/>
          <w:szCs w:val="28"/>
        </w:rPr>
      </w:pPr>
      <w:r w:rsidRPr="001A71F3">
        <w:rPr>
          <w:rFonts w:ascii="Simplified Arabic" w:hAnsi="Simplified Arabic" w:cs="Simplified Arabic"/>
          <w:b/>
          <w:bCs/>
          <w:sz w:val="28"/>
          <w:szCs w:val="28"/>
          <w:rtl/>
        </w:rPr>
        <w:t>الفرضية الثانية</w:t>
      </w:r>
      <w:r w:rsidRPr="001A71F3">
        <w:rPr>
          <w:rFonts w:ascii="Simplified Arabic" w:hAnsi="Simplified Arabic" w:cs="Simplified Arabic"/>
          <w:b/>
          <w:bCs/>
          <w:sz w:val="28"/>
          <w:szCs w:val="28"/>
        </w:rPr>
        <w:t>:</w:t>
      </w:r>
      <w:r w:rsidRPr="001A71F3">
        <w:rPr>
          <w:rFonts w:ascii="Simplified Arabic" w:hAnsi="Simplified Arabic" w:cs="Simplified Arabic"/>
          <w:sz w:val="28"/>
          <w:szCs w:val="28"/>
        </w:rPr>
        <w:t xml:space="preserve"> </w:t>
      </w:r>
      <w:r w:rsidRPr="001A71F3">
        <w:rPr>
          <w:rFonts w:ascii="Simplified Arabic" w:hAnsi="Simplified Arabic" w:cs="Simplified Arabic"/>
          <w:sz w:val="28"/>
          <w:szCs w:val="28"/>
          <w:rtl/>
        </w:rPr>
        <w:t>يسهم مستوى التفاعل مع المحتوى التسويقي في تعزيز قرار الشراء لدى المستهلك السعودي</w:t>
      </w:r>
      <w:r w:rsidRPr="001A71F3">
        <w:rPr>
          <w:rFonts w:ascii="Simplified Arabic" w:hAnsi="Simplified Arabic" w:cs="Simplified Arabic"/>
          <w:sz w:val="28"/>
          <w:szCs w:val="28"/>
        </w:rPr>
        <w:t>.</w:t>
      </w:r>
    </w:p>
    <w:p w14:paraId="0858CE7E" w14:textId="3243FE3E" w:rsidR="001A71F3" w:rsidRPr="001A71F3" w:rsidRDefault="001A71F3" w:rsidP="00720B0F">
      <w:pPr>
        <w:numPr>
          <w:ilvl w:val="0"/>
          <w:numId w:val="21"/>
        </w:numPr>
        <w:spacing w:line="360" w:lineRule="auto"/>
        <w:jc w:val="lowKashida"/>
        <w:rPr>
          <w:rFonts w:ascii="Simplified Arabic" w:hAnsi="Simplified Arabic" w:cs="Simplified Arabic"/>
          <w:sz w:val="28"/>
          <w:szCs w:val="28"/>
        </w:rPr>
      </w:pPr>
      <w:r w:rsidRPr="001A71F3">
        <w:rPr>
          <w:rFonts w:ascii="Simplified Arabic" w:hAnsi="Simplified Arabic" w:cs="Simplified Arabic"/>
          <w:b/>
          <w:bCs/>
          <w:sz w:val="28"/>
          <w:szCs w:val="28"/>
          <w:rtl/>
        </w:rPr>
        <w:t>الفرضية الثالثة</w:t>
      </w:r>
      <w:r w:rsidRPr="001A71F3">
        <w:rPr>
          <w:rFonts w:ascii="Simplified Arabic" w:hAnsi="Simplified Arabic" w:cs="Simplified Arabic"/>
          <w:b/>
          <w:bCs/>
          <w:sz w:val="28"/>
          <w:szCs w:val="28"/>
        </w:rPr>
        <w:t>:</w:t>
      </w:r>
      <w:r w:rsidRPr="001A71F3">
        <w:rPr>
          <w:rFonts w:ascii="Simplified Arabic" w:hAnsi="Simplified Arabic" w:cs="Simplified Arabic"/>
          <w:sz w:val="28"/>
          <w:szCs w:val="28"/>
        </w:rPr>
        <w:t xml:space="preserve"> </w:t>
      </w:r>
      <w:r w:rsidRPr="001A71F3">
        <w:rPr>
          <w:rFonts w:ascii="Simplified Arabic" w:hAnsi="Simplified Arabic" w:cs="Simplified Arabic"/>
          <w:sz w:val="28"/>
          <w:szCs w:val="28"/>
          <w:rtl/>
        </w:rPr>
        <w:t>يحدث توظيف المؤثرين في المحتوى التسويقي على</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تأثيراً موجباً في قرار الشراء</w:t>
      </w:r>
      <w:r w:rsidRPr="001A71F3">
        <w:rPr>
          <w:rFonts w:ascii="Simplified Arabic" w:hAnsi="Simplified Arabic" w:cs="Simplified Arabic"/>
          <w:sz w:val="28"/>
          <w:szCs w:val="28"/>
        </w:rPr>
        <w:t>.</w:t>
      </w:r>
    </w:p>
    <w:p w14:paraId="51F67DD5" w14:textId="757D6710" w:rsidR="001A71F3" w:rsidRPr="001A71F3" w:rsidRDefault="001A71F3" w:rsidP="00720B0F">
      <w:pPr>
        <w:numPr>
          <w:ilvl w:val="0"/>
          <w:numId w:val="21"/>
        </w:numPr>
        <w:spacing w:line="360" w:lineRule="auto"/>
        <w:jc w:val="lowKashida"/>
        <w:rPr>
          <w:rFonts w:ascii="Simplified Arabic" w:hAnsi="Simplified Arabic" w:cs="Simplified Arabic"/>
          <w:sz w:val="28"/>
          <w:szCs w:val="28"/>
        </w:rPr>
      </w:pPr>
      <w:r w:rsidRPr="001A71F3">
        <w:rPr>
          <w:rFonts w:ascii="Simplified Arabic" w:hAnsi="Simplified Arabic" w:cs="Simplified Arabic"/>
          <w:b/>
          <w:bCs/>
          <w:sz w:val="28"/>
          <w:szCs w:val="28"/>
          <w:rtl/>
        </w:rPr>
        <w:t>الفرضية الرابعة</w:t>
      </w:r>
      <w:r w:rsidRPr="001A71F3">
        <w:rPr>
          <w:rFonts w:ascii="Simplified Arabic" w:hAnsi="Simplified Arabic" w:cs="Simplified Arabic"/>
          <w:b/>
          <w:bCs/>
          <w:sz w:val="28"/>
          <w:szCs w:val="28"/>
        </w:rPr>
        <w:t>:</w:t>
      </w:r>
      <w:r w:rsidRPr="001A71F3">
        <w:rPr>
          <w:rFonts w:ascii="Simplified Arabic" w:hAnsi="Simplified Arabic" w:cs="Simplified Arabic"/>
          <w:sz w:val="28"/>
          <w:szCs w:val="28"/>
        </w:rPr>
        <w:t xml:space="preserve"> </w:t>
      </w:r>
      <w:r w:rsidRPr="001A71F3">
        <w:rPr>
          <w:rFonts w:ascii="Simplified Arabic" w:hAnsi="Simplified Arabic" w:cs="Simplified Arabic"/>
          <w:sz w:val="28"/>
          <w:szCs w:val="28"/>
          <w:rtl/>
        </w:rPr>
        <w:t>يؤثر تكرار الإعلانات تأثيراً دالاً في قرار الشراء، غير أن هذا التأثير يتفاوت تبعاً لمستوى التكرار</w:t>
      </w:r>
      <w:r w:rsidRPr="001A71F3">
        <w:rPr>
          <w:rFonts w:ascii="Simplified Arabic" w:hAnsi="Simplified Arabic" w:cs="Simplified Arabic"/>
          <w:sz w:val="28"/>
          <w:szCs w:val="28"/>
        </w:rPr>
        <w:t>.</w:t>
      </w:r>
    </w:p>
    <w:p w14:paraId="784627D9" w14:textId="77777777" w:rsidR="001A71F3" w:rsidRPr="001A71F3" w:rsidRDefault="001A71F3" w:rsidP="00720B0F">
      <w:pPr>
        <w:numPr>
          <w:ilvl w:val="0"/>
          <w:numId w:val="21"/>
        </w:numPr>
        <w:spacing w:line="360" w:lineRule="auto"/>
        <w:jc w:val="lowKashida"/>
        <w:rPr>
          <w:rFonts w:ascii="Simplified Arabic" w:hAnsi="Simplified Arabic" w:cs="Simplified Arabic"/>
          <w:sz w:val="28"/>
          <w:szCs w:val="28"/>
        </w:rPr>
      </w:pPr>
      <w:r w:rsidRPr="001A71F3">
        <w:rPr>
          <w:rFonts w:ascii="Simplified Arabic" w:hAnsi="Simplified Arabic" w:cs="Simplified Arabic"/>
          <w:b/>
          <w:bCs/>
          <w:sz w:val="28"/>
          <w:szCs w:val="28"/>
          <w:rtl/>
        </w:rPr>
        <w:t>الفرضية الخامسة</w:t>
      </w:r>
      <w:r w:rsidRPr="001A71F3">
        <w:rPr>
          <w:rFonts w:ascii="Simplified Arabic" w:hAnsi="Simplified Arabic" w:cs="Simplified Arabic"/>
          <w:b/>
          <w:bCs/>
          <w:sz w:val="28"/>
          <w:szCs w:val="28"/>
        </w:rPr>
        <w:t>:</w:t>
      </w:r>
      <w:r w:rsidRPr="001A71F3">
        <w:rPr>
          <w:rFonts w:ascii="Simplified Arabic" w:hAnsi="Simplified Arabic" w:cs="Simplified Arabic"/>
          <w:sz w:val="28"/>
          <w:szCs w:val="28"/>
        </w:rPr>
        <w:t xml:space="preserve"> </w:t>
      </w:r>
      <w:r w:rsidRPr="001A71F3">
        <w:rPr>
          <w:rFonts w:ascii="Simplified Arabic" w:hAnsi="Simplified Arabic" w:cs="Simplified Arabic"/>
          <w:sz w:val="28"/>
          <w:szCs w:val="28"/>
          <w:rtl/>
        </w:rPr>
        <w:t>تلعب الثقة دوراً وسيطاً ذا دلالة إحصائية في العلاقة بين التسويق عبر</w:t>
      </w:r>
      <w:r w:rsidRPr="001A71F3">
        <w:rPr>
          <w:rFonts w:ascii="Simplified Arabic" w:hAnsi="Simplified Arabic" w:cs="Simplified Arabic"/>
          <w:sz w:val="28"/>
          <w:szCs w:val="28"/>
        </w:rPr>
        <w:t xml:space="preserve"> TikTok </w:t>
      </w:r>
      <w:r w:rsidRPr="001A71F3">
        <w:rPr>
          <w:rFonts w:ascii="Simplified Arabic" w:hAnsi="Simplified Arabic" w:cs="Simplified Arabic"/>
          <w:sz w:val="28"/>
          <w:szCs w:val="28"/>
          <w:rtl/>
        </w:rPr>
        <w:t>وقرار الشراء</w:t>
      </w:r>
      <w:r w:rsidRPr="001A71F3">
        <w:rPr>
          <w:rFonts w:ascii="Simplified Arabic" w:hAnsi="Simplified Arabic" w:cs="Simplified Arabic"/>
          <w:sz w:val="28"/>
          <w:szCs w:val="28"/>
        </w:rPr>
        <w:t>.</w:t>
      </w:r>
    </w:p>
    <w:p w14:paraId="36739702" w14:textId="6C8B5F2B" w:rsidR="001A71F3" w:rsidRPr="001A71F3" w:rsidRDefault="001A71F3" w:rsidP="00720B0F">
      <w:pPr>
        <w:spacing w:line="360" w:lineRule="auto"/>
        <w:jc w:val="lowKashida"/>
        <w:rPr>
          <w:rFonts w:ascii="Simplified Arabic" w:hAnsi="Simplified Arabic" w:cs="Simplified Arabic"/>
          <w:sz w:val="28"/>
          <w:szCs w:val="28"/>
        </w:rPr>
      </w:pPr>
      <w:r w:rsidRPr="001A71F3">
        <w:rPr>
          <w:rFonts w:ascii="Simplified Arabic" w:hAnsi="Simplified Arabic" w:cs="Simplified Arabic"/>
          <w:sz w:val="28"/>
          <w:szCs w:val="28"/>
          <w:rtl/>
        </w:rPr>
        <w:t>وتستقى هذه الفرضيات الخمس من تقاطع الإطار النظري الثلاثي</w:t>
      </w:r>
      <w:r w:rsidRPr="001A71F3">
        <w:rPr>
          <w:rFonts w:ascii="Simplified Arabic" w:hAnsi="Simplified Arabic" w:cs="Simplified Arabic"/>
          <w:sz w:val="28"/>
          <w:szCs w:val="28"/>
        </w:rPr>
        <w:t xml:space="preserve"> (</w:t>
      </w:r>
      <w:r w:rsidRPr="001A71F3">
        <w:rPr>
          <w:rFonts w:ascii="Simplified Arabic" w:hAnsi="Simplified Arabic" w:cs="Simplified Arabic"/>
          <w:sz w:val="28"/>
          <w:szCs w:val="28"/>
          <w:rtl/>
        </w:rPr>
        <w:t>نظرية الاستخدامات والإشباعات، ونموذج قبول التكنولوجيا، ونموذج</w:t>
      </w:r>
      <w:r w:rsidRPr="001A71F3">
        <w:rPr>
          <w:rFonts w:ascii="Simplified Arabic" w:hAnsi="Simplified Arabic" w:cs="Simplified Arabic"/>
          <w:sz w:val="28"/>
          <w:szCs w:val="28"/>
        </w:rPr>
        <w:t xml:space="preserve"> S-O-R) </w:t>
      </w:r>
      <w:r w:rsidRPr="001A71F3">
        <w:rPr>
          <w:rFonts w:ascii="Simplified Arabic" w:hAnsi="Simplified Arabic" w:cs="Simplified Arabic"/>
          <w:sz w:val="28"/>
          <w:szCs w:val="28"/>
          <w:rtl/>
        </w:rPr>
        <w:t>مع نتائج الدراسات العربية المحكمة التي استعرضت في الفصلين السابقين، مما يكسبها سنداً نظرياً وتجريبياً متيناً يبرر اختبارها الميداني (الحكيم، 2024؛ عزب وآخرون، 2025؛ العنزي والحربي، 2024)</w:t>
      </w:r>
      <w:r w:rsidRPr="001A71F3">
        <w:rPr>
          <w:rFonts w:ascii="Simplified Arabic" w:hAnsi="Simplified Arabic" w:cs="Simplified Arabic"/>
          <w:sz w:val="28"/>
          <w:szCs w:val="28"/>
        </w:rPr>
        <w:t>.</w:t>
      </w:r>
    </w:p>
    <w:p w14:paraId="0D9AE2EA" w14:textId="79DFF37C" w:rsidR="00D43206" w:rsidRPr="00D43206" w:rsidRDefault="00D43206" w:rsidP="00720B0F">
      <w:pPr>
        <w:pStyle w:val="Heading1"/>
        <w:rPr>
          <w:rtl/>
        </w:rPr>
      </w:pPr>
      <w:bookmarkStart w:id="50" w:name="_Toc233830782"/>
      <w:r w:rsidRPr="00D43206">
        <w:rPr>
          <w:rtl/>
        </w:rPr>
        <w:lastRenderedPageBreak/>
        <w:t>المراجع</w:t>
      </w:r>
      <w:bookmarkEnd w:id="50"/>
    </w:p>
    <w:p w14:paraId="4D8FF64E" w14:textId="77777777" w:rsidR="00720B0F" w:rsidRPr="00720B0F" w:rsidRDefault="00720B0F" w:rsidP="00720B0F">
      <w:pPr>
        <w:spacing w:line="360" w:lineRule="auto"/>
        <w:jc w:val="lowKashida"/>
        <w:rPr>
          <w:rFonts w:ascii="Simplified Arabic" w:hAnsi="Simplified Arabic" w:cs="Simplified Arabic"/>
          <w:b/>
          <w:bCs/>
          <w:sz w:val="28"/>
          <w:szCs w:val="28"/>
        </w:rPr>
      </w:pPr>
      <w:r w:rsidRPr="00720B0F">
        <w:rPr>
          <w:rFonts w:ascii="Simplified Arabic" w:hAnsi="Simplified Arabic" w:cs="Simplified Arabic"/>
          <w:b/>
          <w:bCs/>
          <w:sz w:val="28"/>
          <w:szCs w:val="28"/>
          <w:rtl/>
        </w:rPr>
        <w:t>أولاً: المراجع العربية</w:t>
      </w:r>
    </w:p>
    <w:p w14:paraId="26E8FAC2"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الدسوقي، سامي، وآخرون. (2024). تأثير أدوات تسويق المحتوى الرقمي على مراحل صنع قرار الشراء. مجلة كلية التجارة للبحوث العلمية، 61(4)، 95–142</w:t>
      </w:r>
      <w:r w:rsidRPr="00720B0F">
        <w:rPr>
          <w:rFonts w:ascii="Simplified Arabic" w:hAnsi="Simplified Arabic" w:cs="Simplified Arabic"/>
          <w:sz w:val="28"/>
          <w:szCs w:val="28"/>
        </w:rPr>
        <w:t>.</w:t>
      </w:r>
      <w:r w:rsidRPr="00720B0F">
        <w:rPr>
          <w:rFonts w:ascii="Simplified Arabic" w:hAnsi="Simplified Arabic" w:cs="Simplified Arabic"/>
          <w:sz w:val="28"/>
          <w:szCs w:val="28"/>
        </w:rPr>
        <w:br/>
        <w:t>https://journals.ekb.eg/article_376703_0db10aba3f77f38a25bbe052f5c68610.pdf</w:t>
      </w:r>
    </w:p>
    <w:p w14:paraId="52E8B7F2"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العنزي، سلطان، والحربي، نورة. (2024). أثر التسويق عبر وسائل التواصل الاجتماعي على نية الشراء لدى المستهلك السعودي. المجلة العربية للإدارة، 44</w:t>
      </w:r>
      <w:r w:rsidRPr="00720B0F">
        <w:rPr>
          <w:rFonts w:ascii="Simplified Arabic" w:hAnsi="Simplified Arabic" w:cs="Simplified Arabic"/>
          <w:sz w:val="28"/>
          <w:szCs w:val="28"/>
        </w:rPr>
        <w:t>(4).</w:t>
      </w:r>
      <w:r w:rsidRPr="00720B0F">
        <w:rPr>
          <w:rFonts w:ascii="Simplified Arabic" w:hAnsi="Simplified Arabic" w:cs="Simplified Arabic"/>
          <w:sz w:val="28"/>
          <w:szCs w:val="28"/>
        </w:rPr>
        <w:br/>
        <w:t>https://aja.journals.ekb.eg/article_290439.html</w:t>
      </w:r>
    </w:p>
    <w:p w14:paraId="44E5A617"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الدوخي، خلود. (2024). دور إعلانات التيك توك في دعم النية الشرائية لدى الشباب السعودي. مجلة بحوث الإعلام</w:t>
      </w:r>
      <w:r w:rsidRPr="00720B0F">
        <w:rPr>
          <w:rFonts w:ascii="Simplified Arabic" w:hAnsi="Simplified Arabic" w:cs="Simplified Arabic"/>
          <w:sz w:val="28"/>
          <w:szCs w:val="28"/>
        </w:rPr>
        <w:t>.</w:t>
      </w:r>
      <w:r w:rsidRPr="00720B0F">
        <w:rPr>
          <w:rFonts w:ascii="Simplified Arabic" w:hAnsi="Simplified Arabic" w:cs="Simplified Arabic"/>
          <w:sz w:val="28"/>
          <w:szCs w:val="28"/>
        </w:rPr>
        <w:br/>
        <w:t>https://search.mandumah.com/Record/1511665</w:t>
      </w:r>
    </w:p>
    <w:p w14:paraId="39219EC4"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موسى، هبة الله. (2024). تأثير محتوى الفيديو القصير على نية شراء العملاء. مجلة البحوث الإعلامية والتسويقية، 12</w:t>
      </w:r>
      <w:r w:rsidRPr="00720B0F">
        <w:rPr>
          <w:rFonts w:ascii="Simplified Arabic" w:hAnsi="Simplified Arabic" w:cs="Simplified Arabic"/>
          <w:sz w:val="28"/>
          <w:szCs w:val="28"/>
        </w:rPr>
        <w:t>(2).</w:t>
      </w:r>
      <w:r w:rsidRPr="00720B0F">
        <w:rPr>
          <w:rFonts w:ascii="Simplified Arabic" w:hAnsi="Simplified Arabic" w:cs="Simplified Arabic"/>
          <w:sz w:val="28"/>
          <w:szCs w:val="28"/>
        </w:rPr>
        <w:br/>
        <w:t>https://mawa.journals.ekb.eg/article_343982.pdf</w:t>
      </w:r>
    </w:p>
    <w:p w14:paraId="59D499F2"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بوشيبة، سمير، ومزاري، رشيد. (2024). تأثير التسويق عبر مواقع التواصل الاجتماعي في اتخاذ القرار الشرائي. مجلة الاقتصاد والتنمية، 11(1)، 210–230</w:t>
      </w:r>
      <w:r w:rsidRPr="00720B0F">
        <w:rPr>
          <w:rFonts w:ascii="Simplified Arabic" w:hAnsi="Simplified Arabic" w:cs="Simplified Arabic"/>
          <w:sz w:val="28"/>
          <w:szCs w:val="28"/>
        </w:rPr>
        <w:t>.</w:t>
      </w:r>
      <w:r w:rsidRPr="00720B0F">
        <w:rPr>
          <w:rFonts w:ascii="Simplified Arabic" w:hAnsi="Simplified Arabic" w:cs="Simplified Arabic"/>
          <w:sz w:val="28"/>
          <w:szCs w:val="28"/>
        </w:rPr>
        <w:br/>
        <w:t>https://asjp.cerist.dz/en/article/241678</w:t>
      </w:r>
    </w:p>
    <w:p w14:paraId="4C22C376"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lastRenderedPageBreak/>
        <w:t>لونيس، كمال، وآخرون. (2024). مساهمة صناع محتوى التيك توك في تعزيز التسوق الرقمي. مجلة الإدارة والتنمية للبحوث والدراسات، 11(1)، 45–68</w:t>
      </w:r>
      <w:r w:rsidRPr="00720B0F">
        <w:rPr>
          <w:rFonts w:ascii="Simplified Arabic" w:hAnsi="Simplified Arabic" w:cs="Simplified Arabic"/>
          <w:sz w:val="28"/>
          <w:szCs w:val="28"/>
        </w:rPr>
        <w:t>.</w:t>
      </w:r>
      <w:r w:rsidRPr="00720B0F">
        <w:rPr>
          <w:rFonts w:ascii="Simplified Arabic" w:hAnsi="Simplified Arabic" w:cs="Simplified Arabic"/>
          <w:sz w:val="28"/>
          <w:szCs w:val="28"/>
        </w:rPr>
        <w:br/>
        <w:t>https://asjp.cerist.dz/en/downArticle/289/11/1/267741</w:t>
      </w:r>
    </w:p>
    <w:p w14:paraId="6CB16AF1"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سعود، وفاء عبد السميع. (2023). أثر استخدام التسويق عبر المؤثرين على السلوك الشرائي للمستهلكين. المجلة العربية للإدارة</w:t>
      </w:r>
      <w:r w:rsidRPr="00720B0F">
        <w:rPr>
          <w:rFonts w:ascii="Simplified Arabic" w:hAnsi="Simplified Arabic" w:cs="Simplified Arabic"/>
          <w:sz w:val="28"/>
          <w:szCs w:val="28"/>
        </w:rPr>
        <w:t>.</w:t>
      </w:r>
      <w:r w:rsidRPr="00720B0F">
        <w:rPr>
          <w:rFonts w:ascii="Simplified Arabic" w:hAnsi="Simplified Arabic" w:cs="Simplified Arabic"/>
          <w:sz w:val="28"/>
          <w:szCs w:val="28"/>
        </w:rPr>
        <w:br/>
        <w:t>https://aja.journals.ekb.eg/article_290439_e41cb583f1cf1743e448ed442dce44c1.pdf</w:t>
      </w:r>
    </w:p>
    <w:p w14:paraId="6D60A106"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عزب، محمد، وآخرون. (2025). التسويق بالمؤثرين وتأثيره على سلوك المستهلك الإلكتروني. المجلة العلمية للبحوث التجارية، 58(3)، 475–532</w:t>
      </w:r>
      <w:r w:rsidRPr="00720B0F">
        <w:rPr>
          <w:rFonts w:ascii="Simplified Arabic" w:hAnsi="Simplified Arabic" w:cs="Simplified Arabic"/>
          <w:sz w:val="28"/>
          <w:szCs w:val="28"/>
        </w:rPr>
        <w:t>.</w:t>
      </w:r>
      <w:r w:rsidRPr="00720B0F">
        <w:rPr>
          <w:rFonts w:ascii="Simplified Arabic" w:hAnsi="Simplified Arabic" w:cs="Simplified Arabic"/>
          <w:sz w:val="28"/>
          <w:szCs w:val="28"/>
        </w:rPr>
        <w:br/>
        <w:t>https://journals.ekb.eg/article_417631.html</w:t>
      </w:r>
    </w:p>
    <w:p w14:paraId="2F0E5E97"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حسن، محمود. (2024). تأثير التسويق بالمحتوى في السلوك الشرائي للمستهلك. مجلة الدراسات الاقتصادية والإدارية، 11(2)، 88–110</w:t>
      </w:r>
      <w:r w:rsidRPr="00720B0F">
        <w:rPr>
          <w:rFonts w:ascii="Simplified Arabic" w:hAnsi="Simplified Arabic" w:cs="Simplified Arabic"/>
          <w:sz w:val="28"/>
          <w:szCs w:val="28"/>
        </w:rPr>
        <w:t>.</w:t>
      </w:r>
      <w:r w:rsidRPr="00720B0F">
        <w:rPr>
          <w:rFonts w:ascii="Simplified Arabic" w:hAnsi="Simplified Arabic" w:cs="Simplified Arabic"/>
          <w:sz w:val="28"/>
          <w:szCs w:val="28"/>
        </w:rPr>
        <w:br/>
        <w:t>https://asjp.cerist.dz/en/article/257342</w:t>
      </w:r>
    </w:p>
    <w:p w14:paraId="554F80A0"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طارق، نهال، وسعد، أميرة. (2023). تأثير الإعلانات الممولة عبر مواقع التواصل الاجتماعي في اتجاهات الجمهور. المجلة العلمية لبحوث الإذاعة والتلفزيون، 23</w:t>
      </w:r>
      <w:r w:rsidRPr="00720B0F">
        <w:rPr>
          <w:rFonts w:ascii="Simplified Arabic" w:hAnsi="Simplified Arabic" w:cs="Simplified Arabic"/>
          <w:sz w:val="28"/>
          <w:szCs w:val="28"/>
        </w:rPr>
        <w:t>(45).</w:t>
      </w:r>
      <w:r w:rsidRPr="00720B0F">
        <w:rPr>
          <w:rFonts w:ascii="Simplified Arabic" w:hAnsi="Simplified Arabic" w:cs="Simplified Arabic"/>
          <w:sz w:val="28"/>
          <w:szCs w:val="28"/>
        </w:rPr>
        <w:br/>
        <w:t>https://artzag.journals.ekb.eg/article_233307.pdf</w:t>
      </w:r>
    </w:p>
    <w:p w14:paraId="660655AF"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 xml:space="preserve">الزعبي، حنان. (2025). اتجاهات المستهلكين السعوديين نحو الإعلانات الرقمية في اليوتيوب. مجلة الأكاديمية العربية للعلوم والتكنولوجيا والنقل البحري، </w:t>
      </w:r>
      <w:r w:rsidRPr="00720B0F">
        <w:rPr>
          <w:rFonts w:ascii="Simplified Arabic" w:hAnsi="Simplified Arabic" w:cs="Simplified Arabic"/>
          <w:sz w:val="28"/>
          <w:szCs w:val="28"/>
        </w:rPr>
        <w:t>(41).</w:t>
      </w:r>
      <w:r w:rsidRPr="00720B0F">
        <w:rPr>
          <w:rFonts w:ascii="Simplified Arabic" w:hAnsi="Simplified Arabic" w:cs="Simplified Arabic"/>
          <w:sz w:val="28"/>
          <w:szCs w:val="28"/>
        </w:rPr>
        <w:br/>
        <w:t>https://journals.ekb.eg/article_416958.html</w:t>
      </w:r>
    </w:p>
    <w:p w14:paraId="1C12196E"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lastRenderedPageBreak/>
        <w:t>فاروق، أشرف، وعبدالعاطي، رانيا. (2024). فاعلية مقاطع الفيديو القصيرة</w:t>
      </w:r>
      <w:r w:rsidRPr="00720B0F">
        <w:rPr>
          <w:rFonts w:ascii="Simplified Arabic" w:hAnsi="Simplified Arabic" w:cs="Simplified Arabic"/>
          <w:sz w:val="28"/>
          <w:szCs w:val="28"/>
        </w:rPr>
        <w:t xml:space="preserve"> (Reels) </w:t>
      </w:r>
      <w:r w:rsidRPr="00720B0F">
        <w:rPr>
          <w:rFonts w:ascii="Simplified Arabic" w:hAnsi="Simplified Arabic" w:cs="Simplified Arabic"/>
          <w:sz w:val="28"/>
          <w:szCs w:val="28"/>
          <w:rtl/>
        </w:rPr>
        <w:t>في التسويق لمنصات المشاهدة الرقمية. مجلة بحوث التربية النوعية، 2024</w:t>
      </w:r>
      <w:r w:rsidRPr="00720B0F">
        <w:rPr>
          <w:rFonts w:ascii="Simplified Arabic" w:hAnsi="Simplified Arabic" w:cs="Simplified Arabic"/>
          <w:sz w:val="28"/>
          <w:szCs w:val="28"/>
        </w:rPr>
        <w:t>(73).</w:t>
      </w:r>
      <w:r w:rsidRPr="00720B0F">
        <w:rPr>
          <w:rFonts w:ascii="Simplified Arabic" w:hAnsi="Simplified Arabic" w:cs="Simplified Arabic"/>
          <w:sz w:val="28"/>
          <w:szCs w:val="28"/>
        </w:rPr>
        <w:br/>
        <w:t>https://journals.ekb.eg/article_363372.html</w:t>
      </w:r>
    </w:p>
    <w:p w14:paraId="7D66584A"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الرشيدي. (2023). الإشباعات المتحققة من استخدام منصات التواصل الاجتماعي وأثرها في السلوك الشرائي. مجلة الدراسات الإعلامية</w:t>
      </w:r>
      <w:r w:rsidRPr="00720B0F">
        <w:rPr>
          <w:rFonts w:ascii="Simplified Arabic" w:hAnsi="Simplified Arabic" w:cs="Simplified Arabic"/>
          <w:sz w:val="28"/>
          <w:szCs w:val="28"/>
        </w:rPr>
        <w:t>.</w:t>
      </w:r>
      <w:r w:rsidRPr="00720B0F">
        <w:rPr>
          <w:rFonts w:ascii="Simplified Arabic" w:hAnsi="Simplified Arabic" w:cs="Simplified Arabic"/>
          <w:sz w:val="28"/>
          <w:szCs w:val="28"/>
        </w:rPr>
        <w:br/>
        <w:t>https://search.mandumah.com/Record/1055593</w:t>
      </w:r>
    </w:p>
    <w:p w14:paraId="5A560C16"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tl/>
        </w:rPr>
        <w:t>الحكيم. (2024). أثر التسويق الرقمي في تحقيق رضا العملاء وسعادتهم. مجلة الغري للعلوم الاقتصادية والإدارية</w:t>
      </w:r>
      <w:r w:rsidRPr="00720B0F">
        <w:rPr>
          <w:rFonts w:ascii="Simplified Arabic" w:hAnsi="Simplified Arabic" w:cs="Simplified Arabic"/>
          <w:sz w:val="28"/>
          <w:szCs w:val="28"/>
        </w:rPr>
        <w:t>.</w:t>
      </w:r>
      <w:r w:rsidRPr="00720B0F">
        <w:rPr>
          <w:rFonts w:ascii="Simplified Arabic" w:hAnsi="Simplified Arabic" w:cs="Simplified Arabic"/>
          <w:sz w:val="28"/>
          <w:szCs w:val="28"/>
        </w:rPr>
        <w:br/>
        <w:t>https://www.iasj.net/iasj/download/</w:t>
      </w:r>
      <w:r w:rsidRPr="00720B0F">
        <w:rPr>
          <w:rFonts w:ascii="Simplified Arabic" w:hAnsi="Simplified Arabic" w:cs="Simplified Arabic"/>
          <w:sz w:val="28"/>
          <w:szCs w:val="28"/>
          <w:rtl/>
        </w:rPr>
        <w:t>الحكيم2024</w:t>
      </w:r>
    </w:p>
    <w:p w14:paraId="321A95EA" w14:textId="77777777" w:rsidR="00720B0F" w:rsidRPr="00720B0F" w:rsidRDefault="00720B0F" w:rsidP="00720B0F">
      <w:pPr>
        <w:spacing w:line="360" w:lineRule="auto"/>
        <w:jc w:val="lowKashida"/>
        <w:rPr>
          <w:rFonts w:ascii="Simplified Arabic" w:hAnsi="Simplified Arabic" w:cs="Simplified Arabic"/>
          <w:b/>
          <w:bCs/>
          <w:sz w:val="28"/>
          <w:szCs w:val="28"/>
        </w:rPr>
      </w:pPr>
      <w:r w:rsidRPr="00720B0F">
        <w:rPr>
          <w:rFonts w:ascii="Simplified Arabic" w:hAnsi="Simplified Arabic" w:cs="Simplified Arabic"/>
          <w:b/>
          <w:bCs/>
          <w:sz w:val="28"/>
          <w:szCs w:val="28"/>
          <w:rtl/>
        </w:rPr>
        <w:t>ثانياً: المراجع الأجنبية</w:t>
      </w:r>
    </w:p>
    <w:p w14:paraId="40F5F764"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Pr>
        <w:t>Cialdini, R. B. (2001). Influence: Science and Practice (4th ed.). Allyn &amp; Bacon.</w:t>
      </w:r>
    </w:p>
    <w:p w14:paraId="372098D0"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Pr>
        <w:t>Cochran, W. G. (1977). Sampling Techniques (3rd ed.). John Wiley &amp; Sons.</w:t>
      </w:r>
    </w:p>
    <w:p w14:paraId="78932319"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Pr>
        <w:t>Davis, F. D. (1989). Perceived usefulness, perceived ease of use, and user acceptance of information technology. MIS Quarterly, 13(3), 319–340.</w:t>
      </w:r>
    </w:p>
    <w:p w14:paraId="3FB6777C"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Pr>
        <w:t xml:space="preserve">Katz, E., </w:t>
      </w:r>
      <w:proofErr w:type="spellStart"/>
      <w:r w:rsidRPr="00720B0F">
        <w:rPr>
          <w:rFonts w:ascii="Simplified Arabic" w:hAnsi="Simplified Arabic" w:cs="Simplified Arabic"/>
          <w:sz w:val="28"/>
          <w:szCs w:val="28"/>
        </w:rPr>
        <w:t>Blumler</w:t>
      </w:r>
      <w:proofErr w:type="spellEnd"/>
      <w:r w:rsidRPr="00720B0F">
        <w:rPr>
          <w:rFonts w:ascii="Simplified Arabic" w:hAnsi="Simplified Arabic" w:cs="Simplified Arabic"/>
          <w:sz w:val="28"/>
          <w:szCs w:val="28"/>
        </w:rPr>
        <w:t xml:space="preserve">, J. G., &amp; Gurevitch, M. (1974). Utilization of mass communication by the individual. In J. G. </w:t>
      </w:r>
      <w:proofErr w:type="spellStart"/>
      <w:r w:rsidRPr="00720B0F">
        <w:rPr>
          <w:rFonts w:ascii="Simplified Arabic" w:hAnsi="Simplified Arabic" w:cs="Simplified Arabic"/>
          <w:sz w:val="28"/>
          <w:szCs w:val="28"/>
        </w:rPr>
        <w:t>Blumler</w:t>
      </w:r>
      <w:proofErr w:type="spellEnd"/>
      <w:r w:rsidRPr="00720B0F">
        <w:rPr>
          <w:rFonts w:ascii="Simplified Arabic" w:hAnsi="Simplified Arabic" w:cs="Simplified Arabic"/>
          <w:sz w:val="28"/>
          <w:szCs w:val="28"/>
        </w:rPr>
        <w:t xml:space="preserve"> &amp; E. Katz (Eds.), The Uses of Mass Communications. Sage Publications.</w:t>
      </w:r>
    </w:p>
    <w:p w14:paraId="56129E32"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Pr>
        <w:lastRenderedPageBreak/>
        <w:t>Mehrabian, A., &amp; Russell, J. A. (1974). An Approach to Environmental Psychology. MIT Press.</w:t>
      </w:r>
    </w:p>
    <w:p w14:paraId="234BCF50" w14:textId="77777777" w:rsidR="00720B0F" w:rsidRPr="00720B0F" w:rsidRDefault="00720B0F" w:rsidP="00720B0F">
      <w:pPr>
        <w:spacing w:line="360" w:lineRule="auto"/>
        <w:jc w:val="lowKashida"/>
        <w:rPr>
          <w:rFonts w:ascii="Simplified Arabic" w:hAnsi="Simplified Arabic" w:cs="Simplified Arabic"/>
          <w:sz w:val="28"/>
          <w:szCs w:val="28"/>
        </w:rPr>
      </w:pPr>
      <w:r w:rsidRPr="00720B0F">
        <w:rPr>
          <w:rFonts w:ascii="Simplified Arabic" w:hAnsi="Simplified Arabic" w:cs="Simplified Arabic"/>
          <w:sz w:val="28"/>
          <w:szCs w:val="28"/>
        </w:rPr>
        <w:t>Bandura, A. (1977). Social Learning Theory. Prentice-Hall.</w:t>
      </w:r>
    </w:p>
    <w:p w14:paraId="5170B6D3" w14:textId="526B6DA1" w:rsidR="004F6294" w:rsidRDefault="004F6294" w:rsidP="00720B0F">
      <w:pPr>
        <w:spacing w:line="360" w:lineRule="auto"/>
        <w:jc w:val="lowKashida"/>
        <w:rPr>
          <w:rFonts w:ascii="Simplified Arabic" w:hAnsi="Simplified Arabic" w:cs="Simplified Arabic"/>
          <w:sz w:val="28"/>
          <w:szCs w:val="28"/>
        </w:rPr>
      </w:pPr>
    </w:p>
    <w:p w14:paraId="0C862ACB" w14:textId="77777777" w:rsidR="006911DD" w:rsidRDefault="006911DD" w:rsidP="00720B0F">
      <w:pPr>
        <w:spacing w:line="360" w:lineRule="auto"/>
        <w:jc w:val="lowKashida"/>
        <w:rPr>
          <w:rFonts w:ascii="Simplified Arabic" w:hAnsi="Simplified Arabic" w:cs="Simplified Arabic"/>
          <w:sz w:val="28"/>
          <w:szCs w:val="28"/>
        </w:rPr>
      </w:pPr>
    </w:p>
    <w:p w14:paraId="19F76AC5" w14:textId="77777777" w:rsidR="006911DD" w:rsidRDefault="006911DD" w:rsidP="00720B0F">
      <w:pPr>
        <w:spacing w:line="360" w:lineRule="auto"/>
        <w:jc w:val="lowKashida"/>
        <w:rPr>
          <w:rFonts w:ascii="Simplified Arabic" w:hAnsi="Simplified Arabic" w:cs="Simplified Arabic"/>
          <w:sz w:val="28"/>
          <w:szCs w:val="28"/>
        </w:rPr>
      </w:pPr>
    </w:p>
    <w:p w14:paraId="5F8210A0" w14:textId="77777777" w:rsidR="006911DD" w:rsidRDefault="006911DD" w:rsidP="00720B0F">
      <w:pPr>
        <w:spacing w:line="360" w:lineRule="auto"/>
        <w:jc w:val="lowKashida"/>
        <w:rPr>
          <w:rFonts w:ascii="Simplified Arabic" w:hAnsi="Simplified Arabic" w:cs="Simplified Arabic"/>
          <w:sz w:val="28"/>
          <w:szCs w:val="28"/>
        </w:rPr>
      </w:pPr>
    </w:p>
    <w:p w14:paraId="63515B33" w14:textId="77777777" w:rsidR="006911DD" w:rsidRDefault="006911DD" w:rsidP="00720B0F">
      <w:pPr>
        <w:spacing w:line="360" w:lineRule="auto"/>
        <w:jc w:val="lowKashida"/>
        <w:rPr>
          <w:rFonts w:ascii="Simplified Arabic" w:hAnsi="Simplified Arabic" w:cs="Simplified Arabic"/>
          <w:sz w:val="28"/>
          <w:szCs w:val="28"/>
        </w:rPr>
      </w:pPr>
    </w:p>
    <w:p w14:paraId="70581264" w14:textId="77777777" w:rsidR="006911DD" w:rsidRDefault="006911DD" w:rsidP="00720B0F">
      <w:pPr>
        <w:spacing w:line="360" w:lineRule="auto"/>
        <w:jc w:val="lowKashida"/>
        <w:rPr>
          <w:rFonts w:ascii="Simplified Arabic" w:hAnsi="Simplified Arabic" w:cs="Simplified Arabic"/>
          <w:sz w:val="28"/>
          <w:szCs w:val="28"/>
        </w:rPr>
      </w:pPr>
    </w:p>
    <w:p w14:paraId="40D3E73B" w14:textId="77777777" w:rsidR="006911DD" w:rsidRDefault="006911DD" w:rsidP="00720B0F">
      <w:pPr>
        <w:spacing w:line="360" w:lineRule="auto"/>
        <w:jc w:val="lowKashida"/>
        <w:rPr>
          <w:rFonts w:ascii="Simplified Arabic" w:hAnsi="Simplified Arabic" w:cs="Simplified Arabic"/>
          <w:sz w:val="28"/>
          <w:szCs w:val="28"/>
        </w:rPr>
      </w:pPr>
    </w:p>
    <w:p w14:paraId="5952904F" w14:textId="77777777" w:rsidR="006911DD" w:rsidRDefault="006911DD" w:rsidP="00720B0F">
      <w:pPr>
        <w:spacing w:line="360" w:lineRule="auto"/>
        <w:jc w:val="lowKashida"/>
        <w:rPr>
          <w:rFonts w:ascii="Simplified Arabic" w:hAnsi="Simplified Arabic" w:cs="Simplified Arabic"/>
          <w:sz w:val="28"/>
          <w:szCs w:val="28"/>
        </w:rPr>
      </w:pPr>
    </w:p>
    <w:p w14:paraId="26D797B7" w14:textId="77777777" w:rsidR="006911DD" w:rsidRDefault="006911DD" w:rsidP="00720B0F">
      <w:pPr>
        <w:spacing w:line="360" w:lineRule="auto"/>
        <w:jc w:val="lowKashida"/>
        <w:rPr>
          <w:rFonts w:ascii="Simplified Arabic" w:hAnsi="Simplified Arabic" w:cs="Simplified Arabic"/>
          <w:sz w:val="28"/>
          <w:szCs w:val="28"/>
        </w:rPr>
      </w:pPr>
    </w:p>
    <w:p w14:paraId="44132D27" w14:textId="77777777" w:rsidR="006911DD" w:rsidRDefault="006911DD" w:rsidP="00720B0F">
      <w:pPr>
        <w:spacing w:line="360" w:lineRule="auto"/>
        <w:jc w:val="lowKashida"/>
        <w:rPr>
          <w:rFonts w:ascii="Simplified Arabic" w:hAnsi="Simplified Arabic" w:cs="Simplified Arabic"/>
          <w:sz w:val="28"/>
          <w:szCs w:val="28"/>
        </w:rPr>
      </w:pPr>
    </w:p>
    <w:p w14:paraId="668DD1C2" w14:textId="77777777" w:rsidR="006911DD" w:rsidRDefault="006911DD" w:rsidP="00720B0F">
      <w:pPr>
        <w:spacing w:line="360" w:lineRule="auto"/>
        <w:jc w:val="lowKashida"/>
        <w:rPr>
          <w:rFonts w:ascii="Simplified Arabic" w:hAnsi="Simplified Arabic" w:cs="Simplified Arabic"/>
          <w:sz w:val="28"/>
          <w:szCs w:val="28"/>
        </w:rPr>
      </w:pPr>
    </w:p>
    <w:p w14:paraId="5BD934E3" w14:textId="77777777" w:rsidR="006911DD" w:rsidRDefault="006911DD" w:rsidP="00720B0F">
      <w:pPr>
        <w:spacing w:line="360" w:lineRule="auto"/>
        <w:jc w:val="lowKashida"/>
        <w:rPr>
          <w:rFonts w:ascii="Simplified Arabic" w:hAnsi="Simplified Arabic" w:cs="Simplified Arabic"/>
          <w:sz w:val="28"/>
          <w:szCs w:val="28"/>
          <w:rtl/>
        </w:rPr>
      </w:pPr>
    </w:p>
    <w:p w14:paraId="7C341B90" w14:textId="77777777" w:rsidR="00A71B2E" w:rsidRDefault="00A71B2E" w:rsidP="00720B0F">
      <w:pPr>
        <w:spacing w:line="360" w:lineRule="auto"/>
        <w:jc w:val="lowKashida"/>
        <w:rPr>
          <w:rFonts w:ascii="Simplified Arabic" w:hAnsi="Simplified Arabic" w:cs="Simplified Arabic"/>
          <w:sz w:val="28"/>
          <w:szCs w:val="28"/>
          <w:rtl/>
        </w:rPr>
      </w:pPr>
    </w:p>
    <w:p w14:paraId="7C7C429F" w14:textId="77777777" w:rsidR="006E2A8E" w:rsidRDefault="00A00825" w:rsidP="00720B0F">
      <w:pPr>
        <w:spacing w:line="360" w:lineRule="auto"/>
        <w:jc w:val="lowKashida"/>
        <w:rPr>
          <w:rFonts w:ascii="Sakkal Majalla" w:hAnsi="Sakkal Majalla" w:cs="Sakkal Majalla"/>
          <w:b/>
          <w:bCs/>
          <w:sz w:val="28"/>
          <w:szCs w:val="28"/>
          <w:lang w:bidi="ar-EG"/>
        </w:rPr>
      </w:pPr>
      <w:r w:rsidRPr="001902DB">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3BFB1D48" wp14:editId="2B9F29C6">
            <wp:simplePos x="0" y="0"/>
            <wp:positionH relativeFrom="margin">
              <wp:posOffset>-512445</wp:posOffset>
            </wp:positionH>
            <wp:positionV relativeFrom="margin">
              <wp:posOffset>-791614</wp:posOffset>
            </wp:positionV>
            <wp:extent cx="2227152" cy="2066925"/>
            <wp:effectExtent l="0" t="0" r="1905" b="0"/>
            <wp:wrapSquare wrapText="bothSides"/>
            <wp:docPr id="124667888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E2A8E" w:rsidRPr="006E2A8E">
        <w:rPr>
          <w:rFonts w:ascii="Sakkal Majalla" w:hAnsi="Sakkal Majalla" w:cs="Sakkal Majalla"/>
          <w:b/>
          <w:bCs/>
          <w:sz w:val="28"/>
          <w:szCs w:val="28"/>
          <w:lang w:bidi="ar-EG"/>
        </w:rPr>
        <w:t>Midocean University</w:t>
      </w:r>
    </w:p>
    <w:p w14:paraId="25768257" w14:textId="77777777" w:rsidR="006E2A8E" w:rsidRDefault="006E2A8E" w:rsidP="00720B0F">
      <w:pPr>
        <w:spacing w:line="360" w:lineRule="auto"/>
        <w:jc w:val="lowKashida"/>
        <w:rPr>
          <w:rFonts w:ascii="Sakkal Majalla" w:hAnsi="Sakkal Majalla" w:cs="Sakkal Majalla"/>
          <w:b/>
          <w:bCs/>
          <w:sz w:val="28"/>
          <w:szCs w:val="28"/>
          <w:lang w:bidi="ar-EG"/>
        </w:rPr>
      </w:pPr>
      <w:r w:rsidRPr="006E2A8E">
        <w:rPr>
          <w:rFonts w:ascii="Sakkal Majalla" w:hAnsi="Sakkal Majalla" w:cs="Sakkal Majalla"/>
          <w:b/>
          <w:bCs/>
          <w:sz w:val="28"/>
          <w:szCs w:val="28"/>
          <w:lang w:bidi="ar-EG"/>
        </w:rPr>
        <w:t xml:space="preserve"> Faculty of Management </w:t>
      </w:r>
    </w:p>
    <w:p w14:paraId="0EE31B5B" w14:textId="4614C280" w:rsidR="00A00825" w:rsidRPr="009125CE" w:rsidRDefault="006E2A8E" w:rsidP="00720B0F">
      <w:pPr>
        <w:spacing w:line="360" w:lineRule="auto"/>
        <w:jc w:val="lowKashida"/>
        <w:rPr>
          <w:rFonts w:ascii="Sakkal Majalla" w:hAnsi="Sakkal Majalla" w:cs="Sakkal Majalla"/>
          <w:sz w:val="28"/>
          <w:szCs w:val="28"/>
          <w:rtl/>
          <w:lang w:bidi="ar-EG"/>
        </w:rPr>
      </w:pPr>
      <w:r w:rsidRPr="006E2A8E">
        <w:rPr>
          <w:rFonts w:ascii="Sakkal Majalla" w:hAnsi="Sakkal Majalla" w:cs="Sakkal Majalla"/>
          <w:b/>
          <w:bCs/>
          <w:sz w:val="28"/>
          <w:szCs w:val="28"/>
          <w:lang w:bidi="ar-EG"/>
        </w:rPr>
        <w:t>Department/Specialization................</w:t>
      </w:r>
    </w:p>
    <w:p w14:paraId="399D3BB7" w14:textId="77777777" w:rsidR="00A00825" w:rsidRPr="009125CE" w:rsidRDefault="00A00825" w:rsidP="00720B0F">
      <w:pPr>
        <w:spacing w:line="360" w:lineRule="auto"/>
        <w:jc w:val="lowKashida"/>
        <w:rPr>
          <w:rFonts w:ascii="Sakkal Majalla" w:hAnsi="Sakkal Majalla" w:cs="Sakkal Majalla"/>
          <w:sz w:val="28"/>
          <w:szCs w:val="28"/>
          <w:rtl/>
          <w:lang w:bidi="ar-EG"/>
        </w:rPr>
      </w:pPr>
    </w:p>
    <w:p w14:paraId="6008AFA9" w14:textId="77777777" w:rsidR="00A00825" w:rsidRPr="00CC4C3A" w:rsidRDefault="00A00825" w:rsidP="00720B0F">
      <w:pPr>
        <w:spacing w:line="360" w:lineRule="auto"/>
        <w:jc w:val="center"/>
        <w:rPr>
          <w:rFonts w:asciiTheme="majorBidi" w:hAnsiTheme="majorBidi" w:cstheme="majorBidi"/>
          <w:sz w:val="28"/>
          <w:szCs w:val="28"/>
          <w:rtl/>
          <w:lang w:bidi="ar-EG"/>
        </w:rPr>
      </w:pPr>
    </w:p>
    <w:p w14:paraId="21758DC2" w14:textId="77777777" w:rsidR="006E2A8E" w:rsidRPr="00CC4C3A" w:rsidRDefault="006E2A8E" w:rsidP="00720B0F">
      <w:pPr>
        <w:spacing w:line="360" w:lineRule="auto"/>
        <w:jc w:val="center"/>
        <w:rPr>
          <w:rFonts w:asciiTheme="majorBidi" w:hAnsiTheme="majorBidi" w:cstheme="majorBidi"/>
          <w:b/>
          <w:bCs/>
          <w:sz w:val="28"/>
          <w:szCs w:val="28"/>
          <w:rtl/>
          <w:lang w:bidi="ar-EG"/>
        </w:rPr>
      </w:pPr>
      <w:r w:rsidRPr="00CC4C3A">
        <w:rPr>
          <w:rFonts w:asciiTheme="majorBidi" w:hAnsiTheme="majorBidi" w:cstheme="majorBidi"/>
          <w:b/>
          <w:sz w:val="28"/>
          <w:szCs w:val="28"/>
        </w:rPr>
        <w:t>Research Title</w:t>
      </w:r>
    </w:p>
    <w:p w14:paraId="558EA82E" w14:textId="32CE8B9B" w:rsidR="00A00825" w:rsidRPr="00CC4C3A" w:rsidRDefault="00CC4C3A" w:rsidP="00720B0F">
      <w:pPr>
        <w:spacing w:line="360" w:lineRule="auto"/>
        <w:jc w:val="center"/>
        <w:rPr>
          <w:rFonts w:asciiTheme="majorBidi" w:hAnsiTheme="majorBidi" w:cstheme="majorBidi"/>
          <w:sz w:val="28"/>
          <w:szCs w:val="28"/>
          <w:rtl/>
          <w:lang w:bidi="ar-EG"/>
        </w:rPr>
      </w:pPr>
      <w:r w:rsidRPr="00CC4C3A">
        <w:rPr>
          <w:rFonts w:asciiTheme="majorBidi" w:hAnsiTheme="majorBidi" w:cstheme="majorBidi"/>
          <w:b/>
          <w:bCs/>
          <w:sz w:val="48"/>
          <w:szCs w:val="48"/>
          <w:lang w:bidi="ar-EG"/>
        </w:rPr>
        <w:t>The Impact of TikTok Marketing on Consumers' Purchasing Decision in Saudi Arabia</w:t>
      </w:r>
    </w:p>
    <w:p w14:paraId="5CD6E2CC" w14:textId="77777777" w:rsidR="00A00825" w:rsidRPr="00CC4C3A" w:rsidRDefault="00A00825" w:rsidP="00720B0F">
      <w:pPr>
        <w:spacing w:line="360" w:lineRule="auto"/>
        <w:jc w:val="center"/>
        <w:rPr>
          <w:rFonts w:asciiTheme="majorBidi" w:hAnsiTheme="majorBidi" w:cstheme="majorBidi"/>
          <w:b/>
          <w:bCs/>
          <w:sz w:val="28"/>
          <w:szCs w:val="28"/>
          <w:rtl/>
          <w:lang w:bidi="ar-EG"/>
        </w:rPr>
      </w:pPr>
    </w:p>
    <w:p w14:paraId="35FB9516" w14:textId="1A654E41" w:rsidR="00CC4C3A" w:rsidRPr="00CC4C3A" w:rsidRDefault="00A71B2E" w:rsidP="00720B0F">
      <w:pPr>
        <w:spacing w:line="360" w:lineRule="auto"/>
        <w:jc w:val="center"/>
        <w:rPr>
          <w:rFonts w:asciiTheme="majorBidi" w:hAnsiTheme="majorBidi" w:cstheme="majorBidi"/>
          <w:b/>
          <w:sz w:val="28"/>
          <w:szCs w:val="28"/>
        </w:rPr>
      </w:pPr>
      <w:r w:rsidRPr="00CC4C3A">
        <w:rPr>
          <w:rFonts w:asciiTheme="majorBidi" w:hAnsiTheme="majorBidi" w:cstheme="majorBidi"/>
          <w:b/>
          <w:sz w:val="28"/>
          <w:szCs w:val="28"/>
        </w:rPr>
        <w:t>Student Preparation/</w:t>
      </w:r>
    </w:p>
    <w:p w14:paraId="00C52B02" w14:textId="3B77D806" w:rsidR="00A71B2E" w:rsidRPr="00CC4C3A" w:rsidRDefault="00A71B2E" w:rsidP="00720B0F">
      <w:pPr>
        <w:spacing w:line="360" w:lineRule="auto"/>
        <w:jc w:val="center"/>
        <w:rPr>
          <w:rFonts w:asciiTheme="majorBidi" w:hAnsiTheme="majorBidi" w:cstheme="majorBidi"/>
          <w:bCs/>
          <w:sz w:val="28"/>
          <w:szCs w:val="28"/>
        </w:rPr>
      </w:pPr>
      <w:r w:rsidRPr="00CC4C3A">
        <w:rPr>
          <w:rFonts w:asciiTheme="majorBidi" w:hAnsiTheme="majorBidi" w:cstheme="majorBidi"/>
          <w:bCs/>
          <w:sz w:val="28"/>
          <w:szCs w:val="28"/>
        </w:rPr>
        <w:t>Wajd Abdullah Al-</w:t>
      </w:r>
      <w:proofErr w:type="spellStart"/>
      <w:r w:rsidRPr="00CC4C3A">
        <w:rPr>
          <w:rFonts w:asciiTheme="majorBidi" w:hAnsiTheme="majorBidi" w:cstheme="majorBidi"/>
          <w:bCs/>
          <w:sz w:val="28"/>
          <w:szCs w:val="28"/>
        </w:rPr>
        <w:t>Suhaibani</w:t>
      </w:r>
      <w:proofErr w:type="spellEnd"/>
    </w:p>
    <w:p w14:paraId="1C7F142E" w14:textId="7FA731CC" w:rsidR="00CC4C3A" w:rsidRPr="00CC4C3A" w:rsidRDefault="00A71B2E" w:rsidP="00720B0F">
      <w:pPr>
        <w:spacing w:line="360" w:lineRule="auto"/>
        <w:jc w:val="center"/>
        <w:rPr>
          <w:rFonts w:asciiTheme="majorBidi" w:hAnsiTheme="majorBidi" w:cstheme="majorBidi"/>
          <w:b/>
          <w:sz w:val="28"/>
          <w:szCs w:val="28"/>
        </w:rPr>
      </w:pPr>
      <w:r w:rsidRPr="00CC4C3A">
        <w:rPr>
          <w:rFonts w:asciiTheme="majorBidi" w:hAnsiTheme="majorBidi" w:cstheme="majorBidi"/>
          <w:b/>
          <w:sz w:val="28"/>
          <w:szCs w:val="28"/>
        </w:rPr>
        <w:t>Supervision/</w:t>
      </w:r>
    </w:p>
    <w:p w14:paraId="69AF6F5B" w14:textId="4C2E5439" w:rsidR="00CC4C3A" w:rsidRPr="00CC4C3A" w:rsidRDefault="00A71B2E" w:rsidP="00720B0F">
      <w:pPr>
        <w:spacing w:line="360" w:lineRule="auto"/>
        <w:jc w:val="center"/>
        <w:rPr>
          <w:rFonts w:asciiTheme="majorBidi" w:hAnsiTheme="majorBidi" w:cstheme="majorBidi"/>
          <w:bCs/>
          <w:sz w:val="28"/>
          <w:szCs w:val="28"/>
        </w:rPr>
      </w:pPr>
      <w:r w:rsidRPr="00CC4C3A">
        <w:rPr>
          <w:rFonts w:asciiTheme="majorBidi" w:hAnsiTheme="majorBidi" w:cstheme="majorBidi"/>
          <w:bCs/>
          <w:sz w:val="28"/>
          <w:szCs w:val="28"/>
        </w:rPr>
        <w:t>Dr. Al-Faisal Abdul Hamid Dr. Fayez Jarad</w:t>
      </w:r>
    </w:p>
    <w:p w14:paraId="78276547" w14:textId="2861E4F4" w:rsidR="00CC4C3A" w:rsidRPr="00CC4C3A" w:rsidRDefault="00A71B2E" w:rsidP="00720B0F">
      <w:pPr>
        <w:spacing w:line="360" w:lineRule="auto"/>
        <w:jc w:val="center"/>
        <w:rPr>
          <w:rFonts w:asciiTheme="majorBidi" w:hAnsiTheme="majorBidi" w:cstheme="majorBidi"/>
          <w:b/>
          <w:sz w:val="28"/>
          <w:szCs w:val="28"/>
        </w:rPr>
      </w:pPr>
      <w:r w:rsidRPr="00CC4C3A">
        <w:rPr>
          <w:rFonts w:asciiTheme="majorBidi" w:hAnsiTheme="majorBidi" w:cstheme="majorBidi"/>
          <w:b/>
          <w:sz w:val="28"/>
          <w:szCs w:val="28"/>
        </w:rPr>
        <w:t>Academic Year:</w:t>
      </w:r>
    </w:p>
    <w:p w14:paraId="761AB431" w14:textId="5235E1E1" w:rsidR="006E2A8E" w:rsidRPr="00CC4C3A" w:rsidRDefault="00A71B2E" w:rsidP="00720B0F">
      <w:pPr>
        <w:spacing w:line="360" w:lineRule="auto"/>
        <w:jc w:val="center"/>
        <w:rPr>
          <w:rFonts w:asciiTheme="majorBidi" w:hAnsiTheme="majorBidi" w:cstheme="majorBidi"/>
          <w:bCs/>
          <w:sz w:val="28"/>
          <w:szCs w:val="28"/>
          <w:rtl/>
          <w:lang w:bidi="ar-EG"/>
        </w:rPr>
      </w:pPr>
      <w:r w:rsidRPr="00CC4C3A">
        <w:rPr>
          <w:rFonts w:asciiTheme="majorBidi" w:hAnsiTheme="majorBidi" w:cstheme="majorBidi"/>
          <w:bCs/>
          <w:sz w:val="28"/>
          <w:szCs w:val="28"/>
        </w:rPr>
        <w:t>2026</w:t>
      </w:r>
    </w:p>
    <w:p w14:paraId="797FABBE" w14:textId="77777777" w:rsidR="006E2A8E" w:rsidRPr="00CC4C3A" w:rsidRDefault="006E2A8E" w:rsidP="00720B0F">
      <w:pPr>
        <w:spacing w:line="360" w:lineRule="auto"/>
        <w:jc w:val="center"/>
        <w:rPr>
          <w:rFonts w:asciiTheme="majorBidi" w:hAnsiTheme="majorBidi" w:cstheme="majorBidi"/>
          <w:b/>
          <w:bCs/>
          <w:sz w:val="28"/>
          <w:szCs w:val="28"/>
        </w:rPr>
      </w:pPr>
    </w:p>
    <w:p w14:paraId="2A1B1348" w14:textId="77777777" w:rsidR="00A00825" w:rsidRPr="00CC4C3A" w:rsidRDefault="00A00825" w:rsidP="00720B0F">
      <w:pPr>
        <w:spacing w:line="360" w:lineRule="auto"/>
        <w:jc w:val="center"/>
        <w:rPr>
          <w:rFonts w:asciiTheme="majorBidi" w:hAnsiTheme="majorBidi" w:cstheme="majorBidi"/>
          <w:b/>
          <w:bCs/>
          <w:sz w:val="28"/>
          <w:szCs w:val="28"/>
        </w:rPr>
      </w:pPr>
    </w:p>
    <w:sectPr w:rsidR="00A00825" w:rsidRPr="00CC4C3A" w:rsidSect="005D73E7">
      <w:footerReference w:type="default" r:id="rId9"/>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72799" w14:textId="77777777" w:rsidR="00496503" w:rsidRDefault="00496503" w:rsidP="009125CE">
      <w:pPr>
        <w:spacing w:after="0" w:line="240" w:lineRule="auto"/>
      </w:pPr>
      <w:r>
        <w:separator/>
      </w:r>
    </w:p>
  </w:endnote>
  <w:endnote w:type="continuationSeparator" w:id="0">
    <w:p w14:paraId="4837440D" w14:textId="77777777" w:rsidR="00496503" w:rsidRDefault="0049650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95058082"/>
      <w:docPartObj>
        <w:docPartGallery w:val="Page Numbers (Bottom of Page)"/>
        <w:docPartUnique/>
      </w:docPartObj>
    </w:sdtPr>
    <w:sdtEndPr>
      <w:rPr>
        <w:noProof/>
      </w:rPr>
    </w:sdtEndPr>
    <w:sdtContent>
      <w:p w14:paraId="18442BF8" w14:textId="5D01944A" w:rsidR="00E76675" w:rsidRDefault="00E76675">
        <w:pPr>
          <w:pStyle w:val="Footer"/>
          <w:jc w:val="center"/>
        </w:pPr>
        <w:r>
          <w:fldChar w:fldCharType="begin"/>
        </w:r>
        <w:r>
          <w:instrText xml:space="preserve"> PAGE   \* MERGEFORMAT </w:instrText>
        </w:r>
        <w:r>
          <w:fldChar w:fldCharType="separate"/>
        </w:r>
        <w:r w:rsidR="00A05F6F">
          <w:rPr>
            <w:noProof/>
            <w:rtl/>
          </w:rPr>
          <w:t>84</w:t>
        </w:r>
        <w:r>
          <w:rPr>
            <w:noProof/>
          </w:rPr>
          <w:fldChar w:fldCharType="end"/>
        </w:r>
      </w:p>
    </w:sdtContent>
  </w:sdt>
  <w:p w14:paraId="74881287" w14:textId="77777777" w:rsidR="00E76675" w:rsidRDefault="00E76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2F2E5" w14:textId="77777777" w:rsidR="00496503" w:rsidRDefault="00496503" w:rsidP="009125CE">
      <w:pPr>
        <w:spacing w:after="0" w:line="240" w:lineRule="auto"/>
      </w:pPr>
      <w:r>
        <w:separator/>
      </w:r>
    </w:p>
  </w:footnote>
  <w:footnote w:type="continuationSeparator" w:id="0">
    <w:p w14:paraId="14CA9D83" w14:textId="77777777" w:rsidR="00496503" w:rsidRDefault="0049650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D2BFA"/>
    <w:multiLevelType w:val="multilevel"/>
    <w:tmpl w:val="B3D45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C7949"/>
    <w:multiLevelType w:val="hybridMultilevel"/>
    <w:tmpl w:val="91920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6808D8"/>
    <w:multiLevelType w:val="multilevel"/>
    <w:tmpl w:val="F47C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E348E"/>
    <w:multiLevelType w:val="hybridMultilevel"/>
    <w:tmpl w:val="D2E678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A642CD"/>
    <w:multiLevelType w:val="hybridMultilevel"/>
    <w:tmpl w:val="00DE8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571B0B"/>
    <w:multiLevelType w:val="multilevel"/>
    <w:tmpl w:val="4FD2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460E9"/>
    <w:multiLevelType w:val="multilevel"/>
    <w:tmpl w:val="3F3E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550819"/>
    <w:multiLevelType w:val="hybridMultilevel"/>
    <w:tmpl w:val="CCF0B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D87F58"/>
    <w:multiLevelType w:val="multilevel"/>
    <w:tmpl w:val="447C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693906"/>
    <w:multiLevelType w:val="hybridMultilevel"/>
    <w:tmpl w:val="9AB24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AB2BF7"/>
    <w:multiLevelType w:val="hybridMultilevel"/>
    <w:tmpl w:val="504E3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033D40"/>
    <w:multiLevelType w:val="hybridMultilevel"/>
    <w:tmpl w:val="02D26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D62EE4"/>
    <w:multiLevelType w:val="hybridMultilevel"/>
    <w:tmpl w:val="4B8EE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11695C"/>
    <w:multiLevelType w:val="hybridMultilevel"/>
    <w:tmpl w:val="644E6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0426C1"/>
    <w:multiLevelType w:val="multilevel"/>
    <w:tmpl w:val="DD86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514507"/>
    <w:multiLevelType w:val="multilevel"/>
    <w:tmpl w:val="BF28F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AA1467"/>
    <w:multiLevelType w:val="hybridMultilevel"/>
    <w:tmpl w:val="AD54F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045354"/>
    <w:multiLevelType w:val="hybridMultilevel"/>
    <w:tmpl w:val="F3D4B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4D1DA0"/>
    <w:multiLevelType w:val="hybridMultilevel"/>
    <w:tmpl w:val="60D42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B46926"/>
    <w:multiLevelType w:val="multilevel"/>
    <w:tmpl w:val="4FBC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B77BD5"/>
    <w:multiLevelType w:val="multilevel"/>
    <w:tmpl w:val="F3A0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2B45CE"/>
    <w:multiLevelType w:val="multilevel"/>
    <w:tmpl w:val="6286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547D81"/>
    <w:multiLevelType w:val="multilevel"/>
    <w:tmpl w:val="0282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811459"/>
    <w:multiLevelType w:val="multilevel"/>
    <w:tmpl w:val="7BDC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DE602B"/>
    <w:multiLevelType w:val="hybridMultilevel"/>
    <w:tmpl w:val="1B6C5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7B3513"/>
    <w:multiLevelType w:val="hybridMultilevel"/>
    <w:tmpl w:val="A9166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836C55"/>
    <w:multiLevelType w:val="hybridMultilevel"/>
    <w:tmpl w:val="A83A3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7A5D21"/>
    <w:multiLevelType w:val="multilevel"/>
    <w:tmpl w:val="2628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790AA0"/>
    <w:multiLevelType w:val="hybridMultilevel"/>
    <w:tmpl w:val="AD668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079967">
    <w:abstractNumId w:val="26"/>
  </w:num>
  <w:num w:numId="2" w16cid:durableId="32192048">
    <w:abstractNumId w:val="10"/>
  </w:num>
  <w:num w:numId="3" w16cid:durableId="511989618">
    <w:abstractNumId w:val="17"/>
  </w:num>
  <w:num w:numId="4" w16cid:durableId="99303385">
    <w:abstractNumId w:val="28"/>
  </w:num>
  <w:num w:numId="5" w16cid:durableId="1725371836">
    <w:abstractNumId w:val="7"/>
  </w:num>
  <w:num w:numId="6" w16cid:durableId="830759149">
    <w:abstractNumId w:val="1"/>
  </w:num>
  <w:num w:numId="7" w16cid:durableId="47994777">
    <w:abstractNumId w:val="13"/>
  </w:num>
  <w:num w:numId="8" w16cid:durableId="1297879391">
    <w:abstractNumId w:val="12"/>
  </w:num>
  <w:num w:numId="9" w16cid:durableId="1906719488">
    <w:abstractNumId w:val="24"/>
  </w:num>
  <w:num w:numId="10" w16cid:durableId="1075592293">
    <w:abstractNumId w:val="9"/>
  </w:num>
  <w:num w:numId="11" w16cid:durableId="513036783">
    <w:abstractNumId w:val="18"/>
  </w:num>
  <w:num w:numId="12" w16cid:durableId="2137066854">
    <w:abstractNumId w:val="4"/>
  </w:num>
  <w:num w:numId="13" w16cid:durableId="1014964236">
    <w:abstractNumId w:val="16"/>
  </w:num>
  <w:num w:numId="14" w16cid:durableId="2108117256">
    <w:abstractNumId w:val="3"/>
  </w:num>
  <w:num w:numId="15" w16cid:durableId="1044058332">
    <w:abstractNumId w:val="25"/>
  </w:num>
  <w:num w:numId="16" w16cid:durableId="334037045">
    <w:abstractNumId w:val="11"/>
  </w:num>
  <w:num w:numId="17" w16cid:durableId="1254626867">
    <w:abstractNumId w:val="0"/>
  </w:num>
  <w:num w:numId="18" w16cid:durableId="653608874">
    <w:abstractNumId w:val="21"/>
  </w:num>
  <w:num w:numId="19" w16cid:durableId="162626757">
    <w:abstractNumId w:val="2"/>
  </w:num>
  <w:num w:numId="20" w16cid:durableId="735786112">
    <w:abstractNumId w:val="23"/>
  </w:num>
  <w:num w:numId="21" w16cid:durableId="2105808472">
    <w:abstractNumId w:val="6"/>
  </w:num>
  <w:num w:numId="22" w16cid:durableId="1312102661">
    <w:abstractNumId w:val="14"/>
  </w:num>
  <w:num w:numId="23" w16cid:durableId="1104105932">
    <w:abstractNumId w:val="27"/>
  </w:num>
  <w:num w:numId="24" w16cid:durableId="543567833">
    <w:abstractNumId w:val="19"/>
  </w:num>
  <w:num w:numId="25" w16cid:durableId="1319074420">
    <w:abstractNumId w:val="20"/>
  </w:num>
  <w:num w:numId="26" w16cid:durableId="1725180198">
    <w:abstractNumId w:val="5"/>
  </w:num>
  <w:num w:numId="27" w16cid:durableId="515727563">
    <w:abstractNumId w:val="22"/>
  </w:num>
  <w:num w:numId="28" w16cid:durableId="254241907">
    <w:abstractNumId w:val="8"/>
  </w:num>
  <w:num w:numId="29" w16cid:durableId="16628084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7BAE"/>
    <w:rsid w:val="00063892"/>
    <w:rsid w:val="000F44B4"/>
    <w:rsid w:val="000F61CD"/>
    <w:rsid w:val="00121370"/>
    <w:rsid w:val="001319B6"/>
    <w:rsid w:val="001902DB"/>
    <w:rsid w:val="00192CC8"/>
    <w:rsid w:val="00197AA4"/>
    <w:rsid w:val="00197E62"/>
    <w:rsid w:val="001A71F3"/>
    <w:rsid w:val="001B0F27"/>
    <w:rsid w:val="001B3658"/>
    <w:rsid w:val="001C2162"/>
    <w:rsid w:val="002056B2"/>
    <w:rsid w:val="00212741"/>
    <w:rsid w:val="002310E3"/>
    <w:rsid w:val="00262C93"/>
    <w:rsid w:val="002717F8"/>
    <w:rsid w:val="0029338F"/>
    <w:rsid w:val="00300325"/>
    <w:rsid w:val="003344CC"/>
    <w:rsid w:val="0033641B"/>
    <w:rsid w:val="00336C1F"/>
    <w:rsid w:val="00373BBF"/>
    <w:rsid w:val="00395856"/>
    <w:rsid w:val="003D24D8"/>
    <w:rsid w:val="003E6BFC"/>
    <w:rsid w:val="004061A5"/>
    <w:rsid w:val="00417076"/>
    <w:rsid w:val="00424124"/>
    <w:rsid w:val="004559C0"/>
    <w:rsid w:val="00466931"/>
    <w:rsid w:val="00474C8E"/>
    <w:rsid w:val="00476B19"/>
    <w:rsid w:val="00496503"/>
    <w:rsid w:val="00497E1A"/>
    <w:rsid w:val="004A49A4"/>
    <w:rsid w:val="004A6302"/>
    <w:rsid w:val="004A7A0B"/>
    <w:rsid w:val="004B5C49"/>
    <w:rsid w:val="004E67BA"/>
    <w:rsid w:val="004F6294"/>
    <w:rsid w:val="00500D26"/>
    <w:rsid w:val="0050534D"/>
    <w:rsid w:val="00521885"/>
    <w:rsid w:val="005223D9"/>
    <w:rsid w:val="0056194F"/>
    <w:rsid w:val="00563352"/>
    <w:rsid w:val="00566A4C"/>
    <w:rsid w:val="00590B27"/>
    <w:rsid w:val="005A0007"/>
    <w:rsid w:val="005B4C88"/>
    <w:rsid w:val="005D73E7"/>
    <w:rsid w:val="005E27AD"/>
    <w:rsid w:val="0060370B"/>
    <w:rsid w:val="00626390"/>
    <w:rsid w:val="0062761F"/>
    <w:rsid w:val="006412B0"/>
    <w:rsid w:val="00643601"/>
    <w:rsid w:val="00665413"/>
    <w:rsid w:val="006911DD"/>
    <w:rsid w:val="006948DE"/>
    <w:rsid w:val="006B062B"/>
    <w:rsid w:val="006B0BBF"/>
    <w:rsid w:val="006B6A72"/>
    <w:rsid w:val="006D63AA"/>
    <w:rsid w:val="006E1619"/>
    <w:rsid w:val="006E2A8E"/>
    <w:rsid w:val="006E35B2"/>
    <w:rsid w:val="006E6CA8"/>
    <w:rsid w:val="006F7D34"/>
    <w:rsid w:val="007076F2"/>
    <w:rsid w:val="00720B0F"/>
    <w:rsid w:val="00723B18"/>
    <w:rsid w:val="007476CE"/>
    <w:rsid w:val="007662EA"/>
    <w:rsid w:val="00783CE9"/>
    <w:rsid w:val="007B0E54"/>
    <w:rsid w:val="007B18EA"/>
    <w:rsid w:val="007C4E3B"/>
    <w:rsid w:val="007D00F3"/>
    <w:rsid w:val="007E3A20"/>
    <w:rsid w:val="00801EF4"/>
    <w:rsid w:val="0080596E"/>
    <w:rsid w:val="00822BF1"/>
    <w:rsid w:val="00877AAC"/>
    <w:rsid w:val="0088421A"/>
    <w:rsid w:val="0089202B"/>
    <w:rsid w:val="008C0C10"/>
    <w:rsid w:val="008C25D9"/>
    <w:rsid w:val="008C2E5D"/>
    <w:rsid w:val="008F1EAE"/>
    <w:rsid w:val="00904CCC"/>
    <w:rsid w:val="00906938"/>
    <w:rsid w:val="009125CE"/>
    <w:rsid w:val="00942265"/>
    <w:rsid w:val="00976A6E"/>
    <w:rsid w:val="00987319"/>
    <w:rsid w:val="009B6888"/>
    <w:rsid w:val="009C0161"/>
    <w:rsid w:val="009C5B0A"/>
    <w:rsid w:val="009D108D"/>
    <w:rsid w:val="009E1436"/>
    <w:rsid w:val="009E1F86"/>
    <w:rsid w:val="009E5668"/>
    <w:rsid w:val="00A00825"/>
    <w:rsid w:val="00A05F6F"/>
    <w:rsid w:val="00A36CBD"/>
    <w:rsid w:val="00A541BB"/>
    <w:rsid w:val="00A57553"/>
    <w:rsid w:val="00A66C05"/>
    <w:rsid w:val="00A71B2E"/>
    <w:rsid w:val="00A73A1B"/>
    <w:rsid w:val="00A74F76"/>
    <w:rsid w:val="00A85578"/>
    <w:rsid w:val="00AA1C48"/>
    <w:rsid w:val="00AA79E9"/>
    <w:rsid w:val="00AB0A70"/>
    <w:rsid w:val="00AD151D"/>
    <w:rsid w:val="00AE466A"/>
    <w:rsid w:val="00AF13AE"/>
    <w:rsid w:val="00AF2BB9"/>
    <w:rsid w:val="00AF647B"/>
    <w:rsid w:val="00B12412"/>
    <w:rsid w:val="00B13139"/>
    <w:rsid w:val="00B260C1"/>
    <w:rsid w:val="00B55620"/>
    <w:rsid w:val="00B63B0F"/>
    <w:rsid w:val="00B65F32"/>
    <w:rsid w:val="00B714DB"/>
    <w:rsid w:val="00B7678A"/>
    <w:rsid w:val="00B97A42"/>
    <w:rsid w:val="00BE0E6F"/>
    <w:rsid w:val="00C04D0B"/>
    <w:rsid w:val="00C24021"/>
    <w:rsid w:val="00C3707F"/>
    <w:rsid w:val="00C644FF"/>
    <w:rsid w:val="00C67E74"/>
    <w:rsid w:val="00C71E18"/>
    <w:rsid w:val="00C83BE0"/>
    <w:rsid w:val="00CC4C3A"/>
    <w:rsid w:val="00CE12A2"/>
    <w:rsid w:val="00D22171"/>
    <w:rsid w:val="00D330A8"/>
    <w:rsid w:val="00D43206"/>
    <w:rsid w:val="00D9483D"/>
    <w:rsid w:val="00DA6F5D"/>
    <w:rsid w:val="00E006F7"/>
    <w:rsid w:val="00E15537"/>
    <w:rsid w:val="00E20594"/>
    <w:rsid w:val="00E31A3D"/>
    <w:rsid w:val="00E45F7F"/>
    <w:rsid w:val="00E71C79"/>
    <w:rsid w:val="00E76675"/>
    <w:rsid w:val="00E80FD9"/>
    <w:rsid w:val="00E96EB6"/>
    <w:rsid w:val="00EA69C2"/>
    <w:rsid w:val="00EA6B5D"/>
    <w:rsid w:val="00EB6A94"/>
    <w:rsid w:val="00F049FD"/>
    <w:rsid w:val="00F440F4"/>
    <w:rsid w:val="00F546CE"/>
    <w:rsid w:val="00F55F6B"/>
    <w:rsid w:val="00F84FFF"/>
    <w:rsid w:val="00F935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825"/>
    <w:pPr>
      <w:bidi/>
    </w:pPr>
  </w:style>
  <w:style w:type="paragraph" w:styleId="Heading1">
    <w:name w:val="heading 1"/>
    <w:basedOn w:val="Normal"/>
    <w:next w:val="Normal"/>
    <w:link w:val="Heading1Char"/>
    <w:autoRedefine/>
    <w:uiPriority w:val="9"/>
    <w:qFormat/>
    <w:rsid w:val="00A57553"/>
    <w:pPr>
      <w:keepNext/>
      <w:keepLines/>
      <w:spacing w:before="240" w:after="0"/>
      <w:jc w:val="center"/>
      <w:outlineLvl w:val="0"/>
    </w:pPr>
    <w:rPr>
      <w:rFonts w:ascii="Simplified Arabic" w:eastAsiaTheme="majorEastAsia" w:hAnsi="Simplified Arabic" w:cs="Simplified Arabic"/>
      <w:b/>
      <w:bCs/>
      <w:color w:val="000000" w:themeColor="text1"/>
      <w:sz w:val="40"/>
      <w:szCs w:val="40"/>
      <w:lang w:bidi="ar-EG"/>
    </w:rPr>
  </w:style>
  <w:style w:type="paragraph" w:styleId="Heading2">
    <w:name w:val="heading 2"/>
    <w:basedOn w:val="Normal"/>
    <w:next w:val="Normal"/>
    <w:link w:val="Heading2Char"/>
    <w:autoRedefine/>
    <w:uiPriority w:val="9"/>
    <w:unhideWhenUsed/>
    <w:qFormat/>
    <w:rsid w:val="00A57553"/>
    <w:pPr>
      <w:keepNext/>
      <w:keepLines/>
      <w:spacing w:before="40" w:after="0" w:line="360" w:lineRule="auto"/>
      <w:outlineLvl w:val="1"/>
    </w:pPr>
    <w:rPr>
      <w:rFonts w:ascii="Simplified Arabic" w:eastAsiaTheme="majorEastAsia" w:hAnsi="Simplified Arabic" w:cs="Simplified Arabic"/>
      <w:b/>
      <w:bC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A7A0B"/>
    <w:pPr>
      <w:ind w:left="720"/>
      <w:contextualSpacing/>
    </w:pPr>
  </w:style>
  <w:style w:type="character" w:customStyle="1" w:styleId="Heading1Char">
    <w:name w:val="Heading 1 Char"/>
    <w:basedOn w:val="DefaultParagraphFont"/>
    <w:link w:val="Heading1"/>
    <w:uiPriority w:val="9"/>
    <w:rsid w:val="00A57553"/>
    <w:rPr>
      <w:rFonts w:ascii="Simplified Arabic" w:eastAsiaTheme="majorEastAsia" w:hAnsi="Simplified Arabic" w:cs="Simplified Arabic"/>
      <w:b/>
      <w:bCs/>
      <w:color w:val="000000" w:themeColor="text1"/>
      <w:sz w:val="40"/>
      <w:szCs w:val="40"/>
      <w:lang w:bidi="ar-EG"/>
    </w:rPr>
  </w:style>
  <w:style w:type="paragraph" w:styleId="TOCHeading">
    <w:name w:val="TOC Heading"/>
    <w:basedOn w:val="Heading1"/>
    <w:next w:val="Normal"/>
    <w:uiPriority w:val="39"/>
    <w:unhideWhenUsed/>
    <w:qFormat/>
    <w:rsid w:val="001B0F27"/>
    <w:pPr>
      <w:bidi w:val="0"/>
      <w:outlineLvl w:val="9"/>
    </w:pPr>
    <w:rPr>
      <w:kern w:val="0"/>
      <w14:ligatures w14:val="none"/>
    </w:rPr>
  </w:style>
  <w:style w:type="paragraph" w:styleId="TOC1">
    <w:name w:val="toc 1"/>
    <w:basedOn w:val="Normal"/>
    <w:next w:val="Normal"/>
    <w:autoRedefine/>
    <w:uiPriority w:val="39"/>
    <w:unhideWhenUsed/>
    <w:rsid w:val="001B0F27"/>
    <w:pPr>
      <w:spacing w:after="100"/>
    </w:pPr>
  </w:style>
  <w:style w:type="character" w:styleId="Hyperlink">
    <w:name w:val="Hyperlink"/>
    <w:basedOn w:val="DefaultParagraphFont"/>
    <w:uiPriority w:val="99"/>
    <w:unhideWhenUsed/>
    <w:rsid w:val="001B0F27"/>
    <w:rPr>
      <w:color w:val="0563C1" w:themeColor="hyperlink"/>
      <w:u w:val="single"/>
    </w:rPr>
  </w:style>
  <w:style w:type="character" w:customStyle="1" w:styleId="Heading2Char">
    <w:name w:val="Heading 2 Char"/>
    <w:basedOn w:val="DefaultParagraphFont"/>
    <w:link w:val="Heading2"/>
    <w:uiPriority w:val="9"/>
    <w:rsid w:val="00A57553"/>
    <w:rPr>
      <w:rFonts w:ascii="Simplified Arabic" w:eastAsiaTheme="majorEastAsia" w:hAnsi="Simplified Arabic" w:cs="Simplified Arabic"/>
      <w:b/>
      <w:bCs/>
      <w:color w:val="000000" w:themeColor="text1"/>
      <w:sz w:val="32"/>
      <w:szCs w:val="32"/>
    </w:rPr>
  </w:style>
  <w:style w:type="paragraph" w:styleId="NormalWeb">
    <w:name w:val="Normal (Web)"/>
    <w:basedOn w:val="Normal"/>
    <w:uiPriority w:val="99"/>
    <w:semiHidden/>
    <w:unhideWhenUsed/>
    <w:rsid w:val="006E35B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DA6F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23B18"/>
    <w:pPr>
      <w:spacing w:after="100"/>
      <w:ind w:left="220"/>
    </w:pPr>
  </w:style>
  <w:style w:type="paragraph" w:styleId="TOC3">
    <w:name w:val="toc 3"/>
    <w:basedOn w:val="Normal"/>
    <w:next w:val="Normal"/>
    <w:autoRedefine/>
    <w:uiPriority w:val="39"/>
    <w:unhideWhenUsed/>
    <w:rsid w:val="00723B18"/>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723B18"/>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723B18"/>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723B18"/>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723B18"/>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723B18"/>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723B18"/>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723B18"/>
    <w:rPr>
      <w:color w:val="605E5C"/>
      <w:shd w:val="clear" w:color="auto" w:fill="E1DFDD"/>
    </w:rPr>
  </w:style>
  <w:style w:type="paragraph" w:styleId="Caption">
    <w:name w:val="caption"/>
    <w:basedOn w:val="Normal"/>
    <w:next w:val="Normal"/>
    <w:uiPriority w:val="35"/>
    <w:unhideWhenUsed/>
    <w:qFormat/>
    <w:rsid w:val="0064360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97E62"/>
    <w:pPr>
      <w:spacing w:after="0"/>
    </w:pPr>
  </w:style>
  <w:style w:type="table" w:styleId="PlainTable1">
    <w:name w:val="Plain Table 1"/>
    <w:basedOn w:val="TableNormal"/>
    <w:uiPriority w:val="41"/>
    <w:rsid w:val="00D4320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9201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8DBEC-B294-4D79-B5E2-7B6E7C8D4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42</Pages>
  <Words>7186</Words>
  <Characters>40962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شادى حافظ عبد العزيز محمد البقسماطى</cp:lastModifiedBy>
  <cp:revision>2</cp:revision>
  <cp:lastPrinted>2026-07-01T17:34:00Z</cp:lastPrinted>
  <dcterms:created xsi:type="dcterms:W3CDTF">2026-07-11T19:12:00Z</dcterms:created>
  <dcterms:modified xsi:type="dcterms:W3CDTF">2026-07-11T19:12:00Z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