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8CEC208" w:rsidR="009125CE" w:rsidRPr="00E2388A" w:rsidRDefault="006642F0" w:rsidP="006642F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E2388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FEB5F91">
            <wp:simplePos x="0" y="0"/>
            <wp:positionH relativeFrom="margin">
              <wp:posOffset>269875</wp:posOffset>
            </wp:positionH>
            <wp:positionV relativeFrom="margin">
              <wp:posOffset>-171450</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E2388A">
        <w:rPr>
          <w:rFonts w:ascii="Simplified Arabic" w:hAnsi="Simplified Arabic" w:cs="Simplified Arabic"/>
          <w:b/>
          <w:bCs/>
          <w:color w:val="000000" w:themeColor="text1"/>
          <w:sz w:val="32"/>
          <w:szCs w:val="32"/>
          <w:rtl/>
          <w:lang w:bidi="ar-EG"/>
        </w:rPr>
        <w:t xml:space="preserve">جامعة ميدأوشن </w:t>
      </w:r>
    </w:p>
    <w:p w14:paraId="1E957002" w14:textId="4E7F683D" w:rsidR="00F546CE" w:rsidRPr="00E2388A" w:rsidRDefault="009125CE" w:rsidP="006642F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2388A">
        <w:rPr>
          <w:rFonts w:ascii="Simplified Arabic" w:hAnsi="Simplified Arabic" w:cs="Simplified Arabic"/>
          <w:b/>
          <w:bCs/>
          <w:color w:val="000000" w:themeColor="text1"/>
          <w:sz w:val="32"/>
          <w:szCs w:val="32"/>
          <w:rtl/>
          <w:lang w:bidi="ar-EG"/>
        </w:rPr>
        <w:t xml:space="preserve">كلية </w:t>
      </w:r>
      <w:r w:rsidR="008C42C1" w:rsidRPr="00E2388A">
        <w:rPr>
          <w:rFonts w:ascii="Simplified Arabic" w:hAnsi="Simplified Arabic" w:cs="Simplified Arabic"/>
          <w:b/>
          <w:bCs/>
          <w:color w:val="000000" w:themeColor="text1"/>
          <w:sz w:val="32"/>
          <w:szCs w:val="32"/>
          <w:rtl/>
          <w:lang w:bidi="ar-EG"/>
        </w:rPr>
        <w:t>الإدارة</w:t>
      </w:r>
      <w:r w:rsidRPr="00E2388A">
        <w:rPr>
          <w:rFonts w:ascii="Simplified Arabic" w:hAnsi="Simplified Arabic" w:cs="Simplified Arabic"/>
          <w:b/>
          <w:bCs/>
          <w:color w:val="000000" w:themeColor="text1"/>
          <w:sz w:val="32"/>
          <w:szCs w:val="32"/>
          <w:rtl/>
          <w:lang w:bidi="ar-EG"/>
        </w:rPr>
        <w:t xml:space="preserve"> </w:t>
      </w:r>
    </w:p>
    <w:p w14:paraId="0217C513" w14:textId="45628B73" w:rsidR="009125CE" w:rsidRPr="00E2388A" w:rsidRDefault="009125CE" w:rsidP="006642F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E2388A">
        <w:rPr>
          <w:rFonts w:ascii="Simplified Arabic" w:hAnsi="Simplified Arabic" w:cs="Simplified Arabic"/>
          <w:b/>
          <w:bCs/>
          <w:color w:val="000000" w:themeColor="text1"/>
          <w:sz w:val="32"/>
          <w:szCs w:val="32"/>
          <w:rtl/>
          <w:lang w:bidi="ar-EG"/>
        </w:rPr>
        <w:t>تخصص</w:t>
      </w:r>
      <w:r w:rsidR="00B15A9E" w:rsidRPr="00E2388A">
        <w:rPr>
          <w:rFonts w:ascii="Simplified Arabic" w:hAnsi="Simplified Arabic" w:cs="Simplified Arabic"/>
          <w:b/>
          <w:bCs/>
          <w:color w:val="000000" w:themeColor="text1"/>
          <w:sz w:val="32"/>
          <w:szCs w:val="32"/>
          <w:rtl/>
          <w:lang w:bidi="ar-EG"/>
        </w:rPr>
        <w:t xml:space="preserve"> </w:t>
      </w:r>
      <w:r w:rsidR="006111E3" w:rsidRPr="00E2388A">
        <w:rPr>
          <w:rFonts w:ascii="Simplified Arabic" w:hAnsi="Simplified Arabic" w:cs="Simplified Arabic"/>
          <w:b/>
          <w:bCs/>
          <w:color w:val="000000" w:themeColor="text1"/>
          <w:sz w:val="32"/>
          <w:szCs w:val="32"/>
          <w:rtl/>
          <w:lang w:bidi="ar-EG"/>
        </w:rPr>
        <w:t xml:space="preserve"> </w:t>
      </w:r>
      <w:r w:rsidR="00FC6D22" w:rsidRPr="00E2388A">
        <w:rPr>
          <w:rFonts w:ascii="Simplified Arabic" w:hAnsi="Simplified Arabic" w:cs="Simplified Arabic"/>
          <w:b/>
          <w:bCs/>
          <w:color w:val="000000" w:themeColor="text1"/>
          <w:sz w:val="32"/>
          <w:szCs w:val="32"/>
          <w:rtl/>
          <w:lang w:bidi="ar-EG"/>
        </w:rPr>
        <w:t xml:space="preserve"> إدارة المخاطر</w:t>
      </w:r>
    </w:p>
    <w:p w14:paraId="0A25F43C" w14:textId="77777777" w:rsidR="008C7BB4" w:rsidRPr="00E2388A" w:rsidRDefault="008C7BB4" w:rsidP="006642F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4631BED" w14:textId="77777777" w:rsidR="007B08E2" w:rsidRPr="00E2388A" w:rsidRDefault="007B08E2" w:rsidP="006642F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E2388A">
        <w:rPr>
          <w:rFonts w:ascii="Simplified Arabic" w:hAnsi="Simplified Arabic" w:cs="Simplified Arabic"/>
          <w:b/>
          <w:bCs/>
          <w:color w:val="000000" w:themeColor="text1"/>
          <w:sz w:val="40"/>
          <w:szCs w:val="40"/>
          <w:rtl/>
        </w:rPr>
        <w:t>أثر استخدام سجل المخاطر ومؤشرات الإنذار المبكر على خفض المخاطر التشغيلية وتحسين سلامة التنفيذ في مشاريع الهندسة والبنية التحتية: دراسة ميدانية على مشاريع المقاولات بمدينة الرياض</w:t>
      </w:r>
    </w:p>
    <w:p w14:paraId="751A7E65" w14:textId="62E6841D" w:rsidR="009125CE" w:rsidRPr="00E2388A" w:rsidRDefault="009125CE" w:rsidP="006642F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hAnsi="Simplified Arabic" w:cs="Simplified Arabic"/>
          <w:b/>
          <w:bCs/>
          <w:color w:val="000000" w:themeColor="text1"/>
          <w:sz w:val="36"/>
          <w:szCs w:val="36"/>
          <w:rtl/>
          <w:lang w:bidi="ar-EG"/>
        </w:rPr>
        <w:t>إعداد الطالب/</w:t>
      </w:r>
    </w:p>
    <w:p w14:paraId="2D3B5161" w14:textId="41CC842C" w:rsidR="00FC6D22" w:rsidRPr="00E2388A" w:rsidRDefault="00FC6D22" w:rsidP="006642F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E2388A">
        <w:rPr>
          <w:rFonts w:ascii="Simplified Arabic" w:hAnsi="Simplified Arabic" w:cs="Simplified Arabic"/>
          <w:color w:val="000000" w:themeColor="text1"/>
          <w:sz w:val="36"/>
          <w:szCs w:val="36"/>
          <w:rtl/>
          <w:lang w:bidi="ar-EG"/>
        </w:rPr>
        <w:t>فهد حسين القحطاني</w:t>
      </w:r>
    </w:p>
    <w:p w14:paraId="1F96AB1E" w14:textId="57ADCE34" w:rsidR="007B08E2" w:rsidRPr="00E2388A" w:rsidRDefault="00FC6D22" w:rsidP="006642F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E2388A">
        <w:rPr>
          <w:rFonts w:ascii="Simplified Arabic" w:hAnsi="Simplified Arabic" w:cs="Simplified Arabic"/>
          <w:color w:val="000000" w:themeColor="text1"/>
          <w:sz w:val="36"/>
          <w:szCs w:val="36"/>
          <w:rtl/>
          <w:lang w:bidi="ar-EG"/>
        </w:rPr>
        <w:t>253000229</w:t>
      </w:r>
    </w:p>
    <w:tbl>
      <w:tblPr>
        <w:bidiVisual/>
        <w:tblW w:w="0" w:type="auto"/>
        <w:tblLook w:val="04A0" w:firstRow="1" w:lastRow="0" w:firstColumn="1" w:lastColumn="0" w:noHBand="0" w:noVBand="1"/>
      </w:tblPr>
      <w:tblGrid>
        <w:gridCol w:w="4530"/>
        <w:gridCol w:w="4531"/>
      </w:tblGrid>
      <w:tr w:rsidR="006642F0" w:rsidRPr="00E2388A" w14:paraId="5BB90887" w14:textId="77777777" w:rsidTr="00593DEA">
        <w:tc>
          <w:tcPr>
            <w:tcW w:w="4530" w:type="dxa"/>
          </w:tcPr>
          <w:p w14:paraId="1BFFF0B4" w14:textId="77777777" w:rsidR="006642F0" w:rsidRPr="00E2388A" w:rsidRDefault="006642F0" w:rsidP="00593DE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hAnsi="Simplified Arabic" w:cs="Simplified Arabic" w:hint="cs"/>
                <w:b/>
                <w:bCs/>
                <w:color w:val="000000" w:themeColor="text1"/>
                <w:sz w:val="36"/>
                <w:szCs w:val="36"/>
                <w:rtl/>
                <w:lang w:bidi="ar-EG"/>
              </w:rPr>
              <w:t>المشرف الرئيسي/</w:t>
            </w:r>
          </w:p>
        </w:tc>
        <w:tc>
          <w:tcPr>
            <w:tcW w:w="4531" w:type="dxa"/>
          </w:tcPr>
          <w:p w14:paraId="44C1D945" w14:textId="77777777" w:rsidR="006642F0" w:rsidRPr="00E2388A" w:rsidRDefault="006642F0" w:rsidP="00593DE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hAnsi="Simplified Arabic" w:cs="Simplified Arabic" w:hint="cs"/>
                <w:b/>
                <w:bCs/>
                <w:color w:val="000000" w:themeColor="text1"/>
                <w:sz w:val="36"/>
                <w:szCs w:val="36"/>
                <w:rtl/>
                <w:lang w:bidi="ar-EG"/>
              </w:rPr>
              <w:t>المشرف الثاني/</w:t>
            </w:r>
          </w:p>
        </w:tc>
      </w:tr>
      <w:tr w:rsidR="006642F0" w:rsidRPr="00E2388A" w14:paraId="5F0E903A" w14:textId="77777777" w:rsidTr="00593DEA">
        <w:tc>
          <w:tcPr>
            <w:tcW w:w="4530" w:type="dxa"/>
          </w:tcPr>
          <w:p w14:paraId="6489026D" w14:textId="77777777" w:rsidR="006642F0" w:rsidRPr="00E2388A" w:rsidRDefault="006642F0" w:rsidP="00593DE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72EF233" w14:textId="77777777" w:rsidR="006642F0" w:rsidRPr="00E2388A" w:rsidRDefault="006642F0" w:rsidP="00593DE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eastAsia="Calibri" w:hAnsi="Simplified Arabic" w:cs="Simplified Arabic"/>
                <w:color w:val="000000" w:themeColor="text1"/>
                <w:kern w:val="0"/>
                <w:sz w:val="36"/>
                <w:szCs w:val="36"/>
                <w:rtl/>
                <w:lang w:bidi="ar-EG"/>
                <w14:ligatures w14:val="none"/>
              </w:rPr>
              <w:t>د.فايز جراد</w:t>
            </w:r>
          </w:p>
        </w:tc>
      </w:tr>
    </w:tbl>
    <w:p w14:paraId="4CBFEB18" w14:textId="77777777" w:rsidR="006642F0" w:rsidRPr="00E2388A" w:rsidRDefault="006642F0" w:rsidP="006642F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E2388A">
        <w:rPr>
          <w:rFonts w:ascii="Simplified Arabic" w:hAnsi="Simplified Arabic" w:cs="Simplified Arabic"/>
          <w:b/>
          <w:bCs/>
          <w:color w:val="000000" w:themeColor="text1"/>
          <w:sz w:val="36"/>
          <w:szCs w:val="36"/>
          <w:rtl/>
          <w:lang w:bidi="ar-EG"/>
        </w:rPr>
        <w:t>العام الدراسي:</w:t>
      </w:r>
    </w:p>
    <w:p w14:paraId="79AAD261" w14:textId="77777777" w:rsidR="006642F0" w:rsidRPr="00E2388A" w:rsidRDefault="006642F0" w:rsidP="006642F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642F0" w:rsidRPr="00E2388A" w:rsidSect="00593DEA">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E2388A">
        <w:rPr>
          <w:rFonts w:ascii="Simplified Arabic" w:hAnsi="Simplified Arabic" w:cs="Simplified Arabic" w:hint="cs"/>
          <w:color w:val="000000" w:themeColor="text1"/>
          <w:sz w:val="36"/>
          <w:szCs w:val="36"/>
          <w:rtl/>
          <w:lang w:bidi="ar-EG"/>
        </w:rPr>
        <w:t xml:space="preserve">1448 </w:t>
      </w:r>
      <w:r w:rsidRPr="00E2388A">
        <w:rPr>
          <w:rFonts w:ascii="Simplified Arabic" w:hAnsi="Simplified Arabic" w:cs="Simplified Arabic"/>
          <w:color w:val="000000" w:themeColor="text1"/>
          <w:sz w:val="36"/>
          <w:szCs w:val="36"/>
          <w:rtl/>
          <w:lang w:bidi="ar-EG"/>
        </w:rPr>
        <w:t>–</w:t>
      </w:r>
      <w:r w:rsidRPr="00E2388A">
        <w:rPr>
          <w:rFonts w:ascii="Simplified Arabic" w:hAnsi="Simplified Arabic" w:cs="Simplified Arabic" w:hint="cs"/>
          <w:color w:val="000000" w:themeColor="text1"/>
          <w:sz w:val="36"/>
          <w:szCs w:val="36"/>
          <w:rtl/>
          <w:lang w:bidi="ar-EG"/>
        </w:rPr>
        <w:t xml:space="preserve"> 2026</w:t>
      </w:r>
    </w:p>
    <w:p w14:paraId="0460E392" w14:textId="77777777" w:rsidR="006642F0" w:rsidRPr="00E2388A" w:rsidRDefault="006642F0" w:rsidP="006642F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3133B94C" w14:textId="77777777" w:rsidR="007B08E2" w:rsidRPr="00E2388A" w:rsidRDefault="007B08E2" w:rsidP="006642F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04B1059" w14:textId="643506AD" w:rsidR="00016A6E" w:rsidRPr="00E2388A" w:rsidRDefault="00016A6E" w:rsidP="00016A6E">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479316"/>
      <w:r w:rsidRPr="00E2388A">
        <w:rPr>
          <w:rFonts w:ascii="Simplified Arabic" w:hAnsi="Simplified Arabic" w:cs="Simplified Arabic" w:hint="cs"/>
          <w:b/>
          <w:bCs/>
          <w:color w:val="000000" w:themeColor="text1"/>
          <w:sz w:val="40"/>
          <w:szCs w:val="40"/>
          <w:rtl/>
        </w:rPr>
        <w:t>الفصل الأول: الإطار العام للدراسة</w:t>
      </w:r>
      <w:bookmarkEnd w:id="0"/>
    </w:p>
    <w:p w14:paraId="5588590E" w14:textId="044C9DB9" w:rsidR="006642F0" w:rsidRPr="00E2388A" w:rsidRDefault="00016A6E" w:rsidP="00016A6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Hlk172151144"/>
      <w:bookmarkStart w:id="2" w:name="_Toc169790489"/>
      <w:bookmarkStart w:id="3" w:name="_Toc233479317"/>
      <w:r w:rsidRPr="00E2388A">
        <w:rPr>
          <w:rFonts w:ascii="Simplified Arabic" w:hAnsi="Simplified Arabic" w:cs="Simplified Arabic" w:hint="cs"/>
          <w:b/>
          <w:bCs/>
          <w:color w:val="000000" w:themeColor="text1"/>
          <w:sz w:val="36"/>
          <w:szCs w:val="36"/>
          <w:rtl/>
        </w:rPr>
        <w:t>1.1 المقدمة</w:t>
      </w:r>
      <w:bookmarkEnd w:id="3"/>
    </w:p>
    <w:p w14:paraId="2D16B0C2" w14:textId="1E39A4AA"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يُعدّ قطاع التشييد والبناء من أكثر القطاعات الاقتصادية حيوية على المستوى العالمي، إذ يتجاوز حجم الإنفاق السنوي فيه أحد عشر تريليون دولار أمريكي، وهو ما يمثّل نحو ثلاثة عشر بالمئة من الناتج المحلي الإجمالي العالمي، فيما تشير التوقعات إلى بلوغه ستة عشر تريليون دولار بحلول عام ألفين وثلاثين. وفي المملكة العربية السعودية يكتسب هذا القطاع أهمية استثنائية في ظل رؤية ألفين وثلاثين التي أطلقت حزمة ضخمة من مشاريع البنية التحتية والمشاريع العملاقة، مما جعل المملكة تستحوذ على نحو ثلاثة وأربعين بالمئة من إجمالي مشاريع التشييد في منطقة الخليج العربي. غير أن هذا التوسع المتسارع يرافقه تصاعد ملحوظ في حجم المخاطر وتعقّدها، الأمر الذي يستدعي تبنّي أُطر منهجية متقدمة لإدارة هذه المخاطر والسيطرة عليها بصورة استباقية</w:t>
      </w:r>
      <w:r w:rsidRPr="00E2388A">
        <w:rPr>
          <w:rFonts w:ascii="Simplified Arabic" w:hAnsi="Simplified Arabic" w:cs="Simplified Arabic"/>
          <w:color w:val="000000" w:themeColor="text1"/>
          <w:sz w:val="28"/>
          <w:szCs w:val="28"/>
        </w:rPr>
        <w:t xml:space="preserve"> (Zhao, Hwang &amp; Phng, 2023).</w:t>
      </w:r>
    </w:p>
    <w:p w14:paraId="5A87DEB6" w14:textId="47045918"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يمثّل سجل المخاطر الأداة المحورية التي يعتمدها دليل المعرفة لإدارة المشاريع</w:t>
      </w:r>
      <w:r w:rsidRPr="00E2388A">
        <w:rPr>
          <w:rFonts w:ascii="Simplified Arabic" w:hAnsi="Simplified Arabic" w:cs="Simplified Arabic"/>
          <w:color w:val="000000" w:themeColor="text1"/>
          <w:sz w:val="28"/>
          <w:szCs w:val="28"/>
        </w:rPr>
        <w:t xml:space="preserve"> PMBOK </w:t>
      </w:r>
      <w:r w:rsidRPr="00E2388A">
        <w:rPr>
          <w:rFonts w:ascii="Simplified Arabic" w:hAnsi="Simplified Arabic" w:cs="Simplified Arabic"/>
          <w:color w:val="000000" w:themeColor="text1"/>
          <w:sz w:val="28"/>
          <w:szCs w:val="28"/>
          <w:rtl/>
        </w:rPr>
        <w:t>ومعيار</w:t>
      </w:r>
      <w:r w:rsidRPr="00E2388A">
        <w:rPr>
          <w:rFonts w:ascii="Simplified Arabic" w:hAnsi="Simplified Arabic" w:cs="Simplified Arabic"/>
          <w:color w:val="000000" w:themeColor="text1"/>
          <w:sz w:val="28"/>
          <w:szCs w:val="28"/>
        </w:rPr>
        <w:t xml:space="preserve"> ISO 31000:2018 </w:t>
      </w:r>
      <w:r w:rsidRPr="00E2388A">
        <w:rPr>
          <w:rFonts w:ascii="Simplified Arabic" w:hAnsi="Simplified Arabic" w:cs="Simplified Arabic"/>
          <w:color w:val="000000" w:themeColor="text1"/>
          <w:sz w:val="28"/>
          <w:szCs w:val="28"/>
          <w:rtl/>
        </w:rPr>
        <w:t>في توثيق المخاطر المحتملة وتصنيفها وتتبّع استجاباتها طوال دورة حياة المشروع</w:t>
      </w:r>
      <w:r w:rsidRPr="00E2388A">
        <w:rPr>
          <w:rFonts w:ascii="Simplified Arabic" w:hAnsi="Simplified Arabic" w:cs="Simplified Arabic"/>
          <w:color w:val="000000" w:themeColor="text1"/>
          <w:sz w:val="28"/>
          <w:szCs w:val="28"/>
        </w:rPr>
        <w:t xml:space="preserve">. </w:t>
      </w:r>
      <w:r w:rsidRPr="00E2388A">
        <w:rPr>
          <w:rFonts w:ascii="Simplified Arabic" w:hAnsi="Simplified Arabic" w:cs="Simplified Arabic"/>
          <w:color w:val="000000" w:themeColor="text1"/>
          <w:sz w:val="28"/>
          <w:szCs w:val="28"/>
          <w:rtl/>
        </w:rPr>
        <w:t>ويتضمن هذا السجل عمليات أربع مترابطة تبدأ بتحديد المخاطر وتوثيقها عبر تقنيات العصف الذهني وقوائم المراجعة وهيكل تجزئة المخاطر، ثم تنتقل إلى تحليلها وتقييمها نوعيًا وكمّيًا باستخدام مصفوفات الاحتمالية والأثر ومحاكاة مونت كارلو، يليها التخطيط للاستجابة من خلال استراتيجيات التجنّب والتخفيف والنقل والقبول، وصولًا إلى الرصد والمتابعة المستمرة، وقد أسهم التطور التقني في تعزيز كفاءة هذا السجل، حيث طوّر باحثون نظام رسم بياني معرفي للمخاطر يُستخلص آليًا من سجلات المخاطر السابقة ويُعرض عبر لوحة معلومات تفاعلية، مما يتيح لفرق المشاريع استرجاع البيانات ومقارنة المخاطر عبر مشاريع متعددة بسرعة ودقة</w:t>
      </w:r>
      <w:r w:rsidRPr="00E2388A">
        <w:rPr>
          <w:rFonts w:ascii="Simplified Arabic" w:hAnsi="Simplified Arabic" w:cs="Simplified Arabic"/>
          <w:color w:val="000000" w:themeColor="text1"/>
          <w:sz w:val="28"/>
          <w:szCs w:val="28"/>
        </w:rPr>
        <w:t xml:space="preserve"> (Kim etal., 2023).</w:t>
      </w:r>
    </w:p>
    <w:p w14:paraId="2977DCF6" w14:textId="77777777"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lastRenderedPageBreak/>
        <w:t>وتُكمّل مؤشرات الإنذار المبكر دور سجل المخاطر من خلال توفير إشارات كمية استباقية تكشف عن انحرافات الأداء قبل تحوّلها إلى أزمات فعلية. وتعتمد هذه المؤشرات على مقاييس القيمة المكتسبة مثل مؤشر أداء التكلفة ومؤشر أداء الجدول الزمني، إضافة إلى المؤشرات الرائدة للسلامة كمعدلات التفتيش الاستباقي والحوادث الوشيكة. وقد أثبت نظام الإنذار المبكر القائم على القيمة المكتسبة فعاليته في الكشف عن تجاوزات التكلفة في مراحل مبكرة من المشاريع الإنشائية الكبرى، مما يمنح متخذي القرار فرصة التدخل التصحيحي في الوقت المناسب</w:t>
      </w:r>
      <w:r w:rsidRPr="00E2388A">
        <w:rPr>
          <w:rFonts w:ascii="Simplified Arabic" w:hAnsi="Simplified Arabic" w:cs="Simplified Arabic"/>
          <w:color w:val="000000" w:themeColor="text1"/>
          <w:sz w:val="28"/>
          <w:szCs w:val="28"/>
        </w:rPr>
        <w:t xml:space="preserve"> (Luo et al., 2022).</w:t>
      </w:r>
    </w:p>
    <w:p w14:paraId="766491F8" w14:textId="77777777"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تُشكّل المخاطر التشغيلية في مشاريع التشييد تهديدًا مباشرًا لأهداف المشروع الثلاثة الرئيسة وهي التكلفة والزمن والجودة، وتنشأ هذه المخاطر من إخفاقات في العمليات الداخلية أو الأفراد أو الأنظمة أو من أحداث خارجية غير متوقعة. وقد وثّق تقرير دولي شمل مئة وثلاثة وثلاثين مشروعًا سعوديًا أن متوسط المطالبات الزمنية بلغ سبعة وتسعين فاصلة اثنين بالمئة من الجدول المخطط، وهو ما يفوق المتوسط العالمي البالغ ستة وستين فاصلة خمسة بالمئة، فيما بلغت مطالبات التكلفة سبعة وعشرين فاصلة تسعة بالمئة من الميزانية المعتمدة</w:t>
      </w:r>
      <w:r w:rsidRPr="00E2388A">
        <w:rPr>
          <w:rFonts w:ascii="Simplified Arabic" w:hAnsi="Simplified Arabic" w:cs="Simplified Arabic"/>
          <w:color w:val="000000" w:themeColor="text1"/>
          <w:sz w:val="28"/>
          <w:szCs w:val="28"/>
        </w:rPr>
        <w:t xml:space="preserve"> (HKA, 2025).</w:t>
      </w:r>
    </w:p>
    <w:p w14:paraId="0B40D7AD" w14:textId="0CDADAAB"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ولا تقتصر التداعيات على الجوانب المالية والزمنية، بل تمتد إلى سلامة العاملين في مواقع التنفيذ، إذ يُعدّ قطاع التشييد من أكثر القطاعات خطورة على مستوى العالم. وقد حدّدت دراسات حديثة أن السقوط من المرتفعات ومناولة المواد الثقيلة وتشغيل المعدات الثقيلة تمثّل أكثر المخاطر المهنية شيوعًا في مواقع البناء، فيما تسهم المؤشرات الرائدة للسلامة القائمة على التفتيش الاستباقي في تحسين مستوى الأداء السلامي بشكل ملموس عند تطبيقها بصورة منهجية ومنتظمة</w:t>
      </w:r>
      <w:r w:rsidRPr="00E2388A">
        <w:rPr>
          <w:rFonts w:ascii="Simplified Arabic" w:hAnsi="Simplified Arabic" w:cs="Simplified Arabic"/>
          <w:color w:val="000000" w:themeColor="text1"/>
          <w:sz w:val="28"/>
          <w:szCs w:val="28"/>
        </w:rPr>
        <w:t xml:space="preserve"> (Bhagwat et al., 2022).</w:t>
      </w:r>
    </w:p>
    <w:p w14:paraId="4FC4C500" w14:textId="77777777" w:rsidR="00030913" w:rsidRPr="00E2388A" w:rsidRDefault="00030913" w:rsidP="00016A6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وبناءً على ما سبق، تسعى هذه الدراسة إلى قياس أثر استخدام سجل المخاطر ومؤشرات الإنذار المبكر بأبعاده الأربعة</w:t>
      </w:r>
      <w:r w:rsidRPr="00E2388A">
        <w:rPr>
          <w:rFonts w:ascii="Simplified Arabic" w:hAnsi="Simplified Arabic" w:cs="Simplified Arabic"/>
          <w:color w:val="000000" w:themeColor="text1"/>
          <w:sz w:val="28"/>
          <w:szCs w:val="28"/>
        </w:rPr>
        <w:t xml:space="preserve"> — </w:t>
      </w:r>
      <w:r w:rsidRPr="00E2388A">
        <w:rPr>
          <w:rFonts w:ascii="Simplified Arabic" w:hAnsi="Simplified Arabic" w:cs="Simplified Arabic"/>
          <w:color w:val="000000" w:themeColor="text1"/>
          <w:sz w:val="28"/>
          <w:szCs w:val="28"/>
          <w:rtl/>
        </w:rPr>
        <w:t>التحديد والتوثيق، والتحليل والتقييم، والتخطيط للاستجابة، والرصد والإنذار المبكر — على خفض المخاطر التشغيلية وتحسين سلامة التنفيذ في شركات المقاولات المصنّفة العاملة في مشاريع البنية التحتية بمدينة الرياض، وذلك بما يُسهم في إثراء الأدبيات العربية في هذا المجال ويُوفّر إطارًا تطبيقيًا يدعم تحقيق مستهدفات رؤية المملكة ألفين وثلاثين</w:t>
      </w:r>
      <w:r w:rsidRPr="00E2388A">
        <w:rPr>
          <w:rFonts w:ascii="Simplified Arabic" w:hAnsi="Simplified Arabic" w:cs="Simplified Arabic"/>
          <w:color w:val="000000" w:themeColor="text1"/>
          <w:sz w:val="28"/>
          <w:szCs w:val="28"/>
        </w:rPr>
        <w:t>.</w:t>
      </w:r>
    </w:p>
    <w:p w14:paraId="7977F98C" w14:textId="03E3701B" w:rsidR="00016A6E" w:rsidRPr="00E2388A" w:rsidRDefault="00016A6E" w:rsidP="00016A6E">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479318"/>
      <w:bookmarkEnd w:id="1"/>
      <w:bookmarkEnd w:id="2"/>
      <w:r w:rsidRPr="00E2388A">
        <w:rPr>
          <w:rFonts w:ascii="Simplified Arabic" w:hAnsi="Simplified Arabic" w:cs="Simplified Arabic"/>
          <w:b/>
          <w:bCs/>
          <w:color w:val="000000" w:themeColor="text1"/>
          <w:sz w:val="36"/>
          <w:szCs w:val="36"/>
          <w:rtl/>
        </w:rPr>
        <w:t>2.1 مشكلة الدراسة</w:t>
      </w:r>
      <w:bookmarkEnd w:id="5"/>
    </w:p>
    <w:p w14:paraId="3863C39F" w14:textId="77777777" w:rsidR="007B08E2" w:rsidRPr="00E2388A" w:rsidRDefault="007B08E2" w:rsidP="00016A6E">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lastRenderedPageBreak/>
        <w:t>يشهد قطاع التشييد والبناء في المملكة العربية السعودية طفرة غير مسبوقة في حجم المشاريع وتعقيداتها، لا سيما في مدينة الرياض التي تحتضن حزمة ضخمة من مشاريع البنية التحتية المرتبطة بمستهدفات رؤية 2030، تشمل مشروع الرياض الخضراء، ومترو الرياض، ومشروع القدية، فضلاً عن مشاريع الطرق والصرف الصحي وشبكات المرافق التي تُشرف عليها أمانة منطقة الرياض ومركز مشاريع البنية التحتية. وعلى الرغم من هذا الزخم التنموي الهائل، تُشير الشواهد الإحصائية إلى أن قطاع المقاولات السعودي يُعاني من إشكاليات تشغيلية هيكلية وتحديات جوهرية في منظومة السلامة، تُهدد كفاءة تنفيذ هذه المشاريع وتُلقي بأعباء مالية وبشرية ثقيلة على جميع أصحاب المصلحة</w:t>
      </w:r>
      <w:r w:rsidRPr="00E2388A">
        <w:rPr>
          <w:rFonts w:ascii="Simplified Arabic" w:hAnsi="Simplified Arabic" w:cs="Simplified Arabic"/>
          <w:color w:val="000000" w:themeColor="text1"/>
          <w:sz w:val="28"/>
          <w:szCs w:val="28"/>
        </w:rPr>
        <w:t>.</w:t>
      </w:r>
    </w:p>
    <w:p w14:paraId="66548905" w14:textId="51471FCA" w:rsidR="007B08E2" w:rsidRPr="00E2388A" w:rsidRDefault="00030913" w:rsidP="00016A6E">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و</w:t>
      </w:r>
      <w:r w:rsidR="007B08E2" w:rsidRPr="00E2388A">
        <w:rPr>
          <w:rFonts w:ascii="Simplified Arabic" w:hAnsi="Simplified Arabic" w:cs="Simplified Arabic"/>
          <w:color w:val="000000" w:themeColor="text1"/>
          <w:sz w:val="28"/>
          <w:szCs w:val="28"/>
          <w:rtl/>
        </w:rPr>
        <w:t xml:space="preserve"> كشفت دراسة أكاديمية صادرة عن جامعة الملك سعود أن 82% من مشاريع البنية التحتية في المملكة تجاوزت الجدول الزمني المحدد لها، وأن 41% منها شهدت تجاوزاً في التكلفة عن الميزانية المعتمدة، حيث تعثّر 850 مشروعاً من أصل 1,035 مشروع بنية تحتية تم تحليلها. وعلى المستوى الإقليمي، أظهر تقرير</w:t>
      </w:r>
      <w:r w:rsidR="007B08E2" w:rsidRPr="00E2388A">
        <w:rPr>
          <w:rFonts w:ascii="Simplified Arabic" w:hAnsi="Simplified Arabic" w:cs="Simplified Arabic"/>
          <w:color w:val="000000" w:themeColor="text1"/>
          <w:sz w:val="28"/>
          <w:szCs w:val="28"/>
        </w:rPr>
        <w:t xml:space="preserve"> CRUX </w:t>
      </w:r>
      <w:r w:rsidR="007B08E2" w:rsidRPr="00E2388A">
        <w:rPr>
          <w:rFonts w:ascii="Simplified Arabic" w:hAnsi="Simplified Arabic" w:cs="Simplified Arabic"/>
          <w:color w:val="000000" w:themeColor="text1"/>
          <w:sz w:val="28"/>
          <w:szCs w:val="28"/>
          <w:rtl/>
        </w:rPr>
        <w:t>الصادر عن شركة</w:t>
      </w:r>
      <w:r w:rsidR="007B08E2" w:rsidRPr="00E2388A">
        <w:rPr>
          <w:rFonts w:ascii="Simplified Arabic" w:hAnsi="Simplified Arabic" w:cs="Simplified Arabic"/>
          <w:color w:val="000000" w:themeColor="text1"/>
          <w:sz w:val="28"/>
          <w:szCs w:val="28"/>
        </w:rPr>
        <w:t xml:space="preserve"> HKA </w:t>
      </w:r>
      <w:r w:rsidR="007B08E2" w:rsidRPr="00E2388A">
        <w:rPr>
          <w:rFonts w:ascii="Simplified Arabic" w:hAnsi="Simplified Arabic" w:cs="Simplified Arabic"/>
          <w:color w:val="000000" w:themeColor="text1"/>
          <w:sz w:val="28"/>
          <w:szCs w:val="28"/>
          <w:rtl/>
        </w:rPr>
        <w:t>عام 2025 — والذي حلّل 133 مشروعاً إنشائياً في المملكة العربية السعودية</w:t>
      </w:r>
      <w:r w:rsidR="007B08E2" w:rsidRPr="00E2388A">
        <w:rPr>
          <w:rFonts w:ascii="Simplified Arabic" w:hAnsi="Simplified Arabic" w:cs="Simplified Arabic"/>
          <w:color w:val="000000" w:themeColor="text1"/>
          <w:sz w:val="28"/>
          <w:szCs w:val="28"/>
        </w:rPr>
        <w:t xml:space="preserve"> — </w:t>
      </w:r>
      <w:r w:rsidR="007B08E2" w:rsidRPr="00E2388A">
        <w:rPr>
          <w:rFonts w:ascii="Simplified Arabic" w:hAnsi="Simplified Arabic" w:cs="Simplified Arabic"/>
          <w:color w:val="000000" w:themeColor="text1"/>
          <w:sz w:val="28"/>
          <w:szCs w:val="28"/>
          <w:rtl/>
        </w:rPr>
        <w:t xml:space="preserve">أن المقاولين طالبوا بتمديدات زمنية بلغت في المتوسط 97.2% من الجدول الزمني المُخطط، وهي نسبة تفوق المتوسط العالمي البالغ 66.5% بفارق شاسع، فيما بلغت مطالبات التكلفة 27.9% من الميزانية الرأسمالية المُقدّرة. وأرجع التقرير أبرز أسباب النزاعات إلى التأخر في الوصول إلى مواقع العمل </w:t>
      </w:r>
      <w:r w:rsidR="007B08E2" w:rsidRPr="00E2388A">
        <w:rPr>
          <w:rFonts w:ascii="Simplified Arabic" w:hAnsi="Simplified Arabic" w:cs="Simplified Arabic"/>
          <w:color w:val="000000" w:themeColor="text1"/>
          <w:sz w:val="28"/>
          <w:szCs w:val="28"/>
        </w:rPr>
        <w:t>(30.8%)</w:t>
      </w:r>
      <w:r w:rsidR="007B08E2" w:rsidRPr="00E2388A">
        <w:rPr>
          <w:rFonts w:ascii="Simplified Arabic" w:hAnsi="Simplified Arabic" w:cs="Simplified Arabic"/>
          <w:color w:val="000000" w:themeColor="text1"/>
          <w:sz w:val="28"/>
          <w:szCs w:val="28"/>
          <w:rtl/>
        </w:rPr>
        <w:t xml:space="preserve">، وإشكاليات التدفق النقدي والمدفوعات (31.6%)، وتأخر الموافقات </w:t>
      </w:r>
      <w:r w:rsidR="007B08E2" w:rsidRPr="00E2388A">
        <w:rPr>
          <w:rFonts w:ascii="Simplified Arabic" w:hAnsi="Simplified Arabic" w:cs="Simplified Arabic"/>
          <w:color w:val="000000" w:themeColor="text1"/>
          <w:sz w:val="28"/>
          <w:szCs w:val="28"/>
        </w:rPr>
        <w:t>(30.1%)</w:t>
      </w:r>
      <w:r w:rsidR="007B08E2" w:rsidRPr="00E2388A">
        <w:rPr>
          <w:rFonts w:ascii="Simplified Arabic" w:hAnsi="Simplified Arabic" w:cs="Simplified Arabic"/>
          <w:color w:val="000000" w:themeColor="text1"/>
          <w:sz w:val="28"/>
          <w:szCs w:val="28"/>
          <w:rtl/>
        </w:rPr>
        <w:t>، وهي عوامل كان يمكن رصدها مبكراً والتعامل معها استباقياً لو توفر نظام فعّال لسجل المخاطر ومؤشرات الإنذار المبكر</w:t>
      </w:r>
      <w:r w:rsidR="007B08E2" w:rsidRPr="00E2388A">
        <w:rPr>
          <w:rFonts w:ascii="Simplified Arabic" w:hAnsi="Simplified Arabic" w:cs="Simplified Arabic"/>
          <w:color w:val="000000" w:themeColor="text1"/>
          <w:sz w:val="28"/>
          <w:szCs w:val="28"/>
        </w:rPr>
        <w:t>.</w:t>
      </w:r>
    </w:p>
    <w:p w14:paraId="5419805F" w14:textId="77777777" w:rsidR="007B08E2" w:rsidRPr="00E2388A" w:rsidRDefault="007B08E2" w:rsidP="00016A6E">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أما على صعيد السلامة والصحة المهنية، فإن الأرقام لا تقل إثارة للقلق؛ إذ تُظهر إحصائيات المؤسسة العامة للتأمينات الاجتماعية</w:t>
      </w:r>
      <w:r w:rsidRPr="00E2388A">
        <w:rPr>
          <w:rFonts w:ascii="Simplified Arabic" w:hAnsi="Simplified Arabic" w:cs="Simplified Arabic"/>
          <w:color w:val="000000" w:themeColor="text1"/>
          <w:sz w:val="28"/>
          <w:szCs w:val="28"/>
        </w:rPr>
        <w:t xml:space="preserve"> (GOSI) </w:t>
      </w:r>
      <w:r w:rsidRPr="00E2388A">
        <w:rPr>
          <w:rFonts w:ascii="Simplified Arabic" w:hAnsi="Simplified Arabic" w:cs="Simplified Arabic"/>
          <w:color w:val="000000" w:themeColor="text1"/>
          <w:sz w:val="28"/>
          <w:szCs w:val="28"/>
          <w:rtl/>
        </w:rPr>
        <w:t>أن قطاع التشييد يستأثر وحده بما يتراوح بين 42% و48% من إجمالي إصابات العمل المُسجّلة في المملكة خلال الفترة من 2016 إلى 2021، وقد سُجّل 9,607 إصابات عمل في قطاع البناء وحده خلال عام 2022. كما أشارت دراسة علمية منشورة في مجلة</w:t>
      </w:r>
      <w:r w:rsidRPr="00E2388A">
        <w:rPr>
          <w:rFonts w:ascii="Simplified Arabic" w:hAnsi="Simplified Arabic" w:cs="Simplified Arabic"/>
          <w:color w:val="000000" w:themeColor="text1"/>
          <w:sz w:val="28"/>
          <w:szCs w:val="28"/>
        </w:rPr>
        <w:t xml:space="preserve"> Buildings </w:t>
      </w:r>
      <w:r w:rsidRPr="00E2388A">
        <w:rPr>
          <w:rFonts w:ascii="Simplified Arabic" w:hAnsi="Simplified Arabic" w:cs="Simplified Arabic"/>
          <w:color w:val="000000" w:themeColor="text1"/>
          <w:sz w:val="28"/>
          <w:szCs w:val="28"/>
          <w:rtl/>
        </w:rPr>
        <w:t>إلى أن معدل الحوادث غير المميتة في قطاع التشييد السعودي بلغ 5.4 حادثة لكل 1,000 عامل مقارنة بـ 5.1 في القطاعات الأخرى، مع ارتفاع نسبة إصابات العمال السعوديين من 5.3% عام 2016 إلى 10% عام 2021، مما يعكس تصاعد المخاطر التشغيلية بالتوازي مع التوسع في حجم المشاريع</w:t>
      </w:r>
      <w:r w:rsidRPr="00E2388A">
        <w:rPr>
          <w:rFonts w:ascii="Simplified Arabic" w:hAnsi="Simplified Arabic" w:cs="Simplified Arabic"/>
          <w:color w:val="000000" w:themeColor="text1"/>
          <w:sz w:val="28"/>
          <w:szCs w:val="28"/>
        </w:rPr>
        <w:t>.</w:t>
      </w:r>
    </w:p>
    <w:p w14:paraId="715EAA81" w14:textId="77777777" w:rsidR="007B08E2" w:rsidRPr="00E2388A" w:rsidRDefault="007B08E2" w:rsidP="00016A6E">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lastRenderedPageBreak/>
        <w:t>وتتفاقم هذه الإشكاليات في ظل ما أشارت إليه الدراسات الميدانية من ضعف واضح في الممارسات المنهجية لإدارة المخاطر لدى شركات المقاولات المحلية؛ فقد وثّقت دراسة احميدة وأرحومة (2024) أن 85% من ممارسي إدارة المشاريع في مشاريع البناء الليبية يعتمدون حصرياً على الخبرة الشخصية في التعامل مع المخاطر دون الاستناد إلى سجل مخاطر مُنظّم أو مؤشرات إنذار مبكر، وهو واقع لا يبعد كثيراً عن بيئة المقاولات في المنطقة العربية بشكل عام. وفي السياق ذاته، كشفت دراسة القهوادي (2024) أن مؤشر أثر المخاطر على ميزانية مشاريع البنية التحتية في ليبيا بلغ 75</w:t>
      </w:r>
      <w:r w:rsidRPr="00E2388A">
        <w:rPr>
          <w:rFonts w:ascii="Simplified Arabic" w:hAnsi="Simplified Arabic" w:cs="Simplified Arabic"/>
          <w:color w:val="000000" w:themeColor="text1"/>
          <w:sz w:val="28"/>
          <w:szCs w:val="28"/>
        </w:rPr>
        <w:t>%</w:t>
      </w:r>
      <w:r w:rsidRPr="00E2388A">
        <w:rPr>
          <w:rFonts w:ascii="Simplified Arabic" w:hAnsi="Simplified Arabic" w:cs="Simplified Arabic"/>
          <w:color w:val="000000" w:themeColor="text1"/>
          <w:sz w:val="28"/>
          <w:szCs w:val="28"/>
          <w:rtl/>
        </w:rPr>
        <w:t>، وعلى الجدول الزمني 71%، وعلى الجودة 63%، بينما لم يتجاوز أثرها على السلامة المهنية 43%، مما يُشير إلى تهميش بُعد السلامة في منظومة إدارة المخاطر رغم خطورته البالغة</w:t>
      </w:r>
      <w:r w:rsidRPr="00E2388A">
        <w:rPr>
          <w:rFonts w:ascii="Simplified Arabic" w:hAnsi="Simplified Arabic" w:cs="Simplified Arabic"/>
          <w:color w:val="000000" w:themeColor="text1"/>
          <w:sz w:val="28"/>
          <w:szCs w:val="28"/>
        </w:rPr>
        <w:t>.</w:t>
      </w:r>
    </w:p>
    <w:p w14:paraId="57C00994" w14:textId="77777777" w:rsidR="007B08E2" w:rsidRPr="00E2388A" w:rsidRDefault="007B08E2" w:rsidP="00016A6E">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وفي ضوء ما سبق، تتبلور مشكلة الدراسة في وجود فجوة واضحة بين الحجم المتسارع لمشاريع البنية التحتية في مدينة الرياض ومستوى نضج ممارسات إدارة المخاطر المُطبّقة فعلياً في شركات المقاولات العاملة بها، مما يُفضي إلى تجاوزات مُتكررة في التكلفة والوقت وتراجع مؤشرات السلامة المهنية. وعليه، تسعى هذه الدراسة إلى الإجابة عن السؤال المحوري التالي</w:t>
      </w:r>
      <w:r w:rsidRPr="00E2388A">
        <w:rPr>
          <w:rFonts w:ascii="Simplified Arabic" w:hAnsi="Simplified Arabic" w:cs="Simplified Arabic"/>
          <w:color w:val="000000" w:themeColor="text1"/>
          <w:sz w:val="28"/>
          <w:szCs w:val="28"/>
        </w:rPr>
        <w:t xml:space="preserve">: </w:t>
      </w:r>
      <w:r w:rsidRPr="00E2388A">
        <w:rPr>
          <w:rFonts w:ascii="Simplified Arabic" w:hAnsi="Simplified Arabic" w:cs="Simplified Arabic"/>
          <w:color w:val="000000" w:themeColor="text1"/>
          <w:sz w:val="28"/>
          <w:szCs w:val="28"/>
          <w:rtl/>
        </w:rPr>
        <w:t>ما أثر سجل المخاطر ومؤشرات الإنذار المبكر بأبعاده (تحديد المخاطر وتوثيقها، تحليل المخاطر وتقييمها، تخطيط الاستجابة للمخاطر، الرصد والإنذار المبكر) على الحد من المخاطر التشغيلية وتحسين سلامة التنفيذ في شركات المقاولات العاملة بمشاريع البنية التحتية بمدينة الرياض؟</w:t>
      </w:r>
    </w:p>
    <w:p w14:paraId="64311A96" w14:textId="21655CB8" w:rsidR="00016A6E" w:rsidRPr="00E2388A" w:rsidRDefault="00016A6E" w:rsidP="00016A6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479319"/>
      <w:r w:rsidRPr="00E2388A">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78243098" w14:textId="77777777" w:rsidR="007B08E2" w:rsidRPr="00E2388A" w:rsidRDefault="007B08E2" w:rsidP="00016A6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تهدف هذه الدراسة إلى قياس وتحليل أثر سجل المخاطر ومؤشرات الإنذار المبكر بأبعاده الأربعة — تحديد المخاطر وتوثيقها، وتحليل المخاطر وتقييمها، وتخطيط الاستجابة للمخاطر، والرصد والإنذار المبكر — على الحد من المخاطر التشغيلية وتحسين سلامة التنفيذ في شركات المقاولات المُصنّفة العاملة بمشاريع البنية التحتية في مدينة الرياض</w:t>
      </w:r>
      <w:r w:rsidRPr="00E2388A">
        <w:rPr>
          <w:rFonts w:ascii="Simplified Arabic" w:eastAsia="Times New Roman" w:hAnsi="Simplified Arabic" w:cs="Simplified Arabic"/>
          <w:color w:val="000000" w:themeColor="text1"/>
          <w:kern w:val="0"/>
          <w:sz w:val="28"/>
          <w:szCs w:val="28"/>
          <w14:ligatures w14:val="none"/>
        </w:rPr>
        <w:t>.</w:t>
      </w:r>
    </w:p>
    <w:p w14:paraId="22F01704" w14:textId="77777777" w:rsidR="007B08E2" w:rsidRPr="00E2388A" w:rsidRDefault="007B08E2" w:rsidP="006642F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2388A">
        <w:rPr>
          <w:rFonts w:ascii="Simplified Arabic" w:eastAsia="Times New Roman" w:hAnsi="Simplified Arabic" w:cs="Simplified Arabic"/>
          <w:b/>
          <w:bCs/>
          <w:color w:val="000000" w:themeColor="text1"/>
          <w:kern w:val="0"/>
          <w:sz w:val="28"/>
          <w:szCs w:val="28"/>
          <w:rtl/>
          <w14:ligatures w14:val="none"/>
        </w:rPr>
        <w:t>ينبثق عن الهدف الرئيسي الأهداف الفرعية التالية</w:t>
      </w:r>
      <w:r w:rsidRPr="00E2388A">
        <w:rPr>
          <w:rFonts w:ascii="Simplified Arabic" w:eastAsia="Times New Roman" w:hAnsi="Simplified Arabic" w:cs="Simplified Arabic"/>
          <w:b/>
          <w:bCs/>
          <w:color w:val="000000" w:themeColor="text1"/>
          <w:kern w:val="0"/>
          <w:sz w:val="28"/>
          <w:szCs w:val="28"/>
          <w14:ligatures w14:val="none"/>
        </w:rPr>
        <w:t>:</w:t>
      </w:r>
    </w:p>
    <w:p w14:paraId="6FAFAE25" w14:textId="430389A5" w:rsidR="007B08E2" w:rsidRPr="00E2388A" w:rsidRDefault="007B08E2" w:rsidP="00016A6E">
      <w:pPr>
        <w:pStyle w:val="ListParagraph"/>
        <w:numPr>
          <w:ilvl w:val="0"/>
          <w:numId w:val="1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قياس أثر بُعد تحديد المخاطر وتوثيقها على الحد من المخاطر التشغيلية وتحسين سلامة التنفيذ في شركات المقاولات العاملة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41B8BC66" w14:textId="7CACADB0" w:rsidR="007B08E2" w:rsidRPr="00E2388A" w:rsidRDefault="007B08E2" w:rsidP="00016A6E">
      <w:pPr>
        <w:pStyle w:val="ListParagraph"/>
        <w:numPr>
          <w:ilvl w:val="0"/>
          <w:numId w:val="1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قياس أثر بُعد تحليل المخاطر وتقييمها على الحد من المخاطر التشغيلية وتحسين سلامة التنفيذ في شركات المقاولات العاملة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672071BD" w14:textId="07903FF6" w:rsidR="007B08E2" w:rsidRPr="00E2388A" w:rsidRDefault="007B08E2" w:rsidP="00016A6E">
      <w:pPr>
        <w:pStyle w:val="ListParagraph"/>
        <w:numPr>
          <w:ilvl w:val="0"/>
          <w:numId w:val="1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قياس أثر بُعد تخطيط الاستجابة للمخاطر على الحد من المخاطر التشغيلية وتحسين سلامة التنفيذ في شركات المقاولات العاملة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62B853F2" w14:textId="43F28022" w:rsidR="007B08E2" w:rsidRPr="00E2388A" w:rsidRDefault="007B08E2" w:rsidP="00016A6E">
      <w:pPr>
        <w:pStyle w:val="ListParagraph"/>
        <w:numPr>
          <w:ilvl w:val="0"/>
          <w:numId w:val="1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قياس أثر بُعد الرصد والإنذار المبكر على الحد من المخاطر التشغيلية وتحسين سلامة التنفيذ في شركات المقاولات العاملة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7625727A" w14:textId="7DE81936" w:rsidR="007B08E2" w:rsidRPr="00E2388A" w:rsidRDefault="007B08E2" w:rsidP="00016A6E">
      <w:pPr>
        <w:pStyle w:val="ListParagraph"/>
        <w:numPr>
          <w:ilvl w:val="0"/>
          <w:numId w:val="13"/>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تقديم توصيات علمية وعملية لشركات المقاولات والجهات التنظيمية المعنية بقطاع البنية التحتية في مدينة الرياض حول تعزيز فاعلية سجل المخاطر وآليات الإنذار المبكر بما يُسهم في خفض المخاطر التشغيلية ورفع مؤشرات السلامة المهنية</w:t>
      </w:r>
      <w:r w:rsidRPr="00E2388A">
        <w:rPr>
          <w:rFonts w:ascii="Simplified Arabic" w:eastAsia="Times New Roman" w:hAnsi="Simplified Arabic" w:cs="Simplified Arabic"/>
          <w:color w:val="000000" w:themeColor="text1"/>
          <w:kern w:val="0"/>
          <w:sz w:val="28"/>
          <w:szCs w:val="28"/>
          <w14:ligatures w14:val="none"/>
        </w:rPr>
        <w:t>.</w:t>
      </w:r>
    </w:p>
    <w:p w14:paraId="36862601" w14:textId="77777777" w:rsidR="00016A6E" w:rsidRPr="00E2388A" w:rsidRDefault="00016A6E" w:rsidP="00016A6E">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479320"/>
      <w:r w:rsidRPr="00E2388A">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718E1E4E" w14:textId="536CBCAB" w:rsidR="00016A6E" w:rsidRPr="00E2388A" w:rsidRDefault="00016A6E" w:rsidP="00016A6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2388A">
        <w:rPr>
          <w:rFonts w:ascii="Simplified Arabic" w:eastAsia="Times New Roman" w:hAnsi="Simplified Arabic" w:cs="Simplified Arabic"/>
          <w:b/>
          <w:bCs/>
          <w:color w:val="000000" w:themeColor="text1"/>
          <w:kern w:val="0"/>
          <w:sz w:val="32"/>
          <w:szCs w:val="32"/>
          <w:rtl/>
          <w14:ligatures w14:val="none"/>
        </w:rPr>
        <w:t>السؤال الرئيسي</w:t>
      </w:r>
    </w:p>
    <w:p w14:paraId="21035E23" w14:textId="77777777" w:rsidR="007B08E2" w:rsidRPr="00E2388A" w:rsidRDefault="007B08E2" w:rsidP="00016A6E">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ما أثر سجل المخاطر ومؤشرات الإنذار المبكر بأبعاده (تحديد المخاطر وتوثيقها، تحليل المخاطر وتقييمها، تخطيط الاستجابة للمخاطر، الرصد والإنذار المبكر) على الحد من المخاطر التشغيلية وتحسين سلامة التنفيذ في شركات المقاولات العاملة بمشاريع البنية التحتية بمدينة الرياض؟</w:t>
      </w:r>
    </w:p>
    <w:p w14:paraId="193F1C64" w14:textId="77777777" w:rsidR="007B08E2" w:rsidRPr="00E2388A" w:rsidRDefault="007B08E2" w:rsidP="00016A6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30785"/>
      <w:bookmarkStart w:id="9" w:name="_Toc223930817"/>
      <w:r w:rsidRPr="00E2388A">
        <w:rPr>
          <w:rFonts w:ascii="Simplified Arabic" w:eastAsia="Times New Roman" w:hAnsi="Simplified Arabic" w:cs="Simplified Arabic"/>
          <w:b/>
          <w:bCs/>
          <w:color w:val="000000" w:themeColor="text1"/>
          <w:kern w:val="0"/>
          <w:sz w:val="32"/>
          <w:szCs w:val="32"/>
          <w:rtl/>
          <w14:ligatures w14:val="none"/>
        </w:rPr>
        <w:t>الأسئلة الفرعية</w:t>
      </w:r>
      <w:bookmarkEnd w:id="8"/>
      <w:bookmarkEnd w:id="9"/>
    </w:p>
    <w:p w14:paraId="2530DA3B" w14:textId="77777777" w:rsidR="007B08E2" w:rsidRPr="00E2388A" w:rsidRDefault="007B08E2" w:rsidP="006642F0">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ما أثر تحديد المخاطر وتوثيقها في سجل المخاطر على الحد من المخاطر التشغيلية وتحسين سلامة التنفيذ في شركات المقاولات بمشاريع البنية التحتية بمدينة الرياض؟</w:t>
      </w:r>
    </w:p>
    <w:p w14:paraId="5E30E239" w14:textId="77777777" w:rsidR="007B08E2" w:rsidRPr="00E2388A" w:rsidRDefault="007B08E2" w:rsidP="006642F0">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ما أثر تحليل المخاطر وتقييمها باستخدام الأساليب النوعية والكمية على الحد من المخاطر التشغيلية وتحسين سلامة التنفيذ في شركات المقاولات بمشاريع البنية التحتية بمدينة الرياض؟</w:t>
      </w:r>
    </w:p>
    <w:p w14:paraId="146387EA" w14:textId="77777777" w:rsidR="007B08E2" w:rsidRPr="00E2388A" w:rsidRDefault="007B08E2" w:rsidP="006642F0">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ما أثر تخطيط الاستجابة للمخاطر ووضع خطط الطوارئ على الحد من المخاطر التشغيلية وتحسين سلامة التنفيذ في شركات المقاولات بمشاريع البنية التحتية بمدينة الرياض؟</w:t>
      </w:r>
    </w:p>
    <w:p w14:paraId="4B35F921" w14:textId="5C1E5A20" w:rsidR="007B08E2" w:rsidRPr="00E2388A" w:rsidRDefault="007B08E2" w:rsidP="006642F0">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ما أثر الرصد المستمر ومؤشرات الإنذار المبكر على الحد من المخاطر التشغيلية وتحسين سلامة التنفيذ في شركات المقاولات بمشاريع البنية التحتية بمدينة الرياض؟</w:t>
      </w:r>
    </w:p>
    <w:p w14:paraId="5C17DA5B" w14:textId="77777777" w:rsidR="0005335B" w:rsidRPr="00E2388A" w:rsidRDefault="0005335B" w:rsidP="0005335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79321"/>
      <w:r w:rsidRPr="00E2388A">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10"/>
    </w:p>
    <w:p w14:paraId="3A91FA2B" w14:textId="1A20CDD8" w:rsidR="0005335B" w:rsidRPr="00E2388A" w:rsidRDefault="0005335B"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2388A">
        <w:rPr>
          <w:rFonts w:ascii="Simplified Arabic" w:eastAsia="Times New Roman" w:hAnsi="Simplified Arabic" w:cs="Simplified Arabic"/>
          <w:b/>
          <w:bCs/>
          <w:color w:val="000000" w:themeColor="text1"/>
          <w:kern w:val="0"/>
          <w:sz w:val="32"/>
          <w:szCs w:val="32"/>
          <w:rtl/>
          <w14:ligatures w14:val="none"/>
        </w:rPr>
        <w:t>الفرض الرئيسي</w:t>
      </w:r>
    </w:p>
    <w:p w14:paraId="377D97EC" w14:textId="77777777" w:rsidR="007B08E2" w:rsidRPr="00E2388A" w:rsidRDefault="007B08E2" w:rsidP="0005335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14:ligatures w14:val="none"/>
        </w:rPr>
        <w:t>H</w:t>
      </w:r>
      <w:r w:rsidRPr="00E2388A">
        <w:rPr>
          <w:rFonts w:ascii="Times New Roman" w:eastAsia="Times New Roman" w:hAnsi="Times New Roman" w:cs="Times New Roman"/>
          <w:color w:val="000000" w:themeColor="text1"/>
          <w:kern w:val="0"/>
          <w:sz w:val="28"/>
          <w:szCs w:val="28"/>
          <w14:ligatures w14:val="none"/>
        </w:rPr>
        <w:t>₀</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Cambria" w:eastAsia="Times New Roman" w:hAnsi="Cambria" w:cs="Cambria"/>
          <w:color w:val="000000" w:themeColor="text1"/>
          <w:kern w:val="0"/>
          <w:sz w:val="28"/>
          <w:szCs w:val="28"/>
          <w14:ligatures w14:val="none"/>
        </w:rPr>
        <w:t>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 0.05) </w:t>
      </w:r>
      <w:r w:rsidRPr="00E2388A">
        <w:rPr>
          <w:rFonts w:ascii="Simplified Arabic" w:eastAsia="Times New Roman" w:hAnsi="Simplified Arabic" w:cs="Simplified Arabic"/>
          <w:color w:val="000000" w:themeColor="text1"/>
          <w:kern w:val="0"/>
          <w:sz w:val="28"/>
          <w:szCs w:val="28"/>
          <w:rtl/>
          <w14:ligatures w14:val="none"/>
        </w:rPr>
        <w:t>لسجل المخاطر ومؤشرات الإنذار المبكر بأبعاده مجتمعة على الحد من المخاطر التشغيلية وتحسين سلامة التنفيذ في شركات المقاولات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6839F739" w14:textId="77777777"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930788"/>
      <w:bookmarkStart w:id="12" w:name="_Toc223930820"/>
      <w:r w:rsidRPr="00E2388A">
        <w:rPr>
          <w:rFonts w:ascii="Simplified Arabic" w:eastAsia="Times New Roman" w:hAnsi="Simplified Arabic" w:cs="Simplified Arabic"/>
          <w:b/>
          <w:bCs/>
          <w:color w:val="000000" w:themeColor="text1"/>
          <w:kern w:val="0"/>
          <w:sz w:val="32"/>
          <w:szCs w:val="32"/>
          <w:rtl/>
          <w14:ligatures w14:val="none"/>
        </w:rPr>
        <w:t>الفروض الفرعية</w:t>
      </w:r>
      <w:bookmarkEnd w:id="11"/>
      <w:bookmarkEnd w:id="12"/>
    </w:p>
    <w:p w14:paraId="12CE3248" w14:textId="77777777" w:rsidR="007B08E2" w:rsidRPr="00E2388A" w:rsidRDefault="007B08E2" w:rsidP="0005335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14:ligatures w14:val="none"/>
        </w:rPr>
        <w:t>H</w:t>
      </w:r>
      <w:r w:rsidRPr="00E2388A">
        <w:rPr>
          <w:rFonts w:ascii="Times New Roman" w:eastAsia="Times New Roman" w:hAnsi="Times New Roman" w:cs="Times New Roman"/>
          <w:color w:val="000000" w:themeColor="text1"/>
          <w:kern w:val="0"/>
          <w:sz w:val="28"/>
          <w:szCs w:val="28"/>
          <w14:ligatures w14:val="none"/>
        </w:rPr>
        <w:t>₀₁</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Cambria" w:eastAsia="Times New Roman" w:hAnsi="Cambria" w:cs="Cambria"/>
          <w:color w:val="000000" w:themeColor="text1"/>
          <w:kern w:val="0"/>
          <w:sz w:val="28"/>
          <w:szCs w:val="28"/>
          <w14:ligatures w14:val="none"/>
        </w:rPr>
        <w:t>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 0.05) </w:t>
      </w:r>
      <w:r w:rsidRPr="00E2388A">
        <w:rPr>
          <w:rFonts w:ascii="Simplified Arabic" w:eastAsia="Times New Roman" w:hAnsi="Simplified Arabic" w:cs="Simplified Arabic"/>
          <w:color w:val="000000" w:themeColor="text1"/>
          <w:kern w:val="0"/>
          <w:sz w:val="28"/>
          <w:szCs w:val="28"/>
          <w:rtl/>
          <w14:ligatures w14:val="none"/>
        </w:rPr>
        <w:t>لبُعد تحديد المخاطر وتوثيقها على الحد من المخاطر التشغيلية وتحسين سلامة التنفيذ في شركات المقاولات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0B6BAF34" w14:textId="77777777" w:rsidR="007B08E2" w:rsidRPr="00E2388A" w:rsidRDefault="007B08E2" w:rsidP="0005335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14:ligatures w14:val="none"/>
        </w:rPr>
        <w:t>H</w:t>
      </w:r>
      <w:r w:rsidRPr="00E2388A">
        <w:rPr>
          <w:rFonts w:ascii="Times New Roman" w:eastAsia="Times New Roman" w:hAnsi="Times New Roman" w:cs="Times New Roman"/>
          <w:color w:val="000000" w:themeColor="text1"/>
          <w:kern w:val="0"/>
          <w:sz w:val="28"/>
          <w:szCs w:val="28"/>
          <w14:ligatures w14:val="none"/>
        </w:rPr>
        <w:t>₀₂</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Cambria" w:eastAsia="Times New Roman" w:hAnsi="Cambria" w:cs="Cambria"/>
          <w:color w:val="000000" w:themeColor="text1"/>
          <w:kern w:val="0"/>
          <w:sz w:val="28"/>
          <w:szCs w:val="28"/>
          <w14:ligatures w14:val="none"/>
        </w:rPr>
        <w:t>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 0.05) </w:t>
      </w:r>
      <w:r w:rsidRPr="00E2388A">
        <w:rPr>
          <w:rFonts w:ascii="Simplified Arabic" w:eastAsia="Times New Roman" w:hAnsi="Simplified Arabic" w:cs="Simplified Arabic"/>
          <w:color w:val="000000" w:themeColor="text1"/>
          <w:kern w:val="0"/>
          <w:sz w:val="28"/>
          <w:szCs w:val="28"/>
          <w:rtl/>
          <w14:ligatures w14:val="none"/>
        </w:rPr>
        <w:t>لبُعد تحليل المخاطر وتقييمها على الحد من المخاطر التشغيلية وتحسين سلامة التنفيذ في شركات المقاولات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3D2D1676" w14:textId="77777777" w:rsidR="007B08E2" w:rsidRPr="00E2388A" w:rsidRDefault="007B08E2" w:rsidP="0005335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14:ligatures w14:val="none"/>
        </w:rPr>
        <w:t>H</w:t>
      </w:r>
      <w:r w:rsidRPr="00E2388A">
        <w:rPr>
          <w:rFonts w:ascii="Times New Roman" w:eastAsia="Times New Roman" w:hAnsi="Times New Roman" w:cs="Times New Roman"/>
          <w:color w:val="000000" w:themeColor="text1"/>
          <w:kern w:val="0"/>
          <w:sz w:val="28"/>
          <w:szCs w:val="28"/>
          <w14:ligatures w14:val="none"/>
        </w:rPr>
        <w:t>₀₃</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Cambria" w:eastAsia="Times New Roman" w:hAnsi="Cambria" w:cs="Cambria"/>
          <w:color w:val="000000" w:themeColor="text1"/>
          <w:kern w:val="0"/>
          <w:sz w:val="28"/>
          <w:szCs w:val="28"/>
          <w14:ligatures w14:val="none"/>
        </w:rPr>
        <w:t>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 0.05) </w:t>
      </w:r>
      <w:r w:rsidRPr="00E2388A">
        <w:rPr>
          <w:rFonts w:ascii="Simplified Arabic" w:eastAsia="Times New Roman" w:hAnsi="Simplified Arabic" w:cs="Simplified Arabic"/>
          <w:color w:val="000000" w:themeColor="text1"/>
          <w:kern w:val="0"/>
          <w:sz w:val="28"/>
          <w:szCs w:val="28"/>
          <w:rtl/>
          <w14:ligatures w14:val="none"/>
        </w:rPr>
        <w:t>لبُعد تخطيط الاستجابة للمخاطر على الحد من المخاطر التشغيلية وتحسين سلامة التنفيذ في شركات المقاولات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05C38C08" w14:textId="77777777" w:rsidR="007B08E2" w:rsidRPr="00E2388A" w:rsidRDefault="007B08E2" w:rsidP="0005335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14:ligatures w14:val="none"/>
        </w:rPr>
        <w:t>H</w:t>
      </w:r>
      <w:r w:rsidRPr="00E2388A">
        <w:rPr>
          <w:rFonts w:ascii="Times New Roman" w:eastAsia="Times New Roman" w:hAnsi="Times New Roman" w:cs="Times New Roman"/>
          <w:color w:val="000000" w:themeColor="text1"/>
          <w:kern w:val="0"/>
          <w:sz w:val="28"/>
          <w:szCs w:val="28"/>
          <w14:ligatures w14:val="none"/>
        </w:rPr>
        <w:t>₀₄</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Cambria" w:eastAsia="Times New Roman" w:hAnsi="Cambria" w:cs="Cambria"/>
          <w:color w:val="000000" w:themeColor="text1"/>
          <w:kern w:val="0"/>
          <w:sz w:val="28"/>
          <w:szCs w:val="28"/>
          <w14:ligatures w14:val="none"/>
        </w:rPr>
        <w:t>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 0.05) </w:t>
      </w:r>
      <w:r w:rsidRPr="00E2388A">
        <w:rPr>
          <w:rFonts w:ascii="Simplified Arabic" w:eastAsia="Times New Roman" w:hAnsi="Simplified Arabic" w:cs="Simplified Arabic"/>
          <w:color w:val="000000" w:themeColor="text1"/>
          <w:kern w:val="0"/>
          <w:sz w:val="28"/>
          <w:szCs w:val="28"/>
          <w:rtl/>
          <w14:ligatures w14:val="none"/>
        </w:rPr>
        <w:t>لبُعد الرصد والإنذار المبكر على الحد من المخاطر التشغيلية وتحسين سلامة التنفيذ في شركات المقاولات بمشاريع البنية التحتية بمدينة الرياض</w:t>
      </w:r>
      <w:r w:rsidRPr="00E2388A">
        <w:rPr>
          <w:rFonts w:ascii="Simplified Arabic" w:eastAsia="Times New Roman" w:hAnsi="Simplified Arabic" w:cs="Simplified Arabic"/>
          <w:color w:val="000000" w:themeColor="text1"/>
          <w:kern w:val="0"/>
          <w:sz w:val="28"/>
          <w:szCs w:val="28"/>
          <w14:ligatures w14:val="none"/>
        </w:rPr>
        <w:t>.</w:t>
      </w:r>
    </w:p>
    <w:p w14:paraId="4CCB4862" w14:textId="77777777" w:rsidR="0005335B" w:rsidRPr="00E2388A" w:rsidRDefault="0005335B" w:rsidP="0005335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479322"/>
      <w:r w:rsidRPr="00E2388A">
        <w:rPr>
          <w:rFonts w:ascii="Simplified Arabic" w:eastAsia="Times New Roman" w:hAnsi="Simplified Arabic" w:cs="Simplified Arabic"/>
          <w:b/>
          <w:bCs/>
          <w:color w:val="000000" w:themeColor="text1"/>
          <w:kern w:val="0"/>
          <w:sz w:val="36"/>
          <w:szCs w:val="36"/>
          <w:rtl/>
          <w14:ligatures w14:val="none"/>
        </w:rPr>
        <w:t>6.1 أهمية الدراسة</w:t>
      </w:r>
      <w:bookmarkEnd w:id="13"/>
    </w:p>
    <w:p w14:paraId="6A375110" w14:textId="2DA4B2CA" w:rsidR="0005335B" w:rsidRPr="00E2388A" w:rsidRDefault="0005335B"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E2388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FE3D6AA" w14:textId="77E368C5"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تعاني المكتبة العربية من نُدرة ملحوظة في الدراسات التطبيقية التي تربط بين سجل المخاطر بأبعاده المنهجية الأربعة ومؤشرات الإنذار المبكر من جهة، والحد من المخاطر التشغيلية وسلامة التنفيذ </w:t>
      </w:r>
      <w:r w:rsidRPr="00E2388A">
        <w:rPr>
          <w:rFonts w:ascii="Simplified Arabic" w:eastAsia="Times New Roman" w:hAnsi="Simplified Arabic" w:cs="Simplified Arabic"/>
          <w:color w:val="000000" w:themeColor="text1"/>
          <w:kern w:val="0"/>
          <w:sz w:val="28"/>
          <w:szCs w:val="28"/>
          <w:rtl/>
          <w14:ligatures w14:val="none"/>
        </w:rPr>
        <w:lastRenderedPageBreak/>
        <w:t>في مشاريع البنية التحتية من جهة أخرى. وتأتي هذه الدراسة لسد هذه الفجوة عبر تقديم نموذج تحليلي متكامل يُختبر ميدانياً في بيئة المقاولات السعودية</w:t>
      </w:r>
      <w:r w:rsidRPr="00E2388A">
        <w:rPr>
          <w:rFonts w:ascii="Simplified Arabic" w:eastAsia="Times New Roman" w:hAnsi="Simplified Arabic" w:cs="Simplified Arabic"/>
          <w:color w:val="000000" w:themeColor="text1"/>
          <w:kern w:val="0"/>
          <w:sz w:val="28"/>
          <w:szCs w:val="28"/>
          <w14:ligatures w14:val="none"/>
        </w:rPr>
        <w:t>.</w:t>
      </w:r>
    </w:p>
    <w:p w14:paraId="62AF24ED" w14:textId="07DE124B"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تُسهم الدراسة في تعميق الفهم الأكاديمي لكيفية تفاعل أبعاد سجل المخاطر</w:t>
      </w:r>
      <w:r w:rsidRPr="00E2388A">
        <w:rPr>
          <w:rFonts w:ascii="Simplified Arabic" w:eastAsia="Times New Roman" w:hAnsi="Simplified Arabic" w:cs="Simplified Arabic"/>
          <w:color w:val="000000" w:themeColor="text1"/>
          <w:kern w:val="0"/>
          <w:sz w:val="28"/>
          <w:szCs w:val="28"/>
          <w14:ligatures w14:val="none"/>
        </w:rPr>
        <w:t xml:space="preserve"> — </w:t>
      </w:r>
      <w:r w:rsidRPr="00E2388A">
        <w:rPr>
          <w:rFonts w:ascii="Simplified Arabic" w:eastAsia="Times New Roman" w:hAnsi="Simplified Arabic" w:cs="Simplified Arabic"/>
          <w:color w:val="000000" w:themeColor="text1"/>
          <w:kern w:val="0"/>
          <w:sz w:val="28"/>
          <w:szCs w:val="28"/>
          <w:rtl/>
          <w14:ligatures w14:val="none"/>
        </w:rPr>
        <w:t>من التحديد والتحليل والاستجابة إلى الرصد — في سلسلة سببية متكاملة تؤثر على مُخرجات الأداء التشغيلي والسلامة، وذلك بالاستناد إلى أُطر نظرية معتمدة مثل</w:t>
      </w:r>
      <w:r w:rsidRPr="00E2388A">
        <w:rPr>
          <w:rFonts w:ascii="Simplified Arabic" w:eastAsia="Times New Roman" w:hAnsi="Simplified Arabic" w:cs="Simplified Arabic"/>
          <w:color w:val="000000" w:themeColor="text1"/>
          <w:kern w:val="0"/>
          <w:sz w:val="28"/>
          <w:szCs w:val="28"/>
          <w14:ligatures w14:val="none"/>
        </w:rPr>
        <w:t xml:space="preserve"> PMBOK 7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ISO 31000:2018.</w:t>
      </w:r>
    </w:p>
    <w:p w14:paraId="74288AF6" w14:textId="1E8321D2"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تطرح الدراسة نموذجاً هيكلياً يربط بين أربعة أبعاد مستقلة ومتغير تابع واحد، ممّا يُوفر أساساً قابلاً للتكرار والتوسع في دراسات مستقبلية تشمل مدناً سعودية أخرى أو قطاعات إنشائية مختلفة (مثل مشاريع رؤية 2030 الكبرى</w:t>
      </w:r>
    </w:p>
    <w:p w14:paraId="2A5B9903" w14:textId="77777777"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930791"/>
      <w:bookmarkStart w:id="15" w:name="_Toc223930823"/>
      <w:r w:rsidRPr="00E2388A">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4"/>
      <w:bookmarkEnd w:id="15"/>
    </w:p>
    <w:p w14:paraId="1709E108" w14:textId="27B531D5"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تُوفر نتائج هذه الدراسة لشركات المقاولات في الرياض دليلاً عملياً حول الأبعاد الأكثر تأثيراً في سجل المخاطر، ممّا يُمكّنها من تخصيص مواردها المحدودة نحو الممارسات ذات العائد الأعلى في تقليل الخسائر التشغيلية ورفع مؤشرات السلامة</w:t>
      </w:r>
      <w:r w:rsidRPr="00E2388A">
        <w:rPr>
          <w:rFonts w:ascii="Simplified Arabic" w:eastAsia="Times New Roman" w:hAnsi="Simplified Arabic" w:cs="Simplified Arabic"/>
          <w:color w:val="000000" w:themeColor="text1"/>
          <w:kern w:val="0"/>
          <w:sz w:val="28"/>
          <w:szCs w:val="28"/>
          <w14:ligatures w14:val="none"/>
        </w:rPr>
        <w:t>.</w:t>
      </w:r>
    </w:p>
    <w:p w14:paraId="710ABAAF" w14:textId="040D07A5"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تتسق هذه الدراسة مع التوجهات الاستراتيجية للمملكة العربية السعودية ضمن رؤية 2030 التي تتضمن مشاريع بنية تحتية ضخمة (نيوم، البحر الأحمر، القدية، مشروع الرياض)، حيث يُشكّل تطبيق نظام فعّال لسجل المخاطر والإنذار المبكر ضرورة حتمية لضمان تنفيذ هذه المشاريع ضمن الميزانية والوقت المحددين وبأعلى معايير السلامة</w:t>
      </w:r>
      <w:r w:rsidRPr="00E2388A">
        <w:rPr>
          <w:rFonts w:ascii="Simplified Arabic" w:eastAsia="Times New Roman" w:hAnsi="Simplified Arabic" w:cs="Simplified Arabic"/>
          <w:color w:val="000000" w:themeColor="text1"/>
          <w:kern w:val="0"/>
          <w:sz w:val="28"/>
          <w:szCs w:val="28"/>
          <w14:ligatures w14:val="none"/>
        </w:rPr>
        <w:t>.</w:t>
      </w:r>
    </w:p>
    <w:p w14:paraId="43A8B00E" w14:textId="6B2CFE1A"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تُلقي الدراسة الضوء على العلاقة المباشرة بين فاعلية سجل المخاطر وتحسين مؤشرات السلامة والصحة المهنية، وهو ما يدعم جهود وزارة الموارد البشرية والتنمية الاجتماعية وهيئة المقاولين في فرض معايير أكثر صرامة لحماية العمال والحد من الحوادث الإنشائية التي تُكلف القطاع خسائر بشرية ومادية كبيرة سنوياً</w:t>
      </w:r>
      <w:r w:rsidRPr="00E2388A">
        <w:rPr>
          <w:rFonts w:ascii="Simplified Arabic" w:eastAsia="Times New Roman" w:hAnsi="Simplified Arabic" w:cs="Simplified Arabic"/>
          <w:color w:val="000000" w:themeColor="text1"/>
          <w:kern w:val="0"/>
          <w:sz w:val="28"/>
          <w:szCs w:val="28"/>
          <w14:ligatures w14:val="none"/>
        </w:rPr>
        <w:t>.</w:t>
      </w:r>
    </w:p>
    <w:p w14:paraId="3976D2E4" w14:textId="381D1612" w:rsidR="007B08E2" w:rsidRPr="00E2388A" w:rsidRDefault="007B08E2" w:rsidP="0005335B">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تُمكّن نتائج الدراسة الجهات التنظيمية — كهيئة المحتوى المحلي والمشتريات الحكومية وهيئة كفاءة الإنفاق والمشاريع الحكومية — من اشتراط وجود سجل مخاطر ونظام إنذار مبكر فعّال ضمن متطلبات التأهيل المسبق لشركات المقاولات المتقدمة لمشاريع البنية التحتية الحكومية</w:t>
      </w:r>
      <w:r w:rsidRPr="00E2388A">
        <w:rPr>
          <w:rFonts w:ascii="Simplified Arabic" w:eastAsia="Times New Roman" w:hAnsi="Simplified Arabic" w:cs="Simplified Arabic"/>
          <w:color w:val="000000" w:themeColor="text1"/>
          <w:kern w:val="0"/>
          <w:sz w:val="28"/>
          <w:szCs w:val="28"/>
          <w14:ligatures w14:val="none"/>
        </w:rPr>
        <w:t>.</w:t>
      </w:r>
    </w:p>
    <w:p w14:paraId="7EFD786D" w14:textId="77777777" w:rsidR="0005335B" w:rsidRPr="00E2388A" w:rsidRDefault="0005335B" w:rsidP="0005335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69790501"/>
      <w:bookmarkStart w:id="17" w:name="_Toc233479323"/>
      <w:bookmarkEnd w:id="4"/>
      <w:r w:rsidRPr="00E2388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7EB7B0C6" w14:textId="5D01F1D8" w:rsidR="0005335B" w:rsidRPr="00E2388A" w:rsidRDefault="0005335B"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2388A">
        <w:rPr>
          <w:rFonts w:ascii="Simplified Arabic" w:eastAsia="Times New Roman" w:hAnsi="Simplified Arabic" w:cs="Simplified Arabic"/>
          <w:b/>
          <w:bCs/>
          <w:color w:val="000000" w:themeColor="text1"/>
          <w:kern w:val="0"/>
          <w:sz w:val="32"/>
          <w:szCs w:val="32"/>
          <w:rtl/>
          <w14:ligatures w14:val="none"/>
        </w:rPr>
        <w:lastRenderedPageBreak/>
        <w:t>المحور الأول: المتغير المستقل (سجل المخاطر ومؤشرات الإنذار المبكر)</w:t>
      </w:r>
    </w:p>
    <w:p w14:paraId="518B908F"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Odimabo &amp; Oduoza (2020): </w:t>
      </w:r>
    </w:p>
    <w:p w14:paraId="57F24AA5" w14:textId="72359AB5"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مؤشرات الإنذار المبكر </w:t>
      </w:r>
      <w:r w:rsidRPr="00E2388A">
        <w:rPr>
          <w:rFonts w:ascii="Simplified Arabic" w:eastAsia="Times New Roman" w:hAnsi="Simplified Arabic" w:cs="Simplified Arabic"/>
          <w:color w:val="000000" w:themeColor="text1"/>
          <w:kern w:val="0"/>
          <w:sz w:val="28"/>
          <w:szCs w:val="28"/>
          <w14:ligatures w14:val="none"/>
        </w:rPr>
        <w:t xml:space="preserve">(Early Warning Signs) </w:t>
      </w:r>
      <w:r w:rsidRPr="00E2388A">
        <w:rPr>
          <w:rFonts w:ascii="Simplified Arabic" w:eastAsia="Times New Roman" w:hAnsi="Simplified Arabic" w:cs="Simplified Arabic"/>
          <w:color w:val="000000" w:themeColor="text1"/>
          <w:kern w:val="0"/>
          <w:sz w:val="28"/>
          <w:szCs w:val="28"/>
          <w:rtl/>
          <w14:ligatures w14:val="none"/>
        </w:rPr>
        <w:t xml:space="preserve">بأبعادها (الأعراض الإدارية، الأعراض المالية، أعراض الأداء التنفيذي) التي تُنبئ بفشل مشاريع البناء في نيجيريا، وذلك لتوفير بيانات تجريبية تُسهم في تحسين تسليم المشاريع. واستخدمت الدراسة المنهج الوصفي المسحي الكمّي، حيث تم توزيع استبيان مُهيكل على العاملين في شركات الاستشارات والمقاولات بولاية لاغوس. وتكونت العينة من (134) مستجيبًا من أصل (180) استبانة موزعة بمعدل استجابة مركّب بلغ (74.44%). وتم تحليل البيانات باستخدام التوزيع التكراري والنسب المئوية ومتوسط درجات البنود </w:t>
      </w:r>
      <w:r w:rsidRPr="00E2388A">
        <w:rPr>
          <w:rFonts w:ascii="Simplified Arabic" w:eastAsia="Times New Roman" w:hAnsi="Simplified Arabic" w:cs="Simplified Arabic"/>
          <w:color w:val="000000" w:themeColor="text1"/>
          <w:kern w:val="0"/>
          <w:sz w:val="28"/>
          <w:szCs w:val="28"/>
          <w14:ligatures w14:val="none"/>
        </w:rPr>
        <w:t xml:space="preserve">(Mean Item Score) </w:t>
      </w:r>
      <w:r w:rsidRPr="00E2388A">
        <w:rPr>
          <w:rFonts w:ascii="Simplified Arabic" w:eastAsia="Times New Roman" w:hAnsi="Simplified Arabic" w:cs="Simplified Arabic"/>
          <w:color w:val="000000" w:themeColor="text1"/>
          <w:kern w:val="0"/>
          <w:sz w:val="28"/>
          <w:szCs w:val="28"/>
          <w:rtl/>
          <w14:ligatures w14:val="none"/>
        </w:rPr>
        <w:t>واختبار مان-ويتني</w:t>
      </w:r>
      <w:r w:rsidRPr="00E2388A">
        <w:rPr>
          <w:rFonts w:ascii="Simplified Arabic" w:eastAsia="Times New Roman" w:hAnsi="Simplified Arabic" w:cs="Simplified Arabic"/>
          <w:color w:val="000000" w:themeColor="text1"/>
          <w:kern w:val="0"/>
          <w:sz w:val="28"/>
          <w:szCs w:val="28"/>
          <w14:ligatures w14:val="none"/>
        </w:rPr>
        <w:t xml:space="preserve"> (Mann-Whitney U Test) </w:t>
      </w:r>
      <w:r w:rsidRPr="00E2388A">
        <w:rPr>
          <w:rFonts w:ascii="Simplified Arabic" w:eastAsia="Times New Roman" w:hAnsi="Simplified Arabic" w:cs="Simplified Arabic"/>
          <w:color w:val="000000" w:themeColor="text1"/>
          <w:kern w:val="0"/>
          <w:sz w:val="28"/>
          <w:szCs w:val="28"/>
          <w:rtl/>
          <w14:ligatures w14:val="none"/>
        </w:rPr>
        <w:t>للمقارنة بين مجموعتي الاستشاريين والمقاولين. وتوصلت النتائج إلى أن معظم المتخصصين يطبّقون نهج مؤشرات الإنذار المبكر في مرحلتي التخطيط وبداية التنفيذ</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وكانت أبرز المؤشرات المنبئة بفشل المشاريع: (1) عجز الإدارة وعدم كفاءتها في اكتشاف المشكلات وإدارتها مبكرًا، (2) تجاوز النفقات الفعلية المستمر للتقديرات التكلفية، (3) تفوّق التكاليف المتكبدة على الفوائد المتوقعة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وأظهرت النتائج أن الأعراض المتعلقة بإدارة المشروع هي الأكثر دلالة على احتمالية الفشل. وأوصت الدراسة بتبنّي نهج استباقي لمؤشرات الإنذار المبكر لتعزيز إدارة المشاريع وتحسين جودة تسليم المشاريع الإنشائية في نيجيريا</w:t>
      </w:r>
      <w:r w:rsidRPr="00E2388A">
        <w:rPr>
          <w:rFonts w:ascii="Simplified Arabic" w:eastAsia="Times New Roman" w:hAnsi="Simplified Arabic" w:cs="Simplified Arabic"/>
          <w:color w:val="000000" w:themeColor="text1"/>
          <w:kern w:val="0"/>
          <w:sz w:val="28"/>
          <w:szCs w:val="28"/>
          <w14:ligatures w14:val="none"/>
        </w:rPr>
        <w:t>.</w:t>
      </w:r>
    </w:p>
    <w:p w14:paraId="0D7D0D04"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 خوجة وعلمي</w:t>
      </w:r>
      <w:r w:rsidRPr="00E2388A">
        <w:rPr>
          <w:rFonts w:ascii="Simplified Arabic" w:eastAsia="Times New Roman" w:hAnsi="Simplified Arabic" w:cs="Simplified Arabic"/>
          <w:b/>
          <w:bCs/>
          <w:color w:val="000000" w:themeColor="text1"/>
          <w:kern w:val="0"/>
          <w:sz w:val="28"/>
          <w:szCs w:val="28"/>
          <w14:ligatures w14:val="none"/>
        </w:rPr>
        <w:t xml:space="preserve"> (2022): "</w:t>
      </w:r>
      <w:r w:rsidRPr="00E2388A">
        <w:rPr>
          <w:rFonts w:ascii="Simplified Arabic" w:eastAsia="Times New Roman" w:hAnsi="Simplified Arabic" w:cs="Simplified Arabic"/>
          <w:b/>
          <w:bCs/>
          <w:color w:val="000000" w:themeColor="text1"/>
          <w:kern w:val="0"/>
          <w:sz w:val="28"/>
          <w:szCs w:val="28"/>
          <w:rtl/>
          <w14:ligatures w14:val="none"/>
        </w:rPr>
        <w:t xml:space="preserve">أثر مؤشرات المخاطر الرئيسية على المخاطر التشغيلية بالتطبيق على شركات التأمين الجزائرية." </w:t>
      </w:r>
    </w:p>
    <w:p w14:paraId="0B7CB0C3" w14:textId="1168FE4A"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المخاطر الرئيسية</w:t>
      </w:r>
      <w:r w:rsidRPr="00E2388A">
        <w:rPr>
          <w:rFonts w:ascii="Simplified Arabic" w:eastAsia="Times New Roman" w:hAnsi="Simplified Arabic" w:cs="Simplified Arabic"/>
          <w:color w:val="000000" w:themeColor="text1"/>
          <w:kern w:val="0"/>
          <w:sz w:val="28"/>
          <w:szCs w:val="28"/>
          <w14:ligatures w14:val="none"/>
        </w:rPr>
        <w:t xml:space="preserve"> (Key Risk Indicators) </w:t>
      </w:r>
      <w:r w:rsidRPr="00E2388A">
        <w:rPr>
          <w:rFonts w:ascii="Simplified Arabic" w:eastAsia="Times New Roman" w:hAnsi="Simplified Arabic" w:cs="Simplified Arabic"/>
          <w:color w:val="000000" w:themeColor="text1"/>
          <w:kern w:val="0"/>
          <w:sz w:val="28"/>
          <w:szCs w:val="28"/>
          <w:rtl/>
          <w14:ligatures w14:val="none"/>
        </w:rPr>
        <w:t>بأبعادها (مؤشرات العمليات الداخلية، مؤشرات التغيرات في ظروف السوق، مؤشرات العيوب الاستراتيجية، مؤشرات الموارد البشرية، مؤشرات التكنولوجيا) على المخاطر التشغيلية في شركات التأمين الجزائرية. واستخدمت الدراسة المنهج الوصفي التحليلي من خلال أداة الاستبانة الموجهة إلى العاملين في شركات التأمين الجزائرية. وتم تفريغ البيانات في برنامج الرزمة الإحصائية للعلوم الاجتماعية</w:t>
      </w:r>
      <w:r w:rsidRPr="00E2388A">
        <w:rPr>
          <w:rFonts w:ascii="Simplified Arabic" w:eastAsia="Times New Roman" w:hAnsi="Simplified Arabic" w:cs="Simplified Arabic"/>
          <w:color w:val="000000" w:themeColor="text1"/>
          <w:kern w:val="0"/>
          <w:sz w:val="28"/>
          <w:szCs w:val="28"/>
          <w14:ligatures w14:val="none"/>
        </w:rPr>
        <w:t xml:space="preserve"> (SPSS V.20)</w:t>
      </w:r>
      <w:r w:rsidRPr="00E2388A">
        <w:rPr>
          <w:rFonts w:ascii="Simplified Arabic" w:eastAsia="Times New Roman" w:hAnsi="Simplified Arabic" w:cs="Simplified Arabic"/>
          <w:color w:val="000000" w:themeColor="text1"/>
          <w:kern w:val="0"/>
          <w:sz w:val="28"/>
          <w:szCs w:val="28"/>
          <w:rtl/>
          <w14:ligatures w14:val="none"/>
        </w:rPr>
        <w:t xml:space="preserve">، ثم تحليلها باستخدام طريقة المربعات الجزئية الصغرى للمعادلات الهيكلية </w:t>
      </w:r>
      <w:r w:rsidRPr="00E2388A">
        <w:rPr>
          <w:rFonts w:ascii="Simplified Arabic" w:eastAsia="Times New Roman" w:hAnsi="Simplified Arabic" w:cs="Simplified Arabic"/>
          <w:color w:val="000000" w:themeColor="text1"/>
          <w:kern w:val="0"/>
          <w:sz w:val="28"/>
          <w:szCs w:val="28"/>
          <w14:ligatures w14:val="none"/>
        </w:rPr>
        <w:t xml:space="preserve">(PLS-SEM) </w:t>
      </w:r>
      <w:r w:rsidRPr="00E2388A">
        <w:rPr>
          <w:rFonts w:ascii="Simplified Arabic" w:eastAsia="Times New Roman" w:hAnsi="Simplified Arabic" w:cs="Simplified Arabic"/>
          <w:color w:val="000000" w:themeColor="text1"/>
          <w:kern w:val="0"/>
          <w:sz w:val="28"/>
          <w:szCs w:val="28"/>
          <w:rtl/>
          <w14:ligatures w14:val="none"/>
        </w:rPr>
        <w:t>بالاستعانة ببرنامج</w:t>
      </w:r>
      <w:r w:rsidRPr="00E2388A">
        <w:rPr>
          <w:rFonts w:ascii="Simplified Arabic" w:eastAsia="Times New Roman" w:hAnsi="Simplified Arabic" w:cs="Simplified Arabic"/>
          <w:color w:val="000000" w:themeColor="text1"/>
          <w:kern w:val="0"/>
          <w:sz w:val="28"/>
          <w:szCs w:val="28"/>
          <w14:ligatures w14:val="none"/>
        </w:rPr>
        <w:t xml:space="preserve"> SmartPLS v3.2.8 </w:t>
      </w:r>
      <w:r w:rsidRPr="00E2388A">
        <w:rPr>
          <w:rFonts w:ascii="Simplified Arabic" w:eastAsia="Times New Roman" w:hAnsi="Simplified Arabic" w:cs="Simplified Arabic"/>
          <w:color w:val="000000" w:themeColor="text1"/>
          <w:kern w:val="0"/>
          <w:sz w:val="28"/>
          <w:szCs w:val="28"/>
          <w:rtl/>
          <w14:ligatures w14:val="none"/>
        </w:rPr>
        <w:t xml:space="preserve">لاختبار الفرضيات وقياس العلاقات السببية بين المتغيرات. وتوصلت نتائج الدراسة إلى وجود أثر إيجابي ودال إحصائيًا لجميع مؤشرات المخاطر الرئيسية على المخاطر </w:t>
      </w:r>
      <w:r w:rsidRPr="00E2388A">
        <w:rPr>
          <w:rFonts w:ascii="Simplified Arabic" w:eastAsia="Times New Roman" w:hAnsi="Simplified Arabic" w:cs="Simplified Arabic"/>
          <w:color w:val="000000" w:themeColor="text1"/>
          <w:kern w:val="0"/>
          <w:sz w:val="28"/>
          <w:szCs w:val="28"/>
          <w:rtl/>
          <w14:ligatures w14:val="none"/>
        </w:rPr>
        <w:lastRenderedPageBreak/>
        <w:t>التشغيلية في شركات التأمين الجزائرية، ما عدا بُعدَي التغيرات في ظروف السوق والعيوب الاستراتيجية اللذين لم يُظهرا تأثيرًا دالًّا إحصائيًا. وخلصت الدراسة إلى أن مؤشرات المخاطر الداخلية والتشغيلية هي الأكثر تأثيرًا على المخاطر التشغيلية مقارنة بالمؤشرات الخارجية. وأوصت الدراسة بضرورة تفعيل وظيفة الرقابة الداخلية وتعزيز آلياتها، وتصميم هيكل تنظيمي مرن يتكيف مع التغيرات المحيطة، وتبنّي نظام حوكمة فعّال ومتكامل يسهم في تدنية المخاطر التشغيلية التي تتعرض لها شركات التأمين في الجزائر</w:t>
      </w:r>
      <w:r w:rsidRPr="00E2388A">
        <w:rPr>
          <w:rFonts w:ascii="Simplified Arabic" w:eastAsia="Times New Roman" w:hAnsi="Simplified Arabic" w:cs="Simplified Arabic"/>
          <w:color w:val="000000" w:themeColor="text1"/>
          <w:kern w:val="0"/>
          <w:sz w:val="28"/>
          <w:szCs w:val="28"/>
          <w14:ligatures w14:val="none"/>
        </w:rPr>
        <w:t>.</w:t>
      </w:r>
    </w:p>
    <w:p w14:paraId="7F8489A3"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Zhao etal., (2023): </w:t>
      </w:r>
    </w:p>
    <w:p w14:paraId="17D0294C" w14:textId="1AA13378"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تقديم مراجعة شاملة وكلّية للبحوث العالمية في إدارة مخاطر التشييد</w:t>
      </w:r>
      <w:r w:rsidRPr="00E2388A">
        <w:rPr>
          <w:rFonts w:ascii="Simplified Arabic" w:eastAsia="Times New Roman" w:hAnsi="Simplified Arabic" w:cs="Simplified Arabic"/>
          <w:color w:val="000000" w:themeColor="text1"/>
          <w:kern w:val="0"/>
          <w:sz w:val="28"/>
          <w:szCs w:val="28"/>
          <w14:ligatures w14:val="none"/>
        </w:rPr>
        <w:t xml:space="preserve"> (CRM) </w:t>
      </w:r>
      <w:r w:rsidRPr="00E2388A">
        <w:rPr>
          <w:rFonts w:ascii="Simplified Arabic" w:eastAsia="Times New Roman" w:hAnsi="Simplified Arabic" w:cs="Simplified Arabic"/>
          <w:color w:val="000000" w:themeColor="text1"/>
          <w:kern w:val="0"/>
          <w:sz w:val="28"/>
          <w:szCs w:val="28"/>
          <w:rtl/>
          <w14:ligatures w14:val="none"/>
        </w:rPr>
        <w:t>بأبعادها (الهيكل الفكري للمجال المعرفي، الموضوعات البحثية الناشئة) وذلك للمنشورات الصادرة خلال الفترة من 2000 إلى 2021. واستخدمت الدراسة المنهج الببليومتري</w:t>
      </w:r>
      <w:r w:rsidRPr="00E2388A">
        <w:rPr>
          <w:rFonts w:ascii="Simplified Arabic" w:eastAsia="Times New Roman" w:hAnsi="Simplified Arabic" w:cs="Simplified Arabic"/>
          <w:color w:val="000000" w:themeColor="text1"/>
          <w:kern w:val="0"/>
          <w:sz w:val="28"/>
          <w:szCs w:val="28"/>
          <w14:ligatures w14:val="none"/>
        </w:rPr>
        <w:t xml:space="preserve"> (Bibliometric Review) </w:t>
      </w:r>
      <w:r w:rsidRPr="00E2388A">
        <w:rPr>
          <w:rFonts w:ascii="Simplified Arabic" w:eastAsia="Times New Roman" w:hAnsi="Simplified Arabic" w:cs="Simplified Arabic"/>
          <w:color w:val="000000" w:themeColor="text1"/>
          <w:kern w:val="0"/>
          <w:sz w:val="28"/>
          <w:szCs w:val="28"/>
          <w:rtl/>
          <w14:ligatures w14:val="none"/>
        </w:rPr>
        <w:t>باستخدام تقنيتي الاستشهاد المشترك للوثائق</w:t>
      </w:r>
      <w:r w:rsidRPr="00E2388A">
        <w:rPr>
          <w:rFonts w:ascii="Simplified Arabic" w:eastAsia="Times New Roman" w:hAnsi="Simplified Arabic" w:cs="Simplified Arabic"/>
          <w:color w:val="000000" w:themeColor="text1"/>
          <w:kern w:val="0"/>
          <w:sz w:val="28"/>
          <w:szCs w:val="28"/>
          <w14:ligatures w14:val="none"/>
        </w:rPr>
        <w:t xml:space="preserve"> (Document Co-citation) </w:t>
      </w:r>
      <w:r w:rsidRPr="00E2388A">
        <w:rPr>
          <w:rFonts w:ascii="Simplified Arabic" w:eastAsia="Times New Roman" w:hAnsi="Simplified Arabic" w:cs="Simplified Arabic"/>
          <w:color w:val="000000" w:themeColor="text1"/>
          <w:kern w:val="0"/>
          <w:sz w:val="28"/>
          <w:szCs w:val="28"/>
          <w:rtl/>
          <w14:ligatures w14:val="none"/>
        </w:rPr>
        <w:t>والاقتران المرجعي</w:t>
      </w:r>
      <w:r w:rsidRPr="00E2388A">
        <w:rPr>
          <w:rFonts w:ascii="Simplified Arabic" w:eastAsia="Times New Roman" w:hAnsi="Simplified Arabic" w:cs="Simplified Arabic"/>
          <w:color w:val="000000" w:themeColor="text1"/>
          <w:kern w:val="0"/>
          <w:sz w:val="28"/>
          <w:szCs w:val="28"/>
          <w14:ligatures w14:val="none"/>
        </w:rPr>
        <w:t xml:space="preserve"> (Bibliographic Coupling) </w:t>
      </w:r>
      <w:r w:rsidRPr="00E2388A">
        <w:rPr>
          <w:rFonts w:ascii="Simplified Arabic" w:eastAsia="Times New Roman" w:hAnsi="Simplified Arabic" w:cs="Simplified Arabic"/>
          <w:color w:val="000000" w:themeColor="text1"/>
          <w:kern w:val="0"/>
          <w:sz w:val="28"/>
          <w:szCs w:val="28"/>
          <w:rtl/>
          <w14:ligatures w14:val="none"/>
        </w:rPr>
        <w:t>مع مناقشة نوعية تكميلية، وذلك عبر برنامج</w:t>
      </w:r>
      <w:r w:rsidRPr="00E2388A">
        <w:rPr>
          <w:rFonts w:ascii="Simplified Arabic" w:eastAsia="Times New Roman" w:hAnsi="Simplified Arabic" w:cs="Simplified Arabic"/>
          <w:color w:val="000000" w:themeColor="text1"/>
          <w:kern w:val="0"/>
          <w:sz w:val="28"/>
          <w:szCs w:val="28"/>
          <w14:ligatures w14:val="none"/>
        </w:rPr>
        <w:t xml:space="preserve"> VOSViewer. </w:t>
      </w:r>
      <w:r w:rsidRPr="00E2388A">
        <w:rPr>
          <w:rFonts w:ascii="Simplified Arabic" w:eastAsia="Times New Roman" w:hAnsi="Simplified Arabic" w:cs="Simplified Arabic"/>
          <w:color w:val="000000" w:themeColor="text1"/>
          <w:kern w:val="0"/>
          <w:sz w:val="28"/>
          <w:szCs w:val="28"/>
          <w:rtl/>
          <w14:ligatures w14:val="none"/>
        </w:rPr>
        <w:t>وتكونت عينة الدراسة من (2,034) وثيقة أولية و(68,727) مرجعًا ثانويًا تم جمعها من قاعدة بيانات</w:t>
      </w:r>
      <w:r w:rsidRPr="00E2388A">
        <w:rPr>
          <w:rFonts w:ascii="Simplified Arabic" w:eastAsia="Times New Roman" w:hAnsi="Simplified Arabic" w:cs="Simplified Arabic"/>
          <w:color w:val="000000" w:themeColor="text1"/>
          <w:kern w:val="0"/>
          <w:sz w:val="28"/>
          <w:szCs w:val="28"/>
          <w14:ligatures w14:val="none"/>
        </w:rPr>
        <w:t xml:space="preserve"> Web of Science Core Collection. </w:t>
      </w:r>
      <w:r w:rsidRPr="00E2388A">
        <w:rPr>
          <w:rFonts w:ascii="Simplified Arabic" w:eastAsia="Times New Roman" w:hAnsi="Simplified Arabic" w:cs="Simplified Arabic"/>
          <w:color w:val="000000" w:themeColor="text1"/>
          <w:kern w:val="0"/>
          <w:sz w:val="28"/>
          <w:szCs w:val="28"/>
          <w:rtl/>
          <w14:ligatures w14:val="none"/>
        </w:rPr>
        <w:t>وتوصلت نتائج التحليل بالاستشهاد المشترك إلى أن الهيكل الفكري لمجال إدارة مخاطر التشييد يتكون من أربعة محاور رئيسية هي: خطوات عملية إدارة المخاطر الرسمية (التعريف والتحليل والاستجابة)، وإدارة المخاطر في مشاريع ذات خصائص محددة، وإدارة المخاطر في التشييد الدولي، وإدارة فئات مخاطر بعينها. كما حدّد تحليل الاقتران المرجعي أربعة موضوعات ناشئة تشمل</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تقنيات تحليل المخاطر المتقدمة، وإدارة المخاطر المدعومة بتكنولوجيا المعلومات والاتصالات، ودمج إدارة المخاطر مع وظائف إدارية أخرى، والعوامل البشرية في إدارة المخاطر. وأوصت الدراسة بتعزيز استخدام الذكاء الاصطناعي والتعلم الآلي في أنظمة إدارة المخاطر وتطوير نماذج تكاملية أكثر تخصيصًا</w:t>
      </w:r>
      <w:r w:rsidRPr="00E2388A">
        <w:rPr>
          <w:rFonts w:ascii="Simplified Arabic" w:eastAsia="Times New Roman" w:hAnsi="Simplified Arabic" w:cs="Simplified Arabic"/>
          <w:color w:val="000000" w:themeColor="text1"/>
          <w:kern w:val="0"/>
          <w:sz w:val="28"/>
          <w:szCs w:val="28"/>
          <w14:ligatures w14:val="none"/>
        </w:rPr>
        <w:t>.</w:t>
      </w:r>
    </w:p>
    <w:p w14:paraId="354042CF" w14:textId="77777777" w:rsidR="0005335B"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 القهوادي</w:t>
      </w:r>
      <w:r w:rsidRPr="00E2388A">
        <w:rPr>
          <w:rFonts w:ascii="Simplified Arabic" w:eastAsia="Times New Roman" w:hAnsi="Simplified Arabic" w:cs="Simplified Arabic"/>
          <w:b/>
          <w:bCs/>
          <w:color w:val="000000" w:themeColor="text1"/>
          <w:kern w:val="0"/>
          <w:sz w:val="28"/>
          <w:szCs w:val="28"/>
          <w14:ligatures w14:val="none"/>
        </w:rPr>
        <w:t xml:space="preserve"> (2024): "</w:t>
      </w:r>
    </w:p>
    <w:p w14:paraId="272F5FEC" w14:textId="7D4FCC39"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تقييم ممارسات استراتيجيات إدارة المخاطر في شركات التشييد المحلية: دراسة تحليلية على شركات التشييد المنفذة لمشاريع البنية التحتية بمدينة زليتن</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 xml:space="preserve">هدفت الدراسة إلى تقييم ممارسات استراتيجيات إدارة المخاطر بأبعادها معرفة واستخدام تقنيات تحليل المخاطر، تصنيف المخاطر الإدارية في مشروعات </w:t>
      </w:r>
      <w:r w:rsidRPr="00E2388A">
        <w:rPr>
          <w:rFonts w:ascii="Simplified Arabic" w:eastAsia="Times New Roman" w:hAnsi="Simplified Arabic" w:cs="Simplified Arabic"/>
          <w:color w:val="000000" w:themeColor="text1"/>
          <w:kern w:val="0"/>
          <w:sz w:val="28"/>
          <w:szCs w:val="28"/>
          <w:rtl/>
          <w14:ligatures w14:val="none"/>
        </w:rPr>
        <w:lastRenderedPageBreak/>
        <w:t>التشييد، تأثير المخاطر على الميزانية والجدولة والجودة والسلامة المهنية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 xml:space="preserve">على أداء شركات التشييد المحلية المنفذة لمشاريع البنية التحتية بمدينة زليتن بليبيا. واستخدمت الدراسة المنهج الوصفي التحليلي، وتم تصميم استبيان تكوّن من ثلاثة مجالات رئيسية. وتكونت العينة من (166) عاملًا بشركات التشييد المحلية. وتم تحليل البيانات باستخدام الأساليب الإحصائية الوصفية ومقاييس التأثير الحرج. وتوصلت نتائج الدراسة إلى وجود قصور واضح في معرفة واستخدام الشركات المنفذة لتقنيات تحليل المخاطر في مشروعات التشييد، مع الاعتماد الكبير على الخبرة والمهارات الشخصية في الحكم المباشر على الأحداث والمشكلات المتعلقة بالمشروع. وأشارت النتائج إلى أن تأثير المخاطر على الميزانية بلغ (0.75) بمؤشر حرج عالٍ (75%)، وعلى الجدولة الزمنية </w:t>
      </w:r>
      <w:r w:rsidRPr="00E2388A">
        <w:rPr>
          <w:rFonts w:ascii="Simplified Arabic" w:eastAsia="Times New Roman" w:hAnsi="Simplified Arabic" w:cs="Simplified Arabic"/>
          <w:color w:val="000000" w:themeColor="text1"/>
          <w:kern w:val="0"/>
          <w:sz w:val="28"/>
          <w:szCs w:val="28"/>
          <w14:ligatures w14:val="none"/>
        </w:rPr>
        <w:t xml:space="preserve">(0.71) </w:t>
      </w:r>
      <w:r w:rsidRPr="00E2388A">
        <w:rPr>
          <w:rFonts w:ascii="Simplified Arabic" w:eastAsia="Times New Roman" w:hAnsi="Simplified Arabic" w:cs="Simplified Arabic"/>
          <w:color w:val="000000" w:themeColor="text1"/>
          <w:kern w:val="0"/>
          <w:sz w:val="28"/>
          <w:szCs w:val="28"/>
          <w:rtl/>
          <w14:ligatures w14:val="none"/>
        </w:rPr>
        <w:t xml:space="preserve">بنسبة (71%)، وعلى الجودة (0.63) بنسبة (63%)، وعلى السلامة المهنية </w:t>
      </w:r>
      <w:r w:rsidRPr="00E2388A">
        <w:rPr>
          <w:rFonts w:ascii="Simplified Arabic" w:eastAsia="Times New Roman" w:hAnsi="Simplified Arabic" w:cs="Simplified Arabic"/>
          <w:color w:val="000000" w:themeColor="text1"/>
          <w:kern w:val="0"/>
          <w:sz w:val="28"/>
          <w:szCs w:val="28"/>
          <w14:ligatures w14:val="none"/>
        </w:rPr>
        <w:t xml:space="preserve">(0.43) </w:t>
      </w:r>
      <w:r w:rsidRPr="00E2388A">
        <w:rPr>
          <w:rFonts w:ascii="Simplified Arabic" w:eastAsia="Times New Roman" w:hAnsi="Simplified Arabic" w:cs="Simplified Arabic"/>
          <w:color w:val="000000" w:themeColor="text1"/>
          <w:kern w:val="0"/>
          <w:sz w:val="28"/>
          <w:szCs w:val="28"/>
          <w:rtl/>
          <w14:ligatures w14:val="none"/>
        </w:rPr>
        <w:t>بنسبة (43%). وبيّنت النتائج أن أغلب إجراءات الاستجابة للمخاطر تتم عن طريق إضافة شروط عقدية لاحتواء الخطر أو توقعه دون وجود منهجية علمية واضحة. وأوصت الدراسة بضرورة تبنّي أساليب منهجية متكاملة لتحليل المخاطر وعدم الاكتفاء بالحكم الشخصي، وتدريب العاملين على استخدام أدوات إدارة المخاطر الحديثة كسجل المخاطر ومصفوفة الاحتمالية والأثر</w:t>
      </w:r>
      <w:r w:rsidRPr="00E2388A">
        <w:rPr>
          <w:rFonts w:ascii="Simplified Arabic" w:eastAsia="Times New Roman" w:hAnsi="Simplified Arabic" w:cs="Simplified Arabic"/>
          <w:color w:val="000000" w:themeColor="text1"/>
          <w:kern w:val="0"/>
          <w:sz w:val="28"/>
          <w:szCs w:val="28"/>
          <w14:ligatures w14:val="none"/>
        </w:rPr>
        <w:t>.</w:t>
      </w:r>
    </w:p>
    <w:p w14:paraId="58726ABC"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 احميدة وارحومة</w:t>
      </w:r>
      <w:r w:rsidRPr="00E2388A">
        <w:rPr>
          <w:rFonts w:ascii="Simplified Arabic" w:eastAsia="Times New Roman" w:hAnsi="Simplified Arabic" w:cs="Simplified Arabic"/>
          <w:b/>
          <w:bCs/>
          <w:color w:val="000000" w:themeColor="text1"/>
          <w:kern w:val="0"/>
          <w:sz w:val="28"/>
          <w:szCs w:val="28"/>
          <w14:ligatures w14:val="none"/>
        </w:rPr>
        <w:t xml:space="preserve"> (2024): "</w:t>
      </w:r>
      <w:r w:rsidRPr="00E2388A">
        <w:rPr>
          <w:rFonts w:ascii="Simplified Arabic" w:eastAsia="Times New Roman" w:hAnsi="Simplified Arabic" w:cs="Simplified Arabic"/>
          <w:b/>
          <w:bCs/>
          <w:color w:val="000000" w:themeColor="text1"/>
          <w:kern w:val="0"/>
          <w:sz w:val="28"/>
          <w:szCs w:val="28"/>
          <w:rtl/>
          <w14:ligatures w14:val="none"/>
        </w:rPr>
        <w:t xml:space="preserve">الممارسات الفعلية لإدارة المخاطر في مشاريع البناء الليبية: دراسة حالة لمشروع بناء مدرسة في مدينة الزاوية." </w:t>
      </w:r>
    </w:p>
    <w:p w14:paraId="18931A2C" w14:textId="3875A356"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تشخيص واقع ممارسات إدارة المخاطر بأبعادها (التعريف بالمخاطر، تحليلها نوعيًا وكميًا، التخطيط للاستجابة، المراقبة والمتابعة) في مشاريع البناء الليبية من خلال دراسة حالة تطبيقية لمشروع بناء مدرسة في مدينة الزاوية. واعتمدت الدراسة على منهجية الأساليب المختلطة</w:t>
      </w:r>
      <w:r w:rsidRPr="00E2388A">
        <w:rPr>
          <w:rFonts w:ascii="Simplified Arabic" w:eastAsia="Times New Roman" w:hAnsi="Simplified Arabic" w:cs="Simplified Arabic"/>
          <w:color w:val="000000" w:themeColor="text1"/>
          <w:kern w:val="0"/>
          <w:sz w:val="28"/>
          <w:szCs w:val="28"/>
          <w14:ligatures w14:val="none"/>
        </w:rPr>
        <w:t xml:space="preserve"> (Mixed Methods) </w:t>
      </w:r>
      <w:r w:rsidRPr="00E2388A">
        <w:rPr>
          <w:rFonts w:ascii="Simplified Arabic" w:eastAsia="Times New Roman" w:hAnsi="Simplified Arabic" w:cs="Simplified Arabic"/>
          <w:color w:val="000000" w:themeColor="text1"/>
          <w:kern w:val="0"/>
          <w:sz w:val="28"/>
          <w:szCs w:val="28"/>
          <w:rtl/>
          <w14:ligatures w14:val="none"/>
        </w:rPr>
        <w:t xml:space="preserve">لجمع البيانات وتحليلها، حيث تمت مقابلة (20) من أصحاب المصلحة المعنيين بالمشروع، وتحليل (15) وثيقة مشروع رسمية تشمل العقود والمخططات والتقارير، بالإضافة إلى تطبيق استبيان كمّي على (35) مختصًا في مجال إدارة المشاريع والتشييد. وكشفت النتائج عن وجود فجوة منهجية كبيرة في ممارسات إدارة المخاطر، حيث تبيّن أن (85%) من الممارسين يعتمدون على الخبرة الشخصية فقط دون اللجوء إلى أساليب علمية منظّمة. كما تم رصد (12) خطرًا جوهريًا يتميز بها السياق الليبي عن غيره من البيئات، وتم تطوير مصفوفات أولوية مخاطر ملونة تسهّل على صنّاع القرار تحديد الأولويات. وقدّمت الدراسة إطارًا مقترحًا بعنوان "نموذج المخاطر السياقي المتكامل" يهدف </w:t>
      </w:r>
      <w:r w:rsidRPr="00E2388A">
        <w:rPr>
          <w:rFonts w:ascii="Simplified Arabic" w:eastAsia="Times New Roman" w:hAnsi="Simplified Arabic" w:cs="Simplified Arabic"/>
          <w:color w:val="000000" w:themeColor="text1"/>
          <w:kern w:val="0"/>
          <w:sz w:val="28"/>
          <w:szCs w:val="28"/>
          <w:rtl/>
          <w14:ligatures w14:val="none"/>
        </w:rPr>
        <w:lastRenderedPageBreak/>
        <w:t>إلى تعزيز مرونة وكفاءة مشاريع البناء في ليبيا</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وأوصت بضرورة تبنّي أدوات إدارة مخاطر مهيكلة تراعي خصوصية البيئة الليبية وتوفير تدريب متخصص للكوادر الهندسية</w:t>
      </w:r>
      <w:r w:rsidRPr="00E2388A">
        <w:rPr>
          <w:rFonts w:ascii="Simplified Arabic" w:eastAsia="Times New Roman" w:hAnsi="Simplified Arabic" w:cs="Simplified Arabic"/>
          <w:color w:val="000000" w:themeColor="text1"/>
          <w:kern w:val="0"/>
          <w:sz w:val="28"/>
          <w:szCs w:val="28"/>
          <w14:ligatures w14:val="none"/>
        </w:rPr>
        <w:t>.</w:t>
      </w:r>
    </w:p>
    <w:p w14:paraId="1407E972"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Alrasheed etal., (2024): </w:t>
      </w:r>
    </w:p>
    <w:p w14:paraId="6D3A559D" w14:textId="0E936DAB"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التعرف على أثر دمج مبادئ إدارة المخاطر وتقنيات القيمة المكتسبة بأبعادها (تحديد عناصر المخاطر، مؤشر أداء الجدول الزمني</w:t>
      </w:r>
      <w:r w:rsidRPr="00E2388A">
        <w:rPr>
          <w:rFonts w:ascii="Simplified Arabic" w:eastAsia="Times New Roman" w:hAnsi="Simplified Arabic" w:cs="Simplified Arabic"/>
          <w:color w:val="000000" w:themeColor="text1"/>
          <w:kern w:val="0"/>
          <w:sz w:val="28"/>
          <w:szCs w:val="28"/>
          <w14:ligatures w14:val="none"/>
        </w:rPr>
        <w:t xml:space="preserve"> SPI</w:t>
      </w:r>
      <w:r w:rsidRPr="00E2388A">
        <w:rPr>
          <w:rFonts w:ascii="Simplified Arabic" w:eastAsia="Times New Roman" w:hAnsi="Simplified Arabic" w:cs="Simplified Arabic"/>
          <w:color w:val="000000" w:themeColor="text1"/>
          <w:kern w:val="0"/>
          <w:sz w:val="28"/>
          <w:szCs w:val="28"/>
          <w:rtl/>
          <w14:ligatures w14:val="none"/>
        </w:rPr>
        <w:t>، مؤشر أداء التكلفة</w:t>
      </w:r>
      <w:r w:rsidRPr="00E2388A">
        <w:rPr>
          <w:rFonts w:ascii="Simplified Arabic" w:eastAsia="Times New Roman" w:hAnsi="Simplified Arabic" w:cs="Simplified Arabic"/>
          <w:color w:val="000000" w:themeColor="text1"/>
          <w:kern w:val="0"/>
          <w:sz w:val="28"/>
          <w:szCs w:val="28"/>
          <w14:ligatures w14:val="none"/>
        </w:rPr>
        <w:t xml:space="preserve"> CPI</w:t>
      </w:r>
      <w:r w:rsidRPr="00E2388A">
        <w:rPr>
          <w:rFonts w:ascii="Simplified Arabic" w:eastAsia="Times New Roman" w:hAnsi="Simplified Arabic" w:cs="Simplified Arabic"/>
          <w:color w:val="000000" w:themeColor="text1"/>
          <w:kern w:val="0"/>
          <w:sz w:val="28"/>
          <w:szCs w:val="28"/>
          <w:rtl/>
          <w14:ligatures w14:val="none"/>
        </w:rPr>
        <w:t>، أوامر التغيير) على الكشف المبكر عن مشكلات الأداء في مشروع بنية تحتية ضخم بدولة الكويت</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واستخدمت الدراسة منهج دراسة الحالة المتعمقة، حيث أُنشئت لجنة متخصصة لإدارة المخاطر مكوّنة من (7) أعضاء (3 من جانب العميل و3 من جانب المقاول و1 من الاستشاري) بخبرة لا تقل عن (10) سنوات، عقدت ورشة عصف ذهني لتحديد عناصر المخاطر المتوقعة. ثم طُبّقت تقنية القيمة المكتسبة على مدار</w:t>
      </w:r>
      <w:r w:rsidRPr="00E2388A">
        <w:rPr>
          <w:rFonts w:ascii="Simplified Arabic" w:eastAsia="Times New Roman" w:hAnsi="Simplified Arabic" w:cs="Simplified Arabic"/>
          <w:color w:val="000000" w:themeColor="text1"/>
          <w:kern w:val="0"/>
          <w:sz w:val="28"/>
          <w:szCs w:val="28"/>
          <w14:ligatures w14:val="none"/>
        </w:rPr>
        <w:t xml:space="preserve"> (22) </w:t>
      </w:r>
      <w:r w:rsidRPr="00E2388A">
        <w:rPr>
          <w:rFonts w:ascii="Simplified Arabic" w:eastAsia="Times New Roman" w:hAnsi="Simplified Arabic" w:cs="Simplified Arabic"/>
          <w:color w:val="000000" w:themeColor="text1"/>
          <w:kern w:val="0"/>
          <w:sz w:val="28"/>
          <w:szCs w:val="28"/>
          <w:rtl/>
          <w14:ligatures w14:val="none"/>
        </w:rPr>
        <w:t>دورة زمنية (كل دورة 3 أشهر). وبلغت ميزانية المشروع (32.5) مليون دينار كويتي ومدته التعاقدية من فبراير 2015 إلى أغسطس 2018. وحدّدت اللجنة</w:t>
      </w:r>
      <w:r w:rsidRPr="00E2388A">
        <w:rPr>
          <w:rFonts w:ascii="Simplified Arabic" w:eastAsia="Times New Roman" w:hAnsi="Simplified Arabic" w:cs="Simplified Arabic"/>
          <w:color w:val="000000" w:themeColor="text1"/>
          <w:kern w:val="0"/>
          <w:sz w:val="28"/>
          <w:szCs w:val="28"/>
          <w14:ligatures w14:val="none"/>
        </w:rPr>
        <w:t xml:space="preserve"> (8) </w:t>
      </w:r>
      <w:r w:rsidRPr="00E2388A">
        <w:rPr>
          <w:rFonts w:ascii="Simplified Arabic" w:eastAsia="Times New Roman" w:hAnsi="Simplified Arabic" w:cs="Simplified Arabic"/>
          <w:color w:val="000000" w:themeColor="text1"/>
          <w:kern w:val="0"/>
          <w:sz w:val="28"/>
          <w:szCs w:val="28"/>
          <w:rtl/>
          <w14:ligatures w14:val="none"/>
        </w:rPr>
        <w:t xml:space="preserve">عناصر مخاطر رئيسية. وتوصلت النتائج إلى أن المشروع عانى تأخرًا بنسبة </w:t>
      </w:r>
      <w:r w:rsidRPr="00E2388A">
        <w:rPr>
          <w:rFonts w:ascii="Simplified Arabic" w:eastAsia="Times New Roman" w:hAnsi="Simplified Arabic" w:cs="Simplified Arabic"/>
          <w:color w:val="000000" w:themeColor="text1"/>
          <w:kern w:val="0"/>
          <w:sz w:val="28"/>
          <w:szCs w:val="28"/>
          <w14:ligatures w14:val="none"/>
        </w:rPr>
        <w:t xml:space="preserve">(65.3%) </w:t>
      </w:r>
      <w:r w:rsidRPr="00E2388A">
        <w:rPr>
          <w:rFonts w:ascii="Simplified Arabic" w:eastAsia="Times New Roman" w:hAnsi="Simplified Arabic" w:cs="Simplified Arabic"/>
          <w:color w:val="000000" w:themeColor="text1"/>
          <w:kern w:val="0"/>
          <w:sz w:val="28"/>
          <w:szCs w:val="28"/>
          <w:rtl/>
          <w14:ligatures w14:val="none"/>
        </w:rPr>
        <w:t>مع تجاوز في التكاليف بنسبة (16%) ناتج عن (5) أوامر تغيير معتمدة أضافت (715) يومًا و(5.9) مليون دينار كويتي. وأكد تحليل القيمة المكتسبة انخفاض</w:t>
      </w:r>
      <w:r w:rsidRPr="00E2388A">
        <w:rPr>
          <w:rFonts w:ascii="Simplified Arabic" w:eastAsia="Times New Roman" w:hAnsi="Simplified Arabic" w:cs="Simplified Arabic"/>
          <w:color w:val="000000" w:themeColor="text1"/>
          <w:kern w:val="0"/>
          <w:sz w:val="28"/>
          <w:szCs w:val="28"/>
          <w14:ligatures w14:val="none"/>
        </w:rPr>
        <w:t xml:space="preserve"> SPI </w:t>
      </w:r>
      <w:r w:rsidRPr="00E2388A">
        <w:rPr>
          <w:rFonts w:ascii="Simplified Arabic" w:eastAsia="Times New Roman" w:hAnsi="Simplified Arabic" w:cs="Simplified Arabic"/>
          <w:color w:val="000000" w:themeColor="text1"/>
          <w:kern w:val="0"/>
          <w:sz w:val="28"/>
          <w:szCs w:val="28"/>
          <w:rtl/>
          <w14:ligatures w14:val="none"/>
        </w:rPr>
        <w:t>المستمر بعد إصدار أول أمر تغيير. وأوصت الدراسة بإشراك جميع كوادر الإدارة العليا في لجان المخاطر واستخدام القيمة المكتسبة كنظام إنذار مبكر دوري مع دمج تقنيات الذكاء الاصطناعي لتسريع التحليل</w:t>
      </w:r>
      <w:r w:rsidRPr="00E2388A">
        <w:rPr>
          <w:rFonts w:ascii="Simplified Arabic" w:eastAsia="Times New Roman" w:hAnsi="Simplified Arabic" w:cs="Simplified Arabic"/>
          <w:color w:val="000000" w:themeColor="text1"/>
          <w:kern w:val="0"/>
          <w:sz w:val="28"/>
          <w:szCs w:val="28"/>
          <w14:ligatures w14:val="none"/>
        </w:rPr>
        <w:t>.</w:t>
      </w:r>
    </w:p>
    <w:p w14:paraId="1823191E" w14:textId="77777777" w:rsidR="0005335B"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 xml:space="preserve">دراسة المنقوش </w:t>
      </w:r>
      <w:r w:rsidR="00030913" w:rsidRPr="00E2388A">
        <w:rPr>
          <w:rFonts w:ascii="Simplified Arabic" w:eastAsia="Times New Roman" w:hAnsi="Simplified Arabic" w:cs="Simplified Arabic"/>
          <w:b/>
          <w:bCs/>
          <w:color w:val="000000" w:themeColor="text1"/>
          <w:kern w:val="0"/>
          <w:sz w:val="28"/>
          <w:szCs w:val="28"/>
          <w:rtl/>
          <w14:ligatures w14:val="none"/>
        </w:rPr>
        <w:t>واخرون</w:t>
      </w:r>
      <w:r w:rsidRPr="00E2388A">
        <w:rPr>
          <w:rFonts w:ascii="Simplified Arabic" w:eastAsia="Times New Roman" w:hAnsi="Simplified Arabic" w:cs="Simplified Arabic"/>
          <w:b/>
          <w:bCs/>
          <w:color w:val="000000" w:themeColor="text1"/>
          <w:kern w:val="0"/>
          <w:sz w:val="28"/>
          <w:szCs w:val="28"/>
          <w14:ligatures w14:val="none"/>
        </w:rPr>
        <w:t xml:space="preserve"> (2026): "</w:t>
      </w:r>
      <w:r w:rsidRPr="00E2388A">
        <w:rPr>
          <w:rFonts w:ascii="Simplified Arabic" w:eastAsia="Times New Roman" w:hAnsi="Simplified Arabic" w:cs="Simplified Arabic"/>
          <w:b/>
          <w:bCs/>
          <w:color w:val="000000" w:themeColor="text1"/>
          <w:kern w:val="0"/>
          <w:sz w:val="28"/>
          <w:szCs w:val="28"/>
          <w:rtl/>
          <w14:ligatures w14:val="none"/>
        </w:rPr>
        <w:t xml:space="preserve">إدارة المخاطر والأزمات في المشاريع الهندسية: دور أطر إدارة المشاريع والتقنيات الناشئة." </w:t>
      </w:r>
    </w:p>
    <w:p w14:paraId="1C5D20E6" w14:textId="15875F21"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هدفت الدراسة إلى تقديم منظور منهجي متكامل لتحديد وتصنيف وإدارة المخاطر بأبعادها (المخاطر الداخلية والخارجية، المخاطر المتوقعة والأزمات غير المتوقعة) في بيئات المشاريع الهندسية، مع التأكيد على أهمية الأساليب النوعية والكمية والتقنيات الحديثة. واستخدمت الدراسة المنهج الاستعراضي المنهجي (المراجعة النظرية التحليلية)، حيث جمعت بين الأساليب النوعية مثل حكم الخبراء وتقنية دلفي وهياكل تقسيم المخاطر، والأساليب الكمية مثل تقييم المخاطر الاحتمالي ومحاكاة مونت كارلو. وتوصلت الدراسة إلى أن المخاطر غير المُدارة يمكن أن تتصاعد إلى أزمات تؤثر سلبًا على مؤشرات أداء المشروع الرئيسية شاملة التكلفة والجدول الزمني والجودة والسلامة وثقة أصحاب المصلحة، مما قد يؤدي إلى </w:t>
      </w:r>
      <w:r w:rsidRPr="00E2388A">
        <w:rPr>
          <w:rFonts w:ascii="Simplified Arabic" w:eastAsia="Times New Roman" w:hAnsi="Simplified Arabic" w:cs="Simplified Arabic"/>
          <w:color w:val="000000" w:themeColor="text1"/>
          <w:kern w:val="0"/>
          <w:sz w:val="28"/>
          <w:szCs w:val="28"/>
          <w:rtl/>
          <w14:ligatures w14:val="none"/>
        </w:rPr>
        <w:lastRenderedPageBreak/>
        <w:t>إعادة العمل والتأخير وتجاوز الميزانية والنزاعات التعاقدية والإضرار بالسمعة وحتى إنهاء المشروع</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وأكدت الدراسة على الدور الحيوي للأطر القياسية لإدارة المشاريع مثل</w:t>
      </w:r>
      <w:r w:rsidRPr="00E2388A">
        <w:rPr>
          <w:rFonts w:ascii="Simplified Arabic" w:eastAsia="Times New Roman" w:hAnsi="Simplified Arabic" w:cs="Simplified Arabic"/>
          <w:color w:val="000000" w:themeColor="text1"/>
          <w:kern w:val="0"/>
          <w:sz w:val="28"/>
          <w:szCs w:val="28"/>
          <w14:ligatures w14:val="none"/>
        </w:rPr>
        <w:t xml:space="preserve"> PMBOK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PRINCE2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ISO 31000</w:t>
      </w:r>
      <w:r w:rsidRPr="00E2388A">
        <w:rPr>
          <w:rFonts w:ascii="Simplified Arabic" w:eastAsia="Times New Roman" w:hAnsi="Simplified Arabic" w:cs="Simplified Arabic"/>
          <w:color w:val="000000" w:themeColor="text1"/>
          <w:kern w:val="0"/>
          <w:sz w:val="28"/>
          <w:szCs w:val="28"/>
          <w:rtl/>
          <w14:ligatures w14:val="none"/>
        </w:rPr>
        <w:t>، بالإضافة إلى التقنيات الحديثة مثل نمذجة معلومات البناء</w:t>
      </w:r>
      <w:r w:rsidRPr="00E2388A">
        <w:rPr>
          <w:rFonts w:ascii="Simplified Arabic" w:eastAsia="Times New Roman" w:hAnsi="Simplified Arabic" w:cs="Simplified Arabic"/>
          <w:color w:val="000000" w:themeColor="text1"/>
          <w:kern w:val="0"/>
          <w:sz w:val="28"/>
          <w:szCs w:val="28"/>
          <w14:ligatures w14:val="none"/>
        </w:rPr>
        <w:t xml:space="preserve"> (BIM) </w:t>
      </w:r>
      <w:r w:rsidRPr="00E2388A">
        <w:rPr>
          <w:rFonts w:ascii="Simplified Arabic" w:eastAsia="Times New Roman" w:hAnsi="Simplified Arabic" w:cs="Simplified Arabic"/>
          <w:color w:val="000000" w:themeColor="text1"/>
          <w:kern w:val="0"/>
          <w:sz w:val="28"/>
          <w:szCs w:val="28"/>
          <w:rtl/>
          <w14:ligatures w14:val="none"/>
        </w:rPr>
        <w:t>والذكاء الاصطناعي والتوائم الرقمية والتحليلات التنبؤية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وأوصت بأن دمج المنهجيات المنظمة مع الأدوات الرقمية المتقدمة يُسهم في تعزيز مرونة المشاريع وتحسين فرص نجاحها واستدامتها في ظل بيئات تتسم بعدم اليقين والتعقيد المتزايد</w:t>
      </w:r>
      <w:r w:rsidRPr="00E2388A">
        <w:rPr>
          <w:rFonts w:ascii="Simplified Arabic" w:eastAsia="Times New Roman" w:hAnsi="Simplified Arabic" w:cs="Simplified Arabic"/>
          <w:color w:val="000000" w:themeColor="text1"/>
          <w:kern w:val="0"/>
          <w:sz w:val="28"/>
          <w:szCs w:val="28"/>
          <w14:ligatures w14:val="none"/>
        </w:rPr>
        <w:t>.</w:t>
      </w:r>
    </w:p>
    <w:p w14:paraId="149091B6" w14:textId="77777777"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18" w:name="_Toc223930794"/>
      <w:bookmarkStart w:id="19" w:name="_Toc223930826"/>
      <w:r w:rsidRPr="00E2388A">
        <w:rPr>
          <w:rFonts w:ascii="Simplified Arabic" w:eastAsia="Times New Roman" w:hAnsi="Simplified Arabic" w:cs="Simplified Arabic"/>
          <w:b/>
          <w:bCs/>
          <w:color w:val="000000" w:themeColor="text1"/>
          <w:kern w:val="36"/>
          <w:sz w:val="32"/>
          <w:szCs w:val="32"/>
          <w:rtl/>
          <w14:ligatures w14:val="none"/>
        </w:rPr>
        <w:t>المحور الثاني: المتغير التابع (خفض المخاطر التشغيلية وتحسين سلامة التنفيذ)</w:t>
      </w:r>
      <w:bookmarkEnd w:id="18"/>
      <w:bookmarkEnd w:id="19"/>
    </w:p>
    <w:p w14:paraId="03029C28"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Akal &amp; El-Kholy (2020): " </w:t>
      </w:r>
    </w:p>
    <w:p w14:paraId="57C9CC94" w14:textId="162D4DAD"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هدفت الدراسة إلى تقديم قائمة فحص عملية شاملة لمخاطر أعمال الهندسة المدنية بأبعادها </w:t>
      </w:r>
      <w:r w:rsidRPr="00E2388A">
        <w:rPr>
          <w:rFonts w:ascii="Simplified Arabic" w:eastAsia="Times New Roman" w:hAnsi="Simplified Arabic" w:cs="Simplified Arabic"/>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rtl/>
          <w14:ligatures w14:val="none"/>
        </w:rPr>
        <w:t>البيئة العامة للموقع، أعمال التربة، أعمال الهدم، أعمال الحفر، أعمال الخرسانة، أعمال نزح المياه، أعمال العزل المائي والحراري، أعمال السقالات</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وتطوير مؤشر لقياس مستوى السلامة يُعرف بـ</w:t>
      </w:r>
      <w:r w:rsidRPr="00E2388A">
        <w:rPr>
          <w:rFonts w:ascii="Simplified Arabic" w:eastAsia="Times New Roman" w:hAnsi="Simplified Arabic" w:cs="Simplified Arabic"/>
          <w:color w:val="000000" w:themeColor="text1"/>
          <w:kern w:val="0"/>
          <w:sz w:val="28"/>
          <w:szCs w:val="28"/>
          <w14:ligatures w14:val="none"/>
        </w:rPr>
        <w:t xml:space="preserve"> SLICETH (Safety Level Indicator of Civil Engineering Trades-related Hazards). </w:t>
      </w:r>
      <w:r w:rsidRPr="00E2388A">
        <w:rPr>
          <w:rFonts w:ascii="Simplified Arabic" w:eastAsia="Times New Roman" w:hAnsi="Simplified Arabic" w:cs="Simplified Arabic"/>
          <w:color w:val="000000" w:themeColor="text1"/>
          <w:kern w:val="0"/>
          <w:sz w:val="28"/>
          <w:szCs w:val="28"/>
          <w:rtl/>
          <w14:ligatures w14:val="none"/>
        </w:rPr>
        <w:t>واستخدمت الدراسة المنهج المختلط</w:t>
      </w:r>
      <w:r w:rsidRPr="00E2388A">
        <w:rPr>
          <w:rFonts w:ascii="Simplified Arabic" w:eastAsia="Times New Roman" w:hAnsi="Simplified Arabic" w:cs="Simplified Arabic"/>
          <w:color w:val="000000" w:themeColor="text1"/>
          <w:kern w:val="0"/>
          <w:sz w:val="28"/>
          <w:szCs w:val="28"/>
          <w14:ligatures w14:val="none"/>
        </w:rPr>
        <w:t xml:space="preserve"> (Mixed Methods) </w:t>
      </w:r>
      <w:r w:rsidRPr="00E2388A">
        <w:rPr>
          <w:rFonts w:ascii="Simplified Arabic" w:eastAsia="Times New Roman" w:hAnsi="Simplified Arabic" w:cs="Simplified Arabic"/>
          <w:color w:val="000000" w:themeColor="text1"/>
          <w:kern w:val="0"/>
          <w:sz w:val="28"/>
          <w:szCs w:val="28"/>
          <w:rtl/>
          <w14:ligatures w14:val="none"/>
        </w:rPr>
        <w:t>الذي شمل المراجعة الأرشيفية للأدبيات السابقة، وزيارات المواقع الإنشائية، واستخدام أسلوب الملاحظة المباشرة وتحليل المخاطر الأولي</w:t>
      </w:r>
      <w:r w:rsidRPr="00E2388A">
        <w:rPr>
          <w:rFonts w:ascii="Simplified Arabic" w:eastAsia="Times New Roman" w:hAnsi="Simplified Arabic" w:cs="Simplified Arabic"/>
          <w:color w:val="000000" w:themeColor="text1"/>
          <w:kern w:val="0"/>
          <w:sz w:val="28"/>
          <w:szCs w:val="28"/>
          <w14:ligatures w14:val="none"/>
        </w:rPr>
        <w:t xml:space="preserve"> (Preliminary Hazard Analysis)</w:t>
      </w:r>
      <w:r w:rsidRPr="00E2388A">
        <w:rPr>
          <w:rFonts w:ascii="Simplified Arabic" w:eastAsia="Times New Roman" w:hAnsi="Simplified Arabic" w:cs="Simplified Arabic"/>
          <w:color w:val="000000" w:themeColor="text1"/>
          <w:kern w:val="0"/>
          <w:sz w:val="28"/>
          <w:szCs w:val="28"/>
          <w:rtl/>
          <w14:ligatures w14:val="none"/>
        </w:rPr>
        <w:t>، وإجراء مقابلات شبه مهيكلة لتحديد المخاطر والتحقق من صحتها، ثم استبيان مسحي بتقنية وزن المجموع الرتبي</w:t>
      </w:r>
      <w:r w:rsidRPr="00E2388A">
        <w:rPr>
          <w:rFonts w:ascii="Simplified Arabic" w:eastAsia="Times New Roman" w:hAnsi="Simplified Arabic" w:cs="Simplified Arabic"/>
          <w:color w:val="000000" w:themeColor="text1"/>
          <w:kern w:val="0"/>
          <w:sz w:val="28"/>
          <w:szCs w:val="28"/>
          <w14:ligatures w14:val="none"/>
        </w:rPr>
        <w:t xml:space="preserve"> (Rank Sum Weight). </w:t>
      </w:r>
      <w:r w:rsidRPr="00E2388A">
        <w:rPr>
          <w:rFonts w:ascii="Simplified Arabic" w:eastAsia="Times New Roman" w:hAnsi="Simplified Arabic" w:cs="Simplified Arabic"/>
          <w:color w:val="000000" w:themeColor="text1"/>
          <w:kern w:val="0"/>
          <w:sz w:val="28"/>
          <w:szCs w:val="28"/>
          <w:rtl/>
          <w14:ligatures w14:val="none"/>
        </w:rPr>
        <w:t>وتوصلت النتائج إلى تحديد (70) خطرًا موزّعة على (9) تخصصات هندسية مدنية. وأظهر مؤشر</w:t>
      </w:r>
      <w:r w:rsidRPr="00E2388A">
        <w:rPr>
          <w:rFonts w:ascii="Simplified Arabic" w:eastAsia="Times New Roman" w:hAnsi="Simplified Arabic" w:cs="Simplified Arabic"/>
          <w:color w:val="000000" w:themeColor="text1"/>
          <w:kern w:val="0"/>
          <w:sz w:val="28"/>
          <w:szCs w:val="28"/>
          <w14:ligatures w14:val="none"/>
        </w:rPr>
        <w:t xml:space="preserve"> SLICETH </w:t>
      </w:r>
      <w:r w:rsidRPr="00E2388A">
        <w:rPr>
          <w:rFonts w:ascii="Simplified Arabic" w:eastAsia="Times New Roman" w:hAnsi="Simplified Arabic" w:cs="Simplified Arabic"/>
          <w:color w:val="000000" w:themeColor="text1"/>
          <w:kern w:val="0"/>
          <w:sz w:val="28"/>
          <w:szCs w:val="28"/>
          <w:rtl/>
          <w14:ligatures w14:val="none"/>
        </w:rPr>
        <w:t>قابلية تطبيق عالية وموثوقية جيدة عند التحقق من صلاحيته في (5) مشاريع وطنية ودولية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وأوصت الدراسة باستخدام هذا المؤشر كأداة عملية قابلة للتطبيق لتحسين أداء السلامة في مواقع مشاريع التشييد وتوفير دليل إرشادي للأكاديميين والممارسين لمواجهة التأثيرات السلبية للمخاطر</w:t>
      </w:r>
      <w:r w:rsidRPr="00E2388A">
        <w:rPr>
          <w:rFonts w:ascii="Simplified Arabic" w:eastAsia="Times New Roman" w:hAnsi="Simplified Arabic" w:cs="Simplified Arabic"/>
          <w:color w:val="000000" w:themeColor="text1"/>
          <w:kern w:val="0"/>
          <w:sz w:val="28"/>
          <w:szCs w:val="28"/>
          <w14:ligatures w14:val="none"/>
        </w:rPr>
        <w:t>.</w:t>
      </w:r>
    </w:p>
    <w:p w14:paraId="6309A098" w14:textId="77777777" w:rsidR="0005335B" w:rsidRPr="00E2388A" w:rsidRDefault="0005335B"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Bhagwat, Delhi &amp; Nanthagopalan (2022): </w:t>
      </w:r>
    </w:p>
    <w:p w14:paraId="6C5B8882" w14:textId="0362C149" w:rsidR="0005335B" w:rsidRPr="00E2388A" w:rsidRDefault="0005335B"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تقديم طريقة عملية قائمة على المؤشرات القيادية</w:t>
      </w:r>
      <w:r w:rsidRPr="00E2388A">
        <w:rPr>
          <w:rFonts w:ascii="Simplified Arabic" w:eastAsia="Times New Roman" w:hAnsi="Simplified Arabic" w:cs="Simplified Arabic"/>
          <w:color w:val="000000" w:themeColor="text1"/>
          <w:kern w:val="0"/>
          <w:sz w:val="28"/>
          <w:szCs w:val="28"/>
          <w14:ligatures w14:val="none"/>
        </w:rPr>
        <w:t xml:space="preserve"> (Leading Indicators) </w:t>
      </w:r>
      <w:r w:rsidRPr="00E2388A">
        <w:rPr>
          <w:rFonts w:ascii="Simplified Arabic" w:eastAsia="Times New Roman" w:hAnsi="Simplified Arabic" w:cs="Simplified Arabic"/>
          <w:color w:val="000000" w:themeColor="text1"/>
          <w:kern w:val="0"/>
          <w:sz w:val="28"/>
          <w:szCs w:val="28"/>
          <w:rtl/>
          <w14:ligatures w14:val="none"/>
        </w:rPr>
        <w:t>لفحص السلامة في مواقع العمل بأبعادها (السلوك الآمن وغير الآمن، الظروف الآمنة وغير الآمنة، مؤشر أداء السلامة</w:t>
      </w:r>
      <w:r w:rsidRPr="00E2388A">
        <w:rPr>
          <w:rFonts w:ascii="Simplified Arabic" w:eastAsia="Times New Roman" w:hAnsi="Simplified Arabic" w:cs="Simplified Arabic"/>
          <w:color w:val="000000" w:themeColor="text1"/>
          <w:kern w:val="0"/>
          <w:sz w:val="28"/>
          <w:szCs w:val="28"/>
          <w14:ligatures w14:val="none"/>
        </w:rPr>
        <w:t xml:space="preserve"> SPI) </w:t>
      </w:r>
      <w:r w:rsidRPr="00E2388A">
        <w:rPr>
          <w:rFonts w:ascii="Simplified Arabic" w:eastAsia="Times New Roman" w:hAnsi="Simplified Arabic" w:cs="Simplified Arabic"/>
          <w:color w:val="000000" w:themeColor="text1"/>
          <w:kern w:val="0"/>
          <w:sz w:val="28"/>
          <w:szCs w:val="28"/>
          <w:rtl/>
          <w14:ligatures w14:val="none"/>
        </w:rPr>
        <w:t xml:space="preserve">لقياس أداء السلامة في مشاريع التشييد بدلًا من الاعتماد التقليدي على المؤشرات </w:t>
      </w:r>
      <w:r w:rsidRPr="00E2388A">
        <w:rPr>
          <w:rFonts w:ascii="Simplified Arabic" w:eastAsia="Times New Roman" w:hAnsi="Simplified Arabic" w:cs="Simplified Arabic"/>
          <w:color w:val="000000" w:themeColor="text1"/>
          <w:kern w:val="0"/>
          <w:sz w:val="28"/>
          <w:szCs w:val="28"/>
          <w:rtl/>
          <w14:ligatures w14:val="none"/>
        </w:rPr>
        <w:lastRenderedPageBreak/>
        <w:t>التأخرية</w:t>
      </w:r>
      <w:r w:rsidRPr="00E2388A">
        <w:rPr>
          <w:rFonts w:ascii="Simplified Arabic" w:eastAsia="Times New Roman" w:hAnsi="Simplified Arabic" w:cs="Simplified Arabic"/>
          <w:color w:val="000000" w:themeColor="text1"/>
          <w:kern w:val="0"/>
          <w:sz w:val="28"/>
          <w:szCs w:val="28"/>
          <w14:ligatures w14:val="none"/>
        </w:rPr>
        <w:t xml:space="preserve"> (Lagging Indicators). </w:t>
      </w:r>
      <w:r w:rsidRPr="00E2388A">
        <w:rPr>
          <w:rFonts w:ascii="Simplified Arabic" w:eastAsia="Times New Roman" w:hAnsi="Simplified Arabic" w:cs="Simplified Arabic"/>
          <w:color w:val="000000" w:themeColor="text1"/>
          <w:kern w:val="0"/>
          <w:sz w:val="28"/>
          <w:szCs w:val="28"/>
          <w:rtl/>
          <w14:ligatures w14:val="none"/>
        </w:rPr>
        <w:t xml:space="preserve">واستخدمت الدراسة منهج دراسة الحالة التطبيقية على موقع تشييد حقيقي في الهند. وتكونت بيانات الدراسة من (781) ملاحظة ميدانية تم تسجيلها خلال جولتي فحص: فحص أساسي </w:t>
      </w:r>
      <w:r w:rsidRPr="00E2388A">
        <w:rPr>
          <w:rFonts w:ascii="Simplified Arabic" w:eastAsia="Times New Roman" w:hAnsi="Simplified Arabic" w:cs="Simplified Arabic"/>
          <w:color w:val="000000" w:themeColor="text1"/>
          <w:kern w:val="0"/>
          <w:sz w:val="28"/>
          <w:szCs w:val="28"/>
          <w14:ligatures w14:val="none"/>
        </w:rPr>
        <w:t xml:space="preserve">(Baseline JSI) </w:t>
      </w:r>
      <w:r w:rsidRPr="00E2388A">
        <w:rPr>
          <w:rFonts w:ascii="Simplified Arabic" w:eastAsia="Times New Roman" w:hAnsi="Simplified Arabic" w:cs="Simplified Arabic"/>
          <w:color w:val="000000" w:themeColor="text1"/>
          <w:kern w:val="0"/>
          <w:sz w:val="28"/>
          <w:szCs w:val="28"/>
          <w:rtl/>
          <w14:ligatures w14:val="none"/>
        </w:rPr>
        <w:t>وفحص متابعة</w:t>
      </w:r>
      <w:r w:rsidRPr="00E2388A">
        <w:rPr>
          <w:rFonts w:ascii="Simplified Arabic" w:eastAsia="Times New Roman" w:hAnsi="Simplified Arabic" w:cs="Simplified Arabic"/>
          <w:color w:val="000000" w:themeColor="text1"/>
          <w:kern w:val="0"/>
          <w:sz w:val="28"/>
          <w:szCs w:val="28"/>
          <w14:ligatures w14:val="none"/>
        </w:rPr>
        <w:t xml:space="preserve"> (Follow-up JSI). </w:t>
      </w:r>
      <w:r w:rsidRPr="00E2388A">
        <w:rPr>
          <w:rFonts w:ascii="Simplified Arabic" w:eastAsia="Times New Roman" w:hAnsi="Simplified Arabic" w:cs="Simplified Arabic"/>
          <w:color w:val="000000" w:themeColor="text1"/>
          <w:kern w:val="0"/>
          <w:sz w:val="28"/>
          <w:szCs w:val="28"/>
          <w:rtl/>
          <w14:ligatures w14:val="none"/>
        </w:rPr>
        <w:t>وتوصلت النتائج إلى تحقيق زيادة في السلوكيات والظروف الآمنة</w:t>
      </w:r>
      <w:r w:rsidRPr="00E2388A">
        <w:rPr>
          <w:rFonts w:ascii="Simplified Arabic" w:eastAsia="Times New Roman" w:hAnsi="Simplified Arabic" w:cs="Simplified Arabic"/>
          <w:color w:val="000000" w:themeColor="text1"/>
          <w:kern w:val="0"/>
          <w:sz w:val="28"/>
          <w:szCs w:val="28"/>
          <w14:ligatures w14:val="none"/>
        </w:rPr>
        <w:t xml:space="preserve"> (SB&amp;C) </w:t>
      </w:r>
      <w:r w:rsidRPr="00E2388A">
        <w:rPr>
          <w:rFonts w:ascii="Simplified Arabic" w:eastAsia="Times New Roman" w:hAnsi="Simplified Arabic" w:cs="Simplified Arabic"/>
          <w:color w:val="000000" w:themeColor="text1"/>
          <w:kern w:val="0"/>
          <w:sz w:val="28"/>
          <w:szCs w:val="28"/>
          <w:rtl/>
          <w14:ligatures w14:val="none"/>
        </w:rPr>
        <w:t>مصحوبة بانخفاض في السلوكيات غير الآمنة</w:t>
      </w:r>
      <w:r w:rsidRPr="00E2388A">
        <w:rPr>
          <w:rFonts w:ascii="Simplified Arabic" w:eastAsia="Times New Roman" w:hAnsi="Simplified Arabic" w:cs="Simplified Arabic"/>
          <w:color w:val="000000" w:themeColor="text1"/>
          <w:kern w:val="0"/>
          <w:sz w:val="28"/>
          <w:szCs w:val="28"/>
          <w14:ligatures w14:val="none"/>
        </w:rPr>
        <w:t xml:space="preserve"> (UB) </w:t>
      </w:r>
      <w:r w:rsidRPr="00E2388A">
        <w:rPr>
          <w:rFonts w:ascii="Simplified Arabic" w:eastAsia="Times New Roman" w:hAnsi="Simplified Arabic" w:cs="Simplified Arabic"/>
          <w:color w:val="000000" w:themeColor="text1"/>
          <w:kern w:val="0"/>
          <w:sz w:val="28"/>
          <w:szCs w:val="28"/>
          <w:rtl/>
          <w14:ligatures w14:val="none"/>
        </w:rPr>
        <w:t>والظروف غير الآمنة</w:t>
      </w:r>
      <w:r w:rsidRPr="00E2388A">
        <w:rPr>
          <w:rFonts w:ascii="Simplified Arabic" w:eastAsia="Times New Roman" w:hAnsi="Simplified Arabic" w:cs="Simplified Arabic"/>
          <w:color w:val="000000" w:themeColor="text1"/>
          <w:kern w:val="0"/>
          <w:sz w:val="28"/>
          <w:szCs w:val="28"/>
          <w14:ligatures w14:val="none"/>
        </w:rPr>
        <w:t xml:space="preserve"> (UC). </w:t>
      </w:r>
      <w:r w:rsidRPr="00E2388A">
        <w:rPr>
          <w:rFonts w:ascii="Simplified Arabic" w:eastAsia="Times New Roman" w:hAnsi="Simplified Arabic" w:cs="Simplified Arabic"/>
          <w:color w:val="000000" w:themeColor="text1"/>
          <w:kern w:val="0"/>
          <w:sz w:val="28"/>
          <w:szCs w:val="28"/>
          <w:rtl/>
          <w14:ligatures w14:val="none"/>
        </w:rPr>
        <w:t>وأكدت النتائج تحسنًا ذا دلالة في مؤشر أداء السلامة</w:t>
      </w:r>
      <w:r w:rsidRPr="00E2388A">
        <w:rPr>
          <w:rFonts w:ascii="Simplified Arabic" w:eastAsia="Times New Roman" w:hAnsi="Simplified Arabic" w:cs="Simplified Arabic"/>
          <w:color w:val="000000" w:themeColor="text1"/>
          <w:kern w:val="0"/>
          <w:sz w:val="28"/>
          <w:szCs w:val="28"/>
          <w14:ligatures w14:val="none"/>
        </w:rPr>
        <w:t xml:space="preserve"> (SPI) </w:t>
      </w:r>
      <w:r w:rsidRPr="00E2388A">
        <w:rPr>
          <w:rFonts w:ascii="Simplified Arabic" w:eastAsia="Times New Roman" w:hAnsi="Simplified Arabic" w:cs="Simplified Arabic"/>
          <w:color w:val="000000" w:themeColor="text1"/>
          <w:kern w:val="0"/>
          <w:sz w:val="28"/>
          <w:szCs w:val="28"/>
          <w:rtl/>
          <w14:ligatures w14:val="none"/>
        </w:rPr>
        <w:t>للمشروع من (39.07%) إلى (67.47%). كما حدّدت الدراسة المواقع الأكثر خطورة وأبعاد السلامة الضعيفة التي تحتاج إلى مزيد من التحسين. وأوصت الدراسة بتبنّي هذه الطريقة كأداة استباقية لقياس أداء السلامة بشكل مستمر في مشاريع التشييد</w:t>
      </w:r>
      <w:r w:rsidRPr="00E2388A">
        <w:rPr>
          <w:rFonts w:ascii="Simplified Arabic" w:eastAsia="Times New Roman" w:hAnsi="Simplified Arabic" w:cs="Simplified Arabic"/>
          <w:color w:val="000000" w:themeColor="text1"/>
          <w:kern w:val="0"/>
          <w:sz w:val="28"/>
          <w:szCs w:val="28"/>
          <w14:ligatures w14:val="none"/>
        </w:rPr>
        <w:t>.</w:t>
      </w:r>
    </w:p>
    <w:p w14:paraId="5DD865A0" w14:textId="77777777" w:rsidR="0005335B"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Choudhry</w:t>
      </w:r>
      <w:r w:rsidR="00030913" w:rsidRPr="00E2388A">
        <w:rPr>
          <w:rFonts w:ascii="Simplified Arabic" w:eastAsia="Times New Roman" w:hAnsi="Simplified Arabic" w:cs="Simplified Arabic"/>
          <w:b/>
          <w:bCs/>
          <w:color w:val="000000" w:themeColor="text1"/>
          <w:kern w:val="0"/>
          <w:sz w:val="28"/>
          <w:szCs w:val="28"/>
          <w14:ligatures w14:val="none"/>
        </w:rPr>
        <w:t xml:space="preserve"> etal.,</w:t>
      </w:r>
      <w:r w:rsidRPr="00E2388A">
        <w:rPr>
          <w:rFonts w:ascii="Simplified Arabic" w:eastAsia="Times New Roman" w:hAnsi="Simplified Arabic" w:cs="Simplified Arabic"/>
          <w:b/>
          <w:bCs/>
          <w:color w:val="000000" w:themeColor="text1"/>
          <w:kern w:val="0"/>
          <w:sz w:val="28"/>
          <w:szCs w:val="28"/>
          <w14:ligatures w14:val="none"/>
        </w:rPr>
        <w:t xml:space="preserve"> (2023): " </w:t>
      </w:r>
    </w:p>
    <w:p w14:paraId="0E5F736F" w14:textId="51BF8C4E"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هدفت الدراسة إلى قياس إدارة السلامة في مشاريع البناء بالمملكة العربية السعودية باستخدام نهج استباقي بأبعادها المستخلصة</w:t>
      </w:r>
      <w:r w:rsidRPr="00E2388A">
        <w:rPr>
          <w:rFonts w:ascii="Simplified Arabic" w:eastAsia="Times New Roman" w:hAnsi="Simplified Arabic" w:cs="Simplified Arabic"/>
          <w:color w:val="000000" w:themeColor="text1"/>
          <w:kern w:val="0"/>
          <w:sz w:val="28"/>
          <w:szCs w:val="28"/>
          <w14:ligatures w14:val="none"/>
        </w:rPr>
        <w:t>: (</w:t>
      </w:r>
      <w:r w:rsidRPr="00E2388A">
        <w:rPr>
          <w:rFonts w:ascii="Simplified Arabic" w:eastAsia="Times New Roman" w:hAnsi="Simplified Arabic" w:cs="Simplified Arabic"/>
          <w:color w:val="000000" w:themeColor="text1"/>
          <w:kern w:val="0"/>
          <w:sz w:val="28"/>
          <w:szCs w:val="28"/>
          <w:rtl/>
          <w14:ligatures w14:val="none"/>
        </w:rPr>
        <w:t>العامل الأول: التزام الإدارة ومشاركة العاملين والتدريب على السلامة</w:t>
      </w:r>
      <w:r w:rsidRPr="00E2388A">
        <w:rPr>
          <w:rFonts w:ascii="Simplified Arabic" w:eastAsia="Times New Roman" w:hAnsi="Simplified Arabic" w:cs="Simplified Arabic"/>
          <w:color w:val="000000" w:themeColor="text1"/>
          <w:kern w:val="0"/>
          <w:sz w:val="28"/>
          <w:szCs w:val="28"/>
          <w14:ligatures w14:val="none"/>
        </w:rPr>
        <w:t xml:space="preserve"> – </w:t>
      </w:r>
      <w:r w:rsidRPr="00E2388A">
        <w:rPr>
          <w:rFonts w:ascii="Simplified Arabic" w:eastAsia="Times New Roman" w:hAnsi="Simplified Arabic" w:cs="Simplified Arabic"/>
          <w:color w:val="000000" w:themeColor="text1"/>
          <w:kern w:val="0"/>
          <w:sz w:val="28"/>
          <w:szCs w:val="28"/>
          <w:rtl/>
          <w14:ligatures w14:val="none"/>
        </w:rPr>
        <w:t>ويشمل 15 فقرة؛ العامل الثاني: خطة سلامة المشروع ولجنة السلامة والاستخدام الآمن للمعدات – ويشمل 8 فقرات). واستخدمت الدراسة المنهج الوصفي التحليلي من خلال استبانة مكونة من (59) فقرة وفق مقياس ليكرت الخماسي، إضافة إلى إجراء (8) مقابلات إدارية معمّقة مع مديري مشاريع ومسؤولي سلامة بخبرة تتجاوز (10) سنوات. وتكونت العينة من (165) مستجيبًا (86% ذكور، 14% إناث) من (42) مشروع بناء في مختلف مناطق المملكة. تم تحليل البيانات بالتحليل العاملي</w:t>
      </w:r>
      <w:r w:rsidRPr="00E2388A">
        <w:rPr>
          <w:rFonts w:ascii="Simplified Arabic" w:eastAsia="Times New Roman" w:hAnsi="Simplified Arabic" w:cs="Simplified Arabic"/>
          <w:color w:val="000000" w:themeColor="text1"/>
          <w:kern w:val="0"/>
          <w:sz w:val="28"/>
          <w:szCs w:val="28"/>
          <w14:ligatures w14:val="none"/>
        </w:rPr>
        <w:t xml:space="preserve"> (Factor Analysis) </w:t>
      </w:r>
      <w:r w:rsidRPr="00E2388A">
        <w:rPr>
          <w:rFonts w:ascii="Simplified Arabic" w:eastAsia="Times New Roman" w:hAnsi="Simplified Arabic" w:cs="Simplified Arabic"/>
          <w:color w:val="000000" w:themeColor="text1"/>
          <w:kern w:val="0"/>
          <w:sz w:val="28"/>
          <w:szCs w:val="28"/>
          <w:rtl/>
          <w14:ligatures w14:val="none"/>
        </w:rPr>
        <w:t>بتدوير</w:t>
      </w:r>
      <w:r w:rsidRPr="00E2388A">
        <w:rPr>
          <w:rFonts w:ascii="Simplified Arabic" w:eastAsia="Times New Roman" w:hAnsi="Simplified Arabic" w:cs="Simplified Arabic"/>
          <w:color w:val="000000" w:themeColor="text1"/>
          <w:kern w:val="0"/>
          <w:sz w:val="28"/>
          <w:szCs w:val="28"/>
          <w14:ligatures w14:val="none"/>
        </w:rPr>
        <w:t xml:space="preserve"> Varimax </w:t>
      </w:r>
      <w:r w:rsidRPr="00E2388A">
        <w:rPr>
          <w:rFonts w:ascii="Simplified Arabic" w:eastAsia="Times New Roman" w:hAnsi="Simplified Arabic" w:cs="Simplified Arabic"/>
          <w:color w:val="000000" w:themeColor="text1"/>
          <w:kern w:val="0"/>
          <w:sz w:val="28"/>
          <w:szCs w:val="28"/>
          <w:rtl/>
          <w14:ligatures w14:val="none"/>
        </w:rPr>
        <w:t>والانحدار الخطي المتعدد عبر برنامج</w:t>
      </w:r>
      <w:r w:rsidRPr="00E2388A">
        <w:rPr>
          <w:rFonts w:ascii="Simplified Arabic" w:eastAsia="Times New Roman" w:hAnsi="Simplified Arabic" w:cs="Simplified Arabic"/>
          <w:color w:val="000000" w:themeColor="text1"/>
          <w:kern w:val="0"/>
          <w:sz w:val="28"/>
          <w:szCs w:val="28"/>
          <w14:ligatures w14:val="none"/>
        </w:rPr>
        <w:t xml:space="preserve"> SPSS v.27. </w:t>
      </w:r>
      <w:r w:rsidRPr="00E2388A">
        <w:rPr>
          <w:rFonts w:ascii="Simplified Arabic" w:eastAsia="Times New Roman" w:hAnsi="Simplified Arabic" w:cs="Simplified Arabic"/>
          <w:color w:val="000000" w:themeColor="text1"/>
          <w:kern w:val="0"/>
          <w:sz w:val="28"/>
          <w:szCs w:val="28"/>
          <w:rtl/>
          <w14:ligatures w14:val="none"/>
        </w:rPr>
        <w:t>وبلغت قيمة</w:t>
      </w:r>
      <w:r w:rsidRPr="00E2388A">
        <w:rPr>
          <w:rFonts w:ascii="Simplified Arabic" w:eastAsia="Times New Roman" w:hAnsi="Simplified Arabic" w:cs="Simplified Arabic"/>
          <w:color w:val="000000" w:themeColor="text1"/>
          <w:kern w:val="0"/>
          <w:sz w:val="28"/>
          <w:szCs w:val="28"/>
          <w14:ligatures w14:val="none"/>
        </w:rPr>
        <w:t xml:space="preserve"> KMO (0.842) </w:t>
      </w:r>
      <w:r w:rsidRPr="00E2388A">
        <w:rPr>
          <w:rFonts w:ascii="Simplified Arabic" w:eastAsia="Times New Roman" w:hAnsi="Simplified Arabic" w:cs="Simplified Arabic"/>
          <w:color w:val="000000" w:themeColor="text1"/>
          <w:kern w:val="0"/>
          <w:sz w:val="28"/>
          <w:szCs w:val="28"/>
          <w:rtl/>
          <w14:ligatures w14:val="none"/>
        </w:rPr>
        <w:t>وقيمة اختبار</w:t>
      </w:r>
      <w:r w:rsidRPr="00E2388A">
        <w:rPr>
          <w:rFonts w:ascii="Simplified Arabic" w:eastAsia="Times New Roman" w:hAnsi="Simplified Arabic" w:cs="Simplified Arabic"/>
          <w:color w:val="000000" w:themeColor="text1"/>
          <w:kern w:val="0"/>
          <w:sz w:val="28"/>
          <w:szCs w:val="28"/>
          <w14:ligatures w14:val="none"/>
        </w:rPr>
        <w:t xml:space="preserve"> Bartlett (</w:t>
      </w:r>
      <w:r w:rsidRPr="00E2388A">
        <w:rPr>
          <w:rFonts w:ascii="Cambria" w:eastAsia="Times New Roman" w:hAnsi="Cambria" w:cs="Cambria"/>
          <w:color w:val="000000" w:themeColor="text1"/>
          <w:kern w:val="0"/>
          <w:sz w:val="28"/>
          <w:szCs w:val="28"/>
          <w14:ligatures w14:val="none"/>
        </w:rPr>
        <w:t>χ</w:t>
      </w:r>
      <w:r w:rsidRPr="00E2388A">
        <w:rPr>
          <w:rFonts w:ascii="Simplified Arabic" w:eastAsia="Times New Roman" w:hAnsi="Simplified Arabic" w:cs="Simplified Arabic"/>
          <w:color w:val="000000" w:themeColor="text1"/>
          <w:kern w:val="0"/>
          <w:sz w:val="28"/>
          <w:szCs w:val="28"/>
          <w14:ligatures w14:val="none"/>
        </w:rPr>
        <w:t>²=1565.415, p</w:t>
      </w:r>
      <w:r w:rsidRPr="00E2388A">
        <w:rPr>
          <w:rFonts w:ascii="Times New Roman" w:eastAsia="Times New Roman" w:hAnsi="Times New Roman" w:cs="Times New Roman"/>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14:ligatures w14:val="none"/>
        </w:rPr>
        <w:t xml:space="preserve">0.001). </w:t>
      </w:r>
      <w:r w:rsidRPr="00E2388A">
        <w:rPr>
          <w:rFonts w:ascii="Simplified Arabic" w:eastAsia="Times New Roman" w:hAnsi="Simplified Arabic" w:cs="Simplified Arabic"/>
          <w:color w:val="000000" w:themeColor="text1"/>
          <w:kern w:val="0"/>
          <w:sz w:val="28"/>
          <w:szCs w:val="28"/>
          <w:rtl/>
          <w14:ligatures w14:val="none"/>
        </w:rPr>
        <w:t>واستخلص التحليل العاملي عاملين يفسران</w:t>
      </w:r>
      <w:r w:rsidRPr="00E2388A">
        <w:rPr>
          <w:rFonts w:ascii="Simplified Arabic" w:eastAsia="Times New Roman" w:hAnsi="Simplified Arabic" w:cs="Simplified Arabic"/>
          <w:color w:val="000000" w:themeColor="text1"/>
          <w:kern w:val="0"/>
          <w:sz w:val="28"/>
          <w:szCs w:val="28"/>
          <w14:ligatures w14:val="none"/>
        </w:rPr>
        <w:t xml:space="preserve"> (43.35%) </w:t>
      </w:r>
      <w:r w:rsidRPr="00E2388A">
        <w:rPr>
          <w:rFonts w:ascii="Simplified Arabic" w:eastAsia="Times New Roman" w:hAnsi="Simplified Arabic" w:cs="Simplified Arabic"/>
          <w:color w:val="000000" w:themeColor="text1"/>
          <w:kern w:val="0"/>
          <w:sz w:val="28"/>
          <w:szCs w:val="28"/>
          <w:rtl/>
          <w14:ligatures w14:val="none"/>
        </w:rPr>
        <w:t>من التباين الكلي. وأوصت الدراسة بأن تركّز الإدارة على هذين العاملين لتحسين أداء نظام إدارة السلامة بشكل استباقي قبل وقوع الحوادث</w:t>
      </w:r>
      <w:r w:rsidRPr="00E2388A">
        <w:rPr>
          <w:rFonts w:ascii="Simplified Arabic" w:eastAsia="Times New Roman" w:hAnsi="Simplified Arabic" w:cs="Simplified Arabic"/>
          <w:color w:val="000000" w:themeColor="text1"/>
          <w:kern w:val="0"/>
          <w:sz w:val="28"/>
          <w:szCs w:val="28"/>
          <w14:ligatures w14:val="none"/>
        </w:rPr>
        <w:t>.</w:t>
      </w:r>
    </w:p>
    <w:p w14:paraId="3C767CBB" w14:textId="77777777" w:rsidR="0005335B"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E2388A">
        <w:rPr>
          <w:rFonts w:ascii="Simplified Arabic" w:eastAsia="Times New Roman" w:hAnsi="Simplified Arabic" w:cs="Simplified Arabic"/>
          <w:b/>
          <w:bCs/>
          <w:color w:val="000000" w:themeColor="text1"/>
          <w:kern w:val="0"/>
          <w:sz w:val="28"/>
          <w:szCs w:val="28"/>
          <w:rtl/>
          <w14:ligatures w14:val="none"/>
        </w:rPr>
        <w:t>دراسة</w:t>
      </w:r>
      <w:r w:rsidRPr="00E2388A">
        <w:rPr>
          <w:rFonts w:ascii="Simplified Arabic" w:eastAsia="Times New Roman" w:hAnsi="Simplified Arabic" w:cs="Simplified Arabic"/>
          <w:b/>
          <w:bCs/>
          <w:color w:val="000000" w:themeColor="text1"/>
          <w:kern w:val="0"/>
          <w:sz w:val="28"/>
          <w:szCs w:val="28"/>
          <w14:ligatures w14:val="none"/>
        </w:rPr>
        <w:t xml:space="preserve"> Almaskati</w:t>
      </w:r>
      <w:r w:rsidR="00030913" w:rsidRPr="00E2388A">
        <w:rPr>
          <w:rFonts w:ascii="Simplified Arabic" w:eastAsia="Times New Roman" w:hAnsi="Simplified Arabic" w:cs="Simplified Arabic"/>
          <w:b/>
          <w:bCs/>
          <w:color w:val="000000" w:themeColor="text1"/>
          <w:kern w:val="0"/>
          <w:sz w:val="28"/>
          <w:szCs w:val="28"/>
          <w14:ligatures w14:val="none"/>
        </w:rPr>
        <w:t xml:space="preserve"> etal.,</w:t>
      </w:r>
      <w:r w:rsidRPr="00E2388A">
        <w:rPr>
          <w:rFonts w:ascii="Simplified Arabic" w:eastAsia="Times New Roman" w:hAnsi="Simplified Arabic" w:cs="Simplified Arabic"/>
          <w:b/>
          <w:bCs/>
          <w:color w:val="000000" w:themeColor="text1"/>
          <w:kern w:val="0"/>
          <w:sz w:val="28"/>
          <w:szCs w:val="28"/>
          <w14:ligatures w14:val="none"/>
        </w:rPr>
        <w:t xml:space="preserve">(2024): </w:t>
      </w:r>
    </w:p>
    <w:p w14:paraId="7EDC1DC5" w14:textId="289BD718"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المخاطر التي تُسهم في الإصابات المهنية المرتبطة بالتشييد بأبعادها (المخاطر الأساسية كالسقوط والصعق الكهربائي، المخاطر الفيزيائية كالضوضاء والحرارة، المخاطر الكيميائية كالغبار والمواد الخطرة، المخاطر المريحية والأخرى كالمعدات الثقيلة والحفريات)، وتصنيفها حسب القطاعات الإنشائية (سكني، تجاري، صناعي، ثقيل)، وتحديد أفضل استراتيجيات التخفيف. </w:t>
      </w:r>
      <w:r w:rsidRPr="00E2388A">
        <w:rPr>
          <w:rFonts w:ascii="Simplified Arabic" w:eastAsia="Times New Roman" w:hAnsi="Simplified Arabic" w:cs="Simplified Arabic"/>
          <w:color w:val="000000" w:themeColor="text1"/>
          <w:kern w:val="0"/>
          <w:sz w:val="28"/>
          <w:szCs w:val="28"/>
          <w:rtl/>
          <w14:ligatures w14:val="none"/>
        </w:rPr>
        <w:lastRenderedPageBreak/>
        <w:t>واستخدمت الدراسة منهج المراجعة المنهجية الشاملة للأدبيات عبر قواعد</w:t>
      </w:r>
      <w:r w:rsidRPr="00E2388A">
        <w:rPr>
          <w:rFonts w:ascii="Simplified Arabic" w:eastAsia="Times New Roman" w:hAnsi="Simplified Arabic" w:cs="Simplified Arabic"/>
          <w:color w:val="000000" w:themeColor="text1"/>
          <w:kern w:val="0"/>
          <w:sz w:val="28"/>
          <w:szCs w:val="28"/>
          <w14:ligatures w14:val="none"/>
        </w:rPr>
        <w:t xml:space="preserve"> Google Scholar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ASCE Library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ScienceDirect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ResearchGate. </w:t>
      </w:r>
      <w:r w:rsidRPr="00E2388A">
        <w:rPr>
          <w:rFonts w:ascii="Simplified Arabic" w:eastAsia="Times New Roman" w:hAnsi="Simplified Arabic" w:cs="Simplified Arabic"/>
          <w:color w:val="000000" w:themeColor="text1"/>
          <w:kern w:val="0"/>
          <w:sz w:val="28"/>
          <w:szCs w:val="28"/>
          <w:rtl/>
          <w14:ligatures w14:val="none"/>
        </w:rPr>
        <w:t xml:space="preserve">وتكونت العينة من (236) منشورًا علميًا منشورًا في (41) دولة خلال الفترة من 2002 إلى مارس 2023. وتوصلت النتائج إلى تحديد (18) خطرًا صُنّفت في أربع فئات حسب تأثيرها الفسيولوجي، ورُتّبت وفق تكرار الاستشهاد بها في الأدبيات. وأظهرت النتائج أن السقوط من ارتفاع ومناولة المواد والمعدات والآلات الثقيلة والصعق الكهربائي وحوادث الاصطدام هي الأكثر تكرارًا وتأثيرًا على جميع القطاعات. وأوصت الدراسة بأن معظم المخاطر يمكن تخفيفها عبر الاستخدام الصحيح لمعدات الحماية الشخصية </w:t>
      </w:r>
      <w:r w:rsidRPr="00E2388A">
        <w:rPr>
          <w:rFonts w:ascii="Simplified Arabic" w:eastAsia="Times New Roman" w:hAnsi="Simplified Arabic" w:cs="Simplified Arabic"/>
          <w:color w:val="000000" w:themeColor="text1"/>
          <w:kern w:val="0"/>
          <w:sz w:val="28"/>
          <w:szCs w:val="28"/>
          <w14:ligatures w14:val="none"/>
        </w:rPr>
        <w:t xml:space="preserve">(PPE) </w:t>
      </w:r>
      <w:r w:rsidRPr="00E2388A">
        <w:rPr>
          <w:rFonts w:ascii="Simplified Arabic" w:eastAsia="Times New Roman" w:hAnsi="Simplified Arabic" w:cs="Simplified Arabic"/>
          <w:color w:val="000000" w:themeColor="text1"/>
          <w:kern w:val="0"/>
          <w:sz w:val="28"/>
          <w:szCs w:val="28"/>
          <w:rtl/>
          <w14:ligatures w14:val="none"/>
        </w:rPr>
        <w:t>والتدريب الفعّال على السلامة والإشراف الميداني المتواصل واستخدام التقنيات الحديثة مثل</w:t>
      </w:r>
      <w:r w:rsidRPr="00E2388A">
        <w:rPr>
          <w:rFonts w:ascii="Simplified Arabic" w:eastAsia="Times New Roman" w:hAnsi="Simplified Arabic" w:cs="Simplified Arabic"/>
          <w:color w:val="000000" w:themeColor="text1"/>
          <w:kern w:val="0"/>
          <w:sz w:val="28"/>
          <w:szCs w:val="28"/>
          <w14:ligatures w14:val="none"/>
        </w:rPr>
        <w:t xml:space="preserve"> BIM </w:t>
      </w:r>
      <w:r w:rsidRPr="00E2388A">
        <w:rPr>
          <w:rFonts w:ascii="Simplified Arabic" w:eastAsia="Times New Roman" w:hAnsi="Simplified Arabic" w:cs="Simplified Arabic"/>
          <w:color w:val="000000" w:themeColor="text1"/>
          <w:kern w:val="0"/>
          <w:sz w:val="28"/>
          <w:szCs w:val="28"/>
          <w:rtl/>
          <w14:ligatures w14:val="none"/>
        </w:rPr>
        <w:t>والواقع الافتراضي</w:t>
      </w:r>
      <w:r w:rsidRPr="00E2388A">
        <w:rPr>
          <w:rFonts w:ascii="Simplified Arabic" w:eastAsia="Times New Roman" w:hAnsi="Simplified Arabic" w:cs="Simplified Arabic"/>
          <w:color w:val="000000" w:themeColor="text1"/>
          <w:kern w:val="0"/>
          <w:sz w:val="28"/>
          <w:szCs w:val="28"/>
          <w14:ligatures w14:val="none"/>
        </w:rPr>
        <w:t>.</w:t>
      </w:r>
    </w:p>
    <w:p w14:paraId="69CF767C" w14:textId="2A99B244" w:rsidR="0005335B" w:rsidRPr="00E2388A" w:rsidRDefault="0005335B" w:rsidP="0005335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0" w:name="_Toc233479324"/>
      <w:r w:rsidRPr="00E2388A">
        <w:rPr>
          <w:rFonts w:ascii="Simplified Arabic" w:hAnsi="Simplified Arabic" w:cs="Simplified Arabic"/>
          <w:b/>
          <w:bCs/>
          <w:color w:val="000000" w:themeColor="text1"/>
          <w:sz w:val="36"/>
          <w:szCs w:val="36"/>
          <w:rtl/>
        </w:rPr>
        <w:t>8.1 الفجوة البحثية</w:t>
      </w:r>
      <w:bookmarkEnd w:id="20"/>
    </w:p>
    <w:p w14:paraId="6D52B67C" w14:textId="77777777" w:rsidR="007B08E2" w:rsidRPr="00E2388A" w:rsidRDefault="007B08E2" w:rsidP="0005335B">
      <w:pPr>
        <w:pStyle w:val="NormalWeb"/>
        <w:bidi/>
        <w:spacing w:line="276" w:lineRule="auto"/>
        <w:ind w:firstLine="424"/>
        <w:jc w:val="both"/>
        <w:rPr>
          <w:rFonts w:ascii="Simplified Arabic" w:hAnsi="Simplified Arabic" w:cs="Simplified Arabic"/>
          <w:color w:val="000000" w:themeColor="text1"/>
          <w:sz w:val="28"/>
          <w:szCs w:val="28"/>
        </w:rPr>
      </w:pPr>
      <w:r w:rsidRPr="00E2388A">
        <w:rPr>
          <w:rFonts w:ascii="Simplified Arabic" w:hAnsi="Simplified Arabic" w:cs="Simplified Arabic"/>
          <w:color w:val="000000" w:themeColor="text1"/>
          <w:sz w:val="28"/>
          <w:szCs w:val="28"/>
          <w:rtl/>
        </w:rPr>
        <w:t xml:space="preserve">تتفق الدراسة الحالية مع غالبية الدراسات السابقة في الاهتمام بمحورية إدارة المخاطر في المشاريع الإنشائية وأثرها على الأداء التشغيلي والسلامة، فمن حيث </w:t>
      </w:r>
      <w:r w:rsidRPr="00E2388A">
        <w:rPr>
          <w:rStyle w:val="Strong"/>
          <w:rFonts w:ascii="Simplified Arabic" w:hAnsi="Simplified Arabic" w:cs="Simplified Arabic"/>
          <w:b w:val="0"/>
          <w:bCs w:val="0"/>
          <w:color w:val="000000" w:themeColor="text1"/>
          <w:sz w:val="28"/>
          <w:szCs w:val="28"/>
          <w:rtl/>
        </w:rPr>
        <w:t>الهدف</w:t>
      </w:r>
      <w:r w:rsidRPr="00E2388A">
        <w:rPr>
          <w:rFonts w:ascii="Simplified Arabic" w:hAnsi="Simplified Arabic" w:cs="Simplified Arabic"/>
          <w:color w:val="000000" w:themeColor="text1"/>
          <w:sz w:val="28"/>
          <w:szCs w:val="28"/>
          <w:rtl/>
        </w:rPr>
        <w:t xml:space="preserve"> تشترك مع دراسة القهوادي (2024) في تقييم ممارسات إدارة المخاطر في شركات المقاولات المحلية العاملة بمشاريع البنية التحتية، ومع دراسة خوجة وعلمي (2022) في قياس أثر مؤشرات المخاطر على المخاطر التشغيلية، ومع دراسة</w:t>
      </w:r>
      <w:r w:rsidRPr="00E2388A">
        <w:rPr>
          <w:rFonts w:ascii="Simplified Arabic" w:hAnsi="Simplified Arabic" w:cs="Simplified Arabic"/>
          <w:color w:val="000000" w:themeColor="text1"/>
          <w:sz w:val="28"/>
          <w:szCs w:val="28"/>
        </w:rPr>
        <w:t xml:space="preserve"> Alrasheed </w:t>
      </w:r>
      <w:r w:rsidRPr="00E2388A">
        <w:rPr>
          <w:rFonts w:ascii="Simplified Arabic" w:hAnsi="Simplified Arabic" w:cs="Simplified Arabic"/>
          <w:color w:val="000000" w:themeColor="text1"/>
          <w:sz w:val="28"/>
          <w:szCs w:val="28"/>
          <w:rtl/>
        </w:rPr>
        <w:t xml:space="preserve">وآخرين (2024) في الربط بين مؤشرات الإنذار المبكر والأداء الزمني والمالي للمشاريع. ومن حيث </w:t>
      </w:r>
      <w:r w:rsidRPr="00E2388A">
        <w:rPr>
          <w:rStyle w:val="Strong"/>
          <w:rFonts w:ascii="Simplified Arabic" w:hAnsi="Simplified Arabic" w:cs="Simplified Arabic"/>
          <w:b w:val="0"/>
          <w:bCs w:val="0"/>
          <w:color w:val="000000" w:themeColor="text1"/>
          <w:sz w:val="28"/>
          <w:szCs w:val="28"/>
          <w:rtl/>
        </w:rPr>
        <w:t>المنهج</w:t>
      </w:r>
      <w:r w:rsidRPr="00E2388A">
        <w:rPr>
          <w:rFonts w:ascii="Simplified Arabic" w:hAnsi="Simplified Arabic" w:cs="Simplified Arabic"/>
          <w:color w:val="000000" w:themeColor="text1"/>
          <w:sz w:val="28"/>
          <w:szCs w:val="28"/>
          <w:rtl/>
        </w:rPr>
        <w:t xml:space="preserve"> تتفق مع دراسة القهوادي</w:t>
      </w:r>
      <w:r w:rsidRPr="00E2388A">
        <w:rPr>
          <w:rFonts w:ascii="Simplified Arabic" w:hAnsi="Simplified Arabic" w:cs="Simplified Arabic"/>
          <w:color w:val="000000" w:themeColor="text1"/>
          <w:sz w:val="28"/>
          <w:szCs w:val="28"/>
        </w:rPr>
        <w:t xml:space="preserve"> (2024) </w:t>
      </w:r>
      <w:r w:rsidRPr="00E2388A">
        <w:rPr>
          <w:rFonts w:ascii="Simplified Arabic" w:hAnsi="Simplified Arabic" w:cs="Simplified Arabic"/>
          <w:color w:val="000000" w:themeColor="text1"/>
          <w:sz w:val="28"/>
          <w:szCs w:val="28"/>
          <w:rtl/>
        </w:rPr>
        <w:t>ودراسة</w:t>
      </w:r>
      <w:r w:rsidRPr="00E2388A">
        <w:rPr>
          <w:rFonts w:ascii="Simplified Arabic" w:hAnsi="Simplified Arabic" w:cs="Simplified Arabic"/>
          <w:color w:val="000000" w:themeColor="text1"/>
          <w:sz w:val="28"/>
          <w:szCs w:val="28"/>
        </w:rPr>
        <w:t xml:space="preserve"> Choudhry </w:t>
      </w:r>
      <w:r w:rsidRPr="00E2388A">
        <w:rPr>
          <w:rFonts w:ascii="Simplified Arabic" w:hAnsi="Simplified Arabic" w:cs="Simplified Arabic"/>
          <w:color w:val="000000" w:themeColor="text1"/>
          <w:sz w:val="28"/>
          <w:szCs w:val="28"/>
          <w:rtl/>
        </w:rPr>
        <w:t>و</w:t>
      </w:r>
      <w:r w:rsidRPr="00E2388A">
        <w:rPr>
          <w:rFonts w:ascii="Simplified Arabic" w:hAnsi="Simplified Arabic" w:cs="Simplified Arabic"/>
          <w:color w:val="000000" w:themeColor="text1"/>
          <w:sz w:val="28"/>
          <w:szCs w:val="28"/>
        </w:rPr>
        <w:t xml:space="preserve">Zafar </w:t>
      </w:r>
      <w:r w:rsidRPr="00E2388A">
        <w:rPr>
          <w:rFonts w:ascii="Simplified Arabic" w:hAnsi="Simplified Arabic" w:cs="Simplified Arabic"/>
          <w:color w:val="000000" w:themeColor="text1"/>
          <w:sz w:val="28"/>
          <w:szCs w:val="28"/>
          <w:rtl/>
        </w:rPr>
        <w:t>و</w:t>
      </w:r>
      <w:r w:rsidRPr="00E2388A">
        <w:rPr>
          <w:rFonts w:ascii="Simplified Arabic" w:hAnsi="Simplified Arabic" w:cs="Simplified Arabic"/>
          <w:color w:val="000000" w:themeColor="text1"/>
          <w:sz w:val="28"/>
          <w:szCs w:val="28"/>
        </w:rPr>
        <w:t xml:space="preserve">Almatawa (2023) </w:t>
      </w:r>
      <w:r w:rsidRPr="00E2388A">
        <w:rPr>
          <w:rFonts w:ascii="Simplified Arabic" w:hAnsi="Simplified Arabic" w:cs="Simplified Arabic"/>
          <w:color w:val="000000" w:themeColor="text1"/>
          <w:sz w:val="28"/>
          <w:szCs w:val="28"/>
          <w:rtl/>
        </w:rPr>
        <w:t xml:space="preserve">ودراسة خوجة وعلمي (2022) في اعتماد المنهج الوصفي التحليلي واستخدام الاستبانة أداةً رئيسية لجمع البيانات الأولية مع توظيف الأساليب الإحصائية الاستدلالية في اختبار الفرضيات. ومن حيث </w:t>
      </w:r>
      <w:r w:rsidRPr="00E2388A">
        <w:rPr>
          <w:rStyle w:val="Strong"/>
          <w:rFonts w:ascii="Simplified Arabic" w:hAnsi="Simplified Arabic" w:cs="Simplified Arabic"/>
          <w:b w:val="0"/>
          <w:bCs w:val="0"/>
          <w:color w:val="000000" w:themeColor="text1"/>
          <w:sz w:val="28"/>
          <w:szCs w:val="28"/>
          <w:rtl/>
        </w:rPr>
        <w:t>بيئة التطبيق</w:t>
      </w:r>
      <w:r w:rsidRPr="00E2388A">
        <w:rPr>
          <w:rFonts w:ascii="Simplified Arabic" w:hAnsi="Simplified Arabic" w:cs="Simplified Arabic"/>
          <w:color w:val="000000" w:themeColor="text1"/>
          <w:sz w:val="28"/>
          <w:szCs w:val="28"/>
          <w:rtl/>
        </w:rPr>
        <w:t xml:space="preserve"> تتقارب مع دراسة</w:t>
      </w:r>
      <w:r w:rsidRPr="00E2388A">
        <w:rPr>
          <w:rFonts w:ascii="Simplified Arabic" w:hAnsi="Simplified Arabic" w:cs="Simplified Arabic"/>
          <w:color w:val="000000" w:themeColor="text1"/>
          <w:sz w:val="28"/>
          <w:szCs w:val="28"/>
        </w:rPr>
        <w:t xml:space="preserve"> Choudhry </w:t>
      </w:r>
      <w:r w:rsidRPr="00E2388A">
        <w:rPr>
          <w:rFonts w:ascii="Simplified Arabic" w:hAnsi="Simplified Arabic" w:cs="Simplified Arabic"/>
          <w:color w:val="000000" w:themeColor="text1"/>
          <w:sz w:val="28"/>
          <w:szCs w:val="28"/>
          <w:rtl/>
        </w:rPr>
        <w:t>وآخرين (2023) التي طُبّقت في المملكة العربية السعودية على مشاريع البناء، ومع دراسة احميدة وأرحومة (2024) التي ركّزت على مشاريع البناء في بيئة عربية (ليبيا)، ومع دراسة</w:t>
      </w:r>
      <w:r w:rsidRPr="00E2388A">
        <w:rPr>
          <w:rFonts w:ascii="Simplified Arabic" w:hAnsi="Simplified Arabic" w:cs="Simplified Arabic"/>
          <w:color w:val="000000" w:themeColor="text1"/>
          <w:sz w:val="28"/>
          <w:szCs w:val="28"/>
        </w:rPr>
        <w:t xml:space="preserve"> Odimabo </w:t>
      </w:r>
      <w:r w:rsidRPr="00E2388A">
        <w:rPr>
          <w:rFonts w:ascii="Simplified Arabic" w:hAnsi="Simplified Arabic" w:cs="Simplified Arabic"/>
          <w:color w:val="000000" w:themeColor="text1"/>
          <w:sz w:val="28"/>
          <w:szCs w:val="28"/>
          <w:rtl/>
        </w:rPr>
        <w:t>و</w:t>
      </w:r>
      <w:r w:rsidRPr="00E2388A">
        <w:rPr>
          <w:rFonts w:ascii="Simplified Arabic" w:hAnsi="Simplified Arabic" w:cs="Simplified Arabic"/>
          <w:color w:val="000000" w:themeColor="text1"/>
          <w:sz w:val="28"/>
          <w:szCs w:val="28"/>
        </w:rPr>
        <w:t xml:space="preserve">Oduoza (2020) </w:t>
      </w:r>
      <w:r w:rsidRPr="00E2388A">
        <w:rPr>
          <w:rFonts w:ascii="Simplified Arabic" w:hAnsi="Simplified Arabic" w:cs="Simplified Arabic"/>
          <w:color w:val="000000" w:themeColor="text1"/>
          <w:sz w:val="28"/>
          <w:szCs w:val="28"/>
          <w:rtl/>
        </w:rPr>
        <w:t>التي استهدفت قطاع المقاولات في بيئة نامية (نيجيريا)</w:t>
      </w:r>
      <w:r w:rsidRPr="00E2388A">
        <w:rPr>
          <w:rFonts w:ascii="Simplified Arabic" w:hAnsi="Simplified Arabic" w:cs="Simplified Arabic"/>
          <w:color w:val="000000" w:themeColor="text1"/>
          <w:sz w:val="28"/>
          <w:szCs w:val="28"/>
        </w:rPr>
        <w:t>.</w:t>
      </w:r>
    </w:p>
    <w:p w14:paraId="192F998D" w14:textId="77777777" w:rsidR="007B08E2" w:rsidRPr="00E2388A" w:rsidRDefault="007B08E2" w:rsidP="0005335B">
      <w:pPr>
        <w:pStyle w:val="NormalWeb"/>
        <w:bidi/>
        <w:spacing w:line="276" w:lineRule="auto"/>
        <w:ind w:firstLine="424"/>
        <w:jc w:val="both"/>
        <w:rPr>
          <w:rFonts w:ascii="Simplified Arabic" w:hAnsi="Simplified Arabic" w:cs="Simplified Arabic"/>
          <w:color w:val="000000" w:themeColor="text1"/>
          <w:sz w:val="28"/>
          <w:szCs w:val="28"/>
          <w:rtl/>
          <w:lang w:bidi="ar-EG"/>
        </w:rPr>
      </w:pPr>
      <w:r w:rsidRPr="00E2388A">
        <w:rPr>
          <w:rFonts w:ascii="Simplified Arabic" w:hAnsi="Simplified Arabic" w:cs="Simplified Arabic"/>
          <w:color w:val="000000" w:themeColor="text1"/>
          <w:sz w:val="28"/>
          <w:szCs w:val="28"/>
          <w:rtl/>
        </w:rPr>
        <w:t xml:space="preserve">غير أن الدراسة الحالية تتميّز عن الدراسات السابقة وتختلف عنها في عدة جوانب جوهرية. فمن حيث </w:t>
      </w:r>
      <w:r w:rsidRPr="00E2388A">
        <w:rPr>
          <w:rStyle w:val="Strong"/>
          <w:rFonts w:ascii="Simplified Arabic" w:hAnsi="Simplified Arabic" w:cs="Simplified Arabic"/>
          <w:b w:val="0"/>
          <w:bCs w:val="0"/>
          <w:color w:val="000000" w:themeColor="text1"/>
          <w:sz w:val="28"/>
          <w:szCs w:val="28"/>
          <w:rtl/>
        </w:rPr>
        <w:t>الهدف</w:t>
      </w:r>
      <w:r w:rsidRPr="00E2388A">
        <w:rPr>
          <w:rFonts w:ascii="Simplified Arabic" w:hAnsi="Simplified Arabic" w:cs="Simplified Arabic"/>
          <w:color w:val="000000" w:themeColor="text1"/>
          <w:sz w:val="28"/>
          <w:szCs w:val="28"/>
          <w:rtl/>
        </w:rPr>
        <w:t>، لم تجمع أيٌّ من الدراسات السابقة بين أبعاد سجل المخاطر الأربعة (التحديد، التحليل، الاستجابة، الرصد والإنذار المبكر) في نموذج واحد متكامل يختبر أثرها المُجمّع والمنفرد على المخاطر التشغيلية وسلامة التنفيذ معاً؛ فدراسة</w:t>
      </w:r>
      <w:r w:rsidRPr="00E2388A">
        <w:rPr>
          <w:rFonts w:ascii="Simplified Arabic" w:hAnsi="Simplified Arabic" w:cs="Simplified Arabic"/>
          <w:color w:val="000000" w:themeColor="text1"/>
          <w:sz w:val="28"/>
          <w:szCs w:val="28"/>
        </w:rPr>
        <w:t xml:space="preserve"> Zhao </w:t>
      </w:r>
      <w:r w:rsidRPr="00E2388A">
        <w:rPr>
          <w:rFonts w:ascii="Simplified Arabic" w:hAnsi="Simplified Arabic" w:cs="Simplified Arabic"/>
          <w:color w:val="000000" w:themeColor="text1"/>
          <w:sz w:val="28"/>
          <w:szCs w:val="28"/>
          <w:rtl/>
        </w:rPr>
        <w:t xml:space="preserve">وآخرين (2023) اقتصرت على المراجعة الببليومترية </w:t>
      </w:r>
      <w:r w:rsidRPr="00E2388A">
        <w:rPr>
          <w:rFonts w:ascii="Simplified Arabic" w:hAnsi="Simplified Arabic" w:cs="Simplified Arabic"/>
          <w:color w:val="000000" w:themeColor="text1"/>
          <w:sz w:val="28"/>
          <w:szCs w:val="28"/>
          <w:rtl/>
        </w:rPr>
        <w:lastRenderedPageBreak/>
        <w:t>دون اختبار ميداني، ودراسة</w:t>
      </w:r>
      <w:r w:rsidRPr="00E2388A">
        <w:rPr>
          <w:rFonts w:ascii="Simplified Arabic" w:hAnsi="Simplified Arabic" w:cs="Simplified Arabic"/>
          <w:color w:val="000000" w:themeColor="text1"/>
          <w:sz w:val="28"/>
          <w:szCs w:val="28"/>
        </w:rPr>
        <w:t xml:space="preserve"> Kim </w:t>
      </w:r>
      <w:r w:rsidRPr="00E2388A">
        <w:rPr>
          <w:rFonts w:ascii="Simplified Arabic" w:hAnsi="Simplified Arabic" w:cs="Simplified Arabic"/>
          <w:color w:val="000000" w:themeColor="text1"/>
          <w:sz w:val="28"/>
          <w:szCs w:val="28"/>
          <w:rtl/>
        </w:rPr>
        <w:t>وآخرين (2023) ركّزت على تطوير أداة تقنية (رسم بياني معرفي) دون قياس أثرها على السلامة، ودراسة</w:t>
      </w:r>
      <w:r w:rsidRPr="00E2388A">
        <w:rPr>
          <w:rFonts w:ascii="Simplified Arabic" w:hAnsi="Simplified Arabic" w:cs="Simplified Arabic"/>
          <w:color w:val="000000" w:themeColor="text1"/>
          <w:sz w:val="28"/>
          <w:szCs w:val="28"/>
        </w:rPr>
        <w:t xml:space="preserve"> Luo </w:t>
      </w:r>
      <w:r w:rsidRPr="00E2388A">
        <w:rPr>
          <w:rFonts w:ascii="Simplified Arabic" w:hAnsi="Simplified Arabic" w:cs="Simplified Arabic"/>
          <w:color w:val="000000" w:themeColor="text1"/>
          <w:sz w:val="28"/>
          <w:szCs w:val="28"/>
          <w:rtl/>
        </w:rPr>
        <w:t>وآخرين</w:t>
      </w:r>
      <w:r w:rsidRPr="00E2388A">
        <w:rPr>
          <w:rFonts w:ascii="Simplified Arabic" w:hAnsi="Simplified Arabic" w:cs="Simplified Arabic"/>
          <w:color w:val="000000" w:themeColor="text1"/>
          <w:sz w:val="28"/>
          <w:szCs w:val="28"/>
        </w:rPr>
        <w:t xml:space="preserve"> (2022) </w:t>
      </w:r>
      <w:r w:rsidRPr="00E2388A">
        <w:rPr>
          <w:rFonts w:ascii="Simplified Arabic" w:hAnsi="Simplified Arabic" w:cs="Simplified Arabic"/>
          <w:color w:val="000000" w:themeColor="text1"/>
          <w:sz w:val="28"/>
          <w:szCs w:val="28"/>
          <w:rtl/>
        </w:rPr>
        <w:t xml:space="preserve">تناولت بُعد الإنذار المبكر بالتكلفة فقط دون ربطه بسجل المخاطر الشامل أو بمؤشرات السلامة. ومن حيث </w:t>
      </w:r>
      <w:r w:rsidRPr="00E2388A">
        <w:rPr>
          <w:rStyle w:val="Strong"/>
          <w:rFonts w:ascii="Simplified Arabic" w:hAnsi="Simplified Arabic" w:cs="Simplified Arabic"/>
          <w:b w:val="0"/>
          <w:bCs w:val="0"/>
          <w:color w:val="000000" w:themeColor="text1"/>
          <w:sz w:val="28"/>
          <w:szCs w:val="28"/>
          <w:rtl/>
        </w:rPr>
        <w:t>المنهج</w:t>
      </w:r>
      <w:r w:rsidRPr="00E2388A">
        <w:rPr>
          <w:rFonts w:ascii="Simplified Arabic" w:hAnsi="Simplified Arabic" w:cs="Simplified Arabic"/>
          <w:color w:val="000000" w:themeColor="text1"/>
          <w:sz w:val="28"/>
          <w:szCs w:val="28"/>
          <w:rtl/>
        </w:rPr>
        <w:t>، اعتمدت عدة دراسات سابقة على المراجعة المنهجية للأدبيات كدراسة</w:t>
      </w:r>
      <w:r w:rsidRPr="00E2388A">
        <w:rPr>
          <w:rFonts w:ascii="Simplified Arabic" w:hAnsi="Simplified Arabic" w:cs="Simplified Arabic"/>
          <w:color w:val="000000" w:themeColor="text1"/>
          <w:sz w:val="28"/>
          <w:szCs w:val="28"/>
        </w:rPr>
        <w:t xml:space="preserve"> Almaskati </w:t>
      </w:r>
      <w:r w:rsidRPr="00E2388A">
        <w:rPr>
          <w:rFonts w:ascii="Simplified Arabic" w:hAnsi="Simplified Arabic" w:cs="Simplified Arabic"/>
          <w:color w:val="000000" w:themeColor="text1"/>
          <w:sz w:val="28"/>
          <w:szCs w:val="28"/>
          <w:rtl/>
        </w:rPr>
        <w:t>وآخرين</w:t>
      </w:r>
      <w:r w:rsidRPr="00E2388A">
        <w:rPr>
          <w:rFonts w:ascii="Simplified Arabic" w:hAnsi="Simplified Arabic" w:cs="Simplified Arabic"/>
          <w:color w:val="000000" w:themeColor="text1"/>
          <w:sz w:val="28"/>
          <w:szCs w:val="28"/>
        </w:rPr>
        <w:t xml:space="preserve"> (2024) </w:t>
      </w:r>
      <w:r w:rsidRPr="00E2388A">
        <w:rPr>
          <w:rFonts w:ascii="Simplified Arabic" w:hAnsi="Simplified Arabic" w:cs="Simplified Arabic"/>
          <w:color w:val="000000" w:themeColor="text1"/>
          <w:sz w:val="28"/>
          <w:szCs w:val="28"/>
          <w:rtl/>
        </w:rPr>
        <w:t>ودراسة</w:t>
      </w:r>
      <w:r w:rsidRPr="00E2388A">
        <w:rPr>
          <w:rFonts w:ascii="Simplified Arabic" w:hAnsi="Simplified Arabic" w:cs="Simplified Arabic"/>
          <w:color w:val="000000" w:themeColor="text1"/>
          <w:sz w:val="28"/>
          <w:szCs w:val="28"/>
        </w:rPr>
        <w:t xml:space="preserve"> Baghdadi </w:t>
      </w:r>
      <w:r w:rsidRPr="00E2388A">
        <w:rPr>
          <w:rFonts w:ascii="Simplified Arabic" w:hAnsi="Simplified Arabic" w:cs="Simplified Arabic"/>
          <w:color w:val="000000" w:themeColor="text1"/>
          <w:sz w:val="28"/>
          <w:szCs w:val="28"/>
          <w:rtl/>
        </w:rPr>
        <w:t>وآخرين (2024) ودراسة</w:t>
      </w:r>
      <w:r w:rsidRPr="00E2388A">
        <w:rPr>
          <w:rFonts w:ascii="Simplified Arabic" w:hAnsi="Simplified Arabic" w:cs="Simplified Arabic"/>
          <w:color w:val="000000" w:themeColor="text1"/>
          <w:sz w:val="28"/>
          <w:szCs w:val="28"/>
        </w:rPr>
        <w:t xml:space="preserve"> Zhao </w:t>
      </w:r>
      <w:r w:rsidRPr="00E2388A">
        <w:rPr>
          <w:rFonts w:ascii="Simplified Arabic" w:hAnsi="Simplified Arabic" w:cs="Simplified Arabic"/>
          <w:color w:val="000000" w:themeColor="text1"/>
          <w:sz w:val="28"/>
          <w:szCs w:val="28"/>
          <w:rtl/>
        </w:rPr>
        <w:t>وآخرين (2023)، أو على دراسة الحالة الواحدة كدراسة</w:t>
      </w:r>
      <w:r w:rsidRPr="00E2388A">
        <w:rPr>
          <w:rFonts w:ascii="Simplified Arabic" w:hAnsi="Simplified Arabic" w:cs="Simplified Arabic"/>
          <w:color w:val="000000" w:themeColor="text1"/>
          <w:sz w:val="28"/>
          <w:szCs w:val="28"/>
        </w:rPr>
        <w:t xml:space="preserve"> Alrasheed </w:t>
      </w:r>
      <w:r w:rsidRPr="00E2388A">
        <w:rPr>
          <w:rFonts w:ascii="Simplified Arabic" w:hAnsi="Simplified Arabic" w:cs="Simplified Arabic"/>
          <w:color w:val="000000" w:themeColor="text1"/>
          <w:sz w:val="28"/>
          <w:szCs w:val="28"/>
          <w:rtl/>
        </w:rPr>
        <w:t xml:space="preserve">وآخرين (2024) ودراسة احميدة وأرحومة </w:t>
      </w:r>
      <w:r w:rsidRPr="00E2388A">
        <w:rPr>
          <w:rFonts w:ascii="Simplified Arabic" w:hAnsi="Simplified Arabic" w:cs="Simplified Arabic"/>
          <w:color w:val="000000" w:themeColor="text1"/>
          <w:sz w:val="28"/>
          <w:szCs w:val="28"/>
        </w:rPr>
        <w:t>(2024)</w:t>
      </w:r>
      <w:r w:rsidRPr="00E2388A">
        <w:rPr>
          <w:rFonts w:ascii="Simplified Arabic" w:hAnsi="Simplified Arabic" w:cs="Simplified Arabic"/>
          <w:color w:val="000000" w:themeColor="text1"/>
          <w:sz w:val="28"/>
          <w:szCs w:val="28"/>
          <w:rtl/>
        </w:rPr>
        <w:t xml:space="preserve">، بينما تتبنّى الدراسة الحالية منهجاً وصفياً تحليلياً كمّياً بعينة واسعة (400 مبحوث) تُتيح تعميماً إحصائياً أقوى. ومن حيث </w:t>
      </w:r>
      <w:r w:rsidRPr="00E2388A">
        <w:rPr>
          <w:rStyle w:val="Strong"/>
          <w:rFonts w:ascii="Simplified Arabic" w:hAnsi="Simplified Arabic" w:cs="Simplified Arabic"/>
          <w:b w:val="0"/>
          <w:bCs w:val="0"/>
          <w:color w:val="000000" w:themeColor="text1"/>
          <w:sz w:val="28"/>
          <w:szCs w:val="28"/>
          <w:rtl/>
        </w:rPr>
        <w:t>بيئة التطبيق</w:t>
      </w:r>
      <w:r w:rsidRPr="00E2388A">
        <w:rPr>
          <w:rFonts w:ascii="Simplified Arabic" w:hAnsi="Simplified Arabic" w:cs="Simplified Arabic"/>
          <w:color w:val="000000" w:themeColor="text1"/>
          <w:sz w:val="28"/>
          <w:szCs w:val="28"/>
          <w:rtl/>
        </w:rPr>
        <w:t>، تنفرد الدراسة الحالية بتطبيقها على شركات المقاولات المُصنّفة العاملة تحديداً في مشاريع البنية التحتية بمدينة الرياض — وهي بيئة لم تُدرس من هذه الزاوية المُركّبة سابقاً — في حين طُبّقت الدراسات الأجنبية في سنغافورة ونيجيريا والكويت وكوريا الجنوبية والصين، وطُبّقت الدراسات العربية في ليبيا والجزائر وغزة، مما يجعل الدراسة الحالية إضافة أصيلة للسياق السعودي الذي يشهد أضخم محفظة مشاريع بنية تحتية في المنطقة ضمن مستهدفات رؤية 2030</w:t>
      </w:r>
      <w:r w:rsidRPr="00E2388A">
        <w:rPr>
          <w:rFonts w:ascii="Simplified Arabic" w:hAnsi="Simplified Arabic" w:cs="Simplified Arabic"/>
          <w:color w:val="000000" w:themeColor="text1"/>
          <w:sz w:val="28"/>
          <w:szCs w:val="28"/>
        </w:rPr>
        <w:t>.</w:t>
      </w:r>
    </w:p>
    <w:p w14:paraId="24113CF8" w14:textId="77777777" w:rsidR="0005335B" w:rsidRPr="00E2388A" w:rsidRDefault="0005335B" w:rsidP="0005335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479325"/>
      <w:bookmarkEnd w:id="16"/>
      <w:r w:rsidRPr="00E2388A">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1F47F894" w14:textId="445CC944" w:rsidR="0005335B" w:rsidRPr="00E2388A" w:rsidRDefault="0005335B"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E2388A">
        <w:rPr>
          <w:rFonts w:ascii="Simplified Arabic" w:eastAsia="Times New Roman" w:hAnsi="Simplified Arabic" w:cs="Simplified Arabic"/>
          <w:b/>
          <w:bCs/>
          <w:color w:val="000000" w:themeColor="text1"/>
          <w:kern w:val="0"/>
          <w:sz w:val="32"/>
          <w:szCs w:val="32"/>
          <w:rtl/>
          <w14:ligatures w14:val="none"/>
        </w:rPr>
        <w:t xml:space="preserve"> سجل المخاطر (</w:t>
      </w:r>
      <w:r w:rsidRPr="00E2388A">
        <w:rPr>
          <w:rFonts w:ascii="Simplified Arabic" w:eastAsia="Times New Roman" w:hAnsi="Simplified Arabic" w:cs="Simplified Arabic"/>
          <w:b/>
          <w:bCs/>
          <w:color w:val="000000" w:themeColor="text1"/>
          <w:kern w:val="0"/>
          <w:sz w:val="32"/>
          <w:szCs w:val="32"/>
          <w14:ligatures w14:val="none"/>
        </w:rPr>
        <w:t>Risk Register</w:t>
      </w:r>
      <w:r w:rsidRPr="00E2388A">
        <w:rPr>
          <w:rFonts w:ascii="Simplified Arabic" w:eastAsia="Times New Roman" w:hAnsi="Simplified Arabic" w:cs="Simplified Arabic"/>
          <w:b/>
          <w:bCs/>
          <w:color w:val="000000" w:themeColor="text1"/>
          <w:kern w:val="0"/>
          <w:sz w:val="32"/>
          <w:szCs w:val="32"/>
          <w:rtl/>
          <w14:ligatures w14:val="none"/>
        </w:rPr>
        <w:t>)</w:t>
      </w:r>
    </w:p>
    <w:p w14:paraId="50551E43"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يُعرّف سجل المخاطر إجرائياً في هذه الدراسة بأنه وثيقة مُنظّمة ومُحدّثة باستمرار تُستخدم في مشاريع البنية التحتية لتسجيل جميع المخاطر المُحدّدة وتوصيفها وتصنيفها وتقييم احتمالية وقوعها وأثرها المتوقع على أهداف المشروع من حيث التكلفة والوقت والجودة والسلامة، مع تحديد مالك كل خطر واستراتيجية الاستجابة المعتمدة والإجراءات الوقائية والعلاجية المرتبطة بها. ويتسق هذا التعريف مع ما ورد في دليل</w:t>
      </w:r>
      <w:r w:rsidRPr="00E2388A">
        <w:rPr>
          <w:rFonts w:ascii="Simplified Arabic" w:eastAsia="Times New Roman" w:hAnsi="Simplified Arabic" w:cs="Simplified Arabic"/>
          <w:color w:val="000000" w:themeColor="text1"/>
          <w:kern w:val="0"/>
          <w:sz w:val="28"/>
          <w:szCs w:val="28"/>
          <w14:ligatures w14:val="none"/>
        </w:rPr>
        <w:t xml:space="preserve"> PMBOK </w:t>
      </w:r>
      <w:r w:rsidRPr="00E2388A">
        <w:rPr>
          <w:rFonts w:ascii="Simplified Arabic" w:eastAsia="Times New Roman" w:hAnsi="Simplified Arabic" w:cs="Simplified Arabic"/>
          <w:color w:val="000000" w:themeColor="text1"/>
          <w:kern w:val="0"/>
          <w:sz w:val="28"/>
          <w:szCs w:val="28"/>
          <w:rtl/>
          <w14:ligatures w14:val="none"/>
        </w:rPr>
        <w:t>الذي يصف سجل المخاطر بأنه "وثيقة تلتقط تفاصيل المخاطر الفردية المُحدّدة للمشروع" وتُستخدم مُخرجاً رئيسياً لعملية تحديد المخاطر ومُدخلاً لجميع عمليات إدارة المخاطر اللاحقة. وقد جسّد</w:t>
      </w:r>
      <w:r w:rsidRPr="00E2388A">
        <w:rPr>
          <w:rFonts w:ascii="Simplified Arabic" w:eastAsia="Times New Roman" w:hAnsi="Simplified Arabic" w:cs="Simplified Arabic"/>
          <w:color w:val="000000" w:themeColor="text1"/>
          <w:kern w:val="0"/>
          <w:sz w:val="28"/>
          <w:szCs w:val="28"/>
          <w14:ligatures w14:val="none"/>
        </w:rPr>
        <w:t xml:space="preserve"> Kim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Choi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Kim (2023) </w:t>
      </w:r>
      <w:r w:rsidRPr="00E2388A">
        <w:rPr>
          <w:rFonts w:ascii="Simplified Arabic" w:eastAsia="Times New Roman" w:hAnsi="Simplified Arabic" w:cs="Simplified Arabic"/>
          <w:color w:val="000000" w:themeColor="text1"/>
          <w:kern w:val="0"/>
          <w:sz w:val="28"/>
          <w:szCs w:val="28"/>
          <w:rtl/>
          <w14:ligatures w14:val="none"/>
        </w:rPr>
        <w:t>التطور المعاصر لهذا المفهوم حين طوّروا رسماً بيانياً معرفياً للمخاطر</w:t>
      </w:r>
      <w:r w:rsidRPr="00E2388A">
        <w:rPr>
          <w:rFonts w:ascii="Simplified Arabic" w:eastAsia="Times New Roman" w:hAnsi="Simplified Arabic" w:cs="Simplified Arabic"/>
          <w:color w:val="000000" w:themeColor="text1"/>
          <w:kern w:val="0"/>
          <w:sz w:val="28"/>
          <w:szCs w:val="28"/>
          <w14:ligatures w14:val="none"/>
        </w:rPr>
        <w:t xml:space="preserve"> (RisKG) </w:t>
      </w:r>
      <w:r w:rsidRPr="00E2388A">
        <w:rPr>
          <w:rFonts w:ascii="Simplified Arabic" w:eastAsia="Times New Roman" w:hAnsi="Simplified Arabic" w:cs="Simplified Arabic"/>
          <w:color w:val="000000" w:themeColor="text1"/>
          <w:kern w:val="0"/>
          <w:sz w:val="28"/>
          <w:szCs w:val="28"/>
          <w:rtl/>
          <w14:ligatures w14:val="none"/>
        </w:rPr>
        <w:t>ينطلق من بيانات سجل المخاطر ويُحوّلها إلى شبكة معرفية رقمية قابلة للاستعلام الذكي</w:t>
      </w:r>
      <w:r w:rsidRPr="00E2388A">
        <w:rPr>
          <w:rFonts w:ascii="Simplified Arabic" w:eastAsia="Times New Roman" w:hAnsi="Simplified Arabic" w:cs="Simplified Arabic"/>
          <w:color w:val="000000" w:themeColor="text1"/>
          <w:kern w:val="0"/>
          <w:sz w:val="28"/>
          <w:szCs w:val="28"/>
          <w14:ligatures w14:val="none"/>
        </w:rPr>
        <w:t xml:space="preserve"> (Kim, Choi &amp; Kim, 2023).</w:t>
      </w:r>
    </w:p>
    <w:p w14:paraId="6C76C382" w14:textId="5C1CDFCB"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930798"/>
      <w:bookmarkStart w:id="24" w:name="_Toc223930830"/>
      <w:r w:rsidRPr="00E2388A">
        <w:rPr>
          <w:rFonts w:ascii="Simplified Arabic" w:eastAsia="Times New Roman" w:hAnsi="Simplified Arabic" w:cs="Simplified Arabic"/>
          <w:b/>
          <w:bCs/>
          <w:color w:val="000000" w:themeColor="text1"/>
          <w:kern w:val="0"/>
          <w:sz w:val="32"/>
          <w:szCs w:val="32"/>
          <w:rtl/>
          <w14:ligatures w14:val="none"/>
        </w:rPr>
        <w:t>مؤشرات الإنذار المبكر</w:t>
      </w:r>
      <w:r w:rsidRPr="00E2388A">
        <w:rPr>
          <w:rFonts w:ascii="Simplified Arabic" w:eastAsia="Times New Roman" w:hAnsi="Simplified Arabic" w:cs="Simplified Arabic"/>
          <w:b/>
          <w:bCs/>
          <w:color w:val="000000" w:themeColor="text1"/>
          <w:kern w:val="0"/>
          <w:sz w:val="32"/>
          <w:szCs w:val="32"/>
          <w14:ligatures w14:val="none"/>
        </w:rPr>
        <w:t xml:space="preserve"> (Early Warning Indicators)</w:t>
      </w:r>
      <w:bookmarkEnd w:id="23"/>
      <w:bookmarkEnd w:id="24"/>
    </w:p>
    <w:p w14:paraId="233743E5"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تُعرّف مؤشرات الإنذار المبكر إجرائياً بأنها مجموعة من المقاييس والإشارات الاستباقية — الكمية والنوعية — التي تُرصد بشكل دوري ومنتظم خلال مراحل تنفيذ مشاريع البنية التحتية بهدف الكشف عن الانحرافات والتغيرات السلبية في مؤشرات أداء المشروع قبل أن تتحول إلى مشكلات فعلية أو أزمات. وتشمل هذه المؤشرات على المستوى الكمي مؤشر أداء التكلفة</w:t>
      </w:r>
      <w:r w:rsidRPr="00E2388A">
        <w:rPr>
          <w:rFonts w:ascii="Simplified Arabic" w:eastAsia="Times New Roman" w:hAnsi="Simplified Arabic" w:cs="Simplified Arabic"/>
          <w:color w:val="000000" w:themeColor="text1"/>
          <w:kern w:val="0"/>
          <w:sz w:val="28"/>
          <w:szCs w:val="28"/>
          <w14:ligatures w14:val="none"/>
        </w:rPr>
        <w:t xml:space="preserve"> (CPI) </w:t>
      </w:r>
      <w:r w:rsidRPr="00E2388A">
        <w:rPr>
          <w:rFonts w:ascii="Simplified Arabic" w:eastAsia="Times New Roman" w:hAnsi="Simplified Arabic" w:cs="Simplified Arabic"/>
          <w:color w:val="000000" w:themeColor="text1"/>
          <w:kern w:val="0"/>
          <w:sz w:val="28"/>
          <w:szCs w:val="28"/>
          <w:rtl/>
          <w14:ligatures w14:val="none"/>
        </w:rPr>
        <w:t>ومؤشر أداء الجدول الزمني</w:t>
      </w:r>
      <w:r w:rsidRPr="00E2388A">
        <w:rPr>
          <w:rFonts w:ascii="Simplified Arabic" w:eastAsia="Times New Roman" w:hAnsi="Simplified Arabic" w:cs="Simplified Arabic"/>
          <w:color w:val="000000" w:themeColor="text1"/>
          <w:kern w:val="0"/>
          <w:sz w:val="28"/>
          <w:szCs w:val="28"/>
          <w14:ligatures w14:val="none"/>
        </w:rPr>
        <w:t xml:space="preserve"> (SPI) </w:t>
      </w:r>
      <w:r w:rsidRPr="00E2388A">
        <w:rPr>
          <w:rFonts w:ascii="Simplified Arabic" w:eastAsia="Times New Roman" w:hAnsi="Simplified Arabic" w:cs="Simplified Arabic"/>
          <w:color w:val="000000" w:themeColor="text1"/>
          <w:kern w:val="0"/>
          <w:sz w:val="28"/>
          <w:szCs w:val="28"/>
          <w:rtl/>
          <w14:ligatures w14:val="none"/>
        </w:rPr>
        <w:t>المُشتقين من تحليل القيمة المكتسبة</w:t>
      </w:r>
      <w:r w:rsidRPr="00E2388A">
        <w:rPr>
          <w:rFonts w:ascii="Simplified Arabic" w:eastAsia="Times New Roman" w:hAnsi="Simplified Arabic" w:cs="Simplified Arabic"/>
          <w:color w:val="000000" w:themeColor="text1"/>
          <w:kern w:val="0"/>
          <w:sz w:val="28"/>
          <w:szCs w:val="28"/>
          <w14:ligatures w14:val="none"/>
        </w:rPr>
        <w:t xml:space="preserve"> (EVM)</w:t>
      </w:r>
      <w:r w:rsidRPr="00E2388A">
        <w:rPr>
          <w:rFonts w:ascii="Simplified Arabic" w:eastAsia="Times New Roman" w:hAnsi="Simplified Arabic" w:cs="Simplified Arabic"/>
          <w:color w:val="000000" w:themeColor="text1"/>
          <w:kern w:val="0"/>
          <w:sz w:val="28"/>
          <w:szCs w:val="28"/>
          <w:rtl/>
          <w14:ligatures w14:val="none"/>
        </w:rPr>
        <w:t>، كما وظّفها</w:t>
      </w:r>
      <w:r w:rsidRPr="00E2388A">
        <w:rPr>
          <w:rFonts w:ascii="Simplified Arabic" w:eastAsia="Times New Roman" w:hAnsi="Simplified Arabic" w:cs="Simplified Arabic"/>
          <w:color w:val="000000" w:themeColor="text1"/>
          <w:kern w:val="0"/>
          <w:sz w:val="28"/>
          <w:szCs w:val="28"/>
          <w14:ligatures w14:val="none"/>
        </w:rPr>
        <w:t xml:space="preserve"> Luo </w:t>
      </w:r>
      <w:r w:rsidRPr="00E2388A">
        <w:rPr>
          <w:rFonts w:ascii="Simplified Arabic" w:eastAsia="Times New Roman" w:hAnsi="Simplified Arabic" w:cs="Simplified Arabic"/>
          <w:color w:val="000000" w:themeColor="text1"/>
          <w:kern w:val="0"/>
          <w:sz w:val="28"/>
          <w:szCs w:val="28"/>
          <w:rtl/>
          <w14:ligatures w14:val="none"/>
        </w:rPr>
        <w:t>وآخرون (2022) في بناء نظام إنذار مبكر بالتكلفة يعتمد على مقارنة القيمة المُخططة</w:t>
      </w:r>
      <w:r w:rsidRPr="00E2388A">
        <w:rPr>
          <w:rFonts w:ascii="Simplified Arabic" w:eastAsia="Times New Roman" w:hAnsi="Simplified Arabic" w:cs="Simplified Arabic"/>
          <w:color w:val="000000" w:themeColor="text1"/>
          <w:kern w:val="0"/>
          <w:sz w:val="28"/>
          <w:szCs w:val="28"/>
          <w14:ligatures w14:val="none"/>
        </w:rPr>
        <w:t xml:space="preserve"> (BCWS) </w:t>
      </w:r>
      <w:r w:rsidRPr="00E2388A">
        <w:rPr>
          <w:rFonts w:ascii="Simplified Arabic" w:eastAsia="Times New Roman" w:hAnsi="Simplified Arabic" w:cs="Simplified Arabic"/>
          <w:color w:val="000000" w:themeColor="text1"/>
          <w:kern w:val="0"/>
          <w:sz w:val="28"/>
          <w:szCs w:val="28"/>
          <w:rtl/>
          <w14:ligatures w14:val="none"/>
        </w:rPr>
        <w:t>والقيمة المكتسبة</w:t>
      </w:r>
      <w:r w:rsidRPr="00E2388A">
        <w:rPr>
          <w:rFonts w:ascii="Simplified Arabic" w:eastAsia="Times New Roman" w:hAnsi="Simplified Arabic" w:cs="Simplified Arabic"/>
          <w:color w:val="000000" w:themeColor="text1"/>
          <w:kern w:val="0"/>
          <w:sz w:val="28"/>
          <w:szCs w:val="28"/>
          <w14:ligatures w14:val="none"/>
        </w:rPr>
        <w:t xml:space="preserve"> (BCWP) </w:t>
      </w:r>
      <w:r w:rsidRPr="00E2388A">
        <w:rPr>
          <w:rFonts w:ascii="Simplified Arabic" w:eastAsia="Times New Roman" w:hAnsi="Simplified Arabic" w:cs="Simplified Arabic"/>
          <w:color w:val="000000" w:themeColor="text1"/>
          <w:kern w:val="0"/>
          <w:sz w:val="28"/>
          <w:szCs w:val="28"/>
          <w:rtl/>
          <w14:ligatures w14:val="none"/>
        </w:rPr>
        <w:t>والتكلفة الفعلية</w:t>
      </w:r>
      <w:r w:rsidRPr="00E2388A">
        <w:rPr>
          <w:rFonts w:ascii="Simplified Arabic" w:eastAsia="Times New Roman" w:hAnsi="Simplified Arabic" w:cs="Simplified Arabic"/>
          <w:color w:val="000000" w:themeColor="text1"/>
          <w:kern w:val="0"/>
          <w:sz w:val="28"/>
          <w:szCs w:val="28"/>
          <w14:ligatures w14:val="none"/>
        </w:rPr>
        <w:t xml:space="preserve"> (ACWP)</w:t>
      </w:r>
      <w:r w:rsidRPr="00E2388A">
        <w:rPr>
          <w:rFonts w:ascii="Simplified Arabic" w:eastAsia="Times New Roman" w:hAnsi="Simplified Arabic" w:cs="Simplified Arabic"/>
          <w:color w:val="000000" w:themeColor="text1"/>
          <w:kern w:val="0"/>
          <w:sz w:val="28"/>
          <w:szCs w:val="28"/>
          <w:rtl/>
          <w14:ligatures w14:val="none"/>
        </w:rPr>
        <w:t>، مع نظام تنبيهات بالألوان يتدرج من الأخضر إلى الأحمر حسب مستوى الانحراف</w:t>
      </w:r>
      <w:r w:rsidRPr="00E2388A">
        <w:rPr>
          <w:rFonts w:ascii="Simplified Arabic" w:eastAsia="Times New Roman" w:hAnsi="Simplified Arabic" w:cs="Simplified Arabic"/>
          <w:color w:val="000000" w:themeColor="text1"/>
          <w:kern w:val="0"/>
          <w:sz w:val="28"/>
          <w:szCs w:val="28"/>
          <w14:ligatures w14:val="none"/>
        </w:rPr>
        <w:t xml:space="preserve"> (Luo et al., 2022). </w:t>
      </w:r>
      <w:r w:rsidRPr="00E2388A">
        <w:rPr>
          <w:rFonts w:ascii="Simplified Arabic" w:eastAsia="Times New Roman" w:hAnsi="Simplified Arabic" w:cs="Simplified Arabic"/>
          <w:color w:val="000000" w:themeColor="text1"/>
          <w:kern w:val="0"/>
          <w:sz w:val="28"/>
          <w:szCs w:val="28"/>
          <w:rtl/>
          <w14:ligatures w14:val="none"/>
        </w:rPr>
        <w:t>أما على مستوى السلامة، فتتضمن المؤشرات الرائدة</w:t>
      </w:r>
      <w:r w:rsidRPr="00E2388A">
        <w:rPr>
          <w:rFonts w:ascii="Simplified Arabic" w:eastAsia="Times New Roman" w:hAnsi="Simplified Arabic" w:cs="Simplified Arabic"/>
          <w:color w:val="000000" w:themeColor="text1"/>
          <w:kern w:val="0"/>
          <w:sz w:val="28"/>
          <w:szCs w:val="28"/>
          <w14:ligatures w14:val="none"/>
        </w:rPr>
        <w:t xml:space="preserve"> (Leading Indicators) </w:t>
      </w:r>
      <w:r w:rsidRPr="00E2388A">
        <w:rPr>
          <w:rFonts w:ascii="Simplified Arabic" w:eastAsia="Times New Roman" w:hAnsi="Simplified Arabic" w:cs="Simplified Arabic"/>
          <w:color w:val="000000" w:themeColor="text1"/>
          <w:kern w:val="0"/>
          <w:sz w:val="28"/>
          <w:szCs w:val="28"/>
          <w:rtl/>
          <w14:ligatures w14:val="none"/>
        </w:rPr>
        <w:t>معدلات التفتيش الميداني ونسب الالتزام بإجراءات السلامة ومعدلات الحوادث الوشيكة</w:t>
      </w:r>
      <w:r w:rsidRPr="00E2388A">
        <w:rPr>
          <w:rFonts w:ascii="Simplified Arabic" w:eastAsia="Times New Roman" w:hAnsi="Simplified Arabic" w:cs="Simplified Arabic"/>
          <w:color w:val="000000" w:themeColor="text1"/>
          <w:kern w:val="0"/>
          <w:sz w:val="28"/>
          <w:szCs w:val="28"/>
          <w14:ligatures w14:val="none"/>
        </w:rPr>
        <w:t xml:space="preserve"> (Near-Misses)</w:t>
      </w:r>
      <w:r w:rsidRPr="00E2388A">
        <w:rPr>
          <w:rFonts w:ascii="Simplified Arabic" w:eastAsia="Times New Roman" w:hAnsi="Simplified Arabic" w:cs="Simplified Arabic"/>
          <w:color w:val="000000" w:themeColor="text1"/>
          <w:kern w:val="0"/>
          <w:sz w:val="28"/>
          <w:szCs w:val="28"/>
          <w:rtl/>
          <w14:ligatures w14:val="none"/>
        </w:rPr>
        <w:t>، وهو ما أكدت عليه دراسة</w:t>
      </w:r>
      <w:r w:rsidRPr="00E2388A">
        <w:rPr>
          <w:rFonts w:ascii="Simplified Arabic" w:eastAsia="Times New Roman" w:hAnsi="Simplified Arabic" w:cs="Simplified Arabic"/>
          <w:color w:val="000000" w:themeColor="text1"/>
          <w:kern w:val="0"/>
          <w:sz w:val="28"/>
          <w:szCs w:val="28"/>
          <w14:ligatures w14:val="none"/>
        </w:rPr>
        <w:t xml:space="preserve"> Bhagwat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Delhi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Nanthagopalan (2022) </w:t>
      </w:r>
      <w:r w:rsidRPr="00E2388A">
        <w:rPr>
          <w:rFonts w:ascii="Simplified Arabic" w:eastAsia="Times New Roman" w:hAnsi="Simplified Arabic" w:cs="Simplified Arabic"/>
          <w:color w:val="000000" w:themeColor="text1"/>
          <w:kern w:val="0"/>
          <w:sz w:val="28"/>
          <w:szCs w:val="28"/>
          <w:rtl/>
          <w14:ligatures w14:val="none"/>
        </w:rPr>
        <w:t>حين أثبتت أن تطبيق منهج التفتيش القائم على المؤشرات الرائدة أحدث تحسناً جوهرياً في مؤشر أداء السلامة في مواقع التشييد</w:t>
      </w:r>
      <w:r w:rsidRPr="00E2388A">
        <w:rPr>
          <w:rFonts w:ascii="Simplified Arabic" w:eastAsia="Times New Roman" w:hAnsi="Simplified Arabic" w:cs="Simplified Arabic"/>
          <w:color w:val="000000" w:themeColor="text1"/>
          <w:kern w:val="0"/>
          <w:sz w:val="28"/>
          <w:szCs w:val="28"/>
          <w14:ligatures w14:val="none"/>
        </w:rPr>
        <w:t xml:space="preserve"> (Bhagwat, Delhi &amp; Nanthagopalan, 2022). </w:t>
      </w:r>
      <w:r w:rsidRPr="00E2388A">
        <w:rPr>
          <w:rFonts w:ascii="Simplified Arabic" w:eastAsia="Times New Roman" w:hAnsi="Simplified Arabic" w:cs="Simplified Arabic"/>
          <w:color w:val="000000" w:themeColor="text1"/>
          <w:kern w:val="0"/>
          <w:sz w:val="28"/>
          <w:szCs w:val="28"/>
          <w:rtl/>
          <w14:ligatures w14:val="none"/>
        </w:rPr>
        <w:t>كما تعمل مؤشرات الإنذار المبكر بوصفها نظاماً استشعارياً متكاملاً مع سجل المخاطر، وهو ما أكده</w:t>
      </w:r>
      <w:r w:rsidRPr="00E2388A">
        <w:rPr>
          <w:rFonts w:ascii="Simplified Arabic" w:eastAsia="Times New Roman" w:hAnsi="Simplified Arabic" w:cs="Simplified Arabic"/>
          <w:color w:val="000000" w:themeColor="text1"/>
          <w:kern w:val="0"/>
          <w:sz w:val="28"/>
          <w:szCs w:val="28"/>
          <w14:ligatures w14:val="none"/>
        </w:rPr>
        <w:t xml:space="preserve"> Alrasheed </w:t>
      </w:r>
      <w:r w:rsidRPr="00E2388A">
        <w:rPr>
          <w:rFonts w:ascii="Simplified Arabic" w:eastAsia="Times New Roman" w:hAnsi="Simplified Arabic" w:cs="Simplified Arabic"/>
          <w:color w:val="000000" w:themeColor="text1"/>
          <w:kern w:val="0"/>
          <w:sz w:val="28"/>
          <w:szCs w:val="28"/>
          <w:rtl/>
          <w14:ligatures w14:val="none"/>
        </w:rPr>
        <w:t>وآخرون (2024) من خلال دمج تحليل القيمة المكتسبة مع إدارة المخاطر في مشروع بنية تحتية كويتي لاكتشاف علامات الانحراف الزمني والمالي في مراحلها المبكرة</w:t>
      </w:r>
      <w:r w:rsidRPr="00E2388A">
        <w:rPr>
          <w:rFonts w:ascii="Simplified Arabic" w:eastAsia="Times New Roman" w:hAnsi="Simplified Arabic" w:cs="Simplified Arabic"/>
          <w:color w:val="000000" w:themeColor="text1"/>
          <w:kern w:val="0"/>
          <w:sz w:val="28"/>
          <w:szCs w:val="28"/>
          <w14:ligatures w14:val="none"/>
        </w:rPr>
        <w:t xml:space="preserve"> (Alrasheed et al., 2024).</w:t>
      </w:r>
    </w:p>
    <w:p w14:paraId="1A3470CD" w14:textId="76FCB6D9"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5" w:name="_Toc223930799"/>
      <w:bookmarkStart w:id="26" w:name="_Toc223930831"/>
      <w:r w:rsidRPr="00E2388A">
        <w:rPr>
          <w:rFonts w:ascii="Simplified Arabic" w:eastAsia="Times New Roman" w:hAnsi="Simplified Arabic" w:cs="Simplified Arabic"/>
          <w:b/>
          <w:bCs/>
          <w:color w:val="000000" w:themeColor="text1"/>
          <w:kern w:val="0"/>
          <w:sz w:val="32"/>
          <w:szCs w:val="32"/>
          <w:rtl/>
          <w14:ligatures w14:val="none"/>
        </w:rPr>
        <w:t>أبعاد المتغير المستقل</w:t>
      </w:r>
      <w:bookmarkEnd w:id="25"/>
      <w:bookmarkEnd w:id="26"/>
    </w:p>
    <w:p w14:paraId="68D81C52" w14:textId="1322852D" w:rsidR="007B08E2" w:rsidRPr="00E2388A" w:rsidRDefault="007B08E2" w:rsidP="0005335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E2388A">
        <w:rPr>
          <w:rFonts w:ascii="Simplified Arabic" w:eastAsia="Times New Roman" w:hAnsi="Simplified Arabic" w:cs="Simplified Arabic"/>
          <w:color w:val="000000" w:themeColor="text1"/>
          <w:kern w:val="0"/>
          <w:sz w:val="28"/>
          <w:szCs w:val="28"/>
          <w:rtl/>
          <w14:ligatures w14:val="none"/>
        </w:rPr>
        <w:t>تحديد المخاطر وتوثيقها</w:t>
      </w:r>
      <w:r w:rsidRPr="00E2388A">
        <w:rPr>
          <w:rFonts w:ascii="Simplified Arabic" w:eastAsia="Times New Roman" w:hAnsi="Simplified Arabic" w:cs="Simplified Arabic"/>
          <w:color w:val="000000" w:themeColor="text1"/>
          <w:kern w:val="0"/>
          <w:sz w:val="28"/>
          <w:szCs w:val="28"/>
          <w14:ligatures w14:val="none"/>
        </w:rPr>
        <w:t xml:space="preserve"> (Risk Identification and Documentation): </w:t>
      </w:r>
      <w:r w:rsidRPr="00E2388A">
        <w:rPr>
          <w:rFonts w:ascii="Simplified Arabic" w:eastAsia="Times New Roman" w:hAnsi="Simplified Arabic" w:cs="Simplified Arabic"/>
          <w:color w:val="000000" w:themeColor="text1"/>
          <w:kern w:val="0"/>
          <w:sz w:val="28"/>
          <w:szCs w:val="28"/>
          <w:rtl/>
          <w14:ligatures w14:val="none"/>
        </w:rPr>
        <w:t>يُقصد بها العملية المنهجية للكشف عن مصادر المخاطر الداخلية والخارجية المُحتملة التي قد تؤثر على أهداف المشروع، وتسجيلها وتوصيفها في سجل المخاطر بشكل تفصيلي يشمل طبيعة الخطر وأسبابه المُحتملة ومالكه والأطراف المتأثرة به. ويستخدم هذا البُعد أدوات متعددة كالعصف الذهني وقوائم المراجعة وتحليل أصحاب المصلحة وهيكل تقسيم المخاطر</w:t>
      </w:r>
      <w:r w:rsidRPr="00E2388A">
        <w:rPr>
          <w:rFonts w:ascii="Simplified Arabic" w:eastAsia="Times New Roman" w:hAnsi="Simplified Arabic" w:cs="Simplified Arabic"/>
          <w:color w:val="000000" w:themeColor="text1"/>
          <w:kern w:val="0"/>
          <w:sz w:val="28"/>
          <w:szCs w:val="28"/>
          <w14:ligatures w14:val="none"/>
        </w:rPr>
        <w:t xml:space="preserve"> (RBS) </w:t>
      </w:r>
      <w:r w:rsidRPr="00E2388A">
        <w:rPr>
          <w:rFonts w:ascii="Simplified Arabic" w:eastAsia="Times New Roman" w:hAnsi="Simplified Arabic" w:cs="Simplified Arabic"/>
          <w:color w:val="000000" w:themeColor="text1"/>
          <w:kern w:val="0"/>
          <w:sz w:val="28"/>
          <w:szCs w:val="28"/>
          <w:rtl/>
          <w14:ligatures w14:val="none"/>
        </w:rPr>
        <w:t>وأسلوب دلفي. وقد أشار القهوادي (2024) إلى أن البنود التعاقدية تُمثّل الأداة الأكثر استخداماً لاحتواء المخاطر المُحدّدة أو توقعها في شركات المقاولات العاملة بمشاريع البنية التحتية (القهوادي، 2024)</w:t>
      </w:r>
      <w:r w:rsidRPr="00E2388A">
        <w:rPr>
          <w:rFonts w:ascii="Simplified Arabic" w:eastAsia="Times New Roman" w:hAnsi="Simplified Arabic" w:cs="Simplified Arabic"/>
          <w:color w:val="000000" w:themeColor="text1"/>
          <w:kern w:val="0"/>
          <w:sz w:val="28"/>
          <w:szCs w:val="28"/>
          <w14:ligatures w14:val="none"/>
        </w:rPr>
        <w:t>.</w:t>
      </w:r>
    </w:p>
    <w:p w14:paraId="45C36A4D" w14:textId="51C9D24A" w:rsidR="007B08E2" w:rsidRPr="00E2388A" w:rsidRDefault="007B08E2" w:rsidP="0005335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تحليل المخاطر وتقييمها</w:t>
      </w:r>
      <w:r w:rsidRPr="00E2388A">
        <w:rPr>
          <w:rFonts w:ascii="Simplified Arabic" w:eastAsia="Times New Roman" w:hAnsi="Simplified Arabic" w:cs="Simplified Arabic"/>
          <w:color w:val="000000" w:themeColor="text1"/>
          <w:kern w:val="0"/>
          <w:sz w:val="28"/>
          <w:szCs w:val="28"/>
          <w14:ligatures w14:val="none"/>
        </w:rPr>
        <w:t xml:space="preserve"> (Risk Analysis and Assessment): </w:t>
      </w:r>
      <w:r w:rsidRPr="00E2388A">
        <w:rPr>
          <w:rFonts w:ascii="Simplified Arabic" w:eastAsia="Times New Roman" w:hAnsi="Simplified Arabic" w:cs="Simplified Arabic"/>
          <w:color w:val="000000" w:themeColor="text1"/>
          <w:kern w:val="0"/>
          <w:sz w:val="28"/>
          <w:szCs w:val="28"/>
          <w:rtl/>
          <w14:ligatures w14:val="none"/>
        </w:rPr>
        <w:t xml:space="preserve">يُشير إلى عمليات الفحص المنهجي للمخاطر المُحدّدة لتقدير احتمالية وقوعها وحجم أثرها على أهداف المشروع، وترتيبها حسب أولويتها. ويتضمن هذا البُعد التحليل النوعي عبر مصفوفة الاحتمالية والأثر، والتحليل الكمي </w:t>
      </w:r>
      <w:r w:rsidRPr="00E2388A">
        <w:rPr>
          <w:rFonts w:ascii="Simplified Arabic" w:eastAsia="Times New Roman" w:hAnsi="Simplified Arabic" w:cs="Simplified Arabic"/>
          <w:color w:val="000000" w:themeColor="text1"/>
          <w:kern w:val="0"/>
          <w:sz w:val="28"/>
          <w:szCs w:val="28"/>
          <w:rtl/>
          <w14:ligatures w14:val="none"/>
        </w:rPr>
        <w:lastRenderedPageBreak/>
        <w:t xml:space="preserve">عبر أساليب مثل محاكاة مونت كارلو وتحليل شجرة القرار وتقنية القيمة المكتسبة. وقد استخدمت دراسة خوجة وعلمي (2022) نمذجة المعادلات البنائية عبر برنامج </w:t>
      </w:r>
      <w:r w:rsidRPr="00E2388A">
        <w:rPr>
          <w:rFonts w:ascii="Simplified Arabic" w:eastAsia="Times New Roman" w:hAnsi="Simplified Arabic" w:cs="Simplified Arabic"/>
          <w:color w:val="000000" w:themeColor="text1"/>
          <w:kern w:val="0"/>
          <w:sz w:val="28"/>
          <w:szCs w:val="28"/>
          <w14:ligatures w14:val="none"/>
        </w:rPr>
        <w:t xml:space="preserve">SmartPLS v3.2.8 </w:t>
      </w:r>
      <w:r w:rsidRPr="00E2388A">
        <w:rPr>
          <w:rFonts w:ascii="Simplified Arabic" w:eastAsia="Times New Roman" w:hAnsi="Simplified Arabic" w:cs="Simplified Arabic"/>
          <w:color w:val="000000" w:themeColor="text1"/>
          <w:kern w:val="0"/>
          <w:sz w:val="28"/>
          <w:szCs w:val="28"/>
          <w:rtl/>
          <w14:ligatures w14:val="none"/>
        </w:rPr>
        <w:t>لتحليل أثر مؤشرات المخاطر الرئيسية على المخاطر التشغيلية في شركات التأمين الجزائرية (خوجة وعلمي، 2022)</w:t>
      </w:r>
      <w:r w:rsidRPr="00E2388A">
        <w:rPr>
          <w:rFonts w:ascii="Simplified Arabic" w:eastAsia="Times New Roman" w:hAnsi="Simplified Arabic" w:cs="Simplified Arabic"/>
          <w:color w:val="000000" w:themeColor="text1"/>
          <w:kern w:val="0"/>
          <w:sz w:val="28"/>
          <w:szCs w:val="28"/>
          <w14:ligatures w14:val="none"/>
        </w:rPr>
        <w:t>.</w:t>
      </w:r>
    </w:p>
    <w:p w14:paraId="74D1F71E" w14:textId="05F75706" w:rsidR="007B08E2" w:rsidRPr="00E2388A" w:rsidRDefault="007B08E2" w:rsidP="0005335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تخطيط الاستجابة للمخاطر</w:t>
      </w:r>
      <w:r w:rsidRPr="00E2388A">
        <w:rPr>
          <w:rFonts w:ascii="Simplified Arabic" w:eastAsia="Times New Roman" w:hAnsi="Simplified Arabic" w:cs="Simplified Arabic"/>
          <w:color w:val="000000" w:themeColor="text1"/>
          <w:kern w:val="0"/>
          <w:sz w:val="28"/>
          <w:szCs w:val="28"/>
          <w14:ligatures w14:val="none"/>
        </w:rPr>
        <w:t xml:space="preserve"> (Risk Response Planning): </w:t>
      </w:r>
      <w:r w:rsidRPr="00E2388A">
        <w:rPr>
          <w:rFonts w:ascii="Simplified Arabic" w:eastAsia="Times New Roman" w:hAnsi="Simplified Arabic" w:cs="Simplified Arabic"/>
          <w:color w:val="000000" w:themeColor="text1"/>
          <w:kern w:val="0"/>
          <w:sz w:val="28"/>
          <w:szCs w:val="28"/>
          <w:rtl/>
          <w14:ligatures w14:val="none"/>
        </w:rPr>
        <w:t xml:space="preserve">يُعرّف بأنه عملية تطوير استراتيجيات وإجراءات مُحددة للتعامل مع المخاطر ذات الأولوية العالية وفقاً لأربع استراتيجيات رئيسية هي: التجنب، والتخفيف، والنقل (كالتأمين والتعاقد من الباطن)، والقبول. ويشمل أيضاً إعداد خطط الطوارئ وبروتوكولات إدارة الأزمات. وقد أكد المنقوش وآخرون </w:t>
      </w:r>
      <w:r w:rsidRPr="00E2388A">
        <w:rPr>
          <w:rFonts w:ascii="Simplified Arabic" w:eastAsia="Times New Roman" w:hAnsi="Simplified Arabic" w:cs="Simplified Arabic"/>
          <w:color w:val="000000" w:themeColor="text1"/>
          <w:kern w:val="0"/>
          <w:sz w:val="28"/>
          <w:szCs w:val="28"/>
          <w14:ligatures w14:val="none"/>
        </w:rPr>
        <w:t xml:space="preserve">(2026) </w:t>
      </w:r>
      <w:r w:rsidRPr="00E2388A">
        <w:rPr>
          <w:rFonts w:ascii="Simplified Arabic" w:eastAsia="Times New Roman" w:hAnsi="Simplified Arabic" w:cs="Simplified Arabic"/>
          <w:color w:val="000000" w:themeColor="text1"/>
          <w:kern w:val="0"/>
          <w:sz w:val="28"/>
          <w:szCs w:val="28"/>
          <w:rtl/>
          <w14:ligatures w14:val="none"/>
        </w:rPr>
        <w:t>على أهمية تكامل هذه الاستراتيجيات مع أُطر حوكمة المشاريع لضمان استجابة فعالة ومُنسّقة عند وقوع المخاطر (المنقوش وآخرون، 2026)</w:t>
      </w:r>
      <w:r w:rsidRPr="00E2388A">
        <w:rPr>
          <w:rFonts w:ascii="Simplified Arabic" w:eastAsia="Times New Roman" w:hAnsi="Simplified Arabic" w:cs="Simplified Arabic"/>
          <w:color w:val="000000" w:themeColor="text1"/>
          <w:kern w:val="0"/>
          <w:sz w:val="28"/>
          <w:szCs w:val="28"/>
          <w14:ligatures w14:val="none"/>
        </w:rPr>
        <w:t>.</w:t>
      </w:r>
    </w:p>
    <w:p w14:paraId="3602305C" w14:textId="7CD23A7F" w:rsidR="007B08E2" w:rsidRPr="00E2388A" w:rsidRDefault="007B08E2" w:rsidP="0005335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الرصد والإنذار المبكر</w:t>
      </w:r>
      <w:r w:rsidRPr="00E2388A">
        <w:rPr>
          <w:rFonts w:ascii="Simplified Arabic" w:eastAsia="Times New Roman" w:hAnsi="Simplified Arabic" w:cs="Simplified Arabic"/>
          <w:color w:val="000000" w:themeColor="text1"/>
          <w:kern w:val="0"/>
          <w:sz w:val="28"/>
          <w:szCs w:val="28"/>
          <w14:ligatures w14:val="none"/>
        </w:rPr>
        <w:t xml:space="preserve"> (Monitoring and Early Warning): </w:t>
      </w:r>
      <w:r w:rsidRPr="00E2388A">
        <w:rPr>
          <w:rFonts w:ascii="Simplified Arabic" w:eastAsia="Times New Roman" w:hAnsi="Simplified Arabic" w:cs="Simplified Arabic"/>
          <w:color w:val="000000" w:themeColor="text1"/>
          <w:kern w:val="0"/>
          <w:sz w:val="28"/>
          <w:szCs w:val="28"/>
          <w:rtl/>
          <w14:ligatures w14:val="none"/>
        </w:rPr>
        <w:t>يُشير إلى المتابعة المستمرة والدورية لحالة المخاطر المُسجّلة ومؤشرات أداء المشروع، بهدف اكتشاف المخاطر الناشئة وتقييم فاعلية استراتيجيات الاستجابة المُطبّقة وتحديث سجل المخاطر وفقاً للمستجدات. ويعتمد هذا البُعد على لوحات المعلومات الرقمية والتقارير الدورية ومؤشرات الأداء الرائدة وأدوات التحليل التنبؤي. وقد وثّق</w:t>
      </w:r>
      <w:r w:rsidRPr="00E2388A">
        <w:rPr>
          <w:rFonts w:ascii="Simplified Arabic" w:eastAsia="Times New Roman" w:hAnsi="Simplified Arabic" w:cs="Simplified Arabic"/>
          <w:color w:val="000000" w:themeColor="text1"/>
          <w:kern w:val="0"/>
          <w:sz w:val="28"/>
          <w:szCs w:val="28"/>
          <w14:ligatures w14:val="none"/>
        </w:rPr>
        <w:t xml:space="preserve"> Odimabo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Oduoza (2020) </w:t>
      </w:r>
      <w:r w:rsidRPr="00E2388A">
        <w:rPr>
          <w:rFonts w:ascii="Simplified Arabic" w:eastAsia="Times New Roman" w:hAnsi="Simplified Arabic" w:cs="Simplified Arabic"/>
          <w:color w:val="000000" w:themeColor="text1"/>
          <w:kern w:val="0"/>
          <w:sz w:val="28"/>
          <w:szCs w:val="28"/>
          <w:rtl/>
          <w14:ligatures w14:val="none"/>
        </w:rPr>
        <w:t>أن عجز الإدارة عن اكتشاف المشكلات ومعالجتها مبكراً يُمثّل أبرز علامات الإنذار المبكر التي تُنذر بفشل المشاريع الإنشائية</w:t>
      </w:r>
      <w:r w:rsidRPr="00E2388A">
        <w:rPr>
          <w:rFonts w:ascii="Simplified Arabic" w:eastAsia="Times New Roman" w:hAnsi="Simplified Arabic" w:cs="Simplified Arabic"/>
          <w:color w:val="000000" w:themeColor="text1"/>
          <w:kern w:val="0"/>
          <w:sz w:val="28"/>
          <w:szCs w:val="28"/>
          <w14:ligatures w14:val="none"/>
        </w:rPr>
        <w:t xml:space="preserve"> (Odimabo &amp; Oduoza, 2020).</w:t>
      </w:r>
    </w:p>
    <w:p w14:paraId="0D061A02" w14:textId="281B189E"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3930800"/>
      <w:bookmarkStart w:id="28" w:name="_Toc223930832"/>
      <w:r w:rsidRPr="00E2388A">
        <w:rPr>
          <w:rFonts w:ascii="Simplified Arabic" w:eastAsia="Times New Roman" w:hAnsi="Simplified Arabic" w:cs="Simplified Arabic"/>
          <w:b/>
          <w:bCs/>
          <w:color w:val="000000" w:themeColor="text1"/>
          <w:kern w:val="0"/>
          <w:sz w:val="32"/>
          <w:szCs w:val="32"/>
          <w:rtl/>
          <w14:ligatures w14:val="none"/>
        </w:rPr>
        <w:t>المخاطر التشغيلية</w:t>
      </w:r>
      <w:r w:rsidRPr="00E2388A">
        <w:rPr>
          <w:rFonts w:ascii="Simplified Arabic" w:eastAsia="Times New Roman" w:hAnsi="Simplified Arabic" w:cs="Simplified Arabic"/>
          <w:b/>
          <w:bCs/>
          <w:color w:val="000000" w:themeColor="text1"/>
          <w:kern w:val="0"/>
          <w:sz w:val="32"/>
          <w:szCs w:val="32"/>
          <w14:ligatures w14:val="none"/>
        </w:rPr>
        <w:t xml:space="preserve"> (Operational Risks)</w:t>
      </w:r>
      <w:bookmarkEnd w:id="27"/>
      <w:bookmarkEnd w:id="28"/>
    </w:p>
    <w:p w14:paraId="3E20775F"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تُعرّف المخاطر التشغيلية إجرائياً في سياق هذه الدراسة بأنها احتمالية تعرّض مشاريع البنية التحتية لخسائر ناجمة عن إخفاق أو قصور في العمليات الداخلية أو الكوادر البشرية أو الأنظمة التقنية أو الأحداث الخارجية، وتتجلى في صور متعددة تشمل تجاوز التكلفة المُقدّرة والتأخر عن الجدول الزمني المُعتمد والإخلال بمعايير الجودة وأعطال المعدات ونقص العمالة وتعطل سلسلة الإمداد. وقد أكدت دراسة خوجة وعلمي (2022) وجود أثر إيجابي دال إحصائياً لمؤشرات المخاطر الرئيسية على المخاطر التشغيلية، مما يعني أن ارتفاع مؤشرات المخاطر دون إدارة فعالة يُفاقم من حدة المخاطر التشغيلية (خوجة وعلمي، 2022)</w:t>
      </w:r>
      <w:r w:rsidRPr="00E2388A">
        <w:rPr>
          <w:rFonts w:ascii="Simplified Arabic" w:eastAsia="Times New Roman" w:hAnsi="Simplified Arabic" w:cs="Simplified Arabic"/>
          <w:color w:val="000000" w:themeColor="text1"/>
          <w:kern w:val="0"/>
          <w:sz w:val="28"/>
          <w:szCs w:val="28"/>
          <w14:ligatures w14:val="none"/>
        </w:rPr>
        <w:t>.</w:t>
      </w:r>
    </w:p>
    <w:p w14:paraId="7E905DA3" w14:textId="328C3041"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3930801"/>
      <w:bookmarkStart w:id="30" w:name="_Toc223930833"/>
      <w:r w:rsidRPr="00E2388A">
        <w:rPr>
          <w:rFonts w:ascii="Simplified Arabic" w:eastAsia="Times New Roman" w:hAnsi="Simplified Arabic" w:cs="Simplified Arabic"/>
          <w:b/>
          <w:bCs/>
          <w:color w:val="000000" w:themeColor="text1"/>
          <w:kern w:val="0"/>
          <w:sz w:val="32"/>
          <w:szCs w:val="32"/>
          <w:rtl/>
          <w14:ligatures w14:val="none"/>
        </w:rPr>
        <w:lastRenderedPageBreak/>
        <w:t>سلامة التنفيذ</w:t>
      </w:r>
      <w:r w:rsidRPr="00E2388A">
        <w:rPr>
          <w:rFonts w:ascii="Simplified Arabic" w:eastAsia="Times New Roman" w:hAnsi="Simplified Arabic" w:cs="Simplified Arabic"/>
          <w:b/>
          <w:bCs/>
          <w:color w:val="000000" w:themeColor="text1"/>
          <w:kern w:val="0"/>
          <w:sz w:val="32"/>
          <w:szCs w:val="32"/>
          <w14:ligatures w14:val="none"/>
        </w:rPr>
        <w:t xml:space="preserve"> (Execution Safety)</w:t>
      </w:r>
      <w:bookmarkEnd w:id="29"/>
      <w:bookmarkEnd w:id="30"/>
    </w:p>
    <w:p w14:paraId="03652629"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تُعرّف سلامة التنفيذ إجرائياً بأنها الحالة التي تكون فيها بيئة العمل في مواقع تنفيذ مشاريع البنية التحتية خالية أو شبه خالية من المخاطر التي تُهدد صحة العاملين وسلامتهم الجسدية، وذلك من خلال الالتزام بمعايير السلامة والصحة المهنية وتطبيق إجراءات الوقاية والحماية وتوفير معدات الحماية الشخصية والتدريب المستمر وآليات الإبلاغ عن الحوادث والحوادث الوشيكة. ويُقاس هذا المفهوم بمؤشرات مثل معدل تكرار الإصابات ومعدل شدتها ومؤشر أداء السلامة</w:t>
      </w:r>
      <w:r w:rsidRPr="00E2388A">
        <w:rPr>
          <w:rFonts w:ascii="Simplified Arabic" w:eastAsia="Times New Roman" w:hAnsi="Simplified Arabic" w:cs="Simplified Arabic"/>
          <w:color w:val="000000" w:themeColor="text1"/>
          <w:kern w:val="0"/>
          <w:sz w:val="28"/>
          <w:szCs w:val="28"/>
          <w14:ligatures w14:val="none"/>
        </w:rPr>
        <w:t xml:space="preserve"> (SPI). </w:t>
      </w:r>
      <w:r w:rsidRPr="00E2388A">
        <w:rPr>
          <w:rFonts w:ascii="Simplified Arabic" w:eastAsia="Times New Roman" w:hAnsi="Simplified Arabic" w:cs="Simplified Arabic"/>
          <w:color w:val="000000" w:themeColor="text1"/>
          <w:kern w:val="0"/>
          <w:sz w:val="28"/>
          <w:szCs w:val="28"/>
          <w:rtl/>
          <w14:ligatures w14:val="none"/>
        </w:rPr>
        <w:t>وقد أكدت دراسة</w:t>
      </w:r>
      <w:r w:rsidRPr="00E2388A">
        <w:rPr>
          <w:rFonts w:ascii="Simplified Arabic" w:eastAsia="Times New Roman" w:hAnsi="Simplified Arabic" w:cs="Simplified Arabic"/>
          <w:color w:val="000000" w:themeColor="text1"/>
          <w:kern w:val="0"/>
          <w:sz w:val="28"/>
          <w:szCs w:val="28"/>
          <w14:ligatures w14:val="none"/>
        </w:rPr>
        <w:t xml:space="preserve"> Choudhry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Zafar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Almatawa (2023) </w:t>
      </w:r>
      <w:r w:rsidRPr="00E2388A">
        <w:rPr>
          <w:rFonts w:ascii="Simplified Arabic" w:eastAsia="Times New Roman" w:hAnsi="Simplified Arabic" w:cs="Simplified Arabic"/>
          <w:color w:val="000000" w:themeColor="text1"/>
          <w:kern w:val="0"/>
          <w:sz w:val="28"/>
          <w:szCs w:val="28"/>
          <w:rtl/>
          <w14:ligatures w14:val="none"/>
        </w:rPr>
        <w:t>من خلال مسح ميداني شمل 165 مبحوثاً في مشاريع البناء السعودية أن التزام الإدارة ومشاركة العاملين والتدريب على السلامة تُشكّل العوامل المحركة الأساسية لأداء السلامة، وأن قياسها الاستباقي يُسهم في رفع مستوى الحماية المهنية</w:t>
      </w:r>
      <w:r w:rsidRPr="00E2388A">
        <w:rPr>
          <w:rFonts w:ascii="Simplified Arabic" w:eastAsia="Times New Roman" w:hAnsi="Simplified Arabic" w:cs="Simplified Arabic"/>
          <w:color w:val="000000" w:themeColor="text1"/>
          <w:kern w:val="0"/>
          <w:sz w:val="28"/>
          <w:szCs w:val="28"/>
          <w14:ligatures w14:val="none"/>
        </w:rPr>
        <w:t xml:space="preserve"> (Choudhry, Zafar &amp; Almatawa, 2023).</w:t>
      </w:r>
    </w:p>
    <w:p w14:paraId="5A75B4C1" w14:textId="4090B01D"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3930802"/>
      <w:bookmarkStart w:id="32" w:name="_Toc223930834"/>
      <w:r w:rsidRPr="00E2388A">
        <w:rPr>
          <w:rFonts w:ascii="Simplified Arabic" w:eastAsia="Times New Roman" w:hAnsi="Simplified Arabic" w:cs="Simplified Arabic"/>
          <w:b/>
          <w:bCs/>
          <w:color w:val="000000" w:themeColor="text1"/>
          <w:kern w:val="0"/>
          <w:sz w:val="32"/>
          <w:szCs w:val="32"/>
          <w:rtl/>
          <w14:ligatures w14:val="none"/>
        </w:rPr>
        <w:t>مشاريع البنية التحتية</w:t>
      </w:r>
      <w:r w:rsidRPr="00E2388A">
        <w:rPr>
          <w:rFonts w:ascii="Simplified Arabic" w:eastAsia="Times New Roman" w:hAnsi="Simplified Arabic" w:cs="Simplified Arabic"/>
          <w:b/>
          <w:bCs/>
          <w:color w:val="000000" w:themeColor="text1"/>
          <w:kern w:val="0"/>
          <w:sz w:val="32"/>
          <w:szCs w:val="32"/>
          <w14:ligatures w14:val="none"/>
        </w:rPr>
        <w:t xml:space="preserve"> (Infrastructure Projects)</w:t>
      </w:r>
      <w:bookmarkEnd w:id="31"/>
      <w:bookmarkEnd w:id="32"/>
    </w:p>
    <w:p w14:paraId="70A4435A"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يُقصد بها في هذه الدراسة المشاريع الإنشائية الكبرى التي تُنفّذ في مدينة الرياض وتشمل شبكات الطرق والجسور والأنفاق وشبكات الصرف الصحي ومحطات معالجة المياه وشبكات الكهرباء والاتصالات ومشاريع النقل العام، والتي تُشرف عليها جهات حكومية مثل أمانة منطقة الرياض ومركز مشاريع البنية التحتية والهيئة الملكية لمدينة الرياض، وتُنفّذها شركات مقاولات مُصنّفة ومُسجّلة لدى الهيئة السعودية للمقاولين</w:t>
      </w:r>
      <w:r w:rsidRPr="00E2388A">
        <w:rPr>
          <w:rFonts w:ascii="Simplified Arabic" w:eastAsia="Times New Roman" w:hAnsi="Simplified Arabic" w:cs="Simplified Arabic"/>
          <w:color w:val="000000" w:themeColor="text1"/>
          <w:kern w:val="0"/>
          <w:sz w:val="28"/>
          <w:szCs w:val="28"/>
          <w14:ligatures w14:val="none"/>
        </w:rPr>
        <w:t>.</w:t>
      </w:r>
    </w:p>
    <w:p w14:paraId="68B8BB78" w14:textId="09C112A5" w:rsidR="007B08E2" w:rsidRPr="00E2388A" w:rsidRDefault="007B08E2" w:rsidP="0005335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3" w:name="_Toc223930803"/>
      <w:bookmarkStart w:id="34" w:name="_Toc223930835"/>
      <w:r w:rsidRPr="00E2388A">
        <w:rPr>
          <w:rFonts w:ascii="Simplified Arabic" w:eastAsia="Times New Roman" w:hAnsi="Simplified Arabic" w:cs="Simplified Arabic"/>
          <w:b/>
          <w:bCs/>
          <w:color w:val="000000" w:themeColor="text1"/>
          <w:kern w:val="0"/>
          <w:sz w:val="32"/>
          <w:szCs w:val="32"/>
          <w:rtl/>
          <w14:ligatures w14:val="none"/>
        </w:rPr>
        <w:t>شركات المقاولات المُصنّفة</w:t>
      </w:r>
      <w:r w:rsidRPr="00E2388A">
        <w:rPr>
          <w:rFonts w:ascii="Simplified Arabic" w:eastAsia="Times New Roman" w:hAnsi="Simplified Arabic" w:cs="Simplified Arabic"/>
          <w:b/>
          <w:bCs/>
          <w:color w:val="000000" w:themeColor="text1"/>
          <w:kern w:val="0"/>
          <w:sz w:val="32"/>
          <w:szCs w:val="32"/>
          <w14:ligatures w14:val="none"/>
        </w:rPr>
        <w:t xml:space="preserve"> (Classified Contracting Companies)</w:t>
      </w:r>
      <w:bookmarkEnd w:id="33"/>
      <w:bookmarkEnd w:id="34"/>
    </w:p>
    <w:p w14:paraId="11FCDA77"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يُقصد بها المنشآت العاملة في قطاع المقاولات والحاصلة على شهادة تصنيف من وزارة البلديات والإسكان وعضوية الهيئة السعودية للمقاولين، والتي تُؤهلها للتنافس على المشاريع الحكومية وفق درجات تصنيفية تعكس قدراتها الفنية والمالية والإدارية. وقد بلغ عدد هذه المنشآت أكثر من 28,254 منشأة مُصنّفة ومُؤهّلة على مستوى المملكة بنهاية عام 2024 وفقاً لبيانات وزارة البلديات والإسكان، تستحوذ منطقة الرياض على نحو 27% منها</w:t>
      </w:r>
      <w:r w:rsidRPr="00E2388A">
        <w:rPr>
          <w:rFonts w:ascii="Simplified Arabic" w:eastAsia="Times New Roman" w:hAnsi="Simplified Arabic" w:cs="Simplified Arabic"/>
          <w:color w:val="000000" w:themeColor="text1"/>
          <w:kern w:val="0"/>
          <w:sz w:val="28"/>
          <w:szCs w:val="28"/>
          <w14:ligatures w14:val="none"/>
        </w:rPr>
        <w:t>.</w:t>
      </w:r>
    </w:p>
    <w:p w14:paraId="04B3EC6B" w14:textId="257888AC" w:rsidR="0005335B"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169790506"/>
      <w:bookmarkStart w:id="36" w:name="_Toc233479326"/>
      <w:bookmarkEnd w:id="21"/>
      <w:r w:rsidRPr="00E2388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6"/>
    </w:p>
    <w:p w14:paraId="66F297E4"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ستعتمد هذه الدراسة على المنهج الوصفي التحليلي بوصفه الأنسب لطبيعة الموضوع وأهدافه، إذ سيُستخدم الجانب الوصفي في استعراض الإطار النظري والمفاهيمي لسجل المخاطر ومؤشرات الإنذار المبكر بأبعاده الأربعة (تحديد المخاطر وتوثيقها، تحليل المخاطر وتقييمها، تخطيط الاستجابة للمخاطر، الرصد والإنذار المبكر) وعلاقتها بالحد من المخاطر التشغيلية وتحسين سلامة التنفيذ، وذلك بالاستناد إلى الأدبيات العربية والإنجليزية والمعايير الدولية مثل</w:t>
      </w:r>
      <w:r w:rsidRPr="00E2388A">
        <w:rPr>
          <w:rFonts w:ascii="Simplified Arabic" w:eastAsia="Times New Roman" w:hAnsi="Simplified Arabic" w:cs="Simplified Arabic"/>
          <w:color w:val="000000" w:themeColor="text1"/>
          <w:kern w:val="0"/>
          <w:sz w:val="28"/>
          <w:szCs w:val="28"/>
          <w14:ligatures w14:val="none"/>
        </w:rPr>
        <w:t xml:space="preserve"> PMBOK 7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ISO 31000:2018. </w:t>
      </w:r>
      <w:r w:rsidRPr="00E2388A">
        <w:rPr>
          <w:rFonts w:ascii="Simplified Arabic" w:eastAsia="Times New Roman" w:hAnsi="Simplified Arabic" w:cs="Simplified Arabic"/>
          <w:color w:val="000000" w:themeColor="text1"/>
          <w:kern w:val="0"/>
          <w:sz w:val="28"/>
          <w:szCs w:val="28"/>
          <w:rtl/>
          <w14:ligatures w14:val="none"/>
        </w:rPr>
        <w:t>أما الجانب التحليلي فسيُوظّف في قياس أثر المتغير المستقل بأبعاده على المتغير التابع باستخدام أساليب إحصائية متقدمة تشمل تحليل الانحدار المتعدد واختبارات الدلالة الإحصائية</w:t>
      </w:r>
      <w:r w:rsidRPr="00E2388A">
        <w:rPr>
          <w:rFonts w:ascii="Simplified Arabic" w:eastAsia="Times New Roman" w:hAnsi="Simplified Arabic" w:cs="Simplified Arabic"/>
          <w:color w:val="000000" w:themeColor="text1"/>
          <w:kern w:val="0"/>
          <w:sz w:val="28"/>
          <w:szCs w:val="28"/>
          <w14:ligatures w14:val="none"/>
        </w:rPr>
        <w:t>.</w:t>
      </w:r>
    </w:p>
    <w:p w14:paraId="03BA06DC"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وسيُجمع البيانات الأولية من خلال استبانة مُحكّمة تُصمّم خصيصاً لهذه الدراسة وتُوزّع إلكترونياً وورقياً على المبحوثين في شركات المقاولات العاملة بمشاريع البنية التحتية في مدينة الرياض. وسيُعتمد مقياس ليكرت الخماسي في تصميم فقرات الاستبانة لقياس اتجاهات المبحوثين. كما ستُجرى اختبارات الصدق والثبات للتحقق من الخصائص السيكومترية للأداة قبل التطبيق الفعلي، فضلاً عن إجراء دراسة استطلاعية أولية على عينة محدودة للتأكد من وضوح العبارات وملاءمتها للسياق المهني لقطاع المقاولات السعودي</w:t>
      </w:r>
      <w:r w:rsidRPr="00E2388A">
        <w:rPr>
          <w:rFonts w:ascii="Simplified Arabic" w:eastAsia="Times New Roman" w:hAnsi="Simplified Arabic" w:cs="Simplified Arabic"/>
          <w:color w:val="000000" w:themeColor="text1"/>
          <w:kern w:val="0"/>
          <w:sz w:val="28"/>
          <w:szCs w:val="28"/>
          <w14:ligatures w14:val="none"/>
        </w:rPr>
        <w:t>.</w:t>
      </w:r>
    </w:p>
    <w:p w14:paraId="7E55BDF3" w14:textId="1E66DE3F" w:rsidR="007B08E2"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3930837"/>
      <w:bookmarkStart w:id="38" w:name="_Toc233479327"/>
      <w:r w:rsidRPr="00E2388A">
        <w:rPr>
          <w:rFonts w:ascii="Simplified Arabic" w:eastAsia="Times New Roman" w:hAnsi="Simplified Arabic" w:cs="Simplified Arabic" w:hint="cs"/>
          <w:b/>
          <w:bCs/>
          <w:color w:val="000000" w:themeColor="text1"/>
          <w:kern w:val="36"/>
          <w:sz w:val="36"/>
          <w:szCs w:val="36"/>
          <w:rtl/>
          <w14:ligatures w14:val="none"/>
        </w:rPr>
        <w:t xml:space="preserve">11.1 </w:t>
      </w:r>
      <w:r w:rsidR="007B08E2" w:rsidRPr="00E2388A">
        <w:rPr>
          <w:rFonts w:ascii="Simplified Arabic" w:eastAsia="Times New Roman" w:hAnsi="Simplified Arabic" w:cs="Simplified Arabic"/>
          <w:b/>
          <w:bCs/>
          <w:color w:val="000000" w:themeColor="text1"/>
          <w:kern w:val="36"/>
          <w:sz w:val="36"/>
          <w:szCs w:val="36"/>
          <w:rtl/>
          <w14:ligatures w14:val="none"/>
        </w:rPr>
        <w:t>مجتمع الدراسة وعينتها</w:t>
      </w:r>
      <w:bookmarkEnd w:id="37"/>
      <w:bookmarkEnd w:id="38"/>
    </w:p>
    <w:p w14:paraId="3A650BFD"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والفنية العليا والوسطى في شركات المقاولات المُصنّفة والمسجلة لدى الهيئة السعودية للمقاولين والعاملة في مشاريع البنية التحتية بمدينة الرياض. وبحسب البيانات الرسمية لوزارة البلديات والإسكان، بلغ إجمالي منشآت المقاولات المُصنّفة والمؤهلة في المملكة أكثر من 28,254 منشأة بنهاية عام 2024، وتستحوذ منطقة الرياض على ما يقارب 27% من إجمالي منشآت قطاع المقاولات في المملكة، أي ما يُقدّر بنحو 7,600 منشأة مُصنّفة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ويشمل المجتمع المستهدف تحديداً مديري المشاريع، ومهندسي الموقع، ومسؤولي إدارة المخاطر، ومشرفي السلامة والصحة المهنية، ومديري العقود في هذه الشركات</w:t>
      </w:r>
      <w:r w:rsidRPr="00E2388A">
        <w:rPr>
          <w:rFonts w:ascii="Simplified Arabic" w:eastAsia="Times New Roman" w:hAnsi="Simplified Arabic" w:cs="Simplified Arabic"/>
          <w:color w:val="000000" w:themeColor="text1"/>
          <w:kern w:val="0"/>
          <w:sz w:val="28"/>
          <w:szCs w:val="28"/>
          <w14:ligatures w14:val="none"/>
        </w:rPr>
        <w:t>.</w:t>
      </w:r>
    </w:p>
    <w:p w14:paraId="5189B45D"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وستُحدّد عينة الدراسة باستخدام أسلوب العينة العشوائية الطبقية لضمان تمثيل مختلف أحجام شركات المقاولات (كبيرة، متوسطة، صغيرة) ومستوياتها التصنيفية. وسيُحسب الحد الأدنى لحجم العينة وفقاً لمعادلة ستيفن ثومبسون</w:t>
      </w:r>
      <w:r w:rsidRPr="00E2388A">
        <w:rPr>
          <w:rFonts w:ascii="Simplified Arabic" w:eastAsia="Times New Roman" w:hAnsi="Simplified Arabic" w:cs="Simplified Arabic"/>
          <w:color w:val="000000" w:themeColor="text1"/>
          <w:kern w:val="0"/>
          <w:sz w:val="28"/>
          <w:szCs w:val="28"/>
          <w14:ligatures w14:val="none"/>
        </w:rPr>
        <w:t xml:space="preserve"> (Steven Thompson) </w:t>
      </w:r>
      <w:r w:rsidRPr="00E2388A">
        <w:rPr>
          <w:rFonts w:ascii="Simplified Arabic" w:eastAsia="Times New Roman" w:hAnsi="Simplified Arabic" w:cs="Simplified Arabic"/>
          <w:color w:val="000000" w:themeColor="text1"/>
          <w:kern w:val="0"/>
          <w:sz w:val="28"/>
          <w:szCs w:val="28"/>
          <w:rtl/>
          <w14:ligatures w14:val="none"/>
        </w:rPr>
        <w:t>عند مستوى ثقة 95% وهامش خطأ 5%، وبناءً على ذلك ستُوزّع الاستبانة على عينة مستهدفة تبلغ</w:t>
      </w:r>
      <w:r w:rsidRPr="00E2388A">
        <w:rPr>
          <w:rFonts w:ascii="Simplified Arabic" w:eastAsia="Times New Roman" w:hAnsi="Simplified Arabic" w:cs="Simplified Arabic"/>
          <w:color w:val="000000" w:themeColor="text1"/>
          <w:kern w:val="0"/>
          <w:sz w:val="28"/>
          <w:szCs w:val="28"/>
          <w14:ligatures w14:val="none"/>
        </w:rPr>
        <w:t xml:space="preserve"> (400) </w:t>
      </w:r>
      <w:r w:rsidRPr="00E2388A">
        <w:rPr>
          <w:rFonts w:ascii="Simplified Arabic" w:eastAsia="Times New Roman" w:hAnsi="Simplified Arabic" w:cs="Simplified Arabic"/>
          <w:color w:val="000000" w:themeColor="text1"/>
          <w:kern w:val="0"/>
          <w:sz w:val="28"/>
          <w:szCs w:val="28"/>
          <w:rtl/>
          <w14:ligatures w14:val="none"/>
        </w:rPr>
        <w:t xml:space="preserve">مبحوث من العاملين في شركات المقاولات </w:t>
      </w:r>
      <w:r w:rsidRPr="00E2388A">
        <w:rPr>
          <w:rFonts w:ascii="Simplified Arabic" w:eastAsia="Times New Roman" w:hAnsi="Simplified Arabic" w:cs="Simplified Arabic"/>
          <w:color w:val="000000" w:themeColor="text1"/>
          <w:kern w:val="0"/>
          <w:sz w:val="28"/>
          <w:szCs w:val="28"/>
          <w:rtl/>
          <w14:ligatures w14:val="none"/>
        </w:rPr>
        <w:lastRenderedPageBreak/>
        <w:t>بمشاريع البنية التحتية في مدينة الرياض، مع الأخذ في الاعتبار نسبة استبعاد متوقعة للاستبانات غير المكتملة تتراوح بين 10-15%، بحيث يكون الحد الأدنى المستهدف للاستبانات الصالحة للتحليل الإحصائي (340) استبانة</w:t>
      </w:r>
      <w:r w:rsidRPr="00E2388A">
        <w:rPr>
          <w:rFonts w:ascii="Simplified Arabic" w:eastAsia="Times New Roman" w:hAnsi="Simplified Arabic" w:cs="Simplified Arabic"/>
          <w:color w:val="000000" w:themeColor="text1"/>
          <w:kern w:val="0"/>
          <w:sz w:val="28"/>
          <w:szCs w:val="28"/>
          <w14:ligatures w14:val="none"/>
        </w:rPr>
        <w:t>.</w:t>
      </w:r>
    </w:p>
    <w:p w14:paraId="6836CA9D" w14:textId="4AD161B1" w:rsidR="007B08E2"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9" w:name="_Toc223930838"/>
      <w:bookmarkStart w:id="40" w:name="_Toc233479328"/>
      <w:r w:rsidRPr="00E2388A">
        <w:rPr>
          <w:rFonts w:ascii="Simplified Arabic" w:eastAsia="Times New Roman" w:hAnsi="Simplified Arabic" w:cs="Simplified Arabic" w:hint="cs"/>
          <w:b/>
          <w:bCs/>
          <w:color w:val="000000" w:themeColor="text1"/>
          <w:kern w:val="36"/>
          <w:sz w:val="36"/>
          <w:szCs w:val="36"/>
          <w:rtl/>
          <w14:ligatures w14:val="none"/>
        </w:rPr>
        <w:t xml:space="preserve">12.1 </w:t>
      </w:r>
      <w:r w:rsidR="007B08E2" w:rsidRPr="00E2388A">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9"/>
      <w:bookmarkEnd w:id="40"/>
    </w:p>
    <w:p w14:paraId="1907E26C"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ستعتمد الدراسة على مصدرين رئيسيين لجمع البيانات. المصادر الثانوية التي تشمل الكتب والمراجع العلمية، والدوريات والمجلات المحكّمة العربية والإنجليزية، والرسائل الجامعية، والتقارير الرسمية الصادرة عن الهيئة السعودية للمقاولين ووزارة البلديات والإسكان وهيئة كفاءة الإنفاق والمشروعات الحكومية، إضافة إلى المعايير الدولية مثل </w:t>
      </w:r>
      <w:r w:rsidRPr="00E2388A">
        <w:rPr>
          <w:rFonts w:ascii="Simplified Arabic" w:eastAsia="Times New Roman" w:hAnsi="Simplified Arabic" w:cs="Simplified Arabic"/>
          <w:color w:val="000000" w:themeColor="text1"/>
          <w:kern w:val="0"/>
          <w:sz w:val="28"/>
          <w:szCs w:val="28"/>
          <w14:ligatures w14:val="none"/>
        </w:rPr>
        <w:t xml:space="preserve">PMBOK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ISO 31000</w:t>
      </w:r>
      <w:r w:rsidRPr="00E2388A">
        <w:rPr>
          <w:rFonts w:ascii="Simplified Arabic" w:eastAsia="Times New Roman" w:hAnsi="Simplified Arabic" w:cs="Simplified Arabic"/>
          <w:color w:val="000000" w:themeColor="text1"/>
          <w:kern w:val="0"/>
          <w:sz w:val="28"/>
          <w:szCs w:val="28"/>
          <w:rtl/>
          <w14:ligatures w14:val="none"/>
        </w:rPr>
        <w:t>، وقواعد البيانات الإلكترونية مثل</w:t>
      </w:r>
      <w:r w:rsidRPr="00E2388A">
        <w:rPr>
          <w:rFonts w:ascii="Simplified Arabic" w:eastAsia="Times New Roman" w:hAnsi="Simplified Arabic" w:cs="Simplified Arabic"/>
          <w:color w:val="000000" w:themeColor="text1"/>
          <w:kern w:val="0"/>
          <w:sz w:val="28"/>
          <w:szCs w:val="28"/>
          <w14:ligatures w14:val="none"/>
        </w:rPr>
        <w:t xml:space="preserve"> Scopus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Web of Science </w:t>
      </w:r>
      <w:r w:rsidRPr="00E2388A">
        <w:rPr>
          <w:rFonts w:ascii="Simplified Arabic" w:eastAsia="Times New Roman" w:hAnsi="Simplified Arabic" w:cs="Simplified Arabic"/>
          <w:color w:val="000000" w:themeColor="text1"/>
          <w:kern w:val="0"/>
          <w:sz w:val="28"/>
          <w:szCs w:val="28"/>
          <w:rtl/>
          <w14:ligatures w14:val="none"/>
        </w:rPr>
        <w:t>ومنصة المنهل والمنظومة. أما المصادر الأولية فستتمثل في الاستبانة التي ستُصمّم وتُوزّع على عينة الدراسة لجمع البيانات الميدانية حول واقع تطبيق سجل المخاطر ومؤشرات الإنذار المبكر وأثرها على المخاطر التشغيلية وسلامة التنفيذ</w:t>
      </w:r>
      <w:r w:rsidRPr="00E2388A">
        <w:rPr>
          <w:rFonts w:ascii="Simplified Arabic" w:eastAsia="Times New Roman" w:hAnsi="Simplified Arabic" w:cs="Simplified Arabic"/>
          <w:color w:val="000000" w:themeColor="text1"/>
          <w:kern w:val="0"/>
          <w:sz w:val="28"/>
          <w:szCs w:val="28"/>
          <w14:ligatures w14:val="none"/>
        </w:rPr>
        <w:t>.</w:t>
      </w:r>
    </w:p>
    <w:p w14:paraId="56B812B8" w14:textId="7CA84190" w:rsidR="007B08E2"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1" w:name="_Toc223930839"/>
      <w:bookmarkStart w:id="42" w:name="_Toc233479329"/>
      <w:r w:rsidRPr="00E2388A">
        <w:rPr>
          <w:rFonts w:ascii="Simplified Arabic" w:eastAsia="Times New Roman" w:hAnsi="Simplified Arabic" w:cs="Simplified Arabic" w:hint="cs"/>
          <w:b/>
          <w:bCs/>
          <w:color w:val="000000" w:themeColor="text1"/>
          <w:kern w:val="36"/>
          <w:sz w:val="36"/>
          <w:szCs w:val="36"/>
          <w:rtl/>
          <w14:ligatures w14:val="none"/>
        </w:rPr>
        <w:t xml:space="preserve">13.1 </w:t>
      </w:r>
      <w:r w:rsidR="007B08E2" w:rsidRPr="00E2388A">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41"/>
      <w:bookmarkEnd w:id="42"/>
    </w:p>
    <w:p w14:paraId="6EB2EF56" w14:textId="77777777" w:rsidR="007B08E2" w:rsidRPr="00E2388A" w:rsidRDefault="007B08E2" w:rsidP="006642F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E2388A">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w:t>
      </w:r>
      <w:r w:rsidRPr="00E2388A">
        <w:rPr>
          <w:rFonts w:ascii="Simplified Arabic" w:eastAsia="Times New Roman" w:hAnsi="Simplified Arabic" w:cs="Simplified Arabic"/>
          <w:b/>
          <w:bCs/>
          <w:color w:val="000000" w:themeColor="text1"/>
          <w:kern w:val="0"/>
          <w:sz w:val="28"/>
          <w:szCs w:val="28"/>
          <w14:ligatures w14:val="none"/>
        </w:rPr>
        <w:t>:</w:t>
      </w:r>
    </w:p>
    <w:p w14:paraId="6194B5EB"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ويشمل المتغيرات الشخصية والتنظيمية للمبحوثين مثل المؤهل العلمي، وسنوات الخبرة، والمسمى الوظيفي، وحجم الشركة، ودرجة تصنيف الشركة</w:t>
      </w:r>
      <w:r w:rsidRPr="00E2388A">
        <w:rPr>
          <w:rFonts w:ascii="Simplified Arabic" w:eastAsia="Times New Roman" w:hAnsi="Simplified Arabic" w:cs="Simplified Arabic"/>
          <w:color w:val="000000" w:themeColor="text1"/>
          <w:kern w:val="0"/>
          <w:sz w:val="28"/>
          <w:szCs w:val="28"/>
          <w14:ligatures w14:val="none"/>
        </w:rPr>
        <w:t>.</w:t>
      </w:r>
    </w:p>
    <w:p w14:paraId="2113E5FE"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القسم الثاني: المتغير المستقل — سجل المخاطر ومؤشرات الإنذار المبكر ويتضمن أربعة محاور فرعية تُمثّل أبعاد المتغير المستقل، وتشمل</w:t>
      </w:r>
      <w:r w:rsidRPr="00E2388A">
        <w:rPr>
          <w:rFonts w:ascii="Simplified Arabic" w:eastAsia="Times New Roman" w:hAnsi="Simplified Arabic" w:cs="Simplified Arabic"/>
          <w:color w:val="000000" w:themeColor="text1"/>
          <w:kern w:val="0"/>
          <w:sz w:val="28"/>
          <w:szCs w:val="28"/>
          <w14:ligatures w14:val="none"/>
        </w:rPr>
        <w:t>:</w:t>
      </w:r>
    </w:p>
    <w:p w14:paraId="136B1126" w14:textId="77777777" w:rsidR="007B08E2"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الأول — تحديد المخاطر وتوثيقها</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ويُقاس بـ (4) فقرات</w:t>
      </w:r>
      <w:r w:rsidRPr="00E2388A">
        <w:rPr>
          <w:rFonts w:ascii="Simplified Arabic" w:eastAsia="Times New Roman" w:hAnsi="Simplified Arabic" w:cs="Simplified Arabic"/>
          <w:color w:val="000000" w:themeColor="text1"/>
          <w:kern w:val="0"/>
          <w:sz w:val="28"/>
          <w:szCs w:val="28"/>
          <w14:ligatures w14:val="none"/>
        </w:rPr>
        <w:t>.</w:t>
      </w:r>
    </w:p>
    <w:p w14:paraId="0D7DAA69" w14:textId="77777777" w:rsidR="007B08E2"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الثاني — تحليل المخاطر وتقييمها</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ويُقاس بـ (4) فقرات</w:t>
      </w:r>
      <w:r w:rsidRPr="00E2388A">
        <w:rPr>
          <w:rFonts w:ascii="Simplified Arabic" w:eastAsia="Times New Roman" w:hAnsi="Simplified Arabic" w:cs="Simplified Arabic"/>
          <w:color w:val="000000" w:themeColor="text1"/>
          <w:kern w:val="0"/>
          <w:sz w:val="28"/>
          <w:szCs w:val="28"/>
          <w14:ligatures w14:val="none"/>
        </w:rPr>
        <w:t>.</w:t>
      </w:r>
    </w:p>
    <w:p w14:paraId="28FF3C30" w14:textId="77777777" w:rsidR="007B08E2"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الثالث — تخطيط الاستجابة للمخاطر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ويُقاس بـ (4) فقرات</w:t>
      </w:r>
      <w:r w:rsidRPr="00E2388A">
        <w:rPr>
          <w:rFonts w:ascii="Simplified Arabic" w:eastAsia="Times New Roman" w:hAnsi="Simplified Arabic" w:cs="Simplified Arabic"/>
          <w:color w:val="000000" w:themeColor="text1"/>
          <w:kern w:val="0"/>
          <w:sz w:val="28"/>
          <w:szCs w:val="28"/>
          <w14:ligatures w14:val="none"/>
        </w:rPr>
        <w:t>.</w:t>
      </w:r>
    </w:p>
    <w:p w14:paraId="62B4C032" w14:textId="77777777" w:rsidR="007B08E2" w:rsidRPr="00E2388A" w:rsidRDefault="007B08E2" w:rsidP="0005335B">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الرابع — الرصد والإنذار المبكر</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ويُقاس بـ (4) فقرات</w:t>
      </w:r>
      <w:r w:rsidRPr="00E2388A">
        <w:rPr>
          <w:rFonts w:ascii="Simplified Arabic" w:eastAsia="Times New Roman" w:hAnsi="Simplified Arabic" w:cs="Simplified Arabic"/>
          <w:color w:val="000000" w:themeColor="text1"/>
          <w:kern w:val="0"/>
          <w:sz w:val="28"/>
          <w:szCs w:val="28"/>
          <w14:ligatures w14:val="none"/>
        </w:rPr>
        <w:t>.</w:t>
      </w:r>
    </w:p>
    <w:p w14:paraId="4B3E384C" w14:textId="77777777" w:rsidR="007B08E2" w:rsidRPr="00E2388A" w:rsidRDefault="007B08E2" w:rsidP="006642F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E2388A">
        <w:rPr>
          <w:rFonts w:ascii="Simplified Arabic" w:eastAsia="Times New Roman" w:hAnsi="Simplified Arabic" w:cs="Simplified Arabic"/>
          <w:color w:val="000000" w:themeColor="text1"/>
          <w:kern w:val="0"/>
          <w:sz w:val="28"/>
          <w:szCs w:val="28"/>
          <w14:ligatures w14:val="none"/>
        </w:rPr>
        <w:t xml:space="preserve">(16) </w:t>
      </w:r>
      <w:r w:rsidRPr="00E2388A">
        <w:rPr>
          <w:rFonts w:ascii="Simplified Arabic" w:eastAsia="Times New Roman" w:hAnsi="Simplified Arabic" w:cs="Simplified Arabic"/>
          <w:color w:val="000000" w:themeColor="text1"/>
          <w:kern w:val="0"/>
          <w:sz w:val="28"/>
          <w:szCs w:val="28"/>
          <w:rtl/>
          <w14:ligatures w14:val="none"/>
        </w:rPr>
        <w:t>فقرة</w:t>
      </w:r>
      <w:r w:rsidRPr="00E2388A">
        <w:rPr>
          <w:rFonts w:ascii="Simplified Arabic" w:eastAsia="Times New Roman" w:hAnsi="Simplified Arabic" w:cs="Simplified Arabic"/>
          <w:color w:val="000000" w:themeColor="text1"/>
          <w:kern w:val="0"/>
          <w:sz w:val="28"/>
          <w:szCs w:val="28"/>
          <w14:ligatures w14:val="none"/>
        </w:rPr>
        <w:t>.</w:t>
      </w:r>
    </w:p>
    <w:p w14:paraId="57996989" w14:textId="7FD3C315"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 xml:space="preserve">القسم الثالث: المتغير التابع — الحد من المخاطر التشغيلية وتحسين سلامة التنفيذ وهو محور أحادي البُعد يُقاس بـ </w:t>
      </w:r>
      <w:r w:rsidRPr="00E2388A">
        <w:rPr>
          <w:rFonts w:ascii="Simplified Arabic" w:eastAsia="Times New Roman" w:hAnsi="Simplified Arabic" w:cs="Simplified Arabic"/>
          <w:color w:val="000000" w:themeColor="text1"/>
          <w:kern w:val="0"/>
          <w:sz w:val="28"/>
          <w:szCs w:val="28"/>
          <w14:ligatures w14:val="none"/>
        </w:rPr>
        <w:t xml:space="preserve">(12) </w:t>
      </w:r>
      <w:r w:rsidRPr="00E2388A">
        <w:rPr>
          <w:rFonts w:ascii="Simplified Arabic" w:eastAsia="Times New Roman" w:hAnsi="Simplified Arabic" w:cs="Simplified Arabic"/>
          <w:color w:val="000000" w:themeColor="text1"/>
          <w:kern w:val="0"/>
          <w:sz w:val="28"/>
          <w:szCs w:val="28"/>
          <w:rtl/>
          <w14:ligatures w14:val="none"/>
        </w:rPr>
        <w:t>فقرة تُغطي جوانب تقليل الحوادث والإصابات في مواقع العمل، وخفض التجاوزات في التكلفة والجدول الزمني، وتحسين مؤشرات الأداء التشغيلي والسلامة المهنية، والالتزام بمعايير الجودة والأنظمة التنظيمية</w:t>
      </w:r>
      <w:r w:rsidRPr="00E2388A">
        <w:rPr>
          <w:rFonts w:ascii="Simplified Arabic" w:eastAsia="Times New Roman" w:hAnsi="Simplified Arabic" w:cs="Simplified Arabic"/>
          <w:color w:val="000000" w:themeColor="text1"/>
          <w:kern w:val="0"/>
          <w:sz w:val="28"/>
          <w:szCs w:val="28"/>
          <w14:ligatures w14:val="none"/>
        </w:rPr>
        <w:t>.</w:t>
      </w:r>
      <w:r w:rsidR="0005335B" w:rsidRPr="00E2388A">
        <w:rPr>
          <w:rFonts w:ascii="Simplified Arabic" w:eastAsia="Times New Roman" w:hAnsi="Simplified Arabic" w:cs="Simplified Arabic" w:hint="cs"/>
          <w:color w:val="000000" w:themeColor="text1"/>
          <w:kern w:val="0"/>
          <w:sz w:val="28"/>
          <w:szCs w:val="28"/>
          <w:rtl/>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E2388A">
        <w:rPr>
          <w:rFonts w:ascii="Simplified Arabic" w:eastAsia="Times New Roman" w:hAnsi="Simplified Arabic" w:cs="Simplified Arabic"/>
          <w:color w:val="000000" w:themeColor="text1"/>
          <w:kern w:val="0"/>
          <w:sz w:val="28"/>
          <w:szCs w:val="28"/>
          <w14:ligatures w14:val="none"/>
        </w:rPr>
        <w:t xml:space="preserve">(28) </w:t>
      </w:r>
      <w:r w:rsidRPr="00E2388A">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w:t>
      </w:r>
      <w:r w:rsidRPr="00E2388A">
        <w:rPr>
          <w:rFonts w:ascii="Simplified Arabic" w:eastAsia="Times New Roman" w:hAnsi="Simplified Arabic" w:cs="Simplified Arabic"/>
          <w:color w:val="000000" w:themeColor="text1"/>
          <w:kern w:val="0"/>
          <w:sz w:val="28"/>
          <w:szCs w:val="28"/>
          <w14:ligatures w14:val="none"/>
        </w:rPr>
        <w:t>.</w:t>
      </w:r>
    </w:p>
    <w:p w14:paraId="4B18E68D" w14:textId="2D68AD32" w:rsidR="007B08E2"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3" w:name="_Toc223930840"/>
      <w:bookmarkStart w:id="44" w:name="_Toc233479330"/>
      <w:r w:rsidRPr="00E2388A">
        <w:rPr>
          <w:rFonts w:ascii="Simplified Arabic" w:eastAsia="Times New Roman" w:hAnsi="Simplified Arabic" w:cs="Simplified Arabic" w:hint="cs"/>
          <w:b/>
          <w:bCs/>
          <w:color w:val="000000" w:themeColor="text1"/>
          <w:kern w:val="36"/>
          <w:sz w:val="36"/>
          <w:szCs w:val="36"/>
          <w:rtl/>
          <w14:ligatures w14:val="none"/>
        </w:rPr>
        <w:t xml:space="preserve">14.1 </w:t>
      </w:r>
      <w:r w:rsidR="007B08E2" w:rsidRPr="00E2388A">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43"/>
      <w:bookmarkEnd w:id="44"/>
    </w:p>
    <w:p w14:paraId="15518E9C" w14:textId="77777777" w:rsidR="007B08E2" w:rsidRPr="00E2388A" w:rsidRDefault="007B08E2"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سيُعالج البيانات باستخدام برنامج الحزمة الإحصائية للعلوم الاجتماعية</w:t>
      </w:r>
      <w:r w:rsidRPr="00E2388A">
        <w:rPr>
          <w:rFonts w:ascii="Simplified Arabic" w:eastAsia="Times New Roman" w:hAnsi="Simplified Arabic" w:cs="Simplified Arabic"/>
          <w:color w:val="000000" w:themeColor="text1"/>
          <w:kern w:val="0"/>
          <w:sz w:val="28"/>
          <w:szCs w:val="28"/>
          <w14:ligatures w14:val="none"/>
        </w:rPr>
        <w:t xml:space="preserve"> (SPSS v.28) </w:t>
      </w:r>
      <w:r w:rsidRPr="00E2388A">
        <w:rPr>
          <w:rFonts w:ascii="Simplified Arabic" w:eastAsia="Times New Roman" w:hAnsi="Simplified Arabic" w:cs="Simplified Arabic"/>
          <w:color w:val="000000" w:themeColor="text1"/>
          <w:kern w:val="0"/>
          <w:sz w:val="28"/>
          <w:szCs w:val="28"/>
          <w:rtl/>
          <w14:ligatures w14:val="none"/>
        </w:rPr>
        <w:t>وبرنامج</w:t>
      </w:r>
      <w:r w:rsidRPr="00E2388A">
        <w:rPr>
          <w:rFonts w:ascii="Simplified Arabic" w:eastAsia="Times New Roman" w:hAnsi="Simplified Arabic" w:cs="Simplified Arabic"/>
          <w:color w:val="000000" w:themeColor="text1"/>
          <w:kern w:val="0"/>
          <w:sz w:val="28"/>
          <w:szCs w:val="28"/>
          <w14:ligatures w14:val="none"/>
        </w:rPr>
        <w:t xml:space="preserve"> (SmartPLS v.4) </w:t>
      </w:r>
      <w:r w:rsidRPr="00E2388A">
        <w:rPr>
          <w:rFonts w:ascii="Simplified Arabic" w:eastAsia="Times New Roman" w:hAnsi="Simplified Arabic" w:cs="Simplified Arabic"/>
          <w:color w:val="000000" w:themeColor="text1"/>
          <w:kern w:val="0"/>
          <w:sz w:val="28"/>
          <w:szCs w:val="28"/>
          <w:rtl/>
          <w14:ligatures w14:val="none"/>
        </w:rPr>
        <w:t>إذا تطلّب الأمر نمذجة المعادلات البنائية، وسيشمل التحليل الأساليب التالية: معامل ألفا كرونباخ</w:t>
      </w:r>
      <w:r w:rsidRPr="00E2388A">
        <w:rPr>
          <w:rFonts w:ascii="Simplified Arabic" w:eastAsia="Times New Roman" w:hAnsi="Simplified Arabic" w:cs="Simplified Arabic"/>
          <w:color w:val="000000" w:themeColor="text1"/>
          <w:kern w:val="0"/>
          <w:sz w:val="28"/>
          <w:szCs w:val="28"/>
          <w14:ligatures w14:val="none"/>
        </w:rPr>
        <w:t xml:space="preserve"> (Cronbach's Alpha) </w:t>
      </w:r>
      <w:r w:rsidRPr="00E2388A">
        <w:rPr>
          <w:rFonts w:ascii="Simplified Arabic" w:eastAsia="Times New Roman" w:hAnsi="Simplified Arabic" w:cs="Simplified Arabic"/>
          <w:color w:val="000000" w:themeColor="text1"/>
          <w:kern w:val="0"/>
          <w:sz w:val="28"/>
          <w:szCs w:val="28"/>
          <w:rtl/>
          <w14:ligatures w14:val="none"/>
        </w:rPr>
        <w:t>لقياس ثبات أداة الدراسة واتساقها الداخلي، والتحليل العاملي التوكيدي</w:t>
      </w:r>
      <w:r w:rsidRPr="00E2388A">
        <w:rPr>
          <w:rFonts w:ascii="Simplified Arabic" w:eastAsia="Times New Roman" w:hAnsi="Simplified Arabic" w:cs="Simplified Arabic"/>
          <w:color w:val="000000" w:themeColor="text1"/>
          <w:kern w:val="0"/>
          <w:sz w:val="28"/>
          <w:szCs w:val="28"/>
          <w14:ligatures w14:val="none"/>
        </w:rPr>
        <w:t xml:space="preserve"> (CFA) </w:t>
      </w:r>
      <w:r w:rsidRPr="00E2388A">
        <w:rPr>
          <w:rFonts w:ascii="Simplified Arabic" w:eastAsia="Times New Roman" w:hAnsi="Simplified Arabic" w:cs="Simplified Arabic"/>
          <w:color w:val="000000" w:themeColor="text1"/>
          <w:kern w:val="0"/>
          <w:sz w:val="28"/>
          <w:szCs w:val="28"/>
          <w:rtl/>
          <w14:ligatures w14:val="none"/>
        </w:rPr>
        <w:t>للتحقق من صدق البناء والصدق التمييزي والتقاربي، والمتوسطات الحسابية والانحرافات المعيارية لوصف اتجاهات المبحوثين نحو كل بُعد ومتغير، ومعامل ارتباط بيرسون</w:t>
      </w:r>
      <w:r w:rsidRPr="00E2388A">
        <w:rPr>
          <w:rFonts w:ascii="Simplified Arabic" w:eastAsia="Times New Roman" w:hAnsi="Simplified Arabic" w:cs="Simplified Arabic"/>
          <w:color w:val="000000" w:themeColor="text1"/>
          <w:kern w:val="0"/>
          <w:sz w:val="28"/>
          <w:szCs w:val="28"/>
          <w14:ligatures w14:val="none"/>
        </w:rPr>
        <w:t xml:space="preserve"> (Pearson Correlation) </w:t>
      </w:r>
      <w:r w:rsidRPr="00E2388A">
        <w:rPr>
          <w:rFonts w:ascii="Simplified Arabic" w:eastAsia="Times New Roman" w:hAnsi="Simplified Arabic" w:cs="Simplified Arabic"/>
          <w:color w:val="000000" w:themeColor="text1"/>
          <w:kern w:val="0"/>
          <w:sz w:val="28"/>
          <w:szCs w:val="28"/>
          <w:rtl/>
          <w14:ligatures w14:val="none"/>
        </w:rPr>
        <w:t>لقياس العلاقة بين أبعاد المتغير المستقل والمتغير التابع، وتحليل الانحدار المتعدد</w:t>
      </w:r>
      <w:r w:rsidRPr="00E2388A">
        <w:rPr>
          <w:rFonts w:ascii="Simplified Arabic" w:eastAsia="Times New Roman" w:hAnsi="Simplified Arabic" w:cs="Simplified Arabic"/>
          <w:color w:val="000000" w:themeColor="text1"/>
          <w:kern w:val="0"/>
          <w:sz w:val="28"/>
          <w:szCs w:val="28"/>
          <w14:ligatures w14:val="none"/>
        </w:rPr>
        <w:t xml:space="preserve"> (Multiple Regression Analysis) </w:t>
      </w:r>
      <w:r w:rsidRPr="00E2388A">
        <w:rPr>
          <w:rFonts w:ascii="Simplified Arabic" w:eastAsia="Times New Roman" w:hAnsi="Simplified Arabic" w:cs="Simplified Arabic"/>
          <w:color w:val="000000" w:themeColor="text1"/>
          <w:kern w:val="0"/>
          <w:sz w:val="28"/>
          <w:szCs w:val="28"/>
          <w:rtl/>
          <w14:ligatures w14:val="none"/>
        </w:rPr>
        <w:t xml:space="preserve">لاختبار أثر أبعاد المتغير المستقل على المتغير التابع واختبار الفرضيات، ومعامل التحديد </w:t>
      </w:r>
      <w:r w:rsidRPr="00E2388A">
        <w:rPr>
          <w:rFonts w:ascii="Simplified Arabic" w:eastAsia="Times New Roman" w:hAnsi="Simplified Arabic" w:cs="Simplified Arabic"/>
          <w:color w:val="000000" w:themeColor="text1"/>
          <w:kern w:val="0"/>
          <w:sz w:val="28"/>
          <w:szCs w:val="28"/>
          <w14:ligatures w14:val="none"/>
        </w:rPr>
        <w:t xml:space="preserve">(R²) </w:t>
      </w:r>
      <w:r w:rsidRPr="00E2388A">
        <w:rPr>
          <w:rFonts w:ascii="Simplified Arabic" w:eastAsia="Times New Roman" w:hAnsi="Simplified Arabic" w:cs="Simplified Arabic"/>
          <w:color w:val="000000" w:themeColor="text1"/>
          <w:kern w:val="0"/>
          <w:sz w:val="28"/>
          <w:szCs w:val="28"/>
          <w:rtl/>
          <w14:ligatures w14:val="none"/>
        </w:rPr>
        <w:t>لتحديد نسبة التباين المُفسّر في المتغير التابع، واختبار</w:t>
      </w:r>
      <w:r w:rsidRPr="00E2388A">
        <w:rPr>
          <w:rFonts w:ascii="Simplified Arabic" w:eastAsia="Times New Roman" w:hAnsi="Simplified Arabic" w:cs="Simplified Arabic"/>
          <w:color w:val="000000" w:themeColor="text1"/>
          <w:kern w:val="0"/>
          <w:sz w:val="28"/>
          <w:szCs w:val="28"/>
          <w14:ligatures w14:val="none"/>
        </w:rPr>
        <w:t xml:space="preserve"> (T-test) </w:t>
      </w:r>
      <w:r w:rsidRPr="00E2388A">
        <w:rPr>
          <w:rFonts w:ascii="Simplified Arabic" w:eastAsia="Times New Roman" w:hAnsi="Simplified Arabic" w:cs="Simplified Arabic"/>
          <w:color w:val="000000" w:themeColor="text1"/>
          <w:kern w:val="0"/>
          <w:sz w:val="28"/>
          <w:szCs w:val="28"/>
          <w:rtl/>
          <w14:ligatures w14:val="none"/>
        </w:rPr>
        <w:t>وتحليل التباين الأحادي</w:t>
      </w:r>
      <w:r w:rsidRPr="00E2388A">
        <w:rPr>
          <w:rFonts w:ascii="Simplified Arabic" w:eastAsia="Times New Roman" w:hAnsi="Simplified Arabic" w:cs="Simplified Arabic"/>
          <w:color w:val="000000" w:themeColor="text1"/>
          <w:kern w:val="0"/>
          <w:sz w:val="28"/>
          <w:szCs w:val="28"/>
          <w14:ligatures w14:val="none"/>
        </w:rPr>
        <w:t xml:space="preserve"> (One-Way ANOVA) </w:t>
      </w:r>
      <w:r w:rsidRPr="00E2388A">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تبعاً للمتغيرات الديموغرافية، ومعامل تضخم التباين</w:t>
      </w:r>
      <w:r w:rsidRPr="00E2388A">
        <w:rPr>
          <w:rFonts w:ascii="Simplified Arabic" w:eastAsia="Times New Roman" w:hAnsi="Simplified Arabic" w:cs="Simplified Arabic"/>
          <w:color w:val="000000" w:themeColor="text1"/>
          <w:kern w:val="0"/>
          <w:sz w:val="28"/>
          <w:szCs w:val="28"/>
          <w14:ligatures w14:val="none"/>
        </w:rPr>
        <w:t xml:space="preserve"> (VIF) </w:t>
      </w:r>
      <w:r w:rsidRPr="00E2388A">
        <w:rPr>
          <w:rFonts w:ascii="Simplified Arabic" w:eastAsia="Times New Roman" w:hAnsi="Simplified Arabic" w:cs="Simplified Arabic"/>
          <w:color w:val="000000" w:themeColor="text1"/>
          <w:kern w:val="0"/>
          <w:sz w:val="28"/>
          <w:szCs w:val="28"/>
          <w:rtl/>
          <w14:ligatures w14:val="none"/>
        </w:rPr>
        <w:t>واختبار التحمّل</w:t>
      </w:r>
      <w:r w:rsidRPr="00E2388A">
        <w:rPr>
          <w:rFonts w:ascii="Simplified Arabic" w:eastAsia="Times New Roman" w:hAnsi="Simplified Arabic" w:cs="Simplified Arabic"/>
          <w:color w:val="000000" w:themeColor="text1"/>
          <w:kern w:val="0"/>
          <w:sz w:val="28"/>
          <w:szCs w:val="28"/>
          <w14:ligatures w14:val="none"/>
        </w:rPr>
        <w:t xml:space="preserve"> (Tolerance) </w:t>
      </w:r>
      <w:r w:rsidRPr="00E2388A">
        <w:rPr>
          <w:rFonts w:ascii="Simplified Arabic" w:eastAsia="Times New Roman" w:hAnsi="Simplified Arabic" w:cs="Simplified Arabic"/>
          <w:color w:val="000000" w:themeColor="text1"/>
          <w:kern w:val="0"/>
          <w:sz w:val="28"/>
          <w:szCs w:val="28"/>
          <w:rtl/>
          <w14:ligatures w14:val="none"/>
        </w:rPr>
        <w:t>للتحقق من عدم وجود ازدواج خطي بين المتغيرات المستقلة</w:t>
      </w:r>
      <w:r w:rsidRPr="00E2388A">
        <w:rPr>
          <w:rFonts w:ascii="Simplified Arabic" w:eastAsia="Times New Roman" w:hAnsi="Simplified Arabic" w:cs="Simplified Arabic"/>
          <w:color w:val="000000" w:themeColor="text1"/>
          <w:kern w:val="0"/>
          <w:sz w:val="28"/>
          <w:szCs w:val="28"/>
          <w14:ligatures w14:val="none"/>
        </w:rPr>
        <w:t>.</w:t>
      </w:r>
    </w:p>
    <w:p w14:paraId="38549659" w14:textId="7EA52246" w:rsidR="007B08E2" w:rsidRPr="00E2388A" w:rsidRDefault="0005335B" w:rsidP="0005335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5" w:name="_Toc223930841"/>
      <w:bookmarkStart w:id="46" w:name="_Toc233479331"/>
      <w:r w:rsidRPr="00E2388A">
        <w:rPr>
          <w:rFonts w:ascii="Simplified Arabic" w:eastAsia="Times New Roman" w:hAnsi="Simplified Arabic" w:cs="Simplified Arabic" w:hint="cs"/>
          <w:b/>
          <w:bCs/>
          <w:color w:val="000000" w:themeColor="text1"/>
          <w:kern w:val="36"/>
          <w:sz w:val="36"/>
          <w:szCs w:val="36"/>
          <w:rtl/>
          <w14:ligatures w14:val="none"/>
        </w:rPr>
        <w:t xml:space="preserve">15.1 </w:t>
      </w:r>
      <w:r w:rsidR="007B08E2" w:rsidRPr="00E2388A">
        <w:rPr>
          <w:rFonts w:ascii="Simplified Arabic" w:eastAsia="Times New Roman" w:hAnsi="Simplified Arabic" w:cs="Simplified Arabic"/>
          <w:b/>
          <w:bCs/>
          <w:color w:val="000000" w:themeColor="text1"/>
          <w:kern w:val="36"/>
          <w:sz w:val="36"/>
          <w:szCs w:val="36"/>
          <w:rtl/>
          <w14:ligatures w14:val="none"/>
        </w:rPr>
        <w:t>حدود الدراسة</w:t>
      </w:r>
      <w:bookmarkEnd w:id="45"/>
      <w:bookmarkEnd w:id="46"/>
    </w:p>
    <w:p w14:paraId="201897FF" w14:textId="77777777" w:rsidR="007B08E2" w:rsidRPr="00E2388A" w:rsidRDefault="007B08E2" w:rsidP="0005335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الحدود الموضوعية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سجل المخاطر ومؤشرات الإنذار المبكر بأبعاده الأربعة </w:t>
      </w:r>
      <w:r w:rsidRPr="00E2388A">
        <w:rPr>
          <w:rFonts w:ascii="Simplified Arabic" w:eastAsia="Times New Roman" w:hAnsi="Simplified Arabic" w:cs="Simplified Arabic"/>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rtl/>
          <w14:ligatures w14:val="none"/>
        </w:rPr>
        <w:t>تحديد المخاطر وتوثيقها، تحليل المخاطر وتقييمها، تخطيط الاستجابة للمخاطر، الرصد والإنذار المبكر) على الحد من المخاطر التشغيلية وتحسين سلامة التنفيذ</w:t>
      </w:r>
      <w:r w:rsidRPr="00E2388A">
        <w:rPr>
          <w:rFonts w:ascii="Simplified Arabic" w:eastAsia="Times New Roman" w:hAnsi="Simplified Arabic" w:cs="Simplified Arabic"/>
          <w:color w:val="000000" w:themeColor="text1"/>
          <w:kern w:val="0"/>
          <w:sz w:val="28"/>
          <w:szCs w:val="28"/>
          <w14:ligatures w14:val="none"/>
        </w:rPr>
        <w:t>.</w:t>
      </w:r>
    </w:p>
    <w:p w14:paraId="6A8BC5EF" w14:textId="77777777" w:rsidR="007B08E2" w:rsidRPr="00E2388A" w:rsidRDefault="007B08E2" w:rsidP="0005335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الحدود المكانية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ستُطبّق الدراسة على شركات المقاولات المُصنّفة والمسجلة لدى الهيئة السعودية للمقاولين والعاملة في تنفيذ مشاريع البنية التحتية بمدينة الرياض، المملكة العربية السعودية</w:t>
      </w:r>
      <w:r w:rsidRPr="00E2388A">
        <w:rPr>
          <w:rFonts w:ascii="Simplified Arabic" w:eastAsia="Times New Roman" w:hAnsi="Simplified Arabic" w:cs="Simplified Arabic"/>
          <w:color w:val="000000" w:themeColor="text1"/>
          <w:kern w:val="0"/>
          <w:sz w:val="28"/>
          <w:szCs w:val="28"/>
          <w14:ligatures w14:val="none"/>
        </w:rPr>
        <w:t>.</w:t>
      </w:r>
    </w:p>
    <w:p w14:paraId="0F3559CA" w14:textId="77777777" w:rsidR="007B08E2" w:rsidRPr="00E2388A" w:rsidRDefault="007B08E2" w:rsidP="0005335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الحدود الزمانية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ستُنفّذ الدراسة الميدانية وتُجمع البيانات خلال الفصل الدراسي الثاني من العام الجامعي 1447/1448هـ الموافق 2026م</w:t>
      </w:r>
      <w:r w:rsidRPr="00E2388A">
        <w:rPr>
          <w:rFonts w:ascii="Simplified Arabic" w:eastAsia="Times New Roman" w:hAnsi="Simplified Arabic" w:cs="Simplified Arabic"/>
          <w:color w:val="000000" w:themeColor="text1"/>
          <w:kern w:val="0"/>
          <w:sz w:val="28"/>
          <w:szCs w:val="28"/>
          <w14:ligatures w14:val="none"/>
        </w:rPr>
        <w:t>.</w:t>
      </w:r>
    </w:p>
    <w:p w14:paraId="0CC24672" w14:textId="77777777" w:rsidR="007B08E2" w:rsidRPr="00E2388A" w:rsidRDefault="007B08E2" w:rsidP="0005335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الحدود البشرية</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ستقتصر الدراسة على مديري المشاريع، ومهندسي الموقع، ومسؤولي إدارة المخاطر، ومشرفي السلامة والصحة المهنية، ومديري العقود العاملين في شركات المقاولات المستهدفة</w:t>
      </w:r>
      <w:r w:rsidRPr="00E2388A">
        <w:rPr>
          <w:rFonts w:ascii="Simplified Arabic" w:eastAsia="Times New Roman" w:hAnsi="Simplified Arabic" w:cs="Simplified Arabic"/>
          <w:color w:val="000000" w:themeColor="text1"/>
          <w:kern w:val="0"/>
          <w:sz w:val="28"/>
          <w:szCs w:val="28"/>
          <w14:ligatures w14:val="none"/>
        </w:rPr>
        <w:t>.</w:t>
      </w:r>
    </w:p>
    <w:p w14:paraId="6BF62777" w14:textId="5488B684" w:rsidR="00DD1E4F" w:rsidRPr="00E2388A" w:rsidRDefault="0005335B" w:rsidP="00210F51">
      <w:pPr>
        <w:jc w:val="center"/>
        <w:outlineLvl w:val="0"/>
        <w:rPr>
          <w:rFonts w:ascii="Simplified Arabic" w:eastAsia="Times New Roman" w:hAnsi="Simplified Arabic" w:cs="Simplified Arabic"/>
          <w:b/>
          <w:bCs/>
          <w:color w:val="000000" w:themeColor="text1"/>
          <w:kern w:val="0"/>
          <w:sz w:val="40"/>
          <w:szCs w:val="40"/>
          <w14:ligatures w14:val="none"/>
        </w:rPr>
      </w:pPr>
      <w:r w:rsidRPr="00E2388A">
        <w:rPr>
          <w:rFonts w:ascii="Simplified Arabic" w:eastAsia="Times New Roman" w:hAnsi="Simplified Arabic" w:cs="Simplified Arabic"/>
          <w:b/>
          <w:bCs/>
          <w:color w:val="000000" w:themeColor="text1"/>
          <w:kern w:val="0"/>
          <w:sz w:val="40"/>
          <w:szCs w:val="40"/>
          <w:rtl/>
          <w14:ligatures w14:val="none"/>
        </w:rPr>
        <w:br w:type="page"/>
      </w:r>
      <w:bookmarkStart w:id="47" w:name="_Toc233479332"/>
      <w:r w:rsidR="00210F51" w:rsidRPr="00E2388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DD1E4F" w:rsidRPr="00E2388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7"/>
    </w:p>
    <w:p w14:paraId="5D54FA23" w14:textId="77777777" w:rsidR="00DD1E4F" w:rsidRPr="00E2388A" w:rsidRDefault="00DD1E4F" w:rsidP="00210F5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8" w:name="_Toc233479333"/>
      <w:r w:rsidRPr="00E2388A">
        <w:rPr>
          <w:rFonts w:ascii="Simplified Arabic" w:eastAsia="Times New Roman" w:hAnsi="Simplified Arabic" w:cs="Simplified Arabic"/>
          <w:b/>
          <w:bCs/>
          <w:color w:val="000000" w:themeColor="text1"/>
          <w:kern w:val="0"/>
          <w:sz w:val="36"/>
          <w:szCs w:val="36"/>
          <w:rtl/>
          <w14:ligatures w14:val="none"/>
        </w:rPr>
        <w:t>المبحث الأول: سجل المخاطر ومؤشرات الإنذار المبكر</w:t>
      </w:r>
      <w:bookmarkEnd w:id="48"/>
    </w:p>
    <w:p w14:paraId="200CFEF0" w14:textId="0186E2AF"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479334"/>
      <w:r w:rsidRPr="00E2388A">
        <w:rPr>
          <w:rFonts w:ascii="Simplified Arabic" w:eastAsia="Times New Roman" w:hAnsi="Simplified Arabic" w:cs="Simplified Arabic" w:hint="cs"/>
          <w:b/>
          <w:bCs/>
          <w:color w:val="000000" w:themeColor="text1"/>
          <w:kern w:val="0"/>
          <w:sz w:val="32"/>
          <w:szCs w:val="32"/>
          <w:rtl/>
          <w14:ligatures w14:val="none"/>
        </w:rPr>
        <w:t xml:space="preserve">1.1.2 </w:t>
      </w:r>
      <w:r w:rsidR="00DD1E4F" w:rsidRPr="00E2388A">
        <w:rPr>
          <w:rFonts w:ascii="Simplified Arabic" w:eastAsia="Times New Roman" w:hAnsi="Simplified Arabic" w:cs="Simplified Arabic"/>
          <w:b/>
          <w:bCs/>
          <w:color w:val="000000" w:themeColor="text1"/>
          <w:kern w:val="0"/>
          <w:sz w:val="32"/>
          <w:szCs w:val="32"/>
          <w:rtl/>
          <w14:ligatures w14:val="none"/>
        </w:rPr>
        <w:t>تمهيد</w:t>
      </w:r>
      <w:bookmarkEnd w:id="49"/>
    </w:p>
    <w:p w14:paraId="2D9CF81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تُمثّل البيئة التي تعمل فيها شركات المقاولات ومشاريع البنية التحتية واحدة من أكثر البيئات تعقيدًا وتعرّضًا لحالات عدم اليقين، إذ تتشابك فيها عوامل فنية وإدارية ومالية وتنظيمية وبيئية، وتتقاطع فيها مصالح أطراف متعددة تتراوح بين المالك والاستشاري والمقاول الرئيسي والمقاولين الفرعيين والموردين والجهات الرقابية. وفي ظل هذه التشابكات، باتت المخاطر سمةً ملازمة لدورة حياة المشروع منذ مرحلة الدراسات الأولية وحتى التسليم النهائي والتشغيل، مما جعل البحث عن أدوات منهجية لرصدها وتوثيقها والتنبؤ بتطوراتها مطلبًا استراتيجيًا لا يحتمل التأجيل. وقد برز في هذا السياق سجل المخاطر بوصفه أداةً مرجعيةً منظِّمةً للمعرفة الإدارية بالمخاطر، ومؤشرات الإنذار المبكر بوصفها منظومةً استشرافيةً ترصد الإشارات الضعيفة قبل أن تتحول إلى أزمات فعلية، فالتقاؤهما يُنتج إطارًا تكامليًا يُحوّل إدارة المخاطر من ردّ فعل لاحق إلى فعل استباقي قائم على البيانات (الليبي، 2023)</w:t>
      </w:r>
      <w:r w:rsidRPr="00E2388A">
        <w:rPr>
          <w:rFonts w:ascii="Simplified Arabic" w:eastAsia="Times New Roman" w:hAnsi="Simplified Arabic" w:cs="Simplified Arabic"/>
          <w:color w:val="000000" w:themeColor="text1"/>
          <w:kern w:val="0"/>
          <w:sz w:val="28"/>
          <w:szCs w:val="28"/>
          <w14:ligatures w14:val="none"/>
        </w:rPr>
        <w:t>.</w:t>
      </w:r>
    </w:p>
    <w:p w14:paraId="79E60EA0"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ولم يعد يُنظر إلى سجل المخاطر بوصفه مجرد جدول وصفي يُسجَّل فيه ما يُحتمل وقوعه، بل تطوّر إلى قاعدة معرفية ديناميكية تتفاعل مع مستجدات المشروع، وتتغذى من مصادر بيانية متعددة، وتُغذّي بدورها مؤشرات الإنذار المبكر بقيم رقمية تُتيح المقارنة الزمنية ورصد الاتجاهات. وفي المقابل، تطورت مؤشرات الإنذار المبكر من كونها مقاييس متأخرة تعكس ما حدث، إلى مؤشرات قائدة</w:t>
      </w:r>
      <w:r w:rsidRPr="00E2388A">
        <w:rPr>
          <w:rFonts w:ascii="Simplified Arabic" w:eastAsia="Times New Roman" w:hAnsi="Simplified Arabic" w:cs="Simplified Arabic"/>
          <w:color w:val="000000" w:themeColor="text1"/>
          <w:kern w:val="0"/>
          <w:sz w:val="28"/>
          <w:szCs w:val="28"/>
          <w14:ligatures w14:val="none"/>
        </w:rPr>
        <w:t xml:space="preserve"> (Leading Indicators) </w:t>
      </w:r>
      <w:r w:rsidRPr="00E2388A">
        <w:rPr>
          <w:rFonts w:ascii="Simplified Arabic" w:eastAsia="Times New Roman" w:hAnsi="Simplified Arabic" w:cs="Simplified Arabic"/>
          <w:color w:val="000000" w:themeColor="text1"/>
          <w:kern w:val="0"/>
          <w:sz w:val="28"/>
          <w:szCs w:val="28"/>
          <w:rtl/>
          <w14:ligatures w14:val="none"/>
        </w:rPr>
        <w:t>تستبق الحدث وتُنبّه إلى احتمالات وقوعه، وهو ما جعلها أكثر ملاءمة لإدارة مشاريع البنية التحتية التي يصعب فيها تدارك الأخطاء بعد وقوعها</w:t>
      </w:r>
      <w:r w:rsidRPr="00E2388A">
        <w:rPr>
          <w:rFonts w:ascii="Simplified Arabic" w:eastAsia="Times New Roman" w:hAnsi="Simplified Arabic" w:cs="Simplified Arabic"/>
          <w:color w:val="000000" w:themeColor="text1"/>
          <w:kern w:val="0"/>
          <w:sz w:val="28"/>
          <w:szCs w:val="28"/>
          <w14:ligatures w14:val="none"/>
        </w:rPr>
        <w:t xml:space="preserve"> (Mohammadi et al., 2022). </w:t>
      </w:r>
      <w:r w:rsidRPr="00E2388A">
        <w:rPr>
          <w:rFonts w:ascii="Simplified Arabic" w:eastAsia="Times New Roman" w:hAnsi="Simplified Arabic" w:cs="Simplified Arabic"/>
          <w:color w:val="000000" w:themeColor="text1"/>
          <w:kern w:val="0"/>
          <w:sz w:val="28"/>
          <w:szCs w:val="28"/>
          <w:rtl/>
          <w14:ligatures w14:val="none"/>
        </w:rPr>
        <w:t>ومن ثم، فإن استيعاب هذا المتغير على نحو علمي يتطلب الوقوف على مفهومه، وأهميته، وأهدافه، وأبعاده، واستراتيجيات تطبيقه، فضلًا عن استعراض الزوايا البحثية التي تناولته في الأدبيات الحديثة</w:t>
      </w:r>
      <w:r w:rsidRPr="00E2388A">
        <w:rPr>
          <w:rFonts w:ascii="Simplified Arabic" w:eastAsia="Times New Roman" w:hAnsi="Simplified Arabic" w:cs="Simplified Arabic"/>
          <w:color w:val="000000" w:themeColor="text1"/>
          <w:kern w:val="0"/>
          <w:sz w:val="28"/>
          <w:szCs w:val="28"/>
          <w14:ligatures w14:val="none"/>
        </w:rPr>
        <w:t>.</w:t>
      </w:r>
    </w:p>
    <w:p w14:paraId="09CBF788" w14:textId="1B96C822"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479335"/>
      <w:r w:rsidRPr="00E2388A">
        <w:rPr>
          <w:rFonts w:ascii="Simplified Arabic" w:eastAsia="Times New Roman" w:hAnsi="Simplified Arabic" w:cs="Simplified Arabic" w:hint="cs"/>
          <w:b/>
          <w:bCs/>
          <w:color w:val="000000" w:themeColor="text1"/>
          <w:kern w:val="0"/>
          <w:sz w:val="32"/>
          <w:szCs w:val="32"/>
          <w:rtl/>
          <w14:ligatures w14:val="none"/>
        </w:rPr>
        <w:t xml:space="preserve">2.1.2 </w:t>
      </w:r>
      <w:r w:rsidR="00DD1E4F" w:rsidRPr="00E2388A">
        <w:rPr>
          <w:rFonts w:ascii="Simplified Arabic" w:eastAsia="Times New Roman" w:hAnsi="Simplified Arabic" w:cs="Simplified Arabic"/>
          <w:b/>
          <w:bCs/>
          <w:color w:val="000000" w:themeColor="text1"/>
          <w:kern w:val="0"/>
          <w:sz w:val="32"/>
          <w:szCs w:val="32"/>
          <w:rtl/>
          <w14:ligatures w14:val="none"/>
        </w:rPr>
        <w:t>مفهوم سجل المخاطر ومؤشرات الإنذار المبكر</w:t>
      </w:r>
      <w:bookmarkEnd w:id="50"/>
    </w:p>
    <w:p w14:paraId="70E3C2FE"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تباينت مقاربات الباحثين في تعريف سجل المخاطر ومؤشرات الإنذار المبكر تبعًا للزاوية التي يُنظر منها إلى المتغير؛ فثمة من قاربه من زاوية وثائقية تُركّز على البُعد التسجيلي والتوثيقي، وثمة من قاربه </w:t>
      </w:r>
      <w:r w:rsidRPr="00E2388A">
        <w:rPr>
          <w:rFonts w:ascii="Simplified Arabic" w:eastAsia="Times New Roman" w:hAnsi="Simplified Arabic" w:cs="Simplified Arabic"/>
          <w:color w:val="000000" w:themeColor="text1"/>
          <w:kern w:val="0"/>
          <w:sz w:val="28"/>
          <w:szCs w:val="28"/>
          <w:rtl/>
          <w14:ligatures w14:val="none"/>
        </w:rPr>
        <w:lastRenderedPageBreak/>
        <w:t>من زاوية تحليلية تُركّز على البُعد التنبؤي والاستشرافي، وثمة من جمع بينهما في إطار تكاملي واحد. ويرى حسين وعلي (2020) أن سجل المخاطر هو وثيقة منهجية تُسجَّل فيها المخاطر المحتملة في مشروعات التشييد والبناء وفق تصنيف يربط بين مصدر الخطر واحتمال وقوعه وأثره المتوقع، بحيث تتحول هذه الوثيقة إلى مرجعية تنظيمية يُعتمد عليها في اتخاذ قرارات التخطيط والاستجابة. وفي السياق ذاته، يُعرّفه القهوادي (2024) بوصفه أداة إدارية تجمع بين الوصف الكيفي للخطر والتقدير الكمي له، وتُتيح متابعة دورة حياته من لحظة التحديد حتى الإغلاق، وهو ما يجعل منه أكثر من مجرد قائمة جامدة</w:t>
      </w:r>
      <w:r w:rsidRPr="00E2388A">
        <w:rPr>
          <w:rFonts w:ascii="Simplified Arabic" w:eastAsia="Times New Roman" w:hAnsi="Simplified Arabic" w:cs="Simplified Arabic"/>
          <w:color w:val="000000" w:themeColor="text1"/>
          <w:kern w:val="0"/>
          <w:sz w:val="28"/>
          <w:szCs w:val="28"/>
          <w14:ligatures w14:val="none"/>
        </w:rPr>
        <w:t>.</w:t>
      </w:r>
    </w:p>
    <w:p w14:paraId="6CBC790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منظور أكثر شمولًا، يذهب المنقوش وآخرون (2026) إلى أن سجل المخاطر يُمثّل البنية التحتية المعرفية التي تستند إليها أطر إدارة المخاطر والأزمات في المشاريع الهندسية، إذ يُغذّيه التحديث المستمر للبيانات ويُغذّي بدوره عمليات صنع القرار في المستويات التشغيلية والاستراتيجية. وفي مقاربة قائمة على هندسة المعرفة، يرى</w:t>
      </w:r>
      <w:r w:rsidRPr="00E2388A">
        <w:rPr>
          <w:rFonts w:ascii="Simplified Arabic" w:eastAsia="Times New Roman" w:hAnsi="Simplified Arabic" w:cs="Simplified Arabic"/>
          <w:color w:val="000000" w:themeColor="text1"/>
          <w:kern w:val="0"/>
          <w:sz w:val="28"/>
          <w:szCs w:val="28"/>
          <w14:ligatures w14:val="none"/>
        </w:rPr>
        <w:t xml:space="preserve"> Kim et al. (2023) </w:t>
      </w:r>
      <w:r w:rsidRPr="00E2388A">
        <w:rPr>
          <w:rFonts w:ascii="Simplified Arabic" w:eastAsia="Times New Roman" w:hAnsi="Simplified Arabic" w:cs="Simplified Arabic"/>
          <w:color w:val="000000" w:themeColor="text1"/>
          <w:kern w:val="0"/>
          <w:sz w:val="28"/>
          <w:szCs w:val="28"/>
          <w:rtl/>
          <w14:ligatures w14:val="none"/>
        </w:rPr>
        <w:t>أن سجل المخاطر يمكن أن يتطور إلى رسم بياني معرفي</w:t>
      </w:r>
      <w:r w:rsidRPr="00E2388A">
        <w:rPr>
          <w:rFonts w:ascii="Simplified Arabic" w:eastAsia="Times New Roman" w:hAnsi="Simplified Arabic" w:cs="Simplified Arabic"/>
          <w:color w:val="000000" w:themeColor="text1"/>
          <w:kern w:val="0"/>
          <w:sz w:val="28"/>
          <w:szCs w:val="28"/>
          <w14:ligatures w14:val="none"/>
        </w:rPr>
        <w:t xml:space="preserve"> (Knowledge Graph) </w:t>
      </w:r>
      <w:r w:rsidRPr="00E2388A">
        <w:rPr>
          <w:rFonts w:ascii="Simplified Arabic" w:eastAsia="Times New Roman" w:hAnsi="Simplified Arabic" w:cs="Simplified Arabic"/>
          <w:color w:val="000000" w:themeColor="text1"/>
          <w:kern w:val="0"/>
          <w:sz w:val="28"/>
          <w:szCs w:val="28"/>
          <w:rtl/>
          <w14:ligatures w14:val="none"/>
        </w:rPr>
        <w:t>يربط بين المخاطر وأسبابها ونتائجها وإجراءات الاستجابة لها، بحيث يتحول من سجل خطي إلى شبكة علاقات ذكية تدعم إدارة المخاطر في المشاريع الإنشائية. ويُكمل</w:t>
      </w:r>
      <w:r w:rsidRPr="00E2388A">
        <w:rPr>
          <w:rFonts w:ascii="Simplified Arabic" w:eastAsia="Times New Roman" w:hAnsi="Simplified Arabic" w:cs="Simplified Arabic"/>
          <w:color w:val="000000" w:themeColor="text1"/>
          <w:kern w:val="0"/>
          <w:sz w:val="28"/>
          <w:szCs w:val="28"/>
          <w14:ligatures w14:val="none"/>
        </w:rPr>
        <w:t xml:space="preserve"> Yasser et al. (2022) </w:t>
      </w:r>
      <w:r w:rsidRPr="00E2388A">
        <w:rPr>
          <w:rFonts w:ascii="Simplified Arabic" w:eastAsia="Times New Roman" w:hAnsi="Simplified Arabic" w:cs="Simplified Arabic"/>
          <w:color w:val="000000" w:themeColor="text1"/>
          <w:kern w:val="0"/>
          <w:sz w:val="28"/>
          <w:szCs w:val="28"/>
          <w:rtl/>
          <w14:ligatures w14:val="none"/>
        </w:rPr>
        <w:t>هذا التصور حين يعتبرون أن سجل المخاطر يكتسب قيمته الحقيقية حين يُدمج في نماذج معلومات البناء</w:t>
      </w:r>
      <w:r w:rsidRPr="00E2388A">
        <w:rPr>
          <w:rFonts w:ascii="Simplified Arabic" w:eastAsia="Times New Roman" w:hAnsi="Simplified Arabic" w:cs="Simplified Arabic"/>
          <w:color w:val="000000" w:themeColor="text1"/>
          <w:kern w:val="0"/>
          <w:sz w:val="28"/>
          <w:szCs w:val="28"/>
          <w14:ligatures w14:val="none"/>
        </w:rPr>
        <w:t xml:space="preserve"> (BIM</w:t>
      </w:r>
      <w:proofErr w:type="gramStart"/>
      <w:r w:rsidRPr="00E2388A">
        <w:rPr>
          <w:rFonts w:ascii="Simplified Arabic" w:eastAsia="Times New Roman" w:hAnsi="Simplified Arabic" w:cs="Simplified Arabic"/>
          <w:color w:val="000000" w:themeColor="text1"/>
          <w:kern w:val="0"/>
          <w:sz w:val="28"/>
          <w:szCs w:val="28"/>
          <w14:ligatures w14:val="none"/>
        </w:rPr>
        <w:t>)</w:t>
      </w:r>
      <w:r w:rsidRPr="00E2388A">
        <w:rPr>
          <w:rFonts w:ascii="Simplified Arabic" w:eastAsia="Times New Roman" w:hAnsi="Simplified Arabic" w:cs="Simplified Arabic"/>
          <w:color w:val="000000" w:themeColor="text1"/>
          <w:kern w:val="0"/>
          <w:sz w:val="28"/>
          <w:szCs w:val="28"/>
          <w:rtl/>
          <w14:ligatures w14:val="none"/>
        </w:rPr>
        <w:t>،</w:t>
      </w:r>
      <w:proofErr w:type="gramEnd"/>
      <w:r w:rsidRPr="00E2388A">
        <w:rPr>
          <w:rFonts w:ascii="Simplified Arabic" w:eastAsia="Times New Roman" w:hAnsi="Simplified Arabic" w:cs="Simplified Arabic"/>
          <w:color w:val="000000" w:themeColor="text1"/>
          <w:kern w:val="0"/>
          <w:sz w:val="28"/>
          <w:szCs w:val="28"/>
          <w:rtl/>
          <w14:ligatures w14:val="none"/>
        </w:rPr>
        <w:t xml:space="preserve"> فيتحول إلى طبقة بيانية حيّة تتفاعل مع التصميم والجدولة والتكلفة</w:t>
      </w:r>
      <w:r w:rsidRPr="00E2388A">
        <w:rPr>
          <w:rFonts w:ascii="Simplified Arabic" w:eastAsia="Times New Roman" w:hAnsi="Simplified Arabic" w:cs="Simplified Arabic"/>
          <w:color w:val="000000" w:themeColor="text1"/>
          <w:kern w:val="0"/>
          <w:sz w:val="28"/>
          <w:szCs w:val="28"/>
          <w14:ligatures w14:val="none"/>
        </w:rPr>
        <w:t>.</w:t>
      </w:r>
    </w:p>
    <w:p w14:paraId="157B7A47"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أما مؤشرات الإنذار المبكر، فقد عرّفها مصعب وعز الدين (2021) بوصفها أدوات قياسية تُستخدم للتنبؤ بالاختلالات المالية والتشغيلية قبل وقوعها، عبر رصد إشارات رقمية تعكس انحرافات الأداء عن مساراته المعيارية. ويُضيف الزيدي والعاني (2025) بُعدًا تحليليًا حين يصفها بأنها منظومة من المعايير الكمية والنوعية التي تُمكّن الجهات الرقابية والإدارية من اكتشاف الانحرافات في مراحلها الأولى، مما يُتيح اتخاذ إجراءات تصحيحية قبل تفاقم الأزمة. ويتقاطع هذا التعريف مع ما طرحه</w:t>
      </w:r>
      <w:r w:rsidRPr="00E2388A">
        <w:rPr>
          <w:rFonts w:ascii="Simplified Arabic" w:eastAsia="Times New Roman" w:hAnsi="Simplified Arabic" w:cs="Simplified Arabic"/>
          <w:color w:val="000000" w:themeColor="text1"/>
          <w:kern w:val="0"/>
          <w:sz w:val="28"/>
          <w:szCs w:val="28"/>
          <w14:ligatures w14:val="none"/>
        </w:rPr>
        <w:t xml:space="preserve"> Luo et al. (2022) </w:t>
      </w:r>
      <w:r w:rsidRPr="00E2388A">
        <w:rPr>
          <w:rFonts w:ascii="Simplified Arabic" w:eastAsia="Times New Roman" w:hAnsi="Simplified Arabic" w:cs="Simplified Arabic"/>
          <w:color w:val="000000" w:themeColor="text1"/>
          <w:kern w:val="0"/>
          <w:sz w:val="28"/>
          <w:szCs w:val="28"/>
          <w:rtl/>
          <w14:ligatures w14:val="none"/>
        </w:rPr>
        <w:t>حين عرّفوا نموذج الإنذار المبكر للتكلفة في المشاريع الإنشائية الكبرى بوصفه نظامًا قائمًا على معالجة البيانات وتحليل الاتجاهات، يُنبّه إلى احتمالات تجاوز الموازنة قبل أن تتحول إلى خسائر فعلية</w:t>
      </w:r>
      <w:r w:rsidRPr="00E2388A">
        <w:rPr>
          <w:rFonts w:ascii="Simplified Arabic" w:eastAsia="Times New Roman" w:hAnsi="Simplified Arabic" w:cs="Simplified Arabic"/>
          <w:color w:val="000000" w:themeColor="text1"/>
          <w:kern w:val="0"/>
          <w:sz w:val="28"/>
          <w:szCs w:val="28"/>
          <w14:ligatures w14:val="none"/>
        </w:rPr>
        <w:t>.</w:t>
      </w:r>
    </w:p>
    <w:p w14:paraId="3D0EB7F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زاوية تطبيقية في قطاع البناء، يرى</w:t>
      </w:r>
      <w:r w:rsidRPr="00E2388A">
        <w:rPr>
          <w:rFonts w:ascii="Simplified Arabic" w:eastAsia="Times New Roman" w:hAnsi="Simplified Arabic" w:cs="Simplified Arabic"/>
          <w:color w:val="000000" w:themeColor="text1"/>
          <w:kern w:val="0"/>
          <w:sz w:val="28"/>
          <w:szCs w:val="28"/>
          <w14:ligatures w14:val="none"/>
        </w:rPr>
        <w:t xml:space="preserve"> Odimabo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Oduoza (2020) </w:t>
      </w:r>
      <w:r w:rsidRPr="00E2388A">
        <w:rPr>
          <w:rFonts w:ascii="Simplified Arabic" w:eastAsia="Times New Roman" w:hAnsi="Simplified Arabic" w:cs="Simplified Arabic"/>
          <w:color w:val="000000" w:themeColor="text1"/>
          <w:kern w:val="0"/>
          <w:sz w:val="28"/>
          <w:szCs w:val="28"/>
          <w:rtl/>
          <w14:ligatures w14:val="none"/>
        </w:rPr>
        <w:t xml:space="preserve">أن مؤشرات الإنذار المبكر في مشاريع التشييد هي تلك العلامات والإشارات التي تسبق فشل المشروع وتُنبئ به، وأن قدرة </w:t>
      </w:r>
      <w:r w:rsidRPr="00E2388A">
        <w:rPr>
          <w:rFonts w:ascii="Simplified Arabic" w:eastAsia="Times New Roman" w:hAnsi="Simplified Arabic" w:cs="Simplified Arabic"/>
          <w:color w:val="000000" w:themeColor="text1"/>
          <w:kern w:val="0"/>
          <w:sz w:val="28"/>
          <w:szCs w:val="28"/>
          <w:rtl/>
          <w14:ligatures w14:val="none"/>
        </w:rPr>
        <w:lastRenderedPageBreak/>
        <w:t>الإدارة على قراءتها وتفسيرها هي ما يفصل بين المشاريع التي تُنقذ والمشاريع التي تنهار. وفي السياق نفسه، يُقدّم</w:t>
      </w:r>
      <w:r w:rsidRPr="00E2388A">
        <w:rPr>
          <w:rFonts w:ascii="Simplified Arabic" w:eastAsia="Times New Roman" w:hAnsi="Simplified Arabic" w:cs="Simplified Arabic"/>
          <w:color w:val="000000" w:themeColor="text1"/>
          <w:kern w:val="0"/>
          <w:sz w:val="28"/>
          <w:szCs w:val="28"/>
          <w14:ligatures w14:val="none"/>
        </w:rPr>
        <w:t xml:space="preserve"> Wang et al. (2025) </w:t>
      </w:r>
      <w:r w:rsidRPr="00E2388A">
        <w:rPr>
          <w:rFonts w:ascii="Simplified Arabic" w:eastAsia="Times New Roman" w:hAnsi="Simplified Arabic" w:cs="Simplified Arabic"/>
          <w:color w:val="000000" w:themeColor="text1"/>
          <w:kern w:val="0"/>
          <w:sz w:val="28"/>
          <w:szCs w:val="28"/>
          <w:rtl/>
          <w14:ligatures w14:val="none"/>
        </w:rPr>
        <w:t>تعريفًا متقدمًا يربط مؤشرات الإنذار المبكر بمنظومات تكامل المعلومات متعددة المصادر، فيرى أن هذه المؤشرات لم تعد مجرد أرقام تُرصد دوريًا، بل أصبحت مخرجات لخوارزميات تُعالج بيانات حية من الحساسات وأنظمة المراقبة الميدانية في مشاريع المترو والبنية التحتية. ويُكمل</w:t>
      </w:r>
      <w:r w:rsidRPr="00E2388A">
        <w:rPr>
          <w:rFonts w:ascii="Simplified Arabic" w:eastAsia="Times New Roman" w:hAnsi="Simplified Arabic" w:cs="Simplified Arabic"/>
          <w:color w:val="000000" w:themeColor="text1"/>
          <w:kern w:val="0"/>
          <w:sz w:val="28"/>
          <w:szCs w:val="28"/>
          <w14:ligatures w14:val="none"/>
        </w:rPr>
        <w:t xml:space="preserve"> Liang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Liu (2022) </w:t>
      </w:r>
      <w:r w:rsidRPr="00E2388A">
        <w:rPr>
          <w:rFonts w:ascii="Simplified Arabic" w:eastAsia="Times New Roman" w:hAnsi="Simplified Arabic" w:cs="Simplified Arabic"/>
          <w:color w:val="000000" w:themeColor="text1"/>
          <w:kern w:val="0"/>
          <w:sz w:val="28"/>
          <w:szCs w:val="28"/>
          <w:rtl/>
          <w14:ligatures w14:val="none"/>
        </w:rPr>
        <w:t>هذا التصور حين يطرحان مفهوم الإنذار المبكر اللحظي القائم على نمذجة معلومات البناء وإنترنت الأشياء، بوصفه جيلًا جديدًا من المؤشرات يتجاوز الرصد الدوري إلى المراقبة المستمرة</w:t>
      </w:r>
      <w:r w:rsidRPr="00E2388A">
        <w:rPr>
          <w:rFonts w:ascii="Simplified Arabic" w:eastAsia="Times New Roman" w:hAnsi="Simplified Arabic" w:cs="Simplified Arabic"/>
          <w:color w:val="000000" w:themeColor="text1"/>
          <w:kern w:val="0"/>
          <w:sz w:val="28"/>
          <w:szCs w:val="28"/>
          <w14:ligatures w14:val="none"/>
        </w:rPr>
        <w:t>.</w:t>
      </w:r>
    </w:p>
    <w:p w14:paraId="78B3F463"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وعلى الصعيد المؤسسي، يُقدّم خوجة وعلمي (2022) مؤشرات المخاطر الرئيسية بوصفها أدوات قياسية تربط بين الأداء التشغيلي وسلامته المؤسسية، فيرون أنها تمثل جسرًا بين التحليل الكمي للمخاطر وبين قرارات الإدارة العليا. وفي مقاربة مشابهة، يُعرّفها إلياس وآخرون (2025) بوصفها منظومة متكاملة من المؤشرات التي تُحسّن الأداء المالي وتُساعد على استشراف الاختلالات في الوقت المناسب. ويُضيف مخبي وبن اشنهو (2024) بُعدًا وقائيًا حين يعتبران أن فاعلية هذه المؤشرات تتجلى في قدرتها على الحيلولة دون تفاقم الديون المتعثرة، وهو ما يُعمّم على أي بيئة تشغيلية تتعرض لمخاطر متراكمة</w:t>
      </w:r>
      <w:r w:rsidRPr="00E2388A">
        <w:rPr>
          <w:rFonts w:ascii="Simplified Arabic" w:eastAsia="Times New Roman" w:hAnsi="Simplified Arabic" w:cs="Simplified Arabic"/>
          <w:color w:val="000000" w:themeColor="text1"/>
          <w:kern w:val="0"/>
          <w:sz w:val="28"/>
          <w:szCs w:val="28"/>
          <w14:ligatures w14:val="none"/>
        </w:rPr>
        <w:t>.</w:t>
      </w:r>
    </w:p>
    <w:p w14:paraId="2AB3779F"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ويرى الباحث، بناءً على ما سبق، أن سجل المخاطر ومؤشرات الإنذار المبكر يُمثّلان منظومة متكاملة تجمع بين الذاكرة التنظيمية للمخاطر والقدرة الاستشرافية على التنبؤ بها، إذ يضطلع سجل المخاطر بدور البنية المعرفية التي تُوثَّق فيها المخاطر بأسبابها ومواقع تركّزها ومستويات شدتها، في حين تضطلع مؤشرات الإنذار المبكر بدور المنظومة الحسّاسة التي تترجم تحركات هذه المخاطر إلى إشارات قابلة للقياس والتفسير. وبهذا المعنى، فإن المتغير المدروس ليس أداة واحدة بل بنية مزدوجة تُؤسّس لإدارة استباقية للمخاطر التشغيلية في مشاريع البنية التحتية، تنتقل بالشركة من منطق الاستجابة بعد الحدث إلى منطق التحوّط قبله، ومن منطق الحدس الإداري إلى منطق القرار القائم على البيانات</w:t>
      </w:r>
      <w:r w:rsidRPr="00E2388A">
        <w:rPr>
          <w:rFonts w:ascii="Simplified Arabic" w:eastAsia="Times New Roman" w:hAnsi="Simplified Arabic" w:cs="Simplified Arabic"/>
          <w:color w:val="000000" w:themeColor="text1"/>
          <w:kern w:val="0"/>
          <w:sz w:val="28"/>
          <w:szCs w:val="28"/>
          <w14:ligatures w14:val="none"/>
        </w:rPr>
        <w:t>.</w:t>
      </w:r>
    </w:p>
    <w:p w14:paraId="4200D9C4" w14:textId="14C448B4"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479336"/>
      <w:r w:rsidRPr="00E2388A">
        <w:rPr>
          <w:rFonts w:ascii="Simplified Arabic" w:eastAsia="Times New Roman" w:hAnsi="Simplified Arabic" w:cs="Simplified Arabic" w:hint="cs"/>
          <w:b/>
          <w:bCs/>
          <w:color w:val="000000" w:themeColor="text1"/>
          <w:kern w:val="0"/>
          <w:sz w:val="32"/>
          <w:szCs w:val="32"/>
          <w:rtl/>
          <w14:ligatures w14:val="none"/>
        </w:rPr>
        <w:t xml:space="preserve">3.1.2 </w:t>
      </w:r>
      <w:r w:rsidR="00DD1E4F" w:rsidRPr="00E2388A">
        <w:rPr>
          <w:rFonts w:ascii="Simplified Arabic" w:eastAsia="Times New Roman" w:hAnsi="Simplified Arabic" w:cs="Simplified Arabic"/>
          <w:b/>
          <w:bCs/>
          <w:color w:val="000000" w:themeColor="text1"/>
          <w:kern w:val="0"/>
          <w:sz w:val="32"/>
          <w:szCs w:val="32"/>
          <w:rtl/>
          <w14:ligatures w14:val="none"/>
        </w:rPr>
        <w:t>أهمية سجل المخاطر ومؤشرات الإنذار المبكر</w:t>
      </w:r>
      <w:bookmarkEnd w:id="51"/>
    </w:p>
    <w:p w14:paraId="35AF073A"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تستمد أهمية سجل المخاطر ومؤشرات الإنذار المبكر من طبيعة البيئة التي تعمل فيها مشاريع البنية التحتية، وهي بيئة تتسم بطول الجدول الزمني، وضخامة رؤوس الأموال المستثمرة، وتعدد الأطراف، وتشابك المراحل الفنية، وارتفاع حساسيتها للمتغيرات الخارجية. ففي ظل هذه السمات، تتحول أي إدارة غير مدعومة بسجل منظّم ومؤشرات استشرافية إلى إدارة تفاعلية تُلاحق الأحداث بدل أن تسبقها، وهو </w:t>
      </w:r>
      <w:r w:rsidRPr="00E2388A">
        <w:rPr>
          <w:rFonts w:ascii="Simplified Arabic" w:eastAsia="Times New Roman" w:hAnsi="Simplified Arabic" w:cs="Simplified Arabic"/>
          <w:color w:val="000000" w:themeColor="text1"/>
          <w:kern w:val="0"/>
          <w:sz w:val="28"/>
          <w:szCs w:val="28"/>
          <w:rtl/>
          <w14:ligatures w14:val="none"/>
        </w:rPr>
        <w:lastRenderedPageBreak/>
        <w:t>ما يُضاعف الكلفة ويُربك الجدول ويُهدد سلامة التنفيذ. ومن هنا، فإن استعراض آراء الباحثين في أهمية هذا المتغير يُتيح بناء تصور متكامل لقيمته الإدارية والتشغيلية</w:t>
      </w:r>
      <w:r w:rsidRPr="00E2388A">
        <w:rPr>
          <w:rFonts w:ascii="Simplified Arabic" w:eastAsia="Times New Roman" w:hAnsi="Simplified Arabic" w:cs="Simplified Arabic"/>
          <w:color w:val="000000" w:themeColor="text1"/>
          <w:kern w:val="0"/>
          <w:sz w:val="28"/>
          <w:szCs w:val="28"/>
          <w14:ligatures w14:val="none"/>
        </w:rPr>
        <w:t>.</w:t>
      </w:r>
    </w:p>
    <w:p w14:paraId="16B4F970"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ويُشير الشلبي (2024) إلى أن أهمية سجل المخاطر ومؤشرات الإنذار المبكر تتجلى في عدة جوانب جوهرية، أبرزها: أولًا، أنها تُمكّن المهندس المدني وفرق التنفيذ من تطبيق إجراءات الجودة والسلامة في مشاريع البنية التحتية على أساس بياني موثّق لا على أساس اجتهادي متفرق؛ ثانيًا، أنها تُوفّر مرجعية موحدة لكل الأطراف المعنية بالمشروع، مما يحدّ من تضارب التفسيرات حول طبيعة المخاطر المحتملة؛ ثالثًا، أنها تُعزّز الانضباط المهني من خلال ربط الإجراءات الميدانية بمنظومة من المعايير القابلة للقياس؛ رابعًا، أنها تُسهم في تكوين ذاكرة مؤسسية تراكمية تُستثمر في المشاريع اللاحقة وتُجنّب الشركة تكرار الأخطاء</w:t>
      </w:r>
      <w:r w:rsidRPr="00E2388A">
        <w:rPr>
          <w:rFonts w:ascii="Simplified Arabic" w:eastAsia="Times New Roman" w:hAnsi="Simplified Arabic" w:cs="Simplified Arabic"/>
          <w:color w:val="000000" w:themeColor="text1"/>
          <w:kern w:val="0"/>
          <w:sz w:val="28"/>
          <w:szCs w:val="28"/>
          <w14:ligatures w14:val="none"/>
        </w:rPr>
        <w:t>.</w:t>
      </w:r>
    </w:p>
    <w:p w14:paraId="37D20E76"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ويرى</w:t>
      </w:r>
      <w:r w:rsidRPr="00E2388A">
        <w:rPr>
          <w:rFonts w:ascii="Simplified Arabic" w:eastAsia="Times New Roman" w:hAnsi="Simplified Arabic" w:cs="Simplified Arabic"/>
          <w:color w:val="000000" w:themeColor="text1"/>
          <w:kern w:val="0"/>
          <w:sz w:val="28"/>
          <w:szCs w:val="28"/>
          <w14:ligatures w14:val="none"/>
        </w:rPr>
        <w:t xml:space="preserve"> Zhao et al. (2023) </w:t>
      </w:r>
      <w:r w:rsidRPr="00E2388A">
        <w:rPr>
          <w:rFonts w:ascii="Simplified Arabic" w:eastAsia="Times New Roman" w:hAnsi="Simplified Arabic" w:cs="Simplified Arabic"/>
          <w:color w:val="000000" w:themeColor="text1"/>
          <w:kern w:val="0"/>
          <w:sz w:val="28"/>
          <w:szCs w:val="28"/>
          <w:rtl/>
          <w14:ligatures w14:val="none"/>
        </w:rPr>
        <w:t>أن أهمية إدارة مخاطر التشييد، ومن ضمنها أدوات السجل والمؤشرات، تتمثل في كونها: أولًا، حقلًا بحثيًا قائمًا بذاته يمتلك بنية فكرية ناضجة وموضوعات ناشئة تُعيد تشكيل ممارسات الصناعة؛ ثانيًا، آلية لتنظيم المعرفة المتراكمة حول المخاطر بحيث تتحول إلى أصول معرفية قابلة للتداول؛ ثالثًا، أداة لتعزيز التكامل بين التخصصات الفنية والإدارية والمالية داخل المشروع؛ رابعًا، مدخلًا لإعادة هندسة عمليات اتخاذ القرار بحيث تستند إلى أدلة منظمة لا إلى تقديرات شخصية. ويضيف عبدالستار (2022) أن أهمية هذه الأدوات تتجلى في وظيفتها الرقابية، إذ تُوفّر بنية لمراقبة وتقييم تنفيذ المشاريع، وتُتيح اكتشاف الانحرافات في مواعيدها، وتُسهم في تحويل المتابعة من نشاط شكلي إلى وظيفة جوهرية تُضيف قيمة فعلية لنتائج التنفيذ</w:t>
      </w:r>
      <w:r w:rsidRPr="00E2388A">
        <w:rPr>
          <w:rFonts w:ascii="Simplified Arabic" w:eastAsia="Times New Roman" w:hAnsi="Simplified Arabic" w:cs="Simplified Arabic"/>
          <w:color w:val="000000" w:themeColor="text1"/>
          <w:kern w:val="0"/>
          <w:sz w:val="28"/>
          <w:szCs w:val="28"/>
          <w14:ligatures w14:val="none"/>
        </w:rPr>
        <w:t>.</w:t>
      </w:r>
    </w:p>
    <w:p w14:paraId="1081975E"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ويُبرز</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أهميةً مضاعفة لمؤشرات أداء السلامة في قطاع التشييد، حيث يرون أنها: أولًا، تُوفّر إطارًا مرجعيًا لقياس مدى التزام المشروع باستراتيجيات الحدّ من المخاطر؛ ثانيًا، تُسهم في كشف مكامن الضعف في منظومة السلامة قبل أن تتحول إلى حوادث؛ ثالثًا، تُعزّز قابلية المقارنة بين المشاريع المختلفة وبين مراحل المشروع الواحد؛ رابعًا، تُمثّل لغة مشتركة بين الإدارة العليا وفرق الميدان، مما يُيسّر عملية تصعيد التحذيرات في الوقت المناسب. ومن منظور مكمّل، يرى</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أن أهمية أدوات قياس الأداء في السلامة الإنشائية تكمن في قدرتها على الحدّ من الإصابات والوفيات في مواقع البناء، وذلك من خلال تحويل المعرفة المتراكمة عن أسباب الحوادث إلى مؤشرات قابلة للرصد والتدخل المبكر</w:t>
      </w:r>
      <w:r w:rsidRPr="00E2388A">
        <w:rPr>
          <w:rFonts w:ascii="Simplified Arabic" w:eastAsia="Times New Roman" w:hAnsi="Simplified Arabic" w:cs="Simplified Arabic"/>
          <w:color w:val="000000" w:themeColor="text1"/>
          <w:kern w:val="0"/>
          <w:sz w:val="28"/>
          <w:szCs w:val="28"/>
          <w14:ligatures w14:val="none"/>
        </w:rPr>
        <w:t>.</w:t>
      </w:r>
    </w:p>
    <w:p w14:paraId="5698A419"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ويُضيف الجبوري وأبو شتيوي (2022) أن أهمية مؤشرات الإنذار المبكر تتسع لتشمل البُعد الاقتصادي الكلي، إذ يُمكن أن تُسهم في رصد الانحرافات على مستوى القطاعات الاقتصادية بكاملها، وهو ما يجعلها أداة ذات قيمة تتجاوز المشروع المفرد إلى المنظومة الاقتصادية المحيطة به. وعلى المستوى التشغيلي للمؤسسات، يُؤكّد الجبوري وآخرون (2025) أن دمج هذه المؤشرات مع التقنيات الناشئة، مثل أنظمة الدفع الإلكتروني وإنترنت الأشياء، يُتيح خفض التكاليف التشغيلية وتعزيز كفاءة استخدام الموارد، وهو ما يعكس امتداد أهميتها من حقل المخاطر المالية إلى حقل الكفاءة التشغيلية بمعناها الواسع</w:t>
      </w:r>
      <w:r w:rsidRPr="00E2388A">
        <w:rPr>
          <w:rFonts w:ascii="Simplified Arabic" w:eastAsia="Times New Roman" w:hAnsi="Simplified Arabic" w:cs="Simplified Arabic"/>
          <w:color w:val="000000" w:themeColor="text1"/>
          <w:kern w:val="0"/>
          <w:sz w:val="28"/>
          <w:szCs w:val="28"/>
          <w14:ligatures w14:val="none"/>
        </w:rPr>
        <w:t>.</w:t>
      </w:r>
    </w:p>
    <w:p w14:paraId="38DC40B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زاوية تكنولوجية، يرى</w:t>
      </w:r>
      <w:r w:rsidRPr="00E2388A">
        <w:rPr>
          <w:rFonts w:ascii="Simplified Arabic" w:eastAsia="Times New Roman" w:hAnsi="Simplified Arabic" w:cs="Simplified Arabic"/>
          <w:color w:val="000000" w:themeColor="text1"/>
          <w:kern w:val="0"/>
          <w:sz w:val="28"/>
          <w:szCs w:val="28"/>
          <w14:ligatures w14:val="none"/>
        </w:rPr>
        <w:t xml:space="preserve"> Uddin (2025) </w:t>
      </w:r>
      <w:r w:rsidRPr="00E2388A">
        <w:rPr>
          <w:rFonts w:ascii="Simplified Arabic" w:eastAsia="Times New Roman" w:hAnsi="Simplified Arabic" w:cs="Simplified Arabic"/>
          <w:color w:val="000000" w:themeColor="text1"/>
          <w:kern w:val="0"/>
          <w:sz w:val="28"/>
          <w:szCs w:val="28"/>
          <w:rtl/>
          <w14:ligatures w14:val="none"/>
        </w:rPr>
        <w:t>أن أهمية أطر إدارة المشاريع المدعومة بالهندسة الرقمية، ومن ضمنها مؤشرات الإنذار المبكر، تتمثل في تحسين السلامة والكفاءة في مشاريع البنية التحتية المدنية والسككية، عبر دمج البيانات الميدانية بمنصات إدارية متكاملة تُتيح القراءة اللحظية للمخاطر. ويُعمّق</w:t>
      </w:r>
      <w:r w:rsidRPr="00E2388A">
        <w:rPr>
          <w:rFonts w:ascii="Simplified Arabic" w:eastAsia="Times New Roman" w:hAnsi="Simplified Arabic" w:cs="Simplified Arabic"/>
          <w:color w:val="000000" w:themeColor="text1"/>
          <w:kern w:val="0"/>
          <w:sz w:val="28"/>
          <w:szCs w:val="28"/>
          <w14:ligatures w14:val="none"/>
        </w:rPr>
        <w:t xml:space="preserve"> Sia et al. (2024) </w:t>
      </w:r>
      <w:r w:rsidRPr="00E2388A">
        <w:rPr>
          <w:rFonts w:ascii="Simplified Arabic" w:eastAsia="Times New Roman" w:hAnsi="Simplified Arabic" w:cs="Simplified Arabic"/>
          <w:color w:val="000000" w:themeColor="text1"/>
          <w:kern w:val="0"/>
          <w:sz w:val="28"/>
          <w:szCs w:val="28"/>
          <w:rtl/>
          <w14:ligatures w14:val="none"/>
        </w:rPr>
        <w:t>هذا التصور حين يربطون فاعلية إدارة المخاطر بوجود برامج ضمان للصحة والسلامة والبيئة قائمة على البيانات، فيرون أن أهمية السجل والمؤشرات تتجلى في كونها العمود الفقري لهذه البرامج، وأنها هي ما يُمكّن من تنفيذ المشاريع بأمان وكفاءة. وفي السياق العربي، يستعرض حسام الدين ومحمود (2021) أهمية إدارة المخاطر بوصفها أداة لإنقاذ المشاريع المتعثرة في قطاعات حيوية مثل نقل الطاقة الكهربائية، مما يعكس أن السجل والمؤشرات ليسا أداتي وقاية فحسب، بل أداتا علاج للمشاريع التي بدأت تنحرف عن مساراتها</w:t>
      </w:r>
      <w:r w:rsidRPr="00E2388A">
        <w:rPr>
          <w:rFonts w:ascii="Simplified Arabic" w:eastAsia="Times New Roman" w:hAnsi="Simplified Arabic" w:cs="Simplified Arabic"/>
          <w:color w:val="000000" w:themeColor="text1"/>
          <w:kern w:val="0"/>
          <w:sz w:val="28"/>
          <w:szCs w:val="28"/>
          <w14:ligatures w14:val="none"/>
        </w:rPr>
        <w:t>.</w:t>
      </w:r>
    </w:p>
    <w:p w14:paraId="74AB0943" w14:textId="55A274D2"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479337"/>
      <w:r w:rsidRPr="00E2388A">
        <w:rPr>
          <w:rFonts w:ascii="Simplified Arabic" w:eastAsia="Times New Roman" w:hAnsi="Simplified Arabic" w:cs="Simplified Arabic" w:hint="cs"/>
          <w:b/>
          <w:bCs/>
          <w:color w:val="000000" w:themeColor="text1"/>
          <w:kern w:val="0"/>
          <w:sz w:val="32"/>
          <w:szCs w:val="32"/>
          <w:rtl/>
          <w14:ligatures w14:val="none"/>
        </w:rPr>
        <w:t xml:space="preserve">4.1.2 </w:t>
      </w:r>
      <w:r w:rsidR="00DD1E4F" w:rsidRPr="00E2388A">
        <w:rPr>
          <w:rFonts w:ascii="Simplified Arabic" w:eastAsia="Times New Roman" w:hAnsi="Simplified Arabic" w:cs="Simplified Arabic"/>
          <w:b/>
          <w:bCs/>
          <w:color w:val="000000" w:themeColor="text1"/>
          <w:kern w:val="0"/>
          <w:sz w:val="32"/>
          <w:szCs w:val="32"/>
          <w:rtl/>
          <w14:ligatures w14:val="none"/>
        </w:rPr>
        <w:t>أهداف سجل المخاطر ومؤشرات الإنذار المبكر</w:t>
      </w:r>
      <w:bookmarkEnd w:id="52"/>
    </w:p>
    <w:p w14:paraId="608F414E"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تتعدد الأهداف التي يُؤسِّس عليها الباحثون مشروعية بناء سجل المخاطر وتفعيل مؤشرات الإنذار المبكر، وتتوزع هذه الأهداف بين ما هو وقائي وما هو تحليلي وما هو تطويري. ويُمكن استعراض آراء الباحثين في هذا الشأن على النحو الآتي</w:t>
      </w:r>
      <w:r w:rsidRPr="00E2388A">
        <w:rPr>
          <w:rFonts w:ascii="Simplified Arabic" w:eastAsia="Times New Roman" w:hAnsi="Simplified Arabic" w:cs="Simplified Arabic"/>
          <w:color w:val="000000" w:themeColor="text1"/>
          <w:kern w:val="0"/>
          <w:sz w:val="28"/>
          <w:szCs w:val="28"/>
          <w14:ligatures w14:val="none"/>
        </w:rPr>
        <w:t>:</w:t>
      </w:r>
    </w:p>
    <w:p w14:paraId="72C931D0"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أولًا، يرى القهوادي (2024) أن أبرز أهداف ممارسات استراتيجيات إدارة المخاطر، بما فيها بناء السجل، تتمثل في: تقييم مستوى نضج الشركات في تطبيق هذه الممارسات، وتشخيص الفجوات بين الممارسة الفعلية والممارسة المثلى، ومساعدة الإدارة على اتخاذ قرارات مدروسة، وتوحيد لغة الحوار حول المخاطر بين الأطراف المختلفة في المشروع</w:t>
      </w:r>
      <w:r w:rsidRPr="00E2388A">
        <w:rPr>
          <w:rFonts w:ascii="Simplified Arabic" w:eastAsia="Times New Roman" w:hAnsi="Simplified Arabic" w:cs="Simplified Arabic"/>
          <w:color w:val="000000" w:themeColor="text1"/>
          <w:kern w:val="0"/>
          <w:sz w:val="28"/>
          <w:szCs w:val="28"/>
          <w14:ligatures w14:val="none"/>
        </w:rPr>
        <w:t>.</w:t>
      </w:r>
    </w:p>
    <w:p w14:paraId="2B88E8A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ثانيًا، يُحدّد الليبي (2023) أهداف الممارسات الفعلية لإدارة المخاطر في مشاريع البناء بأنها: استيعاب طبيعة المخاطر السائدة في البيئة المحلية، وبناء آليات منهجية للتعامل معها، وتعزيز قدرة الشركات على الالتزام بالمواعيد والتكاليف، وتطوير ثقافة مؤسسية تُقدّر العمل الاستباقي وتعتبر إدارة المخاطر مسؤولية مشتركة لا وظيفة منعزلة</w:t>
      </w:r>
      <w:r w:rsidRPr="00E2388A">
        <w:rPr>
          <w:rFonts w:ascii="Simplified Arabic" w:eastAsia="Times New Roman" w:hAnsi="Simplified Arabic" w:cs="Simplified Arabic"/>
          <w:color w:val="000000" w:themeColor="text1"/>
          <w:kern w:val="0"/>
          <w:sz w:val="28"/>
          <w:szCs w:val="28"/>
          <w14:ligatures w14:val="none"/>
        </w:rPr>
        <w:t>.</w:t>
      </w:r>
    </w:p>
    <w:p w14:paraId="3E5244AE"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ثالثًا، يُحدّد</w:t>
      </w:r>
      <w:r w:rsidRPr="00E2388A">
        <w:rPr>
          <w:rFonts w:ascii="Simplified Arabic" w:eastAsia="Times New Roman" w:hAnsi="Simplified Arabic" w:cs="Simplified Arabic"/>
          <w:color w:val="000000" w:themeColor="text1"/>
          <w:kern w:val="0"/>
          <w:sz w:val="28"/>
          <w:szCs w:val="28"/>
          <w14:ligatures w14:val="none"/>
        </w:rPr>
        <w:t xml:space="preserve"> Yasser et al. (2022) </w:t>
      </w:r>
      <w:r w:rsidRPr="00E2388A">
        <w:rPr>
          <w:rFonts w:ascii="Simplified Arabic" w:eastAsia="Times New Roman" w:hAnsi="Simplified Arabic" w:cs="Simplified Arabic"/>
          <w:color w:val="000000" w:themeColor="text1"/>
          <w:kern w:val="0"/>
          <w:sz w:val="28"/>
          <w:szCs w:val="28"/>
          <w:rtl/>
          <w14:ligatures w14:val="none"/>
        </w:rPr>
        <w:t>أهداف دمج بيانات المخاطر بنماذج معلومات البناء بأنها: ربط البيانات الفنية للمشروع ببيانات المخاطر في منصة موحدة، وتعزيز إمكانية المحاكاة لسيناريوهات المخاطر قبل الشروع في التنفيذ، وتسهيل تحديث السجل في الوقت الفعلي وفقًا لتغيرات التصميم والجدولة، وتقليل الفجوة بين التخطيط النظري والواقع الميداني</w:t>
      </w:r>
      <w:r w:rsidRPr="00E2388A">
        <w:rPr>
          <w:rFonts w:ascii="Simplified Arabic" w:eastAsia="Times New Roman" w:hAnsi="Simplified Arabic" w:cs="Simplified Arabic"/>
          <w:color w:val="000000" w:themeColor="text1"/>
          <w:kern w:val="0"/>
          <w:sz w:val="28"/>
          <w:szCs w:val="28"/>
          <w14:ligatures w14:val="none"/>
        </w:rPr>
        <w:t>.</w:t>
      </w:r>
    </w:p>
    <w:p w14:paraId="7521A44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رابعًا، يرى</w:t>
      </w:r>
      <w:r w:rsidRPr="00E2388A">
        <w:rPr>
          <w:rFonts w:ascii="Simplified Arabic" w:eastAsia="Times New Roman" w:hAnsi="Simplified Arabic" w:cs="Simplified Arabic"/>
          <w:color w:val="000000" w:themeColor="text1"/>
          <w:kern w:val="0"/>
          <w:sz w:val="28"/>
          <w:szCs w:val="28"/>
          <w14:ligatures w14:val="none"/>
        </w:rPr>
        <w:t xml:space="preserve"> Kim et al. (2023) </w:t>
      </w:r>
      <w:r w:rsidRPr="00E2388A">
        <w:rPr>
          <w:rFonts w:ascii="Simplified Arabic" w:eastAsia="Times New Roman" w:hAnsi="Simplified Arabic" w:cs="Simplified Arabic"/>
          <w:color w:val="000000" w:themeColor="text1"/>
          <w:kern w:val="0"/>
          <w:sz w:val="28"/>
          <w:szCs w:val="28"/>
          <w:rtl/>
          <w14:ligatures w14:val="none"/>
        </w:rPr>
        <w:t>أن الهدف من تطوير الرسم البياني المعرفي القائم على سجل المخاطر يتمثل في: تنظيم المعرفة المتشظية حول المخاطر في بنية شبكية متماسكة، واسترجاع المخاطر المماثلة في المشاريع السابقة بسرعة، وتعزيز قدرة فرق إدارة المشروع على بناء قرارات الاستجابة على قواعد بيانية، والتأسيس لمنظومة تعلم تنظيمي تتراكم خبراتها مع الزمن</w:t>
      </w:r>
      <w:r w:rsidRPr="00E2388A">
        <w:rPr>
          <w:rFonts w:ascii="Simplified Arabic" w:eastAsia="Times New Roman" w:hAnsi="Simplified Arabic" w:cs="Simplified Arabic"/>
          <w:color w:val="000000" w:themeColor="text1"/>
          <w:kern w:val="0"/>
          <w:sz w:val="28"/>
          <w:szCs w:val="28"/>
          <w14:ligatures w14:val="none"/>
        </w:rPr>
        <w:t>.</w:t>
      </w:r>
    </w:p>
    <w:p w14:paraId="26A7DBD6"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خامسًا، يُحدّد</w:t>
      </w:r>
      <w:r w:rsidRPr="00E2388A">
        <w:rPr>
          <w:rFonts w:ascii="Simplified Arabic" w:eastAsia="Times New Roman" w:hAnsi="Simplified Arabic" w:cs="Simplified Arabic"/>
          <w:color w:val="000000" w:themeColor="text1"/>
          <w:kern w:val="0"/>
          <w:sz w:val="28"/>
          <w:szCs w:val="28"/>
          <w14:ligatures w14:val="none"/>
        </w:rPr>
        <w:t xml:space="preserve"> Luo et al. (2022) </w:t>
      </w:r>
      <w:r w:rsidRPr="00E2388A">
        <w:rPr>
          <w:rFonts w:ascii="Simplified Arabic" w:eastAsia="Times New Roman" w:hAnsi="Simplified Arabic" w:cs="Simplified Arabic"/>
          <w:color w:val="000000" w:themeColor="text1"/>
          <w:kern w:val="0"/>
          <w:sz w:val="28"/>
          <w:szCs w:val="28"/>
          <w:rtl/>
          <w14:ligatures w14:val="none"/>
        </w:rPr>
        <w:t>أهداف نموذج الإنذار المبكر للتكلفة في المشاريع الإنشائية الكبرى بأنها: استشراف انحرافات التكلفة قبل تجسّدها فعليًا، وتزويد متخذي القرار بإشارات كمية واضحة، وإتاحة المجال للتدخل التصحيحي في توقيت يكون فيه التدخل مجديًا، وربط مؤشرات الكلفة بمراحل المشروع المختلفة لتمكين المتابعة المرحلية الدقيقة</w:t>
      </w:r>
      <w:r w:rsidRPr="00E2388A">
        <w:rPr>
          <w:rFonts w:ascii="Simplified Arabic" w:eastAsia="Times New Roman" w:hAnsi="Simplified Arabic" w:cs="Simplified Arabic"/>
          <w:color w:val="000000" w:themeColor="text1"/>
          <w:kern w:val="0"/>
          <w:sz w:val="28"/>
          <w:szCs w:val="28"/>
          <w14:ligatures w14:val="none"/>
        </w:rPr>
        <w:t>.</w:t>
      </w:r>
    </w:p>
    <w:p w14:paraId="10A9627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سادسًا، يرى</w:t>
      </w:r>
      <w:r w:rsidRPr="00E2388A">
        <w:rPr>
          <w:rFonts w:ascii="Simplified Arabic" w:eastAsia="Times New Roman" w:hAnsi="Simplified Arabic" w:cs="Simplified Arabic"/>
          <w:color w:val="000000" w:themeColor="text1"/>
          <w:kern w:val="0"/>
          <w:sz w:val="28"/>
          <w:szCs w:val="28"/>
          <w14:ligatures w14:val="none"/>
        </w:rPr>
        <w:t xml:space="preserve"> Mohammadi et al. (2022) </w:t>
      </w:r>
      <w:r w:rsidRPr="00E2388A">
        <w:rPr>
          <w:rFonts w:ascii="Simplified Arabic" w:eastAsia="Times New Roman" w:hAnsi="Simplified Arabic" w:cs="Simplified Arabic"/>
          <w:color w:val="000000" w:themeColor="text1"/>
          <w:kern w:val="0"/>
          <w:sz w:val="28"/>
          <w:szCs w:val="28"/>
          <w:rtl/>
          <w14:ligatures w14:val="none"/>
        </w:rPr>
        <w:t>أن أهداف اعتماد المؤشرات القائدة في تفتيش السلامة الميدانية تتمثل في: تجاوز قصور المؤشرات المتأخرة التي ترصد الأحداث بعد وقوعها، وتوفير قراءات شبه لحظية لحالة السلامة في الموقع، وربط الأداء بالاحتياطات الفعلية لا بالنتائج المتأخرة فقط، ودعم ثقافة السلامة الاستباقية</w:t>
      </w:r>
      <w:r w:rsidRPr="00E2388A">
        <w:rPr>
          <w:rFonts w:ascii="Simplified Arabic" w:eastAsia="Times New Roman" w:hAnsi="Simplified Arabic" w:cs="Simplified Arabic"/>
          <w:color w:val="000000" w:themeColor="text1"/>
          <w:kern w:val="0"/>
          <w:sz w:val="28"/>
          <w:szCs w:val="28"/>
          <w14:ligatures w14:val="none"/>
        </w:rPr>
        <w:t>.</w:t>
      </w:r>
    </w:p>
    <w:p w14:paraId="4D32E171"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سابعًا، يرى</w:t>
      </w:r>
      <w:r w:rsidRPr="00E2388A">
        <w:rPr>
          <w:rFonts w:ascii="Simplified Arabic" w:eastAsia="Times New Roman" w:hAnsi="Simplified Arabic" w:cs="Simplified Arabic"/>
          <w:color w:val="000000" w:themeColor="text1"/>
          <w:kern w:val="0"/>
          <w:sz w:val="28"/>
          <w:szCs w:val="28"/>
          <w14:ligatures w14:val="none"/>
        </w:rPr>
        <w:t xml:space="preserve"> Wang et al. (2025) </w:t>
      </w:r>
      <w:r w:rsidRPr="00E2388A">
        <w:rPr>
          <w:rFonts w:ascii="Simplified Arabic" w:eastAsia="Times New Roman" w:hAnsi="Simplified Arabic" w:cs="Simplified Arabic"/>
          <w:color w:val="000000" w:themeColor="text1"/>
          <w:kern w:val="0"/>
          <w:sz w:val="28"/>
          <w:szCs w:val="28"/>
          <w:rtl/>
          <w14:ligatures w14:val="none"/>
        </w:rPr>
        <w:t>أن الهدف من منظومات تكامل المعلومات متعددة المصادر للإنذار المبكر هو: استثمار البيانات المتدفقة من مصادر متعددة في تكوين صورة شاملة عن المخاطر، وإزالة عزلة البيانات بين الإدارات المختلفة، وتعزيز سرعة الاستجابة، وبناء قاعدة تجريبية لاستخلاص دروس قابلة للتعميم على مشاريع لاحقة</w:t>
      </w:r>
      <w:r w:rsidRPr="00E2388A">
        <w:rPr>
          <w:rFonts w:ascii="Simplified Arabic" w:eastAsia="Times New Roman" w:hAnsi="Simplified Arabic" w:cs="Simplified Arabic"/>
          <w:color w:val="000000" w:themeColor="text1"/>
          <w:kern w:val="0"/>
          <w:sz w:val="28"/>
          <w:szCs w:val="28"/>
          <w14:ligatures w14:val="none"/>
        </w:rPr>
        <w:t>.</w:t>
      </w:r>
    </w:p>
    <w:p w14:paraId="33FF9C12"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ثامنًا، يُضيف</w:t>
      </w:r>
      <w:r w:rsidRPr="00E2388A">
        <w:rPr>
          <w:rFonts w:ascii="Simplified Arabic" w:eastAsia="Times New Roman" w:hAnsi="Simplified Arabic" w:cs="Simplified Arabic"/>
          <w:color w:val="000000" w:themeColor="text1"/>
          <w:kern w:val="0"/>
          <w:sz w:val="28"/>
          <w:szCs w:val="28"/>
          <w14:ligatures w14:val="none"/>
        </w:rPr>
        <w:t xml:space="preserve"> Okorie et al. (2024) </w:t>
      </w:r>
      <w:r w:rsidRPr="00E2388A">
        <w:rPr>
          <w:rFonts w:ascii="Simplified Arabic" w:eastAsia="Times New Roman" w:hAnsi="Simplified Arabic" w:cs="Simplified Arabic"/>
          <w:color w:val="000000" w:themeColor="text1"/>
          <w:kern w:val="0"/>
          <w:sz w:val="28"/>
          <w:szCs w:val="28"/>
          <w:rtl/>
          <w14:ligatures w14:val="none"/>
        </w:rPr>
        <w:t>أن أهداف منظومة السلامة والصحة المهنية في مشاريع البنية التحتية المستدامة تشمل: مواجهة التحديات الناشئة عن طبيعة المشاريع المستدامة، وحماية العاملين من المخاطر الجديدة المرتبطة بالتقنيات الحديثة، ودمج اعتبارات الاستدامة في تصميم أدوات إدارة المخاطر، وتطوير منظومة شاملة تربط بين سلامة الإنسان وكفاءة المشروع وحماية البيئة</w:t>
      </w:r>
      <w:r w:rsidRPr="00E2388A">
        <w:rPr>
          <w:rFonts w:ascii="Simplified Arabic" w:eastAsia="Times New Roman" w:hAnsi="Simplified Arabic" w:cs="Simplified Arabic"/>
          <w:color w:val="000000" w:themeColor="text1"/>
          <w:kern w:val="0"/>
          <w:sz w:val="28"/>
          <w:szCs w:val="28"/>
          <w14:ligatures w14:val="none"/>
        </w:rPr>
        <w:t>.</w:t>
      </w:r>
    </w:p>
    <w:p w14:paraId="70132738" w14:textId="5FF0EFF4"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479338"/>
      <w:r w:rsidRPr="00E2388A">
        <w:rPr>
          <w:rFonts w:ascii="Simplified Arabic" w:eastAsia="Times New Roman" w:hAnsi="Simplified Arabic" w:cs="Simplified Arabic" w:hint="cs"/>
          <w:b/>
          <w:bCs/>
          <w:color w:val="000000" w:themeColor="text1"/>
          <w:kern w:val="0"/>
          <w:sz w:val="32"/>
          <w:szCs w:val="32"/>
          <w:rtl/>
          <w14:ligatures w14:val="none"/>
        </w:rPr>
        <w:t xml:space="preserve">5.1.2 </w:t>
      </w:r>
      <w:r w:rsidR="00DD1E4F" w:rsidRPr="00E2388A">
        <w:rPr>
          <w:rFonts w:ascii="Simplified Arabic" w:eastAsia="Times New Roman" w:hAnsi="Simplified Arabic" w:cs="Simplified Arabic"/>
          <w:b/>
          <w:bCs/>
          <w:color w:val="000000" w:themeColor="text1"/>
          <w:kern w:val="0"/>
          <w:sz w:val="32"/>
          <w:szCs w:val="32"/>
          <w:rtl/>
          <w14:ligatures w14:val="none"/>
        </w:rPr>
        <w:t>أبعاد سجل المخاطر ومؤشرات الإنذار المبكر</w:t>
      </w:r>
      <w:bookmarkEnd w:id="53"/>
    </w:p>
    <w:p w14:paraId="29D47087"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تم تحديد أبعاد المتغير المستقل في الدراسة الحالية بناءً على المراجعة المعمّقة لعدد من الدراسات، أبرزها دراسة حسين وعلي (2020) ودراسة القهوادي (2024) ودراسة</w:t>
      </w:r>
      <w:r w:rsidRPr="00E2388A">
        <w:rPr>
          <w:rFonts w:ascii="Simplified Arabic" w:eastAsia="Times New Roman" w:hAnsi="Simplified Arabic" w:cs="Simplified Arabic"/>
          <w:color w:val="000000" w:themeColor="text1"/>
          <w:kern w:val="0"/>
          <w:sz w:val="28"/>
          <w:szCs w:val="28"/>
          <w14:ligatures w14:val="none"/>
        </w:rPr>
        <w:t xml:space="preserve"> Kim et al. (2023) </w:t>
      </w:r>
      <w:r w:rsidRPr="00E2388A">
        <w:rPr>
          <w:rFonts w:ascii="Simplified Arabic" w:eastAsia="Times New Roman" w:hAnsi="Simplified Arabic" w:cs="Simplified Arabic"/>
          <w:color w:val="000000" w:themeColor="text1"/>
          <w:kern w:val="0"/>
          <w:sz w:val="28"/>
          <w:szCs w:val="28"/>
          <w:rtl/>
          <w14:ligatures w14:val="none"/>
        </w:rPr>
        <w:t>ودراسة</w:t>
      </w:r>
      <w:r w:rsidRPr="00E2388A">
        <w:rPr>
          <w:rFonts w:ascii="Simplified Arabic" w:eastAsia="Times New Roman" w:hAnsi="Simplified Arabic" w:cs="Simplified Arabic"/>
          <w:color w:val="000000" w:themeColor="text1"/>
          <w:kern w:val="0"/>
          <w:sz w:val="28"/>
          <w:szCs w:val="28"/>
          <w14:ligatures w14:val="none"/>
        </w:rPr>
        <w:t xml:space="preserve"> Wang et al. (2025) </w:t>
      </w:r>
      <w:r w:rsidRPr="00E2388A">
        <w:rPr>
          <w:rFonts w:ascii="Simplified Arabic" w:eastAsia="Times New Roman" w:hAnsi="Simplified Arabic" w:cs="Simplified Arabic"/>
          <w:color w:val="000000" w:themeColor="text1"/>
          <w:kern w:val="0"/>
          <w:sz w:val="28"/>
          <w:szCs w:val="28"/>
          <w:rtl/>
          <w14:ligatures w14:val="none"/>
        </w:rPr>
        <w:t>ودراسة</w:t>
      </w:r>
      <w:r w:rsidRPr="00E2388A">
        <w:rPr>
          <w:rFonts w:ascii="Simplified Arabic" w:eastAsia="Times New Roman" w:hAnsi="Simplified Arabic" w:cs="Simplified Arabic"/>
          <w:color w:val="000000" w:themeColor="text1"/>
          <w:kern w:val="0"/>
          <w:sz w:val="28"/>
          <w:szCs w:val="28"/>
          <w14:ligatures w14:val="none"/>
        </w:rPr>
        <w:t xml:space="preserve"> Luo et al. (2022)</w:t>
      </w:r>
      <w:r w:rsidRPr="00E2388A">
        <w:rPr>
          <w:rFonts w:ascii="Simplified Arabic" w:eastAsia="Times New Roman" w:hAnsi="Simplified Arabic" w:cs="Simplified Arabic"/>
          <w:color w:val="000000" w:themeColor="text1"/>
          <w:kern w:val="0"/>
          <w:sz w:val="28"/>
          <w:szCs w:val="28"/>
          <w:rtl/>
          <w14:ligatures w14:val="none"/>
        </w:rPr>
        <w:t>، فضلًا عن دراسة</w:t>
      </w:r>
      <w:r w:rsidRPr="00E2388A">
        <w:rPr>
          <w:rFonts w:ascii="Simplified Arabic" w:eastAsia="Times New Roman" w:hAnsi="Simplified Arabic" w:cs="Simplified Arabic"/>
          <w:color w:val="000000" w:themeColor="text1"/>
          <w:kern w:val="0"/>
          <w:sz w:val="28"/>
          <w:szCs w:val="28"/>
          <w14:ligatures w14:val="none"/>
        </w:rPr>
        <w:t xml:space="preserve"> Mohammadi et al. (2022)</w:t>
      </w:r>
      <w:r w:rsidRPr="00E2388A">
        <w:rPr>
          <w:rFonts w:ascii="Simplified Arabic" w:eastAsia="Times New Roman" w:hAnsi="Simplified Arabic" w:cs="Simplified Arabic"/>
          <w:color w:val="000000" w:themeColor="text1"/>
          <w:kern w:val="0"/>
          <w:sz w:val="28"/>
          <w:szCs w:val="28"/>
          <w:rtl/>
          <w14:ligatures w14:val="none"/>
        </w:rPr>
        <w:t>، إذ تقاطعت هذه الدراسات حول بنية رباعية متماسكة تجمع بين الجانبين التوثيقي والاستشرافي. وتتمثل هذه الأبعاد في: تحديد المخاطر وتوثيقها، وتحليل المخاطر وتقييمها، وتخطيط الاستجابة للمخاطر، والرصد والإنذار المبكر. وفيما يلي شرح مستفيض لكل بُعد</w:t>
      </w:r>
      <w:r w:rsidRPr="00E2388A">
        <w:rPr>
          <w:rFonts w:ascii="Simplified Arabic" w:eastAsia="Times New Roman" w:hAnsi="Simplified Arabic" w:cs="Simplified Arabic"/>
          <w:color w:val="000000" w:themeColor="text1"/>
          <w:kern w:val="0"/>
          <w:sz w:val="28"/>
          <w:szCs w:val="28"/>
          <w14:ligatures w14:val="none"/>
        </w:rPr>
        <w:t>:</w:t>
      </w:r>
    </w:p>
    <w:p w14:paraId="55EDB52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الأول: تحديد المخاطر وتوثيقها، ويُمثّل المرحلة المؤسِّسة في بنية المتغير، إذ لا يُمكن إدارة ما لا يُعرف، ولا يُمكن متابعة ما لا يُوثَّق. ويتمحور هذا البُعد حول الكشف المنهجي عن المخاطر المحتملة في مختلف مراحل المشروع، بدءًا من التصميم وانتهاءً بالتسليم، ويشمل ذلك المخاطر الفنية والمالية والقانونية والتعاقدية والبيئية والاجتماعية. وتُعدّ ورش العمل والمقابلات مع الخبراء وتحليل المشاريع السابقة وقوائم المراجعة المعيارية من أبرز الأدوات المستخدمة في هذا البُعد، كما يُؤكّد حسين وعلي (2020) على أهمية بناء قائمة شاملة بالمخاطر تكون بمثابة المدخل الطبيعي لباقي مراحل العملية. ولا تنحصر وظيفة هذا البُعد في الجرد، بل تمتد إلى تصنيف المخاطر حسب مصادرها ومستوياتها، وتدوين خصائصها التي تُيسّر تحليلها لاحقًا. ويُضيف</w:t>
      </w:r>
      <w:r w:rsidRPr="00E2388A">
        <w:rPr>
          <w:rFonts w:ascii="Simplified Arabic" w:eastAsia="Times New Roman" w:hAnsi="Simplified Arabic" w:cs="Simplified Arabic"/>
          <w:color w:val="000000" w:themeColor="text1"/>
          <w:kern w:val="0"/>
          <w:sz w:val="28"/>
          <w:szCs w:val="28"/>
          <w14:ligatures w14:val="none"/>
        </w:rPr>
        <w:t xml:space="preserve"> Kim et al. (2023) </w:t>
      </w:r>
      <w:r w:rsidRPr="00E2388A">
        <w:rPr>
          <w:rFonts w:ascii="Simplified Arabic" w:eastAsia="Times New Roman" w:hAnsi="Simplified Arabic" w:cs="Simplified Arabic"/>
          <w:color w:val="000000" w:themeColor="text1"/>
          <w:kern w:val="0"/>
          <w:sz w:val="28"/>
          <w:szCs w:val="28"/>
          <w:rtl/>
          <w14:ligatures w14:val="none"/>
        </w:rPr>
        <w:t>أن التوثيق المنهجي يكتسب قيمة استثنائية حين يتخذ شكل بنية معرفية مترابطة تُتيح استرجاع المخاطر المتشابهة وربطها بأسبابها وإجراءات الاستجابة المعروفة</w:t>
      </w:r>
      <w:r w:rsidRPr="00E2388A">
        <w:rPr>
          <w:rFonts w:ascii="Simplified Arabic" w:eastAsia="Times New Roman" w:hAnsi="Simplified Arabic" w:cs="Simplified Arabic"/>
          <w:color w:val="000000" w:themeColor="text1"/>
          <w:kern w:val="0"/>
          <w:sz w:val="28"/>
          <w:szCs w:val="28"/>
          <w14:ligatures w14:val="none"/>
        </w:rPr>
        <w:t>.</w:t>
      </w:r>
    </w:p>
    <w:p w14:paraId="1B4B3EEF"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البُعد الثاني: تحليل المخاطر وتقييمها، وينقل المنظومة من حالة الوصف إلى حالة الحكم، إذ يتم في هذا البُعد تحديد احتمال وقوع كل خطر وأثره المتوقع على أهداف المشروع، ومن ثم ترتيبه ضمن مصفوفة تتيح التمييز بين المخاطر الحرجة والمخاطر الثانوية. ويتم اللجوء في هذا البُعد إلى أدوات كيفية كالتقدير الخبير ومجموعات النقاش، وأدوات كمية كتحليل الحساسية ومحاكاة مونت كارلو وأشجار </w:t>
      </w:r>
      <w:r w:rsidRPr="00E2388A">
        <w:rPr>
          <w:rFonts w:ascii="Simplified Arabic" w:eastAsia="Times New Roman" w:hAnsi="Simplified Arabic" w:cs="Simplified Arabic"/>
          <w:color w:val="000000" w:themeColor="text1"/>
          <w:kern w:val="0"/>
          <w:sz w:val="28"/>
          <w:szCs w:val="28"/>
          <w:rtl/>
          <w14:ligatures w14:val="none"/>
        </w:rPr>
        <w:lastRenderedPageBreak/>
        <w:t>القرار، وذلك بحسب طبيعة المشروع وحجم البيانات المتاحة. ويُؤكّد القهوادي (2024) أن جودة هذا البُعد ترتبط بمدى توفر بيانات تاريخية موثوقة وبخبرة فريق التحليل في موازنة الأحكام الكيفية بالنتائج الكمية. ويُضيف</w:t>
      </w:r>
      <w:r w:rsidRPr="00E2388A">
        <w:rPr>
          <w:rFonts w:ascii="Simplified Arabic" w:eastAsia="Times New Roman" w:hAnsi="Simplified Arabic" w:cs="Simplified Arabic"/>
          <w:color w:val="000000" w:themeColor="text1"/>
          <w:kern w:val="0"/>
          <w:sz w:val="28"/>
          <w:szCs w:val="28"/>
          <w14:ligatures w14:val="none"/>
        </w:rPr>
        <w:t xml:space="preserve"> Luo et al. (2022) </w:t>
      </w:r>
      <w:r w:rsidRPr="00E2388A">
        <w:rPr>
          <w:rFonts w:ascii="Simplified Arabic" w:eastAsia="Times New Roman" w:hAnsi="Simplified Arabic" w:cs="Simplified Arabic"/>
          <w:color w:val="000000" w:themeColor="text1"/>
          <w:kern w:val="0"/>
          <w:sz w:val="28"/>
          <w:szCs w:val="28"/>
          <w:rtl/>
          <w14:ligatures w14:val="none"/>
        </w:rPr>
        <w:t>أن التحليل لا يقتصر على التقييم الأولي بل يجب أن يكون متجددًا مع تطور المشروع، خاصةً في المشاريع الإنشائية الكبرى التي تتغير فيها مستويات المخاطر تبعًا للمراحل الفنية</w:t>
      </w:r>
      <w:r w:rsidRPr="00E2388A">
        <w:rPr>
          <w:rFonts w:ascii="Simplified Arabic" w:eastAsia="Times New Roman" w:hAnsi="Simplified Arabic" w:cs="Simplified Arabic"/>
          <w:color w:val="000000" w:themeColor="text1"/>
          <w:kern w:val="0"/>
          <w:sz w:val="28"/>
          <w:szCs w:val="28"/>
          <w14:ligatures w14:val="none"/>
        </w:rPr>
        <w:t>.</w:t>
      </w:r>
    </w:p>
    <w:p w14:paraId="30BA1F4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الثالث: تخطيط الاستجابة للمخاطر، ويتولى تحويل نتائج التحليل إلى خطط عملية تُحدّد كيفية التعامل مع كل خطر وفق استراتيجية ملائمة. وتتنوع استراتيجيات الاستجابة بين التجنب والتخفيف والنقل والقبول، وتُختار كلٌّ منها وفقًا لخصائص الخطر ومستوى تحمّل الشركة له. ويرى الليبي (2023) أن هذا البُعد هو محك الجدية الإدارية في إدارة المخاطر، إذ كثيرًا ما تُسجَّل المخاطر وتُحلَّل دون أن تُتخذ بشأنها قرارات فعلية، مما يُفرغ المنظومة من مضمونها. ويتضمن التخطيط للاستجابة تحديد المسؤول عن كل إجراء، والموارد المخصصة له، والجدول الزمني لتنفيذه، ومؤشرات التحقق من فاعليته. ويُضيف أبو عرابي (2023) أن ربط خطط الاستجابة بمعايير الصحة والسلامة المهنية يُعزّز فاعليتها التطبيقية، خاصة في المشاريع التي يتركز فيها العنصر البشري على المواقع</w:t>
      </w:r>
      <w:r w:rsidRPr="00E2388A">
        <w:rPr>
          <w:rFonts w:ascii="Simplified Arabic" w:eastAsia="Times New Roman" w:hAnsi="Simplified Arabic" w:cs="Simplified Arabic"/>
          <w:color w:val="000000" w:themeColor="text1"/>
          <w:kern w:val="0"/>
          <w:sz w:val="28"/>
          <w:szCs w:val="28"/>
          <w14:ligatures w14:val="none"/>
        </w:rPr>
        <w:t>.</w:t>
      </w:r>
    </w:p>
    <w:p w14:paraId="6F4ED96E"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البُعد الرابع: الرصد والإنذار المبكر، وهو البُعد الذي يربط المنظومة بحاضر المشروع ومستقبله القريب، إذ يضطلع بمتابعة تطورات المخاطر المسجّلة، ورصد مخاطر مستجدة لم تكن في الحسبان، وتوليد إشارات استباقية حول احتمالات تفاقم الخطر. وتُمثّل مؤشرات الإنذار المبكر العمود الفقري لهذا البُعد، إذ تُترجم الحالات الميدانية والمالية والفنية إلى قيم رقمية قابلة للمتابعة الزمنية، وتُقارن بحدود معيارية تُشير إلى ضرورة التدخل عند تجاوزها. ويرى</w:t>
      </w:r>
      <w:r w:rsidRPr="00E2388A">
        <w:rPr>
          <w:rFonts w:ascii="Simplified Arabic" w:eastAsia="Times New Roman" w:hAnsi="Simplified Arabic" w:cs="Simplified Arabic"/>
          <w:color w:val="000000" w:themeColor="text1"/>
          <w:kern w:val="0"/>
          <w:sz w:val="28"/>
          <w:szCs w:val="28"/>
          <w14:ligatures w14:val="none"/>
        </w:rPr>
        <w:t xml:space="preserve"> Wang et al. (2025) </w:t>
      </w:r>
      <w:r w:rsidRPr="00E2388A">
        <w:rPr>
          <w:rFonts w:ascii="Simplified Arabic" w:eastAsia="Times New Roman" w:hAnsi="Simplified Arabic" w:cs="Simplified Arabic"/>
          <w:color w:val="000000" w:themeColor="text1"/>
          <w:kern w:val="0"/>
          <w:sz w:val="28"/>
          <w:szCs w:val="28"/>
          <w:rtl/>
          <w14:ligatures w14:val="none"/>
        </w:rPr>
        <w:t>أن فاعلية هذا البُعد ترتبط بدمج مصادر معلومات متعددة في منظومة واحدة، بحيث لا تُترك المؤشرات معزولة بل تُغذّى بقراءات لحظية من الموقع. ويُضيف</w:t>
      </w:r>
      <w:r w:rsidRPr="00E2388A">
        <w:rPr>
          <w:rFonts w:ascii="Simplified Arabic" w:eastAsia="Times New Roman" w:hAnsi="Simplified Arabic" w:cs="Simplified Arabic"/>
          <w:color w:val="000000" w:themeColor="text1"/>
          <w:kern w:val="0"/>
          <w:sz w:val="28"/>
          <w:szCs w:val="28"/>
          <w14:ligatures w14:val="none"/>
        </w:rPr>
        <w:t xml:space="preserve"> Liang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Liu (2022) </w:t>
      </w:r>
      <w:r w:rsidRPr="00E2388A">
        <w:rPr>
          <w:rFonts w:ascii="Simplified Arabic" w:eastAsia="Times New Roman" w:hAnsi="Simplified Arabic" w:cs="Simplified Arabic"/>
          <w:color w:val="000000" w:themeColor="text1"/>
          <w:kern w:val="0"/>
          <w:sz w:val="28"/>
          <w:szCs w:val="28"/>
          <w:rtl/>
          <w14:ligatures w14:val="none"/>
        </w:rPr>
        <w:t>أن الجيل الحديث من هذا البُعد يستفيد من نمذجة معلومات البناء وإنترنت الأشياء في تحقيق المراقبة المستمرة بدلًا من المتابعة الدورية المتقطعة</w:t>
      </w:r>
      <w:r w:rsidRPr="00E2388A">
        <w:rPr>
          <w:rFonts w:ascii="Simplified Arabic" w:eastAsia="Times New Roman" w:hAnsi="Simplified Arabic" w:cs="Simplified Arabic"/>
          <w:color w:val="000000" w:themeColor="text1"/>
          <w:kern w:val="0"/>
          <w:sz w:val="28"/>
          <w:szCs w:val="28"/>
          <w14:ligatures w14:val="none"/>
        </w:rPr>
        <w:t>.</w:t>
      </w:r>
    </w:p>
    <w:p w14:paraId="3EF84DB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وتُكمّل هذه الأبعاد الرئيسية مجموعة من العناصر الإضافية التي تُعزّز فاعليتها، أبرزها: عنصر التغذية الراجعة المستمرة بين الأبعاد الأربعة بحيث تُغذّي نتائج الرصد عمليات التحديد والتحليل من جديد، وعنصر التكامل التكنولوجي الذي يربط السجل والمؤشرات بالنظم الذكية كما يُؤكّد</w:t>
      </w:r>
      <w:r w:rsidRPr="00E2388A">
        <w:rPr>
          <w:rFonts w:ascii="Simplified Arabic" w:eastAsia="Times New Roman" w:hAnsi="Simplified Arabic" w:cs="Simplified Arabic"/>
          <w:color w:val="000000" w:themeColor="text1"/>
          <w:kern w:val="0"/>
          <w:sz w:val="28"/>
          <w:szCs w:val="28"/>
          <w14:ligatures w14:val="none"/>
        </w:rPr>
        <w:t xml:space="preserve"> Yasser et al. (2022)</w:t>
      </w:r>
      <w:r w:rsidRPr="00E2388A">
        <w:rPr>
          <w:rFonts w:ascii="Simplified Arabic" w:eastAsia="Times New Roman" w:hAnsi="Simplified Arabic" w:cs="Simplified Arabic"/>
          <w:color w:val="000000" w:themeColor="text1"/>
          <w:kern w:val="0"/>
          <w:sz w:val="28"/>
          <w:szCs w:val="28"/>
          <w:rtl/>
          <w14:ligatures w14:val="none"/>
        </w:rPr>
        <w:t xml:space="preserve">، وعنصر الذاكرة المؤسسية الذي يحفظ خبرات المشاريع السابقة، وعنصر ثقافة المخاطر </w:t>
      </w:r>
      <w:r w:rsidRPr="00E2388A">
        <w:rPr>
          <w:rFonts w:ascii="Simplified Arabic" w:eastAsia="Times New Roman" w:hAnsi="Simplified Arabic" w:cs="Simplified Arabic"/>
          <w:color w:val="000000" w:themeColor="text1"/>
          <w:kern w:val="0"/>
          <w:sz w:val="28"/>
          <w:szCs w:val="28"/>
          <w:rtl/>
          <w14:ligatures w14:val="none"/>
        </w:rPr>
        <w:lastRenderedPageBreak/>
        <w:t>التي تُهيّئ بيئة تنظيمية متقبلة للممارسات الاستباقية، وعنصر القيادة الإدارية التي تتبنى المنظومة وتدعمها، إذ بدون هذا الدعم تتحول الأدوات إلى إجراءات شكلية مفرغة من مضمونها</w:t>
      </w:r>
      <w:r w:rsidRPr="00E2388A">
        <w:rPr>
          <w:rFonts w:ascii="Simplified Arabic" w:eastAsia="Times New Roman" w:hAnsi="Simplified Arabic" w:cs="Simplified Arabic"/>
          <w:color w:val="000000" w:themeColor="text1"/>
          <w:kern w:val="0"/>
          <w:sz w:val="28"/>
          <w:szCs w:val="28"/>
          <w14:ligatures w14:val="none"/>
        </w:rPr>
        <w:t>.</w:t>
      </w:r>
    </w:p>
    <w:p w14:paraId="56CA4FF4" w14:textId="33FE38FB"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479339"/>
      <w:r w:rsidRPr="00E2388A">
        <w:rPr>
          <w:rFonts w:ascii="Simplified Arabic" w:eastAsia="Times New Roman" w:hAnsi="Simplified Arabic" w:cs="Simplified Arabic" w:hint="cs"/>
          <w:b/>
          <w:bCs/>
          <w:color w:val="000000" w:themeColor="text1"/>
          <w:kern w:val="0"/>
          <w:sz w:val="32"/>
          <w:szCs w:val="32"/>
          <w:rtl/>
          <w14:ligatures w14:val="none"/>
        </w:rPr>
        <w:t xml:space="preserve">6.1.2 </w:t>
      </w:r>
      <w:r w:rsidR="00DD1E4F" w:rsidRPr="00E2388A">
        <w:rPr>
          <w:rFonts w:ascii="Simplified Arabic" w:eastAsia="Times New Roman" w:hAnsi="Simplified Arabic" w:cs="Simplified Arabic"/>
          <w:b/>
          <w:bCs/>
          <w:color w:val="000000" w:themeColor="text1"/>
          <w:kern w:val="0"/>
          <w:sz w:val="32"/>
          <w:szCs w:val="32"/>
          <w:rtl/>
          <w14:ligatures w14:val="none"/>
        </w:rPr>
        <w:t>استراتيجيات تفعيل سجل المخاطر ومؤشرات الإنذار المبكر</w:t>
      </w:r>
      <w:bookmarkEnd w:id="54"/>
    </w:p>
    <w:p w14:paraId="2A6A21C1"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تتعدد الاستراتيجيات التي تتبناها شركات المقاولات لتفعيل سجل المخاطر ومؤشرات الإنذار المبكر، وتتراوح بين استراتيجيات تتعامل مع الخطر بعد رصده، واستراتيجيات تستبق الخطر قبل وقوعه، واستراتيجيات تُعيد هيكلة منظومة المخاطر برمّتها. وتتمثل استراتيجية التجنب في إعادة تصميم نشاطات المشروع بحيث يُستبعد الخطر من جذوره، كأن يُلجأ إلى تقنية بديلة تُلغي مصدر الخطر، وهو ما يُشير إليه القهوادي (2024) بوصفه استراتيجية مكلفة لكنها مجدية للمخاطر عالية الأثر. وفي مقابل ذلك، تأتي استراتيجية التخفيف بوصفها الاستراتيجية الأكثر شيوعًا، إذ تسعى إلى تقليل احتمال الخطر أو أثره دون إلغائه كليًا، عبر إجراءات هندسية أو إدارية أو تدريبية</w:t>
      </w:r>
      <w:r w:rsidRPr="00E2388A">
        <w:rPr>
          <w:rFonts w:ascii="Simplified Arabic" w:eastAsia="Times New Roman" w:hAnsi="Simplified Arabic" w:cs="Simplified Arabic"/>
          <w:color w:val="000000" w:themeColor="text1"/>
          <w:kern w:val="0"/>
          <w:sz w:val="28"/>
          <w:szCs w:val="28"/>
          <w14:ligatures w14:val="none"/>
        </w:rPr>
        <w:t>.</w:t>
      </w:r>
    </w:p>
    <w:p w14:paraId="449DA1FC"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وتُعدّ استراتيجية النقل من الاستراتيجيات المعتمدة في المخاطر التي يصعب تحمّلها داخليًا، كالاستعانة بشركات التأمين أو تحويل المخاطر تعاقديًا إلى مقاولين فرعيين متخصصين، فيما تُعدّ استراتيجية القبول مناسبة للمخاطر منخفضة الأثر التي تكون كلفة معالجتها أعلى من كلفة وقوعها. ويُضيف</w:t>
      </w:r>
      <w:r w:rsidRPr="00E2388A">
        <w:rPr>
          <w:rFonts w:ascii="Simplified Arabic" w:eastAsia="Times New Roman" w:hAnsi="Simplified Arabic" w:cs="Simplified Arabic"/>
          <w:color w:val="000000" w:themeColor="text1"/>
          <w:kern w:val="0"/>
          <w:sz w:val="28"/>
          <w:szCs w:val="28"/>
          <w14:ligatures w14:val="none"/>
        </w:rPr>
        <w:t xml:space="preserve"> Alruqi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Hallowell (2023) </w:t>
      </w:r>
      <w:r w:rsidRPr="00E2388A">
        <w:rPr>
          <w:rFonts w:ascii="Simplified Arabic" w:eastAsia="Times New Roman" w:hAnsi="Simplified Arabic" w:cs="Simplified Arabic"/>
          <w:color w:val="000000" w:themeColor="text1"/>
          <w:kern w:val="0"/>
          <w:sz w:val="28"/>
          <w:szCs w:val="28"/>
          <w:rtl/>
          <w14:ligatures w14:val="none"/>
        </w:rPr>
        <w:t>استراتيجية القياس الاستباقي للسلامة، التي تقوم على رصد مؤشرات قائدة تتيح التدخل قبل وقوع الإصابات في مشاريع المباني بالمملكة العربية السعودية، وهي استراتيجية ذات صلة وثيقة ببيئة الدراسة الحالية</w:t>
      </w:r>
      <w:r w:rsidRPr="00E2388A">
        <w:rPr>
          <w:rFonts w:ascii="Simplified Arabic" w:eastAsia="Times New Roman" w:hAnsi="Simplified Arabic" w:cs="Simplified Arabic"/>
          <w:color w:val="000000" w:themeColor="text1"/>
          <w:kern w:val="0"/>
          <w:sz w:val="28"/>
          <w:szCs w:val="28"/>
          <w14:ligatures w14:val="none"/>
        </w:rPr>
        <w:t>.</w:t>
      </w:r>
    </w:p>
    <w:p w14:paraId="6E5C1537"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الاستراتيجيات الحديثة، استراتيجية الدمج التكنولوجي التي يطرحها</w:t>
      </w:r>
      <w:r w:rsidRPr="00E2388A">
        <w:rPr>
          <w:rFonts w:ascii="Simplified Arabic" w:eastAsia="Times New Roman" w:hAnsi="Simplified Arabic" w:cs="Simplified Arabic"/>
          <w:color w:val="000000" w:themeColor="text1"/>
          <w:kern w:val="0"/>
          <w:sz w:val="28"/>
          <w:szCs w:val="28"/>
          <w14:ligatures w14:val="none"/>
        </w:rPr>
        <w:t xml:space="preserve"> Yasser et al. (2022) </w:t>
      </w:r>
      <w:r w:rsidRPr="00E2388A">
        <w:rPr>
          <w:rFonts w:ascii="Simplified Arabic" w:eastAsia="Times New Roman" w:hAnsi="Simplified Arabic" w:cs="Simplified Arabic"/>
          <w:color w:val="000000" w:themeColor="text1"/>
          <w:kern w:val="0"/>
          <w:sz w:val="28"/>
          <w:szCs w:val="28"/>
          <w:rtl/>
          <w14:ligatures w14:val="none"/>
        </w:rPr>
        <w:t>عبر تكامل نموذج معلومات البناء مع بيانات المخاطر، واستراتيجية ضمان الصحة والسلامة المدفوعة بالبيانات التي يُقدّمها</w:t>
      </w:r>
      <w:r w:rsidRPr="00E2388A">
        <w:rPr>
          <w:rFonts w:ascii="Simplified Arabic" w:eastAsia="Times New Roman" w:hAnsi="Simplified Arabic" w:cs="Simplified Arabic"/>
          <w:color w:val="000000" w:themeColor="text1"/>
          <w:kern w:val="0"/>
          <w:sz w:val="28"/>
          <w:szCs w:val="28"/>
          <w14:ligatures w14:val="none"/>
        </w:rPr>
        <w:t xml:space="preserve"> Sia et al. (2024) </w:t>
      </w:r>
      <w:r w:rsidRPr="00E2388A">
        <w:rPr>
          <w:rFonts w:ascii="Simplified Arabic" w:eastAsia="Times New Roman" w:hAnsi="Simplified Arabic" w:cs="Simplified Arabic"/>
          <w:color w:val="000000" w:themeColor="text1"/>
          <w:kern w:val="0"/>
          <w:sz w:val="28"/>
          <w:szCs w:val="28"/>
          <w:rtl/>
          <w14:ligatures w14:val="none"/>
        </w:rPr>
        <w:t>لتنفيذ المشاريع بأمان، فضلًا عن استراتيجية الأطر الرقمية الشاملة التي يطرحها</w:t>
      </w:r>
      <w:r w:rsidRPr="00E2388A">
        <w:rPr>
          <w:rFonts w:ascii="Simplified Arabic" w:eastAsia="Times New Roman" w:hAnsi="Simplified Arabic" w:cs="Simplified Arabic"/>
          <w:color w:val="000000" w:themeColor="text1"/>
          <w:kern w:val="0"/>
          <w:sz w:val="28"/>
          <w:szCs w:val="28"/>
          <w14:ligatures w14:val="none"/>
        </w:rPr>
        <w:t xml:space="preserve"> Uddin (2025) </w:t>
      </w:r>
      <w:r w:rsidRPr="00E2388A">
        <w:rPr>
          <w:rFonts w:ascii="Simplified Arabic" w:eastAsia="Times New Roman" w:hAnsi="Simplified Arabic" w:cs="Simplified Arabic"/>
          <w:color w:val="000000" w:themeColor="text1"/>
          <w:kern w:val="0"/>
          <w:sz w:val="28"/>
          <w:szCs w:val="28"/>
          <w:rtl/>
          <w14:ligatures w14:val="none"/>
        </w:rPr>
        <w:t xml:space="preserve">لتحسين السلامة والكفاءة في مشاريع البنية التحتية المدنية والسككية. ومن منظور تنظيمي، تبرز استراتيجية المراقبة والتقييم المستمرين التي يُؤكّد عبدالستار (2022) أهميتها في تحسين نتائج تنفيذ المشاريع، واستراتيجية اليقظة الاستراتيجية التي يطرحها الجرابعة والطراونة (2022) بوصفها أداة لتحسين جودة تنفيذ المشاريع الخدمية عبر استشراف المتغيرات قبل أن تتحول إلى مخاطر فعلية. وتُكمّل هذه الاستراتيجياتِ استراتيجيةُ تحليل أسباب التأخير </w:t>
      </w:r>
      <w:r w:rsidRPr="00E2388A">
        <w:rPr>
          <w:rFonts w:ascii="Simplified Arabic" w:eastAsia="Times New Roman" w:hAnsi="Simplified Arabic" w:cs="Simplified Arabic"/>
          <w:color w:val="000000" w:themeColor="text1"/>
          <w:kern w:val="0"/>
          <w:sz w:val="28"/>
          <w:szCs w:val="28"/>
          <w:rtl/>
          <w14:ligatures w14:val="none"/>
        </w:rPr>
        <w:lastRenderedPageBreak/>
        <w:t>التي يطرحها الخريسات وأبو زيد (2021) بوصفها مدخلًا لاستباق الاختلالات في مشاريع الطرق، وهي استراتيجية تقوم على تحويل المعرفة بأسباب الفشل السابقة إلى مؤشرات إنذار للمشاريع اللاحقة</w:t>
      </w:r>
      <w:r w:rsidRPr="00E2388A">
        <w:rPr>
          <w:rFonts w:ascii="Simplified Arabic" w:eastAsia="Times New Roman" w:hAnsi="Simplified Arabic" w:cs="Simplified Arabic"/>
          <w:color w:val="000000" w:themeColor="text1"/>
          <w:kern w:val="0"/>
          <w:sz w:val="28"/>
          <w:szCs w:val="28"/>
          <w14:ligatures w14:val="none"/>
        </w:rPr>
        <w:t>.</w:t>
      </w:r>
    </w:p>
    <w:p w14:paraId="2CC208B4" w14:textId="38AEE767" w:rsidR="00DD1E4F" w:rsidRPr="00E2388A" w:rsidRDefault="00210F51" w:rsidP="00210F51">
      <w:pPr>
        <w:jc w:val="center"/>
        <w:outlineLvl w:val="1"/>
        <w:rPr>
          <w:rFonts w:ascii="Simplified Arabic" w:eastAsia="Times New Roman" w:hAnsi="Simplified Arabic" w:cs="Simplified Arabic"/>
          <w:b/>
          <w:bCs/>
          <w:color w:val="000000" w:themeColor="text1"/>
          <w:kern w:val="0"/>
          <w:sz w:val="36"/>
          <w:szCs w:val="36"/>
          <w14:ligatures w14:val="none"/>
        </w:rPr>
      </w:pPr>
      <w:r w:rsidRPr="00E2388A">
        <w:rPr>
          <w:rFonts w:ascii="Simplified Arabic" w:eastAsia="Times New Roman" w:hAnsi="Simplified Arabic" w:cs="Simplified Arabic"/>
          <w:b/>
          <w:bCs/>
          <w:color w:val="000000" w:themeColor="text1"/>
          <w:kern w:val="0"/>
          <w:sz w:val="36"/>
          <w:szCs w:val="36"/>
          <w:rtl/>
          <w14:ligatures w14:val="none"/>
        </w:rPr>
        <w:br w:type="page"/>
      </w:r>
      <w:bookmarkStart w:id="55" w:name="_Toc233479340"/>
      <w:r w:rsidR="00DD1E4F" w:rsidRPr="00E2388A">
        <w:rPr>
          <w:rFonts w:ascii="Simplified Arabic" w:eastAsia="Times New Roman" w:hAnsi="Simplified Arabic" w:cs="Simplified Arabic"/>
          <w:b/>
          <w:bCs/>
          <w:color w:val="000000" w:themeColor="text1"/>
          <w:kern w:val="0"/>
          <w:sz w:val="36"/>
          <w:szCs w:val="36"/>
          <w:rtl/>
          <w14:ligatures w14:val="none"/>
        </w:rPr>
        <w:lastRenderedPageBreak/>
        <w:t>المبحث الثاني: الحد من المخاطر التشغيلية وتحسين سلامة التنفيذ</w:t>
      </w:r>
      <w:bookmarkEnd w:id="55"/>
    </w:p>
    <w:p w14:paraId="2AD4A760" w14:textId="524DD7D2"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479341"/>
      <w:r w:rsidRPr="00E2388A">
        <w:rPr>
          <w:rFonts w:ascii="Simplified Arabic" w:eastAsia="Times New Roman" w:hAnsi="Simplified Arabic" w:cs="Simplified Arabic" w:hint="cs"/>
          <w:b/>
          <w:bCs/>
          <w:color w:val="000000" w:themeColor="text1"/>
          <w:kern w:val="0"/>
          <w:sz w:val="32"/>
          <w:szCs w:val="32"/>
          <w:rtl/>
          <w14:ligatures w14:val="none"/>
        </w:rPr>
        <w:t xml:space="preserve">1.2.2 </w:t>
      </w:r>
      <w:r w:rsidR="00DD1E4F" w:rsidRPr="00E2388A">
        <w:rPr>
          <w:rFonts w:ascii="Simplified Arabic" w:eastAsia="Times New Roman" w:hAnsi="Simplified Arabic" w:cs="Simplified Arabic"/>
          <w:b/>
          <w:bCs/>
          <w:color w:val="000000" w:themeColor="text1"/>
          <w:kern w:val="0"/>
          <w:sz w:val="32"/>
          <w:szCs w:val="32"/>
          <w:rtl/>
          <w14:ligatures w14:val="none"/>
        </w:rPr>
        <w:t>تمهيد</w:t>
      </w:r>
      <w:bookmarkEnd w:id="56"/>
    </w:p>
    <w:p w14:paraId="3B25DA61"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يُمثّل الحدّ من المخاطر التشغيلية وتحسين سلامة التنفيذ المخرجَ النهائي الذي تسعى إليه شركات المقاولات في مشاريع البنية التحتية، فهو المحصلة العملية التي تتجمع فيها ثمار التخطيط الجيد، والإدارة الواعية، والمتابعة الدقيقة، والاستجابة الموقوتة. وتستمد هذه المحصلة أهميتها من كونها لا تنعكس على مؤشر تشغيلي واحد بل على منظومة من المؤشرات المترابطة، تشمل سلامة العاملين، وانضباط التكلفة، والتزام الجدول، وجودة المخرجات، والامتثال للأنظمة. وقد جاء الاهتمام المتنامي بهذا المتغير في الأدبيات المعاصرة استجابةً لتزايد حوادث المواقع الإنشائية، وتفاقم تجاوزات الموازنات، وامتداد الجداول الزمنية على نحو ينعكس على الكلفة الاجتماعية والاقتصادية للمشاريع</w:t>
      </w:r>
      <w:r w:rsidRPr="00E2388A">
        <w:rPr>
          <w:rFonts w:ascii="Simplified Arabic" w:eastAsia="Times New Roman" w:hAnsi="Simplified Arabic" w:cs="Simplified Arabic"/>
          <w:color w:val="000000" w:themeColor="text1"/>
          <w:kern w:val="0"/>
          <w:sz w:val="28"/>
          <w:szCs w:val="28"/>
          <w14:ligatures w14:val="none"/>
        </w:rPr>
        <w:t xml:space="preserve"> (Al-Bayati, 2021).</w:t>
      </w:r>
    </w:p>
    <w:p w14:paraId="3637802C"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ولم يعد يُنظر إلى سلامة التنفيذ بوصفها هدفًا منعزلًا تختص به إدارة السلامة وحدها، بل أصبحت تُدرَك بوصفها مؤشرًا مركّبًا يعكس كفاءة المنظومة الإدارية ككل، إذ تكشف الحوادث في المواقع عن خلل أبعد من إجراء سلامة منفرد، وتكشف تجاوزات الكلفة عن خلل أبعد من تقدير مالي خاطئ، وتكشف تأخيرات الجدول عن خلل أبعد من تباطؤ موردي مادة معينة. ومن ثم، فإن استيعاب هذا المتغير على نحو علمي يتطلب فحص مفهومه، وأهميته، وأهداف العمل على تحسينه، وأبعاده المتشعبة، واستراتيجيات تعزيزه، فضلًا عن استعراض الاتجاهات البحثية التي قاربته في الأدبيات الحديثة</w:t>
      </w:r>
      <w:r w:rsidRPr="00E2388A">
        <w:rPr>
          <w:rFonts w:ascii="Simplified Arabic" w:eastAsia="Times New Roman" w:hAnsi="Simplified Arabic" w:cs="Simplified Arabic"/>
          <w:color w:val="000000" w:themeColor="text1"/>
          <w:kern w:val="0"/>
          <w:sz w:val="28"/>
          <w:szCs w:val="28"/>
          <w14:ligatures w14:val="none"/>
        </w:rPr>
        <w:t>.</w:t>
      </w:r>
    </w:p>
    <w:p w14:paraId="0A3CF606" w14:textId="21A0B757"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479342"/>
      <w:r w:rsidRPr="00E2388A">
        <w:rPr>
          <w:rFonts w:ascii="Simplified Arabic" w:eastAsia="Times New Roman" w:hAnsi="Simplified Arabic" w:cs="Simplified Arabic" w:hint="cs"/>
          <w:b/>
          <w:bCs/>
          <w:color w:val="000000" w:themeColor="text1"/>
          <w:kern w:val="0"/>
          <w:sz w:val="32"/>
          <w:szCs w:val="32"/>
          <w:rtl/>
          <w14:ligatures w14:val="none"/>
        </w:rPr>
        <w:t xml:space="preserve">2.2.2 </w:t>
      </w:r>
      <w:r w:rsidR="00DD1E4F" w:rsidRPr="00E2388A">
        <w:rPr>
          <w:rFonts w:ascii="Simplified Arabic" w:eastAsia="Times New Roman" w:hAnsi="Simplified Arabic" w:cs="Simplified Arabic"/>
          <w:b/>
          <w:bCs/>
          <w:color w:val="000000" w:themeColor="text1"/>
          <w:kern w:val="0"/>
          <w:sz w:val="32"/>
          <w:szCs w:val="32"/>
          <w:rtl/>
          <w14:ligatures w14:val="none"/>
        </w:rPr>
        <w:t>مفهوم الحد من المخاطر التشغيلية وتحسين سلامة التنفيذ</w:t>
      </w:r>
      <w:bookmarkEnd w:id="57"/>
    </w:p>
    <w:p w14:paraId="5FB6F61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تباينت تعريفات الباحثين لمفهوم الحدّ من المخاطر التشغيلية وتحسين سلامة التنفيذ بحسب الزاوية التي يقاربون منها المفهوم؛ فبعضهم يُركّز على الجانب الوقائي المرتبط بمنع الحوادث، وبعضهم يُركّز على الجانب الكفائي المرتبط بضبط الكلفة والجدول، وبعضهم يُقدّم مقاربة شاملة تجمع بين الجانبين. ويرى أبو عرابي (2023) أن سلامة التنفيذ تُمثّل المحصلة المتأتية من تطبيق معايير الصحة والسلامة المهنية على نحو منضبط، فهي تتجلى في انخفاض الحوادث والإصابات، وارتفاع الالتزام بالاشتراطات التنظيمية، وتحسّن الأداء التنظيمي ككل. وفي السياق ذاته، يُعرّف العظامات (2020) سلامة التنفيذ بوصفها الحالة التي تتحقق فيها مواءمة بين متطلبات العمل الميداني وقدرات العنصر البشري عبر </w:t>
      </w:r>
      <w:r w:rsidRPr="00E2388A">
        <w:rPr>
          <w:rFonts w:ascii="Simplified Arabic" w:eastAsia="Times New Roman" w:hAnsi="Simplified Arabic" w:cs="Simplified Arabic"/>
          <w:color w:val="000000" w:themeColor="text1"/>
          <w:kern w:val="0"/>
          <w:sz w:val="28"/>
          <w:szCs w:val="28"/>
          <w:rtl/>
          <w14:ligatures w14:val="none"/>
        </w:rPr>
        <w:lastRenderedPageBreak/>
        <w:t>الهندسة البشرية، بحيث تتقلص الفجوة بين المهمة وقدرة منفّذها، وهو ما يُترجم إلى انخفاض في حوادث العمل</w:t>
      </w:r>
      <w:r w:rsidRPr="00E2388A">
        <w:rPr>
          <w:rFonts w:ascii="Simplified Arabic" w:eastAsia="Times New Roman" w:hAnsi="Simplified Arabic" w:cs="Simplified Arabic"/>
          <w:color w:val="000000" w:themeColor="text1"/>
          <w:kern w:val="0"/>
          <w:sz w:val="28"/>
          <w:szCs w:val="28"/>
          <w14:ligatures w14:val="none"/>
        </w:rPr>
        <w:t>.</w:t>
      </w:r>
    </w:p>
    <w:p w14:paraId="090B5C6C"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منظور أكثر شمولًا، يُعرّف</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تعزيز مستوى أداء السلامة في مشاريع التشييد بوصفه عملية منهجية تستهدف تقليل الإصابات والوفيات، عبر تدخلات تتوزع بين التدريب والتصميم والتنظيم والثقافة المؤسسية. ويُكمل</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هذا التصور حين يُعرّفون المتغير بوصفه منظومة تشمل التعرف على المخاطر، وتطبيق استراتيجيات التخفيف، وقياس مؤشرات أداء السلامة، فيرون أنه ليس حالة نهائية بل عملية مستمرة من الفعل المنظَّم. ومن منظور تطبيقي في البيئة السعودية، يرى</w:t>
      </w:r>
      <w:r w:rsidRPr="00E2388A">
        <w:rPr>
          <w:rFonts w:ascii="Simplified Arabic" w:eastAsia="Times New Roman" w:hAnsi="Simplified Arabic" w:cs="Simplified Arabic"/>
          <w:color w:val="000000" w:themeColor="text1"/>
          <w:kern w:val="0"/>
          <w:sz w:val="28"/>
          <w:szCs w:val="28"/>
          <w14:ligatures w14:val="none"/>
        </w:rPr>
        <w:t xml:space="preserve"> Alruqi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Hallowell (2023) </w:t>
      </w:r>
      <w:r w:rsidRPr="00E2388A">
        <w:rPr>
          <w:rFonts w:ascii="Simplified Arabic" w:eastAsia="Times New Roman" w:hAnsi="Simplified Arabic" w:cs="Simplified Arabic"/>
          <w:color w:val="000000" w:themeColor="text1"/>
          <w:kern w:val="0"/>
          <w:sz w:val="28"/>
          <w:szCs w:val="28"/>
          <w:rtl/>
          <w14:ligatures w14:val="none"/>
        </w:rPr>
        <w:t>أن تحسين السلامة يقوم على المقاربة الاستباقية التي تُقاس بمؤشرات قائدة لا بنتائج متأخرة، فالمعنى هنا يتجاوز خفض الحوادث إلى خفض احتمال وقوعها قبل وقوعها</w:t>
      </w:r>
      <w:r w:rsidRPr="00E2388A">
        <w:rPr>
          <w:rFonts w:ascii="Simplified Arabic" w:eastAsia="Times New Roman" w:hAnsi="Simplified Arabic" w:cs="Simplified Arabic"/>
          <w:color w:val="000000" w:themeColor="text1"/>
          <w:kern w:val="0"/>
          <w:sz w:val="28"/>
          <w:szCs w:val="28"/>
          <w14:ligatures w14:val="none"/>
        </w:rPr>
        <w:t>.</w:t>
      </w:r>
    </w:p>
    <w:p w14:paraId="13E5581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وفي منظور أوسع يربط بين السلامة المهنية والاستدامة، يُعرّف</w:t>
      </w:r>
      <w:r w:rsidRPr="00E2388A">
        <w:rPr>
          <w:rFonts w:ascii="Simplified Arabic" w:eastAsia="Times New Roman" w:hAnsi="Simplified Arabic" w:cs="Simplified Arabic"/>
          <w:color w:val="000000" w:themeColor="text1"/>
          <w:kern w:val="0"/>
          <w:sz w:val="28"/>
          <w:szCs w:val="28"/>
          <w14:ligatures w14:val="none"/>
        </w:rPr>
        <w:t xml:space="preserve"> Okorie et al. (2024) </w:t>
      </w:r>
      <w:r w:rsidRPr="00E2388A">
        <w:rPr>
          <w:rFonts w:ascii="Simplified Arabic" w:eastAsia="Times New Roman" w:hAnsi="Simplified Arabic" w:cs="Simplified Arabic"/>
          <w:color w:val="000000" w:themeColor="text1"/>
          <w:kern w:val="0"/>
          <w:sz w:val="28"/>
          <w:szCs w:val="28"/>
          <w:rtl/>
          <w14:ligatures w14:val="none"/>
        </w:rPr>
        <w:t>سلامة التنفيذ في مشاريع البنية التحتية المستدامة بوصفها قدرة المنظومة على التعامل مع التحديات الجديدة المرتبطة بالتقنيات المستدامة، وهو تعريف يُوسّع المفهوم ليشمل مخاطر مستحدثة لم تكن مطروحة في الإطار التقليدي. ويتقاطع ذلك مع تعريف الشلبي (2024) الذي يربط جودة السلامة في مشاريع البنية التحتية بدور المهندس المدني في تطبيق إجراءاتها، فيُقدّم المفهوم بوصفه مسؤولية فنية وإدارية في آن</w:t>
      </w:r>
      <w:r w:rsidRPr="00E2388A">
        <w:rPr>
          <w:rFonts w:ascii="Simplified Arabic" w:eastAsia="Times New Roman" w:hAnsi="Simplified Arabic" w:cs="Simplified Arabic"/>
          <w:color w:val="000000" w:themeColor="text1"/>
          <w:kern w:val="0"/>
          <w:sz w:val="28"/>
          <w:szCs w:val="28"/>
          <w14:ligatures w14:val="none"/>
        </w:rPr>
        <w:t>.</w:t>
      </w:r>
    </w:p>
    <w:p w14:paraId="6070BD9F"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وفيما يتعلق بالشق التشغيلي للمتغير، يُعرّف خوجة وعلمي (2022) المخاطر التشغيلية بوصفها المخاطر الناجمة عن قصور الإجراءات الداخلية أو فشل الأنظمة أو الأخطاء البشرية، ومن ثم فإن الحدّ منها يتطلب تدخلًا متعدد المستويات على الإجراءات والأنظمة والعنصر البشري معًا. ويُؤكّد الجبوري وآخرون (2025) هذا التصور حين يُعرّفون منظومة كفاءة العمليات بوصفها تتحقق عبر تكامل التقنيات الحديثة مع الإجراءات التشغيلية، وهو ما يربط الحدّ من المخاطر التشغيلية بالقدرة على دمج التكنولوجيا في صلب التنفيذ. ومن منظور رقابي، يُعرّف عبدالستار (2022) النتائج التشغيلية الناجحة بوصفها محصلة لمنظومة مراقبة وتقييم فعّالة، فيُقدّم الحدّ من المخاطر التشغيلية بوصفه نتاج وظيفة الرقابة المستمرة</w:t>
      </w:r>
      <w:r w:rsidRPr="00E2388A">
        <w:rPr>
          <w:rFonts w:ascii="Simplified Arabic" w:eastAsia="Times New Roman" w:hAnsi="Simplified Arabic" w:cs="Simplified Arabic"/>
          <w:color w:val="000000" w:themeColor="text1"/>
          <w:kern w:val="0"/>
          <w:sz w:val="28"/>
          <w:szCs w:val="28"/>
          <w14:ligatures w14:val="none"/>
        </w:rPr>
        <w:t>.</w:t>
      </w:r>
    </w:p>
    <w:p w14:paraId="60276C1B"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 xml:space="preserve">ومن زاوية تنفيذية ميدانية، يرى الخريسات وأبو زيد (2021) أن سلامة التنفيذ تتحقق حين تُعالج أسباب التأخير قبل أن تتحول إلى آثار، فهم يُقدّمون المفهوم بوصفه قدرة المنظومة على إدارة المسببات </w:t>
      </w:r>
      <w:r w:rsidRPr="00E2388A">
        <w:rPr>
          <w:rFonts w:ascii="Simplified Arabic" w:eastAsia="Times New Roman" w:hAnsi="Simplified Arabic" w:cs="Simplified Arabic"/>
          <w:color w:val="000000" w:themeColor="text1"/>
          <w:kern w:val="0"/>
          <w:sz w:val="28"/>
          <w:szCs w:val="28"/>
          <w:rtl/>
          <w14:ligatures w14:val="none"/>
        </w:rPr>
        <w:lastRenderedPageBreak/>
        <w:t>لا انتظار الأعراض. ويُعمّق الجرابعة والطراونة (2022) هذا الفهم حين يربطون جودة التنفيذ باليقظة الاستراتيجية، فيُعرّفون السلامة التنفيذية بوصفها قدرة المؤسسة على استشراف المتغيرات في بيئتها وتعديل مساراتها قبل وقوع الإخلال. ويُكمل</w:t>
      </w:r>
      <w:r w:rsidRPr="00E2388A">
        <w:rPr>
          <w:rFonts w:ascii="Simplified Arabic" w:eastAsia="Times New Roman" w:hAnsi="Simplified Arabic" w:cs="Simplified Arabic"/>
          <w:color w:val="000000" w:themeColor="text1"/>
          <w:kern w:val="0"/>
          <w:sz w:val="28"/>
          <w:szCs w:val="28"/>
          <w14:ligatures w14:val="none"/>
        </w:rPr>
        <w:t xml:space="preserve"> Uddin (2025) </w:t>
      </w:r>
      <w:r w:rsidRPr="00E2388A">
        <w:rPr>
          <w:rFonts w:ascii="Simplified Arabic" w:eastAsia="Times New Roman" w:hAnsi="Simplified Arabic" w:cs="Simplified Arabic"/>
          <w:color w:val="000000" w:themeColor="text1"/>
          <w:kern w:val="0"/>
          <w:sz w:val="28"/>
          <w:szCs w:val="28"/>
          <w:rtl/>
          <w14:ligatures w14:val="none"/>
        </w:rPr>
        <w:t>هذه الرؤية حين يُعرّف تحسين السلامة والكفاءة في مشاريع البنية التحتية المدنية والسككية بوصفه مخرجًا للأطر الرقمية المتقدمة في إدارة المشاريع، أي بوصفه نتاج توظيف للهندسة الرقمية لا مجرد إجراء تقليدي</w:t>
      </w:r>
      <w:r w:rsidRPr="00E2388A">
        <w:rPr>
          <w:rFonts w:ascii="Simplified Arabic" w:eastAsia="Times New Roman" w:hAnsi="Simplified Arabic" w:cs="Simplified Arabic"/>
          <w:color w:val="000000" w:themeColor="text1"/>
          <w:kern w:val="0"/>
          <w:sz w:val="28"/>
          <w:szCs w:val="28"/>
          <w14:ligatures w14:val="none"/>
        </w:rPr>
        <w:t>.</w:t>
      </w:r>
    </w:p>
    <w:p w14:paraId="636B1E80"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ويرى الباحث، استنادًا إلى ما سبق، أن الحدّ من المخاطر التشغيلية وتحسين سلامة التنفيذ يُمثّل حالة إدارية وتشغيلية مركّبة تتحقق حين تتضافر الإجراءات الاستباقية والقياسية والتدخلية على نحو يحفظ سلامة العاملين، ويضبط مسار الكلفة، ويُلزم الجدول، ويرفع جودة المخرجات، ويُحقق الامتثال للأنظمة. وبهذا المعنى، فإن المتغير ليس مجرد غياب للحوادث أو خفض للتجاوزات، بل هو حضور إيجابي لمنظومة كفاءة شاملة تُحوّل المشروع من مساحة مفتوحة على المفاجآت إلى مسار مضبوط يُدار وفق منطق العلم لا المصادفة</w:t>
      </w:r>
      <w:r w:rsidRPr="00E2388A">
        <w:rPr>
          <w:rFonts w:ascii="Simplified Arabic" w:eastAsia="Times New Roman" w:hAnsi="Simplified Arabic" w:cs="Simplified Arabic"/>
          <w:color w:val="000000" w:themeColor="text1"/>
          <w:kern w:val="0"/>
          <w:sz w:val="28"/>
          <w:szCs w:val="28"/>
          <w14:ligatures w14:val="none"/>
        </w:rPr>
        <w:t>.</w:t>
      </w:r>
    </w:p>
    <w:p w14:paraId="1F7DF469" w14:textId="5BDDA675"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479343"/>
      <w:r w:rsidRPr="00E2388A">
        <w:rPr>
          <w:rFonts w:ascii="Simplified Arabic" w:eastAsia="Times New Roman" w:hAnsi="Simplified Arabic" w:cs="Simplified Arabic" w:hint="cs"/>
          <w:b/>
          <w:bCs/>
          <w:color w:val="000000" w:themeColor="text1"/>
          <w:kern w:val="0"/>
          <w:sz w:val="32"/>
          <w:szCs w:val="32"/>
          <w:rtl/>
          <w14:ligatures w14:val="none"/>
        </w:rPr>
        <w:t xml:space="preserve">3.2.2 </w:t>
      </w:r>
      <w:r w:rsidR="00DD1E4F" w:rsidRPr="00E2388A">
        <w:rPr>
          <w:rFonts w:ascii="Simplified Arabic" w:eastAsia="Times New Roman" w:hAnsi="Simplified Arabic" w:cs="Simplified Arabic"/>
          <w:b/>
          <w:bCs/>
          <w:color w:val="000000" w:themeColor="text1"/>
          <w:kern w:val="0"/>
          <w:sz w:val="32"/>
          <w:szCs w:val="32"/>
          <w:rtl/>
          <w14:ligatures w14:val="none"/>
        </w:rPr>
        <w:t>أهمية الحد من المخاطر التشغيلية وتحسين سلامة التنفيذ</w:t>
      </w:r>
      <w:bookmarkEnd w:id="58"/>
    </w:p>
    <w:p w14:paraId="3E1626CD"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تنبثق أهمية هذا المتغير من كونه يُمثّل المخرج العملي الذي يلتقي عنده كل ما يُبذل من جهد إداري وفني في مشاريع البنية التحتية، فضلًا عن أنه يُمثّل الجسر بين الكفاءة التشغيلية والمسؤولية الاجتماعية للشركة، ويُلامس جوانب اقتصادية وإنسانية وتنظيمية في آن. ولاستعراض هذه الأهمية بصورة منهجية، تُستحضر آراء الباحثين حولها على النحو الآتي</w:t>
      </w:r>
      <w:r w:rsidRPr="00E2388A">
        <w:rPr>
          <w:rFonts w:ascii="Simplified Arabic" w:eastAsia="Times New Roman" w:hAnsi="Simplified Arabic" w:cs="Simplified Arabic"/>
          <w:color w:val="000000" w:themeColor="text1"/>
          <w:kern w:val="0"/>
          <w:sz w:val="28"/>
          <w:szCs w:val="28"/>
          <w14:ligatures w14:val="none"/>
        </w:rPr>
        <w:t>:</w:t>
      </w:r>
    </w:p>
    <w:p w14:paraId="72DB6B53"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ويُشير العظامات (2020) إلى أن أهمية تحسين سلامة التنفيذ تتجلى في عدة محاور، أبرزها: أولًا، أنها تُقلّل من معدلات الإصابات والوفيات في الشركات الصناعية وشركات المقاولات؛ ثانيًا، أنها تُعزّز الإنتاجية عبر مواءمة المهام مع قدرات منفّذيها؛ ثالثًا، أنها تُسهم في تقليل الكلفة المرتبطة بالحوادث والتعويضات والتعطل؛ رابعًا، أنها تُحسّن من سمعة الشركة لدى مالكي المشاريع وجهات الترخيص؛ خامسًا، أنها تُعزّز الالتزام بالمعايير المهنية وتُدعّم البيئة التنظيمية الداخلية</w:t>
      </w:r>
      <w:r w:rsidRPr="00E2388A">
        <w:rPr>
          <w:rFonts w:ascii="Simplified Arabic" w:eastAsia="Times New Roman" w:hAnsi="Simplified Arabic" w:cs="Simplified Arabic"/>
          <w:color w:val="000000" w:themeColor="text1"/>
          <w:kern w:val="0"/>
          <w:sz w:val="28"/>
          <w:szCs w:val="28"/>
          <w14:ligatures w14:val="none"/>
        </w:rPr>
        <w:t>.</w:t>
      </w:r>
    </w:p>
    <w:p w14:paraId="66B13BB9"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ويرى</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 xml:space="preserve">أن أهمية تحسين أداء السلامة في قطاع التشييد تتمثل في كونها: أولًا، تُمثّل خط الدفاع الأول ضد الحوادث الكارثية في المواقع الإنشائية؛ ثانيًا، تُتيح قياسًا منهجيًا لمدى نجاح استراتيجيات التخفيف من المخاطر؛ ثالثًا، تُسهم في كشف المخاطر الكامنة قبل أن تتحول إلى </w:t>
      </w:r>
      <w:r w:rsidRPr="00E2388A">
        <w:rPr>
          <w:rFonts w:ascii="Simplified Arabic" w:eastAsia="Times New Roman" w:hAnsi="Simplified Arabic" w:cs="Simplified Arabic"/>
          <w:color w:val="000000" w:themeColor="text1"/>
          <w:kern w:val="0"/>
          <w:sz w:val="28"/>
          <w:szCs w:val="28"/>
          <w:rtl/>
          <w14:ligatures w14:val="none"/>
        </w:rPr>
        <w:lastRenderedPageBreak/>
        <w:t>حوادث فعلية؛ رابعًا، تُعزّز قابلية المقارنة بين المشاريع، مما يُتيح بناء قواعد بيانات معيارية يمكن الاستفادة منها لاحقًا؛ خامسًا، تُمثّل أساسًا لبناء ثقافة سلامة مؤسسية متينة</w:t>
      </w:r>
      <w:r w:rsidRPr="00E2388A">
        <w:rPr>
          <w:rFonts w:ascii="Simplified Arabic" w:eastAsia="Times New Roman" w:hAnsi="Simplified Arabic" w:cs="Simplified Arabic"/>
          <w:color w:val="000000" w:themeColor="text1"/>
          <w:kern w:val="0"/>
          <w:sz w:val="28"/>
          <w:szCs w:val="28"/>
          <w14:ligatures w14:val="none"/>
        </w:rPr>
        <w:t>.</w:t>
      </w:r>
    </w:p>
    <w:p w14:paraId="384D09B1"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ويُضيف</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أن أهمية رفع مستوى أداء السلامة في مشاريع التشييد تتجسّد في عدة جوانب، منها: أولًا، حماية أرواح العاملين بوصفها قيمة عليا لا تخضع للموازنة المالية؛ ثانيًا، خفض الكلفة الاجتماعية الناجمة عن الإصابات الجسيمة؛ ثالثًا، تعزيز الالتزام بالأنظمة واللوائح الحكومية ذات الصلة؛ رابعًا، رفع تنافسية الشركات في السوق عبر تحقيق مؤشرات سلامة قابلة للتحقق؛ خامسًا، تكوين موروث تنظيمي يُسهم في استدامة الأداء الجيد عبر المشاريع المتعاقبة</w:t>
      </w:r>
      <w:r w:rsidRPr="00E2388A">
        <w:rPr>
          <w:rFonts w:ascii="Simplified Arabic" w:eastAsia="Times New Roman" w:hAnsi="Simplified Arabic" w:cs="Simplified Arabic"/>
          <w:color w:val="000000" w:themeColor="text1"/>
          <w:kern w:val="0"/>
          <w:sz w:val="28"/>
          <w:szCs w:val="28"/>
          <w14:ligatures w14:val="none"/>
        </w:rPr>
        <w:t>.</w:t>
      </w:r>
    </w:p>
    <w:p w14:paraId="7E798AD6"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منظور رقابي، يُؤكّد عبدالستار (2022) أن أهمية الحدّ من المخاطر التشغيلية تنبع من ارتباطها بنتائج تنفيذ المشاريع، إذ يرى أنها: أولًا، تكشف الفجوات بين ما خُطّط له وما يُنفَّذ فعلًا؛ ثانيًا، تُتيح اتخاذ إجراءات تصحيحية في توقيت تكون فيه مجدية؛ ثالثًا، تُعزّز قدرة الإدارة على تتبّع مسارات الموارد والاستخدامات؛ رابعًا، تُسهم في ربط الأداء التشغيلي بأهداف المشروع الاستراتيجية</w:t>
      </w:r>
      <w:r w:rsidRPr="00E2388A">
        <w:rPr>
          <w:rFonts w:ascii="Simplified Arabic" w:eastAsia="Times New Roman" w:hAnsi="Simplified Arabic" w:cs="Simplified Arabic"/>
          <w:color w:val="000000" w:themeColor="text1"/>
          <w:kern w:val="0"/>
          <w:sz w:val="28"/>
          <w:szCs w:val="28"/>
          <w14:ligatures w14:val="none"/>
        </w:rPr>
        <w:t>.</w:t>
      </w:r>
    </w:p>
    <w:p w14:paraId="17D0352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ويرى</w:t>
      </w:r>
      <w:r w:rsidRPr="00E2388A">
        <w:rPr>
          <w:rFonts w:ascii="Simplified Arabic" w:eastAsia="Times New Roman" w:hAnsi="Simplified Arabic" w:cs="Simplified Arabic"/>
          <w:color w:val="000000" w:themeColor="text1"/>
          <w:kern w:val="0"/>
          <w:sz w:val="28"/>
          <w:szCs w:val="28"/>
          <w14:ligatures w14:val="none"/>
        </w:rPr>
        <w:t xml:space="preserve"> Okorie et al. (2024) </w:t>
      </w:r>
      <w:r w:rsidRPr="00E2388A">
        <w:rPr>
          <w:rFonts w:ascii="Simplified Arabic" w:eastAsia="Times New Roman" w:hAnsi="Simplified Arabic" w:cs="Simplified Arabic"/>
          <w:color w:val="000000" w:themeColor="text1"/>
          <w:kern w:val="0"/>
          <w:sz w:val="28"/>
          <w:szCs w:val="28"/>
          <w:rtl/>
          <w14:ligatures w14:val="none"/>
        </w:rPr>
        <w:t>أن أهمية تحسين السلامة في مشاريع البنية التحتية المستدامة تتمثل في كونها: أولًا، تتعامل مع جيل جديد من المخاطر المرتبطة بالتقنيات المستدامة؛ ثانيًا، تُسهم في حماية العاملين في بيئات عمل متطورة فنيًا؛ ثالثًا، تُعزّز التوافق بين أهداف الاستدامة وأهداف السلامة؛ رابعًا، تُعزّز قدرة الشركات على المنافسة في المشاريع التي تشترط معايير استدامة عالية. ويُكمل ذلك</w:t>
      </w:r>
      <w:r w:rsidRPr="00E2388A">
        <w:rPr>
          <w:rFonts w:ascii="Simplified Arabic" w:eastAsia="Times New Roman" w:hAnsi="Simplified Arabic" w:cs="Simplified Arabic"/>
          <w:color w:val="000000" w:themeColor="text1"/>
          <w:kern w:val="0"/>
          <w:sz w:val="28"/>
          <w:szCs w:val="28"/>
          <w14:ligatures w14:val="none"/>
        </w:rPr>
        <w:t xml:space="preserve"> Mohammadi et al. (2022) </w:t>
      </w:r>
      <w:r w:rsidRPr="00E2388A">
        <w:rPr>
          <w:rFonts w:ascii="Simplified Arabic" w:eastAsia="Times New Roman" w:hAnsi="Simplified Arabic" w:cs="Simplified Arabic"/>
          <w:color w:val="000000" w:themeColor="text1"/>
          <w:kern w:val="0"/>
          <w:sz w:val="28"/>
          <w:szCs w:val="28"/>
          <w:rtl/>
          <w14:ligatures w14:val="none"/>
        </w:rPr>
        <w:t>حين يُؤكّدون أهمية القياس القائم على المؤشرات القائدة في تفتيش السلامة الميدانية، إذ يرون أنها تُتيح التدخل قبل وقوع الحادث، وتُحوّل السلامة من ردّ فعل إلى فعل وقائي مستدام</w:t>
      </w:r>
      <w:r w:rsidRPr="00E2388A">
        <w:rPr>
          <w:rFonts w:ascii="Simplified Arabic" w:eastAsia="Times New Roman" w:hAnsi="Simplified Arabic" w:cs="Simplified Arabic"/>
          <w:color w:val="000000" w:themeColor="text1"/>
          <w:kern w:val="0"/>
          <w:sz w:val="28"/>
          <w:szCs w:val="28"/>
          <w14:ligatures w14:val="none"/>
        </w:rPr>
        <w:t>.</w:t>
      </w:r>
    </w:p>
    <w:p w14:paraId="29939A9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منظور تكنولوجي، يرى</w:t>
      </w:r>
      <w:r w:rsidRPr="00E2388A">
        <w:rPr>
          <w:rFonts w:ascii="Simplified Arabic" w:eastAsia="Times New Roman" w:hAnsi="Simplified Arabic" w:cs="Simplified Arabic"/>
          <w:color w:val="000000" w:themeColor="text1"/>
          <w:kern w:val="0"/>
          <w:sz w:val="28"/>
          <w:szCs w:val="28"/>
          <w14:ligatures w14:val="none"/>
        </w:rPr>
        <w:t xml:space="preserve"> Uddin (2025) </w:t>
      </w:r>
      <w:r w:rsidRPr="00E2388A">
        <w:rPr>
          <w:rFonts w:ascii="Simplified Arabic" w:eastAsia="Times New Roman" w:hAnsi="Simplified Arabic" w:cs="Simplified Arabic"/>
          <w:color w:val="000000" w:themeColor="text1"/>
          <w:kern w:val="0"/>
          <w:sz w:val="28"/>
          <w:szCs w:val="28"/>
          <w:rtl/>
          <w14:ligatures w14:val="none"/>
        </w:rPr>
        <w:t>أن أهمية تحسين السلامة والكفاءة في مشاريع البنية التحتية تتجلى في كونها تستثمر الهندسة الرقمية وأطر إدارة المشاريع لتحقيق قفزة نوعية في الأداء، عبر منصات تكاملية تربط البيانات الميدانية بقرارات الإدارة. وفي السياق ذاته، يُؤكّد</w:t>
      </w:r>
      <w:r w:rsidRPr="00E2388A">
        <w:rPr>
          <w:rFonts w:ascii="Simplified Arabic" w:eastAsia="Times New Roman" w:hAnsi="Simplified Arabic" w:cs="Simplified Arabic"/>
          <w:color w:val="000000" w:themeColor="text1"/>
          <w:kern w:val="0"/>
          <w:sz w:val="28"/>
          <w:szCs w:val="28"/>
          <w14:ligatures w14:val="none"/>
        </w:rPr>
        <w:t xml:space="preserve"> Sia et al. (2024) </w:t>
      </w:r>
      <w:r w:rsidRPr="00E2388A">
        <w:rPr>
          <w:rFonts w:ascii="Simplified Arabic" w:eastAsia="Times New Roman" w:hAnsi="Simplified Arabic" w:cs="Simplified Arabic"/>
          <w:color w:val="000000" w:themeColor="text1"/>
          <w:kern w:val="0"/>
          <w:sz w:val="28"/>
          <w:szCs w:val="28"/>
          <w:rtl/>
          <w14:ligatures w14:val="none"/>
        </w:rPr>
        <w:t>أن أهمية برامج ضمان الصحة والسلامة والبيئة المدفوعة بالبيانات تكمن في كونها تُمكّن من تنفيذ المشاريع بأمان عبر إدارة فعّالة للمخاطر، وهو ما يربط أهمية المتغير بمنظومة الضمان والتوكيد. ويُضيف الجبوري وآخرون (2025) أن أهمية خفض التكاليف التشغيلية تتعزز عبر تكامل التقنيات الحديثة، مما يجعل تحسين السلامة التنفيذية مدخلًا للكفاءة الاقتصادية لا عبئًا عليها</w:t>
      </w:r>
      <w:r w:rsidRPr="00E2388A">
        <w:rPr>
          <w:rFonts w:ascii="Simplified Arabic" w:eastAsia="Times New Roman" w:hAnsi="Simplified Arabic" w:cs="Simplified Arabic"/>
          <w:color w:val="000000" w:themeColor="text1"/>
          <w:kern w:val="0"/>
          <w:sz w:val="28"/>
          <w:szCs w:val="28"/>
          <w14:ligatures w14:val="none"/>
        </w:rPr>
        <w:t>.</w:t>
      </w:r>
    </w:p>
    <w:p w14:paraId="1E9E7E01" w14:textId="4F1D2E3E"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9" w:name="_Toc233479344"/>
      <w:r w:rsidRPr="00E2388A">
        <w:rPr>
          <w:rFonts w:ascii="Simplified Arabic" w:eastAsia="Times New Roman" w:hAnsi="Simplified Arabic" w:cs="Simplified Arabic" w:hint="cs"/>
          <w:b/>
          <w:bCs/>
          <w:color w:val="000000" w:themeColor="text1"/>
          <w:kern w:val="0"/>
          <w:sz w:val="32"/>
          <w:szCs w:val="32"/>
          <w:rtl/>
          <w14:ligatures w14:val="none"/>
        </w:rPr>
        <w:lastRenderedPageBreak/>
        <w:t xml:space="preserve">4.2.2 </w:t>
      </w:r>
      <w:r w:rsidR="00DD1E4F" w:rsidRPr="00E2388A">
        <w:rPr>
          <w:rFonts w:ascii="Simplified Arabic" w:eastAsia="Times New Roman" w:hAnsi="Simplified Arabic" w:cs="Simplified Arabic"/>
          <w:b/>
          <w:bCs/>
          <w:color w:val="000000" w:themeColor="text1"/>
          <w:kern w:val="0"/>
          <w:sz w:val="32"/>
          <w:szCs w:val="32"/>
          <w:rtl/>
          <w14:ligatures w14:val="none"/>
        </w:rPr>
        <w:t>أهداف العمل على الحد من المخاطر التشغيلية وتحسين سلامة التنفيذ</w:t>
      </w:r>
      <w:bookmarkEnd w:id="59"/>
    </w:p>
    <w:p w14:paraId="4154BC76"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تتعدد الأهداف التي يطرحها الباحثون لتفسير السعي إلى تعزيز هذا المتغير في شركات المقاولات، ويمكن استعراضها وفق ما يلي</w:t>
      </w:r>
      <w:r w:rsidRPr="00E2388A">
        <w:rPr>
          <w:rFonts w:ascii="Simplified Arabic" w:eastAsia="Times New Roman" w:hAnsi="Simplified Arabic" w:cs="Simplified Arabic"/>
          <w:color w:val="000000" w:themeColor="text1"/>
          <w:kern w:val="0"/>
          <w:sz w:val="28"/>
          <w:szCs w:val="28"/>
          <w14:ligatures w14:val="none"/>
        </w:rPr>
        <w:t>:</w:t>
      </w:r>
    </w:p>
    <w:p w14:paraId="6ACEDB5F"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أولًا، يرى أبو عرابي (2023) أن الأهداف الجوهرية لتطبيق معايير الصحة والسلامة المهنية تتمثل في: ضمان بيئة عمل آمنة للعاملين، وتحسين الأداء التنظيمي للشركة، وتعزيز الالتزام بالمتطلبات النظامية المحلية والدولية، وبناء سمعة مؤسسية تجعل من الشركة جهة موثوقة في تنفيذ المشاريع</w:t>
      </w:r>
      <w:r w:rsidRPr="00E2388A">
        <w:rPr>
          <w:rFonts w:ascii="Simplified Arabic" w:eastAsia="Times New Roman" w:hAnsi="Simplified Arabic" w:cs="Simplified Arabic"/>
          <w:color w:val="000000" w:themeColor="text1"/>
          <w:kern w:val="0"/>
          <w:sz w:val="28"/>
          <w:szCs w:val="28"/>
          <w14:ligatures w14:val="none"/>
        </w:rPr>
        <w:t>.</w:t>
      </w:r>
    </w:p>
    <w:p w14:paraId="1CC2C9EB"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ثانيًا، يُحدّد</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أهداف تعزيز أداء السلامة في مشاريع التشييد بأنها: تقليل الإصابات والوفيات، وتعزيز ثقافة السلامة بين العاملين، وبناء أنظمة قياسية تُتابع تطور الأداء، وربط أداء السلامة بنتائج المشروع الكلية بدلًا من معالجته بوصفه شأنًا منعزلًا</w:t>
      </w:r>
      <w:r w:rsidRPr="00E2388A">
        <w:rPr>
          <w:rFonts w:ascii="Simplified Arabic" w:eastAsia="Times New Roman" w:hAnsi="Simplified Arabic" w:cs="Simplified Arabic"/>
          <w:color w:val="000000" w:themeColor="text1"/>
          <w:kern w:val="0"/>
          <w:sz w:val="28"/>
          <w:szCs w:val="28"/>
          <w14:ligatures w14:val="none"/>
        </w:rPr>
        <w:t>.</w:t>
      </w:r>
    </w:p>
    <w:p w14:paraId="77C9005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ثالثًا، يرى</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أن الأهداف من مراجعة منظومة سلامة التشييد تتمثل في: تحديد المخاطر بدقة، وتطوير استراتيجيات تخفيف ملائمة، وصياغة مؤشرات أداء سلامة قابلة للقياس، وإتاحة بناء معرفي تراكمي يخدم الباحثين والممارسين على حد سواء</w:t>
      </w:r>
      <w:r w:rsidRPr="00E2388A">
        <w:rPr>
          <w:rFonts w:ascii="Simplified Arabic" w:eastAsia="Times New Roman" w:hAnsi="Simplified Arabic" w:cs="Simplified Arabic"/>
          <w:color w:val="000000" w:themeColor="text1"/>
          <w:kern w:val="0"/>
          <w:sz w:val="28"/>
          <w:szCs w:val="28"/>
          <w14:ligatures w14:val="none"/>
        </w:rPr>
        <w:t>.</w:t>
      </w:r>
    </w:p>
    <w:p w14:paraId="751E8D0D"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رابعًا، يُحدّد</w:t>
      </w:r>
      <w:r w:rsidRPr="00E2388A">
        <w:rPr>
          <w:rFonts w:ascii="Simplified Arabic" w:eastAsia="Times New Roman" w:hAnsi="Simplified Arabic" w:cs="Simplified Arabic"/>
          <w:color w:val="000000" w:themeColor="text1"/>
          <w:kern w:val="0"/>
          <w:sz w:val="28"/>
          <w:szCs w:val="28"/>
          <w14:ligatures w14:val="none"/>
        </w:rPr>
        <w:t xml:space="preserve"> Alruqi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Hallowell (2023) </w:t>
      </w:r>
      <w:r w:rsidRPr="00E2388A">
        <w:rPr>
          <w:rFonts w:ascii="Simplified Arabic" w:eastAsia="Times New Roman" w:hAnsi="Simplified Arabic" w:cs="Simplified Arabic"/>
          <w:color w:val="000000" w:themeColor="text1"/>
          <w:kern w:val="0"/>
          <w:sz w:val="28"/>
          <w:szCs w:val="28"/>
          <w:rtl/>
          <w14:ligatures w14:val="none"/>
        </w:rPr>
        <w:t>أهداف المقاربة الاستباقية لقياس إدارة السلامة بأنها: استشراف المخاطر قبل وقوعها، وإحلال المؤشرات القائدة محلّ المؤشرات المتأخرة، وتزويد إدارة المشروع بقراءات فعلية لمستوى الجاهزية، وتقليل اعتماد المنظومة على الحوادث بوصفها مصدرًا للتعلّم</w:t>
      </w:r>
      <w:r w:rsidRPr="00E2388A">
        <w:rPr>
          <w:rFonts w:ascii="Simplified Arabic" w:eastAsia="Times New Roman" w:hAnsi="Simplified Arabic" w:cs="Simplified Arabic"/>
          <w:color w:val="000000" w:themeColor="text1"/>
          <w:kern w:val="0"/>
          <w:sz w:val="28"/>
          <w:szCs w:val="28"/>
          <w14:ligatures w14:val="none"/>
        </w:rPr>
        <w:t>.</w:t>
      </w:r>
    </w:p>
    <w:p w14:paraId="3016135A"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خامسًا، يرى</w:t>
      </w:r>
      <w:r w:rsidRPr="00E2388A">
        <w:rPr>
          <w:rFonts w:ascii="Simplified Arabic" w:eastAsia="Times New Roman" w:hAnsi="Simplified Arabic" w:cs="Simplified Arabic"/>
          <w:color w:val="000000" w:themeColor="text1"/>
          <w:kern w:val="0"/>
          <w:sz w:val="28"/>
          <w:szCs w:val="28"/>
          <w14:ligatures w14:val="none"/>
        </w:rPr>
        <w:t xml:space="preserve"> Mohammadi et al. (2022) </w:t>
      </w:r>
      <w:r w:rsidRPr="00E2388A">
        <w:rPr>
          <w:rFonts w:ascii="Simplified Arabic" w:eastAsia="Times New Roman" w:hAnsi="Simplified Arabic" w:cs="Simplified Arabic"/>
          <w:color w:val="000000" w:themeColor="text1"/>
          <w:kern w:val="0"/>
          <w:sz w:val="28"/>
          <w:szCs w:val="28"/>
          <w:rtl/>
          <w14:ligatures w14:val="none"/>
        </w:rPr>
        <w:t>أن أهداف اعتماد طريقة تفتيش قائمة على مؤشرات قائدة هي: تجاوز قصور التفتيش التقليدي، وربط ممارسات السلامة بمؤشرات قابلة للقياس، وتعزيز انتظام الفحص الميداني، ودعم اتخاذ القرار التشغيلي بقاعدة بيانية حية</w:t>
      </w:r>
      <w:r w:rsidRPr="00E2388A">
        <w:rPr>
          <w:rFonts w:ascii="Simplified Arabic" w:eastAsia="Times New Roman" w:hAnsi="Simplified Arabic" w:cs="Simplified Arabic"/>
          <w:color w:val="000000" w:themeColor="text1"/>
          <w:kern w:val="0"/>
          <w:sz w:val="28"/>
          <w:szCs w:val="28"/>
          <w14:ligatures w14:val="none"/>
        </w:rPr>
        <w:t>.</w:t>
      </w:r>
    </w:p>
    <w:p w14:paraId="59F11F43"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سادسًا، يُحدّد العظامات (2020) أهداف توظيف الهندسة البشرية في الأمن والسلامة بأنها: تقليل الإجهاد الجسدي والذهني للعاملين، وتحسين التوافق بين متطلبات المهمة وقدرات منفّذها، وخفض احتمال الأخطاء الناجمة عن قصور التصميم، ورفع الإنتاجية بمعدلات تتسق مع تحسن السلامة</w:t>
      </w:r>
      <w:r w:rsidRPr="00E2388A">
        <w:rPr>
          <w:rFonts w:ascii="Simplified Arabic" w:eastAsia="Times New Roman" w:hAnsi="Simplified Arabic" w:cs="Simplified Arabic"/>
          <w:color w:val="000000" w:themeColor="text1"/>
          <w:kern w:val="0"/>
          <w:sz w:val="28"/>
          <w:szCs w:val="28"/>
          <w14:ligatures w14:val="none"/>
        </w:rPr>
        <w:t>.</w:t>
      </w:r>
    </w:p>
    <w:p w14:paraId="124936B1"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سابعًا، يرى</w:t>
      </w:r>
      <w:r w:rsidRPr="00E2388A">
        <w:rPr>
          <w:rFonts w:ascii="Simplified Arabic" w:eastAsia="Times New Roman" w:hAnsi="Simplified Arabic" w:cs="Simplified Arabic"/>
          <w:color w:val="000000" w:themeColor="text1"/>
          <w:kern w:val="0"/>
          <w:sz w:val="28"/>
          <w:szCs w:val="28"/>
          <w14:ligatures w14:val="none"/>
        </w:rPr>
        <w:t xml:space="preserve"> Okorie et al. (2024) </w:t>
      </w:r>
      <w:r w:rsidRPr="00E2388A">
        <w:rPr>
          <w:rFonts w:ascii="Simplified Arabic" w:eastAsia="Times New Roman" w:hAnsi="Simplified Arabic" w:cs="Simplified Arabic"/>
          <w:color w:val="000000" w:themeColor="text1"/>
          <w:kern w:val="0"/>
          <w:sz w:val="28"/>
          <w:szCs w:val="28"/>
          <w:rtl/>
          <w14:ligatures w14:val="none"/>
        </w:rPr>
        <w:t>أن أهداف منظومة الصحة والسلامة المهنية في مشاريع البنية التحتية المستدامة تتمثل في: مواجهة التحديات الجديدة لبيئات العمل المستدامة، ودمج اعتبارات الاستدامة في تصميم إجراءات السلامة، وحماية العاملين من مخاطر مستحدثة، وتطوير قدرات مؤسسية تتلاءم مع تطور المشاريع</w:t>
      </w:r>
      <w:r w:rsidRPr="00E2388A">
        <w:rPr>
          <w:rFonts w:ascii="Simplified Arabic" w:eastAsia="Times New Roman" w:hAnsi="Simplified Arabic" w:cs="Simplified Arabic"/>
          <w:color w:val="000000" w:themeColor="text1"/>
          <w:kern w:val="0"/>
          <w:sz w:val="28"/>
          <w:szCs w:val="28"/>
          <w14:ligatures w14:val="none"/>
        </w:rPr>
        <w:t>.</w:t>
      </w:r>
    </w:p>
    <w:p w14:paraId="1DC3E69D"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ثامنًا، يُحدّد الشلبي (2024) أهداف إجراءات الجودة والسلامة في مشاريع البنية التحتية بأنها: ضمان مطابقة المخرجات للمواصفات، وحماية العاملين والمنتفعين بالمشروع، وتعزيز دور المهندس المدني بوصفه أمينًا فنيًا على تطبيق هذه الإجراءات، وبناء منظومة جودة تتجاوز الفحص اللاحق إلى الضبط المرافق للتنفيذ</w:t>
      </w:r>
      <w:r w:rsidRPr="00E2388A">
        <w:rPr>
          <w:rFonts w:ascii="Simplified Arabic" w:eastAsia="Times New Roman" w:hAnsi="Simplified Arabic" w:cs="Simplified Arabic"/>
          <w:color w:val="000000" w:themeColor="text1"/>
          <w:kern w:val="0"/>
          <w:sz w:val="28"/>
          <w:szCs w:val="28"/>
          <w14:ligatures w14:val="none"/>
        </w:rPr>
        <w:t>.</w:t>
      </w:r>
    </w:p>
    <w:p w14:paraId="7F72E55B"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تاسعًا، يرى الجرابعة والطراونة (2022) أن أهداف توظيف اليقظة الاستراتيجية في جودة تنفيذ المشاريع تتمثل في: استشراف التحولات في البيئة الخارجية، وتعديل خطط التنفيذ في ضوء المتغيرات الناشئة، ورفع قدرة المؤسسة على الاستجابة المرنة، وربط جودة التنفيذ بقاعدة معرفية متجددة</w:t>
      </w:r>
      <w:r w:rsidRPr="00E2388A">
        <w:rPr>
          <w:rFonts w:ascii="Simplified Arabic" w:eastAsia="Times New Roman" w:hAnsi="Simplified Arabic" w:cs="Simplified Arabic"/>
          <w:color w:val="000000" w:themeColor="text1"/>
          <w:kern w:val="0"/>
          <w:sz w:val="28"/>
          <w:szCs w:val="28"/>
          <w14:ligatures w14:val="none"/>
        </w:rPr>
        <w:t>.</w:t>
      </w:r>
    </w:p>
    <w:p w14:paraId="75D5C978" w14:textId="56D504AA"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479345"/>
      <w:r w:rsidRPr="00E2388A">
        <w:rPr>
          <w:rFonts w:ascii="Simplified Arabic" w:eastAsia="Times New Roman" w:hAnsi="Simplified Arabic" w:cs="Simplified Arabic" w:hint="cs"/>
          <w:b/>
          <w:bCs/>
          <w:color w:val="000000" w:themeColor="text1"/>
          <w:kern w:val="0"/>
          <w:sz w:val="32"/>
          <w:szCs w:val="32"/>
          <w:rtl/>
          <w14:ligatures w14:val="none"/>
        </w:rPr>
        <w:t xml:space="preserve">5.2.2 </w:t>
      </w:r>
      <w:r w:rsidR="00DD1E4F" w:rsidRPr="00E2388A">
        <w:rPr>
          <w:rFonts w:ascii="Simplified Arabic" w:eastAsia="Times New Roman" w:hAnsi="Simplified Arabic" w:cs="Simplified Arabic"/>
          <w:b/>
          <w:bCs/>
          <w:color w:val="000000" w:themeColor="text1"/>
          <w:kern w:val="0"/>
          <w:sz w:val="32"/>
          <w:szCs w:val="32"/>
          <w:rtl/>
          <w14:ligatures w14:val="none"/>
        </w:rPr>
        <w:t>أبعاد الحد من المخاطر التشغيلية وتحسين سلامة التنفيذ</w:t>
      </w:r>
      <w:bookmarkEnd w:id="60"/>
    </w:p>
    <w:p w14:paraId="259EF2B6"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تم تحديد أبعاد هذا المتغير في الدراسة الحالية بناءً على مراجعة منهجية لعدد من الدراسات، أبرزها دراسة</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ودراسة</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ودراسة أبو عرابي (2023) ودراسة عبدالستار (2022) ودراسة الخريسات وأبو زيد (2021)، إذ تقاطعت هذه الدراسات في تقديم بنية تتمحور حول أربعة محاور تشغيلية متكاملة، تتوزع على: تقليل الحوادث والإصابات في مواقع العمل، وخفض التجاوزات في التكلفة والجدول الزمني، وتحسين مؤشرات الأداء التشغيلي والسلامة المهنية، والالتزام بمعايير الجودة والأنظمة التنظيمية. وفيما يلي شرح مستفيض لهذه المحاور بوصفها مكوّنات متجانسة لبُعد واحد متعدد الجوانب</w:t>
      </w:r>
      <w:r w:rsidRPr="00E2388A">
        <w:rPr>
          <w:rFonts w:ascii="Simplified Arabic" w:eastAsia="Times New Roman" w:hAnsi="Simplified Arabic" w:cs="Simplified Arabic"/>
          <w:color w:val="000000" w:themeColor="text1"/>
          <w:kern w:val="0"/>
          <w:sz w:val="28"/>
          <w:szCs w:val="28"/>
          <w14:ligatures w14:val="none"/>
        </w:rPr>
        <w:t>:</w:t>
      </w:r>
    </w:p>
    <w:p w14:paraId="5DD1FC2B"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الجانب الأول: تقليل الحوادث والإصابات في مواقع العمل، ويُعدّ المؤشر الأكثر مباشرة على نجاح منظومة سلامة التنفيذ، إذ يقيس فاعلية الإجراءات الوقائية في الحدّ من الحوادث الفعلية، سواء أكانت بسيطة أم جسيمة، وسواء أصابت العاملين أم المعدات أم بيئة العمل. ويرى</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 xml:space="preserve">أن خفض الإصابات والوفيات يُمثّل المحك النهائي لأي منظومة سلامة، إذ لا قيمة لمنظومة لا تنعكس على الواقع الميداني. ويُضيف العظامات (2020) أن الهندسة البشرية تُمثّل أحد أهم المداخل لخفض هذه </w:t>
      </w:r>
      <w:r w:rsidRPr="00E2388A">
        <w:rPr>
          <w:rFonts w:ascii="Simplified Arabic" w:eastAsia="Times New Roman" w:hAnsi="Simplified Arabic" w:cs="Simplified Arabic"/>
          <w:color w:val="000000" w:themeColor="text1"/>
          <w:kern w:val="0"/>
          <w:sz w:val="28"/>
          <w:szCs w:val="28"/>
          <w:rtl/>
          <w14:ligatures w14:val="none"/>
        </w:rPr>
        <w:lastRenderedPageBreak/>
        <w:t>الحوادث، عبر مواءمة بيئة العمل مع قدرات الإنسان. ويُكمل</w:t>
      </w:r>
      <w:r w:rsidRPr="00E2388A">
        <w:rPr>
          <w:rFonts w:ascii="Simplified Arabic" w:eastAsia="Times New Roman" w:hAnsi="Simplified Arabic" w:cs="Simplified Arabic"/>
          <w:color w:val="000000" w:themeColor="text1"/>
          <w:kern w:val="0"/>
          <w:sz w:val="28"/>
          <w:szCs w:val="28"/>
          <w14:ligatures w14:val="none"/>
        </w:rPr>
        <w:t xml:space="preserve"> Chen et al. (2024) </w:t>
      </w:r>
      <w:r w:rsidRPr="00E2388A">
        <w:rPr>
          <w:rFonts w:ascii="Simplified Arabic" w:eastAsia="Times New Roman" w:hAnsi="Simplified Arabic" w:cs="Simplified Arabic"/>
          <w:color w:val="000000" w:themeColor="text1"/>
          <w:kern w:val="0"/>
          <w:sz w:val="28"/>
          <w:szCs w:val="28"/>
          <w:rtl/>
          <w14:ligatures w14:val="none"/>
        </w:rPr>
        <w:t>هذا التصور حين يُؤكّدون أن خفض الحوادث يتطلب تكامل تحديد المخاطر مع استراتيجيات التخفيف ومؤشرات الأداء، فلا يكفي توفر أحد هذه المكوّنات منفردًا</w:t>
      </w:r>
      <w:r w:rsidRPr="00E2388A">
        <w:rPr>
          <w:rFonts w:ascii="Simplified Arabic" w:eastAsia="Times New Roman" w:hAnsi="Simplified Arabic" w:cs="Simplified Arabic"/>
          <w:color w:val="000000" w:themeColor="text1"/>
          <w:kern w:val="0"/>
          <w:sz w:val="28"/>
          <w:szCs w:val="28"/>
          <w14:ligatures w14:val="none"/>
        </w:rPr>
        <w:t>.</w:t>
      </w:r>
    </w:p>
    <w:p w14:paraId="5BC3E57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الجانب الثاني: خفض التجاوزات في التكلفة والجدول الزمني، ويُعكس فاعلية الإدارة في ضبط الموارد المالية والزمنية للمشروع، وهو من أكثر مؤشرات الأداء حساسية لأنه يُترجم مباشرة إلى ربحية الشركة والتزامها التعاقدي. ويرى الخريسات وأبو زيد (2021) أن تحليل أسباب التأخير في مشاريع الطرق يكشف أن التجاوزات الزمنية ليست أحداثًا منفصلة بل تراكمات منهجية يُمكن استشرافها ومعالجتها مبكرًا. ويُؤكّد الليبي (2023) أن جودة الممارسات الفعلية لإدارة المخاطر تنعكس بصورة مباشرة على ضبط الكلفة والجدول، إذ كل خطر يقع دون تحوّط يتحول إلى تجاوز مالي وزمني. ويُضيف</w:t>
      </w:r>
      <w:r w:rsidRPr="00E2388A">
        <w:rPr>
          <w:rFonts w:ascii="Simplified Arabic" w:eastAsia="Times New Roman" w:hAnsi="Simplified Arabic" w:cs="Simplified Arabic"/>
          <w:color w:val="000000" w:themeColor="text1"/>
          <w:kern w:val="0"/>
          <w:sz w:val="28"/>
          <w:szCs w:val="28"/>
          <w14:ligatures w14:val="none"/>
        </w:rPr>
        <w:t xml:space="preserve"> Luo et al. (2022) </w:t>
      </w:r>
      <w:r w:rsidRPr="00E2388A">
        <w:rPr>
          <w:rFonts w:ascii="Simplified Arabic" w:eastAsia="Times New Roman" w:hAnsi="Simplified Arabic" w:cs="Simplified Arabic"/>
          <w:color w:val="000000" w:themeColor="text1"/>
          <w:kern w:val="0"/>
          <w:sz w:val="28"/>
          <w:szCs w:val="28"/>
          <w:rtl/>
          <w14:ligatures w14:val="none"/>
        </w:rPr>
        <w:t>أن نماذج الإنذار المبكر للتكلفة في المشاريع الكبرى تُمثّل الأداة الكمية الأهم في خفض التجاوزات، عبر استشرافها قبل تجسّدها</w:t>
      </w:r>
      <w:r w:rsidRPr="00E2388A">
        <w:rPr>
          <w:rFonts w:ascii="Simplified Arabic" w:eastAsia="Times New Roman" w:hAnsi="Simplified Arabic" w:cs="Simplified Arabic"/>
          <w:color w:val="000000" w:themeColor="text1"/>
          <w:kern w:val="0"/>
          <w:sz w:val="28"/>
          <w:szCs w:val="28"/>
          <w14:ligatures w14:val="none"/>
        </w:rPr>
        <w:t>.</w:t>
      </w:r>
    </w:p>
    <w:p w14:paraId="0547235C"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الجانب الثالث: تحسين مؤشرات الأداء التشغيلي والسلامة المهنية، ويُمثّل البُعد الأكثر شمولًا، إذ يجمع بين مؤشرات الكفاءة التشغيلية ومؤشرات السلامة في منظومة واحدة، انطلاقًا من قناعة بأن السلامة والكفاءة وجهان لمنظومة إدارية متكاملة. ويرى</w:t>
      </w:r>
      <w:r w:rsidRPr="00E2388A">
        <w:rPr>
          <w:rFonts w:ascii="Simplified Arabic" w:eastAsia="Times New Roman" w:hAnsi="Simplified Arabic" w:cs="Simplified Arabic"/>
          <w:color w:val="000000" w:themeColor="text1"/>
          <w:kern w:val="0"/>
          <w:sz w:val="28"/>
          <w:szCs w:val="28"/>
          <w14:ligatures w14:val="none"/>
        </w:rPr>
        <w:t xml:space="preserve"> Mohammadi et al. (2022) </w:t>
      </w:r>
      <w:r w:rsidRPr="00E2388A">
        <w:rPr>
          <w:rFonts w:ascii="Simplified Arabic" w:eastAsia="Times New Roman" w:hAnsi="Simplified Arabic" w:cs="Simplified Arabic"/>
          <w:color w:val="000000" w:themeColor="text1"/>
          <w:kern w:val="0"/>
          <w:sz w:val="28"/>
          <w:szCs w:val="28"/>
          <w:rtl/>
          <w14:ligatures w14:val="none"/>
        </w:rPr>
        <w:t>أن المؤشرات القائدة لأداء السلامة تتسم بقدرتها على التقاط ممارسات الموقع قبل أن تتحول إلى نتائج، مما يُتيح تدخّلًا فاعلًا في الوقت المناسب. ويُؤكّد أبو عرابي (2023) أن تطبيق معايير الصحة والسلامة المهنية يُحسّن الأداء التنظيمي بصورة قابلة للقياس، فلا يقتصر أثره على بُعد السلامة بل يمتد إلى أبعاد الكفاءة الشاملة. ويُكمل</w:t>
      </w:r>
      <w:r w:rsidRPr="00E2388A">
        <w:rPr>
          <w:rFonts w:ascii="Simplified Arabic" w:eastAsia="Times New Roman" w:hAnsi="Simplified Arabic" w:cs="Simplified Arabic"/>
          <w:color w:val="000000" w:themeColor="text1"/>
          <w:kern w:val="0"/>
          <w:sz w:val="28"/>
          <w:szCs w:val="28"/>
          <w14:ligatures w14:val="none"/>
        </w:rPr>
        <w:t xml:space="preserve"> Alruqi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Hallowell (2023) </w:t>
      </w:r>
      <w:r w:rsidRPr="00E2388A">
        <w:rPr>
          <w:rFonts w:ascii="Simplified Arabic" w:eastAsia="Times New Roman" w:hAnsi="Simplified Arabic" w:cs="Simplified Arabic"/>
          <w:color w:val="000000" w:themeColor="text1"/>
          <w:kern w:val="0"/>
          <w:sz w:val="28"/>
          <w:szCs w:val="28"/>
          <w:rtl/>
          <w14:ligatures w14:val="none"/>
        </w:rPr>
        <w:t>ذلك حين يطرحون منهجًا استباقيًا لقياس إدارة السلامة في مشاريع المباني بالمملكة العربية السعودية، يقوم على دمج المؤشرات الاستباقية في نسيج العمل اليومي</w:t>
      </w:r>
      <w:r w:rsidRPr="00E2388A">
        <w:rPr>
          <w:rFonts w:ascii="Simplified Arabic" w:eastAsia="Times New Roman" w:hAnsi="Simplified Arabic" w:cs="Simplified Arabic"/>
          <w:color w:val="000000" w:themeColor="text1"/>
          <w:kern w:val="0"/>
          <w:sz w:val="28"/>
          <w:szCs w:val="28"/>
          <w14:ligatures w14:val="none"/>
        </w:rPr>
        <w:t>.</w:t>
      </w:r>
    </w:p>
    <w:p w14:paraId="1524301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الجانب الرابع: الالتزام بمعايير الجودة والأنظمة التنظيمية، ويُمثّل الجانب الذي يربط أداء المشروع بالمنظومة المؤسسية والقانونية المحيطة به، إذ لا تكتمل سلامة التنفيذ ما لم يقترن خفض الحوادث وضبط الكلفة بالامتثال للوائح والمواصفات والاشتراطات النظامية. ويرى الشلبي (2024) أن إجراءات الجودة والسلامة في مشاريع البنية التحتية تستلزم وعيًا فنيًا متقدمًا لدى المهندس المدني بوصفه المسؤول الميداني عن تطبيقها. ويُؤكّد</w:t>
      </w:r>
      <w:r w:rsidRPr="00E2388A">
        <w:rPr>
          <w:rFonts w:ascii="Simplified Arabic" w:eastAsia="Times New Roman" w:hAnsi="Simplified Arabic" w:cs="Simplified Arabic"/>
          <w:color w:val="000000" w:themeColor="text1"/>
          <w:kern w:val="0"/>
          <w:sz w:val="28"/>
          <w:szCs w:val="28"/>
          <w14:ligatures w14:val="none"/>
        </w:rPr>
        <w:t xml:space="preserve"> Okorie et al. (2024) </w:t>
      </w:r>
      <w:r w:rsidRPr="00E2388A">
        <w:rPr>
          <w:rFonts w:ascii="Simplified Arabic" w:eastAsia="Times New Roman" w:hAnsi="Simplified Arabic" w:cs="Simplified Arabic"/>
          <w:color w:val="000000" w:themeColor="text1"/>
          <w:kern w:val="0"/>
          <w:sz w:val="28"/>
          <w:szCs w:val="28"/>
          <w:rtl/>
          <w14:ligatures w14:val="none"/>
        </w:rPr>
        <w:t>أن الالتزام بمعايير السلامة في مشاريع البنية التحتية المستدامة يفتح آفاقًا جديدة تتعلق بمواجهة تحديات مستحدثة لم تكن في الإطار التقليدي. ويُكمل</w:t>
      </w:r>
      <w:r w:rsidRPr="00E2388A">
        <w:rPr>
          <w:rFonts w:ascii="Simplified Arabic" w:eastAsia="Times New Roman" w:hAnsi="Simplified Arabic" w:cs="Simplified Arabic"/>
          <w:color w:val="000000" w:themeColor="text1"/>
          <w:kern w:val="0"/>
          <w:sz w:val="28"/>
          <w:szCs w:val="28"/>
          <w14:ligatures w14:val="none"/>
        </w:rPr>
        <w:t xml:space="preserve"> Sia et </w:t>
      </w:r>
      <w:r w:rsidRPr="00E2388A">
        <w:rPr>
          <w:rFonts w:ascii="Simplified Arabic" w:eastAsia="Times New Roman" w:hAnsi="Simplified Arabic" w:cs="Simplified Arabic"/>
          <w:color w:val="000000" w:themeColor="text1"/>
          <w:kern w:val="0"/>
          <w:sz w:val="28"/>
          <w:szCs w:val="28"/>
          <w14:ligatures w14:val="none"/>
        </w:rPr>
        <w:lastRenderedPageBreak/>
        <w:t xml:space="preserve">al. (2024) </w:t>
      </w:r>
      <w:r w:rsidRPr="00E2388A">
        <w:rPr>
          <w:rFonts w:ascii="Simplified Arabic" w:eastAsia="Times New Roman" w:hAnsi="Simplified Arabic" w:cs="Simplified Arabic"/>
          <w:color w:val="000000" w:themeColor="text1"/>
          <w:kern w:val="0"/>
          <w:sz w:val="28"/>
          <w:szCs w:val="28"/>
          <w:rtl/>
          <w14:ligatures w14:val="none"/>
        </w:rPr>
        <w:t>ذلك حين يربطون فاعلية إدارة المخاطر ببرامج ضمان الصحة والسلامة المدفوعة بالبيانات لتنفيذ المشاريع بأمان</w:t>
      </w:r>
      <w:r w:rsidRPr="00E2388A">
        <w:rPr>
          <w:rFonts w:ascii="Simplified Arabic" w:eastAsia="Times New Roman" w:hAnsi="Simplified Arabic" w:cs="Simplified Arabic"/>
          <w:color w:val="000000" w:themeColor="text1"/>
          <w:kern w:val="0"/>
          <w:sz w:val="28"/>
          <w:szCs w:val="28"/>
          <w14:ligatures w14:val="none"/>
        </w:rPr>
        <w:t>.</w:t>
      </w:r>
    </w:p>
    <w:p w14:paraId="285536D3"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وتُكمّل هذه الجوانب الأربعة مجموعة من العناصر الإضافية التي تُعزّز فاعلية المتغير، أبرزها: عنصر الثقافة المؤسسية للسلامة التي تجعل من السلوك الآمن مكوّنًا اعتياديًا لا استثنائيًا، وعنصر التدريب المستمر للعاملين الذي يحافظ على ديمومة الجاهزية، وعنصر القيادة الميدانية التي تُمثّل النموذج المُحتذى في الالتزام، وعنصر التغذية الراجعة التي تنقل دروس الحوادث والتجاوزات إلى منظومة التحسين، وعنصر التكامل التكنولوجي الذي يربط منظومة السلامة بالأنظمة الذكية كما يُؤكّد</w:t>
      </w:r>
      <w:r w:rsidRPr="00E2388A">
        <w:rPr>
          <w:rFonts w:ascii="Simplified Arabic" w:eastAsia="Times New Roman" w:hAnsi="Simplified Arabic" w:cs="Simplified Arabic"/>
          <w:color w:val="000000" w:themeColor="text1"/>
          <w:kern w:val="0"/>
          <w:sz w:val="28"/>
          <w:szCs w:val="28"/>
          <w14:ligatures w14:val="none"/>
        </w:rPr>
        <w:t xml:space="preserve"> Liang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Liu (2022) </w:t>
      </w:r>
      <w:r w:rsidRPr="00E2388A">
        <w:rPr>
          <w:rFonts w:ascii="Simplified Arabic" w:eastAsia="Times New Roman" w:hAnsi="Simplified Arabic" w:cs="Simplified Arabic"/>
          <w:color w:val="000000" w:themeColor="text1"/>
          <w:kern w:val="0"/>
          <w:sz w:val="28"/>
          <w:szCs w:val="28"/>
          <w:rtl/>
          <w14:ligatures w14:val="none"/>
        </w:rPr>
        <w:t>حين يطرحان منظومة مراقبة لحظية قائمة على نمذجة معلومات البناء وإنترنت الأشياء، وعنصر التعلم التنظيمي الذي يُحوّل كل حادثة إلى درس مؤسسي قابل للتعميم</w:t>
      </w:r>
      <w:r w:rsidRPr="00E2388A">
        <w:rPr>
          <w:rFonts w:ascii="Simplified Arabic" w:eastAsia="Times New Roman" w:hAnsi="Simplified Arabic" w:cs="Simplified Arabic"/>
          <w:color w:val="000000" w:themeColor="text1"/>
          <w:kern w:val="0"/>
          <w:sz w:val="28"/>
          <w:szCs w:val="28"/>
          <w14:ligatures w14:val="none"/>
        </w:rPr>
        <w:t>.</w:t>
      </w:r>
    </w:p>
    <w:p w14:paraId="68250209" w14:textId="27C3EE10" w:rsidR="00DD1E4F" w:rsidRPr="00E2388A" w:rsidRDefault="00210F51" w:rsidP="00210F5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479346"/>
      <w:r w:rsidRPr="00E2388A">
        <w:rPr>
          <w:rFonts w:ascii="Simplified Arabic" w:eastAsia="Times New Roman" w:hAnsi="Simplified Arabic" w:cs="Simplified Arabic" w:hint="cs"/>
          <w:b/>
          <w:bCs/>
          <w:color w:val="000000" w:themeColor="text1"/>
          <w:kern w:val="0"/>
          <w:sz w:val="32"/>
          <w:szCs w:val="32"/>
          <w:rtl/>
          <w14:ligatures w14:val="none"/>
        </w:rPr>
        <w:t xml:space="preserve">6.2.2 </w:t>
      </w:r>
      <w:r w:rsidR="00DD1E4F" w:rsidRPr="00E2388A">
        <w:rPr>
          <w:rFonts w:ascii="Simplified Arabic" w:eastAsia="Times New Roman" w:hAnsi="Simplified Arabic" w:cs="Simplified Arabic"/>
          <w:b/>
          <w:bCs/>
          <w:color w:val="000000" w:themeColor="text1"/>
          <w:kern w:val="0"/>
          <w:sz w:val="32"/>
          <w:szCs w:val="32"/>
          <w:rtl/>
          <w14:ligatures w14:val="none"/>
        </w:rPr>
        <w:t>استراتيجيات تعزيز الحد من المخاطر التشغيلية وتحسين سلامة التنفيذ</w:t>
      </w:r>
      <w:bookmarkEnd w:id="61"/>
    </w:p>
    <w:p w14:paraId="6ECBF4C0"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تتعدد الاستراتيجيات التي تتبناها شركات المقاولات لتعزيز هذا المتغير، وتتوزع بين استراتيجيات هندسية تتعامل مع التصميم وبيئة العمل، واستراتيجيات تنظيمية تتعامل مع الإجراءات والهياكل، واستراتيجيات سلوكية تتعامل مع العنصر البشري وثقافته، واستراتيجيات تكنولوجية تتعامل مع الأنظمة الذكية</w:t>
      </w:r>
      <w:r w:rsidRPr="00E2388A">
        <w:rPr>
          <w:rFonts w:ascii="Simplified Arabic" w:eastAsia="Times New Roman" w:hAnsi="Simplified Arabic" w:cs="Simplified Arabic"/>
          <w:color w:val="000000" w:themeColor="text1"/>
          <w:kern w:val="0"/>
          <w:sz w:val="28"/>
          <w:szCs w:val="28"/>
          <w14:ligatures w14:val="none"/>
        </w:rPr>
        <w:t>.</w:t>
      </w:r>
    </w:p>
    <w:p w14:paraId="21794FA8"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تتمثل الاستراتيجية الأولى في الاستراتيجية الاستباقية القائمة على المؤشرات القائدة، التي يطرحها</w:t>
      </w:r>
      <w:r w:rsidRPr="00E2388A">
        <w:rPr>
          <w:rFonts w:ascii="Simplified Arabic" w:eastAsia="Times New Roman" w:hAnsi="Simplified Arabic" w:cs="Simplified Arabic"/>
          <w:color w:val="000000" w:themeColor="text1"/>
          <w:kern w:val="0"/>
          <w:sz w:val="28"/>
          <w:szCs w:val="28"/>
          <w14:ligatures w14:val="none"/>
        </w:rPr>
        <w:t xml:space="preserve"> Alruqi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Hallowell (2023) </w:t>
      </w:r>
      <w:r w:rsidRPr="00E2388A">
        <w:rPr>
          <w:rFonts w:ascii="Simplified Arabic" w:eastAsia="Times New Roman" w:hAnsi="Simplified Arabic" w:cs="Simplified Arabic"/>
          <w:color w:val="000000" w:themeColor="text1"/>
          <w:kern w:val="0"/>
          <w:sz w:val="28"/>
          <w:szCs w:val="28"/>
          <w:rtl/>
          <w14:ligatures w14:val="none"/>
        </w:rPr>
        <w:t>بوصفها مدخلًا لقياس إدارة السلامة في مشاريع المباني، إذ تنقل المنظومة من رصد النتائج إلى رصد الممارسات المُنتجة لهذه النتائج. وتُكمّل هذه الاستراتيجيةَ استراتيجيةُ تفتيش السلامة الميدانية القائمة على المؤشرات القائدة التي يطرحها</w:t>
      </w:r>
      <w:r w:rsidRPr="00E2388A">
        <w:rPr>
          <w:rFonts w:ascii="Simplified Arabic" w:eastAsia="Times New Roman" w:hAnsi="Simplified Arabic" w:cs="Simplified Arabic"/>
          <w:color w:val="000000" w:themeColor="text1"/>
          <w:kern w:val="0"/>
          <w:sz w:val="28"/>
          <w:szCs w:val="28"/>
          <w14:ligatures w14:val="none"/>
        </w:rPr>
        <w:t xml:space="preserve"> Mohammadi et al. (2022)</w:t>
      </w:r>
      <w:r w:rsidRPr="00E2388A">
        <w:rPr>
          <w:rFonts w:ascii="Simplified Arabic" w:eastAsia="Times New Roman" w:hAnsi="Simplified Arabic" w:cs="Simplified Arabic"/>
          <w:color w:val="000000" w:themeColor="text1"/>
          <w:kern w:val="0"/>
          <w:sz w:val="28"/>
          <w:szCs w:val="28"/>
          <w:rtl/>
          <w14:ligatures w14:val="none"/>
        </w:rPr>
        <w:t>، فتُحوّل التفتيش من إجراء روتيني إلى نشاط بياني ذي قيمة قياسية</w:t>
      </w:r>
      <w:r w:rsidRPr="00E2388A">
        <w:rPr>
          <w:rFonts w:ascii="Simplified Arabic" w:eastAsia="Times New Roman" w:hAnsi="Simplified Arabic" w:cs="Simplified Arabic"/>
          <w:color w:val="000000" w:themeColor="text1"/>
          <w:kern w:val="0"/>
          <w:sz w:val="28"/>
          <w:szCs w:val="28"/>
          <w14:ligatures w14:val="none"/>
        </w:rPr>
        <w:t>.</w:t>
      </w:r>
    </w:p>
    <w:p w14:paraId="45F194B5"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أما الاستراتيجية الهندسية البشرية التي يطرحها العظامات (2020)، فتُعنى بإعادة تصميم المهام وبيئة العمل بحيث تتلاءم مع قدرات العنصر البشري، مما يخفض احتمال الأخطاء والإصابات من جذورها. وتقاطعها استراتيجية إجراءات الجودة والسلامة التي يطرحها الشلبي (2024)، وتقوم على دمج اعتبارات الجودة بالسلامة في إجراء واحد، انطلاقًا من أن الإخلال بإحداهما يُفضي بالضرورة إلى إخلال بالأخرى</w:t>
      </w:r>
      <w:r w:rsidRPr="00E2388A">
        <w:rPr>
          <w:rFonts w:ascii="Simplified Arabic" w:eastAsia="Times New Roman" w:hAnsi="Simplified Arabic" w:cs="Simplified Arabic"/>
          <w:color w:val="000000" w:themeColor="text1"/>
          <w:kern w:val="0"/>
          <w:sz w:val="28"/>
          <w:szCs w:val="28"/>
          <w14:ligatures w14:val="none"/>
        </w:rPr>
        <w:t>.</w:t>
      </w:r>
    </w:p>
    <w:p w14:paraId="5FE2B1D4"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lastRenderedPageBreak/>
        <w:t>وتبرز الاستراتيجية القائمة على البيانات لضمان الصحة والسلامة والبيئة التي يطرحها</w:t>
      </w:r>
      <w:r w:rsidRPr="00E2388A">
        <w:rPr>
          <w:rFonts w:ascii="Simplified Arabic" w:eastAsia="Times New Roman" w:hAnsi="Simplified Arabic" w:cs="Simplified Arabic"/>
          <w:color w:val="000000" w:themeColor="text1"/>
          <w:kern w:val="0"/>
          <w:sz w:val="28"/>
          <w:szCs w:val="28"/>
          <w14:ligatures w14:val="none"/>
        </w:rPr>
        <w:t xml:space="preserve"> Sia et al. (2024) </w:t>
      </w:r>
      <w:r w:rsidRPr="00E2388A">
        <w:rPr>
          <w:rFonts w:ascii="Simplified Arabic" w:eastAsia="Times New Roman" w:hAnsi="Simplified Arabic" w:cs="Simplified Arabic"/>
          <w:color w:val="000000" w:themeColor="text1"/>
          <w:kern w:val="0"/>
          <w:sz w:val="28"/>
          <w:szCs w:val="28"/>
          <w:rtl/>
          <w14:ligatures w14:val="none"/>
        </w:rPr>
        <w:t>بوصفها استراتيجية حديثة تُحوّل ضمان السلامة من نشاط إجرائي إلى منظومة قرار بياني. وتُكمّلها استراتيجية الأطر الرقمية الشاملة لإدارة المشاريع التي يطرحها</w:t>
      </w:r>
      <w:r w:rsidRPr="00E2388A">
        <w:rPr>
          <w:rFonts w:ascii="Simplified Arabic" w:eastAsia="Times New Roman" w:hAnsi="Simplified Arabic" w:cs="Simplified Arabic"/>
          <w:color w:val="000000" w:themeColor="text1"/>
          <w:kern w:val="0"/>
          <w:sz w:val="28"/>
          <w:szCs w:val="28"/>
          <w14:ligatures w14:val="none"/>
        </w:rPr>
        <w:t xml:space="preserve"> Uddin (2025) </w:t>
      </w:r>
      <w:r w:rsidRPr="00E2388A">
        <w:rPr>
          <w:rFonts w:ascii="Simplified Arabic" w:eastAsia="Times New Roman" w:hAnsi="Simplified Arabic" w:cs="Simplified Arabic"/>
          <w:color w:val="000000" w:themeColor="text1"/>
          <w:kern w:val="0"/>
          <w:sz w:val="28"/>
          <w:szCs w:val="28"/>
          <w:rtl/>
          <w14:ligatures w14:val="none"/>
        </w:rPr>
        <w:t>لتحسين السلامة والكفاءة في مشاريع البنية التحتية المدنية والسككية، حيث تجمع بين أطر إدارة المشاريع والهندسة الرقمية في منصة موحدة. ومن الاستراتيجيات التكنولوجية المتقدمة، استراتيجية المراقبة اللحظية القائمة على نمذجة معلومات البناء وإنترنت الأشياء التي يطرحها</w:t>
      </w:r>
      <w:r w:rsidRPr="00E2388A">
        <w:rPr>
          <w:rFonts w:ascii="Simplified Arabic" w:eastAsia="Times New Roman" w:hAnsi="Simplified Arabic" w:cs="Simplified Arabic"/>
          <w:color w:val="000000" w:themeColor="text1"/>
          <w:kern w:val="0"/>
          <w:sz w:val="28"/>
          <w:szCs w:val="28"/>
          <w14:ligatures w14:val="none"/>
        </w:rPr>
        <w:t xml:space="preserve"> Liang </w:t>
      </w:r>
      <w:r w:rsidRPr="00E2388A">
        <w:rPr>
          <w:rFonts w:ascii="Simplified Arabic" w:eastAsia="Times New Roman" w:hAnsi="Simplified Arabic" w:cs="Simplified Arabic"/>
          <w:color w:val="000000" w:themeColor="text1"/>
          <w:kern w:val="0"/>
          <w:sz w:val="28"/>
          <w:szCs w:val="28"/>
          <w:rtl/>
          <w14:ligatures w14:val="none"/>
        </w:rPr>
        <w:t>و</w:t>
      </w:r>
      <w:r w:rsidRPr="00E2388A">
        <w:rPr>
          <w:rFonts w:ascii="Simplified Arabic" w:eastAsia="Times New Roman" w:hAnsi="Simplified Arabic" w:cs="Simplified Arabic"/>
          <w:color w:val="000000" w:themeColor="text1"/>
          <w:kern w:val="0"/>
          <w:sz w:val="28"/>
          <w:szCs w:val="28"/>
          <w14:ligatures w14:val="none"/>
        </w:rPr>
        <w:t xml:space="preserve"> Liu (2022)</w:t>
      </w:r>
      <w:r w:rsidRPr="00E2388A">
        <w:rPr>
          <w:rFonts w:ascii="Simplified Arabic" w:eastAsia="Times New Roman" w:hAnsi="Simplified Arabic" w:cs="Simplified Arabic"/>
          <w:color w:val="000000" w:themeColor="text1"/>
          <w:kern w:val="0"/>
          <w:sz w:val="28"/>
          <w:szCs w:val="28"/>
          <w:rtl/>
          <w14:ligatures w14:val="none"/>
        </w:rPr>
        <w:t>، إذ تُتيح رصد المخاطر بصورة لحظية بدلًا من المتابعة المتقطعة</w:t>
      </w:r>
      <w:r w:rsidRPr="00E2388A">
        <w:rPr>
          <w:rFonts w:ascii="Simplified Arabic" w:eastAsia="Times New Roman" w:hAnsi="Simplified Arabic" w:cs="Simplified Arabic"/>
          <w:color w:val="000000" w:themeColor="text1"/>
          <w:kern w:val="0"/>
          <w:sz w:val="28"/>
          <w:szCs w:val="28"/>
          <w14:ligatures w14:val="none"/>
        </w:rPr>
        <w:t>.</w:t>
      </w:r>
    </w:p>
    <w:p w14:paraId="16CCF633"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E2388A">
        <w:rPr>
          <w:rFonts w:ascii="Simplified Arabic" w:eastAsia="Times New Roman" w:hAnsi="Simplified Arabic" w:cs="Simplified Arabic"/>
          <w:color w:val="000000" w:themeColor="text1"/>
          <w:kern w:val="0"/>
          <w:sz w:val="28"/>
          <w:szCs w:val="28"/>
          <w:rtl/>
          <w14:ligatures w14:val="none"/>
        </w:rPr>
        <w:t>ومن منظور رقابي، تتجلى استراتيجية المراقبة والتقييم المستمرين التي يطرحها عبدالستار (2022) بوصفها أداة لتحسين نتائج تنفيذ المشاريع، وتُكمّلها استراتيجية تحليل أسباب التأخير ومعالجتها التي يطرحها الخريسات وأبو زيد (2021) بوصفها مدخلًا لاستباق التجاوزات الزمنية في مشاريع الطرق. وتبرز كذلك استراتيجية اليقظة الاستراتيجية التي يطرحها الجرابعة والطراونة (2022</w:t>
      </w:r>
      <w:r w:rsidRPr="00E2388A">
        <w:rPr>
          <w:rFonts w:ascii="Simplified Arabic" w:eastAsia="Times New Roman" w:hAnsi="Simplified Arabic" w:cs="Simplified Arabic"/>
          <w:color w:val="000000" w:themeColor="text1"/>
          <w:kern w:val="0"/>
          <w:sz w:val="28"/>
          <w:szCs w:val="28"/>
          <w14:ligatures w14:val="none"/>
        </w:rPr>
        <w:t xml:space="preserve">) </w:t>
      </w:r>
      <w:r w:rsidRPr="00E2388A">
        <w:rPr>
          <w:rFonts w:ascii="Simplified Arabic" w:eastAsia="Times New Roman" w:hAnsi="Simplified Arabic" w:cs="Simplified Arabic"/>
          <w:color w:val="000000" w:themeColor="text1"/>
          <w:kern w:val="0"/>
          <w:sz w:val="28"/>
          <w:szCs w:val="28"/>
          <w:rtl/>
          <w14:ligatures w14:val="none"/>
        </w:rPr>
        <w:t>لتعزيز جودة تنفيذ المشاريع الخدمية عبر استشراف المتغيرات قبل تجسّدها</w:t>
      </w:r>
      <w:r w:rsidRPr="00E2388A">
        <w:rPr>
          <w:rFonts w:ascii="Simplified Arabic" w:eastAsia="Times New Roman" w:hAnsi="Simplified Arabic" w:cs="Simplified Arabic"/>
          <w:color w:val="000000" w:themeColor="text1"/>
          <w:kern w:val="0"/>
          <w:sz w:val="28"/>
          <w:szCs w:val="28"/>
          <w14:ligatures w14:val="none"/>
        </w:rPr>
        <w:t>.</w:t>
      </w:r>
    </w:p>
    <w:p w14:paraId="500DB062" w14:textId="77777777" w:rsidR="00DD1E4F" w:rsidRPr="00E2388A" w:rsidRDefault="00DD1E4F" w:rsidP="000533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E2388A">
        <w:rPr>
          <w:rFonts w:ascii="Simplified Arabic" w:eastAsia="Times New Roman" w:hAnsi="Simplified Arabic" w:cs="Simplified Arabic"/>
          <w:color w:val="000000" w:themeColor="text1"/>
          <w:kern w:val="0"/>
          <w:sz w:val="28"/>
          <w:szCs w:val="28"/>
          <w:rtl/>
          <w14:ligatures w14:val="none"/>
        </w:rPr>
        <w:t>وعلى صعيد أكثر شمولًا، تتجلى استراتيجية مواجهة تحديات السلامة في مشاريع البنية التحتية المستدامة التي يطرحها</w:t>
      </w:r>
      <w:r w:rsidRPr="00E2388A">
        <w:rPr>
          <w:rFonts w:ascii="Simplified Arabic" w:eastAsia="Times New Roman" w:hAnsi="Simplified Arabic" w:cs="Simplified Arabic"/>
          <w:color w:val="000000" w:themeColor="text1"/>
          <w:kern w:val="0"/>
          <w:sz w:val="28"/>
          <w:szCs w:val="28"/>
          <w14:ligatures w14:val="none"/>
        </w:rPr>
        <w:t xml:space="preserve"> Okorie et al. (2024)</w:t>
      </w:r>
      <w:r w:rsidRPr="00E2388A">
        <w:rPr>
          <w:rFonts w:ascii="Simplified Arabic" w:eastAsia="Times New Roman" w:hAnsi="Simplified Arabic" w:cs="Simplified Arabic"/>
          <w:color w:val="000000" w:themeColor="text1"/>
          <w:kern w:val="0"/>
          <w:sz w:val="28"/>
          <w:szCs w:val="28"/>
          <w:rtl/>
          <w14:ligatures w14:val="none"/>
        </w:rPr>
        <w:t>، والتي تقوم على دمج اعتبارات الاستدامة في تصميم منظومة السلامة، فضلًا عن استراتيجية تطوير ممارسات السلامة عبر التعلم التنظيمي التي يُؤطّرها</w:t>
      </w:r>
      <w:r w:rsidRPr="00E2388A">
        <w:rPr>
          <w:rFonts w:ascii="Simplified Arabic" w:eastAsia="Times New Roman" w:hAnsi="Simplified Arabic" w:cs="Simplified Arabic"/>
          <w:color w:val="000000" w:themeColor="text1"/>
          <w:kern w:val="0"/>
          <w:sz w:val="28"/>
          <w:szCs w:val="28"/>
          <w14:ligatures w14:val="none"/>
        </w:rPr>
        <w:t xml:space="preserve"> Al-Bayati (2021) </w:t>
      </w:r>
      <w:r w:rsidRPr="00E2388A">
        <w:rPr>
          <w:rFonts w:ascii="Simplified Arabic" w:eastAsia="Times New Roman" w:hAnsi="Simplified Arabic" w:cs="Simplified Arabic"/>
          <w:color w:val="000000" w:themeColor="text1"/>
          <w:kern w:val="0"/>
          <w:sz w:val="28"/>
          <w:szCs w:val="28"/>
          <w:rtl/>
          <w14:ligatures w14:val="none"/>
        </w:rPr>
        <w:t>عبر ربط دروس الحوادث بمنظومة التحسين المستمر. وتُكمل هذه المنظومةَ استراتيجيةُ المراجعة الشاملة لمؤشرات الأداء التي يطرحها</w:t>
      </w:r>
      <w:r w:rsidRPr="00E2388A">
        <w:rPr>
          <w:rFonts w:ascii="Simplified Arabic" w:eastAsia="Times New Roman" w:hAnsi="Simplified Arabic" w:cs="Simplified Arabic"/>
          <w:color w:val="000000" w:themeColor="text1"/>
          <w:kern w:val="0"/>
          <w:sz w:val="28"/>
          <w:szCs w:val="28"/>
          <w14:ligatures w14:val="none"/>
        </w:rPr>
        <w:t xml:space="preserve"> Chen et al. (2024)</w:t>
      </w:r>
      <w:r w:rsidRPr="00E2388A">
        <w:rPr>
          <w:rFonts w:ascii="Simplified Arabic" w:eastAsia="Times New Roman" w:hAnsi="Simplified Arabic" w:cs="Simplified Arabic"/>
          <w:color w:val="000000" w:themeColor="text1"/>
          <w:kern w:val="0"/>
          <w:sz w:val="28"/>
          <w:szCs w:val="28"/>
          <w:rtl/>
          <w14:ligatures w14:val="none"/>
        </w:rPr>
        <w:t>، وتقوم على تحديث المؤشرات بصورة منهجية لتعكس واقع المخاطر المستحدثة</w:t>
      </w:r>
      <w:r w:rsidRPr="00E2388A">
        <w:rPr>
          <w:rFonts w:ascii="Simplified Arabic" w:eastAsia="Times New Roman" w:hAnsi="Simplified Arabic" w:cs="Simplified Arabic"/>
          <w:color w:val="000000" w:themeColor="text1"/>
          <w:kern w:val="0"/>
          <w:sz w:val="28"/>
          <w:szCs w:val="28"/>
          <w14:ligatures w14:val="none"/>
        </w:rPr>
        <w:t>.</w:t>
      </w:r>
    </w:p>
    <w:p w14:paraId="36BE0BFF" w14:textId="7DC5154C" w:rsidR="00593DEA" w:rsidRPr="00E2388A" w:rsidRDefault="00210F51" w:rsidP="00CB4F60">
      <w:pPr>
        <w:jc w:val="center"/>
        <w:outlineLvl w:val="0"/>
        <w:rPr>
          <w:rFonts w:ascii="Simplified Arabic" w:hAnsi="Simplified Arabic" w:cs="Simplified Arabic"/>
          <w:b/>
          <w:bCs/>
          <w:color w:val="000000" w:themeColor="text1"/>
          <w:szCs w:val="28"/>
          <w:rtl/>
        </w:rPr>
        <w:sectPr w:rsidR="00593DEA" w:rsidRPr="00E2388A" w:rsidSect="00016A6E">
          <w:footerReference w:type="default" r:id="rId10"/>
          <w:pgSz w:w="11906" w:h="16838" w:code="9"/>
          <w:pgMar w:top="1134" w:right="1701" w:bottom="1134" w:left="1134" w:header="720" w:footer="720" w:gutter="0"/>
          <w:pgNumType w:start="1"/>
          <w:cols w:space="708"/>
          <w:bidi/>
          <w:rtlGutter/>
          <w:docGrid w:linePitch="360"/>
        </w:sectPr>
      </w:pPr>
      <w:r w:rsidRPr="00E2388A">
        <w:rPr>
          <w:rFonts w:ascii="Simplified Arabic" w:eastAsia="Times New Roman" w:hAnsi="Simplified Arabic" w:cs="Simplified Arabic"/>
          <w:b/>
          <w:bCs/>
          <w:color w:val="000000" w:themeColor="text1"/>
          <w:kern w:val="0"/>
          <w:sz w:val="40"/>
          <w:szCs w:val="40"/>
          <w:rtl/>
          <w14:ligatures w14:val="none"/>
        </w:rPr>
        <w:br w:type="page"/>
      </w:r>
      <w:bookmarkStart w:id="62" w:name="_GoBack"/>
      <w:bookmarkEnd w:id="35"/>
      <w:bookmarkEnd w:id="62"/>
    </w:p>
    <w:p w14:paraId="29D4231B" w14:textId="3C227B82" w:rsidR="0081623B" w:rsidRPr="00E2388A" w:rsidRDefault="00E27D3B" w:rsidP="006642F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2388A">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DAF538F">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E2388A">
        <w:rPr>
          <w:rFonts w:asciiTheme="majorBidi" w:eastAsia="Calibri" w:hAnsiTheme="majorBidi" w:cstheme="majorBidi"/>
          <w:b/>
          <w:bCs/>
          <w:color w:val="000000" w:themeColor="text1"/>
          <w:kern w:val="0"/>
          <w:sz w:val="32"/>
          <w:szCs w:val="32"/>
          <w:lang w:bidi="ar-EG"/>
          <w14:ligatures w14:val="none"/>
        </w:rPr>
        <w:t>Mid</w:t>
      </w:r>
      <w:r w:rsidR="000D353F" w:rsidRPr="00E2388A">
        <w:rPr>
          <w:rFonts w:asciiTheme="majorBidi" w:eastAsia="Calibri" w:hAnsiTheme="majorBidi" w:cstheme="majorBidi"/>
          <w:b/>
          <w:bCs/>
          <w:color w:val="000000" w:themeColor="text1"/>
          <w:kern w:val="0"/>
          <w:sz w:val="32"/>
          <w:szCs w:val="32"/>
          <w:lang w:bidi="ar-EG"/>
          <w14:ligatures w14:val="none"/>
        </w:rPr>
        <w:t xml:space="preserve"> </w:t>
      </w:r>
      <w:r w:rsidR="0081623B" w:rsidRPr="00E2388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E2388A" w:rsidRDefault="0081623B" w:rsidP="006642F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E2388A">
        <w:rPr>
          <w:rFonts w:asciiTheme="majorBidi" w:eastAsia="Calibri" w:hAnsiTheme="majorBidi" w:cstheme="majorBidi"/>
          <w:b/>
          <w:bCs/>
          <w:color w:val="000000" w:themeColor="text1"/>
          <w:kern w:val="0"/>
          <w:sz w:val="32"/>
          <w:szCs w:val="32"/>
          <w:lang w:bidi="ar-EG"/>
          <w14:ligatures w14:val="none"/>
        </w:rPr>
        <w:t>College of Management</w:t>
      </w:r>
    </w:p>
    <w:p w14:paraId="0479A04F" w14:textId="5BE90D26" w:rsidR="0081623B" w:rsidRPr="00E2388A" w:rsidRDefault="00857739" w:rsidP="006642F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E2388A">
        <w:rPr>
          <w:rFonts w:asciiTheme="majorBidi" w:eastAsia="Calibri" w:hAnsiTheme="majorBidi" w:cstheme="majorBidi"/>
          <w:b/>
          <w:bCs/>
          <w:color w:val="000000" w:themeColor="text1"/>
          <w:kern w:val="0"/>
          <w:sz w:val="32"/>
          <w:szCs w:val="32"/>
          <w:lang w:bidi="ar-EG"/>
          <w14:ligatures w14:val="none"/>
        </w:rPr>
        <w:t xml:space="preserve">Department of </w:t>
      </w:r>
      <w:r w:rsidR="00FC6D22" w:rsidRPr="00E2388A">
        <w:rPr>
          <w:rFonts w:asciiTheme="majorBidi" w:eastAsia="Calibri" w:hAnsiTheme="majorBidi" w:cstheme="majorBidi"/>
          <w:b/>
          <w:bCs/>
          <w:color w:val="000000" w:themeColor="text1"/>
          <w:kern w:val="0"/>
          <w:sz w:val="32"/>
          <w:szCs w:val="32"/>
          <w14:ligatures w14:val="none"/>
        </w:rPr>
        <w:t>risk management</w:t>
      </w:r>
    </w:p>
    <w:p w14:paraId="0CBE22B0" w14:textId="77777777" w:rsidR="00CC6261" w:rsidRPr="00E2388A" w:rsidRDefault="00CC6261" w:rsidP="006642F0">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lang w:bidi="ar-EG"/>
          <w14:ligatures w14:val="none"/>
        </w:rPr>
      </w:pPr>
    </w:p>
    <w:p w14:paraId="0B347F54" w14:textId="77777777" w:rsidR="007B08E2" w:rsidRPr="00E2388A" w:rsidRDefault="007B08E2"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E2388A">
        <w:rPr>
          <w:rFonts w:asciiTheme="majorBidi" w:eastAsia="Calibri" w:hAnsiTheme="majorBidi" w:cstheme="majorBidi"/>
          <w:b/>
          <w:bCs/>
          <w:color w:val="000000" w:themeColor="text1"/>
          <w:kern w:val="0"/>
          <w:sz w:val="40"/>
          <w:szCs w:val="40"/>
          <w:lang w:bidi="ar-EG"/>
          <w14:ligatures w14:val="none"/>
        </w:rPr>
        <w:t>The Impact of Using Risk Registers and Early Warning Indicators on Reducing Operational Risks and Improving Execution Safety in Engineering and Infrastructure Projects: A Field Study on Contracting Projects in Riyadh City</w:t>
      </w:r>
    </w:p>
    <w:p w14:paraId="24532F5F" w14:textId="69581356" w:rsidR="000D353F" w:rsidRPr="00E2388A" w:rsidRDefault="000D353F"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88A">
        <w:rPr>
          <w:rFonts w:asciiTheme="majorBidi" w:eastAsia="Calibri" w:hAnsiTheme="majorBidi" w:cstheme="majorBidi"/>
          <w:b/>
          <w:bCs/>
          <w:color w:val="000000" w:themeColor="text1"/>
          <w:kern w:val="0"/>
          <w:sz w:val="36"/>
          <w:szCs w:val="36"/>
          <w:lang w:bidi="ar-EG"/>
          <w14:ligatures w14:val="none"/>
        </w:rPr>
        <w:t>Prepared by:</w:t>
      </w:r>
    </w:p>
    <w:p w14:paraId="445B1DBC" w14:textId="1B4AFD22" w:rsidR="00FC6D22" w:rsidRPr="00E2388A" w:rsidRDefault="00FC6D22" w:rsidP="00593DEA">
      <w:pPr>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E2388A">
        <w:rPr>
          <w:rFonts w:asciiTheme="majorBidi" w:eastAsia="Calibri" w:hAnsiTheme="majorBidi" w:cstheme="majorBidi"/>
          <w:color w:val="000000" w:themeColor="text1"/>
          <w:kern w:val="0"/>
          <w:sz w:val="36"/>
          <w:szCs w:val="36"/>
          <w:lang w:bidi="ar-EG"/>
          <w14:ligatures w14:val="none"/>
        </w:rPr>
        <w:t>Fahad Hussain Alqahtani</w:t>
      </w:r>
    </w:p>
    <w:p w14:paraId="2652DD54" w14:textId="225468F3" w:rsidR="007B08E2" w:rsidRPr="00E2388A" w:rsidRDefault="00FC6D22" w:rsidP="00593DEA">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E2388A">
        <w:rPr>
          <w:rFonts w:asciiTheme="majorBidi" w:eastAsia="Calibri" w:hAnsiTheme="majorBidi" w:cstheme="majorBidi"/>
          <w:color w:val="000000" w:themeColor="text1"/>
          <w:kern w:val="0"/>
          <w:sz w:val="36"/>
          <w:szCs w:val="36"/>
          <w:lang w:bidi="ar-EG"/>
          <w14:ligatures w14:val="none"/>
        </w:rPr>
        <w:t>253000229</w:t>
      </w:r>
    </w:p>
    <w:p w14:paraId="160E7F4B"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93DEA" w:rsidRPr="00E2388A" w14:paraId="4245DDC1" w14:textId="77777777" w:rsidTr="00593DEA">
        <w:tc>
          <w:tcPr>
            <w:tcW w:w="4530" w:type="dxa"/>
          </w:tcPr>
          <w:p w14:paraId="5169D9F2"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88A">
              <w:rPr>
                <w:rFonts w:asciiTheme="majorBidi" w:eastAsia="Calibri" w:hAnsiTheme="majorBidi" w:cstheme="majorBidi"/>
                <w:b/>
                <w:bCs/>
                <w:color w:val="000000" w:themeColor="text1"/>
                <w:kern w:val="0"/>
                <w:sz w:val="36"/>
                <w:szCs w:val="36"/>
                <w:lang w:bidi="ar-EG"/>
                <w14:ligatures w14:val="none"/>
              </w:rPr>
              <w:t>Main supervisor</w:t>
            </w:r>
            <w:r w:rsidRPr="00E2388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4DB0B1A"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88A">
              <w:rPr>
                <w:rFonts w:asciiTheme="majorBidi" w:eastAsia="Calibri" w:hAnsiTheme="majorBidi" w:cstheme="majorBidi"/>
                <w:b/>
                <w:bCs/>
                <w:color w:val="000000" w:themeColor="text1"/>
                <w:kern w:val="0"/>
                <w:sz w:val="36"/>
                <w:szCs w:val="36"/>
                <w:lang w:bidi="ar-EG"/>
                <w14:ligatures w14:val="none"/>
              </w:rPr>
              <w:t>Second supervisor</w:t>
            </w:r>
            <w:r w:rsidRPr="00E2388A">
              <w:rPr>
                <w:rFonts w:asciiTheme="majorBidi" w:eastAsia="Calibri" w:hAnsiTheme="majorBidi" w:cstheme="majorBidi"/>
                <w:b/>
                <w:bCs/>
                <w:color w:val="000000" w:themeColor="text1"/>
                <w:kern w:val="0"/>
                <w:sz w:val="36"/>
                <w:szCs w:val="36"/>
                <w:rtl/>
                <w:lang w:bidi="ar-EG"/>
                <w14:ligatures w14:val="none"/>
              </w:rPr>
              <w:t>/</w:t>
            </w:r>
          </w:p>
        </w:tc>
      </w:tr>
      <w:tr w:rsidR="00593DEA" w:rsidRPr="00E2388A" w14:paraId="49919030" w14:textId="77777777" w:rsidTr="00593DEA">
        <w:tc>
          <w:tcPr>
            <w:tcW w:w="4530" w:type="dxa"/>
          </w:tcPr>
          <w:p w14:paraId="0D5911E1"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88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D0F9345"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E2388A">
              <w:rPr>
                <w:rFonts w:asciiTheme="majorBidi" w:eastAsia="Calibri" w:hAnsiTheme="majorBidi" w:cstheme="majorBidi"/>
                <w:color w:val="000000" w:themeColor="text1"/>
                <w:kern w:val="0"/>
                <w:sz w:val="36"/>
                <w:szCs w:val="36"/>
                <w:lang w:bidi="ar-EG"/>
                <w14:ligatures w14:val="none"/>
              </w:rPr>
              <w:t>Dr. Fayez Jarad</w:t>
            </w:r>
          </w:p>
        </w:tc>
      </w:tr>
    </w:tbl>
    <w:p w14:paraId="70555E45" w14:textId="77777777" w:rsidR="00593DEA" w:rsidRPr="00E2388A" w:rsidRDefault="00593DEA" w:rsidP="00593DE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E2388A">
        <w:rPr>
          <w:rFonts w:asciiTheme="majorBidi" w:eastAsia="Calibri" w:hAnsiTheme="majorBidi" w:cstheme="majorBidi"/>
          <w:color w:val="000000" w:themeColor="text1"/>
          <w:kern w:val="0"/>
          <w:sz w:val="36"/>
          <w:szCs w:val="36"/>
          <w:rtl/>
          <w:lang w:bidi="ar-EG"/>
          <w14:ligatures w14:val="none"/>
        </w:rPr>
        <w:t>1448 – 2026</w:t>
      </w:r>
    </w:p>
    <w:p w14:paraId="45EDDDFC" w14:textId="77777777" w:rsidR="00593DEA" w:rsidRPr="00E2388A" w:rsidRDefault="00593DEA" w:rsidP="00593DEA">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E52896B" w14:textId="2A257E26" w:rsidR="009125CE" w:rsidRPr="00E2388A" w:rsidRDefault="009125CE" w:rsidP="006642F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7B65528A" w14:textId="77777777" w:rsidR="00593DEA" w:rsidRPr="00E2388A" w:rsidRDefault="00593DEA" w:rsidP="00593DEA">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593DEA" w:rsidRPr="00E2388A" w:rsidSect="00016A6E">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43E5C" w14:textId="77777777" w:rsidR="00951153" w:rsidRDefault="00951153" w:rsidP="009125CE">
      <w:pPr>
        <w:spacing w:after="0" w:line="240" w:lineRule="auto"/>
      </w:pPr>
      <w:r>
        <w:separator/>
      </w:r>
    </w:p>
  </w:endnote>
  <w:endnote w:type="continuationSeparator" w:id="0">
    <w:p w14:paraId="436F09BC" w14:textId="77777777" w:rsidR="00951153" w:rsidRDefault="009511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CB33" w14:textId="77777777" w:rsidR="00434667" w:rsidRPr="009F789D" w:rsidRDefault="00434667" w:rsidP="00593DEA">
    <w:pPr>
      <w:pStyle w:val="Footer"/>
      <w:tabs>
        <w:tab w:val="left" w:pos="434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390578763"/>
      <w:docPartObj>
        <w:docPartGallery w:val="Page Numbers (Bottom of Page)"/>
        <w:docPartUnique/>
      </w:docPartObj>
    </w:sdtPr>
    <w:sdtEndPr>
      <w:rPr>
        <w:noProof/>
      </w:rPr>
    </w:sdtEndPr>
    <w:sdtContent>
      <w:p w14:paraId="4BE1367B" w14:textId="77777777" w:rsidR="00434667" w:rsidRPr="006642F0" w:rsidRDefault="00434667" w:rsidP="006642F0">
        <w:pPr>
          <w:pStyle w:val="Footer"/>
          <w:jc w:val="center"/>
          <w:rPr>
            <w:rFonts w:ascii="Simplified Arabic" w:hAnsi="Simplified Arabic" w:cs="Simplified Arabic"/>
            <w:b/>
            <w:bCs/>
            <w:sz w:val="24"/>
            <w:szCs w:val="24"/>
          </w:rPr>
        </w:pPr>
        <w:r w:rsidRPr="006642F0">
          <w:rPr>
            <w:rFonts w:ascii="Simplified Arabic" w:hAnsi="Simplified Arabic" w:cs="Simplified Arabic"/>
            <w:b/>
            <w:bCs/>
            <w:sz w:val="24"/>
            <w:szCs w:val="24"/>
          </w:rPr>
          <w:fldChar w:fldCharType="begin"/>
        </w:r>
        <w:r w:rsidRPr="006642F0">
          <w:rPr>
            <w:rFonts w:ascii="Simplified Arabic" w:hAnsi="Simplified Arabic" w:cs="Simplified Arabic"/>
            <w:b/>
            <w:bCs/>
            <w:sz w:val="24"/>
            <w:szCs w:val="24"/>
          </w:rPr>
          <w:instrText xml:space="preserve"> PAGE   \* MERGEFORMAT </w:instrText>
        </w:r>
        <w:r w:rsidRPr="006642F0">
          <w:rPr>
            <w:rFonts w:ascii="Simplified Arabic" w:hAnsi="Simplified Arabic" w:cs="Simplified Arabic"/>
            <w:b/>
            <w:bCs/>
            <w:sz w:val="24"/>
            <w:szCs w:val="24"/>
          </w:rPr>
          <w:fldChar w:fldCharType="separate"/>
        </w:r>
        <w:r w:rsidR="00CB4F60">
          <w:rPr>
            <w:rFonts w:ascii="Simplified Arabic" w:hAnsi="Simplified Arabic" w:cs="Simplified Arabic"/>
            <w:b/>
            <w:bCs/>
            <w:noProof/>
            <w:sz w:val="24"/>
            <w:szCs w:val="24"/>
            <w:rtl/>
          </w:rPr>
          <w:t>40</w:t>
        </w:r>
        <w:r w:rsidRPr="006642F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3A9B8" w14:textId="28567F00" w:rsidR="00434667" w:rsidRPr="006642F0" w:rsidRDefault="00434667" w:rsidP="00593DEA">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42D10E" w14:textId="77777777" w:rsidR="00951153" w:rsidRDefault="00951153" w:rsidP="009125CE">
      <w:pPr>
        <w:spacing w:after="0" w:line="240" w:lineRule="auto"/>
      </w:pPr>
      <w:r>
        <w:separator/>
      </w:r>
    </w:p>
  </w:footnote>
  <w:footnote w:type="continuationSeparator" w:id="0">
    <w:p w14:paraId="48085BE0" w14:textId="77777777" w:rsidR="00951153" w:rsidRDefault="0095115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E2BA1"/>
    <w:multiLevelType w:val="hybridMultilevel"/>
    <w:tmpl w:val="072A509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4E1604"/>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CE2E29"/>
    <w:multiLevelType w:val="hybridMultilevel"/>
    <w:tmpl w:val="2472A13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3F02D2E"/>
    <w:multiLevelType w:val="hybridMultilevel"/>
    <w:tmpl w:val="F3DE0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F55FA"/>
    <w:multiLevelType w:val="multilevel"/>
    <w:tmpl w:val="6122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230410"/>
    <w:multiLevelType w:val="hybridMultilevel"/>
    <w:tmpl w:val="38880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4035F1"/>
    <w:multiLevelType w:val="hybridMultilevel"/>
    <w:tmpl w:val="1D828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B1F3D0E"/>
    <w:multiLevelType w:val="hybridMultilevel"/>
    <w:tmpl w:val="062AE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D53203"/>
    <w:multiLevelType w:val="hybridMultilevel"/>
    <w:tmpl w:val="9D624D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F5773C6"/>
    <w:multiLevelType w:val="hybridMultilevel"/>
    <w:tmpl w:val="AC280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C7A7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9073DF"/>
    <w:multiLevelType w:val="multilevel"/>
    <w:tmpl w:val="1DC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A2661"/>
    <w:multiLevelType w:val="hybridMultilevel"/>
    <w:tmpl w:val="9B023F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5B12EE"/>
    <w:multiLevelType w:val="hybridMultilevel"/>
    <w:tmpl w:val="83746886"/>
    <w:lvl w:ilvl="0" w:tplc="633457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65780"/>
    <w:multiLevelType w:val="hybridMultilevel"/>
    <w:tmpl w:val="14541942"/>
    <w:lvl w:ilvl="0" w:tplc="04090001">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0">
    <w:nsid w:val="3B2129F7"/>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B630A7"/>
    <w:multiLevelType w:val="hybridMultilevel"/>
    <w:tmpl w:val="53C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725DE1"/>
    <w:multiLevelType w:val="multilevel"/>
    <w:tmpl w:val="83746886"/>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5B5928E3"/>
    <w:multiLevelType w:val="multilevel"/>
    <w:tmpl w:val="739E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55C485F"/>
    <w:multiLevelType w:val="multilevel"/>
    <w:tmpl w:val="83746886"/>
    <w:lvl w:ilvl="0">
      <w:start w:val="1"/>
      <w:numFmt w:val="arabicAlpha"/>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CCF01DE"/>
    <w:multiLevelType w:val="multilevel"/>
    <w:tmpl w:val="800C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6E0ED0"/>
    <w:multiLevelType w:val="hybridMultilevel"/>
    <w:tmpl w:val="EDAA3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DE5DB2"/>
    <w:multiLevelType w:val="hybridMultilevel"/>
    <w:tmpl w:val="7ED8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B1F2E52"/>
    <w:multiLevelType w:val="multilevel"/>
    <w:tmpl w:val="51D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D6D131D"/>
    <w:multiLevelType w:val="hybridMultilevel"/>
    <w:tmpl w:val="F774BD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8"/>
  </w:num>
  <w:num w:numId="3">
    <w:abstractNumId w:val="25"/>
  </w:num>
  <w:num w:numId="4">
    <w:abstractNumId w:val="1"/>
  </w:num>
  <w:num w:numId="5">
    <w:abstractNumId w:val="6"/>
  </w:num>
  <w:num w:numId="6">
    <w:abstractNumId w:val="32"/>
  </w:num>
  <w:num w:numId="7">
    <w:abstractNumId w:val="10"/>
  </w:num>
  <w:num w:numId="8">
    <w:abstractNumId w:val="19"/>
  </w:num>
  <w:num w:numId="9">
    <w:abstractNumId w:val="2"/>
  </w:num>
  <w:num w:numId="10">
    <w:abstractNumId w:val="15"/>
  </w:num>
  <w:num w:numId="11">
    <w:abstractNumId w:val="14"/>
  </w:num>
  <w:num w:numId="12">
    <w:abstractNumId w:val="31"/>
  </w:num>
  <w:num w:numId="13">
    <w:abstractNumId w:val="30"/>
  </w:num>
  <w:num w:numId="14">
    <w:abstractNumId w:val="21"/>
  </w:num>
  <w:num w:numId="15">
    <w:abstractNumId w:val="7"/>
  </w:num>
  <w:num w:numId="16">
    <w:abstractNumId w:val="23"/>
  </w:num>
  <w:num w:numId="17">
    <w:abstractNumId w:val="5"/>
  </w:num>
  <w:num w:numId="18">
    <w:abstractNumId w:val="27"/>
  </w:num>
  <w:num w:numId="19">
    <w:abstractNumId w:val="8"/>
  </w:num>
  <w:num w:numId="20">
    <w:abstractNumId w:val="12"/>
  </w:num>
  <w:num w:numId="21">
    <w:abstractNumId w:val="13"/>
  </w:num>
  <w:num w:numId="22">
    <w:abstractNumId w:val="33"/>
  </w:num>
  <w:num w:numId="23">
    <w:abstractNumId w:val="16"/>
  </w:num>
  <w:num w:numId="24">
    <w:abstractNumId w:val="3"/>
  </w:num>
  <w:num w:numId="25">
    <w:abstractNumId w:val="4"/>
  </w:num>
  <w:num w:numId="26">
    <w:abstractNumId w:val="20"/>
  </w:num>
  <w:num w:numId="27">
    <w:abstractNumId w:val="18"/>
  </w:num>
  <w:num w:numId="28">
    <w:abstractNumId w:val="24"/>
  </w:num>
  <w:num w:numId="29">
    <w:abstractNumId w:val="22"/>
  </w:num>
  <w:num w:numId="30">
    <w:abstractNumId w:val="29"/>
  </w:num>
  <w:num w:numId="31">
    <w:abstractNumId w:val="11"/>
  </w:num>
  <w:num w:numId="32">
    <w:abstractNumId w:val="0"/>
  </w:num>
  <w:num w:numId="33">
    <w:abstractNumId w:val="17"/>
  </w:num>
  <w:num w:numId="34">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6A6E"/>
    <w:rsid w:val="000204A8"/>
    <w:rsid w:val="00020F7B"/>
    <w:rsid w:val="00022B3A"/>
    <w:rsid w:val="00030913"/>
    <w:rsid w:val="00031E77"/>
    <w:rsid w:val="0004554E"/>
    <w:rsid w:val="00052AB0"/>
    <w:rsid w:val="00053122"/>
    <w:rsid w:val="0005335B"/>
    <w:rsid w:val="000543EF"/>
    <w:rsid w:val="00056803"/>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0127C"/>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BA1"/>
    <w:rsid w:val="001F46A5"/>
    <w:rsid w:val="00210F51"/>
    <w:rsid w:val="0021718D"/>
    <w:rsid w:val="00217ADA"/>
    <w:rsid w:val="00223AE0"/>
    <w:rsid w:val="002304C2"/>
    <w:rsid w:val="00234450"/>
    <w:rsid w:val="00250D99"/>
    <w:rsid w:val="00251BCA"/>
    <w:rsid w:val="00256363"/>
    <w:rsid w:val="00260558"/>
    <w:rsid w:val="00261799"/>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2A8B"/>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402B"/>
    <w:rsid w:val="004260FE"/>
    <w:rsid w:val="00433FD4"/>
    <w:rsid w:val="00434667"/>
    <w:rsid w:val="0043649D"/>
    <w:rsid w:val="00446ED1"/>
    <w:rsid w:val="004475C8"/>
    <w:rsid w:val="004613E8"/>
    <w:rsid w:val="00461DB2"/>
    <w:rsid w:val="00464637"/>
    <w:rsid w:val="00464AF1"/>
    <w:rsid w:val="00467028"/>
    <w:rsid w:val="004706B4"/>
    <w:rsid w:val="004708AB"/>
    <w:rsid w:val="00470A2D"/>
    <w:rsid w:val="00473631"/>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1FB8"/>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1C45"/>
    <w:rsid w:val="00593DEA"/>
    <w:rsid w:val="00597F74"/>
    <w:rsid w:val="005A4FB6"/>
    <w:rsid w:val="005A755A"/>
    <w:rsid w:val="005B112C"/>
    <w:rsid w:val="005B2F92"/>
    <w:rsid w:val="005B5824"/>
    <w:rsid w:val="005B7D85"/>
    <w:rsid w:val="005D0E3A"/>
    <w:rsid w:val="005D1F90"/>
    <w:rsid w:val="005D25AE"/>
    <w:rsid w:val="005D2620"/>
    <w:rsid w:val="005D5DB7"/>
    <w:rsid w:val="005E37C2"/>
    <w:rsid w:val="005E4AF3"/>
    <w:rsid w:val="005F2722"/>
    <w:rsid w:val="005F467A"/>
    <w:rsid w:val="006020A6"/>
    <w:rsid w:val="006044AD"/>
    <w:rsid w:val="006111E3"/>
    <w:rsid w:val="006112DD"/>
    <w:rsid w:val="0061146E"/>
    <w:rsid w:val="00617C5B"/>
    <w:rsid w:val="00625CAD"/>
    <w:rsid w:val="0062761F"/>
    <w:rsid w:val="00633F50"/>
    <w:rsid w:val="006344B4"/>
    <w:rsid w:val="00642229"/>
    <w:rsid w:val="006450DB"/>
    <w:rsid w:val="00647482"/>
    <w:rsid w:val="0066191A"/>
    <w:rsid w:val="00663FD3"/>
    <w:rsid w:val="006642F0"/>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2588"/>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15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2024"/>
    <w:rsid w:val="00BF35D5"/>
    <w:rsid w:val="00C01C2B"/>
    <w:rsid w:val="00C01E57"/>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B4F60"/>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51"/>
    <w:rsid w:val="00D417B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1E4F"/>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388A"/>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16D3"/>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C6D22"/>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BCD"/>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table" w:styleId="GridTable6Colorful-Accent5">
    <w:name w:val="Grid Table 6 Colorful Accent 5"/>
    <w:basedOn w:val="TableNormal"/>
    <w:uiPriority w:val="51"/>
    <w:rsid w:val="00016A6E"/>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593DE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4D5372F-76D4-45D3-9B39-843807D2C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11537</Words>
  <Characters>65765</Characters>
  <Application>Microsoft Office Word</Application>
  <DocSecurity>0</DocSecurity>
  <Lines>548</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2026-06-27T16:14:00Z</cp:lastPrinted>
  <dcterms:created xsi:type="dcterms:W3CDTF">2026-06-27T16:12:00Z</dcterms:created>
  <dcterms:modified xsi:type="dcterms:W3CDTF">2026-06-27T16:14:00Z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