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871" w:rsidRPr="00C02409" w:rsidRDefault="00001871" w:rsidP="00001871">
      <w:pPr>
        <w:bidi/>
      </w:pPr>
      <w:r w:rsidRPr="00C02409">
        <w:rPr>
          <w:b/>
          <w:bCs/>
          <w:rtl/>
        </w:rPr>
        <w:t xml:space="preserve">السادة </w:t>
      </w:r>
      <w:r>
        <w:rPr>
          <w:rFonts w:hint="cs"/>
          <w:b/>
          <w:bCs/>
          <w:rtl/>
        </w:rPr>
        <w:t>أعضاء اللجنة،</w:t>
      </w:r>
    </w:p>
    <w:p w:rsidR="00001871" w:rsidRPr="00001871" w:rsidRDefault="00001871" w:rsidP="00001871">
      <w:pPr>
        <w:bidi/>
        <w:rPr>
          <w:b/>
          <w:bCs/>
        </w:rPr>
      </w:pPr>
      <w:r w:rsidRPr="00996C96">
        <w:rPr>
          <w:b/>
          <w:bCs/>
          <w:rtl/>
        </w:rPr>
        <w:t>تحية طيبة وبعد،</w:t>
      </w:r>
    </w:p>
    <w:p w:rsidR="00F84F12" w:rsidRPr="00001871" w:rsidRDefault="00001871" w:rsidP="00001871">
      <w:pPr>
        <w:bidi/>
        <w:rPr>
          <w:b/>
          <w:bCs/>
          <w:rtl/>
        </w:rPr>
      </w:pPr>
      <w:r w:rsidRPr="00001871">
        <w:rPr>
          <w:b/>
          <w:bCs/>
          <w:rtl/>
        </w:rPr>
        <w:t>ملخص التقييم العام</w:t>
      </w:r>
      <w:r w:rsidRPr="00001871">
        <w:rPr>
          <w:b/>
          <w:bCs/>
        </w:rPr>
        <w:t xml:space="preserve"> : </w:t>
      </w:r>
      <w:r w:rsidRPr="007B6B09">
        <w:rPr>
          <w:b/>
          <w:bCs/>
          <w:rtl/>
        </w:rPr>
        <w:t>أثر جاهزية التحول الرقمي على الأداء التنظيمي في الشركات الاستثمارية العائلية بالمملكة العربية السعودية: الدور الوسيط للثقافة التنظيمية</w:t>
      </w:r>
    </w:p>
    <w:p w:rsidR="00001871" w:rsidRPr="00903283" w:rsidRDefault="00001871" w:rsidP="00001871">
      <w:pPr>
        <w:bidi/>
        <w:spacing w:before="240" w:after="240" w:line="420" w:lineRule="atLeast"/>
        <w:rPr>
          <w:rFonts w:ascii="inter" w:eastAsia="Times New Roman" w:hAnsi="inter" w:cs="Times New Roman"/>
          <w:color w:val="0F1115"/>
          <w:sz w:val="24"/>
          <w:szCs w:val="24"/>
        </w:rPr>
      </w:pPr>
      <w:r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Pr="00B93700">
        <w:rPr>
          <w:rFonts w:asciiTheme="majorBidi" w:hAnsiTheme="majorBidi" w:cstheme="majorBidi"/>
          <w:b/>
          <w:bCs/>
          <w:color w:val="FF0000"/>
          <w:sz w:val="28"/>
          <w:szCs w:val="28"/>
          <w:rtl/>
        </w:rPr>
        <w:t>جدول التقييم والتعديلات المطلوبة</w:t>
      </w:r>
    </w:p>
    <w:p w:rsidR="00001871" w:rsidRDefault="00001871" w:rsidP="00001871">
      <w:pPr>
        <w:bidi/>
        <w:spacing w:before="480" w:after="240" w:line="480" w:lineRule="atLeast"/>
        <w:outlineLvl w:val="1"/>
        <w:rPr>
          <w:rFonts w:ascii="inter" w:eastAsia="Times New Roman" w:hAnsi="inter" w:cs="Times New Roman"/>
          <w:b/>
          <w:bCs/>
          <w:color w:val="0F1115"/>
          <w:sz w:val="33"/>
          <w:szCs w:val="33"/>
          <w:rtl/>
        </w:rPr>
      </w:pPr>
      <w:r w:rsidRPr="00903283">
        <w:rPr>
          <w:rFonts w:ascii="inter" w:eastAsia="Times New Roman" w:hAnsi="inter" w:cs="Times New Roman"/>
          <w:b/>
          <w:bCs/>
          <w:color w:val="0F1115"/>
          <w:sz w:val="33"/>
          <w:szCs w:val="33"/>
          <w:rtl/>
        </w:rPr>
        <w:t>التقييم التفصيلي حسب البنود (وفقاً للدليل الإرشادي لجامعة ميدأوشن)</w:t>
      </w:r>
    </w:p>
    <w:tbl>
      <w:tblPr>
        <w:tblStyle w:val="TableGrid"/>
        <w:tblW w:w="9350" w:type="dxa"/>
        <w:tblLook w:val="04A0" w:firstRow="1" w:lastRow="0" w:firstColumn="1" w:lastColumn="0" w:noHBand="0" w:noVBand="1"/>
      </w:tblPr>
      <w:tblGrid>
        <w:gridCol w:w="3775"/>
        <w:gridCol w:w="4230"/>
        <w:gridCol w:w="1345"/>
      </w:tblGrid>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tl/>
              </w:rPr>
              <w:t>مقترحات من لجنة المراجعة لتنفيذ التعديل</w:t>
            </w:r>
          </w:p>
        </w:tc>
        <w:tc>
          <w:tcPr>
            <w:tcW w:w="4230" w:type="dxa"/>
            <w:hideMark/>
          </w:tcPr>
          <w:p w:rsidR="00001871" w:rsidRPr="007B6B09" w:rsidRDefault="00001871" w:rsidP="00001871">
            <w:pPr>
              <w:bidi/>
              <w:spacing w:line="375" w:lineRule="atLeast"/>
              <w:ind w:left="256"/>
              <w:rPr>
                <w:rFonts w:asciiTheme="minorBidi" w:eastAsia="Times New Roman" w:hAnsiTheme="minorBidi"/>
                <w:sz w:val="23"/>
                <w:szCs w:val="23"/>
              </w:rPr>
            </w:pPr>
            <w:r w:rsidRPr="007B6B09">
              <w:rPr>
                <w:rFonts w:asciiTheme="minorBidi" w:eastAsia="Times New Roman" w:hAnsiTheme="minorBidi"/>
                <w:sz w:val="23"/>
                <w:szCs w:val="23"/>
                <w:rtl/>
              </w:rPr>
              <w:t>التعديل المطلوب</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tl/>
              </w:rPr>
              <w:t>البند</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إعادة صياغة العنوان ليكون أكثر دقة وإيجازاً مع الحفاظ على المتغيرات الثلاثة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توحيد المصطلحات مع المتن بحيث يكون التركيز على جاهزية التحول الرقمي كمتغير مستقل رئيس</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highlight w:val="yellow"/>
                <w:rtl/>
              </w:rPr>
              <w:t>إضافة توضيح حول أن الدراسة تقيس الأثر المباشر وغير المباشر (عبر الوساطة)</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t xml:space="preserve">- </w:t>
            </w:r>
            <w:r w:rsidRPr="007B6B09">
              <w:rPr>
                <w:rFonts w:asciiTheme="minorBidi" w:eastAsia="Times New Roman" w:hAnsiTheme="minorBidi"/>
                <w:sz w:val="23"/>
                <w:szCs w:val="23"/>
                <w:highlight w:val="yellow"/>
                <w:rtl/>
              </w:rPr>
              <w:t>مراجعة المصطلحات للتأكد من دقتها وخلوها من الغموض</w:t>
            </w:r>
            <w:r w:rsidRPr="007B6B09">
              <w:rPr>
                <w:rFonts w:asciiTheme="minorBidi" w:eastAsia="Times New Roman" w:hAnsiTheme="minorBidi"/>
                <w:sz w:val="23"/>
                <w:szCs w:val="23"/>
              </w:rPr>
              <w:t>.</w:t>
            </w:r>
          </w:p>
        </w:tc>
        <w:tc>
          <w:tcPr>
            <w:tcW w:w="4230"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العنوان المقترح الجديد</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highlight w:val="yellow"/>
                <w:rtl/>
              </w:rPr>
              <w:t>أثر جاهزية التحول الرقمي في الأداء التنظيمي للشركات الاستثمارية العائلية بالمملكة العربية السعودية: الدور الوسيط للثقافة التنظيمية</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التعديل</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استبدال على بـ في للتوافق مع اللغة العربية الفصحى</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الحفاظ على المتغيرات الثلاثة في العنوان</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توحيد العنوان مع صياغة المشكلة والفرضيات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تحديد واضح لنوع الشركات (الاستثمارية العائلية)</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عنوان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تعزيز المقدمة بمزيد من الإحصائيات المحددة حول الشركات الاستثمارية العائلية في المملكة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إشارة إلى التقارير السنوية الصادرة عن المركز الوطني للمنشآت العائلية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التحديات الخاصة بالشركات العائلية مقارنة بالشركات غير العائلية في مسار التحول الرقمي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تحسين التدفق المنطقي بحيث يكون الانتقال من الحديث عن التحول الرقمي إلى جاهزية التحول الرقمي إلى الثقافة التنظيمية إلى الأداء التنظيمي أكثر سلاسة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 xml:space="preserve">توثيق جميع الإحصائيات والأرقام الواردة في </w:t>
            </w:r>
            <w:r w:rsidRPr="007B6B09">
              <w:rPr>
                <w:rFonts w:asciiTheme="minorBidi" w:eastAsia="Times New Roman" w:hAnsiTheme="minorBidi"/>
                <w:sz w:val="23"/>
                <w:szCs w:val="23"/>
                <w:rtl/>
              </w:rPr>
              <w:lastRenderedPageBreak/>
              <w:t>المقدمة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إشارة إلى نظرية الموارد والقدرات</w:t>
            </w:r>
            <w:r w:rsidRPr="007B6B09">
              <w:rPr>
                <w:rFonts w:asciiTheme="minorBidi" w:eastAsia="Times New Roman" w:hAnsiTheme="minorBidi"/>
                <w:sz w:val="23"/>
                <w:szCs w:val="23"/>
              </w:rPr>
              <w:t xml:space="preserve"> (RBV) </w:t>
            </w:r>
            <w:r w:rsidRPr="007B6B09">
              <w:rPr>
                <w:rFonts w:asciiTheme="minorBidi" w:eastAsia="Times New Roman" w:hAnsiTheme="minorBidi"/>
                <w:sz w:val="23"/>
                <w:szCs w:val="23"/>
                <w:rtl/>
              </w:rPr>
              <w:t>في المقدمة كإطار نظري للدراسة</w:t>
            </w:r>
            <w:r w:rsidRPr="007B6B09">
              <w:rPr>
                <w:rFonts w:asciiTheme="minorBidi" w:eastAsia="Times New Roman" w:hAnsiTheme="minorBidi"/>
                <w:sz w:val="23"/>
                <w:szCs w:val="23"/>
              </w:rPr>
              <w:t>.</w:t>
            </w:r>
          </w:p>
        </w:tc>
        <w:tc>
          <w:tcPr>
            <w:tcW w:w="4230" w:type="dxa"/>
            <w:hideMark/>
          </w:tcPr>
          <w:p w:rsidR="00001871" w:rsidRPr="007B6B09" w:rsidRDefault="00001871" w:rsidP="00001871">
            <w:pPr>
              <w:bidi/>
              <w:spacing w:line="375" w:lineRule="atLeast"/>
              <w:rPr>
                <w:rFonts w:asciiTheme="minorBidi" w:eastAsia="Times New Roman" w:hAnsiTheme="minorBidi"/>
                <w:color w:val="FF0000"/>
                <w:sz w:val="23"/>
                <w:szCs w:val="23"/>
              </w:rPr>
            </w:pPr>
            <w:r w:rsidRPr="00001871">
              <w:rPr>
                <w:rFonts w:asciiTheme="minorBidi" w:eastAsia="Times New Roman" w:hAnsiTheme="minorBidi"/>
                <w:b/>
                <w:bCs/>
                <w:color w:val="FF0000"/>
                <w:sz w:val="23"/>
                <w:szCs w:val="23"/>
                <w:rtl/>
              </w:rPr>
              <w:lastRenderedPageBreak/>
              <w:t>التعديلات المطلوبة</w:t>
            </w:r>
            <w:r w:rsidRPr="00001871">
              <w:rPr>
                <w:rFonts w:asciiTheme="minorBidi" w:eastAsia="Times New Roman" w:hAnsiTheme="minorBidi"/>
                <w:b/>
                <w:bCs/>
                <w:color w:val="FF0000"/>
                <w:sz w:val="23"/>
                <w:szCs w:val="23"/>
              </w:rPr>
              <w:t>:</w:t>
            </w:r>
            <w:r w:rsidRPr="007B6B09">
              <w:rPr>
                <w:rFonts w:asciiTheme="minorBidi" w:eastAsia="Times New Roman" w:hAnsiTheme="minorBidi"/>
                <w:color w:val="FF0000"/>
                <w:sz w:val="23"/>
                <w:szCs w:val="23"/>
              </w:rPr>
              <w:br/>
            </w:r>
            <w:r w:rsidRPr="00001871">
              <w:rPr>
                <w:rFonts w:asciiTheme="minorBidi" w:eastAsia="Times New Roman" w:hAnsiTheme="minorBidi" w:hint="cs"/>
                <w:color w:val="FF0000"/>
                <w:sz w:val="23"/>
                <w:szCs w:val="23"/>
                <w:rtl/>
              </w:rPr>
              <w:t xml:space="preserve">-  </w:t>
            </w:r>
            <w:r w:rsidRPr="007B6B09">
              <w:rPr>
                <w:rFonts w:asciiTheme="minorBidi" w:eastAsia="Times New Roman" w:hAnsiTheme="minorBidi"/>
                <w:color w:val="FF0000"/>
                <w:sz w:val="23"/>
                <w:szCs w:val="23"/>
              </w:rPr>
              <w:t xml:space="preserve"> </w:t>
            </w:r>
            <w:r w:rsidRPr="007B6B09">
              <w:rPr>
                <w:rFonts w:asciiTheme="minorBidi" w:eastAsia="Times New Roman" w:hAnsiTheme="minorBidi"/>
                <w:color w:val="FF0000"/>
                <w:sz w:val="23"/>
                <w:szCs w:val="23"/>
                <w:rtl/>
              </w:rPr>
              <w:t>إضافة إحصائية محددة عن عدد الشركات الاستثمارية العائلية في المملكة (حسب تقارير المركز الوطني للمنشآت العائلية)</w:t>
            </w:r>
            <w:r w:rsidRPr="007B6B09">
              <w:rPr>
                <w:rFonts w:asciiTheme="minorBidi" w:eastAsia="Times New Roman" w:hAnsiTheme="minorBidi"/>
                <w:color w:val="FF0000"/>
                <w:sz w:val="23"/>
                <w:szCs w:val="23"/>
              </w:rPr>
              <w:t>.</w:t>
            </w:r>
            <w:r w:rsidRPr="007B6B09">
              <w:rPr>
                <w:rFonts w:asciiTheme="minorBidi" w:eastAsia="Times New Roman" w:hAnsiTheme="minorBidi"/>
                <w:color w:val="FF0000"/>
                <w:sz w:val="23"/>
                <w:szCs w:val="23"/>
              </w:rPr>
              <w:br/>
            </w:r>
            <w:r w:rsidRPr="00001871">
              <w:rPr>
                <w:rFonts w:asciiTheme="minorBidi" w:eastAsia="Times New Roman" w:hAnsiTheme="minorBidi" w:hint="cs"/>
                <w:color w:val="FF0000"/>
                <w:sz w:val="23"/>
                <w:szCs w:val="23"/>
                <w:rtl/>
              </w:rPr>
              <w:t>-</w:t>
            </w:r>
            <w:r w:rsidRPr="007B6B09">
              <w:rPr>
                <w:rFonts w:asciiTheme="minorBidi" w:eastAsia="Times New Roman" w:hAnsiTheme="minorBidi"/>
                <w:color w:val="FF0000"/>
                <w:sz w:val="23"/>
                <w:szCs w:val="23"/>
              </w:rPr>
              <w:t xml:space="preserve"> </w:t>
            </w:r>
            <w:r w:rsidRPr="007B6B09">
              <w:rPr>
                <w:rFonts w:asciiTheme="minorBidi" w:eastAsia="Times New Roman" w:hAnsiTheme="minorBidi"/>
                <w:color w:val="FF0000"/>
                <w:sz w:val="23"/>
                <w:szCs w:val="23"/>
                <w:rtl/>
              </w:rPr>
              <w:t>الإشارة إلى تقارير المركز الوطني للمنشآت العائلية السنوية حول مؤشرات أداء الشركات العائلية</w:t>
            </w:r>
            <w:r w:rsidRPr="007B6B09">
              <w:rPr>
                <w:rFonts w:asciiTheme="minorBidi" w:eastAsia="Times New Roman" w:hAnsiTheme="minorBidi"/>
                <w:color w:val="FF0000"/>
                <w:sz w:val="23"/>
                <w:szCs w:val="23"/>
              </w:rPr>
              <w:t>.</w:t>
            </w:r>
            <w:r w:rsidRPr="007B6B09">
              <w:rPr>
                <w:rFonts w:asciiTheme="minorBidi" w:eastAsia="Times New Roman" w:hAnsiTheme="minorBidi"/>
                <w:color w:val="FF0000"/>
                <w:sz w:val="23"/>
                <w:szCs w:val="23"/>
              </w:rPr>
              <w:br/>
            </w:r>
            <w:r w:rsidRPr="00001871">
              <w:rPr>
                <w:rFonts w:asciiTheme="minorBidi" w:eastAsia="Times New Roman" w:hAnsiTheme="minorBidi" w:hint="cs"/>
                <w:color w:val="FF0000"/>
                <w:sz w:val="23"/>
                <w:szCs w:val="23"/>
                <w:rtl/>
              </w:rPr>
              <w:t>-</w:t>
            </w:r>
            <w:r w:rsidRPr="007B6B09">
              <w:rPr>
                <w:rFonts w:asciiTheme="minorBidi" w:eastAsia="Times New Roman" w:hAnsiTheme="minorBidi"/>
                <w:color w:val="FF0000"/>
                <w:sz w:val="23"/>
                <w:szCs w:val="23"/>
              </w:rPr>
              <w:t xml:space="preserve"> </w:t>
            </w:r>
            <w:r w:rsidRPr="007B6B09">
              <w:rPr>
                <w:rFonts w:asciiTheme="minorBidi" w:eastAsia="Times New Roman" w:hAnsiTheme="minorBidi"/>
                <w:color w:val="FF0000"/>
                <w:sz w:val="23"/>
                <w:szCs w:val="23"/>
                <w:rtl/>
              </w:rPr>
              <w:t>إضافة فقرة توضح خصوصية الشركات العائلية من حيث: طبيعة الحوكمة العائلية، مقاومة التغيير، تفاوت مستويات النضج الرقمي، التأثير الثقافي في اتخاذ القرارات</w:t>
            </w:r>
            <w:r w:rsidRPr="007B6B09">
              <w:rPr>
                <w:rFonts w:asciiTheme="minorBidi" w:eastAsia="Times New Roman" w:hAnsiTheme="minorBidi"/>
                <w:color w:val="FF0000"/>
                <w:sz w:val="23"/>
                <w:szCs w:val="23"/>
              </w:rPr>
              <w:t>.</w:t>
            </w:r>
            <w:r w:rsidRPr="007B6B09">
              <w:rPr>
                <w:rFonts w:asciiTheme="minorBidi" w:eastAsia="Times New Roman" w:hAnsiTheme="minorBidi"/>
                <w:color w:val="FF0000"/>
                <w:sz w:val="23"/>
                <w:szCs w:val="23"/>
              </w:rPr>
              <w:br/>
            </w:r>
            <w:r w:rsidRPr="00001871">
              <w:rPr>
                <w:rFonts w:asciiTheme="minorBidi" w:eastAsia="Times New Roman" w:hAnsiTheme="minorBidi" w:hint="cs"/>
                <w:color w:val="FF0000"/>
                <w:sz w:val="23"/>
                <w:szCs w:val="23"/>
                <w:rtl/>
              </w:rPr>
              <w:t>-</w:t>
            </w:r>
            <w:r w:rsidRPr="007B6B09">
              <w:rPr>
                <w:rFonts w:asciiTheme="minorBidi" w:eastAsia="Times New Roman" w:hAnsiTheme="minorBidi"/>
                <w:color w:val="FF0000"/>
                <w:sz w:val="23"/>
                <w:szCs w:val="23"/>
              </w:rPr>
              <w:t xml:space="preserve"> </w:t>
            </w:r>
            <w:r w:rsidRPr="007B6B09">
              <w:rPr>
                <w:rFonts w:asciiTheme="minorBidi" w:eastAsia="Times New Roman" w:hAnsiTheme="minorBidi"/>
                <w:color w:val="FF0000"/>
                <w:sz w:val="23"/>
                <w:szCs w:val="23"/>
                <w:highlight w:val="yellow"/>
                <w:rtl/>
              </w:rPr>
              <w:t xml:space="preserve">إعادة ترتيب الفقرات بحيث تكون: (أهمية التحول الرقمي عالمياً ← التحول الرقمي في السعودية ← </w:t>
            </w:r>
            <w:r w:rsidRPr="007B6B09">
              <w:rPr>
                <w:rFonts w:asciiTheme="minorBidi" w:eastAsia="Times New Roman" w:hAnsiTheme="minorBidi"/>
                <w:color w:val="FF0000"/>
                <w:sz w:val="23"/>
                <w:szCs w:val="23"/>
                <w:highlight w:val="yellow"/>
                <w:rtl/>
              </w:rPr>
              <w:lastRenderedPageBreak/>
              <w:t>الشركات العائلية كركيزة اقتصادية ← جاهزية التحول الرقمي كمتغير رئيس ← الثقافة التنظيمية كآلية تفسيرية ← الأداء التنظيمي كهدف)</w:t>
            </w:r>
            <w:r w:rsidRPr="007B6B09">
              <w:rPr>
                <w:rFonts w:asciiTheme="minorBidi" w:eastAsia="Times New Roman" w:hAnsiTheme="minorBidi"/>
                <w:color w:val="FF0000"/>
                <w:sz w:val="23"/>
                <w:szCs w:val="23"/>
                <w:highlight w:val="yellow"/>
              </w:rPr>
              <w:t>.</w:t>
            </w:r>
            <w:r w:rsidRPr="007B6B09">
              <w:rPr>
                <w:rFonts w:asciiTheme="minorBidi" w:eastAsia="Times New Roman" w:hAnsiTheme="minorBidi"/>
                <w:color w:val="FF0000"/>
                <w:sz w:val="23"/>
                <w:szCs w:val="23"/>
              </w:rPr>
              <w:br/>
            </w:r>
            <w:r w:rsidRPr="00001871">
              <w:rPr>
                <w:rFonts w:asciiTheme="minorBidi" w:eastAsia="Times New Roman" w:hAnsiTheme="minorBidi" w:hint="cs"/>
                <w:color w:val="FF0000"/>
                <w:sz w:val="23"/>
                <w:szCs w:val="23"/>
                <w:rtl/>
              </w:rPr>
              <w:t>-</w:t>
            </w:r>
            <w:r w:rsidRPr="007B6B09">
              <w:rPr>
                <w:rFonts w:asciiTheme="minorBidi" w:eastAsia="Times New Roman" w:hAnsiTheme="minorBidi"/>
                <w:color w:val="FF0000"/>
                <w:sz w:val="23"/>
                <w:szCs w:val="23"/>
              </w:rPr>
              <w:t xml:space="preserve"> </w:t>
            </w:r>
            <w:r w:rsidRPr="007B6B09">
              <w:rPr>
                <w:rFonts w:asciiTheme="minorBidi" w:eastAsia="Times New Roman" w:hAnsiTheme="minorBidi"/>
                <w:color w:val="FF0000"/>
                <w:sz w:val="23"/>
                <w:szCs w:val="23"/>
                <w:highlight w:val="yellow"/>
                <w:rtl/>
              </w:rPr>
              <w:t>توثيق الرقم (495 مليار ريال) و(15% من الناتج المحلي) و(180 مليار ريال) و(14.67 مليار دولار) و(42%) بمصادرها الرسمية</w:t>
            </w:r>
            <w:r w:rsidRPr="007B6B09">
              <w:rPr>
                <w:rFonts w:asciiTheme="minorBidi" w:eastAsia="Times New Roman" w:hAnsiTheme="minorBidi"/>
                <w:color w:val="FF0000"/>
                <w:sz w:val="23"/>
                <w:szCs w:val="23"/>
                <w:highlight w:val="yellow"/>
              </w:rPr>
              <w:t>.</w:t>
            </w:r>
            <w:r w:rsidRPr="007B6B09">
              <w:rPr>
                <w:rFonts w:asciiTheme="minorBidi" w:eastAsia="Times New Roman" w:hAnsiTheme="minorBidi"/>
                <w:color w:val="FF0000"/>
                <w:sz w:val="23"/>
                <w:szCs w:val="23"/>
              </w:rPr>
              <w:br/>
              <w:t xml:space="preserve">6. </w:t>
            </w:r>
            <w:r w:rsidRPr="007B6B09">
              <w:rPr>
                <w:rFonts w:asciiTheme="minorBidi" w:eastAsia="Times New Roman" w:hAnsiTheme="minorBidi"/>
                <w:color w:val="FF0000"/>
                <w:sz w:val="23"/>
                <w:szCs w:val="23"/>
                <w:rtl/>
              </w:rPr>
              <w:t>إضافة إشارة واضحة إلى نظرية الموارد والقدرات</w:t>
            </w:r>
            <w:r w:rsidRPr="007B6B09">
              <w:rPr>
                <w:rFonts w:asciiTheme="minorBidi" w:eastAsia="Times New Roman" w:hAnsiTheme="minorBidi"/>
                <w:color w:val="FF0000"/>
                <w:sz w:val="23"/>
                <w:szCs w:val="23"/>
              </w:rPr>
              <w:t xml:space="preserve"> (RBV) </w:t>
            </w:r>
            <w:r w:rsidRPr="007B6B09">
              <w:rPr>
                <w:rFonts w:asciiTheme="minorBidi" w:eastAsia="Times New Roman" w:hAnsiTheme="minorBidi"/>
                <w:color w:val="FF0000"/>
                <w:sz w:val="23"/>
                <w:szCs w:val="23"/>
                <w:rtl/>
              </w:rPr>
              <w:t>كإطار نظري للدراسة مع تعريف مختصر لها</w:t>
            </w:r>
            <w:r w:rsidRPr="007B6B09">
              <w:rPr>
                <w:rFonts w:asciiTheme="minorBidi" w:eastAsia="Times New Roman" w:hAnsiTheme="minorBidi"/>
                <w:color w:val="FF0000"/>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lastRenderedPageBreak/>
              <w:t>المقدمة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توثيق جميع الإحصائيات والأرقام الواردة في مشكلة الدراسة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مؤشرات أداء رئيسية من تقارير المركز الوطني للمنشآت العائلية حول نسبة نجاح/فشل مبادرات التحول الرقمي في الشركات العائلية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أسباب اختيار الشركات الاستثمارية العائلية كمجال للتطبيق مع ذكر مميزاتها</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ربط المشكلة بشكل أوضح بمستهدفات رؤية 2030 في دعم التحول الرقمي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صياغة السؤال الرئيس بشكل دقيق بحيث يشمل المتغيرات الثلاثة مع أبعادها</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إشارة إلى مخاطر الحداثة المؤسسية</w:t>
            </w:r>
            <w:r w:rsidRPr="007B6B09">
              <w:rPr>
                <w:rFonts w:asciiTheme="minorBidi" w:eastAsia="Times New Roman" w:hAnsiTheme="minorBidi"/>
                <w:sz w:val="23"/>
                <w:szCs w:val="23"/>
              </w:rPr>
              <w:t xml:space="preserve"> (Liability of Newness) </w:t>
            </w:r>
            <w:r w:rsidRPr="007B6B09">
              <w:rPr>
                <w:rFonts w:asciiTheme="minorBidi" w:eastAsia="Times New Roman" w:hAnsiTheme="minorBidi"/>
                <w:sz w:val="23"/>
                <w:szCs w:val="23"/>
                <w:rtl/>
              </w:rPr>
              <w:t>كتحدٍ يواجه الشركات العائلية في التحول الرقمي</w:t>
            </w:r>
            <w:r w:rsidRPr="007B6B09">
              <w:rPr>
                <w:rFonts w:asciiTheme="minorBidi" w:eastAsia="Times New Roman" w:hAnsiTheme="minorBidi"/>
                <w:sz w:val="23"/>
                <w:szCs w:val="23"/>
              </w:rPr>
              <w:t>.</w:t>
            </w:r>
          </w:p>
        </w:tc>
        <w:tc>
          <w:tcPr>
            <w:tcW w:w="4230" w:type="dxa"/>
            <w:hideMark/>
          </w:tcPr>
          <w:p w:rsidR="00001871" w:rsidRDefault="00001871" w:rsidP="00001871">
            <w:pPr>
              <w:bidi/>
              <w:spacing w:line="375" w:lineRule="atLeast"/>
              <w:rPr>
                <w:rFonts w:asciiTheme="minorBidi" w:eastAsia="Times New Roman" w:hAnsiTheme="minorBidi"/>
                <w:sz w:val="23"/>
                <w:szCs w:val="23"/>
                <w:rtl/>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Pr>
                <w:rFonts w:asciiTheme="minorBidi" w:eastAsia="Times New Roman" w:hAnsiTheme="minorBidi" w:hint="cs"/>
                <w:sz w:val="23"/>
                <w:szCs w:val="23"/>
                <w:rtl/>
              </w:rPr>
              <w:t xml:space="preserve">- </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البحث عن إحصائيات محلية عن نسبة نجاح/فشل مبادرات التحول الرقمي في الشركات العائلية السعودية من مصادر موثوقة (المركز الوطني للمنشآت العائلية، وزارة الاتصالات)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Pr>
                <w:rFonts w:asciiTheme="minorBidi" w:eastAsia="Times New Roman" w:hAnsiTheme="minorBidi" w:hint="cs"/>
                <w:sz w:val="23"/>
                <w:szCs w:val="23"/>
                <w:rtl/>
              </w:rPr>
              <w:t>-</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highlight w:val="yellow"/>
                <w:rtl/>
              </w:rPr>
              <w:t>إضافة مبررات اخت</w:t>
            </w:r>
            <w:r>
              <w:rPr>
                <w:rFonts w:asciiTheme="minorBidi" w:eastAsia="Times New Roman" w:hAnsiTheme="minorBidi"/>
                <w:sz w:val="23"/>
                <w:szCs w:val="23"/>
                <w:highlight w:val="yellow"/>
                <w:rtl/>
              </w:rPr>
              <w:t>يار الشركات الاستثمارية العائل</w:t>
            </w:r>
          </w:p>
          <w:p w:rsidR="00001871" w:rsidRDefault="00001871" w:rsidP="00001871">
            <w:pPr>
              <w:bidi/>
              <w:spacing w:line="375" w:lineRule="atLeast"/>
              <w:rPr>
                <w:rFonts w:asciiTheme="minorBidi" w:eastAsia="Times New Roman" w:hAnsiTheme="minorBidi"/>
                <w:sz w:val="23"/>
                <w:szCs w:val="23"/>
                <w:rtl/>
              </w:rPr>
            </w:pPr>
          </w:p>
          <w:p w:rsidR="00001871" w:rsidRPr="007B6B09" w:rsidRDefault="00001871" w:rsidP="00001871">
            <w:pPr>
              <w:bidi/>
              <w:spacing w:line="375" w:lineRule="atLeast"/>
              <w:rPr>
                <w:rFonts w:asciiTheme="minorBidi" w:eastAsia="Times New Roman" w:hAnsiTheme="minorBidi"/>
                <w:sz w:val="23"/>
                <w:szCs w:val="23"/>
              </w:rPr>
            </w:pPr>
            <w:r>
              <w:rPr>
                <w:rFonts w:asciiTheme="minorBidi" w:eastAsia="Times New Roman" w:hAnsiTheme="minorBidi" w:hint="cs"/>
                <w:sz w:val="23"/>
                <w:szCs w:val="23"/>
                <w:rtl/>
              </w:rPr>
              <w:t>-</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highlight w:val="yellow"/>
                <w:rtl/>
              </w:rPr>
              <w:t>إضافة إشارة إلى مستهدفات رؤية 2030 المتعلقة بتمكين القطاع الخاص وتعزيز التحول الرقمي</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t xml:space="preserve">4. </w:t>
            </w:r>
            <w:r w:rsidRPr="007B6B09">
              <w:rPr>
                <w:rFonts w:asciiTheme="minorBidi" w:eastAsia="Times New Roman" w:hAnsiTheme="minorBidi"/>
                <w:sz w:val="23"/>
                <w:szCs w:val="23"/>
                <w:highlight w:val="yellow"/>
                <w:rtl/>
              </w:rPr>
              <w:t>صياغة السؤال الرئيس بالشكل التالي: ما أثر جاهزية التحول الرقمي بأبعادها (الاستراتيجية، التقنية، البشرية، التنظيمية) على الأداء التنظيمي بأبعاده (الكفاءة التشغيلية، جودة الخدمات، رضا العملاء، النمو والاستدامة، الميزة التنافسية) في الشركات الاستثمارية العائلية بالمملكة العربية السعودية، وما الدور الوسيط الذي تؤديه الثقافة التنظيمية بأبعادها (دعم الابتكار، تقبّل التغيير، التعلم التنظيمي، التعاون ومشاركة المعرفة) في هذه العلاقة؟</w:t>
            </w:r>
            <w:r w:rsidRPr="007B6B09">
              <w:rPr>
                <w:rFonts w:asciiTheme="minorBidi" w:eastAsia="Times New Roman" w:hAnsiTheme="minorBidi"/>
                <w:sz w:val="23"/>
                <w:szCs w:val="23"/>
              </w:rPr>
              <w:br/>
            </w:r>
            <w:r>
              <w:rPr>
                <w:rFonts w:asciiTheme="minorBidi" w:eastAsia="Times New Roman" w:hAnsiTheme="minorBidi" w:hint="cs"/>
                <w:sz w:val="23"/>
                <w:szCs w:val="23"/>
                <w:rtl/>
              </w:rPr>
              <w:t>-</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فقرة حول مخاطر الحداثة المؤسسية التي تواجه الشركات العائلية في تبني التحول الرقمي</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مشكلة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سؤال حول الفروق في استجابات المبحوثين تبعاً للمتغيرات الديموغرافية للشركات (حجم الشركة، عمرها، قطاعها الاستثماري)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إعادة صياغة الأسئلة لتكون أكثر تحديداً وارتباطاً بأبعاد المتغيرات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صياغة السؤال الأول والثاني بصيغة ما مستوى... بدلاً من الصيغ العامة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سؤال حول التفاعل بين أبعاد الثقافة التنظيمية في دورها الوسيط</w:t>
            </w:r>
            <w:r w:rsidRPr="007B6B09">
              <w:rPr>
                <w:rFonts w:asciiTheme="minorBidi" w:eastAsia="Times New Roman" w:hAnsiTheme="minorBidi"/>
                <w:sz w:val="23"/>
                <w:szCs w:val="23"/>
              </w:rPr>
              <w:t>.</w:t>
            </w:r>
          </w:p>
        </w:tc>
        <w:tc>
          <w:tcPr>
            <w:tcW w:w="4230" w:type="dxa"/>
            <w:hideMark/>
          </w:tcPr>
          <w:p w:rsidR="00001871" w:rsidRPr="007B6B09" w:rsidRDefault="00001871" w:rsidP="00001871">
            <w:pPr>
              <w:bidi/>
              <w:spacing w:line="375" w:lineRule="atLeast"/>
              <w:rPr>
                <w:rFonts w:asciiTheme="minorBidi" w:eastAsia="Times New Roman" w:hAnsiTheme="minorBidi"/>
                <w:sz w:val="23"/>
                <w:szCs w:val="23"/>
              </w:rPr>
            </w:pPr>
            <w:r w:rsidRPr="00001871">
              <w:rPr>
                <w:rFonts w:asciiTheme="minorBidi" w:eastAsia="Times New Roman" w:hAnsiTheme="minorBidi"/>
                <w:b/>
                <w:bCs/>
                <w:color w:val="FF0000"/>
                <w:sz w:val="23"/>
                <w:szCs w:val="23"/>
                <w:rtl/>
              </w:rPr>
              <w:t>التعديلات المطلوبة</w:t>
            </w:r>
            <w:r w:rsidRPr="00001871">
              <w:rPr>
                <w:rFonts w:asciiTheme="minorBidi" w:eastAsia="Times New Roman" w:hAnsiTheme="minorBidi"/>
                <w:b/>
                <w:bCs/>
                <w:color w:val="FF0000"/>
                <w:sz w:val="23"/>
                <w:szCs w:val="23"/>
              </w:rPr>
              <w:t>:</w:t>
            </w:r>
            <w:r w:rsidRPr="007B6B09">
              <w:rPr>
                <w:rFonts w:asciiTheme="minorBidi" w:eastAsia="Times New Roman" w:hAnsiTheme="minorBidi"/>
                <w:color w:val="FF0000"/>
                <w:sz w:val="23"/>
                <w:szCs w:val="23"/>
              </w:rPr>
              <w:br/>
            </w:r>
            <w:r w:rsidRPr="00001871">
              <w:rPr>
                <w:rFonts w:asciiTheme="minorBidi" w:eastAsia="Times New Roman" w:hAnsiTheme="minorBidi"/>
                <w:b/>
                <w:bCs/>
                <w:color w:val="FF0000"/>
                <w:sz w:val="23"/>
                <w:szCs w:val="23"/>
                <w:rtl/>
              </w:rPr>
              <w:t>إضافة السؤال الفرعي السابع</w:t>
            </w:r>
            <w:r w:rsidRPr="00001871">
              <w:rPr>
                <w:rFonts w:asciiTheme="minorBidi" w:eastAsia="Times New Roman" w:hAnsiTheme="minorBidi"/>
                <w:b/>
                <w:bCs/>
                <w:color w:val="FF0000"/>
                <w:sz w:val="23"/>
                <w:szCs w:val="23"/>
              </w:rPr>
              <w:t>:</w:t>
            </w:r>
            <w:r w:rsidRPr="007B6B09">
              <w:rPr>
                <w:rFonts w:asciiTheme="minorBidi" w:eastAsia="Times New Roman" w:hAnsiTheme="minorBidi"/>
                <w:color w:val="FF0000"/>
                <w:sz w:val="23"/>
                <w:szCs w:val="23"/>
              </w:rPr>
              <w:t> </w:t>
            </w:r>
            <w:r w:rsidRPr="007B6B09">
              <w:rPr>
                <w:rFonts w:asciiTheme="minorBidi" w:eastAsia="Times New Roman" w:hAnsiTheme="minorBidi"/>
                <w:color w:val="FF0000"/>
                <w:sz w:val="23"/>
                <w:szCs w:val="23"/>
                <w:rtl/>
              </w:rPr>
              <w:t>هل توجد فروق ذات دلالة إحصائية في استجابات المبحوثين حول أثر جاهزية التحول الرقمي على الأداء التنظيمي للشركات الاستثمارية العائلية تعزى للمتغيرات الديموغرافية للشركات (حجم الشركة، عمر الشركة، القطاع الاستثماري، عدد العاملين)؟</w:t>
            </w:r>
            <w:r w:rsidRPr="007B6B09">
              <w:rPr>
                <w:rFonts w:asciiTheme="minorBidi" w:eastAsia="Times New Roman" w:hAnsiTheme="minorBidi"/>
                <w:color w:val="FF0000"/>
                <w:sz w:val="23"/>
                <w:szCs w:val="23"/>
              </w:rPr>
              <w:br/>
            </w:r>
            <w:r w:rsidRPr="007B6B09">
              <w:rPr>
                <w:rFonts w:asciiTheme="minorBidi" w:eastAsia="Times New Roman" w:hAnsiTheme="minorBidi"/>
                <w:color w:val="FF0000"/>
                <w:sz w:val="23"/>
                <w:szCs w:val="23"/>
              </w:rPr>
              <w:br/>
            </w:r>
            <w:r w:rsidRPr="007B6B09">
              <w:rPr>
                <w:rFonts w:asciiTheme="minorBidi" w:eastAsia="Times New Roman" w:hAnsiTheme="minorBidi"/>
                <w:b/>
                <w:bCs/>
                <w:sz w:val="23"/>
                <w:szCs w:val="23"/>
                <w:rtl/>
              </w:rPr>
              <w:t>إعادة صياغة الأسئلة 1 و 2 و 3</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rtl/>
              </w:rPr>
              <w:t>السؤال الأول: ما مستوى جاهزية التحول الرقمي بأبعادها الأربعة في الشركات الاستثمارية العائلية بالمملكة العربية السعودية من وجهة نظر المبحوثين؟</w:t>
            </w:r>
            <w:r w:rsidRPr="007B6B09">
              <w:rPr>
                <w:rFonts w:asciiTheme="minorBidi" w:eastAsia="Times New Roman" w:hAnsiTheme="minorBidi"/>
                <w:sz w:val="23"/>
                <w:szCs w:val="23"/>
              </w:rPr>
              <w:br/>
            </w:r>
            <w:r w:rsidRPr="007B6B09">
              <w:rPr>
                <w:rFonts w:asciiTheme="minorBidi" w:eastAsia="Times New Roman" w:hAnsiTheme="minorBidi"/>
                <w:sz w:val="23"/>
                <w:szCs w:val="23"/>
                <w:rtl/>
              </w:rPr>
              <w:t>السؤال الثاني: ما مستوى الأداء التنظيمي بأبعاده الخمسة في الشركات الاستثمارية العائلية بالمملكة العربية السعودية من وجهة نظر المبحوثين؟</w:t>
            </w:r>
            <w:r w:rsidRPr="007B6B09">
              <w:rPr>
                <w:rFonts w:asciiTheme="minorBidi" w:eastAsia="Times New Roman" w:hAnsiTheme="minorBidi"/>
                <w:sz w:val="23"/>
                <w:szCs w:val="23"/>
              </w:rPr>
              <w:br/>
            </w:r>
            <w:r w:rsidRPr="007B6B09">
              <w:rPr>
                <w:rFonts w:asciiTheme="minorBidi" w:eastAsia="Times New Roman" w:hAnsiTheme="minorBidi"/>
                <w:sz w:val="23"/>
                <w:szCs w:val="23"/>
                <w:rtl/>
              </w:rPr>
              <w:t>السؤال الثالث: ما مستوى الثقافة التنظيمية بأبعادها الأربعة في الشركات الاستثمارية العائلية بالمملكة العربية السعودية من وجهة نظر المبحوثين؟</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إضافة سؤال فرعي ثامن</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ما هو التفاعل بين أبعاد الثقافة التنظيمية في دورها الوسيط على العلاقة بين جاهزية التحول الرقمي والأداء التنظيمي؟</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تساؤلات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أهمية على المستوى العربي والخليجي، وليس فقط السعودي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كيف ستساهم الدراسة في تطوير أطر قياس جاهزية التحول الرقمي في الشركات العائلية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أهمية للدراسة من حيث تطوير أدوات قياس يمكن استخدامها في قطاعات أخرى</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التأكيد على أهمية الدراسة في دعم صناع القرار في توجيه الدعم للشركات العائلية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أهمية للدراسة في دعم المستثمرين في تقييم جاهزية الشركات العائلية للتحول الرقمي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الإسهام في إثراء نظرية الموارد والقدرات</w:t>
            </w:r>
            <w:r w:rsidRPr="007B6B09">
              <w:rPr>
                <w:rFonts w:asciiTheme="minorBidi" w:eastAsia="Times New Roman" w:hAnsiTheme="minorBidi"/>
                <w:sz w:val="23"/>
                <w:szCs w:val="23"/>
              </w:rPr>
              <w:t xml:space="preserve"> (RBV) </w:t>
            </w:r>
            <w:r w:rsidRPr="007B6B09">
              <w:rPr>
                <w:rFonts w:asciiTheme="minorBidi" w:eastAsia="Times New Roman" w:hAnsiTheme="minorBidi"/>
                <w:sz w:val="23"/>
                <w:szCs w:val="23"/>
                <w:rtl/>
              </w:rPr>
              <w:t>في سياق الشركات العائلية</w:t>
            </w:r>
            <w:r w:rsidRPr="007B6B09">
              <w:rPr>
                <w:rFonts w:asciiTheme="minorBidi" w:eastAsia="Times New Roman" w:hAnsiTheme="minorBidi"/>
                <w:sz w:val="23"/>
                <w:szCs w:val="23"/>
              </w:rPr>
              <w:t>.</w:t>
            </w:r>
          </w:p>
        </w:tc>
        <w:tc>
          <w:tcPr>
            <w:tcW w:w="4230" w:type="dxa"/>
            <w:hideMark/>
          </w:tcPr>
          <w:p w:rsidR="00001871" w:rsidRDefault="00001871" w:rsidP="00001871">
            <w:pPr>
              <w:bidi/>
              <w:spacing w:line="375" w:lineRule="atLeast"/>
              <w:rPr>
                <w:rFonts w:asciiTheme="minorBidi" w:eastAsia="Times New Roman" w:hAnsiTheme="minorBidi"/>
                <w:sz w:val="23"/>
                <w:szCs w:val="23"/>
                <w:rtl/>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Pr>
                <w:rFonts w:asciiTheme="minorBidi" w:eastAsia="Times New Roman" w:hAnsiTheme="minorBidi" w:hint="cs"/>
                <w:sz w:val="23"/>
                <w:szCs w:val="23"/>
                <w:rtl/>
              </w:rPr>
              <w:t>-</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بند في الأهمية النظرية: تسهم الدراسة في إثراء الأدبيات العربية والخليجية في مجال جاهزية التحول الرقمي والشركات العائلية، حيث تمثل إضافة نوعية للمكتبة العربية التي تفتقر إلى دراسات ميدانية في هذا الموضوع في سياق القطاع الاستثماري العائلي</w:t>
            </w:r>
            <w:r w:rsidRPr="007B6B09">
              <w:rPr>
                <w:rFonts w:asciiTheme="minorBidi" w:eastAsia="Times New Roman" w:hAnsiTheme="minorBidi"/>
                <w:sz w:val="23"/>
                <w:szCs w:val="23"/>
              </w:rPr>
              <w:t>.</w:t>
            </w:r>
          </w:p>
          <w:p w:rsidR="00001871" w:rsidRDefault="00001871" w:rsidP="00001871">
            <w:pPr>
              <w:bidi/>
              <w:spacing w:line="375" w:lineRule="atLeast"/>
              <w:rPr>
                <w:rFonts w:asciiTheme="minorBidi" w:eastAsia="Times New Roman" w:hAnsiTheme="minorBidi"/>
                <w:sz w:val="23"/>
                <w:szCs w:val="23"/>
                <w:rtl/>
              </w:rPr>
            </w:pPr>
            <w:r w:rsidRPr="007B6B09">
              <w:rPr>
                <w:rFonts w:asciiTheme="minorBidi" w:eastAsia="Times New Roman" w:hAnsiTheme="minorBidi"/>
                <w:sz w:val="23"/>
                <w:szCs w:val="23"/>
              </w:rPr>
              <w:br/>
            </w:r>
            <w:r>
              <w:rPr>
                <w:rFonts w:asciiTheme="minorBidi" w:eastAsia="Times New Roman" w:hAnsiTheme="minorBidi" w:hint="cs"/>
                <w:sz w:val="23"/>
                <w:szCs w:val="23"/>
                <w:rtl/>
              </w:rPr>
              <w:t>-</w:t>
            </w:r>
            <w:r w:rsidRPr="007B6B09">
              <w:rPr>
                <w:rFonts w:asciiTheme="minorBidi" w:eastAsia="Times New Roman" w:hAnsiTheme="minorBidi"/>
                <w:sz w:val="23"/>
                <w:szCs w:val="23"/>
                <w:rtl/>
              </w:rPr>
              <w:t>إضافة بند في الأهمية النظرية: تُسهم الدراسة في اختبار نظرية الموارد والقدرات</w:t>
            </w:r>
            <w:r w:rsidRPr="007B6B09">
              <w:rPr>
                <w:rFonts w:asciiTheme="minorBidi" w:eastAsia="Times New Roman" w:hAnsiTheme="minorBidi"/>
                <w:sz w:val="23"/>
                <w:szCs w:val="23"/>
              </w:rPr>
              <w:t xml:space="preserve"> (RBV) </w:t>
            </w:r>
            <w:r w:rsidRPr="007B6B09">
              <w:rPr>
                <w:rFonts w:asciiTheme="minorBidi" w:eastAsia="Times New Roman" w:hAnsiTheme="minorBidi"/>
                <w:sz w:val="23"/>
                <w:szCs w:val="23"/>
                <w:rtl/>
              </w:rPr>
              <w:t>في سياق جديد (الشركات العائلية) وتوفر أدلة تجريبية على كيفية تحويل الموارد الرقمية إلى أداء تنظيمي عبر الآليات التنظيمية الوسيطة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Pr>
                <w:rFonts w:asciiTheme="minorBidi" w:eastAsia="Times New Roman" w:hAnsiTheme="minorBidi" w:hint="cs"/>
                <w:sz w:val="23"/>
                <w:szCs w:val="23"/>
                <w:rtl/>
              </w:rPr>
              <w:t>-</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بند في الأهمية التطبيقية: تدعم الدراسة جهود المركز الوطني للمنشآت العائلية ووزارة الاتصالات وتقنية المعلومات في تطوير برامج دعم التحول الرقمي للشركات العائلية، وتقديم مؤشرات أداء قابلة للقياس حول أثر الجاهزية الرقمية على الأداء التنظيمي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4. </w:t>
            </w:r>
            <w:r w:rsidRPr="007B6B09">
              <w:rPr>
                <w:rFonts w:asciiTheme="minorBidi" w:eastAsia="Times New Roman" w:hAnsiTheme="minorBidi"/>
                <w:sz w:val="23"/>
                <w:szCs w:val="23"/>
                <w:rtl/>
              </w:rPr>
              <w:t>إضافة بند: تُسهم في تطوير أداة قياس (استبانة) يمكن توظيفها في دراسات لاحقة في قطاعات أخرى كالقطاع الصناعي، التجاري، الخدمي</w:t>
            </w:r>
            <w:r>
              <w:rPr>
                <w:rFonts w:asciiTheme="minorBidi" w:eastAsia="Times New Roman" w:hAnsiTheme="minorBidi"/>
                <w:sz w:val="23"/>
                <w:szCs w:val="23"/>
              </w:rPr>
              <w:t>.</w:t>
            </w:r>
          </w:p>
          <w:p w:rsidR="00001871" w:rsidRPr="00001871" w:rsidRDefault="00001871" w:rsidP="00001871">
            <w:pPr>
              <w:pStyle w:val="ListParagraph"/>
              <w:numPr>
                <w:ilvl w:val="0"/>
                <w:numId w:val="1"/>
              </w:numPr>
              <w:bidi/>
              <w:spacing w:line="375" w:lineRule="atLeast"/>
              <w:rPr>
                <w:rFonts w:asciiTheme="minorBidi" w:eastAsia="Times New Roman" w:hAnsiTheme="minorBidi"/>
                <w:sz w:val="23"/>
                <w:szCs w:val="23"/>
              </w:rPr>
            </w:pPr>
            <w:r w:rsidRPr="00001871">
              <w:rPr>
                <w:rFonts w:asciiTheme="minorBidi" w:eastAsia="Times New Roman" w:hAnsiTheme="minorBidi"/>
                <w:sz w:val="23"/>
                <w:szCs w:val="23"/>
              </w:rPr>
              <w:t xml:space="preserve"> </w:t>
            </w:r>
            <w:r w:rsidRPr="00001871">
              <w:rPr>
                <w:rFonts w:asciiTheme="minorBidi" w:eastAsia="Times New Roman" w:hAnsiTheme="minorBidi"/>
                <w:sz w:val="23"/>
                <w:szCs w:val="23"/>
                <w:highlight w:val="yellow"/>
                <w:rtl/>
              </w:rPr>
              <w:t>إضافة بند: تُمكّن المستثمرين وصناديق الاستثمار من تطوير معايير أكثر دقة لتقييم جاهزية الشركات العائلية للتحول الرقمي وقدرتها على تحقيق الأداء المستدام</w:t>
            </w:r>
            <w:r w:rsidRPr="00001871">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أهمية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صياغة الأهداف بأسلوب إجرائي أكثر تحديداً وقابلية للقياس</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هدف يتعلق باختبار الفروق بين القطاعات الاستثمارية للشركات العائلية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هدف يتعلق ببناء نموذج تنبؤي للأداء التنظيمي بناءً على أبعاد الجاهزية الرقمية والثقافة التنظيمية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ربط الأهداف بشكل أوضح بالفجوة البحثية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هدف يتعلق بتحليل الأثر التفاضلي لكل بُعد من أبعاد جاهزية التحول الرقمي على الأداء التنظيمي</w:t>
            </w:r>
            <w:r w:rsidRPr="007B6B09">
              <w:rPr>
                <w:rFonts w:asciiTheme="minorBidi" w:eastAsia="Times New Roman" w:hAnsiTheme="minorBidi"/>
                <w:sz w:val="23"/>
                <w:szCs w:val="23"/>
              </w:rPr>
              <w:t>.</w:t>
            </w:r>
          </w:p>
        </w:tc>
        <w:tc>
          <w:tcPr>
            <w:tcW w:w="4230"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إضافة هدف فرعي جديد</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اختبار الفروق ذات الدلالة الإحصائية في استجابات المبحوثين حول أثر جاهزية التحول الرقمي على الأداء التنظيمي بين القطاعات الاستثمارية المختلفة للشركات العائلية في المملكة العربية السعودية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001871">
              <w:rPr>
                <w:rFonts w:asciiTheme="minorBidi" w:eastAsia="Times New Roman" w:hAnsiTheme="minorBidi"/>
                <w:b/>
                <w:bCs/>
                <w:sz w:val="23"/>
                <w:szCs w:val="23"/>
                <w:highlight w:val="yellow"/>
                <w:rtl/>
              </w:rPr>
              <w:t>إضافة هدف فرعي جديد</w:t>
            </w:r>
            <w:r w:rsidRPr="00001871">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بناء نموذج رياضي/انحداري يمكن من التنبؤ بمستوى الأداء التنظيمي للشركات الاستثمارية العائلية في ضوء مستوى جاهزية التحول الرقمي والثقافة التنظيمية</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r>
            <w:r w:rsidRPr="007B6B09">
              <w:rPr>
                <w:rFonts w:asciiTheme="minorBidi" w:eastAsia="Times New Roman" w:hAnsiTheme="minorBidi"/>
                <w:sz w:val="23"/>
                <w:szCs w:val="23"/>
                <w:highlight w:val="yellow"/>
              </w:rPr>
              <w:br/>
            </w:r>
            <w:r w:rsidRPr="00001871">
              <w:rPr>
                <w:rFonts w:asciiTheme="minorBidi" w:eastAsia="Times New Roman" w:hAnsiTheme="minorBidi"/>
                <w:b/>
                <w:bCs/>
                <w:sz w:val="23"/>
                <w:szCs w:val="23"/>
                <w:highlight w:val="yellow"/>
                <w:rtl/>
              </w:rPr>
              <w:t>إضافة هدف فرعي جديد</w:t>
            </w:r>
            <w:r w:rsidRPr="00001871">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تحليل الأثر التفاضلي لكل بُعد من أبعاد جاهزية التحول الرقمي (الاستراتيجي، التقني، البشري، التنظيمي) على الأداء التنظيمي للشركات الاستثمارية العائلية</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r>
            <w:r w:rsidRPr="007B6B09">
              <w:rPr>
                <w:rFonts w:asciiTheme="minorBidi" w:eastAsia="Times New Roman" w:hAnsiTheme="minorBidi"/>
                <w:sz w:val="23"/>
                <w:szCs w:val="23"/>
                <w:highlight w:val="yellow"/>
              </w:rPr>
              <w:br/>
            </w:r>
            <w:r w:rsidRPr="00001871">
              <w:rPr>
                <w:rFonts w:asciiTheme="minorBidi" w:eastAsia="Times New Roman" w:hAnsiTheme="minorBidi"/>
                <w:b/>
                <w:bCs/>
                <w:sz w:val="23"/>
                <w:szCs w:val="23"/>
                <w:highlight w:val="yellow"/>
                <w:rtl/>
              </w:rPr>
              <w:t>إعادة صياغة الأهداف</w:t>
            </w:r>
            <w:r w:rsidRPr="00001871">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صياغة كل هدف بفعل مضارع محدد (مثل: تحديد، قياس، تحليل، اختبار، استخلاص، بناء) بدلاً من الصياغات العامة</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أهداف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دراسات حديثة من قواعد البيانات العالمية</w:t>
            </w:r>
            <w:r w:rsidRPr="007B6B09">
              <w:rPr>
                <w:rFonts w:asciiTheme="minorBidi" w:eastAsia="Times New Roman" w:hAnsiTheme="minorBidi"/>
                <w:sz w:val="23"/>
                <w:szCs w:val="23"/>
              </w:rPr>
              <w:t xml:space="preserve"> (Scopus, Web of Science) </w:t>
            </w:r>
            <w:r w:rsidRPr="007B6B09">
              <w:rPr>
                <w:rFonts w:asciiTheme="minorBidi" w:eastAsia="Times New Roman" w:hAnsiTheme="minorBidi"/>
                <w:sz w:val="23"/>
                <w:szCs w:val="23"/>
                <w:rtl/>
              </w:rPr>
              <w:t>لعامي 2025-2026</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توسيع نطاق الدراسات لتشمل الشركات العائلية في دول مشابهة للسعودية (الإمارات، قطر، الكويت)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دراسات تناولت أثر الثقافة التنظيمية كمتغير وسيط</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تحليل الفجوة البحثية بشكل أعمق مع تحديد 4 فجوات على الأقل</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توثيق المراجع بشكل دقيق وفق نظام</w:t>
            </w:r>
            <w:r w:rsidRPr="007B6B09">
              <w:rPr>
                <w:rFonts w:asciiTheme="minorBidi" w:eastAsia="Times New Roman" w:hAnsiTheme="minorBidi"/>
                <w:sz w:val="23"/>
                <w:szCs w:val="23"/>
              </w:rPr>
              <w:t xml:space="preserve"> APA 7th Edition.</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التأكد من عرض كل دراسة بهدفين ونتيجتين على الأقل</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ترتيب الدراسات وفقاً لمتغيرات الدراسة (المستقل، الوسيط، التابع)</w:t>
            </w:r>
            <w:r w:rsidRPr="007B6B09">
              <w:rPr>
                <w:rFonts w:asciiTheme="minorBidi" w:eastAsia="Times New Roman" w:hAnsiTheme="minorBidi"/>
                <w:sz w:val="23"/>
                <w:szCs w:val="23"/>
              </w:rPr>
              <w:t>.</w:t>
            </w:r>
          </w:p>
        </w:tc>
        <w:tc>
          <w:tcPr>
            <w:tcW w:w="4230" w:type="dxa"/>
            <w:hideMark/>
          </w:tcPr>
          <w:p w:rsidR="00001871" w:rsidRDefault="00001871" w:rsidP="00001871">
            <w:pPr>
              <w:bidi/>
              <w:spacing w:line="375" w:lineRule="atLeast"/>
              <w:rPr>
                <w:rFonts w:asciiTheme="minorBidi" w:eastAsia="Times New Roman" w:hAnsiTheme="minorBidi"/>
                <w:sz w:val="23"/>
                <w:szCs w:val="23"/>
                <w:rtl/>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t xml:space="preserve">1. </w:t>
            </w:r>
            <w:r w:rsidRPr="007B6B09">
              <w:rPr>
                <w:rFonts w:asciiTheme="minorBidi" w:eastAsia="Times New Roman" w:hAnsiTheme="minorBidi"/>
                <w:sz w:val="23"/>
                <w:szCs w:val="23"/>
                <w:rtl/>
              </w:rPr>
              <w:t xml:space="preserve">إضافة دراسات حديثة </w:t>
            </w:r>
          </w:p>
          <w:p w:rsidR="00001871" w:rsidRPr="00001871" w:rsidRDefault="00001871" w:rsidP="00001871">
            <w:pPr>
              <w:pStyle w:val="ListParagraph"/>
              <w:numPr>
                <w:ilvl w:val="0"/>
                <w:numId w:val="1"/>
              </w:numPr>
              <w:bidi/>
              <w:spacing w:line="375" w:lineRule="atLeast"/>
              <w:rPr>
                <w:rFonts w:asciiTheme="minorBidi" w:eastAsia="Times New Roman" w:hAnsiTheme="minorBidi"/>
                <w:sz w:val="23"/>
                <w:szCs w:val="23"/>
              </w:rPr>
            </w:pPr>
            <w:r w:rsidRPr="00001871">
              <w:rPr>
                <w:rFonts w:asciiTheme="minorBidi" w:eastAsia="Times New Roman" w:hAnsiTheme="minorBidi"/>
                <w:sz w:val="23"/>
                <w:szCs w:val="23"/>
                <w:rtl/>
              </w:rPr>
              <w:t>حول تحديات التحول الرقمي في الشركات العائلية الخليجية</w:t>
            </w:r>
            <w:r w:rsidRPr="00001871">
              <w:rPr>
                <w:rFonts w:asciiTheme="minorBidi" w:eastAsia="Times New Roman" w:hAnsiTheme="minorBidi"/>
                <w:sz w:val="23"/>
                <w:szCs w:val="23"/>
              </w:rPr>
              <w:t>.</w:t>
            </w:r>
            <w:r w:rsidRPr="00001871">
              <w:rPr>
                <w:rFonts w:asciiTheme="minorBidi" w:eastAsia="Times New Roman" w:hAnsiTheme="minorBidi"/>
                <w:sz w:val="23"/>
                <w:szCs w:val="23"/>
              </w:rPr>
              <w:br/>
            </w:r>
            <w:r>
              <w:rPr>
                <w:rFonts w:asciiTheme="minorBidi" w:eastAsia="Times New Roman" w:hAnsiTheme="minorBidi" w:hint="cs"/>
                <w:sz w:val="23"/>
                <w:szCs w:val="23"/>
                <w:rtl/>
              </w:rPr>
              <w:t>-</w:t>
            </w:r>
            <w:r w:rsidRPr="00001871">
              <w:rPr>
                <w:rFonts w:asciiTheme="minorBidi" w:eastAsia="Times New Roman" w:hAnsiTheme="minorBidi"/>
                <w:sz w:val="23"/>
                <w:szCs w:val="23"/>
              </w:rPr>
              <w:t xml:space="preserve"> </w:t>
            </w:r>
            <w:r w:rsidRPr="00001871">
              <w:rPr>
                <w:rFonts w:asciiTheme="minorBidi" w:eastAsia="Times New Roman" w:hAnsiTheme="minorBidi"/>
                <w:sz w:val="23"/>
                <w:szCs w:val="23"/>
                <w:rtl/>
              </w:rPr>
              <w:t>إعادة ترتيب الدراسات السابقة وفقاً للدليل الإرشادي (المتغير المستقل ثم الوسيط ثم التابع)</w:t>
            </w:r>
            <w:r w:rsidRPr="00001871">
              <w:rPr>
                <w:rFonts w:asciiTheme="minorBidi" w:eastAsia="Times New Roman" w:hAnsiTheme="minorBidi"/>
                <w:sz w:val="23"/>
                <w:szCs w:val="23"/>
              </w:rPr>
              <w:t>.</w:t>
            </w:r>
            <w:r w:rsidRPr="00001871">
              <w:rPr>
                <w:rFonts w:asciiTheme="minorBidi" w:eastAsia="Times New Roman" w:hAnsiTheme="minorBidi"/>
                <w:sz w:val="23"/>
                <w:szCs w:val="23"/>
              </w:rPr>
              <w:br/>
            </w:r>
            <w:r>
              <w:rPr>
                <w:rFonts w:asciiTheme="minorBidi" w:eastAsia="Times New Roman" w:hAnsiTheme="minorBidi" w:hint="cs"/>
                <w:sz w:val="23"/>
                <w:szCs w:val="23"/>
                <w:rtl/>
              </w:rPr>
              <w:t>-</w:t>
            </w:r>
            <w:r w:rsidRPr="00001871">
              <w:rPr>
                <w:rFonts w:asciiTheme="minorBidi" w:eastAsia="Times New Roman" w:hAnsiTheme="minorBidi"/>
                <w:sz w:val="23"/>
                <w:szCs w:val="23"/>
              </w:rPr>
              <w:t xml:space="preserve"> </w:t>
            </w:r>
            <w:r w:rsidRPr="00001871">
              <w:rPr>
                <w:rFonts w:asciiTheme="minorBidi" w:eastAsia="Times New Roman" w:hAnsiTheme="minorBidi"/>
                <w:sz w:val="23"/>
                <w:szCs w:val="23"/>
                <w:rtl/>
              </w:rPr>
              <w:t>تحديد الفجوات البحثية الأربعة التالية</w:t>
            </w:r>
            <w:r w:rsidRPr="00001871">
              <w:rPr>
                <w:rFonts w:asciiTheme="minorBidi" w:eastAsia="Times New Roman" w:hAnsiTheme="minorBidi"/>
                <w:sz w:val="23"/>
                <w:szCs w:val="23"/>
              </w:rPr>
              <w:t>:</w:t>
            </w:r>
            <w:r w:rsidRPr="00001871">
              <w:rPr>
                <w:rFonts w:asciiTheme="minorBidi" w:eastAsia="Times New Roman" w:hAnsiTheme="minorBidi"/>
                <w:sz w:val="23"/>
                <w:szCs w:val="23"/>
              </w:rPr>
              <w:br/>
              <w:t>- </w:t>
            </w:r>
            <w:r w:rsidRPr="00001871">
              <w:rPr>
                <w:rFonts w:asciiTheme="minorBidi" w:eastAsia="Times New Roman" w:hAnsiTheme="minorBidi"/>
                <w:b/>
                <w:bCs/>
                <w:sz w:val="23"/>
                <w:szCs w:val="23"/>
                <w:rtl/>
              </w:rPr>
              <w:t>الفجوة الأولى</w:t>
            </w:r>
            <w:r w:rsidRPr="00001871">
              <w:rPr>
                <w:rFonts w:asciiTheme="minorBidi" w:eastAsia="Times New Roman" w:hAnsiTheme="minorBidi"/>
                <w:b/>
                <w:bCs/>
                <w:sz w:val="23"/>
                <w:szCs w:val="23"/>
              </w:rPr>
              <w:t>:</w:t>
            </w:r>
            <w:r w:rsidRPr="00001871">
              <w:rPr>
                <w:rFonts w:asciiTheme="minorBidi" w:eastAsia="Times New Roman" w:hAnsiTheme="minorBidi"/>
                <w:sz w:val="23"/>
                <w:szCs w:val="23"/>
              </w:rPr>
              <w:t> </w:t>
            </w:r>
            <w:r w:rsidRPr="00001871">
              <w:rPr>
                <w:rFonts w:asciiTheme="minorBidi" w:eastAsia="Times New Roman" w:hAnsiTheme="minorBidi"/>
                <w:sz w:val="23"/>
                <w:szCs w:val="23"/>
                <w:rtl/>
              </w:rPr>
              <w:t>محدودية الدراسات التي تناولت جاهزية التحول الرقمي في الشركات الاستثمارية العائلية تحديداً في البيئة العربية والخليجية</w:t>
            </w:r>
            <w:r w:rsidRPr="00001871">
              <w:rPr>
                <w:rFonts w:asciiTheme="minorBidi" w:eastAsia="Times New Roman" w:hAnsiTheme="minorBidi"/>
                <w:sz w:val="23"/>
                <w:szCs w:val="23"/>
              </w:rPr>
              <w:t>.</w:t>
            </w:r>
            <w:r w:rsidRPr="00001871">
              <w:rPr>
                <w:rFonts w:asciiTheme="minorBidi" w:eastAsia="Times New Roman" w:hAnsiTheme="minorBidi"/>
                <w:sz w:val="23"/>
                <w:szCs w:val="23"/>
              </w:rPr>
              <w:br/>
              <w:t>- </w:t>
            </w:r>
            <w:r w:rsidRPr="00001871">
              <w:rPr>
                <w:rFonts w:asciiTheme="minorBidi" w:eastAsia="Times New Roman" w:hAnsiTheme="minorBidi"/>
                <w:b/>
                <w:bCs/>
                <w:sz w:val="23"/>
                <w:szCs w:val="23"/>
                <w:rtl/>
              </w:rPr>
              <w:t>الفجوة الثانية</w:t>
            </w:r>
            <w:r w:rsidRPr="00001871">
              <w:rPr>
                <w:rFonts w:asciiTheme="minorBidi" w:eastAsia="Times New Roman" w:hAnsiTheme="minorBidi"/>
                <w:b/>
                <w:bCs/>
                <w:sz w:val="23"/>
                <w:szCs w:val="23"/>
              </w:rPr>
              <w:t>:</w:t>
            </w:r>
            <w:r w:rsidRPr="00001871">
              <w:rPr>
                <w:rFonts w:asciiTheme="minorBidi" w:eastAsia="Times New Roman" w:hAnsiTheme="minorBidi"/>
                <w:sz w:val="23"/>
                <w:szCs w:val="23"/>
              </w:rPr>
              <w:t> </w:t>
            </w:r>
            <w:r w:rsidRPr="00001871">
              <w:rPr>
                <w:rFonts w:asciiTheme="minorBidi" w:eastAsia="Times New Roman" w:hAnsiTheme="minorBidi"/>
                <w:sz w:val="23"/>
                <w:szCs w:val="23"/>
                <w:rtl/>
              </w:rPr>
              <w:t>ندرة الدراسات التي اختبرت الآليات التنظيمية الوسيطة التي تُفسّر كيفية انتقال أثر الجاهزية الرقمية إلى نتائج الأداء</w:t>
            </w:r>
            <w:r w:rsidRPr="00001871">
              <w:rPr>
                <w:rFonts w:asciiTheme="minorBidi" w:eastAsia="Times New Roman" w:hAnsiTheme="minorBidi"/>
                <w:sz w:val="23"/>
                <w:szCs w:val="23"/>
              </w:rPr>
              <w:t>.</w:t>
            </w:r>
            <w:r w:rsidRPr="00001871">
              <w:rPr>
                <w:rFonts w:asciiTheme="minorBidi" w:eastAsia="Times New Roman" w:hAnsiTheme="minorBidi"/>
                <w:sz w:val="23"/>
                <w:szCs w:val="23"/>
              </w:rPr>
              <w:br/>
              <w:t>- </w:t>
            </w:r>
            <w:r w:rsidRPr="00001871">
              <w:rPr>
                <w:rFonts w:asciiTheme="minorBidi" w:eastAsia="Times New Roman" w:hAnsiTheme="minorBidi"/>
                <w:b/>
                <w:bCs/>
                <w:sz w:val="23"/>
                <w:szCs w:val="23"/>
                <w:rtl/>
              </w:rPr>
              <w:t>الفجوة الثالثة</w:t>
            </w:r>
            <w:r w:rsidRPr="00001871">
              <w:rPr>
                <w:rFonts w:asciiTheme="minorBidi" w:eastAsia="Times New Roman" w:hAnsiTheme="minorBidi"/>
                <w:b/>
                <w:bCs/>
                <w:sz w:val="23"/>
                <w:szCs w:val="23"/>
              </w:rPr>
              <w:t>:</w:t>
            </w:r>
            <w:r w:rsidRPr="00001871">
              <w:rPr>
                <w:rFonts w:asciiTheme="minorBidi" w:eastAsia="Times New Roman" w:hAnsiTheme="minorBidi"/>
                <w:sz w:val="23"/>
                <w:szCs w:val="23"/>
              </w:rPr>
              <w:t> </w:t>
            </w:r>
            <w:r w:rsidRPr="00001871">
              <w:rPr>
                <w:rFonts w:asciiTheme="minorBidi" w:eastAsia="Times New Roman" w:hAnsiTheme="minorBidi"/>
                <w:sz w:val="23"/>
                <w:szCs w:val="23"/>
                <w:rtl/>
              </w:rPr>
              <w:t>قلة الدراسات التي اختبرت الثقافة التنظيمية بوصفها متغيراً وسيطاً بين جاهزية التحول الرقمي والأداء التنظيمي في سياق الشركات العائلية</w:t>
            </w:r>
            <w:r w:rsidRPr="00001871">
              <w:rPr>
                <w:rFonts w:asciiTheme="minorBidi" w:eastAsia="Times New Roman" w:hAnsiTheme="minorBidi"/>
                <w:sz w:val="23"/>
                <w:szCs w:val="23"/>
              </w:rPr>
              <w:t>.</w:t>
            </w:r>
            <w:r w:rsidRPr="00001871">
              <w:rPr>
                <w:rFonts w:asciiTheme="minorBidi" w:eastAsia="Times New Roman" w:hAnsiTheme="minorBidi"/>
                <w:sz w:val="23"/>
                <w:szCs w:val="23"/>
              </w:rPr>
              <w:br/>
              <w:t>- </w:t>
            </w:r>
            <w:r w:rsidRPr="00001871">
              <w:rPr>
                <w:rFonts w:asciiTheme="minorBidi" w:eastAsia="Times New Roman" w:hAnsiTheme="minorBidi"/>
                <w:b/>
                <w:bCs/>
                <w:sz w:val="23"/>
                <w:szCs w:val="23"/>
                <w:rtl/>
              </w:rPr>
              <w:t>الفجوة الرابعة</w:t>
            </w:r>
            <w:r w:rsidRPr="00001871">
              <w:rPr>
                <w:rFonts w:asciiTheme="minorBidi" w:eastAsia="Times New Roman" w:hAnsiTheme="minorBidi"/>
                <w:b/>
                <w:bCs/>
                <w:sz w:val="23"/>
                <w:szCs w:val="23"/>
              </w:rPr>
              <w:t>:</w:t>
            </w:r>
            <w:r w:rsidRPr="00001871">
              <w:rPr>
                <w:rFonts w:asciiTheme="minorBidi" w:eastAsia="Times New Roman" w:hAnsiTheme="minorBidi"/>
                <w:sz w:val="23"/>
                <w:szCs w:val="23"/>
              </w:rPr>
              <w:t> </w:t>
            </w:r>
            <w:r w:rsidRPr="00001871">
              <w:rPr>
                <w:rFonts w:asciiTheme="minorBidi" w:eastAsia="Times New Roman" w:hAnsiTheme="minorBidi"/>
                <w:sz w:val="23"/>
                <w:szCs w:val="23"/>
                <w:rtl/>
              </w:rPr>
              <w:t>غياب الدراسات المحلية التي تواكب التحول الاقتصادي الرقمي الشامل في المملكة العربية السعودية</w:t>
            </w:r>
            <w:r w:rsidRPr="00001871">
              <w:rPr>
                <w:rFonts w:asciiTheme="minorBidi" w:eastAsia="Times New Roman" w:hAnsiTheme="minorBidi"/>
                <w:sz w:val="23"/>
                <w:szCs w:val="23"/>
              </w:rPr>
              <w:t>.</w:t>
            </w:r>
            <w:r w:rsidRPr="00001871">
              <w:rPr>
                <w:rFonts w:asciiTheme="minorBidi" w:eastAsia="Times New Roman" w:hAnsiTheme="minorBidi"/>
                <w:sz w:val="23"/>
                <w:szCs w:val="23"/>
              </w:rPr>
              <w:br/>
              <w:t xml:space="preserve">4. </w:t>
            </w:r>
            <w:r w:rsidRPr="00001871">
              <w:rPr>
                <w:rFonts w:asciiTheme="minorBidi" w:eastAsia="Times New Roman" w:hAnsiTheme="minorBidi"/>
                <w:sz w:val="23"/>
                <w:szCs w:val="23"/>
                <w:rtl/>
              </w:rPr>
              <w:t>توحيد التوثيق وفق نظام</w:t>
            </w:r>
            <w:r w:rsidRPr="00001871">
              <w:rPr>
                <w:rFonts w:asciiTheme="minorBidi" w:eastAsia="Times New Roman" w:hAnsiTheme="minorBidi"/>
                <w:sz w:val="23"/>
                <w:szCs w:val="23"/>
              </w:rPr>
              <w:t xml:space="preserve"> APA 7th Edition </w:t>
            </w:r>
            <w:r w:rsidRPr="00001871">
              <w:rPr>
                <w:rFonts w:asciiTheme="minorBidi" w:eastAsia="Times New Roman" w:hAnsiTheme="minorBidi"/>
                <w:sz w:val="23"/>
                <w:szCs w:val="23"/>
                <w:rtl/>
              </w:rPr>
              <w:t>مع مراجعة دقة الاستشهادات</w:t>
            </w:r>
            <w:r w:rsidRPr="00001871">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الدراسات السابقة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تعزيز التبرير النظري لاختيار نظرية الموارد والقدرات</w:t>
            </w:r>
            <w:r w:rsidRPr="007B6B09">
              <w:rPr>
                <w:rFonts w:asciiTheme="minorBidi" w:eastAsia="Times New Roman" w:hAnsiTheme="minorBidi"/>
                <w:sz w:val="23"/>
                <w:szCs w:val="23"/>
              </w:rPr>
              <w:t xml:space="preserve"> (RBV).</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نظرية الثقافة التنظيمية كإطار نظري مساند</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كيفية تفسير نظرية</w:t>
            </w:r>
            <w:r w:rsidRPr="007B6B09">
              <w:rPr>
                <w:rFonts w:asciiTheme="minorBidi" w:eastAsia="Times New Roman" w:hAnsiTheme="minorBidi"/>
                <w:sz w:val="23"/>
                <w:szCs w:val="23"/>
              </w:rPr>
              <w:t xml:space="preserve"> RBV </w:t>
            </w:r>
            <w:r w:rsidRPr="007B6B09">
              <w:rPr>
                <w:rFonts w:asciiTheme="minorBidi" w:eastAsia="Times New Roman" w:hAnsiTheme="minorBidi"/>
                <w:sz w:val="23"/>
                <w:szCs w:val="23"/>
                <w:rtl/>
              </w:rPr>
              <w:t>للعلاقات في النموذج المقترح</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مراجع حديثة تدعم نظرية</w:t>
            </w:r>
            <w:r w:rsidRPr="007B6B09">
              <w:rPr>
                <w:rFonts w:asciiTheme="minorBidi" w:eastAsia="Times New Roman" w:hAnsiTheme="minorBidi"/>
                <w:sz w:val="23"/>
                <w:szCs w:val="23"/>
              </w:rPr>
              <w:t xml:space="preserve"> RBV.</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كيف تسهم نظرية</w:t>
            </w:r>
            <w:r w:rsidRPr="007B6B09">
              <w:rPr>
                <w:rFonts w:asciiTheme="minorBidi" w:eastAsia="Times New Roman" w:hAnsiTheme="minorBidi"/>
                <w:sz w:val="23"/>
                <w:szCs w:val="23"/>
              </w:rPr>
              <w:t xml:space="preserve"> RBV </w:t>
            </w:r>
            <w:r w:rsidRPr="007B6B09">
              <w:rPr>
                <w:rFonts w:asciiTheme="minorBidi" w:eastAsia="Times New Roman" w:hAnsiTheme="minorBidi"/>
                <w:sz w:val="23"/>
                <w:szCs w:val="23"/>
                <w:rtl/>
              </w:rPr>
              <w:t>في تفسير دور الثقافة التنظيمية كمتغير وسيط</w:t>
            </w:r>
            <w:r w:rsidRPr="007B6B09">
              <w:rPr>
                <w:rFonts w:asciiTheme="minorBidi" w:eastAsia="Times New Roman" w:hAnsiTheme="minorBidi"/>
                <w:sz w:val="23"/>
                <w:szCs w:val="23"/>
              </w:rPr>
              <w:t>.</w:t>
            </w:r>
          </w:p>
        </w:tc>
        <w:tc>
          <w:tcPr>
            <w:tcW w:w="4230" w:type="dxa"/>
            <w:hideMark/>
          </w:tcPr>
          <w:p w:rsidR="00001871" w:rsidRDefault="00001871" w:rsidP="00001871">
            <w:pPr>
              <w:bidi/>
              <w:spacing w:line="375" w:lineRule="atLeast"/>
              <w:rPr>
                <w:rFonts w:asciiTheme="minorBidi" w:eastAsia="Times New Roman" w:hAnsiTheme="minorBidi"/>
                <w:sz w:val="23"/>
                <w:szCs w:val="23"/>
                <w:rtl/>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t>1. </w:t>
            </w:r>
            <w:r w:rsidRPr="007B6B09">
              <w:rPr>
                <w:rFonts w:asciiTheme="minorBidi" w:eastAsia="Times New Roman" w:hAnsiTheme="minorBidi"/>
                <w:b/>
                <w:bCs/>
                <w:sz w:val="23"/>
                <w:szCs w:val="23"/>
                <w:rtl/>
              </w:rPr>
              <w:t>نظرية الموارد والقدرات</w:t>
            </w:r>
            <w:r w:rsidRPr="007B6B09">
              <w:rPr>
                <w:rFonts w:asciiTheme="minorBidi" w:eastAsia="Times New Roman" w:hAnsiTheme="minorBidi"/>
                <w:b/>
                <w:bCs/>
                <w:sz w:val="23"/>
                <w:szCs w:val="23"/>
              </w:rPr>
              <w:t xml:space="preserve"> (RBV):</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توضيح كيفية تفسيرها للعلاقة بين جاهزية التحول الرقمي (كمورد استراتيجي) والأداء التنظيمي، ودور الثقافة التنظيمية كقدرة تنظيمية تحوّل الموارد إلى أداء</w:t>
            </w:r>
            <w:r w:rsidRPr="007B6B09">
              <w:rPr>
                <w:rFonts w:asciiTheme="minorBidi" w:eastAsia="Times New Roman" w:hAnsiTheme="minorBidi"/>
                <w:sz w:val="23"/>
                <w:szCs w:val="23"/>
              </w:rPr>
              <w:t>.</w:t>
            </w:r>
            <w:r w:rsidRPr="007B6B09">
              <w:rPr>
                <w:rFonts w:asciiTheme="minorBidi" w:eastAsia="Times New Roman" w:hAnsiTheme="minorBidi"/>
                <w:sz w:val="23"/>
                <w:szCs w:val="23"/>
              </w:rPr>
              <w:br/>
              <w:t>2. </w:t>
            </w:r>
            <w:r w:rsidRPr="007B6B09">
              <w:rPr>
                <w:rFonts w:asciiTheme="minorBidi" w:eastAsia="Times New Roman" w:hAnsiTheme="minorBidi"/>
                <w:b/>
                <w:bCs/>
                <w:sz w:val="23"/>
                <w:szCs w:val="23"/>
                <w:rtl/>
              </w:rPr>
              <w:t>إضافة نظرية الثقافة التنظيمية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الاستناد إلى أدبيات</w:t>
            </w:r>
            <w:r w:rsidRPr="007B6B09">
              <w:rPr>
                <w:rFonts w:asciiTheme="minorBidi" w:eastAsia="Times New Roman" w:hAnsiTheme="minorBidi"/>
                <w:sz w:val="23"/>
                <w:szCs w:val="23"/>
              </w:rPr>
              <w:t xml:space="preserve"> Schein (2010) </w:t>
            </w:r>
            <w:r w:rsidRPr="007B6B09">
              <w:rPr>
                <w:rFonts w:asciiTheme="minorBidi" w:eastAsia="Times New Roman" w:hAnsiTheme="minorBidi"/>
                <w:sz w:val="23"/>
                <w:szCs w:val="23"/>
                <w:rtl/>
              </w:rPr>
              <w:t>و</w:t>
            </w:r>
            <w:r w:rsidRPr="007B6B09">
              <w:rPr>
                <w:rFonts w:asciiTheme="minorBidi" w:eastAsia="Times New Roman" w:hAnsiTheme="minorBidi"/>
                <w:sz w:val="23"/>
                <w:szCs w:val="23"/>
              </w:rPr>
              <w:t xml:space="preserve">Denison (1990) </w:t>
            </w:r>
            <w:r w:rsidRPr="007B6B09">
              <w:rPr>
                <w:rFonts w:asciiTheme="minorBidi" w:eastAsia="Times New Roman" w:hAnsiTheme="minorBidi"/>
                <w:sz w:val="23"/>
                <w:szCs w:val="23"/>
                <w:rtl/>
              </w:rPr>
              <w:t>لتفسير كيفية تأثير الثقافة التنظيمية في نجاح مبادرات التحول الرقمي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3. </w:t>
            </w:r>
            <w:r w:rsidRPr="007B6B09">
              <w:rPr>
                <w:rFonts w:asciiTheme="minorBidi" w:eastAsia="Times New Roman" w:hAnsiTheme="minorBidi"/>
                <w:b/>
                <w:bCs/>
                <w:sz w:val="23"/>
                <w:szCs w:val="23"/>
                <w:rtl/>
              </w:rPr>
              <w:t>التكامل النظري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تقديم إطار يوضح كيف تتكامل النظريتان لتفسير العلاقات في النموذج (جاهزية التحول الرقمي كمورد ← الثقافة التنظيمية كقدرة تنظيمية ← الأداء التنظيمي كنتيجة)</w:t>
            </w:r>
            <w:r w:rsidRPr="007B6B09">
              <w:rPr>
                <w:rFonts w:asciiTheme="minorBidi" w:eastAsia="Times New Roman" w:hAnsiTheme="minorBidi"/>
                <w:sz w:val="23"/>
                <w:szCs w:val="23"/>
              </w:rPr>
              <w:t>.</w:t>
            </w:r>
          </w:p>
          <w:p w:rsidR="00001871" w:rsidRDefault="00001871" w:rsidP="00001871">
            <w:pPr>
              <w:bidi/>
              <w:spacing w:line="375" w:lineRule="atLeast"/>
              <w:rPr>
                <w:rFonts w:asciiTheme="minorBidi" w:eastAsia="Times New Roman" w:hAnsiTheme="minorBidi"/>
                <w:sz w:val="23"/>
                <w:szCs w:val="23"/>
                <w:rtl/>
              </w:rPr>
            </w:pPr>
          </w:p>
          <w:p w:rsidR="00001871" w:rsidRDefault="00001871" w:rsidP="00001871">
            <w:pPr>
              <w:bidi/>
              <w:spacing w:line="375" w:lineRule="atLeast"/>
              <w:rPr>
                <w:rFonts w:asciiTheme="minorBidi" w:eastAsia="Times New Roman" w:hAnsiTheme="minorBidi"/>
                <w:sz w:val="23"/>
                <w:szCs w:val="23"/>
                <w:rtl/>
              </w:rPr>
            </w:pPr>
          </w:p>
          <w:p w:rsidR="00001871" w:rsidRDefault="00001871" w:rsidP="00001871">
            <w:pPr>
              <w:bidi/>
              <w:spacing w:line="375" w:lineRule="atLeast"/>
              <w:rPr>
                <w:rFonts w:asciiTheme="minorBidi" w:eastAsia="Times New Roman" w:hAnsiTheme="minorBidi"/>
                <w:sz w:val="23"/>
                <w:szCs w:val="23"/>
                <w:rtl/>
              </w:rPr>
            </w:pPr>
          </w:p>
          <w:p w:rsidR="00001871" w:rsidRDefault="00001871" w:rsidP="00001871">
            <w:pPr>
              <w:bidi/>
              <w:spacing w:line="375" w:lineRule="atLeast"/>
              <w:rPr>
                <w:rFonts w:asciiTheme="minorBidi" w:eastAsia="Times New Roman" w:hAnsiTheme="minorBidi"/>
                <w:sz w:val="23"/>
                <w:szCs w:val="23"/>
                <w:rtl/>
              </w:rPr>
            </w:pPr>
          </w:p>
          <w:p w:rsidR="00001871" w:rsidRPr="007B6B09" w:rsidRDefault="00001871" w:rsidP="00001871">
            <w:pPr>
              <w:bidi/>
              <w:spacing w:line="375" w:lineRule="atLeast"/>
              <w:rPr>
                <w:rFonts w:asciiTheme="minorBidi" w:eastAsia="Times New Roman" w:hAnsiTheme="minorBidi"/>
                <w:sz w:val="23"/>
                <w:szCs w:val="23"/>
              </w:rPr>
            </w:pP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النظريات الداعمة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توضيح كيفية اختيار عينة الدراسة وأساس التقسيم الطبقي للقطاعات الاستثمارية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وضع خطة واضحة للتعامل مع الاستبانات غير المكتملة أو غير الصالحة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إجراءات للحد من تحيز الطريقة الواحدة</w:t>
            </w:r>
            <w:r w:rsidRPr="007B6B09">
              <w:rPr>
                <w:rFonts w:asciiTheme="minorBidi" w:eastAsia="Times New Roman" w:hAnsiTheme="minorBidi"/>
                <w:sz w:val="23"/>
                <w:szCs w:val="23"/>
              </w:rPr>
              <w:t xml:space="preserve"> (Harman's Single Factor Test).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خطوات تحليل البيانات بالتسلسل بدءاً من التنظيف إلى الاختبارات النهائية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مقترح لإجراء مقابلات معمقة مع عينة صغيرة من القيادات التنفيذية للشركات العائلية كدعم للبيانات الكمية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كيفية التحقق من صحة البيانات المبلغ عنها ذاتياً</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تحديد معايير الشمول والاستبعاد للشركات في العينة</w:t>
            </w:r>
            <w:r w:rsidRPr="007B6B09">
              <w:rPr>
                <w:rFonts w:asciiTheme="minorBidi" w:eastAsia="Times New Roman" w:hAnsiTheme="minorBidi"/>
                <w:sz w:val="23"/>
                <w:szCs w:val="23"/>
              </w:rPr>
              <w:t>.</w:t>
            </w:r>
          </w:p>
        </w:tc>
        <w:tc>
          <w:tcPr>
            <w:tcW w:w="4230" w:type="dxa"/>
            <w:hideMark/>
          </w:tcPr>
          <w:p w:rsidR="00001871" w:rsidRPr="007B6B09" w:rsidRDefault="00001871" w:rsidP="00001871">
            <w:pPr>
              <w:bidi/>
              <w:spacing w:line="375" w:lineRule="atLeast"/>
              <w:rPr>
                <w:rFonts w:asciiTheme="minorBidi" w:eastAsia="Times New Roman" w:hAnsiTheme="minorBidi"/>
                <w:sz w:val="23"/>
                <w:szCs w:val="23"/>
                <w:highlight w:val="yellow"/>
              </w:rPr>
            </w:pPr>
            <w:r w:rsidRPr="00A5709C">
              <w:rPr>
                <w:rFonts w:asciiTheme="minorBidi" w:eastAsia="Times New Roman" w:hAnsiTheme="minorBidi"/>
                <w:b/>
                <w:bCs/>
                <w:sz w:val="23"/>
                <w:szCs w:val="23"/>
                <w:highlight w:val="yellow"/>
                <w:rtl/>
              </w:rPr>
              <w:t>التعديلات المطلوبة</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br/>
            </w:r>
            <w:r w:rsidRPr="00A5709C">
              <w:rPr>
                <w:rFonts w:asciiTheme="minorBidi" w:eastAsia="Times New Roman" w:hAnsiTheme="minorBidi" w:hint="cs"/>
                <w:sz w:val="23"/>
                <w:szCs w:val="23"/>
                <w:highlight w:val="yellow"/>
                <w:rtl/>
              </w:rPr>
              <w:t>-</w:t>
            </w:r>
            <w:r w:rsidRPr="007B6B09">
              <w:rPr>
                <w:rFonts w:asciiTheme="minorBidi" w:eastAsia="Times New Roman" w:hAnsiTheme="minorBidi"/>
                <w:sz w:val="23"/>
                <w:szCs w:val="23"/>
                <w:highlight w:val="yellow"/>
              </w:rPr>
              <w:t> </w:t>
            </w:r>
            <w:r w:rsidRPr="00A5709C">
              <w:rPr>
                <w:rFonts w:asciiTheme="minorBidi" w:eastAsia="Times New Roman" w:hAnsiTheme="minorBidi"/>
                <w:b/>
                <w:bCs/>
                <w:sz w:val="23"/>
                <w:szCs w:val="23"/>
                <w:highlight w:val="yellow"/>
                <w:rtl/>
              </w:rPr>
              <w:t>تحديد أساس التقسيم الطبقي</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تقسيم العينة وفقاً للقطاعات الاستثمارية الرئيسية للشركات العائلية في المملكة (الاستثمار العقاري، الاستثمار المالي، الاستثمار الصناعي، الاستثمار الخدمي) مع مراعاة توزيع حجم الشركات (كبيرة، متوسطة) داخل كل قطاع</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r>
            <w:r w:rsidRPr="00A5709C">
              <w:rPr>
                <w:rFonts w:asciiTheme="minorBidi" w:eastAsia="Times New Roman" w:hAnsiTheme="minorBidi" w:hint="cs"/>
                <w:sz w:val="23"/>
                <w:szCs w:val="23"/>
                <w:highlight w:val="yellow"/>
                <w:rtl/>
              </w:rPr>
              <w:t>-</w:t>
            </w:r>
            <w:r w:rsidRPr="00A5709C">
              <w:rPr>
                <w:rFonts w:asciiTheme="minorBidi" w:eastAsia="Times New Roman" w:hAnsiTheme="minorBidi"/>
                <w:b/>
                <w:bCs/>
                <w:sz w:val="23"/>
                <w:szCs w:val="23"/>
                <w:highlight w:val="yellow"/>
                <w:rtl/>
              </w:rPr>
              <w:t>خطة التعامل مع الاستبانات غير المكتملة</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استبعاد الاستبانات التي تقل نسبة الإجابة فيها عن 80% من الفقرات، واستخدام طريقة</w:t>
            </w:r>
            <w:r w:rsidRPr="007B6B09">
              <w:rPr>
                <w:rFonts w:asciiTheme="minorBidi" w:eastAsia="Times New Roman" w:hAnsiTheme="minorBidi"/>
                <w:sz w:val="23"/>
                <w:szCs w:val="23"/>
                <w:highlight w:val="yellow"/>
              </w:rPr>
              <w:t xml:space="preserve"> (Mean Substitution) </w:t>
            </w:r>
            <w:r w:rsidRPr="007B6B09">
              <w:rPr>
                <w:rFonts w:asciiTheme="minorBidi" w:eastAsia="Times New Roman" w:hAnsiTheme="minorBidi"/>
                <w:sz w:val="23"/>
                <w:szCs w:val="23"/>
                <w:highlight w:val="yellow"/>
                <w:rtl/>
              </w:rPr>
              <w:t>للفقرات المفقودة بنسبة لا تتجاوز 5</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r>
            <w:r w:rsidRPr="00A5709C">
              <w:rPr>
                <w:rFonts w:asciiTheme="minorBidi" w:eastAsia="Times New Roman" w:hAnsiTheme="minorBidi" w:hint="cs"/>
                <w:sz w:val="23"/>
                <w:szCs w:val="23"/>
                <w:highlight w:val="yellow"/>
                <w:rtl/>
              </w:rPr>
              <w:t>-</w:t>
            </w:r>
            <w:r w:rsidRPr="007B6B09">
              <w:rPr>
                <w:rFonts w:asciiTheme="minorBidi" w:eastAsia="Times New Roman" w:hAnsiTheme="minorBidi"/>
                <w:sz w:val="23"/>
                <w:szCs w:val="23"/>
                <w:highlight w:val="yellow"/>
              </w:rPr>
              <w:t>. </w:t>
            </w:r>
            <w:r w:rsidRPr="00A5709C">
              <w:rPr>
                <w:rFonts w:asciiTheme="minorBidi" w:eastAsia="Times New Roman" w:hAnsiTheme="minorBidi"/>
                <w:b/>
                <w:bCs/>
                <w:sz w:val="23"/>
                <w:szCs w:val="23"/>
                <w:highlight w:val="yellow"/>
                <w:rtl/>
              </w:rPr>
              <w:t>إجراءات الحد من تحيز الطريقة الواحدة</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تطبيق اختبار</w:t>
            </w:r>
            <w:r w:rsidRPr="007B6B09">
              <w:rPr>
                <w:rFonts w:asciiTheme="minorBidi" w:eastAsia="Times New Roman" w:hAnsiTheme="minorBidi"/>
                <w:sz w:val="23"/>
                <w:szCs w:val="23"/>
                <w:highlight w:val="yellow"/>
              </w:rPr>
              <w:t xml:space="preserve"> (Harman's Single Factor Test) </w:t>
            </w:r>
            <w:r w:rsidRPr="007B6B09">
              <w:rPr>
                <w:rFonts w:asciiTheme="minorBidi" w:eastAsia="Times New Roman" w:hAnsiTheme="minorBidi"/>
                <w:sz w:val="23"/>
                <w:szCs w:val="23"/>
                <w:highlight w:val="yellow"/>
                <w:rtl/>
              </w:rPr>
              <w:t>ضمن تحليل العوامل الاستكشافية، وإضافة فقرة في مقدمة الاستبانة تضمن سرعة البيانات وتشجع على الإجابة الصادقة</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r>
            <w:r w:rsidRPr="00A5709C">
              <w:rPr>
                <w:rFonts w:asciiTheme="minorBidi" w:eastAsia="Times New Roman" w:hAnsiTheme="minorBidi" w:hint="cs"/>
                <w:sz w:val="23"/>
                <w:szCs w:val="23"/>
                <w:highlight w:val="yellow"/>
                <w:rtl/>
              </w:rPr>
              <w:t>-</w:t>
            </w:r>
            <w:r w:rsidRPr="00A5709C">
              <w:rPr>
                <w:rFonts w:asciiTheme="minorBidi" w:eastAsia="Times New Roman" w:hAnsiTheme="minorBidi"/>
                <w:b/>
                <w:bCs/>
                <w:sz w:val="23"/>
                <w:szCs w:val="23"/>
                <w:highlight w:val="yellow"/>
                <w:rtl/>
              </w:rPr>
              <w:t>خطوات التحليل بالتسلسل</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تنظيف البيانات ← اختبار الصدق والثبات ← الإحصاء الوصفي ← اختبار الفروق ← تحليل الارتباط ← اختبار النموذج البنائي</w:t>
            </w:r>
            <w:r w:rsidRPr="007B6B09">
              <w:rPr>
                <w:rFonts w:asciiTheme="minorBidi" w:eastAsia="Times New Roman" w:hAnsiTheme="minorBidi"/>
                <w:sz w:val="23"/>
                <w:szCs w:val="23"/>
                <w:highlight w:val="yellow"/>
              </w:rPr>
              <w:t xml:space="preserve"> (SEM) ← </w:t>
            </w:r>
            <w:r w:rsidRPr="007B6B09">
              <w:rPr>
                <w:rFonts w:asciiTheme="minorBidi" w:eastAsia="Times New Roman" w:hAnsiTheme="minorBidi"/>
                <w:sz w:val="23"/>
                <w:szCs w:val="23"/>
                <w:highlight w:val="yellow"/>
                <w:rtl/>
              </w:rPr>
              <w:t>اختبار الوساطة باستخدام</w:t>
            </w:r>
            <w:r w:rsidRPr="007B6B09">
              <w:rPr>
                <w:rFonts w:asciiTheme="minorBidi" w:eastAsia="Times New Roman" w:hAnsiTheme="minorBidi"/>
                <w:sz w:val="23"/>
                <w:szCs w:val="23"/>
                <w:highlight w:val="yellow"/>
              </w:rPr>
              <w:t xml:space="preserve"> Bootstrap).</w:t>
            </w:r>
            <w:r w:rsidRPr="007B6B09">
              <w:rPr>
                <w:rFonts w:asciiTheme="minorBidi" w:eastAsia="Times New Roman" w:hAnsiTheme="minorBidi"/>
                <w:sz w:val="23"/>
                <w:szCs w:val="23"/>
                <w:highlight w:val="yellow"/>
              </w:rPr>
              <w:br/>
            </w:r>
            <w:r w:rsidRPr="00A5709C">
              <w:rPr>
                <w:rFonts w:asciiTheme="minorBidi" w:eastAsia="Times New Roman" w:hAnsiTheme="minorBidi" w:hint="cs"/>
                <w:sz w:val="23"/>
                <w:szCs w:val="23"/>
                <w:highlight w:val="yellow"/>
                <w:rtl/>
              </w:rPr>
              <w:t>-</w:t>
            </w:r>
            <w:r w:rsidRPr="007B6B09">
              <w:rPr>
                <w:rFonts w:asciiTheme="minorBidi" w:eastAsia="Times New Roman" w:hAnsiTheme="minorBidi"/>
                <w:sz w:val="23"/>
                <w:szCs w:val="23"/>
                <w:highlight w:val="yellow"/>
              </w:rPr>
              <w:t> </w:t>
            </w:r>
            <w:r w:rsidRPr="00A5709C">
              <w:rPr>
                <w:rFonts w:asciiTheme="minorBidi" w:eastAsia="Times New Roman" w:hAnsiTheme="minorBidi"/>
                <w:b/>
                <w:bCs/>
                <w:sz w:val="23"/>
                <w:szCs w:val="23"/>
                <w:highlight w:val="yellow"/>
                <w:rtl/>
              </w:rPr>
              <w:t>إضافة مقابلات معمقة</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يُقترح إجراء 8-12 مقابلة شبه منظمة مع القيادات التنفيذية للشركات العائلية في المملكة لدعم النتائج الكمية وتفسيرها</w:t>
            </w:r>
            <w:r w:rsidRPr="007B6B09">
              <w:rPr>
                <w:rFonts w:asciiTheme="minorBidi" w:eastAsia="Times New Roman" w:hAnsiTheme="minorBidi"/>
                <w:sz w:val="23"/>
                <w:szCs w:val="23"/>
                <w:highlight w:val="yellow"/>
              </w:rPr>
              <w:t>.</w:t>
            </w:r>
            <w:r w:rsidRPr="007B6B09">
              <w:rPr>
                <w:rFonts w:asciiTheme="minorBidi" w:eastAsia="Times New Roman" w:hAnsiTheme="minorBidi"/>
                <w:sz w:val="23"/>
                <w:szCs w:val="23"/>
                <w:highlight w:val="yellow"/>
              </w:rPr>
              <w:br/>
            </w:r>
            <w:r w:rsidRPr="00A5709C">
              <w:rPr>
                <w:rFonts w:asciiTheme="minorBidi" w:eastAsia="Times New Roman" w:hAnsiTheme="minorBidi" w:hint="cs"/>
                <w:sz w:val="23"/>
                <w:szCs w:val="23"/>
                <w:highlight w:val="yellow"/>
                <w:rtl/>
              </w:rPr>
              <w:t>-</w:t>
            </w:r>
            <w:r w:rsidRPr="007B6B09">
              <w:rPr>
                <w:rFonts w:asciiTheme="minorBidi" w:eastAsia="Times New Roman" w:hAnsiTheme="minorBidi"/>
                <w:sz w:val="23"/>
                <w:szCs w:val="23"/>
                <w:highlight w:val="yellow"/>
              </w:rPr>
              <w:t> </w:t>
            </w:r>
            <w:r w:rsidRPr="00A5709C">
              <w:rPr>
                <w:rFonts w:asciiTheme="minorBidi" w:eastAsia="Times New Roman" w:hAnsiTheme="minorBidi"/>
                <w:b/>
                <w:bCs/>
                <w:sz w:val="23"/>
                <w:szCs w:val="23"/>
                <w:highlight w:val="yellow"/>
                <w:rtl/>
              </w:rPr>
              <w:t>معايير الشمول</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الشركات المسجلة رسمياً، التي تمارس أنشطة استثمارية، والتي تعمل في المملكة، مع وجود إدارة عليا قادرة على الإجابة عن فقرات الاستبانة</w:t>
            </w:r>
            <w:r w:rsidRPr="007B6B09">
              <w:rPr>
                <w:rFonts w:asciiTheme="minorBidi" w:eastAsia="Times New Roman" w:hAnsiTheme="minorBidi"/>
                <w:sz w:val="23"/>
                <w:szCs w:val="23"/>
                <w:highlight w:val="yellow"/>
              </w:rPr>
              <w:t>. </w:t>
            </w:r>
            <w:r w:rsidRPr="00A5709C">
              <w:rPr>
                <w:rFonts w:asciiTheme="minorBidi" w:eastAsia="Times New Roman" w:hAnsiTheme="minorBidi"/>
                <w:b/>
                <w:bCs/>
                <w:sz w:val="23"/>
                <w:szCs w:val="23"/>
                <w:highlight w:val="yellow"/>
                <w:rtl/>
              </w:rPr>
              <w:t>معايير الاستبعاد</w:t>
            </w:r>
            <w:r w:rsidRPr="00A5709C">
              <w:rPr>
                <w:rFonts w:asciiTheme="minorBidi" w:eastAsia="Times New Roman" w:hAnsiTheme="minorBidi"/>
                <w:b/>
                <w:bCs/>
                <w:sz w:val="23"/>
                <w:szCs w:val="23"/>
                <w:highlight w:val="yellow"/>
              </w:rPr>
              <w:t>:</w:t>
            </w:r>
            <w:r w:rsidRPr="007B6B09">
              <w:rPr>
                <w:rFonts w:asciiTheme="minorBidi" w:eastAsia="Times New Roman" w:hAnsiTheme="minorBidi"/>
                <w:sz w:val="23"/>
                <w:szCs w:val="23"/>
                <w:highlight w:val="yellow"/>
              </w:rPr>
              <w:t> </w:t>
            </w:r>
            <w:r w:rsidRPr="007B6B09">
              <w:rPr>
                <w:rFonts w:asciiTheme="minorBidi" w:eastAsia="Times New Roman" w:hAnsiTheme="minorBidi"/>
                <w:sz w:val="23"/>
                <w:szCs w:val="23"/>
                <w:highlight w:val="yellow"/>
                <w:rtl/>
              </w:rPr>
              <w:t>الشركات الحكومية، الشركات غير العائلية، الشركات التي تخضع لإجراءات التصفية أو إعادة الهيكلة</w:t>
            </w:r>
            <w:r w:rsidRPr="007B6B09">
              <w:rPr>
                <w:rFonts w:asciiTheme="minorBidi" w:eastAsia="Times New Roman" w:hAnsiTheme="minorBidi"/>
                <w:sz w:val="23"/>
                <w:szCs w:val="23"/>
                <w:highlight w:val="yellow"/>
              </w:rPr>
              <w:t>.</w:t>
            </w:r>
            <w:bookmarkStart w:id="0" w:name="_GoBack"/>
            <w:bookmarkEnd w:id="0"/>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منهجية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توضيح التصميم البحثي المستخدم (مستعرض أم طولي)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كيفية ضمان سرية البيانات وأخلاقيات البحث</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تحديد مواعيد محددة لجمع البيانات ومدتها الزمنية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آلية توزيع الاستبانات الإلكترونية ومتابعة الاستجابة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خطة للتعامل مع التحيز في الاستجابة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إجراءات الحصول على موافقة الجهات المعنية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خطة للحصول على قائمة الشركات المستهدفة</w:t>
            </w:r>
            <w:r w:rsidRPr="007B6B09">
              <w:rPr>
                <w:rFonts w:asciiTheme="minorBidi" w:eastAsia="Times New Roman" w:hAnsiTheme="minorBidi"/>
                <w:sz w:val="23"/>
                <w:szCs w:val="23"/>
              </w:rPr>
              <w:t>.</w:t>
            </w:r>
          </w:p>
        </w:tc>
        <w:tc>
          <w:tcPr>
            <w:tcW w:w="4230" w:type="dxa"/>
            <w:hideMark/>
          </w:tcPr>
          <w:p w:rsidR="00001871" w:rsidRPr="007B6B09"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t>1. </w:t>
            </w:r>
            <w:r w:rsidRPr="007B6B09">
              <w:rPr>
                <w:rFonts w:asciiTheme="minorBidi" w:eastAsia="Times New Roman" w:hAnsiTheme="minorBidi"/>
                <w:b/>
                <w:bCs/>
                <w:sz w:val="23"/>
                <w:szCs w:val="23"/>
                <w:rtl/>
              </w:rPr>
              <w:t>التصميم البحثي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تصميم مستعرض</w:t>
            </w:r>
            <w:r w:rsidRPr="007B6B09">
              <w:rPr>
                <w:rFonts w:asciiTheme="minorBidi" w:eastAsia="Times New Roman" w:hAnsiTheme="minorBidi"/>
                <w:sz w:val="23"/>
                <w:szCs w:val="23"/>
              </w:rPr>
              <w:t xml:space="preserve"> (Cross-sectional) </w:t>
            </w:r>
            <w:r w:rsidRPr="007B6B09">
              <w:rPr>
                <w:rFonts w:asciiTheme="minorBidi" w:eastAsia="Times New Roman" w:hAnsiTheme="minorBidi"/>
                <w:sz w:val="23"/>
                <w:szCs w:val="23"/>
                <w:rtl/>
              </w:rPr>
              <w:t>أحادي الفترة، مع الإشارة إلى إمكانية إجراء دراسات طولية مستقبلاً</w:t>
            </w:r>
            <w:r w:rsidRPr="007B6B09">
              <w:rPr>
                <w:rFonts w:asciiTheme="minorBidi" w:eastAsia="Times New Roman" w:hAnsiTheme="minorBidi"/>
                <w:sz w:val="23"/>
                <w:szCs w:val="23"/>
              </w:rPr>
              <w:t>.</w:t>
            </w:r>
            <w:r w:rsidRPr="007B6B09">
              <w:rPr>
                <w:rFonts w:asciiTheme="minorBidi" w:eastAsia="Times New Roman" w:hAnsiTheme="minorBidi"/>
                <w:sz w:val="23"/>
                <w:szCs w:val="23"/>
              </w:rPr>
              <w:br/>
              <w:t>2. </w:t>
            </w:r>
            <w:r w:rsidRPr="007B6B09">
              <w:rPr>
                <w:rFonts w:asciiTheme="minorBidi" w:eastAsia="Times New Roman" w:hAnsiTheme="minorBidi"/>
                <w:b/>
                <w:bCs/>
                <w:sz w:val="23"/>
                <w:szCs w:val="23"/>
                <w:rtl/>
              </w:rPr>
              <w:t>أخلاقيات البحث</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التعهد بالحصول على موافقة الجهات المعنية (المركز الوطني للمنشآت العائلية، وزارة الاتصالات</w:t>
            </w:r>
            <w:proofErr w:type="gramStart"/>
            <w:r w:rsidRPr="007B6B09">
              <w:rPr>
                <w:rFonts w:asciiTheme="minorBidi" w:eastAsia="Times New Roman" w:hAnsiTheme="minorBidi"/>
                <w:sz w:val="23"/>
                <w:szCs w:val="23"/>
                <w:rtl/>
              </w:rPr>
              <w:t>)،</w:t>
            </w:r>
            <w:proofErr w:type="gramEnd"/>
            <w:r w:rsidRPr="007B6B09">
              <w:rPr>
                <w:rFonts w:asciiTheme="minorBidi" w:eastAsia="Times New Roman" w:hAnsiTheme="minorBidi"/>
                <w:sz w:val="23"/>
                <w:szCs w:val="23"/>
                <w:rtl/>
              </w:rPr>
              <w:t xml:space="preserve"> وضمان سرية البيانات، وإيضاح أن المشاركة تطوعية، وإرفاق نموذج موافقة مسبقة ضمن الاستبانة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الجدول الزمني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جمع البيانات خل</w:t>
            </w:r>
            <w:r w:rsidR="00A5709C">
              <w:rPr>
                <w:rFonts w:asciiTheme="minorBidi" w:eastAsia="Times New Roman" w:hAnsiTheme="minorBidi"/>
                <w:sz w:val="23"/>
                <w:szCs w:val="23"/>
                <w:rtl/>
              </w:rPr>
              <w:t>ال الفترة من (أكتوبر إلى ديسمبر</w:t>
            </w:r>
            <w:proofErr w:type="spellStart"/>
            <w:r w:rsidR="00A5709C">
              <w:rPr>
                <w:rFonts w:asciiTheme="minorBidi" w:eastAsia="Times New Roman" w:hAnsiTheme="minorBidi"/>
                <w:sz w:val="23"/>
                <w:szCs w:val="23"/>
              </w:rPr>
              <w:t>xxxx</w:t>
            </w:r>
            <w:proofErr w:type="spellEnd"/>
            <w:r w:rsidRPr="007B6B09">
              <w:rPr>
                <w:rFonts w:asciiTheme="minorBidi" w:eastAsia="Times New Roman" w:hAnsiTheme="minorBidi"/>
                <w:sz w:val="23"/>
                <w:szCs w:val="23"/>
                <w:rtl/>
              </w:rPr>
              <w:t>) بمدة 12 أسبوعاً</w:t>
            </w:r>
            <w:r w:rsidRPr="007B6B09">
              <w:rPr>
                <w:rFonts w:asciiTheme="minorBidi" w:eastAsia="Times New Roman" w:hAnsiTheme="minorBidi"/>
                <w:sz w:val="23"/>
                <w:szCs w:val="23"/>
              </w:rPr>
              <w:t>.</w:t>
            </w:r>
            <w:r w:rsidRPr="007B6B09">
              <w:rPr>
                <w:rFonts w:asciiTheme="minorBidi" w:eastAsia="Times New Roman" w:hAnsiTheme="minorBidi"/>
                <w:sz w:val="23"/>
                <w:szCs w:val="23"/>
              </w:rPr>
              <w:br/>
              <w:t>4. </w:t>
            </w:r>
            <w:r w:rsidRPr="007B6B09">
              <w:rPr>
                <w:rFonts w:asciiTheme="minorBidi" w:eastAsia="Times New Roman" w:hAnsiTheme="minorBidi"/>
                <w:b/>
                <w:bCs/>
                <w:sz w:val="23"/>
                <w:szCs w:val="23"/>
                <w:rtl/>
              </w:rPr>
              <w:t>آلية التوزيع</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استخدام منصة</w:t>
            </w:r>
            <w:r w:rsidRPr="007B6B09">
              <w:rPr>
                <w:rFonts w:asciiTheme="minorBidi" w:eastAsia="Times New Roman" w:hAnsiTheme="minorBidi"/>
                <w:sz w:val="23"/>
                <w:szCs w:val="23"/>
              </w:rPr>
              <w:t xml:space="preserve"> (Google Forms) </w:t>
            </w:r>
            <w:r w:rsidRPr="007B6B09">
              <w:rPr>
                <w:rFonts w:asciiTheme="minorBidi" w:eastAsia="Times New Roman" w:hAnsiTheme="minorBidi"/>
                <w:sz w:val="23"/>
                <w:szCs w:val="23"/>
                <w:rtl/>
              </w:rPr>
              <w:t>أو</w:t>
            </w:r>
            <w:r w:rsidRPr="007B6B09">
              <w:rPr>
                <w:rFonts w:asciiTheme="minorBidi" w:eastAsia="Times New Roman" w:hAnsiTheme="minorBidi"/>
                <w:sz w:val="23"/>
                <w:szCs w:val="23"/>
              </w:rPr>
              <w:t xml:space="preserve"> (</w:t>
            </w:r>
            <w:proofErr w:type="spellStart"/>
            <w:r w:rsidRPr="007B6B09">
              <w:rPr>
                <w:rFonts w:asciiTheme="minorBidi" w:eastAsia="Times New Roman" w:hAnsiTheme="minorBidi"/>
                <w:sz w:val="23"/>
                <w:szCs w:val="23"/>
              </w:rPr>
              <w:t>SurveyMonkey</w:t>
            </w:r>
            <w:proofErr w:type="spellEnd"/>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مع إرسال روابط الاستبانة عبر البريد الإلكتروني للشركات العائلية، ومتابعة الاستجابة أسبوعياً عبر تذكيرين إلكترونيين</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معالجة تحيز الاستجابة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مقارنة خصائص المستجيبين الأوائل مع المتأخرين لاختبار تحيز عدم الاستجابة</w:t>
            </w:r>
            <w:r w:rsidRPr="007B6B09">
              <w:rPr>
                <w:rFonts w:asciiTheme="minorBidi" w:eastAsia="Times New Roman" w:hAnsiTheme="minorBidi"/>
                <w:sz w:val="23"/>
                <w:szCs w:val="23"/>
              </w:rPr>
              <w:t xml:space="preserve"> (Non-response Bias).</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الحصول على الموافقات</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التواصل مع المركز الوطني للمنشآت العائلية للحصول على قائمة الشركات الاستثمارية العائلية المسجلة، والحصول على موافقة الإدارات العليا للمشاركة</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نوع الدراسة وطرق الحصول على البيانات</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متغيرات تحكم</w:t>
            </w:r>
            <w:r w:rsidRPr="007B6B09">
              <w:rPr>
                <w:rFonts w:asciiTheme="minorBidi" w:eastAsia="Times New Roman" w:hAnsiTheme="minorBidi"/>
                <w:sz w:val="23"/>
                <w:szCs w:val="23"/>
              </w:rPr>
              <w:t xml:space="preserve"> (Control Variables) </w:t>
            </w:r>
            <w:r w:rsidRPr="007B6B09">
              <w:rPr>
                <w:rFonts w:asciiTheme="minorBidi" w:eastAsia="Times New Roman" w:hAnsiTheme="minorBidi"/>
                <w:sz w:val="23"/>
                <w:szCs w:val="23"/>
                <w:rtl/>
              </w:rPr>
              <w:t>مثل عمر الشركة، حجم الشركة، القطاع الاستثماري، عدد العاملين</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الأساس النظري لاختيار أبعاد المتغيرات الثلاثة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سبب اختيار قياس الأداء التنظيمي كمؤشرات إدراكية ذاتية التقرير مع ذكر مبررات ذلك</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متغير معدل مقترح مثل مستوى الدعم القيادي للتحول الرقمي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كيفية قياس كل بُعد من أبعاد المتغيرات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توحيد عدد الأبعاد لكل متغير</w:t>
            </w:r>
            <w:r w:rsidRPr="007B6B09">
              <w:rPr>
                <w:rFonts w:asciiTheme="minorBidi" w:eastAsia="Times New Roman" w:hAnsiTheme="minorBidi"/>
                <w:sz w:val="23"/>
                <w:szCs w:val="23"/>
              </w:rPr>
              <w:t>.</w:t>
            </w:r>
          </w:p>
        </w:tc>
        <w:tc>
          <w:tcPr>
            <w:tcW w:w="4230" w:type="dxa"/>
            <w:hideMark/>
          </w:tcPr>
          <w:p w:rsidR="00A5709C"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t>1. </w:t>
            </w:r>
            <w:r w:rsidRPr="007B6B09">
              <w:rPr>
                <w:rFonts w:asciiTheme="minorBidi" w:eastAsia="Times New Roman" w:hAnsiTheme="minorBidi"/>
                <w:b/>
                <w:bCs/>
                <w:sz w:val="23"/>
                <w:szCs w:val="23"/>
                <w:rtl/>
              </w:rPr>
              <w:t>إضافة متغيرات تحكم</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عمر الشركة - بالسنوات، حجم الشركة - عدد الموظفين، القطاع الاستثماري، حجم الأصول - بالفئات، عدد فروع الشركة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2. </w:t>
            </w:r>
            <w:r w:rsidRPr="007B6B09">
              <w:rPr>
                <w:rFonts w:asciiTheme="minorBidi" w:eastAsia="Times New Roman" w:hAnsiTheme="minorBidi"/>
                <w:b/>
                <w:bCs/>
                <w:sz w:val="23"/>
                <w:szCs w:val="23"/>
                <w:rtl/>
              </w:rPr>
              <w:t>الأساس النظري لاختيار الأبعاد</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تم اختيار الأبعاد لكل متغير بالاعتماد على</w:t>
            </w:r>
            <w:r w:rsidRPr="007B6B09">
              <w:rPr>
                <w:rFonts w:asciiTheme="minorBidi" w:eastAsia="Times New Roman" w:hAnsiTheme="minorBidi"/>
                <w:sz w:val="23"/>
                <w:szCs w:val="23"/>
              </w:rPr>
              <w:t>:</w:t>
            </w:r>
            <w:r w:rsidRPr="007B6B09">
              <w:rPr>
                <w:rFonts w:asciiTheme="minorBidi" w:eastAsia="Times New Roman" w:hAnsiTheme="minorBidi"/>
                <w:sz w:val="23"/>
                <w:szCs w:val="23"/>
              </w:rPr>
              <w:br/>
              <w:t>- </w:t>
            </w:r>
            <w:r w:rsidRPr="007B6B09">
              <w:rPr>
                <w:rFonts w:asciiTheme="minorBidi" w:eastAsia="Times New Roman" w:hAnsiTheme="minorBidi"/>
                <w:b/>
                <w:bCs/>
                <w:sz w:val="23"/>
                <w:szCs w:val="23"/>
                <w:rtl/>
              </w:rPr>
              <w:t>أبعاد جاهزية التحول الرقمي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الاستراتيجية، التقنية، البشرية، التنظيمية</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Pr>
              <w:br/>
              <w:t>- </w:t>
            </w:r>
            <w:r w:rsidRPr="007B6B09">
              <w:rPr>
                <w:rFonts w:asciiTheme="minorBidi" w:eastAsia="Times New Roman" w:hAnsiTheme="minorBidi"/>
                <w:b/>
                <w:bCs/>
                <w:sz w:val="23"/>
                <w:szCs w:val="23"/>
                <w:rtl/>
              </w:rPr>
              <w:t>أبعاد الأداء التنظيمي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الكفاءة التشغيلية، جودة الخدمات، رضا العملاء، النمو والاستدامة، الميزة التنافسية</w:t>
            </w:r>
            <w:r w:rsidRPr="007B6B09">
              <w:rPr>
                <w:rFonts w:asciiTheme="minorBidi" w:eastAsia="Times New Roman" w:hAnsiTheme="minorBidi"/>
                <w:sz w:val="23"/>
                <w:szCs w:val="23"/>
              </w:rPr>
              <w:t xml:space="preserve"> </w:t>
            </w:r>
          </w:p>
          <w:p w:rsidR="00001871" w:rsidRPr="00A5709C" w:rsidRDefault="00001871" w:rsidP="00A5709C">
            <w:pPr>
              <w:pStyle w:val="ListParagraph"/>
              <w:numPr>
                <w:ilvl w:val="0"/>
                <w:numId w:val="1"/>
              </w:numPr>
              <w:bidi/>
              <w:spacing w:line="375" w:lineRule="atLeast"/>
              <w:rPr>
                <w:rFonts w:asciiTheme="minorBidi" w:eastAsia="Times New Roman" w:hAnsiTheme="minorBidi"/>
                <w:sz w:val="23"/>
                <w:szCs w:val="23"/>
              </w:rPr>
            </w:pPr>
            <w:r w:rsidRPr="00A5709C">
              <w:rPr>
                <w:rFonts w:asciiTheme="minorBidi" w:eastAsia="Times New Roman" w:hAnsiTheme="minorBidi"/>
                <w:sz w:val="23"/>
                <w:szCs w:val="23"/>
              </w:rPr>
              <w:t> </w:t>
            </w:r>
            <w:r w:rsidRPr="00A5709C">
              <w:rPr>
                <w:rFonts w:asciiTheme="minorBidi" w:eastAsia="Times New Roman" w:hAnsiTheme="minorBidi"/>
                <w:b/>
                <w:bCs/>
                <w:sz w:val="23"/>
                <w:szCs w:val="23"/>
                <w:rtl/>
              </w:rPr>
              <w:t>مبررات قياس الأداء التنظيمي كمؤشرات إدراكية</w:t>
            </w:r>
            <w:r w:rsidRPr="00A5709C">
              <w:rPr>
                <w:rFonts w:asciiTheme="minorBidi" w:eastAsia="Times New Roman" w:hAnsiTheme="minorBidi"/>
                <w:b/>
                <w:bCs/>
                <w:sz w:val="23"/>
                <w:szCs w:val="23"/>
              </w:rPr>
              <w:t>:</w:t>
            </w:r>
            <w:r w:rsidRPr="00A5709C">
              <w:rPr>
                <w:rFonts w:asciiTheme="minorBidi" w:eastAsia="Times New Roman" w:hAnsiTheme="minorBidi"/>
                <w:sz w:val="23"/>
                <w:szCs w:val="23"/>
              </w:rPr>
              <w:t> </w:t>
            </w:r>
            <w:r w:rsidRPr="00A5709C">
              <w:rPr>
                <w:rFonts w:asciiTheme="minorBidi" w:eastAsia="Times New Roman" w:hAnsiTheme="minorBidi"/>
                <w:sz w:val="23"/>
                <w:szCs w:val="23"/>
                <w:rtl/>
              </w:rPr>
              <w:t>(أ) صعوبة الحصول على بيانات مالية موضوعية للشركات العائلية، (ب) خصوصية البيانات المالية للشركات العائلية، (ج) اعتماد الدراسات السابقة على هذا الأسلوب، (د) ملاءمة المؤشرات الإدراكية لقياس الأبعاد غير المالية للأداء</w:t>
            </w:r>
            <w:r w:rsidRPr="00A5709C">
              <w:rPr>
                <w:rFonts w:asciiTheme="minorBidi" w:eastAsia="Times New Roman" w:hAnsiTheme="minorBidi"/>
                <w:sz w:val="23"/>
                <w:szCs w:val="23"/>
              </w:rPr>
              <w:t>.</w:t>
            </w:r>
            <w:r w:rsidRPr="00A5709C">
              <w:rPr>
                <w:rFonts w:asciiTheme="minorBidi" w:eastAsia="Times New Roman" w:hAnsiTheme="minorBidi"/>
                <w:sz w:val="23"/>
                <w:szCs w:val="23"/>
              </w:rPr>
              <w:br/>
              <w:t>4. </w:t>
            </w:r>
            <w:r w:rsidRPr="00A5709C">
              <w:rPr>
                <w:rFonts w:asciiTheme="minorBidi" w:eastAsia="Times New Roman" w:hAnsiTheme="minorBidi"/>
                <w:b/>
                <w:bCs/>
                <w:sz w:val="23"/>
                <w:szCs w:val="23"/>
                <w:rtl/>
              </w:rPr>
              <w:t>إضافة متغير معدل مقترح</w:t>
            </w:r>
            <w:r w:rsidRPr="00A5709C">
              <w:rPr>
                <w:rFonts w:asciiTheme="minorBidi" w:eastAsia="Times New Roman" w:hAnsiTheme="minorBidi"/>
                <w:b/>
                <w:bCs/>
                <w:sz w:val="23"/>
                <w:szCs w:val="23"/>
              </w:rPr>
              <w:t>:</w:t>
            </w:r>
            <w:r w:rsidRPr="00A5709C">
              <w:rPr>
                <w:rFonts w:asciiTheme="minorBidi" w:eastAsia="Times New Roman" w:hAnsiTheme="minorBidi"/>
                <w:sz w:val="23"/>
                <w:szCs w:val="23"/>
              </w:rPr>
              <w:t> </w:t>
            </w:r>
            <w:r w:rsidRPr="00A5709C">
              <w:rPr>
                <w:rFonts w:asciiTheme="minorBidi" w:eastAsia="Times New Roman" w:hAnsiTheme="minorBidi"/>
                <w:sz w:val="23"/>
                <w:szCs w:val="23"/>
                <w:rtl/>
              </w:rPr>
              <w:t>مستوى الدعم القيادي للتحول الرقمي (يقاس بثلاثة أبعاد: الالتزام القيادي، الرؤية الاستراتيجية، تخصيص الموارد)</w:t>
            </w:r>
            <w:r w:rsidRPr="00A5709C">
              <w:rPr>
                <w:rFonts w:asciiTheme="minorBidi" w:eastAsia="Times New Roman" w:hAnsiTheme="minorBidi"/>
                <w:sz w:val="23"/>
                <w:szCs w:val="23"/>
              </w:rPr>
              <w:t>.</w:t>
            </w:r>
            <w:r w:rsidRPr="00A5709C">
              <w:rPr>
                <w:rFonts w:asciiTheme="minorBidi" w:eastAsia="Times New Roman" w:hAnsiTheme="minorBidi"/>
                <w:sz w:val="23"/>
                <w:szCs w:val="23"/>
              </w:rPr>
              <w:br/>
              <w:t>5. </w:t>
            </w:r>
            <w:r w:rsidRPr="00A5709C">
              <w:rPr>
                <w:rFonts w:asciiTheme="minorBidi" w:eastAsia="Times New Roman" w:hAnsiTheme="minorBidi"/>
                <w:b/>
                <w:bCs/>
                <w:sz w:val="23"/>
                <w:szCs w:val="23"/>
                <w:rtl/>
              </w:rPr>
              <w:t>توضيح قياس كل بُعد</w:t>
            </w:r>
            <w:r w:rsidRPr="00A5709C">
              <w:rPr>
                <w:rFonts w:asciiTheme="minorBidi" w:eastAsia="Times New Roman" w:hAnsiTheme="minorBidi"/>
                <w:b/>
                <w:bCs/>
                <w:sz w:val="23"/>
                <w:szCs w:val="23"/>
              </w:rPr>
              <w:t>:</w:t>
            </w:r>
            <w:r w:rsidRPr="00A5709C">
              <w:rPr>
                <w:rFonts w:asciiTheme="minorBidi" w:eastAsia="Times New Roman" w:hAnsiTheme="minorBidi"/>
                <w:sz w:val="23"/>
                <w:szCs w:val="23"/>
              </w:rPr>
              <w:t> </w:t>
            </w:r>
            <w:r w:rsidRPr="00A5709C">
              <w:rPr>
                <w:rFonts w:asciiTheme="minorBidi" w:eastAsia="Times New Roman" w:hAnsiTheme="minorBidi"/>
                <w:sz w:val="23"/>
                <w:szCs w:val="23"/>
                <w:rtl/>
              </w:rPr>
              <w:t>تخصيص 4-5 فقرات لكل بُعد من أبعاد المتغيرات الثلاثة في الاستبانة</w:t>
            </w:r>
            <w:r w:rsidRPr="00A5709C">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توضيح المتغيرات</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صياغة الفرضيات بصيغة صفرية (الفرضية الصفرية) وبديلة وفقاً للدليل الإرشادي</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فرضيات فرعية لكل بُعد من أبعاد المتغيرات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ربط كل فرضية بأحد أسئلة الدراسة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الاتجاه المتوقع للعلاقة في كل فرضية (موجب/سالب)</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فرضية حول الأثر التفاضلي لأبعاد جاهزية التحول الرقمي على الأداء التنظيمي</w:t>
            </w:r>
            <w:r w:rsidRPr="007B6B09">
              <w:rPr>
                <w:rFonts w:asciiTheme="minorBidi" w:eastAsia="Times New Roman" w:hAnsiTheme="minorBidi"/>
                <w:sz w:val="23"/>
                <w:szCs w:val="23"/>
              </w:rPr>
              <w:t>.</w:t>
            </w:r>
          </w:p>
        </w:tc>
        <w:tc>
          <w:tcPr>
            <w:tcW w:w="4230"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الفرضية الرئيسة الأولى (الفرضية الصفرية)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H0</w:t>
            </w:r>
            <w:r w:rsidRPr="007B6B09">
              <w:rPr>
                <w:rFonts w:ascii="Cambria Math" w:eastAsia="Times New Roman" w:hAnsi="Cambria Math" w:cs="Cambria Math"/>
                <w:sz w:val="23"/>
                <w:szCs w:val="23"/>
              </w:rPr>
              <w:t>₁</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لا يوجد أثر ذو دلالة إحصائية عند مستوى دلالة</w:t>
            </w:r>
            <w:r w:rsidRPr="007B6B09">
              <w:rPr>
                <w:rFonts w:asciiTheme="minorBidi" w:eastAsia="Times New Roman" w:hAnsiTheme="minorBidi"/>
                <w:sz w:val="23"/>
                <w:szCs w:val="23"/>
              </w:rPr>
              <w:t xml:space="preserve"> (α ≤ 0.05) </w:t>
            </w:r>
            <w:r w:rsidRPr="007B6B09">
              <w:rPr>
                <w:rFonts w:asciiTheme="minorBidi" w:eastAsia="Times New Roman" w:hAnsiTheme="minorBidi"/>
                <w:sz w:val="23"/>
                <w:szCs w:val="23"/>
                <w:rtl/>
              </w:rPr>
              <w:t>لجاهزية التحول الرقمي بأبعادها (الاستراتيجية، التقنية، البشرية، التنظيمية) على الأداء التنظيمي بأبعاده (الكفاءة التشغيلية، جودة الخدمات، رضا العملاء، النمو والاستدامة، الميزة التنافسية) في الشركات الاستثمارية العائلية بالمملكة العربية السعودية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الفرضية الرئيسة الثانية (الفرضية الصفرية)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H0</w:t>
            </w:r>
            <w:r w:rsidRPr="007B6B09">
              <w:rPr>
                <w:rFonts w:ascii="Cambria Math" w:eastAsia="Times New Roman" w:hAnsi="Cambria Math" w:cs="Cambria Math"/>
                <w:sz w:val="23"/>
                <w:szCs w:val="23"/>
              </w:rPr>
              <w:t>₂</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لا يوجد أثر ذو دلالة إحصائية عند مستوى دلالة</w:t>
            </w:r>
            <w:r w:rsidRPr="007B6B09">
              <w:rPr>
                <w:rFonts w:asciiTheme="minorBidi" w:eastAsia="Times New Roman" w:hAnsiTheme="minorBidi"/>
                <w:sz w:val="23"/>
                <w:szCs w:val="23"/>
              </w:rPr>
              <w:t xml:space="preserve"> (α ≤ 0.05) </w:t>
            </w:r>
            <w:r w:rsidRPr="007B6B09">
              <w:rPr>
                <w:rFonts w:asciiTheme="minorBidi" w:eastAsia="Times New Roman" w:hAnsiTheme="minorBidi"/>
                <w:sz w:val="23"/>
                <w:szCs w:val="23"/>
                <w:rtl/>
              </w:rPr>
              <w:t>لجاهزية التحول الرقمي بأبعادها (الاستراتيجية، التقنية، البشرية، التنظيمية) على الثقافة التنظيمية بأبعادها (دعم الابتكار، تقبّل التغيير، التعلم التنظيمي، التعاون ومشاركة المعرفة) في الشركات الاستثمارية العائلية بالمملكة العربية السعودية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الفرضية الرئيسة الثالثة (الفرضية الصفرية)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H0</w:t>
            </w:r>
            <w:r w:rsidRPr="007B6B09">
              <w:rPr>
                <w:rFonts w:ascii="Cambria Math" w:eastAsia="Times New Roman" w:hAnsi="Cambria Math" w:cs="Cambria Math"/>
                <w:sz w:val="23"/>
                <w:szCs w:val="23"/>
              </w:rPr>
              <w:t>₃</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لا يوجد أثر ذو دلالة إحصائية عند مستوى دلالة</w:t>
            </w:r>
            <w:r w:rsidRPr="007B6B09">
              <w:rPr>
                <w:rFonts w:asciiTheme="minorBidi" w:eastAsia="Times New Roman" w:hAnsiTheme="minorBidi"/>
                <w:sz w:val="23"/>
                <w:szCs w:val="23"/>
              </w:rPr>
              <w:t xml:space="preserve"> (α ≤ 0.05) </w:t>
            </w:r>
            <w:r w:rsidRPr="007B6B09">
              <w:rPr>
                <w:rFonts w:asciiTheme="minorBidi" w:eastAsia="Times New Roman" w:hAnsiTheme="minorBidi"/>
                <w:sz w:val="23"/>
                <w:szCs w:val="23"/>
                <w:rtl/>
              </w:rPr>
              <w:t>للثقافة التنظيمية بأبعادها (دعم الابتكار، تقبّل التغيير، التعلم التنظيمي، التعاون ومشاركة المعرفة) على الأداء التنظيمي بأبعاده (الكفاءة التشغيلية، جودة الخدمات، رضا العملاء، النمو والاستدامة، الميزة التنافسية) في الشركات الاستثمارية العائلية بالمملكة العربية السعودية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الفرضية الرئيسة الرابعة (الفرضية الصفرية)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H0</w:t>
            </w:r>
            <w:r w:rsidRPr="007B6B09">
              <w:rPr>
                <w:rFonts w:ascii="Cambria Math" w:eastAsia="Times New Roman" w:hAnsi="Cambria Math" w:cs="Cambria Math"/>
                <w:sz w:val="23"/>
                <w:szCs w:val="23"/>
              </w:rPr>
              <w:t>₄</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لا تؤدي الثقافة التنظيمية دوراً وسيطاً ذا دلالة إحصائية عند مستوى دلالة</w:t>
            </w:r>
            <w:r w:rsidRPr="007B6B09">
              <w:rPr>
                <w:rFonts w:asciiTheme="minorBidi" w:eastAsia="Times New Roman" w:hAnsiTheme="minorBidi"/>
                <w:sz w:val="23"/>
                <w:szCs w:val="23"/>
              </w:rPr>
              <w:t xml:space="preserve"> (α ≤ 0.05) </w:t>
            </w:r>
            <w:r w:rsidRPr="007B6B09">
              <w:rPr>
                <w:rFonts w:asciiTheme="minorBidi" w:eastAsia="Times New Roman" w:hAnsiTheme="minorBidi"/>
                <w:sz w:val="23"/>
                <w:szCs w:val="23"/>
                <w:rtl/>
              </w:rPr>
              <w:t>في العلاقة بين جاهزية التحول الرقمي والأداء التنظيمي في الشركات الاستثمارية العائلية بالمملكة العربية السعودية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Pr="007B6B09">
              <w:rPr>
                <w:rFonts w:asciiTheme="minorBidi" w:eastAsia="Times New Roman" w:hAnsiTheme="minorBidi"/>
                <w:sz w:val="23"/>
                <w:szCs w:val="23"/>
              </w:rPr>
              <w:br/>
            </w:r>
            <w:r w:rsidRPr="007B6B09">
              <w:rPr>
                <w:rFonts w:asciiTheme="minorBidi" w:eastAsia="Times New Roman" w:hAnsiTheme="minorBidi"/>
                <w:b/>
                <w:bCs/>
                <w:sz w:val="23"/>
                <w:szCs w:val="23"/>
                <w:rtl/>
              </w:rPr>
              <w:t>إضافة فرضيات فرعية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لكل فرضية رئيسة، إضافة 4 فرضيات فرعية لكل بُعد من أبعاد المتغير المستقل والوسيط والتابع</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فرضيات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تحديث النموذج ليشمل متغيرات التحكم المقترحة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متغير معدل مقترح (الدعم القيادي) للنموذج</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اتجاه العلاقات باستخدام الأسهم بشكل أكثر دقة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معاملات المسار المتوقعة على النموذج</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تبسيط النموذج وجعله أكثر وضوحاً للقارئ</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التأكد من تطابق النموذج مع تساؤلات وفروض الدراسة</w:t>
            </w:r>
            <w:r w:rsidRPr="007B6B09">
              <w:rPr>
                <w:rFonts w:asciiTheme="minorBidi" w:eastAsia="Times New Roman" w:hAnsiTheme="minorBidi"/>
                <w:sz w:val="23"/>
                <w:szCs w:val="23"/>
              </w:rPr>
              <w:t>.</w:t>
            </w:r>
          </w:p>
        </w:tc>
        <w:tc>
          <w:tcPr>
            <w:tcW w:w="4230" w:type="dxa"/>
            <w:hideMark/>
          </w:tcPr>
          <w:p w:rsidR="00001871" w:rsidRPr="007B6B09"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تحديث النموذج</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إضافة متغيرات التحكم (عمر الشركة، حجم الشركة، القطاع الاستثماري، عدد العاملين) في مربع منفصل يشير إلى تأثيرها على المتغير التابع</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إضافة المتغير المعدل</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إضافة مستوى الدعم القيادي للتحول الرقمي كمتغير معدل للعلاقة بين الثقافة التنظيمية والأداء التنظيمي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 xml:space="preserve">- </w:t>
            </w:r>
            <w:r w:rsidRPr="007B6B09">
              <w:rPr>
                <w:rFonts w:asciiTheme="minorBidi" w:eastAsia="Times New Roman" w:hAnsiTheme="minorBidi"/>
                <w:b/>
                <w:bCs/>
                <w:sz w:val="23"/>
                <w:szCs w:val="23"/>
                <w:rtl/>
              </w:rPr>
              <w:t>توضيح الأسهم</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استخدام أسهم متصلة للتأثيرات المباشرة، وأسهم منقطة للتأثيرات غير المباشرة (الوساطة)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إضافة معاملات المسار المتوقعة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إشارة إلى الاتجاه المتوقع (+ أو -) لكل علاقة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تبسيط النموذج</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عرض النموذج بشكل أكثر وضوحاً مع تصغير حجم الخط للأبعاد الفرعية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التطابق مع الدليل الإرشادي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التأكد من أن النموذج يوضح العلاقة بين المتغيرات (المستقل، الوسيط، التابع) وأنه يتطابق مع تساؤلات وفروض الدراسة</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نموذج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توحيد التعريفات الإجرائية مع فقرات الاستبانة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تعريفات لمتغيرات التحكم المقترحة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العلاقة بين التعريفات الاصطلاحية والإجرائية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تعريف لمصطلح الشركات الاستثمارية العائلية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مراجعة التعريفات للتأكد من دقتها وخلوها من الغموض</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توثيق التعريفات الاصطلاحية بمصادرها العلمية</w:t>
            </w:r>
            <w:r w:rsidRPr="007B6B09">
              <w:rPr>
                <w:rFonts w:asciiTheme="minorBidi" w:eastAsia="Times New Roman" w:hAnsiTheme="minorBidi"/>
                <w:sz w:val="23"/>
                <w:szCs w:val="23"/>
              </w:rPr>
              <w:t>.</w:t>
            </w:r>
          </w:p>
        </w:tc>
        <w:tc>
          <w:tcPr>
            <w:tcW w:w="4230" w:type="dxa"/>
            <w:hideMark/>
          </w:tcPr>
          <w:p w:rsidR="00001871" w:rsidRPr="007B6B09"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توحيد التعريفات</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التأكد من أن كل تعريف إجرائي يقابله فقرات محددة في الاستبانة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إضافة تعريفات لمتغيرات التحكم</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تعريف كل من (عمر الشركة، حجم الشركة، القطاع الاستثماري، عدد العاملين، حجم الأصول)</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العلاقة بين التعريفات</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توضيح كيف يستند التعريف الإجرائي إلى التعريف الاصطلاحي مع تكييفه لسياق الدراسة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تعريف الشركات الاستثمارية العائلية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الشركات التي تمتلكها أو تديرها عائلات سعودية، وتمارس أنشطة استثمارية في قطاعات متعددة (عقارية، مالية، صناعية، خدمية</w:t>
            </w:r>
            <w:proofErr w:type="gramStart"/>
            <w:r w:rsidRPr="007B6B09">
              <w:rPr>
                <w:rFonts w:asciiTheme="minorBidi" w:eastAsia="Times New Roman" w:hAnsiTheme="minorBidi"/>
                <w:sz w:val="23"/>
                <w:szCs w:val="23"/>
                <w:rtl/>
              </w:rPr>
              <w:t>)،</w:t>
            </w:r>
            <w:proofErr w:type="gramEnd"/>
            <w:r w:rsidRPr="007B6B09">
              <w:rPr>
                <w:rFonts w:asciiTheme="minorBidi" w:eastAsia="Times New Roman" w:hAnsiTheme="minorBidi"/>
                <w:sz w:val="23"/>
                <w:szCs w:val="23"/>
                <w:rtl/>
              </w:rPr>
              <w:t xml:space="preserve"> وتتميز بطبيعة الحوكمة العائلية وتأثير الثقافة العائلية في قراراتها الاستراتيجية والتشغيلية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مراجعة التعريفات</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التأكد من أن جميع التعريفات محددة وقابلة للقياس وتخلو من الغموض</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توثيق التعريفات الاصطلاحية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توثيق كل تعريف اصطلاحي بمصدره العلمي</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 xml:space="preserve">مثال: تعريف جاهزية التحول الرقمي </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مصطلحات الدراسة وتعريفاتها الإجرائية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حدود منهجية (الاعتماد على البيانات الذاتية، التصميم المستعرض)</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أسباب اختيار الشركات الاستثمارية العائلية دون غيرها من الشركات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أسباب اختيار المملكة العربية السعودية كمجال للتطبيق</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تحديد الإطار الزمني بشكل أكثر دقة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حدود تتعلق بإمكانية تعميم النتائج</w:t>
            </w:r>
            <w:r w:rsidRPr="007B6B09">
              <w:rPr>
                <w:rFonts w:asciiTheme="minorBidi" w:eastAsia="Times New Roman" w:hAnsiTheme="minorBidi"/>
                <w:sz w:val="23"/>
                <w:szCs w:val="23"/>
              </w:rPr>
              <w:t>.</w:t>
            </w:r>
          </w:p>
        </w:tc>
        <w:tc>
          <w:tcPr>
            <w:tcW w:w="4230" w:type="dxa"/>
            <w:hideMark/>
          </w:tcPr>
          <w:p w:rsidR="00001871" w:rsidRPr="007B6B09"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ضافة حدود منهجية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الاعتماد على البيانات الذاتية التقرير من مصدر واحد قد يؤدي إلى تحيز الطريقة الواحدة، كما أن التصميم المستعرض لا يسمح بقياس التغيرات بمرور الوقت</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وضيح أسباب اختيار الشركات العائلية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تم اختيار الشركات الاستثمارية العائلية لتكون المجال الموضوعي للدراسة باعتبارها تمثل ركيزة أساسية في الاقتصاد السعودي ، ولما تتميز به من خصائص فريدة في الحوكمة والثقافة التنظيمية تؤثر في مسار التحول الرقمي</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توضيح أسباب اختيار المملكة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تم اختيار المملكة العربية السعودية لتكون المجال المكاني للدراسة نظراً للتوجهات الاستراتيجية للتحول الرقمي في ظل رؤية 2030، وما تشهده من تطور متسارع في البنية الرقمية والاستثمارات التقنية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تحديد الإطار الزمني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تُنفذ الدراسة الميدانية خلال الفترة من (أكتوبر إلى ديسمبر 2026</w:t>
            </w:r>
            <w:proofErr w:type="gramStart"/>
            <w:r w:rsidRPr="007B6B09">
              <w:rPr>
                <w:rFonts w:asciiTheme="minorBidi" w:eastAsia="Times New Roman" w:hAnsiTheme="minorBidi"/>
                <w:sz w:val="23"/>
                <w:szCs w:val="23"/>
                <w:rtl/>
              </w:rPr>
              <w:t>)،</w:t>
            </w:r>
            <w:proofErr w:type="gramEnd"/>
            <w:r w:rsidRPr="007B6B09">
              <w:rPr>
                <w:rFonts w:asciiTheme="minorBidi" w:eastAsia="Times New Roman" w:hAnsiTheme="minorBidi"/>
                <w:sz w:val="23"/>
                <w:szCs w:val="23"/>
                <w:rtl/>
              </w:rPr>
              <w:t xml:space="preserve"> على أن يستكمل تحليل البيانات وكتابة التقرير خلال الفترة من (يناير إلى مارس 2027)</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حدود التعميم</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نظراً لتطبيق الدراسة على الشركات الاستثمارية العائلية في المملكة العربية السعودية فقط، فإن تعميم النتائج على مناطق أخرى أو على أنواع أخرى من الشركات يتطلب توخي الحذر، مع إمكانية إجراء دراسات مستقبلية لتوسيع نطاق التعميم</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حدود الدراسة</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توثيق جميع المراجع المستخدمة في المتن في قائمة المراجع</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التأكد من اكتمال البيانات الببليوغرافية لكل مرجع</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التدقيق في توثيق المراجع وفق نظام</w:t>
            </w:r>
            <w:r w:rsidRPr="007B6B09">
              <w:rPr>
                <w:rFonts w:asciiTheme="minorBidi" w:eastAsia="Times New Roman" w:hAnsiTheme="minorBidi"/>
                <w:sz w:val="23"/>
                <w:szCs w:val="23"/>
              </w:rPr>
              <w:t xml:space="preserve"> APA 7th Edition.</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مراجع حديثة لدعم النظريات والمفاهيم</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مراجعة المراجع العربية للتأكد من دقة التوثيق</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مراجع حول منهجية</w:t>
            </w:r>
            <w:r w:rsidRPr="007B6B09">
              <w:rPr>
                <w:rFonts w:asciiTheme="minorBidi" w:eastAsia="Times New Roman" w:hAnsiTheme="minorBidi"/>
                <w:sz w:val="23"/>
                <w:szCs w:val="23"/>
              </w:rPr>
              <w:t xml:space="preserve"> SEM</w:t>
            </w:r>
            <w:proofErr w:type="gramStart"/>
            <w:r w:rsidRPr="007B6B09">
              <w:rPr>
                <w:rFonts w:asciiTheme="minorBidi" w:eastAsia="Times New Roman" w:hAnsiTheme="minorBidi"/>
                <w:sz w:val="23"/>
                <w:szCs w:val="23"/>
              </w:rPr>
              <w:t>.</w:t>
            </w:r>
            <w:proofErr w:type="gramEnd"/>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زيادة عدد المراجع ليتناسب مع متطلبات رسائل الدكتوراه</w:t>
            </w:r>
            <w:r w:rsidRPr="007B6B09">
              <w:rPr>
                <w:rFonts w:asciiTheme="minorBidi" w:eastAsia="Times New Roman" w:hAnsiTheme="minorBidi"/>
                <w:sz w:val="23"/>
                <w:szCs w:val="23"/>
              </w:rPr>
              <w:t>.</w:t>
            </w:r>
          </w:p>
        </w:tc>
        <w:tc>
          <w:tcPr>
            <w:tcW w:w="4230" w:type="dxa"/>
            <w:hideMark/>
          </w:tcPr>
          <w:p w:rsidR="00A5709C"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التأكد من التوثيق المتبادل</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التأكد من أن كل مرجع مذكور في المتن موجود في قائمة المراجع، والعكس</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كتمال البيانات</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التأكد من اكتمال بيانات كل مرجع</w:t>
            </w: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 xml:space="preserve">اسم المؤلف، السنة، عنوان المقال، اسم الدورية، المجلد، العدد، الصفحات، </w:t>
            </w:r>
            <w:r w:rsidRPr="007B6B09">
              <w:rPr>
                <w:rFonts w:asciiTheme="minorBidi" w:eastAsia="Times New Roman" w:hAnsiTheme="minorBidi"/>
                <w:sz w:val="23"/>
                <w:szCs w:val="23"/>
              </w:rPr>
              <w:t xml:space="preserve">DOI </w:t>
            </w:r>
            <w:r w:rsidRPr="007B6B09">
              <w:rPr>
                <w:rFonts w:asciiTheme="minorBidi" w:eastAsia="Times New Roman" w:hAnsiTheme="minorBidi"/>
                <w:sz w:val="23"/>
                <w:szCs w:val="23"/>
                <w:rtl/>
              </w:rPr>
              <w:t>إن وجد</w:t>
            </w:r>
          </w:p>
          <w:p w:rsidR="00A5709C"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b/>
                <w:bCs/>
                <w:sz w:val="23"/>
                <w:szCs w:val="23"/>
                <w:rtl/>
              </w:rPr>
              <w:t>التدقيق وفق</w:t>
            </w:r>
            <w:r w:rsidRPr="007B6B09">
              <w:rPr>
                <w:rFonts w:asciiTheme="minorBidi" w:eastAsia="Times New Roman" w:hAnsiTheme="minorBidi"/>
                <w:b/>
                <w:bCs/>
                <w:sz w:val="23"/>
                <w:szCs w:val="23"/>
              </w:rPr>
              <w:t xml:space="preserve"> APA 7th Edition:</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مراجعة جميع المراجع للتأكد من</w:t>
            </w:r>
            <w:proofErr w:type="gramStart"/>
            <w:r w:rsidRPr="007B6B09">
              <w:rPr>
                <w:rFonts w:asciiTheme="minorBidi" w:eastAsia="Times New Roman" w:hAnsiTheme="minorBidi"/>
                <w:sz w:val="23"/>
                <w:szCs w:val="23"/>
              </w:rPr>
              <w:t>:</w:t>
            </w:r>
            <w:proofErr w:type="gramEnd"/>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استخدام الخط المائل</w:t>
            </w:r>
            <w:r w:rsidRPr="007B6B09">
              <w:rPr>
                <w:rFonts w:asciiTheme="minorBidi" w:eastAsia="Times New Roman" w:hAnsiTheme="minorBidi"/>
                <w:sz w:val="23"/>
                <w:szCs w:val="23"/>
              </w:rPr>
              <w:t xml:space="preserve"> (Italic) </w:t>
            </w:r>
            <w:r w:rsidRPr="007B6B09">
              <w:rPr>
                <w:rFonts w:asciiTheme="minorBidi" w:eastAsia="Times New Roman" w:hAnsiTheme="minorBidi"/>
                <w:sz w:val="23"/>
                <w:szCs w:val="23"/>
                <w:rtl/>
              </w:rPr>
              <w:t>لعناوين الكتب والدوريات</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ترتيب المراجع أبجدياً حسب اسم العائلة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استخدام علامة</w:t>
            </w:r>
            <w:r w:rsidRPr="007B6B09">
              <w:rPr>
                <w:rFonts w:asciiTheme="minorBidi" w:eastAsia="Times New Roman" w:hAnsiTheme="minorBidi"/>
                <w:sz w:val="23"/>
                <w:szCs w:val="23"/>
              </w:rPr>
              <w:t xml:space="preserve"> (&amp;) </w:t>
            </w:r>
            <w:r w:rsidRPr="007B6B09">
              <w:rPr>
                <w:rFonts w:asciiTheme="minorBidi" w:eastAsia="Times New Roman" w:hAnsiTheme="minorBidi"/>
                <w:sz w:val="23"/>
                <w:szCs w:val="23"/>
                <w:rtl/>
              </w:rPr>
              <w:t>بين اسمي المؤلفين في المراجع التي لها مؤلفان</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استخدام</w:t>
            </w:r>
            <w:r w:rsidRPr="007B6B09">
              <w:rPr>
                <w:rFonts w:asciiTheme="minorBidi" w:eastAsia="Times New Roman" w:hAnsiTheme="minorBidi"/>
                <w:sz w:val="23"/>
                <w:szCs w:val="23"/>
              </w:rPr>
              <w:t xml:space="preserve"> (et al.) </w:t>
            </w:r>
            <w:r w:rsidRPr="007B6B09">
              <w:rPr>
                <w:rFonts w:asciiTheme="minorBidi" w:eastAsia="Times New Roman" w:hAnsiTheme="minorBidi"/>
                <w:sz w:val="23"/>
                <w:szCs w:val="23"/>
                <w:rtl/>
              </w:rPr>
              <w:t>للمراجع التي لها ثلاثة مؤلفين فأكثر</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توثيق التقارير الرسمية بشكل صحيح</w:t>
            </w:r>
            <w:r w:rsidRPr="007B6B09">
              <w:rPr>
                <w:rFonts w:asciiTheme="minorBidi" w:eastAsia="Times New Roman" w:hAnsiTheme="minorBidi"/>
                <w:sz w:val="23"/>
                <w:szCs w:val="23"/>
              </w:rPr>
              <w:t>.</w:t>
            </w:r>
          </w:p>
          <w:p w:rsidR="00A5709C" w:rsidRDefault="00A5709C" w:rsidP="00A5709C">
            <w:pPr>
              <w:bidi/>
              <w:spacing w:line="375" w:lineRule="atLeast"/>
              <w:rPr>
                <w:rFonts w:asciiTheme="minorBidi" w:eastAsia="Times New Roman" w:hAnsiTheme="minorBidi"/>
                <w:sz w:val="23"/>
                <w:szCs w:val="23"/>
              </w:rPr>
            </w:pPr>
            <w:r>
              <w:rPr>
                <w:rFonts w:asciiTheme="minorBidi" w:eastAsia="Times New Roman" w:hAnsiTheme="minorBidi"/>
                <w:sz w:val="23"/>
                <w:szCs w:val="23"/>
              </w:rPr>
              <w:t>-</w:t>
            </w:r>
            <w:r w:rsidR="00001871" w:rsidRPr="007B6B09">
              <w:rPr>
                <w:rFonts w:asciiTheme="minorBidi" w:eastAsia="Times New Roman" w:hAnsiTheme="minorBidi"/>
                <w:b/>
                <w:bCs/>
                <w:sz w:val="23"/>
                <w:szCs w:val="23"/>
                <w:rtl/>
              </w:rPr>
              <w:t>إضافة مراجع حديثة</w:t>
            </w:r>
            <w:r w:rsidR="00001871" w:rsidRPr="007B6B09">
              <w:rPr>
                <w:rFonts w:asciiTheme="minorBidi" w:eastAsia="Times New Roman" w:hAnsiTheme="minorBidi"/>
                <w:b/>
                <w:bCs/>
                <w:sz w:val="23"/>
                <w:szCs w:val="23"/>
              </w:rPr>
              <w:t>:</w:t>
            </w:r>
            <w:r w:rsidR="00001871" w:rsidRPr="007B6B09">
              <w:rPr>
                <w:rFonts w:asciiTheme="minorBidi" w:eastAsia="Times New Roman" w:hAnsiTheme="minorBidi"/>
                <w:sz w:val="23"/>
                <w:szCs w:val="23"/>
              </w:rPr>
              <w:t> </w:t>
            </w:r>
            <w:r w:rsidR="00001871" w:rsidRPr="007B6B09">
              <w:rPr>
                <w:rFonts w:asciiTheme="minorBidi" w:eastAsia="Times New Roman" w:hAnsiTheme="minorBidi"/>
                <w:sz w:val="23"/>
                <w:szCs w:val="23"/>
                <w:rtl/>
              </w:rPr>
              <w:t>إضافة مراجع من 2025-2026 حول التحول الرقمي والشركات العائلية والثقافة التنظيمية</w:t>
            </w:r>
            <w:r w:rsidR="00001871" w:rsidRPr="007B6B09">
              <w:rPr>
                <w:rFonts w:asciiTheme="minorBidi" w:eastAsia="Times New Roman" w:hAnsiTheme="minorBidi"/>
                <w:sz w:val="23"/>
                <w:szCs w:val="23"/>
              </w:rPr>
              <w:t>.</w:t>
            </w:r>
            <w:r w:rsidR="00001871" w:rsidRPr="007B6B09">
              <w:rPr>
                <w:rFonts w:asciiTheme="minorBidi" w:eastAsia="Times New Roman" w:hAnsiTheme="minorBidi"/>
                <w:sz w:val="23"/>
                <w:szCs w:val="23"/>
              </w:rPr>
              <w:br/>
            </w:r>
            <w:r>
              <w:rPr>
                <w:rFonts w:asciiTheme="minorBidi" w:eastAsia="Times New Roman" w:hAnsiTheme="minorBidi"/>
                <w:sz w:val="23"/>
                <w:szCs w:val="23"/>
              </w:rPr>
              <w:t>-</w:t>
            </w:r>
            <w:r w:rsidR="00001871" w:rsidRPr="007B6B09">
              <w:rPr>
                <w:rFonts w:asciiTheme="minorBidi" w:eastAsia="Times New Roman" w:hAnsiTheme="minorBidi"/>
                <w:sz w:val="23"/>
                <w:szCs w:val="23"/>
              </w:rPr>
              <w:t> </w:t>
            </w:r>
            <w:r w:rsidR="00001871" w:rsidRPr="007B6B09">
              <w:rPr>
                <w:rFonts w:asciiTheme="minorBidi" w:eastAsia="Times New Roman" w:hAnsiTheme="minorBidi"/>
                <w:b/>
                <w:bCs/>
                <w:sz w:val="23"/>
                <w:szCs w:val="23"/>
                <w:rtl/>
              </w:rPr>
              <w:t>مراجعة المراجع العربية</w:t>
            </w:r>
            <w:r w:rsidR="00001871" w:rsidRPr="007B6B09">
              <w:rPr>
                <w:rFonts w:asciiTheme="minorBidi" w:eastAsia="Times New Roman" w:hAnsiTheme="minorBidi"/>
                <w:b/>
                <w:bCs/>
                <w:sz w:val="23"/>
                <w:szCs w:val="23"/>
              </w:rPr>
              <w:t>:</w:t>
            </w:r>
            <w:r w:rsidR="00001871" w:rsidRPr="007B6B09">
              <w:rPr>
                <w:rFonts w:asciiTheme="minorBidi" w:eastAsia="Times New Roman" w:hAnsiTheme="minorBidi"/>
                <w:sz w:val="23"/>
                <w:szCs w:val="23"/>
              </w:rPr>
              <w:t> </w:t>
            </w:r>
            <w:r w:rsidR="00001871" w:rsidRPr="007B6B09">
              <w:rPr>
                <w:rFonts w:asciiTheme="minorBidi" w:eastAsia="Times New Roman" w:hAnsiTheme="minorBidi"/>
                <w:sz w:val="23"/>
                <w:szCs w:val="23"/>
                <w:rtl/>
              </w:rPr>
              <w:t>التأكد من دقة التوثيق للمراجع العربية (اسم المؤلف، عنوان المقال، اسم الدورية، المجلد، العدد، الصفحات)</w:t>
            </w:r>
          </w:p>
          <w:p w:rsidR="00001871" w:rsidRPr="007B6B09"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زيادة عدد المراجع</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يُوصى بزيادة عدد المراجع إلى 30-40 مرجعاً على الأقل لتتناسب مع متطلبات رسائل الدكتوراه</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المراجع</w:t>
            </w:r>
          </w:p>
        </w:tc>
      </w:tr>
      <w:tr w:rsidR="00001871" w:rsidRPr="007B6B09" w:rsidTr="00001871">
        <w:tc>
          <w:tcPr>
            <w:tcW w:w="3775" w:type="dxa"/>
            <w:hideMark/>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sz w:val="23"/>
                <w:szCs w:val="23"/>
              </w:rPr>
              <w:t xml:space="preserve">- </w:t>
            </w:r>
            <w:r w:rsidRPr="007B6B09">
              <w:rPr>
                <w:rFonts w:asciiTheme="minorBidi" w:eastAsia="Times New Roman" w:hAnsiTheme="minorBidi"/>
                <w:sz w:val="23"/>
                <w:szCs w:val="23"/>
                <w:rtl/>
              </w:rPr>
              <w:t>إضافة جدول زمني تفصيلي للمراحل الخمس</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تحديد مؤشرات أداء لكل مرحلة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توضيح المسؤوليات والمخرجات المتوقعة لكل مرحلة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إضافة خطة طوارئ لتجاوز الصعوبات المحتملة</w:t>
            </w:r>
            <w:r w:rsidRPr="007B6B09">
              <w:rPr>
                <w:rFonts w:asciiTheme="minorBidi" w:eastAsia="Times New Roman" w:hAnsiTheme="minorBidi"/>
                <w:sz w:val="23"/>
                <w:szCs w:val="23"/>
              </w:rPr>
              <w:t>.</w:t>
            </w:r>
            <w:r w:rsidRPr="007B6B09">
              <w:rPr>
                <w:rFonts w:asciiTheme="minorBidi" w:eastAsia="Times New Roman" w:hAnsiTheme="minorBidi"/>
                <w:sz w:val="23"/>
                <w:szCs w:val="23"/>
              </w:rPr>
              <w:br/>
              <w:t xml:space="preserve">- </w:t>
            </w:r>
            <w:r w:rsidRPr="007B6B09">
              <w:rPr>
                <w:rFonts w:asciiTheme="minorBidi" w:eastAsia="Times New Roman" w:hAnsiTheme="minorBidi"/>
                <w:sz w:val="23"/>
                <w:szCs w:val="23"/>
                <w:rtl/>
              </w:rPr>
              <w:t>تحديد آلية المتابعة والتقييم الذاتي للتقدم في البحث</w:t>
            </w:r>
            <w:r w:rsidRPr="007B6B09">
              <w:rPr>
                <w:rFonts w:asciiTheme="minorBidi" w:eastAsia="Times New Roman" w:hAnsiTheme="minorBidi"/>
                <w:sz w:val="23"/>
                <w:szCs w:val="23"/>
              </w:rPr>
              <w:t>.</w:t>
            </w:r>
          </w:p>
        </w:tc>
        <w:tc>
          <w:tcPr>
            <w:tcW w:w="4230" w:type="dxa"/>
            <w:hideMark/>
          </w:tcPr>
          <w:p w:rsidR="00001871" w:rsidRPr="007B6B09" w:rsidRDefault="00001871" w:rsidP="00A5709C">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التعديلات المطلوبة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جدول زمني تفصيلي</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إضافة جدول زمني بالأسابيع أو الأشهر لكل مرحلة من المراحل الخمس</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مؤشرات الأداء</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تحديد مؤشرات قياس للتقدم في كل مرحلة (مثل: عدد الاستبانات الموزعة، نسبة الاستجابة، اكتمال التحليل الإحصائي)</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المسؤوليات</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توضيح مسؤوليات الباحث والجهات الداعمة في كل مرحلة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خطة الطوارئ</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تحديد إجراءات بديلة في حالة مواجهة صعوبات (مثل: انخفاض نسبة الاستجابة، صعوبة الوصول إلى العينة)</w:t>
            </w:r>
            <w:r w:rsidRPr="007B6B09">
              <w:rPr>
                <w:rFonts w:asciiTheme="minorBidi" w:eastAsia="Times New Roman" w:hAnsiTheme="minorBidi"/>
                <w:sz w:val="23"/>
                <w:szCs w:val="23"/>
              </w:rPr>
              <w:t>.</w:t>
            </w:r>
            <w:r w:rsidRPr="007B6B09">
              <w:rPr>
                <w:rFonts w:asciiTheme="minorBidi" w:eastAsia="Times New Roman" w:hAnsiTheme="minorBidi"/>
                <w:sz w:val="23"/>
                <w:szCs w:val="23"/>
              </w:rPr>
              <w:br/>
            </w:r>
            <w:r w:rsidR="00A5709C">
              <w:rPr>
                <w:rFonts w:asciiTheme="minorBidi" w:eastAsia="Times New Roman" w:hAnsiTheme="minorBidi"/>
                <w:sz w:val="23"/>
                <w:szCs w:val="23"/>
              </w:rPr>
              <w:t>-</w:t>
            </w:r>
            <w:r w:rsidRPr="007B6B09">
              <w:rPr>
                <w:rFonts w:asciiTheme="minorBidi" w:eastAsia="Times New Roman" w:hAnsiTheme="minorBidi"/>
                <w:sz w:val="23"/>
                <w:szCs w:val="23"/>
              </w:rPr>
              <w:t> </w:t>
            </w:r>
            <w:r w:rsidRPr="007B6B09">
              <w:rPr>
                <w:rFonts w:asciiTheme="minorBidi" w:eastAsia="Times New Roman" w:hAnsiTheme="minorBidi"/>
                <w:b/>
                <w:bCs/>
                <w:sz w:val="23"/>
                <w:szCs w:val="23"/>
                <w:rtl/>
              </w:rPr>
              <w:t>آلية المتابعة</w:t>
            </w:r>
            <w:r w:rsidRPr="007B6B09">
              <w:rPr>
                <w:rFonts w:asciiTheme="minorBidi" w:eastAsia="Times New Roman" w:hAnsiTheme="minorBidi"/>
                <w:b/>
                <w:bCs/>
                <w:sz w:val="23"/>
                <w:szCs w:val="23"/>
              </w:rPr>
              <w:t>:</w:t>
            </w:r>
            <w:r w:rsidRPr="007B6B09">
              <w:rPr>
                <w:rFonts w:asciiTheme="minorBidi" w:eastAsia="Times New Roman" w:hAnsiTheme="minorBidi"/>
                <w:sz w:val="23"/>
                <w:szCs w:val="23"/>
              </w:rPr>
              <w:t> </w:t>
            </w:r>
            <w:r w:rsidRPr="007B6B09">
              <w:rPr>
                <w:rFonts w:asciiTheme="minorBidi" w:eastAsia="Times New Roman" w:hAnsiTheme="minorBidi"/>
                <w:sz w:val="23"/>
                <w:szCs w:val="23"/>
                <w:rtl/>
              </w:rPr>
              <w:t>تحديد آلية للمتابعة الذاتية للتقدم في البحث (مثل: تقارير مرحلية شهرية، اجتماعات مع المشرف)</w:t>
            </w:r>
            <w:r w:rsidRPr="007B6B09">
              <w:rPr>
                <w:rFonts w:asciiTheme="minorBidi" w:eastAsia="Times New Roman" w:hAnsiTheme="minorBidi"/>
                <w:sz w:val="23"/>
                <w:szCs w:val="23"/>
              </w:rPr>
              <w:t>.</w:t>
            </w:r>
          </w:p>
        </w:tc>
        <w:tc>
          <w:tcPr>
            <w:tcW w:w="1345" w:type="dxa"/>
          </w:tcPr>
          <w:p w:rsidR="00001871" w:rsidRPr="007B6B09" w:rsidRDefault="00001871" w:rsidP="00001871">
            <w:pPr>
              <w:bidi/>
              <w:spacing w:line="375" w:lineRule="atLeast"/>
              <w:rPr>
                <w:rFonts w:asciiTheme="minorBidi" w:eastAsia="Times New Roman" w:hAnsiTheme="minorBidi"/>
                <w:sz w:val="23"/>
                <w:szCs w:val="23"/>
              </w:rPr>
            </w:pPr>
            <w:r w:rsidRPr="007B6B09">
              <w:rPr>
                <w:rFonts w:asciiTheme="minorBidi" w:eastAsia="Times New Roman" w:hAnsiTheme="minorBidi"/>
                <w:b/>
                <w:bCs/>
                <w:sz w:val="23"/>
                <w:szCs w:val="23"/>
                <w:rtl/>
              </w:rPr>
              <w:t>خطوات تنفيذ الدراسة</w:t>
            </w:r>
          </w:p>
        </w:tc>
      </w:tr>
    </w:tbl>
    <w:p w:rsidR="00001871" w:rsidRPr="00001871" w:rsidRDefault="00001871" w:rsidP="00001871">
      <w:pPr>
        <w:bidi/>
        <w:spacing w:before="480" w:after="240" w:line="480" w:lineRule="atLeast"/>
        <w:outlineLvl w:val="1"/>
        <w:rPr>
          <w:rFonts w:ascii="inter" w:eastAsia="Times New Roman" w:hAnsi="inter" w:cs="Times New Roman"/>
          <w:b/>
          <w:bCs/>
          <w:color w:val="0F1115"/>
          <w:sz w:val="33"/>
          <w:szCs w:val="33"/>
        </w:rPr>
      </w:pPr>
    </w:p>
    <w:p w:rsidR="00001871" w:rsidRDefault="00001871" w:rsidP="00001871">
      <w:pPr>
        <w:bidi/>
        <w:rPr>
          <w:rtl/>
        </w:rPr>
      </w:pPr>
    </w:p>
    <w:p w:rsidR="00001871" w:rsidRPr="00001871" w:rsidRDefault="00001871" w:rsidP="00001871">
      <w:pPr>
        <w:bidi/>
      </w:pPr>
    </w:p>
    <w:sectPr w:rsidR="00001871" w:rsidRPr="000018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ter">
    <w:altName w:val="Cambria"/>
    <w:charset w:val="00"/>
    <w:family w:val="auto"/>
    <w:pitch w:val="default"/>
    <w:sig w:usb0="E00002FF" w:usb1="1200A1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B3A5D"/>
    <w:multiLevelType w:val="hybridMultilevel"/>
    <w:tmpl w:val="03A29754"/>
    <w:lvl w:ilvl="0" w:tplc="0A7C9B52">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BDC"/>
    <w:rsid w:val="00001871"/>
    <w:rsid w:val="00263BDC"/>
    <w:rsid w:val="00A5709C"/>
    <w:rsid w:val="00B320CE"/>
    <w:rsid w:val="00F84F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615E"/>
  <w15:chartTrackingRefBased/>
  <w15:docId w15:val="{BC64F6AD-DFB0-4714-A8DE-2B41CB02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1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1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12</Pages>
  <Words>3182</Words>
  <Characters>18138</Characters>
  <Application>Microsoft Office Word</Application>
  <DocSecurity>0</DocSecurity>
  <Lines>151</Lines>
  <Paragraphs>42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التقييم التفصيلي حسب البنود (وفقاً للدليل الإرشادي لجامعة ميدأوشن)</vt:lpstr>
      <vt:lpstr>    </vt:lpstr>
    </vt:vector>
  </TitlesOfParts>
  <Company/>
  <LinksUpToDate>false</LinksUpToDate>
  <CharactersWithSpaces>21278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2026-07-03T07:36:00Z</dcterms:created>
  <dcterms:modified xsi:type="dcterms:W3CDTF">2026-07-03T08:12:00Z</dcterms:modified>
</cp:coreProperties>
</file>