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E26C6" w14:textId="77777777" w:rsidR="00CA4E06" w:rsidRPr="005C0E49" w:rsidRDefault="00CA4E06" w:rsidP="00FF5384">
      <w:pPr>
        <w:shd w:val="clear" w:color="auto" w:fill="FFFFFF"/>
        <w:bidi/>
        <w:spacing w:before="240" w:after="240" w:line="240" w:lineRule="auto"/>
        <w:jc w:val="center"/>
        <w:rPr>
          <w:rFonts w:asciiTheme="minorBidi" w:eastAsia="Times New Roman" w:hAnsiTheme="minorBidi"/>
          <w:color w:val="0F1115"/>
          <w:kern w:val="0"/>
          <w:rtl/>
          <w14:ligatures w14:val="none"/>
        </w:rPr>
      </w:pPr>
    </w:p>
    <w:p w14:paraId="7B926766" w14:textId="77777777" w:rsidR="00CA4E06" w:rsidRPr="005C0E49" w:rsidRDefault="00CA4E06" w:rsidP="00FF5384">
      <w:pPr>
        <w:shd w:val="clear" w:color="auto" w:fill="FFFFFF"/>
        <w:bidi/>
        <w:spacing w:before="240" w:after="240" w:line="240" w:lineRule="auto"/>
        <w:jc w:val="center"/>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t>أثر الابتكار الإداري على تنمية القدرات التوليدية ودور الاستشراف الاستراتيجي كمتغير وسيط في الشركات التقنية السعودية الخاصة لدى القيادات العليا (2021-2026)</w:t>
      </w:r>
    </w:p>
    <w:p w14:paraId="7AE48B9F" w14:textId="38139BBA" w:rsidR="00E85ADA" w:rsidRPr="005C0E49" w:rsidRDefault="00737D8D" w:rsidP="00737D8D">
      <w:pPr>
        <w:shd w:val="clear" w:color="auto" w:fill="FFFFFF"/>
        <w:bidi/>
        <w:spacing w:before="240" w:after="240" w:line="240" w:lineRule="auto"/>
        <w:jc w:val="center"/>
        <w:rPr>
          <w:rFonts w:asciiTheme="minorBidi" w:eastAsia="Times New Roman" w:hAnsiTheme="minorBidi"/>
          <w:color w:val="0F1115"/>
          <w:kern w:val="0"/>
          <w:rtl/>
          <w14:ligatures w14:val="none"/>
        </w:rPr>
      </w:pPr>
      <w:r w:rsidRPr="00737D8D">
        <w:rPr>
          <w:rFonts w:asciiTheme="minorBidi" w:eastAsia="Times New Roman" w:hAnsiTheme="minorBidi"/>
          <w:color w:val="0F1115"/>
          <w:kern w:val="0"/>
          <w14:ligatures w14:val="none"/>
        </w:rPr>
        <w:t>The Impact of Managerial Innovation on the Development of Generative Capabilities and the Role of Strategic Foresight as a Mediating Variable in Saudi Private Technology Companies among Senior Leadership (2021–2026)</w:t>
      </w:r>
    </w:p>
    <w:p w14:paraId="5CC0B65E" w14:textId="77777777" w:rsidR="00E85ADA" w:rsidRDefault="00E85ADA" w:rsidP="00FF5384">
      <w:pPr>
        <w:shd w:val="clear" w:color="auto" w:fill="FFFFFF"/>
        <w:bidi/>
        <w:spacing w:before="240" w:after="240" w:line="240" w:lineRule="auto"/>
        <w:jc w:val="center"/>
        <w:rPr>
          <w:rFonts w:asciiTheme="minorBidi" w:eastAsia="Times New Roman" w:hAnsiTheme="minorBidi"/>
          <w:color w:val="0F1115"/>
          <w:kern w:val="0"/>
          <w:rtl/>
          <w14:ligatures w14:val="none"/>
        </w:rPr>
      </w:pPr>
    </w:p>
    <w:p w14:paraId="384CB8D8" w14:textId="77777777" w:rsidR="00737D8D" w:rsidRDefault="00737D8D" w:rsidP="00737D8D">
      <w:pPr>
        <w:shd w:val="clear" w:color="auto" w:fill="FFFFFF"/>
        <w:bidi/>
        <w:spacing w:before="240" w:after="240" w:line="240" w:lineRule="auto"/>
        <w:jc w:val="center"/>
        <w:rPr>
          <w:rFonts w:asciiTheme="minorBidi" w:eastAsia="Times New Roman" w:hAnsiTheme="minorBidi"/>
          <w:color w:val="0F1115"/>
          <w:kern w:val="0"/>
          <w:rtl/>
          <w14:ligatures w14:val="none"/>
        </w:rPr>
      </w:pPr>
    </w:p>
    <w:p w14:paraId="4FD964A8" w14:textId="77777777" w:rsidR="00737D8D" w:rsidRDefault="00737D8D" w:rsidP="00737D8D">
      <w:pPr>
        <w:shd w:val="clear" w:color="auto" w:fill="FFFFFF"/>
        <w:bidi/>
        <w:spacing w:before="240" w:after="240" w:line="240" w:lineRule="auto"/>
        <w:jc w:val="center"/>
        <w:rPr>
          <w:rFonts w:asciiTheme="minorBidi" w:eastAsia="Times New Roman" w:hAnsiTheme="minorBidi"/>
          <w:color w:val="0F1115"/>
          <w:kern w:val="0"/>
          <w:rtl/>
          <w14:ligatures w14:val="none"/>
        </w:rPr>
      </w:pPr>
    </w:p>
    <w:p w14:paraId="6A8561C0" w14:textId="77777777" w:rsidR="00737D8D" w:rsidRDefault="00737D8D" w:rsidP="00737D8D">
      <w:pPr>
        <w:shd w:val="clear" w:color="auto" w:fill="FFFFFF"/>
        <w:bidi/>
        <w:spacing w:before="240" w:after="240" w:line="240" w:lineRule="auto"/>
        <w:jc w:val="center"/>
        <w:rPr>
          <w:rFonts w:asciiTheme="minorBidi" w:eastAsia="Times New Roman" w:hAnsiTheme="minorBidi"/>
          <w:color w:val="0F1115"/>
          <w:kern w:val="0"/>
          <w:rtl/>
          <w14:ligatures w14:val="none"/>
        </w:rPr>
      </w:pPr>
    </w:p>
    <w:p w14:paraId="229C8E3C" w14:textId="77777777" w:rsidR="00737D8D" w:rsidRPr="005C0E49" w:rsidRDefault="00737D8D" w:rsidP="00737D8D">
      <w:pPr>
        <w:shd w:val="clear" w:color="auto" w:fill="FFFFFF"/>
        <w:bidi/>
        <w:spacing w:before="240" w:after="240" w:line="240" w:lineRule="auto"/>
        <w:jc w:val="center"/>
        <w:rPr>
          <w:rFonts w:asciiTheme="minorBidi" w:eastAsia="Times New Roman" w:hAnsiTheme="minorBidi"/>
          <w:color w:val="0F1115"/>
          <w:kern w:val="0"/>
          <w:rtl/>
          <w14:ligatures w14:val="none"/>
        </w:rPr>
      </w:pPr>
    </w:p>
    <w:p w14:paraId="5B4CE49A" w14:textId="77777777" w:rsidR="00E85ADA" w:rsidRPr="005C0E49" w:rsidRDefault="00E85ADA" w:rsidP="00FF5384">
      <w:pPr>
        <w:shd w:val="clear" w:color="auto" w:fill="FFFFFF"/>
        <w:bidi/>
        <w:spacing w:before="240" w:after="240" w:line="240" w:lineRule="auto"/>
        <w:jc w:val="center"/>
        <w:rPr>
          <w:rFonts w:asciiTheme="minorBidi" w:eastAsia="Times New Roman" w:hAnsiTheme="minorBidi"/>
          <w:color w:val="0F1115"/>
          <w:kern w:val="0"/>
          <w:rtl/>
          <w14:ligatures w14:val="none"/>
        </w:rPr>
      </w:pPr>
    </w:p>
    <w:p w14:paraId="4710C4DE" w14:textId="40A4D4F8" w:rsidR="00CA4E06" w:rsidRDefault="00CA4E06" w:rsidP="00FF5384">
      <w:pPr>
        <w:shd w:val="clear" w:color="auto" w:fill="FFFFFF"/>
        <w:bidi/>
        <w:spacing w:before="240" w:after="240" w:line="240" w:lineRule="auto"/>
        <w:jc w:val="center"/>
        <w:rPr>
          <w:rFonts w:asciiTheme="minorBidi" w:eastAsia="Times New Roman" w:hAnsiTheme="minorBidi"/>
          <w:color w:val="0F1115"/>
          <w:kern w:val="0"/>
          <w14:ligatures w14:val="none"/>
        </w:rPr>
      </w:pPr>
      <w:r w:rsidRPr="00CA4E06">
        <w:rPr>
          <w:rFonts w:asciiTheme="minorBidi" w:eastAsia="Times New Roman" w:hAnsiTheme="minorBidi"/>
          <w:color w:val="0F1115"/>
          <w:kern w:val="0"/>
          <w:rtl/>
          <w14:ligatures w14:val="none"/>
        </w:rPr>
        <w:t>إعداد</w:t>
      </w:r>
    </w:p>
    <w:p w14:paraId="039CB64B" w14:textId="3F8C89C6" w:rsidR="00CA4E06" w:rsidRDefault="00CA4E06" w:rsidP="00FF5384">
      <w:pPr>
        <w:shd w:val="clear" w:color="auto" w:fill="FFFFFF"/>
        <w:bidi/>
        <w:spacing w:before="240" w:after="240" w:line="240" w:lineRule="auto"/>
        <w:jc w:val="center"/>
        <w:rPr>
          <w:rFonts w:asciiTheme="minorBidi" w:eastAsia="Times New Roman" w:hAnsiTheme="minorBidi"/>
          <w:color w:val="0F1115"/>
          <w:kern w:val="0"/>
          <w14:ligatures w14:val="none"/>
        </w:rPr>
      </w:pPr>
      <w:r w:rsidRPr="00CA4E06">
        <w:rPr>
          <w:rFonts w:asciiTheme="minorBidi" w:eastAsia="Times New Roman" w:hAnsiTheme="minorBidi"/>
          <w:color w:val="0F1115"/>
          <w:kern w:val="0"/>
          <w:rtl/>
          <w14:ligatures w14:val="none"/>
        </w:rPr>
        <w:t>اسم الباحث</w:t>
      </w:r>
      <w:r w:rsidR="009074FA">
        <w:rPr>
          <w:rFonts w:asciiTheme="minorBidi" w:eastAsia="Times New Roman" w:hAnsiTheme="minorBidi"/>
          <w:color w:val="0F1115"/>
          <w:kern w:val="0"/>
          <w14:ligatures w14:val="none"/>
        </w:rPr>
        <w:t xml:space="preserve"> </w:t>
      </w:r>
      <w:r>
        <w:rPr>
          <w:rFonts w:asciiTheme="minorBidi" w:eastAsia="Times New Roman" w:hAnsiTheme="minorBidi"/>
          <w:color w:val="0F1115"/>
          <w:kern w:val="0"/>
          <w14:ligatures w14:val="none"/>
        </w:rPr>
        <w:t xml:space="preserve"> :</w:t>
      </w:r>
      <w:r w:rsidR="00FF5384">
        <w:rPr>
          <w:rFonts w:asciiTheme="minorBidi" w:eastAsia="Times New Roman" w:hAnsiTheme="minorBidi" w:hint="cs"/>
          <w:color w:val="0F1115"/>
          <w:kern w:val="0"/>
          <w:rtl/>
          <w14:ligatures w14:val="none"/>
        </w:rPr>
        <w:t>امل حسين الحربي</w:t>
      </w:r>
    </w:p>
    <w:p w14:paraId="51C5BB6D" w14:textId="36970FD6" w:rsidR="00CA4E06" w:rsidRDefault="00CA4E06" w:rsidP="00FF5384">
      <w:pPr>
        <w:shd w:val="clear" w:color="auto" w:fill="FFFFFF"/>
        <w:bidi/>
        <w:spacing w:before="240" w:after="240" w:line="240" w:lineRule="auto"/>
        <w:jc w:val="center"/>
        <w:rPr>
          <w:rFonts w:asciiTheme="minorBidi" w:eastAsia="Times New Roman" w:hAnsiTheme="minorBidi"/>
          <w:color w:val="0F1115"/>
          <w:kern w:val="0"/>
          <w:rtl/>
          <w14:ligatures w14:val="none"/>
        </w:rPr>
      </w:pPr>
      <w:r w:rsidRPr="00CA4E06">
        <w:rPr>
          <w:rFonts w:asciiTheme="minorBidi" w:eastAsia="Times New Roman" w:hAnsiTheme="minorBidi"/>
          <w:color w:val="0F1115"/>
          <w:kern w:val="0"/>
          <w:rtl/>
          <w14:ligatures w14:val="none"/>
        </w:rPr>
        <w:t>الرقم الأكاديمي</w:t>
      </w:r>
      <w:r>
        <w:rPr>
          <w:rFonts w:asciiTheme="minorBidi" w:eastAsia="Times New Roman" w:hAnsiTheme="minorBidi"/>
          <w:color w:val="0F1115"/>
          <w:kern w:val="0"/>
          <w14:ligatures w14:val="none"/>
        </w:rPr>
        <w:t xml:space="preserve"> :</w:t>
      </w:r>
      <w:r w:rsidR="00FF5384">
        <w:rPr>
          <w:rFonts w:asciiTheme="minorBidi" w:eastAsia="Times New Roman" w:hAnsiTheme="minorBidi" w:hint="cs"/>
          <w:color w:val="0F1115"/>
          <w:kern w:val="0"/>
          <w:rtl/>
          <w14:ligatures w14:val="none"/>
        </w:rPr>
        <w:t xml:space="preserve"> 233000836</w:t>
      </w:r>
    </w:p>
    <w:p w14:paraId="3C6E3440" w14:textId="68AC8AFC" w:rsidR="00737D8D" w:rsidRDefault="00737D8D" w:rsidP="00737D8D">
      <w:pPr>
        <w:shd w:val="clear" w:color="auto" w:fill="FFFFFF"/>
        <w:bidi/>
        <w:spacing w:before="240" w:after="240" w:line="240" w:lineRule="auto"/>
        <w:jc w:val="center"/>
        <w:rPr>
          <w:rFonts w:asciiTheme="minorBidi" w:eastAsia="Times New Roman" w:hAnsiTheme="minorBidi"/>
          <w:color w:val="0F1115"/>
          <w:kern w:val="0"/>
          <w14:ligatures w14:val="none"/>
        </w:rPr>
      </w:pPr>
      <w:r>
        <w:rPr>
          <w:rFonts w:asciiTheme="minorBidi" w:eastAsia="Times New Roman" w:hAnsiTheme="minorBidi" w:hint="cs"/>
          <w:color w:val="0F1115"/>
          <w:kern w:val="0"/>
          <w:rtl/>
          <w14:ligatures w14:val="none"/>
        </w:rPr>
        <w:t>الكلية : كلية الادارة</w:t>
      </w:r>
    </w:p>
    <w:p w14:paraId="5CDF64C4" w14:textId="0654B228" w:rsidR="00E85ADA" w:rsidRPr="005C0E49" w:rsidRDefault="00CA4E06" w:rsidP="00FF5384">
      <w:pPr>
        <w:shd w:val="clear" w:color="auto" w:fill="FFFFFF"/>
        <w:bidi/>
        <w:spacing w:before="240" w:after="240" w:line="240" w:lineRule="auto"/>
        <w:jc w:val="center"/>
        <w:rPr>
          <w:rFonts w:asciiTheme="minorBidi" w:eastAsia="Times New Roman" w:hAnsiTheme="minorBidi"/>
          <w:color w:val="0F1115"/>
          <w:kern w:val="0"/>
          <w:rtl/>
          <w14:ligatures w14:val="none"/>
        </w:rPr>
      </w:pPr>
      <w:r w:rsidRPr="00CA4E06">
        <w:rPr>
          <w:rFonts w:asciiTheme="minorBidi" w:eastAsia="Times New Roman" w:hAnsiTheme="minorBidi"/>
          <w:color w:val="0F1115"/>
          <w:kern w:val="0"/>
          <w14:ligatures w14:val="none"/>
        </w:rPr>
        <w:t>14</w:t>
      </w:r>
      <w:r>
        <w:rPr>
          <w:rFonts w:asciiTheme="minorBidi" w:eastAsia="Times New Roman" w:hAnsiTheme="minorBidi"/>
          <w:color w:val="0F1115"/>
          <w:kern w:val="0"/>
          <w14:ligatures w14:val="none"/>
        </w:rPr>
        <w:t>47</w:t>
      </w:r>
      <w:r w:rsidRPr="00CA4E06">
        <w:rPr>
          <w:rFonts w:asciiTheme="minorBidi" w:eastAsia="Times New Roman" w:hAnsiTheme="minorBidi"/>
          <w:color w:val="0F1115"/>
          <w:kern w:val="0"/>
          <w14:ligatures w14:val="none"/>
        </w:rPr>
        <w:t xml:space="preserve"> </w:t>
      </w:r>
      <w:r w:rsidRPr="00CA4E06">
        <w:rPr>
          <w:rFonts w:asciiTheme="minorBidi" w:eastAsia="Times New Roman" w:hAnsiTheme="minorBidi"/>
          <w:color w:val="0F1115"/>
          <w:kern w:val="0"/>
          <w:rtl/>
          <w14:ligatures w14:val="none"/>
        </w:rPr>
        <w:t xml:space="preserve">هـ - </w:t>
      </w:r>
      <w:r>
        <w:rPr>
          <w:rFonts w:asciiTheme="minorBidi" w:eastAsia="Times New Roman" w:hAnsiTheme="minorBidi"/>
          <w:color w:val="0F1115"/>
          <w:kern w:val="0"/>
          <w14:ligatures w14:val="none"/>
        </w:rPr>
        <w:t>2026</w:t>
      </w:r>
      <w:r w:rsidRPr="00CA4E06">
        <w:rPr>
          <w:rFonts w:asciiTheme="minorBidi" w:eastAsia="Times New Roman" w:hAnsiTheme="minorBidi"/>
          <w:color w:val="0F1115"/>
          <w:kern w:val="0"/>
          <w:rtl/>
          <w14:ligatures w14:val="none"/>
        </w:rPr>
        <w:t xml:space="preserve"> م</w:t>
      </w:r>
    </w:p>
    <w:p w14:paraId="3564AA85" w14:textId="77777777" w:rsidR="00E85ADA" w:rsidRPr="005C0E49" w:rsidRDefault="00E85ADA" w:rsidP="00866F8F">
      <w:pPr>
        <w:shd w:val="clear" w:color="auto" w:fill="FFFFFF"/>
        <w:bidi/>
        <w:spacing w:before="240" w:after="240" w:line="240" w:lineRule="auto"/>
        <w:rPr>
          <w:rFonts w:asciiTheme="minorBidi" w:eastAsia="Times New Roman" w:hAnsiTheme="minorBidi"/>
          <w:color w:val="0F1115"/>
          <w:kern w:val="0"/>
          <w:rtl/>
          <w14:ligatures w14:val="none"/>
        </w:rPr>
      </w:pPr>
    </w:p>
    <w:p w14:paraId="632F0C18" w14:textId="77777777" w:rsidR="00E85ADA" w:rsidRPr="005C0E49" w:rsidRDefault="00E85ADA" w:rsidP="00866F8F">
      <w:pPr>
        <w:shd w:val="clear" w:color="auto" w:fill="FFFFFF"/>
        <w:bidi/>
        <w:spacing w:before="240" w:after="240" w:line="240" w:lineRule="auto"/>
        <w:rPr>
          <w:rFonts w:asciiTheme="minorBidi" w:eastAsia="Times New Roman" w:hAnsiTheme="minorBidi"/>
          <w:color w:val="0F1115"/>
          <w:kern w:val="0"/>
          <w:rtl/>
          <w14:ligatures w14:val="none"/>
        </w:rPr>
      </w:pPr>
    </w:p>
    <w:p w14:paraId="72CDFEDB" w14:textId="77777777" w:rsidR="00E85ADA" w:rsidRPr="005C0E49" w:rsidRDefault="00E85ADA" w:rsidP="00866F8F">
      <w:pPr>
        <w:shd w:val="clear" w:color="auto" w:fill="FFFFFF"/>
        <w:bidi/>
        <w:spacing w:before="240" w:after="240" w:line="240" w:lineRule="auto"/>
        <w:rPr>
          <w:rFonts w:asciiTheme="minorBidi" w:eastAsia="Times New Roman" w:hAnsiTheme="minorBidi"/>
          <w:color w:val="0F1115"/>
          <w:kern w:val="0"/>
          <w:rtl/>
          <w14:ligatures w14:val="none"/>
        </w:rPr>
      </w:pPr>
    </w:p>
    <w:p w14:paraId="02902029" w14:textId="77777777" w:rsidR="00E85ADA" w:rsidRPr="005C0E49" w:rsidRDefault="00E85ADA" w:rsidP="00866F8F">
      <w:pPr>
        <w:shd w:val="clear" w:color="auto" w:fill="FFFFFF"/>
        <w:bidi/>
        <w:spacing w:before="240" w:after="240" w:line="240" w:lineRule="auto"/>
        <w:rPr>
          <w:rFonts w:asciiTheme="minorBidi" w:eastAsia="Times New Roman" w:hAnsiTheme="minorBidi"/>
          <w:color w:val="0F1115"/>
          <w:kern w:val="0"/>
          <w:rtl/>
          <w14:ligatures w14:val="none"/>
        </w:rPr>
      </w:pPr>
    </w:p>
    <w:p w14:paraId="05D59CD2" w14:textId="77777777" w:rsidR="00E85ADA" w:rsidRPr="005C0E49" w:rsidRDefault="00E85ADA" w:rsidP="00866F8F">
      <w:pPr>
        <w:shd w:val="clear" w:color="auto" w:fill="FFFFFF"/>
        <w:bidi/>
        <w:spacing w:before="240" w:after="240" w:line="240" w:lineRule="auto"/>
        <w:rPr>
          <w:rFonts w:asciiTheme="minorBidi" w:eastAsia="Times New Roman" w:hAnsiTheme="minorBidi"/>
          <w:color w:val="0F1115"/>
          <w:kern w:val="0"/>
          <w:rtl/>
          <w14:ligatures w14:val="none"/>
        </w:rPr>
      </w:pPr>
    </w:p>
    <w:p w14:paraId="37B47245" w14:textId="77777777" w:rsidR="00E85ADA" w:rsidRPr="005C0E49" w:rsidRDefault="00E85ADA" w:rsidP="00866F8F">
      <w:pPr>
        <w:shd w:val="clear" w:color="auto" w:fill="FFFFFF"/>
        <w:bidi/>
        <w:spacing w:before="240" w:after="240" w:line="240" w:lineRule="auto"/>
        <w:rPr>
          <w:rFonts w:asciiTheme="minorBidi" w:eastAsia="Times New Roman" w:hAnsiTheme="minorBidi"/>
          <w:color w:val="0F1115"/>
          <w:kern w:val="0"/>
          <w:rtl/>
          <w14:ligatures w14:val="none"/>
        </w:rPr>
      </w:pPr>
    </w:p>
    <w:p w14:paraId="64F59A93" w14:textId="77777777" w:rsidR="00E85ADA" w:rsidRPr="005C0E49" w:rsidRDefault="00E85ADA" w:rsidP="00866F8F">
      <w:pPr>
        <w:shd w:val="clear" w:color="auto" w:fill="FFFFFF"/>
        <w:bidi/>
        <w:spacing w:before="240" w:after="240" w:line="240" w:lineRule="auto"/>
        <w:rPr>
          <w:rFonts w:asciiTheme="minorBidi" w:eastAsia="Times New Roman" w:hAnsiTheme="minorBidi"/>
          <w:color w:val="0F1115"/>
          <w:kern w:val="0"/>
          <w:rtl/>
          <w14:ligatures w14:val="none"/>
        </w:rPr>
      </w:pPr>
    </w:p>
    <w:p w14:paraId="245064EF" w14:textId="77777777" w:rsidR="00E85ADA" w:rsidRPr="005C0E49" w:rsidRDefault="00E85ADA" w:rsidP="00866F8F">
      <w:pPr>
        <w:shd w:val="clear" w:color="auto" w:fill="FFFFFF"/>
        <w:bidi/>
        <w:spacing w:before="240" w:after="240" w:line="240" w:lineRule="auto"/>
        <w:rPr>
          <w:rFonts w:asciiTheme="minorBidi" w:eastAsia="Times New Roman" w:hAnsiTheme="minorBidi"/>
          <w:color w:val="0F1115"/>
          <w:kern w:val="0"/>
          <w:rtl/>
          <w14:ligatures w14:val="none"/>
        </w:rPr>
      </w:pPr>
    </w:p>
    <w:p w14:paraId="33D42F7A" w14:textId="77777777" w:rsidR="00CA4E06" w:rsidRPr="005C0E49" w:rsidRDefault="00CA4E06" w:rsidP="00CA4E06">
      <w:pPr>
        <w:shd w:val="clear" w:color="auto" w:fill="FFFFFF"/>
        <w:bidi/>
        <w:spacing w:before="240" w:after="240" w:line="240" w:lineRule="auto"/>
        <w:rPr>
          <w:rFonts w:asciiTheme="minorBidi" w:eastAsia="Times New Roman" w:hAnsiTheme="minorBidi"/>
          <w:color w:val="0F1115"/>
          <w:kern w:val="0"/>
          <w:rtl/>
          <w14:ligatures w14:val="none"/>
        </w:rPr>
      </w:pPr>
    </w:p>
    <w:p w14:paraId="3825C065" w14:textId="0BB85CE1" w:rsidR="00B0244C" w:rsidRPr="005C0E49" w:rsidRDefault="00E002A0" w:rsidP="00866F8F">
      <w:pPr>
        <w:pStyle w:val="Heading1"/>
        <w:bidi/>
        <w:spacing w:line="240" w:lineRule="auto"/>
        <w:rPr>
          <w:rFonts w:asciiTheme="minorBidi" w:eastAsia="Times New Roman" w:hAnsiTheme="minorBidi" w:cstheme="minorBidi"/>
          <w:sz w:val="24"/>
          <w:szCs w:val="24"/>
          <w:rtl/>
        </w:rPr>
      </w:pPr>
      <w:r w:rsidRPr="007D1D55">
        <w:rPr>
          <w:rtl/>
        </w:rPr>
        <w:lastRenderedPageBreak/>
        <w:t>المقدمة</w:t>
      </w:r>
      <w:r w:rsidR="00B0244C" w:rsidRPr="005C0E49">
        <w:rPr>
          <w:rFonts w:asciiTheme="minorBidi" w:eastAsia="Times New Roman" w:hAnsiTheme="minorBidi" w:cstheme="minorBidi"/>
          <w:sz w:val="24"/>
          <w:szCs w:val="24"/>
          <w:rtl/>
        </w:rPr>
        <w:t xml:space="preserve">: </w:t>
      </w:r>
    </w:p>
    <w:p w14:paraId="748C798E" w14:textId="3000FD45" w:rsidR="00817E2C" w:rsidRPr="005C0E49" w:rsidRDefault="00446EAC" w:rsidP="00866F8F">
      <w:pPr>
        <w:shd w:val="clear" w:color="auto" w:fill="FFFFFF"/>
        <w:bidi/>
        <w:spacing w:before="240" w:after="24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0F1115"/>
          <w:kern w:val="0"/>
          <w:rtl/>
          <w14:ligatures w14:val="none"/>
        </w:rPr>
        <w:t xml:space="preserve">نشهد </w:t>
      </w:r>
      <w:r w:rsidR="00DA5658" w:rsidRPr="005C0E49">
        <w:rPr>
          <w:rFonts w:asciiTheme="minorBidi" w:eastAsia="Times New Roman" w:hAnsiTheme="minorBidi"/>
          <w:color w:val="0F1115"/>
          <w:kern w:val="0"/>
          <w:rtl/>
          <w14:ligatures w14:val="none"/>
        </w:rPr>
        <w:t>في السنوات الأخيرة</w:t>
      </w:r>
      <w:r w:rsidR="00625379" w:rsidRPr="005C0E49">
        <w:rPr>
          <w:rFonts w:asciiTheme="minorBidi" w:eastAsia="Times New Roman" w:hAnsiTheme="minorBidi"/>
          <w:color w:val="0F1115"/>
          <w:kern w:val="0"/>
          <w:rtl/>
          <w14:ligatures w14:val="none"/>
        </w:rPr>
        <w:t xml:space="preserve"> </w:t>
      </w:r>
      <w:r w:rsidR="000C6CFC" w:rsidRPr="005C0E49">
        <w:rPr>
          <w:rFonts w:asciiTheme="minorBidi" w:eastAsia="Times New Roman" w:hAnsiTheme="minorBidi"/>
          <w:color w:val="0F1115"/>
          <w:kern w:val="0"/>
          <w:rtl/>
          <w14:ligatures w14:val="none"/>
        </w:rPr>
        <w:t xml:space="preserve">تحولات جذرية في نمط </w:t>
      </w:r>
      <w:r w:rsidR="003F1FF1" w:rsidRPr="005C0E49">
        <w:rPr>
          <w:rFonts w:asciiTheme="minorBidi" w:eastAsia="Times New Roman" w:hAnsiTheme="minorBidi"/>
          <w:color w:val="0F1115"/>
          <w:kern w:val="0"/>
          <w:rtl/>
          <w14:ligatures w14:val="none"/>
        </w:rPr>
        <w:t>الإدارة بشكل عام</w:t>
      </w:r>
      <w:r w:rsidR="00437536" w:rsidRPr="005C0E49">
        <w:rPr>
          <w:rFonts w:asciiTheme="minorBidi" w:eastAsia="Times New Roman" w:hAnsiTheme="minorBidi"/>
          <w:color w:val="0F1115"/>
          <w:kern w:val="0"/>
          <w:rtl/>
          <w14:ligatures w14:val="none"/>
        </w:rPr>
        <w:t xml:space="preserve"> وإدارة </w:t>
      </w:r>
      <w:r w:rsidR="00FE70FF" w:rsidRPr="005C0E49">
        <w:rPr>
          <w:rFonts w:asciiTheme="minorBidi" w:eastAsia="Times New Roman" w:hAnsiTheme="minorBidi"/>
          <w:color w:val="0F1115"/>
          <w:kern w:val="0"/>
          <w:rtl/>
          <w14:ligatures w14:val="none"/>
        </w:rPr>
        <w:t xml:space="preserve">المنظمات </w:t>
      </w:r>
      <w:r w:rsidR="00437536" w:rsidRPr="005C0E49">
        <w:rPr>
          <w:rFonts w:asciiTheme="minorBidi" w:eastAsia="Times New Roman" w:hAnsiTheme="minorBidi"/>
          <w:color w:val="0F1115"/>
          <w:kern w:val="0"/>
          <w:rtl/>
          <w14:ligatures w14:val="none"/>
        </w:rPr>
        <w:t>بشكل خاص</w:t>
      </w:r>
      <w:r w:rsidR="000C6CFC" w:rsidRPr="005C0E49">
        <w:rPr>
          <w:rFonts w:asciiTheme="minorBidi" w:eastAsia="Times New Roman" w:hAnsiTheme="minorBidi"/>
          <w:color w:val="0F1115"/>
          <w:kern w:val="0"/>
          <w:rtl/>
          <w14:ligatures w14:val="none"/>
        </w:rPr>
        <w:t xml:space="preserve">، الأمر الذي فرض على </w:t>
      </w:r>
      <w:r w:rsidR="00FE70FF" w:rsidRPr="005C0E49">
        <w:rPr>
          <w:rFonts w:asciiTheme="minorBidi" w:eastAsia="Times New Roman" w:hAnsiTheme="minorBidi"/>
          <w:color w:val="0F1115"/>
          <w:kern w:val="0"/>
          <w:rtl/>
          <w14:ligatures w14:val="none"/>
        </w:rPr>
        <w:t>المنظمات</w:t>
      </w:r>
      <w:r w:rsidR="000C6CFC" w:rsidRPr="005C0E49">
        <w:rPr>
          <w:rFonts w:asciiTheme="minorBidi" w:eastAsia="Times New Roman" w:hAnsiTheme="minorBidi"/>
          <w:color w:val="0F1115"/>
          <w:kern w:val="0"/>
          <w:rtl/>
          <w14:ligatures w14:val="none"/>
        </w:rPr>
        <w:t xml:space="preserve"> بمختلف أنواعها البحث عن أساليب إدارية مبتكرة تمكنها من الاستجابة الفعالة لهذه التحولات</w:t>
      </w:r>
      <w:r w:rsidR="00E74EF3" w:rsidRPr="005C0E49">
        <w:rPr>
          <w:rFonts w:asciiTheme="minorBidi" w:eastAsia="Times New Roman" w:hAnsiTheme="minorBidi"/>
          <w:color w:val="0F1115"/>
          <w:kern w:val="0"/>
          <w:rtl/>
          <w14:ligatures w14:val="none"/>
        </w:rPr>
        <w:t>.</w:t>
      </w:r>
      <w:r w:rsidR="005048BE" w:rsidRPr="005C0E49">
        <w:rPr>
          <w:rFonts w:asciiTheme="minorBidi" w:eastAsia="Times New Roman" w:hAnsiTheme="minorBidi"/>
          <w:color w:val="0F1115"/>
          <w:kern w:val="0"/>
          <w:rtl/>
          <w14:ligatures w14:val="none"/>
        </w:rPr>
        <w:t xml:space="preserve"> و</w:t>
      </w:r>
      <w:r w:rsidR="00D951FC" w:rsidRPr="005C0E49">
        <w:rPr>
          <w:rFonts w:asciiTheme="minorBidi" w:eastAsia="Times New Roman" w:hAnsiTheme="minorBidi"/>
          <w:color w:val="0F1115"/>
          <w:kern w:val="0"/>
          <w:rtl/>
          <w14:ligatures w14:val="none"/>
        </w:rPr>
        <w:t>في خضم هذه التحولات،</w:t>
      </w:r>
      <w:r w:rsidR="00F70DB1" w:rsidRPr="005C0E49">
        <w:rPr>
          <w:rFonts w:asciiTheme="minorBidi" w:eastAsia="Times New Roman" w:hAnsiTheme="minorBidi"/>
          <w:color w:val="0F1115"/>
          <w:kern w:val="0"/>
          <w:rtl/>
          <w14:ligatures w14:val="none"/>
        </w:rPr>
        <w:t xml:space="preserve"> برز مفهوم الابتكار الإداري كأحد الركائز الأساسية لبقاء ونمو المنظمات وإدخال وتنفيذ ممارسات</w:t>
      </w:r>
      <w:r w:rsidR="00A201BF" w:rsidRPr="005C0E49">
        <w:rPr>
          <w:rFonts w:asciiTheme="minorBidi" w:eastAsia="Times New Roman" w:hAnsiTheme="minorBidi"/>
          <w:color w:val="0F1115"/>
          <w:kern w:val="0"/>
          <w:rtl/>
          <w14:ligatures w14:val="none"/>
        </w:rPr>
        <w:t xml:space="preserve"> أو عمليات أو هياكل إدارية جديدة تهدف إلى تحقيق أهداف المنظمة وتحسين أدائها.</w:t>
      </w:r>
      <w:r w:rsidR="00D951FC" w:rsidRPr="005C0E49">
        <w:rPr>
          <w:rFonts w:asciiTheme="minorBidi" w:eastAsia="Times New Roman" w:hAnsiTheme="minorBidi"/>
          <w:color w:val="0F1115"/>
          <w:kern w:val="0"/>
          <w:rtl/>
          <w14:ligatures w14:val="none"/>
        </w:rPr>
        <w:t xml:space="preserve"> </w:t>
      </w:r>
      <w:r w:rsidR="00D951FC" w:rsidRPr="005C0E49">
        <w:rPr>
          <w:rFonts w:asciiTheme="minorBidi" w:eastAsia="Times New Roman" w:hAnsiTheme="minorBidi"/>
          <w:color w:val="0F1115"/>
          <w:kern w:val="0"/>
          <w14:ligatures w14:val="none"/>
        </w:rPr>
        <w:t xml:space="preserve">(Birkinshaw, Hamel, &amp; Mol, </w:t>
      </w:r>
      <w:proofErr w:type="gramStart"/>
      <w:r w:rsidR="00D951FC" w:rsidRPr="005C0E49">
        <w:rPr>
          <w:rFonts w:asciiTheme="minorBidi" w:eastAsia="Times New Roman" w:hAnsiTheme="minorBidi"/>
          <w:color w:val="0F1115"/>
          <w:kern w:val="0"/>
          <w14:ligatures w14:val="none"/>
        </w:rPr>
        <w:t>2008)</w:t>
      </w:r>
      <w:r w:rsidR="00D951FC" w:rsidRPr="005C0E49">
        <w:rPr>
          <w:rFonts w:asciiTheme="minorBidi" w:eastAsia="Times New Roman" w:hAnsiTheme="minorBidi"/>
          <w:color w:val="0F1115"/>
          <w:kern w:val="0"/>
          <w:rtl/>
          <w14:ligatures w14:val="none"/>
        </w:rPr>
        <w:t>،</w:t>
      </w:r>
      <w:proofErr w:type="gramEnd"/>
      <w:r w:rsidR="00D951FC" w:rsidRPr="005C0E49">
        <w:rPr>
          <w:rFonts w:asciiTheme="minorBidi" w:eastAsia="Times New Roman" w:hAnsiTheme="minorBidi"/>
          <w:color w:val="0F1115"/>
          <w:kern w:val="0"/>
          <w:rtl/>
          <w14:ligatures w14:val="none"/>
        </w:rPr>
        <w:t xml:space="preserve"> حيث يعد الابتكار الإداري عملية منهجية لا تقتصر على إدخال أفكار جديدة فحسب، بل تشمل تبني هذه الأفكار وتطبيقها داخل المنظمة بما يؤدي إلى تحسين الكفاءة والفعالية في استخدام الموارد وتحقيق الأهداف الاستراتيجية. </w:t>
      </w:r>
      <w:r w:rsidR="00FE174B" w:rsidRPr="005C0E49">
        <w:rPr>
          <w:rFonts w:asciiTheme="minorBidi" w:eastAsia="Times New Roman" w:hAnsiTheme="minorBidi"/>
          <w:color w:val="0F1115"/>
          <w:kern w:val="0"/>
          <w:rtl/>
          <w14:ligatures w14:val="none"/>
        </w:rPr>
        <w:t>ويرتبط الابتكار الإداري</w:t>
      </w:r>
      <w:r w:rsidR="00EE0C0B" w:rsidRPr="005C0E49">
        <w:rPr>
          <w:rFonts w:asciiTheme="minorBidi" w:eastAsia="Times New Roman" w:hAnsiTheme="minorBidi"/>
          <w:color w:val="0F1115"/>
          <w:kern w:val="0"/>
          <w:rtl/>
          <w14:ligatures w14:val="none"/>
        </w:rPr>
        <w:t xml:space="preserve"> بإحداث تغييرات في أساليب الإدارة وآليات العمل التنظيمي بما يعزز قدرة المنظمة على التكيف مع البيئة المتغيرة وتحسين أدائها المؤسسي (</w:t>
      </w:r>
      <w:r w:rsidR="00E05CEE" w:rsidRPr="005C0E49">
        <w:rPr>
          <w:rFonts w:asciiTheme="minorBidi" w:eastAsia="Times New Roman" w:hAnsiTheme="minorBidi"/>
          <w:color w:val="0F1115"/>
          <w:kern w:val="0"/>
          <w14:ligatures w14:val="none"/>
        </w:rPr>
        <w:t xml:space="preserve">Evan M. </w:t>
      </w:r>
      <w:r w:rsidR="000B6E79" w:rsidRPr="005C0E49">
        <w:rPr>
          <w:rFonts w:asciiTheme="minorBidi" w:eastAsia="Times New Roman" w:hAnsiTheme="minorBidi"/>
          <w:color w:val="0F1115"/>
          <w:kern w:val="0"/>
          <w14:ligatures w14:val="none"/>
        </w:rPr>
        <w:t>Damanpour,</w:t>
      </w:r>
      <w:proofErr w:type="gramStart"/>
      <w:r w:rsidR="008F0D4E" w:rsidRPr="005C0E49">
        <w:rPr>
          <w:rFonts w:asciiTheme="minorBidi" w:eastAsia="Times New Roman" w:hAnsiTheme="minorBidi"/>
          <w:color w:val="0F1115"/>
          <w:kern w:val="0"/>
          <w14:ligatures w14:val="none"/>
        </w:rPr>
        <w:t>1991;</w:t>
      </w:r>
      <w:r w:rsidR="00E831C6" w:rsidRPr="005C0E49">
        <w:rPr>
          <w:rFonts w:asciiTheme="minorBidi" w:eastAsia="Times New Roman" w:hAnsiTheme="minorBidi"/>
          <w:color w:val="0F1115"/>
          <w:kern w:val="0"/>
          <w14:ligatures w14:val="none"/>
        </w:rPr>
        <w:t>Richard</w:t>
      </w:r>
      <w:proofErr w:type="gramEnd"/>
      <w:r w:rsidR="00E831C6" w:rsidRPr="005C0E49">
        <w:rPr>
          <w:rFonts w:asciiTheme="minorBidi" w:eastAsia="Times New Roman" w:hAnsiTheme="minorBidi"/>
          <w:color w:val="0F1115"/>
          <w:kern w:val="0"/>
          <w14:ligatures w14:val="none"/>
        </w:rPr>
        <w:t xml:space="preserve"> L</w:t>
      </w:r>
      <w:r w:rsidR="00687E7E" w:rsidRPr="005C0E49">
        <w:rPr>
          <w:rFonts w:asciiTheme="minorBidi" w:eastAsia="Times New Roman" w:hAnsiTheme="minorBidi"/>
          <w:color w:val="0F1115"/>
          <w:kern w:val="0"/>
          <w14:ligatures w14:val="none"/>
        </w:rPr>
        <w:t>. Daft</w:t>
      </w:r>
      <w:r w:rsidR="00E54953" w:rsidRPr="005C0E49">
        <w:rPr>
          <w:rFonts w:asciiTheme="minorBidi" w:eastAsia="Times New Roman" w:hAnsiTheme="minorBidi"/>
          <w:color w:val="0F1115"/>
          <w:kern w:val="0"/>
          <w14:ligatures w14:val="none"/>
        </w:rPr>
        <w:t>,2021</w:t>
      </w:r>
      <w:r w:rsidR="00EE0C0B" w:rsidRPr="005C0E49">
        <w:rPr>
          <w:rFonts w:asciiTheme="minorBidi" w:eastAsia="Times New Roman" w:hAnsiTheme="minorBidi"/>
          <w:color w:val="0F1115"/>
          <w:kern w:val="0"/>
          <w:rtl/>
          <w14:ligatures w14:val="none"/>
        </w:rPr>
        <w:t>)</w:t>
      </w:r>
    </w:p>
    <w:p w14:paraId="47CA19CC" w14:textId="728FA896" w:rsidR="00241E8C" w:rsidRPr="005C0E49" w:rsidRDefault="00B93FC8" w:rsidP="00866F8F">
      <w:pPr>
        <w:shd w:val="clear" w:color="auto" w:fill="FFFFFF"/>
        <w:bidi/>
        <w:spacing w:before="240" w:after="240" w:line="240" w:lineRule="auto"/>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t>و</w:t>
      </w:r>
      <w:r w:rsidR="0075023F" w:rsidRPr="005C0E49">
        <w:rPr>
          <w:rFonts w:asciiTheme="minorBidi" w:eastAsia="Times New Roman" w:hAnsiTheme="minorBidi"/>
          <w:color w:val="0F1115"/>
          <w:kern w:val="0"/>
          <w:rtl/>
          <w14:ligatures w14:val="none"/>
        </w:rPr>
        <w:t xml:space="preserve"> تعرف القدرات التوليدية بأنها مجموعة القدرات التنظيمية التي تمكن من إنتاج المعرفة والحلول الجديدة بصورة مستمرة عبر التعلم وإعادة توظيف الموارد بما يدعم التكيف مع البيئات المتغيرة</w:t>
      </w:r>
      <w:r w:rsidR="00D26E43" w:rsidRPr="005C0E49">
        <w:rPr>
          <w:rFonts w:asciiTheme="minorBidi" w:eastAsia="Times New Roman" w:hAnsiTheme="minorBidi"/>
          <w:color w:val="0F1115"/>
          <w:kern w:val="0"/>
          <w:rtl/>
          <w14:ligatures w14:val="none"/>
        </w:rPr>
        <w:t>(</w:t>
      </w:r>
      <w:r w:rsidR="00BA0FA3" w:rsidRPr="005C0E49">
        <w:rPr>
          <w:rFonts w:asciiTheme="minorBidi" w:eastAsia="Times New Roman" w:hAnsiTheme="minorBidi"/>
          <w:color w:val="0F1115"/>
          <w:kern w:val="0"/>
          <w14:ligatures w14:val="none"/>
        </w:rPr>
        <w:t>Nonaka&amp;</w:t>
      </w:r>
      <w:r w:rsidR="00796A39" w:rsidRPr="005C0E49">
        <w:rPr>
          <w:rFonts w:asciiTheme="minorBidi" w:eastAsia="Times New Roman" w:hAnsiTheme="minorBidi"/>
          <w:color w:val="0F1115"/>
          <w:kern w:val="0"/>
          <w14:ligatures w14:val="none"/>
        </w:rPr>
        <w:t>Take</w:t>
      </w:r>
      <w:r w:rsidR="00FA5C43" w:rsidRPr="005C0E49">
        <w:rPr>
          <w:rFonts w:asciiTheme="minorBidi" w:eastAsia="Times New Roman" w:hAnsiTheme="minorBidi"/>
          <w:color w:val="0F1115"/>
          <w:kern w:val="0"/>
          <w14:ligatures w14:val="none"/>
        </w:rPr>
        <w:t>uchi</w:t>
      </w:r>
      <w:r w:rsidR="0096549B" w:rsidRPr="005C0E49">
        <w:rPr>
          <w:rFonts w:asciiTheme="minorBidi" w:eastAsia="Times New Roman" w:hAnsiTheme="minorBidi"/>
          <w:color w:val="0F1115"/>
          <w:kern w:val="0"/>
          <w14:ligatures w14:val="none"/>
        </w:rPr>
        <w:t>,1995</w:t>
      </w:r>
      <w:r w:rsidR="00B743BE" w:rsidRPr="005C0E49">
        <w:rPr>
          <w:rFonts w:asciiTheme="minorBidi" w:eastAsia="Times New Roman" w:hAnsiTheme="minorBidi"/>
          <w:color w:val="0F1115"/>
          <w:kern w:val="0"/>
          <w14:ligatures w14:val="none"/>
        </w:rPr>
        <w:t>;Teece</w:t>
      </w:r>
      <w:r w:rsidR="00753728" w:rsidRPr="005C0E49">
        <w:rPr>
          <w:rFonts w:asciiTheme="minorBidi" w:eastAsia="Times New Roman" w:hAnsiTheme="minorBidi"/>
          <w:color w:val="0F1115"/>
          <w:kern w:val="0"/>
          <w14:ligatures w14:val="none"/>
        </w:rPr>
        <w:t>,2018</w:t>
      </w:r>
      <w:r w:rsidR="00D26E43" w:rsidRPr="005C0E49">
        <w:rPr>
          <w:rFonts w:asciiTheme="minorBidi" w:eastAsia="Times New Roman" w:hAnsiTheme="minorBidi"/>
          <w:color w:val="0F1115"/>
          <w:kern w:val="0"/>
          <w:rtl/>
          <w14:ligatures w14:val="none"/>
        </w:rPr>
        <w:t>)</w:t>
      </w:r>
      <w:r w:rsidR="007D7E29" w:rsidRPr="005C0E49">
        <w:rPr>
          <w:rFonts w:asciiTheme="minorBidi" w:eastAsia="Times New Roman" w:hAnsiTheme="minorBidi"/>
          <w:color w:val="0F1115"/>
          <w:kern w:val="0"/>
          <w:rtl/>
          <w14:ligatures w14:val="none"/>
        </w:rPr>
        <w:t xml:space="preserve">وتعد القدرات </w:t>
      </w:r>
      <w:r w:rsidR="00626807" w:rsidRPr="005C0E49">
        <w:rPr>
          <w:rFonts w:asciiTheme="minorBidi" w:eastAsia="Times New Roman" w:hAnsiTheme="minorBidi"/>
          <w:color w:val="0F1115"/>
          <w:kern w:val="0"/>
          <w:rtl/>
          <w14:ligatures w14:val="none"/>
        </w:rPr>
        <w:t>ال</w:t>
      </w:r>
      <w:r w:rsidR="007D7E29" w:rsidRPr="005C0E49">
        <w:rPr>
          <w:rFonts w:asciiTheme="minorBidi" w:eastAsia="Times New Roman" w:hAnsiTheme="minorBidi"/>
          <w:color w:val="0F1115"/>
          <w:kern w:val="0"/>
          <w:rtl/>
          <w14:ligatures w14:val="none"/>
        </w:rPr>
        <w:t>توليدية والمتمثلة في توليد الأفكار الإبداعية، الأساس الفكري الذي تنطلق منه عمليات الابتكار المختلفة.</w:t>
      </w:r>
      <w:r w:rsidR="00F328A6" w:rsidRPr="005C0E49">
        <w:rPr>
          <w:rFonts w:asciiTheme="minorBidi" w:eastAsia="Times New Roman" w:hAnsiTheme="minorBidi"/>
          <w:color w:val="0F1115"/>
          <w:kern w:val="0"/>
          <w:rtl/>
          <w14:ligatures w14:val="none"/>
        </w:rPr>
        <w:t>(</w:t>
      </w:r>
      <w:r w:rsidR="000D04DE" w:rsidRPr="005C0E49">
        <w:rPr>
          <w:rFonts w:asciiTheme="minorBidi" w:eastAsia="Times New Roman" w:hAnsiTheme="minorBidi"/>
          <w:color w:val="0F1115"/>
          <w:kern w:val="0"/>
          <w14:ligatures w14:val="none"/>
        </w:rPr>
        <w:t>Amabile,</w:t>
      </w:r>
      <w:proofErr w:type="gramStart"/>
      <w:r w:rsidR="007672BA" w:rsidRPr="005C0E49">
        <w:rPr>
          <w:rFonts w:asciiTheme="minorBidi" w:eastAsia="Times New Roman" w:hAnsiTheme="minorBidi"/>
          <w:color w:val="0F1115"/>
          <w:kern w:val="0"/>
          <w14:ligatures w14:val="none"/>
        </w:rPr>
        <w:t>1996</w:t>
      </w:r>
      <w:r w:rsidR="007D7E29" w:rsidRPr="005C0E49">
        <w:rPr>
          <w:rFonts w:asciiTheme="minorBidi" w:eastAsia="Times New Roman" w:hAnsiTheme="minorBidi"/>
          <w:color w:val="0F1115"/>
          <w:kern w:val="0"/>
          <w:rtl/>
          <w14:ligatures w14:val="none"/>
        </w:rPr>
        <w:t xml:space="preserve"> </w:t>
      </w:r>
      <w:r w:rsidR="007672BA" w:rsidRPr="005C0E49">
        <w:rPr>
          <w:rFonts w:asciiTheme="minorBidi" w:eastAsia="Times New Roman" w:hAnsiTheme="minorBidi"/>
          <w:color w:val="0F1115"/>
          <w:kern w:val="0"/>
          <w:rtl/>
          <w14:ligatures w14:val="none"/>
        </w:rPr>
        <w:t>)</w:t>
      </w:r>
      <w:r w:rsidR="007D7E29" w:rsidRPr="005C0E49">
        <w:rPr>
          <w:rFonts w:asciiTheme="minorBidi" w:eastAsia="Times New Roman" w:hAnsiTheme="minorBidi"/>
          <w:color w:val="0F1115"/>
          <w:kern w:val="0"/>
          <w:rtl/>
          <w14:ligatures w14:val="none"/>
        </w:rPr>
        <w:t>و</w:t>
      </w:r>
      <w:proofErr w:type="gramEnd"/>
      <w:r w:rsidR="007D7E29" w:rsidRPr="005C0E49">
        <w:rPr>
          <w:rFonts w:asciiTheme="minorBidi" w:eastAsia="Times New Roman" w:hAnsiTheme="minorBidi"/>
          <w:color w:val="0F1115"/>
          <w:kern w:val="0"/>
          <w:rtl/>
          <w14:ligatures w14:val="none"/>
        </w:rPr>
        <w:t xml:space="preserve"> حيث تمثل عملية توليد الأفكار المرحلة الأولى في سلسلة الابتكار، ويتم إنتاج عدد كبير من البدائل والأفكار التي يمكن لاحقا تقييمها وتطويرها وتحويلها إلى حلول قابلة للتطبيق (</w:t>
      </w:r>
      <w:r w:rsidR="00C61D7B" w:rsidRPr="005C0E49">
        <w:rPr>
          <w:rFonts w:asciiTheme="minorBidi" w:eastAsia="Times New Roman" w:hAnsiTheme="minorBidi"/>
          <w:color w:val="0F1115"/>
          <w:kern w:val="0"/>
          <w14:ligatures w14:val="none"/>
        </w:rPr>
        <w:t>Dorow et al</w:t>
      </w:r>
      <w:r w:rsidR="00E44094" w:rsidRPr="005C0E49">
        <w:rPr>
          <w:rFonts w:asciiTheme="minorBidi" w:eastAsia="Times New Roman" w:hAnsiTheme="minorBidi"/>
          <w:color w:val="0F1115"/>
          <w:kern w:val="0"/>
          <w14:ligatures w14:val="none"/>
        </w:rPr>
        <w:t>.,</w:t>
      </w:r>
      <w:proofErr w:type="gramStart"/>
      <w:r w:rsidR="00E44094" w:rsidRPr="005C0E49">
        <w:rPr>
          <w:rFonts w:asciiTheme="minorBidi" w:eastAsia="Times New Roman" w:hAnsiTheme="minorBidi"/>
          <w:color w:val="0F1115"/>
          <w:kern w:val="0"/>
          <w14:ligatures w14:val="none"/>
        </w:rPr>
        <w:t>2015</w:t>
      </w:r>
      <w:r w:rsidR="003C3718" w:rsidRPr="005C0E49">
        <w:rPr>
          <w:rFonts w:asciiTheme="minorBidi" w:eastAsia="Times New Roman" w:hAnsiTheme="minorBidi"/>
          <w:color w:val="0F1115"/>
          <w:kern w:val="0"/>
          <w14:ligatures w14:val="none"/>
        </w:rPr>
        <w:t>;No</w:t>
      </w:r>
      <w:r w:rsidR="006B2F60" w:rsidRPr="005C0E49">
        <w:rPr>
          <w:rFonts w:asciiTheme="minorBidi" w:eastAsia="Times New Roman" w:hAnsiTheme="minorBidi"/>
          <w:color w:val="0F1115"/>
          <w:kern w:val="0"/>
          <w14:ligatures w14:val="none"/>
        </w:rPr>
        <w:t>naka</w:t>
      </w:r>
      <w:proofErr w:type="gramEnd"/>
      <w:r w:rsidR="006B2F60" w:rsidRPr="005C0E49">
        <w:rPr>
          <w:rFonts w:asciiTheme="minorBidi" w:eastAsia="Times New Roman" w:hAnsiTheme="minorBidi"/>
          <w:color w:val="0F1115"/>
          <w:kern w:val="0"/>
          <w14:ligatures w14:val="none"/>
        </w:rPr>
        <w:t>&amp;Take</w:t>
      </w:r>
      <w:r w:rsidR="009C44C9" w:rsidRPr="005C0E49">
        <w:rPr>
          <w:rFonts w:asciiTheme="minorBidi" w:eastAsia="Times New Roman" w:hAnsiTheme="minorBidi"/>
          <w:color w:val="0F1115"/>
          <w:kern w:val="0"/>
          <w14:ligatures w14:val="none"/>
        </w:rPr>
        <w:t>uchi</w:t>
      </w:r>
      <w:proofErr w:type="gramStart"/>
      <w:r w:rsidR="009C44C9" w:rsidRPr="005C0E49">
        <w:rPr>
          <w:rFonts w:asciiTheme="minorBidi" w:eastAsia="Times New Roman" w:hAnsiTheme="minorBidi"/>
          <w:color w:val="0F1115"/>
          <w:kern w:val="0"/>
          <w14:ligatures w14:val="none"/>
        </w:rPr>
        <w:t>,</w:t>
      </w:r>
      <w:r w:rsidR="007D7E29" w:rsidRPr="005C0E49">
        <w:rPr>
          <w:rFonts w:asciiTheme="minorBidi" w:eastAsia="Times New Roman" w:hAnsiTheme="minorBidi"/>
          <w:color w:val="0F1115"/>
          <w:kern w:val="0"/>
          <w:rtl/>
          <w14:ligatures w14:val="none"/>
        </w:rPr>
        <w:t>)</w:t>
      </w:r>
      <w:r w:rsidR="000C6CFC" w:rsidRPr="005C0E49">
        <w:rPr>
          <w:rFonts w:asciiTheme="minorBidi" w:eastAsia="Times New Roman" w:hAnsiTheme="minorBidi"/>
          <w:color w:val="0F1115"/>
          <w:kern w:val="0"/>
          <w14:ligatures w14:val="none"/>
        </w:rPr>
        <w:t xml:space="preserve"> </w:t>
      </w:r>
      <w:r w:rsidR="000C6CFC" w:rsidRPr="005C0E49">
        <w:rPr>
          <w:rFonts w:asciiTheme="minorBidi" w:eastAsia="Times New Roman" w:hAnsiTheme="minorBidi"/>
          <w:color w:val="0F1115"/>
          <w:kern w:val="0"/>
          <w:rtl/>
          <w14:ligatures w14:val="none"/>
        </w:rPr>
        <w:t xml:space="preserve"> حيث</w:t>
      </w:r>
      <w:proofErr w:type="gramEnd"/>
      <w:r w:rsidR="000C6CFC" w:rsidRPr="005C0E49">
        <w:rPr>
          <w:rFonts w:asciiTheme="minorBidi" w:eastAsia="Times New Roman" w:hAnsiTheme="minorBidi"/>
          <w:color w:val="0F1115"/>
          <w:kern w:val="0"/>
          <w:rtl/>
          <w14:ligatures w14:val="none"/>
        </w:rPr>
        <w:t xml:space="preserve"> انتقل الفكر الإداري من التركيز على الكفاءة التشغيلية والإنتاجية قصيرة المدى، إلى الاهتمام بالقدرات الديناميكية والابتكارية التي تمكن المنظمة من التكيف والازدهار في بيئة عدم اليقين</w:t>
      </w:r>
      <w:r w:rsidR="000C6CFC" w:rsidRPr="005C0E49">
        <w:rPr>
          <w:rFonts w:asciiTheme="minorBidi" w:eastAsia="Times New Roman" w:hAnsiTheme="minorBidi"/>
          <w:color w:val="0F1115"/>
          <w:kern w:val="0"/>
          <w14:ligatures w14:val="none"/>
        </w:rPr>
        <w:t xml:space="preserve"> (Teece, 2024). </w:t>
      </w:r>
    </w:p>
    <w:p w14:paraId="652B57EA" w14:textId="7522877C" w:rsidR="00216167" w:rsidRPr="005C0E49" w:rsidRDefault="00216167" w:rsidP="00866F8F">
      <w:pPr>
        <w:shd w:val="clear" w:color="auto" w:fill="FFFFFF"/>
        <w:bidi/>
        <w:spacing w:before="240" w:after="24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0F1115"/>
          <w:kern w:val="0"/>
          <w:rtl/>
          <w14:ligatures w14:val="none"/>
        </w:rPr>
        <w:t>وتطور هذا المفهوم قاد إلى ظهور أنماط أكثر تقدماً مثل "الابتكار الإداري التوليدي" الذي لا يقتصر على تحسين الموجود، بل يتجاوزه إلى خلق وتوليد جديد لم يكن موجوداً من قبل</w:t>
      </w:r>
      <w:r w:rsidRPr="005C0E49">
        <w:rPr>
          <w:rFonts w:asciiTheme="minorBidi" w:eastAsia="Times New Roman" w:hAnsiTheme="minorBidi"/>
          <w:color w:val="0F1115"/>
          <w:kern w:val="0"/>
          <w14:ligatures w14:val="none"/>
        </w:rPr>
        <w:t xml:space="preserve"> (Nonaka &amp; Takeuchi, 2021).</w:t>
      </w:r>
    </w:p>
    <w:p w14:paraId="2C3B3AFC" w14:textId="1BCD2D28" w:rsidR="008B6DC9" w:rsidRPr="005C0E49" w:rsidRDefault="00C615C0" w:rsidP="00866F8F">
      <w:pPr>
        <w:shd w:val="clear" w:color="auto" w:fill="FFFFFF"/>
        <w:bidi/>
        <w:spacing w:before="240" w:after="240" w:line="240" w:lineRule="auto"/>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t>يشير الابتكار الإداري التوليدي</w:t>
      </w:r>
      <w:r w:rsidRPr="005C0E49">
        <w:rPr>
          <w:rFonts w:asciiTheme="minorBidi" w:eastAsia="Times New Roman" w:hAnsiTheme="minorBidi"/>
          <w:color w:val="0F1115"/>
          <w:kern w:val="0"/>
          <w14:ligatures w14:val="none"/>
        </w:rPr>
        <w:t xml:space="preserve"> (Generative Administrative Innovation) </w:t>
      </w:r>
      <w:r w:rsidRPr="005C0E49">
        <w:rPr>
          <w:rFonts w:asciiTheme="minorBidi" w:eastAsia="Times New Roman" w:hAnsiTheme="minorBidi"/>
          <w:color w:val="0F1115"/>
          <w:kern w:val="0"/>
          <w:rtl/>
          <w14:ligatures w14:val="none"/>
        </w:rPr>
        <w:t xml:space="preserve">إلى قدرة </w:t>
      </w:r>
      <w:r w:rsidR="00F341EC" w:rsidRPr="005C0E49">
        <w:rPr>
          <w:rFonts w:asciiTheme="minorBidi" w:eastAsia="Times New Roman" w:hAnsiTheme="minorBidi"/>
          <w:color w:val="0F1115"/>
          <w:kern w:val="0"/>
          <w:rtl/>
          <w14:ligatures w14:val="none"/>
        </w:rPr>
        <w:t>المؤسسة على تنظيم أنشطة التعلم التجريبي وإعادة تشكيل المعرفة عبر عمليات مستمرة بهدف تحقيق ابتكار سريع ومتكرر</w:t>
      </w:r>
      <w:r w:rsidR="00984B52" w:rsidRPr="005C0E49">
        <w:rPr>
          <w:rFonts w:asciiTheme="minorBidi" w:eastAsia="Times New Roman" w:hAnsiTheme="minorBidi"/>
          <w:color w:val="0F1115"/>
          <w:kern w:val="0"/>
          <w:rtl/>
          <w14:ligatures w14:val="none"/>
        </w:rPr>
        <w:t>,</w:t>
      </w:r>
      <w:r w:rsidR="00F341EC" w:rsidRPr="005C0E49">
        <w:rPr>
          <w:rFonts w:asciiTheme="minorBidi" w:eastAsia="Times New Roman" w:hAnsiTheme="minorBidi"/>
          <w:color w:val="0F1115"/>
          <w:kern w:val="0"/>
          <w:rtl/>
          <w14:ligatures w14:val="none"/>
        </w:rPr>
        <w:t xml:space="preserve"> حيث تمكن هذه القدرة الشركات من تنفيذ الابتكار بصورة مستدامة ومتتابعة من خلال اكتساب المعرفة </w:t>
      </w:r>
      <w:r w:rsidR="00984B52" w:rsidRPr="005C0E49">
        <w:rPr>
          <w:rFonts w:asciiTheme="minorBidi" w:eastAsia="Times New Roman" w:hAnsiTheme="minorBidi"/>
          <w:color w:val="0F1115"/>
          <w:kern w:val="0"/>
          <w:rtl/>
          <w14:ligatures w14:val="none"/>
        </w:rPr>
        <w:t>,</w:t>
      </w:r>
      <w:r w:rsidR="00F341EC" w:rsidRPr="005C0E49">
        <w:rPr>
          <w:rFonts w:asciiTheme="minorBidi" w:eastAsia="Times New Roman" w:hAnsiTheme="minorBidi"/>
          <w:color w:val="0F1115"/>
          <w:kern w:val="0"/>
          <w:rtl/>
          <w14:ligatures w14:val="none"/>
        </w:rPr>
        <w:t>والحفاظ علي</w:t>
      </w:r>
      <w:r w:rsidR="008D7F1B" w:rsidRPr="005C0E49">
        <w:rPr>
          <w:rFonts w:asciiTheme="minorBidi" w:eastAsia="Times New Roman" w:hAnsiTheme="minorBidi"/>
          <w:color w:val="0F1115"/>
          <w:kern w:val="0"/>
          <w:rtl/>
          <w14:ligatures w14:val="none"/>
        </w:rPr>
        <w:t>ها</w:t>
      </w:r>
      <w:r w:rsidR="00046B25" w:rsidRPr="005C0E49">
        <w:rPr>
          <w:rFonts w:asciiTheme="minorBidi" w:eastAsia="Times New Roman" w:hAnsiTheme="minorBidi"/>
          <w:color w:val="0F1115"/>
          <w:kern w:val="0"/>
          <w:rtl/>
          <w14:ligatures w14:val="none"/>
        </w:rPr>
        <w:t xml:space="preserve"> , وتحديثها بشكل دوري بحيث تكون المحرك الأساسي للنجاح الابتكار المؤسسي</w:t>
      </w:r>
      <w:r w:rsidR="000B2127" w:rsidRPr="005C0E49">
        <w:rPr>
          <w:rFonts w:asciiTheme="minorBidi" w:eastAsia="Times New Roman" w:hAnsiTheme="minorBidi"/>
          <w:color w:val="0F1115"/>
          <w:kern w:val="0"/>
          <w:rtl/>
          <w14:ligatures w14:val="none"/>
        </w:rPr>
        <w:t xml:space="preserve"> </w:t>
      </w:r>
      <w:r w:rsidR="00D77CF2" w:rsidRPr="005C0E49">
        <w:rPr>
          <w:rFonts w:asciiTheme="minorBidi" w:eastAsia="Times New Roman" w:hAnsiTheme="minorBidi"/>
          <w:color w:val="0F1115"/>
          <w:kern w:val="0"/>
          <w:rtl/>
          <w14:ligatures w14:val="none"/>
        </w:rPr>
        <w:t>.</w:t>
      </w:r>
      <w:r w:rsidR="009365E8" w:rsidRPr="005C0E49">
        <w:rPr>
          <w:rFonts w:asciiTheme="minorBidi" w:eastAsia="Times New Roman" w:hAnsiTheme="minorBidi"/>
          <w:color w:val="0F1115"/>
          <w:kern w:val="0"/>
          <w:rtl/>
          <w14:ligatures w14:val="none"/>
        </w:rPr>
        <w:t xml:space="preserve"> أي باختصار هي قدرة المؤسسة على تنظيم التعلم التجريبي وإعادة تشكيل المعرفة لتحقيق الابتكار المستدام والمتكرر</w:t>
      </w:r>
      <w:r w:rsidR="00054F03" w:rsidRPr="005C0E49">
        <w:rPr>
          <w:rFonts w:asciiTheme="minorBidi" w:eastAsia="Times New Roman" w:hAnsiTheme="minorBidi"/>
          <w:color w:val="0F1115"/>
          <w:kern w:val="0"/>
          <w:rtl/>
          <w14:ligatures w14:val="none"/>
        </w:rPr>
        <w:t>(</w:t>
      </w:r>
      <w:r w:rsidR="00763549" w:rsidRPr="005C0E49">
        <w:rPr>
          <w:rFonts w:asciiTheme="minorBidi" w:eastAsia="Times New Roman" w:hAnsiTheme="minorBidi"/>
          <w:color w:val="0F1115"/>
          <w:kern w:val="0"/>
          <w14:ligatures w14:val="none"/>
        </w:rPr>
        <w:t>Guo,</w:t>
      </w:r>
      <w:r w:rsidR="00E5653C" w:rsidRPr="005C0E49">
        <w:rPr>
          <w:rFonts w:asciiTheme="minorBidi" w:eastAsia="Times New Roman" w:hAnsiTheme="minorBidi"/>
          <w:color w:val="0F1115"/>
          <w:kern w:val="0"/>
          <w14:ligatures w14:val="none"/>
        </w:rPr>
        <w:t>Cui,Sun,&amp;</w:t>
      </w:r>
      <w:r w:rsidR="00CE17C5" w:rsidRPr="005C0E49">
        <w:rPr>
          <w:rFonts w:asciiTheme="minorBidi" w:eastAsia="Times New Roman" w:hAnsiTheme="minorBidi"/>
          <w:color w:val="0F1115"/>
          <w:kern w:val="0"/>
          <w14:ligatures w14:val="none"/>
        </w:rPr>
        <w:t>Zou,2022</w:t>
      </w:r>
      <w:r w:rsidR="00054F03" w:rsidRPr="005C0E49">
        <w:rPr>
          <w:rFonts w:asciiTheme="minorBidi" w:eastAsia="Times New Roman" w:hAnsiTheme="minorBidi"/>
          <w:color w:val="0F1115"/>
          <w:kern w:val="0"/>
          <w:rtl/>
          <w14:ligatures w14:val="none"/>
        </w:rPr>
        <w:t>)</w:t>
      </w:r>
      <w:r w:rsidR="000B2127" w:rsidRPr="005C0E49">
        <w:rPr>
          <w:rFonts w:asciiTheme="minorBidi" w:eastAsia="Times New Roman" w:hAnsiTheme="minorBidi"/>
          <w:color w:val="0F1115"/>
          <w:kern w:val="0"/>
          <w:rtl/>
          <w14:ligatures w14:val="none"/>
        </w:rPr>
        <w:t>.</w:t>
      </w:r>
      <w:r w:rsidRPr="005C0E49">
        <w:rPr>
          <w:rFonts w:asciiTheme="minorBidi" w:eastAsia="Times New Roman" w:hAnsiTheme="minorBidi"/>
          <w:color w:val="0F1115"/>
          <w:kern w:val="0"/>
          <w:rtl/>
          <w14:ligatures w14:val="none"/>
        </w:rPr>
        <w:t xml:space="preserve"> </w:t>
      </w:r>
    </w:p>
    <w:p w14:paraId="26B8B995" w14:textId="0C5D340D" w:rsidR="00DF042B" w:rsidRPr="005C0E49" w:rsidRDefault="00B6485F" w:rsidP="00866F8F">
      <w:pPr>
        <w:shd w:val="clear" w:color="auto" w:fill="FFFFFF"/>
        <w:bidi/>
        <w:spacing w:before="240" w:after="24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0F1115"/>
          <w:kern w:val="0"/>
          <w:rtl/>
          <w14:ligatures w14:val="none"/>
        </w:rPr>
        <w:t>و</w:t>
      </w:r>
      <w:r w:rsidR="005F25B6" w:rsidRPr="005C0E49">
        <w:rPr>
          <w:rFonts w:asciiTheme="minorBidi" w:eastAsia="Times New Roman" w:hAnsiTheme="minorBidi"/>
          <w:color w:val="0F1115"/>
          <w:kern w:val="0"/>
          <w:rtl/>
          <w14:ligatures w14:val="none"/>
        </w:rPr>
        <w:t xml:space="preserve"> يشير</w:t>
      </w:r>
      <w:r w:rsidR="00DF042B" w:rsidRPr="005C0E49">
        <w:rPr>
          <w:rFonts w:asciiTheme="minorBidi" w:eastAsia="Times New Roman" w:hAnsiTheme="minorBidi"/>
          <w:color w:val="0F1115"/>
          <w:kern w:val="0"/>
          <w:rtl/>
          <w14:ligatures w14:val="none"/>
        </w:rPr>
        <w:t xml:space="preserve"> "الاستشراف الاستراتيجي</w:t>
      </w:r>
      <w:r w:rsidR="00DF042B" w:rsidRPr="005C0E49">
        <w:rPr>
          <w:rFonts w:asciiTheme="minorBidi" w:eastAsia="Times New Roman" w:hAnsiTheme="minorBidi"/>
          <w:color w:val="0F1115"/>
          <w:kern w:val="0"/>
          <w14:ligatures w14:val="none"/>
        </w:rPr>
        <w:t xml:space="preserve">" (Strategic Foresight) </w:t>
      </w:r>
      <w:r w:rsidR="000B2CF1" w:rsidRPr="005C0E49">
        <w:rPr>
          <w:rFonts w:asciiTheme="minorBidi" w:eastAsia="Times New Roman" w:hAnsiTheme="minorBidi"/>
          <w:color w:val="0F1115"/>
          <w:kern w:val="0"/>
          <w:rtl/>
          <w14:ligatures w14:val="none"/>
        </w:rPr>
        <w:t>عملية منهجية</w:t>
      </w:r>
      <w:r w:rsidR="00D4647F" w:rsidRPr="005C0E49">
        <w:rPr>
          <w:rFonts w:asciiTheme="minorBidi" w:eastAsia="Times New Roman" w:hAnsiTheme="minorBidi"/>
          <w:color w:val="0F1115"/>
          <w:kern w:val="0"/>
          <w:rtl/>
          <w14:ligatures w14:val="none"/>
        </w:rPr>
        <w:t xml:space="preserve"> والتشاركية لجمع معلومات مستقبلية وبناء رؤى متوسطة وطويلة المدى بهدف دعم اتخاذ القرارات الحالية وتوجيه العمل الجماعي نحو المستقبل (2013</w:t>
      </w:r>
      <w:r w:rsidR="001855FD" w:rsidRPr="005C0E49">
        <w:rPr>
          <w:rFonts w:asciiTheme="minorBidi" w:eastAsia="Times New Roman" w:hAnsiTheme="minorBidi"/>
          <w:color w:val="0F1115"/>
          <w:kern w:val="0"/>
          <w:rtl/>
          <w14:ligatures w14:val="none"/>
        </w:rPr>
        <w:t>,</w:t>
      </w:r>
      <w:proofErr w:type="spellStart"/>
      <w:r w:rsidR="001855FD" w:rsidRPr="005C0E49">
        <w:rPr>
          <w:rFonts w:asciiTheme="minorBidi" w:eastAsia="Times New Roman" w:hAnsiTheme="minorBidi"/>
          <w:color w:val="0F1115"/>
          <w:kern w:val="0"/>
          <w14:ligatures w14:val="none"/>
        </w:rPr>
        <w:t>R</w:t>
      </w:r>
      <w:r w:rsidR="00056B3C" w:rsidRPr="005C0E49">
        <w:rPr>
          <w:rFonts w:asciiTheme="minorBidi" w:eastAsia="Times New Roman" w:hAnsiTheme="minorBidi"/>
          <w:color w:val="0F1115"/>
          <w:kern w:val="0"/>
          <w14:ligatures w14:val="none"/>
        </w:rPr>
        <w:t>ohrb</w:t>
      </w:r>
      <w:r w:rsidR="00EC18D8" w:rsidRPr="005C0E49">
        <w:rPr>
          <w:rFonts w:asciiTheme="minorBidi" w:eastAsia="Times New Roman" w:hAnsiTheme="minorBidi"/>
          <w:color w:val="0F1115"/>
          <w:kern w:val="0"/>
          <w14:ligatures w14:val="none"/>
        </w:rPr>
        <w:t>eck&amp;Sc</w:t>
      </w:r>
      <w:r w:rsidR="00A91E20" w:rsidRPr="005C0E49">
        <w:rPr>
          <w:rFonts w:asciiTheme="minorBidi" w:eastAsia="Times New Roman" w:hAnsiTheme="minorBidi"/>
          <w:color w:val="0F1115"/>
          <w:kern w:val="0"/>
          <w14:ligatures w14:val="none"/>
        </w:rPr>
        <w:t>hwarz</w:t>
      </w:r>
      <w:proofErr w:type="spellEnd"/>
      <w:r w:rsidR="00A91E20" w:rsidRPr="005C0E49">
        <w:rPr>
          <w:rFonts w:asciiTheme="minorBidi" w:eastAsia="Times New Roman" w:hAnsiTheme="minorBidi"/>
          <w:color w:val="0F1115"/>
          <w:kern w:val="0"/>
          <w:rtl/>
          <w14:ligatures w14:val="none"/>
        </w:rPr>
        <w:t xml:space="preserve">) </w:t>
      </w:r>
      <w:r w:rsidR="009C35C9" w:rsidRPr="005C0E49">
        <w:rPr>
          <w:rFonts w:asciiTheme="minorBidi" w:eastAsia="Times New Roman" w:hAnsiTheme="minorBidi"/>
          <w:color w:val="0F1115"/>
          <w:kern w:val="0"/>
          <w:rtl/>
          <w14:ligatures w14:val="none"/>
        </w:rPr>
        <w:t xml:space="preserve"> </w:t>
      </w:r>
      <w:r w:rsidR="008B2BB7" w:rsidRPr="005C0E49">
        <w:rPr>
          <w:rFonts w:asciiTheme="minorBidi" w:eastAsia="Times New Roman" w:hAnsiTheme="minorBidi"/>
          <w:color w:val="0F1115"/>
          <w:kern w:val="0"/>
          <w:rtl/>
          <w14:ligatures w14:val="none"/>
        </w:rPr>
        <w:t xml:space="preserve">وهناك تعريف آخر له ، </w:t>
      </w:r>
      <w:r w:rsidR="007A63FB" w:rsidRPr="005C0E49">
        <w:rPr>
          <w:rFonts w:asciiTheme="minorBidi" w:eastAsia="Times New Roman" w:hAnsiTheme="minorBidi"/>
          <w:color w:val="0F1115"/>
          <w:kern w:val="0"/>
          <w:rtl/>
          <w14:ligatures w14:val="none"/>
        </w:rPr>
        <w:t>قدرة تنظيمية</w:t>
      </w:r>
      <w:r w:rsidR="00A404B1" w:rsidRPr="005C0E49">
        <w:rPr>
          <w:rFonts w:asciiTheme="minorBidi" w:eastAsia="Times New Roman" w:hAnsiTheme="minorBidi"/>
          <w:color w:val="0F1115"/>
          <w:kern w:val="0"/>
          <w:rtl/>
          <w14:ligatures w14:val="none"/>
        </w:rPr>
        <w:t xml:space="preserve"> تهدف إلى رصد وتحليل العوامل والتغيرات المستقبلية وتفسير آثارها المحتملة على المنظمة بما أمكنها من اتخاذ استجابات استراتيجية استباقية تعزز جاهزيتها المستقبلية وميزتها التنافسية</w:t>
      </w:r>
      <w:r w:rsidR="00F64996" w:rsidRPr="005C0E49">
        <w:rPr>
          <w:rFonts w:asciiTheme="minorBidi" w:eastAsia="Times New Roman" w:hAnsiTheme="minorBidi"/>
          <w:color w:val="0F1115"/>
          <w:kern w:val="0"/>
          <w:rtl/>
          <w14:ligatures w14:val="none"/>
        </w:rPr>
        <w:t xml:space="preserve"> </w:t>
      </w:r>
      <w:r w:rsidR="00DF042B" w:rsidRPr="005C0E49">
        <w:rPr>
          <w:rFonts w:asciiTheme="minorBidi" w:eastAsia="Times New Roman" w:hAnsiTheme="minorBidi"/>
          <w:color w:val="0F1115"/>
          <w:kern w:val="0"/>
          <w14:ligatures w14:val="none"/>
        </w:rPr>
        <w:t xml:space="preserve">(Rohrbeck, Battistella, &amp; </w:t>
      </w:r>
      <w:proofErr w:type="spellStart"/>
      <w:r w:rsidR="00DF042B" w:rsidRPr="005C0E49">
        <w:rPr>
          <w:rFonts w:asciiTheme="minorBidi" w:eastAsia="Times New Roman" w:hAnsiTheme="minorBidi"/>
          <w:color w:val="0F1115"/>
          <w:kern w:val="0"/>
          <w14:ligatures w14:val="none"/>
        </w:rPr>
        <w:t>Huizingh</w:t>
      </w:r>
      <w:proofErr w:type="spellEnd"/>
      <w:r w:rsidR="00DF042B" w:rsidRPr="005C0E49">
        <w:rPr>
          <w:rFonts w:asciiTheme="minorBidi" w:eastAsia="Times New Roman" w:hAnsiTheme="minorBidi"/>
          <w:color w:val="0F1115"/>
          <w:kern w:val="0"/>
          <w14:ligatures w14:val="none"/>
        </w:rPr>
        <w:t>, 20</w:t>
      </w:r>
      <w:r w:rsidR="00D56ABD" w:rsidRPr="005C0E49">
        <w:rPr>
          <w:rFonts w:asciiTheme="minorBidi" w:eastAsia="Times New Roman" w:hAnsiTheme="minorBidi"/>
          <w:color w:val="0F1115"/>
          <w:kern w:val="0"/>
          <w14:ligatures w14:val="none"/>
        </w:rPr>
        <w:t>15</w:t>
      </w:r>
      <w:r w:rsidR="00DF042B" w:rsidRPr="005C0E49">
        <w:rPr>
          <w:rFonts w:asciiTheme="minorBidi" w:eastAsia="Times New Roman" w:hAnsiTheme="minorBidi"/>
          <w:color w:val="0F1115"/>
          <w:kern w:val="0"/>
          <w14:ligatures w14:val="none"/>
        </w:rPr>
        <w:t xml:space="preserve">). </w:t>
      </w:r>
      <w:r w:rsidR="00580B73" w:rsidRPr="005C0E49">
        <w:rPr>
          <w:rFonts w:asciiTheme="minorBidi" w:eastAsia="Times New Roman" w:hAnsiTheme="minorBidi"/>
          <w:color w:val="0F1115"/>
          <w:kern w:val="0"/>
          <w:rtl/>
          <w14:ligatures w14:val="none"/>
        </w:rPr>
        <w:t>فالاستشراف الإستراتيجي لا يهدف إلى التنبؤ بالمستقبل بقدر ما يسعى إلى توسيع آفاق التفكير الإستراتيجي وتعزيز جودة القرارات الحالية في ضوء رؤى مستقبلية متعددة (2022,</w:t>
      </w:r>
      <w:r w:rsidR="00580B73" w:rsidRPr="005C0E49">
        <w:rPr>
          <w:rFonts w:asciiTheme="minorBidi" w:eastAsia="Times New Roman" w:hAnsiTheme="minorBidi"/>
          <w:color w:val="0F1115"/>
          <w:kern w:val="0"/>
          <w14:ligatures w14:val="none"/>
        </w:rPr>
        <w:t>OECD</w:t>
      </w:r>
      <w:r w:rsidR="00580B73" w:rsidRPr="005C0E49">
        <w:rPr>
          <w:rFonts w:asciiTheme="minorBidi" w:eastAsia="Times New Roman" w:hAnsiTheme="minorBidi"/>
          <w:color w:val="0F1115"/>
          <w:kern w:val="0"/>
          <w:rtl/>
          <w14:ligatures w14:val="none"/>
        </w:rPr>
        <w:t>)</w:t>
      </w:r>
      <w:r w:rsidR="00DF042B" w:rsidRPr="005C0E49">
        <w:rPr>
          <w:rFonts w:asciiTheme="minorBidi" w:eastAsia="Times New Roman" w:hAnsiTheme="minorBidi"/>
          <w:color w:val="0F1115"/>
          <w:kern w:val="0"/>
          <w:rtl/>
          <w14:ligatures w14:val="none"/>
        </w:rPr>
        <w:t xml:space="preserve"> </w:t>
      </w:r>
    </w:p>
    <w:p w14:paraId="0B712E3E" w14:textId="087059DD" w:rsidR="000C6CFC" w:rsidRPr="005C0E49" w:rsidRDefault="000C6CFC" w:rsidP="00866F8F">
      <w:pPr>
        <w:shd w:val="clear" w:color="auto" w:fill="FFFFFF"/>
        <w:bidi/>
        <w:spacing w:before="240" w:after="240" w:line="240" w:lineRule="auto"/>
        <w:rPr>
          <w:rFonts w:asciiTheme="minorBidi" w:eastAsia="Times New Roman" w:hAnsiTheme="minorBidi"/>
          <w:color w:val="0F1115"/>
          <w:kern w:val="0"/>
          <w:rtl/>
          <w14:ligatures w14:val="none"/>
        </w:rPr>
      </w:pPr>
      <w:proofErr w:type="gramStart"/>
      <w:r w:rsidRPr="005C0E49">
        <w:rPr>
          <w:rFonts w:asciiTheme="minorBidi" w:eastAsia="Times New Roman" w:hAnsiTheme="minorBidi"/>
          <w:color w:val="0F1115"/>
          <w:kern w:val="0"/>
          <w14:ligatures w14:val="none"/>
        </w:rPr>
        <w:t>.</w:t>
      </w:r>
      <w:r w:rsidR="00263EDC" w:rsidRPr="005C0E49">
        <w:rPr>
          <w:rFonts w:asciiTheme="minorBidi" w:eastAsia="Times New Roman" w:hAnsiTheme="minorBidi"/>
          <w:color w:val="0F1115"/>
          <w:kern w:val="0"/>
          <w:rtl/>
          <w14:ligatures w14:val="none"/>
        </w:rPr>
        <w:t>وبذلك</w:t>
      </w:r>
      <w:proofErr w:type="gramEnd"/>
      <w:r w:rsidR="00263EDC" w:rsidRPr="005C0E49">
        <w:rPr>
          <w:rFonts w:asciiTheme="minorBidi" w:eastAsia="Times New Roman" w:hAnsiTheme="minorBidi"/>
          <w:color w:val="0F1115"/>
          <w:kern w:val="0"/>
          <w:rtl/>
          <w14:ligatures w14:val="none"/>
        </w:rPr>
        <w:t xml:space="preserve"> نجد أن الاستشراف الاستراتيجي</w:t>
      </w:r>
      <w:r w:rsidR="00AA6EDF" w:rsidRPr="005C0E49">
        <w:rPr>
          <w:rFonts w:asciiTheme="minorBidi" w:eastAsia="Times New Roman" w:hAnsiTheme="minorBidi"/>
          <w:color w:val="0F1115"/>
          <w:kern w:val="0"/>
          <w:rtl/>
          <w14:ligatures w14:val="none"/>
        </w:rPr>
        <w:t xml:space="preserve"> يدعم الابتكار الإداري</w:t>
      </w:r>
      <w:r w:rsidR="0097270F" w:rsidRPr="005C0E49">
        <w:rPr>
          <w:rFonts w:asciiTheme="minorBidi" w:eastAsia="Times New Roman" w:hAnsiTheme="minorBidi"/>
          <w:color w:val="0F1115"/>
          <w:kern w:val="0"/>
          <w:rtl/>
          <w14:ligatures w14:val="none"/>
        </w:rPr>
        <w:t xml:space="preserve"> والقدرات </w:t>
      </w:r>
      <w:proofErr w:type="gramStart"/>
      <w:r w:rsidR="0097270F" w:rsidRPr="005C0E49">
        <w:rPr>
          <w:rFonts w:asciiTheme="minorBidi" w:eastAsia="Times New Roman" w:hAnsiTheme="minorBidi"/>
          <w:color w:val="0F1115"/>
          <w:kern w:val="0"/>
          <w:rtl/>
          <w14:ligatures w14:val="none"/>
        </w:rPr>
        <w:t>التوليدية</w:t>
      </w:r>
      <w:r w:rsidR="002F507A" w:rsidRPr="005C0E49">
        <w:rPr>
          <w:rFonts w:asciiTheme="minorBidi" w:eastAsia="Times New Roman" w:hAnsiTheme="minorBidi"/>
          <w:color w:val="0F1115"/>
          <w:kern w:val="0"/>
          <w:rtl/>
          <w14:ligatures w14:val="none"/>
        </w:rPr>
        <w:t xml:space="preserve"> </w:t>
      </w:r>
      <w:r w:rsidR="0097270F" w:rsidRPr="005C0E49">
        <w:rPr>
          <w:rFonts w:asciiTheme="minorBidi" w:eastAsia="Times New Roman" w:hAnsiTheme="minorBidi"/>
          <w:color w:val="0F1115"/>
          <w:kern w:val="0"/>
          <w:rtl/>
          <w14:ligatures w14:val="none"/>
        </w:rPr>
        <w:t>.</w:t>
      </w:r>
      <w:proofErr w:type="gramEnd"/>
      <w:r w:rsidR="005C4AAD" w:rsidRPr="005C0E49">
        <w:rPr>
          <w:rFonts w:asciiTheme="minorBidi" w:eastAsia="Times New Roman" w:hAnsiTheme="minorBidi"/>
          <w:color w:val="0F1115"/>
          <w:kern w:val="0"/>
          <w:rtl/>
          <w14:ligatures w14:val="none"/>
        </w:rPr>
        <w:t xml:space="preserve"> وهو المتغير الوسيط بين المتغير المستقل الابتكار الإداري والمتغير التابع القدرات التوليدية</w:t>
      </w:r>
      <w:r w:rsidR="005F6070" w:rsidRPr="005C0E49">
        <w:rPr>
          <w:rFonts w:asciiTheme="minorBidi" w:eastAsia="Times New Roman" w:hAnsiTheme="minorBidi"/>
          <w:color w:val="0F1115"/>
          <w:kern w:val="0"/>
          <w:rtl/>
          <w14:ligatures w14:val="none"/>
        </w:rPr>
        <w:t>.</w:t>
      </w:r>
    </w:p>
    <w:p w14:paraId="27C001F6" w14:textId="39C93405" w:rsidR="0084444C" w:rsidRPr="005C0E49" w:rsidRDefault="0032423F" w:rsidP="00866F8F">
      <w:pPr>
        <w:shd w:val="clear" w:color="auto" w:fill="FFFFFF"/>
        <w:bidi/>
        <w:spacing w:before="240" w:after="240" w:line="240" w:lineRule="auto"/>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t xml:space="preserve">وتشير </w:t>
      </w:r>
      <w:r w:rsidR="004347EC" w:rsidRPr="005C0E49">
        <w:rPr>
          <w:rFonts w:asciiTheme="minorBidi" w:eastAsia="Times New Roman" w:hAnsiTheme="minorBidi"/>
          <w:color w:val="0F1115"/>
          <w:kern w:val="0"/>
          <w:rtl/>
          <w14:ligatures w14:val="none"/>
        </w:rPr>
        <w:t>ال</w:t>
      </w:r>
      <w:r w:rsidRPr="005C0E49">
        <w:rPr>
          <w:rFonts w:asciiTheme="minorBidi" w:eastAsia="Times New Roman" w:hAnsiTheme="minorBidi"/>
          <w:color w:val="0F1115"/>
          <w:kern w:val="0"/>
          <w:rtl/>
          <w14:ligatures w14:val="none"/>
        </w:rPr>
        <w:t>أدبيات الإدارية الحديثة إلى أن قدرة المنظمات على تحقيق التكيف الاستراتيجي وتعزيز الابتكار ترتبط بطبيعة ممارساتها الإدارية وهياكلها التنظيمية</w:t>
      </w:r>
      <w:r w:rsidR="000A3B77" w:rsidRPr="005C0E49">
        <w:rPr>
          <w:rFonts w:asciiTheme="minorBidi" w:eastAsia="Times New Roman" w:hAnsiTheme="minorBidi"/>
          <w:color w:val="0F1115"/>
          <w:kern w:val="0"/>
          <w:rtl/>
          <w14:ligatures w14:val="none"/>
        </w:rPr>
        <w:t xml:space="preserve"> فقد أوضح</w:t>
      </w:r>
      <w:r w:rsidR="000A3B77" w:rsidRPr="005C0E49">
        <w:rPr>
          <w:rFonts w:asciiTheme="minorBidi" w:eastAsia="Times New Roman" w:hAnsiTheme="minorBidi"/>
          <w:color w:val="0F1115"/>
          <w:kern w:val="0"/>
          <w14:ligatures w14:val="none"/>
        </w:rPr>
        <w:t xml:space="preserve">Henry </w:t>
      </w:r>
      <w:r w:rsidR="00642080" w:rsidRPr="005C0E49">
        <w:rPr>
          <w:rFonts w:asciiTheme="minorBidi" w:eastAsia="Times New Roman" w:hAnsiTheme="minorBidi"/>
          <w:color w:val="0F1115"/>
          <w:kern w:val="0"/>
          <w14:ligatures w14:val="none"/>
        </w:rPr>
        <w:t>Mintzberg</w:t>
      </w:r>
      <w:r w:rsidR="00560BFA" w:rsidRPr="005C0E49">
        <w:rPr>
          <w:rFonts w:asciiTheme="minorBidi" w:eastAsia="Times New Roman" w:hAnsiTheme="minorBidi"/>
          <w:color w:val="0F1115"/>
          <w:kern w:val="0"/>
          <w:rtl/>
          <w14:ligatures w14:val="none"/>
        </w:rPr>
        <w:t xml:space="preserve"> أن الاستراتيجية لا تتشكل فقط من خلال التخطيط الرسمي، بل تنشأ أيضا عبر التعلم التنظيمي والتفاعل المستمر مع البيئة</w:t>
      </w:r>
      <w:r w:rsidR="005C71E2" w:rsidRPr="005C0E49">
        <w:rPr>
          <w:rFonts w:asciiTheme="minorBidi" w:eastAsia="Times New Roman" w:hAnsiTheme="minorBidi"/>
          <w:color w:val="0F1115"/>
          <w:kern w:val="0"/>
          <w:rtl/>
          <w14:ligatures w14:val="none"/>
        </w:rPr>
        <w:t xml:space="preserve"> مما يرسم في تطوير ممارسات إدارية مرينا تدعم الابتكار والاستجابة للتغيرات. وفي السياق ذاته، يؤكد</w:t>
      </w:r>
      <w:r w:rsidR="005C71E2" w:rsidRPr="005C0E49">
        <w:rPr>
          <w:rFonts w:asciiTheme="minorBidi" w:eastAsia="Times New Roman" w:hAnsiTheme="minorBidi"/>
          <w:color w:val="0F1115"/>
          <w:kern w:val="0"/>
          <w14:ligatures w14:val="none"/>
        </w:rPr>
        <w:t>R</w:t>
      </w:r>
      <w:r w:rsidR="009F7AC3" w:rsidRPr="005C0E49">
        <w:rPr>
          <w:rFonts w:asciiTheme="minorBidi" w:eastAsia="Times New Roman" w:hAnsiTheme="minorBidi"/>
          <w:color w:val="0F1115"/>
          <w:kern w:val="0"/>
          <w14:ligatures w14:val="none"/>
        </w:rPr>
        <w:t>ichard L.</w:t>
      </w:r>
      <w:r w:rsidR="00054444" w:rsidRPr="005C0E49">
        <w:rPr>
          <w:rFonts w:asciiTheme="minorBidi" w:eastAsia="Times New Roman" w:hAnsiTheme="minorBidi"/>
          <w:color w:val="0F1115"/>
          <w:kern w:val="0"/>
          <w14:ligatures w14:val="none"/>
        </w:rPr>
        <w:t xml:space="preserve"> Daft</w:t>
      </w:r>
      <w:r w:rsidR="00054444" w:rsidRPr="005C0E49">
        <w:rPr>
          <w:rFonts w:asciiTheme="minorBidi" w:eastAsia="Times New Roman" w:hAnsiTheme="minorBidi"/>
          <w:color w:val="0F1115"/>
          <w:kern w:val="0"/>
          <w:rtl/>
          <w14:ligatures w14:val="none"/>
        </w:rPr>
        <w:t xml:space="preserve"> </w:t>
      </w:r>
      <w:r w:rsidR="000572DB" w:rsidRPr="005C0E49">
        <w:rPr>
          <w:rFonts w:asciiTheme="minorBidi" w:eastAsia="Times New Roman" w:hAnsiTheme="minorBidi"/>
          <w:color w:val="0F1115"/>
          <w:kern w:val="0"/>
          <w:rtl/>
          <w14:ligatures w14:val="none"/>
        </w:rPr>
        <w:t>إن تصميم الهياكل التنظيمية وأنماط القيادة الداعمة للمعرفة يمثلان عنصرا جوهريا في تعزيز الإبداع التنظيمي وبناء منظمات قادرة على الاستشراف والتكيف مع المستقبل.</w:t>
      </w:r>
      <w:r w:rsidR="003D1676" w:rsidRPr="005C0E49">
        <w:rPr>
          <w:rFonts w:asciiTheme="minorBidi" w:eastAsia="Times New Roman" w:hAnsiTheme="minorBidi"/>
          <w:color w:val="0F1115"/>
          <w:kern w:val="0"/>
          <w:rtl/>
          <w14:ligatures w14:val="none"/>
        </w:rPr>
        <w:t xml:space="preserve"> </w:t>
      </w:r>
      <w:r w:rsidR="002F7337" w:rsidRPr="005C0E49">
        <w:rPr>
          <w:rFonts w:asciiTheme="minorBidi" w:eastAsia="Times New Roman" w:hAnsiTheme="minorBidi"/>
          <w:color w:val="0F1115"/>
          <w:kern w:val="0"/>
          <w:rtl/>
          <w14:ligatures w14:val="none"/>
        </w:rPr>
        <w:t>وعليه</w:t>
      </w:r>
      <w:r w:rsidR="00560BFA" w:rsidRPr="005C0E49">
        <w:rPr>
          <w:rFonts w:asciiTheme="minorBidi" w:eastAsia="Times New Roman" w:hAnsiTheme="minorBidi"/>
          <w:color w:val="0F1115"/>
          <w:kern w:val="0"/>
          <w:rtl/>
          <w14:ligatures w14:val="none"/>
        </w:rPr>
        <w:t>،</w:t>
      </w:r>
      <w:r w:rsidR="002F7337" w:rsidRPr="005C0E49">
        <w:rPr>
          <w:rFonts w:asciiTheme="minorBidi" w:eastAsia="Times New Roman" w:hAnsiTheme="minorBidi"/>
          <w:color w:val="0F1115"/>
          <w:kern w:val="0"/>
          <w:rtl/>
          <w14:ligatures w14:val="none"/>
        </w:rPr>
        <w:t xml:space="preserve"> فإن الابتكار</w:t>
      </w:r>
      <w:r w:rsidR="00A14538" w:rsidRPr="005C0E49">
        <w:rPr>
          <w:rFonts w:asciiTheme="minorBidi" w:eastAsia="Times New Roman" w:hAnsiTheme="minorBidi"/>
          <w:color w:val="0F1115"/>
          <w:kern w:val="0"/>
          <w:rtl/>
          <w14:ligatures w14:val="none"/>
        </w:rPr>
        <w:t xml:space="preserve"> الإداري يعد نتاجا لتكامل الممارسات القيادية والتنظيمية التي تمكن المنظمة من تطوير قدراتها الاستراتيجية وتحقيق الجاهزية المستقبلية في البيئات الدين</w:t>
      </w:r>
      <w:r w:rsidR="00231C24" w:rsidRPr="005C0E49">
        <w:rPr>
          <w:rFonts w:asciiTheme="minorBidi" w:eastAsia="Times New Roman" w:hAnsiTheme="minorBidi"/>
          <w:color w:val="0F1115"/>
          <w:kern w:val="0"/>
          <w:rtl/>
          <w14:ligatures w14:val="none"/>
        </w:rPr>
        <w:t>اميكية.(2021</w:t>
      </w:r>
      <w:r w:rsidR="00803CDC" w:rsidRPr="005C0E49">
        <w:rPr>
          <w:rFonts w:asciiTheme="minorBidi" w:eastAsia="Times New Roman" w:hAnsiTheme="minorBidi"/>
          <w:color w:val="0F1115"/>
          <w:kern w:val="0"/>
          <w:rtl/>
          <w14:ligatures w14:val="none"/>
        </w:rPr>
        <w:t>,</w:t>
      </w:r>
      <w:r w:rsidR="00803CDC" w:rsidRPr="005C0E49">
        <w:rPr>
          <w:rFonts w:asciiTheme="minorBidi" w:eastAsia="Times New Roman" w:hAnsiTheme="minorBidi"/>
          <w:color w:val="0F1115"/>
          <w:kern w:val="0"/>
          <w14:ligatures w14:val="none"/>
        </w:rPr>
        <w:t>Daft</w:t>
      </w:r>
      <w:r w:rsidR="00ED20B2" w:rsidRPr="005C0E49">
        <w:rPr>
          <w:rFonts w:asciiTheme="minorBidi" w:eastAsia="Times New Roman" w:hAnsiTheme="minorBidi"/>
          <w:color w:val="0F1115"/>
          <w:kern w:val="0"/>
          <w:rtl/>
          <w14:ligatures w14:val="none"/>
        </w:rPr>
        <w:t>؛</w:t>
      </w:r>
      <w:r w:rsidR="00AB1D7B" w:rsidRPr="005C0E49">
        <w:rPr>
          <w:rFonts w:asciiTheme="minorBidi" w:eastAsia="Times New Roman" w:hAnsiTheme="minorBidi"/>
          <w:color w:val="0F1115"/>
          <w:kern w:val="0"/>
          <w:rtl/>
          <w14:ligatures w14:val="none"/>
        </w:rPr>
        <w:t>2009,</w:t>
      </w:r>
      <w:r w:rsidR="00AB1D7B" w:rsidRPr="005C0E49">
        <w:rPr>
          <w:rFonts w:asciiTheme="minorBidi" w:eastAsia="Times New Roman" w:hAnsiTheme="minorBidi"/>
          <w:color w:val="0F1115"/>
          <w:kern w:val="0"/>
          <w14:ligatures w14:val="none"/>
        </w:rPr>
        <w:t>Mintzber</w:t>
      </w:r>
      <w:r w:rsidR="00F958E0" w:rsidRPr="005C0E49">
        <w:rPr>
          <w:rFonts w:asciiTheme="minorBidi" w:eastAsia="Times New Roman" w:hAnsiTheme="minorBidi"/>
          <w:color w:val="0F1115"/>
          <w:kern w:val="0"/>
          <w14:ligatures w14:val="none"/>
        </w:rPr>
        <w:t>g</w:t>
      </w:r>
      <w:r w:rsidR="00F958E0" w:rsidRPr="005C0E49">
        <w:rPr>
          <w:rFonts w:asciiTheme="minorBidi" w:eastAsia="Times New Roman" w:hAnsiTheme="minorBidi"/>
          <w:color w:val="0F1115"/>
          <w:kern w:val="0"/>
          <w:rtl/>
          <w14:ligatures w14:val="none"/>
        </w:rPr>
        <w:t>)</w:t>
      </w:r>
    </w:p>
    <w:p w14:paraId="7DDA3F8F" w14:textId="005ED91F" w:rsidR="000C6CFC" w:rsidRPr="005C0E49" w:rsidRDefault="00647F80" w:rsidP="00866F8F">
      <w:pPr>
        <w:shd w:val="clear" w:color="auto" w:fill="FFFFFF"/>
        <w:bidi/>
        <w:spacing w:before="240" w:after="240" w:line="240" w:lineRule="auto"/>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lastRenderedPageBreak/>
        <w:t xml:space="preserve">ورغم الاهتمام </w:t>
      </w:r>
      <w:r w:rsidR="002237B7" w:rsidRPr="005C0E49">
        <w:rPr>
          <w:rFonts w:asciiTheme="minorBidi" w:eastAsia="Times New Roman" w:hAnsiTheme="minorBidi"/>
          <w:color w:val="0F1115"/>
          <w:kern w:val="0"/>
          <w:rtl/>
          <w14:ligatures w14:val="none"/>
        </w:rPr>
        <w:t>الكبير في الأدبيات الإدارية بدراسة الابتكار الإداري ودوره في تحسين الأداء المؤسسي، إلا إننا نجد أن معظم الدراسات تركز على الابتكار التقني أو التنظيمي</w:t>
      </w:r>
      <w:r w:rsidR="00FD1EB9" w:rsidRPr="005C0E49">
        <w:rPr>
          <w:rFonts w:asciiTheme="minorBidi" w:eastAsia="Times New Roman" w:hAnsiTheme="minorBidi"/>
          <w:color w:val="0F1115"/>
          <w:kern w:val="0"/>
          <w:rtl/>
          <w14:ligatures w14:val="none"/>
        </w:rPr>
        <w:t>،</w:t>
      </w:r>
      <w:r w:rsidR="00C562BA" w:rsidRPr="005C0E49">
        <w:rPr>
          <w:rFonts w:asciiTheme="minorBidi" w:eastAsia="Times New Roman" w:hAnsiTheme="minorBidi"/>
          <w:color w:val="0F1115"/>
          <w:kern w:val="0"/>
          <w:rtl/>
          <w14:ligatures w14:val="none"/>
        </w:rPr>
        <w:t xml:space="preserve"> ودراسات </w:t>
      </w:r>
      <w:r w:rsidR="00640DB2" w:rsidRPr="005C0E49">
        <w:rPr>
          <w:rFonts w:asciiTheme="minorBidi" w:eastAsia="Times New Roman" w:hAnsiTheme="minorBidi"/>
          <w:color w:val="0F1115"/>
          <w:kern w:val="0"/>
          <w:rtl/>
          <w14:ligatures w14:val="none"/>
        </w:rPr>
        <w:t xml:space="preserve">محدودة </w:t>
      </w:r>
      <w:r w:rsidR="00C562BA" w:rsidRPr="005C0E49">
        <w:rPr>
          <w:rFonts w:asciiTheme="minorBidi" w:eastAsia="Times New Roman" w:hAnsiTheme="minorBidi"/>
          <w:color w:val="0F1115"/>
          <w:kern w:val="0"/>
          <w:rtl/>
          <w14:ligatures w14:val="none"/>
        </w:rPr>
        <w:t>تناولت الابتكار الإداري بوصفة متغيرة مستقل متكامل الأبعاد</w:t>
      </w:r>
      <w:r w:rsidR="00AB5F0F" w:rsidRPr="005C0E49">
        <w:rPr>
          <w:rFonts w:asciiTheme="minorBidi" w:eastAsia="Times New Roman" w:hAnsiTheme="minorBidi"/>
          <w:color w:val="0F1115"/>
          <w:kern w:val="0"/>
          <w:rtl/>
          <w14:ligatures w14:val="none"/>
        </w:rPr>
        <w:t>(2012</w:t>
      </w:r>
      <w:r w:rsidR="001F611C" w:rsidRPr="005C0E49">
        <w:rPr>
          <w:rFonts w:asciiTheme="minorBidi" w:eastAsia="Times New Roman" w:hAnsiTheme="minorBidi"/>
          <w:color w:val="0F1115"/>
          <w:kern w:val="0"/>
          <w:rtl/>
          <w14:ligatures w14:val="none"/>
        </w:rPr>
        <w:t>,</w:t>
      </w:r>
      <w:proofErr w:type="spellStart"/>
      <w:r w:rsidR="001F611C" w:rsidRPr="005C0E49">
        <w:rPr>
          <w:rFonts w:asciiTheme="minorBidi" w:eastAsia="Times New Roman" w:hAnsiTheme="minorBidi"/>
          <w:color w:val="0F1115"/>
          <w:kern w:val="0"/>
          <w14:ligatures w14:val="none"/>
        </w:rPr>
        <w:t>Daman</w:t>
      </w:r>
      <w:r w:rsidR="00071DFF" w:rsidRPr="005C0E49">
        <w:rPr>
          <w:rFonts w:asciiTheme="minorBidi" w:eastAsia="Times New Roman" w:hAnsiTheme="minorBidi"/>
          <w:color w:val="0F1115"/>
          <w:kern w:val="0"/>
          <w14:ligatures w14:val="none"/>
        </w:rPr>
        <w:t>pour&amp;Ara</w:t>
      </w:r>
      <w:r w:rsidR="00857A7C" w:rsidRPr="005C0E49">
        <w:rPr>
          <w:rFonts w:asciiTheme="minorBidi" w:eastAsia="Times New Roman" w:hAnsiTheme="minorBidi"/>
          <w:color w:val="0F1115"/>
          <w:kern w:val="0"/>
          <w14:ligatures w14:val="none"/>
        </w:rPr>
        <w:t>vind</w:t>
      </w:r>
      <w:proofErr w:type="spellEnd"/>
      <w:r w:rsidR="00AB5F0F" w:rsidRPr="005C0E49">
        <w:rPr>
          <w:rFonts w:asciiTheme="minorBidi" w:eastAsia="Times New Roman" w:hAnsiTheme="minorBidi"/>
          <w:color w:val="0F1115"/>
          <w:kern w:val="0"/>
          <w:rtl/>
          <w14:ligatures w14:val="none"/>
        </w:rPr>
        <w:t>)</w:t>
      </w:r>
      <w:r w:rsidR="00857A7C" w:rsidRPr="005C0E49">
        <w:rPr>
          <w:rFonts w:asciiTheme="minorBidi" w:eastAsia="Times New Roman" w:hAnsiTheme="minorBidi"/>
          <w:color w:val="0F1115"/>
          <w:kern w:val="0"/>
          <w:rtl/>
          <w14:ligatures w14:val="none"/>
        </w:rPr>
        <w:t>.</w:t>
      </w:r>
    </w:p>
    <w:p w14:paraId="1F96FDF0" w14:textId="2411BD2D" w:rsidR="00C73E42" w:rsidRPr="005C0E49" w:rsidRDefault="00C73E42" w:rsidP="00866F8F">
      <w:pPr>
        <w:shd w:val="clear" w:color="auto" w:fill="FFFFFF"/>
        <w:bidi/>
        <w:spacing w:before="240" w:after="240" w:line="240" w:lineRule="auto"/>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t>كما أن الدراسات التي تناولت القدرات التوليدية عولجت في سياق الإبداع  الفردي</w:t>
      </w:r>
      <w:r w:rsidR="005571F6" w:rsidRPr="005C0E49">
        <w:rPr>
          <w:rFonts w:asciiTheme="minorBidi" w:eastAsia="Times New Roman" w:hAnsiTheme="minorBidi"/>
          <w:color w:val="0F1115"/>
          <w:kern w:val="0"/>
          <w:rtl/>
          <w14:ligatures w14:val="none"/>
        </w:rPr>
        <w:t xml:space="preserve"> أو فرق العمل، دون ربطها بصورة مباشرة ومنهجية بالابتكار الإداري على المستوى المؤسسي</w:t>
      </w:r>
      <w:r w:rsidR="00912CF2" w:rsidRPr="005C0E49">
        <w:rPr>
          <w:rFonts w:asciiTheme="minorBidi" w:eastAsia="Times New Roman" w:hAnsiTheme="minorBidi"/>
          <w:color w:val="0F1115"/>
          <w:kern w:val="0"/>
          <w:rtl/>
          <w14:ligatures w14:val="none"/>
        </w:rPr>
        <w:t xml:space="preserve"> (201</w:t>
      </w:r>
      <w:r w:rsidR="004C373D" w:rsidRPr="005C0E49">
        <w:rPr>
          <w:rFonts w:asciiTheme="minorBidi" w:eastAsia="Times New Roman" w:hAnsiTheme="minorBidi"/>
          <w:color w:val="0F1115"/>
          <w:kern w:val="0"/>
          <w:rtl/>
          <w14:ligatures w14:val="none"/>
        </w:rPr>
        <w:t>5,</w:t>
      </w:r>
      <w:r w:rsidR="00481CBF" w:rsidRPr="005C0E49">
        <w:rPr>
          <w:rFonts w:asciiTheme="minorBidi" w:eastAsia="Times New Roman" w:hAnsiTheme="minorBidi"/>
          <w:color w:val="0F1115"/>
          <w:kern w:val="0"/>
          <w14:ligatures w14:val="none"/>
        </w:rPr>
        <w:t>Dorow</w:t>
      </w:r>
      <w:r w:rsidR="00912CF2" w:rsidRPr="005C0E49">
        <w:rPr>
          <w:rFonts w:asciiTheme="minorBidi" w:eastAsia="Times New Roman" w:hAnsiTheme="minorBidi"/>
          <w:color w:val="0F1115"/>
          <w:kern w:val="0"/>
          <w:rtl/>
          <w14:ligatures w14:val="none"/>
        </w:rPr>
        <w:t>)</w:t>
      </w:r>
    </w:p>
    <w:p w14:paraId="1824D926" w14:textId="08DF4890" w:rsidR="00E22328" w:rsidRPr="005C0E49" w:rsidRDefault="00E22328" w:rsidP="00866F8F">
      <w:pPr>
        <w:shd w:val="clear" w:color="auto" w:fill="FFFFFF"/>
        <w:bidi/>
        <w:spacing w:before="240" w:after="240" w:line="240" w:lineRule="auto"/>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t>ورغم تنامي الاهتمام بالاستشراف الاستراتيجي في المؤسسات الدولية والحكومية</w:t>
      </w:r>
      <w:r w:rsidR="00FD0A7A" w:rsidRPr="005C0E49">
        <w:rPr>
          <w:rFonts w:asciiTheme="minorBidi" w:eastAsia="Times New Roman" w:hAnsiTheme="minorBidi"/>
          <w:color w:val="0F1115"/>
          <w:kern w:val="0"/>
          <w:rtl/>
          <w14:ligatures w14:val="none"/>
        </w:rPr>
        <w:t xml:space="preserve">، فإن الأدبيات العربية والأكاديمية ما تزال تعاني من نقص في الدراسات التي تبحث </w:t>
      </w:r>
      <w:r w:rsidR="004F2E3C" w:rsidRPr="005C0E49">
        <w:rPr>
          <w:rFonts w:asciiTheme="minorBidi" w:eastAsia="Times New Roman" w:hAnsiTheme="minorBidi"/>
          <w:color w:val="0F1115"/>
          <w:kern w:val="0"/>
          <w:rtl/>
          <w14:ligatures w14:val="none"/>
        </w:rPr>
        <w:t xml:space="preserve"> في الدور التكاملي </w:t>
      </w:r>
      <w:r w:rsidR="00E161DA" w:rsidRPr="005C0E49">
        <w:rPr>
          <w:rFonts w:asciiTheme="minorBidi" w:eastAsia="Times New Roman" w:hAnsiTheme="minorBidi"/>
          <w:color w:val="0F1115"/>
          <w:kern w:val="0"/>
          <w:rtl/>
          <w14:ligatures w14:val="none"/>
        </w:rPr>
        <w:t xml:space="preserve">أو الوسيط </w:t>
      </w:r>
      <w:r w:rsidR="004F2E3C" w:rsidRPr="005C0E49">
        <w:rPr>
          <w:rFonts w:asciiTheme="minorBidi" w:eastAsia="Times New Roman" w:hAnsiTheme="minorBidi"/>
          <w:color w:val="0F1115"/>
          <w:kern w:val="0"/>
          <w:rtl/>
          <w14:ligatures w14:val="none"/>
        </w:rPr>
        <w:t>للاستشراف الاستراتيجي في دعم الابتكار الإداري وتعزيز القدرات التوليدية داخل المنظمات</w:t>
      </w:r>
      <w:r w:rsidR="004C098E" w:rsidRPr="005C0E49">
        <w:rPr>
          <w:rFonts w:asciiTheme="minorBidi" w:eastAsia="Times New Roman" w:hAnsiTheme="minorBidi"/>
          <w:color w:val="0F1115"/>
          <w:kern w:val="0"/>
          <w:rtl/>
          <w14:ligatures w14:val="none"/>
        </w:rPr>
        <w:t>،</w:t>
      </w:r>
      <w:r w:rsidR="008767A0" w:rsidRPr="005C0E49">
        <w:rPr>
          <w:rFonts w:asciiTheme="minorBidi" w:eastAsia="Times New Roman" w:hAnsiTheme="minorBidi"/>
          <w:color w:val="0F1115"/>
          <w:kern w:val="0"/>
          <w:rtl/>
          <w14:ligatures w14:val="none"/>
        </w:rPr>
        <w:t>خاصة في البيئات العربية</w:t>
      </w:r>
      <w:r w:rsidR="004C098E" w:rsidRPr="005C0E49">
        <w:rPr>
          <w:rFonts w:asciiTheme="minorBidi" w:eastAsia="Times New Roman" w:hAnsiTheme="minorBidi"/>
          <w:color w:val="0F1115"/>
          <w:kern w:val="0"/>
          <w:rtl/>
          <w14:ligatures w14:val="none"/>
        </w:rPr>
        <w:t>(</w:t>
      </w:r>
      <w:r w:rsidR="00247724" w:rsidRPr="005C0E49">
        <w:rPr>
          <w:rFonts w:asciiTheme="minorBidi" w:eastAsia="Times New Roman" w:hAnsiTheme="minorBidi"/>
          <w:color w:val="0F1115"/>
          <w:kern w:val="0"/>
          <w:rtl/>
          <w14:ligatures w14:val="none"/>
        </w:rPr>
        <w:t>20</w:t>
      </w:r>
      <w:r w:rsidR="00DF60DD" w:rsidRPr="005C0E49">
        <w:rPr>
          <w:rFonts w:asciiTheme="minorBidi" w:eastAsia="Times New Roman" w:hAnsiTheme="minorBidi"/>
          <w:color w:val="0F1115"/>
          <w:kern w:val="0"/>
          <w:rtl/>
          <w14:ligatures w14:val="none"/>
        </w:rPr>
        <w:t>22</w:t>
      </w:r>
      <w:r w:rsidR="00CB422C" w:rsidRPr="005C0E49">
        <w:rPr>
          <w:rFonts w:asciiTheme="minorBidi" w:eastAsia="Times New Roman" w:hAnsiTheme="minorBidi"/>
          <w:color w:val="0F1115"/>
          <w:kern w:val="0"/>
          <w:rtl/>
          <w14:ligatures w14:val="none"/>
        </w:rPr>
        <w:t>,</w:t>
      </w:r>
      <w:r w:rsidR="00BB790E" w:rsidRPr="005C0E49">
        <w:rPr>
          <w:rFonts w:asciiTheme="minorBidi" w:eastAsia="Times New Roman" w:hAnsiTheme="minorBidi"/>
          <w:color w:val="0F1115"/>
          <w:kern w:val="0"/>
          <w14:ligatures w14:val="none"/>
        </w:rPr>
        <w:t>OECD</w:t>
      </w:r>
      <w:r w:rsidR="00C57A70" w:rsidRPr="005C0E49">
        <w:rPr>
          <w:rFonts w:asciiTheme="minorBidi" w:eastAsia="Times New Roman" w:hAnsiTheme="minorBidi"/>
          <w:color w:val="0F1115"/>
          <w:kern w:val="0"/>
          <w:rtl/>
          <w14:ligatures w14:val="none"/>
        </w:rPr>
        <w:t>؛20</w:t>
      </w:r>
      <w:r w:rsidR="005C37D1" w:rsidRPr="005C0E49">
        <w:rPr>
          <w:rFonts w:asciiTheme="minorBidi" w:eastAsia="Times New Roman" w:hAnsiTheme="minorBidi"/>
          <w:color w:val="0F1115"/>
          <w:kern w:val="0"/>
          <w:rtl/>
          <w14:ligatures w14:val="none"/>
        </w:rPr>
        <w:t>21,</w:t>
      </w:r>
      <w:r w:rsidR="00F32035" w:rsidRPr="005C0E49">
        <w:rPr>
          <w:rFonts w:asciiTheme="minorBidi" w:eastAsia="Times New Roman" w:hAnsiTheme="minorBidi"/>
          <w:color w:val="0F1115"/>
          <w:kern w:val="0"/>
          <w14:ligatures w14:val="none"/>
        </w:rPr>
        <w:t>UNESCW</w:t>
      </w:r>
      <w:r w:rsidR="00FA2C23" w:rsidRPr="005C0E49">
        <w:rPr>
          <w:rFonts w:asciiTheme="minorBidi" w:eastAsia="Times New Roman" w:hAnsiTheme="minorBidi"/>
          <w:color w:val="0F1115"/>
          <w:kern w:val="0"/>
          <w14:ligatures w14:val="none"/>
        </w:rPr>
        <w:t>A</w:t>
      </w:r>
      <w:r w:rsidR="004C098E" w:rsidRPr="005C0E49">
        <w:rPr>
          <w:rFonts w:asciiTheme="minorBidi" w:eastAsia="Times New Roman" w:hAnsiTheme="minorBidi"/>
          <w:color w:val="0F1115"/>
          <w:kern w:val="0"/>
          <w:rtl/>
          <w14:ligatures w14:val="none"/>
        </w:rPr>
        <w:t>)</w:t>
      </w:r>
    </w:p>
    <w:p w14:paraId="14418E53" w14:textId="79C8D250" w:rsidR="00FA2C23" w:rsidRPr="005C0E49" w:rsidRDefault="00FA2C23" w:rsidP="00866F8F">
      <w:pPr>
        <w:shd w:val="clear" w:color="auto" w:fill="FFFFFF"/>
        <w:bidi/>
        <w:spacing w:before="240" w:after="24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0F1115"/>
          <w:kern w:val="0"/>
          <w:rtl/>
          <w14:ligatures w14:val="none"/>
        </w:rPr>
        <w:t>وعليه، تتمثل الفجوة البحثية لهذه الدراسة في الحاجة</w:t>
      </w:r>
      <w:r w:rsidR="001F3964" w:rsidRPr="005C0E49">
        <w:rPr>
          <w:rFonts w:asciiTheme="minorBidi" w:eastAsia="Times New Roman" w:hAnsiTheme="minorBidi"/>
          <w:color w:val="0F1115"/>
          <w:kern w:val="0"/>
          <w:rtl/>
          <w14:ligatures w14:val="none"/>
        </w:rPr>
        <w:t xml:space="preserve"> إلى نموذج تكاملي يوضح طبيعة العلاقة بين الابتكار الإداري، والقدرات التوليدية، والاستشراف الاستراتيجي، وتأثير ذلك في تعزيز الأداء أو الجاهزية المستقبلية للمنظمات</w:t>
      </w:r>
      <w:r w:rsidR="00D55285" w:rsidRPr="005C0E49">
        <w:rPr>
          <w:rFonts w:asciiTheme="minorBidi" w:eastAsia="Times New Roman" w:hAnsiTheme="minorBidi"/>
          <w:color w:val="0F1115"/>
          <w:kern w:val="0"/>
          <w:rtl/>
          <w14:ligatures w14:val="none"/>
        </w:rPr>
        <w:t>.</w:t>
      </w:r>
    </w:p>
    <w:p w14:paraId="38C55666" w14:textId="62997AC3" w:rsidR="000C6CFC" w:rsidRPr="005C0E49" w:rsidRDefault="000C6CFC" w:rsidP="007D1D55">
      <w:pPr>
        <w:pStyle w:val="Heading1"/>
        <w:bidi/>
        <w:rPr>
          <w:rFonts w:eastAsia="Times New Roman"/>
        </w:rPr>
      </w:pPr>
      <w:r w:rsidRPr="005C0E49">
        <w:rPr>
          <w:rFonts w:eastAsia="Times New Roman"/>
          <w:rtl/>
        </w:rPr>
        <w:t xml:space="preserve">مشكلة الدراسة وأسئلتها </w:t>
      </w:r>
    </w:p>
    <w:p w14:paraId="26F1147C" w14:textId="77777777" w:rsidR="003D56A6" w:rsidRPr="005C0E49" w:rsidRDefault="00DB665D" w:rsidP="00866F8F">
      <w:pPr>
        <w:shd w:val="clear" w:color="auto" w:fill="FFFFFF"/>
        <w:bidi/>
        <w:spacing w:before="240" w:after="240" w:line="240" w:lineRule="auto"/>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t>في ضوء ما سبق</w:t>
      </w:r>
      <w:r w:rsidR="003D56A6" w:rsidRPr="005C0E49">
        <w:rPr>
          <w:rFonts w:asciiTheme="minorBidi" w:eastAsia="Times New Roman" w:hAnsiTheme="minorBidi"/>
          <w:color w:val="0F1115"/>
          <w:kern w:val="0"/>
          <w:rtl/>
          <w14:ligatures w14:val="none"/>
        </w:rPr>
        <w:t>، يمكن صياغة مشكلة الدراسة في التساؤل الرئيسي الآتي:</w:t>
      </w:r>
    </w:p>
    <w:p w14:paraId="1BD6B17D" w14:textId="2FBD4986" w:rsidR="00711BCB" w:rsidRPr="009323DE" w:rsidRDefault="00711BCB" w:rsidP="009323DE">
      <w:pPr>
        <w:shd w:val="clear" w:color="auto" w:fill="FFFFFF"/>
        <w:bidi/>
        <w:spacing w:after="0" w:line="240" w:lineRule="auto"/>
        <w:ind w:right="225"/>
        <w:rPr>
          <w:rFonts w:asciiTheme="minorBidi" w:eastAsia="Times New Roman" w:hAnsiTheme="minorBidi"/>
          <w:color w:val="222222"/>
          <w:kern w:val="0"/>
          <w:rtl/>
          <w14:ligatures w14:val="none"/>
        </w:rPr>
      </w:pPr>
    </w:p>
    <w:p w14:paraId="65119F96" w14:textId="47A45257" w:rsidR="00987605" w:rsidRDefault="00987605" w:rsidP="00866F8F">
      <w:pPr>
        <w:pStyle w:val="ListParagraph"/>
        <w:numPr>
          <w:ilvl w:val="0"/>
          <w:numId w:val="47"/>
        </w:numPr>
        <w:shd w:val="clear" w:color="auto" w:fill="FFFFFF"/>
        <w:bidi/>
        <w:spacing w:after="0" w:line="240" w:lineRule="auto"/>
        <w:ind w:righ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ما أثر الابتكار الإداري على القدرات التوليدية في الشركات التقنية الخاصة السعودية، وما دور الاستشراف الاستراتيجي كمتغير وسيط في هذه العلاقة؟</w:t>
      </w:r>
    </w:p>
    <w:p w14:paraId="31CF2916" w14:textId="77777777" w:rsidR="009323DE" w:rsidRPr="005C0E49" w:rsidRDefault="009323DE" w:rsidP="009323DE">
      <w:pPr>
        <w:pStyle w:val="ListParagraph"/>
        <w:shd w:val="clear" w:color="auto" w:fill="FFFFFF"/>
        <w:bidi/>
        <w:spacing w:after="0" w:line="240" w:lineRule="auto"/>
        <w:ind w:right="225"/>
        <w:rPr>
          <w:rFonts w:asciiTheme="minorBidi" w:eastAsia="Times New Roman" w:hAnsiTheme="minorBidi"/>
          <w:color w:val="222222"/>
          <w:kern w:val="0"/>
          <w:rtl/>
          <w14:ligatures w14:val="none"/>
        </w:rPr>
      </w:pPr>
    </w:p>
    <w:p w14:paraId="2D6B0C8E" w14:textId="77777777" w:rsidR="00CD7E8C" w:rsidRPr="005C0E49" w:rsidRDefault="00D50661" w:rsidP="00866F8F">
      <w:pPr>
        <w:pStyle w:val="ListParagraph"/>
        <w:numPr>
          <w:ilvl w:val="0"/>
          <w:numId w:val="4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0F1115"/>
          <w:kern w:val="0"/>
          <w:rtl/>
          <w14:ligatures w14:val="none"/>
        </w:rPr>
        <w:t>ويتفرع عن هذا السؤال الرئيسي عدد من التساؤلات الفرعية كالآتي</w:t>
      </w:r>
      <w:r w:rsidR="00D85E00" w:rsidRPr="005C0E49">
        <w:rPr>
          <w:rFonts w:asciiTheme="minorBidi" w:eastAsia="Times New Roman" w:hAnsiTheme="minorBidi"/>
          <w:color w:val="0F1115"/>
          <w:kern w:val="0"/>
          <w:rtl/>
          <w14:ligatures w14:val="none"/>
        </w:rPr>
        <w:t>:</w:t>
      </w:r>
      <w:r w:rsidR="00CD7E8C" w:rsidRPr="005C0E49">
        <w:rPr>
          <w:rFonts w:asciiTheme="minorBidi" w:eastAsia="Times New Roman" w:hAnsiTheme="minorBidi"/>
          <w:color w:val="222222"/>
          <w:kern w:val="0"/>
          <w:rtl/>
          <w14:ligatures w14:val="none"/>
        </w:rPr>
        <w:t xml:space="preserve"> </w:t>
      </w:r>
    </w:p>
    <w:p w14:paraId="3E7A7E8C" w14:textId="49B531AC" w:rsidR="00CD7E8C" w:rsidRPr="005C0E49" w:rsidRDefault="00CD7E8C" w:rsidP="00866F8F">
      <w:pPr>
        <w:pStyle w:val="ListParagraph"/>
        <w:numPr>
          <w:ilvl w:val="0"/>
          <w:numId w:val="4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ما مستوى ممارسة الابتكار الإداري في الشركات التقنية الخاصة السعودية؟</w:t>
      </w:r>
    </w:p>
    <w:p w14:paraId="7C558D35" w14:textId="3BB0B3D5" w:rsidR="00CD7E8C" w:rsidRPr="005C0E49" w:rsidRDefault="00CD7E8C" w:rsidP="00866F8F">
      <w:pPr>
        <w:pStyle w:val="ListParagraph"/>
        <w:numPr>
          <w:ilvl w:val="0"/>
          <w:numId w:val="4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ما مستوى تطبيق الاستشراف الاستراتيجي لدى القيادات العليا؟</w:t>
      </w:r>
    </w:p>
    <w:p w14:paraId="79172DFA" w14:textId="51FB1AC6" w:rsidR="00CD7E8C" w:rsidRPr="005C0E49" w:rsidRDefault="00CD7E8C" w:rsidP="00866F8F">
      <w:pPr>
        <w:pStyle w:val="ListParagraph"/>
        <w:numPr>
          <w:ilvl w:val="0"/>
          <w:numId w:val="4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ما مستوى توافر القدرات التوليدية داخل الشركات التقنية؟</w:t>
      </w:r>
    </w:p>
    <w:p w14:paraId="094BB640" w14:textId="36FF1366" w:rsidR="00CD7E8C" w:rsidRPr="005C0E49" w:rsidRDefault="00CD7E8C" w:rsidP="00866F8F">
      <w:pPr>
        <w:pStyle w:val="ListParagraph"/>
        <w:numPr>
          <w:ilvl w:val="0"/>
          <w:numId w:val="4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هل يوجد أثر ذو دلالة إحصائية للابتكار الإداري على القدرات التوليدية؟</w:t>
      </w:r>
    </w:p>
    <w:p w14:paraId="389B746A" w14:textId="54AFF91F" w:rsidR="00CD7E8C" w:rsidRPr="005C0E49" w:rsidRDefault="00CD7E8C" w:rsidP="00866F8F">
      <w:pPr>
        <w:pStyle w:val="ListParagraph"/>
        <w:numPr>
          <w:ilvl w:val="0"/>
          <w:numId w:val="4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هل يوجد أثر ذو دلالة إحصائية للابتكار الإداري على الاستشراف الاستراتيجي؟</w:t>
      </w:r>
    </w:p>
    <w:p w14:paraId="3ECDE511" w14:textId="4017A4F8" w:rsidR="00CD7E8C" w:rsidRPr="005C0E49" w:rsidRDefault="00CD7E8C" w:rsidP="00866F8F">
      <w:pPr>
        <w:pStyle w:val="ListParagraph"/>
        <w:numPr>
          <w:ilvl w:val="0"/>
          <w:numId w:val="4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هل يوجد أثر ذو دلالة إحصائية للاستشراف الاستراتيجي على القدرات التوليدية؟</w:t>
      </w:r>
    </w:p>
    <w:p w14:paraId="44E11C86" w14:textId="08543A7A" w:rsidR="00CD7E8C" w:rsidRPr="005C0E49" w:rsidRDefault="00CD7E8C" w:rsidP="00866F8F">
      <w:pPr>
        <w:pStyle w:val="ListParagraph"/>
        <w:numPr>
          <w:ilvl w:val="0"/>
          <w:numId w:val="4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هل يلعب الاستشراف الاستراتيجي دورًا وسيطًا في العلاقة بين الابتكار الإداري والقدرات التوليدية؟</w:t>
      </w:r>
    </w:p>
    <w:p w14:paraId="6B714636" w14:textId="17ADD5BF" w:rsidR="00F3052A" w:rsidRPr="009323DE" w:rsidRDefault="00F3052A" w:rsidP="009323DE">
      <w:pPr>
        <w:pStyle w:val="ListParagraph"/>
        <w:shd w:val="clear" w:color="auto" w:fill="FFFFFF"/>
        <w:bidi/>
        <w:spacing w:before="240" w:after="240" w:line="240" w:lineRule="auto"/>
        <w:rPr>
          <w:rFonts w:asciiTheme="minorBidi" w:eastAsia="Times New Roman" w:hAnsiTheme="minorBidi"/>
          <w:color w:val="0F1115"/>
          <w:kern w:val="0"/>
          <w:rtl/>
          <w14:ligatures w14:val="none"/>
        </w:rPr>
      </w:pPr>
    </w:p>
    <w:p w14:paraId="09B9A70E" w14:textId="4ACB6B63" w:rsidR="007F0858" w:rsidRPr="005C0E49" w:rsidRDefault="007F0858" w:rsidP="007D1D55">
      <w:pPr>
        <w:pStyle w:val="Heading1"/>
        <w:bidi/>
        <w:rPr>
          <w:rFonts w:eastAsia="Times New Roman"/>
          <w:rtl/>
        </w:rPr>
      </w:pPr>
      <w:r w:rsidRPr="005C0E49">
        <w:rPr>
          <w:rFonts w:eastAsia="Times New Roman"/>
          <w:rtl/>
        </w:rPr>
        <w:t>أهمية الدراسة النظرية والتطبيقية:</w:t>
      </w:r>
    </w:p>
    <w:p w14:paraId="04B46C69" w14:textId="77777777" w:rsidR="00DD0478" w:rsidRPr="005C0E49" w:rsidRDefault="00B12091" w:rsidP="007D1D55">
      <w:pPr>
        <w:pStyle w:val="Heading2"/>
        <w:bidi/>
        <w:rPr>
          <w:rFonts w:eastAsia="Times New Roman"/>
          <w:rtl/>
        </w:rPr>
      </w:pPr>
      <w:r w:rsidRPr="007D1D55">
        <w:rPr>
          <w:rtl/>
        </w:rPr>
        <w:t>الأهمية</w:t>
      </w:r>
      <w:r w:rsidRPr="005C0E49">
        <w:rPr>
          <w:rFonts w:eastAsia="Times New Roman"/>
          <w:rtl/>
        </w:rPr>
        <w:t xml:space="preserve"> </w:t>
      </w:r>
      <w:r w:rsidRPr="007D1D55">
        <w:rPr>
          <w:rtl/>
        </w:rPr>
        <w:t>النظرية</w:t>
      </w:r>
      <w:r w:rsidR="00B105ED" w:rsidRPr="005C0E49">
        <w:rPr>
          <w:rFonts w:eastAsia="Times New Roman"/>
          <w:rtl/>
        </w:rPr>
        <w:t xml:space="preserve">: </w:t>
      </w:r>
    </w:p>
    <w:p w14:paraId="6DEAE035" w14:textId="1B621638" w:rsidR="007F0858" w:rsidRPr="005C0E49" w:rsidRDefault="00784B14" w:rsidP="00866F8F">
      <w:pPr>
        <w:shd w:val="clear" w:color="auto" w:fill="FFFFFF"/>
        <w:bidi/>
        <w:spacing w:before="240" w:after="240" w:line="240" w:lineRule="auto"/>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t>تكتسب الدراسة أهميتها من كونها توفر إطارا متكاملا لفهم العلاقة بين الابتكار الإداري والاستشراف الاستراتيجي والقدرات التوليدية وتقدم توصيات عملية لتطوير الأداء المؤسسي وتعزيز الابتكار داخل المنظمات</w:t>
      </w:r>
      <w:r w:rsidR="00252B46" w:rsidRPr="005C0E49">
        <w:rPr>
          <w:rFonts w:asciiTheme="minorBidi" w:eastAsia="Times New Roman" w:hAnsiTheme="minorBidi"/>
          <w:color w:val="0F1115"/>
          <w:kern w:val="0"/>
          <w:rtl/>
          <w14:ligatures w14:val="none"/>
        </w:rPr>
        <w:t xml:space="preserve">. حيث </w:t>
      </w:r>
      <w:r w:rsidR="00B105ED" w:rsidRPr="005C0E49">
        <w:rPr>
          <w:rFonts w:asciiTheme="minorBidi" w:eastAsia="Times New Roman" w:hAnsiTheme="minorBidi"/>
          <w:color w:val="0F1115"/>
          <w:kern w:val="0"/>
          <w:rtl/>
          <w14:ligatures w14:val="none"/>
        </w:rPr>
        <w:t>يتناول البحث</w:t>
      </w:r>
      <w:r w:rsidR="004122C2" w:rsidRPr="005C0E49">
        <w:rPr>
          <w:rFonts w:asciiTheme="minorBidi" w:eastAsia="Times New Roman" w:hAnsiTheme="minorBidi"/>
          <w:color w:val="0F1115"/>
          <w:kern w:val="0"/>
          <w:rtl/>
          <w14:ligatures w14:val="none"/>
        </w:rPr>
        <w:t xml:space="preserve"> العلاق</w:t>
      </w:r>
      <w:r w:rsidR="00EB5AF3" w:rsidRPr="005C0E49">
        <w:rPr>
          <w:rFonts w:asciiTheme="minorBidi" w:eastAsia="Times New Roman" w:hAnsiTheme="minorBidi"/>
          <w:color w:val="0F1115"/>
          <w:kern w:val="0"/>
          <w:rtl/>
          <w14:ligatures w14:val="none"/>
        </w:rPr>
        <w:t>ة بين المتغيرات وهي الابتكار الإداري</w:t>
      </w:r>
      <w:r w:rsidR="00D56103" w:rsidRPr="005C0E49">
        <w:rPr>
          <w:rFonts w:asciiTheme="minorBidi" w:eastAsia="Times New Roman" w:hAnsiTheme="minorBidi"/>
          <w:color w:val="0F1115"/>
          <w:kern w:val="0"/>
          <w:rtl/>
          <w14:ligatures w14:val="none"/>
        </w:rPr>
        <w:t xml:space="preserve"> القدرات التوليدية والاستشراف الاستراتيجي. وقد تبين</w:t>
      </w:r>
      <w:r w:rsidR="00E268AB" w:rsidRPr="005C0E49">
        <w:rPr>
          <w:rFonts w:asciiTheme="minorBidi" w:eastAsia="Times New Roman" w:hAnsiTheme="minorBidi"/>
          <w:color w:val="0F1115"/>
          <w:kern w:val="0"/>
          <w:rtl/>
          <w14:ligatures w14:val="none"/>
        </w:rPr>
        <w:t xml:space="preserve"> من خلال العرض والتحليل الأدبي للبحوث السابقة وجود العديد من البحوث التي تناولت</w:t>
      </w:r>
      <w:r w:rsidR="00427559" w:rsidRPr="005C0E49">
        <w:rPr>
          <w:rFonts w:asciiTheme="minorBidi" w:eastAsia="Times New Roman" w:hAnsiTheme="minorBidi"/>
          <w:color w:val="0F1115"/>
          <w:kern w:val="0"/>
          <w:rtl/>
          <w14:ligatures w14:val="none"/>
        </w:rPr>
        <w:t xml:space="preserve"> الابتكار الإداري</w:t>
      </w:r>
      <w:r w:rsidR="00282D22" w:rsidRPr="005C0E49">
        <w:rPr>
          <w:rFonts w:asciiTheme="minorBidi" w:eastAsia="Times New Roman" w:hAnsiTheme="minorBidi"/>
          <w:color w:val="0F1115"/>
          <w:kern w:val="0"/>
          <w:rtl/>
          <w14:ligatures w14:val="none"/>
        </w:rPr>
        <w:t xml:space="preserve"> ودوره في الأداء المؤسسي</w:t>
      </w:r>
      <w:r w:rsidR="00CB1608" w:rsidRPr="005C0E49">
        <w:rPr>
          <w:rFonts w:asciiTheme="minorBidi" w:eastAsia="Times New Roman" w:hAnsiTheme="minorBidi"/>
          <w:color w:val="0F1115"/>
          <w:kern w:val="0"/>
          <w:rtl/>
          <w14:ligatures w14:val="none"/>
        </w:rPr>
        <w:t xml:space="preserve"> كما هناك دراسات تناولت القدرات التوليدية</w:t>
      </w:r>
      <w:r w:rsidR="004C5896" w:rsidRPr="005C0E49">
        <w:rPr>
          <w:rFonts w:asciiTheme="minorBidi" w:eastAsia="Times New Roman" w:hAnsiTheme="minorBidi"/>
          <w:color w:val="0F1115"/>
          <w:kern w:val="0"/>
          <w:rtl/>
          <w14:ligatures w14:val="none"/>
        </w:rPr>
        <w:t>.</w:t>
      </w:r>
      <w:r w:rsidR="008D1707" w:rsidRPr="005C0E49">
        <w:rPr>
          <w:rFonts w:asciiTheme="minorBidi" w:eastAsia="Times New Roman" w:hAnsiTheme="minorBidi"/>
          <w:color w:val="0F1115"/>
          <w:kern w:val="0"/>
          <w:rtl/>
          <w14:ligatures w14:val="none"/>
        </w:rPr>
        <w:t xml:space="preserve"> وعلى العكس من ذلك فإن هناك </w:t>
      </w:r>
      <w:r w:rsidR="00D946DF" w:rsidRPr="005C0E49">
        <w:rPr>
          <w:rFonts w:asciiTheme="minorBidi" w:eastAsia="Times New Roman" w:hAnsiTheme="minorBidi"/>
          <w:color w:val="0F1115"/>
          <w:kern w:val="0"/>
          <w:rtl/>
          <w14:ligatures w14:val="none"/>
        </w:rPr>
        <w:t>محدودية</w:t>
      </w:r>
      <w:r w:rsidR="008D1707" w:rsidRPr="005C0E49">
        <w:rPr>
          <w:rFonts w:asciiTheme="minorBidi" w:eastAsia="Times New Roman" w:hAnsiTheme="minorBidi"/>
          <w:color w:val="0F1115"/>
          <w:kern w:val="0"/>
          <w:rtl/>
          <w14:ligatures w14:val="none"/>
        </w:rPr>
        <w:t xml:space="preserve"> واضحة في البحوث التي تناولت الابتكار </w:t>
      </w:r>
      <w:r w:rsidR="00D946DF" w:rsidRPr="005C0E49">
        <w:rPr>
          <w:rFonts w:asciiTheme="minorBidi" w:eastAsia="Times New Roman" w:hAnsiTheme="minorBidi"/>
          <w:color w:val="0F1115"/>
          <w:kern w:val="0"/>
          <w:rtl/>
          <w14:ligatures w14:val="none"/>
        </w:rPr>
        <w:t>الإداري كمتغير مستقل وكذلك</w:t>
      </w:r>
      <w:r w:rsidR="001F4678" w:rsidRPr="005C0E49">
        <w:rPr>
          <w:rFonts w:asciiTheme="minorBidi" w:eastAsia="Times New Roman" w:hAnsiTheme="minorBidi"/>
          <w:color w:val="0F1115"/>
          <w:kern w:val="0"/>
          <w:rtl/>
          <w14:ligatures w14:val="none"/>
        </w:rPr>
        <w:t xml:space="preserve"> لا توجد درسات</w:t>
      </w:r>
      <w:r w:rsidR="00271661" w:rsidRPr="005C0E49">
        <w:rPr>
          <w:rFonts w:asciiTheme="minorBidi" w:eastAsia="Times New Roman" w:hAnsiTheme="minorBidi"/>
          <w:color w:val="0F1115"/>
          <w:kern w:val="0"/>
          <w:rtl/>
          <w14:ligatures w14:val="none"/>
        </w:rPr>
        <w:t xml:space="preserve"> تناولت </w:t>
      </w:r>
      <w:r w:rsidR="008A48E5" w:rsidRPr="005C0E49">
        <w:rPr>
          <w:rFonts w:asciiTheme="minorBidi" w:eastAsia="Times New Roman" w:hAnsiTheme="minorBidi"/>
          <w:color w:val="0F1115"/>
          <w:kern w:val="0"/>
          <w:rtl/>
          <w14:ligatures w14:val="none"/>
        </w:rPr>
        <w:t>ربط القدرات التوليدية بشكل مباشر بالابتكار الإداري و</w:t>
      </w:r>
      <w:r w:rsidR="00C565E6" w:rsidRPr="005C0E49">
        <w:rPr>
          <w:rFonts w:asciiTheme="minorBidi" w:eastAsia="Times New Roman" w:hAnsiTheme="minorBidi"/>
          <w:color w:val="0F1115"/>
          <w:kern w:val="0"/>
          <w:rtl/>
          <w14:ligatures w14:val="none"/>
        </w:rPr>
        <w:t xml:space="preserve"> أيضا</w:t>
      </w:r>
      <w:r w:rsidR="008A48E5" w:rsidRPr="005C0E49">
        <w:rPr>
          <w:rFonts w:asciiTheme="minorBidi" w:eastAsia="Times New Roman" w:hAnsiTheme="minorBidi"/>
          <w:color w:val="0F1115"/>
          <w:kern w:val="0"/>
          <w:rtl/>
          <w14:ligatures w14:val="none"/>
        </w:rPr>
        <w:t>هناك ندرة</w:t>
      </w:r>
      <w:r w:rsidR="003D0088" w:rsidRPr="005C0E49">
        <w:rPr>
          <w:rFonts w:asciiTheme="minorBidi" w:eastAsia="Times New Roman" w:hAnsiTheme="minorBidi"/>
          <w:color w:val="0F1115"/>
          <w:kern w:val="0"/>
          <w:rtl/>
          <w14:ligatures w14:val="none"/>
        </w:rPr>
        <w:t xml:space="preserve"> واضحة في البحوث</w:t>
      </w:r>
      <w:r w:rsidR="00C565E6" w:rsidRPr="005C0E49">
        <w:rPr>
          <w:rFonts w:asciiTheme="minorBidi" w:eastAsia="Times New Roman" w:hAnsiTheme="minorBidi"/>
          <w:color w:val="0F1115"/>
          <w:kern w:val="0"/>
          <w:rtl/>
          <w14:ligatures w14:val="none"/>
        </w:rPr>
        <w:t xml:space="preserve"> العربية</w:t>
      </w:r>
      <w:r w:rsidR="003D0088" w:rsidRPr="005C0E49">
        <w:rPr>
          <w:rFonts w:asciiTheme="minorBidi" w:eastAsia="Times New Roman" w:hAnsiTheme="minorBidi"/>
          <w:color w:val="0F1115"/>
          <w:kern w:val="0"/>
          <w:rtl/>
          <w14:ligatures w14:val="none"/>
        </w:rPr>
        <w:t xml:space="preserve"> التي تناولت</w:t>
      </w:r>
      <w:r w:rsidR="00166061" w:rsidRPr="005C0E49">
        <w:rPr>
          <w:rFonts w:asciiTheme="minorBidi" w:eastAsia="Times New Roman" w:hAnsiTheme="minorBidi"/>
          <w:color w:val="0F1115"/>
          <w:kern w:val="0"/>
          <w:rtl/>
          <w14:ligatures w14:val="none"/>
        </w:rPr>
        <w:t xml:space="preserve"> الاستشراف الاستراتيجي</w:t>
      </w:r>
      <w:r w:rsidR="00C565E6" w:rsidRPr="005C0E49">
        <w:rPr>
          <w:rFonts w:asciiTheme="minorBidi" w:eastAsia="Times New Roman" w:hAnsiTheme="minorBidi"/>
          <w:color w:val="0F1115"/>
          <w:kern w:val="0"/>
          <w:rtl/>
          <w14:ligatures w14:val="none"/>
        </w:rPr>
        <w:t xml:space="preserve"> كوسيط أو دور تكاملي</w:t>
      </w:r>
      <w:r w:rsidR="00FA72B1" w:rsidRPr="005C0E49">
        <w:rPr>
          <w:rFonts w:asciiTheme="minorBidi" w:eastAsia="Times New Roman" w:hAnsiTheme="minorBidi"/>
          <w:color w:val="0F1115"/>
          <w:kern w:val="0"/>
          <w:rtl/>
          <w14:ligatures w14:val="none"/>
        </w:rPr>
        <w:t xml:space="preserve"> لدعم الابتكار الإداري وتعزيز القدرات التوليدية</w:t>
      </w:r>
      <w:r w:rsidR="000A6F1C" w:rsidRPr="005C0E49">
        <w:rPr>
          <w:rFonts w:asciiTheme="minorBidi" w:eastAsia="Times New Roman" w:hAnsiTheme="minorBidi"/>
          <w:color w:val="0F1115"/>
          <w:kern w:val="0"/>
          <w:rtl/>
          <w14:ligatures w14:val="none"/>
        </w:rPr>
        <w:t>,</w:t>
      </w:r>
      <w:r w:rsidR="000731BE" w:rsidRPr="005C0E49">
        <w:rPr>
          <w:rFonts w:asciiTheme="minorBidi" w:eastAsia="Times New Roman" w:hAnsiTheme="minorBidi"/>
          <w:color w:val="0F1115"/>
          <w:kern w:val="0"/>
          <w:rtl/>
          <w14:ligatures w14:val="none"/>
        </w:rPr>
        <w:t xml:space="preserve"> ومن ثم يستمد البحث أهميته كونه يسعى للمساهمة في سد هذه الفجوة </w:t>
      </w:r>
      <w:r w:rsidR="00F0034D" w:rsidRPr="005C0E49">
        <w:rPr>
          <w:rFonts w:asciiTheme="minorBidi" w:eastAsia="Times New Roman" w:hAnsiTheme="minorBidi"/>
          <w:color w:val="0F1115"/>
          <w:kern w:val="0"/>
          <w:rtl/>
          <w14:ligatures w14:val="none"/>
        </w:rPr>
        <w:t>ينبغي</w:t>
      </w:r>
      <w:r w:rsidR="003217C7" w:rsidRPr="005C0E49">
        <w:rPr>
          <w:rFonts w:asciiTheme="minorBidi" w:eastAsia="Times New Roman" w:hAnsiTheme="minorBidi"/>
          <w:color w:val="0F1115"/>
          <w:kern w:val="0"/>
          <w:rtl/>
          <w14:ligatures w14:val="none"/>
        </w:rPr>
        <w:t xml:space="preserve"> التصدي لها</w:t>
      </w:r>
      <w:r w:rsidR="001E6BD6" w:rsidRPr="005C0E49">
        <w:rPr>
          <w:rFonts w:asciiTheme="minorBidi" w:eastAsia="Times New Roman" w:hAnsiTheme="minorBidi"/>
          <w:color w:val="0F1115"/>
          <w:kern w:val="0"/>
          <w:rtl/>
          <w14:ligatures w14:val="none"/>
        </w:rPr>
        <w:t xml:space="preserve"> </w:t>
      </w:r>
      <w:r w:rsidR="000731BE" w:rsidRPr="005C0E49">
        <w:rPr>
          <w:rFonts w:asciiTheme="minorBidi" w:eastAsia="Times New Roman" w:hAnsiTheme="minorBidi"/>
          <w:color w:val="0F1115"/>
          <w:kern w:val="0"/>
          <w:rtl/>
          <w14:ligatures w14:val="none"/>
        </w:rPr>
        <w:t xml:space="preserve">من خلال العرض والتأصيل النظري لهذه </w:t>
      </w:r>
      <w:r w:rsidR="000731BE" w:rsidRPr="005C0E49">
        <w:rPr>
          <w:rFonts w:asciiTheme="minorBidi" w:eastAsia="Times New Roman" w:hAnsiTheme="minorBidi"/>
          <w:color w:val="0F1115"/>
          <w:kern w:val="0"/>
          <w:rtl/>
          <w14:ligatures w14:val="none"/>
        </w:rPr>
        <w:lastRenderedPageBreak/>
        <w:t>المتغيرات ومناقشة وتحليل البيانات الخاصة بها.</w:t>
      </w:r>
      <w:r w:rsidR="00741E22" w:rsidRPr="005C0E49">
        <w:rPr>
          <w:rFonts w:asciiTheme="minorBidi" w:eastAsia="Times New Roman" w:hAnsiTheme="minorBidi"/>
          <w:color w:val="0F1115"/>
          <w:kern w:val="0"/>
          <w:rtl/>
          <w14:ligatures w14:val="none"/>
        </w:rPr>
        <w:t xml:space="preserve"> وبحث العلاقة بينهما وذلك خطوة لقياس التأثير المباشر والغير مباشر</w:t>
      </w:r>
      <w:r w:rsidR="007C1ED6" w:rsidRPr="005C0E49">
        <w:rPr>
          <w:rFonts w:asciiTheme="minorBidi" w:eastAsia="Times New Roman" w:hAnsiTheme="minorBidi"/>
          <w:color w:val="0F1115"/>
          <w:kern w:val="0"/>
          <w:rtl/>
          <w14:ligatures w14:val="none"/>
        </w:rPr>
        <w:t xml:space="preserve"> للابتكار الإداري على </w:t>
      </w:r>
      <w:r w:rsidR="00B852BD" w:rsidRPr="005C0E49">
        <w:rPr>
          <w:rFonts w:asciiTheme="minorBidi" w:eastAsia="Times New Roman" w:hAnsiTheme="minorBidi"/>
          <w:color w:val="0F1115"/>
          <w:kern w:val="0"/>
          <w:rtl/>
          <w14:ligatures w14:val="none"/>
        </w:rPr>
        <w:t xml:space="preserve">تنمية </w:t>
      </w:r>
      <w:r w:rsidR="007C1ED6" w:rsidRPr="005C0E49">
        <w:rPr>
          <w:rFonts w:asciiTheme="minorBidi" w:eastAsia="Times New Roman" w:hAnsiTheme="minorBidi"/>
          <w:color w:val="0F1115"/>
          <w:kern w:val="0"/>
          <w:rtl/>
          <w14:ligatures w14:val="none"/>
        </w:rPr>
        <w:t>القدرات التوليدية عبر الاستشراف الاستراتيجي.</w:t>
      </w:r>
      <w:r w:rsidR="00607D1C" w:rsidRPr="005C0E49">
        <w:rPr>
          <w:rFonts w:asciiTheme="minorBidi" w:eastAsia="Times New Roman" w:hAnsiTheme="minorBidi"/>
          <w:color w:val="0F1115"/>
          <w:kern w:val="0"/>
          <w:rtl/>
          <w14:ligatures w14:val="none"/>
        </w:rPr>
        <w:t xml:space="preserve"> ومن هنا يعتبر البحث-</w:t>
      </w:r>
      <w:r w:rsidR="001E6EEC" w:rsidRPr="005C0E49">
        <w:rPr>
          <w:rFonts w:asciiTheme="minorBidi" w:eastAsia="Times New Roman" w:hAnsiTheme="minorBidi"/>
          <w:color w:val="0F1115"/>
          <w:kern w:val="0"/>
          <w:rtl/>
          <w14:ligatures w14:val="none"/>
        </w:rPr>
        <w:t xml:space="preserve"> </w:t>
      </w:r>
      <w:r w:rsidR="00B04E09" w:rsidRPr="005C0E49">
        <w:rPr>
          <w:rFonts w:asciiTheme="minorBidi" w:eastAsia="Times New Roman" w:hAnsiTheme="minorBidi"/>
          <w:color w:val="0F1115"/>
          <w:kern w:val="0"/>
          <w:rtl/>
          <w14:ligatures w14:val="none"/>
        </w:rPr>
        <w:t>وذلك على حد علم الباحث-</w:t>
      </w:r>
      <w:r w:rsidR="001E6EEC" w:rsidRPr="005C0E49">
        <w:rPr>
          <w:rFonts w:asciiTheme="minorBidi" w:eastAsia="Times New Roman" w:hAnsiTheme="minorBidi"/>
          <w:color w:val="0F1115"/>
          <w:kern w:val="0"/>
          <w:rtl/>
          <w14:ligatures w14:val="none"/>
        </w:rPr>
        <w:t xml:space="preserve"> </w:t>
      </w:r>
      <w:r w:rsidR="00B04E09" w:rsidRPr="005C0E49">
        <w:rPr>
          <w:rFonts w:asciiTheme="minorBidi" w:eastAsia="Times New Roman" w:hAnsiTheme="minorBidi"/>
          <w:color w:val="0F1115"/>
          <w:kern w:val="0"/>
          <w:rtl/>
          <w14:ligatures w14:val="none"/>
        </w:rPr>
        <w:t>من أوائل البحوث التي تتناول</w:t>
      </w:r>
      <w:r w:rsidR="00226500" w:rsidRPr="005C0E49">
        <w:rPr>
          <w:rFonts w:asciiTheme="minorBidi" w:eastAsia="Times New Roman" w:hAnsiTheme="minorBidi"/>
          <w:color w:val="0F1115"/>
          <w:kern w:val="0"/>
          <w:rtl/>
          <w14:ligatures w14:val="none"/>
        </w:rPr>
        <w:t xml:space="preserve"> الابتكار الإداري كمتغير مستقل</w:t>
      </w:r>
      <w:r w:rsidR="00212D6E" w:rsidRPr="005C0E49">
        <w:rPr>
          <w:rFonts w:asciiTheme="minorBidi" w:eastAsia="Times New Roman" w:hAnsiTheme="minorBidi"/>
          <w:color w:val="0F1115"/>
          <w:kern w:val="0"/>
          <w:rtl/>
          <w14:ligatures w14:val="none"/>
        </w:rPr>
        <w:t xml:space="preserve"> وتأثيره على المتغير التابع القدرات التوليدية والدور الوسيط</w:t>
      </w:r>
      <w:r w:rsidR="00B73141" w:rsidRPr="005C0E49">
        <w:rPr>
          <w:rFonts w:asciiTheme="minorBidi" w:eastAsia="Times New Roman" w:hAnsiTheme="minorBidi"/>
          <w:color w:val="0F1115"/>
          <w:kern w:val="0"/>
          <w:rtl/>
          <w14:ligatures w14:val="none"/>
        </w:rPr>
        <w:t xml:space="preserve"> لتلك المتغيرات</w:t>
      </w:r>
      <w:r w:rsidR="00213586" w:rsidRPr="005C0E49">
        <w:rPr>
          <w:rFonts w:asciiTheme="minorBidi" w:eastAsia="Times New Roman" w:hAnsiTheme="minorBidi"/>
          <w:color w:val="0F1115"/>
          <w:kern w:val="0"/>
          <w:rtl/>
          <w14:ligatures w14:val="none"/>
        </w:rPr>
        <w:t xml:space="preserve"> </w:t>
      </w:r>
      <w:r w:rsidR="006456E3" w:rsidRPr="005C0E49">
        <w:rPr>
          <w:rFonts w:asciiTheme="minorBidi" w:eastAsia="Times New Roman" w:hAnsiTheme="minorBidi"/>
          <w:color w:val="0F1115"/>
          <w:kern w:val="0"/>
          <w:rtl/>
          <w14:ligatures w14:val="none"/>
        </w:rPr>
        <w:t xml:space="preserve">الاستشراف الاستراتيجي </w:t>
      </w:r>
      <w:r w:rsidR="00213586" w:rsidRPr="005C0E49">
        <w:rPr>
          <w:rFonts w:asciiTheme="minorBidi" w:eastAsia="Times New Roman" w:hAnsiTheme="minorBidi"/>
          <w:color w:val="0F1115"/>
          <w:kern w:val="0"/>
          <w:rtl/>
          <w14:ligatures w14:val="none"/>
        </w:rPr>
        <w:t>ضمن هذا الإطار</w:t>
      </w:r>
      <w:r w:rsidR="00022225" w:rsidRPr="005C0E49">
        <w:rPr>
          <w:rFonts w:asciiTheme="minorBidi" w:eastAsia="Times New Roman" w:hAnsiTheme="minorBidi"/>
          <w:color w:val="0F1115"/>
          <w:kern w:val="0"/>
          <w:rtl/>
          <w14:ligatures w14:val="none"/>
        </w:rPr>
        <w:t>,</w:t>
      </w:r>
      <w:r w:rsidR="000D4E35" w:rsidRPr="005C0E49">
        <w:rPr>
          <w:rFonts w:asciiTheme="minorBidi" w:eastAsia="Times New Roman" w:hAnsiTheme="minorBidi"/>
          <w:color w:val="0F1115"/>
          <w:kern w:val="0"/>
          <w:rtl/>
          <w14:ligatures w14:val="none"/>
        </w:rPr>
        <w:t xml:space="preserve"> ليصبح مكملا</w:t>
      </w:r>
      <w:r w:rsidR="00B57B79" w:rsidRPr="005C0E49">
        <w:rPr>
          <w:rFonts w:asciiTheme="minorBidi" w:eastAsia="Times New Roman" w:hAnsiTheme="minorBidi"/>
          <w:color w:val="0F1115"/>
          <w:kern w:val="0"/>
          <w:rtl/>
          <w14:ligatures w14:val="none"/>
        </w:rPr>
        <w:t xml:space="preserve"> لما سبقه من بحوث في مجال الابتكار الإداري.</w:t>
      </w:r>
      <w:r w:rsidR="00503EF4" w:rsidRPr="005C0E49">
        <w:rPr>
          <w:rFonts w:asciiTheme="minorBidi" w:eastAsia="Times New Roman" w:hAnsiTheme="minorBidi"/>
          <w:color w:val="0F1115"/>
          <w:kern w:val="0"/>
          <w:rtl/>
          <w14:ligatures w14:val="none"/>
        </w:rPr>
        <w:t xml:space="preserve"> ومن ثم يأمل الباحث </w:t>
      </w:r>
      <w:r w:rsidR="00036B32" w:rsidRPr="005C0E49">
        <w:rPr>
          <w:rFonts w:asciiTheme="minorBidi" w:eastAsia="Times New Roman" w:hAnsiTheme="minorBidi"/>
          <w:color w:val="0F1115"/>
          <w:kern w:val="0"/>
          <w:rtl/>
          <w14:ligatures w14:val="none"/>
        </w:rPr>
        <w:t>أن يجذب البحث اهتمام الباحثين</w:t>
      </w:r>
      <w:r w:rsidR="0066456C" w:rsidRPr="005C0E49">
        <w:rPr>
          <w:rFonts w:asciiTheme="minorBidi" w:eastAsia="Times New Roman" w:hAnsiTheme="minorBidi"/>
          <w:color w:val="0F1115"/>
          <w:kern w:val="0"/>
          <w:rtl/>
          <w14:ligatures w14:val="none"/>
        </w:rPr>
        <w:t xml:space="preserve"> </w:t>
      </w:r>
      <w:r w:rsidR="00E95252" w:rsidRPr="005C0E49">
        <w:rPr>
          <w:rFonts w:asciiTheme="minorBidi" w:eastAsia="Times New Roman" w:hAnsiTheme="minorBidi"/>
          <w:color w:val="0F1115"/>
          <w:kern w:val="0"/>
          <w:rtl/>
          <w14:ligatures w14:val="none"/>
        </w:rPr>
        <w:t xml:space="preserve">مقارنة أثر الابتكار الإداري والاستشراف في بيئات متنوعة ويشمل منظمات مختلفة وقطاعات أخرى </w:t>
      </w:r>
      <w:r w:rsidR="0066456C" w:rsidRPr="005C0E49">
        <w:rPr>
          <w:rFonts w:asciiTheme="minorBidi" w:eastAsia="Times New Roman" w:hAnsiTheme="minorBidi"/>
          <w:color w:val="0F1115"/>
          <w:kern w:val="0"/>
          <w:rtl/>
          <w14:ligatures w14:val="none"/>
        </w:rPr>
        <w:t>وأن يكون ذو أثر إيجابي على المنظمات والمجتمع ككل.</w:t>
      </w:r>
    </w:p>
    <w:p w14:paraId="241417CC" w14:textId="5FCC7B37" w:rsidR="0066456C" w:rsidRPr="005C0E49" w:rsidRDefault="00496E7F" w:rsidP="007D1D55">
      <w:pPr>
        <w:pStyle w:val="Heading2"/>
        <w:bidi/>
        <w:rPr>
          <w:rFonts w:eastAsia="Times New Roman"/>
          <w:rtl/>
        </w:rPr>
      </w:pPr>
      <w:r w:rsidRPr="005C0E49">
        <w:rPr>
          <w:rFonts w:eastAsia="Times New Roman"/>
          <w:rtl/>
        </w:rPr>
        <w:t>الأهمية التطبيقية</w:t>
      </w:r>
      <w:r w:rsidR="00B4187F" w:rsidRPr="005C0E49">
        <w:rPr>
          <w:rFonts w:eastAsia="Times New Roman"/>
          <w:rtl/>
        </w:rPr>
        <w:t>:</w:t>
      </w:r>
    </w:p>
    <w:p w14:paraId="15F05121" w14:textId="1CFB2E8C" w:rsidR="007F0858" w:rsidRPr="005C0E49" w:rsidRDefault="00A74FE4" w:rsidP="00866F8F">
      <w:pPr>
        <w:shd w:val="clear" w:color="auto" w:fill="FFFFFF"/>
        <w:bidi/>
        <w:spacing w:before="240" w:after="240" w:line="240" w:lineRule="auto"/>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t>إن هذه الدراسة تستمد أهميتها من أهمية مجال التطبيق في إحدى القطاعات الحيوية والاستراتيجية في البيئة السعودية,</w:t>
      </w:r>
      <w:r w:rsidR="008276A8" w:rsidRPr="005C0E49">
        <w:rPr>
          <w:rFonts w:asciiTheme="minorBidi" w:eastAsia="Times New Roman" w:hAnsiTheme="minorBidi"/>
          <w:color w:val="0F1115"/>
          <w:kern w:val="0"/>
          <w:rtl/>
          <w14:ligatures w14:val="none"/>
        </w:rPr>
        <w:t xml:space="preserve"> وهو قطاع شركات التقنية السعودية الخاصة,</w:t>
      </w:r>
      <w:r w:rsidR="007B527E" w:rsidRPr="005C0E49">
        <w:rPr>
          <w:rFonts w:asciiTheme="minorBidi" w:eastAsia="Times New Roman" w:hAnsiTheme="minorBidi"/>
          <w:color w:val="0F1115"/>
          <w:kern w:val="0"/>
          <w:rtl/>
          <w14:ligatures w14:val="none"/>
        </w:rPr>
        <w:t xml:space="preserve"> </w:t>
      </w:r>
      <w:r w:rsidR="005B6EF3" w:rsidRPr="005C0E49">
        <w:rPr>
          <w:rFonts w:asciiTheme="minorBidi" w:eastAsia="Times New Roman" w:hAnsiTheme="minorBidi"/>
          <w:color w:val="0F1115"/>
          <w:kern w:val="0"/>
          <w:rtl/>
          <w14:ligatures w14:val="none"/>
        </w:rPr>
        <w:t>وتتمثل في تزويد القيادات العليا في الشركات التقنية الخاصة السعودية بإطار عملي يوضح كيفية توظيف الابتكار الإداري والاستشراف الاستراتيجي في تنمية القدرات التوليدية, بما يعزز مرونة الشركات وقدرتها على الابتكار وتحقيق ميزة تنافسية مستدامة في بيئة أعمال متغيرة.</w:t>
      </w:r>
    </w:p>
    <w:p w14:paraId="24E3C0FF" w14:textId="77777777" w:rsidR="007F0858" w:rsidRPr="005C0E49" w:rsidRDefault="007F0858" w:rsidP="00866F8F">
      <w:pPr>
        <w:shd w:val="clear" w:color="auto" w:fill="FFFFFF"/>
        <w:bidi/>
        <w:spacing w:before="240" w:after="240" w:line="240" w:lineRule="auto"/>
        <w:rPr>
          <w:rFonts w:asciiTheme="minorBidi" w:eastAsia="Times New Roman" w:hAnsiTheme="minorBidi"/>
          <w:color w:val="0F1115"/>
          <w:kern w:val="0"/>
          <w14:ligatures w14:val="none"/>
        </w:rPr>
      </w:pPr>
    </w:p>
    <w:p w14:paraId="6F1E7AB4" w14:textId="33709641" w:rsidR="000C6CFC" w:rsidRPr="005C0E49" w:rsidRDefault="000C6CFC" w:rsidP="007D1D55">
      <w:pPr>
        <w:pStyle w:val="Heading1"/>
        <w:bidi/>
        <w:rPr>
          <w:rFonts w:eastAsia="Times New Roman"/>
          <w:rtl/>
        </w:rPr>
      </w:pPr>
      <w:r w:rsidRPr="005C0E49">
        <w:rPr>
          <w:rFonts w:eastAsia="Times New Roman"/>
          <w:rtl/>
        </w:rPr>
        <w:t xml:space="preserve">أهداف الدراسة </w:t>
      </w:r>
    </w:p>
    <w:p w14:paraId="7E8738AC" w14:textId="799F065F" w:rsidR="00B852BD" w:rsidRPr="005C0E49" w:rsidRDefault="00B852BD" w:rsidP="002C3707">
      <w:pPr>
        <w:pStyle w:val="Heading2"/>
        <w:bidi/>
        <w:rPr>
          <w:rFonts w:eastAsia="Times New Roman"/>
          <w:rtl/>
        </w:rPr>
      </w:pPr>
      <w:r w:rsidRPr="005C0E49">
        <w:rPr>
          <w:rFonts w:eastAsia="Times New Roman"/>
          <w:rtl/>
        </w:rPr>
        <w:t>الهدف الرئيسي للدراسة:</w:t>
      </w:r>
    </w:p>
    <w:p w14:paraId="5FD40DEA" w14:textId="1ACAE8E6" w:rsidR="00B852BD" w:rsidRPr="005C0E49" w:rsidRDefault="00B852BD" w:rsidP="00866F8F">
      <w:pPr>
        <w:shd w:val="clear" w:color="auto" w:fill="FFFFFF"/>
        <w:bidi/>
        <w:spacing w:before="240" w:after="240" w:line="240" w:lineRule="auto"/>
        <w:outlineLvl w:val="3"/>
        <w:rPr>
          <w:rFonts w:asciiTheme="minorBidi" w:eastAsia="Times New Roman" w:hAnsiTheme="minorBidi"/>
          <w:color w:val="0F1115"/>
          <w:kern w:val="0"/>
          <w:rtl/>
          <w14:ligatures w14:val="none"/>
        </w:rPr>
      </w:pPr>
      <w:r w:rsidRPr="005C0E49">
        <w:rPr>
          <w:rFonts w:asciiTheme="minorBidi" w:eastAsia="Times New Roman" w:hAnsiTheme="minorBidi"/>
          <w:color w:val="0F1115"/>
          <w:kern w:val="0"/>
          <w:rtl/>
          <w14:ligatures w14:val="none"/>
        </w:rPr>
        <w:t>تهدف هذه الدراسة إلى تحليل أثر الابتكار الإداري في تنمية القدرات التوليدية في الشركات التقنية الخاصة السعودية مع اختبار الدور الوسيط للاستشراف الاستراتيجي في هذه العلاقة.</w:t>
      </w:r>
    </w:p>
    <w:p w14:paraId="0B41D932" w14:textId="77777777" w:rsidR="00E30899" w:rsidRPr="005C0E49" w:rsidRDefault="00E30899" w:rsidP="002C3707">
      <w:pPr>
        <w:pStyle w:val="Heading2"/>
        <w:bidi/>
        <w:rPr>
          <w:rFonts w:eastAsia="Times New Roman"/>
        </w:rPr>
      </w:pPr>
      <w:r w:rsidRPr="005C0E49">
        <w:rPr>
          <w:rFonts w:eastAsia="Times New Roman"/>
          <w:rtl/>
        </w:rPr>
        <w:t>الأهداف الفرعية</w:t>
      </w:r>
    </w:p>
    <w:p w14:paraId="2B59E6C6" w14:textId="72739C4A" w:rsidR="00E30899" w:rsidRPr="005C0E49" w:rsidRDefault="00E30899" w:rsidP="00866F8F">
      <w:pPr>
        <w:pStyle w:val="ListParagraph"/>
        <w:numPr>
          <w:ilvl w:val="0"/>
          <w:numId w:val="4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قياس مستوى ممارسة الابتكار الإداري في الشركات التقنية الخاصة السعودية.</w:t>
      </w:r>
    </w:p>
    <w:p w14:paraId="49B035E8" w14:textId="557D0D3B" w:rsidR="00E30899" w:rsidRPr="005C0E49" w:rsidRDefault="00E30899" w:rsidP="00866F8F">
      <w:pPr>
        <w:pStyle w:val="ListParagraph"/>
        <w:numPr>
          <w:ilvl w:val="0"/>
          <w:numId w:val="4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التعرف على مستوى تطبيق الاستشراف الاستراتيجي لدى القيادات العليا في الشركات التقنية.</w:t>
      </w:r>
    </w:p>
    <w:p w14:paraId="08443158" w14:textId="61DA4DEB" w:rsidR="00E30899" w:rsidRPr="005C0E49" w:rsidRDefault="00E30899" w:rsidP="00866F8F">
      <w:pPr>
        <w:pStyle w:val="ListParagraph"/>
        <w:numPr>
          <w:ilvl w:val="0"/>
          <w:numId w:val="4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قياس مستوى توافر القدرات التوليدية داخل الشركات التقنية الخاصة.</w:t>
      </w:r>
    </w:p>
    <w:p w14:paraId="326A1A82" w14:textId="09B1ECE2" w:rsidR="00E30899" w:rsidRPr="005C0E49" w:rsidRDefault="00E30899" w:rsidP="00866F8F">
      <w:pPr>
        <w:pStyle w:val="ListParagraph"/>
        <w:numPr>
          <w:ilvl w:val="0"/>
          <w:numId w:val="4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تحليل أثر الابتكار الإداري على القدرات التوليدية.</w:t>
      </w:r>
    </w:p>
    <w:p w14:paraId="0E99FAA4" w14:textId="48F6C64D" w:rsidR="00E30899" w:rsidRPr="005C0E49" w:rsidRDefault="00E30899" w:rsidP="00866F8F">
      <w:pPr>
        <w:pStyle w:val="ListParagraph"/>
        <w:numPr>
          <w:ilvl w:val="0"/>
          <w:numId w:val="4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اختبار أثر الابتكار الإداري على الاستشراف الاستراتيجي.</w:t>
      </w:r>
    </w:p>
    <w:p w14:paraId="2C97C8DE" w14:textId="35AF85EB" w:rsidR="00E30899" w:rsidRPr="005C0E49" w:rsidRDefault="00E30899" w:rsidP="00866F8F">
      <w:pPr>
        <w:pStyle w:val="ListParagraph"/>
        <w:numPr>
          <w:ilvl w:val="0"/>
          <w:numId w:val="4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تحليل أثر الاستشراف الاستراتيجي على القدرات التوليدية.</w:t>
      </w:r>
    </w:p>
    <w:p w14:paraId="32F77F68" w14:textId="0EB136EA" w:rsidR="00BB2B52" w:rsidRPr="009323DE" w:rsidRDefault="00E30899" w:rsidP="009323DE">
      <w:pPr>
        <w:pStyle w:val="ListParagraph"/>
        <w:numPr>
          <w:ilvl w:val="0"/>
          <w:numId w:val="49"/>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اختبار الدور الوسيط للاستشراف الاستراتيجي في العلاقة بين الابتكار الإداري والقدرات التوليدية.</w:t>
      </w:r>
    </w:p>
    <w:p w14:paraId="1013A29F" w14:textId="00439C56" w:rsidR="00E30899" w:rsidRPr="009323DE" w:rsidRDefault="009323DE" w:rsidP="002C3707">
      <w:pPr>
        <w:pStyle w:val="Heading1"/>
        <w:bidi/>
        <w:rPr>
          <w:rFonts w:eastAsia="Times New Roman"/>
          <w:rtl/>
        </w:rPr>
      </w:pPr>
      <w:r>
        <w:rPr>
          <w:rFonts w:eastAsia="Times New Roman" w:hint="cs"/>
          <w:rtl/>
        </w:rPr>
        <w:t>الفرضيات</w:t>
      </w:r>
    </w:p>
    <w:p w14:paraId="7F584F2B" w14:textId="269FAFE8" w:rsidR="00E30899" w:rsidRPr="005C0E49" w:rsidRDefault="00E30899" w:rsidP="0093737D">
      <w:pPr>
        <w:shd w:val="clear" w:color="auto" w:fill="FFFFFF"/>
        <w:bidi/>
        <w:spacing w:after="224"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الفرضية ال</w:t>
      </w:r>
      <w:r w:rsidR="0093737D">
        <w:rPr>
          <w:rFonts w:asciiTheme="minorBidi" w:eastAsia="Times New Roman" w:hAnsiTheme="minorBidi" w:hint="cs"/>
          <w:color w:val="222222"/>
          <w:kern w:val="0"/>
          <w:rtl/>
          <w14:ligatures w14:val="none"/>
        </w:rPr>
        <w:t>اولى</w:t>
      </w:r>
      <w:r w:rsidRPr="005C0E49">
        <w:rPr>
          <w:rFonts w:asciiTheme="minorBidi" w:eastAsia="Times New Roman" w:hAnsiTheme="minorBidi"/>
          <w:color w:val="222222"/>
          <w:kern w:val="0"/>
          <w:rtl/>
          <w14:ligatures w14:val="none"/>
        </w:rPr>
        <w:t>:</w:t>
      </w:r>
    </w:p>
    <w:p w14:paraId="79E214C9" w14:textId="187B3D77" w:rsidR="00E30899" w:rsidRPr="005C0E49" w:rsidRDefault="00E30899"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H1</w:t>
      </w:r>
      <w:r w:rsidRPr="005C0E49">
        <w:rPr>
          <w:rFonts w:asciiTheme="minorBidi" w:eastAsia="Times New Roman" w:hAnsiTheme="minorBidi"/>
          <w:color w:val="222222"/>
          <w:kern w:val="0"/>
          <w:rtl/>
          <w14:ligatures w14:val="none"/>
        </w:rPr>
        <w:t xml:space="preserve">: يوجد أثر ذو دلالة إحصائية للابتكار الإداري </w:t>
      </w:r>
      <w:r w:rsidR="0093737D">
        <w:rPr>
          <w:rFonts w:asciiTheme="minorBidi" w:eastAsia="Times New Roman" w:hAnsiTheme="minorBidi" w:hint="cs"/>
          <w:color w:val="222222"/>
          <w:kern w:val="0"/>
          <w:rtl/>
          <w14:ligatures w14:val="none"/>
        </w:rPr>
        <w:t xml:space="preserve">في تنمية </w:t>
      </w:r>
      <w:r w:rsidRPr="005C0E49">
        <w:rPr>
          <w:rFonts w:asciiTheme="minorBidi" w:eastAsia="Times New Roman" w:hAnsiTheme="minorBidi"/>
          <w:color w:val="222222"/>
          <w:kern w:val="0"/>
          <w:rtl/>
          <w14:ligatures w14:val="none"/>
        </w:rPr>
        <w:t>القدرات التوليدية في الشركات التقنية</w:t>
      </w:r>
      <w:r w:rsidR="00D802A5">
        <w:rPr>
          <w:rFonts w:asciiTheme="minorBidi" w:eastAsia="Times New Roman" w:hAnsiTheme="minorBidi" w:hint="cs"/>
          <w:color w:val="222222"/>
          <w:kern w:val="0"/>
          <w:rtl/>
          <w14:ligatures w14:val="none"/>
        </w:rPr>
        <w:t xml:space="preserve"> </w:t>
      </w:r>
      <w:r w:rsidRPr="005C0E49">
        <w:rPr>
          <w:rFonts w:asciiTheme="minorBidi" w:eastAsia="Times New Roman" w:hAnsiTheme="minorBidi"/>
          <w:color w:val="222222"/>
          <w:kern w:val="0"/>
          <w:rtl/>
          <w14:ligatures w14:val="none"/>
        </w:rPr>
        <w:t>السعودي</w:t>
      </w:r>
      <w:r w:rsidR="0093737D">
        <w:rPr>
          <w:rFonts w:asciiTheme="minorBidi" w:eastAsia="Times New Roman" w:hAnsiTheme="minorBidi" w:hint="cs"/>
          <w:color w:val="222222"/>
          <w:kern w:val="0"/>
          <w:rtl/>
          <w14:ligatures w14:val="none"/>
        </w:rPr>
        <w:t xml:space="preserve">ة </w:t>
      </w:r>
      <w:r w:rsidR="00D802A5">
        <w:rPr>
          <w:rFonts w:asciiTheme="minorBidi" w:eastAsia="Times New Roman" w:hAnsiTheme="minorBidi" w:hint="cs"/>
          <w:color w:val="222222"/>
          <w:kern w:val="0"/>
          <w:rtl/>
          <w14:ligatures w14:val="none"/>
        </w:rPr>
        <w:t xml:space="preserve">الخاصة </w:t>
      </w:r>
      <w:r w:rsidR="0093737D">
        <w:rPr>
          <w:rFonts w:asciiTheme="minorBidi" w:eastAsia="Times New Roman" w:hAnsiTheme="minorBidi" w:hint="cs"/>
          <w:color w:val="222222"/>
          <w:kern w:val="0"/>
          <w:rtl/>
          <w14:ligatures w14:val="none"/>
        </w:rPr>
        <w:t>لدى القيادات العليا.</w:t>
      </w:r>
    </w:p>
    <w:p w14:paraId="5C248DC9" w14:textId="7475648F" w:rsidR="00E30899" w:rsidRPr="005C0E49" w:rsidRDefault="00E30899" w:rsidP="00CD30D8">
      <w:pPr>
        <w:shd w:val="clear" w:color="auto" w:fill="FFFFFF"/>
        <w:bidi/>
        <w:spacing w:after="224"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الفرضي</w:t>
      </w:r>
      <w:r w:rsidR="00CD30D8">
        <w:rPr>
          <w:rFonts w:asciiTheme="minorBidi" w:eastAsia="Times New Roman" w:hAnsiTheme="minorBidi" w:hint="cs"/>
          <w:color w:val="222222"/>
          <w:kern w:val="0"/>
          <w:rtl/>
          <w14:ligatures w14:val="none"/>
        </w:rPr>
        <w:t>ة</w:t>
      </w:r>
      <w:r w:rsidRPr="005C0E49">
        <w:rPr>
          <w:rFonts w:asciiTheme="minorBidi" w:eastAsia="Times New Roman" w:hAnsiTheme="minorBidi"/>
          <w:color w:val="222222"/>
          <w:kern w:val="0"/>
          <w:rtl/>
          <w14:ligatures w14:val="none"/>
        </w:rPr>
        <w:t xml:space="preserve"> ال</w:t>
      </w:r>
      <w:r w:rsidR="00CD30D8">
        <w:rPr>
          <w:rFonts w:asciiTheme="minorBidi" w:eastAsia="Times New Roman" w:hAnsiTheme="minorBidi" w:hint="cs"/>
          <w:color w:val="222222"/>
          <w:kern w:val="0"/>
          <w:rtl/>
          <w14:ligatures w14:val="none"/>
        </w:rPr>
        <w:t>ثانية</w:t>
      </w:r>
      <w:r w:rsidRPr="005C0E49">
        <w:rPr>
          <w:rFonts w:asciiTheme="minorBidi" w:eastAsia="Times New Roman" w:hAnsiTheme="minorBidi"/>
          <w:color w:val="222222"/>
          <w:kern w:val="0"/>
          <w:rtl/>
          <w14:ligatures w14:val="none"/>
        </w:rPr>
        <w:t>:</w:t>
      </w:r>
    </w:p>
    <w:p w14:paraId="016037C8" w14:textId="47DF3228" w:rsidR="00E30899" w:rsidRPr="005C0E49" w:rsidRDefault="00E30899"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H</w:t>
      </w:r>
      <w:r w:rsidR="00CD30D8">
        <w:rPr>
          <w:rFonts w:asciiTheme="minorBidi" w:eastAsia="Times New Roman" w:hAnsiTheme="minorBidi"/>
          <w:color w:val="222222"/>
          <w:kern w:val="0"/>
          <w14:ligatures w14:val="none"/>
        </w:rPr>
        <w:t>2</w:t>
      </w:r>
      <w:r w:rsidRPr="005C0E49">
        <w:rPr>
          <w:rFonts w:asciiTheme="minorBidi" w:eastAsia="Times New Roman" w:hAnsiTheme="minorBidi"/>
          <w:color w:val="222222"/>
          <w:kern w:val="0"/>
          <w:rtl/>
          <w14:ligatures w14:val="none"/>
        </w:rPr>
        <w:t>: يوجد أثر ذو دلالة إحصائية للابتكار الإداري على الاستشراف الاستراتيج</w:t>
      </w:r>
      <w:r w:rsidR="00CD30D8">
        <w:rPr>
          <w:rFonts w:asciiTheme="minorBidi" w:eastAsia="Times New Roman" w:hAnsiTheme="minorBidi" w:hint="cs"/>
          <w:color w:val="222222"/>
          <w:kern w:val="0"/>
          <w:rtl/>
          <w14:ligatures w14:val="none"/>
        </w:rPr>
        <w:t xml:space="preserve">ي في الشركات التقنية </w:t>
      </w:r>
      <w:r w:rsidR="00D802A5">
        <w:rPr>
          <w:rFonts w:asciiTheme="minorBidi" w:eastAsia="Times New Roman" w:hAnsiTheme="minorBidi"/>
          <w:color w:val="222222"/>
          <w:kern w:val="0"/>
          <w:rtl/>
          <w14:ligatures w14:val="none"/>
        </w:rPr>
        <w:t>السعودية</w:t>
      </w:r>
      <w:r w:rsidR="00D802A5">
        <w:rPr>
          <w:rFonts w:asciiTheme="minorBidi" w:eastAsia="Times New Roman" w:hAnsiTheme="minorBidi" w:hint="cs"/>
          <w:color w:val="222222"/>
          <w:kern w:val="0"/>
          <w:rtl/>
          <w14:ligatures w14:val="none"/>
        </w:rPr>
        <w:t xml:space="preserve"> </w:t>
      </w:r>
      <w:proofErr w:type="gramStart"/>
      <w:r w:rsidR="00CD30D8">
        <w:rPr>
          <w:rFonts w:asciiTheme="minorBidi" w:eastAsia="Times New Roman" w:hAnsiTheme="minorBidi"/>
          <w:color w:val="222222"/>
          <w:kern w:val="0"/>
          <w:rtl/>
          <w14:ligatures w14:val="none"/>
        </w:rPr>
        <w:t>الخاصة</w:t>
      </w:r>
      <w:r w:rsidR="00CD30D8">
        <w:rPr>
          <w:rFonts w:asciiTheme="minorBidi" w:eastAsia="Times New Roman" w:hAnsiTheme="minorBidi" w:hint="cs"/>
          <w:color w:val="222222"/>
          <w:kern w:val="0"/>
          <w:rtl/>
          <w14:ligatures w14:val="none"/>
        </w:rPr>
        <w:t xml:space="preserve"> </w:t>
      </w:r>
      <w:r w:rsidR="00D802A5">
        <w:rPr>
          <w:rFonts w:asciiTheme="minorBidi" w:eastAsia="Times New Roman" w:hAnsiTheme="minorBidi" w:hint="cs"/>
          <w:color w:val="222222"/>
          <w:kern w:val="0"/>
          <w:rtl/>
          <w14:ligatures w14:val="none"/>
        </w:rPr>
        <w:t>.</w:t>
      </w:r>
      <w:proofErr w:type="gramEnd"/>
    </w:p>
    <w:p w14:paraId="3C2CF6B3" w14:textId="6936EC97" w:rsidR="00E30899" w:rsidRPr="005C0E49" w:rsidRDefault="00E30899" w:rsidP="00CD30D8">
      <w:pPr>
        <w:shd w:val="clear" w:color="auto" w:fill="FFFFFF"/>
        <w:bidi/>
        <w:spacing w:after="21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الفرضية الثا</w:t>
      </w:r>
      <w:r w:rsidR="00CD30D8">
        <w:rPr>
          <w:rFonts w:asciiTheme="minorBidi" w:eastAsia="Times New Roman" w:hAnsiTheme="minorBidi" w:hint="cs"/>
          <w:color w:val="222222"/>
          <w:kern w:val="0"/>
          <w:rtl/>
          <w14:ligatures w14:val="none"/>
        </w:rPr>
        <w:t>لثة:</w:t>
      </w:r>
    </w:p>
    <w:p w14:paraId="58A8A5B2" w14:textId="1D56C258" w:rsidR="00E30899" w:rsidRPr="005C0E49" w:rsidRDefault="00E30899"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lastRenderedPageBreak/>
        <w:t>H</w:t>
      </w:r>
      <w:r w:rsidR="00CD30D8">
        <w:rPr>
          <w:rFonts w:asciiTheme="minorBidi" w:eastAsia="Times New Roman" w:hAnsiTheme="minorBidi"/>
          <w:color w:val="222222"/>
          <w:kern w:val="0"/>
          <w14:ligatures w14:val="none"/>
        </w:rPr>
        <w:t>3</w:t>
      </w:r>
      <w:r w:rsidRPr="005C0E49">
        <w:rPr>
          <w:rFonts w:asciiTheme="minorBidi" w:eastAsia="Times New Roman" w:hAnsiTheme="minorBidi"/>
          <w:color w:val="222222"/>
          <w:kern w:val="0"/>
          <w:rtl/>
          <w14:ligatures w14:val="none"/>
        </w:rPr>
        <w:t>: يوجد أثر ذو دلالة إحصائية للاستشراف الاستراتيجي على القدرات التوليدية</w:t>
      </w:r>
      <w:r w:rsidR="00CD30D8">
        <w:rPr>
          <w:rFonts w:asciiTheme="minorBidi" w:eastAsia="Times New Roman" w:hAnsiTheme="minorBidi" w:hint="cs"/>
          <w:color w:val="222222"/>
          <w:kern w:val="0"/>
          <w:rtl/>
          <w14:ligatures w14:val="none"/>
        </w:rPr>
        <w:t xml:space="preserve"> </w:t>
      </w:r>
      <w:r w:rsidR="00CD30D8">
        <w:rPr>
          <w:rFonts w:asciiTheme="minorBidi" w:eastAsia="Times New Roman" w:hAnsiTheme="minorBidi"/>
          <w:color w:val="222222"/>
          <w:kern w:val="0"/>
          <w:rtl/>
          <w14:ligatures w14:val="none"/>
        </w:rPr>
        <w:t xml:space="preserve">في الشركات التقنية </w:t>
      </w:r>
      <w:r w:rsidR="00D802A5">
        <w:rPr>
          <w:rFonts w:asciiTheme="minorBidi" w:eastAsia="Times New Roman" w:hAnsiTheme="minorBidi"/>
          <w:color w:val="222222"/>
          <w:kern w:val="0"/>
          <w:rtl/>
          <w14:ligatures w14:val="none"/>
        </w:rPr>
        <w:t>السعودية</w:t>
      </w:r>
      <w:r w:rsidR="00D802A5">
        <w:rPr>
          <w:rFonts w:asciiTheme="minorBidi" w:eastAsia="Times New Roman" w:hAnsiTheme="minorBidi" w:hint="cs"/>
          <w:color w:val="222222"/>
          <w:kern w:val="0"/>
          <w:rtl/>
          <w14:ligatures w14:val="none"/>
        </w:rPr>
        <w:t xml:space="preserve"> </w:t>
      </w:r>
      <w:proofErr w:type="gramStart"/>
      <w:r w:rsidR="00CD30D8">
        <w:rPr>
          <w:rFonts w:asciiTheme="minorBidi" w:eastAsia="Times New Roman" w:hAnsiTheme="minorBidi"/>
          <w:color w:val="222222"/>
          <w:kern w:val="0"/>
          <w:rtl/>
          <w14:ligatures w14:val="none"/>
        </w:rPr>
        <w:t xml:space="preserve">الخاصة </w:t>
      </w:r>
      <w:r w:rsidR="00D802A5">
        <w:rPr>
          <w:rFonts w:asciiTheme="minorBidi" w:eastAsia="Times New Roman" w:hAnsiTheme="minorBidi" w:hint="cs"/>
          <w:color w:val="222222"/>
          <w:kern w:val="0"/>
          <w:rtl/>
          <w14:ligatures w14:val="none"/>
        </w:rPr>
        <w:t>.</w:t>
      </w:r>
      <w:proofErr w:type="gramEnd"/>
    </w:p>
    <w:p w14:paraId="51500CCC" w14:textId="0D3612A6" w:rsidR="00E30899" w:rsidRPr="005C0E49" w:rsidRDefault="00E30899" w:rsidP="00CD30D8">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الفرضية ال</w:t>
      </w:r>
      <w:r w:rsidR="00CD30D8">
        <w:rPr>
          <w:rFonts w:asciiTheme="minorBidi" w:eastAsia="Times New Roman" w:hAnsiTheme="minorBidi" w:hint="cs"/>
          <w:color w:val="222222"/>
          <w:kern w:val="0"/>
          <w:rtl/>
          <w14:ligatures w14:val="none"/>
        </w:rPr>
        <w:t>رابعة</w:t>
      </w:r>
      <w:r w:rsidRPr="005C0E49">
        <w:rPr>
          <w:rFonts w:asciiTheme="minorBidi" w:eastAsia="Times New Roman" w:hAnsiTheme="minorBidi"/>
          <w:color w:val="222222"/>
          <w:kern w:val="0"/>
          <w:rtl/>
          <w14:ligatures w14:val="none"/>
        </w:rPr>
        <w:t>:</w:t>
      </w:r>
    </w:p>
    <w:p w14:paraId="457B4C78" w14:textId="5463C8F5" w:rsidR="0006027D" w:rsidRPr="002C3707" w:rsidRDefault="00E30899" w:rsidP="002C3707">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H</w:t>
      </w:r>
      <w:r w:rsidR="00CD30D8">
        <w:rPr>
          <w:rFonts w:asciiTheme="minorBidi" w:eastAsia="Times New Roman" w:hAnsiTheme="minorBidi"/>
          <w:color w:val="222222"/>
          <w:kern w:val="0"/>
          <w14:ligatures w14:val="none"/>
        </w:rPr>
        <w:t>4</w:t>
      </w:r>
      <w:r w:rsidRPr="005C0E49">
        <w:rPr>
          <w:rFonts w:asciiTheme="minorBidi" w:eastAsia="Times New Roman" w:hAnsiTheme="minorBidi"/>
          <w:color w:val="222222"/>
          <w:kern w:val="0"/>
          <w:rtl/>
          <w14:ligatures w14:val="none"/>
        </w:rPr>
        <w:t xml:space="preserve">: </w:t>
      </w:r>
      <w:r w:rsidR="00D802A5">
        <w:rPr>
          <w:rFonts w:asciiTheme="minorBidi" w:eastAsia="Times New Roman" w:hAnsiTheme="minorBidi"/>
          <w:color w:val="222222"/>
          <w:kern w:val="0"/>
          <w:rtl/>
          <w14:ligatures w14:val="none"/>
        </w:rPr>
        <w:t>يتوسط الاستشراف الاستراتيجي العلاقة بين الابتكار الإداري وتنمية القدرات التوليدية في الشركات التقنية السعودية الخاصة لدى القيادات العليا</w:t>
      </w:r>
      <w:r w:rsidR="00D802A5">
        <w:rPr>
          <w:rFonts w:asciiTheme="minorBidi" w:eastAsia="Times New Roman" w:hAnsiTheme="minorBidi" w:hint="cs"/>
          <w:color w:val="222222"/>
          <w:kern w:val="0"/>
          <w:rtl/>
          <w14:ligatures w14:val="none"/>
        </w:rPr>
        <w:t>.</w:t>
      </w:r>
    </w:p>
    <w:p w14:paraId="6556107E" w14:textId="77777777" w:rsidR="000F4A7A" w:rsidRPr="005C0E49" w:rsidRDefault="000F4A7A" w:rsidP="00866F8F">
      <w:pPr>
        <w:bidi/>
        <w:spacing w:line="240" w:lineRule="auto"/>
        <w:rPr>
          <w:rFonts w:asciiTheme="minorBidi" w:hAnsiTheme="minorBidi"/>
          <w:rtl/>
        </w:rPr>
      </w:pPr>
    </w:p>
    <w:p w14:paraId="159691E8" w14:textId="5BF9C274" w:rsidR="003C6397" w:rsidRPr="005C0E49" w:rsidRDefault="0082670A" w:rsidP="002C3707">
      <w:pPr>
        <w:pStyle w:val="Heading1"/>
        <w:bidi/>
        <w:rPr>
          <w:rtl/>
        </w:rPr>
      </w:pPr>
      <w:r w:rsidRPr="005C0E49">
        <w:rPr>
          <w:rtl/>
        </w:rPr>
        <w:t>نموذج الدراسة:</w:t>
      </w:r>
    </w:p>
    <w:p w14:paraId="5C0BFD84" w14:textId="016BB0CA" w:rsidR="00554FB9" w:rsidRPr="005C0E49" w:rsidRDefault="00554FB9" w:rsidP="00866F8F">
      <w:pPr>
        <w:bidi/>
        <w:spacing w:line="240" w:lineRule="auto"/>
        <w:rPr>
          <w:rFonts w:asciiTheme="minorBidi" w:hAnsiTheme="minorBidi"/>
          <w:rtl/>
        </w:rPr>
      </w:pPr>
      <w:r w:rsidRPr="005C0E49">
        <w:rPr>
          <w:rFonts w:asciiTheme="minorBidi" w:hAnsiTheme="minorBidi"/>
          <w:rtl/>
        </w:rPr>
        <w:t>يقوم نموذج الدراسة الحالية على تحليل العلاقة بين الابتكار الإداري و القدرات التوليدية في الشركات التقنية السعودية الخاصة مع اختبار الدور الوسيط للاستشراف الاستراتيجي. إذ يفترض أن الابتكار الإداري يسهم في تطوير الممارسات التنظيمية والهياكل الإدارية الداعمة للإبداع, مما يعزز قدرة المنظمة على استشراف المستقبل وتحليل الاتجاهات الناشئة, وهو ما يؤدي بدوره إلى تنمية القدرات التوليدية المتمثلة في إنتاج الأفكار والحلول الابتكارية بصورة مستمرة. وبناء عليه, يتوقع أن يعمل الاستشراف الاستراتيجي كآلية تفسيرية تنقل أثر الابتكار الإداري إلى القدرات التوليدية مما يعزز الأداء الابتكاري والاستدامة التنظيمية في الشركات التقنية,,</w:t>
      </w:r>
    </w:p>
    <w:p w14:paraId="2531153D" w14:textId="3915B280" w:rsidR="0082670A" w:rsidRPr="005C0E49" w:rsidRDefault="00554FB9" w:rsidP="00866F8F">
      <w:pPr>
        <w:bidi/>
        <w:spacing w:line="240" w:lineRule="auto"/>
        <w:rPr>
          <w:rFonts w:asciiTheme="minorBidi" w:hAnsiTheme="minorBidi"/>
          <w:rtl/>
        </w:rPr>
      </w:pPr>
      <w:r w:rsidRPr="005C0E49">
        <w:rPr>
          <w:rFonts w:asciiTheme="minorBidi" w:hAnsiTheme="minorBidi"/>
          <w:rtl/>
        </w:rPr>
        <w:t>و</w:t>
      </w:r>
      <w:r w:rsidR="00C51557" w:rsidRPr="005C0E49">
        <w:rPr>
          <w:rFonts w:asciiTheme="minorBidi" w:hAnsiTheme="minorBidi"/>
          <w:rtl/>
        </w:rPr>
        <w:t>يوضح نموذج ا لدراسة العلاقة السببية بين الابتكار الإداري بوصفة متغير مستقل, والقدرات التوليدية كمتغير تابع, مع إدراج الاستشراف الاستراتيجي كمتغير الوسيط يفسر آلية انتقال التأثير داخل المنظمات التقنية ويعكس النموذج افتراضا أساسيا مفاده إن تطوير الممارسات الإدارية المبتكرة يعزز قدرة المنظمة على استشراف المستقبل, الأمر الذي يسهم في بناء قدرات توليدية تدعم الابتكار المستدام والميزة التنافسية.</w:t>
      </w:r>
    </w:p>
    <w:p w14:paraId="4A0B669A" w14:textId="4D951A57" w:rsidR="00554FB9" w:rsidRPr="005C0E49" w:rsidRDefault="00364E35" w:rsidP="00866F8F">
      <w:pPr>
        <w:bidi/>
        <w:spacing w:line="240" w:lineRule="auto"/>
        <w:rPr>
          <w:rFonts w:asciiTheme="minorBidi" w:hAnsiTheme="minorBidi"/>
          <w:rtl/>
        </w:rPr>
      </w:pPr>
      <w:r w:rsidRPr="005C0E49">
        <w:rPr>
          <w:rFonts w:asciiTheme="minorBidi" w:hAnsiTheme="minorBidi"/>
          <w:noProof/>
          <w:rtl/>
          <w:lang w:val="ar-SA"/>
        </w:rPr>
        <mc:AlternateContent>
          <mc:Choice Requires="wps">
            <w:drawing>
              <wp:anchor distT="0" distB="0" distL="114300" distR="114300" simplePos="0" relativeHeight="251659264" behindDoc="0" locked="0" layoutInCell="1" allowOverlap="1" wp14:anchorId="6C2047A8" wp14:editId="194CF6A8">
                <wp:simplePos x="0" y="0"/>
                <wp:positionH relativeFrom="column">
                  <wp:posOffset>3528060</wp:posOffset>
                </wp:positionH>
                <wp:positionV relativeFrom="paragraph">
                  <wp:posOffset>266700</wp:posOffset>
                </wp:positionV>
                <wp:extent cx="0" cy="289560"/>
                <wp:effectExtent l="76200" t="0" r="57150" b="53340"/>
                <wp:wrapNone/>
                <wp:docPr id="740279025" name="Straight Arrow Connector 1"/>
                <wp:cNvGraphicFramePr/>
                <a:graphic xmlns:a="http://schemas.openxmlformats.org/drawingml/2006/main">
                  <a:graphicData uri="http://schemas.microsoft.com/office/word/2010/wordprocessingShape">
                    <wps:wsp>
                      <wps:cNvCnPr/>
                      <wps:spPr>
                        <a:xfrm>
                          <a:off x="0" y="0"/>
                          <a:ext cx="0" cy="28956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39D389A6" id="_x0000_t32" coordsize="21600,21600" o:spt="32" o:oned="t" path="m,l21600,21600e" filled="f">
                <v:path arrowok="t" fillok="f" o:connecttype="none"/>
                <o:lock v:ext="edit" shapetype="t"/>
              </v:shapetype>
              <v:shape id="Straight Arrow Connector 1" o:spid="_x0000_s1026" type="#_x0000_t32" style="position:absolute;margin-left:277.8pt;margin-top:21pt;width:0;height:22.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" strokecolor="#156082 [3204]" strokeweight="1.5pt">
                <v:stroke endarrow="block" joinstyle="miter"/>
              </v:shape>
            </w:pict>
          </mc:Fallback>
        </mc:AlternateContent>
      </w:r>
      <w:r w:rsidR="00554FB9" w:rsidRPr="005C0E49">
        <w:rPr>
          <w:rFonts w:asciiTheme="minorBidi" w:hAnsiTheme="minorBidi"/>
          <w:rtl/>
        </w:rPr>
        <w:t xml:space="preserve">                                               الابتكار الإداري</w:t>
      </w:r>
    </w:p>
    <w:p w14:paraId="13F2B6ED" w14:textId="597F7972" w:rsidR="00554FB9" w:rsidRPr="005C0E49" w:rsidRDefault="00554FB9" w:rsidP="00866F8F">
      <w:pPr>
        <w:bidi/>
        <w:spacing w:line="240" w:lineRule="auto"/>
        <w:rPr>
          <w:rFonts w:asciiTheme="minorBidi" w:hAnsiTheme="minorBidi"/>
          <w:rtl/>
        </w:rPr>
      </w:pPr>
      <w:r w:rsidRPr="005C0E49">
        <w:rPr>
          <w:rFonts w:asciiTheme="minorBidi" w:hAnsiTheme="minorBidi"/>
          <w:rtl/>
        </w:rPr>
        <w:t xml:space="preserve">                                                    </w:t>
      </w:r>
    </w:p>
    <w:p w14:paraId="7FE6C880" w14:textId="310591C3" w:rsidR="00554FB9" w:rsidRPr="005C0E49" w:rsidRDefault="00364E35" w:rsidP="00866F8F">
      <w:pPr>
        <w:bidi/>
        <w:spacing w:line="240" w:lineRule="auto"/>
        <w:rPr>
          <w:rFonts w:asciiTheme="minorBidi" w:hAnsiTheme="minorBidi"/>
          <w:rtl/>
        </w:rPr>
      </w:pPr>
      <w:r w:rsidRPr="005C0E49">
        <w:rPr>
          <w:rFonts w:asciiTheme="minorBidi" w:hAnsiTheme="minorBidi"/>
          <w:noProof/>
          <w:rtl/>
          <w:lang w:val="ar-SA"/>
        </w:rPr>
        <mc:AlternateContent>
          <mc:Choice Requires="wps">
            <w:drawing>
              <wp:anchor distT="0" distB="0" distL="114300" distR="114300" simplePos="0" relativeHeight="251660288" behindDoc="0" locked="0" layoutInCell="1" allowOverlap="1" wp14:anchorId="3DB5BB09" wp14:editId="23A384BF">
                <wp:simplePos x="0" y="0"/>
                <wp:positionH relativeFrom="column">
                  <wp:posOffset>3436620</wp:posOffset>
                </wp:positionH>
                <wp:positionV relativeFrom="paragraph">
                  <wp:posOffset>290195</wp:posOffset>
                </wp:positionV>
                <wp:extent cx="7620" cy="320040"/>
                <wp:effectExtent l="38100" t="0" r="68580" b="60960"/>
                <wp:wrapNone/>
                <wp:docPr id="1608469443" name="Straight Arrow Connector 2"/>
                <wp:cNvGraphicFramePr/>
                <a:graphic xmlns:a="http://schemas.openxmlformats.org/drawingml/2006/main">
                  <a:graphicData uri="http://schemas.microsoft.com/office/word/2010/wordprocessingShape">
                    <wps:wsp>
                      <wps:cNvCnPr/>
                      <wps:spPr>
                        <a:xfrm>
                          <a:off x="0" y="0"/>
                          <a:ext cx="7620" cy="3200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E4F8B10" id="Straight Arrow Connector 2" o:spid="_x0000_s1026" type="#_x0000_t32" style="position:absolute;margin-left:270.6pt;margin-top:22.85pt;width:.6pt;height:25.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" strokecolor="#156082 [3204]" strokeweight="1.5pt">
                <v:stroke endarrow="block" joinstyle="miter"/>
              </v:shape>
            </w:pict>
          </mc:Fallback>
        </mc:AlternateContent>
      </w:r>
      <w:r w:rsidR="00554FB9" w:rsidRPr="005C0E49">
        <w:rPr>
          <w:rFonts w:asciiTheme="minorBidi" w:hAnsiTheme="minorBidi"/>
          <w:rtl/>
        </w:rPr>
        <w:t xml:space="preserve">                                                       الاستشراف الاستراتيجي(متغير الوسيط)</w:t>
      </w:r>
    </w:p>
    <w:p w14:paraId="25A96C79" w14:textId="1AE4F73F" w:rsidR="00554FB9" w:rsidRPr="005C0E49" w:rsidRDefault="00554FB9" w:rsidP="00866F8F">
      <w:pPr>
        <w:bidi/>
        <w:spacing w:line="240" w:lineRule="auto"/>
        <w:rPr>
          <w:rFonts w:asciiTheme="minorBidi" w:hAnsiTheme="minorBidi"/>
          <w:rtl/>
        </w:rPr>
      </w:pPr>
      <w:r w:rsidRPr="005C0E49">
        <w:rPr>
          <w:rFonts w:asciiTheme="minorBidi" w:hAnsiTheme="minorBidi"/>
          <w:rtl/>
        </w:rPr>
        <w:t xml:space="preserve">                                                       </w:t>
      </w:r>
    </w:p>
    <w:p w14:paraId="2B4F46FB" w14:textId="7026DCBB" w:rsidR="00554FB9" w:rsidRPr="005C0E49" w:rsidRDefault="00554FB9" w:rsidP="00866F8F">
      <w:pPr>
        <w:bidi/>
        <w:spacing w:line="240" w:lineRule="auto"/>
        <w:rPr>
          <w:rFonts w:asciiTheme="minorBidi" w:hAnsiTheme="minorBidi"/>
          <w:rtl/>
        </w:rPr>
      </w:pPr>
      <w:r w:rsidRPr="005C0E49">
        <w:rPr>
          <w:rFonts w:asciiTheme="minorBidi" w:hAnsiTheme="minorBidi"/>
          <w:rtl/>
        </w:rPr>
        <w:t xml:space="preserve">                                                       القدرات التوليدية</w:t>
      </w:r>
    </w:p>
    <w:p w14:paraId="6FAFBE5B" w14:textId="2F1131BF" w:rsidR="00554FB9" w:rsidRPr="005C0E49" w:rsidRDefault="00364E35" w:rsidP="00866F8F">
      <w:pPr>
        <w:bidi/>
        <w:spacing w:line="240" w:lineRule="auto"/>
        <w:rPr>
          <w:rFonts w:asciiTheme="minorBidi" w:hAnsiTheme="minorBidi"/>
          <w:rtl/>
        </w:rPr>
      </w:pPr>
      <w:r w:rsidRPr="005C0E49">
        <w:rPr>
          <w:rFonts w:asciiTheme="minorBidi" w:hAnsiTheme="minorBidi"/>
          <w:noProof/>
          <w:rtl/>
          <w:lang w:val="ar-SA"/>
        </w:rPr>
        <mc:AlternateContent>
          <mc:Choice Requires="wps">
            <w:drawing>
              <wp:anchor distT="0" distB="0" distL="114300" distR="114300" simplePos="0" relativeHeight="251661312" behindDoc="0" locked="0" layoutInCell="1" allowOverlap="1" wp14:anchorId="41AE45A0" wp14:editId="7D163F18">
                <wp:simplePos x="0" y="0"/>
                <wp:positionH relativeFrom="column">
                  <wp:posOffset>4869180</wp:posOffset>
                </wp:positionH>
                <wp:positionV relativeFrom="paragraph">
                  <wp:posOffset>100330</wp:posOffset>
                </wp:positionV>
                <wp:extent cx="228600" cy="0"/>
                <wp:effectExtent l="38100" t="76200" r="0" b="95250"/>
                <wp:wrapNone/>
                <wp:docPr id="932366329" name="Straight Arrow Connector 3"/>
                <wp:cNvGraphicFramePr/>
                <a:graphic xmlns:a="http://schemas.openxmlformats.org/drawingml/2006/main">
                  <a:graphicData uri="http://schemas.microsoft.com/office/word/2010/wordprocessingShape">
                    <wps:wsp>
                      <wps:cNvCnPr/>
                      <wps:spPr>
                        <a:xfrm flipH="1">
                          <a:off x="0" y="0"/>
                          <a:ext cx="22860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18B4794" id="Straight Arrow Connector 3" o:spid="_x0000_s1026" type="#_x0000_t32" style="position:absolute;margin-left:383.4pt;margin-top:7.9pt;width:18pt;height: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" strokecolor="#156082 [3204]" strokeweight="1.5pt">
                <v:stroke endarrow="block" joinstyle="miter"/>
              </v:shape>
            </w:pict>
          </mc:Fallback>
        </mc:AlternateContent>
      </w:r>
      <w:r w:rsidR="00554FB9" w:rsidRPr="005C0E49">
        <w:rPr>
          <w:rFonts w:asciiTheme="minorBidi" w:hAnsiTheme="minorBidi"/>
          <w:rtl/>
        </w:rPr>
        <w:t>الابتكار الإداري         القدرات التوليدية</w:t>
      </w:r>
    </w:p>
    <w:p w14:paraId="04FA04A0" w14:textId="78C4D6D9" w:rsidR="004A1B7E" w:rsidRPr="005C0E49" w:rsidRDefault="004A1B7E" w:rsidP="00866F8F">
      <w:pPr>
        <w:bidi/>
        <w:spacing w:line="240" w:lineRule="auto"/>
        <w:rPr>
          <w:rFonts w:asciiTheme="minorBidi" w:hAnsiTheme="minorBidi"/>
        </w:rPr>
      </w:pPr>
      <w:r w:rsidRPr="005C0E49">
        <w:rPr>
          <w:rFonts w:asciiTheme="minorBidi" w:hAnsiTheme="minorBidi"/>
          <w:rtl/>
        </w:rPr>
        <w:t xml:space="preserve">واستند ا نموذج الدراسة الحالية إلى الأدبيات النظرية والدراسات السابقة في مجالات الابتكار الإداري والاستشراف الاستراتيجي ونظرية القدرات الديناميكية, </w:t>
      </w:r>
    </w:p>
    <w:p w14:paraId="0C832F23" w14:textId="1C8000FF" w:rsidR="004A1B7E" w:rsidRPr="005C0E49" w:rsidRDefault="004A1B7E" w:rsidP="00866F8F">
      <w:pPr>
        <w:bidi/>
        <w:spacing w:line="240" w:lineRule="auto"/>
        <w:rPr>
          <w:rFonts w:asciiTheme="minorBidi" w:hAnsiTheme="minorBidi"/>
          <w:rtl/>
        </w:rPr>
      </w:pPr>
      <w:r w:rsidRPr="005C0E49">
        <w:rPr>
          <w:rFonts w:asciiTheme="minorBidi" w:hAnsiTheme="minorBidi"/>
        </w:rPr>
        <w:t>(Birkinshaw et al.,2008</w:t>
      </w:r>
      <w:proofErr w:type="gramStart"/>
      <w:r w:rsidR="007A599E" w:rsidRPr="005C0E49">
        <w:rPr>
          <w:rFonts w:asciiTheme="minorBidi" w:hAnsiTheme="minorBidi"/>
        </w:rPr>
        <w:t>’,Daft</w:t>
      </w:r>
      <w:proofErr w:type="gramEnd"/>
      <w:r w:rsidR="007A599E" w:rsidRPr="005C0E49">
        <w:rPr>
          <w:rFonts w:asciiTheme="minorBidi" w:hAnsiTheme="minorBidi"/>
        </w:rPr>
        <w:t>,2023</w:t>
      </w:r>
      <w:proofErr w:type="gramStart"/>
      <w:r w:rsidR="007A599E" w:rsidRPr="005C0E49">
        <w:rPr>
          <w:rFonts w:asciiTheme="minorBidi" w:hAnsiTheme="minorBidi"/>
        </w:rPr>
        <w:t>’,Rohrbeck</w:t>
      </w:r>
      <w:proofErr w:type="gramEnd"/>
      <w:r w:rsidR="00165D57" w:rsidRPr="005C0E49">
        <w:rPr>
          <w:rFonts w:asciiTheme="minorBidi" w:hAnsiTheme="minorBidi"/>
        </w:rPr>
        <w:t>&amp;Gem</w:t>
      </w:r>
      <w:r w:rsidR="00387B6E" w:rsidRPr="005C0E49">
        <w:rPr>
          <w:rFonts w:asciiTheme="minorBidi" w:hAnsiTheme="minorBidi"/>
        </w:rPr>
        <w:t>unden</w:t>
      </w:r>
      <w:r w:rsidR="002E248B" w:rsidRPr="005C0E49">
        <w:rPr>
          <w:rFonts w:asciiTheme="minorBidi" w:hAnsiTheme="minorBidi"/>
        </w:rPr>
        <w:t xml:space="preserve">,2011; </w:t>
      </w:r>
      <w:r w:rsidR="007A599E" w:rsidRPr="005C0E49">
        <w:rPr>
          <w:rFonts w:asciiTheme="minorBidi" w:hAnsiTheme="minorBidi"/>
        </w:rPr>
        <w:t>Teece,2018)</w:t>
      </w:r>
    </w:p>
    <w:p w14:paraId="2914FBFE" w14:textId="77777777" w:rsidR="00554FB9" w:rsidRPr="005C0E49" w:rsidRDefault="00554FB9" w:rsidP="00866F8F">
      <w:pPr>
        <w:bidi/>
        <w:spacing w:line="240" w:lineRule="auto"/>
        <w:rPr>
          <w:rFonts w:asciiTheme="minorBidi" w:hAnsiTheme="minorBidi"/>
          <w:rtl/>
        </w:rPr>
      </w:pPr>
    </w:p>
    <w:p w14:paraId="0A3D56F3" w14:textId="0F85FD30" w:rsidR="00554FB9" w:rsidRPr="005C0E49" w:rsidRDefault="00554FB9" w:rsidP="002C3707">
      <w:pPr>
        <w:pStyle w:val="Heading1"/>
        <w:bidi/>
        <w:rPr>
          <w:rtl/>
        </w:rPr>
      </w:pPr>
      <w:r w:rsidRPr="005C0E49">
        <w:rPr>
          <w:rtl/>
        </w:rPr>
        <w:t>الدراسات المرجعية:</w:t>
      </w:r>
    </w:p>
    <w:p w14:paraId="26720D07" w14:textId="7388A961" w:rsidR="005750A7" w:rsidRPr="005C0E49" w:rsidRDefault="005750A7" w:rsidP="00866F8F">
      <w:pPr>
        <w:bidi/>
        <w:spacing w:line="240" w:lineRule="auto"/>
        <w:rPr>
          <w:rFonts w:asciiTheme="minorBidi" w:hAnsiTheme="minorBidi"/>
        </w:rPr>
      </w:pPr>
      <w:r w:rsidRPr="005C0E49">
        <w:rPr>
          <w:rFonts w:asciiTheme="minorBidi" w:hAnsiTheme="minorBidi"/>
          <w:rtl/>
        </w:rPr>
        <w:t xml:space="preserve"> أولا: الابتكار الإداري:</w:t>
      </w:r>
    </w:p>
    <w:p w14:paraId="52F6C7E6" w14:textId="6DFF0FB0" w:rsidR="00EA076C" w:rsidRPr="005C0E49" w:rsidRDefault="00EA076C" w:rsidP="00866F8F">
      <w:pPr>
        <w:bidi/>
        <w:spacing w:line="240" w:lineRule="auto"/>
        <w:rPr>
          <w:rFonts w:asciiTheme="minorBidi" w:hAnsiTheme="minorBidi"/>
          <w:rtl/>
        </w:rPr>
      </w:pPr>
      <w:r w:rsidRPr="005C0E49">
        <w:rPr>
          <w:rFonts w:asciiTheme="minorBidi" w:hAnsiTheme="minorBidi"/>
          <w:rtl/>
        </w:rPr>
        <w:t>الدراسات السابقة العربية</w:t>
      </w:r>
    </w:p>
    <w:p w14:paraId="4DBFC60E" w14:textId="77777777" w:rsidR="005C4DD4" w:rsidRPr="005C0E49" w:rsidRDefault="005C4DD4" w:rsidP="00866F8F">
      <w:pPr>
        <w:numPr>
          <w:ilvl w:val="0"/>
          <w:numId w:val="42"/>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w:t>
      </w:r>
      <w:proofErr w:type="spellStart"/>
      <w:r w:rsidRPr="005C0E49">
        <w:rPr>
          <w:rFonts w:asciiTheme="minorBidi" w:eastAsia="Times New Roman" w:hAnsiTheme="minorBidi"/>
          <w:color w:val="222222"/>
          <w:kern w:val="0"/>
          <w14:ligatures w14:val="none"/>
        </w:rPr>
        <w:t>Ajlouni</w:t>
      </w:r>
      <w:proofErr w:type="spellEnd"/>
      <w:r w:rsidRPr="005C0E49">
        <w:rPr>
          <w:rFonts w:asciiTheme="minorBidi" w:eastAsia="Times New Roman" w:hAnsiTheme="minorBidi"/>
          <w:color w:val="222222"/>
          <w:kern w:val="0"/>
          <w14:ligatures w14:val="none"/>
        </w:rPr>
        <w:t xml:space="preserve"> &amp; Effendi, 2025)</w:t>
      </w:r>
    </w:p>
    <w:p w14:paraId="41A9A907" w14:textId="3CF75470" w:rsidR="00417195" w:rsidRPr="005C0E49" w:rsidRDefault="00417195" w:rsidP="00866F8F">
      <w:pPr>
        <w:bidi/>
        <w:spacing w:line="240" w:lineRule="auto"/>
        <w:rPr>
          <w:rFonts w:asciiTheme="minorBidi" w:hAnsiTheme="minorBidi"/>
          <w:rtl/>
        </w:rPr>
      </w:pPr>
      <w:r w:rsidRPr="005C0E49">
        <w:rPr>
          <w:rFonts w:asciiTheme="minorBidi" w:hAnsiTheme="minorBidi"/>
          <w:rtl/>
        </w:rPr>
        <w:t xml:space="preserve"> الدراسة عجلوني و أفندي(2025) </w:t>
      </w:r>
      <w:r w:rsidR="00764A0C" w:rsidRPr="005C0E49">
        <w:rPr>
          <w:rFonts w:asciiTheme="minorBidi" w:hAnsiTheme="minorBidi"/>
          <w:rtl/>
        </w:rPr>
        <w:t xml:space="preserve"> </w:t>
      </w:r>
      <w:r w:rsidRPr="005C0E49">
        <w:rPr>
          <w:rFonts w:asciiTheme="minorBidi" w:hAnsiTheme="minorBidi"/>
          <w:rtl/>
        </w:rPr>
        <w:t xml:space="preserve">بعنوان دور التفويض الفعال في تعزيز الابتكار الإداري ورفع كفاءة الأداء الوظيفي في القطاع الحكومي دراسة تطبيقية  من وجهة نظر الإدارة الإشرافية. </w:t>
      </w:r>
      <w:r w:rsidR="004F19DD" w:rsidRPr="005C0E49">
        <w:rPr>
          <w:rFonts w:asciiTheme="minorBidi" w:hAnsiTheme="minorBidi"/>
          <w:rtl/>
        </w:rPr>
        <w:t>مجلة جامعة النجاح للأبحاث العلوم الإنسانية والاقتصادية</w:t>
      </w:r>
      <w:r w:rsidRPr="005C0E49">
        <w:rPr>
          <w:rFonts w:asciiTheme="minorBidi" w:hAnsiTheme="minorBidi"/>
          <w:rtl/>
        </w:rPr>
        <w:t xml:space="preserve"> </w:t>
      </w:r>
      <w:r w:rsidRPr="005C0E49">
        <w:rPr>
          <w:rFonts w:asciiTheme="minorBidi" w:hAnsiTheme="minorBidi"/>
          <w:rtl/>
        </w:rPr>
        <w:lastRenderedPageBreak/>
        <w:t>تناولت  أهمية الممارسات الإدارية الحديثة في تعزيز الابتكار الإداري داخل المؤسسات الحكومية, حيث هدفت الدراسة إلى التعرف على دور التفويض الفعال في رفع كفاءة الأداء الوظيفي وتعزيز الابتكار الإداري من وجهة نظر الإدارة الإشرافية. واعتمدت الدراسة المنهج الوصفي التحليلي من خلال تطبيق استبا نة على عينة مكونة من(211) موظفا في الدوائر الحكومية بمدينة إربد في الأردن. وأظهرت النتائج وجود علاقة إيجابية ذات دلالة إحصائية بين التفويض الفعال والابتكار الإداري وتحسين الأداء الوظيفي, كما بينت النتائج أن المسائل التنظيمية تعد من أكثر أبعاد التفويض تأثيرا في الأداء, في حين لم تظهر فروق دالة تعزى للمتغيرات الديموغرافية باستثناء سنوات الخبرة. وأكدت الدراسة أن التفويض الإداري يمثل أداة تنظيمية فاعلة لدعم الابتكار وتحسين كفاءة العمل المؤسسي.</w:t>
      </w:r>
    </w:p>
    <w:p w14:paraId="56B4BF8E" w14:textId="13B6C6E7" w:rsidR="005750A7" w:rsidRPr="005C0E49" w:rsidRDefault="005750A7" w:rsidP="00866F8F">
      <w:pPr>
        <w:shd w:val="clear" w:color="auto" w:fill="FFFFFF"/>
        <w:bidi/>
        <w:spacing w:after="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 </w:t>
      </w:r>
    </w:p>
    <w:p w14:paraId="62B444E3" w14:textId="16666349" w:rsidR="005B4449" w:rsidRPr="005C0E49" w:rsidRDefault="005B4449" w:rsidP="00866F8F">
      <w:pPr>
        <w:shd w:val="clear" w:color="auto" w:fill="FFFFFF"/>
        <w:bidi/>
        <w:spacing w:after="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تناولت دراسة نصر الدين والإدريسي(2023)</w:t>
      </w:r>
      <w:r w:rsidR="00B529EA" w:rsidRPr="005C0E49">
        <w:rPr>
          <w:rFonts w:asciiTheme="minorBidi" w:eastAsia="Times New Roman" w:hAnsiTheme="minorBidi"/>
          <w:color w:val="222222"/>
          <w:kern w:val="0"/>
          <w:rtl/>
          <w14:ligatures w14:val="none"/>
        </w:rPr>
        <w:t>( نصرالدين&amp;</w:t>
      </w:r>
      <w:r w:rsidR="00433069" w:rsidRPr="005C0E49">
        <w:rPr>
          <w:rFonts w:asciiTheme="minorBidi" w:eastAsia="Times New Roman" w:hAnsiTheme="minorBidi"/>
          <w:color w:val="222222"/>
          <w:kern w:val="0"/>
          <w:rtl/>
          <w14:ligatures w14:val="none"/>
        </w:rPr>
        <w:t>الادريسي,2023)</w:t>
      </w:r>
      <w:r w:rsidRPr="005C0E49">
        <w:rPr>
          <w:rFonts w:asciiTheme="minorBidi" w:eastAsia="Times New Roman" w:hAnsiTheme="minorBidi"/>
          <w:color w:val="222222"/>
          <w:kern w:val="0"/>
          <w:rtl/>
          <w14:ligatures w14:val="none"/>
        </w:rPr>
        <w:t xml:space="preserve"> بعنوان الابتكار ودوره في التميز الصناعي وتطوير الخدمات اللوجستية في المملكة العربية السعودية.</w:t>
      </w:r>
      <w:r w:rsidR="004F19DD" w:rsidRPr="005C0E49">
        <w:rPr>
          <w:rFonts w:asciiTheme="minorBidi" w:eastAsia="Times New Roman" w:hAnsiTheme="minorBidi"/>
          <w:color w:val="222222"/>
          <w:kern w:val="0"/>
          <w:rtl/>
          <w14:ligatures w14:val="none"/>
        </w:rPr>
        <w:t xml:space="preserve"> مجلة العلوم الاقتصادية والإدارية والقانوني</w:t>
      </w:r>
      <w:r w:rsidRPr="005C0E49">
        <w:rPr>
          <w:rFonts w:asciiTheme="minorBidi" w:eastAsia="Times New Roman" w:hAnsiTheme="minorBidi"/>
          <w:color w:val="222222"/>
          <w:kern w:val="0"/>
          <w:rtl/>
          <w14:ligatures w14:val="none"/>
        </w:rPr>
        <w:t xml:space="preserve"> دور الابتكار في تحقيق التميز الصناعي وتطوير الخدمات اللوجستية في المملكة العربية السعودية حيث هدفت إلى تحليل أثر مؤشرات الابتكار المختلفة في تحسين الأداء الصناعي واللوجستي على المستوى الوطني. واعتمد الدراسة المنهج التحليلي الكمي باستخدام بيانات زمنية للفترة(2010/2021), وتطبيق نموذج الانحدار الخط المتعدد لتحليل العلاقة بين متغيرات الابتكار والأداء الاقتصادي وأظهرت النتائج وجود علاقة إيجابية ذات دلالة إحصائية بين الابتكار والتميز الصناعي, خاصة فيما يتعلق بالمو قطاع تكنولوجيا المعلومات الصادرات التكنولوجية, في حين لم يظهر الإنفاق على البحث والتطوير تأثيرا معنويا واضحا خلال فترة الدراسة. كما بينت النتائج أنك تأثير الابتكار على الأداء الخدمات اللوجستية كان متفاوتا تبعا لطبيعة السياسات الاقتصادية ومستوى التطبيق العملي للابتكار, مؤكدة أهمية تبني ممارسات ابتكارية فعالة لدعم التنمية الصناعية وتحسين الأداء المؤسسي.</w:t>
      </w:r>
    </w:p>
    <w:p w14:paraId="6F25877F" w14:textId="77777777" w:rsidR="005750A7" w:rsidRPr="005C0E49" w:rsidRDefault="005750A7" w:rsidP="00866F8F">
      <w:pPr>
        <w:shd w:val="clear" w:color="auto" w:fill="FFFFFF"/>
        <w:bidi/>
        <w:spacing w:after="180" w:line="240" w:lineRule="auto"/>
        <w:rPr>
          <w:rFonts w:asciiTheme="minorBidi" w:eastAsia="Times New Roman" w:hAnsiTheme="minorBidi"/>
          <w:color w:val="222222"/>
          <w:kern w:val="0"/>
          <w:rtl/>
          <w14:ligatures w14:val="none"/>
        </w:rPr>
      </w:pPr>
    </w:p>
    <w:p w14:paraId="24D2E62D" w14:textId="77777777" w:rsidR="00060803" w:rsidRPr="005C0E49" w:rsidRDefault="00060803" w:rsidP="00866F8F">
      <w:pPr>
        <w:shd w:val="clear" w:color="auto" w:fill="FFFFFF"/>
        <w:bidi/>
        <w:spacing w:after="180" w:line="240" w:lineRule="auto"/>
        <w:rPr>
          <w:rFonts w:asciiTheme="minorBidi" w:eastAsia="Times New Roman" w:hAnsiTheme="minorBidi"/>
          <w:color w:val="222222"/>
          <w:kern w:val="0"/>
          <w:rtl/>
          <w14:ligatures w14:val="none"/>
        </w:rPr>
      </w:pPr>
    </w:p>
    <w:p w14:paraId="0F8603DD" w14:textId="644FF90B" w:rsidR="00060803" w:rsidRPr="005C0E49" w:rsidRDefault="004F19DD"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 تشير</w:t>
      </w:r>
      <w:r w:rsidR="00060803" w:rsidRPr="005C0E49">
        <w:rPr>
          <w:rFonts w:asciiTheme="minorBidi" w:eastAsia="Times New Roman" w:hAnsiTheme="minorBidi"/>
          <w:color w:val="222222"/>
          <w:kern w:val="0"/>
          <w:rtl/>
          <w14:ligatures w14:val="none"/>
        </w:rPr>
        <w:t xml:space="preserve"> الدراسة أبو</w:t>
      </w:r>
      <w:r w:rsidR="00B74EFA" w:rsidRPr="005C0E49">
        <w:rPr>
          <w:rFonts w:asciiTheme="minorBidi" w:eastAsia="Times New Roman" w:hAnsiTheme="minorBidi"/>
          <w:color w:val="222222"/>
          <w:kern w:val="0"/>
          <w:rtl/>
          <w14:ligatures w14:val="none"/>
        </w:rPr>
        <w:t>ط</w:t>
      </w:r>
      <w:r w:rsidR="00C02CCE" w:rsidRPr="005C0E49">
        <w:rPr>
          <w:rFonts w:asciiTheme="minorBidi" w:eastAsia="Times New Roman" w:hAnsiTheme="minorBidi"/>
          <w:color w:val="222222"/>
          <w:kern w:val="0"/>
          <w:rtl/>
          <w14:ligatures w14:val="none"/>
        </w:rPr>
        <w:t xml:space="preserve">بيخ </w:t>
      </w:r>
      <w:r w:rsidR="00060803" w:rsidRPr="005C0E49">
        <w:rPr>
          <w:rFonts w:asciiTheme="minorBidi" w:eastAsia="Times New Roman" w:hAnsiTheme="minorBidi"/>
          <w:color w:val="222222"/>
          <w:kern w:val="0"/>
          <w:rtl/>
          <w14:ligatures w14:val="none"/>
        </w:rPr>
        <w:t>وعبد الله(2025)</w:t>
      </w:r>
      <w:r w:rsidR="00A905F7" w:rsidRPr="005C0E49">
        <w:rPr>
          <w:rFonts w:asciiTheme="minorBidi" w:eastAsia="Times New Roman" w:hAnsiTheme="minorBidi"/>
          <w:color w:val="222222"/>
          <w:kern w:val="0"/>
          <w:rtl/>
          <w14:ligatures w14:val="none"/>
        </w:rPr>
        <w:t>(</w:t>
      </w:r>
      <w:r w:rsidR="00A905F7" w:rsidRPr="005C0E49">
        <w:rPr>
          <w:rFonts w:asciiTheme="minorBidi" w:eastAsia="Times New Roman" w:hAnsiTheme="minorBidi"/>
          <w:color w:val="222222"/>
          <w:kern w:val="0"/>
          <w14:ligatures w14:val="none"/>
        </w:rPr>
        <w:t>Abu</w:t>
      </w:r>
      <w:r w:rsidR="005927A7" w:rsidRPr="005C0E49">
        <w:rPr>
          <w:rFonts w:asciiTheme="minorBidi" w:eastAsia="Times New Roman" w:hAnsiTheme="minorBidi"/>
          <w:color w:val="222222"/>
          <w:kern w:val="0"/>
          <w14:ligatures w14:val="none"/>
        </w:rPr>
        <w:t xml:space="preserve"> Tabeekh&amp;</w:t>
      </w:r>
      <w:r w:rsidR="00BA2893" w:rsidRPr="005C0E49">
        <w:rPr>
          <w:rFonts w:asciiTheme="minorBidi" w:eastAsia="Times New Roman" w:hAnsiTheme="minorBidi"/>
          <w:color w:val="222222"/>
          <w:kern w:val="0"/>
          <w14:ligatures w14:val="none"/>
        </w:rPr>
        <w:t>Abdullah</w:t>
      </w:r>
      <w:r w:rsidR="00BF3332" w:rsidRPr="005C0E49">
        <w:rPr>
          <w:rFonts w:asciiTheme="minorBidi" w:eastAsia="Times New Roman" w:hAnsiTheme="minorBidi"/>
          <w:color w:val="222222"/>
          <w:kern w:val="0"/>
          <w14:ligatures w14:val="none"/>
        </w:rPr>
        <w:t>,2025</w:t>
      </w:r>
      <w:r w:rsidRPr="005C0E49">
        <w:rPr>
          <w:rFonts w:asciiTheme="minorBidi" w:eastAsia="Times New Roman" w:hAnsiTheme="minorBidi"/>
          <w:color w:val="222222"/>
          <w:kern w:val="0"/>
          <w:rtl/>
          <w14:ligatures w14:val="none"/>
        </w:rPr>
        <w:t xml:space="preserve"> بعنوان أثر التجديد الاستراتيجي </w:t>
      </w:r>
      <w:r w:rsidR="00C02CCE" w:rsidRPr="005C0E49">
        <w:rPr>
          <w:rFonts w:asciiTheme="minorBidi" w:eastAsia="Times New Roman" w:hAnsiTheme="minorBidi"/>
          <w:color w:val="222222"/>
          <w:kern w:val="0"/>
          <w:rtl/>
          <w14:ligatures w14:val="none"/>
        </w:rPr>
        <w:t>عل</w:t>
      </w:r>
      <w:r w:rsidR="002F69C8" w:rsidRPr="005C0E49">
        <w:rPr>
          <w:rFonts w:asciiTheme="minorBidi" w:eastAsia="Times New Roman" w:hAnsiTheme="minorBidi"/>
          <w:color w:val="222222"/>
          <w:kern w:val="0"/>
          <w:rtl/>
          <w14:ligatures w14:val="none"/>
        </w:rPr>
        <w:t>ى</w:t>
      </w:r>
      <w:r w:rsidRPr="005C0E49">
        <w:rPr>
          <w:rFonts w:asciiTheme="minorBidi" w:eastAsia="Times New Roman" w:hAnsiTheme="minorBidi"/>
          <w:color w:val="222222"/>
          <w:kern w:val="0"/>
          <w:rtl/>
          <w14:ligatures w14:val="none"/>
        </w:rPr>
        <w:t xml:space="preserve"> الابتكار التنظيمي</w:t>
      </w:r>
      <w:r w:rsidR="006A3514" w:rsidRPr="005C0E49">
        <w:rPr>
          <w:rFonts w:asciiTheme="minorBidi" w:eastAsia="Times New Roman" w:hAnsiTheme="minorBidi"/>
          <w:color w:val="222222"/>
          <w:kern w:val="0"/>
          <w:rtl/>
          <w14:ligatures w14:val="none"/>
        </w:rPr>
        <w:t xml:space="preserve"> </w:t>
      </w:r>
      <w:r w:rsidR="002F69C8" w:rsidRPr="005C0E49">
        <w:rPr>
          <w:rFonts w:asciiTheme="minorBidi" w:eastAsia="Times New Roman" w:hAnsiTheme="minorBidi"/>
          <w:color w:val="222222"/>
          <w:kern w:val="0"/>
          <w:rtl/>
          <w14:ligatures w14:val="none"/>
        </w:rPr>
        <w:t>.</w:t>
      </w:r>
      <w:r w:rsidRPr="005C0E49">
        <w:rPr>
          <w:rFonts w:asciiTheme="minorBidi" w:eastAsia="Times New Roman" w:hAnsiTheme="minorBidi"/>
          <w:color w:val="222222"/>
          <w:kern w:val="0"/>
          <w:rtl/>
          <w14:ligatures w14:val="none"/>
        </w:rPr>
        <w:t>مجلة مركز دراسات الكوفة</w:t>
      </w:r>
      <w:r w:rsidRPr="005C0E49">
        <w:rPr>
          <w:rFonts w:asciiTheme="minorBidi" w:eastAsia="Times New Roman" w:hAnsiTheme="minorBidi"/>
          <w:color w:val="222222"/>
          <w:kern w:val="0"/>
          <w14:ligatures w14:val="none"/>
        </w:rPr>
        <w:t>.</w:t>
      </w:r>
      <w:r w:rsidR="00060803" w:rsidRPr="005C0E49">
        <w:rPr>
          <w:rFonts w:asciiTheme="minorBidi" w:eastAsia="Times New Roman" w:hAnsiTheme="minorBidi"/>
          <w:color w:val="222222"/>
          <w:kern w:val="0"/>
          <w:rtl/>
          <w14:ligatures w14:val="none"/>
        </w:rPr>
        <w:t xml:space="preserve">أثر التجديد الاستراتيجي في تعزيز الابتكار التنظيمي داخل المؤسسات الحديثة, حيث هدفت إلى الكشف عن طبيعة العلاقة بين ممارسات التجديد الاستراتيجي ومستوى الابتكار التنظيمي في المنظمة محل الدراسة واعتمدت الدراسة المنهج الوصفي التحليلي من خلال تطبيق استبانة على عينة </w:t>
      </w:r>
      <w:r w:rsidR="00C816E4" w:rsidRPr="005C0E49">
        <w:rPr>
          <w:rFonts w:asciiTheme="minorBidi" w:eastAsia="Times New Roman" w:hAnsiTheme="minorBidi"/>
          <w:color w:val="222222"/>
          <w:kern w:val="0"/>
          <w:rtl/>
          <w14:ligatures w14:val="none"/>
        </w:rPr>
        <w:t>(165)</w:t>
      </w:r>
      <w:r w:rsidR="00060803" w:rsidRPr="005C0E49">
        <w:rPr>
          <w:rFonts w:asciiTheme="minorBidi" w:eastAsia="Times New Roman" w:hAnsiTheme="minorBidi"/>
          <w:color w:val="222222"/>
          <w:kern w:val="0"/>
          <w:rtl/>
          <w14:ligatures w14:val="none"/>
        </w:rPr>
        <w:t>من العاملين في شركة ربان السفينة في العراق واستخدام برنامج(</w:t>
      </w:r>
      <w:r w:rsidR="00060803" w:rsidRPr="005C0E49">
        <w:rPr>
          <w:rFonts w:asciiTheme="minorBidi" w:eastAsia="Times New Roman" w:hAnsiTheme="minorBidi"/>
          <w:color w:val="222222"/>
          <w:kern w:val="0"/>
          <w14:ligatures w14:val="none"/>
        </w:rPr>
        <w:t>(SPSS</w:t>
      </w:r>
      <w:r w:rsidR="00060803" w:rsidRPr="005C0E49">
        <w:rPr>
          <w:rFonts w:asciiTheme="minorBidi" w:eastAsia="Times New Roman" w:hAnsiTheme="minorBidi"/>
          <w:color w:val="222222"/>
          <w:kern w:val="0"/>
          <w:rtl/>
          <w14:ligatures w14:val="none"/>
        </w:rPr>
        <w:t xml:space="preserve"> و</w:t>
      </w:r>
      <w:r w:rsidRPr="005C0E49">
        <w:rPr>
          <w:rFonts w:asciiTheme="minorBidi" w:eastAsia="Times New Roman" w:hAnsiTheme="minorBidi"/>
          <w:color w:val="222222"/>
          <w:kern w:val="0"/>
          <w14:ligatures w14:val="none"/>
        </w:rPr>
        <w:t>Smart PLS</w:t>
      </w:r>
    </w:p>
    <w:p w14:paraId="7E74CF62" w14:textId="6C682408" w:rsidR="004F19DD" w:rsidRPr="005C0E49" w:rsidRDefault="004F19DD"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لتحليل البيانات</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 xml:space="preserve"> وأظهرت النتائج وجود تأثير إيجابي مباشر في دلالة إحصائية للتجديد الاستراتيجي في تعزيز الابتكار التنظيمي</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 xml:space="preserve"> كما بينت أن تبني استراتيجيات التجديد يسهم في تطوير الممارسات الإدارية وزيادة قدرة المؤسسات على التكيف مع التغيرات البيئية وتحقيق التطوير المؤسسي المستدام</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 xml:space="preserve"> مما يؤكد أهمية التوجهات الاستراتيجية الحديثة في دعم الابتكار داخل المنظمات</w:t>
      </w:r>
      <w:r w:rsidRPr="005C0E49">
        <w:rPr>
          <w:rFonts w:asciiTheme="minorBidi" w:eastAsia="Times New Roman" w:hAnsiTheme="minorBidi"/>
          <w:color w:val="222222"/>
          <w:kern w:val="0"/>
          <w14:ligatures w14:val="none"/>
        </w:rPr>
        <w:t>.</w:t>
      </w:r>
    </w:p>
    <w:p w14:paraId="0DCBF5F8" w14:textId="77777777" w:rsidR="005750A7" w:rsidRPr="005C0E49" w:rsidRDefault="005750A7" w:rsidP="00866F8F">
      <w:pPr>
        <w:shd w:val="clear" w:color="auto" w:fill="FFFFFF"/>
        <w:bidi/>
        <w:spacing w:after="0" w:line="240" w:lineRule="auto"/>
        <w:rPr>
          <w:rFonts w:asciiTheme="minorBidi" w:eastAsia="Times New Roman" w:hAnsiTheme="minorBidi"/>
          <w:color w:val="808080"/>
          <w:kern w:val="0"/>
          <w14:ligatures w14:val="none"/>
        </w:rPr>
      </w:pPr>
    </w:p>
    <w:p w14:paraId="74AD8525" w14:textId="0A246FC4" w:rsidR="00384C2A" w:rsidRPr="002C3707" w:rsidRDefault="00EA076C" w:rsidP="00866F8F">
      <w:pPr>
        <w:shd w:val="clear" w:color="auto" w:fill="FFFFFF"/>
        <w:bidi/>
        <w:spacing w:after="0" w:line="240" w:lineRule="auto"/>
        <w:rPr>
          <w:rFonts w:asciiTheme="minorBidi" w:eastAsia="Times New Roman" w:hAnsiTheme="minorBidi"/>
          <w:kern w:val="0"/>
          <w14:ligatures w14:val="none"/>
        </w:rPr>
      </w:pPr>
      <w:r w:rsidRPr="002C3707">
        <w:rPr>
          <w:rFonts w:asciiTheme="minorBidi" w:eastAsia="Times New Roman" w:hAnsiTheme="minorBidi"/>
          <w:kern w:val="0"/>
          <w:rtl/>
          <w14:ligatures w14:val="none"/>
        </w:rPr>
        <w:t>الدرسات السابقة الأجنبية</w:t>
      </w:r>
      <w:r w:rsidR="003A4DBC" w:rsidRPr="002C3707">
        <w:rPr>
          <w:rFonts w:asciiTheme="minorBidi" w:eastAsia="Times New Roman" w:hAnsiTheme="minorBidi"/>
          <w:kern w:val="0"/>
          <w14:ligatures w14:val="none"/>
        </w:rPr>
        <w:t>.</w:t>
      </w:r>
    </w:p>
    <w:p w14:paraId="3FD9CDBC" w14:textId="77777777" w:rsidR="00384C2A" w:rsidRPr="005C0E49" w:rsidRDefault="00384C2A" w:rsidP="00866F8F">
      <w:pPr>
        <w:shd w:val="clear" w:color="auto" w:fill="FFFFFF"/>
        <w:bidi/>
        <w:spacing w:after="0" w:line="240" w:lineRule="auto"/>
        <w:rPr>
          <w:rFonts w:asciiTheme="minorBidi" w:eastAsia="Times New Roman" w:hAnsiTheme="minorBidi"/>
          <w:color w:val="222222"/>
          <w:kern w:val="0"/>
          <w14:ligatures w14:val="none"/>
        </w:rPr>
      </w:pPr>
    </w:p>
    <w:p w14:paraId="21B6715A" w14:textId="77777777" w:rsidR="00384C2A" w:rsidRPr="005C0E49" w:rsidRDefault="00384C2A"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اسم الباحثين:</w:t>
      </w:r>
    </w:p>
    <w:p w14:paraId="517C1A79" w14:textId="32E05A11" w:rsidR="00384C2A" w:rsidRPr="005C0E49" w:rsidRDefault="00384C2A"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xml:space="preserve">Richard L. Daft </w:t>
      </w:r>
      <w:r w:rsidRPr="005C0E49">
        <w:rPr>
          <w:rFonts w:asciiTheme="minorBidi" w:eastAsia="Times New Roman" w:hAnsiTheme="minorBidi"/>
          <w:color w:val="222222"/>
          <w:kern w:val="0"/>
          <w:rtl/>
          <w14:ligatures w14:val="none"/>
        </w:rPr>
        <w:t>و</w:t>
      </w:r>
      <w:r w:rsidRPr="005C0E49">
        <w:rPr>
          <w:rFonts w:asciiTheme="minorBidi" w:eastAsia="Times New Roman" w:hAnsiTheme="minorBidi"/>
          <w:color w:val="222222"/>
          <w:kern w:val="0"/>
          <w14:ligatures w14:val="none"/>
        </w:rPr>
        <w:t xml:space="preserve"> Dorothy Marcic</w:t>
      </w:r>
    </w:p>
    <w:p w14:paraId="21106A0D" w14:textId="77777777" w:rsidR="00384C2A" w:rsidRPr="005C0E49" w:rsidRDefault="00384C2A"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سنة النشر:</w:t>
      </w:r>
    </w:p>
    <w:p w14:paraId="4A3DAF83" w14:textId="63EC09ED" w:rsidR="00384C2A" w:rsidRPr="005C0E49" w:rsidRDefault="00384C2A"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2023</w:t>
      </w:r>
    </w:p>
    <w:p w14:paraId="3B831672" w14:textId="77777777" w:rsidR="00384C2A" w:rsidRPr="005C0E49" w:rsidRDefault="00384C2A"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اسم الكتاب / الدراسة:</w:t>
      </w:r>
    </w:p>
    <w:p w14:paraId="52E2598B" w14:textId="7145BB6F" w:rsidR="00384C2A" w:rsidRPr="005C0E49" w:rsidRDefault="00384C2A"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Understanding Management (</w:t>
      </w:r>
      <w:r w:rsidRPr="005C0E49">
        <w:rPr>
          <w:rFonts w:asciiTheme="minorBidi" w:eastAsia="Times New Roman" w:hAnsiTheme="minorBidi"/>
          <w:color w:val="222222"/>
          <w:kern w:val="0"/>
          <w:rtl/>
          <w14:ligatures w14:val="none"/>
        </w:rPr>
        <w:t>الإصدار الثاني عشر</w:t>
      </w:r>
      <w:r w:rsidRPr="005C0E49">
        <w:rPr>
          <w:rFonts w:asciiTheme="minorBidi" w:eastAsia="Times New Roman" w:hAnsiTheme="minorBidi"/>
          <w:color w:val="222222"/>
          <w:kern w:val="0"/>
          <w14:ligatures w14:val="none"/>
        </w:rPr>
        <w:t>)</w:t>
      </w:r>
    </w:p>
    <w:p w14:paraId="5091F972" w14:textId="77777777" w:rsidR="00384C2A" w:rsidRPr="005C0E49" w:rsidRDefault="00384C2A"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جهة النشر:</w:t>
      </w:r>
    </w:p>
    <w:p w14:paraId="33CB0FD5" w14:textId="1B349893" w:rsidR="00384C2A" w:rsidRPr="005C0E49" w:rsidRDefault="00384C2A"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lastRenderedPageBreak/>
        <w:t>Cengage Learning</w:t>
      </w:r>
    </w:p>
    <w:p w14:paraId="462C74E8" w14:textId="27061BD9" w:rsidR="001328BC" w:rsidRPr="005C0E49" w:rsidRDefault="003E2304"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w:t>
      </w:r>
      <w:r w:rsidR="00D53F97" w:rsidRPr="005C0E49">
        <w:rPr>
          <w:rFonts w:asciiTheme="minorBidi" w:eastAsia="Times New Roman" w:hAnsiTheme="minorBidi"/>
          <w:color w:val="222222"/>
          <w:kern w:val="0"/>
          <w14:ligatures w14:val="none"/>
        </w:rPr>
        <w:t>Da</w:t>
      </w:r>
      <w:r w:rsidR="00EA59BD" w:rsidRPr="005C0E49">
        <w:rPr>
          <w:rFonts w:asciiTheme="minorBidi" w:eastAsia="Times New Roman" w:hAnsiTheme="minorBidi"/>
          <w:color w:val="222222"/>
          <w:kern w:val="0"/>
          <w14:ligatures w14:val="none"/>
        </w:rPr>
        <w:t>ft&amp;M</w:t>
      </w:r>
      <w:r w:rsidR="001C3D6B" w:rsidRPr="005C0E49">
        <w:rPr>
          <w:rFonts w:asciiTheme="minorBidi" w:eastAsia="Times New Roman" w:hAnsiTheme="minorBidi"/>
          <w:color w:val="222222"/>
          <w:kern w:val="0"/>
          <w14:ligatures w14:val="none"/>
        </w:rPr>
        <w:t>arcic,2023</w:t>
      </w:r>
      <w:r w:rsidRPr="005C0E49">
        <w:rPr>
          <w:rFonts w:asciiTheme="minorBidi" w:eastAsia="Times New Roman" w:hAnsiTheme="minorBidi"/>
          <w:color w:val="222222"/>
          <w:kern w:val="0"/>
          <w14:ligatures w14:val="none"/>
        </w:rPr>
        <w:t>)</w:t>
      </w:r>
    </w:p>
    <w:p w14:paraId="40CF9025" w14:textId="3733E103" w:rsidR="001B1E37" w:rsidRPr="005C0E49" w:rsidRDefault="00D65349"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وهو</w:t>
      </w:r>
      <w:r w:rsidR="00384C2A" w:rsidRPr="005C0E49">
        <w:rPr>
          <w:rFonts w:asciiTheme="minorBidi" w:eastAsia="Times New Roman" w:hAnsiTheme="minorBidi"/>
          <w:color w:val="222222"/>
          <w:kern w:val="0"/>
          <w:rtl/>
          <w14:ligatures w14:val="none"/>
        </w:rPr>
        <w:t xml:space="preserve"> كتاب أكاديمي عام يغطي ممارسات الإدارة في منظمات مختلفة حول العالم</w:t>
      </w:r>
      <w:r w:rsidRPr="005C0E49">
        <w:rPr>
          <w:rFonts w:asciiTheme="minorBidi" w:eastAsia="Times New Roman" w:hAnsiTheme="minorBidi"/>
          <w:color w:val="222222"/>
          <w:kern w:val="0"/>
          <w:rtl/>
          <w14:ligatures w14:val="none"/>
        </w:rPr>
        <w:t xml:space="preserve"> ويهدف الكتاب </w:t>
      </w:r>
      <w:r w:rsidR="00384C2A" w:rsidRPr="005C0E49">
        <w:rPr>
          <w:rFonts w:asciiTheme="minorBidi" w:eastAsia="Times New Roman" w:hAnsiTheme="minorBidi"/>
          <w:color w:val="222222"/>
          <w:kern w:val="0"/>
          <w:rtl/>
          <w14:ligatures w14:val="none"/>
        </w:rPr>
        <w:t>تقديم الإطار النظري للإدارة الحديثة، بما في ذلك التخطيط، التنظيم، القيادة، الرقابة، والابتكار التنظيمي.</w:t>
      </w:r>
      <w:r w:rsidRPr="005C0E49">
        <w:rPr>
          <w:rFonts w:asciiTheme="minorBidi" w:eastAsia="Times New Roman" w:hAnsiTheme="minorBidi"/>
          <w:color w:val="222222"/>
          <w:kern w:val="0"/>
          <w:rtl/>
          <w14:ligatures w14:val="none"/>
        </w:rPr>
        <w:t>و</w:t>
      </w:r>
      <w:r w:rsidR="00384C2A" w:rsidRPr="005C0E49">
        <w:rPr>
          <w:rFonts w:asciiTheme="minorBidi" w:eastAsia="Times New Roman" w:hAnsiTheme="minorBidi"/>
          <w:color w:val="222222"/>
          <w:kern w:val="0"/>
          <w:rtl/>
          <w14:ligatures w14:val="none"/>
        </w:rPr>
        <w:t>شرح مفاهيم الابتكار الإداري، إدارة التغيير، الثقافة التنظيمية، والقيادة الابتكارية.</w:t>
      </w:r>
      <w:r w:rsidRPr="005C0E49">
        <w:rPr>
          <w:rFonts w:asciiTheme="minorBidi" w:eastAsia="Times New Roman" w:hAnsiTheme="minorBidi"/>
          <w:color w:val="222222"/>
          <w:kern w:val="0"/>
          <w:rtl/>
          <w14:ligatures w14:val="none"/>
        </w:rPr>
        <w:t>و</w:t>
      </w:r>
      <w:r w:rsidR="00384C2A" w:rsidRPr="005C0E49">
        <w:rPr>
          <w:rFonts w:asciiTheme="minorBidi" w:eastAsia="Times New Roman" w:hAnsiTheme="minorBidi"/>
          <w:color w:val="222222"/>
          <w:kern w:val="0"/>
          <w:rtl/>
          <w14:ligatures w14:val="none"/>
        </w:rPr>
        <w:t>مساعدة الطلاب والباحثين على فهم كيف يمكن للمنظمات أن تتكيف مع بيئات العمل المعقدة والمتغيرة</w:t>
      </w:r>
      <w:r w:rsidRPr="005C0E49">
        <w:rPr>
          <w:rFonts w:asciiTheme="minorBidi" w:eastAsia="Times New Roman" w:hAnsiTheme="minorBidi"/>
          <w:color w:val="222222"/>
          <w:kern w:val="0"/>
          <w:rtl/>
          <w14:ligatures w14:val="none"/>
        </w:rPr>
        <w:t xml:space="preserve">.حيث </w:t>
      </w:r>
      <w:r w:rsidR="00384C2A" w:rsidRPr="005C0E49">
        <w:rPr>
          <w:rFonts w:asciiTheme="minorBidi" w:eastAsia="Times New Roman" w:hAnsiTheme="minorBidi"/>
          <w:color w:val="222222"/>
          <w:kern w:val="0"/>
          <w:rtl/>
          <w14:ligatures w14:val="none"/>
        </w:rPr>
        <w:t>يوضح أن الابتكار الإداري هو جزء من القدرة التنظيمية وليس نشاطًا منفصلًا، ويظهر في الهياكل والأساليب وعمليات اتخاذ القرار.</w:t>
      </w:r>
      <w:r w:rsidRPr="005C0E49">
        <w:rPr>
          <w:rFonts w:asciiTheme="minorBidi" w:eastAsia="Times New Roman" w:hAnsiTheme="minorBidi"/>
          <w:color w:val="222222"/>
          <w:kern w:val="0"/>
          <w:rtl/>
          <w14:ligatures w14:val="none"/>
        </w:rPr>
        <w:t>و</w:t>
      </w:r>
      <w:r w:rsidR="00384C2A" w:rsidRPr="005C0E49">
        <w:rPr>
          <w:rFonts w:asciiTheme="minorBidi" w:eastAsia="Times New Roman" w:hAnsiTheme="minorBidi"/>
          <w:color w:val="222222"/>
          <w:kern w:val="0"/>
          <w:rtl/>
          <w14:ligatures w14:val="none"/>
        </w:rPr>
        <w:t>يربط بين الثقافة التنظيمية ودعم الابتكار، ويشرح أن المنظمات التي تحفز التعلم المستمر والتجريب تكون أكثر قدرة على التكيف.</w:t>
      </w:r>
      <w:r w:rsidRPr="005C0E49">
        <w:rPr>
          <w:rFonts w:asciiTheme="minorBidi" w:eastAsia="Times New Roman" w:hAnsiTheme="minorBidi"/>
          <w:color w:val="222222"/>
          <w:kern w:val="0"/>
          <w:rtl/>
          <w14:ligatures w14:val="none"/>
        </w:rPr>
        <w:t>و</w:t>
      </w:r>
      <w:r w:rsidR="00384C2A" w:rsidRPr="005C0E49">
        <w:rPr>
          <w:rFonts w:asciiTheme="minorBidi" w:eastAsia="Times New Roman" w:hAnsiTheme="minorBidi"/>
          <w:color w:val="222222"/>
          <w:kern w:val="0"/>
          <w:rtl/>
          <w14:ligatures w14:val="none"/>
        </w:rPr>
        <w:t>يناقش أهمية القيادة الابتكارية في تعزيز أداء المؤسسة وتحقيق ميزة تنافسية مستدامة.</w:t>
      </w:r>
      <w:r w:rsidRPr="005C0E49">
        <w:rPr>
          <w:rFonts w:asciiTheme="minorBidi" w:eastAsia="Times New Roman" w:hAnsiTheme="minorBidi"/>
          <w:color w:val="222222"/>
          <w:kern w:val="0"/>
          <w:rtl/>
          <w14:ligatures w14:val="none"/>
        </w:rPr>
        <w:t>و</w:t>
      </w:r>
      <w:r w:rsidR="00384C2A" w:rsidRPr="005C0E49">
        <w:rPr>
          <w:rFonts w:asciiTheme="minorBidi" w:eastAsia="Times New Roman" w:hAnsiTheme="minorBidi"/>
          <w:color w:val="222222"/>
          <w:kern w:val="0"/>
          <w:rtl/>
          <w14:ligatures w14:val="none"/>
        </w:rPr>
        <w:t>يبيّن أن الإدارة الفعّالة للموارد البشرية والتكنولوجيا والعمليات تُمكّن من تحويل الأفكار المبتكرة إلى نتائج عملية.</w:t>
      </w:r>
    </w:p>
    <w:p w14:paraId="75D9B02F"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p>
    <w:p w14:paraId="3B48E59F"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p>
    <w:p w14:paraId="15D4E552" w14:textId="41F216E4" w:rsidR="001B1E37" w:rsidRPr="005C0E49" w:rsidRDefault="001B1E37"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اسم الباحثين</w:t>
      </w:r>
    </w:p>
    <w:p w14:paraId="06F87BC3" w14:textId="1530D76F"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xml:space="preserve">Zhang, </w:t>
      </w:r>
      <w:proofErr w:type="gramStart"/>
      <w:r w:rsidRPr="005C0E49">
        <w:rPr>
          <w:rFonts w:asciiTheme="minorBidi" w:eastAsia="Times New Roman" w:hAnsiTheme="minorBidi"/>
          <w:color w:val="222222"/>
          <w:kern w:val="0"/>
          <w14:ligatures w14:val="none"/>
        </w:rPr>
        <w:t>X.</w:t>
      </w:r>
      <w:r w:rsidR="00F403C2" w:rsidRPr="005C0E49">
        <w:rPr>
          <w:rFonts w:asciiTheme="minorBidi" w:eastAsia="Times New Roman" w:hAnsiTheme="minorBidi"/>
          <w:color w:val="222222"/>
          <w:kern w:val="0"/>
          <w14:ligatures w14:val="none"/>
        </w:rPr>
        <w:t>,</w:t>
      </w:r>
      <w:proofErr w:type="spellStart"/>
      <w:r w:rsidR="007C6D3B" w:rsidRPr="005C0E49">
        <w:rPr>
          <w:rFonts w:asciiTheme="minorBidi" w:eastAsia="Times New Roman" w:hAnsiTheme="minorBidi"/>
          <w:color w:val="222222"/>
          <w:kern w:val="0"/>
          <w14:ligatures w14:val="none"/>
        </w:rPr>
        <w:t>Wang</w:t>
      </w:r>
      <w:proofErr w:type="gramEnd"/>
      <w:r w:rsidR="007C6D3B" w:rsidRPr="005C0E49">
        <w:rPr>
          <w:rFonts w:asciiTheme="minorBidi" w:eastAsia="Times New Roman" w:hAnsiTheme="minorBidi"/>
          <w:color w:val="222222"/>
          <w:kern w:val="0"/>
          <w14:ligatures w14:val="none"/>
        </w:rPr>
        <w:t>,Y</w:t>
      </w:r>
      <w:proofErr w:type="spellEnd"/>
      <w:r w:rsidR="00FF78B0"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14:ligatures w14:val="none"/>
        </w:rPr>
        <w:t xml:space="preserve"> &amp;</w:t>
      </w:r>
      <w:proofErr w:type="spellStart"/>
      <w:proofErr w:type="gramStart"/>
      <w:r w:rsidR="00FF78B0" w:rsidRPr="005C0E49">
        <w:rPr>
          <w:rFonts w:asciiTheme="minorBidi" w:eastAsia="Times New Roman" w:hAnsiTheme="minorBidi"/>
          <w:color w:val="222222"/>
          <w:kern w:val="0"/>
          <w14:ligatures w14:val="none"/>
        </w:rPr>
        <w:t>Li</w:t>
      </w:r>
      <w:r w:rsidR="00296A38" w:rsidRPr="005C0E49">
        <w:rPr>
          <w:rFonts w:asciiTheme="minorBidi" w:eastAsia="Times New Roman" w:hAnsiTheme="minorBidi"/>
          <w:color w:val="222222"/>
          <w:kern w:val="0"/>
          <w14:ligatures w14:val="none"/>
        </w:rPr>
        <w:t>,Z</w:t>
      </w:r>
      <w:proofErr w:type="spellEnd"/>
      <w:proofErr w:type="gramEnd"/>
      <w:r w:rsidRPr="005C0E49">
        <w:rPr>
          <w:rFonts w:asciiTheme="minorBidi" w:eastAsia="Times New Roman" w:hAnsiTheme="minorBidi"/>
          <w:color w:val="222222"/>
          <w:kern w:val="0"/>
          <w14:ligatures w14:val="none"/>
        </w:rPr>
        <w:t xml:space="preserve"> (</w:t>
      </w:r>
      <w:r w:rsidRPr="005C0E49">
        <w:rPr>
          <w:rFonts w:asciiTheme="minorBidi" w:eastAsia="Times New Roman" w:hAnsiTheme="minorBidi"/>
          <w:color w:val="222222"/>
          <w:kern w:val="0"/>
          <w:rtl/>
          <w14:ligatures w14:val="none"/>
        </w:rPr>
        <w:t>تشير الدراسة إلى فريق بحث في إدارة الأعمال الدولية</w:t>
      </w:r>
      <w:r w:rsidRPr="005C0E49">
        <w:rPr>
          <w:rFonts w:asciiTheme="minorBidi" w:eastAsia="Times New Roman" w:hAnsiTheme="minorBidi"/>
          <w:color w:val="222222"/>
          <w:kern w:val="0"/>
          <w14:ligatures w14:val="none"/>
        </w:rPr>
        <w:t>)</w:t>
      </w:r>
    </w:p>
    <w:p w14:paraId="3201A4DB" w14:textId="29678F82" w:rsidR="001B1E37" w:rsidRPr="005C0E49" w:rsidRDefault="001B1E37"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عنوان الدراسة</w:t>
      </w:r>
    </w:p>
    <w:p w14:paraId="0C41AECA" w14:textId="6D1F7D33"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Management Innovation: The Role of Internal, External Factors, and Business Group Affiliation</w:t>
      </w:r>
    </w:p>
    <w:p w14:paraId="61B3AEB2" w14:textId="70AF95FA" w:rsidR="001B1E37" w:rsidRPr="005C0E49" w:rsidRDefault="001B1E37"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سنة النشر</w:t>
      </w:r>
    </w:p>
    <w:p w14:paraId="28EDB212" w14:textId="4228609E"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2023</w:t>
      </w:r>
    </w:p>
    <w:p w14:paraId="41D513B0" w14:textId="25C1990A" w:rsidR="001B1E37" w:rsidRPr="005C0E49" w:rsidRDefault="002A4070"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w:t>
      </w:r>
      <w:r w:rsidR="00AC6F32" w:rsidRPr="005C0E49">
        <w:rPr>
          <w:rFonts w:asciiTheme="minorBidi" w:eastAsia="Times New Roman" w:hAnsiTheme="minorBidi"/>
          <w:color w:val="222222"/>
          <w:kern w:val="0"/>
          <w14:ligatures w14:val="none"/>
        </w:rPr>
        <w:t>Ozen&amp;</w:t>
      </w:r>
      <w:r w:rsidR="002C5818" w:rsidRPr="005C0E49">
        <w:rPr>
          <w:rFonts w:asciiTheme="minorBidi" w:eastAsia="Times New Roman" w:hAnsiTheme="minorBidi"/>
          <w:color w:val="222222"/>
          <w:kern w:val="0"/>
          <w14:ligatures w14:val="none"/>
        </w:rPr>
        <w:t>Ozturk</w:t>
      </w:r>
      <w:r w:rsidR="0042182B" w:rsidRPr="005C0E49">
        <w:rPr>
          <w:rFonts w:asciiTheme="minorBidi" w:eastAsia="Times New Roman" w:hAnsiTheme="minorBidi"/>
          <w:color w:val="222222"/>
          <w:kern w:val="0"/>
          <w14:ligatures w14:val="none"/>
        </w:rPr>
        <w:t>-Ko</w:t>
      </w:r>
      <w:r w:rsidR="00E45DC4" w:rsidRPr="005C0E49">
        <w:rPr>
          <w:rFonts w:asciiTheme="minorBidi" w:eastAsia="Times New Roman" w:hAnsiTheme="minorBidi"/>
          <w:color w:val="222222"/>
          <w:kern w:val="0"/>
          <w14:ligatures w14:val="none"/>
        </w:rPr>
        <w:t>se,2023)</w:t>
      </w:r>
    </w:p>
    <w:p w14:paraId="35F80A19" w14:textId="38D4464A" w:rsidR="001B1E37" w:rsidRPr="005C0E49" w:rsidRDefault="001B1E37"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أُجريت الدراسة في اقتصادات ناشئة (</w:t>
      </w:r>
      <w:r w:rsidRPr="005C0E49">
        <w:rPr>
          <w:rFonts w:asciiTheme="minorBidi" w:eastAsia="Times New Roman" w:hAnsiTheme="minorBidi"/>
          <w:color w:val="222222"/>
          <w:kern w:val="0"/>
          <w14:ligatures w14:val="none"/>
        </w:rPr>
        <w:t>Emerging Economies</w:t>
      </w:r>
      <w:r w:rsidRPr="005C0E49">
        <w:rPr>
          <w:rFonts w:asciiTheme="minorBidi" w:eastAsia="Times New Roman" w:hAnsiTheme="minorBidi"/>
          <w:color w:val="222222"/>
          <w:kern w:val="0"/>
          <w:rtl/>
          <w14:ligatures w14:val="none"/>
        </w:rPr>
        <w:t>) من خلال تحليل بيانات شركات أعمال تعمل ضمن مجموعات شركات ومستقلة في عدة دول آسيوية.</w:t>
      </w:r>
      <w:r w:rsidR="00FA558E" w:rsidRPr="005C0E49">
        <w:rPr>
          <w:rFonts w:asciiTheme="minorBidi" w:eastAsia="Times New Roman" w:hAnsiTheme="minorBidi"/>
          <w:color w:val="222222"/>
          <w:kern w:val="0"/>
          <w14:ligatures w14:val="none"/>
        </w:rPr>
        <w:t>jour</w:t>
      </w:r>
      <w:r w:rsidR="00232EA9" w:rsidRPr="005C0E49">
        <w:rPr>
          <w:rFonts w:asciiTheme="minorBidi" w:eastAsia="Times New Roman" w:hAnsiTheme="minorBidi"/>
          <w:color w:val="222222"/>
          <w:kern w:val="0"/>
          <w14:ligatures w14:val="none"/>
        </w:rPr>
        <w:t>nal of busin</w:t>
      </w:r>
      <w:r w:rsidR="0020681F" w:rsidRPr="005C0E49">
        <w:rPr>
          <w:rFonts w:asciiTheme="minorBidi" w:eastAsia="Times New Roman" w:hAnsiTheme="minorBidi"/>
          <w:color w:val="222222"/>
          <w:kern w:val="0"/>
          <w14:ligatures w14:val="none"/>
        </w:rPr>
        <w:t>ess resea</w:t>
      </w:r>
      <w:r w:rsidR="00E35D62" w:rsidRPr="005C0E49">
        <w:rPr>
          <w:rFonts w:asciiTheme="minorBidi" w:eastAsia="Times New Roman" w:hAnsiTheme="minorBidi"/>
          <w:color w:val="222222"/>
          <w:kern w:val="0"/>
          <w14:ligatures w14:val="none"/>
        </w:rPr>
        <w:t>rch</w:t>
      </w:r>
      <w:r w:rsidR="00E35D62" w:rsidRPr="005C0E49">
        <w:rPr>
          <w:rFonts w:asciiTheme="minorBidi" w:eastAsia="Times New Roman" w:hAnsiTheme="minorBidi"/>
          <w:color w:val="222222"/>
          <w:kern w:val="0"/>
          <w:rtl/>
          <w14:ligatures w14:val="none"/>
        </w:rPr>
        <w:t xml:space="preserve">تم النشر </w:t>
      </w:r>
      <w:r w:rsidR="00F16FA3" w:rsidRPr="005C0E49">
        <w:rPr>
          <w:rFonts w:asciiTheme="minorBidi" w:eastAsia="Times New Roman" w:hAnsiTheme="minorBidi"/>
          <w:color w:val="222222"/>
          <w:kern w:val="0"/>
          <w:rtl/>
          <w14:ligatures w14:val="none"/>
        </w:rPr>
        <w:t>في هذه المجلة في ال</w:t>
      </w:r>
      <w:r w:rsidR="005932BA" w:rsidRPr="005C0E49">
        <w:rPr>
          <w:rFonts w:asciiTheme="minorBidi" w:eastAsia="Times New Roman" w:hAnsiTheme="minorBidi"/>
          <w:color w:val="222222"/>
          <w:kern w:val="0"/>
          <w:rtl/>
          <w14:ligatures w14:val="none"/>
        </w:rPr>
        <w:t>م</w:t>
      </w:r>
      <w:r w:rsidR="00F16FA3" w:rsidRPr="005C0E49">
        <w:rPr>
          <w:rFonts w:asciiTheme="minorBidi" w:eastAsia="Times New Roman" w:hAnsiTheme="minorBidi"/>
          <w:color w:val="222222"/>
          <w:kern w:val="0"/>
          <w:rtl/>
          <w14:ligatures w14:val="none"/>
        </w:rPr>
        <w:t>جلد 16</w:t>
      </w:r>
      <w:r w:rsidR="00F634FF" w:rsidRPr="005C0E49">
        <w:rPr>
          <w:rFonts w:asciiTheme="minorBidi" w:eastAsia="Times New Roman" w:hAnsiTheme="minorBidi"/>
          <w:color w:val="222222"/>
          <w:kern w:val="0"/>
          <w:rtl/>
          <w14:ligatures w14:val="none"/>
        </w:rPr>
        <w:t xml:space="preserve">4 </w:t>
      </w:r>
    </w:p>
    <w:p w14:paraId="07A8232C"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هدفت الدراسة إلى:</w:t>
      </w:r>
    </w:p>
    <w:p w14:paraId="585A0A67"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rtl/>
          <w14:ligatures w14:val="none"/>
        </w:rPr>
      </w:pPr>
    </w:p>
    <w:p w14:paraId="114DECD5" w14:textId="77777777" w:rsidR="001B1E37" w:rsidRPr="005C0E49" w:rsidRDefault="001B1E37" w:rsidP="00866F8F">
      <w:pPr>
        <w:numPr>
          <w:ilvl w:val="0"/>
          <w:numId w:val="5"/>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تحليل العوامل المؤثرة في الابتكار الإداري داخل الشركات.</w:t>
      </w:r>
    </w:p>
    <w:p w14:paraId="758371EE" w14:textId="77777777" w:rsidR="001B1E37" w:rsidRPr="005C0E49" w:rsidRDefault="001B1E37" w:rsidP="00866F8F">
      <w:pPr>
        <w:numPr>
          <w:ilvl w:val="0"/>
          <w:numId w:val="5"/>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فحص تأثير العوامل الداخلية (مثل تدريب الموظفين والإبداع التنظيمي).</w:t>
      </w:r>
    </w:p>
    <w:p w14:paraId="4EB6AD66" w14:textId="77777777" w:rsidR="001B1E37" w:rsidRPr="005C0E49" w:rsidRDefault="001B1E37" w:rsidP="00866F8F">
      <w:pPr>
        <w:numPr>
          <w:ilvl w:val="0"/>
          <w:numId w:val="5"/>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دراسة دور العوامل الخارجية مثل الدعم الحكومي والعقود الحكومية في تعزيز الابتكار الإداري.</w:t>
      </w:r>
    </w:p>
    <w:p w14:paraId="1C2B0558" w14:textId="116133DE" w:rsidR="001B1E37" w:rsidRPr="005C0E49" w:rsidRDefault="001B1E37" w:rsidP="00866F8F">
      <w:pPr>
        <w:numPr>
          <w:ilvl w:val="0"/>
          <w:numId w:val="5"/>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مقارنة تأثير هذه العوامل بين الشركات المستقلة والشركات التابعة لمجموعات أعمال.</w:t>
      </w:r>
    </w:p>
    <w:p w14:paraId="0B60AA33" w14:textId="0410F3D6" w:rsidR="001B1E37" w:rsidRPr="005C0E49" w:rsidRDefault="001B1E37"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منهج الدراسة</w:t>
      </w:r>
    </w:p>
    <w:p w14:paraId="166E15E3" w14:textId="77777777" w:rsidR="001B1E37" w:rsidRPr="005C0E49" w:rsidRDefault="001B1E37" w:rsidP="00866F8F">
      <w:pPr>
        <w:numPr>
          <w:ilvl w:val="0"/>
          <w:numId w:val="6"/>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منهج كمي (</w:t>
      </w:r>
      <w:r w:rsidRPr="005C0E49">
        <w:rPr>
          <w:rFonts w:asciiTheme="minorBidi" w:eastAsia="Times New Roman" w:hAnsiTheme="minorBidi"/>
          <w:color w:val="222222"/>
          <w:kern w:val="0"/>
          <w14:ligatures w14:val="none"/>
        </w:rPr>
        <w:t>Empirical Quantitative Study</w:t>
      </w:r>
      <w:r w:rsidRPr="005C0E49">
        <w:rPr>
          <w:rFonts w:asciiTheme="minorBidi" w:eastAsia="Times New Roman" w:hAnsiTheme="minorBidi"/>
          <w:color w:val="222222"/>
          <w:kern w:val="0"/>
          <w:rtl/>
          <w14:ligatures w14:val="none"/>
        </w:rPr>
        <w:t>).</w:t>
      </w:r>
    </w:p>
    <w:p w14:paraId="1D0A83BE" w14:textId="6986D7CE" w:rsidR="001B1E37" w:rsidRPr="005C0E49" w:rsidRDefault="001B1E37" w:rsidP="00866F8F">
      <w:pPr>
        <w:numPr>
          <w:ilvl w:val="0"/>
          <w:numId w:val="6"/>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تحليل بيانات شركات باستخدام نماذج إحصائية متقدمة</w:t>
      </w:r>
    </w:p>
    <w:p w14:paraId="376CC7EC"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p>
    <w:p w14:paraId="633E6F8A"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lastRenderedPageBreak/>
        <w:t>توصلت الدراسة إلى عدة نتائج رئيسية أهمها:</w:t>
      </w:r>
    </w:p>
    <w:p w14:paraId="6D49F3EC"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rtl/>
          <w14:ligatures w14:val="none"/>
        </w:rPr>
      </w:pPr>
    </w:p>
    <w:p w14:paraId="491F8910" w14:textId="77777777" w:rsidR="001B1E37" w:rsidRPr="005C0E49" w:rsidRDefault="001B1E37" w:rsidP="00866F8F">
      <w:pPr>
        <w:numPr>
          <w:ilvl w:val="0"/>
          <w:numId w:val="7"/>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وجود تأثير إيجابي قوي لتدريب الموظفين والإبداع الوظيفي على الابتكار الإداري.</w:t>
      </w:r>
    </w:p>
    <w:p w14:paraId="59DA0D0B" w14:textId="77777777" w:rsidR="001B1E37" w:rsidRPr="005C0E49" w:rsidRDefault="001B1E37" w:rsidP="00866F8F">
      <w:pPr>
        <w:numPr>
          <w:ilvl w:val="0"/>
          <w:numId w:val="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الدعم الحكومي والعقود الحكومية تُعد من أهم محفزات الابتكار الإداري.</w:t>
      </w:r>
    </w:p>
    <w:p w14:paraId="1D333DDC" w14:textId="77777777" w:rsidR="001B1E37" w:rsidRPr="005C0E49" w:rsidRDefault="001B1E37" w:rsidP="00866F8F">
      <w:pPr>
        <w:numPr>
          <w:ilvl w:val="0"/>
          <w:numId w:val="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الشركات التابعة لمجموعات أعمال تستفيد أكثر من الإبداع التنظيمي مقارنة بالشركات المستقلة.</w:t>
      </w:r>
    </w:p>
    <w:p w14:paraId="51D8D2C0" w14:textId="77777777" w:rsidR="001B1E37" w:rsidRPr="005C0E49" w:rsidRDefault="001B1E37" w:rsidP="00866F8F">
      <w:pPr>
        <w:numPr>
          <w:ilvl w:val="0"/>
          <w:numId w:val="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الاستعانة بالمستشارين الخارجيين لم يظهر تأثيرًا واضحًا على الابتكار الإداري.</w:t>
      </w:r>
    </w:p>
    <w:p w14:paraId="68559489" w14:textId="40EE80F2" w:rsidR="001B1E37" w:rsidRPr="005C0E49" w:rsidRDefault="001B1E37" w:rsidP="00866F8F">
      <w:pPr>
        <w:numPr>
          <w:ilvl w:val="0"/>
          <w:numId w:val="7"/>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الابتكار الإداري يعد عاملاً أساسياً لتعزيز القدرة التنافسية للشركات في الاقتصادات الناشئة.</w:t>
      </w:r>
    </w:p>
    <w:p w14:paraId="36303B30"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p>
    <w:p w14:paraId="735B7E18"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p>
    <w:p w14:paraId="180160DF" w14:textId="28410415" w:rsidR="001B1E37" w:rsidRPr="005C0E49" w:rsidRDefault="001B1E37"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اسم الباحثين</w:t>
      </w:r>
    </w:p>
    <w:p w14:paraId="70E7055F"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proofErr w:type="spellStart"/>
      <w:r w:rsidRPr="005C0E49">
        <w:rPr>
          <w:rFonts w:asciiTheme="minorBidi" w:eastAsia="Times New Roman" w:hAnsiTheme="minorBidi"/>
          <w:color w:val="222222"/>
          <w:kern w:val="0"/>
          <w14:ligatures w14:val="none"/>
        </w:rPr>
        <w:t>Tingqian</w:t>
      </w:r>
      <w:proofErr w:type="spellEnd"/>
      <w:r w:rsidRPr="005C0E49">
        <w:rPr>
          <w:rFonts w:asciiTheme="minorBidi" w:eastAsia="Times New Roman" w:hAnsiTheme="minorBidi"/>
          <w:color w:val="222222"/>
          <w:kern w:val="0"/>
          <w14:ligatures w14:val="none"/>
        </w:rPr>
        <w:t xml:space="preserve"> Pu, Yujie Li, &amp; Abdul Hadi Zulkafli</w:t>
      </w:r>
    </w:p>
    <w:p w14:paraId="4A3893F5" w14:textId="2F35E348" w:rsidR="001B1E37" w:rsidRPr="005C0E49" w:rsidRDefault="001B1E37"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عنوان الدراسة</w:t>
      </w:r>
    </w:p>
    <w:p w14:paraId="523B26CE"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Digital Transformation and Corporate Innovation: Empirical Discovery Based on Machine Learning</w:t>
      </w:r>
    </w:p>
    <w:p w14:paraId="424C9A15" w14:textId="08E46FC7" w:rsidR="001B1E37" w:rsidRPr="005C0E49" w:rsidRDefault="004772A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w:t>
      </w:r>
      <w:proofErr w:type="gramStart"/>
      <w:r w:rsidR="00A53A60" w:rsidRPr="005C0E49">
        <w:rPr>
          <w:rFonts w:asciiTheme="minorBidi" w:eastAsia="Times New Roman" w:hAnsiTheme="minorBidi"/>
          <w:color w:val="222222"/>
          <w:kern w:val="0"/>
          <w14:ligatures w14:val="none"/>
        </w:rPr>
        <w:t>pu,Li</w:t>
      </w:r>
      <w:proofErr w:type="gramEnd"/>
      <w:r w:rsidR="00A53A60" w:rsidRPr="005C0E49">
        <w:rPr>
          <w:rFonts w:asciiTheme="minorBidi" w:eastAsia="Times New Roman" w:hAnsiTheme="minorBidi"/>
          <w:color w:val="222222"/>
          <w:kern w:val="0"/>
          <w14:ligatures w14:val="none"/>
        </w:rPr>
        <w:t>,&amp;</w:t>
      </w:r>
      <w:r w:rsidR="00A9671C" w:rsidRPr="005C0E49">
        <w:rPr>
          <w:rFonts w:asciiTheme="minorBidi" w:eastAsia="Times New Roman" w:hAnsiTheme="minorBidi"/>
          <w:color w:val="222222"/>
          <w:kern w:val="0"/>
          <w14:ligatures w14:val="none"/>
        </w:rPr>
        <w:t>Zulkafli,2023</w:t>
      </w:r>
    </w:p>
    <w:p w14:paraId="0FBFEB07"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p>
    <w:p w14:paraId="50A82563" w14:textId="74BAF0A0" w:rsidR="001B1E37" w:rsidRPr="005C0E49" w:rsidRDefault="001B1E37"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سنة النشر</w:t>
      </w:r>
    </w:p>
    <w:p w14:paraId="27275FEF" w14:textId="6979C133"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202</w:t>
      </w:r>
      <w:r w:rsidR="00704F4C" w:rsidRPr="005C0E49">
        <w:rPr>
          <w:rFonts w:asciiTheme="minorBidi" w:eastAsia="Times New Roman" w:hAnsiTheme="minorBidi"/>
          <w:color w:val="222222"/>
          <w:kern w:val="0"/>
          <w14:ligatures w14:val="none"/>
        </w:rPr>
        <w:t>3</w:t>
      </w:r>
    </w:p>
    <w:p w14:paraId="2C982725" w14:textId="6667B1D7" w:rsidR="001B1E37" w:rsidRPr="005C0E49" w:rsidRDefault="007668BF"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اسم ال</w:t>
      </w:r>
      <w:r w:rsidR="00C90DFE" w:rsidRPr="005C0E49">
        <w:rPr>
          <w:rFonts w:asciiTheme="minorBidi" w:eastAsia="Times New Roman" w:hAnsiTheme="minorBidi"/>
          <w:color w:val="222222"/>
          <w:kern w:val="0"/>
          <w:rtl/>
          <w14:ligatures w14:val="none"/>
        </w:rPr>
        <w:t>مجلة</w:t>
      </w:r>
    </w:p>
    <w:p w14:paraId="2F443A8D" w14:textId="67A5787A" w:rsidR="00C90DFE" w:rsidRPr="005C0E49" w:rsidRDefault="00C90DFE"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Sustain</w:t>
      </w:r>
      <w:r w:rsidR="00582B40" w:rsidRPr="005C0E49">
        <w:rPr>
          <w:rFonts w:asciiTheme="minorBidi" w:eastAsia="Times New Roman" w:hAnsiTheme="minorBidi"/>
          <w:color w:val="222222"/>
          <w:kern w:val="0"/>
          <w14:ligatures w14:val="none"/>
        </w:rPr>
        <w:t>ability</w:t>
      </w:r>
    </w:p>
    <w:p w14:paraId="1CEEECDD" w14:textId="42AE2E60" w:rsidR="001B1E37" w:rsidRPr="005C0E49" w:rsidRDefault="001B1E37"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مكان إجراء الدراسة</w:t>
      </w:r>
    </w:p>
    <w:p w14:paraId="00925688"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الشركات المدرجة في الصين (</w:t>
      </w:r>
      <w:r w:rsidRPr="005C0E49">
        <w:rPr>
          <w:rFonts w:asciiTheme="minorBidi" w:eastAsia="Times New Roman" w:hAnsiTheme="minorBidi"/>
          <w:color w:val="222222"/>
          <w:kern w:val="0"/>
          <w14:ligatures w14:val="none"/>
        </w:rPr>
        <w:t>Chinese Listed Firms</w:t>
      </w:r>
      <w:r w:rsidRPr="005C0E49">
        <w:rPr>
          <w:rFonts w:asciiTheme="minorBidi" w:eastAsia="Times New Roman" w:hAnsiTheme="minorBidi"/>
          <w:color w:val="222222"/>
          <w:kern w:val="0"/>
          <w:rtl/>
          <w14:ligatures w14:val="none"/>
        </w:rPr>
        <w:t>).</w:t>
      </w:r>
    </w:p>
    <w:p w14:paraId="10BC79A8"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p>
    <w:p w14:paraId="2993D249"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هدفت الدراسة إلى:</w:t>
      </w:r>
    </w:p>
    <w:p w14:paraId="6FB260A5" w14:textId="77777777" w:rsidR="001B1E37" w:rsidRPr="005C0E49" w:rsidRDefault="001B1E37" w:rsidP="00866F8F">
      <w:pPr>
        <w:numPr>
          <w:ilvl w:val="0"/>
          <w:numId w:val="8"/>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اختبار تأثير التحول الرقمي على الابتكار التنظيمي والإداري داخل الشركات.</w:t>
      </w:r>
    </w:p>
    <w:p w14:paraId="29327E6C" w14:textId="77777777" w:rsidR="001B1E37" w:rsidRPr="005C0E49" w:rsidRDefault="001B1E37" w:rsidP="00866F8F">
      <w:pPr>
        <w:numPr>
          <w:ilvl w:val="0"/>
          <w:numId w:val="8"/>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الكشف عن الآليات التي تفسر العلاقة بين التحول الرقمي والابتكار المؤسسي.</w:t>
      </w:r>
    </w:p>
    <w:p w14:paraId="1128BF0B"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rtl/>
          <w14:ligatures w14:val="none"/>
        </w:rPr>
      </w:pPr>
    </w:p>
    <w:p w14:paraId="5C9E1394" w14:textId="7BF5689F" w:rsidR="001B1E37" w:rsidRPr="005C0E49" w:rsidRDefault="001B1E37"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منهج الدراسة</w:t>
      </w:r>
    </w:p>
    <w:p w14:paraId="5695100C" w14:textId="77777777" w:rsidR="001B1E37" w:rsidRPr="005C0E49" w:rsidRDefault="001B1E37" w:rsidP="00866F8F">
      <w:pPr>
        <w:numPr>
          <w:ilvl w:val="0"/>
          <w:numId w:val="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lastRenderedPageBreak/>
        <w:t>تحليل بيانات طولية للشركات (2012–2021).</w:t>
      </w:r>
    </w:p>
    <w:p w14:paraId="2F95796C" w14:textId="77777777" w:rsidR="001B1E37" w:rsidRPr="005C0E49" w:rsidRDefault="001B1E37" w:rsidP="00866F8F">
      <w:pPr>
        <w:numPr>
          <w:ilvl w:val="0"/>
          <w:numId w:val="9"/>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استخدام تقنيات التعلم الآلي والنماذج الاقتصادية القياسية.</w:t>
      </w:r>
    </w:p>
    <w:p w14:paraId="40CEA848"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أظهرت النتائج أن:</w:t>
      </w:r>
    </w:p>
    <w:p w14:paraId="531ABBE1"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rtl/>
          <w14:ligatures w14:val="none"/>
        </w:rPr>
      </w:pPr>
    </w:p>
    <w:p w14:paraId="43A68BE4" w14:textId="77777777" w:rsidR="001B1E37" w:rsidRPr="005C0E49" w:rsidRDefault="001B1E37" w:rsidP="00866F8F">
      <w:pPr>
        <w:numPr>
          <w:ilvl w:val="0"/>
          <w:numId w:val="10"/>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التحول الرقمي يعزز الابتكار المؤسسي والإداري بشكل مباشر.</w:t>
      </w:r>
    </w:p>
    <w:p w14:paraId="67518BE8" w14:textId="77777777" w:rsidR="001B1E37" w:rsidRPr="005C0E49" w:rsidRDefault="001B1E37" w:rsidP="00866F8F">
      <w:pPr>
        <w:numPr>
          <w:ilvl w:val="0"/>
          <w:numId w:val="10"/>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زيادة الإنفاق على البحث والتطوير تفسر جزءًا كبيرًا من العلاقة.</w:t>
      </w:r>
    </w:p>
    <w:p w14:paraId="3E713A91" w14:textId="77777777" w:rsidR="001B1E37" w:rsidRPr="005C0E49" w:rsidRDefault="001B1E37" w:rsidP="00866F8F">
      <w:pPr>
        <w:numPr>
          <w:ilvl w:val="0"/>
          <w:numId w:val="10"/>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التحول الرقمي يرفع كفاءة الابتكار وجودته داخل المؤسسات.</w:t>
      </w:r>
    </w:p>
    <w:p w14:paraId="18E0AD1C" w14:textId="77777777" w:rsidR="001B1E37" w:rsidRPr="005C0E49" w:rsidRDefault="001B1E37" w:rsidP="00866F8F">
      <w:pPr>
        <w:numPr>
          <w:ilvl w:val="0"/>
          <w:numId w:val="10"/>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التأثير أقوى في المؤسسات التي تتبنى ممارسات إدارية حديثة.</w:t>
      </w:r>
    </w:p>
    <w:p w14:paraId="71D724E4" w14:textId="77777777" w:rsidR="001B1E37" w:rsidRPr="005C0E49" w:rsidRDefault="001B1E37" w:rsidP="00866F8F">
      <w:pPr>
        <w:shd w:val="clear" w:color="auto" w:fill="FFFFFF"/>
        <w:bidi/>
        <w:spacing w:after="180" w:line="240" w:lineRule="auto"/>
        <w:rPr>
          <w:rFonts w:asciiTheme="minorBidi" w:eastAsia="Times New Roman" w:hAnsiTheme="minorBidi"/>
          <w:color w:val="222222"/>
          <w:kern w:val="0"/>
          <w14:ligatures w14:val="none"/>
        </w:rPr>
      </w:pPr>
    </w:p>
    <w:p w14:paraId="5384C7BE" w14:textId="1CB45DD0" w:rsidR="00434903" w:rsidRPr="005C0E49" w:rsidRDefault="002C3707" w:rsidP="00866F8F">
      <w:pPr>
        <w:shd w:val="clear" w:color="auto" w:fill="FFFFFF"/>
        <w:bidi/>
        <w:spacing w:after="180" w:line="240" w:lineRule="auto"/>
        <w:rPr>
          <w:rFonts w:asciiTheme="minorBidi" w:eastAsia="Times New Roman" w:hAnsiTheme="minorBidi"/>
          <w:color w:val="222222"/>
          <w:kern w:val="0"/>
          <w:rtl/>
          <w14:ligatures w14:val="none"/>
        </w:rPr>
      </w:pPr>
      <w:r>
        <w:rPr>
          <w:rFonts w:asciiTheme="minorBidi" w:eastAsia="Times New Roman" w:hAnsiTheme="minorBidi" w:hint="cs"/>
          <w:color w:val="222222"/>
          <w:kern w:val="0"/>
          <w:rtl/>
          <w14:ligatures w14:val="none"/>
        </w:rPr>
        <w:t>ثانيا :</w:t>
      </w:r>
      <w:r w:rsidR="00434903" w:rsidRPr="005C0E49">
        <w:rPr>
          <w:rFonts w:asciiTheme="minorBidi" w:eastAsia="Times New Roman" w:hAnsiTheme="minorBidi"/>
          <w:color w:val="222222"/>
          <w:kern w:val="0"/>
          <w:rtl/>
          <w14:ligatures w14:val="none"/>
        </w:rPr>
        <w:t>القدرات التوليدية:</w:t>
      </w:r>
    </w:p>
    <w:p w14:paraId="4089B48F" w14:textId="77777777" w:rsidR="00C75307" w:rsidRPr="005C0E49" w:rsidRDefault="00434903"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الدراسات السابقة العربية:</w:t>
      </w:r>
    </w:p>
    <w:p w14:paraId="761B467D" w14:textId="3E92352E" w:rsidR="00D96C25" w:rsidRPr="005C0E49" w:rsidRDefault="007037C7" w:rsidP="00866F8F">
      <w:pPr>
        <w:shd w:val="clear" w:color="auto" w:fill="FFFFFF"/>
        <w:bidi/>
        <w:spacing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(الزهراني،2018)</w:t>
      </w:r>
      <w:r w:rsidR="00D96C25" w:rsidRPr="005C0E49">
        <w:rPr>
          <w:rFonts w:asciiTheme="minorBidi" w:eastAsia="Times New Roman" w:hAnsiTheme="minorBidi"/>
          <w:color w:val="222222"/>
          <w:kern w:val="0"/>
          <w:rtl/>
          <w14:ligatures w14:val="none"/>
        </w:rPr>
        <w:t xml:space="preserve"> تناولت دراسة الزهراني (2018) بعنوان القيادة الاستراتيجية وأثرها في تطوير قدرات التعلم التنظيمي: دراسة ميدانية بجامعة أم القرى التعرف على دور القيادة الاستراتيجية في تنمية قدرات التعلم التنظيمي لدى القيادات الأكاديمية في جامعة أم القرى بالمملكة العربية السعودية. واعتمدت الدراسة على المنهج الوصفي التحليلي، حيث تم جمع البيانات من عينة من القيادات الأكاديمية باستخدام أداة الاستبانة. وهدفت الدراسة إلى تحليل أثر ممارسات القيادة الاستراتيجية في تعزيز قدرات التعلم التنظيمي، بما في ذلك القدرات التوليدية المرتبطة بإنتاج المعرفة والأفكار الجديدة داخل المنظمة. وأظهرت نتائج الدراسة وجود علاقة إيجابية ذات دلالة إحصائية بين ممارسات القيادة الاستراتيجية وتطوير قدرات التعلم التنظيمي، كما أكدت النتائج أن تبني القيادات الأكاديمية لأساليب القيادة الاستراتيجية يسهم في تعزيز التعلم التوليدي ودعم الابتكار المؤسسي داخل الجامعة</w:t>
      </w:r>
      <w:r w:rsidR="00D96C25" w:rsidRPr="005C0E49">
        <w:rPr>
          <w:rFonts w:asciiTheme="minorBidi" w:eastAsia="Times New Roman" w:hAnsiTheme="minorBidi"/>
          <w:color w:val="222222"/>
          <w:kern w:val="0"/>
          <w14:ligatures w14:val="none"/>
        </w:rPr>
        <w:t>.</w:t>
      </w:r>
    </w:p>
    <w:p w14:paraId="770E0E9A" w14:textId="5994711B" w:rsidR="00677212" w:rsidRPr="005C0E49" w:rsidRDefault="009F09DE"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(هاشم،2026)</w:t>
      </w:r>
      <w:r w:rsidR="00677212" w:rsidRPr="005C0E49">
        <w:rPr>
          <w:rFonts w:asciiTheme="minorBidi" w:eastAsia="Times New Roman" w:hAnsiTheme="minorBidi"/>
          <w:color w:val="222222"/>
          <w:kern w:val="0"/>
          <w:rtl/>
          <w14:ligatures w14:val="none"/>
        </w:rPr>
        <w:t>تناولت الدراسة هاشم(2026) بعنوان دور الذكاء الاصطناعي التوليدي في نجاح إدارة المشاريع الرقمية تحليل العلاقة بين استخدام تقنيات الذكاء الاصطناعي التوليدي ونجاح إدارة المشاريع في البيئات الرقمية الحديثة. وقد أجريت الدراسة في سياق المنظمات الرقمية بهدف استكشاف كيفية توظيف أدوات الذكاء الاصطناعي التوليدي في تحسين عمليات إدارة المشاريع وتعزيز كفاءة الأداء التنظيمي. وهدفت الدراسة إلى فحص العلاقة بين أبعاد الذكاء الاصطناعي التوليدي ونجاح إدارة المشاريع الرقمية، مع التركيز على دور القدرات التوليدية والتفاعل بين الإنسان والتقنية في دعم عمليات الابتكار واتخاذ القرار. وأظهرت نتائج الدراسة أن استخدام تقنيات الذكاء الاصطناعي التوليدي يسهم في تحسين جودة التخطيط للمشاريع الرقمية وتعزيز القدرة على تحليل البيانات واتخاذ القرارات، كما يدعم تطوير القدرات التوليدية داخل المنظمات ويساعد على تحقيق مستويات أعلى من الكفاءة والابتكار في إدارة المشاريع الرقمية.</w:t>
      </w:r>
    </w:p>
    <w:p w14:paraId="7C99A902" w14:textId="0C5A288D" w:rsidR="002E0463" w:rsidRPr="005C0E49" w:rsidRDefault="000E110A" w:rsidP="00866F8F">
      <w:pPr>
        <w:pStyle w:val="NormalWeb"/>
        <w:shd w:val="clear" w:color="auto" w:fill="FFFFFF"/>
        <w:bidi/>
        <w:spacing w:after="180" w:line="240" w:lineRule="auto"/>
        <w:rPr>
          <w:rFonts w:asciiTheme="minorBidi" w:eastAsia="Times New Roman" w:hAnsiTheme="minorBidi" w:cstheme="minorBidi"/>
          <w:color w:val="222222"/>
          <w:kern w:val="0"/>
          <w:rtl/>
          <w14:ligatures w14:val="none"/>
        </w:rPr>
      </w:pPr>
      <w:dir w:val="rtl">
        <w:r w:rsidR="00195A7C" w:rsidRPr="005C0E49">
          <w:rPr>
            <w:rFonts w:asciiTheme="minorBidi" w:hAnsiTheme="minorBidi" w:cstheme="minorBidi"/>
          </w:rPr>
          <w:t>‬</w:t>
        </w:r>
        <w:r w:rsidR="00195A7C" w:rsidRPr="005C0E49">
          <w:rPr>
            <w:rFonts w:asciiTheme="minorBidi" w:hAnsiTheme="minorBidi" w:cstheme="minorBidi"/>
          </w:rPr>
          <w:t>‬</w:t>
        </w:r>
        <w:r w:rsidR="006305C5" w:rsidRPr="005C0E49">
          <w:rPr>
            <w:rFonts w:asciiTheme="minorBidi" w:hAnsiTheme="minorBidi" w:cstheme="minorBidi"/>
          </w:rPr>
          <w:t>‬</w:t>
        </w:r>
        <w:r w:rsidR="006305C5" w:rsidRPr="005C0E49">
          <w:rPr>
            <w:rFonts w:asciiTheme="minorBidi" w:hAnsiTheme="minorBidi" w:cstheme="minorBidi"/>
          </w:rPr>
          <w:t>‬</w:t>
        </w:r>
        <w:r w:rsidR="00A53606" w:rsidRPr="005C0E49">
          <w:rPr>
            <w:rFonts w:asciiTheme="minorBidi" w:eastAsia="Times New Roman" w:hAnsiTheme="minorBidi" w:cstheme="minorBidi"/>
            <w:color w:val="222222"/>
            <w:kern w:val="0"/>
            <w:rtl/>
            <w14:ligatures w14:val="none"/>
          </w:rPr>
          <w:t xml:space="preserve">(العوامل المؤثرة على استخدام تطبيقات الذكاء الاصطناعي التوليدي في التعلم ، 2024) حيث تناول الدراسة بعنوان العوامل المؤثرة على استخدام تطبيقات الذكاء الاصطناعي التوليدي في التعلم في ضوء النظرية الموحدة لقبول واستخدام </w:t>
        </w:r>
        <w:proofErr w:type="gramStart"/>
        <w:r w:rsidR="00A53606" w:rsidRPr="005C0E49">
          <w:rPr>
            <w:rFonts w:asciiTheme="minorBidi" w:eastAsia="Times New Roman" w:hAnsiTheme="minorBidi" w:cstheme="minorBidi"/>
            <w:color w:val="222222"/>
            <w:kern w:val="0"/>
            <w:rtl/>
            <w14:ligatures w14:val="none"/>
          </w:rPr>
          <w:t>التكنولوجيا(</w:t>
        </w:r>
        <w:proofErr w:type="gramEnd"/>
        <w:r w:rsidR="00A53606" w:rsidRPr="005C0E49">
          <w:rPr>
            <w:rFonts w:asciiTheme="minorBidi" w:eastAsia="Times New Roman" w:hAnsiTheme="minorBidi" w:cstheme="minorBidi"/>
            <w:color w:val="222222"/>
            <w:kern w:val="0"/>
            <w:rtl/>
            <w14:ligatures w14:val="none"/>
          </w:rPr>
          <w:t xml:space="preserve">2024) </w:t>
        </w:r>
        <w:r w:rsidR="003D7AAE" w:rsidRPr="005C0E49">
          <w:rPr>
            <w:rFonts w:asciiTheme="minorBidi" w:eastAsia="Times New Roman" w:hAnsiTheme="minorBidi" w:cstheme="minorBidi"/>
            <w:color w:val="222222"/>
            <w:kern w:val="0"/>
            <w:rtl/>
            <w14:ligatures w14:val="none"/>
          </w:rPr>
          <w:t>و</w:t>
        </w:r>
        <w:r w:rsidR="00A53606" w:rsidRPr="005C0E49">
          <w:rPr>
            <w:rFonts w:asciiTheme="minorBidi" w:eastAsia="Times New Roman" w:hAnsiTheme="minorBidi" w:cstheme="minorBidi"/>
            <w:color w:val="222222"/>
            <w:kern w:val="0"/>
            <w:rtl/>
            <w14:ligatures w14:val="none"/>
          </w:rPr>
          <w:t>تحليل العوامل التي تؤثر في استخدام تطبيقات الذكاء الاصطناعي التوليدي في البيئة التعليمية الجامعية داخل جمهورية مصر العربية. وقد هدفت الدراسة إلى التعرف على مدى تأثير هذه التطبيقات في دعم عملية التعلم وتحسين الأداء الأكاديمي لدى الطلبة في ضوء النظرية الموحدة للقبول واستخدام التكنولوجيا</w:t>
        </w:r>
        <w:r w:rsidR="002E0463" w:rsidRPr="005C0E49">
          <w:rPr>
            <w:rFonts w:asciiTheme="minorBidi" w:eastAsia="Times New Roman" w:hAnsiTheme="minorBidi" w:cstheme="minorBidi"/>
            <w:color w:val="222222"/>
            <w:kern w:val="0"/>
            <w:rtl/>
            <w14:ligatures w14:val="none"/>
          </w:rPr>
          <w:t xml:space="preserve"> </w:t>
        </w:r>
        <w:r w:rsidR="00866F8F">
          <w:rPr>
            <w:rFonts w:asciiTheme="minorBidi" w:eastAsia="Times New Roman" w:hAnsiTheme="minorBidi" w:cstheme="minorBidi"/>
            <w:color w:val="222222"/>
            <w:kern w:val="0"/>
            <w14:ligatures w14:val="none"/>
          </w:rPr>
          <w:t>UTAUT</w:t>
        </w:r>
        <w:r w:rsidR="00A53606" w:rsidRPr="005C0E49">
          <w:rPr>
            <w:rFonts w:asciiTheme="minorBidi" w:eastAsia="Times New Roman" w:hAnsiTheme="minorBidi" w:cstheme="minorBidi"/>
            <w:color w:val="222222"/>
            <w:kern w:val="0"/>
            <w:rtl/>
            <w14:ligatures w14:val="none"/>
          </w:rPr>
          <w:t>.</w:t>
        </w:r>
        <w:r w:rsidR="003D7AAE" w:rsidRPr="005C0E49">
          <w:rPr>
            <w:rFonts w:asciiTheme="minorBidi" w:eastAsia="Times New Roman" w:hAnsiTheme="minorBidi" w:cstheme="minorBidi"/>
            <w:color w:val="222222"/>
            <w:kern w:val="0"/>
            <w:rtl/>
            <w14:ligatures w14:val="none"/>
          </w:rPr>
          <w:t xml:space="preserve">    </w:t>
        </w:r>
        <w:r>
          <w:t>‬</w:t>
        </w:r>
      </w:dir>
    </w:p>
    <w:p w14:paraId="35ADA3FE" w14:textId="1505315F" w:rsidR="00884EF8" w:rsidRPr="005C0E49" w:rsidRDefault="00A53606" w:rsidP="00C2362D">
      <w:pPr>
        <w:shd w:val="clear" w:color="auto" w:fill="FFFFFF"/>
        <w:bidi/>
        <w:spacing w:after="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 xml:space="preserve"> واعتمدت الدراسة على المنهج الوصفي التحليلي من خلال تحليل استخدام الطلبة تطبيقات الذكاء الاصطناعي التوليدي في إنجاز المهام التعليمية. وأظهرت نتائج الدراسة أن استخدام هذه التطبيقات يسهم في تعزيز القدرات المعرفية للمتعلمين، ويساعد على إنجاز المهام التعليمية بكفاءة أعلى، كما يساهم في تحسين جودة الأداء التعليمي ودعم الابتكار في بيئات التعلم الحديثة.</w:t>
      </w:r>
      <w:r w:rsidR="003D7AAE" w:rsidRPr="005C0E49">
        <w:rPr>
          <w:rFonts w:asciiTheme="minorBidi" w:eastAsia="Times New Roman" w:hAnsiTheme="minorBidi"/>
          <w:color w:val="222222"/>
          <w:kern w:val="0"/>
          <w:rtl/>
          <w14:ligatures w14:val="none"/>
        </w:rPr>
        <w:t>ونشرت دراسة في مجلة البحوث التربوية بنك المعرفة المصري</w:t>
      </w:r>
      <w:r w:rsidR="002A360C" w:rsidRPr="005C0E49">
        <w:rPr>
          <w:rFonts w:asciiTheme="minorBidi" w:eastAsia="Times New Roman" w:hAnsiTheme="minorBidi"/>
          <w:color w:val="222222"/>
          <w:kern w:val="0"/>
          <w14:ligatures w14:val="none"/>
        </w:rPr>
        <w:t>(</w:t>
      </w:r>
      <w:r w:rsidR="00884EF8" w:rsidRPr="005C0E49">
        <w:rPr>
          <w:rFonts w:asciiTheme="minorBidi" w:eastAsia="Times New Roman" w:hAnsiTheme="minorBidi"/>
          <w:color w:val="222222"/>
          <w:kern w:val="0"/>
          <w:rtl/>
          <w14:ligatures w14:val="none"/>
        </w:rPr>
        <w:t>.</w:t>
      </w:r>
    </w:p>
    <w:p w14:paraId="593481E4" w14:textId="77777777" w:rsidR="00C2362D" w:rsidRDefault="00C2362D" w:rsidP="00866F8F">
      <w:pPr>
        <w:shd w:val="clear" w:color="auto" w:fill="FFFFFF"/>
        <w:bidi/>
        <w:spacing w:after="180" w:line="240" w:lineRule="auto"/>
        <w:rPr>
          <w:rFonts w:asciiTheme="minorBidi" w:eastAsia="Times New Roman" w:hAnsiTheme="minorBidi"/>
          <w:color w:val="222222"/>
          <w:kern w:val="0"/>
          <w:rtl/>
          <w14:ligatures w14:val="none"/>
        </w:rPr>
      </w:pPr>
    </w:p>
    <w:p w14:paraId="75976998" w14:textId="0343C04A" w:rsidR="00884EF8" w:rsidRPr="005C0E49" w:rsidRDefault="00884EF8" w:rsidP="00C2362D">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lastRenderedPageBreak/>
        <w:t>الدراسات السابقة الأجنبية:</w:t>
      </w:r>
    </w:p>
    <w:p w14:paraId="3B41038D" w14:textId="77777777" w:rsidR="00900B0C" w:rsidRPr="005C0E49" w:rsidRDefault="00900B0C" w:rsidP="00866F8F">
      <w:pPr>
        <w:shd w:val="clear" w:color="auto" w:fill="FFFFFF"/>
        <w:bidi/>
        <w:spacing w:after="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الباحث: </w:t>
      </w:r>
      <w:proofErr w:type="spellStart"/>
      <w:r w:rsidRPr="005C0E49">
        <w:rPr>
          <w:rFonts w:asciiTheme="minorBidi" w:eastAsia="Times New Roman" w:hAnsiTheme="minorBidi"/>
          <w:color w:val="222222"/>
          <w:kern w:val="0"/>
          <w14:ligatures w14:val="none"/>
        </w:rPr>
        <w:t>Toshinori</w:t>
      </w:r>
      <w:proofErr w:type="spellEnd"/>
      <w:r w:rsidRPr="005C0E49">
        <w:rPr>
          <w:rFonts w:asciiTheme="minorBidi" w:eastAsia="Times New Roman" w:hAnsiTheme="minorBidi"/>
          <w:color w:val="222222"/>
          <w:kern w:val="0"/>
          <w14:ligatures w14:val="none"/>
        </w:rPr>
        <w:t xml:space="preserve"> Saito</w:t>
      </w:r>
    </w:p>
    <w:p w14:paraId="4831FF1B"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تاريخ الدراسة: 2026م</w:t>
      </w:r>
    </w:p>
    <w:p w14:paraId="41148234" w14:textId="2D0CF4AB" w:rsidR="00900B0C" w:rsidRPr="005C0E49" w:rsidRDefault="002A36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w:t>
      </w:r>
      <w:proofErr w:type="spellStart"/>
      <w:proofErr w:type="gramStart"/>
      <w:r w:rsidRPr="005C0E49">
        <w:rPr>
          <w:rFonts w:asciiTheme="minorBidi" w:eastAsia="Times New Roman" w:hAnsiTheme="minorBidi"/>
          <w:color w:val="222222"/>
          <w:kern w:val="0"/>
          <w14:ligatures w14:val="none"/>
        </w:rPr>
        <w:t>saito,T</w:t>
      </w:r>
      <w:proofErr w:type="spellEnd"/>
      <w:r w:rsidRPr="005C0E49">
        <w:rPr>
          <w:rFonts w:asciiTheme="minorBidi" w:eastAsia="Times New Roman" w:hAnsiTheme="minorBidi"/>
          <w:color w:val="222222"/>
          <w:kern w:val="0"/>
          <w14:ligatures w14:val="none"/>
        </w:rPr>
        <w:t>.</w:t>
      </w:r>
      <w:proofErr w:type="gramEnd"/>
      <w:r w:rsidRPr="005C0E49">
        <w:rPr>
          <w:rFonts w:asciiTheme="minorBidi" w:eastAsia="Times New Roman" w:hAnsiTheme="minorBidi"/>
          <w:color w:val="222222"/>
          <w:kern w:val="0"/>
          <w14:ligatures w14:val="none"/>
        </w:rPr>
        <w:t>(2026)</w:t>
      </w:r>
    </w:p>
    <w:p w14:paraId="4AD3E519"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عنوان الدراسة:</w:t>
      </w:r>
    </w:p>
    <w:p w14:paraId="3E08D29D"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Redefining Agency: A Capability-Driven Research Agenda for Generative AI in Education</w:t>
      </w:r>
    </w:p>
    <w:p w14:paraId="42CA4E7D" w14:textId="4F4864E2" w:rsidR="00900B0C" w:rsidRPr="005C0E49" w:rsidRDefault="00900B0C" w:rsidP="00866F8F">
      <w:pPr>
        <w:shd w:val="clear" w:color="auto" w:fill="FFFFFF"/>
        <w:bidi/>
        <w:spacing w:after="180" w:line="240" w:lineRule="auto"/>
        <w:rPr>
          <w:rFonts w:asciiTheme="minorBidi" w:eastAsia="Times New Roman" w:hAnsiTheme="minorBidi"/>
          <w:color w:val="222222"/>
          <w:kern w:val="0"/>
          <w14:ligatures w14:val="none"/>
        </w:rPr>
      </w:pPr>
    </w:p>
    <w:p w14:paraId="6631E4CE"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 xml:space="preserve">جامعة </w:t>
      </w:r>
      <w:proofErr w:type="spellStart"/>
      <w:r w:rsidRPr="005C0E49">
        <w:rPr>
          <w:rFonts w:asciiTheme="minorBidi" w:eastAsia="Times New Roman" w:hAnsiTheme="minorBidi"/>
          <w:color w:val="222222"/>
          <w:kern w:val="0"/>
          <w14:ligatures w14:val="none"/>
        </w:rPr>
        <w:t>Seisa</w:t>
      </w:r>
      <w:proofErr w:type="spellEnd"/>
      <w:r w:rsidRPr="005C0E49">
        <w:rPr>
          <w:rFonts w:asciiTheme="minorBidi" w:eastAsia="Times New Roman" w:hAnsiTheme="minorBidi"/>
          <w:color w:val="222222"/>
          <w:kern w:val="0"/>
          <w:rtl/>
          <w14:ligatures w14:val="none"/>
        </w:rPr>
        <w:t xml:space="preserve"> – اليابان، ونُشرت في مجلة </w:t>
      </w:r>
      <w:r w:rsidRPr="005C0E49">
        <w:rPr>
          <w:rFonts w:asciiTheme="minorBidi" w:eastAsia="Times New Roman" w:hAnsiTheme="minorBidi"/>
          <w:color w:val="222222"/>
          <w:kern w:val="0"/>
          <w14:ligatures w14:val="none"/>
        </w:rPr>
        <w:t>Education Sciences</w:t>
      </w:r>
      <w:r w:rsidRPr="005C0E49">
        <w:rPr>
          <w:rFonts w:asciiTheme="minorBidi" w:eastAsia="Times New Roman" w:hAnsiTheme="minorBidi"/>
          <w:color w:val="222222"/>
          <w:kern w:val="0"/>
          <w:rtl/>
          <w14:ligatures w14:val="none"/>
        </w:rPr>
        <w:t xml:space="preserve"> الدولية.</w:t>
      </w:r>
    </w:p>
    <w:p w14:paraId="1F0DE26A"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هدفت الدراسة إلى تطوير إطار بحثي قائم على مدخل القدرات (</w:t>
      </w:r>
      <w:r w:rsidRPr="005C0E49">
        <w:rPr>
          <w:rFonts w:asciiTheme="minorBidi" w:eastAsia="Times New Roman" w:hAnsiTheme="minorBidi"/>
          <w:color w:val="222222"/>
          <w:kern w:val="0"/>
          <w14:ligatures w14:val="none"/>
        </w:rPr>
        <w:t>Capability Approach</w:t>
      </w:r>
      <w:r w:rsidRPr="005C0E49">
        <w:rPr>
          <w:rFonts w:asciiTheme="minorBidi" w:eastAsia="Times New Roman" w:hAnsiTheme="minorBidi"/>
          <w:color w:val="222222"/>
          <w:kern w:val="0"/>
          <w:rtl/>
          <w14:ligatures w14:val="none"/>
        </w:rPr>
        <w:t>) لفهم كيفية توظيف الذكاء الاصطناعي التوليدي في تعزيز القدرات البشرية والتعلم التوليدي داخل البيئات التعليمية.</w:t>
      </w:r>
    </w:p>
    <w:p w14:paraId="757B454C"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نتائج الدراسة:</w:t>
      </w:r>
    </w:p>
    <w:p w14:paraId="4C5D2258" w14:textId="77777777" w:rsidR="00900B0C" w:rsidRPr="005C0E49" w:rsidRDefault="00900B0C" w:rsidP="00866F8F">
      <w:pPr>
        <w:numPr>
          <w:ilvl w:val="0"/>
          <w:numId w:val="14"/>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أظهرت النتائج أن التقنيات التوليدية تسهم في توسيع القدرات المعرفية والإبداعية للأفراد.</w:t>
      </w:r>
    </w:p>
    <w:p w14:paraId="2BFB64EF" w14:textId="77777777" w:rsidR="00900B0C" w:rsidRPr="005C0E49" w:rsidRDefault="00900B0C" w:rsidP="00866F8F">
      <w:pPr>
        <w:numPr>
          <w:ilvl w:val="0"/>
          <w:numId w:val="14"/>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ضرورة إعادة تعريف دور الإنسان كشريك معرفي مع الذكاء الاصطناعي.</w:t>
      </w:r>
    </w:p>
    <w:p w14:paraId="665BEBEE" w14:textId="77777777" w:rsidR="00900B0C" w:rsidRPr="005C0E49" w:rsidRDefault="00900B0C" w:rsidP="00866F8F">
      <w:pPr>
        <w:numPr>
          <w:ilvl w:val="0"/>
          <w:numId w:val="14"/>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القدرات التوليدية تمثل عاملاً أساسياً في جودة التعلم والتحول الرقمي المستدام.  </w:t>
      </w:r>
    </w:p>
    <w:p w14:paraId="5CAC2E6A" w14:textId="4610BA88" w:rsidR="00900B0C" w:rsidRPr="005C0E49" w:rsidRDefault="00857EE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(Ettinger,2025)</w:t>
      </w:r>
    </w:p>
    <w:p w14:paraId="547D6FF3"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عنوان الدراسة:</w:t>
      </w:r>
    </w:p>
    <w:p w14:paraId="6B3C9624"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Enterprise Architecture as a Dynamic Capability for Scalable and Sustainable Generative AI Adoption</w:t>
      </w:r>
    </w:p>
    <w:p w14:paraId="0E58CD41" w14:textId="5F501697" w:rsidR="00900B0C" w:rsidRPr="005C0E49" w:rsidRDefault="007A3B25"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 xml:space="preserve">Warwick business school; </w:t>
      </w:r>
      <w:r w:rsidRPr="005C0E49">
        <w:rPr>
          <w:rFonts w:asciiTheme="minorBidi" w:eastAsia="Times New Roman" w:hAnsiTheme="minorBidi"/>
          <w:color w:val="222222"/>
          <w:kern w:val="0"/>
          <w:rtl/>
          <w14:ligatures w14:val="none"/>
        </w:rPr>
        <w:t>الجهة الأكاديمية</w:t>
      </w:r>
    </w:p>
    <w:p w14:paraId="7FC6F8EC" w14:textId="63056FAD" w:rsidR="00900B0C" w:rsidRPr="005C0E49" w:rsidRDefault="00900B0C" w:rsidP="00866F8F">
      <w:pPr>
        <w:shd w:val="clear" w:color="auto" w:fill="FFFFFF"/>
        <w:bidi/>
        <w:spacing w:after="180" w:line="240" w:lineRule="auto"/>
        <w:rPr>
          <w:rFonts w:asciiTheme="minorBidi" w:eastAsia="Times New Roman" w:hAnsiTheme="minorBidi"/>
          <w:color w:val="222222"/>
          <w:kern w:val="0"/>
          <w14:ligatures w14:val="none"/>
        </w:rPr>
      </w:pPr>
    </w:p>
    <w:p w14:paraId="0F486C6D"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دراسة دولية اعتمدت مقابلات مع خبراء من مؤسسات كبرى متعددة الصناعات (تحليل نوعي).</w:t>
      </w:r>
    </w:p>
    <w:p w14:paraId="68743A48"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p>
    <w:p w14:paraId="4DECCE32" w14:textId="5159C8AD" w:rsidR="00900B0C" w:rsidRPr="005C0E49" w:rsidRDefault="00C548B4"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w:t>
      </w:r>
      <w:r w:rsidR="00900B0C" w:rsidRPr="005C0E49">
        <w:rPr>
          <w:rFonts w:asciiTheme="minorBidi" w:eastAsia="Times New Roman" w:hAnsiTheme="minorBidi"/>
          <w:color w:val="222222"/>
          <w:kern w:val="0"/>
          <w:rtl/>
          <w14:ligatures w14:val="none"/>
        </w:rPr>
        <w:t>هدف الدراسة:</w:t>
      </w:r>
    </w:p>
    <w:p w14:paraId="10AF3F8A"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فحص دور القدرات التنظيمية الديناميكية في تمكين المؤسسات من تبني الذكاء الاصطناعي التوليدي وتحقيق الابتكار المؤسسي المستدام.</w:t>
      </w:r>
    </w:p>
    <w:p w14:paraId="2E254FC6"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p>
    <w:p w14:paraId="68723312"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نتائج الدراسة:</w:t>
      </w:r>
    </w:p>
    <w:p w14:paraId="228020DD" w14:textId="77777777" w:rsidR="00900B0C" w:rsidRPr="005C0E49" w:rsidRDefault="00900B0C" w:rsidP="00866F8F">
      <w:pPr>
        <w:numPr>
          <w:ilvl w:val="0"/>
          <w:numId w:val="15"/>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القدرات التنظيمية (الاستشعار – الاستغلال – التحول) تعزز تبني الابتكار التوليدي.</w:t>
      </w:r>
    </w:p>
    <w:p w14:paraId="2879700A" w14:textId="77777777" w:rsidR="00900B0C" w:rsidRPr="005C0E49" w:rsidRDefault="00900B0C" w:rsidP="00866F8F">
      <w:pPr>
        <w:numPr>
          <w:ilvl w:val="0"/>
          <w:numId w:val="15"/>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وجود علاقة قوية بين القدرات التوليدية والمرونة التنظيمية والمواءمة الاستراتيجية.</w:t>
      </w:r>
    </w:p>
    <w:p w14:paraId="55CC08DF" w14:textId="77777777" w:rsidR="00900B0C" w:rsidRPr="005C0E49" w:rsidRDefault="00900B0C" w:rsidP="00866F8F">
      <w:pPr>
        <w:numPr>
          <w:ilvl w:val="0"/>
          <w:numId w:val="15"/>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lastRenderedPageBreak/>
        <w:t>نجاح تطبيق الذكاء الاصطناعي يعتمد على جاهزية القدرات المؤسسية وليس التقنية فقط.  </w:t>
      </w:r>
    </w:p>
    <w:p w14:paraId="3A84A324"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14:ligatures w14:val="none"/>
        </w:rPr>
      </w:pPr>
    </w:p>
    <w:p w14:paraId="47ACEE1C" w14:textId="62CF1B73" w:rsidR="00900B0C" w:rsidRPr="005C0E49" w:rsidRDefault="00B34C69"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w:t>
      </w:r>
      <w:r w:rsidRPr="005C0E49">
        <w:rPr>
          <w:rFonts w:asciiTheme="minorBidi" w:eastAsia="Times New Roman" w:hAnsiTheme="minorBidi"/>
          <w:color w:val="222222"/>
          <w:kern w:val="0"/>
          <w14:ligatures w14:val="none"/>
        </w:rPr>
        <w:t>Sanchez,2025)</w:t>
      </w:r>
    </w:p>
    <w:p w14:paraId="503795B7"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عنوان الدراسة:</w:t>
      </w:r>
    </w:p>
    <w:p w14:paraId="7F777CBF"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Exploring Value Creation of Generative Artificial Intelligence in Organizations: A Systematic Review</w:t>
      </w:r>
    </w:p>
    <w:p w14:paraId="25F9A17A" w14:textId="32CFD983" w:rsidR="00900B0C" w:rsidRPr="005C0E49" w:rsidRDefault="00B34C69" w:rsidP="00866F8F">
      <w:pPr>
        <w:shd w:val="clear" w:color="auto" w:fill="FFFFFF"/>
        <w:bidi/>
        <w:spacing w:after="180"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color w:val="222222"/>
          <w:kern w:val="0"/>
          <w14:ligatures w14:val="none"/>
        </w:rPr>
        <w:t>Elsevier</w:t>
      </w:r>
      <w:r w:rsidR="006C14BC" w:rsidRPr="005C0E49">
        <w:rPr>
          <w:rFonts w:asciiTheme="minorBidi" w:eastAsia="Times New Roman" w:hAnsiTheme="minorBidi"/>
          <w:color w:val="222222"/>
          <w:kern w:val="0"/>
          <w:rtl/>
          <w14:ligatures w14:val="none"/>
        </w:rPr>
        <w:t xml:space="preserve"> </w:t>
      </w:r>
      <w:r w:rsidR="006C14BC" w:rsidRPr="005C0E49">
        <w:rPr>
          <w:rFonts w:asciiTheme="minorBidi" w:eastAsia="Times New Roman" w:hAnsiTheme="minorBidi"/>
          <w:color w:val="222222"/>
          <w:kern w:val="0"/>
          <w14:ligatures w14:val="none"/>
        </w:rPr>
        <w:t>;</w:t>
      </w:r>
      <w:proofErr w:type="gramEnd"/>
      <w:r w:rsidR="006C14BC" w:rsidRPr="005C0E49">
        <w:rPr>
          <w:rFonts w:asciiTheme="minorBidi" w:eastAsia="Times New Roman" w:hAnsiTheme="minorBidi"/>
          <w:color w:val="222222"/>
          <w:kern w:val="0"/>
          <w:rtl/>
          <w14:ligatures w14:val="none"/>
        </w:rPr>
        <w:t xml:space="preserve"> الناشر</w:t>
      </w:r>
    </w:p>
    <w:p w14:paraId="4C11EA31"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 xml:space="preserve">مراجعة منهجية دولية للأدبيات العلمية حول المؤسسات والذكاء الاصطناعي التوليدي (منشورة في </w:t>
      </w:r>
      <w:r w:rsidRPr="005C0E49">
        <w:rPr>
          <w:rFonts w:asciiTheme="minorBidi" w:eastAsia="Times New Roman" w:hAnsiTheme="minorBidi"/>
          <w:color w:val="222222"/>
          <w:kern w:val="0"/>
          <w14:ligatures w14:val="none"/>
        </w:rPr>
        <w:t>ScienceDirect</w:t>
      </w:r>
      <w:r w:rsidRPr="005C0E49">
        <w:rPr>
          <w:rFonts w:asciiTheme="minorBidi" w:eastAsia="Times New Roman" w:hAnsiTheme="minorBidi"/>
          <w:color w:val="222222"/>
          <w:kern w:val="0"/>
          <w:rtl/>
          <w14:ligatures w14:val="none"/>
        </w:rPr>
        <w:t>).</w:t>
      </w:r>
    </w:p>
    <w:p w14:paraId="7CC752E6" w14:textId="766459A7" w:rsidR="00900B0C" w:rsidRPr="005C0E49" w:rsidRDefault="00C548B4"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w:t>
      </w:r>
      <w:r w:rsidR="00900B0C" w:rsidRPr="005C0E49">
        <w:rPr>
          <w:rFonts w:asciiTheme="minorBidi" w:eastAsia="Times New Roman" w:hAnsiTheme="minorBidi"/>
          <w:color w:val="222222"/>
          <w:kern w:val="0"/>
          <w:rtl/>
          <w14:ligatures w14:val="none"/>
        </w:rPr>
        <w:t>هدف الدراسة:</w:t>
      </w:r>
    </w:p>
    <w:p w14:paraId="05C43F37"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تحليل كيفية خلق القيمة التنظيمية من خلال القدرات التوليدية المرتبطة بالذكاء الاصطناعي داخل المنظمات.</w:t>
      </w:r>
    </w:p>
    <w:p w14:paraId="75DF37C8" w14:textId="77777777" w:rsidR="00900B0C" w:rsidRPr="005C0E49" w:rsidRDefault="00900B0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نتائج الدراسة:</w:t>
      </w:r>
    </w:p>
    <w:p w14:paraId="3732C1D0" w14:textId="77777777" w:rsidR="00900B0C" w:rsidRPr="005C0E49" w:rsidRDefault="00900B0C" w:rsidP="00866F8F">
      <w:pPr>
        <w:numPr>
          <w:ilvl w:val="0"/>
          <w:numId w:val="16"/>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الذكاء الاصطناعي التوليدي يعزز الإبداع التنظيمي وكفاءة العمليات.</w:t>
      </w:r>
    </w:p>
    <w:p w14:paraId="31422207" w14:textId="77777777" w:rsidR="00900B0C" w:rsidRPr="005C0E49" w:rsidRDefault="00900B0C" w:rsidP="00866F8F">
      <w:pPr>
        <w:numPr>
          <w:ilvl w:val="0"/>
          <w:numId w:val="16"/>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نجاح المنظمات يعتمد على التكامل بين القدرات البشرية والتقنية.</w:t>
      </w:r>
    </w:p>
    <w:p w14:paraId="51203BBC" w14:textId="77777777" w:rsidR="00900B0C" w:rsidRPr="005C0E49" w:rsidRDefault="00900B0C" w:rsidP="00866F8F">
      <w:pPr>
        <w:numPr>
          <w:ilvl w:val="0"/>
          <w:numId w:val="16"/>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القدرات التوليدية تمثل مورداً استراتيجياً لدعم التحول الرقمي والابتكار طويل المدى.  </w:t>
      </w:r>
    </w:p>
    <w:p w14:paraId="5CA0894A" w14:textId="6CE2AC4A" w:rsidR="00900B0C" w:rsidRPr="005C0E49" w:rsidRDefault="009E78E4"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وتشير هذه الدراسات مجتمعة إلى أن القدرات التوليدية أصبحت عنصرا محوريا في دعم الابتكار والتحول الرقمي والمرونة الاستراتيجية إلا أن معظمها ركز على السياقات التعليمية أو على تبني الذكاء الاصطناعي بصورة عامة مما يبرز الحاجة إلى دراستها في السياق الابتكار الإداري والاستشراف الاستراتيجي داخل الشركات التقنية وهو ما تسعى الدراسة الحالية إلى معالجتها</w:t>
      </w:r>
    </w:p>
    <w:p w14:paraId="33629F0D" w14:textId="77777777" w:rsidR="00884EF8" w:rsidRPr="005C0E49" w:rsidRDefault="00884EF8" w:rsidP="00866F8F">
      <w:pPr>
        <w:shd w:val="clear" w:color="auto" w:fill="FFFFFF"/>
        <w:bidi/>
        <w:spacing w:after="180" w:line="240" w:lineRule="auto"/>
        <w:rPr>
          <w:rFonts w:asciiTheme="minorBidi" w:eastAsia="Times New Roman" w:hAnsiTheme="minorBidi"/>
          <w:color w:val="222222"/>
          <w:kern w:val="0"/>
          <w:rtl/>
          <w14:ligatures w14:val="none"/>
        </w:rPr>
      </w:pPr>
    </w:p>
    <w:p w14:paraId="640D7A53" w14:textId="01C908FC" w:rsidR="002800FB" w:rsidRPr="005C0E49" w:rsidRDefault="00B04BE3" w:rsidP="00866F8F">
      <w:pPr>
        <w:shd w:val="clear" w:color="auto" w:fill="FFFFFF"/>
        <w:bidi/>
        <w:spacing w:after="180" w:line="240" w:lineRule="auto"/>
        <w:rPr>
          <w:rFonts w:asciiTheme="minorBidi" w:eastAsia="Times New Roman" w:hAnsiTheme="minorBidi"/>
          <w:color w:val="222222"/>
          <w:kern w:val="0"/>
          <w:rtl/>
          <w14:ligatures w14:val="none"/>
        </w:rPr>
      </w:pPr>
      <w:r>
        <w:rPr>
          <w:rFonts w:asciiTheme="minorBidi" w:eastAsia="Times New Roman" w:hAnsiTheme="minorBidi" w:hint="cs"/>
          <w:color w:val="222222"/>
          <w:kern w:val="0"/>
          <w:rtl/>
          <w14:ligatures w14:val="none"/>
        </w:rPr>
        <w:t xml:space="preserve">ثالثا : </w:t>
      </w:r>
      <w:r w:rsidR="002800FB" w:rsidRPr="005C0E49">
        <w:rPr>
          <w:rFonts w:asciiTheme="minorBidi" w:eastAsia="Times New Roman" w:hAnsiTheme="minorBidi"/>
          <w:color w:val="222222"/>
          <w:kern w:val="0"/>
          <w:rtl/>
          <w14:ligatures w14:val="none"/>
        </w:rPr>
        <w:t>الاستشراف الاستراتيجي:</w:t>
      </w:r>
    </w:p>
    <w:p w14:paraId="1901C628" w14:textId="6E3009C0" w:rsidR="002800FB" w:rsidRPr="005C0E49" w:rsidRDefault="002800FB"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الدراسات السابقة العربية:</w:t>
      </w:r>
    </w:p>
    <w:p w14:paraId="07724881" w14:textId="03DEF072" w:rsidR="00A07C51" w:rsidRPr="005C0E49" w:rsidRDefault="0094779A"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(بدر, 2023) تشير الدراسة إن الاستشراف الاستراتيجي يسهم في تعزيز إدارة المخاطر المؤسسية مع وجود دور معدل للحوسبة السحابية في تحسين فعالية إدارة المخاطر داخل المؤسسات</w:t>
      </w:r>
    </w:p>
    <w:p w14:paraId="3224EF52"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عنوان الدراسة:</w:t>
      </w:r>
    </w:p>
    <w:p w14:paraId="4DFDDAD4"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الاستشراف الاستراتيجي وأثره في إدارة المخاطر المؤسسية: الدور المعدل للحوسبة السحابية: دراسة ميدانية دائرة الجمارك الأردنية في ظل جائحة كورونا </w:t>
      </w:r>
    </w:p>
    <w:p w14:paraId="1EC0E024" w14:textId="4856C15B"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أُجريت:</w:t>
      </w:r>
      <w:r w:rsidR="001B5A3C" w:rsidRPr="005C0E49">
        <w:rPr>
          <w:rFonts w:asciiTheme="minorBidi" w:eastAsia="Times New Roman" w:hAnsiTheme="minorBidi"/>
          <w:color w:val="222222"/>
          <w:kern w:val="0"/>
          <w:rtl/>
          <w14:ligatures w14:val="none"/>
        </w:rPr>
        <w:t>في</w:t>
      </w:r>
      <w:r w:rsidRPr="005C0E49">
        <w:rPr>
          <w:rFonts w:asciiTheme="minorBidi" w:eastAsia="Times New Roman" w:hAnsiTheme="minorBidi"/>
          <w:color w:val="222222"/>
          <w:kern w:val="0"/>
          <w:rtl/>
          <w14:ligatures w14:val="none"/>
        </w:rPr>
        <w:t xml:space="preserve"> دائرة الجمارك الأردنية – الأردن </w:t>
      </w:r>
    </w:p>
    <w:p w14:paraId="686398D9" w14:textId="43448A3D"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هدف</w:t>
      </w:r>
      <w:r w:rsidR="001B5A3C" w:rsidRPr="005C0E49">
        <w:rPr>
          <w:rFonts w:asciiTheme="minorBidi" w:eastAsia="Times New Roman" w:hAnsiTheme="minorBidi"/>
          <w:color w:val="222222"/>
          <w:kern w:val="0"/>
          <w:rtl/>
          <w14:ligatures w14:val="none"/>
        </w:rPr>
        <w:t>ت</w:t>
      </w:r>
      <w:r w:rsidRPr="005C0E49">
        <w:rPr>
          <w:rFonts w:asciiTheme="minorBidi" w:eastAsia="Times New Roman" w:hAnsiTheme="minorBidi"/>
          <w:color w:val="222222"/>
          <w:kern w:val="0"/>
          <w:rtl/>
          <w14:ligatures w14:val="none"/>
        </w:rPr>
        <w:t xml:space="preserve"> الدراسة: قياس أثر أبعاد الاستشراف الاستراتيجي (التخطيط الاستراتيجي، بناء السيناريوهات، اليقظة الاستراتيجية، الرؤية الاستراتيجية) على إدارة المخاطر المؤسسية، مع اختبار الدور المعدل للحوسبة السحابية. </w:t>
      </w:r>
    </w:p>
    <w:p w14:paraId="4FEB9985"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أهم النتائج:</w:t>
      </w:r>
    </w:p>
    <w:p w14:paraId="28D28DC5" w14:textId="77777777" w:rsidR="00A07C51" w:rsidRPr="005C0E49" w:rsidRDefault="00A07C51" w:rsidP="00866F8F">
      <w:pPr>
        <w:numPr>
          <w:ilvl w:val="0"/>
          <w:numId w:val="17"/>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وجود أثر ذو دلالة إحصائية للاستشراف الاستراتيجي (بأبعاده مجتمعة) على إدارة المخاطر المؤسسية.  </w:t>
      </w:r>
    </w:p>
    <w:p w14:paraId="309574AA" w14:textId="77777777" w:rsidR="00A07C51" w:rsidRPr="005C0E49" w:rsidRDefault="00A07C51" w:rsidP="00866F8F">
      <w:pPr>
        <w:numPr>
          <w:ilvl w:val="0"/>
          <w:numId w:val="1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lastRenderedPageBreak/>
        <w:t>وجود أثر مُعدِّل للحوسبة السحابية في العلاقة بين الاستشراف الاستراتيجي وإدارة المخاطر.  </w:t>
      </w:r>
    </w:p>
    <w:p w14:paraId="70A97D24" w14:textId="77777777" w:rsidR="00A07C51" w:rsidRPr="005C0E49" w:rsidRDefault="00A07C51" w:rsidP="00866F8F">
      <w:pPr>
        <w:numPr>
          <w:ilvl w:val="0"/>
          <w:numId w:val="17"/>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ارتفاع مستوى ممارسة الاستشراف الاستراتيجي وإدارة المخاطر والحوسبة السحابية في دائرة الجمارك خلال الجائحة.  </w:t>
      </w:r>
    </w:p>
    <w:p w14:paraId="1B1DCAC8" w14:textId="48413F29" w:rsidR="00A07C51" w:rsidRPr="005C0E49" w:rsidRDefault="0094779A"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تشير دراسة(عبد الله ، شعبة،&amp; محمد، 2024)</w:t>
      </w:r>
      <w:r w:rsidR="00EC6610" w:rsidRPr="005C0E49">
        <w:rPr>
          <w:rFonts w:asciiTheme="minorBidi" w:eastAsia="Times New Roman" w:hAnsiTheme="minorBidi"/>
          <w:color w:val="222222"/>
          <w:kern w:val="0"/>
          <w:rtl/>
          <w14:ligatures w14:val="none"/>
        </w:rPr>
        <w:t xml:space="preserve"> إلى أن الاستشراف الاستراتيجي يؤدي دورا وسيطا في تعزيز العلاقة بين رأس المال البشري والميزة التنافسية في المنظمات.</w:t>
      </w:r>
    </w:p>
    <w:p w14:paraId="09E38304"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عنوان الدراسة:</w:t>
      </w:r>
    </w:p>
    <w:p w14:paraId="7825F862"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تحليل دور الاستشراف الاستراتيجي في العلاقة بين رأس المال البشري والميزة التنافسية: دراسة ميدانية على شركات صناعة الأدوية في مصر </w:t>
      </w:r>
    </w:p>
    <w:p w14:paraId="63B6AFD3" w14:textId="1D7DE225" w:rsidR="00A07C51" w:rsidRPr="005C0E49" w:rsidRDefault="00EB0FCC"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وكانت</w:t>
      </w:r>
      <w:r w:rsidR="002D6D8F" w:rsidRPr="005C0E49">
        <w:rPr>
          <w:rFonts w:asciiTheme="minorBidi" w:eastAsia="Times New Roman" w:hAnsiTheme="minorBidi"/>
          <w:color w:val="222222"/>
          <w:kern w:val="0"/>
          <w:rtl/>
          <w14:ligatures w14:val="none"/>
        </w:rPr>
        <w:t xml:space="preserve"> في</w:t>
      </w:r>
      <w:r w:rsidR="00A07C51" w:rsidRPr="005C0E49">
        <w:rPr>
          <w:rFonts w:asciiTheme="minorBidi" w:eastAsia="Times New Roman" w:hAnsiTheme="minorBidi"/>
          <w:color w:val="222222"/>
          <w:kern w:val="0"/>
          <w:rtl/>
          <w14:ligatures w14:val="none"/>
        </w:rPr>
        <w:t>: شركات صناعة الأدوية العاملة في مصر (عينة: 39 شركة، 310 مفردة) </w:t>
      </w:r>
    </w:p>
    <w:p w14:paraId="728424F7" w14:textId="015978B1" w:rsidR="00A07C51" w:rsidRPr="005C0E49" w:rsidRDefault="002D6D8F"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و</w:t>
      </w:r>
      <w:r w:rsidR="00A07C51" w:rsidRPr="005C0E49">
        <w:rPr>
          <w:rFonts w:asciiTheme="minorBidi" w:eastAsia="Times New Roman" w:hAnsiTheme="minorBidi"/>
          <w:color w:val="222222"/>
          <w:kern w:val="0"/>
          <w:rtl/>
          <w14:ligatures w14:val="none"/>
        </w:rPr>
        <w:t>هدف الدراسة: اختبار دور الاستشراف الاستراتيجي كمتغير وسيط في العلاقة بين رأس المال البشري (التعلم/التدريب والخبرة/المعرفة/المهارات) والميزة التنافسية (الجودة/الإبداع/الاستجابة/الكفاءة). </w:t>
      </w:r>
    </w:p>
    <w:p w14:paraId="528B0679"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أهم النتائج:</w:t>
      </w:r>
    </w:p>
    <w:p w14:paraId="7DF629BD" w14:textId="77777777" w:rsidR="00A07C51" w:rsidRPr="005C0E49" w:rsidRDefault="00A07C51" w:rsidP="00866F8F">
      <w:pPr>
        <w:numPr>
          <w:ilvl w:val="0"/>
          <w:numId w:val="18"/>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وجود ارتباط إيجابي مرتفع بين رأس المال البشري وكل من الميزة التنافسية والاستشراف الاستراتيجي.  </w:t>
      </w:r>
    </w:p>
    <w:p w14:paraId="67AC3FCE" w14:textId="77777777" w:rsidR="00A07C51" w:rsidRPr="005C0E49" w:rsidRDefault="00A07C51" w:rsidP="00866F8F">
      <w:pPr>
        <w:numPr>
          <w:ilvl w:val="0"/>
          <w:numId w:val="18"/>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وجود ارتباط إيجابي مرتفع بين الاستشراف الاستراتيجي والميزة التنافسية.  </w:t>
      </w:r>
    </w:p>
    <w:p w14:paraId="19D6E02F" w14:textId="37FDF4EA" w:rsidR="00A07C51" w:rsidRPr="005C0E49" w:rsidRDefault="00A07C51" w:rsidP="00866F8F">
      <w:pPr>
        <w:numPr>
          <w:ilvl w:val="0"/>
          <w:numId w:val="18"/>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الاستشراف الاستراتيجي يلعب دور الوسيط في العلاقة بين رأس المال البشري والميزة التنافسية في الشركات محل الدراسة.  </w:t>
      </w:r>
    </w:p>
    <w:p w14:paraId="63632F68" w14:textId="77777777" w:rsidR="00A07C51" w:rsidRPr="005C0E49" w:rsidRDefault="00A07C51" w:rsidP="00866F8F">
      <w:pPr>
        <w:shd w:val="clear" w:color="auto" w:fill="FFFFFF"/>
        <w:bidi/>
        <w:spacing w:after="0" w:line="240" w:lineRule="auto"/>
        <w:rPr>
          <w:rFonts w:asciiTheme="minorBidi" w:eastAsia="Times New Roman" w:hAnsiTheme="minorBidi"/>
          <w:color w:val="808080"/>
          <w:kern w:val="0"/>
          <w14:ligatures w14:val="none"/>
        </w:rPr>
      </w:pPr>
    </w:p>
    <w:p w14:paraId="490E0494"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14:ligatures w14:val="none"/>
        </w:rPr>
      </w:pPr>
    </w:p>
    <w:p w14:paraId="39D26B45" w14:textId="5F7BB147" w:rsidR="00A07C51" w:rsidRPr="005C0E49" w:rsidRDefault="00EC6610"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تشير دراسة(العجايب&amp; النجار, 2022) إلى أن التفكير الاستراتيجي يؤثر في التميز المنظم ي من خلال الدور الوسيط للاستشراف الاستراتيجي داخل منظمات القطاع الخاص.</w:t>
      </w:r>
    </w:p>
    <w:p w14:paraId="3D9F716D"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عنوان الدراسة:</w:t>
      </w:r>
    </w:p>
    <w:p w14:paraId="28CF2EF4"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أثر التفكير الإستراتيجي في التميز المنظمي: الدور الوسيط للاستشراف الإستراتيجي في المنظمات الفائزة بجائزة الملك عبدالله الثاني للتميز للقطاع الخاص في الأردن </w:t>
      </w:r>
    </w:p>
    <w:p w14:paraId="2F48FDA4" w14:textId="37D3DF93" w:rsidR="00A07C51" w:rsidRPr="005C0E49" w:rsidRDefault="000231B3"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و</w:t>
      </w:r>
      <w:r w:rsidR="00A07C51" w:rsidRPr="005C0E49">
        <w:rPr>
          <w:rFonts w:asciiTheme="minorBidi" w:eastAsia="Times New Roman" w:hAnsiTheme="minorBidi"/>
          <w:color w:val="222222"/>
          <w:kern w:val="0"/>
          <w:rtl/>
          <w14:ligatures w14:val="none"/>
        </w:rPr>
        <w:t>أُجريت</w:t>
      </w:r>
      <w:r w:rsidR="00EB0FCC" w:rsidRPr="005C0E49">
        <w:rPr>
          <w:rFonts w:asciiTheme="minorBidi" w:eastAsia="Times New Roman" w:hAnsiTheme="minorBidi"/>
          <w:color w:val="222222"/>
          <w:kern w:val="0"/>
          <w:rtl/>
          <w14:ligatures w14:val="none"/>
        </w:rPr>
        <w:t xml:space="preserve"> في </w:t>
      </w:r>
      <w:r w:rsidR="00A07C51" w:rsidRPr="005C0E49">
        <w:rPr>
          <w:rFonts w:asciiTheme="minorBidi" w:eastAsia="Times New Roman" w:hAnsiTheme="minorBidi"/>
          <w:color w:val="222222"/>
          <w:kern w:val="0"/>
          <w:rtl/>
          <w14:ligatures w14:val="none"/>
        </w:rPr>
        <w:t>منظمات القطاع الخاص الأردني الفائزة بالجائزة (اختيار 19 شركة كبيرة ومتوسطة من قطاعات خدمية وصناعية)، وباستبانة لعينة (190) واستُرجع (173). </w:t>
      </w:r>
    </w:p>
    <w:p w14:paraId="1E373C7F" w14:textId="5634D8ED"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هدف</w:t>
      </w:r>
      <w:r w:rsidR="00EB0FCC" w:rsidRPr="005C0E49">
        <w:rPr>
          <w:rFonts w:asciiTheme="minorBidi" w:eastAsia="Times New Roman" w:hAnsiTheme="minorBidi"/>
          <w:color w:val="222222"/>
          <w:kern w:val="0"/>
          <w:rtl/>
          <w14:ligatures w14:val="none"/>
        </w:rPr>
        <w:t>ت</w:t>
      </w:r>
      <w:r w:rsidRPr="005C0E49">
        <w:rPr>
          <w:rFonts w:asciiTheme="minorBidi" w:eastAsia="Times New Roman" w:hAnsiTheme="minorBidi"/>
          <w:color w:val="222222"/>
          <w:kern w:val="0"/>
          <w:rtl/>
          <w14:ligatures w14:val="none"/>
        </w:rPr>
        <w:t xml:space="preserve"> الدراسة: قياس أثر التفكير الاستراتيجي على التميز المنظمي من خلال الدور الوسيط للاستشراف الاستراتيجي. </w:t>
      </w:r>
    </w:p>
    <w:p w14:paraId="4818854A"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أهم النتائج:</w:t>
      </w:r>
    </w:p>
    <w:p w14:paraId="6FBE47B7"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p>
    <w:p w14:paraId="71D21D88" w14:textId="77777777" w:rsidR="00A07C51" w:rsidRPr="005C0E49" w:rsidRDefault="00A07C51" w:rsidP="00866F8F">
      <w:pPr>
        <w:numPr>
          <w:ilvl w:val="0"/>
          <w:numId w:val="1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وجود أثر دال إحصائيًا للتفكير الاستراتيجي على التميز المنظمي.  </w:t>
      </w:r>
    </w:p>
    <w:p w14:paraId="24C3D388" w14:textId="77777777" w:rsidR="00A07C51" w:rsidRPr="005C0E49" w:rsidRDefault="00A07C51" w:rsidP="00866F8F">
      <w:pPr>
        <w:numPr>
          <w:ilvl w:val="0"/>
          <w:numId w:val="19"/>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وجود أثر دال للتفكير الاستراتيجي على التميز المنظمي في وجود الاستشراف الاستراتيجي (كدور وسيط).  </w:t>
      </w:r>
    </w:p>
    <w:p w14:paraId="0796DC41" w14:textId="77777777" w:rsidR="00A07C51" w:rsidRPr="005C0E49" w:rsidRDefault="00A07C51" w:rsidP="00866F8F">
      <w:pPr>
        <w:numPr>
          <w:ilvl w:val="0"/>
          <w:numId w:val="19"/>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توصية بتعزيز آليات الاستشراف وتبني التفكير الاستراتيجي لاستدامة التميز.  </w:t>
      </w:r>
    </w:p>
    <w:p w14:paraId="418C66E8" w14:textId="77777777" w:rsidR="00A07C51" w:rsidRPr="005C0E49" w:rsidRDefault="00A07C51" w:rsidP="00866F8F">
      <w:pPr>
        <w:shd w:val="clear" w:color="auto" w:fill="FFFFFF"/>
        <w:bidi/>
        <w:spacing w:after="180" w:line="240" w:lineRule="auto"/>
        <w:rPr>
          <w:rFonts w:asciiTheme="minorBidi" w:eastAsia="Times New Roman" w:hAnsiTheme="minorBidi"/>
          <w:color w:val="222222"/>
          <w:kern w:val="0"/>
          <w:rtl/>
          <w14:ligatures w14:val="none"/>
        </w:rPr>
      </w:pPr>
    </w:p>
    <w:p w14:paraId="439D1AE3" w14:textId="55E06007" w:rsidR="00872D2D" w:rsidRPr="005C0E49" w:rsidRDefault="00B80B66"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lastRenderedPageBreak/>
        <w:t>الدرسات السابقة الاجنبية:</w:t>
      </w:r>
    </w:p>
    <w:p w14:paraId="77017C59" w14:textId="7C460C75" w:rsidR="00B80B66" w:rsidRPr="005C0E49" w:rsidRDefault="00B80B66"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Mubarak et al. (2025)</w:t>
      </w:r>
      <w:r w:rsidR="00170DD0" w:rsidRPr="005C0E49">
        <w:rPr>
          <w:rFonts w:asciiTheme="minorBidi" w:eastAsia="Times New Roman" w:hAnsiTheme="minorBidi"/>
          <w:color w:val="222222"/>
          <w:kern w:val="0"/>
          <w:rtl/>
          <w14:ligatures w14:val="none"/>
        </w:rPr>
        <w:t xml:space="preserve"> تشير الدراسة</w:t>
      </w:r>
    </w:p>
    <w:p w14:paraId="0F0C5ABF" w14:textId="5DA929E5" w:rsidR="00B80B66" w:rsidRPr="005C0E49" w:rsidRDefault="00B80B66"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00170DD0" w:rsidRPr="005C0E49">
        <w:rPr>
          <w:rFonts w:asciiTheme="minorBidi" w:eastAsia="Times New Roman" w:hAnsiTheme="minorBidi"/>
          <w:color w:val="222222"/>
          <w:kern w:val="0"/>
          <w:rtl/>
          <w14:ligatures w14:val="none"/>
        </w:rPr>
        <w:t xml:space="preserve"> إلى أن الاستشراف الاستراتيجي وإدارة المعرفة يسهمان في تعزيز الابتكار المفتوح وتحقيق نجاح تطوير المنتجات الجديدة</w:t>
      </w:r>
      <w:r w:rsidRPr="005C0E49">
        <w:rPr>
          <w:rFonts w:asciiTheme="minorBidi" w:eastAsia="Times New Roman" w:hAnsiTheme="minorBidi"/>
          <w:color w:val="222222"/>
          <w:kern w:val="0"/>
          <w14:ligatures w14:val="none"/>
        </w:rPr>
        <w:t>– </w:t>
      </w:r>
    </w:p>
    <w:p w14:paraId="15EBA689" w14:textId="185BA2E9" w:rsidR="00B80B66" w:rsidRPr="005C0E49" w:rsidRDefault="00B80B66" w:rsidP="00866F8F">
      <w:pPr>
        <w:shd w:val="clear" w:color="auto" w:fill="FFFFFF"/>
        <w:bidi/>
        <w:spacing w:after="224"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Strategic foresight, knowledge management, and open innovation</w:t>
      </w:r>
    </w:p>
    <w:p w14:paraId="719763DD"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عنوان الدراسة:</w:t>
      </w:r>
    </w:p>
    <w:p w14:paraId="57DEFC29"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Strategic foresight, knowledge management, and open innovation: Drivers of new product development success </w:t>
      </w:r>
    </w:p>
    <w:p w14:paraId="7BDDD465"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دراسة كمية على 298 شركة قائمة على التكنولوجيا في ليتوانيا وسلوفاكيا. </w:t>
      </w:r>
    </w:p>
    <w:p w14:paraId="523D26DE"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هدف الدراسة:</w:t>
      </w:r>
    </w:p>
    <w:p w14:paraId="0F08FFE6"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فحص دور الاستشراف الاستراتيجي وإدارة المعرفة في تعزيز الابتكار المفتوح وقيادة نجاح تطوير المنتجات الجديدة ضمن الشركات. </w:t>
      </w:r>
    </w:p>
    <w:p w14:paraId="2DEEA5B4"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أهم النتائج:</w:t>
      </w:r>
    </w:p>
    <w:p w14:paraId="3757A68F"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rtl/>
          <w14:ligatures w14:val="none"/>
        </w:rPr>
      </w:pPr>
    </w:p>
    <w:p w14:paraId="389D9052" w14:textId="77777777" w:rsidR="00B80B66" w:rsidRPr="005C0E49" w:rsidRDefault="00B80B66" w:rsidP="00866F8F">
      <w:pPr>
        <w:numPr>
          <w:ilvl w:val="0"/>
          <w:numId w:val="20"/>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الاستشراف الاستراتيجي يؤثر تأثيرًا مباشرًا وإيجابيًا على الابتكار المفتوح داخل المنظمات.</w:t>
      </w:r>
    </w:p>
    <w:p w14:paraId="0FB66180" w14:textId="77777777" w:rsidR="00B80B66" w:rsidRPr="005C0E49" w:rsidRDefault="00B80B66" w:rsidP="00866F8F">
      <w:pPr>
        <w:numPr>
          <w:ilvl w:val="0"/>
          <w:numId w:val="20"/>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تكامل إدارة المعرفة مع الاستشراف يرفع من نجاح تطوير المنتجات الجديدة.</w:t>
      </w:r>
    </w:p>
    <w:p w14:paraId="62C71875" w14:textId="77777777" w:rsidR="00B80B66" w:rsidRPr="005C0E49" w:rsidRDefault="00B80B66" w:rsidP="00866F8F">
      <w:pPr>
        <w:numPr>
          <w:ilvl w:val="0"/>
          <w:numId w:val="20"/>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يعتبر الابتكار المفتوح آلية رئيسية تربط بين الاستشراف الاستراتيجي وإدارة المعرفة لتحسين النتائج الابتكارية.  </w:t>
      </w:r>
    </w:p>
    <w:p w14:paraId="382609A2" w14:textId="248C0BD7" w:rsidR="00B80B66" w:rsidRPr="005C0E49" w:rsidRDefault="00B80B66"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p>
    <w:p w14:paraId="264C6AB6" w14:textId="72906976" w:rsidR="00B80B66" w:rsidRPr="005C0E49" w:rsidRDefault="00B80B66"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xml:space="preserve">2. </w:t>
      </w:r>
      <w:proofErr w:type="spellStart"/>
      <w:r w:rsidRPr="005C0E49">
        <w:rPr>
          <w:rFonts w:asciiTheme="minorBidi" w:eastAsia="Times New Roman" w:hAnsiTheme="minorBidi"/>
          <w:color w:val="222222"/>
          <w:kern w:val="0"/>
          <w14:ligatures w14:val="none"/>
        </w:rPr>
        <w:t>Mo</w:t>
      </w:r>
      <w:r w:rsidR="000E7AAF" w:rsidRPr="005C0E49">
        <w:rPr>
          <w:rFonts w:asciiTheme="minorBidi" w:eastAsia="Times New Roman" w:hAnsiTheme="minorBidi"/>
          <w:color w:val="222222"/>
          <w:kern w:val="0"/>
          <w14:ligatures w14:val="none"/>
        </w:rPr>
        <w:t>gh</w:t>
      </w:r>
      <w:r w:rsidRPr="005C0E49">
        <w:rPr>
          <w:rFonts w:asciiTheme="minorBidi" w:eastAsia="Times New Roman" w:hAnsiTheme="minorBidi"/>
          <w:color w:val="222222"/>
          <w:kern w:val="0"/>
          <w14:ligatures w14:val="none"/>
        </w:rPr>
        <w:t>adamrad</w:t>
      </w:r>
      <w:proofErr w:type="spellEnd"/>
      <w:r w:rsidRPr="005C0E49">
        <w:rPr>
          <w:rFonts w:asciiTheme="minorBidi" w:eastAsia="Times New Roman" w:hAnsiTheme="minorBidi"/>
          <w:color w:val="222222"/>
          <w:kern w:val="0"/>
          <w14:ligatures w14:val="none"/>
        </w:rPr>
        <w:t xml:space="preserve"> &amp; Ali (2024)</w:t>
      </w:r>
      <w:r w:rsidR="000E7AAF" w:rsidRPr="005C0E49">
        <w:rPr>
          <w:rFonts w:asciiTheme="minorBidi" w:eastAsia="Times New Roman" w:hAnsiTheme="minorBidi"/>
          <w:color w:val="222222"/>
          <w:kern w:val="0"/>
          <w:rtl/>
          <w14:ligatures w14:val="none"/>
        </w:rPr>
        <w:t xml:space="preserve"> تشير دراسة</w:t>
      </w:r>
    </w:p>
    <w:p w14:paraId="5CA6A04E" w14:textId="29569DCC" w:rsidR="00B80B66" w:rsidRPr="005C0E49" w:rsidRDefault="00B80B66"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000E7AAF" w:rsidRPr="005C0E49">
        <w:rPr>
          <w:rFonts w:asciiTheme="minorBidi" w:eastAsia="Times New Roman" w:hAnsiTheme="minorBidi"/>
          <w:color w:val="222222"/>
          <w:kern w:val="0"/>
          <w:rtl/>
          <w14:ligatures w14:val="none"/>
        </w:rPr>
        <w:t>إلى أن الاستشراف الاستراتيجي يسهم في تعزيز ابتكار نماذج الأعمال من خلال دور وسيط لكل من بناء المعنى والتعلم التنظيمي</w:t>
      </w:r>
      <w:r w:rsidRPr="005C0E49">
        <w:rPr>
          <w:rFonts w:asciiTheme="minorBidi" w:eastAsia="Times New Roman" w:hAnsiTheme="minorBidi"/>
          <w:color w:val="222222"/>
          <w:kern w:val="0"/>
          <w14:ligatures w14:val="none"/>
        </w:rPr>
        <w:t> </w:t>
      </w:r>
    </w:p>
    <w:p w14:paraId="41240B49" w14:textId="2240B4A7" w:rsidR="00B80B66" w:rsidRPr="005C0E49" w:rsidRDefault="00B80B66"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Strategic foresight and business model innovation</w:t>
      </w:r>
    </w:p>
    <w:p w14:paraId="1ED1D8A5"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عنوان الدراسة:</w:t>
      </w:r>
    </w:p>
    <w:p w14:paraId="737105B5"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Strategic foresight and business model innovation: The sequential mediating role of sensemaking and learning </w:t>
      </w:r>
    </w:p>
    <w:p w14:paraId="734C35F3" w14:textId="432A8AAE" w:rsidR="00B80B66" w:rsidRPr="005C0E49" w:rsidRDefault="0045760E"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وقام الباحث</w:t>
      </w:r>
      <w:r w:rsidR="004071D2" w:rsidRPr="005C0E49">
        <w:rPr>
          <w:rFonts w:asciiTheme="minorBidi" w:eastAsia="Times New Roman" w:hAnsiTheme="minorBidi"/>
          <w:color w:val="222222"/>
          <w:kern w:val="0"/>
          <w:rtl/>
          <w14:ligatures w14:val="none"/>
        </w:rPr>
        <w:t>ين</w:t>
      </w:r>
      <w:r w:rsidRPr="005C0E49">
        <w:rPr>
          <w:rFonts w:asciiTheme="minorBidi" w:eastAsia="Times New Roman" w:hAnsiTheme="minorBidi"/>
          <w:color w:val="222222"/>
          <w:kern w:val="0"/>
          <w:rtl/>
          <w14:ligatures w14:val="none"/>
        </w:rPr>
        <w:t xml:space="preserve"> </w:t>
      </w:r>
      <w:r w:rsidR="00A547E2" w:rsidRPr="005C0E49">
        <w:rPr>
          <w:rFonts w:asciiTheme="minorBidi" w:eastAsia="Times New Roman" w:hAnsiTheme="minorBidi"/>
          <w:color w:val="222222"/>
          <w:kern w:val="0"/>
          <w:rtl/>
          <w14:ligatures w14:val="none"/>
        </w:rPr>
        <w:t>ب</w:t>
      </w:r>
      <w:r w:rsidR="00B80B66" w:rsidRPr="005C0E49">
        <w:rPr>
          <w:rFonts w:asciiTheme="minorBidi" w:eastAsia="Times New Roman" w:hAnsiTheme="minorBidi"/>
          <w:color w:val="222222"/>
          <w:kern w:val="0"/>
          <w:rtl/>
          <w14:ligatures w14:val="none"/>
        </w:rPr>
        <w:t>مسح ميداني شمل 146 منظمة في فنلندا (من شركات كبيرة وصغيرة ومتوسطة). </w:t>
      </w:r>
    </w:p>
    <w:p w14:paraId="268BE205" w14:textId="6ECF6BCF" w:rsidR="00B80B66" w:rsidRPr="005C0E49" w:rsidRDefault="00A547E2"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w:t>
      </w:r>
      <w:r w:rsidR="00B80B66" w:rsidRPr="005C0E49">
        <w:rPr>
          <w:rFonts w:asciiTheme="minorBidi" w:eastAsia="Times New Roman" w:hAnsiTheme="minorBidi"/>
          <w:color w:val="222222"/>
          <w:kern w:val="0"/>
          <w:rtl/>
          <w14:ligatures w14:val="none"/>
        </w:rPr>
        <w:t>هدف</w:t>
      </w:r>
      <w:r w:rsidRPr="005C0E49">
        <w:rPr>
          <w:rFonts w:asciiTheme="minorBidi" w:eastAsia="Times New Roman" w:hAnsiTheme="minorBidi"/>
          <w:color w:val="222222"/>
          <w:kern w:val="0"/>
          <w:rtl/>
          <w14:ligatures w14:val="none"/>
        </w:rPr>
        <w:t>ت</w:t>
      </w:r>
      <w:r w:rsidR="00B80B66" w:rsidRPr="005C0E49">
        <w:rPr>
          <w:rFonts w:asciiTheme="minorBidi" w:eastAsia="Times New Roman" w:hAnsiTheme="minorBidi"/>
          <w:color w:val="222222"/>
          <w:kern w:val="0"/>
          <w:rtl/>
          <w14:ligatures w14:val="none"/>
        </w:rPr>
        <w:t xml:space="preserve"> الدراسة</w:t>
      </w:r>
      <w:r w:rsidRPr="005C0E49">
        <w:rPr>
          <w:rFonts w:asciiTheme="minorBidi" w:eastAsia="Times New Roman" w:hAnsiTheme="minorBidi"/>
          <w:color w:val="222222"/>
          <w:kern w:val="0"/>
          <w:rtl/>
          <w14:ligatures w14:val="none"/>
        </w:rPr>
        <w:t xml:space="preserve"> الى</w:t>
      </w:r>
    </w:p>
    <w:p w14:paraId="5F6A9981"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تحليل التأثير المباشر لاستشراف الاستراتيجي على ابتكار نموذج العمل التجاري (</w:t>
      </w:r>
      <w:r w:rsidRPr="005C0E49">
        <w:rPr>
          <w:rFonts w:asciiTheme="minorBidi" w:eastAsia="Times New Roman" w:hAnsiTheme="minorBidi"/>
          <w:color w:val="222222"/>
          <w:kern w:val="0"/>
          <w14:ligatures w14:val="none"/>
        </w:rPr>
        <w:t>BMI</w:t>
      </w:r>
      <w:r w:rsidRPr="005C0E49">
        <w:rPr>
          <w:rFonts w:asciiTheme="minorBidi" w:eastAsia="Times New Roman" w:hAnsiTheme="minorBidi"/>
          <w:color w:val="222222"/>
          <w:kern w:val="0"/>
          <w:rtl/>
          <w14:ligatures w14:val="none"/>
        </w:rPr>
        <w:t>)، مع دراسة الدور التسلسلي الوسيط لفهم المعنى (</w:t>
      </w:r>
      <w:r w:rsidRPr="005C0E49">
        <w:rPr>
          <w:rFonts w:asciiTheme="minorBidi" w:eastAsia="Times New Roman" w:hAnsiTheme="minorBidi"/>
          <w:color w:val="222222"/>
          <w:kern w:val="0"/>
          <w14:ligatures w14:val="none"/>
        </w:rPr>
        <w:t>sensemaking</w:t>
      </w:r>
      <w:r w:rsidRPr="005C0E49">
        <w:rPr>
          <w:rFonts w:asciiTheme="minorBidi" w:eastAsia="Times New Roman" w:hAnsiTheme="minorBidi"/>
          <w:color w:val="222222"/>
          <w:kern w:val="0"/>
          <w:rtl/>
          <w14:ligatures w14:val="none"/>
        </w:rPr>
        <w:t>) والتعلم التنظيمي بينهما. </w:t>
      </w:r>
    </w:p>
    <w:p w14:paraId="039847F1"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أهم النتائج:</w:t>
      </w:r>
    </w:p>
    <w:p w14:paraId="7473F712" w14:textId="77777777" w:rsidR="00B80B66" w:rsidRPr="005C0E49" w:rsidRDefault="00B80B66" w:rsidP="00866F8F">
      <w:pPr>
        <w:numPr>
          <w:ilvl w:val="0"/>
          <w:numId w:val="21"/>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lastRenderedPageBreak/>
        <w:t>وجود ارتباط إيجابي مباشر بين الاستشراف الاستراتيجي وابتكار نموذج العمل.</w:t>
      </w:r>
    </w:p>
    <w:p w14:paraId="1FDA7131" w14:textId="77777777" w:rsidR="00B80B66" w:rsidRPr="005C0E49" w:rsidRDefault="00B80B66" w:rsidP="00866F8F">
      <w:pPr>
        <w:numPr>
          <w:ilvl w:val="0"/>
          <w:numId w:val="21"/>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فهم المعنى والتعلم التنظيمي يعملان كآليات وسيطة تربط بين الاستشراف ونموذج العمل.</w:t>
      </w:r>
    </w:p>
    <w:p w14:paraId="1A351DD3" w14:textId="77777777" w:rsidR="00B80B66" w:rsidRPr="005C0E49" w:rsidRDefault="00B80B66" w:rsidP="00866F8F">
      <w:pPr>
        <w:numPr>
          <w:ilvl w:val="0"/>
          <w:numId w:val="21"/>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الدراسة تقدم دليلًا تجريبيًا على أن ممارسات الاستشراف يمكن أن تعزز قدرة المؤسسات على ابتكار نماذج أعمال جديدة مستدامة.  </w:t>
      </w:r>
    </w:p>
    <w:p w14:paraId="3AB63868"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14:ligatures w14:val="none"/>
        </w:rPr>
      </w:pPr>
    </w:p>
    <w:p w14:paraId="7FB9753E" w14:textId="4965E915" w:rsidR="00B80B66" w:rsidRPr="005C0E49" w:rsidRDefault="00B80B66" w:rsidP="00866F8F">
      <w:pPr>
        <w:shd w:val="clear" w:color="auto" w:fill="FFFFFF"/>
        <w:bidi/>
        <w:spacing w:after="224" w:line="240" w:lineRule="auto"/>
        <w:rPr>
          <w:rFonts w:asciiTheme="minorBidi" w:eastAsia="Times New Roman" w:hAnsiTheme="minorBidi"/>
          <w:color w:val="222222"/>
          <w:kern w:val="0"/>
          <w14:ligatures w14:val="none"/>
        </w:rPr>
      </w:pPr>
    </w:p>
    <w:p w14:paraId="08D3BE64" w14:textId="2358BC0D" w:rsidR="00B80B66" w:rsidRPr="005C0E49" w:rsidRDefault="00B80B66"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color w:val="222222"/>
          <w:kern w:val="0"/>
          <w14:ligatures w14:val="none"/>
        </w:rPr>
        <w:t>3.</w:t>
      </w:r>
      <w:r w:rsidR="009700BB"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14:ligatures w14:val="none"/>
        </w:rPr>
        <w:t xml:space="preserve"> Niguse</w:t>
      </w:r>
      <w:proofErr w:type="gramEnd"/>
      <w:r w:rsidRPr="005C0E49">
        <w:rPr>
          <w:rFonts w:asciiTheme="minorBidi" w:eastAsia="Times New Roman" w:hAnsiTheme="minorBidi"/>
          <w:color w:val="222222"/>
          <w:kern w:val="0"/>
          <w14:ligatures w14:val="none"/>
        </w:rPr>
        <w:t xml:space="preserve"> et al.</w:t>
      </w:r>
      <w:r w:rsidR="009700BB"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14:ligatures w14:val="none"/>
        </w:rPr>
        <w:t xml:space="preserve"> (2025)</w:t>
      </w:r>
      <w:r w:rsidR="009700BB" w:rsidRPr="005C0E49">
        <w:rPr>
          <w:rFonts w:asciiTheme="minorBidi" w:eastAsia="Times New Roman" w:hAnsiTheme="minorBidi"/>
          <w:color w:val="222222"/>
          <w:kern w:val="0"/>
          <w:rtl/>
          <w14:ligatures w14:val="none"/>
        </w:rPr>
        <w:t xml:space="preserve"> ودراسة</w:t>
      </w:r>
    </w:p>
    <w:p w14:paraId="165B1340" w14:textId="741E980D" w:rsidR="00B80B66" w:rsidRPr="005C0E49" w:rsidRDefault="00B80B66" w:rsidP="00866F8F">
      <w:pPr>
        <w:shd w:val="clear" w:color="auto" w:fill="FFFFFF"/>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 Effect of Strategic alignment and strategic foresight</w:t>
      </w:r>
    </w:p>
    <w:p w14:paraId="547B5182"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14:ligatures w14:val="none"/>
        </w:rPr>
      </w:pPr>
    </w:p>
    <w:p w14:paraId="19F2C1C5"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عنوان الدراسة:</w:t>
      </w:r>
    </w:p>
    <w:p w14:paraId="1100585E" w14:textId="77777777" w:rsidR="00B80B66" w:rsidRPr="005C0E49" w:rsidRDefault="00B80B66"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Effect of strategic alignment and strategic foresight on competitive advantage: The mediating role of human capital </w:t>
      </w:r>
    </w:p>
    <w:p w14:paraId="325A0D1F" w14:textId="01BAE0D7" w:rsidR="00B80B66" w:rsidRPr="005C0E49" w:rsidRDefault="00B80B66" w:rsidP="00866F8F">
      <w:pPr>
        <w:shd w:val="clear" w:color="auto" w:fill="FFFFFF"/>
        <w:bidi/>
        <w:spacing w:after="180" w:line="240" w:lineRule="auto"/>
        <w:rPr>
          <w:rFonts w:asciiTheme="minorBidi" w:eastAsia="Times New Roman" w:hAnsiTheme="minorBidi"/>
          <w:color w:val="222222"/>
          <w:kern w:val="0"/>
          <w14:ligatures w14:val="none"/>
        </w:rPr>
      </w:pPr>
    </w:p>
    <w:p w14:paraId="64B7CB49" w14:textId="1D848112" w:rsidR="00B80B66" w:rsidRPr="005C0E49" w:rsidRDefault="00105B34"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وكانت </w:t>
      </w:r>
      <w:r w:rsidR="00B80B66" w:rsidRPr="005C0E49">
        <w:rPr>
          <w:rFonts w:asciiTheme="minorBidi" w:eastAsia="Times New Roman" w:hAnsiTheme="minorBidi"/>
          <w:color w:val="222222"/>
          <w:kern w:val="0"/>
          <w:rtl/>
          <w14:ligatures w14:val="none"/>
        </w:rPr>
        <w:t>استبيان ميداني في شركات صناعية متوسطة وكبيرة في ولاية سيداما، إثيوبيا.</w:t>
      </w:r>
    </w:p>
    <w:p w14:paraId="38EA91ED" w14:textId="277E6E57" w:rsidR="00B80B66" w:rsidRPr="005C0E49" w:rsidRDefault="00B80B66"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بحث</w:t>
      </w:r>
      <w:r w:rsidR="00105B34" w:rsidRPr="005C0E49">
        <w:rPr>
          <w:rFonts w:asciiTheme="minorBidi" w:eastAsia="Times New Roman" w:hAnsiTheme="minorBidi"/>
          <w:color w:val="222222"/>
          <w:kern w:val="0"/>
          <w:rtl/>
          <w14:ligatures w14:val="none"/>
        </w:rPr>
        <w:t>ت</w:t>
      </w:r>
      <w:r w:rsidRPr="005C0E49">
        <w:rPr>
          <w:rFonts w:asciiTheme="minorBidi" w:eastAsia="Times New Roman" w:hAnsiTheme="minorBidi"/>
          <w:color w:val="222222"/>
          <w:kern w:val="0"/>
          <w:rtl/>
          <w14:ligatures w14:val="none"/>
        </w:rPr>
        <w:t xml:space="preserve"> العلاقة بين التوافق الاستراتيجي والاستشراف الاستراتيجي وكيفية تحقيق ميزة تنافسية للمؤسسة مع دور رأس المال البشري كعامل وسيط. </w:t>
      </w:r>
    </w:p>
    <w:p w14:paraId="33B882A8" w14:textId="20846383" w:rsidR="00B80B66" w:rsidRPr="005C0E49" w:rsidRDefault="00B80B66"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 xml:space="preserve">أهم </w:t>
      </w:r>
      <w:r w:rsidR="006D6686" w:rsidRPr="005C0E49">
        <w:rPr>
          <w:rFonts w:asciiTheme="minorBidi" w:eastAsia="Times New Roman" w:hAnsiTheme="minorBidi"/>
          <w:color w:val="222222"/>
          <w:kern w:val="0"/>
          <w:rtl/>
          <w14:ligatures w14:val="none"/>
        </w:rPr>
        <w:t>نتائجها:</w:t>
      </w:r>
    </w:p>
    <w:p w14:paraId="4879376E" w14:textId="77777777" w:rsidR="00B80B66" w:rsidRPr="005C0E49" w:rsidRDefault="00B80B66" w:rsidP="00866F8F">
      <w:pPr>
        <w:numPr>
          <w:ilvl w:val="0"/>
          <w:numId w:val="22"/>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التوافق الاستراتيجي والاستشراف الاستراتيجي مرتبطان إيجابيًا بتحقيق الميزة التنافسية.</w:t>
      </w:r>
    </w:p>
    <w:p w14:paraId="6D504CFA" w14:textId="77777777" w:rsidR="00B80B66" w:rsidRPr="005C0E49" w:rsidRDefault="00B80B66" w:rsidP="00866F8F">
      <w:pPr>
        <w:numPr>
          <w:ilvl w:val="0"/>
          <w:numId w:val="22"/>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رُصد دور رأس المال البشري كعامل وسيط مهم يعزز ترجمة الاستشراف والتوافق إلى ميزة تنافسية أعلى.</w:t>
      </w:r>
    </w:p>
    <w:p w14:paraId="3CA600BE" w14:textId="77777777" w:rsidR="00B80B66" w:rsidRPr="005C0E49" w:rsidRDefault="00B80B66" w:rsidP="00866F8F">
      <w:pPr>
        <w:numPr>
          <w:ilvl w:val="0"/>
          <w:numId w:val="22"/>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تظهر النتائج أن المؤسسات التي تستثمر في تطوير رأس المال البشري واستشراف المستقبل تحقق أداءً تنافسيًا أفضل.  </w:t>
      </w:r>
    </w:p>
    <w:p w14:paraId="411532E1" w14:textId="73DF4A04" w:rsidR="00A216FB" w:rsidRPr="005C0E49" w:rsidRDefault="00A216FB" w:rsidP="00866F8F">
      <w:pPr>
        <w:shd w:val="clear" w:color="auto" w:fill="FFFFFF"/>
        <w:bidi/>
        <w:spacing w:after="180" w:line="240" w:lineRule="auto"/>
        <w:rPr>
          <w:rFonts w:asciiTheme="minorBidi" w:eastAsia="Times New Roman" w:hAnsiTheme="minorBidi"/>
          <w:color w:val="222222"/>
          <w:kern w:val="0"/>
          <w:rtl/>
          <w14:ligatures w14:val="none"/>
        </w:rPr>
      </w:pPr>
    </w:p>
    <w:p w14:paraId="72510BC1" w14:textId="11AB20CC" w:rsidR="00B80B66" w:rsidRPr="005C0E49" w:rsidRDefault="00F44F87"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التعليق على الدراسات السابقة والفجوة البحثية</w:t>
      </w:r>
      <w:r w:rsidR="005D2AAB" w:rsidRPr="005C0E49">
        <w:rPr>
          <w:rFonts w:asciiTheme="minorBidi" w:eastAsia="Times New Roman" w:hAnsiTheme="minorBidi"/>
          <w:color w:val="222222"/>
          <w:kern w:val="0"/>
          <w:rtl/>
          <w14:ligatures w14:val="none"/>
        </w:rPr>
        <w:t>:</w:t>
      </w:r>
    </w:p>
    <w:p w14:paraId="643B5834" w14:textId="7264B345" w:rsidR="00890739" w:rsidRPr="005C0E49" w:rsidRDefault="007A3278"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نلخص ما سبق الدراسات السابقة </w:t>
      </w:r>
      <w:r w:rsidR="002C2B94" w:rsidRPr="005C0E49">
        <w:rPr>
          <w:rFonts w:asciiTheme="minorBidi" w:eastAsia="Times New Roman" w:hAnsiTheme="minorBidi"/>
          <w:color w:val="222222"/>
          <w:kern w:val="0"/>
          <w:rtl/>
          <w14:ligatures w14:val="none"/>
        </w:rPr>
        <w:t xml:space="preserve"> تناولت الابتكار الإداري كعامل لتحسين الأداء التنظيمي وكذلك ركزت على القدرات التوليدية حيث أصبحت عنصرا محوريا في دعم الابتكار والتحول الرقمي والمرونة الاستراتيجية</w:t>
      </w:r>
      <w:r w:rsidR="00381C0D" w:rsidRPr="005C0E49">
        <w:rPr>
          <w:rFonts w:asciiTheme="minorBidi" w:eastAsia="Times New Roman" w:hAnsiTheme="minorBidi"/>
          <w:color w:val="222222"/>
          <w:kern w:val="0"/>
          <w:rtl/>
          <w14:ligatures w14:val="none"/>
        </w:rPr>
        <w:t xml:space="preserve"> إلا أن معظمها ركز على السياقات التعليمية أو على تبني الذكاء الاصطناعي بصورة عامة مما يبرز الحاجة إلى دراستها في السياق الابتكار الإداري والاستشراف الاستراتيجي داخل الشركات التقنية وهو ما تسعى إليه الدراسة الحالية إلى معالجتها</w:t>
      </w:r>
      <w:r w:rsidR="00196FFD" w:rsidRPr="005C0E49">
        <w:rPr>
          <w:rFonts w:asciiTheme="minorBidi" w:eastAsia="Times New Roman" w:hAnsiTheme="minorBidi"/>
          <w:color w:val="222222"/>
          <w:kern w:val="0"/>
          <w:rtl/>
          <w14:ligatures w14:val="none"/>
        </w:rPr>
        <w:t xml:space="preserve"> كذلك بحثت الدراسات السابقة في الاستشراف الاستراتيجي كأداة لدعم اتخاذ القرار والتخطيط للمستقبل ورغم أهمية هذه الدراسات إلا أن معظمها تناول هذه المتغيرات بصورة منفصلة أو ركز على العلاقة الثنائية بينها دون بناء نموذج تكاملي يجمعها في إطار واحد</w:t>
      </w:r>
      <w:r w:rsidR="004C2D63" w:rsidRPr="005C0E49">
        <w:rPr>
          <w:rFonts w:asciiTheme="minorBidi" w:eastAsia="Times New Roman" w:hAnsiTheme="minorBidi"/>
          <w:color w:val="222222"/>
          <w:kern w:val="0"/>
          <w:rtl/>
          <w14:ligatures w14:val="none"/>
        </w:rPr>
        <w:t xml:space="preserve"> وعلى الرغم من تنامي الاهتمام العلمي بموضوعات الابتكار الإداري والقدرات التوليدية والاستشراف الاستراتيجي, إلا إن مراجعة الأدبيات</w:t>
      </w:r>
      <w:r w:rsidR="0054782A" w:rsidRPr="005C0E49">
        <w:rPr>
          <w:rFonts w:asciiTheme="minorBidi" w:eastAsia="Times New Roman" w:hAnsiTheme="minorBidi"/>
          <w:color w:val="222222"/>
          <w:kern w:val="0"/>
          <w:rtl/>
          <w14:ligatures w14:val="none"/>
        </w:rPr>
        <w:t xml:space="preserve"> كشفت لنا قلة الدراسات التي دمجت المتغيرات الثلاث في نموذج بحثي واحد يفسر العلاقة بينها بصورة متكاملة حيث ركزت معظم الدراسات على العلاقة بين متغيرين وكذلك ندرة الدراسات التطبيقية في البيئة العربية والسعودية,</w:t>
      </w:r>
      <w:r w:rsidR="00DD2129" w:rsidRPr="005C0E49">
        <w:rPr>
          <w:rFonts w:asciiTheme="minorBidi" w:eastAsia="Times New Roman" w:hAnsiTheme="minorBidi"/>
          <w:color w:val="222222"/>
          <w:kern w:val="0"/>
          <w:rtl/>
          <w14:ligatures w14:val="none"/>
        </w:rPr>
        <w:t xml:space="preserve"> خاصة في الشركات التقنية الخاصة, إذا تركزت غالبية الدراسات في البيئات الغربية.</w:t>
      </w:r>
      <w:r w:rsidR="00C625E2" w:rsidRPr="005C0E49">
        <w:rPr>
          <w:rFonts w:asciiTheme="minorBidi" w:eastAsia="Times New Roman" w:hAnsiTheme="minorBidi"/>
          <w:color w:val="222222"/>
          <w:kern w:val="0"/>
          <w:rtl/>
          <w14:ligatures w14:val="none"/>
        </w:rPr>
        <w:t xml:space="preserve"> وهناك ضعف الاهتمام بدور الاستشراف الاستراتيجي كمتغير وسيط يفسر كيفية انتقال أثر الابتكار الإداري إلى القدرات التوليدية داخل المنظمات</w:t>
      </w:r>
      <w:r w:rsidR="00801F73" w:rsidRPr="005C0E49">
        <w:rPr>
          <w:rFonts w:asciiTheme="minorBidi" w:eastAsia="Times New Roman" w:hAnsiTheme="minorBidi"/>
          <w:color w:val="222222"/>
          <w:kern w:val="0"/>
          <w:rtl/>
          <w14:ligatures w14:val="none"/>
        </w:rPr>
        <w:t xml:space="preserve"> والحاجة إلى فهم </w:t>
      </w:r>
      <w:r w:rsidR="00801F73" w:rsidRPr="005C0E49">
        <w:rPr>
          <w:rFonts w:asciiTheme="minorBidi" w:eastAsia="Times New Roman" w:hAnsiTheme="minorBidi"/>
          <w:color w:val="222222"/>
          <w:kern w:val="0"/>
          <w:rtl/>
          <w14:ligatures w14:val="none"/>
        </w:rPr>
        <w:lastRenderedPageBreak/>
        <w:t>أعمق لدور القيادات العليا في توظيف الابتكار الإداري والاستشراف الاستراتيجي لتعزيز القدرات التوليدية في المؤسسات التقنية. وبهذا</w:t>
      </w:r>
      <w:r w:rsidR="008C0E0D" w:rsidRPr="005C0E49">
        <w:rPr>
          <w:rFonts w:asciiTheme="minorBidi" w:eastAsia="Times New Roman" w:hAnsiTheme="minorBidi"/>
          <w:color w:val="222222"/>
          <w:kern w:val="0"/>
          <w:rtl/>
          <w14:ligatures w14:val="none"/>
        </w:rPr>
        <w:t xml:space="preserve"> تسعى الدراسة الحالية إلى تحليل أثر الابتكار الإداري على القدرات التوليدية, مع اختبار دوري الاستشراف الاستراتيجي كمتغير وسيط في الشركات التقنية السعودية الخاصة خلال الفترة 2021-2026</w:t>
      </w:r>
      <w:r w:rsidR="00E94D92" w:rsidRPr="005C0E49">
        <w:rPr>
          <w:rFonts w:asciiTheme="minorBidi" w:eastAsia="Times New Roman" w:hAnsiTheme="minorBidi"/>
          <w:color w:val="222222"/>
          <w:kern w:val="0"/>
          <w:rtl/>
          <w14:ligatures w14:val="none"/>
        </w:rPr>
        <w:t>), وذلك بهدف تقديم نموذج تفسيري متكامل يوضح كيفية تفاعل هذه المتغيرات في تعزيز القدرة الابتكارية للمؤسسات.</w:t>
      </w:r>
    </w:p>
    <w:p w14:paraId="2A3CE10D" w14:textId="34E2E46C" w:rsidR="00B80B66" w:rsidRPr="005C0E49" w:rsidRDefault="00B80B66"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p>
    <w:p w14:paraId="3A20EE3A" w14:textId="77777777" w:rsidR="00EA076C" w:rsidRPr="005B0B94" w:rsidRDefault="00EA076C" w:rsidP="00866F8F">
      <w:pPr>
        <w:shd w:val="clear" w:color="auto" w:fill="FFFFFF"/>
        <w:bidi/>
        <w:spacing w:after="0" w:line="240" w:lineRule="auto"/>
        <w:rPr>
          <w:rFonts w:asciiTheme="minorBidi" w:eastAsia="Times New Roman" w:hAnsiTheme="minorBidi"/>
          <w:kern w:val="0"/>
          <w14:ligatures w14:val="none"/>
        </w:rPr>
      </w:pPr>
    </w:p>
    <w:p w14:paraId="28EA8982" w14:textId="556F3A1F" w:rsidR="00EA076C" w:rsidRPr="005B0B94" w:rsidRDefault="00EA076C" w:rsidP="005B0B94">
      <w:pPr>
        <w:pStyle w:val="Heading1"/>
        <w:bidi/>
        <w:rPr>
          <w:rFonts w:eastAsia="Times New Roman"/>
        </w:rPr>
      </w:pPr>
      <w:r w:rsidRPr="005B0B94">
        <w:rPr>
          <w:rFonts w:eastAsia="Times New Roman"/>
          <w:rtl/>
        </w:rPr>
        <w:t>مصطلحات التعريفات</w:t>
      </w:r>
    </w:p>
    <w:p w14:paraId="5C1A9B09" w14:textId="26E602E0" w:rsidR="006206C2" w:rsidRPr="005B0B94" w:rsidRDefault="00EA076C" w:rsidP="00114577">
      <w:pPr>
        <w:shd w:val="clear" w:color="auto" w:fill="FFFFFF"/>
        <w:bidi/>
        <w:spacing w:after="0" w:line="240" w:lineRule="auto"/>
        <w:rPr>
          <w:rFonts w:asciiTheme="minorBidi" w:eastAsia="Times New Roman" w:hAnsiTheme="minorBidi"/>
          <w:kern w:val="0"/>
          <w:rtl/>
          <w14:ligatures w14:val="none"/>
        </w:rPr>
      </w:pPr>
      <w:r w:rsidRPr="005B0B94">
        <w:rPr>
          <w:rFonts w:asciiTheme="minorBidi" w:eastAsia="Times New Roman" w:hAnsiTheme="minorBidi"/>
          <w:kern w:val="0"/>
          <w:rtl/>
          <w14:ligatures w14:val="none"/>
        </w:rPr>
        <w:t>الابتكار الإداري</w:t>
      </w:r>
      <w:r w:rsidR="006206C2" w:rsidRPr="005B0B94">
        <w:rPr>
          <w:rFonts w:asciiTheme="minorBidi" w:eastAsia="Times New Roman" w:hAnsiTheme="minorBidi"/>
          <w:kern w:val="0"/>
          <w:rtl/>
          <w14:ligatures w14:val="none"/>
        </w:rPr>
        <w:t>:</w:t>
      </w:r>
    </w:p>
    <w:p w14:paraId="01484F9E" w14:textId="77777777" w:rsidR="006206C2" w:rsidRPr="005C0E49" w:rsidRDefault="006206C2" w:rsidP="00866F8F">
      <w:pPr>
        <w:shd w:val="clear" w:color="auto" w:fill="FFFFFF"/>
        <w:bidi/>
        <w:spacing w:after="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وغالبًا يُستخدم مصطلح</w:t>
      </w:r>
      <w:r w:rsidRPr="005C0E49">
        <w:rPr>
          <w:rFonts w:asciiTheme="minorBidi" w:eastAsia="Times New Roman" w:hAnsiTheme="minorBidi"/>
          <w:color w:val="222222"/>
          <w:kern w:val="0"/>
          <w14:ligatures w14:val="none"/>
        </w:rPr>
        <w:t xml:space="preserve"> Management Innovation </w:t>
      </w:r>
      <w:r w:rsidRPr="005C0E49">
        <w:rPr>
          <w:rFonts w:asciiTheme="minorBidi" w:eastAsia="Times New Roman" w:hAnsiTheme="minorBidi"/>
          <w:color w:val="222222"/>
          <w:kern w:val="0"/>
          <w:rtl/>
          <w14:ligatures w14:val="none"/>
        </w:rPr>
        <w:t>في الأدبيات الحديثة</w:t>
      </w:r>
      <w:r w:rsidRPr="005C0E49">
        <w:rPr>
          <w:rFonts w:asciiTheme="minorBidi" w:eastAsia="Times New Roman" w:hAnsiTheme="minorBidi"/>
          <w:color w:val="222222"/>
          <w:kern w:val="0"/>
          <w14:ligatures w14:val="none"/>
        </w:rPr>
        <w:t>.</w:t>
      </w:r>
    </w:p>
    <w:p w14:paraId="27D5DE8C" w14:textId="77777777" w:rsidR="006206C2" w:rsidRPr="005C0E49" w:rsidRDefault="006206C2" w:rsidP="00866F8F">
      <w:pPr>
        <w:shd w:val="clear" w:color="auto" w:fill="FFFFFF"/>
        <w:bidi/>
        <w:spacing w:after="0" w:line="240" w:lineRule="auto"/>
        <w:rPr>
          <w:rFonts w:asciiTheme="minorBidi" w:eastAsia="Times New Roman" w:hAnsiTheme="minorBidi"/>
          <w:color w:val="808080"/>
          <w:kern w:val="0"/>
          <w14:ligatures w14:val="none"/>
        </w:rPr>
      </w:pPr>
    </w:p>
    <w:p w14:paraId="50D37190" w14:textId="47A62153" w:rsidR="0027376C" w:rsidRPr="00114577" w:rsidRDefault="00EA076C" w:rsidP="00114577">
      <w:pPr>
        <w:pStyle w:val="NormalWeb"/>
        <w:shd w:val="clear" w:color="auto" w:fill="FFFFFF"/>
        <w:bidi/>
        <w:spacing w:after="224" w:line="240" w:lineRule="auto"/>
        <w:rPr>
          <w:rFonts w:asciiTheme="minorBidi" w:eastAsia="Times New Roman" w:hAnsiTheme="minorBidi" w:cstheme="minorBidi"/>
          <w:color w:val="222222"/>
          <w:kern w:val="0"/>
          <w14:ligatures w14:val="none"/>
        </w:rPr>
      </w:pPr>
      <w:r w:rsidRPr="005C0E49">
        <w:rPr>
          <w:rFonts w:asciiTheme="minorBidi" w:eastAsia="Times New Roman" w:hAnsiTheme="minorBidi" w:cstheme="minorBidi"/>
          <w:color w:val="808080"/>
          <w:kern w:val="0"/>
          <w14:ligatures w14:val="none"/>
        </w:rPr>
        <w:t xml:space="preserve">  </w:t>
      </w:r>
      <w:r w:rsidR="0027376C" w:rsidRPr="005C0E49">
        <w:rPr>
          <w:rFonts w:asciiTheme="minorBidi" w:eastAsia="Times New Roman" w:hAnsiTheme="minorBidi" w:cstheme="minorBidi"/>
          <w:color w:val="222222"/>
          <w:kern w:val="0"/>
          <w14:ligatures w14:val="none"/>
        </w:rPr>
        <w:t>Birkinshaw et al. (2008)</w:t>
      </w:r>
    </w:p>
    <w:p w14:paraId="393AC19A" w14:textId="77777777" w:rsidR="0027376C" w:rsidRPr="005C0E49" w:rsidRDefault="0027376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عرّف </w:t>
      </w:r>
      <w:r w:rsidRPr="005C0E49">
        <w:rPr>
          <w:rFonts w:asciiTheme="minorBidi" w:eastAsia="Times New Roman" w:hAnsiTheme="minorBidi"/>
          <w:color w:val="222222"/>
          <w:kern w:val="0"/>
          <w14:ligatures w14:val="none"/>
        </w:rPr>
        <w:t>Birkinshaw et al</w:t>
      </w:r>
      <w:r w:rsidRPr="005C0E49">
        <w:rPr>
          <w:rFonts w:asciiTheme="minorBidi" w:eastAsia="Times New Roman" w:hAnsiTheme="minorBidi"/>
          <w:color w:val="222222"/>
          <w:kern w:val="0"/>
          <w:rtl/>
          <w14:ligatures w14:val="none"/>
        </w:rPr>
        <w:t>. (2008) الابتكار الإداري بأنه:</w:t>
      </w:r>
    </w:p>
    <w:p w14:paraId="622A8915" w14:textId="7761841C" w:rsidR="0027376C" w:rsidRPr="005C0E49" w:rsidRDefault="0027376C" w:rsidP="00114577">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“The invention and implementation of a management practice, process, structure, or technique that is new to the state of the art and intended to further organizational goals.”</w:t>
      </w:r>
    </w:p>
    <w:p w14:paraId="5A7F9C6F" w14:textId="31162330" w:rsidR="0027376C" w:rsidRDefault="0027376C" w:rsidP="00114577">
      <w:pPr>
        <w:shd w:val="clear" w:color="auto" w:fill="FFFFFF"/>
        <w:bidi/>
        <w:spacing w:after="21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الترجمة العلمية</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هو اختراع وتطبيق ممارسة أو عملية أو هيكل أو تقنية إدارية جديدة على مستوى الصناعة، تهدف إلى تحقيق أهداف المنظمة.</w:t>
      </w:r>
    </w:p>
    <w:p w14:paraId="34ED557C" w14:textId="77777777" w:rsidR="00114577" w:rsidRPr="005C0E49" w:rsidRDefault="00114577" w:rsidP="00114577">
      <w:pPr>
        <w:shd w:val="clear" w:color="auto" w:fill="FFFFFF"/>
        <w:bidi/>
        <w:spacing w:after="180" w:line="240" w:lineRule="auto"/>
        <w:rPr>
          <w:rFonts w:asciiTheme="minorBidi" w:eastAsia="Times New Roman" w:hAnsiTheme="minorBidi"/>
          <w:color w:val="222222"/>
          <w:kern w:val="0"/>
          <w14:ligatures w14:val="none"/>
        </w:rPr>
      </w:pPr>
    </w:p>
    <w:p w14:paraId="469B0050" w14:textId="77480C9D" w:rsidR="0027376C" w:rsidRPr="005C0E49" w:rsidRDefault="0027376C"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proofErr w:type="spellStart"/>
      <w:r w:rsidRPr="005C0E49">
        <w:rPr>
          <w:rFonts w:asciiTheme="minorBidi" w:eastAsia="Times New Roman" w:hAnsiTheme="minorBidi"/>
          <w:color w:val="222222"/>
          <w:kern w:val="0"/>
          <w14:ligatures w14:val="none"/>
        </w:rPr>
        <w:t>Damanpour</w:t>
      </w:r>
      <w:proofErr w:type="spellEnd"/>
      <w:r w:rsidRPr="005C0E49">
        <w:rPr>
          <w:rFonts w:asciiTheme="minorBidi" w:eastAsia="Times New Roman" w:hAnsiTheme="minorBidi"/>
          <w:color w:val="222222"/>
          <w:kern w:val="0"/>
          <w14:ligatures w14:val="none"/>
        </w:rPr>
        <w:t xml:space="preserve"> &amp; Aravind (2012)</w:t>
      </w:r>
    </w:p>
    <w:p w14:paraId="6E4AFCA6" w14:textId="77777777" w:rsidR="0027376C" w:rsidRPr="005C0E49" w:rsidRDefault="0027376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عرّف </w:t>
      </w:r>
      <w:proofErr w:type="spellStart"/>
      <w:r w:rsidRPr="005C0E49">
        <w:rPr>
          <w:rFonts w:asciiTheme="minorBidi" w:eastAsia="Times New Roman" w:hAnsiTheme="minorBidi"/>
          <w:color w:val="222222"/>
          <w:kern w:val="0"/>
          <w14:ligatures w14:val="none"/>
        </w:rPr>
        <w:t>Damanpour</w:t>
      </w:r>
      <w:proofErr w:type="spellEnd"/>
      <w:r w:rsidRPr="005C0E49">
        <w:rPr>
          <w:rFonts w:asciiTheme="minorBidi" w:eastAsia="Times New Roman" w:hAnsiTheme="minorBidi"/>
          <w:color w:val="222222"/>
          <w:kern w:val="0"/>
          <w:rtl/>
          <w14:ligatures w14:val="none"/>
        </w:rPr>
        <w:t xml:space="preserve"> &amp; </w:t>
      </w:r>
      <w:r w:rsidRPr="005C0E49">
        <w:rPr>
          <w:rFonts w:asciiTheme="minorBidi" w:eastAsia="Times New Roman" w:hAnsiTheme="minorBidi"/>
          <w:color w:val="222222"/>
          <w:kern w:val="0"/>
          <w14:ligatures w14:val="none"/>
        </w:rPr>
        <w:t>Aravind</w:t>
      </w:r>
      <w:r w:rsidRPr="005C0E49">
        <w:rPr>
          <w:rFonts w:asciiTheme="minorBidi" w:eastAsia="Times New Roman" w:hAnsiTheme="minorBidi"/>
          <w:color w:val="222222"/>
          <w:kern w:val="0"/>
          <w:rtl/>
          <w14:ligatures w14:val="none"/>
        </w:rPr>
        <w:t xml:space="preserve"> (2012) الابتكار الإداري بأنه:</w:t>
      </w:r>
    </w:p>
    <w:p w14:paraId="78E13057" w14:textId="6DDB6E96" w:rsidR="0027376C" w:rsidRPr="005C0E49" w:rsidRDefault="0027376C" w:rsidP="00114577">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“New organizational methods in business practices, workplace organization, or external relations.”</w:t>
      </w:r>
    </w:p>
    <w:p w14:paraId="6F7484DD" w14:textId="1C72C66E" w:rsidR="009700BB" w:rsidRDefault="0027376C" w:rsidP="00114577">
      <w:pPr>
        <w:shd w:val="clear" w:color="auto" w:fill="FFFFFF"/>
        <w:bidi/>
        <w:spacing w:after="21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الترجمة العلمية</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هو أساليب تنظيمية جديدة في ممارسات الأعمال أو تنظيم بيئة العمل أو العلاقات الخارجية.</w:t>
      </w:r>
      <w:r w:rsidR="009700BB" w:rsidRPr="005C0E49">
        <w:rPr>
          <w:rFonts w:asciiTheme="minorBidi" w:eastAsia="Times New Roman" w:hAnsiTheme="minorBidi"/>
          <w:color w:val="222222"/>
          <w:kern w:val="0"/>
          <w14:ligatures w14:val="none"/>
        </w:rPr>
        <w:t xml:space="preserve"> </w:t>
      </w:r>
    </w:p>
    <w:p w14:paraId="4F7EBDA7" w14:textId="77777777" w:rsidR="00114577" w:rsidRPr="005C0E49" w:rsidRDefault="00114577" w:rsidP="00114577">
      <w:pPr>
        <w:shd w:val="clear" w:color="auto" w:fill="FFFFFF"/>
        <w:bidi/>
        <w:spacing w:after="180" w:line="240" w:lineRule="auto"/>
        <w:rPr>
          <w:rFonts w:asciiTheme="minorBidi" w:eastAsia="Times New Roman" w:hAnsiTheme="minorBidi"/>
          <w:color w:val="222222"/>
          <w:kern w:val="0"/>
          <w14:ligatures w14:val="none"/>
        </w:rPr>
      </w:pPr>
    </w:p>
    <w:p w14:paraId="6BFC330A" w14:textId="51A50B9A" w:rsidR="0027376C" w:rsidRPr="005C0E49" w:rsidRDefault="00D954EF"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noProof/>
          <w:color w:val="222222"/>
          <w:kern w:val="0"/>
          <w14:ligatures w14:val="none"/>
        </w:rPr>
        <w:t>(</w:t>
      </w:r>
      <w:r w:rsidR="0027376C" w:rsidRPr="005C0E49">
        <w:rPr>
          <w:rFonts w:asciiTheme="minorBidi" w:eastAsia="Times New Roman" w:hAnsiTheme="minorBidi"/>
          <w:color w:val="222222"/>
          <w:kern w:val="0"/>
          <w14:ligatures w14:val="none"/>
        </w:rPr>
        <w:t> OECD</w:t>
      </w:r>
      <w:proofErr w:type="gramEnd"/>
      <w:r w:rsidRPr="005C0E49">
        <w:rPr>
          <w:rFonts w:asciiTheme="minorBidi" w:eastAsia="Times New Roman" w:hAnsiTheme="minorBidi"/>
          <w:color w:val="222222"/>
          <w:kern w:val="0"/>
          <w14:ligatures w14:val="none"/>
        </w:rPr>
        <w:t>/Eurostat,</w:t>
      </w:r>
      <w:r w:rsidR="0027376C" w:rsidRPr="005C0E49">
        <w:rPr>
          <w:rFonts w:asciiTheme="minorBidi" w:eastAsia="Times New Roman" w:hAnsiTheme="minorBidi"/>
          <w:color w:val="222222"/>
          <w:kern w:val="0"/>
          <w14:ligatures w14:val="none"/>
        </w:rPr>
        <w:t xml:space="preserve"> 2018) – </w:t>
      </w:r>
      <w:r w:rsidR="0027376C" w:rsidRPr="005C0E49">
        <w:rPr>
          <w:rFonts w:asciiTheme="minorBidi" w:eastAsia="Times New Roman" w:hAnsiTheme="minorBidi"/>
          <w:color w:val="222222"/>
          <w:kern w:val="0"/>
          <w:rtl/>
          <w14:ligatures w14:val="none"/>
        </w:rPr>
        <w:t>دليل أوسلو</w:t>
      </w:r>
    </w:p>
    <w:p w14:paraId="75471F57" w14:textId="77777777" w:rsidR="0027376C" w:rsidRPr="005C0E49" w:rsidRDefault="0027376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وفق </w:t>
      </w:r>
      <w:r w:rsidRPr="005C0E49">
        <w:rPr>
          <w:rFonts w:asciiTheme="minorBidi" w:eastAsia="Times New Roman" w:hAnsiTheme="minorBidi"/>
          <w:color w:val="222222"/>
          <w:kern w:val="0"/>
          <w14:ligatures w14:val="none"/>
        </w:rPr>
        <w:t>OECD</w:t>
      </w:r>
      <w:r w:rsidRPr="005C0E49">
        <w:rPr>
          <w:rFonts w:asciiTheme="minorBidi" w:eastAsia="Times New Roman" w:hAnsiTheme="minorBidi"/>
          <w:color w:val="222222"/>
          <w:kern w:val="0"/>
          <w:rtl/>
          <w14:ligatures w14:val="none"/>
        </w:rPr>
        <w:t xml:space="preserve"> (2018) في دليل أوسلو:</w:t>
      </w:r>
    </w:p>
    <w:p w14:paraId="38378E29" w14:textId="4EB52C6C" w:rsidR="0027376C" w:rsidRPr="005C0E49" w:rsidRDefault="0027376C" w:rsidP="00114577">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Organizational innovation is the implementation of a new organizational method in the firm’s business practices, workplace organization, or external relations.</w:t>
      </w:r>
    </w:p>
    <w:p w14:paraId="3EE2CF70" w14:textId="396C6341" w:rsidR="0027376C" w:rsidRDefault="0027376C" w:rsidP="00114577">
      <w:pPr>
        <w:shd w:val="clear" w:color="auto" w:fill="FFFFFF"/>
        <w:bidi/>
        <w:spacing w:after="21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الترجمة العلمية</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الابتكار التنظيمي (الإداري) هو تطبيق أسلوب تنظيمي جديد في ممارسات الأعمال أو تنظيم مكان العمل أو العلاقات الخارجية للمنظمة.</w:t>
      </w:r>
    </w:p>
    <w:p w14:paraId="27990576" w14:textId="77777777" w:rsidR="00114577" w:rsidRPr="005C0E49" w:rsidRDefault="00114577" w:rsidP="00114577">
      <w:pPr>
        <w:shd w:val="clear" w:color="auto" w:fill="FFFFFF"/>
        <w:bidi/>
        <w:spacing w:after="180" w:line="240" w:lineRule="auto"/>
        <w:rPr>
          <w:rFonts w:asciiTheme="minorBidi" w:eastAsia="Times New Roman" w:hAnsiTheme="minorBidi"/>
          <w:color w:val="222222"/>
          <w:kern w:val="0"/>
          <w14:ligatures w14:val="none"/>
        </w:rPr>
      </w:pPr>
    </w:p>
    <w:p w14:paraId="397EA094" w14:textId="6989DFF9" w:rsidR="0027376C" w:rsidRPr="005C0E49" w:rsidRDefault="00D954EF"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noProof/>
          <w:color w:val="222222"/>
          <w:kern w:val="0"/>
          <w14:ligatures w14:val="none"/>
        </w:rPr>
        <w:t>(</w:t>
      </w:r>
      <w:r w:rsidR="0027376C" w:rsidRPr="005C0E49">
        <w:rPr>
          <w:rFonts w:asciiTheme="minorBidi" w:eastAsia="Times New Roman" w:hAnsiTheme="minorBidi"/>
          <w:color w:val="222222"/>
          <w:kern w:val="0"/>
          <w14:ligatures w14:val="none"/>
        </w:rPr>
        <w:t> Hamel</w:t>
      </w:r>
      <w:proofErr w:type="gramEnd"/>
      <w:r w:rsidRPr="005C0E49">
        <w:rPr>
          <w:rFonts w:asciiTheme="minorBidi" w:eastAsia="Times New Roman" w:hAnsiTheme="minorBidi"/>
          <w:color w:val="222222"/>
          <w:kern w:val="0"/>
          <w14:ligatures w14:val="none"/>
        </w:rPr>
        <w:t xml:space="preserve">, </w:t>
      </w:r>
      <w:r w:rsidR="0027376C" w:rsidRPr="005C0E49">
        <w:rPr>
          <w:rFonts w:asciiTheme="minorBidi" w:eastAsia="Times New Roman" w:hAnsiTheme="minorBidi"/>
          <w:color w:val="222222"/>
          <w:kern w:val="0"/>
          <w14:ligatures w14:val="none"/>
        </w:rPr>
        <w:t xml:space="preserve">2006) – </w:t>
      </w:r>
      <w:r w:rsidR="0027376C" w:rsidRPr="005C0E49">
        <w:rPr>
          <w:rFonts w:asciiTheme="minorBidi" w:eastAsia="Times New Roman" w:hAnsiTheme="minorBidi"/>
          <w:color w:val="222222"/>
          <w:kern w:val="0"/>
          <w:rtl/>
          <w14:ligatures w14:val="none"/>
        </w:rPr>
        <w:t>الابتكار الإداري الجذري</w:t>
      </w:r>
    </w:p>
    <w:p w14:paraId="26F02544" w14:textId="77777777" w:rsidR="0027376C" w:rsidRPr="005C0E49" w:rsidRDefault="0027376C"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عرّف </w:t>
      </w:r>
      <w:r w:rsidRPr="005C0E49">
        <w:rPr>
          <w:rFonts w:asciiTheme="minorBidi" w:eastAsia="Times New Roman" w:hAnsiTheme="minorBidi"/>
          <w:color w:val="222222"/>
          <w:kern w:val="0"/>
          <w14:ligatures w14:val="none"/>
        </w:rPr>
        <w:t>Hamel</w:t>
      </w:r>
      <w:r w:rsidRPr="005C0E49">
        <w:rPr>
          <w:rFonts w:asciiTheme="minorBidi" w:eastAsia="Times New Roman" w:hAnsiTheme="minorBidi"/>
          <w:color w:val="222222"/>
          <w:kern w:val="0"/>
          <w:rtl/>
          <w14:ligatures w14:val="none"/>
        </w:rPr>
        <w:t xml:space="preserve"> (2006) الابتكار الإداري بأنه:</w:t>
      </w:r>
    </w:p>
    <w:p w14:paraId="6BF26AA8" w14:textId="2508F44F" w:rsidR="0027376C" w:rsidRPr="005C0E49" w:rsidRDefault="0027376C" w:rsidP="00114577">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lastRenderedPageBreak/>
        <w:t>A marked departure from traditional management principles, processes, and practices that significantly alters the way managerial work is performed.</w:t>
      </w:r>
    </w:p>
    <w:p w14:paraId="257879ED" w14:textId="3E4C0093" w:rsidR="0027376C" w:rsidRDefault="0027376C" w:rsidP="00114577">
      <w:pPr>
        <w:shd w:val="clear" w:color="auto" w:fill="FFFFFF"/>
        <w:bidi/>
        <w:spacing w:after="21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الترجمة العلمية</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هو تحول جوهري عن المبادئ والعمليات والممارسات الإدارية التقليدية بما يغير طريقة أداء العمل الإداري.</w:t>
      </w:r>
    </w:p>
    <w:p w14:paraId="2F4838A5" w14:textId="77777777" w:rsidR="00114577" w:rsidRPr="005B0B94" w:rsidRDefault="00114577" w:rsidP="00114577">
      <w:pPr>
        <w:shd w:val="clear" w:color="auto" w:fill="FFFFFF"/>
        <w:bidi/>
        <w:spacing w:after="180" w:line="240" w:lineRule="auto"/>
        <w:rPr>
          <w:rFonts w:asciiTheme="minorBidi" w:eastAsia="Times New Roman" w:hAnsiTheme="minorBidi"/>
          <w:kern w:val="0"/>
          <w14:ligatures w14:val="none"/>
        </w:rPr>
      </w:pPr>
    </w:p>
    <w:p w14:paraId="2DCAE1F4" w14:textId="147C3E02" w:rsidR="00DD1DF7" w:rsidRPr="005C0E49" w:rsidRDefault="0027376C" w:rsidP="00866F8F">
      <w:pPr>
        <w:shd w:val="clear" w:color="auto" w:fill="FFFFFF"/>
        <w:bidi/>
        <w:spacing w:after="210" w:line="240" w:lineRule="auto"/>
        <w:rPr>
          <w:rFonts w:asciiTheme="minorBidi" w:eastAsia="Times New Roman" w:hAnsiTheme="minorBidi"/>
          <w:color w:val="808080"/>
          <w:kern w:val="0"/>
          <w:rtl/>
          <w14:ligatures w14:val="none"/>
        </w:rPr>
      </w:pPr>
      <w:r w:rsidRPr="005B0B94">
        <w:rPr>
          <w:rFonts w:asciiTheme="minorBidi" w:eastAsia="Times New Roman" w:hAnsiTheme="minorBidi"/>
          <w:kern w:val="0"/>
          <w14:ligatures w14:val="none"/>
        </w:rPr>
        <w:t> </w:t>
      </w:r>
      <w:r w:rsidRPr="005B0B94">
        <w:rPr>
          <w:rFonts w:asciiTheme="minorBidi" w:eastAsia="Times New Roman" w:hAnsiTheme="minorBidi"/>
          <w:kern w:val="0"/>
          <w:rtl/>
          <w14:ligatures w14:val="none"/>
        </w:rPr>
        <w:t>القدرات التوليدية</w:t>
      </w:r>
      <w:r w:rsidRPr="005C0E49">
        <w:rPr>
          <w:rFonts w:asciiTheme="minorBidi" w:eastAsia="Times New Roman" w:hAnsiTheme="minorBidi"/>
          <w:color w:val="808080"/>
          <w:kern w:val="0"/>
          <w:rtl/>
          <w14:ligatures w14:val="none"/>
        </w:rPr>
        <w:t>:</w:t>
      </w:r>
    </w:p>
    <w:p w14:paraId="3A751AD9" w14:textId="428BFFA1" w:rsidR="0082442B" w:rsidRPr="005C0E49" w:rsidRDefault="0082442B" w:rsidP="00114577">
      <w:pPr>
        <w:shd w:val="clear" w:color="auto" w:fill="FFFFFF"/>
        <w:bidi/>
        <w:spacing w:after="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مصطلح “القدرات التوليدية” لا يُستخدم دائمًا بنفس اللفظ في الأدبيات، بل يظهر تحت مفاهيم قريبة مثل</w:t>
      </w:r>
      <w:r w:rsidRPr="005C0E49">
        <w:rPr>
          <w:rFonts w:asciiTheme="minorBidi" w:eastAsia="Times New Roman" w:hAnsiTheme="minorBidi"/>
          <w:color w:val="222222"/>
          <w:kern w:val="0"/>
          <w14:ligatures w14:val="none"/>
        </w:rPr>
        <w:t>:</w:t>
      </w:r>
    </w:p>
    <w:p w14:paraId="3993D2D8" w14:textId="77777777" w:rsidR="0082442B" w:rsidRPr="005C0E49" w:rsidRDefault="0082442B" w:rsidP="00866F8F">
      <w:pPr>
        <w:numPr>
          <w:ilvl w:val="0"/>
          <w:numId w:val="23"/>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Generative Learning</w:t>
      </w:r>
    </w:p>
    <w:p w14:paraId="770C8467" w14:textId="77777777" w:rsidR="0082442B" w:rsidRPr="005C0E49" w:rsidRDefault="0082442B" w:rsidP="00866F8F">
      <w:pPr>
        <w:numPr>
          <w:ilvl w:val="0"/>
          <w:numId w:val="23"/>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Dynamic Capabilities</w:t>
      </w:r>
    </w:p>
    <w:p w14:paraId="36405EC0" w14:textId="77777777" w:rsidR="0082442B" w:rsidRPr="005C0E49" w:rsidRDefault="0082442B" w:rsidP="00866F8F">
      <w:pPr>
        <w:numPr>
          <w:ilvl w:val="0"/>
          <w:numId w:val="23"/>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Innovation Capabilities</w:t>
      </w:r>
    </w:p>
    <w:p w14:paraId="5E7FC4FD" w14:textId="77777777" w:rsidR="0082442B" w:rsidRPr="005C0E49" w:rsidRDefault="0082442B" w:rsidP="00866F8F">
      <w:pPr>
        <w:numPr>
          <w:ilvl w:val="0"/>
          <w:numId w:val="23"/>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Knowledge Creation Capability</w:t>
      </w:r>
    </w:p>
    <w:p w14:paraId="561C8DED" w14:textId="75104606" w:rsidR="0082442B" w:rsidRPr="00114577" w:rsidRDefault="0082442B" w:rsidP="00114577">
      <w:pPr>
        <w:numPr>
          <w:ilvl w:val="0"/>
          <w:numId w:val="23"/>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Absorptive Capacity</w:t>
      </w:r>
    </w:p>
    <w:p w14:paraId="207DA507" w14:textId="77777777" w:rsidR="0082442B" w:rsidRPr="005C0E49" w:rsidRDefault="0082442B"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وكلها تُستخدم لتفسير القدرة التنظيمية على توليد أفكار وحلول ومعرفة جديدة.</w:t>
      </w:r>
    </w:p>
    <w:p w14:paraId="5EA1606D" w14:textId="77777777" w:rsidR="0082442B" w:rsidRPr="005C0E49" w:rsidRDefault="0082442B" w:rsidP="00866F8F">
      <w:pPr>
        <w:shd w:val="clear" w:color="auto" w:fill="FFFFFF"/>
        <w:bidi/>
        <w:spacing w:after="180" w:line="240" w:lineRule="auto"/>
        <w:rPr>
          <w:rFonts w:asciiTheme="minorBidi" w:eastAsia="Times New Roman" w:hAnsiTheme="minorBidi"/>
          <w:color w:val="222222"/>
          <w:kern w:val="0"/>
          <w14:ligatures w14:val="none"/>
        </w:rPr>
      </w:pPr>
    </w:p>
    <w:p w14:paraId="36478D23" w14:textId="56A60D27" w:rsidR="0082442B" w:rsidRPr="005C0E49" w:rsidRDefault="00D954EF"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color w:val="222222"/>
          <w:kern w:val="0"/>
          <w14:ligatures w14:val="none"/>
        </w:rPr>
        <w:t>(</w:t>
      </w:r>
      <w:r w:rsidR="0082442B" w:rsidRPr="005C0E49">
        <w:rPr>
          <w:rFonts w:asciiTheme="minorBidi" w:eastAsia="Times New Roman" w:hAnsiTheme="minorBidi"/>
          <w:color w:val="222222"/>
          <w:kern w:val="0"/>
          <w14:ligatures w14:val="none"/>
        </w:rPr>
        <w:t> Senge</w:t>
      </w:r>
      <w:proofErr w:type="gramEnd"/>
      <w:r w:rsidRPr="005C0E49">
        <w:rPr>
          <w:rFonts w:asciiTheme="minorBidi" w:eastAsia="Times New Roman" w:hAnsiTheme="minorBidi"/>
          <w:color w:val="222222"/>
          <w:kern w:val="0"/>
          <w14:ligatures w14:val="none"/>
        </w:rPr>
        <w:t>,</w:t>
      </w:r>
      <w:r w:rsidR="0082442B" w:rsidRPr="005C0E49">
        <w:rPr>
          <w:rFonts w:asciiTheme="minorBidi" w:eastAsia="Times New Roman" w:hAnsiTheme="minorBidi"/>
          <w:color w:val="222222"/>
          <w:kern w:val="0"/>
          <w14:ligatures w14:val="none"/>
        </w:rPr>
        <w:t xml:space="preserve"> 1990) – </w:t>
      </w:r>
      <w:r w:rsidR="0082442B" w:rsidRPr="005C0E49">
        <w:rPr>
          <w:rFonts w:asciiTheme="minorBidi" w:eastAsia="Times New Roman" w:hAnsiTheme="minorBidi"/>
          <w:color w:val="222222"/>
          <w:kern w:val="0"/>
          <w:rtl/>
          <w14:ligatures w14:val="none"/>
        </w:rPr>
        <w:t>التعلم التوليدي</w:t>
      </w:r>
    </w:p>
    <w:p w14:paraId="1BF1EC96" w14:textId="77777777" w:rsidR="0082442B" w:rsidRPr="005C0E49" w:rsidRDefault="0082442B"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عرّف </w:t>
      </w:r>
      <w:r w:rsidRPr="005C0E49">
        <w:rPr>
          <w:rFonts w:asciiTheme="minorBidi" w:eastAsia="Times New Roman" w:hAnsiTheme="minorBidi"/>
          <w:color w:val="222222"/>
          <w:kern w:val="0"/>
          <w14:ligatures w14:val="none"/>
        </w:rPr>
        <w:t>Senge</w:t>
      </w:r>
      <w:r w:rsidRPr="005C0E49">
        <w:rPr>
          <w:rFonts w:asciiTheme="minorBidi" w:eastAsia="Times New Roman" w:hAnsiTheme="minorBidi"/>
          <w:color w:val="222222"/>
          <w:kern w:val="0"/>
          <w:rtl/>
          <w14:ligatures w14:val="none"/>
        </w:rPr>
        <w:t xml:space="preserve"> (1990) التعلم التوليدي (</w:t>
      </w:r>
      <w:r w:rsidRPr="005C0E49">
        <w:rPr>
          <w:rFonts w:asciiTheme="minorBidi" w:eastAsia="Times New Roman" w:hAnsiTheme="minorBidi"/>
          <w:color w:val="222222"/>
          <w:kern w:val="0"/>
          <w14:ligatures w14:val="none"/>
        </w:rPr>
        <w:t>Generative Learning</w:t>
      </w:r>
      <w:r w:rsidRPr="005C0E49">
        <w:rPr>
          <w:rFonts w:asciiTheme="minorBidi" w:eastAsia="Times New Roman" w:hAnsiTheme="minorBidi"/>
          <w:color w:val="222222"/>
          <w:kern w:val="0"/>
          <w:rtl/>
          <w14:ligatures w14:val="none"/>
        </w:rPr>
        <w:t>) بأنه:</w:t>
      </w:r>
    </w:p>
    <w:p w14:paraId="3C53A9BC" w14:textId="45078217" w:rsidR="0082442B" w:rsidRPr="005C0E49" w:rsidRDefault="0082442B" w:rsidP="00866F8F">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Generative learning enhances our capacity to create.”</w:t>
      </w:r>
    </w:p>
    <w:p w14:paraId="4FD56B4E" w14:textId="77777777" w:rsidR="0082442B" w:rsidRDefault="0082442B"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التعلم التوليدي هو الذي يعزز قدرة المنظمة على الإبداع وخلق واقع جديد بدلاً من مجرد التكيف معه.</w:t>
      </w:r>
    </w:p>
    <w:p w14:paraId="1A365FB0" w14:textId="77777777" w:rsidR="00114577" w:rsidRPr="005C0E49" w:rsidRDefault="00114577" w:rsidP="00114577">
      <w:pPr>
        <w:shd w:val="clear" w:color="auto" w:fill="FFFFFF"/>
        <w:bidi/>
        <w:spacing w:after="180" w:line="240" w:lineRule="auto"/>
        <w:rPr>
          <w:rFonts w:asciiTheme="minorBidi" w:eastAsia="Times New Roman" w:hAnsiTheme="minorBidi"/>
          <w:color w:val="222222"/>
          <w:kern w:val="0"/>
          <w14:ligatures w14:val="none"/>
        </w:rPr>
      </w:pPr>
    </w:p>
    <w:p w14:paraId="3079EFEF" w14:textId="3AB2DC3B" w:rsidR="0082442B" w:rsidRPr="005C0E49" w:rsidRDefault="00D954EF"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noProof/>
          <w:color w:val="222222"/>
          <w:kern w:val="0"/>
          <w14:ligatures w14:val="none"/>
        </w:rPr>
        <w:t>(</w:t>
      </w:r>
      <w:r w:rsidR="0082442B" w:rsidRPr="005C0E49">
        <w:rPr>
          <w:rFonts w:asciiTheme="minorBidi" w:eastAsia="Times New Roman" w:hAnsiTheme="minorBidi"/>
          <w:color w:val="222222"/>
          <w:kern w:val="0"/>
          <w14:ligatures w14:val="none"/>
        </w:rPr>
        <w:t> Teece</w:t>
      </w:r>
      <w:proofErr w:type="gramEnd"/>
      <w:r w:rsidRPr="005C0E49">
        <w:rPr>
          <w:rFonts w:asciiTheme="minorBidi" w:eastAsia="Times New Roman" w:hAnsiTheme="minorBidi"/>
          <w:color w:val="222222"/>
          <w:kern w:val="0"/>
          <w14:ligatures w14:val="none"/>
        </w:rPr>
        <w:t>,</w:t>
      </w:r>
      <w:r w:rsidR="0082442B" w:rsidRPr="005C0E49">
        <w:rPr>
          <w:rFonts w:asciiTheme="minorBidi" w:eastAsia="Times New Roman" w:hAnsiTheme="minorBidi"/>
          <w:color w:val="222222"/>
          <w:kern w:val="0"/>
          <w14:ligatures w14:val="none"/>
        </w:rPr>
        <w:t xml:space="preserve"> 2007) – </w:t>
      </w:r>
      <w:r w:rsidR="0082442B" w:rsidRPr="005C0E49">
        <w:rPr>
          <w:rFonts w:asciiTheme="minorBidi" w:eastAsia="Times New Roman" w:hAnsiTheme="minorBidi"/>
          <w:color w:val="222222"/>
          <w:kern w:val="0"/>
          <w:rtl/>
          <w14:ligatures w14:val="none"/>
        </w:rPr>
        <w:t>القدرات الديناميكية (الأساس النظري)</w:t>
      </w:r>
    </w:p>
    <w:p w14:paraId="6AEDB849" w14:textId="77777777" w:rsidR="0082442B" w:rsidRPr="005C0E49" w:rsidRDefault="0082442B"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عرّف </w:t>
      </w:r>
      <w:r w:rsidRPr="005C0E49">
        <w:rPr>
          <w:rFonts w:asciiTheme="minorBidi" w:eastAsia="Times New Roman" w:hAnsiTheme="minorBidi"/>
          <w:color w:val="222222"/>
          <w:kern w:val="0"/>
          <w14:ligatures w14:val="none"/>
        </w:rPr>
        <w:t>Teece</w:t>
      </w:r>
      <w:r w:rsidRPr="005C0E49">
        <w:rPr>
          <w:rFonts w:asciiTheme="minorBidi" w:eastAsia="Times New Roman" w:hAnsiTheme="minorBidi"/>
          <w:color w:val="222222"/>
          <w:kern w:val="0"/>
          <w:rtl/>
          <w14:ligatures w14:val="none"/>
        </w:rPr>
        <w:t xml:space="preserve"> (2007) القدرات الديناميكية بأنها:</w:t>
      </w:r>
    </w:p>
    <w:p w14:paraId="02AD24F4" w14:textId="7452D56B" w:rsidR="0082442B" w:rsidRPr="005C0E49" w:rsidRDefault="0082442B" w:rsidP="00114577">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“The firm’s ability to integrate, build, and reconfigure internal and external competences to address rapidly changing environments.”</w:t>
      </w:r>
    </w:p>
    <w:p w14:paraId="1626E1FB" w14:textId="77777777" w:rsidR="0082442B" w:rsidRDefault="0082442B"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هي قدرة المنظمة على دمج وبناء وإعادة تشكيل الموارد والكفاءات لمواجهة البيئات المتغيرة.</w:t>
      </w:r>
    </w:p>
    <w:p w14:paraId="2BB20746" w14:textId="77777777" w:rsidR="00114577" w:rsidRPr="005C0E49" w:rsidRDefault="00114577" w:rsidP="00114577">
      <w:pPr>
        <w:shd w:val="clear" w:color="auto" w:fill="FFFFFF"/>
        <w:bidi/>
        <w:spacing w:after="180" w:line="240" w:lineRule="auto"/>
        <w:rPr>
          <w:rFonts w:asciiTheme="minorBidi" w:eastAsia="Times New Roman" w:hAnsiTheme="minorBidi"/>
          <w:color w:val="222222"/>
          <w:kern w:val="0"/>
          <w14:ligatures w14:val="none"/>
        </w:rPr>
      </w:pPr>
    </w:p>
    <w:p w14:paraId="138B9B5C" w14:textId="30019957" w:rsidR="0082442B" w:rsidRPr="005C0E49" w:rsidRDefault="00D954EF"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color w:val="222222"/>
          <w:kern w:val="0"/>
          <w14:ligatures w14:val="none"/>
        </w:rPr>
        <w:t>(</w:t>
      </w:r>
      <w:r w:rsidR="0082442B" w:rsidRPr="005C0E49">
        <w:rPr>
          <w:rFonts w:asciiTheme="minorBidi" w:eastAsia="Times New Roman" w:hAnsiTheme="minorBidi"/>
          <w:color w:val="222222"/>
          <w:kern w:val="0"/>
          <w14:ligatures w14:val="none"/>
        </w:rPr>
        <w:t> Cohen</w:t>
      </w:r>
      <w:proofErr w:type="gramEnd"/>
      <w:r w:rsidR="0082442B" w:rsidRPr="005C0E49">
        <w:rPr>
          <w:rFonts w:asciiTheme="minorBidi" w:eastAsia="Times New Roman" w:hAnsiTheme="minorBidi"/>
          <w:color w:val="222222"/>
          <w:kern w:val="0"/>
          <w14:ligatures w14:val="none"/>
        </w:rPr>
        <w:t xml:space="preserve"> &amp; </w:t>
      </w:r>
      <w:proofErr w:type="gramStart"/>
      <w:r w:rsidR="0082442B" w:rsidRPr="005C0E49">
        <w:rPr>
          <w:rFonts w:asciiTheme="minorBidi" w:eastAsia="Times New Roman" w:hAnsiTheme="minorBidi"/>
          <w:color w:val="222222"/>
          <w:kern w:val="0"/>
          <w14:ligatures w14:val="none"/>
        </w:rPr>
        <w:t xml:space="preserve">Levinthal </w:t>
      </w:r>
      <w:r w:rsidR="002765D3" w:rsidRPr="005C0E49">
        <w:rPr>
          <w:rFonts w:asciiTheme="minorBidi" w:eastAsia="Times New Roman" w:hAnsiTheme="minorBidi"/>
          <w:color w:val="222222"/>
          <w:kern w:val="0"/>
          <w14:ligatures w14:val="none"/>
        </w:rPr>
        <w:t>,</w:t>
      </w:r>
      <w:proofErr w:type="gramEnd"/>
      <w:r w:rsidR="002765D3" w:rsidRPr="005C0E49">
        <w:rPr>
          <w:rFonts w:asciiTheme="minorBidi" w:eastAsia="Times New Roman" w:hAnsiTheme="minorBidi"/>
          <w:color w:val="222222"/>
          <w:kern w:val="0"/>
          <w14:ligatures w14:val="none"/>
        </w:rPr>
        <w:t xml:space="preserve"> </w:t>
      </w:r>
      <w:r w:rsidR="0082442B" w:rsidRPr="005C0E49">
        <w:rPr>
          <w:rFonts w:asciiTheme="minorBidi" w:eastAsia="Times New Roman" w:hAnsiTheme="minorBidi"/>
          <w:color w:val="222222"/>
          <w:kern w:val="0"/>
          <w14:ligatures w14:val="none"/>
        </w:rPr>
        <w:t xml:space="preserve">1990) – </w:t>
      </w:r>
      <w:r w:rsidR="0082442B" w:rsidRPr="005C0E49">
        <w:rPr>
          <w:rFonts w:asciiTheme="minorBidi" w:eastAsia="Times New Roman" w:hAnsiTheme="minorBidi"/>
          <w:color w:val="222222"/>
          <w:kern w:val="0"/>
          <w:rtl/>
          <w14:ligatures w14:val="none"/>
        </w:rPr>
        <w:t>القدرة الاستيعابية (أساس توليد المعرفة)</w:t>
      </w:r>
    </w:p>
    <w:p w14:paraId="0B5B8E8D" w14:textId="77777777" w:rsidR="0082442B" w:rsidRPr="005C0E49" w:rsidRDefault="0082442B"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عرّف </w:t>
      </w:r>
      <w:r w:rsidRPr="005C0E49">
        <w:rPr>
          <w:rFonts w:asciiTheme="minorBidi" w:eastAsia="Times New Roman" w:hAnsiTheme="minorBidi"/>
          <w:color w:val="222222"/>
          <w:kern w:val="0"/>
          <w14:ligatures w14:val="none"/>
        </w:rPr>
        <w:t>Cohen</w:t>
      </w:r>
      <w:r w:rsidRPr="005C0E49">
        <w:rPr>
          <w:rFonts w:asciiTheme="minorBidi" w:eastAsia="Times New Roman" w:hAnsiTheme="minorBidi"/>
          <w:color w:val="222222"/>
          <w:kern w:val="0"/>
          <w:rtl/>
          <w14:ligatures w14:val="none"/>
        </w:rPr>
        <w:t xml:space="preserve"> &amp; </w:t>
      </w:r>
      <w:r w:rsidRPr="005C0E49">
        <w:rPr>
          <w:rFonts w:asciiTheme="minorBidi" w:eastAsia="Times New Roman" w:hAnsiTheme="minorBidi"/>
          <w:color w:val="222222"/>
          <w:kern w:val="0"/>
          <w14:ligatures w14:val="none"/>
        </w:rPr>
        <w:t>Levinthal</w:t>
      </w:r>
      <w:r w:rsidRPr="005C0E49">
        <w:rPr>
          <w:rFonts w:asciiTheme="minorBidi" w:eastAsia="Times New Roman" w:hAnsiTheme="minorBidi"/>
          <w:color w:val="222222"/>
          <w:kern w:val="0"/>
          <w:rtl/>
          <w14:ligatures w14:val="none"/>
        </w:rPr>
        <w:t xml:space="preserve"> (1990) القدرة الاستيعابية بأنها:</w:t>
      </w:r>
    </w:p>
    <w:p w14:paraId="0A77CD19" w14:textId="08726EBA" w:rsidR="0082442B" w:rsidRPr="005C0E49" w:rsidRDefault="0082442B" w:rsidP="00866F8F">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“The ability of a firm to recognize the value of new external information, assimilate it, and apply it to commercial ends.”</w:t>
      </w:r>
    </w:p>
    <w:p w14:paraId="6CCF09D6" w14:textId="77777777" w:rsidR="0082442B" w:rsidRDefault="0082442B"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هي قدرة المنظمة على إدراك قيمة المعرفة الجديدة واستيعابها وتطبيقها.</w:t>
      </w:r>
    </w:p>
    <w:p w14:paraId="5E09FE48" w14:textId="77777777" w:rsidR="00114577" w:rsidRPr="005C0E49" w:rsidRDefault="00114577" w:rsidP="00114577">
      <w:pPr>
        <w:shd w:val="clear" w:color="auto" w:fill="FFFFFF"/>
        <w:bidi/>
        <w:spacing w:after="180" w:line="240" w:lineRule="auto"/>
        <w:rPr>
          <w:rFonts w:asciiTheme="minorBidi" w:eastAsia="Times New Roman" w:hAnsiTheme="minorBidi"/>
          <w:color w:val="222222"/>
          <w:kern w:val="0"/>
          <w14:ligatures w14:val="none"/>
        </w:rPr>
      </w:pPr>
    </w:p>
    <w:p w14:paraId="2485CD06" w14:textId="1790D003" w:rsidR="0082442B" w:rsidRPr="005C0E49" w:rsidRDefault="00AD704E"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noProof/>
          <w:color w:val="222222"/>
          <w:kern w:val="0"/>
          <w14:ligatures w14:val="none"/>
        </w:rPr>
        <w:t>(</w:t>
      </w:r>
      <w:r w:rsidR="0082442B" w:rsidRPr="005C0E49">
        <w:rPr>
          <w:rFonts w:asciiTheme="minorBidi" w:eastAsia="Times New Roman" w:hAnsiTheme="minorBidi"/>
          <w:color w:val="222222"/>
          <w:kern w:val="0"/>
          <w14:ligatures w14:val="none"/>
        </w:rPr>
        <w:t> Nonaka</w:t>
      </w:r>
      <w:proofErr w:type="gramEnd"/>
      <w:r w:rsidR="0082442B" w:rsidRPr="005C0E49">
        <w:rPr>
          <w:rFonts w:asciiTheme="minorBidi" w:eastAsia="Times New Roman" w:hAnsiTheme="minorBidi"/>
          <w:color w:val="222222"/>
          <w:kern w:val="0"/>
          <w14:ligatures w14:val="none"/>
        </w:rPr>
        <w:t xml:space="preserve"> &amp; Takeuchi</w:t>
      </w:r>
      <w:r w:rsidRPr="005C0E49">
        <w:rPr>
          <w:rFonts w:asciiTheme="minorBidi" w:eastAsia="Times New Roman" w:hAnsiTheme="minorBidi"/>
          <w:color w:val="222222"/>
          <w:kern w:val="0"/>
          <w14:ligatures w14:val="none"/>
        </w:rPr>
        <w:t>,</w:t>
      </w:r>
      <w:r w:rsidR="0082442B" w:rsidRPr="005C0E49">
        <w:rPr>
          <w:rFonts w:asciiTheme="minorBidi" w:eastAsia="Times New Roman" w:hAnsiTheme="minorBidi"/>
          <w:color w:val="222222"/>
          <w:kern w:val="0"/>
          <w14:ligatures w14:val="none"/>
        </w:rPr>
        <w:t xml:space="preserve"> 1995) – </w:t>
      </w:r>
      <w:r w:rsidR="0082442B" w:rsidRPr="005C0E49">
        <w:rPr>
          <w:rFonts w:asciiTheme="minorBidi" w:eastAsia="Times New Roman" w:hAnsiTheme="minorBidi"/>
          <w:color w:val="222222"/>
          <w:kern w:val="0"/>
          <w:rtl/>
          <w14:ligatures w14:val="none"/>
        </w:rPr>
        <w:t>خلق المعرفة التنظيمية</w:t>
      </w:r>
    </w:p>
    <w:p w14:paraId="168B0B0D" w14:textId="77777777" w:rsidR="0082442B" w:rsidRPr="005C0E49" w:rsidRDefault="0082442B"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lastRenderedPageBreak/>
        <w:t xml:space="preserve">عرّف </w:t>
      </w:r>
      <w:r w:rsidRPr="005C0E49">
        <w:rPr>
          <w:rFonts w:asciiTheme="minorBidi" w:eastAsia="Times New Roman" w:hAnsiTheme="minorBidi"/>
          <w:color w:val="222222"/>
          <w:kern w:val="0"/>
          <w14:ligatures w14:val="none"/>
        </w:rPr>
        <w:t>Nonaka</w:t>
      </w:r>
      <w:r w:rsidRPr="005C0E49">
        <w:rPr>
          <w:rFonts w:asciiTheme="minorBidi" w:eastAsia="Times New Roman" w:hAnsiTheme="minorBidi"/>
          <w:color w:val="222222"/>
          <w:kern w:val="0"/>
          <w:rtl/>
          <w14:ligatures w14:val="none"/>
        </w:rPr>
        <w:t xml:space="preserve"> &amp; </w:t>
      </w:r>
      <w:r w:rsidRPr="005C0E49">
        <w:rPr>
          <w:rFonts w:asciiTheme="minorBidi" w:eastAsia="Times New Roman" w:hAnsiTheme="minorBidi"/>
          <w:color w:val="222222"/>
          <w:kern w:val="0"/>
          <w14:ligatures w14:val="none"/>
        </w:rPr>
        <w:t>Takeuchi</w:t>
      </w:r>
      <w:r w:rsidRPr="005C0E49">
        <w:rPr>
          <w:rFonts w:asciiTheme="minorBidi" w:eastAsia="Times New Roman" w:hAnsiTheme="minorBidi"/>
          <w:color w:val="222222"/>
          <w:kern w:val="0"/>
          <w:rtl/>
          <w14:ligatures w14:val="none"/>
        </w:rPr>
        <w:t xml:space="preserve"> (1995) خلق المعرفة بأنه:</w:t>
      </w:r>
    </w:p>
    <w:p w14:paraId="24BB2867" w14:textId="14C09A70" w:rsidR="0082442B" w:rsidRPr="005C0E49" w:rsidRDefault="0082442B" w:rsidP="00114577">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“The capability of a company as a whole to create new knowledge, disseminate it throughout the organization, and embody it in products and services.”</w:t>
      </w:r>
    </w:p>
    <w:p w14:paraId="3C01FBC5" w14:textId="5D309DD2" w:rsidR="0082442B" w:rsidRPr="005C0E49" w:rsidRDefault="0082442B" w:rsidP="00114577">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الترجمة العلمية</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هي قدرة المنظمة على خلق معرفة جديدة ونشرها وتوظيفها في المنتجات والخدمات.</w:t>
      </w:r>
    </w:p>
    <w:p w14:paraId="51A6FB9B" w14:textId="77777777" w:rsidR="000D1866" w:rsidRPr="005C0E49" w:rsidRDefault="000D1866" w:rsidP="00866F8F">
      <w:pPr>
        <w:shd w:val="clear" w:color="auto" w:fill="FFFFFF"/>
        <w:bidi/>
        <w:spacing w:after="0" w:line="240" w:lineRule="auto"/>
        <w:rPr>
          <w:rFonts w:asciiTheme="minorBidi" w:eastAsia="Times New Roman" w:hAnsiTheme="minorBidi"/>
          <w:color w:val="808080"/>
          <w:kern w:val="0"/>
          <w14:ligatures w14:val="none"/>
        </w:rPr>
      </w:pPr>
    </w:p>
    <w:p w14:paraId="64A7F50C" w14:textId="73E84EB7" w:rsidR="005750A7" w:rsidRPr="005C0E49" w:rsidRDefault="0082442B"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الاستشراف الاستراتيجي:</w:t>
      </w:r>
    </w:p>
    <w:p w14:paraId="1969B9F3" w14:textId="77777777" w:rsidR="00390281" w:rsidRPr="005C0E49" w:rsidRDefault="00390281" w:rsidP="00866F8F">
      <w:pPr>
        <w:shd w:val="clear" w:color="auto" w:fill="FFFFFF"/>
        <w:bidi/>
        <w:spacing w:after="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أكثرها استخدامًا في الإدارة هو</w:t>
      </w:r>
      <w:r w:rsidRPr="005C0E49">
        <w:rPr>
          <w:rFonts w:asciiTheme="minorBidi" w:eastAsia="Times New Roman" w:hAnsiTheme="minorBidi"/>
          <w:color w:val="222222"/>
          <w:kern w:val="0"/>
          <w14:ligatures w14:val="none"/>
        </w:rPr>
        <w:t>:</w:t>
      </w:r>
    </w:p>
    <w:p w14:paraId="080F595A" w14:textId="6E01B71A" w:rsidR="00390281" w:rsidRPr="005C0E49" w:rsidRDefault="00390281"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Strategic Foresight</w:t>
      </w:r>
    </w:p>
    <w:p w14:paraId="4FE37C67" w14:textId="0174843D" w:rsidR="00390281" w:rsidRPr="005C0E49" w:rsidRDefault="00390281"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Corporate Foresight</w:t>
      </w:r>
    </w:p>
    <w:p w14:paraId="2F88D5D9" w14:textId="74C4BB4D" w:rsidR="00390281" w:rsidRPr="005C0E49" w:rsidRDefault="00AD704E"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noProof/>
          <w:color w:val="222222"/>
          <w:kern w:val="0"/>
          <w14:ligatures w14:val="none"/>
        </w:rPr>
        <w:t>(</w:t>
      </w:r>
      <w:r w:rsidR="00390281" w:rsidRPr="005C0E49">
        <w:rPr>
          <w:rFonts w:asciiTheme="minorBidi" w:eastAsia="Times New Roman" w:hAnsiTheme="minorBidi"/>
          <w:color w:val="222222"/>
          <w:kern w:val="0"/>
          <w14:ligatures w14:val="none"/>
        </w:rPr>
        <w:t> Rohrbeck</w:t>
      </w:r>
      <w:proofErr w:type="gramEnd"/>
      <w:r w:rsidR="00390281" w:rsidRPr="005C0E49">
        <w:rPr>
          <w:rFonts w:asciiTheme="minorBidi" w:eastAsia="Times New Roman" w:hAnsiTheme="minorBidi"/>
          <w:color w:val="222222"/>
          <w:kern w:val="0"/>
          <w14:ligatures w14:val="none"/>
        </w:rPr>
        <w:t xml:space="preserve"> &amp; </w:t>
      </w:r>
      <w:proofErr w:type="spellStart"/>
      <w:proofErr w:type="gramStart"/>
      <w:r w:rsidR="00390281" w:rsidRPr="005C0E49">
        <w:rPr>
          <w:rFonts w:asciiTheme="minorBidi" w:eastAsia="Times New Roman" w:hAnsiTheme="minorBidi"/>
          <w:color w:val="222222"/>
          <w:kern w:val="0"/>
          <w14:ligatures w14:val="none"/>
        </w:rPr>
        <w:t>Gemünden</w:t>
      </w:r>
      <w:proofErr w:type="spellEnd"/>
      <w:r w:rsidR="00390281" w:rsidRPr="005C0E49">
        <w:rPr>
          <w:rFonts w:asciiTheme="minorBidi" w:eastAsia="Times New Roman" w:hAnsiTheme="minorBidi"/>
          <w:color w:val="222222"/>
          <w:kern w:val="0"/>
          <w14:ligatures w14:val="none"/>
        </w:rPr>
        <w:t xml:space="preserve"> </w:t>
      </w:r>
      <w:r w:rsidRPr="005C0E49">
        <w:rPr>
          <w:rFonts w:asciiTheme="minorBidi" w:eastAsia="Times New Roman" w:hAnsiTheme="minorBidi"/>
          <w:color w:val="222222"/>
          <w:kern w:val="0"/>
          <w14:ligatures w14:val="none"/>
        </w:rPr>
        <w:t>,</w:t>
      </w:r>
      <w:proofErr w:type="gramEnd"/>
      <w:r w:rsidRPr="005C0E49">
        <w:rPr>
          <w:rFonts w:asciiTheme="minorBidi" w:eastAsia="Times New Roman" w:hAnsiTheme="minorBidi"/>
          <w:color w:val="222222"/>
          <w:kern w:val="0"/>
          <w14:ligatures w14:val="none"/>
        </w:rPr>
        <w:t xml:space="preserve"> </w:t>
      </w:r>
      <w:r w:rsidR="00390281" w:rsidRPr="005C0E49">
        <w:rPr>
          <w:rFonts w:asciiTheme="minorBidi" w:eastAsia="Times New Roman" w:hAnsiTheme="minorBidi"/>
          <w:color w:val="222222"/>
          <w:kern w:val="0"/>
          <w14:ligatures w14:val="none"/>
        </w:rPr>
        <w:t>2011)</w:t>
      </w:r>
    </w:p>
    <w:p w14:paraId="7777E2E5" w14:textId="77777777" w:rsidR="00390281" w:rsidRPr="005C0E49" w:rsidRDefault="00390281"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عرّف </w:t>
      </w:r>
      <w:r w:rsidRPr="005C0E49">
        <w:rPr>
          <w:rFonts w:asciiTheme="minorBidi" w:eastAsia="Times New Roman" w:hAnsiTheme="minorBidi"/>
          <w:color w:val="222222"/>
          <w:kern w:val="0"/>
          <w14:ligatures w14:val="none"/>
        </w:rPr>
        <w:t>Rohrbeck</w:t>
      </w:r>
      <w:r w:rsidRPr="005C0E49">
        <w:rPr>
          <w:rFonts w:asciiTheme="minorBidi" w:eastAsia="Times New Roman" w:hAnsiTheme="minorBidi"/>
          <w:color w:val="222222"/>
          <w:kern w:val="0"/>
          <w:rtl/>
          <w14:ligatures w14:val="none"/>
        </w:rPr>
        <w:t xml:space="preserve"> &amp; </w:t>
      </w:r>
      <w:proofErr w:type="spellStart"/>
      <w:r w:rsidRPr="005C0E49">
        <w:rPr>
          <w:rFonts w:asciiTheme="minorBidi" w:eastAsia="Times New Roman" w:hAnsiTheme="minorBidi"/>
          <w:color w:val="222222"/>
          <w:kern w:val="0"/>
          <w14:ligatures w14:val="none"/>
        </w:rPr>
        <w:t>Gemünden</w:t>
      </w:r>
      <w:proofErr w:type="spellEnd"/>
      <w:r w:rsidRPr="005C0E49">
        <w:rPr>
          <w:rFonts w:asciiTheme="minorBidi" w:eastAsia="Times New Roman" w:hAnsiTheme="minorBidi"/>
          <w:color w:val="222222"/>
          <w:kern w:val="0"/>
          <w:rtl/>
          <w14:ligatures w14:val="none"/>
        </w:rPr>
        <w:t xml:space="preserve"> (2011) الاستشراف الاستراتيجي بأنه:</w:t>
      </w:r>
    </w:p>
    <w:p w14:paraId="6CC5E506" w14:textId="77777777" w:rsidR="00390281" w:rsidRPr="005C0E49" w:rsidRDefault="00390281" w:rsidP="00866F8F">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“An organizational ability that includes identifying, observing, and interpreting factors that induce change, determining possible organization-specific implications, and triggering appropriate organizational responses.”</w:t>
      </w:r>
    </w:p>
    <w:p w14:paraId="334A82A5" w14:textId="04E4EB68" w:rsidR="002F245E" w:rsidRPr="005C0E49" w:rsidRDefault="00390281" w:rsidP="00114577">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الترجمة العلمية</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هو قدرة تنظيمية تتضمن تحديد ومراقبة وتفسير العوامل المحفزة للتغيير، وتحديد آثارها المحتملة على المنظمة، واتخاذ الاستجابات المناسبة</w:t>
      </w:r>
      <w:r w:rsidR="002F245E" w:rsidRPr="005C0E49">
        <w:rPr>
          <w:rFonts w:asciiTheme="minorBidi" w:eastAsia="Times New Roman" w:hAnsiTheme="minorBidi"/>
          <w:color w:val="222222"/>
          <w:kern w:val="0"/>
          <w14:ligatures w14:val="none"/>
        </w:rPr>
        <w:t xml:space="preserve"> </w:t>
      </w:r>
    </w:p>
    <w:p w14:paraId="67B25094" w14:textId="6EE140BA" w:rsidR="00390281" w:rsidRPr="005C0E49" w:rsidRDefault="00390281" w:rsidP="00866F8F">
      <w:pPr>
        <w:shd w:val="clear" w:color="auto" w:fill="FFFFFF"/>
        <w:bidi/>
        <w:spacing w:after="180" w:line="240" w:lineRule="auto"/>
        <w:rPr>
          <w:rFonts w:asciiTheme="minorBidi" w:eastAsia="Times New Roman" w:hAnsiTheme="minorBidi"/>
          <w:color w:val="222222"/>
          <w:kern w:val="0"/>
          <w14:ligatures w14:val="none"/>
        </w:rPr>
      </w:pPr>
    </w:p>
    <w:p w14:paraId="05DDE392" w14:textId="02A68527" w:rsidR="00390281" w:rsidRPr="005C0E49" w:rsidRDefault="002F245E"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noProof/>
          <w:color w:val="222222"/>
          <w:kern w:val="0"/>
          <w14:ligatures w14:val="none"/>
        </w:rPr>
        <w:t>(</w:t>
      </w:r>
      <w:r w:rsidR="00390281" w:rsidRPr="005C0E49">
        <w:rPr>
          <w:rFonts w:asciiTheme="minorBidi" w:eastAsia="Times New Roman" w:hAnsiTheme="minorBidi"/>
          <w:color w:val="222222"/>
          <w:kern w:val="0"/>
          <w14:ligatures w14:val="none"/>
        </w:rPr>
        <w:t> Teece</w:t>
      </w:r>
      <w:proofErr w:type="gramEnd"/>
      <w:r w:rsidRPr="005C0E49">
        <w:rPr>
          <w:rFonts w:asciiTheme="minorBidi" w:eastAsia="Times New Roman" w:hAnsiTheme="minorBidi"/>
          <w:color w:val="222222"/>
          <w:kern w:val="0"/>
          <w14:ligatures w14:val="none"/>
        </w:rPr>
        <w:t>,</w:t>
      </w:r>
      <w:r w:rsidR="00390281" w:rsidRPr="005C0E49">
        <w:rPr>
          <w:rFonts w:asciiTheme="minorBidi" w:eastAsia="Times New Roman" w:hAnsiTheme="minorBidi"/>
          <w:color w:val="222222"/>
          <w:kern w:val="0"/>
          <w14:ligatures w14:val="none"/>
        </w:rPr>
        <w:t xml:space="preserve"> 2007) – </w:t>
      </w:r>
      <w:r w:rsidR="00390281" w:rsidRPr="005C0E49">
        <w:rPr>
          <w:rFonts w:asciiTheme="minorBidi" w:eastAsia="Times New Roman" w:hAnsiTheme="minorBidi"/>
          <w:color w:val="222222"/>
          <w:kern w:val="0"/>
          <w:rtl/>
          <w14:ligatures w14:val="none"/>
        </w:rPr>
        <w:t>الأساس النظري (الاستشعار)</w:t>
      </w:r>
    </w:p>
    <w:p w14:paraId="6307BA1A" w14:textId="77777777" w:rsidR="00390281" w:rsidRPr="005C0E49" w:rsidRDefault="00390281" w:rsidP="00866F8F">
      <w:p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 xml:space="preserve">رغم أن </w:t>
      </w:r>
      <w:r w:rsidRPr="005C0E49">
        <w:rPr>
          <w:rFonts w:asciiTheme="minorBidi" w:eastAsia="Times New Roman" w:hAnsiTheme="minorBidi"/>
          <w:color w:val="222222"/>
          <w:kern w:val="0"/>
          <w14:ligatures w14:val="none"/>
        </w:rPr>
        <w:t>Teece</w:t>
      </w:r>
      <w:r w:rsidRPr="005C0E49">
        <w:rPr>
          <w:rFonts w:asciiTheme="minorBidi" w:eastAsia="Times New Roman" w:hAnsiTheme="minorBidi"/>
          <w:color w:val="222222"/>
          <w:kern w:val="0"/>
          <w:rtl/>
          <w14:ligatures w14:val="none"/>
        </w:rPr>
        <w:t xml:space="preserve"> لم يستخدم مصطلح الاستشراف مباشرة، إلا أن مفهوم </w:t>
      </w:r>
      <w:r w:rsidRPr="005C0E49">
        <w:rPr>
          <w:rFonts w:asciiTheme="minorBidi" w:eastAsia="Times New Roman" w:hAnsiTheme="minorBidi"/>
          <w:color w:val="222222"/>
          <w:kern w:val="0"/>
          <w14:ligatures w14:val="none"/>
        </w:rPr>
        <w:t>Sensing</w:t>
      </w:r>
      <w:r w:rsidRPr="005C0E49">
        <w:rPr>
          <w:rFonts w:asciiTheme="minorBidi" w:eastAsia="Times New Roman" w:hAnsiTheme="minorBidi"/>
          <w:color w:val="222222"/>
          <w:kern w:val="0"/>
          <w:rtl/>
          <w14:ligatures w14:val="none"/>
        </w:rPr>
        <w:t xml:space="preserve"> في القدرات الديناميكية يمثل الأساس النظري للاستشراف.</w:t>
      </w:r>
    </w:p>
    <w:p w14:paraId="0D5B201E" w14:textId="52A0DC3B" w:rsidR="00390281" w:rsidRPr="005C0E49" w:rsidRDefault="00390281"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التعريف</w:t>
      </w:r>
    </w:p>
    <w:p w14:paraId="396CC8F6" w14:textId="77777777" w:rsidR="00390281" w:rsidRPr="005C0E49" w:rsidRDefault="00390281" w:rsidP="00866F8F">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“Sensing opportunities and threats requires scanning, learning, and interpretive activities.”</w:t>
      </w:r>
    </w:p>
    <w:p w14:paraId="5A9EB73D" w14:textId="434AE74C" w:rsidR="00390281" w:rsidRPr="005C0E49" w:rsidRDefault="00390281" w:rsidP="00114577">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الترجمة العلمية</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يتطلب استشعار الفرص والتهديدات المسح البيئي، التعلم، والتفسير الاستراتيجي.</w:t>
      </w:r>
    </w:p>
    <w:p w14:paraId="78B39623" w14:textId="4AABD6E8" w:rsidR="00390281" w:rsidRPr="005C0E49" w:rsidRDefault="00DF7C91"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noProof/>
          <w:color w:val="222222"/>
          <w:kern w:val="0"/>
          <w14:ligatures w14:val="none"/>
        </w:rPr>
        <w:t>(</w:t>
      </w:r>
      <w:r w:rsidR="00390281" w:rsidRPr="005C0E49">
        <w:rPr>
          <w:rFonts w:asciiTheme="minorBidi" w:eastAsia="Times New Roman" w:hAnsiTheme="minorBidi"/>
          <w:color w:val="222222"/>
          <w:kern w:val="0"/>
          <w14:ligatures w14:val="none"/>
        </w:rPr>
        <w:t> Schoemaker</w:t>
      </w:r>
      <w:proofErr w:type="gramEnd"/>
      <w:r w:rsidRPr="005C0E49">
        <w:rPr>
          <w:rFonts w:asciiTheme="minorBidi" w:eastAsia="Times New Roman" w:hAnsiTheme="minorBidi"/>
          <w:color w:val="222222"/>
          <w:kern w:val="0"/>
          <w14:ligatures w14:val="none"/>
        </w:rPr>
        <w:t xml:space="preserve"> et al</w:t>
      </w:r>
      <w:r w:rsidR="00390281" w:rsidRPr="005C0E49">
        <w:rPr>
          <w:rFonts w:asciiTheme="minorBidi" w:eastAsia="Times New Roman" w:hAnsiTheme="minorBidi"/>
          <w:color w:val="222222"/>
          <w:kern w:val="0"/>
          <w14:ligatures w14:val="none"/>
        </w:rPr>
        <w:t>, 2013)</w:t>
      </w:r>
    </w:p>
    <w:p w14:paraId="6A58761D" w14:textId="3D604EA3" w:rsidR="00390281" w:rsidRPr="005C0E49" w:rsidRDefault="00390281"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عرّف الباحثون الاستشراف الاستراتيجي بأنه:</w:t>
      </w:r>
    </w:p>
    <w:p w14:paraId="5EB835FD" w14:textId="77777777" w:rsidR="00390281" w:rsidRPr="005C0E49" w:rsidRDefault="00390281" w:rsidP="00866F8F">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“The ability to anticipate, analyze, and interpret future developments and to prepare for multiple possible futures.”</w:t>
      </w:r>
    </w:p>
    <w:p w14:paraId="323B22D0" w14:textId="5EFB2015" w:rsidR="00390281" w:rsidRPr="005C0E49" w:rsidRDefault="00390281" w:rsidP="00114577">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الترجمة العلمية</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هو القدرة على توقع وتحليل وتفسير التطورات المستقبلية والاستعداد لسيناريوهات متعددة.</w:t>
      </w:r>
    </w:p>
    <w:p w14:paraId="594FBE91" w14:textId="31BB6C00" w:rsidR="00390281" w:rsidRPr="005C0E49" w:rsidRDefault="002765D3" w:rsidP="00866F8F">
      <w:pPr>
        <w:shd w:val="clear" w:color="auto" w:fill="FFFFFF"/>
        <w:bidi/>
        <w:spacing w:after="224" w:line="240" w:lineRule="auto"/>
        <w:rPr>
          <w:rFonts w:asciiTheme="minorBidi" w:eastAsia="Times New Roman" w:hAnsiTheme="minorBidi"/>
          <w:color w:val="222222"/>
          <w:kern w:val="0"/>
          <w14:ligatures w14:val="none"/>
        </w:rPr>
      </w:pPr>
      <w:proofErr w:type="gramStart"/>
      <w:r w:rsidRPr="005C0E49">
        <w:rPr>
          <w:rFonts w:asciiTheme="minorBidi" w:eastAsia="Times New Roman" w:hAnsiTheme="minorBidi"/>
          <w:noProof/>
          <w:color w:val="222222"/>
          <w:kern w:val="0"/>
          <w14:ligatures w14:val="none"/>
        </w:rPr>
        <w:t>(</w:t>
      </w:r>
      <w:r w:rsidR="00390281" w:rsidRPr="005C0E49">
        <w:rPr>
          <w:rFonts w:asciiTheme="minorBidi" w:eastAsia="Times New Roman" w:hAnsiTheme="minorBidi"/>
          <w:color w:val="222222"/>
          <w:kern w:val="0"/>
          <w14:ligatures w14:val="none"/>
        </w:rPr>
        <w:t> Rohrbeck</w:t>
      </w:r>
      <w:proofErr w:type="gramEnd"/>
      <w:r w:rsidR="00390281" w:rsidRPr="005C0E49">
        <w:rPr>
          <w:rFonts w:asciiTheme="minorBidi" w:eastAsia="Times New Roman" w:hAnsiTheme="minorBidi"/>
          <w:color w:val="222222"/>
          <w:kern w:val="0"/>
          <w14:ligatures w14:val="none"/>
        </w:rPr>
        <w:t>, Battistella</w:t>
      </w:r>
      <w:r w:rsidRPr="005C0E49">
        <w:rPr>
          <w:rFonts w:asciiTheme="minorBidi" w:eastAsia="Times New Roman" w:hAnsiTheme="minorBidi"/>
          <w:color w:val="222222"/>
          <w:kern w:val="0"/>
          <w14:ligatures w14:val="none"/>
        </w:rPr>
        <w:t>,</w:t>
      </w:r>
      <w:r w:rsidR="00390281" w:rsidRPr="005C0E49">
        <w:rPr>
          <w:rFonts w:asciiTheme="minorBidi" w:eastAsia="Times New Roman" w:hAnsiTheme="minorBidi"/>
          <w:color w:val="222222"/>
          <w:kern w:val="0"/>
          <w14:ligatures w14:val="none"/>
        </w:rPr>
        <w:t xml:space="preserve"> &amp; </w:t>
      </w:r>
      <w:proofErr w:type="spellStart"/>
      <w:r w:rsidR="00390281" w:rsidRPr="005C0E49">
        <w:rPr>
          <w:rFonts w:asciiTheme="minorBidi" w:eastAsia="Times New Roman" w:hAnsiTheme="minorBidi"/>
          <w:color w:val="222222"/>
          <w:kern w:val="0"/>
          <w14:ligatures w14:val="none"/>
        </w:rPr>
        <w:t>Huizingh</w:t>
      </w:r>
      <w:proofErr w:type="spellEnd"/>
      <w:r w:rsidRPr="005C0E49">
        <w:rPr>
          <w:rFonts w:asciiTheme="minorBidi" w:eastAsia="Times New Roman" w:hAnsiTheme="minorBidi"/>
          <w:color w:val="222222"/>
          <w:kern w:val="0"/>
          <w14:ligatures w14:val="none"/>
        </w:rPr>
        <w:t>,</w:t>
      </w:r>
      <w:r w:rsidR="00390281" w:rsidRPr="005C0E49">
        <w:rPr>
          <w:rFonts w:asciiTheme="minorBidi" w:eastAsia="Times New Roman" w:hAnsiTheme="minorBidi"/>
          <w:color w:val="222222"/>
          <w:kern w:val="0"/>
          <w14:ligatures w14:val="none"/>
        </w:rPr>
        <w:t xml:space="preserve"> 2015)</w:t>
      </w:r>
    </w:p>
    <w:p w14:paraId="20363680" w14:textId="36CDF50F" w:rsidR="00390281" w:rsidRPr="005C0E49" w:rsidRDefault="00390281"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التعريف</w:t>
      </w:r>
    </w:p>
    <w:p w14:paraId="4B566E98" w14:textId="67543C4D" w:rsidR="00390281" w:rsidRPr="005C0E49" w:rsidRDefault="00390281" w:rsidP="00114577">
      <w:pPr>
        <w:shd w:val="clear" w:color="auto" w:fill="FFFFFF"/>
        <w:bidi/>
        <w:spacing w:after="0" w:line="240" w:lineRule="auto"/>
        <w:ind w:left="225"/>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“Strategic foresight enhances an organization’s ability to detect discontinuous change early, interpret consequences, and formulate effective responses.”</w:t>
      </w:r>
    </w:p>
    <w:p w14:paraId="2D97A41B" w14:textId="548D5EAB" w:rsidR="00390281" w:rsidRPr="005C0E49" w:rsidRDefault="00390281" w:rsidP="00114577">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lastRenderedPageBreak/>
        <w:t> </w:t>
      </w:r>
      <w:r w:rsidRPr="005C0E49">
        <w:rPr>
          <w:rFonts w:asciiTheme="minorBidi" w:eastAsia="Times New Roman" w:hAnsiTheme="minorBidi"/>
          <w:color w:val="222222"/>
          <w:kern w:val="0"/>
          <w:rtl/>
          <w14:ligatures w14:val="none"/>
        </w:rPr>
        <w:t>الترجمة العلمية</w:t>
      </w:r>
      <w:r w:rsidRPr="005C0E49">
        <w:rPr>
          <w:rFonts w:asciiTheme="minorBidi" w:eastAsia="Times New Roman" w:hAnsiTheme="minorBidi"/>
          <w:color w:val="222222"/>
          <w:kern w:val="0"/>
          <w14:ligatures w14:val="none"/>
        </w:rPr>
        <w:t>:</w:t>
      </w:r>
      <w:r w:rsidRPr="005C0E49">
        <w:rPr>
          <w:rFonts w:asciiTheme="minorBidi" w:eastAsia="Times New Roman" w:hAnsiTheme="minorBidi"/>
          <w:color w:val="222222"/>
          <w:kern w:val="0"/>
          <w:rtl/>
          <w14:ligatures w14:val="none"/>
        </w:rPr>
        <w:t>يعزز الاستشراف الاستراتيجي قدرة المنظمة على اكتشاف التغيرات غير المتوقعة مبكرًا، وفهم آثارها، وصياغة استجابات فعّالة.</w:t>
      </w:r>
    </w:p>
    <w:p w14:paraId="2C1BF94B" w14:textId="4E759AA4" w:rsidR="0082442B" w:rsidRPr="005C0E49" w:rsidRDefault="00814E95" w:rsidP="005B0B94">
      <w:pPr>
        <w:pStyle w:val="Heading1"/>
        <w:bidi/>
        <w:rPr>
          <w:rFonts w:eastAsia="Times New Roman"/>
          <w:rtl/>
        </w:rPr>
      </w:pPr>
      <w:r w:rsidRPr="005C0E49">
        <w:rPr>
          <w:rFonts w:eastAsia="Times New Roman"/>
          <w:rtl/>
        </w:rPr>
        <w:t>إجراءات الدراسة:</w:t>
      </w:r>
    </w:p>
    <w:p w14:paraId="357641A6" w14:textId="39094D02" w:rsidR="00814E95" w:rsidRPr="005C0E49" w:rsidRDefault="00814E95"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منهج الدراسة:</w:t>
      </w:r>
      <w:r w:rsidR="00F27352" w:rsidRPr="005C0E49">
        <w:rPr>
          <w:rFonts w:asciiTheme="minorBidi" w:eastAsia="Times New Roman" w:hAnsiTheme="minorBidi"/>
          <w:color w:val="222222"/>
          <w:kern w:val="0"/>
          <w:rtl/>
          <w14:ligatures w14:val="none"/>
        </w:rPr>
        <w:t xml:space="preserve">  اعتم</w:t>
      </w:r>
      <w:r w:rsidR="00114577">
        <w:rPr>
          <w:rFonts w:asciiTheme="minorBidi" w:eastAsia="Times New Roman" w:hAnsiTheme="minorBidi" w:hint="cs"/>
          <w:color w:val="222222"/>
          <w:kern w:val="0"/>
          <w:rtl/>
          <w14:ligatures w14:val="none"/>
        </w:rPr>
        <w:t>ا</w:t>
      </w:r>
      <w:r w:rsidR="00F27352" w:rsidRPr="005C0E49">
        <w:rPr>
          <w:rFonts w:asciiTheme="minorBidi" w:eastAsia="Times New Roman" w:hAnsiTheme="minorBidi"/>
          <w:color w:val="222222"/>
          <w:kern w:val="0"/>
          <w:rtl/>
          <w14:ligatures w14:val="none"/>
        </w:rPr>
        <w:t>د منهج المسح الكمي باستخدام أداة الاستبانة المهيكلة لجمع البيانات من القيادات العليا, نظرا لملائمتها لقياس العلاقات السببية بين المتغيرات تحليلها إحصائيا. وتم تطوير الأداء بالاعتماد على مقاييس قياسية منشورة في مجلات علمية محكمة, مع إجراء اختبار الصدق والثبات قبل التطبيق النهائي لضمان جودة البيانات ودقتها,</w:t>
      </w:r>
    </w:p>
    <w:p w14:paraId="5921CDA3" w14:textId="4EB64FCB" w:rsidR="00814E95" w:rsidRPr="005C0E49" w:rsidRDefault="00814E95" w:rsidP="005B0B94">
      <w:pPr>
        <w:pStyle w:val="Heading2"/>
        <w:bidi/>
        <w:rPr>
          <w:rFonts w:eastAsia="Times New Roman"/>
          <w:rtl/>
        </w:rPr>
      </w:pPr>
      <w:r w:rsidRPr="005C0E49">
        <w:rPr>
          <w:rFonts w:eastAsia="Times New Roman"/>
          <w:rtl/>
        </w:rPr>
        <w:t>مجتمع عينة الدراسة</w:t>
      </w:r>
    </w:p>
    <w:p w14:paraId="4A728251" w14:textId="2FF8AEB7" w:rsidR="00814E95" w:rsidRPr="005C0E49" w:rsidRDefault="00814E95"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مجتمع الدراسة: يتكون مجتمع الدراسة من جميع الشركات التقنية الخاصة العاملة في المملكة العربية السعودية, والتي تنشط في مجالات تطوير البرمجيات, والحلول الرقمية, والتقنيات الناشئة. وتم اختيار هذا المجتمع نظرا للديناميكية القطاع التقني واعتماده العالي على الابتكار والاستجابة السريعة للتغيرات التكنولوجية, ونظرا لما يتسم به قطاع الشركات التقنية الخاصة في المملكة العربية السعودية من ديناميكية عالية وتسارع في التطورات التكنولوجية والمنافسة الشديدة, فإن تحقيق الاستدامة التنافسية لم يعد يعتمد فقط على تبني التقنيات الحديثة, بل أصبح مرتبطا بقدرة هذه الشركات على تطوير ممارسات إدارية مبتكرة تعزز من مرنتها التنظيمية. وفي هذا السياق, يعد الابتكار الإداري متغيرا مستقلا يسهم في إعادة تصميم الهياكل والعمليات وأساليب اتخاذ القرار بما يدعم الأداء المؤسسي. غير أن تأثير الابتكار الإداري لا يتحقق بصورة مباشرة فحسب, بل يتعزز من خلال الاستشراف الاستراتيجي بوصفه متغيرا وسيطا يمكن الشركات من رصد الاتجاهات المستقبلية وبناء سيناريوهات استباقية تهيئ البيئة التنظيمية لتوظيف الابتكارات الإدارية بفاعلية. وينعكس هذا التكامل في تنمية القدرات التوليدية كمتغير تابع, والتي تمثل قدرة المنظمة على إنتاج المعرفة والأفكار والحلول الجديدة بصورة مستمرة, بما يعزز قدرتها على التكيف والابتكار وتحقيق ميزة تنافسية مستدامة.</w:t>
      </w:r>
    </w:p>
    <w:p w14:paraId="23EE8523" w14:textId="77777777" w:rsidR="00814E95" w:rsidRPr="005C0E49" w:rsidRDefault="00814E95" w:rsidP="00866F8F">
      <w:pPr>
        <w:shd w:val="clear" w:color="auto" w:fill="FFFFFF"/>
        <w:bidi/>
        <w:spacing w:after="180" w:line="240" w:lineRule="auto"/>
        <w:rPr>
          <w:rFonts w:asciiTheme="minorBidi" w:eastAsia="Times New Roman" w:hAnsiTheme="minorBidi"/>
          <w:color w:val="222222"/>
          <w:kern w:val="0"/>
          <w:rtl/>
          <w14:ligatures w14:val="none"/>
        </w:rPr>
      </w:pPr>
    </w:p>
    <w:p w14:paraId="099220DF" w14:textId="5F35CF94" w:rsidR="00814E95" w:rsidRPr="005C0E49" w:rsidRDefault="00814E95" w:rsidP="00866F8F">
      <w:pPr>
        <w:numPr>
          <w:ilvl w:val="0"/>
          <w:numId w:val="43"/>
        </w:numPr>
        <w:shd w:val="clear" w:color="auto" w:fill="FFFFFF"/>
        <w:bidi/>
        <w:spacing w:after="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عينة الدراسة:</w:t>
      </w:r>
      <w:r w:rsidR="00652CEF" w:rsidRPr="005C0E49">
        <w:rPr>
          <w:rFonts w:asciiTheme="minorBidi" w:eastAsia="Times New Roman" w:hAnsiTheme="minorBidi"/>
          <w:color w:val="222222"/>
          <w:kern w:val="0"/>
          <w:rtl/>
          <w14:ligatures w14:val="none"/>
        </w:rPr>
        <w:t xml:space="preserve"> تكونت من القيادات العليا في الشركات التقنية الخاصة العاملة في المملكة العربية السعودية, لكونهم الأكثر إلماما بممارسات الابتكار الإداري وآليات الاستشراف الاستراتيجي وتنمية القدرات التوليدية داخل منظماتهم. ونظرا لطبيعة الدراسة التي تتطلب تقييما استراتيجيا عالي المستوى, تم استخدام أسلوب العينة القصدية لاختيار الأفراد الذين يشغلون مناصب قيادية مثل </w:t>
      </w:r>
      <w:r w:rsidR="00F27352" w:rsidRPr="005C0E49">
        <w:rPr>
          <w:rFonts w:asciiTheme="minorBidi" w:eastAsia="Times New Roman" w:hAnsiTheme="minorBidi"/>
          <w:color w:val="222222"/>
          <w:kern w:val="0"/>
          <w:rtl/>
          <w14:ligatures w14:val="none"/>
        </w:rPr>
        <w:t>الرئيس</w:t>
      </w:r>
      <w:r w:rsidR="00652CEF" w:rsidRPr="005C0E49">
        <w:rPr>
          <w:rFonts w:asciiTheme="minorBidi" w:eastAsia="Times New Roman" w:hAnsiTheme="minorBidi"/>
          <w:color w:val="222222"/>
          <w:kern w:val="0"/>
          <w:rtl/>
          <w14:ligatures w14:val="none"/>
        </w:rPr>
        <w:t xml:space="preserve"> التنفيذي,</w:t>
      </w:r>
      <w:r w:rsidR="00F27352" w:rsidRPr="005C0E49">
        <w:rPr>
          <w:rFonts w:asciiTheme="minorBidi" w:eastAsia="Times New Roman" w:hAnsiTheme="minorBidi"/>
          <w:color w:val="222222"/>
          <w:kern w:val="0"/>
          <w:rtl/>
          <w14:ligatures w14:val="none"/>
        </w:rPr>
        <w:t xml:space="preserve"> والمدير العام,</w:t>
      </w:r>
      <w:r w:rsidR="00652CEF" w:rsidRPr="005C0E49">
        <w:rPr>
          <w:rFonts w:asciiTheme="minorBidi" w:eastAsia="Times New Roman" w:hAnsiTheme="minorBidi"/>
          <w:color w:val="222222"/>
          <w:kern w:val="0"/>
          <w:rtl/>
          <w14:ligatures w14:val="none"/>
        </w:rPr>
        <w:t xml:space="preserve"> ومديري الإدارات العليا.</w:t>
      </w:r>
      <w:r w:rsidR="00CB531D" w:rsidRPr="005C0E49">
        <w:rPr>
          <w:rFonts w:asciiTheme="minorBidi" w:eastAsia="Times New Roman" w:hAnsiTheme="minorBidi"/>
          <w:color w:val="0F1115"/>
          <w:kern w:val="0"/>
          <w:rtl/>
          <w14:ligatures w14:val="none"/>
        </w:rPr>
        <w:t xml:space="preserve"> </w:t>
      </w:r>
      <w:r w:rsidR="00652CEF" w:rsidRPr="005C0E49">
        <w:rPr>
          <w:rFonts w:asciiTheme="minorBidi" w:eastAsia="Times New Roman" w:hAnsiTheme="minorBidi"/>
          <w:color w:val="222222"/>
          <w:kern w:val="0"/>
          <w:rtl/>
          <w14:ligatures w14:val="none"/>
        </w:rPr>
        <w:t>وقد بلغ حجم العينة (200)</w:t>
      </w:r>
      <w:r w:rsidR="00F27352" w:rsidRPr="005C0E49">
        <w:rPr>
          <w:rFonts w:asciiTheme="minorBidi" w:eastAsia="Times New Roman" w:hAnsiTheme="minorBidi"/>
          <w:color w:val="222222"/>
          <w:kern w:val="0"/>
          <w:rtl/>
          <w14:ligatures w14:val="none"/>
        </w:rPr>
        <w:t xml:space="preserve"> مفردة, بما يحقق متطلبات التحليل الإحصائي وإمكانية تعميم النتائج على مجتمع الدراسة.</w:t>
      </w:r>
    </w:p>
    <w:p w14:paraId="175C6258" w14:textId="77777777" w:rsidR="00814E95" w:rsidRPr="005C0E49" w:rsidRDefault="00814E95" w:rsidP="00866F8F">
      <w:pPr>
        <w:shd w:val="clear" w:color="auto" w:fill="FFFFFF"/>
        <w:bidi/>
        <w:spacing w:after="180" w:line="240" w:lineRule="auto"/>
        <w:rPr>
          <w:rFonts w:asciiTheme="minorBidi" w:eastAsia="Times New Roman" w:hAnsiTheme="minorBidi"/>
          <w:color w:val="222222"/>
          <w:kern w:val="0"/>
          <w:rtl/>
          <w14:ligatures w14:val="none"/>
        </w:rPr>
      </w:pPr>
    </w:p>
    <w:p w14:paraId="78EBA41D" w14:textId="660E2704" w:rsidR="00814E95" w:rsidRPr="005C0E49" w:rsidRDefault="00814E95" w:rsidP="005B0B94">
      <w:pPr>
        <w:pStyle w:val="Heading2"/>
        <w:bidi/>
        <w:rPr>
          <w:rFonts w:eastAsia="Times New Roman"/>
          <w:rtl/>
        </w:rPr>
      </w:pPr>
      <w:r w:rsidRPr="005C0E49">
        <w:rPr>
          <w:rFonts w:eastAsia="Times New Roman"/>
          <w:rtl/>
        </w:rPr>
        <w:t>حدود الدراسة:( المكانية والزمنية والبشرية)</w:t>
      </w:r>
    </w:p>
    <w:p w14:paraId="1551CE05" w14:textId="36D52291" w:rsidR="00412894" w:rsidRPr="005C0E49" w:rsidRDefault="00F27352" w:rsidP="00866F8F">
      <w:pPr>
        <w:numPr>
          <w:ilvl w:val="0"/>
          <w:numId w:val="44"/>
        </w:numPr>
        <w:shd w:val="clear" w:color="auto" w:fill="FFFFFF"/>
        <w:bidi/>
        <w:spacing w:after="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222222"/>
          <w:kern w:val="0"/>
          <w:rtl/>
          <w14:ligatures w14:val="none"/>
        </w:rPr>
        <w:t>الحدود المكانية: الشركات التقنية الخاصة العاملة داخل المملكة العربية السعودية</w:t>
      </w:r>
      <w:r w:rsidR="000F629B" w:rsidRPr="005C0E49">
        <w:rPr>
          <w:rFonts w:asciiTheme="minorBidi" w:eastAsia="Times New Roman" w:hAnsiTheme="minorBidi"/>
          <w:color w:val="222222"/>
          <w:kern w:val="0"/>
          <w:rtl/>
          <w14:ligatures w14:val="none"/>
        </w:rPr>
        <w:t xml:space="preserve"> بمدين</w:t>
      </w:r>
      <w:r w:rsidR="004E3323" w:rsidRPr="005C0E49">
        <w:rPr>
          <w:rFonts w:asciiTheme="minorBidi" w:eastAsia="Times New Roman" w:hAnsiTheme="minorBidi"/>
          <w:color w:val="222222"/>
          <w:kern w:val="0"/>
          <w:rtl/>
          <w14:ligatures w14:val="none"/>
        </w:rPr>
        <w:t xml:space="preserve">ة </w:t>
      </w:r>
      <w:r w:rsidR="00412894" w:rsidRPr="005C0E49">
        <w:rPr>
          <w:rFonts w:asciiTheme="minorBidi" w:eastAsia="Times New Roman" w:hAnsiTheme="minorBidi"/>
          <w:color w:val="0F1115"/>
          <w:kern w:val="0"/>
          <w:rtl/>
          <w14:ligatures w14:val="none"/>
        </w:rPr>
        <w:t>الرياض (العاصمة الإدارية والمركز الرئيسي للشركات التقنية)</w:t>
      </w:r>
    </w:p>
    <w:p w14:paraId="03E26413" w14:textId="77777777" w:rsidR="00CB58BB" w:rsidRPr="005C0E49" w:rsidRDefault="00F27352" w:rsidP="00866F8F">
      <w:pPr>
        <w:numPr>
          <w:ilvl w:val="0"/>
          <w:numId w:val="45"/>
        </w:numPr>
        <w:shd w:val="clear" w:color="auto" w:fill="FFFFFF"/>
        <w:bidi/>
        <w:spacing w:after="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222222"/>
          <w:kern w:val="0"/>
          <w:rtl/>
          <w14:ligatures w14:val="none"/>
        </w:rPr>
        <w:t xml:space="preserve">الحدود الزمنية: </w:t>
      </w:r>
      <w:r w:rsidR="00CB58BB" w:rsidRPr="005C0E49">
        <w:rPr>
          <w:rFonts w:asciiTheme="minorBidi" w:eastAsia="Times New Roman" w:hAnsiTheme="minorBidi"/>
          <w:color w:val="0F1115"/>
          <w:kern w:val="0"/>
          <w:rtl/>
          <w14:ligatures w14:val="none"/>
        </w:rPr>
        <w:t>الإطار الزمني للدراسة النظرية: يغطي الفترة من 2021 إلى 2026</w:t>
      </w:r>
    </w:p>
    <w:p w14:paraId="1F25DAFC" w14:textId="77777777" w:rsidR="00CB58BB" w:rsidRPr="005C0E49" w:rsidRDefault="00CB58BB" w:rsidP="00866F8F">
      <w:pPr>
        <w:numPr>
          <w:ilvl w:val="0"/>
          <w:numId w:val="45"/>
        </w:numPr>
        <w:shd w:val="clear" w:color="auto" w:fill="FFFFFF"/>
        <w:bidi/>
        <w:spacing w:after="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0F1115"/>
          <w:kern w:val="0"/>
          <w:rtl/>
          <w14:ligatures w14:val="none"/>
        </w:rPr>
        <w:t>الدراسة الميدانية: تجري خلال الفصل الثاني من عام 2026</w:t>
      </w:r>
    </w:p>
    <w:p w14:paraId="79647DE7" w14:textId="77777777" w:rsidR="004E3323" w:rsidRPr="005C0E49" w:rsidRDefault="00F27352" w:rsidP="00866F8F">
      <w:pPr>
        <w:numPr>
          <w:ilvl w:val="0"/>
          <w:numId w:val="43"/>
        </w:numPr>
        <w:shd w:val="clear" w:color="auto" w:fill="FFFFFF"/>
        <w:bidi/>
        <w:spacing w:after="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222222"/>
          <w:kern w:val="0"/>
          <w:rtl/>
          <w14:ligatures w14:val="none"/>
        </w:rPr>
        <w:t>الحدود البشرية: تقتصر على القيادات العليا في الشركات التقنية الخاصة السعودية</w:t>
      </w:r>
      <w:r w:rsidR="004E3323" w:rsidRPr="005C0E49">
        <w:rPr>
          <w:rFonts w:asciiTheme="minorBidi" w:eastAsia="Times New Roman" w:hAnsiTheme="minorBidi"/>
          <w:color w:val="222222"/>
          <w:kern w:val="0"/>
          <w:rtl/>
          <w14:ligatures w14:val="none"/>
        </w:rPr>
        <w:t xml:space="preserve"> .</w:t>
      </w:r>
      <w:r w:rsidR="004E3323" w:rsidRPr="005C0E49">
        <w:rPr>
          <w:rFonts w:asciiTheme="minorBidi" w:eastAsia="Times New Roman" w:hAnsiTheme="minorBidi"/>
          <w:color w:val="0F1115"/>
          <w:kern w:val="0"/>
          <w:rtl/>
          <w14:ligatures w14:val="none"/>
        </w:rPr>
        <w:t xml:space="preserve"> الرؤساء التنفيذيون</w:t>
      </w:r>
      <w:r w:rsidR="004E3323" w:rsidRPr="005C0E49">
        <w:rPr>
          <w:rFonts w:asciiTheme="minorBidi" w:eastAsia="Times New Roman" w:hAnsiTheme="minorBidi"/>
          <w:color w:val="0F1115"/>
          <w:kern w:val="0"/>
          <w14:ligatures w14:val="none"/>
        </w:rPr>
        <w:t xml:space="preserve"> (CEOs)</w:t>
      </w:r>
    </w:p>
    <w:p w14:paraId="1F3EEFD2" w14:textId="77777777" w:rsidR="004E3323" w:rsidRPr="005C0E49" w:rsidRDefault="004E3323" w:rsidP="00866F8F">
      <w:pPr>
        <w:numPr>
          <w:ilvl w:val="0"/>
          <w:numId w:val="43"/>
        </w:numPr>
        <w:shd w:val="clear" w:color="auto" w:fill="FFFFFF"/>
        <w:bidi/>
        <w:spacing w:after="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0F1115"/>
          <w:kern w:val="0"/>
          <w:rtl/>
          <w14:ligatures w14:val="none"/>
        </w:rPr>
        <w:t>المدراء التنفيذيون المساعدون</w:t>
      </w:r>
    </w:p>
    <w:p w14:paraId="4C830A27" w14:textId="77777777" w:rsidR="004E3323" w:rsidRPr="005C0E49" w:rsidRDefault="004E3323" w:rsidP="00866F8F">
      <w:pPr>
        <w:numPr>
          <w:ilvl w:val="0"/>
          <w:numId w:val="43"/>
        </w:numPr>
        <w:shd w:val="clear" w:color="auto" w:fill="FFFFFF"/>
        <w:bidi/>
        <w:spacing w:after="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0F1115"/>
          <w:kern w:val="0"/>
          <w:rtl/>
          <w14:ligatures w14:val="none"/>
        </w:rPr>
        <w:t>مدراء الابتكار والتطوير</w:t>
      </w:r>
    </w:p>
    <w:p w14:paraId="5A296337" w14:textId="77777777" w:rsidR="004E3323" w:rsidRPr="005C0E49" w:rsidRDefault="004E3323" w:rsidP="00866F8F">
      <w:pPr>
        <w:numPr>
          <w:ilvl w:val="0"/>
          <w:numId w:val="43"/>
        </w:numPr>
        <w:shd w:val="clear" w:color="auto" w:fill="FFFFFF"/>
        <w:bidi/>
        <w:spacing w:after="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0F1115"/>
          <w:kern w:val="0"/>
          <w:rtl/>
          <w14:ligatures w14:val="none"/>
        </w:rPr>
        <w:t>مدراء التخطيط الاستراتيجي</w:t>
      </w:r>
    </w:p>
    <w:p w14:paraId="00D02826" w14:textId="77777777" w:rsidR="004E3323" w:rsidRPr="005C0E49" w:rsidRDefault="004E3323" w:rsidP="00866F8F">
      <w:pPr>
        <w:numPr>
          <w:ilvl w:val="0"/>
          <w:numId w:val="43"/>
        </w:numPr>
        <w:shd w:val="clear" w:color="auto" w:fill="FFFFFF"/>
        <w:bidi/>
        <w:spacing w:after="0" w:line="240" w:lineRule="auto"/>
        <w:rPr>
          <w:rFonts w:asciiTheme="minorBidi" w:eastAsia="Times New Roman" w:hAnsiTheme="minorBidi"/>
          <w:color w:val="0F1115"/>
          <w:kern w:val="0"/>
          <w14:ligatures w14:val="none"/>
        </w:rPr>
      </w:pPr>
      <w:r w:rsidRPr="005C0E49">
        <w:rPr>
          <w:rFonts w:asciiTheme="minorBidi" w:eastAsia="Times New Roman" w:hAnsiTheme="minorBidi"/>
          <w:color w:val="0F1115"/>
          <w:kern w:val="0"/>
          <w:rtl/>
          <w14:ligatures w14:val="none"/>
        </w:rPr>
        <w:t>مدراء الموارد البشرية (باعتبار دورهم في بناء الثقافة التنظيمية)</w:t>
      </w:r>
    </w:p>
    <w:p w14:paraId="377CDFE4" w14:textId="35FF768F" w:rsidR="00814E95" w:rsidRPr="005C0E49" w:rsidRDefault="004E3323"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 xml:space="preserve">  </w:t>
      </w:r>
    </w:p>
    <w:p w14:paraId="12AF9076" w14:textId="77777777" w:rsidR="005E3EF4" w:rsidRPr="005C0E49" w:rsidRDefault="00814E95" w:rsidP="005B0B94">
      <w:pPr>
        <w:pStyle w:val="Heading2"/>
        <w:bidi/>
        <w:rPr>
          <w:rFonts w:eastAsia="Times New Roman"/>
          <w:rtl/>
        </w:rPr>
      </w:pPr>
      <w:r w:rsidRPr="005C0E49">
        <w:rPr>
          <w:rFonts w:eastAsia="Times New Roman"/>
          <w:rtl/>
        </w:rPr>
        <w:lastRenderedPageBreak/>
        <w:t>وسائل جمع بيانات الدراسة:</w:t>
      </w:r>
      <w:r w:rsidR="005E3EF4" w:rsidRPr="005C0E49">
        <w:rPr>
          <w:rFonts w:eastAsia="Times New Roman"/>
          <w:rtl/>
        </w:rPr>
        <w:t xml:space="preserve"> </w:t>
      </w:r>
    </w:p>
    <w:p w14:paraId="29DD37B7" w14:textId="69483895" w:rsidR="005E3EF4" w:rsidRPr="005C0E49" w:rsidRDefault="005E3EF4" w:rsidP="00866F8F">
      <w:pPr>
        <w:pStyle w:val="NormalWeb"/>
        <w:shd w:val="clear" w:color="auto" w:fill="FFFFFF"/>
        <w:bidi/>
        <w:spacing w:after="0" w:line="240" w:lineRule="auto"/>
        <w:ind w:right="225"/>
        <w:rPr>
          <w:rFonts w:asciiTheme="minorBidi" w:eastAsia="Times New Roman" w:hAnsiTheme="minorBidi" w:cstheme="minorBidi"/>
          <w:color w:val="222222"/>
          <w:kern w:val="0"/>
          <w:rtl/>
          <w14:ligatures w14:val="none"/>
        </w:rPr>
      </w:pPr>
      <w:r w:rsidRPr="005C0E49">
        <w:rPr>
          <w:rFonts w:asciiTheme="minorBidi" w:eastAsia="Times New Roman" w:hAnsiTheme="minorBidi" w:cstheme="minorBidi"/>
          <w:color w:val="222222"/>
          <w:kern w:val="0"/>
          <w:rtl/>
          <w14:ligatures w14:val="none"/>
        </w:rPr>
        <w:t>جمع البيانات الأولية من خلال الاستبانة الإلكترونية الموجهة إلى القيادات العليا في الشركات التقنية الخاصة السعودية، وذلك لقياس متغيرات الدراسة المتمثلة في الابتكار الإداري، والاستشراف الاستراتيجي، والقدرات التوليدية.</w:t>
      </w:r>
    </w:p>
    <w:p w14:paraId="3216BD49" w14:textId="77777777" w:rsidR="005E3EF4" w:rsidRPr="005C0E49" w:rsidRDefault="005E3EF4" w:rsidP="00866F8F">
      <w:pPr>
        <w:pStyle w:val="NormalWeb"/>
        <w:shd w:val="clear" w:color="auto" w:fill="FFFFFF"/>
        <w:bidi/>
        <w:spacing w:after="0" w:line="240" w:lineRule="auto"/>
        <w:ind w:right="225"/>
        <w:rPr>
          <w:rFonts w:asciiTheme="minorBidi" w:eastAsia="Times New Roman" w:hAnsiTheme="minorBidi" w:cstheme="minorBidi"/>
          <w:color w:val="222222"/>
          <w:kern w:val="0"/>
          <w:rtl/>
          <w14:ligatures w14:val="none"/>
        </w:rPr>
      </w:pPr>
    </w:p>
    <w:p w14:paraId="4DDFE773" w14:textId="73DBB56C" w:rsidR="00814E95" w:rsidRPr="005C0E49" w:rsidRDefault="00E019B5" w:rsidP="00866F8F">
      <w:pPr>
        <w:shd w:val="clear" w:color="auto" w:fill="FFFFFF"/>
        <w:bidi/>
        <w:spacing w:after="0" w:line="240" w:lineRule="auto"/>
        <w:ind w:right="225"/>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 xml:space="preserve">الاعتماد على البيانات الثانوية من خلال مراجعة الأدبيات العلمية المنشورة في المجلات المحكمة، والكتب العلمية، وقواعد البيانات العالمية مثل </w:t>
      </w:r>
      <w:r w:rsidRPr="005C0E49">
        <w:rPr>
          <w:rFonts w:asciiTheme="minorBidi" w:eastAsia="Times New Roman" w:hAnsiTheme="minorBidi"/>
          <w:color w:val="222222"/>
          <w:kern w:val="0"/>
          <w14:ligatures w14:val="none"/>
        </w:rPr>
        <w:t>Scopus</w:t>
      </w:r>
      <w:r w:rsidRPr="005C0E49">
        <w:rPr>
          <w:rFonts w:asciiTheme="minorBidi" w:eastAsia="Times New Roman" w:hAnsiTheme="minorBidi"/>
          <w:color w:val="222222"/>
          <w:kern w:val="0"/>
          <w:rtl/>
          <w14:ligatures w14:val="none"/>
        </w:rPr>
        <w:t xml:space="preserve"> و</w:t>
      </w:r>
      <w:r w:rsidRPr="005C0E49">
        <w:rPr>
          <w:rFonts w:asciiTheme="minorBidi" w:eastAsia="Times New Roman" w:hAnsiTheme="minorBidi"/>
          <w:color w:val="222222"/>
          <w:kern w:val="0"/>
          <w14:ligatures w14:val="none"/>
        </w:rPr>
        <w:t>Web of Science</w:t>
      </w:r>
      <w:r w:rsidRPr="005C0E49">
        <w:rPr>
          <w:rFonts w:asciiTheme="minorBidi" w:eastAsia="Times New Roman" w:hAnsiTheme="minorBidi"/>
          <w:color w:val="222222"/>
          <w:kern w:val="0"/>
          <w:rtl/>
          <w14:ligatures w14:val="none"/>
        </w:rPr>
        <w:t>، بالإضافة إلى التقارير الرسمية المتعلقة بقطاع التقنية في المملكة العربية السعودية.</w:t>
      </w:r>
    </w:p>
    <w:p w14:paraId="392B2C30" w14:textId="77777777" w:rsidR="00814E95" w:rsidRPr="005C0E49" w:rsidRDefault="00814E95" w:rsidP="00866F8F">
      <w:pPr>
        <w:shd w:val="clear" w:color="auto" w:fill="FFFFFF"/>
        <w:bidi/>
        <w:spacing w:after="180" w:line="240" w:lineRule="auto"/>
        <w:rPr>
          <w:rFonts w:asciiTheme="minorBidi" w:eastAsia="Times New Roman" w:hAnsiTheme="minorBidi"/>
          <w:color w:val="222222"/>
          <w:kern w:val="0"/>
          <w:rtl/>
          <w14:ligatures w14:val="none"/>
        </w:rPr>
      </w:pPr>
    </w:p>
    <w:p w14:paraId="03236C4B" w14:textId="0E26CFEC" w:rsidR="00814E95" w:rsidRPr="005C0E49" w:rsidRDefault="00814E95" w:rsidP="005B0B94">
      <w:pPr>
        <w:pStyle w:val="Heading2"/>
        <w:bidi/>
        <w:rPr>
          <w:rFonts w:eastAsia="Times New Roman"/>
          <w:rtl/>
        </w:rPr>
      </w:pPr>
      <w:r w:rsidRPr="005C0E49">
        <w:rPr>
          <w:rFonts w:eastAsia="Times New Roman"/>
          <w:rtl/>
        </w:rPr>
        <w:t>المعالجات الإحصائية المقترحة:</w:t>
      </w:r>
    </w:p>
    <w:p w14:paraId="7B4B344D" w14:textId="4ECBE100" w:rsidR="00814E95" w:rsidRPr="005C0E49" w:rsidRDefault="006A36BA" w:rsidP="00866F8F">
      <w:p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سوف يتم تحليل البيانات المتعلقة بالدراسة باستخدام برنامج الحزم الإحصائية للعلوم الاجتماعية</w:t>
      </w:r>
      <w:r w:rsidRPr="005C0E49">
        <w:rPr>
          <w:rFonts w:asciiTheme="minorBidi" w:eastAsia="Times New Roman" w:hAnsiTheme="minorBidi"/>
          <w:color w:val="222222"/>
          <w:kern w:val="0"/>
          <w14:ligatures w14:val="none"/>
        </w:rPr>
        <w:t xml:space="preserve"> </w:t>
      </w:r>
      <w:r w:rsidRPr="005C0E49">
        <w:rPr>
          <w:rFonts w:asciiTheme="minorBidi" w:eastAsia="Times New Roman" w:hAnsiTheme="minorBidi"/>
          <w:color w:val="222222"/>
          <w:kern w:val="0"/>
          <w:rtl/>
          <w14:ligatures w14:val="none"/>
        </w:rPr>
        <w:t>و وكذلك سوف يستخدم مجموعة من الأساليب الإحصائية الوصفية والاستدلالية لاختبار فرضيات الدراسة وتحليل العلاقات بين المتغيرات.</w:t>
      </w:r>
    </w:p>
    <w:p w14:paraId="76F9BD77" w14:textId="77777777" w:rsidR="00F24EB6" w:rsidRDefault="00F24EB6" w:rsidP="00866F8F">
      <w:pPr>
        <w:shd w:val="clear" w:color="auto" w:fill="FFFFFF"/>
        <w:bidi/>
        <w:spacing w:after="180" w:line="240" w:lineRule="auto"/>
        <w:rPr>
          <w:rFonts w:asciiTheme="minorBidi" w:eastAsia="Times New Roman" w:hAnsiTheme="minorBidi"/>
          <w:color w:val="222222"/>
          <w:kern w:val="0"/>
          <w:rtl/>
          <w14:ligatures w14:val="none"/>
        </w:rPr>
      </w:pPr>
    </w:p>
    <w:p w14:paraId="2DF50454" w14:textId="194B4098" w:rsidR="00814E95" w:rsidRPr="005C0E49" w:rsidRDefault="00814E95" w:rsidP="005B0B94">
      <w:pPr>
        <w:pStyle w:val="Heading2"/>
        <w:bidi/>
        <w:rPr>
          <w:rFonts w:eastAsia="Times New Roman"/>
          <w:rtl/>
        </w:rPr>
      </w:pPr>
      <w:r w:rsidRPr="005C0E49">
        <w:rPr>
          <w:rFonts w:eastAsia="Times New Roman"/>
          <w:rtl/>
        </w:rPr>
        <w:t>خطوات تنفيذ خطة الدراسة:</w:t>
      </w:r>
    </w:p>
    <w:p w14:paraId="792DF1AB" w14:textId="0A77416B" w:rsidR="00E019B5" w:rsidRPr="005C0E49" w:rsidRDefault="00E019B5"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المرحلة الأولى: الإعداد العلمي</w:t>
      </w:r>
    </w:p>
    <w:p w14:paraId="3A602723" w14:textId="63A6C215"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تحديد مشكلة الدراسة</w:t>
      </w:r>
    </w:p>
    <w:p w14:paraId="15CA3159" w14:textId="77777777" w:rsidR="00E019B5" w:rsidRPr="005C0E49" w:rsidRDefault="00E019B5" w:rsidP="00866F8F">
      <w:pPr>
        <w:numPr>
          <w:ilvl w:val="0"/>
          <w:numId w:val="24"/>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صياغة المشكلة بوضوح.</w:t>
      </w:r>
    </w:p>
    <w:p w14:paraId="08D3EFB0" w14:textId="77777777" w:rsidR="00E019B5" w:rsidRPr="005C0E49" w:rsidRDefault="00E019B5" w:rsidP="00866F8F">
      <w:pPr>
        <w:numPr>
          <w:ilvl w:val="0"/>
          <w:numId w:val="24"/>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تحديد الفجوة البحثية.</w:t>
      </w:r>
    </w:p>
    <w:p w14:paraId="52AB4533" w14:textId="5B59690C" w:rsidR="00E019B5" w:rsidRPr="005C0E49" w:rsidRDefault="00E019B5" w:rsidP="00866F8F">
      <w:pPr>
        <w:numPr>
          <w:ilvl w:val="0"/>
          <w:numId w:val="24"/>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ربط المشكلة بواقع الشركات التقنية السعودية.</w:t>
      </w:r>
    </w:p>
    <w:p w14:paraId="596EEFDB" w14:textId="19270B14"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تحديد أهداف الدراسة</w:t>
      </w:r>
    </w:p>
    <w:p w14:paraId="0FF4897E" w14:textId="77777777" w:rsidR="00E019B5" w:rsidRPr="005C0E49" w:rsidRDefault="00E019B5" w:rsidP="00866F8F">
      <w:pPr>
        <w:numPr>
          <w:ilvl w:val="0"/>
          <w:numId w:val="25"/>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قياس أثر الابتكار الإداري.</w:t>
      </w:r>
    </w:p>
    <w:p w14:paraId="334B4D96" w14:textId="77777777" w:rsidR="00E019B5" w:rsidRPr="005C0E49" w:rsidRDefault="00E019B5" w:rsidP="00866F8F">
      <w:pPr>
        <w:numPr>
          <w:ilvl w:val="0"/>
          <w:numId w:val="25"/>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اختبار دور الاستشراف الاستراتيجي كوسيط.</w:t>
      </w:r>
    </w:p>
    <w:p w14:paraId="6AEC50C7" w14:textId="77777777" w:rsidR="00E019B5" w:rsidRPr="005C0E49" w:rsidRDefault="00E019B5" w:rsidP="00866F8F">
      <w:pPr>
        <w:numPr>
          <w:ilvl w:val="0"/>
          <w:numId w:val="25"/>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قياس تأثير ذلك على القدرات التوليدية.</w:t>
      </w:r>
    </w:p>
    <w:p w14:paraId="229F2CA7" w14:textId="6B5C9B82"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صياغة أسئلة الدراسة</w:t>
      </w:r>
    </w:p>
    <w:p w14:paraId="4F80D2D7" w14:textId="77777777" w:rsidR="00E019B5" w:rsidRPr="005C0E49" w:rsidRDefault="00E019B5" w:rsidP="00866F8F">
      <w:pPr>
        <w:numPr>
          <w:ilvl w:val="0"/>
          <w:numId w:val="26"/>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هل يؤثر الابتكار الإداري على القدرات التوليدية؟</w:t>
      </w:r>
    </w:p>
    <w:p w14:paraId="1C256995" w14:textId="77777777" w:rsidR="00E019B5" w:rsidRPr="005C0E49" w:rsidRDefault="00E019B5" w:rsidP="00866F8F">
      <w:pPr>
        <w:numPr>
          <w:ilvl w:val="0"/>
          <w:numId w:val="26"/>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هل يؤثر الابتكار الإداري على الاستشراف الاستراتيجي؟</w:t>
      </w:r>
    </w:p>
    <w:p w14:paraId="006BDA6E" w14:textId="0E7F45A2" w:rsidR="00E019B5" w:rsidRPr="005C0E49" w:rsidRDefault="00E019B5" w:rsidP="00866F8F">
      <w:pPr>
        <w:numPr>
          <w:ilvl w:val="0"/>
          <w:numId w:val="26"/>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هل يلعب الاستشراف الاستراتيجي دورًا وسيطًا؟</w:t>
      </w:r>
    </w:p>
    <w:p w14:paraId="488561BA" w14:textId="2ACBEDD6"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صياغة الفرضيات</w:t>
      </w:r>
    </w:p>
    <w:p w14:paraId="37736D6C" w14:textId="11CE3D3D" w:rsidR="00E019B5" w:rsidRPr="005C0E49" w:rsidRDefault="00E019B5" w:rsidP="00866F8F">
      <w:pPr>
        <w:numPr>
          <w:ilvl w:val="0"/>
          <w:numId w:val="27"/>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صياغة الفرضيات الرئيسية والفرعية بصيغة إحصائية.</w:t>
      </w:r>
    </w:p>
    <w:p w14:paraId="2A7F0C8E" w14:textId="2D7453BC" w:rsidR="00E019B5" w:rsidRPr="005C0E49" w:rsidRDefault="00E019B5"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المرحلة الثانية: بناء الإطار النظري</w:t>
      </w:r>
    </w:p>
    <w:p w14:paraId="11710B06" w14:textId="3B88B231"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مراجعة الأدبيات والدراسات السابقة</w:t>
      </w:r>
    </w:p>
    <w:p w14:paraId="38C09B81" w14:textId="77777777" w:rsidR="00E019B5" w:rsidRPr="005C0E49" w:rsidRDefault="00E019B5" w:rsidP="00866F8F">
      <w:pPr>
        <w:numPr>
          <w:ilvl w:val="0"/>
          <w:numId w:val="28"/>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lastRenderedPageBreak/>
        <w:t>جمع المراجع الأجنبية والعربية.</w:t>
      </w:r>
    </w:p>
    <w:p w14:paraId="501A71CA" w14:textId="77777777" w:rsidR="00E019B5" w:rsidRPr="005C0E49" w:rsidRDefault="00E019B5" w:rsidP="00866F8F">
      <w:pPr>
        <w:numPr>
          <w:ilvl w:val="0"/>
          <w:numId w:val="28"/>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تحليل التعريفات والأبعاد.</w:t>
      </w:r>
    </w:p>
    <w:p w14:paraId="012296FC" w14:textId="2FAE3233" w:rsidR="00E019B5" w:rsidRPr="005C0E49" w:rsidRDefault="00E019B5" w:rsidP="00866F8F">
      <w:pPr>
        <w:numPr>
          <w:ilvl w:val="0"/>
          <w:numId w:val="28"/>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تحديد النموذج النظري.</w:t>
      </w:r>
    </w:p>
    <w:p w14:paraId="282AADE7" w14:textId="47749A12"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تحديد المتغيرات وأبعادها</w:t>
      </w:r>
    </w:p>
    <w:p w14:paraId="085E34F6" w14:textId="77777777" w:rsidR="00E019B5" w:rsidRPr="005C0E49" w:rsidRDefault="00E019B5" w:rsidP="00866F8F">
      <w:pPr>
        <w:numPr>
          <w:ilvl w:val="0"/>
          <w:numId w:val="2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الابتكار الإداري (المستقل)</w:t>
      </w:r>
    </w:p>
    <w:p w14:paraId="21228421" w14:textId="77777777" w:rsidR="00E019B5" w:rsidRPr="005C0E49" w:rsidRDefault="00E019B5" w:rsidP="00866F8F">
      <w:pPr>
        <w:numPr>
          <w:ilvl w:val="0"/>
          <w:numId w:val="29"/>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الاستشراف الاستراتيجي (الوسيط)</w:t>
      </w:r>
    </w:p>
    <w:p w14:paraId="4FE3F0B8" w14:textId="377C5BCA" w:rsidR="00E019B5" w:rsidRPr="005C0E49" w:rsidRDefault="00E019B5" w:rsidP="00866F8F">
      <w:pPr>
        <w:numPr>
          <w:ilvl w:val="0"/>
          <w:numId w:val="2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القدرات التوليدية (التابع)</w:t>
      </w:r>
    </w:p>
    <w:p w14:paraId="763F6F96" w14:textId="64C8E82B" w:rsidR="00E019B5" w:rsidRPr="005C0E49" w:rsidRDefault="00E019B5"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المرحلة الثالثة: التصميم المنهجي</w:t>
      </w:r>
    </w:p>
    <w:p w14:paraId="49CAEEDB" w14:textId="246D95F9"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تحديد المنهج</w:t>
      </w:r>
    </w:p>
    <w:p w14:paraId="65825445" w14:textId="5EC06367" w:rsidR="00E019B5" w:rsidRPr="005C0E49" w:rsidRDefault="00E019B5" w:rsidP="00866F8F">
      <w:pPr>
        <w:numPr>
          <w:ilvl w:val="0"/>
          <w:numId w:val="30"/>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المنهج الوصفي التحليلي.</w:t>
      </w:r>
    </w:p>
    <w:p w14:paraId="28C37AF1" w14:textId="21400A88"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تحديد مجتمع الدراسة</w:t>
      </w:r>
    </w:p>
    <w:p w14:paraId="1449CE47" w14:textId="42887C3E" w:rsidR="00E019B5" w:rsidRPr="00F24EB6" w:rsidRDefault="00E019B5" w:rsidP="00F24EB6">
      <w:pPr>
        <w:numPr>
          <w:ilvl w:val="0"/>
          <w:numId w:val="31"/>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الشركات التقنية الخاصة السعودية</w:t>
      </w:r>
    </w:p>
    <w:p w14:paraId="6E7B440B" w14:textId="243103C0"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تحديد عينة الدراسة</w:t>
      </w:r>
    </w:p>
    <w:p w14:paraId="30770355" w14:textId="77777777" w:rsidR="00E019B5" w:rsidRPr="005C0E49" w:rsidRDefault="00E019B5" w:rsidP="00866F8F">
      <w:pPr>
        <w:numPr>
          <w:ilvl w:val="0"/>
          <w:numId w:val="32"/>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القيادات العليا.</w:t>
      </w:r>
    </w:p>
    <w:p w14:paraId="4FED0D80" w14:textId="51A47E38" w:rsidR="00E019B5" w:rsidRPr="005C0E49" w:rsidRDefault="00E019B5" w:rsidP="00866F8F">
      <w:pPr>
        <w:numPr>
          <w:ilvl w:val="0"/>
          <w:numId w:val="32"/>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تحديد حجم العينة المناسب.</w:t>
      </w:r>
    </w:p>
    <w:p w14:paraId="0ACCD89B" w14:textId="05E2518D"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إعداد أداة الدراسة (الاستبانة)</w:t>
      </w:r>
    </w:p>
    <w:p w14:paraId="6F9E56B9" w14:textId="77777777" w:rsidR="00E019B5" w:rsidRPr="005C0E49" w:rsidRDefault="00E019B5" w:rsidP="00866F8F">
      <w:pPr>
        <w:numPr>
          <w:ilvl w:val="0"/>
          <w:numId w:val="33"/>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صياغة الفقرات من مقاييس علمية.</w:t>
      </w:r>
    </w:p>
    <w:p w14:paraId="2871DBB0" w14:textId="77777777" w:rsidR="00E019B5" w:rsidRPr="005C0E49" w:rsidRDefault="00E019B5" w:rsidP="00866F8F">
      <w:pPr>
        <w:numPr>
          <w:ilvl w:val="0"/>
          <w:numId w:val="33"/>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عرضها على محكمين (صدق ظاهري).</w:t>
      </w:r>
    </w:p>
    <w:p w14:paraId="40357526" w14:textId="04A3D0A4" w:rsidR="00E019B5" w:rsidRPr="005C0E49" w:rsidRDefault="00E019B5" w:rsidP="00866F8F">
      <w:pPr>
        <w:numPr>
          <w:ilvl w:val="0"/>
          <w:numId w:val="33"/>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اختبار الصدق والثبات تجريبيًا.</w:t>
      </w:r>
    </w:p>
    <w:p w14:paraId="0D4C5844" w14:textId="3CC5E70D" w:rsidR="00E019B5" w:rsidRPr="005C0E49" w:rsidRDefault="00E019B5"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المرحلة الرابعة: جمع البيانات</w:t>
      </w:r>
    </w:p>
    <w:p w14:paraId="32B10020" w14:textId="0A440143"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توزيع الاستبانة</w:t>
      </w:r>
    </w:p>
    <w:p w14:paraId="4B5EA504" w14:textId="77777777" w:rsidR="00E019B5" w:rsidRPr="005C0E49" w:rsidRDefault="00E019B5" w:rsidP="00866F8F">
      <w:pPr>
        <w:numPr>
          <w:ilvl w:val="0"/>
          <w:numId w:val="34"/>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إلكترونيًا.</w:t>
      </w:r>
    </w:p>
    <w:p w14:paraId="08ED58AF" w14:textId="77777777" w:rsidR="00E019B5" w:rsidRPr="005C0E49" w:rsidRDefault="00E019B5" w:rsidP="00866F8F">
      <w:pPr>
        <w:numPr>
          <w:ilvl w:val="0"/>
          <w:numId w:val="34"/>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بخطاب رسمي إن أمكن.</w:t>
      </w:r>
    </w:p>
    <w:p w14:paraId="20FAF6BC" w14:textId="3DFC1A3A" w:rsidR="00E019B5" w:rsidRPr="005C0E49" w:rsidRDefault="00E019B5" w:rsidP="00866F8F">
      <w:pPr>
        <w:numPr>
          <w:ilvl w:val="0"/>
          <w:numId w:val="34"/>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متابعة الاستجابات.</w:t>
      </w:r>
    </w:p>
    <w:p w14:paraId="0D5ED97B" w14:textId="3F175653"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تنقية البيانات</w:t>
      </w:r>
    </w:p>
    <w:p w14:paraId="0AC9FCEF" w14:textId="77777777" w:rsidR="00E019B5" w:rsidRPr="005C0E49" w:rsidRDefault="00E019B5" w:rsidP="00866F8F">
      <w:pPr>
        <w:numPr>
          <w:ilvl w:val="0"/>
          <w:numId w:val="35"/>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حذف الاستجابات غير المكتملة.</w:t>
      </w:r>
    </w:p>
    <w:p w14:paraId="2A5C2373" w14:textId="0677BB01" w:rsidR="00E019B5" w:rsidRPr="005C0E49" w:rsidRDefault="00E019B5" w:rsidP="00866F8F">
      <w:pPr>
        <w:numPr>
          <w:ilvl w:val="0"/>
          <w:numId w:val="35"/>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التأكد من جودة البيانات.</w:t>
      </w:r>
    </w:p>
    <w:p w14:paraId="33C3FC7A" w14:textId="32C96199" w:rsidR="00E019B5" w:rsidRPr="005C0E49" w:rsidRDefault="00E019B5"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المرحلة الخامسة: التحليل الإحصائي</w:t>
      </w:r>
    </w:p>
    <w:p w14:paraId="2BB18CAA" w14:textId="191532B3"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lastRenderedPageBreak/>
        <w:t> </w:t>
      </w:r>
      <w:r w:rsidRPr="005C0E49">
        <w:rPr>
          <w:rFonts w:asciiTheme="minorBidi" w:eastAsia="Times New Roman" w:hAnsiTheme="minorBidi"/>
          <w:color w:val="222222"/>
          <w:kern w:val="0"/>
          <w:rtl/>
          <w14:ligatures w14:val="none"/>
        </w:rPr>
        <w:t>التحليل الوصفي</w:t>
      </w:r>
    </w:p>
    <w:p w14:paraId="03C252E7" w14:textId="5815E710" w:rsidR="00E019B5" w:rsidRPr="005C0E49" w:rsidRDefault="00E019B5" w:rsidP="00866F8F">
      <w:pPr>
        <w:numPr>
          <w:ilvl w:val="0"/>
          <w:numId w:val="36"/>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المتوسطات والانحرافات.</w:t>
      </w:r>
    </w:p>
    <w:p w14:paraId="279E3AEA" w14:textId="441BA00D"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اختبار الثبات والصدق</w:t>
      </w:r>
    </w:p>
    <w:p w14:paraId="7C46F174" w14:textId="77777777" w:rsidR="00E019B5" w:rsidRPr="005C0E49" w:rsidRDefault="00E019B5" w:rsidP="00866F8F">
      <w:pPr>
        <w:numPr>
          <w:ilvl w:val="0"/>
          <w:numId w:val="37"/>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Cronbach’s Alpha</w:t>
      </w:r>
    </w:p>
    <w:p w14:paraId="72B0FE8D" w14:textId="1F108F64" w:rsidR="00E019B5" w:rsidRPr="005C0E49" w:rsidRDefault="00E019B5" w:rsidP="00866F8F">
      <w:pPr>
        <w:numPr>
          <w:ilvl w:val="0"/>
          <w:numId w:val="37"/>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معاملات الارتباط.</w:t>
      </w:r>
    </w:p>
    <w:p w14:paraId="20C7BBB6" w14:textId="47C99601"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اختبار الفرضيات</w:t>
      </w:r>
    </w:p>
    <w:p w14:paraId="2978EFF0" w14:textId="77777777" w:rsidR="00E019B5" w:rsidRPr="005C0E49" w:rsidRDefault="00E019B5" w:rsidP="00866F8F">
      <w:pPr>
        <w:numPr>
          <w:ilvl w:val="0"/>
          <w:numId w:val="38"/>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معامل بيرسون.</w:t>
      </w:r>
    </w:p>
    <w:p w14:paraId="1F999438" w14:textId="77777777" w:rsidR="00E019B5" w:rsidRPr="005C0E49" w:rsidRDefault="00E019B5" w:rsidP="00866F8F">
      <w:pPr>
        <w:numPr>
          <w:ilvl w:val="0"/>
          <w:numId w:val="38"/>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الانحدار البسيط.</w:t>
      </w:r>
    </w:p>
    <w:p w14:paraId="61D7ED80" w14:textId="77777777" w:rsidR="00E019B5" w:rsidRPr="005C0E49" w:rsidRDefault="00E019B5" w:rsidP="00866F8F">
      <w:pPr>
        <w:numPr>
          <w:ilvl w:val="0"/>
          <w:numId w:val="38"/>
        </w:numPr>
        <w:shd w:val="clear" w:color="auto" w:fill="FFFFFF"/>
        <w:bidi/>
        <w:spacing w:after="18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rtl/>
          <w14:ligatures w14:val="none"/>
        </w:rPr>
        <w:t>الانحدار المتعدد.</w:t>
      </w:r>
    </w:p>
    <w:p w14:paraId="1FC02414" w14:textId="3DBD6DC6" w:rsidR="00E019B5" w:rsidRPr="005C0E49" w:rsidRDefault="00E019B5" w:rsidP="00866F8F">
      <w:pPr>
        <w:numPr>
          <w:ilvl w:val="0"/>
          <w:numId w:val="38"/>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اختبار الوساطة.</w:t>
      </w:r>
    </w:p>
    <w:p w14:paraId="78D9BACD" w14:textId="3630D058" w:rsidR="00E019B5" w:rsidRPr="005C0E49" w:rsidRDefault="00E019B5"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المرحلة السادسة: تفسير النتائج</w:t>
      </w:r>
    </w:p>
    <w:p w14:paraId="719F4399" w14:textId="5F1D0150"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تحليل النتائج</w:t>
      </w:r>
    </w:p>
    <w:p w14:paraId="05F14324" w14:textId="77777777" w:rsidR="00E019B5" w:rsidRPr="005C0E49" w:rsidRDefault="00E019B5" w:rsidP="00866F8F">
      <w:pPr>
        <w:numPr>
          <w:ilvl w:val="0"/>
          <w:numId w:val="3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مقارنة النتائج بالدراسات السابقة.</w:t>
      </w:r>
    </w:p>
    <w:p w14:paraId="541423E1" w14:textId="791D6A68" w:rsidR="00E019B5" w:rsidRPr="005C0E49" w:rsidRDefault="00E019B5" w:rsidP="00866F8F">
      <w:pPr>
        <w:numPr>
          <w:ilvl w:val="0"/>
          <w:numId w:val="39"/>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تفسير العلاقة بين المتغيرات.</w:t>
      </w:r>
    </w:p>
    <w:p w14:paraId="6830BCBD" w14:textId="64730377"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مناقشة النتائج</w:t>
      </w:r>
    </w:p>
    <w:p w14:paraId="30C58C35" w14:textId="77777777" w:rsidR="00E019B5" w:rsidRPr="005C0E49" w:rsidRDefault="00E019B5" w:rsidP="00866F8F">
      <w:pPr>
        <w:numPr>
          <w:ilvl w:val="0"/>
          <w:numId w:val="40"/>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تفسير منطقي.</w:t>
      </w:r>
    </w:p>
    <w:p w14:paraId="6DD5355E" w14:textId="6CBD3373" w:rsidR="00E019B5" w:rsidRPr="005C0E49" w:rsidRDefault="00E019B5" w:rsidP="00866F8F">
      <w:pPr>
        <w:numPr>
          <w:ilvl w:val="0"/>
          <w:numId w:val="40"/>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ربطها ببيئة الشركات التقنية السعودية.</w:t>
      </w:r>
    </w:p>
    <w:p w14:paraId="0F0A11D9" w14:textId="5AFB6EFF" w:rsidR="00E019B5" w:rsidRPr="005C0E49" w:rsidRDefault="00E019B5" w:rsidP="00866F8F">
      <w:pPr>
        <w:shd w:val="clear" w:color="auto" w:fill="FFFFFF"/>
        <w:bidi/>
        <w:spacing w:after="224"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المرحلة السابعة: التوصيات والاستنتاجات</w:t>
      </w:r>
    </w:p>
    <w:p w14:paraId="1F4AAF9A" w14:textId="3FC2EFAA" w:rsidR="00E019B5" w:rsidRPr="005C0E49" w:rsidRDefault="00E019B5" w:rsidP="00866F8F">
      <w:pPr>
        <w:shd w:val="clear" w:color="auto" w:fill="FFFFFF"/>
        <w:bidi/>
        <w:spacing w:after="21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صياغة التوصيات</w:t>
      </w:r>
    </w:p>
    <w:p w14:paraId="0F3F5B79" w14:textId="77777777" w:rsidR="00E019B5" w:rsidRPr="005C0E49" w:rsidRDefault="00E019B5" w:rsidP="00866F8F">
      <w:pPr>
        <w:numPr>
          <w:ilvl w:val="0"/>
          <w:numId w:val="41"/>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توصيات تطبيقية للشركات.</w:t>
      </w:r>
    </w:p>
    <w:p w14:paraId="10BA5C0A" w14:textId="420B6DEA" w:rsidR="00E019B5" w:rsidRPr="005C0E49" w:rsidRDefault="00E019B5" w:rsidP="00866F8F">
      <w:pPr>
        <w:numPr>
          <w:ilvl w:val="0"/>
          <w:numId w:val="41"/>
        </w:numPr>
        <w:shd w:val="clear" w:color="auto" w:fill="FFFFFF"/>
        <w:bidi/>
        <w:spacing w:after="180"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توصيات بحثية مستقبلية.</w:t>
      </w:r>
    </w:p>
    <w:p w14:paraId="28EFF87E" w14:textId="1B0E799A" w:rsidR="00814E95" w:rsidRPr="005C0E49" w:rsidRDefault="00E019B5" w:rsidP="00866F8F">
      <w:pPr>
        <w:shd w:val="clear" w:color="auto" w:fill="FFFFFF"/>
        <w:bidi/>
        <w:spacing w:after="210" w:line="240" w:lineRule="auto"/>
        <w:rPr>
          <w:rFonts w:asciiTheme="minorBidi" w:eastAsia="Times New Roman" w:hAnsiTheme="minorBidi"/>
          <w:color w:val="222222"/>
          <w:kern w:val="0"/>
          <w:rtl/>
          <w14:ligatures w14:val="none"/>
        </w:rPr>
      </w:pPr>
      <w:r w:rsidRPr="005C0E49">
        <w:rPr>
          <w:rFonts w:asciiTheme="minorBidi" w:eastAsia="Times New Roman" w:hAnsiTheme="minorBidi"/>
          <w:color w:val="222222"/>
          <w:kern w:val="0"/>
          <w14:ligatures w14:val="none"/>
        </w:rPr>
        <w:t> </w:t>
      </w:r>
      <w:r w:rsidRPr="005C0E49">
        <w:rPr>
          <w:rFonts w:asciiTheme="minorBidi" w:eastAsia="Times New Roman" w:hAnsiTheme="minorBidi"/>
          <w:color w:val="222222"/>
          <w:kern w:val="0"/>
          <w:rtl/>
          <w14:ligatures w14:val="none"/>
        </w:rPr>
        <w:t>كتابة الخاتمة</w:t>
      </w:r>
    </w:p>
    <w:p w14:paraId="0C31AF3C" w14:textId="77777777" w:rsidR="00814E95" w:rsidRPr="005C0E49" w:rsidRDefault="00814E95" w:rsidP="00866F8F">
      <w:pPr>
        <w:shd w:val="clear" w:color="auto" w:fill="FFFFFF"/>
        <w:bidi/>
        <w:spacing w:after="180" w:line="240" w:lineRule="auto"/>
        <w:rPr>
          <w:rFonts w:asciiTheme="minorBidi" w:eastAsia="Times New Roman" w:hAnsiTheme="minorBidi"/>
          <w:color w:val="222222"/>
          <w:kern w:val="0"/>
          <w:rtl/>
          <w14:ligatures w14:val="none"/>
        </w:rPr>
      </w:pPr>
    </w:p>
    <w:p w14:paraId="3BD9BE8F" w14:textId="7C5B211F" w:rsidR="005750A7" w:rsidRPr="005C0E49" w:rsidRDefault="005750A7" w:rsidP="00866F8F">
      <w:pPr>
        <w:shd w:val="clear" w:color="auto" w:fill="FFFFFF"/>
        <w:bidi/>
        <w:spacing w:after="180" w:line="240" w:lineRule="auto"/>
        <w:rPr>
          <w:rFonts w:asciiTheme="minorBidi" w:eastAsia="Times New Roman" w:hAnsiTheme="minorBidi"/>
          <w:color w:val="222222"/>
          <w:kern w:val="0"/>
          <w:rtl/>
          <w14:ligatures w14:val="none"/>
        </w:rPr>
      </w:pPr>
    </w:p>
    <w:p w14:paraId="34E59777" w14:textId="77777777" w:rsidR="00470B69" w:rsidRPr="005C0E49" w:rsidRDefault="00470B69" w:rsidP="00866F8F">
      <w:pPr>
        <w:shd w:val="clear" w:color="auto" w:fill="FFFFFF"/>
        <w:bidi/>
        <w:spacing w:after="180" w:line="240" w:lineRule="auto"/>
        <w:rPr>
          <w:rFonts w:asciiTheme="minorBidi" w:eastAsia="Times New Roman" w:hAnsiTheme="minorBidi"/>
          <w:color w:val="222222"/>
          <w:kern w:val="0"/>
          <w:rtl/>
          <w14:ligatures w14:val="none"/>
        </w:rPr>
      </w:pPr>
    </w:p>
    <w:p w14:paraId="30AC373A" w14:textId="77777777" w:rsidR="00470B69" w:rsidRPr="005C0E49" w:rsidRDefault="00470B69" w:rsidP="00866F8F">
      <w:pPr>
        <w:shd w:val="clear" w:color="auto" w:fill="FFFFFF"/>
        <w:bidi/>
        <w:spacing w:after="180" w:line="240" w:lineRule="auto"/>
        <w:rPr>
          <w:rFonts w:asciiTheme="minorBidi" w:eastAsia="Times New Roman" w:hAnsiTheme="minorBidi"/>
          <w:color w:val="222222"/>
          <w:kern w:val="0"/>
          <w:rtl/>
          <w14:ligatures w14:val="none"/>
        </w:rPr>
      </w:pPr>
    </w:p>
    <w:p w14:paraId="0799411B" w14:textId="77777777" w:rsidR="00470B69" w:rsidRPr="005C0E49" w:rsidRDefault="00470B69" w:rsidP="00866F8F">
      <w:pPr>
        <w:shd w:val="clear" w:color="auto" w:fill="FFFFFF"/>
        <w:bidi/>
        <w:spacing w:after="180" w:line="240" w:lineRule="auto"/>
        <w:rPr>
          <w:rFonts w:asciiTheme="minorBidi" w:eastAsia="Times New Roman" w:hAnsiTheme="minorBidi"/>
          <w:color w:val="222222"/>
          <w:kern w:val="0"/>
          <w:rtl/>
          <w14:ligatures w14:val="none"/>
        </w:rPr>
      </w:pPr>
    </w:p>
    <w:p w14:paraId="0A47F222" w14:textId="77777777" w:rsidR="00470B69" w:rsidRPr="005C0E49" w:rsidRDefault="00470B69" w:rsidP="00866F8F">
      <w:pPr>
        <w:shd w:val="clear" w:color="auto" w:fill="FFFFFF"/>
        <w:bidi/>
        <w:spacing w:after="180" w:line="240" w:lineRule="auto"/>
        <w:rPr>
          <w:rFonts w:asciiTheme="minorBidi" w:eastAsia="Times New Roman" w:hAnsiTheme="minorBidi"/>
          <w:color w:val="222222"/>
          <w:kern w:val="0"/>
          <w:rtl/>
          <w14:ligatures w14:val="none"/>
        </w:rPr>
      </w:pPr>
    </w:p>
    <w:p w14:paraId="4E3D6EC6" w14:textId="77777777" w:rsidR="00D60F02" w:rsidRPr="005C0E49" w:rsidRDefault="00D60F02" w:rsidP="00866F8F">
      <w:pPr>
        <w:shd w:val="clear" w:color="auto" w:fill="FFFFFF"/>
        <w:bidi/>
        <w:spacing w:after="180" w:line="240" w:lineRule="auto"/>
        <w:rPr>
          <w:rFonts w:asciiTheme="minorBidi" w:eastAsia="Times New Roman" w:hAnsiTheme="minorBidi"/>
          <w:color w:val="222222"/>
          <w:kern w:val="0"/>
          <w:rtl/>
          <w14:ligatures w14:val="none"/>
        </w:rPr>
      </w:pPr>
    </w:p>
    <w:p w14:paraId="264480CB" w14:textId="77777777" w:rsidR="00D60F02" w:rsidRPr="005C0E49" w:rsidRDefault="00D60F02" w:rsidP="00866F8F">
      <w:pPr>
        <w:shd w:val="clear" w:color="auto" w:fill="FFFFFF"/>
        <w:bidi/>
        <w:spacing w:after="180" w:line="240" w:lineRule="auto"/>
        <w:rPr>
          <w:rFonts w:asciiTheme="minorBidi" w:eastAsia="Times New Roman" w:hAnsiTheme="minorBidi"/>
          <w:color w:val="222222"/>
          <w:kern w:val="0"/>
          <w:rtl/>
          <w14:ligatures w14:val="none"/>
        </w:rPr>
      </w:pPr>
    </w:p>
    <w:p w14:paraId="3A0418A8" w14:textId="08D3FC20" w:rsidR="008F770C" w:rsidRPr="005C0E49" w:rsidRDefault="008F770C" w:rsidP="005B0B94">
      <w:pPr>
        <w:pStyle w:val="Heading1"/>
        <w:bidi/>
        <w:rPr>
          <w:rFonts w:eastAsia="Times New Roman"/>
        </w:rPr>
      </w:pPr>
      <w:r w:rsidRPr="005C0E49">
        <w:rPr>
          <w:rFonts w:eastAsia="Times New Roman"/>
          <w:rtl/>
        </w:rPr>
        <w:t xml:space="preserve">قائمة المراجع </w:t>
      </w:r>
    </w:p>
    <w:p w14:paraId="0A6E132C" w14:textId="77777777" w:rsidR="008F770C" w:rsidRPr="005C0E49" w:rsidRDefault="008F770C" w:rsidP="00866F8F">
      <w:pPr>
        <w:shd w:val="clear" w:color="auto" w:fill="FFFFFF"/>
        <w:spacing w:after="0" w:line="240" w:lineRule="auto"/>
        <w:rPr>
          <w:rFonts w:asciiTheme="minorBidi" w:eastAsia="Times New Roman" w:hAnsiTheme="minorBidi"/>
          <w:color w:val="808080"/>
          <w:kern w:val="0"/>
          <w14:ligatures w14:val="none"/>
        </w:rPr>
      </w:pPr>
    </w:p>
    <w:p w14:paraId="4B71C863"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Abu Tabeekh, L. S., &amp; Abdullah, A. M. (2025). The impact of strategic renewal on organizational innovation. </w:t>
      </w:r>
      <w:r w:rsidRPr="00081675">
        <w:rPr>
          <w:rFonts w:asciiTheme="minorBidi" w:eastAsia="Times New Roman" w:hAnsiTheme="minorBidi"/>
          <w:i/>
          <w:iCs/>
          <w:color w:val="222222"/>
          <w:kern w:val="0"/>
          <w14:ligatures w14:val="none"/>
        </w:rPr>
        <w:t>Journal of Kufa Studies Center</w:t>
      </w:r>
      <w:r w:rsidRPr="00081675">
        <w:rPr>
          <w:rFonts w:asciiTheme="minorBidi" w:eastAsia="Times New Roman" w:hAnsiTheme="minorBidi"/>
          <w:color w:val="222222"/>
          <w:kern w:val="0"/>
          <w14:ligatures w14:val="none"/>
        </w:rPr>
        <w:t xml:space="preserve">. </w:t>
      </w:r>
      <w:hyperlink r:id="rId8" w:tgtFrame="_new" w:history="1">
        <w:r w:rsidRPr="00081675">
          <w:rPr>
            <w:rStyle w:val="Hyperlink"/>
            <w:rFonts w:asciiTheme="minorBidi" w:eastAsia="Times New Roman" w:hAnsiTheme="minorBidi"/>
            <w:kern w:val="0"/>
            <w14:ligatures w14:val="none"/>
          </w:rPr>
          <w:t>https://journal.uokufa.edu.iq/index.php/ksc/article/view/19745</w:t>
        </w:r>
      </w:hyperlink>
    </w:p>
    <w:p w14:paraId="6721510F"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proofErr w:type="spellStart"/>
      <w:r w:rsidRPr="00081675">
        <w:rPr>
          <w:rFonts w:asciiTheme="minorBidi" w:eastAsia="Times New Roman" w:hAnsiTheme="minorBidi"/>
          <w:color w:val="222222"/>
          <w:kern w:val="0"/>
          <w14:ligatures w14:val="none"/>
        </w:rPr>
        <w:t>Ajlouni</w:t>
      </w:r>
      <w:proofErr w:type="spellEnd"/>
      <w:r w:rsidRPr="00081675">
        <w:rPr>
          <w:rFonts w:asciiTheme="minorBidi" w:eastAsia="Times New Roman" w:hAnsiTheme="minorBidi"/>
          <w:color w:val="222222"/>
          <w:kern w:val="0"/>
          <w14:ligatures w14:val="none"/>
        </w:rPr>
        <w:t xml:space="preserve">, A. S. A., &amp; Effendi, A. H. (2025). The role of effective delegation in enhancing administrative innovation and improving job performance efficiency in the government sector: An applied study from the supervisory management perspective. </w:t>
      </w:r>
      <w:r w:rsidRPr="00081675">
        <w:rPr>
          <w:rFonts w:asciiTheme="minorBidi" w:eastAsia="Times New Roman" w:hAnsiTheme="minorBidi"/>
          <w:i/>
          <w:iCs/>
          <w:color w:val="222222"/>
          <w:kern w:val="0"/>
          <w14:ligatures w14:val="none"/>
        </w:rPr>
        <w:t>An-Najah University Journal for Law and Economics, 2</w:t>
      </w:r>
      <w:r w:rsidRPr="00081675">
        <w:rPr>
          <w:rFonts w:asciiTheme="minorBidi" w:eastAsia="Times New Roman" w:hAnsiTheme="minorBidi"/>
          <w:color w:val="222222"/>
          <w:kern w:val="0"/>
          <w14:ligatures w14:val="none"/>
        </w:rPr>
        <w:t xml:space="preserve">(2), 83–100. </w:t>
      </w:r>
      <w:hyperlink r:id="rId9" w:tgtFrame="_new" w:history="1">
        <w:r w:rsidRPr="00081675">
          <w:rPr>
            <w:rStyle w:val="Hyperlink"/>
            <w:rFonts w:asciiTheme="minorBidi" w:eastAsia="Times New Roman" w:hAnsiTheme="minorBidi"/>
            <w:kern w:val="0"/>
            <w14:ligatures w14:val="none"/>
          </w:rPr>
          <w:t>https://doi.org/10.35552/anujrle.2.2.2595</w:t>
        </w:r>
      </w:hyperlink>
    </w:p>
    <w:p w14:paraId="042F9727"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Amabile, T. M. (1996). </w:t>
      </w:r>
      <w:r w:rsidRPr="00081675">
        <w:rPr>
          <w:rFonts w:asciiTheme="minorBidi" w:eastAsia="Times New Roman" w:hAnsiTheme="minorBidi"/>
          <w:i/>
          <w:iCs/>
          <w:color w:val="222222"/>
          <w:kern w:val="0"/>
          <w14:ligatures w14:val="none"/>
        </w:rPr>
        <w:t>Creativity in context</w:t>
      </w:r>
      <w:r w:rsidRPr="00081675">
        <w:rPr>
          <w:rFonts w:asciiTheme="minorBidi" w:eastAsia="Times New Roman" w:hAnsiTheme="minorBidi"/>
          <w:color w:val="222222"/>
          <w:kern w:val="0"/>
          <w14:ligatures w14:val="none"/>
        </w:rPr>
        <w:t>. Westview Press.</w:t>
      </w:r>
    </w:p>
    <w:p w14:paraId="30C65975"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Birkinshaw, J., Hamel, G., &amp; Mol, M. J. (2008). Management innovation. </w:t>
      </w:r>
      <w:r w:rsidRPr="00081675">
        <w:rPr>
          <w:rFonts w:asciiTheme="minorBidi" w:eastAsia="Times New Roman" w:hAnsiTheme="minorBidi"/>
          <w:i/>
          <w:iCs/>
          <w:color w:val="222222"/>
          <w:kern w:val="0"/>
          <w14:ligatures w14:val="none"/>
        </w:rPr>
        <w:t>Academy of Management Review, 33</w:t>
      </w:r>
      <w:r w:rsidRPr="00081675">
        <w:rPr>
          <w:rFonts w:asciiTheme="minorBidi" w:eastAsia="Times New Roman" w:hAnsiTheme="minorBidi"/>
          <w:color w:val="222222"/>
          <w:kern w:val="0"/>
          <w14:ligatures w14:val="none"/>
        </w:rPr>
        <w:t xml:space="preserve">(4), 825–845. </w:t>
      </w:r>
      <w:hyperlink r:id="rId10" w:tgtFrame="_new" w:history="1">
        <w:r w:rsidRPr="00081675">
          <w:rPr>
            <w:rStyle w:val="Hyperlink"/>
            <w:rFonts w:asciiTheme="minorBidi" w:eastAsia="Times New Roman" w:hAnsiTheme="minorBidi"/>
            <w:kern w:val="0"/>
            <w14:ligatures w14:val="none"/>
          </w:rPr>
          <w:t>https://doi.org/10.5465/amr.2008.34421969</w:t>
        </w:r>
      </w:hyperlink>
    </w:p>
    <w:p w14:paraId="4462B060"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Cohen, W. M., &amp; Levinthal, D. A. (1990). Absorptive capacity: A new perspective on learning and innovation. </w:t>
      </w:r>
      <w:r w:rsidRPr="00081675">
        <w:rPr>
          <w:rFonts w:asciiTheme="minorBidi" w:eastAsia="Times New Roman" w:hAnsiTheme="minorBidi"/>
          <w:i/>
          <w:iCs/>
          <w:color w:val="222222"/>
          <w:kern w:val="0"/>
          <w14:ligatures w14:val="none"/>
        </w:rPr>
        <w:t>Administrative Science Quarterly, 35</w:t>
      </w:r>
      <w:r w:rsidRPr="00081675">
        <w:rPr>
          <w:rFonts w:asciiTheme="minorBidi" w:eastAsia="Times New Roman" w:hAnsiTheme="minorBidi"/>
          <w:color w:val="222222"/>
          <w:kern w:val="0"/>
          <w14:ligatures w14:val="none"/>
        </w:rPr>
        <w:t xml:space="preserve">(1), 128–152. </w:t>
      </w:r>
      <w:hyperlink r:id="rId11" w:tgtFrame="_new" w:history="1">
        <w:r w:rsidRPr="00081675">
          <w:rPr>
            <w:rStyle w:val="Hyperlink"/>
            <w:rFonts w:asciiTheme="minorBidi" w:eastAsia="Times New Roman" w:hAnsiTheme="minorBidi"/>
            <w:kern w:val="0"/>
            <w14:ligatures w14:val="none"/>
          </w:rPr>
          <w:t>https://doi.org/10.2307/2393553</w:t>
        </w:r>
      </w:hyperlink>
    </w:p>
    <w:p w14:paraId="191528AC"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Daft, R. L., &amp; Marcic, D. (2023). </w:t>
      </w:r>
      <w:r w:rsidRPr="00081675">
        <w:rPr>
          <w:rFonts w:asciiTheme="minorBidi" w:eastAsia="Times New Roman" w:hAnsiTheme="minorBidi"/>
          <w:i/>
          <w:iCs/>
          <w:color w:val="222222"/>
          <w:kern w:val="0"/>
          <w14:ligatures w14:val="none"/>
        </w:rPr>
        <w:t>Understanding management</w:t>
      </w:r>
      <w:r w:rsidRPr="00081675">
        <w:rPr>
          <w:rFonts w:asciiTheme="minorBidi" w:eastAsia="Times New Roman" w:hAnsiTheme="minorBidi"/>
          <w:color w:val="222222"/>
          <w:kern w:val="0"/>
          <w14:ligatures w14:val="none"/>
        </w:rPr>
        <w:t xml:space="preserve"> (12th ed.). Cengage Learning.</w:t>
      </w:r>
    </w:p>
    <w:p w14:paraId="5BC60122"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proofErr w:type="spellStart"/>
      <w:r w:rsidRPr="00081675">
        <w:rPr>
          <w:rFonts w:asciiTheme="minorBidi" w:eastAsia="Times New Roman" w:hAnsiTheme="minorBidi"/>
          <w:color w:val="222222"/>
          <w:kern w:val="0"/>
          <w14:ligatures w14:val="none"/>
        </w:rPr>
        <w:t>Damanpour</w:t>
      </w:r>
      <w:proofErr w:type="spellEnd"/>
      <w:r w:rsidRPr="00081675">
        <w:rPr>
          <w:rFonts w:asciiTheme="minorBidi" w:eastAsia="Times New Roman" w:hAnsiTheme="minorBidi"/>
          <w:color w:val="222222"/>
          <w:kern w:val="0"/>
          <w14:ligatures w14:val="none"/>
        </w:rPr>
        <w:t xml:space="preserve">, F. (1991). Organizational innovation: A meta-analysis of effects of determinants and moderators. </w:t>
      </w:r>
      <w:r w:rsidRPr="00081675">
        <w:rPr>
          <w:rFonts w:asciiTheme="minorBidi" w:eastAsia="Times New Roman" w:hAnsiTheme="minorBidi"/>
          <w:i/>
          <w:iCs/>
          <w:color w:val="222222"/>
          <w:kern w:val="0"/>
          <w14:ligatures w14:val="none"/>
        </w:rPr>
        <w:t>Academy of Management Journal, 34</w:t>
      </w:r>
      <w:r w:rsidRPr="00081675">
        <w:rPr>
          <w:rFonts w:asciiTheme="minorBidi" w:eastAsia="Times New Roman" w:hAnsiTheme="minorBidi"/>
          <w:color w:val="222222"/>
          <w:kern w:val="0"/>
          <w14:ligatures w14:val="none"/>
        </w:rPr>
        <w:t xml:space="preserve">(3), 555–590. </w:t>
      </w:r>
      <w:hyperlink r:id="rId12" w:tgtFrame="_new" w:history="1">
        <w:r w:rsidRPr="00081675">
          <w:rPr>
            <w:rStyle w:val="Hyperlink"/>
            <w:rFonts w:asciiTheme="minorBidi" w:eastAsia="Times New Roman" w:hAnsiTheme="minorBidi"/>
            <w:kern w:val="0"/>
            <w14:ligatures w14:val="none"/>
          </w:rPr>
          <w:t>https://doi.org/10.5465/256406</w:t>
        </w:r>
      </w:hyperlink>
    </w:p>
    <w:p w14:paraId="56266D76"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proofErr w:type="spellStart"/>
      <w:r w:rsidRPr="00081675">
        <w:rPr>
          <w:rFonts w:asciiTheme="minorBidi" w:eastAsia="Times New Roman" w:hAnsiTheme="minorBidi"/>
          <w:color w:val="222222"/>
          <w:kern w:val="0"/>
          <w14:ligatures w14:val="none"/>
        </w:rPr>
        <w:t>Damanpour</w:t>
      </w:r>
      <w:proofErr w:type="spellEnd"/>
      <w:r w:rsidRPr="00081675">
        <w:rPr>
          <w:rFonts w:asciiTheme="minorBidi" w:eastAsia="Times New Roman" w:hAnsiTheme="minorBidi"/>
          <w:color w:val="222222"/>
          <w:kern w:val="0"/>
          <w14:ligatures w14:val="none"/>
        </w:rPr>
        <w:t xml:space="preserve">, F., &amp; Aravind, D. (2012). Managerial innovation: Conceptions, processes, and antecedents. </w:t>
      </w:r>
      <w:r w:rsidRPr="00081675">
        <w:rPr>
          <w:rFonts w:asciiTheme="minorBidi" w:eastAsia="Times New Roman" w:hAnsiTheme="minorBidi"/>
          <w:i/>
          <w:iCs/>
          <w:color w:val="222222"/>
          <w:kern w:val="0"/>
          <w14:ligatures w14:val="none"/>
        </w:rPr>
        <w:t>Management and Organization Review, 8</w:t>
      </w:r>
      <w:r w:rsidRPr="00081675">
        <w:rPr>
          <w:rFonts w:asciiTheme="minorBidi" w:eastAsia="Times New Roman" w:hAnsiTheme="minorBidi"/>
          <w:color w:val="222222"/>
          <w:kern w:val="0"/>
          <w14:ligatures w14:val="none"/>
        </w:rPr>
        <w:t xml:space="preserve">(2), 423–454. </w:t>
      </w:r>
      <w:hyperlink r:id="rId13" w:tgtFrame="_new" w:history="1">
        <w:r w:rsidRPr="00081675">
          <w:rPr>
            <w:rStyle w:val="Hyperlink"/>
            <w:rFonts w:asciiTheme="minorBidi" w:eastAsia="Times New Roman" w:hAnsiTheme="minorBidi"/>
            <w:kern w:val="0"/>
            <w14:ligatures w14:val="none"/>
          </w:rPr>
          <w:t>https://doi.org/10.1111/j.1740-8784.2011.00233.x</w:t>
        </w:r>
      </w:hyperlink>
    </w:p>
    <w:p w14:paraId="1B42283A"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Dorow, P. F., Iriarte, J., &amp; Silva, C. (2015). Idea generation for innovation: A systematic review and future research directions. </w:t>
      </w:r>
      <w:r w:rsidRPr="00081675">
        <w:rPr>
          <w:rFonts w:asciiTheme="minorBidi" w:eastAsia="Times New Roman" w:hAnsiTheme="minorBidi"/>
          <w:i/>
          <w:iCs/>
          <w:color w:val="222222"/>
          <w:kern w:val="0"/>
          <w14:ligatures w14:val="none"/>
        </w:rPr>
        <w:t>International Journal of Innovation Management, 19</w:t>
      </w:r>
      <w:r w:rsidRPr="00081675">
        <w:rPr>
          <w:rFonts w:asciiTheme="minorBidi" w:eastAsia="Times New Roman" w:hAnsiTheme="minorBidi"/>
          <w:color w:val="222222"/>
          <w:kern w:val="0"/>
          <w14:ligatures w14:val="none"/>
        </w:rPr>
        <w:t xml:space="preserve">(1), 1530001. </w:t>
      </w:r>
      <w:hyperlink r:id="rId14" w:tgtFrame="_new" w:history="1">
        <w:r w:rsidRPr="00081675">
          <w:rPr>
            <w:rStyle w:val="Hyperlink"/>
            <w:rFonts w:asciiTheme="minorBidi" w:eastAsia="Times New Roman" w:hAnsiTheme="minorBidi"/>
            <w:kern w:val="0"/>
            <w14:ligatures w14:val="none"/>
          </w:rPr>
          <w:t>https://doi.org/10.1142/S1363919615300015</w:t>
        </w:r>
      </w:hyperlink>
    </w:p>
    <w:p w14:paraId="540E032C"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Ettinger, A. (2025). Enterprise architecture as a dynamic capability for scalable and sustainable generative AI adoption: Bridging innovation and governance in large </w:t>
      </w:r>
      <w:proofErr w:type="spellStart"/>
      <w:r w:rsidRPr="00081675">
        <w:rPr>
          <w:rFonts w:asciiTheme="minorBidi" w:eastAsia="Times New Roman" w:hAnsiTheme="minorBidi"/>
          <w:color w:val="222222"/>
          <w:kern w:val="0"/>
          <w14:ligatures w14:val="none"/>
        </w:rPr>
        <w:t>organisations</w:t>
      </w:r>
      <w:proofErr w:type="spellEnd"/>
      <w:r w:rsidRPr="00081675">
        <w:rPr>
          <w:rFonts w:asciiTheme="minorBidi" w:eastAsia="Times New Roman" w:hAnsiTheme="minorBidi"/>
          <w:color w:val="222222"/>
          <w:kern w:val="0"/>
          <w14:ligatures w14:val="none"/>
        </w:rPr>
        <w:t xml:space="preserve">. </w:t>
      </w:r>
      <w:proofErr w:type="spellStart"/>
      <w:r w:rsidRPr="00081675">
        <w:rPr>
          <w:rFonts w:asciiTheme="minorBidi" w:eastAsia="Times New Roman" w:hAnsiTheme="minorBidi"/>
          <w:i/>
          <w:iCs/>
          <w:color w:val="222222"/>
          <w:kern w:val="0"/>
          <w14:ligatures w14:val="none"/>
        </w:rPr>
        <w:t>arXiv</w:t>
      </w:r>
      <w:proofErr w:type="spellEnd"/>
      <w:r w:rsidRPr="00081675">
        <w:rPr>
          <w:rFonts w:asciiTheme="minorBidi" w:eastAsia="Times New Roman" w:hAnsiTheme="minorBidi"/>
          <w:color w:val="222222"/>
          <w:kern w:val="0"/>
          <w14:ligatures w14:val="none"/>
        </w:rPr>
        <w:t xml:space="preserve">. </w:t>
      </w:r>
      <w:hyperlink r:id="rId15" w:tgtFrame="_new" w:history="1">
        <w:r w:rsidRPr="00081675">
          <w:rPr>
            <w:rStyle w:val="Hyperlink"/>
            <w:rFonts w:asciiTheme="minorBidi" w:eastAsia="Times New Roman" w:hAnsiTheme="minorBidi"/>
            <w:kern w:val="0"/>
            <w14:ligatures w14:val="none"/>
          </w:rPr>
          <w:t>https://doi.org/10.48550/arXiv.2505.06326</w:t>
        </w:r>
      </w:hyperlink>
    </w:p>
    <w:p w14:paraId="389CA17A"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Guo, J., Cui, L., Sun, S. L., &amp; Zou, B. (2022). How to innovate continuously? Conceptualizing generative capability. </w:t>
      </w:r>
      <w:r w:rsidRPr="00081675">
        <w:rPr>
          <w:rFonts w:asciiTheme="minorBidi" w:eastAsia="Times New Roman" w:hAnsiTheme="minorBidi"/>
          <w:i/>
          <w:iCs/>
          <w:color w:val="222222"/>
          <w:kern w:val="0"/>
          <w14:ligatures w14:val="none"/>
        </w:rPr>
        <w:t>Journal of Innovation &amp; Knowledge, 7</w:t>
      </w:r>
      <w:r w:rsidRPr="00081675">
        <w:rPr>
          <w:rFonts w:asciiTheme="minorBidi" w:eastAsia="Times New Roman" w:hAnsiTheme="minorBidi"/>
          <w:color w:val="222222"/>
          <w:kern w:val="0"/>
          <w14:ligatures w14:val="none"/>
        </w:rPr>
        <w:t xml:space="preserve">(2), 100177. </w:t>
      </w:r>
      <w:hyperlink r:id="rId16" w:tgtFrame="_new" w:history="1">
        <w:r w:rsidRPr="00081675">
          <w:rPr>
            <w:rStyle w:val="Hyperlink"/>
            <w:rFonts w:asciiTheme="minorBidi" w:eastAsia="Times New Roman" w:hAnsiTheme="minorBidi"/>
            <w:kern w:val="0"/>
            <w14:ligatures w14:val="none"/>
          </w:rPr>
          <w:t>https://doi.org/10.1016/j.jik.2022.100177</w:t>
        </w:r>
      </w:hyperlink>
    </w:p>
    <w:p w14:paraId="6BEB8DC6"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lastRenderedPageBreak/>
        <w:t xml:space="preserve">Hamel, G. (2006). The why, what, and how of management innovation. </w:t>
      </w:r>
      <w:r w:rsidRPr="00081675">
        <w:rPr>
          <w:rFonts w:asciiTheme="minorBidi" w:eastAsia="Times New Roman" w:hAnsiTheme="minorBidi"/>
          <w:i/>
          <w:iCs/>
          <w:color w:val="222222"/>
          <w:kern w:val="0"/>
          <w14:ligatures w14:val="none"/>
        </w:rPr>
        <w:t>Harvard Business Review, 84</w:t>
      </w:r>
      <w:r w:rsidRPr="00081675">
        <w:rPr>
          <w:rFonts w:asciiTheme="minorBidi" w:eastAsia="Times New Roman" w:hAnsiTheme="minorBidi"/>
          <w:color w:val="222222"/>
          <w:kern w:val="0"/>
          <w14:ligatures w14:val="none"/>
        </w:rPr>
        <w:t>(2), 72–84.</w:t>
      </w:r>
    </w:p>
    <w:p w14:paraId="46AAD792"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proofErr w:type="spellStart"/>
      <w:r w:rsidRPr="00081675">
        <w:rPr>
          <w:rFonts w:asciiTheme="minorBidi" w:eastAsia="Times New Roman" w:hAnsiTheme="minorBidi"/>
          <w:color w:val="222222"/>
          <w:kern w:val="0"/>
          <w14:ligatures w14:val="none"/>
        </w:rPr>
        <w:t>Moghadamrad</w:t>
      </w:r>
      <w:proofErr w:type="spellEnd"/>
      <w:r w:rsidRPr="00081675">
        <w:rPr>
          <w:rFonts w:asciiTheme="minorBidi" w:eastAsia="Times New Roman" w:hAnsiTheme="minorBidi"/>
          <w:color w:val="222222"/>
          <w:kern w:val="0"/>
          <w14:ligatures w14:val="none"/>
        </w:rPr>
        <w:t xml:space="preserve">, S., &amp; Ali, M. (2024). Strategic foresight and business model innovation: The sequential mediating role of sensemaking and learning. </w:t>
      </w:r>
      <w:r w:rsidRPr="00081675">
        <w:rPr>
          <w:rFonts w:asciiTheme="minorBidi" w:eastAsia="Times New Roman" w:hAnsiTheme="minorBidi"/>
          <w:i/>
          <w:iCs/>
          <w:color w:val="222222"/>
          <w:kern w:val="0"/>
          <w14:ligatures w14:val="none"/>
        </w:rPr>
        <w:t>Technological Forecasting and Social Change, 200</w:t>
      </w:r>
      <w:r w:rsidRPr="00081675">
        <w:rPr>
          <w:rFonts w:asciiTheme="minorBidi" w:eastAsia="Times New Roman" w:hAnsiTheme="minorBidi"/>
          <w:color w:val="222222"/>
          <w:kern w:val="0"/>
          <w14:ligatures w14:val="none"/>
        </w:rPr>
        <w:t xml:space="preserve">, 123095. </w:t>
      </w:r>
      <w:hyperlink r:id="rId17" w:tgtFrame="_new" w:history="1">
        <w:r w:rsidRPr="00081675">
          <w:rPr>
            <w:rStyle w:val="Hyperlink"/>
            <w:rFonts w:asciiTheme="minorBidi" w:eastAsia="Times New Roman" w:hAnsiTheme="minorBidi"/>
            <w:kern w:val="0"/>
            <w14:ligatures w14:val="none"/>
          </w:rPr>
          <w:t>https://doi.org/10.1016/j.techfore.2023.123095</w:t>
        </w:r>
      </w:hyperlink>
    </w:p>
    <w:p w14:paraId="231CD295"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Mubarak, M. F., Jucevicius, G., Shabbir, M., </w:t>
      </w:r>
      <w:proofErr w:type="spellStart"/>
      <w:r w:rsidRPr="00081675">
        <w:rPr>
          <w:rFonts w:asciiTheme="minorBidi" w:eastAsia="Times New Roman" w:hAnsiTheme="minorBidi"/>
          <w:color w:val="222222"/>
          <w:kern w:val="0"/>
          <w14:ligatures w14:val="none"/>
        </w:rPr>
        <w:t>Petraite</w:t>
      </w:r>
      <w:proofErr w:type="spellEnd"/>
      <w:r w:rsidRPr="00081675">
        <w:rPr>
          <w:rFonts w:asciiTheme="minorBidi" w:eastAsia="Times New Roman" w:hAnsiTheme="minorBidi"/>
          <w:color w:val="222222"/>
          <w:kern w:val="0"/>
          <w14:ligatures w14:val="none"/>
        </w:rPr>
        <w:t xml:space="preserve">̇, M., </w:t>
      </w:r>
      <w:proofErr w:type="spellStart"/>
      <w:r w:rsidRPr="00081675">
        <w:rPr>
          <w:rFonts w:asciiTheme="minorBidi" w:eastAsia="Times New Roman" w:hAnsiTheme="minorBidi"/>
          <w:color w:val="222222"/>
          <w:kern w:val="0"/>
          <w14:ligatures w14:val="none"/>
        </w:rPr>
        <w:t>Ghobakhloo</w:t>
      </w:r>
      <w:proofErr w:type="spellEnd"/>
      <w:r w:rsidRPr="00081675">
        <w:rPr>
          <w:rFonts w:asciiTheme="minorBidi" w:eastAsia="Times New Roman" w:hAnsiTheme="minorBidi"/>
          <w:color w:val="222222"/>
          <w:kern w:val="0"/>
          <w14:ligatures w14:val="none"/>
        </w:rPr>
        <w:t xml:space="preserve">, M., &amp; Evans, R. (2025). Strategic foresight, knowledge management, and open innovation: Drivers of new product development success. </w:t>
      </w:r>
      <w:r w:rsidRPr="00081675">
        <w:rPr>
          <w:rFonts w:asciiTheme="minorBidi" w:eastAsia="Times New Roman" w:hAnsiTheme="minorBidi"/>
          <w:i/>
          <w:iCs/>
          <w:color w:val="222222"/>
          <w:kern w:val="0"/>
          <w14:ligatures w14:val="none"/>
        </w:rPr>
        <w:t>Journal of Innovation &amp; Knowledge, 10</w:t>
      </w:r>
      <w:r w:rsidRPr="00081675">
        <w:rPr>
          <w:rFonts w:asciiTheme="minorBidi" w:eastAsia="Times New Roman" w:hAnsiTheme="minorBidi"/>
          <w:color w:val="222222"/>
          <w:kern w:val="0"/>
          <w14:ligatures w14:val="none"/>
        </w:rPr>
        <w:t xml:space="preserve">(2), 100654. </w:t>
      </w:r>
      <w:hyperlink r:id="rId18" w:tgtFrame="_new" w:history="1">
        <w:r w:rsidRPr="00081675">
          <w:rPr>
            <w:rStyle w:val="Hyperlink"/>
            <w:rFonts w:asciiTheme="minorBidi" w:eastAsia="Times New Roman" w:hAnsiTheme="minorBidi"/>
            <w:kern w:val="0"/>
            <w14:ligatures w14:val="none"/>
          </w:rPr>
          <w:t>https://doi.org/10.1016/j.jik.2024.100654</w:t>
        </w:r>
      </w:hyperlink>
    </w:p>
    <w:p w14:paraId="23C7701A"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Niguse, T., Tessema, M., &amp; Kebede, Y. (2025). Effect of strategic alignment and strategic foresight on competitive advantage: The mediating role of human capital. </w:t>
      </w:r>
      <w:r w:rsidRPr="00081675">
        <w:rPr>
          <w:rFonts w:asciiTheme="minorBidi" w:eastAsia="Times New Roman" w:hAnsiTheme="minorBidi"/>
          <w:i/>
          <w:iCs/>
          <w:color w:val="222222"/>
          <w:kern w:val="0"/>
          <w14:ligatures w14:val="none"/>
        </w:rPr>
        <w:t>Future Business Journal, 11</w:t>
      </w:r>
      <w:r w:rsidRPr="00081675">
        <w:rPr>
          <w:rFonts w:asciiTheme="minorBidi" w:eastAsia="Times New Roman" w:hAnsiTheme="minorBidi"/>
          <w:color w:val="222222"/>
          <w:kern w:val="0"/>
          <w14:ligatures w14:val="none"/>
        </w:rPr>
        <w:t xml:space="preserve">, 161. </w:t>
      </w:r>
      <w:hyperlink r:id="rId19" w:tgtFrame="_new" w:history="1">
        <w:r w:rsidRPr="00081675">
          <w:rPr>
            <w:rStyle w:val="Hyperlink"/>
            <w:rFonts w:asciiTheme="minorBidi" w:eastAsia="Times New Roman" w:hAnsiTheme="minorBidi"/>
            <w:kern w:val="0"/>
            <w14:ligatures w14:val="none"/>
          </w:rPr>
          <w:t>https://doi.org/10.1186/s43093-025-00361-0</w:t>
        </w:r>
      </w:hyperlink>
    </w:p>
    <w:p w14:paraId="35246459"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Nonaka, I., &amp; Takeuchi, H. (1995). </w:t>
      </w:r>
      <w:r w:rsidRPr="00081675">
        <w:rPr>
          <w:rFonts w:asciiTheme="minorBidi" w:eastAsia="Times New Roman" w:hAnsiTheme="minorBidi"/>
          <w:i/>
          <w:iCs/>
          <w:color w:val="222222"/>
          <w:kern w:val="0"/>
          <w14:ligatures w14:val="none"/>
        </w:rPr>
        <w:t>The knowledge-creating company: How Japanese companies create the dynamics of innovation</w:t>
      </w:r>
      <w:r w:rsidRPr="00081675">
        <w:rPr>
          <w:rFonts w:asciiTheme="minorBidi" w:eastAsia="Times New Roman" w:hAnsiTheme="minorBidi"/>
          <w:color w:val="222222"/>
          <w:kern w:val="0"/>
          <w14:ligatures w14:val="none"/>
        </w:rPr>
        <w:t>. Oxford University Press.</w:t>
      </w:r>
    </w:p>
    <w:p w14:paraId="502A6813"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OECD. (2022). </w:t>
      </w:r>
      <w:r w:rsidRPr="00081675">
        <w:rPr>
          <w:rFonts w:asciiTheme="minorBidi" w:eastAsia="Times New Roman" w:hAnsiTheme="minorBidi"/>
          <w:i/>
          <w:iCs/>
          <w:color w:val="222222"/>
          <w:kern w:val="0"/>
          <w14:ligatures w14:val="none"/>
        </w:rPr>
        <w:t>Strategic foresight for better policies: Building effective governance in the face of uncertainty</w:t>
      </w:r>
      <w:r w:rsidRPr="00081675">
        <w:rPr>
          <w:rFonts w:asciiTheme="minorBidi" w:eastAsia="Times New Roman" w:hAnsiTheme="minorBidi"/>
          <w:color w:val="222222"/>
          <w:kern w:val="0"/>
          <w14:ligatures w14:val="none"/>
        </w:rPr>
        <w:t xml:space="preserve">. OECD Publishing. </w:t>
      </w:r>
      <w:hyperlink r:id="rId20" w:tgtFrame="_new" w:history="1">
        <w:r w:rsidRPr="00081675">
          <w:rPr>
            <w:rStyle w:val="Hyperlink"/>
            <w:rFonts w:asciiTheme="minorBidi" w:eastAsia="Times New Roman" w:hAnsiTheme="minorBidi"/>
            <w:kern w:val="0"/>
            <w14:ligatures w14:val="none"/>
          </w:rPr>
          <w:t>https://doi.org/10.1787/0a4f7a5e-en</w:t>
        </w:r>
      </w:hyperlink>
    </w:p>
    <w:p w14:paraId="05E76E28"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OECD/Eurostat. (2018). </w:t>
      </w:r>
      <w:r w:rsidRPr="00081675">
        <w:rPr>
          <w:rFonts w:asciiTheme="minorBidi" w:eastAsia="Times New Roman" w:hAnsiTheme="minorBidi"/>
          <w:i/>
          <w:iCs/>
          <w:color w:val="222222"/>
          <w:kern w:val="0"/>
          <w14:ligatures w14:val="none"/>
        </w:rPr>
        <w:t>Oslo manual 2018: Guidelines for collecting, reporting and using data on innovation</w:t>
      </w:r>
      <w:r w:rsidRPr="00081675">
        <w:rPr>
          <w:rFonts w:asciiTheme="minorBidi" w:eastAsia="Times New Roman" w:hAnsiTheme="minorBidi"/>
          <w:color w:val="222222"/>
          <w:kern w:val="0"/>
          <w14:ligatures w14:val="none"/>
        </w:rPr>
        <w:t xml:space="preserve"> (4th ed.). OECD Publishing. </w:t>
      </w:r>
      <w:hyperlink r:id="rId21" w:tgtFrame="_new" w:history="1">
        <w:r w:rsidRPr="00081675">
          <w:rPr>
            <w:rStyle w:val="Hyperlink"/>
            <w:rFonts w:asciiTheme="minorBidi" w:eastAsia="Times New Roman" w:hAnsiTheme="minorBidi"/>
            <w:kern w:val="0"/>
            <w14:ligatures w14:val="none"/>
          </w:rPr>
          <w:t>https://doi.org/10.1787/9789264304604-en</w:t>
        </w:r>
      </w:hyperlink>
    </w:p>
    <w:p w14:paraId="1A79B26D"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Ozen, O., &amp; Ozturk-Kose, E. (2023). Management innovation: The role of internal, external factors, and business group affiliation. </w:t>
      </w:r>
      <w:r w:rsidRPr="00081675">
        <w:rPr>
          <w:rFonts w:asciiTheme="minorBidi" w:eastAsia="Times New Roman" w:hAnsiTheme="minorBidi"/>
          <w:i/>
          <w:iCs/>
          <w:color w:val="222222"/>
          <w:kern w:val="0"/>
          <w14:ligatures w14:val="none"/>
        </w:rPr>
        <w:t>Journal of Business Research, 164</w:t>
      </w:r>
      <w:r w:rsidRPr="00081675">
        <w:rPr>
          <w:rFonts w:asciiTheme="minorBidi" w:eastAsia="Times New Roman" w:hAnsiTheme="minorBidi"/>
          <w:color w:val="222222"/>
          <w:kern w:val="0"/>
          <w14:ligatures w14:val="none"/>
        </w:rPr>
        <w:t xml:space="preserve">, 113964. </w:t>
      </w:r>
      <w:hyperlink r:id="rId22" w:tgtFrame="_new" w:history="1">
        <w:r w:rsidRPr="00081675">
          <w:rPr>
            <w:rStyle w:val="Hyperlink"/>
            <w:rFonts w:asciiTheme="minorBidi" w:eastAsia="Times New Roman" w:hAnsiTheme="minorBidi"/>
            <w:kern w:val="0"/>
            <w14:ligatures w14:val="none"/>
          </w:rPr>
          <w:t>https://doi.org/10.1016/j.jbusres.2023.113964</w:t>
        </w:r>
      </w:hyperlink>
    </w:p>
    <w:p w14:paraId="49BEB46C"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Pu, T., Li, Y., &amp; </w:t>
      </w:r>
      <w:proofErr w:type="spellStart"/>
      <w:r w:rsidRPr="00081675">
        <w:rPr>
          <w:rFonts w:asciiTheme="minorBidi" w:eastAsia="Times New Roman" w:hAnsiTheme="minorBidi"/>
          <w:color w:val="222222"/>
          <w:kern w:val="0"/>
          <w14:ligatures w14:val="none"/>
        </w:rPr>
        <w:t>Zulkafli</w:t>
      </w:r>
      <w:proofErr w:type="spellEnd"/>
      <w:r w:rsidRPr="00081675">
        <w:rPr>
          <w:rFonts w:asciiTheme="minorBidi" w:eastAsia="Times New Roman" w:hAnsiTheme="minorBidi"/>
          <w:color w:val="222222"/>
          <w:kern w:val="0"/>
          <w14:ligatures w14:val="none"/>
        </w:rPr>
        <w:t xml:space="preserve">, A. H. (2023). Digital transformation and corporate innovation: Empirical discovery based on machine learning. </w:t>
      </w:r>
      <w:r w:rsidRPr="00081675">
        <w:rPr>
          <w:rFonts w:asciiTheme="minorBidi" w:eastAsia="Times New Roman" w:hAnsiTheme="minorBidi"/>
          <w:i/>
          <w:iCs/>
          <w:color w:val="222222"/>
          <w:kern w:val="0"/>
          <w14:ligatures w14:val="none"/>
        </w:rPr>
        <w:t>Sustainability, 15</w:t>
      </w:r>
      <w:r w:rsidRPr="00081675">
        <w:rPr>
          <w:rFonts w:asciiTheme="minorBidi" w:eastAsia="Times New Roman" w:hAnsiTheme="minorBidi"/>
          <w:color w:val="222222"/>
          <w:kern w:val="0"/>
          <w14:ligatures w14:val="none"/>
        </w:rPr>
        <w:t xml:space="preserve">(3), 3157. </w:t>
      </w:r>
      <w:hyperlink r:id="rId23" w:tgtFrame="_new" w:history="1">
        <w:r w:rsidRPr="00081675">
          <w:rPr>
            <w:rStyle w:val="Hyperlink"/>
            <w:rFonts w:asciiTheme="minorBidi" w:eastAsia="Times New Roman" w:hAnsiTheme="minorBidi"/>
            <w:kern w:val="0"/>
            <w14:ligatures w14:val="none"/>
          </w:rPr>
          <w:t>https://doi.org/10.3390/su15033157</w:t>
        </w:r>
      </w:hyperlink>
    </w:p>
    <w:p w14:paraId="341C6F3F"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Rohrbeck, R., Battistella, C., &amp; </w:t>
      </w:r>
      <w:proofErr w:type="spellStart"/>
      <w:r w:rsidRPr="00081675">
        <w:rPr>
          <w:rFonts w:asciiTheme="minorBidi" w:eastAsia="Times New Roman" w:hAnsiTheme="minorBidi"/>
          <w:color w:val="222222"/>
          <w:kern w:val="0"/>
          <w14:ligatures w14:val="none"/>
        </w:rPr>
        <w:t>Huizingh</w:t>
      </w:r>
      <w:proofErr w:type="spellEnd"/>
      <w:r w:rsidRPr="00081675">
        <w:rPr>
          <w:rFonts w:asciiTheme="minorBidi" w:eastAsia="Times New Roman" w:hAnsiTheme="minorBidi"/>
          <w:color w:val="222222"/>
          <w:kern w:val="0"/>
          <w14:ligatures w14:val="none"/>
        </w:rPr>
        <w:t xml:space="preserve">, E. (2015). Corporate foresight: An emerging field with a rich tradition. </w:t>
      </w:r>
      <w:r w:rsidRPr="00081675">
        <w:rPr>
          <w:rFonts w:asciiTheme="minorBidi" w:eastAsia="Times New Roman" w:hAnsiTheme="minorBidi"/>
          <w:i/>
          <w:iCs/>
          <w:color w:val="222222"/>
          <w:kern w:val="0"/>
          <w14:ligatures w14:val="none"/>
        </w:rPr>
        <w:t>Technological Forecasting and Social Change, 101</w:t>
      </w:r>
      <w:r w:rsidRPr="00081675">
        <w:rPr>
          <w:rFonts w:asciiTheme="minorBidi" w:eastAsia="Times New Roman" w:hAnsiTheme="minorBidi"/>
          <w:color w:val="222222"/>
          <w:kern w:val="0"/>
          <w14:ligatures w14:val="none"/>
        </w:rPr>
        <w:t xml:space="preserve">, 1–9. </w:t>
      </w:r>
      <w:hyperlink r:id="rId24" w:tgtFrame="_new" w:history="1">
        <w:r w:rsidRPr="00081675">
          <w:rPr>
            <w:rStyle w:val="Hyperlink"/>
            <w:rFonts w:asciiTheme="minorBidi" w:eastAsia="Times New Roman" w:hAnsiTheme="minorBidi"/>
            <w:kern w:val="0"/>
            <w14:ligatures w14:val="none"/>
          </w:rPr>
          <w:t>https://doi.org/10.1016/j.techfore.2015.11.002</w:t>
        </w:r>
      </w:hyperlink>
    </w:p>
    <w:p w14:paraId="41E49FD3"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Rohrbeck, R., &amp; </w:t>
      </w:r>
      <w:proofErr w:type="spellStart"/>
      <w:r w:rsidRPr="00081675">
        <w:rPr>
          <w:rFonts w:asciiTheme="minorBidi" w:eastAsia="Times New Roman" w:hAnsiTheme="minorBidi"/>
          <w:color w:val="222222"/>
          <w:kern w:val="0"/>
          <w14:ligatures w14:val="none"/>
        </w:rPr>
        <w:t>Gemünden</w:t>
      </w:r>
      <w:proofErr w:type="spellEnd"/>
      <w:r w:rsidRPr="00081675">
        <w:rPr>
          <w:rFonts w:asciiTheme="minorBidi" w:eastAsia="Times New Roman" w:hAnsiTheme="minorBidi"/>
          <w:color w:val="222222"/>
          <w:kern w:val="0"/>
          <w14:ligatures w14:val="none"/>
        </w:rPr>
        <w:t xml:space="preserve">, H. G. (2011). Corporate foresight: Its three roles in enhancing the innovation capacity of a firm. </w:t>
      </w:r>
      <w:r w:rsidRPr="00081675">
        <w:rPr>
          <w:rFonts w:asciiTheme="minorBidi" w:eastAsia="Times New Roman" w:hAnsiTheme="minorBidi"/>
          <w:i/>
          <w:iCs/>
          <w:color w:val="222222"/>
          <w:kern w:val="0"/>
          <w14:ligatures w14:val="none"/>
        </w:rPr>
        <w:t>Technological Forecasting and Social Change, 78</w:t>
      </w:r>
      <w:r w:rsidRPr="00081675">
        <w:rPr>
          <w:rFonts w:asciiTheme="minorBidi" w:eastAsia="Times New Roman" w:hAnsiTheme="minorBidi"/>
          <w:color w:val="222222"/>
          <w:kern w:val="0"/>
          <w14:ligatures w14:val="none"/>
        </w:rPr>
        <w:t xml:space="preserve">(2), 231–243. </w:t>
      </w:r>
      <w:hyperlink r:id="rId25" w:tgtFrame="_new" w:history="1">
        <w:r w:rsidRPr="00081675">
          <w:rPr>
            <w:rStyle w:val="Hyperlink"/>
            <w:rFonts w:asciiTheme="minorBidi" w:eastAsia="Times New Roman" w:hAnsiTheme="minorBidi"/>
            <w:kern w:val="0"/>
            <w14:ligatures w14:val="none"/>
          </w:rPr>
          <w:t>https://doi.org/10.1016/j.techfore.2010.06.019</w:t>
        </w:r>
      </w:hyperlink>
    </w:p>
    <w:p w14:paraId="7AD4369E"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Saito, T. (2026). Redefining agency: A capability-driven research agenda for generative AI in education. </w:t>
      </w:r>
      <w:r w:rsidRPr="00081675">
        <w:rPr>
          <w:rFonts w:asciiTheme="minorBidi" w:eastAsia="Times New Roman" w:hAnsiTheme="minorBidi"/>
          <w:i/>
          <w:iCs/>
          <w:color w:val="222222"/>
          <w:kern w:val="0"/>
          <w14:ligatures w14:val="none"/>
        </w:rPr>
        <w:t>Education Sciences, 16</w:t>
      </w:r>
      <w:r w:rsidRPr="00081675">
        <w:rPr>
          <w:rFonts w:asciiTheme="minorBidi" w:eastAsia="Times New Roman" w:hAnsiTheme="minorBidi"/>
          <w:color w:val="222222"/>
          <w:kern w:val="0"/>
          <w14:ligatures w14:val="none"/>
        </w:rPr>
        <w:t xml:space="preserve">(1), 155. </w:t>
      </w:r>
      <w:hyperlink r:id="rId26" w:tgtFrame="_new" w:history="1">
        <w:r w:rsidRPr="00081675">
          <w:rPr>
            <w:rStyle w:val="Hyperlink"/>
            <w:rFonts w:asciiTheme="minorBidi" w:eastAsia="Times New Roman" w:hAnsiTheme="minorBidi"/>
            <w:kern w:val="0"/>
            <w14:ligatures w14:val="none"/>
          </w:rPr>
          <w:t>https://doi.org/10.3390/educsci16010155</w:t>
        </w:r>
      </w:hyperlink>
    </w:p>
    <w:p w14:paraId="3A404ADA"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Sánchez, M. A. (2025). Exploring value creation of generative artificial intelligence in organizations: A systematic review. </w:t>
      </w:r>
      <w:r w:rsidRPr="00081675">
        <w:rPr>
          <w:rFonts w:asciiTheme="minorBidi" w:eastAsia="Times New Roman" w:hAnsiTheme="minorBidi"/>
          <w:i/>
          <w:iCs/>
          <w:color w:val="222222"/>
          <w:kern w:val="0"/>
          <w14:ligatures w14:val="none"/>
        </w:rPr>
        <w:t>Strategic Business Research, 1</w:t>
      </w:r>
      <w:r w:rsidRPr="00081675">
        <w:rPr>
          <w:rFonts w:asciiTheme="minorBidi" w:eastAsia="Times New Roman" w:hAnsiTheme="minorBidi"/>
          <w:color w:val="222222"/>
          <w:kern w:val="0"/>
          <w14:ligatures w14:val="none"/>
        </w:rPr>
        <w:t xml:space="preserve">(1), e100015. </w:t>
      </w:r>
      <w:hyperlink r:id="rId27" w:tgtFrame="_new" w:history="1">
        <w:r w:rsidRPr="00081675">
          <w:rPr>
            <w:rStyle w:val="Hyperlink"/>
            <w:rFonts w:asciiTheme="minorBidi" w:eastAsia="Times New Roman" w:hAnsiTheme="minorBidi"/>
            <w:kern w:val="0"/>
            <w14:ligatures w14:val="none"/>
          </w:rPr>
          <w:t>https://doi.org/10.1016/j.sbr.2025.100015</w:t>
        </w:r>
      </w:hyperlink>
    </w:p>
    <w:p w14:paraId="4F8465FC"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lastRenderedPageBreak/>
        <w:t xml:space="preserve">Schoemaker, P. J. H., Heaton, S., &amp; Teece, D. J. (2013). Innovation, dynamic capabilities, and leadership. </w:t>
      </w:r>
      <w:r w:rsidRPr="00081675">
        <w:rPr>
          <w:rFonts w:asciiTheme="minorBidi" w:eastAsia="Times New Roman" w:hAnsiTheme="minorBidi"/>
          <w:i/>
          <w:iCs/>
          <w:color w:val="222222"/>
          <w:kern w:val="0"/>
          <w14:ligatures w14:val="none"/>
        </w:rPr>
        <w:t>California Management Review, 55</w:t>
      </w:r>
      <w:r w:rsidRPr="00081675">
        <w:rPr>
          <w:rFonts w:asciiTheme="minorBidi" w:eastAsia="Times New Roman" w:hAnsiTheme="minorBidi"/>
          <w:color w:val="222222"/>
          <w:kern w:val="0"/>
          <w14:ligatures w14:val="none"/>
        </w:rPr>
        <w:t xml:space="preserve">(4), 15–42. </w:t>
      </w:r>
      <w:hyperlink r:id="rId28" w:tgtFrame="_new" w:history="1">
        <w:r w:rsidRPr="00081675">
          <w:rPr>
            <w:rStyle w:val="Hyperlink"/>
            <w:rFonts w:asciiTheme="minorBidi" w:eastAsia="Times New Roman" w:hAnsiTheme="minorBidi"/>
            <w:kern w:val="0"/>
            <w14:ligatures w14:val="none"/>
          </w:rPr>
          <w:t>https://doi.org/10.1525/cmr.2013.55.4.15</w:t>
        </w:r>
      </w:hyperlink>
    </w:p>
    <w:p w14:paraId="254957C1"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Senge, P. M. (1990). </w:t>
      </w:r>
      <w:r w:rsidRPr="00081675">
        <w:rPr>
          <w:rFonts w:asciiTheme="minorBidi" w:eastAsia="Times New Roman" w:hAnsiTheme="minorBidi"/>
          <w:i/>
          <w:iCs/>
          <w:color w:val="222222"/>
          <w:kern w:val="0"/>
          <w14:ligatures w14:val="none"/>
        </w:rPr>
        <w:t>The fifth discipline: The art and practice of the learning organization</w:t>
      </w:r>
      <w:r w:rsidRPr="00081675">
        <w:rPr>
          <w:rFonts w:asciiTheme="minorBidi" w:eastAsia="Times New Roman" w:hAnsiTheme="minorBidi"/>
          <w:color w:val="222222"/>
          <w:kern w:val="0"/>
          <w14:ligatures w14:val="none"/>
        </w:rPr>
        <w:t>. Doubleday.</w:t>
      </w:r>
    </w:p>
    <w:p w14:paraId="09B84D79"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Teece, D. J. (2007). Explicating dynamic capabilities: The nature and </w:t>
      </w:r>
      <w:proofErr w:type="spellStart"/>
      <w:r w:rsidRPr="00081675">
        <w:rPr>
          <w:rFonts w:asciiTheme="minorBidi" w:eastAsia="Times New Roman" w:hAnsiTheme="minorBidi"/>
          <w:color w:val="222222"/>
          <w:kern w:val="0"/>
          <w14:ligatures w14:val="none"/>
        </w:rPr>
        <w:t>microfoundations</w:t>
      </w:r>
      <w:proofErr w:type="spellEnd"/>
      <w:r w:rsidRPr="00081675">
        <w:rPr>
          <w:rFonts w:asciiTheme="minorBidi" w:eastAsia="Times New Roman" w:hAnsiTheme="minorBidi"/>
          <w:color w:val="222222"/>
          <w:kern w:val="0"/>
          <w14:ligatures w14:val="none"/>
        </w:rPr>
        <w:t xml:space="preserve"> of (sustainable) enterprise performance. </w:t>
      </w:r>
      <w:r w:rsidRPr="00081675">
        <w:rPr>
          <w:rFonts w:asciiTheme="minorBidi" w:eastAsia="Times New Roman" w:hAnsiTheme="minorBidi"/>
          <w:i/>
          <w:iCs/>
          <w:color w:val="222222"/>
          <w:kern w:val="0"/>
          <w14:ligatures w14:val="none"/>
        </w:rPr>
        <w:t>Strategic Management Journal, 28</w:t>
      </w:r>
      <w:r w:rsidRPr="00081675">
        <w:rPr>
          <w:rFonts w:asciiTheme="minorBidi" w:eastAsia="Times New Roman" w:hAnsiTheme="minorBidi"/>
          <w:color w:val="222222"/>
          <w:kern w:val="0"/>
          <w14:ligatures w14:val="none"/>
        </w:rPr>
        <w:t xml:space="preserve">(13), 1319–1350. </w:t>
      </w:r>
      <w:hyperlink r:id="rId29" w:tgtFrame="_new" w:history="1">
        <w:r w:rsidRPr="00081675">
          <w:rPr>
            <w:rStyle w:val="Hyperlink"/>
            <w:rFonts w:asciiTheme="minorBidi" w:eastAsia="Times New Roman" w:hAnsiTheme="minorBidi"/>
            <w:kern w:val="0"/>
            <w14:ligatures w14:val="none"/>
          </w:rPr>
          <w:t>https://doi.org/10.1002/smj.640</w:t>
        </w:r>
      </w:hyperlink>
    </w:p>
    <w:p w14:paraId="7E80E3EF" w14:textId="77777777" w:rsidR="00081675" w:rsidRPr="00081675" w:rsidRDefault="00081675" w:rsidP="00866F8F">
      <w:pPr>
        <w:shd w:val="clear" w:color="auto" w:fill="FFFFFF"/>
        <w:spacing w:after="180" w:line="240" w:lineRule="auto"/>
        <w:rPr>
          <w:rFonts w:asciiTheme="minorBidi" w:eastAsia="Times New Roman" w:hAnsiTheme="minorBidi"/>
          <w:color w:val="222222"/>
          <w:kern w:val="0"/>
          <w14:ligatures w14:val="none"/>
        </w:rPr>
      </w:pPr>
      <w:r w:rsidRPr="00081675">
        <w:rPr>
          <w:rFonts w:asciiTheme="minorBidi" w:eastAsia="Times New Roman" w:hAnsiTheme="minorBidi"/>
          <w:color w:val="222222"/>
          <w:kern w:val="0"/>
          <w14:ligatures w14:val="none"/>
        </w:rPr>
        <w:t xml:space="preserve">Teece, D. J. (2018). Business models and dynamic capabilities. </w:t>
      </w:r>
      <w:r w:rsidRPr="00081675">
        <w:rPr>
          <w:rFonts w:asciiTheme="minorBidi" w:eastAsia="Times New Roman" w:hAnsiTheme="minorBidi"/>
          <w:i/>
          <w:iCs/>
          <w:color w:val="222222"/>
          <w:kern w:val="0"/>
          <w14:ligatures w14:val="none"/>
        </w:rPr>
        <w:t>Long Range Planning, 51</w:t>
      </w:r>
      <w:r w:rsidRPr="00081675">
        <w:rPr>
          <w:rFonts w:asciiTheme="minorBidi" w:eastAsia="Times New Roman" w:hAnsiTheme="minorBidi"/>
          <w:color w:val="222222"/>
          <w:kern w:val="0"/>
          <w14:ligatures w14:val="none"/>
        </w:rPr>
        <w:t xml:space="preserve">(1), 40–49. </w:t>
      </w:r>
      <w:hyperlink r:id="rId30" w:tgtFrame="_new" w:history="1">
        <w:r w:rsidRPr="00081675">
          <w:rPr>
            <w:rStyle w:val="Hyperlink"/>
            <w:rFonts w:asciiTheme="minorBidi" w:eastAsia="Times New Roman" w:hAnsiTheme="minorBidi"/>
            <w:kern w:val="0"/>
            <w14:ligatures w14:val="none"/>
          </w:rPr>
          <w:t>https://doi.org/10.1016/j.lrp.2017.06.007</w:t>
        </w:r>
      </w:hyperlink>
    </w:p>
    <w:p w14:paraId="3BE224D3" w14:textId="77777777" w:rsidR="008F770C" w:rsidRPr="005C0E49" w:rsidRDefault="008F770C" w:rsidP="00866F8F">
      <w:pPr>
        <w:shd w:val="clear" w:color="auto" w:fill="FFFFFF"/>
        <w:spacing w:after="180" w:line="240" w:lineRule="auto"/>
        <w:rPr>
          <w:rFonts w:asciiTheme="minorBidi" w:eastAsia="Times New Roman" w:hAnsiTheme="minorBidi"/>
          <w:color w:val="222222"/>
          <w:kern w:val="0"/>
          <w14:ligatures w14:val="none"/>
        </w:rPr>
      </w:pPr>
    </w:p>
    <w:p w14:paraId="6DAB8213" w14:textId="77777777" w:rsidR="008F770C" w:rsidRPr="005C0E49" w:rsidRDefault="008F770C" w:rsidP="00866F8F">
      <w:pPr>
        <w:shd w:val="clear" w:color="auto" w:fill="FFFFFF"/>
        <w:bidi/>
        <w:spacing w:after="180" w:line="240" w:lineRule="auto"/>
        <w:rPr>
          <w:rFonts w:asciiTheme="minorBidi" w:eastAsia="Times New Roman" w:hAnsiTheme="minorBidi"/>
          <w:color w:val="222222"/>
          <w:kern w:val="0"/>
          <w14:ligatures w14:val="none"/>
        </w:rPr>
      </w:pPr>
    </w:p>
    <w:p w14:paraId="67AA016B" w14:textId="1D5798C1" w:rsidR="008F770C" w:rsidRPr="005C0E49" w:rsidRDefault="008F770C" w:rsidP="00866F8F">
      <w:pPr>
        <w:shd w:val="clear" w:color="auto" w:fill="FFFFFF"/>
        <w:bidi/>
        <w:spacing w:after="242" w:line="240" w:lineRule="auto"/>
        <w:rPr>
          <w:rFonts w:asciiTheme="minorBidi" w:eastAsia="Times New Roman" w:hAnsiTheme="minorBidi"/>
          <w:color w:val="222222"/>
          <w:kern w:val="0"/>
          <w14:ligatures w14:val="none"/>
        </w:rPr>
      </w:pPr>
      <w:r w:rsidRPr="005C0E49">
        <w:rPr>
          <w:rFonts w:asciiTheme="minorBidi" w:eastAsia="Times New Roman" w:hAnsiTheme="minorBidi"/>
          <w:color w:val="222222"/>
          <w:kern w:val="0"/>
          <w:rtl/>
          <w14:ligatures w14:val="none"/>
        </w:rPr>
        <w:t>المراجع العربية</w:t>
      </w:r>
      <w:r w:rsidR="008D0F90" w:rsidRPr="005C0E49">
        <w:rPr>
          <w:rFonts w:asciiTheme="minorBidi" w:eastAsia="Times New Roman" w:hAnsiTheme="minorBidi"/>
          <w:color w:val="222222"/>
          <w:kern w:val="0"/>
          <w14:ligatures w14:val="none"/>
        </w:rPr>
        <w:t xml:space="preserve">  </w:t>
      </w:r>
    </w:p>
    <w:p w14:paraId="7F873BBF" w14:textId="77777777" w:rsidR="009D200A" w:rsidRPr="009D200A" w:rsidRDefault="009D200A" w:rsidP="00866F8F">
      <w:pPr>
        <w:bidi/>
        <w:spacing w:line="240" w:lineRule="auto"/>
        <w:rPr>
          <w:rFonts w:asciiTheme="minorBidi" w:hAnsiTheme="minorBidi"/>
        </w:rPr>
      </w:pPr>
      <w:r w:rsidRPr="009D200A">
        <w:rPr>
          <w:rFonts w:asciiTheme="minorBidi" w:hAnsiTheme="minorBidi"/>
          <w:rtl/>
        </w:rPr>
        <w:t>الزهراني، إبراهيم بن حنش سعيد. (2018). القيادة الاستراتيجية وأثرها في تطوير قدرات التعلم التنظيمي: دراسة ميدانية بجامعة أم القرى</w:t>
      </w:r>
      <w:r w:rsidRPr="009D200A">
        <w:rPr>
          <w:rFonts w:asciiTheme="minorBidi" w:hAnsiTheme="minorBidi"/>
        </w:rPr>
        <w:t xml:space="preserve">. </w:t>
      </w:r>
      <w:r w:rsidRPr="009D200A">
        <w:rPr>
          <w:rFonts w:asciiTheme="minorBidi" w:hAnsiTheme="minorBidi"/>
          <w:i/>
          <w:iCs/>
          <w:rtl/>
        </w:rPr>
        <w:t>المجلة الدولية للأبحاث التربوية، 42</w:t>
      </w:r>
      <w:r w:rsidRPr="009D200A">
        <w:rPr>
          <w:rFonts w:asciiTheme="minorBidi" w:hAnsiTheme="minorBidi"/>
        </w:rPr>
        <w:t>(2)</w:t>
      </w:r>
      <w:r w:rsidRPr="009D200A">
        <w:rPr>
          <w:rFonts w:asciiTheme="minorBidi" w:hAnsiTheme="minorBidi"/>
          <w:rtl/>
        </w:rPr>
        <w:t>، 189</w:t>
      </w:r>
      <w:r w:rsidRPr="009D200A">
        <w:rPr>
          <w:rFonts w:asciiTheme="minorBidi" w:hAnsiTheme="minorBidi"/>
        </w:rPr>
        <w:t>–238.</w:t>
      </w:r>
    </w:p>
    <w:p w14:paraId="020C05AD" w14:textId="77777777" w:rsidR="009D200A" w:rsidRPr="009D200A" w:rsidRDefault="009D200A" w:rsidP="00866F8F">
      <w:pPr>
        <w:bidi/>
        <w:spacing w:line="240" w:lineRule="auto"/>
        <w:rPr>
          <w:rFonts w:asciiTheme="minorBidi" w:hAnsiTheme="minorBidi"/>
        </w:rPr>
      </w:pPr>
      <w:r w:rsidRPr="009D200A">
        <w:rPr>
          <w:rFonts w:asciiTheme="minorBidi" w:hAnsiTheme="minorBidi"/>
          <w:rtl/>
        </w:rPr>
        <w:t xml:space="preserve">العجايب، آمنة طشحيل، </w:t>
      </w:r>
      <w:r w:rsidRPr="009D200A">
        <w:rPr>
          <w:rFonts w:asciiTheme="minorBidi" w:hAnsiTheme="minorBidi"/>
        </w:rPr>
        <w:t xml:space="preserve">&amp; </w:t>
      </w:r>
      <w:r w:rsidRPr="009D200A">
        <w:rPr>
          <w:rFonts w:asciiTheme="minorBidi" w:hAnsiTheme="minorBidi"/>
          <w:rtl/>
        </w:rPr>
        <w:t>النجار، فايز جمعة صالح. (2022). أثر التفكير الاستراتيجي في التميز المنظمي: الدور الوسيط للاستشراف الاستراتيجي في المنظمات الفائزة بجائزة الملك عبد الله الثاني للتميز للقطاع الخاص في الأردن</w:t>
      </w:r>
      <w:r w:rsidRPr="009D200A">
        <w:rPr>
          <w:rFonts w:asciiTheme="minorBidi" w:hAnsiTheme="minorBidi"/>
        </w:rPr>
        <w:t xml:space="preserve">. </w:t>
      </w:r>
      <w:r w:rsidRPr="009D200A">
        <w:rPr>
          <w:rFonts w:asciiTheme="minorBidi" w:hAnsiTheme="minorBidi"/>
          <w:i/>
          <w:iCs/>
          <w:rtl/>
        </w:rPr>
        <w:t>مجلة الزرقاء للبحوث والدراسات الإنسانية، 22</w:t>
      </w:r>
      <w:r w:rsidRPr="009D200A">
        <w:rPr>
          <w:rFonts w:asciiTheme="minorBidi" w:hAnsiTheme="minorBidi"/>
        </w:rPr>
        <w:t>(1)</w:t>
      </w:r>
      <w:r w:rsidRPr="009D200A">
        <w:rPr>
          <w:rFonts w:asciiTheme="minorBidi" w:hAnsiTheme="minorBidi"/>
          <w:rtl/>
        </w:rPr>
        <w:t>، 15</w:t>
      </w:r>
      <w:r w:rsidRPr="009D200A">
        <w:rPr>
          <w:rFonts w:asciiTheme="minorBidi" w:hAnsiTheme="minorBidi"/>
        </w:rPr>
        <w:t xml:space="preserve">–33. </w:t>
      </w:r>
      <w:hyperlink r:id="rId31" w:tgtFrame="_new" w:history="1">
        <w:r w:rsidRPr="009D200A">
          <w:rPr>
            <w:rStyle w:val="Hyperlink"/>
            <w:rFonts w:asciiTheme="minorBidi" w:hAnsiTheme="minorBidi"/>
          </w:rPr>
          <w:t>https://doi.org/10.34028/1069-022-001-002</w:t>
        </w:r>
      </w:hyperlink>
    </w:p>
    <w:p w14:paraId="224277EB" w14:textId="77777777" w:rsidR="009D200A" w:rsidRPr="009D200A" w:rsidRDefault="009D200A" w:rsidP="00866F8F">
      <w:pPr>
        <w:bidi/>
        <w:spacing w:line="240" w:lineRule="auto"/>
        <w:rPr>
          <w:rFonts w:asciiTheme="minorBidi" w:hAnsiTheme="minorBidi"/>
        </w:rPr>
      </w:pPr>
      <w:r w:rsidRPr="009D200A">
        <w:rPr>
          <w:rFonts w:asciiTheme="minorBidi" w:hAnsiTheme="minorBidi"/>
          <w:rtl/>
        </w:rPr>
        <w:t>بدر، باسمة سليم. (2023). الاستشراف الاستراتيجي وأثره في إدارة المخاطر المؤسسية: الدور المعدل للحوسبة السحابية: دراسة ميدانية في دائرة الجمارك الأردنية في ظل جائحة كورونا</w:t>
      </w:r>
      <w:r w:rsidRPr="009D200A">
        <w:rPr>
          <w:rFonts w:asciiTheme="minorBidi" w:hAnsiTheme="minorBidi"/>
        </w:rPr>
        <w:t xml:space="preserve">. </w:t>
      </w:r>
      <w:r w:rsidRPr="009D200A">
        <w:rPr>
          <w:rFonts w:asciiTheme="minorBidi" w:hAnsiTheme="minorBidi"/>
          <w:i/>
          <w:iCs/>
          <w:rtl/>
        </w:rPr>
        <w:t>مجلة إربد للبحوث والدراسات، 76</w:t>
      </w:r>
      <w:r w:rsidRPr="009D200A">
        <w:rPr>
          <w:rFonts w:asciiTheme="minorBidi" w:hAnsiTheme="minorBidi"/>
          <w:rtl/>
        </w:rPr>
        <w:t>، 27</w:t>
      </w:r>
      <w:r w:rsidRPr="009D200A">
        <w:rPr>
          <w:rFonts w:asciiTheme="minorBidi" w:hAnsiTheme="minorBidi"/>
        </w:rPr>
        <w:t>–102.</w:t>
      </w:r>
    </w:p>
    <w:p w14:paraId="6AFF4372" w14:textId="77777777" w:rsidR="009D200A" w:rsidRPr="009D200A" w:rsidRDefault="009D200A" w:rsidP="00866F8F">
      <w:pPr>
        <w:bidi/>
        <w:spacing w:line="240" w:lineRule="auto"/>
        <w:rPr>
          <w:rFonts w:asciiTheme="minorBidi" w:hAnsiTheme="minorBidi"/>
        </w:rPr>
      </w:pPr>
      <w:r w:rsidRPr="009D200A">
        <w:rPr>
          <w:rFonts w:asciiTheme="minorBidi" w:hAnsiTheme="minorBidi"/>
          <w:rtl/>
        </w:rPr>
        <w:t xml:space="preserve">عبد الله، سعيد نظمي محمد، شعبة، رانية عبد المنعم، </w:t>
      </w:r>
      <w:r w:rsidRPr="009D200A">
        <w:rPr>
          <w:rFonts w:asciiTheme="minorBidi" w:hAnsiTheme="minorBidi"/>
        </w:rPr>
        <w:t xml:space="preserve">&amp; </w:t>
      </w:r>
      <w:r w:rsidRPr="009D200A">
        <w:rPr>
          <w:rFonts w:asciiTheme="minorBidi" w:hAnsiTheme="minorBidi"/>
          <w:rtl/>
        </w:rPr>
        <w:t>محمد، رغدة أحمد أبو العلا. (2024). تحليل دور الاستشراف الاستراتيجي في العلاقة بين رأس المال البشري والميزة التنافسية: دراسة ميدانية على شركات صناعة الأدوية في مصر</w:t>
      </w:r>
      <w:r w:rsidRPr="009D200A">
        <w:rPr>
          <w:rFonts w:asciiTheme="minorBidi" w:hAnsiTheme="minorBidi"/>
        </w:rPr>
        <w:t xml:space="preserve">. </w:t>
      </w:r>
      <w:r w:rsidRPr="009D200A">
        <w:rPr>
          <w:rFonts w:asciiTheme="minorBidi" w:hAnsiTheme="minorBidi"/>
          <w:i/>
          <w:iCs/>
          <w:rtl/>
        </w:rPr>
        <w:t>مجلة البحوث الإدارية والمالية والكمية، 4</w:t>
      </w:r>
      <w:r w:rsidRPr="009D200A">
        <w:rPr>
          <w:rFonts w:asciiTheme="minorBidi" w:hAnsiTheme="minorBidi"/>
        </w:rPr>
        <w:t>(2)</w:t>
      </w:r>
      <w:r w:rsidRPr="009D200A">
        <w:rPr>
          <w:rFonts w:asciiTheme="minorBidi" w:hAnsiTheme="minorBidi"/>
          <w:rtl/>
        </w:rPr>
        <w:t>، 50</w:t>
      </w:r>
      <w:r w:rsidRPr="009D200A">
        <w:rPr>
          <w:rFonts w:asciiTheme="minorBidi" w:hAnsiTheme="minorBidi"/>
        </w:rPr>
        <w:t>–98.</w:t>
      </w:r>
    </w:p>
    <w:p w14:paraId="5DCB4B6C" w14:textId="77777777" w:rsidR="009D200A" w:rsidRPr="009D200A" w:rsidRDefault="009D200A" w:rsidP="00866F8F">
      <w:pPr>
        <w:bidi/>
        <w:spacing w:line="240" w:lineRule="auto"/>
        <w:rPr>
          <w:rFonts w:asciiTheme="minorBidi" w:hAnsiTheme="minorBidi"/>
        </w:rPr>
      </w:pPr>
      <w:r w:rsidRPr="009D200A">
        <w:rPr>
          <w:rFonts w:asciiTheme="minorBidi" w:hAnsiTheme="minorBidi"/>
          <w:rtl/>
        </w:rPr>
        <w:t xml:space="preserve">نصر الدين، فيفيان محمد صالح، </w:t>
      </w:r>
      <w:r w:rsidRPr="009D200A">
        <w:rPr>
          <w:rFonts w:asciiTheme="minorBidi" w:hAnsiTheme="minorBidi"/>
        </w:rPr>
        <w:t xml:space="preserve">&amp; </w:t>
      </w:r>
      <w:r w:rsidRPr="009D200A">
        <w:rPr>
          <w:rFonts w:asciiTheme="minorBidi" w:hAnsiTheme="minorBidi"/>
          <w:rtl/>
        </w:rPr>
        <w:t>الإدريسي، ثراء حسن عمر. (2023). الابتكار ودوره في التميز الصناعي وتطوير الخدمات اللوجستية في المملكة العربية السعودية</w:t>
      </w:r>
      <w:r w:rsidRPr="009D200A">
        <w:rPr>
          <w:rFonts w:asciiTheme="minorBidi" w:hAnsiTheme="minorBidi"/>
        </w:rPr>
        <w:t xml:space="preserve">. </w:t>
      </w:r>
      <w:r w:rsidRPr="009D200A">
        <w:rPr>
          <w:rFonts w:asciiTheme="minorBidi" w:hAnsiTheme="minorBidi"/>
          <w:i/>
          <w:iCs/>
          <w:rtl/>
        </w:rPr>
        <w:t>مجلة العلوم الاقتصادية والإدارية والقانونية، 7</w:t>
      </w:r>
      <w:r w:rsidRPr="009D200A">
        <w:rPr>
          <w:rFonts w:asciiTheme="minorBidi" w:hAnsiTheme="minorBidi"/>
        </w:rPr>
        <w:t>(7)</w:t>
      </w:r>
      <w:r w:rsidRPr="009D200A">
        <w:rPr>
          <w:rFonts w:asciiTheme="minorBidi" w:hAnsiTheme="minorBidi"/>
          <w:rtl/>
        </w:rPr>
        <w:t>، 1</w:t>
      </w:r>
      <w:r w:rsidRPr="009D200A">
        <w:rPr>
          <w:rFonts w:asciiTheme="minorBidi" w:hAnsiTheme="minorBidi"/>
        </w:rPr>
        <w:t>–19.</w:t>
      </w:r>
    </w:p>
    <w:p w14:paraId="5B19545C" w14:textId="77777777" w:rsidR="009D200A" w:rsidRPr="009D200A" w:rsidRDefault="009D200A" w:rsidP="00866F8F">
      <w:pPr>
        <w:bidi/>
        <w:spacing w:line="240" w:lineRule="auto"/>
        <w:rPr>
          <w:rFonts w:asciiTheme="minorBidi" w:hAnsiTheme="minorBidi"/>
        </w:rPr>
      </w:pPr>
      <w:r w:rsidRPr="009D200A">
        <w:rPr>
          <w:rFonts w:asciiTheme="minorBidi" w:hAnsiTheme="minorBidi"/>
          <w:rtl/>
        </w:rPr>
        <w:t>هاشم، منتهى معنته. (2026). دور الذكاء الاصطناعي التوليدي في نجاح إدارة المشاريع الرقمية</w:t>
      </w:r>
      <w:r w:rsidRPr="009D200A">
        <w:rPr>
          <w:rFonts w:asciiTheme="minorBidi" w:hAnsiTheme="minorBidi"/>
        </w:rPr>
        <w:t xml:space="preserve">. </w:t>
      </w:r>
      <w:r w:rsidRPr="009D200A">
        <w:rPr>
          <w:rFonts w:asciiTheme="minorBidi" w:hAnsiTheme="minorBidi"/>
          <w:i/>
          <w:iCs/>
          <w:rtl/>
        </w:rPr>
        <w:t>مجلة</w:t>
      </w:r>
      <w:r w:rsidRPr="009D200A">
        <w:rPr>
          <w:rFonts w:asciiTheme="minorBidi" w:hAnsiTheme="minorBidi"/>
          <w:i/>
          <w:iCs/>
        </w:rPr>
        <w:t xml:space="preserve"> Academia Open </w:t>
      </w:r>
      <w:r w:rsidRPr="009D200A">
        <w:rPr>
          <w:rFonts w:asciiTheme="minorBidi" w:hAnsiTheme="minorBidi"/>
          <w:i/>
          <w:iCs/>
          <w:rtl/>
        </w:rPr>
        <w:t>للعلوم الاقتصادية والإدارية</w:t>
      </w:r>
      <w:r w:rsidRPr="009D200A">
        <w:rPr>
          <w:rFonts w:asciiTheme="minorBidi" w:hAnsiTheme="minorBidi"/>
        </w:rPr>
        <w:t xml:space="preserve">. </w:t>
      </w:r>
      <w:r w:rsidRPr="009D200A">
        <w:rPr>
          <w:rFonts w:asciiTheme="minorBidi" w:hAnsiTheme="minorBidi"/>
          <w:rtl/>
        </w:rPr>
        <w:t>منشور إلكترونيًا قبل الطباعة</w:t>
      </w:r>
      <w:r w:rsidRPr="009D200A">
        <w:rPr>
          <w:rFonts w:asciiTheme="minorBidi" w:hAnsiTheme="minorBidi"/>
        </w:rPr>
        <w:t>.</w:t>
      </w:r>
    </w:p>
    <w:p w14:paraId="6DC099CA" w14:textId="77777777" w:rsidR="00527417" w:rsidRPr="005C0E49" w:rsidRDefault="00527417" w:rsidP="00866F8F">
      <w:pPr>
        <w:bidi/>
        <w:spacing w:line="240" w:lineRule="auto"/>
        <w:rPr>
          <w:rFonts w:asciiTheme="minorBidi" w:hAnsiTheme="minorBidi"/>
        </w:rPr>
      </w:pPr>
    </w:p>
    <w:sectPr w:rsidR="00527417" w:rsidRPr="005C0E4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CD79C" w14:textId="77777777" w:rsidR="000E110A" w:rsidRDefault="000E110A" w:rsidP="00554FB9">
      <w:pPr>
        <w:spacing w:after="0" w:line="240" w:lineRule="auto"/>
      </w:pPr>
      <w:r>
        <w:separator/>
      </w:r>
    </w:p>
  </w:endnote>
  <w:endnote w:type="continuationSeparator" w:id="0">
    <w:p w14:paraId="29F38C6F" w14:textId="77777777" w:rsidR="000E110A" w:rsidRDefault="000E110A" w:rsidP="00554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63A9A" w14:textId="77777777" w:rsidR="000E110A" w:rsidRDefault="000E110A" w:rsidP="00554FB9">
      <w:pPr>
        <w:spacing w:after="0" w:line="240" w:lineRule="auto"/>
      </w:pPr>
      <w:r>
        <w:separator/>
      </w:r>
    </w:p>
  </w:footnote>
  <w:footnote w:type="continuationSeparator" w:id="0">
    <w:p w14:paraId="4F16863E" w14:textId="77777777" w:rsidR="000E110A" w:rsidRDefault="000E110A" w:rsidP="00554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B57"/>
    <w:multiLevelType w:val="multilevel"/>
    <w:tmpl w:val="FFFC2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05C66"/>
    <w:multiLevelType w:val="multilevel"/>
    <w:tmpl w:val="F636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44A25"/>
    <w:multiLevelType w:val="multilevel"/>
    <w:tmpl w:val="7ACE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7500D"/>
    <w:multiLevelType w:val="multilevel"/>
    <w:tmpl w:val="7DF2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16169"/>
    <w:multiLevelType w:val="multilevel"/>
    <w:tmpl w:val="AB9E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A0D96"/>
    <w:multiLevelType w:val="multilevel"/>
    <w:tmpl w:val="C0C6E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5C095F"/>
    <w:multiLevelType w:val="multilevel"/>
    <w:tmpl w:val="6CA0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35016"/>
    <w:multiLevelType w:val="hybridMultilevel"/>
    <w:tmpl w:val="27F07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EF2406"/>
    <w:multiLevelType w:val="multilevel"/>
    <w:tmpl w:val="8BAC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362F35"/>
    <w:multiLevelType w:val="multilevel"/>
    <w:tmpl w:val="6516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152BC"/>
    <w:multiLevelType w:val="hybridMultilevel"/>
    <w:tmpl w:val="855A5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445C7D"/>
    <w:multiLevelType w:val="multilevel"/>
    <w:tmpl w:val="C4FE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3A7B18"/>
    <w:multiLevelType w:val="multilevel"/>
    <w:tmpl w:val="23C4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660429"/>
    <w:multiLevelType w:val="multilevel"/>
    <w:tmpl w:val="991E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DE6CEE"/>
    <w:multiLevelType w:val="multilevel"/>
    <w:tmpl w:val="618C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2F5623"/>
    <w:multiLevelType w:val="multilevel"/>
    <w:tmpl w:val="7C20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7D7D16"/>
    <w:multiLevelType w:val="multilevel"/>
    <w:tmpl w:val="103E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74461D"/>
    <w:multiLevelType w:val="multilevel"/>
    <w:tmpl w:val="26E2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186943"/>
    <w:multiLevelType w:val="multilevel"/>
    <w:tmpl w:val="1D2E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3B61A6"/>
    <w:multiLevelType w:val="multilevel"/>
    <w:tmpl w:val="EF205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E8540E"/>
    <w:multiLevelType w:val="multilevel"/>
    <w:tmpl w:val="CB38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6A28BA"/>
    <w:multiLevelType w:val="multilevel"/>
    <w:tmpl w:val="3BD0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F61047"/>
    <w:multiLevelType w:val="multilevel"/>
    <w:tmpl w:val="67C2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13097C"/>
    <w:multiLevelType w:val="multilevel"/>
    <w:tmpl w:val="05AA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5E5F2A"/>
    <w:multiLevelType w:val="multilevel"/>
    <w:tmpl w:val="245C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E917BD"/>
    <w:multiLevelType w:val="multilevel"/>
    <w:tmpl w:val="E2EC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5D3AFA"/>
    <w:multiLevelType w:val="multilevel"/>
    <w:tmpl w:val="A5B6A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7B2529"/>
    <w:multiLevelType w:val="multilevel"/>
    <w:tmpl w:val="BBA0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F31E71"/>
    <w:multiLevelType w:val="multilevel"/>
    <w:tmpl w:val="0846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4E5EAF"/>
    <w:multiLevelType w:val="hybridMultilevel"/>
    <w:tmpl w:val="3C8C3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E7785A"/>
    <w:multiLevelType w:val="multilevel"/>
    <w:tmpl w:val="E6BA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7A6BE0"/>
    <w:multiLevelType w:val="multilevel"/>
    <w:tmpl w:val="8FB2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CA73EA"/>
    <w:multiLevelType w:val="multilevel"/>
    <w:tmpl w:val="73B0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F023F6"/>
    <w:multiLevelType w:val="multilevel"/>
    <w:tmpl w:val="8BD2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452064"/>
    <w:multiLevelType w:val="multilevel"/>
    <w:tmpl w:val="937A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F61706"/>
    <w:multiLevelType w:val="multilevel"/>
    <w:tmpl w:val="DFE6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940EAC"/>
    <w:multiLevelType w:val="multilevel"/>
    <w:tmpl w:val="25BE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B60F35"/>
    <w:multiLevelType w:val="multilevel"/>
    <w:tmpl w:val="262C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5566C5"/>
    <w:multiLevelType w:val="multilevel"/>
    <w:tmpl w:val="C414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314DA2"/>
    <w:multiLevelType w:val="multilevel"/>
    <w:tmpl w:val="F55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A80320"/>
    <w:multiLevelType w:val="multilevel"/>
    <w:tmpl w:val="3BA0C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B66DCE"/>
    <w:multiLevelType w:val="multilevel"/>
    <w:tmpl w:val="8EAE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201459"/>
    <w:multiLevelType w:val="multilevel"/>
    <w:tmpl w:val="80E08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5E0BE5"/>
    <w:multiLevelType w:val="multilevel"/>
    <w:tmpl w:val="2170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8121C7"/>
    <w:multiLevelType w:val="multilevel"/>
    <w:tmpl w:val="FC24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1F6AD0"/>
    <w:multiLevelType w:val="multilevel"/>
    <w:tmpl w:val="DBBE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FF30EA"/>
    <w:multiLevelType w:val="multilevel"/>
    <w:tmpl w:val="5FD6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806EA6"/>
    <w:multiLevelType w:val="multilevel"/>
    <w:tmpl w:val="6D46B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B9648B"/>
    <w:multiLevelType w:val="multilevel"/>
    <w:tmpl w:val="E87A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5354125">
    <w:abstractNumId w:val="40"/>
  </w:num>
  <w:num w:numId="2" w16cid:durableId="659624930">
    <w:abstractNumId w:val="19"/>
  </w:num>
  <w:num w:numId="3" w16cid:durableId="528296388">
    <w:abstractNumId w:val="43"/>
  </w:num>
  <w:num w:numId="4" w16cid:durableId="1249121823">
    <w:abstractNumId w:val="0"/>
  </w:num>
  <w:num w:numId="5" w16cid:durableId="591865482">
    <w:abstractNumId w:val="41"/>
  </w:num>
  <w:num w:numId="6" w16cid:durableId="444274439">
    <w:abstractNumId w:val="16"/>
  </w:num>
  <w:num w:numId="7" w16cid:durableId="855462702">
    <w:abstractNumId w:val="5"/>
  </w:num>
  <w:num w:numId="8" w16cid:durableId="439759676">
    <w:abstractNumId w:val="37"/>
  </w:num>
  <w:num w:numId="9" w16cid:durableId="715356132">
    <w:abstractNumId w:val="20"/>
  </w:num>
  <w:num w:numId="10" w16cid:durableId="1245798228">
    <w:abstractNumId w:val="21"/>
  </w:num>
  <w:num w:numId="11" w16cid:durableId="18429940">
    <w:abstractNumId w:val="26"/>
  </w:num>
  <w:num w:numId="12" w16cid:durableId="1272395907">
    <w:abstractNumId w:val="15"/>
  </w:num>
  <w:num w:numId="13" w16cid:durableId="1442215333">
    <w:abstractNumId w:val="47"/>
  </w:num>
  <w:num w:numId="14" w16cid:durableId="587202631">
    <w:abstractNumId w:val="13"/>
  </w:num>
  <w:num w:numId="15" w16cid:durableId="574508386">
    <w:abstractNumId w:val="33"/>
  </w:num>
  <w:num w:numId="16" w16cid:durableId="283656566">
    <w:abstractNumId w:val="48"/>
  </w:num>
  <w:num w:numId="17" w16cid:durableId="809245920">
    <w:abstractNumId w:val="24"/>
  </w:num>
  <w:num w:numId="18" w16cid:durableId="1938250938">
    <w:abstractNumId w:val="42"/>
  </w:num>
  <w:num w:numId="19" w16cid:durableId="1413893810">
    <w:abstractNumId w:val="4"/>
  </w:num>
  <w:num w:numId="20" w16cid:durableId="1192065999">
    <w:abstractNumId w:val="27"/>
  </w:num>
  <w:num w:numId="21" w16cid:durableId="928543579">
    <w:abstractNumId w:val="45"/>
  </w:num>
  <w:num w:numId="22" w16cid:durableId="166948444">
    <w:abstractNumId w:val="28"/>
  </w:num>
  <w:num w:numId="23" w16cid:durableId="334378930">
    <w:abstractNumId w:val="8"/>
  </w:num>
  <w:num w:numId="24" w16cid:durableId="1971472658">
    <w:abstractNumId w:val="32"/>
  </w:num>
  <w:num w:numId="25" w16cid:durableId="1369063088">
    <w:abstractNumId w:val="1"/>
  </w:num>
  <w:num w:numId="26" w16cid:durableId="498079913">
    <w:abstractNumId w:val="14"/>
  </w:num>
  <w:num w:numId="27" w16cid:durableId="989019392">
    <w:abstractNumId w:val="30"/>
  </w:num>
  <w:num w:numId="28" w16cid:durableId="11423240">
    <w:abstractNumId w:val="46"/>
  </w:num>
  <w:num w:numId="29" w16cid:durableId="1023747282">
    <w:abstractNumId w:val="36"/>
  </w:num>
  <w:num w:numId="30" w16cid:durableId="327221904">
    <w:abstractNumId w:val="34"/>
  </w:num>
  <w:num w:numId="31" w16cid:durableId="895970750">
    <w:abstractNumId w:val="3"/>
  </w:num>
  <w:num w:numId="32" w16cid:durableId="1703630678">
    <w:abstractNumId w:val="31"/>
  </w:num>
  <w:num w:numId="33" w16cid:durableId="1833566890">
    <w:abstractNumId w:val="23"/>
  </w:num>
  <w:num w:numId="34" w16cid:durableId="56635388">
    <w:abstractNumId w:val="35"/>
  </w:num>
  <w:num w:numId="35" w16cid:durableId="1727758149">
    <w:abstractNumId w:val="2"/>
  </w:num>
  <w:num w:numId="36" w16cid:durableId="744768937">
    <w:abstractNumId w:val="38"/>
  </w:num>
  <w:num w:numId="37" w16cid:durableId="754015507">
    <w:abstractNumId w:val="17"/>
  </w:num>
  <w:num w:numId="38" w16cid:durableId="886644981">
    <w:abstractNumId w:val="44"/>
  </w:num>
  <w:num w:numId="39" w16cid:durableId="1802722040">
    <w:abstractNumId w:val="6"/>
  </w:num>
  <w:num w:numId="40" w16cid:durableId="1480264991">
    <w:abstractNumId w:val="12"/>
  </w:num>
  <w:num w:numId="41" w16cid:durableId="1164053610">
    <w:abstractNumId w:val="9"/>
  </w:num>
  <w:num w:numId="42" w16cid:durableId="877815108">
    <w:abstractNumId w:val="18"/>
  </w:num>
  <w:num w:numId="43" w16cid:durableId="578444306">
    <w:abstractNumId w:val="11"/>
  </w:num>
  <w:num w:numId="44" w16cid:durableId="134445555">
    <w:abstractNumId w:val="39"/>
  </w:num>
  <w:num w:numId="45" w16cid:durableId="1118136309">
    <w:abstractNumId w:val="25"/>
  </w:num>
  <w:num w:numId="46" w16cid:durableId="1350133799">
    <w:abstractNumId w:val="22"/>
  </w:num>
  <w:num w:numId="47" w16cid:durableId="472406963">
    <w:abstractNumId w:val="7"/>
  </w:num>
  <w:num w:numId="48" w16cid:durableId="901208675">
    <w:abstractNumId w:val="29"/>
  </w:num>
  <w:num w:numId="49" w16cid:durableId="3886550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FC"/>
    <w:rsid w:val="000138C2"/>
    <w:rsid w:val="0001667F"/>
    <w:rsid w:val="00022225"/>
    <w:rsid w:val="000231B3"/>
    <w:rsid w:val="00034EC9"/>
    <w:rsid w:val="00036B32"/>
    <w:rsid w:val="0004204C"/>
    <w:rsid w:val="00046B25"/>
    <w:rsid w:val="00046DC0"/>
    <w:rsid w:val="000513F6"/>
    <w:rsid w:val="0005406C"/>
    <w:rsid w:val="00054444"/>
    <w:rsid w:val="00054F03"/>
    <w:rsid w:val="00056B3C"/>
    <w:rsid w:val="000572DB"/>
    <w:rsid w:val="0006027D"/>
    <w:rsid w:val="00060803"/>
    <w:rsid w:val="00071DFF"/>
    <w:rsid w:val="000731BE"/>
    <w:rsid w:val="000738AD"/>
    <w:rsid w:val="000774D4"/>
    <w:rsid w:val="00081675"/>
    <w:rsid w:val="00083FF9"/>
    <w:rsid w:val="00086402"/>
    <w:rsid w:val="000A3B77"/>
    <w:rsid w:val="000A6F1C"/>
    <w:rsid w:val="000B2127"/>
    <w:rsid w:val="000B2CF1"/>
    <w:rsid w:val="000B4725"/>
    <w:rsid w:val="000B6E79"/>
    <w:rsid w:val="000B7061"/>
    <w:rsid w:val="000C6CFC"/>
    <w:rsid w:val="000D04DE"/>
    <w:rsid w:val="000D1866"/>
    <w:rsid w:val="000D4E35"/>
    <w:rsid w:val="000D7ECA"/>
    <w:rsid w:val="000E110A"/>
    <w:rsid w:val="000E7AAF"/>
    <w:rsid w:val="000F2839"/>
    <w:rsid w:val="000F4A7A"/>
    <w:rsid w:val="000F629B"/>
    <w:rsid w:val="00105B34"/>
    <w:rsid w:val="00114577"/>
    <w:rsid w:val="00115944"/>
    <w:rsid w:val="001328BC"/>
    <w:rsid w:val="00133D82"/>
    <w:rsid w:val="0015264E"/>
    <w:rsid w:val="00165D57"/>
    <w:rsid w:val="00166061"/>
    <w:rsid w:val="00170DD0"/>
    <w:rsid w:val="00183593"/>
    <w:rsid w:val="001855FD"/>
    <w:rsid w:val="00192D63"/>
    <w:rsid w:val="0019543E"/>
    <w:rsid w:val="00195A7C"/>
    <w:rsid w:val="00196FFD"/>
    <w:rsid w:val="001B1E37"/>
    <w:rsid w:val="001B5A3C"/>
    <w:rsid w:val="001C3D6B"/>
    <w:rsid w:val="001C66B5"/>
    <w:rsid w:val="001C687E"/>
    <w:rsid w:val="001C6DBE"/>
    <w:rsid w:val="001D27E5"/>
    <w:rsid w:val="001E6BD6"/>
    <w:rsid w:val="001E6EEC"/>
    <w:rsid w:val="001F3964"/>
    <w:rsid w:val="001F3D50"/>
    <w:rsid w:val="001F4678"/>
    <w:rsid w:val="001F611C"/>
    <w:rsid w:val="0020681F"/>
    <w:rsid w:val="00212D6E"/>
    <w:rsid w:val="00213586"/>
    <w:rsid w:val="00216167"/>
    <w:rsid w:val="002237B7"/>
    <w:rsid w:val="00225925"/>
    <w:rsid w:val="00226500"/>
    <w:rsid w:val="00231C24"/>
    <w:rsid w:val="00232EA9"/>
    <w:rsid w:val="00241E8C"/>
    <w:rsid w:val="0024226D"/>
    <w:rsid w:val="0024704F"/>
    <w:rsid w:val="00247724"/>
    <w:rsid w:val="00250015"/>
    <w:rsid w:val="00252B46"/>
    <w:rsid w:val="00252F40"/>
    <w:rsid w:val="00253769"/>
    <w:rsid w:val="00263EDC"/>
    <w:rsid w:val="00266C2E"/>
    <w:rsid w:val="00271661"/>
    <w:rsid w:val="0027376C"/>
    <w:rsid w:val="002765D3"/>
    <w:rsid w:val="002800FB"/>
    <w:rsid w:val="002808F2"/>
    <w:rsid w:val="0028219C"/>
    <w:rsid w:val="00282D22"/>
    <w:rsid w:val="00292383"/>
    <w:rsid w:val="00296A38"/>
    <w:rsid w:val="002A360C"/>
    <w:rsid w:val="002A4070"/>
    <w:rsid w:val="002C2B94"/>
    <w:rsid w:val="002C3707"/>
    <w:rsid w:val="002C5818"/>
    <w:rsid w:val="002C5E75"/>
    <w:rsid w:val="002C626B"/>
    <w:rsid w:val="002D547C"/>
    <w:rsid w:val="002D6D8F"/>
    <w:rsid w:val="002E0463"/>
    <w:rsid w:val="002E227F"/>
    <w:rsid w:val="002E248B"/>
    <w:rsid w:val="002F245E"/>
    <w:rsid w:val="002F507A"/>
    <w:rsid w:val="002F69C8"/>
    <w:rsid w:val="002F7337"/>
    <w:rsid w:val="0032079D"/>
    <w:rsid w:val="003217C7"/>
    <w:rsid w:val="0032218A"/>
    <w:rsid w:val="0032423F"/>
    <w:rsid w:val="00327B1E"/>
    <w:rsid w:val="00335842"/>
    <w:rsid w:val="00342A70"/>
    <w:rsid w:val="00364E35"/>
    <w:rsid w:val="00381333"/>
    <w:rsid w:val="00381C0D"/>
    <w:rsid w:val="00384C2A"/>
    <w:rsid w:val="003863A6"/>
    <w:rsid w:val="00387B6E"/>
    <w:rsid w:val="00390281"/>
    <w:rsid w:val="003A2182"/>
    <w:rsid w:val="003A4DBC"/>
    <w:rsid w:val="003B1313"/>
    <w:rsid w:val="003C3718"/>
    <w:rsid w:val="003C6397"/>
    <w:rsid w:val="003D0088"/>
    <w:rsid w:val="003D1676"/>
    <w:rsid w:val="003D56A6"/>
    <w:rsid w:val="003D6FE5"/>
    <w:rsid w:val="003D7AAE"/>
    <w:rsid w:val="003E2304"/>
    <w:rsid w:val="003F1FF1"/>
    <w:rsid w:val="004071D2"/>
    <w:rsid w:val="004122C2"/>
    <w:rsid w:val="00412894"/>
    <w:rsid w:val="00413EF5"/>
    <w:rsid w:val="00417195"/>
    <w:rsid w:val="0042182B"/>
    <w:rsid w:val="00427559"/>
    <w:rsid w:val="00433069"/>
    <w:rsid w:val="004347EC"/>
    <w:rsid w:val="00434903"/>
    <w:rsid w:val="00436281"/>
    <w:rsid w:val="00437536"/>
    <w:rsid w:val="00446EAC"/>
    <w:rsid w:val="00447546"/>
    <w:rsid w:val="00447AA8"/>
    <w:rsid w:val="00451F15"/>
    <w:rsid w:val="0045760E"/>
    <w:rsid w:val="00470B69"/>
    <w:rsid w:val="004772AC"/>
    <w:rsid w:val="00480600"/>
    <w:rsid w:val="00480E5B"/>
    <w:rsid w:val="00481CBF"/>
    <w:rsid w:val="0048732E"/>
    <w:rsid w:val="00490436"/>
    <w:rsid w:val="004914C9"/>
    <w:rsid w:val="00496E7F"/>
    <w:rsid w:val="004A1B7E"/>
    <w:rsid w:val="004A5B9E"/>
    <w:rsid w:val="004A613F"/>
    <w:rsid w:val="004C098E"/>
    <w:rsid w:val="004C2D63"/>
    <w:rsid w:val="004C373D"/>
    <w:rsid w:val="004C5896"/>
    <w:rsid w:val="004C7348"/>
    <w:rsid w:val="004D114F"/>
    <w:rsid w:val="004E326E"/>
    <w:rsid w:val="004E3323"/>
    <w:rsid w:val="004F19DD"/>
    <w:rsid w:val="004F2E3C"/>
    <w:rsid w:val="00503EF4"/>
    <w:rsid w:val="005048BE"/>
    <w:rsid w:val="00511A1A"/>
    <w:rsid w:val="00527417"/>
    <w:rsid w:val="00544B03"/>
    <w:rsid w:val="00546776"/>
    <w:rsid w:val="0054782A"/>
    <w:rsid w:val="00554FB9"/>
    <w:rsid w:val="005571F6"/>
    <w:rsid w:val="00560BFA"/>
    <w:rsid w:val="0056310A"/>
    <w:rsid w:val="005750A7"/>
    <w:rsid w:val="00575AEE"/>
    <w:rsid w:val="00580B73"/>
    <w:rsid w:val="005815CA"/>
    <w:rsid w:val="00582B40"/>
    <w:rsid w:val="005927A7"/>
    <w:rsid w:val="005932BA"/>
    <w:rsid w:val="005A3E40"/>
    <w:rsid w:val="005B0B94"/>
    <w:rsid w:val="005B4449"/>
    <w:rsid w:val="005B4549"/>
    <w:rsid w:val="005B6EF3"/>
    <w:rsid w:val="005C0E49"/>
    <w:rsid w:val="005C37D1"/>
    <w:rsid w:val="005C4AAD"/>
    <w:rsid w:val="005C4DD4"/>
    <w:rsid w:val="005C71E2"/>
    <w:rsid w:val="005D2AAB"/>
    <w:rsid w:val="005E2825"/>
    <w:rsid w:val="005E3EF4"/>
    <w:rsid w:val="005F25B6"/>
    <w:rsid w:val="005F4902"/>
    <w:rsid w:val="005F6070"/>
    <w:rsid w:val="00606466"/>
    <w:rsid w:val="00607D1C"/>
    <w:rsid w:val="006179C0"/>
    <w:rsid w:val="006206C2"/>
    <w:rsid w:val="00625379"/>
    <w:rsid w:val="00626807"/>
    <w:rsid w:val="006302EA"/>
    <w:rsid w:val="006305C5"/>
    <w:rsid w:val="006305F7"/>
    <w:rsid w:val="00640DB2"/>
    <w:rsid w:val="00642080"/>
    <w:rsid w:val="006456E3"/>
    <w:rsid w:val="00645EEA"/>
    <w:rsid w:val="00647F80"/>
    <w:rsid w:val="00652CEF"/>
    <w:rsid w:val="0066456C"/>
    <w:rsid w:val="00670031"/>
    <w:rsid w:val="00677212"/>
    <w:rsid w:val="00683A50"/>
    <w:rsid w:val="00687E7E"/>
    <w:rsid w:val="006A3514"/>
    <w:rsid w:val="006A36BA"/>
    <w:rsid w:val="006A48F9"/>
    <w:rsid w:val="006A62EF"/>
    <w:rsid w:val="006B2F60"/>
    <w:rsid w:val="006B7A81"/>
    <w:rsid w:val="006C05DE"/>
    <w:rsid w:val="006C14BC"/>
    <w:rsid w:val="006C5A97"/>
    <w:rsid w:val="006D6686"/>
    <w:rsid w:val="006E47B9"/>
    <w:rsid w:val="006F3676"/>
    <w:rsid w:val="007037C7"/>
    <w:rsid w:val="00704F4C"/>
    <w:rsid w:val="00711BCB"/>
    <w:rsid w:val="00712F4E"/>
    <w:rsid w:val="00724473"/>
    <w:rsid w:val="00737D8D"/>
    <w:rsid w:val="00741E22"/>
    <w:rsid w:val="0075023F"/>
    <w:rsid w:val="00750E44"/>
    <w:rsid w:val="00753397"/>
    <w:rsid w:val="00753728"/>
    <w:rsid w:val="007564BA"/>
    <w:rsid w:val="00763549"/>
    <w:rsid w:val="00764A0C"/>
    <w:rsid w:val="007668BF"/>
    <w:rsid w:val="007672BA"/>
    <w:rsid w:val="00780715"/>
    <w:rsid w:val="00784ACC"/>
    <w:rsid w:val="00784B14"/>
    <w:rsid w:val="007910B5"/>
    <w:rsid w:val="00794BE4"/>
    <w:rsid w:val="00796A39"/>
    <w:rsid w:val="007A3278"/>
    <w:rsid w:val="007A3B25"/>
    <w:rsid w:val="007A3B3B"/>
    <w:rsid w:val="007A431C"/>
    <w:rsid w:val="007A599E"/>
    <w:rsid w:val="007A63FB"/>
    <w:rsid w:val="007B527E"/>
    <w:rsid w:val="007C1ED6"/>
    <w:rsid w:val="007C526E"/>
    <w:rsid w:val="007C6D3B"/>
    <w:rsid w:val="007D1D55"/>
    <w:rsid w:val="007D2B89"/>
    <w:rsid w:val="007D7E29"/>
    <w:rsid w:val="007E1CF1"/>
    <w:rsid w:val="007F0657"/>
    <w:rsid w:val="007F0858"/>
    <w:rsid w:val="00801F73"/>
    <w:rsid w:val="00802ED4"/>
    <w:rsid w:val="00803CDC"/>
    <w:rsid w:val="0080556D"/>
    <w:rsid w:val="00805AF6"/>
    <w:rsid w:val="00814E95"/>
    <w:rsid w:val="00816F19"/>
    <w:rsid w:val="00817E2C"/>
    <w:rsid w:val="0082442B"/>
    <w:rsid w:val="0082670A"/>
    <w:rsid w:val="008276A8"/>
    <w:rsid w:val="00830FF9"/>
    <w:rsid w:val="00833F0C"/>
    <w:rsid w:val="008404DC"/>
    <w:rsid w:val="0084444C"/>
    <w:rsid w:val="0085430E"/>
    <w:rsid w:val="00857A7C"/>
    <w:rsid w:val="00857EEC"/>
    <w:rsid w:val="00866F8F"/>
    <w:rsid w:val="00872D2D"/>
    <w:rsid w:val="008767A0"/>
    <w:rsid w:val="00883D5B"/>
    <w:rsid w:val="00884EF8"/>
    <w:rsid w:val="00885D12"/>
    <w:rsid w:val="00890739"/>
    <w:rsid w:val="008939DA"/>
    <w:rsid w:val="008A0EF3"/>
    <w:rsid w:val="008A48E5"/>
    <w:rsid w:val="008B14A7"/>
    <w:rsid w:val="008B2BB7"/>
    <w:rsid w:val="008B5A7A"/>
    <w:rsid w:val="008B5F54"/>
    <w:rsid w:val="008B6DC9"/>
    <w:rsid w:val="008C0E0D"/>
    <w:rsid w:val="008C2C4C"/>
    <w:rsid w:val="008D0F90"/>
    <w:rsid w:val="008D1707"/>
    <w:rsid w:val="008D278A"/>
    <w:rsid w:val="008D7F1B"/>
    <w:rsid w:val="008E4EAE"/>
    <w:rsid w:val="008F0D4E"/>
    <w:rsid w:val="008F2BBC"/>
    <w:rsid w:val="008F770C"/>
    <w:rsid w:val="00900B0C"/>
    <w:rsid w:val="00904BA6"/>
    <w:rsid w:val="009074FA"/>
    <w:rsid w:val="00912CF2"/>
    <w:rsid w:val="00917FA8"/>
    <w:rsid w:val="009251FB"/>
    <w:rsid w:val="009323DE"/>
    <w:rsid w:val="009365E8"/>
    <w:rsid w:val="00937207"/>
    <w:rsid w:val="0093737D"/>
    <w:rsid w:val="00942DD5"/>
    <w:rsid w:val="009439C6"/>
    <w:rsid w:val="0094779A"/>
    <w:rsid w:val="0096549B"/>
    <w:rsid w:val="009700BB"/>
    <w:rsid w:val="0097270F"/>
    <w:rsid w:val="00980464"/>
    <w:rsid w:val="00984795"/>
    <w:rsid w:val="00984B52"/>
    <w:rsid w:val="00984C10"/>
    <w:rsid w:val="00987605"/>
    <w:rsid w:val="009B23E5"/>
    <w:rsid w:val="009B3430"/>
    <w:rsid w:val="009C35C9"/>
    <w:rsid w:val="009C44C9"/>
    <w:rsid w:val="009D200A"/>
    <w:rsid w:val="009E331A"/>
    <w:rsid w:val="009E4537"/>
    <w:rsid w:val="009E78E4"/>
    <w:rsid w:val="009F00F8"/>
    <w:rsid w:val="009F0362"/>
    <w:rsid w:val="009F09DE"/>
    <w:rsid w:val="009F31E4"/>
    <w:rsid w:val="009F6936"/>
    <w:rsid w:val="009F6C49"/>
    <w:rsid w:val="009F7AC3"/>
    <w:rsid w:val="00A07C51"/>
    <w:rsid w:val="00A14538"/>
    <w:rsid w:val="00A14829"/>
    <w:rsid w:val="00A201BF"/>
    <w:rsid w:val="00A216FB"/>
    <w:rsid w:val="00A404B1"/>
    <w:rsid w:val="00A53606"/>
    <w:rsid w:val="00A53A60"/>
    <w:rsid w:val="00A547E2"/>
    <w:rsid w:val="00A57EF7"/>
    <w:rsid w:val="00A6050E"/>
    <w:rsid w:val="00A74FE4"/>
    <w:rsid w:val="00A822F7"/>
    <w:rsid w:val="00A8570E"/>
    <w:rsid w:val="00A905F7"/>
    <w:rsid w:val="00A91E20"/>
    <w:rsid w:val="00A9671C"/>
    <w:rsid w:val="00A96F07"/>
    <w:rsid w:val="00AA4954"/>
    <w:rsid w:val="00AA4DFC"/>
    <w:rsid w:val="00AA60EE"/>
    <w:rsid w:val="00AA6EDF"/>
    <w:rsid w:val="00AB1D7B"/>
    <w:rsid w:val="00AB4304"/>
    <w:rsid w:val="00AB5F0F"/>
    <w:rsid w:val="00AC18C1"/>
    <w:rsid w:val="00AC6F32"/>
    <w:rsid w:val="00AD642E"/>
    <w:rsid w:val="00AD704E"/>
    <w:rsid w:val="00AE3846"/>
    <w:rsid w:val="00AF6B4B"/>
    <w:rsid w:val="00B0244C"/>
    <w:rsid w:val="00B04BE3"/>
    <w:rsid w:val="00B04E09"/>
    <w:rsid w:val="00B06B9A"/>
    <w:rsid w:val="00B105ED"/>
    <w:rsid w:val="00B12091"/>
    <w:rsid w:val="00B24E82"/>
    <w:rsid w:val="00B34C69"/>
    <w:rsid w:val="00B4187F"/>
    <w:rsid w:val="00B529EA"/>
    <w:rsid w:val="00B57B79"/>
    <w:rsid w:val="00B6485F"/>
    <w:rsid w:val="00B64B04"/>
    <w:rsid w:val="00B65433"/>
    <w:rsid w:val="00B73141"/>
    <w:rsid w:val="00B743BE"/>
    <w:rsid w:val="00B74EFA"/>
    <w:rsid w:val="00B80B66"/>
    <w:rsid w:val="00B83500"/>
    <w:rsid w:val="00B852BD"/>
    <w:rsid w:val="00B85A1D"/>
    <w:rsid w:val="00B85C0C"/>
    <w:rsid w:val="00B93FC8"/>
    <w:rsid w:val="00B946E3"/>
    <w:rsid w:val="00BA0FA3"/>
    <w:rsid w:val="00BA2893"/>
    <w:rsid w:val="00BB2B52"/>
    <w:rsid w:val="00BB3436"/>
    <w:rsid w:val="00BB790E"/>
    <w:rsid w:val="00BD1F25"/>
    <w:rsid w:val="00BD711C"/>
    <w:rsid w:val="00BF3332"/>
    <w:rsid w:val="00C02CCE"/>
    <w:rsid w:val="00C118F8"/>
    <w:rsid w:val="00C132B0"/>
    <w:rsid w:val="00C2068E"/>
    <w:rsid w:val="00C2362D"/>
    <w:rsid w:val="00C34885"/>
    <w:rsid w:val="00C373CE"/>
    <w:rsid w:val="00C4007D"/>
    <w:rsid w:val="00C51557"/>
    <w:rsid w:val="00C548B4"/>
    <w:rsid w:val="00C54B95"/>
    <w:rsid w:val="00C562BA"/>
    <w:rsid w:val="00C565E6"/>
    <w:rsid w:val="00C57A70"/>
    <w:rsid w:val="00C615C0"/>
    <w:rsid w:val="00C61D7B"/>
    <w:rsid w:val="00C625E2"/>
    <w:rsid w:val="00C66A63"/>
    <w:rsid w:val="00C66B64"/>
    <w:rsid w:val="00C71CD7"/>
    <w:rsid w:val="00C71F6D"/>
    <w:rsid w:val="00C73E42"/>
    <w:rsid w:val="00C75307"/>
    <w:rsid w:val="00C75E51"/>
    <w:rsid w:val="00C816E4"/>
    <w:rsid w:val="00C81C0B"/>
    <w:rsid w:val="00C829F7"/>
    <w:rsid w:val="00C834CC"/>
    <w:rsid w:val="00C90DFE"/>
    <w:rsid w:val="00C969BF"/>
    <w:rsid w:val="00C9773B"/>
    <w:rsid w:val="00CA2915"/>
    <w:rsid w:val="00CA4E06"/>
    <w:rsid w:val="00CA54CB"/>
    <w:rsid w:val="00CB0172"/>
    <w:rsid w:val="00CB1608"/>
    <w:rsid w:val="00CB422C"/>
    <w:rsid w:val="00CB531D"/>
    <w:rsid w:val="00CB58BB"/>
    <w:rsid w:val="00CC6D31"/>
    <w:rsid w:val="00CD30D8"/>
    <w:rsid w:val="00CD7E8C"/>
    <w:rsid w:val="00CE17C5"/>
    <w:rsid w:val="00CF1155"/>
    <w:rsid w:val="00CF2F52"/>
    <w:rsid w:val="00CF38A9"/>
    <w:rsid w:val="00D1329B"/>
    <w:rsid w:val="00D172FC"/>
    <w:rsid w:val="00D26E43"/>
    <w:rsid w:val="00D33B31"/>
    <w:rsid w:val="00D42BDC"/>
    <w:rsid w:val="00D443FE"/>
    <w:rsid w:val="00D4647F"/>
    <w:rsid w:val="00D50661"/>
    <w:rsid w:val="00D53F97"/>
    <w:rsid w:val="00D55285"/>
    <w:rsid w:val="00D56047"/>
    <w:rsid w:val="00D56103"/>
    <w:rsid w:val="00D5639C"/>
    <w:rsid w:val="00D56ABD"/>
    <w:rsid w:val="00D60D78"/>
    <w:rsid w:val="00D60F02"/>
    <w:rsid w:val="00D640E9"/>
    <w:rsid w:val="00D65349"/>
    <w:rsid w:val="00D66EFA"/>
    <w:rsid w:val="00D75343"/>
    <w:rsid w:val="00D77CF2"/>
    <w:rsid w:val="00D802A5"/>
    <w:rsid w:val="00D85E00"/>
    <w:rsid w:val="00D946DF"/>
    <w:rsid w:val="00D951FC"/>
    <w:rsid w:val="00D954EF"/>
    <w:rsid w:val="00D96C25"/>
    <w:rsid w:val="00D975CF"/>
    <w:rsid w:val="00DA5658"/>
    <w:rsid w:val="00DB665D"/>
    <w:rsid w:val="00DD0478"/>
    <w:rsid w:val="00DD1DF7"/>
    <w:rsid w:val="00DD2129"/>
    <w:rsid w:val="00DF042B"/>
    <w:rsid w:val="00DF60DD"/>
    <w:rsid w:val="00DF7C91"/>
    <w:rsid w:val="00E002A0"/>
    <w:rsid w:val="00E019B5"/>
    <w:rsid w:val="00E05CEE"/>
    <w:rsid w:val="00E112CD"/>
    <w:rsid w:val="00E115D4"/>
    <w:rsid w:val="00E14A65"/>
    <w:rsid w:val="00E161DA"/>
    <w:rsid w:val="00E22328"/>
    <w:rsid w:val="00E251DB"/>
    <w:rsid w:val="00E268AB"/>
    <w:rsid w:val="00E30899"/>
    <w:rsid w:val="00E35D62"/>
    <w:rsid w:val="00E40722"/>
    <w:rsid w:val="00E44094"/>
    <w:rsid w:val="00E45DC4"/>
    <w:rsid w:val="00E46FD7"/>
    <w:rsid w:val="00E50DC9"/>
    <w:rsid w:val="00E5382E"/>
    <w:rsid w:val="00E54953"/>
    <w:rsid w:val="00E559C8"/>
    <w:rsid w:val="00E5653C"/>
    <w:rsid w:val="00E60CA9"/>
    <w:rsid w:val="00E63118"/>
    <w:rsid w:val="00E72B32"/>
    <w:rsid w:val="00E74EF3"/>
    <w:rsid w:val="00E8223D"/>
    <w:rsid w:val="00E8246A"/>
    <w:rsid w:val="00E831C6"/>
    <w:rsid w:val="00E851F4"/>
    <w:rsid w:val="00E85ADA"/>
    <w:rsid w:val="00E91407"/>
    <w:rsid w:val="00E94D92"/>
    <w:rsid w:val="00E95252"/>
    <w:rsid w:val="00EA076C"/>
    <w:rsid w:val="00EA25CD"/>
    <w:rsid w:val="00EA2DBF"/>
    <w:rsid w:val="00EA59BD"/>
    <w:rsid w:val="00EB0FCC"/>
    <w:rsid w:val="00EB5AF3"/>
    <w:rsid w:val="00EC18D8"/>
    <w:rsid w:val="00EC1C6C"/>
    <w:rsid w:val="00EC6610"/>
    <w:rsid w:val="00ED19A2"/>
    <w:rsid w:val="00ED20B2"/>
    <w:rsid w:val="00ED60F6"/>
    <w:rsid w:val="00EE0C0B"/>
    <w:rsid w:val="00EF63AD"/>
    <w:rsid w:val="00F0034D"/>
    <w:rsid w:val="00F0611F"/>
    <w:rsid w:val="00F066C0"/>
    <w:rsid w:val="00F102C8"/>
    <w:rsid w:val="00F16695"/>
    <w:rsid w:val="00F16FA3"/>
    <w:rsid w:val="00F24EB6"/>
    <w:rsid w:val="00F27352"/>
    <w:rsid w:val="00F27A6D"/>
    <w:rsid w:val="00F3052A"/>
    <w:rsid w:val="00F32035"/>
    <w:rsid w:val="00F328A6"/>
    <w:rsid w:val="00F341EC"/>
    <w:rsid w:val="00F403C2"/>
    <w:rsid w:val="00F44F87"/>
    <w:rsid w:val="00F46992"/>
    <w:rsid w:val="00F50130"/>
    <w:rsid w:val="00F5435D"/>
    <w:rsid w:val="00F634FF"/>
    <w:rsid w:val="00F64996"/>
    <w:rsid w:val="00F650A7"/>
    <w:rsid w:val="00F70DB1"/>
    <w:rsid w:val="00F75958"/>
    <w:rsid w:val="00F8542F"/>
    <w:rsid w:val="00F863C0"/>
    <w:rsid w:val="00F94A91"/>
    <w:rsid w:val="00F958E0"/>
    <w:rsid w:val="00FA0AAC"/>
    <w:rsid w:val="00FA2C23"/>
    <w:rsid w:val="00FA558E"/>
    <w:rsid w:val="00FA5C43"/>
    <w:rsid w:val="00FA72B1"/>
    <w:rsid w:val="00FB0B27"/>
    <w:rsid w:val="00FD0871"/>
    <w:rsid w:val="00FD0A7A"/>
    <w:rsid w:val="00FD1EB9"/>
    <w:rsid w:val="00FD28E9"/>
    <w:rsid w:val="00FD7E47"/>
    <w:rsid w:val="00FE174B"/>
    <w:rsid w:val="00FE3467"/>
    <w:rsid w:val="00FE70FF"/>
    <w:rsid w:val="00FE78E7"/>
    <w:rsid w:val="00FF3086"/>
    <w:rsid w:val="00FF5384"/>
    <w:rsid w:val="00FF78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B1877"/>
  <w15:chartTrackingRefBased/>
  <w15:docId w15:val="{268296DA-1757-4FDB-AC25-53D373DE2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CFC"/>
  </w:style>
  <w:style w:type="paragraph" w:styleId="Heading1">
    <w:name w:val="heading 1"/>
    <w:basedOn w:val="Normal"/>
    <w:next w:val="Normal"/>
    <w:link w:val="Heading1Char"/>
    <w:uiPriority w:val="9"/>
    <w:qFormat/>
    <w:rsid w:val="007D1D55"/>
    <w:pPr>
      <w:keepNext/>
      <w:keepLines/>
      <w:spacing w:before="360" w:after="80"/>
      <w:outlineLvl w:val="0"/>
    </w:pPr>
    <w:rPr>
      <w:rFonts w:asciiTheme="majorHAnsi" w:eastAsiaTheme="majorEastAsia" w:hAnsiTheme="majorHAnsi" w:cstheme="majorBidi"/>
      <w:color w:val="000000" w:themeColor="text1"/>
      <w:sz w:val="40"/>
      <w:szCs w:val="40"/>
    </w:rPr>
  </w:style>
  <w:style w:type="paragraph" w:styleId="Heading2">
    <w:name w:val="heading 2"/>
    <w:basedOn w:val="Normal"/>
    <w:next w:val="Normal"/>
    <w:link w:val="Heading2Char"/>
    <w:uiPriority w:val="9"/>
    <w:unhideWhenUsed/>
    <w:qFormat/>
    <w:rsid w:val="007D1D55"/>
    <w:pPr>
      <w:keepNext/>
      <w:keepLines/>
      <w:spacing w:before="160" w:after="80"/>
      <w:outlineLvl w:val="1"/>
    </w:pPr>
    <w:rPr>
      <w:rFonts w:ascii="Arial" w:eastAsiaTheme="majorEastAsia" w:hAnsi="Arial" w:cstheme="majorBidi"/>
      <w:color w:val="000000" w:themeColor="text1"/>
      <w:sz w:val="32"/>
      <w:szCs w:val="32"/>
    </w:rPr>
  </w:style>
  <w:style w:type="paragraph" w:styleId="Heading3">
    <w:name w:val="heading 3"/>
    <w:basedOn w:val="Normal"/>
    <w:next w:val="Normal"/>
    <w:link w:val="Heading3Char"/>
    <w:uiPriority w:val="9"/>
    <w:semiHidden/>
    <w:unhideWhenUsed/>
    <w:qFormat/>
    <w:rsid w:val="000C6C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C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C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C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C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C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C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D55"/>
    <w:rPr>
      <w:rFonts w:asciiTheme="majorHAnsi" w:eastAsiaTheme="majorEastAsia" w:hAnsiTheme="majorHAnsi" w:cstheme="majorBidi"/>
      <w:color w:val="000000" w:themeColor="text1"/>
      <w:sz w:val="40"/>
      <w:szCs w:val="40"/>
    </w:rPr>
  </w:style>
  <w:style w:type="character" w:customStyle="1" w:styleId="Heading2Char">
    <w:name w:val="Heading 2 Char"/>
    <w:basedOn w:val="DefaultParagraphFont"/>
    <w:link w:val="Heading2"/>
    <w:uiPriority w:val="9"/>
    <w:rsid w:val="007D1D55"/>
    <w:rPr>
      <w:rFonts w:ascii="Arial" w:eastAsiaTheme="majorEastAsia" w:hAnsi="Arial" w:cstheme="majorBidi"/>
      <w:color w:val="000000" w:themeColor="text1"/>
      <w:sz w:val="32"/>
      <w:szCs w:val="32"/>
    </w:rPr>
  </w:style>
  <w:style w:type="character" w:customStyle="1" w:styleId="Heading3Char">
    <w:name w:val="Heading 3 Char"/>
    <w:basedOn w:val="DefaultParagraphFont"/>
    <w:link w:val="Heading3"/>
    <w:uiPriority w:val="9"/>
    <w:semiHidden/>
    <w:rsid w:val="000C6C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C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C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C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C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C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CFC"/>
    <w:rPr>
      <w:rFonts w:eastAsiaTheme="majorEastAsia" w:cstheme="majorBidi"/>
      <w:color w:val="272727" w:themeColor="text1" w:themeTint="D8"/>
    </w:rPr>
  </w:style>
  <w:style w:type="paragraph" w:styleId="Title">
    <w:name w:val="Title"/>
    <w:basedOn w:val="Normal"/>
    <w:next w:val="Normal"/>
    <w:link w:val="TitleChar"/>
    <w:uiPriority w:val="10"/>
    <w:qFormat/>
    <w:rsid w:val="000C6C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C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C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C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CFC"/>
    <w:pPr>
      <w:spacing w:before="160"/>
      <w:jc w:val="center"/>
    </w:pPr>
    <w:rPr>
      <w:i/>
      <w:iCs/>
      <w:color w:val="404040" w:themeColor="text1" w:themeTint="BF"/>
    </w:rPr>
  </w:style>
  <w:style w:type="character" w:customStyle="1" w:styleId="QuoteChar">
    <w:name w:val="Quote Char"/>
    <w:basedOn w:val="DefaultParagraphFont"/>
    <w:link w:val="Quote"/>
    <w:uiPriority w:val="29"/>
    <w:rsid w:val="000C6CFC"/>
    <w:rPr>
      <w:i/>
      <w:iCs/>
      <w:color w:val="404040" w:themeColor="text1" w:themeTint="BF"/>
    </w:rPr>
  </w:style>
  <w:style w:type="paragraph" w:styleId="ListParagraph">
    <w:name w:val="List Paragraph"/>
    <w:basedOn w:val="Normal"/>
    <w:uiPriority w:val="34"/>
    <w:qFormat/>
    <w:rsid w:val="000C6CFC"/>
    <w:pPr>
      <w:ind w:left="720"/>
      <w:contextualSpacing/>
    </w:pPr>
  </w:style>
  <w:style w:type="character" w:styleId="IntenseEmphasis">
    <w:name w:val="Intense Emphasis"/>
    <w:basedOn w:val="DefaultParagraphFont"/>
    <w:uiPriority w:val="21"/>
    <w:qFormat/>
    <w:rsid w:val="000C6CFC"/>
    <w:rPr>
      <w:i/>
      <w:iCs/>
      <w:color w:val="0F4761" w:themeColor="accent1" w:themeShade="BF"/>
    </w:rPr>
  </w:style>
  <w:style w:type="paragraph" w:styleId="IntenseQuote">
    <w:name w:val="Intense Quote"/>
    <w:basedOn w:val="Normal"/>
    <w:next w:val="Normal"/>
    <w:link w:val="IntenseQuoteChar"/>
    <w:uiPriority w:val="30"/>
    <w:qFormat/>
    <w:rsid w:val="000C6C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CFC"/>
    <w:rPr>
      <w:i/>
      <w:iCs/>
      <w:color w:val="0F4761" w:themeColor="accent1" w:themeShade="BF"/>
    </w:rPr>
  </w:style>
  <w:style w:type="character" w:styleId="IntenseReference">
    <w:name w:val="Intense Reference"/>
    <w:basedOn w:val="DefaultParagraphFont"/>
    <w:uiPriority w:val="32"/>
    <w:qFormat/>
    <w:rsid w:val="000C6CFC"/>
    <w:rPr>
      <w:b/>
      <w:bCs/>
      <w:smallCaps/>
      <w:color w:val="0F4761" w:themeColor="accent1" w:themeShade="BF"/>
      <w:spacing w:val="5"/>
    </w:rPr>
  </w:style>
  <w:style w:type="paragraph" w:styleId="Header">
    <w:name w:val="header"/>
    <w:basedOn w:val="Normal"/>
    <w:link w:val="HeaderChar"/>
    <w:uiPriority w:val="99"/>
    <w:unhideWhenUsed/>
    <w:rsid w:val="00554F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FB9"/>
  </w:style>
  <w:style w:type="paragraph" w:styleId="Footer">
    <w:name w:val="footer"/>
    <w:basedOn w:val="Normal"/>
    <w:link w:val="FooterChar"/>
    <w:uiPriority w:val="99"/>
    <w:unhideWhenUsed/>
    <w:rsid w:val="00554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FB9"/>
  </w:style>
  <w:style w:type="paragraph" w:styleId="NormalWeb">
    <w:name w:val="Normal (Web)"/>
    <w:basedOn w:val="Normal"/>
    <w:uiPriority w:val="99"/>
    <w:unhideWhenUsed/>
    <w:rsid w:val="00C75307"/>
    <w:rPr>
      <w:rFonts w:ascii="Times New Roman" w:hAnsi="Times New Roman" w:cs="Times New Roman"/>
    </w:rPr>
  </w:style>
  <w:style w:type="character" w:styleId="Hyperlink">
    <w:name w:val="Hyperlink"/>
    <w:basedOn w:val="DefaultParagraphFont"/>
    <w:uiPriority w:val="99"/>
    <w:unhideWhenUsed/>
    <w:rsid w:val="00081675"/>
    <w:rPr>
      <w:color w:val="467886" w:themeColor="hyperlink"/>
      <w:u w:val="single"/>
    </w:rPr>
  </w:style>
  <w:style w:type="character" w:styleId="UnresolvedMention">
    <w:name w:val="Unresolved Mention"/>
    <w:basedOn w:val="DefaultParagraphFont"/>
    <w:uiPriority w:val="99"/>
    <w:semiHidden/>
    <w:unhideWhenUsed/>
    <w:rsid w:val="000816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1740-8784.2011.00233.x" TargetMode="External"/><Relationship Id="rId18" Type="http://schemas.openxmlformats.org/officeDocument/2006/relationships/hyperlink" Target="https://doi.org/10.1016/j.jik.2024.100654" TargetMode="External"/><Relationship Id="rId26" Type="http://schemas.openxmlformats.org/officeDocument/2006/relationships/hyperlink" Target="https://doi.org/10.3390/educsci16010155" TargetMode="External"/><Relationship Id="rId3" Type="http://schemas.openxmlformats.org/officeDocument/2006/relationships/styles" Target="styles.xml"/><Relationship Id="rId21" Type="http://schemas.openxmlformats.org/officeDocument/2006/relationships/hyperlink" Target="https://doi.org/10.1787/9789264304604-en" TargetMode="External"/><Relationship Id="rId7" Type="http://schemas.openxmlformats.org/officeDocument/2006/relationships/endnotes" Target="endnotes.xml"/><Relationship Id="rId12" Type="http://schemas.openxmlformats.org/officeDocument/2006/relationships/hyperlink" Target="https://doi.org/10.5465/256406" TargetMode="External"/><Relationship Id="rId17" Type="http://schemas.openxmlformats.org/officeDocument/2006/relationships/hyperlink" Target="https://doi.org/10.1016/j.techfore.2023.123095" TargetMode="External"/><Relationship Id="rId25" Type="http://schemas.openxmlformats.org/officeDocument/2006/relationships/hyperlink" Target="https://doi.org/10.1016/j.techfore.2010.06.01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jik.2022.100177" TargetMode="External"/><Relationship Id="rId20" Type="http://schemas.openxmlformats.org/officeDocument/2006/relationships/hyperlink" Target="https://doi.org/10.1787/0a4f7a5e-en" TargetMode="External"/><Relationship Id="rId29" Type="http://schemas.openxmlformats.org/officeDocument/2006/relationships/hyperlink" Target="https://doi.org/10.1002/smj.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393553" TargetMode="External"/><Relationship Id="rId24" Type="http://schemas.openxmlformats.org/officeDocument/2006/relationships/hyperlink" Target="https://doi.org/10.1016/j.techfore.2015.11.00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48550/arXiv.2505.06326" TargetMode="External"/><Relationship Id="rId23" Type="http://schemas.openxmlformats.org/officeDocument/2006/relationships/hyperlink" Target="https://doi.org/10.3390/su15033157" TargetMode="External"/><Relationship Id="rId28" Type="http://schemas.openxmlformats.org/officeDocument/2006/relationships/hyperlink" Target="https://doi.org/10.1525/cmr.2013.55.4.15" TargetMode="External"/><Relationship Id="rId10" Type="http://schemas.openxmlformats.org/officeDocument/2006/relationships/hyperlink" Target="https://doi.org/10.5465/amr.2008.34421969" TargetMode="External"/><Relationship Id="rId19" Type="http://schemas.openxmlformats.org/officeDocument/2006/relationships/hyperlink" Target="https://doi.org/10.1186/s43093-025-00361-0" TargetMode="External"/><Relationship Id="rId31" Type="http://schemas.openxmlformats.org/officeDocument/2006/relationships/hyperlink" Target="https://doi.org/10.34028/1069-022-001-002" TargetMode="External"/><Relationship Id="rId4" Type="http://schemas.openxmlformats.org/officeDocument/2006/relationships/settings" Target="settings.xml"/><Relationship Id="rId9" Type="http://schemas.openxmlformats.org/officeDocument/2006/relationships/hyperlink" Target="https://doi.org/10.35552/anujrle.2.2.2595" TargetMode="External"/><Relationship Id="rId14" Type="http://schemas.openxmlformats.org/officeDocument/2006/relationships/hyperlink" Target="https://doi.org/10.1142/S1363919615300015" TargetMode="External"/><Relationship Id="rId22" Type="http://schemas.openxmlformats.org/officeDocument/2006/relationships/hyperlink" Target="https://doi.org/10.1016/j.jbusres.2023.113964" TargetMode="External"/><Relationship Id="rId27" Type="http://schemas.openxmlformats.org/officeDocument/2006/relationships/hyperlink" Target="https://doi.org/10.1016/j.sbr.2025.100015" TargetMode="External"/><Relationship Id="rId30" Type="http://schemas.openxmlformats.org/officeDocument/2006/relationships/hyperlink" Target="https://doi.org/10.1016/j.lrp.2017.06.007" TargetMode="External"/><Relationship Id="rId8" Type="http://schemas.openxmlformats.org/officeDocument/2006/relationships/hyperlink" Target="https://journal.uokufa.edu.iq/index.php/ksc/article/view/197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66828-A97E-49FE-8198-C6E67D9F5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24</Pages>
  <Words>7005</Words>
  <Characters>39929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Alharbi</dc:creator>
  <cp:keywords/>
  <dc:description/>
  <cp:lastModifiedBy>Amal Alharbi</cp:lastModifiedBy>
  <cp:revision>593</cp:revision>
  <dcterms:created xsi:type="dcterms:W3CDTF">2026-02-23T19:11:00Z</dcterms:created>
  <dcterms:modified xsi:type="dcterms:W3CDTF">2026-03-06T21:19:00Z</dcterms:modified>
</cp:coreProperties>
</file>