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527B2" w14:textId="77777777" w:rsidR="003C0DCD" w:rsidRPr="003C0DCD" w:rsidRDefault="003C0DCD" w:rsidP="003C0DCD"/>
    <w:p w14:paraId="2150B1A8" w14:textId="77777777" w:rsidR="003C0DCD" w:rsidRPr="003C0DCD" w:rsidRDefault="003C0DCD" w:rsidP="003C0DCD">
      <w:pPr>
        <w:keepNext/>
        <w:keepLines/>
        <w:spacing w:before="120"/>
        <w:jc w:val="left"/>
        <w:outlineLvl w:val="0"/>
        <w:rPr>
          <w:rFonts w:asciiTheme="majorHAnsi" w:eastAsiaTheme="majorEastAsia" w:hAnsiTheme="majorHAnsi"/>
          <w:bCs/>
          <w:color w:val="000000" w:themeColor="text1"/>
          <w:sz w:val="36"/>
          <w:szCs w:val="36"/>
          <w:rtl/>
        </w:rPr>
      </w:pPr>
      <w:bookmarkStart w:id="0" w:name="_Toc234819807"/>
      <w:r w:rsidRPr="003C0DCD">
        <w:rPr>
          <w:rFonts w:asciiTheme="majorHAnsi" w:eastAsiaTheme="majorEastAsia" w:hAnsiTheme="majorHAnsi"/>
          <w:bCs/>
          <w:noProof/>
          <w:color w:val="000000" w:themeColor="text1"/>
          <w:sz w:val="36"/>
          <w:szCs w:val="36"/>
          <w:rtl/>
          <w:lang w:val="ar-SA"/>
        </w:rPr>
        <mc:AlternateContent>
          <mc:Choice Requires="wps">
            <w:drawing>
              <wp:anchor distT="0" distB="0" distL="114300" distR="114300" simplePos="0" relativeHeight="251662336" behindDoc="0" locked="0" layoutInCell="1" allowOverlap="1" wp14:anchorId="4F4098A7" wp14:editId="7C2D23E5">
                <wp:simplePos x="0" y="0"/>
                <wp:positionH relativeFrom="column">
                  <wp:posOffset>2172970</wp:posOffset>
                </wp:positionH>
                <wp:positionV relativeFrom="paragraph">
                  <wp:posOffset>8143663</wp:posOffset>
                </wp:positionV>
                <wp:extent cx="863600" cy="643467"/>
                <wp:effectExtent l="0" t="0" r="0" b="4445"/>
                <wp:wrapNone/>
                <wp:docPr id="1490138335" name="مستطيل 18"/>
                <wp:cNvGraphicFramePr/>
                <a:graphic xmlns:a="http://schemas.openxmlformats.org/drawingml/2006/main">
                  <a:graphicData uri="http://schemas.microsoft.com/office/word/2010/wordprocessingShape">
                    <wps:wsp>
                      <wps:cNvSpPr/>
                      <wps:spPr>
                        <a:xfrm>
                          <a:off x="0" y="0"/>
                          <a:ext cx="863600" cy="643467"/>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8FC8464" id="مستطيل 18" o:spid="_x0000_s1026" style="position:absolute;left:0;text-align:left;margin-left:171.1pt;margin-top:641.25pt;width:68pt;height:50.6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" fillcolor="window" stroked="f" strokeweight="1pt"/>
            </w:pict>
          </mc:Fallback>
        </mc:AlternateContent>
      </w:r>
      <w:r w:rsidRPr="003C0DCD">
        <w:rPr>
          <w:rFonts w:asciiTheme="majorHAnsi" w:eastAsiaTheme="majorEastAsia" w:hAnsiTheme="majorHAnsi"/>
          <w:bCs/>
          <w:noProof/>
          <w:color w:val="000000" w:themeColor="text1"/>
          <w:sz w:val="36"/>
          <w:szCs w:val="36"/>
          <w:rtl/>
          <w:lang w:val="ar-SA"/>
        </w:rPr>
        <mc:AlternateContent>
          <mc:Choice Requires="wps">
            <w:drawing>
              <wp:anchor distT="0" distB="0" distL="114300" distR="114300" simplePos="0" relativeHeight="251661312" behindDoc="0" locked="0" layoutInCell="1" allowOverlap="1" wp14:anchorId="6AC6F13D" wp14:editId="7420899B">
                <wp:simplePos x="0" y="0"/>
                <wp:positionH relativeFrom="margin">
                  <wp:align>center</wp:align>
                </wp:positionH>
                <wp:positionV relativeFrom="margin">
                  <wp:align>center</wp:align>
                </wp:positionV>
                <wp:extent cx="3598122" cy="5655310"/>
                <wp:effectExtent l="152400" t="152400" r="173990" b="173990"/>
                <wp:wrapNone/>
                <wp:docPr id="2010520306" name="تمرير: أفقي 13"/>
                <wp:cNvGraphicFramePr/>
                <a:graphic xmlns:a="http://schemas.openxmlformats.org/drawingml/2006/main">
                  <a:graphicData uri="http://schemas.microsoft.com/office/word/2010/wordprocessingShape">
                    <wps:wsp>
                      <wps:cNvSpPr/>
                      <wps:spPr>
                        <a:xfrm>
                          <a:off x="0" y="0"/>
                          <a:ext cx="3598122" cy="5655310"/>
                        </a:xfrm>
                        <a:prstGeom prst="horizontalScroll">
                          <a:avLst/>
                        </a:prstGeom>
                        <a:solidFill>
                          <a:sysClr val="window" lastClr="FFFFFF"/>
                        </a:solidFill>
                        <a:ln w="12700" cap="flat" cmpd="sng" algn="ctr">
                          <a:solidFill>
                            <a:srgbClr val="4472C4"/>
                          </a:solidFill>
                          <a:prstDash val="solid"/>
                          <a:miter lim="800000"/>
                        </a:ln>
                        <a:effectLst>
                          <a:glow rad="139700">
                            <a:srgbClr val="70AD47">
                              <a:satMod val="175000"/>
                              <a:alpha val="40000"/>
                            </a:srgbClr>
                          </a:glow>
                        </a:effectLst>
                      </wps:spPr>
                      <wps:txbx>
                        <w:txbxContent>
                          <w:p w14:paraId="3A35195F" w14:textId="77777777" w:rsidR="003C0DCD" w:rsidRPr="00A66E14" w:rsidRDefault="003C0DCD" w:rsidP="003C0DCD">
                            <w:pPr>
                              <w:jc w:val="center"/>
                              <w:rPr>
                                <w:b/>
                                <w:bCs/>
                                <w:sz w:val="44"/>
                                <w:szCs w:val="44"/>
                                <w:rtl/>
                              </w:rPr>
                            </w:pPr>
                            <w:r w:rsidRPr="00A66E14">
                              <w:rPr>
                                <w:b/>
                                <w:bCs/>
                                <w:sz w:val="44"/>
                                <w:szCs w:val="44"/>
                                <w:rtl/>
                              </w:rPr>
                              <w:t>الفصل الأول</w:t>
                            </w:r>
                          </w:p>
                          <w:p w14:paraId="221B20CA" w14:textId="77777777" w:rsidR="003C0DCD" w:rsidRPr="00FE794D" w:rsidRDefault="003C0DCD" w:rsidP="003C0DCD">
                            <w:pPr>
                              <w:jc w:val="center"/>
                              <w:rPr>
                                <w:b/>
                                <w:bCs/>
                                <w:sz w:val="44"/>
                                <w:szCs w:val="44"/>
                              </w:rPr>
                            </w:pPr>
                            <w:r w:rsidRPr="00A66E14">
                              <w:rPr>
                                <w:b/>
                                <w:bCs/>
                                <w:sz w:val="44"/>
                                <w:szCs w:val="44"/>
                                <w:rtl/>
                              </w:rPr>
                              <w:t>خلفية الدراسة</w:t>
                            </w:r>
                          </w:p>
                          <w:p w14:paraId="05C59F9B" w14:textId="77777777" w:rsidR="003C0DCD" w:rsidRDefault="003C0DCD" w:rsidP="003C0DCD">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C6F13D"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13" o:spid="_x0000_s1026" type="#_x0000_t98" style="position:absolute;left:0;text-align:left;margin-left:0;margin-top:0;width:283.3pt;height:445.3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" fillcolor="window" strokecolor="#4472c4" strokeweight="1pt">
                <v:stroke joinstyle="miter"/>
                <v:textbox>
                  <w:txbxContent>
                    <w:p w14:paraId="3A35195F" w14:textId="77777777" w:rsidR="003C0DCD" w:rsidRPr="00A66E14" w:rsidRDefault="003C0DCD" w:rsidP="003C0DCD">
                      <w:pPr>
                        <w:jc w:val="center"/>
                        <w:rPr>
                          <w:b/>
                          <w:bCs/>
                          <w:sz w:val="44"/>
                          <w:szCs w:val="44"/>
                          <w:rtl/>
                        </w:rPr>
                      </w:pPr>
                      <w:r w:rsidRPr="00A66E14">
                        <w:rPr>
                          <w:b/>
                          <w:bCs/>
                          <w:sz w:val="44"/>
                          <w:szCs w:val="44"/>
                          <w:rtl/>
                        </w:rPr>
                        <w:t>الفصل الأول</w:t>
                      </w:r>
                    </w:p>
                    <w:p w14:paraId="221B20CA" w14:textId="77777777" w:rsidR="003C0DCD" w:rsidRPr="00FE794D" w:rsidRDefault="003C0DCD" w:rsidP="003C0DCD">
                      <w:pPr>
                        <w:jc w:val="center"/>
                        <w:rPr>
                          <w:b/>
                          <w:bCs/>
                          <w:sz w:val="44"/>
                          <w:szCs w:val="44"/>
                        </w:rPr>
                      </w:pPr>
                      <w:r w:rsidRPr="00A66E14">
                        <w:rPr>
                          <w:b/>
                          <w:bCs/>
                          <w:sz w:val="44"/>
                          <w:szCs w:val="44"/>
                          <w:rtl/>
                        </w:rPr>
                        <w:t>خلفية الدراسة</w:t>
                      </w:r>
                    </w:p>
                    <w:p w14:paraId="05C59F9B" w14:textId="77777777" w:rsidR="003C0DCD" w:rsidRDefault="003C0DCD" w:rsidP="003C0DCD">
                      <w:pPr>
                        <w:jc w:val="center"/>
                      </w:pPr>
                    </w:p>
                  </w:txbxContent>
                </v:textbox>
                <w10:wrap anchorx="margin" anchory="margin"/>
              </v:shape>
            </w:pict>
          </mc:Fallback>
        </mc:AlternateContent>
      </w:r>
      <w:r w:rsidRPr="003C0DCD">
        <w:rPr>
          <w:rFonts w:asciiTheme="majorHAnsi" w:eastAsiaTheme="majorEastAsia" w:hAnsiTheme="majorHAnsi"/>
          <w:bCs/>
          <w:color w:val="000000" w:themeColor="text1"/>
          <w:sz w:val="36"/>
          <w:szCs w:val="36"/>
          <w:rtl/>
        </w:rPr>
        <w:br w:type="page"/>
      </w:r>
      <w:bookmarkStart w:id="1" w:name="_Toc223933715"/>
      <w:r w:rsidRPr="003C0DCD">
        <w:rPr>
          <w:rFonts w:asciiTheme="majorHAnsi" w:eastAsiaTheme="majorEastAsia" w:hAnsiTheme="majorHAnsi"/>
          <w:bCs/>
          <w:color w:val="000000" w:themeColor="text1"/>
          <w:sz w:val="36"/>
          <w:szCs w:val="36"/>
          <w:rtl/>
        </w:rPr>
        <w:lastRenderedPageBreak/>
        <w:t>المقدمة</w:t>
      </w:r>
      <w:bookmarkEnd w:id="0"/>
      <w:bookmarkEnd w:id="1"/>
    </w:p>
    <w:p w14:paraId="2FBC3347" w14:textId="77777777" w:rsidR="003C0DCD" w:rsidRPr="003C0DCD" w:rsidRDefault="003C0DCD" w:rsidP="003C0DCD">
      <w:pPr>
        <w:rPr>
          <w:rtl/>
        </w:rPr>
      </w:pPr>
      <w:r w:rsidRPr="003C0DCD">
        <w:rPr>
          <w:rtl/>
        </w:rPr>
        <w:t xml:space="preserve">أصبحت الحوكمة المؤسسية من المداخل الإدارية الرئيسة التي تعتمد عليها المؤسسات لتعزيز كفاءة الأداء، من خلال تنظيم الصلاحيات، وترسيخ الشفافية، وتفعيل المساءلة، ودعم الرقابة الداخلية، بما يسهم في رفع جودة القرارات وحسن إدارة الموارد. وتزداد أهمية هذه الممارسات في الجهات الحكومية التي تتولى تنفيذ مشاريع ذات أثر اقتصادي واجتماعي واسع، حيث تتطلب هذه المشاريع مستوى عالياً من الانضباط المؤسسي والتنسيق بين مختلف الأطراف المشاركة </w:t>
      </w:r>
      <w:r w:rsidRPr="003C0DCD">
        <w:rPr>
          <w:rtl/>
        </w:rPr>
        <w:fldChar w:fldCharType="begin"/>
      </w:r>
      <w:r w:rsidRPr="003C0DCD">
        <w:rPr>
          <w:rtl/>
        </w:rPr>
        <w:instrText xml:space="preserve"> </w:instrText>
      </w:r>
      <w:r w:rsidRPr="003C0DCD">
        <w:instrText>ADDIN ZOTERO_ITEM CSL_CITATION {"citationID":"WAwkseNp","properties":{"formattedCitation":"(\\uc0\\u1581{}\\uc0\\u1605{}\\uc0\\u1586{}\\uc0\\u1577{}, 2022)","plainCitation</w:instrText>
      </w:r>
      <w:r w:rsidRPr="003C0DCD">
        <w:rPr>
          <w:rtl/>
        </w:rPr>
        <w:instrText>":"(حمزة, 2022)","</w:instrText>
      </w:r>
      <w:r w:rsidRPr="003C0DCD">
        <w:instrText>noteIndex":0},"citationItems":[{"id":1169,"uris":["http://zotero</w:instrText>
      </w:r>
      <w:r w:rsidRPr="003C0DCD">
        <w:rPr>
          <w:rtl/>
        </w:rPr>
        <w:instrText>.</w:instrText>
      </w:r>
      <w:r w:rsidRPr="003C0DCD">
        <w:instrText>org/users/18677334/items/G3WSXFNQ"],"itemData":{"id":1169,"type":"article-journal","abstract</w:instrText>
      </w:r>
      <w:r w:rsidRPr="003C0DCD">
        <w:rPr>
          <w:rtl/>
        </w:rPr>
        <w:instrText>":"ملخص: \</w:instrText>
      </w:r>
      <w:r w:rsidRPr="003C0DCD">
        <w:instrText>n</w:instrText>
      </w:r>
      <w:r w:rsidRPr="003C0DCD">
        <w:rPr>
          <w:rtl/>
        </w:rPr>
        <w:instrText>هدفت الدراسة  إلى تحليل آليات تمكين علاقة الشراكة بين القطاعين العام و الخاص من منظور الحوكمة ، وأهم النماذج العالمية المعتمدة في هذا المجال  ، ولقد خلصت الدراسة أن هنالك اهتمام متزايد على الصعيد الدولي والمحلي في الكثير من البلدان بحوكمة الشراكة بين القطاعين العام و الخاص لتحفيز القطاع الخاص للاستثمار  في مشاريع البنية التحتية، كما خلصت الدراسة أن الإمارات تعتبر من بين النماذج الرائدة في هذا المجال حيث  تمكنت من تحقيق مكانة متقدمة لها عالميا في مؤشر تنافسية  البنية التحتية وذلك بفضل  حوكمة الشراكة بين القطاعين العام والخاص ، الأمر الذي شجع  القطاع الخاص المحلي والأجنبي على المشاركة في تطوير وتنمية مشاريع البنية التحتية في مختلف المجالات\</w:instrText>
      </w:r>
      <w:r w:rsidRPr="003C0DCD">
        <w:instrText>n</w:instrText>
      </w:r>
      <w:r w:rsidRPr="003C0DCD">
        <w:rPr>
          <w:rtl/>
        </w:rPr>
        <w:instrText>الكلمات المفتاحية: الحوكمة ؛ الشراكة بين القطاعين العام و الخاص ؛ مشاريع البنية التحتية.\</w:instrText>
      </w:r>
      <w:r w:rsidRPr="003C0DCD">
        <w:instrText>n</w:instrText>
      </w:r>
      <w:r w:rsidRPr="003C0DCD">
        <w:rPr>
          <w:rtl/>
        </w:rPr>
        <w:instrText xml:space="preserve">تصنيف </w:instrText>
      </w:r>
      <w:r w:rsidRPr="003C0DCD">
        <w:instrText>JEL : G38</w:instrText>
      </w:r>
      <w:r w:rsidRPr="003C0DCD">
        <w:rPr>
          <w:rtl/>
        </w:rPr>
        <w:instrText xml:space="preserve"> ؛  </w:instrText>
      </w:r>
      <w:r w:rsidRPr="003C0DCD">
        <w:instrText>H54</w:instrText>
      </w:r>
      <w:r w:rsidRPr="003C0DCD">
        <w:rPr>
          <w:rtl/>
        </w:rPr>
        <w:instrText xml:space="preserve">؛ </w:instrText>
      </w:r>
      <w:r w:rsidRPr="003C0DCD">
        <w:instrText>L9\nAbstract:\n the study aimed to analyze the relationship between the public and private sectors in governance perspective, by taking in consideration the</w:instrText>
      </w:r>
      <w:r w:rsidRPr="003C0DCD">
        <w:rPr>
          <w:rtl/>
        </w:rPr>
        <w:instrText xml:space="preserve"> </w:instrText>
      </w:r>
      <w:r w:rsidRPr="003C0DCD">
        <w:instrText>most important global models adopted in this field, and the study concluded that there is an increasing interest in the international and local levels in many countries in the partnership governance between the public and private sectors to stimulate the</w:instrText>
      </w:r>
      <w:r w:rsidRPr="003C0DCD">
        <w:rPr>
          <w:rtl/>
        </w:rPr>
        <w:instrText xml:space="preserve"> </w:instrText>
      </w:r>
      <w:r w:rsidRPr="003C0DCD">
        <w:instrText>private sector To invest in infrastructure projects, the study also concluded that the UAE is among the leading models in this field, as it has achieved an advanced position globally in the infrastructure competitiveness index, due to the partnership governance between the public and private sectors\nwhich encouraged the local and foreign private sector to enroll In developing and enhance\ninfrastructure projects in various fields.\nKeywords: governance ; public-private partnership ; infrastructure projects.\nJEL Classification Codes :G38 ;H ;54 ; L9","container-title</w:instrText>
      </w:r>
      <w:r w:rsidRPr="003C0DCD">
        <w:rPr>
          <w:rtl/>
        </w:rPr>
        <w:instrText>":"أبحاث إقتصادية معاصرة","</w:instrText>
      </w:r>
      <w:r w:rsidRPr="003C0DCD">
        <w:instrText>ISSN":"2716-8891","issue":"1","journalAbbreviation":"MER","language":"ar","page":"378-396","publisher":"ASJP","source":"asjp.cerist.dz","title</w:instrText>
      </w:r>
      <w:r w:rsidRPr="003C0DCD">
        <w:rPr>
          <w:rtl/>
        </w:rPr>
        <w:instrText>":"حوكمة الشراكة بين القطاعين العام و الخاص في مشاريع البنية التحتية - التجربة الإماراتية أنموذجا-","</w:instrText>
      </w:r>
      <w:r w:rsidRPr="003C0DCD">
        <w:instrText>volume":"5","author</w:instrText>
      </w:r>
      <w:r w:rsidRPr="003C0DCD">
        <w:rPr>
          <w:rtl/>
        </w:rPr>
        <w:instrText>":[{"</w:instrText>
      </w:r>
      <w:r w:rsidRPr="003C0DCD">
        <w:instrText>family</w:instrText>
      </w:r>
      <w:r w:rsidRPr="003C0DCD">
        <w:rPr>
          <w:rtl/>
        </w:rPr>
        <w:instrText>":"حمزة","</w:instrText>
      </w:r>
      <w:r w:rsidRPr="003C0DCD">
        <w:instrText>given</w:instrText>
      </w:r>
      <w:r w:rsidRPr="003C0DCD">
        <w:rPr>
          <w:rtl/>
        </w:rPr>
        <w:instrText>":"ضويفي"}],"</w:instrText>
      </w:r>
      <w:r w:rsidRPr="003C0DCD">
        <w:instrText>issued":{"date-parts</w:instrText>
      </w:r>
      <w:r w:rsidRPr="003C0DCD">
        <w:rPr>
          <w:rtl/>
        </w:rPr>
        <w:instrText>":[["2022",3,31]]</w:instrText>
      </w:r>
      <w:r w:rsidRPr="003C0DCD">
        <w:instrText>}}}],"schema":"https://github.com/citation-style-language/schema/raw/master/csl</w:instrText>
      </w:r>
      <w:r w:rsidRPr="003C0DCD">
        <w:rPr>
          <w:rtl/>
        </w:rPr>
        <w:instrText>-</w:instrText>
      </w:r>
      <w:r w:rsidRPr="003C0DCD">
        <w:instrText>citation.json</w:instrText>
      </w:r>
      <w:r w:rsidRPr="003C0DCD">
        <w:rPr>
          <w:rtl/>
        </w:rPr>
        <w:instrText xml:space="preserve">"} </w:instrText>
      </w:r>
      <w:r w:rsidRPr="003C0DCD">
        <w:rPr>
          <w:rtl/>
        </w:rPr>
        <w:fldChar w:fldCharType="separate"/>
      </w:r>
      <w:r w:rsidRPr="003C0DCD">
        <w:rPr>
          <w:kern w:val="0"/>
          <w:rtl/>
        </w:rPr>
        <w:t>(حمزة, 2022)</w:t>
      </w:r>
      <w:r w:rsidRPr="003C0DCD">
        <w:rPr>
          <w:rtl/>
        </w:rPr>
        <w:fldChar w:fldCharType="end"/>
      </w:r>
    </w:p>
    <w:p w14:paraId="6207FBF0" w14:textId="77777777" w:rsidR="003C0DCD" w:rsidRPr="003C0DCD" w:rsidRDefault="003C0DCD" w:rsidP="003C0DCD">
      <w:pPr>
        <w:rPr>
          <w:rtl/>
        </w:rPr>
      </w:pPr>
      <w:r w:rsidRPr="003C0DCD">
        <w:rPr>
          <w:rtl/>
        </w:rPr>
        <w:t xml:space="preserve">وتُعد مشاريع البنية التحتية من أكثر المشاريع تعقيداً؛ نظراً لتعدد مراحلها، وامتداد فترات تنفيذها، وتشابك الجوانب الفنية والإدارية والمالية المرتبطة بها. ويؤثر مستوى كفاءة تنفيذ هذه المشاريع بصورة مباشرة في الالتزام بالجدول الزمني والميزانية والمواصفات الفنية، الأمر الذي يجعل وجود إطار حوكمة مؤسسية فاعل عاملاً مهماً في تحسين عمليات التخطيط والتنفيذ والمتابعة والرقابة، والحد من المخاطر والانحرافات التي قد تواجه المشروع. </w:t>
      </w:r>
      <w:r w:rsidRPr="003C0DCD">
        <w:rPr>
          <w:rtl/>
        </w:rPr>
        <w:fldChar w:fldCharType="begin"/>
      </w:r>
      <w:r w:rsidRPr="003C0DCD">
        <w:rPr>
          <w:rtl/>
        </w:rPr>
        <w:instrText xml:space="preserve"> </w:instrText>
      </w:r>
      <w:r w:rsidRPr="003C0DCD">
        <w:instrText>ADDIN ZOTERO_ITEM CSL_CITATION {"citationID":"P7DQfm56","properties":{"formattedCitation":"(Higazey, 2025)","plainCitation":"(Higazey, 2025)","noteIndex":0},"citationItems":[{"id":1315,"uris":["http://zotero.org/users/18677334/items/I7GKBAWJ"],"itemData</w:instrText>
      </w:r>
      <w:r w:rsidRPr="003C0DCD">
        <w:rPr>
          <w:rtl/>
        </w:rPr>
        <w:instrText>":{"</w:instrText>
      </w:r>
      <w:r w:rsidRPr="003C0DCD">
        <w:instrText>id":1315,"type":"article-journal","abstract":"This study investigates the impact of governance principles (rule of law, transparency, accountability, participation, and strategic vision) on enhancing organizational performance in Riyadh's engineering sector, focusing on effectiveness, efficiency, and productivity. Using a descriptive-analytical method, data were analyzed to identify ways to improve the current situation. The sample included employees with professional management certifications, specifically from the Project Management Institute (PMI). A questionnaire with 33 items was distributed, yielding 360 valid responses analyzed using SPSS software. Results indicated a statistically significant impact (</w:instrText>
      </w:r>
      <w:r w:rsidRPr="003C0DCD">
        <w:rPr>
          <w:rFonts w:ascii="Cambria" w:hAnsi="Cambria" w:cs="Cambria"/>
        </w:rPr>
        <w:instrText>α</w:instrText>
      </w:r>
      <w:r w:rsidRPr="003C0DCD">
        <w:instrText xml:space="preserve"> </w:instrText>
      </w:r>
      <w:r w:rsidRPr="003C0DCD">
        <w:rPr>
          <w:rFonts w:ascii="Cambria Math" w:hAnsi="Cambria Math" w:cs="Cambria Math"/>
        </w:rPr>
        <w:instrText>≤</w:instrText>
      </w:r>
      <w:r w:rsidRPr="003C0DCD">
        <w:instrText xml:space="preserve"> 0.05) of governance principles on organizational performance. Specifically, 82.3% of the variation in performance could be explained by governance dimensions. Participants agreed on the importance of governance implementation in the engineering sector, with a relative weight of 78.4%, and similarly rated organizational performance at 77.8%. Among the governance principles, the rule of law ranked highest in influence, followed by transparency, strategic vision, and accountability, while participation had the least impact. The novelty of this research lies in its focus on a rarely studied sector in Saudi Arabia, using certified professionals as a sample, offering empirically grounded insights into governance-performance links. The study's practical contributions include clear recommendations for</w:instrText>
      </w:r>
      <w:r w:rsidRPr="003C0DCD">
        <w:rPr>
          <w:rtl/>
        </w:rPr>
        <w:instrText xml:space="preserve"> </w:instrText>
      </w:r>
      <w:r w:rsidRPr="003C0DCD">
        <w:instrText>developing governance training, establishing monitoring units, and improving awareness through professional bodies to support sustainable organizational improvement.","container-title":"Journal of Governance and Public Affairs","DOI":"10.22437/k0kgag63</w:instrText>
      </w:r>
      <w:r w:rsidRPr="003C0DCD">
        <w:rPr>
          <w:rtl/>
        </w:rPr>
        <w:instrText>","</w:instrText>
      </w:r>
      <w:r w:rsidRPr="003C0DCD">
        <w:instrText>ISSN":"3063-8550","issue":"2","language":"en","license":"Copyright (c) 2025 Journal of Governance and Public Affairs","page":"1-33","source":"jgpa.unja.ac.id","title":"The Impact of Governance Principles on Institutional Performance in Riyadh's Engineering Sector: A Mixed-Methods Analysis","title-short":"The Impact of Governance Principles on Institutional Performance in Riyadh's Engineering Sector","volume":"2","author":[{"family":"Higazey","given":"Mohammed"}],"issued":{"date-parts</w:instrText>
      </w:r>
      <w:r w:rsidRPr="003C0DCD">
        <w:rPr>
          <w:rtl/>
        </w:rPr>
        <w:instrText>":[["2025",7,14]]</w:instrText>
      </w:r>
      <w:r w:rsidRPr="003C0DCD">
        <w:instrText>}</w:instrText>
      </w:r>
      <w:r w:rsidRPr="003C0DCD">
        <w:rPr>
          <w:rtl/>
        </w:rPr>
        <w:instrText>}}],"</w:instrText>
      </w:r>
      <w:r w:rsidRPr="003C0DCD">
        <w:instrText>schema":"https://github.com/citation-style-language/schema/raw/master/csl-citation.json</w:instrText>
      </w:r>
      <w:r w:rsidRPr="003C0DCD">
        <w:rPr>
          <w:rtl/>
        </w:rPr>
        <w:instrText xml:space="preserve">"} </w:instrText>
      </w:r>
      <w:r w:rsidRPr="003C0DCD">
        <w:rPr>
          <w:rtl/>
        </w:rPr>
        <w:fldChar w:fldCharType="separate"/>
      </w:r>
      <w:r w:rsidRPr="003C0DCD">
        <w:t>(</w:t>
      </w:r>
      <w:proofErr w:type="spellStart"/>
      <w:r w:rsidRPr="003C0DCD">
        <w:t>Higazey</w:t>
      </w:r>
      <w:proofErr w:type="spellEnd"/>
      <w:r w:rsidRPr="003C0DCD">
        <w:t>, 2025)</w:t>
      </w:r>
      <w:r w:rsidRPr="003C0DCD">
        <w:rPr>
          <w:rtl/>
        </w:rPr>
        <w:fldChar w:fldCharType="end"/>
      </w:r>
    </w:p>
    <w:p w14:paraId="67591B86" w14:textId="77777777" w:rsidR="003C0DCD" w:rsidRPr="003C0DCD" w:rsidRDefault="003C0DCD" w:rsidP="003C0DCD">
      <w:pPr>
        <w:rPr>
          <w:rtl/>
        </w:rPr>
      </w:pPr>
      <w:r w:rsidRPr="003C0DCD">
        <w:rPr>
          <w:rtl/>
        </w:rPr>
        <w:t xml:space="preserve">وفي البيئة الحكومية، تمثل الحوكمة المؤسسية أداة تنظيمية تسهم في تعزيز وضوح المسؤوليات، وتحسين تدفق المعلومات، ودعم الرقابة على الأداء، بما ينعكس إيجاباً على إدارة مشاريع البنية التحتية ورفع كفاءة تنفيذها. كما أن تطور الممارسات التنظيمية في الجهات الحكومية أسهم في تعزيز الاهتمام بتطبيق مبادئ الحوكمة بوصفها مدخلاً لتحسين الأداء المؤسسي ورفع مستوى كفاءة تنفيذ المشاريع العامة. </w:t>
      </w:r>
      <w:r w:rsidRPr="003C0DCD">
        <w:rPr>
          <w:rtl/>
        </w:rPr>
        <w:fldChar w:fldCharType="begin"/>
      </w:r>
      <w:r w:rsidRPr="003C0DCD">
        <w:rPr>
          <w:rtl/>
        </w:rPr>
        <w:instrText xml:space="preserve"> </w:instrText>
      </w:r>
      <w:r w:rsidRPr="003C0DCD">
        <w:instrText>ADDIN ZOTERO_ITEM CSL_CITATION {"citationID":"WPTW8sBZ","properties":{"formattedCitation":"(Al-Ghazi &amp; Sulaiman, 2024)","plainCitation":"(Al-Ghazi &amp; Sulaiman, 2024)","noteIndex":0},"citationItems":[{"id":1307,"uris":["http://zotero.org/users/18677334/items/26P2YPEN"],"itemData":{"id":1307,"type":"thesis","abstract":"Information technology projects are considered an essential construct in achieving government organisations' goals and objectives and improving overall performance. Given the need for governments to invest in information technology to be innovative and competitive, the critical factor in achieving optimal returns is the organisation's capabilities and skills to use digital resources most effectively. However, governments around the world still feel anxious about failing information technology projects in public organisations. This study investigated the key determinants of business value related to information technology projects using the information technology/business strategy alignment perspective. The investigation aimed to provide a deeper understanding and a more comprehensive analysis of key factors such as information technology governance mechanisms, top management and organisation characteristics, quality of information technology</w:instrText>
      </w:r>
      <w:r w:rsidRPr="003C0DCD">
        <w:rPr>
          <w:rtl/>
        </w:rPr>
        <w:instrText xml:space="preserve"> </w:instrText>
      </w:r>
      <w:r w:rsidRPr="003C0DCD">
        <w:instrText>project planning, organisational performance, service innovation, and operational excellence. To address the research gap, a research model was developed that draws on the Integrative Model of Information Technology Business Value.","genre":"thesis","language":"en","publisher":"University of Wollongong","source":"ro.uow.edu.au","title":"Assessing the Determinants of Business Value Related to IT Projects: A Strategic Alignment Perspective in Public Sector Organisations in Saudi Arabia","title-short":"Assessing the Determinants of Business Value Related to IT Projects","URL":"https://ro.uow.edu.au/articles/thesis/Assessing_the_Determinants_of_Business_Value_Related_to_IT_Projects_A_Strategic_Alignment_Perspective_in_Public_Sector_Organisations_in_Saudi_Arabia/27665166/1","author":[{"family":"Al-Ghazi","given":"Abdulaziz"},{"family":"Sulaiman","given":"Abdulaziz"}],"accessed":{"date-parts</w:instrText>
      </w:r>
      <w:r w:rsidRPr="003C0DCD">
        <w:rPr>
          <w:rtl/>
        </w:rPr>
        <w:instrText>":[["2026",3,9]]</w:instrText>
      </w:r>
      <w:r w:rsidRPr="003C0DCD">
        <w:instrText>},"issued":{"date-parts</w:instrText>
      </w:r>
      <w:r w:rsidRPr="003C0DCD">
        <w:rPr>
          <w:rtl/>
        </w:rPr>
        <w:instrText>":[["2024",11,12]]</w:instrText>
      </w:r>
      <w:r w:rsidRPr="003C0DCD">
        <w:instrText>}}}],"schema":"https://github.com/citation-style-language/schema</w:instrText>
      </w:r>
      <w:r w:rsidRPr="003C0DCD">
        <w:rPr>
          <w:rtl/>
        </w:rPr>
        <w:instrText>/</w:instrText>
      </w:r>
      <w:r w:rsidRPr="003C0DCD">
        <w:instrText>raw/master/csl-citation.json</w:instrText>
      </w:r>
      <w:r w:rsidRPr="003C0DCD">
        <w:rPr>
          <w:rtl/>
        </w:rPr>
        <w:instrText xml:space="preserve">"} </w:instrText>
      </w:r>
      <w:r w:rsidRPr="003C0DCD">
        <w:rPr>
          <w:rtl/>
        </w:rPr>
        <w:fldChar w:fldCharType="separate"/>
      </w:r>
      <w:r w:rsidRPr="003C0DCD">
        <w:t>(Al-Ghazi &amp; Sulaiman, 2024)</w:t>
      </w:r>
      <w:r w:rsidRPr="003C0DCD">
        <w:rPr>
          <w:rtl/>
        </w:rPr>
        <w:fldChar w:fldCharType="end"/>
      </w:r>
    </w:p>
    <w:p w14:paraId="6081CEC0" w14:textId="77777777" w:rsidR="003C0DCD" w:rsidRPr="003C0DCD" w:rsidRDefault="003C0DCD" w:rsidP="003C0DCD">
      <w:pPr>
        <w:rPr>
          <w:rtl/>
        </w:rPr>
      </w:pPr>
      <w:r w:rsidRPr="003C0DCD">
        <w:rPr>
          <w:rtl/>
        </w:rPr>
        <w:t>وانطلاقاً من ذلك، تتناول هذه الدراسة دور الحوكمة المؤسسية في تعزيز كفاءة تنفيذ مشاريع البنية التحتية في الجهات الحكومية بمدينة الرياض، من خلال تحليل أثر الشفافية، والمساءلة، والرقابة والإشراف الداخلي في الالتزام بالجدول الزمني والميزانية والمواصفات والجودة، بما يسهم في تقديم إطار علمي يدعم تطوير الممارسات الإدارية المرتبطة بإدارة المشاريع الحكومية.</w:t>
      </w:r>
    </w:p>
    <w:p w14:paraId="6EE58B3E" w14:textId="77777777" w:rsidR="003C0DCD" w:rsidRPr="003C0DCD" w:rsidRDefault="003C0DCD" w:rsidP="003C0DCD">
      <w:pPr>
        <w:keepNext/>
        <w:keepLines/>
        <w:spacing w:before="120"/>
        <w:jc w:val="left"/>
        <w:outlineLvl w:val="0"/>
        <w:rPr>
          <w:rFonts w:asciiTheme="majorHAnsi" w:eastAsiaTheme="majorEastAsia" w:hAnsiTheme="majorHAnsi"/>
          <w:bCs/>
          <w:color w:val="000000" w:themeColor="text1"/>
          <w:sz w:val="36"/>
          <w:szCs w:val="36"/>
          <w:rtl/>
        </w:rPr>
      </w:pPr>
      <w:bookmarkStart w:id="2" w:name="_Toc223933716"/>
      <w:bookmarkStart w:id="3" w:name="_Toc234819808"/>
      <w:r w:rsidRPr="003C0DCD">
        <w:rPr>
          <w:rFonts w:asciiTheme="majorHAnsi" w:eastAsiaTheme="majorEastAsia" w:hAnsiTheme="majorHAnsi"/>
          <w:bCs/>
          <w:color w:val="000000" w:themeColor="text1"/>
          <w:sz w:val="36"/>
          <w:szCs w:val="36"/>
          <w:rtl/>
        </w:rPr>
        <w:t>مشكلة الدراسة</w:t>
      </w:r>
      <w:bookmarkEnd w:id="2"/>
      <w:bookmarkEnd w:id="3"/>
    </w:p>
    <w:p w14:paraId="771BAE26" w14:textId="77777777" w:rsidR="003C0DCD" w:rsidRPr="003C0DCD" w:rsidRDefault="003C0DCD" w:rsidP="003C0DCD">
      <w:pPr>
        <w:rPr>
          <w:rtl/>
        </w:rPr>
      </w:pPr>
      <w:r w:rsidRPr="003C0DCD">
        <w:rPr>
          <w:rtl/>
        </w:rPr>
        <w:t xml:space="preserve">تمثل مشاريع البنية التحتية أحد المحاور الرئيسة لعمل الجهات الحكومية، إلا أن تنفيذها يواجه في كثير من الأحيان تحديات تؤثر في الالتزام بالوقت والتكلفة وجودة المخرجات. وترتبط هذه التحديات بعدد من العوامل المؤسسية، من أبرزها مستوى الشفافية، ووضوح المسؤوليات، وفاعلية المساءلة، وكفاءة الرقابة الداخلية، وهي جميعها تمثل ركائز أساسية للحوكمة المؤسسية. وعندما </w:t>
      </w:r>
      <w:r w:rsidRPr="003C0DCD">
        <w:rPr>
          <w:rtl/>
        </w:rPr>
        <w:lastRenderedPageBreak/>
        <w:t xml:space="preserve">يضعف تطبيق هذه الممارسات، تزداد احتمالات تأخر التنفيذ، أو ارتفاع التكاليف، أو ظهور قصور في جودة الأعمال المنفذة. </w:t>
      </w:r>
      <w:r w:rsidRPr="003C0DCD">
        <w:rPr>
          <w:rtl/>
        </w:rPr>
        <w:fldChar w:fldCharType="begin"/>
      </w:r>
      <w:r w:rsidRPr="003C0DCD">
        <w:rPr>
          <w:rtl/>
        </w:rPr>
        <w:instrText xml:space="preserve"> </w:instrText>
      </w:r>
      <w:r w:rsidRPr="003C0DCD">
        <w:instrText>ADDIN ZOTERO_ITEM CSL_CITATION {"citationID":"Xg4wqHR2","properties":{"unsorted":false,"formattedCitation":"(Shiferaw, 2024)","plainCitation":"(Shiferaw, 2024)","noteIndex":0},"citationItems":[{"id":1280,"uris":["http://zotero.org/users/18677334/items/33N3HZX9"],"itemData":{"id":1280,"type":"article-journal","abstract":"Large infrastructure projects (if successful) have a significant effect on societies and can boost long-term economic output, but they are also problematic if they fail. Massive amounts of public money can evaporate in a few projects, and that can destroy the public finances of a small economy. A large public investment project, which usually involves national pride, produces little or nothing of value compared to its investment. At the same time, it prevents the rise of small projects and sucks up resources for a very long time. In an effort to understand how large infrastructure projects are being prepared in Ethiopia, the author has previously conducted an inquiry into the country’s project preparation and decision-making processes. The results of the study indicated many shortcomings: limited or no use of a formal project governance system, a top-down approach, a culture of overlooking project-related risks, exaggerating project benefits, and optimism bias. In this study, the author further examines the previous findings, presents an improvement option for the country’s project governance system, and recommends that, no matter how eager we are to transform the country, there is no need to rush to implement large and complex infrastructure projects with several unclear risks and consequences ahead. Priority should be given to setting up political and technical gatekeeping mechanisms, (go/no go) stages, that can stop wrong projects before conception. Parallelly, such mechanisms enable valuable project concepts to be selected, implemented, and linked with other prime streams of development.","collection-title":"CENTERIS – International Conference on ENTERprise Information Systems / ProjMAN - International Conference on Project MANagement / HCist - International Conference on Health and Social Care Information Systems and Technologies 2023","container-title":"Procedia Computer Science","DOI":"10.1016/j.procs.2024.06.337","ISSN":"1877-0509</w:instrText>
      </w:r>
      <w:r w:rsidRPr="003C0DCD">
        <w:rPr>
          <w:rtl/>
        </w:rPr>
        <w:instrText>","</w:instrText>
      </w:r>
      <w:r w:rsidRPr="003C0DCD">
        <w:instrText>journalAbbreviation":"Procedia Computer Science","page":"1612-1618","source":"ScienceDirect","title":"Effective governance of projects: A mainstay of good public investment","title-short":"Effective governance of projects","volume":"239","author":[{"family":"Shiferaw","given":"Asmamaw Tadege"}],"issued":{"date-parts":[["2024",1,1]]}}}],"schema":"https://github.com/citation-style-language/schema/raw/master/csl-citation.json</w:instrText>
      </w:r>
      <w:r w:rsidRPr="003C0DCD">
        <w:rPr>
          <w:rtl/>
        </w:rPr>
        <w:instrText xml:space="preserve">"} </w:instrText>
      </w:r>
      <w:r w:rsidRPr="003C0DCD">
        <w:rPr>
          <w:rtl/>
        </w:rPr>
        <w:fldChar w:fldCharType="separate"/>
      </w:r>
      <w:r w:rsidRPr="003C0DCD">
        <w:t>(Shiferaw, 2024)</w:t>
      </w:r>
      <w:r w:rsidRPr="003C0DCD">
        <w:rPr>
          <w:rtl/>
        </w:rPr>
        <w:fldChar w:fldCharType="end"/>
      </w:r>
    </w:p>
    <w:p w14:paraId="7BF4E5E8" w14:textId="77777777" w:rsidR="003C0DCD" w:rsidRPr="003C0DCD" w:rsidRDefault="003C0DCD" w:rsidP="003C0DCD">
      <w:pPr>
        <w:rPr>
          <w:rtl/>
        </w:rPr>
      </w:pPr>
      <w:r w:rsidRPr="003C0DCD">
        <w:rPr>
          <w:rtl/>
        </w:rPr>
        <w:t>ورغم الاهتمام المتزايد بتطبيق الحوكمة المؤسسية في الجهات الحكومية، فإن مدى انعكاسها على كفاءة تنفيذ مشاريع البنية التحتية ما يزال بحاجة إلى مزيد من الدراسة، خاصة في ظل محدودية البحوث التي تناولت العلاقة المباشرة بين أبعاد الحوكمة المؤسسية وكفاءة تنفيذ المشاريع الحكومية في البيئة السعودية. كما أن طبيعة مشاريع البنية التحتية، وما تتسم به من تعدد الأطراف وتشابك الإجراءات، تفرض الحاجة إلى فهم الدور الذي تؤديه الشفافية، والمساءلة، والرقابة الداخلية في تحسين كفاءة التنفيذ والحد من التحديات المؤسسية المرتبطة بالمشروعات</w:t>
      </w:r>
      <w:r w:rsidRPr="003C0DCD">
        <w:rPr>
          <w:rtl/>
        </w:rPr>
        <w:fldChar w:fldCharType="begin"/>
      </w:r>
      <w:r w:rsidRPr="003C0DCD">
        <w:rPr>
          <w:rtl/>
        </w:rPr>
        <w:instrText xml:space="preserve"> </w:instrText>
      </w:r>
      <w:r w:rsidRPr="003C0DCD">
        <w:instrText>ADDIN ZOTERO_ITEM CSL_CITATION {"citationID":"57KQdTIB","properties":{"unsorted":false,"formattedCitation":"(Alotaibi et al., 2025)","plainCitation":"(Alotaibi et al., 2025)","noteIndex":0},"citationItems":[{"id":1311,"uris":["http://zotero.org/users/186</w:instrText>
      </w:r>
      <w:r w:rsidRPr="003C0DCD">
        <w:rPr>
          <w:rtl/>
        </w:rPr>
        <w:instrText>77334/</w:instrText>
      </w:r>
      <w:r w:rsidRPr="003C0DCD">
        <w:instrText>items/QK8IMBIT"],"itemData":{"id":1311,"type":"article-journal","abstract":"Persistent cost overruns, schedule delays, and weak control mechanisms continue to hinder construction project delivery in Saudi Arabia, where 64% of ...","container-title</w:instrText>
      </w:r>
      <w:r w:rsidRPr="003C0DCD">
        <w:rPr>
          <w:rtl/>
        </w:rPr>
        <w:instrText>":"</w:instrText>
      </w:r>
      <w:r w:rsidRPr="003C0DCD">
        <w:instrText>Buildings","DOI":"10.3390/buildings15183426","ISSN":"2075-5309","issue":"18","language":"en","license":"http://creativecommons.org/licenses/by/3.0/","publisher":"Multidisciplinary Digital Publishing Institute","source":"www.mdpi.com","title":"Modelling Project Control System Effectiveness in Saudi Arabian Construction Project Delivery","URL":"https://www.mdpi.com/2075-5309/15/18/3426","volume":"15","author":[{"family":"Alotaibi","given":"Rashed"},{"family":"Sohail","given":"M."},{"family":"Soetanto","given":"Robby"}],"accessed":{"date-parts":[["2026",3,9]]},"issued":{"date-parts":[["2025",9,22]]}}}],"schema":"https://github.com/citation-style-language/schema/raw/master/csl-citation.json</w:instrText>
      </w:r>
      <w:r w:rsidRPr="003C0DCD">
        <w:rPr>
          <w:rtl/>
        </w:rPr>
        <w:instrText xml:space="preserve">"} </w:instrText>
      </w:r>
      <w:r w:rsidRPr="003C0DCD">
        <w:rPr>
          <w:rtl/>
        </w:rPr>
        <w:fldChar w:fldCharType="separate"/>
      </w:r>
      <w:r w:rsidRPr="003C0DCD">
        <w:t>(Alotaibi et al., 2025)</w:t>
      </w:r>
      <w:r w:rsidRPr="003C0DCD">
        <w:rPr>
          <w:rtl/>
        </w:rPr>
        <w:fldChar w:fldCharType="end"/>
      </w:r>
      <w:r w:rsidRPr="003C0DCD">
        <w:t>.</w:t>
      </w:r>
    </w:p>
    <w:p w14:paraId="7D24EA17" w14:textId="77777777" w:rsidR="003C0DCD" w:rsidRPr="003C0DCD" w:rsidRDefault="003C0DCD" w:rsidP="003C0DCD">
      <w:pPr>
        <w:rPr>
          <w:rtl/>
        </w:rPr>
      </w:pPr>
      <w:r w:rsidRPr="003C0DCD">
        <w:rPr>
          <w:rtl/>
        </w:rPr>
        <w:t>وانطلاقاً من ذلك، تتمثل مشكلة الدراسة في الحاجة إلى التعرف على دور الحوكمة المؤسسية في تعزيز كفاءة تنفيذ مشاريع البنية التحتية في الجهات الحكومية بمدينة الرياض، من خلال قياس مستوى تطبيق أبعاد الحوكمة المؤسسية، وتحليل أثرها في الالتزام بالجدول الزمني والميزانية والمواصفات والجودة، وصولاً إلى تحديد أبرز التحديات المؤسسية التي قد تحد من فاعلية تطبيق الحوكمة في هذا النوع من المشاريع.</w:t>
      </w:r>
    </w:p>
    <w:p w14:paraId="0C357B74" w14:textId="77777777" w:rsidR="003C0DCD" w:rsidRPr="003C0DCD" w:rsidRDefault="003C0DCD" w:rsidP="003C0DCD">
      <w:pPr>
        <w:rPr>
          <w:rtl/>
        </w:rPr>
      </w:pPr>
      <w:r w:rsidRPr="003C0DCD">
        <w:rPr>
          <w:rtl/>
        </w:rPr>
        <w:t>وفي ضوء ذلك، تتبلور مشكلة الدراسة في الإجابة عن التساؤل الرئيس الآتي: ما هو أثر الحوكمة المؤسسية على كفاءة تنفيذ مشاريع البنية التحتية في الجهات الحكومية بمدينة الرياض ؟</w:t>
      </w:r>
    </w:p>
    <w:p w14:paraId="7ACDD7CB" w14:textId="77777777" w:rsidR="003C0DCD" w:rsidRPr="003C0DCD" w:rsidRDefault="003C0DCD" w:rsidP="003C0DCD">
      <w:pPr>
        <w:keepNext/>
        <w:keepLines/>
        <w:spacing w:before="120"/>
        <w:jc w:val="left"/>
        <w:outlineLvl w:val="0"/>
        <w:rPr>
          <w:rFonts w:asciiTheme="majorHAnsi" w:eastAsiaTheme="majorEastAsia" w:hAnsiTheme="majorHAnsi"/>
          <w:bCs/>
          <w:color w:val="000000" w:themeColor="text1"/>
          <w:sz w:val="36"/>
          <w:szCs w:val="36"/>
          <w:rtl/>
        </w:rPr>
      </w:pPr>
      <w:bookmarkStart w:id="4" w:name="_Toc223933717"/>
      <w:bookmarkStart w:id="5" w:name="_Toc234819809"/>
      <w:r w:rsidRPr="003C0DCD">
        <w:rPr>
          <w:rFonts w:asciiTheme="majorHAnsi" w:eastAsiaTheme="majorEastAsia" w:hAnsiTheme="majorHAnsi"/>
          <w:bCs/>
          <w:color w:val="000000" w:themeColor="text1"/>
          <w:sz w:val="36"/>
          <w:szCs w:val="36"/>
          <w:rtl/>
        </w:rPr>
        <w:t>أهمية الدراسة</w:t>
      </w:r>
      <w:bookmarkEnd w:id="4"/>
      <w:bookmarkEnd w:id="5"/>
    </w:p>
    <w:p w14:paraId="45DC91F6" w14:textId="77777777" w:rsidR="003C0DCD" w:rsidRPr="003C0DCD" w:rsidRDefault="003C0DCD" w:rsidP="003C0DCD">
      <w:pPr>
        <w:rPr>
          <w:rtl/>
        </w:rPr>
      </w:pPr>
      <w:r w:rsidRPr="003C0DCD">
        <w:rPr>
          <w:rtl/>
        </w:rPr>
        <w:t>تشكل مشاريع البنية التحتية ركيزة أساسية لتطوير الاقتصادات الوطنية وتحسين جودة الحياة في المجتمعات، حيث تؤثر مباشرة على التنمية الاقتصادية والاجتماعية والاستدامة المؤسسية. ومع التحديات المتزايدة في إدارة هذه المشاريع، يصبح من الضروري دراسة العوامل المؤسسية التي تعزز كفاءتها وتضمن تنفيذها وفق المعايير المخططة، خاصة في الجهات الحكومية التي تتحمل مسؤولية الاستخدام الأمثل للموارد العامة. تبرز أهمية هذه الدراسة في تسليط الضوء على دور الحوكمة المؤسسية كأداة استراتيجية لتحسين الأداء وضمان تحقيق الأهداف المؤسسية بكفاءة وفعالية. من خلال التركيز على مدينة الرياض كنموذج، تسعى الدراسة لتقديم فهم معمق لكيفية تعزيز الكفاءة المؤسسية من خلال تطبيق ممارسات حوكمة فعّالة.</w:t>
      </w:r>
    </w:p>
    <w:p w14:paraId="39D87717" w14:textId="77777777" w:rsidR="003C0DCD" w:rsidRPr="003C0DCD" w:rsidRDefault="003C0DCD" w:rsidP="003C0DCD">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6" w:name="_Toc223933718"/>
      <w:bookmarkStart w:id="7" w:name="_Toc234819810"/>
      <w:r w:rsidRPr="003C0DCD">
        <w:rPr>
          <w:rFonts w:asciiTheme="majorHAnsi" w:eastAsiaTheme="majorEastAsia" w:hAnsiTheme="majorHAnsi"/>
          <w:bCs/>
          <w:color w:val="000000" w:themeColor="text1"/>
          <w:kern w:val="0"/>
          <w:sz w:val="26"/>
          <w:szCs w:val="32"/>
          <w:rtl/>
          <w14:ligatures w14:val="none"/>
        </w:rPr>
        <w:lastRenderedPageBreak/>
        <w:t>أولاً: الأهمية العلمية</w:t>
      </w:r>
      <w:bookmarkEnd w:id="6"/>
      <w:bookmarkEnd w:id="7"/>
    </w:p>
    <w:p w14:paraId="405D7656" w14:textId="77777777" w:rsidR="003C0DCD" w:rsidRPr="003C0DCD" w:rsidRDefault="003C0DCD" w:rsidP="003C0DCD">
      <w:pPr>
        <w:rPr>
          <w:rtl/>
        </w:rPr>
      </w:pPr>
      <w:r w:rsidRPr="003C0DCD">
        <w:rPr>
          <w:rtl/>
        </w:rPr>
        <w:t>تساهم هذه الدراسة في إثراء الأدبيات العلمية المتعلقة بإدارة المشاريع وحوكمة المؤسسات الحكومية، من خلال تقديم تحليل شامل للعلاقة بين ممارسات الحوكمة المؤسسية وكفاءة تنفيذ مشاريع البنية التحتية. كما تعمل على سد الفجوة البحثية القائمة في السياق المحلي السعودي، حيث تندر الدراسات التي تربط بين الحوكمة المؤسسية وأداء المشاريع الحكومية الكبرى بشكل مباشر. وستوفر النتائج إطارًا مفاهيميًا يمكن للباحثين والمختصين الاستفادة منه في الدراسات المستقبلية وتطوير نماذج قياس وتحليل مشابهة.</w:t>
      </w:r>
    </w:p>
    <w:p w14:paraId="5C9197EF" w14:textId="77777777" w:rsidR="003C0DCD" w:rsidRPr="003C0DCD" w:rsidRDefault="003C0DCD" w:rsidP="003C0DCD">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8" w:name="_Toc223933719"/>
      <w:bookmarkStart w:id="9" w:name="_Toc234819811"/>
      <w:r w:rsidRPr="003C0DCD">
        <w:rPr>
          <w:rFonts w:asciiTheme="majorHAnsi" w:eastAsiaTheme="majorEastAsia" w:hAnsiTheme="majorHAnsi"/>
          <w:bCs/>
          <w:color w:val="000000" w:themeColor="text1"/>
          <w:kern w:val="0"/>
          <w:sz w:val="26"/>
          <w:szCs w:val="32"/>
          <w:rtl/>
          <w14:ligatures w14:val="none"/>
        </w:rPr>
        <w:t>ثانياً: الأهمية التطبيقية</w:t>
      </w:r>
      <w:bookmarkEnd w:id="8"/>
      <w:bookmarkEnd w:id="9"/>
    </w:p>
    <w:p w14:paraId="587E8BBB" w14:textId="77777777" w:rsidR="003C0DCD" w:rsidRPr="003C0DCD" w:rsidRDefault="003C0DCD" w:rsidP="003C0DCD">
      <w:pPr>
        <w:rPr>
          <w:rtl/>
        </w:rPr>
      </w:pPr>
      <w:r w:rsidRPr="003C0DCD">
        <w:rPr>
          <w:rtl/>
        </w:rPr>
        <w:t>تتمثل الأهمية العملية لهذه الدراسة في تقديم توصيات محددة لصانعي القرار في الجهات الحكومية لتحسين آليات تنفيذ مشاريع البنية التحتية، من خلال تعزيز ممارسات الحوكمة المؤسسية وتفعيل دورها في متابعة الأداء والمساءلة. كما تساعد المؤسسات في التعرف على العناصر الأكثر تأثيرًا في رفع كفاءة المشاريع، بما يضمن الاستخدام الأمثل للموارد وتقليل التأخير والتجاوزات في الميزانية. كذلك، يمكن للنتائج أن توجه تطوير سياسات مؤسسية فعّالة تعزز من الشفافية والمساءلة وتضمن تحقيق الأهداف الاستراتيجية للمشاريع الحكومية.</w:t>
      </w:r>
    </w:p>
    <w:p w14:paraId="09C371F5" w14:textId="77777777" w:rsidR="003C0DCD" w:rsidRPr="003C0DCD" w:rsidRDefault="003C0DCD" w:rsidP="003C0DCD">
      <w:pPr>
        <w:keepNext/>
        <w:keepLines/>
        <w:spacing w:before="120"/>
        <w:jc w:val="left"/>
        <w:outlineLvl w:val="0"/>
        <w:rPr>
          <w:rFonts w:asciiTheme="majorHAnsi" w:eastAsiaTheme="majorEastAsia" w:hAnsiTheme="majorHAnsi"/>
          <w:bCs/>
          <w:color w:val="000000" w:themeColor="text1"/>
          <w:sz w:val="36"/>
          <w:szCs w:val="36"/>
          <w:rtl/>
        </w:rPr>
      </w:pPr>
      <w:bookmarkStart w:id="10" w:name="_Toc223933720"/>
      <w:bookmarkStart w:id="11" w:name="_Toc234819812"/>
      <w:r w:rsidRPr="003C0DCD">
        <w:rPr>
          <w:rFonts w:asciiTheme="majorHAnsi" w:eastAsiaTheme="majorEastAsia" w:hAnsiTheme="majorHAnsi"/>
          <w:bCs/>
          <w:color w:val="000000" w:themeColor="text1"/>
          <w:sz w:val="36"/>
          <w:szCs w:val="36"/>
          <w:rtl/>
        </w:rPr>
        <w:t>أهداف الدراسة</w:t>
      </w:r>
      <w:bookmarkEnd w:id="10"/>
      <w:bookmarkEnd w:id="11"/>
    </w:p>
    <w:p w14:paraId="29F7827F" w14:textId="77777777" w:rsidR="003C0DCD" w:rsidRPr="003C0DCD" w:rsidRDefault="003C0DCD" w:rsidP="003C0DCD">
      <w:pPr>
        <w:rPr>
          <w:rtl/>
        </w:rPr>
      </w:pPr>
      <w:r w:rsidRPr="003C0DCD">
        <w:rPr>
          <w:rtl/>
        </w:rPr>
        <w:t>يكمن الهدف الرئيسي للدراسة في قياس دور الحوكمة المؤسسية في تعزيز كفاءة تنفيذ مشاريع البنية التحتية في الجهات الحكومية بمدينة الرياض.</w:t>
      </w:r>
    </w:p>
    <w:p w14:paraId="17560859" w14:textId="77777777" w:rsidR="003C0DCD" w:rsidRPr="003C0DCD" w:rsidRDefault="003C0DCD" w:rsidP="003C0DCD">
      <w:pPr>
        <w:rPr>
          <w:rtl/>
        </w:rPr>
      </w:pPr>
      <w:r w:rsidRPr="003C0DCD">
        <w:rPr>
          <w:rtl/>
        </w:rPr>
        <w:t>وينبثق من الهدف الرئيسي مجموعة من الأهداف التالية:</w:t>
      </w:r>
    </w:p>
    <w:p w14:paraId="5A8AF960" w14:textId="77777777" w:rsidR="003C0DCD" w:rsidRPr="003C0DCD" w:rsidRDefault="003C0DCD" w:rsidP="003C0DCD">
      <w:pPr>
        <w:numPr>
          <w:ilvl w:val="0"/>
          <w:numId w:val="4"/>
        </w:numPr>
        <w:rPr>
          <w:lang w:val="en-CA"/>
        </w:rPr>
      </w:pPr>
      <w:r w:rsidRPr="003C0DCD">
        <w:rPr>
          <w:rtl/>
        </w:rPr>
        <w:t>قياس مستوى تطبيق مبادئ الحوكمة بأبعادها (الشفافية – المساءلة - الرقابة) في الجهات الحكومية بالرياض</w:t>
      </w:r>
      <w:r w:rsidRPr="003C0DCD">
        <w:rPr>
          <w:lang w:val="en-CA"/>
        </w:rPr>
        <w:t>.</w:t>
      </w:r>
    </w:p>
    <w:p w14:paraId="208DB6D0" w14:textId="77777777" w:rsidR="003C0DCD" w:rsidRPr="003C0DCD" w:rsidRDefault="003C0DCD" w:rsidP="003C0DCD">
      <w:pPr>
        <w:numPr>
          <w:ilvl w:val="0"/>
          <w:numId w:val="4"/>
        </w:numPr>
        <w:rPr>
          <w:lang w:val="en-CA"/>
        </w:rPr>
      </w:pPr>
      <w:r w:rsidRPr="003C0DCD">
        <w:rPr>
          <w:rtl/>
        </w:rPr>
        <w:t>تحديد مستوى كفاءة تنفيذ مشاريع البنية التحتية بأبعادها(الالتزام بالجدول الزمني- الميزانية -المواصفات)</w:t>
      </w:r>
      <w:r w:rsidRPr="003C0DCD">
        <w:rPr>
          <w:lang w:val="en-CA"/>
        </w:rPr>
        <w:t>.</w:t>
      </w:r>
    </w:p>
    <w:p w14:paraId="77AB025B" w14:textId="77777777" w:rsidR="003C0DCD" w:rsidRPr="003C0DCD" w:rsidRDefault="003C0DCD" w:rsidP="003C0DCD">
      <w:pPr>
        <w:numPr>
          <w:ilvl w:val="0"/>
          <w:numId w:val="4"/>
        </w:numPr>
        <w:rPr>
          <w:lang w:val="en-CA"/>
        </w:rPr>
      </w:pPr>
      <w:r w:rsidRPr="003C0DCD">
        <w:rPr>
          <w:rtl/>
        </w:rPr>
        <w:t>اختبار العلاقة بين أبعاد الحوكمة المؤسسية وكفاءة تنفيذ مشاريع البنية التحتية في الجهات الحكومية</w:t>
      </w:r>
      <w:r w:rsidRPr="003C0DCD">
        <w:rPr>
          <w:lang w:val="en-CA"/>
        </w:rPr>
        <w:t>.</w:t>
      </w:r>
    </w:p>
    <w:p w14:paraId="7686511F" w14:textId="77777777" w:rsidR="003C0DCD" w:rsidRPr="003C0DCD" w:rsidRDefault="003C0DCD" w:rsidP="003C0DCD">
      <w:pPr>
        <w:numPr>
          <w:ilvl w:val="0"/>
          <w:numId w:val="4"/>
        </w:numPr>
        <w:rPr>
          <w:lang w:val="en-CA"/>
        </w:rPr>
      </w:pPr>
      <w:r w:rsidRPr="003C0DCD">
        <w:rPr>
          <w:rtl/>
        </w:rPr>
        <w:t>التعرف على التحديات المؤسسية التي تحد من فاعلية الحوكمة في تحسين كفاءة تنفيذ مشاريع البنية التحتية في الجهات الحكومية</w:t>
      </w:r>
      <w:r w:rsidRPr="003C0DCD">
        <w:rPr>
          <w:lang w:val="en-CA"/>
        </w:rPr>
        <w:t>.</w:t>
      </w:r>
    </w:p>
    <w:p w14:paraId="19E2FA0A" w14:textId="77777777" w:rsidR="003C0DCD" w:rsidRPr="003C0DCD" w:rsidRDefault="003C0DCD" w:rsidP="003C0DCD">
      <w:pPr>
        <w:keepNext/>
        <w:keepLines/>
        <w:spacing w:before="120"/>
        <w:jc w:val="left"/>
        <w:outlineLvl w:val="0"/>
        <w:rPr>
          <w:rFonts w:asciiTheme="majorHAnsi" w:eastAsiaTheme="majorEastAsia" w:hAnsiTheme="majorHAnsi"/>
          <w:bCs/>
          <w:color w:val="000000" w:themeColor="text1"/>
          <w:sz w:val="36"/>
          <w:szCs w:val="36"/>
          <w:rtl/>
        </w:rPr>
      </w:pPr>
      <w:bookmarkStart w:id="12" w:name="_Toc223933721"/>
      <w:bookmarkStart w:id="13" w:name="_Toc234819813"/>
      <w:r w:rsidRPr="003C0DCD">
        <w:rPr>
          <w:rFonts w:asciiTheme="majorHAnsi" w:eastAsiaTheme="majorEastAsia" w:hAnsiTheme="majorHAnsi"/>
          <w:bCs/>
          <w:color w:val="000000" w:themeColor="text1"/>
          <w:sz w:val="36"/>
          <w:szCs w:val="36"/>
          <w:rtl/>
        </w:rPr>
        <w:lastRenderedPageBreak/>
        <w:t>تساؤلات الدراسة</w:t>
      </w:r>
      <w:bookmarkEnd w:id="12"/>
      <w:bookmarkEnd w:id="13"/>
    </w:p>
    <w:p w14:paraId="339F1B23" w14:textId="77777777" w:rsidR="003C0DCD" w:rsidRPr="003C0DCD" w:rsidRDefault="003C0DCD" w:rsidP="003C0DCD">
      <w:pPr>
        <w:rPr>
          <w:rtl/>
        </w:rPr>
      </w:pPr>
      <w:r w:rsidRPr="003C0DCD">
        <w:rPr>
          <w:rtl/>
        </w:rPr>
        <w:t>يكمن السؤال الرئيسي للدراسة في: ما هو أثر الحوكمة المؤسسية على كفاءة تنفيذ مشاريع البنية التحتية في الجهات الحكومية بمدينة الرياض ؟ وينبثق من السؤال الرئيسي مجموعة من الأسئلة الفرعية التي تتمثل في الاتي:</w:t>
      </w:r>
    </w:p>
    <w:p w14:paraId="79E0EED2" w14:textId="77777777" w:rsidR="003C0DCD" w:rsidRPr="003C0DCD" w:rsidRDefault="003C0DCD" w:rsidP="003C0DCD">
      <w:pPr>
        <w:numPr>
          <w:ilvl w:val="0"/>
          <w:numId w:val="3"/>
        </w:numPr>
      </w:pPr>
      <w:r w:rsidRPr="003C0DCD">
        <w:rPr>
          <w:rtl/>
        </w:rPr>
        <w:t>ما مستوى تطبيق ممارسات الحوكمة المؤسسية بأبعادها (الشفافية – المساءلة - الرقابة الداخلية) في الجهات الحكومية بمدينة الرياض من وجهة نظر العاملين؟</w:t>
      </w:r>
    </w:p>
    <w:p w14:paraId="4536D7B7" w14:textId="77777777" w:rsidR="003C0DCD" w:rsidRPr="003C0DCD" w:rsidRDefault="003C0DCD" w:rsidP="003C0DCD">
      <w:pPr>
        <w:numPr>
          <w:ilvl w:val="0"/>
          <w:numId w:val="3"/>
        </w:numPr>
      </w:pPr>
      <w:r w:rsidRPr="003C0DCD">
        <w:rPr>
          <w:rtl/>
        </w:rPr>
        <w:t>ما مستوى كفاءة تنفيذ مشاريع البنية التحتية في الجهات الحكومية بمدينة الرياض بأبعادها (الالتزام بالوقت- الميزانية - الجودة)؟</w:t>
      </w:r>
    </w:p>
    <w:p w14:paraId="63FE50D5" w14:textId="77777777" w:rsidR="003C0DCD" w:rsidRPr="003C0DCD" w:rsidRDefault="003C0DCD" w:rsidP="003C0DCD">
      <w:pPr>
        <w:numPr>
          <w:ilvl w:val="0"/>
          <w:numId w:val="3"/>
        </w:numPr>
      </w:pPr>
      <w:r w:rsidRPr="003C0DCD">
        <w:rPr>
          <w:rtl/>
        </w:rPr>
        <w:t>هل توجد علاقة ذات دلالة إحصائية بين ممارسات الحوكمة المؤسسية وكفاءة تنفيذ مشاريع البنية التحتية في الجهات الحكومية بمدينة الرياض؟</w:t>
      </w:r>
    </w:p>
    <w:p w14:paraId="2E6FF4EA" w14:textId="77777777" w:rsidR="003C0DCD" w:rsidRPr="003C0DCD" w:rsidRDefault="003C0DCD" w:rsidP="003C0DCD">
      <w:pPr>
        <w:numPr>
          <w:ilvl w:val="0"/>
          <w:numId w:val="3"/>
        </w:numPr>
      </w:pPr>
      <w:r w:rsidRPr="003C0DCD">
        <w:rPr>
          <w:rtl/>
        </w:rPr>
        <w:t>ما أكثر عناصر الحوكمة المؤسسية (شفافية- مساءلة - رقابة) تأثيراً في تحسين كفاءة تنفيذ مشاريع البنية التحتية؟</w:t>
      </w:r>
    </w:p>
    <w:p w14:paraId="18138050" w14:textId="77777777" w:rsidR="003C0DCD" w:rsidRPr="003C0DCD" w:rsidRDefault="003C0DCD" w:rsidP="003C0DCD">
      <w:pPr>
        <w:numPr>
          <w:ilvl w:val="0"/>
          <w:numId w:val="3"/>
        </w:numPr>
        <w:rPr>
          <w:rtl/>
        </w:rPr>
      </w:pPr>
      <w:r w:rsidRPr="003C0DCD">
        <w:rPr>
          <w:rtl/>
        </w:rPr>
        <w:t>ما التحديات التي تواجه تطبيق الحوكمة المؤسسية في مشاريع البنية التحتية الحكومية بمدينة الرياض؟</w:t>
      </w:r>
    </w:p>
    <w:p w14:paraId="3F2E4598" w14:textId="77777777" w:rsidR="003C0DCD" w:rsidRPr="003C0DCD" w:rsidRDefault="003C0DCD" w:rsidP="003C0DCD">
      <w:pPr>
        <w:keepNext/>
        <w:keepLines/>
        <w:spacing w:before="120"/>
        <w:jc w:val="left"/>
        <w:outlineLvl w:val="0"/>
        <w:rPr>
          <w:rFonts w:asciiTheme="majorHAnsi" w:eastAsiaTheme="majorEastAsia" w:hAnsiTheme="majorHAnsi"/>
          <w:bCs/>
          <w:color w:val="000000" w:themeColor="text1"/>
          <w:sz w:val="36"/>
          <w:szCs w:val="36"/>
          <w:rtl/>
        </w:rPr>
      </w:pPr>
      <w:bookmarkStart w:id="14" w:name="_Toc223933722"/>
      <w:bookmarkStart w:id="15" w:name="_Toc234819814"/>
      <w:r w:rsidRPr="003C0DCD">
        <w:rPr>
          <w:rFonts w:asciiTheme="majorHAnsi" w:eastAsiaTheme="majorEastAsia" w:hAnsiTheme="majorHAnsi"/>
          <w:bCs/>
          <w:color w:val="000000" w:themeColor="text1"/>
          <w:sz w:val="36"/>
          <w:szCs w:val="36"/>
          <w:rtl/>
        </w:rPr>
        <w:t>فرضيات الدراسة</w:t>
      </w:r>
      <w:bookmarkEnd w:id="14"/>
      <w:bookmarkEnd w:id="15"/>
    </w:p>
    <w:p w14:paraId="6D30AB76" w14:textId="77777777" w:rsidR="003C0DCD" w:rsidRPr="003C0DCD" w:rsidRDefault="003C0DCD" w:rsidP="003C0DCD">
      <w:pPr>
        <w:spacing w:after="0"/>
        <w:rPr>
          <w:rFonts w:eastAsia="Calibri"/>
          <w:sz w:val="30"/>
          <w:szCs w:val="30"/>
          <w:rtl/>
        </w:rPr>
      </w:pPr>
      <w:r w:rsidRPr="003C0DCD">
        <w:rPr>
          <w:rFonts w:eastAsia="Calibri"/>
          <w:sz w:val="30"/>
          <w:szCs w:val="30"/>
          <w:rtl/>
        </w:rPr>
        <w:t>بناء على مشكلة الدراسة وأهدافها وكذلك الاستفادة من الدراسات السابقة، ومن اجل دراسة النموذج المعرفي والموضح بالشكل ادناه:</w:t>
      </w:r>
    </w:p>
    <w:p w14:paraId="7F2EC680" w14:textId="77777777" w:rsidR="003C0DCD" w:rsidRPr="003C0DCD" w:rsidRDefault="003C0DCD" w:rsidP="003C0DCD">
      <w:pPr>
        <w:spacing w:after="0"/>
        <w:rPr>
          <w:rFonts w:eastAsia="Calibri"/>
          <w:sz w:val="30"/>
          <w:szCs w:val="30"/>
          <w:rtl/>
        </w:rPr>
      </w:pPr>
      <w:r w:rsidRPr="003C0DCD">
        <w:rPr>
          <w:rFonts w:eastAsia="Calibri"/>
          <w:noProof/>
          <w:sz w:val="30"/>
          <w:szCs w:val="30"/>
          <w:rtl/>
          <w:lang w:val="ar-SA"/>
        </w:rPr>
        <mc:AlternateContent>
          <mc:Choice Requires="wpg">
            <w:drawing>
              <wp:anchor distT="0" distB="0" distL="114300" distR="114300" simplePos="0" relativeHeight="251659264" behindDoc="0" locked="0" layoutInCell="1" allowOverlap="1" wp14:anchorId="3EAFA4C7" wp14:editId="61FD563C">
                <wp:simplePos x="0" y="0"/>
                <wp:positionH relativeFrom="margin">
                  <wp:align>center</wp:align>
                </wp:positionH>
                <wp:positionV relativeFrom="paragraph">
                  <wp:posOffset>10085</wp:posOffset>
                </wp:positionV>
                <wp:extent cx="5503080" cy="2913529"/>
                <wp:effectExtent l="0" t="0" r="21590" b="20320"/>
                <wp:wrapNone/>
                <wp:docPr id="1101213649" name="مجموعة 12"/>
                <wp:cNvGraphicFramePr/>
                <a:graphic xmlns:a="http://schemas.openxmlformats.org/drawingml/2006/main">
                  <a:graphicData uri="http://schemas.microsoft.com/office/word/2010/wordprocessingGroup">
                    <wpg:wgp>
                      <wpg:cNvGrpSpPr/>
                      <wpg:grpSpPr>
                        <a:xfrm>
                          <a:off x="0" y="0"/>
                          <a:ext cx="5503080" cy="2913529"/>
                          <a:chOff x="0" y="0"/>
                          <a:chExt cx="5503080" cy="2913529"/>
                        </a:xfrm>
                      </wpg:grpSpPr>
                      <wps:wsp>
                        <wps:cNvPr id="903867072" name="مستطيل: زوايا مستديرة 4"/>
                        <wps:cNvSpPr/>
                        <wps:spPr>
                          <a:xfrm>
                            <a:off x="3293280" y="8467"/>
                            <a:ext cx="2209800" cy="2815416"/>
                          </a:xfrm>
                          <a:prstGeom prst="roundRect">
                            <a:avLst/>
                          </a:prstGeom>
                          <a:solidFill>
                            <a:sysClr val="window" lastClr="FFFFFF"/>
                          </a:solidFill>
                          <a:ln w="12700" cap="flat" cmpd="sng" algn="ctr">
                            <a:solidFill>
                              <a:srgbClr val="70AD47"/>
                            </a:solidFill>
                            <a:prstDash val="solid"/>
                            <a:miter lim="800000"/>
                          </a:ln>
                          <a:effectLst/>
                        </wps:spPr>
                        <wps:txbx>
                          <w:txbxContent>
                            <w:p w14:paraId="5CB937C4" w14:textId="77777777" w:rsidR="003C0DCD" w:rsidRPr="009D4A62" w:rsidRDefault="003C0DCD" w:rsidP="003C0DCD">
                              <w:pPr>
                                <w:jc w:val="center"/>
                                <w:rPr>
                                  <w:b/>
                                  <w:bCs/>
                                  <w:sz w:val="32"/>
                                  <w:szCs w:val="32"/>
                                  <w:rtl/>
                                </w:rPr>
                              </w:pPr>
                              <w:r w:rsidRPr="00E93199">
                                <w:rPr>
                                  <w:rFonts w:hint="cs"/>
                                  <w:b/>
                                  <w:bCs/>
                                  <w:sz w:val="32"/>
                                  <w:szCs w:val="32"/>
                                  <w:rtl/>
                                </w:rPr>
                                <w:t>المتغير المستقل</w:t>
                              </w:r>
                            </w:p>
                            <w:p w14:paraId="489D4A25" w14:textId="77777777" w:rsidR="003C0DCD" w:rsidRPr="009D4A62" w:rsidRDefault="003C0DCD" w:rsidP="003C0DCD">
                              <w:pPr>
                                <w:jc w:val="center"/>
                                <w:rPr>
                                  <w:b/>
                                  <w:bCs/>
                                  <w:u w:val="single"/>
                                  <w:rtl/>
                                </w:rPr>
                              </w:pPr>
                              <w:r w:rsidRPr="009D4A62">
                                <w:rPr>
                                  <w:rFonts w:hint="cs"/>
                                  <w:b/>
                                  <w:bCs/>
                                  <w:u w:val="single"/>
                                  <w:rtl/>
                                </w:rPr>
                                <w:t>الحوكمة المؤسسية</w:t>
                              </w:r>
                            </w:p>
                            <w:p w14:paraId="55325584" w14:textId="77777777" w:rsidR="003C0DCD" w:rsidRDefault="003C0DCD" w:rsidP="003C0DCD">
                              <w:pPr>
                                <w:pStyle w:val="a9"/>
                                <w:numPr>
                                  <w:ilvl w:val="0"/>
                                  <w:numId w:val="7"/>
                                </w:numPr>
                              </w:pPr>
                              <w:r>
                                <w:rPr>
                                  <w:rtl/>
                                </w:rPr>
                                <w:t>الشفافية المؤسسية</w:t>
                              </w:r>
                            </w:p>
                            <w:p w14:paraId="07078E43" w14:textId="77777777" w:rsidR="003C0DCD" w:rsidRDefault="003C0DCD" w:rsidP="003C0DCD">
                              <w:pPr>
                                <w:pStyle w:val="a9"/>
                                <w:numPr>
                                  <w:ilvl w:val="0"/>
                                  <w:numId w:val="7"/>
                                </w:numPr>
                              </w:pPr>
                              <w:r>
                                <w:rPr>
                                  <w:rtl/>
                                </w:rPr>
                                <w:t>المساءلة والرقابة الداخلية</w:t>
                              </w:r>
                            </w:p>
                            <w:p w14:paraId="47E943A2" w14:textId="77777777" w:rsidR="003C0DCD" w:rsidRDefault="003C0DCD" w:rsidP="003C0DCD">
                              <w:pPr>
                                <w:pStyle w:val="a9"/>
                                <w:numPr>
                                  <w:ilvl w:val="0"/>
                                  <w:numId w:val="7"/>
                                </w:numPr>
                                <w:rPr>
                                  <w:rtl/>
                                </w:rPr>
                              </w:pPr>
                              <w:r>
                                <w:rPr>
                                  <w:rtl/>
                                </w:rPr>
                                <w:t>إدارة أصحاب المصلحة والتحديات المؤسسية</w:t>
                              </w:r>
                            </w:p>
                            <w:p w14:paraId="5AD46688" w14:textId="77777777" w:rsidR="003C0DCD" w:rsidRDefault="003C0DCD" w:rsidP="003C0DCD">
                              <w:pPr>
                                <w:jc w:val="center"/>
                              </w:pPr>
                              <w:r>
                                <w:rPr>
                                  <w:rFonts w:hint="cs"/>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07206363" name="مستطيل: زوايا مستديرة 5"/>
                        <wps:cNvSpPr/>
                        <wps:spPr>
                          <a:xfrm>
                            <a:off x="0" y="0"/>
                            <a:ext cx="2324100" cy="2913529"/>
                          </a:xfrm>
                          <a:prstGeom prst="roundRect">
                            <a:avLst/>
                          </a:prstGeom>
                          <a:solidFill>
                            <a:sysClr val="window" lastClr="FFFFFF"/>
                          </a:solidFill>
                          <a:ln w="12700" cap="flat" cmpd="sng" algn="ctr">
                            <a:solidFill>
                              <a:srgbClr val="70AD47"/>
                            </a:solidFill>
                            <a:prstDash val="solid"/>
                            <a:miter lim="800000"/>
                          </a:ln>
                          <a:effectLst/>
                        </wps:spPr>
                        <wps:txbx>
                          <w:txbxContent>
                            <w:p w14:paraId="20167AE3" w14:textId="77777777" w:rsidR="003C0DCD" w:rsidRDefault="003C0DCD" w:rsidP="003C0DCD">
                              <w:pPr>
                                <w:jc w:val="center"/>
                                <w:rPr>
                                  <w:b/>
                                  <w:bCs/>
                                  <w:sz w:val="32"/>
                                  <w:szCs w:val="32"/>
                                  <w:rtl/>
                                </w:rPr>
                              </w:pPr>
                              <w:r w:rsidRPr="00E93199">
                                <w:rPr>
                                  <w:rFonts w:hint="cs"/>
                                  <w:b/>
                                  <w:bCs/>
                                  <w:sz w:val="32"/>
                                  <w:szCs w:val="32"/>
                                  <w:rtl/>
                                </w:rPr>
                                <w:t>المتغير التابع:</w:t>
                              </w:r>
                            </w:p>
                            <w:p w14:paraId="19751BA0" w14:textId="77777777" w:rsidR="003C0DCD" w:rsidRPr="00E93199" w:rsidRDefault="003C0DCD" w:rsidP="003C0DCD">
                              <w:pPr>
                                <w:jc w:val="center"/>
                                <w:rPr>
                                  <w:b/>
                                  <w:bCs/>
                                  <w:sz w:val="32"/>
                                  <w:szCs w:val="32"/>
                                  <w:rtl/>
                                </w:rPr>
                              </w:pPr>
                            </w:p>
                            <w:p w14:paraId="3CB195B4" w14:textId="77777777" w:rsidR="003C0DCD" w:rsidRDefault="003C0DCD" w:rsidP="003C0DCD">
                              <w:pPr>
                                <w:jc w:val="center"/>
                              </w:pPr>
                              <w:proofErr w:type="spellStart"/>
                              <w:r>
                                <w:rPr>
                                  <w:rFonts w:hint="cs"/>
                                  <w:rtl/>
                                </w:rPr>
                                <w:t>تعزبز</w:t>
                              </w:r>
                              <w:proofErr w:type="spellEnd"/>
                              <w:r>
                                <w:rPr>
                                  <w:rFonts w:hint="cs"/>
                                  <w:rtl/>
                                </w:rPr>
                                <w:t xml:space="preserve"> كفاءة تنفيذ مشاريع البنية التحتية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98768227" name="سهم: لليسار 6"/>
                        <wps:cNvSpPr/>
                        <wps:spPr>
                          <a:xfrm>
                            <a:off x="2312948" y="1135597"/>
                            <a:ext cx="968134" cy="364067"/>
                          </a:xfrm>
                          <a:prstGeom prst="left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3EAFA4C7" id="مجموعة 12" o:spid="_x0000_s1027" style="position:absolute;left:0;text-align:left;margin-left:0;margin-top:.8pt;width:433.3pt;height:229.4pt;z-index:251659264;mso-position-horizontal:center;mso-position-horizontal-relative:margin;mso-height-relative:margin" coordsize="55030,29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">
                <v:roundrect id="مستطيل: زوايا مستديرة 4" o:spid="_x0000_s1028" style="position:absolute;left:32932;top:84;width:22098;height:2815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" fillcolor="window" strokecolor="#70ad47" strokeweight="1pt">
                  <v:stroke joinstyle="miter"/>
                  <v:textbox>
                    <w:txbxContent>
                      <w:p w14:paraId="5CB937C4" w14:textId="77777777" w:rsidR="003C0DCD" w:rsidRPr="009D4A62" w:rsidRDefault="003C0DCD" w:rsidP="003C0DCD">
                        <w:pPr>
                          <w:jc w:val="center"/>
                          <w:rPr>
                            <w:b/>
                            <w:bCs/>
                            <w:sz w:val="32"/>
                            <w:szCs w:val="32"/>
                            <w:rtl/>
                          </w:rPr>
                        </w:pPr>
                        <w:r w:rsidRPr="00E93199">
                          <w:rPr>
                            <w:rFonts w:hint="cs"/>
                            <w:b/>
                            <w:bCs/>
                            <w:sz w:val="32"/>
                            <w:szCs w:val="32"/>
                            <w:rtl/>
                          </w:rPr>
                          <w:t>المتغير المستقل</w:t>
                        </w:r>
                      </w:p>
                      <w:p w14:paraId="489D4A25" w14:textId="77777777" w:rsidR="003C0DCD" w:rsidRPr="009D4A62" w:rsidRDefault="003C0DCD" w:rsidP="003C0DCD">
                        <w:pPr>
                          <w:jc w:val="center"/>
                          <w:rPr>
                            <w:b/>
                            <w:bCs/>
                            <w:u w:val="single"/>
                            <w:rtl/>
                          </w:rPr>
                        </w:pPr>
                        <w:r w:rsidRPr="009D4A62">
                          <w:rPr>
                            <w:rFonts w:hint="cs"/>
                            <w:b/>
                            <w:bCs/>
                            <w:u w:val="single"/>
                            <w:rtl/>
                          </w:rPr>
                          <w:t>الحوكمة المؤسسية</w:t>
                        </w:r>
                      </w:p>
                      <w:p w14:paraId="55325584" w14:textId="77777777" w:rsidR="003C0DCD" w:rsidRDefault="003C0DCD" w:rsidP="003C0DCD">
                        <w:pPr>
                          <w:pStyle w:val="a9"/>
                          <w:numPr>
                            <w:ilvl w:val="0"/>
                            <w:numId w:val="7"/>
                          </w:numPr>
                        </w:pPr>
                        <w:r>
                          <w:rPr>
                            <w:rtl/>
                          </w:rPr>
                          <w:t>الشفافية المؤسسية</w:t>
                        </w:r>
                      </w:p>
                      <w:p w14:paraId="07078E43" w14:textId="77777777" w:rsidR="003C0DCD" w:rsidRDefault="003C0DCD" w:rsidP="003C0DCD">
                        <w:pPr>
                          <w:pStyle w:val="a9"/>
                          <w:numPr>
                            <w:ilvl w:val="0"/>
                            <w:numId w:val="7"/>
                          </w:numPr>
                        </w:pPr>
                        <w:r>
                          <w:rPr>
                            <w:rtl/>
                          </w:rPr>
                          <w:t>المساءلة والرقابة الداخلية</w:t>
                        </w:r>
                      </w:p>
                      <w:p w14:paraId="47E943A2" w14:textId="77777777" w:rsidR="003C0DCD" w:rsidRDefault="003C0DCD" w:rsidP="003C0DCD">
                        <w:pPr>
                          <w:pStyle w:val="a9"/>
                          <w:numPr>
                            <w:ilvl w:val="0"/>
                            <w:numId w:val="7"/>
                          </w:numPr>
                          <w:rPr>
                            <w:rtl/>
                          </w:rPr>
                        </w:pPr>
                        <w:r>
                          <w:rPr>
                            <w:rtl/>
                          </w:rPr>
                          <w:t>إدارة أصحاب المصلحة والتحديات المؤسسية</w:t>
                        </w:r>
                      </w:p>
                      <w:p w14:paraId="5AD46688" w14:textId="77777777" w:rsidR="003C0DCD" w:rsidRDefault="003C0DCD" w:rsidP="003C0DCD">
                        <w:pPr>
                          <w:jc w:val="center"/>
                        </w:pPr>
                        <w:r>
                          <w:rPr>
                            <w:rFonts w:hint="cs"/>
                            <w:rtl/>
                          </w:rPr>
                          <w:t xml:space="preserve"> </w:t>
                        </w:r>
                      </w:p>
                    </w:txbxContent>
                  </v:textbox>
                </v:roundrect>
                <v:roundrect id="مستطيل: زوايا مستديرة 5" o:spid="_x0000_s1029" style="position:absolute;width:23241;height:291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" fillcolor="window" strokecolor="#70ad47" strokeweight="1pt">
                  <v:stroke joinstyle="miter"/>
                  <v:textbox>
                    <w:txbxContent>
                      <w:p w14:paraId="20167AE3" w14:textId="77777777" w:rsidR="003C0DCD" w:rsidRDefault="003C0DCD" w:rsidP="003C0DCD">
                        <w:pPr>
                          <w:jc w:val="center"/>
                          <w:rPr>
                            <w:b/>
                            <w:bCs/>
                            <w:sz w:val="32"/>
                            <w:szCs w:val="32"/>
                            <w:rtl/>
                          </w:rPr>
                        </w:pPr>
                        <w:r w:rsidRPr="00E93199">
                          <w:rPr>
                            <w:rFonts w:hint="cs"/>
                            <w:b/>
                            <w:bCs/>
                            <w:sz w:val="32"/>
                            <w:szCs w:val="32"/>
                            <w:rtl/>
                          </w:rPr>
                          <w:t>المتغير التابع:</w:t>
                        </w:r>
                      </w:p>
                      <w:p w14:paraId="19751BA0" w14:textId="77777777" w:rsidR="003C0DCD" w:rsidRPr="00E93199" w:rsidRDefault="003C0DCD" w:rsidP="003C0DCD">
                        <w:pPr>
                          <w:jc w:val="center"/>
                          <w:rPr>
                            <w:b/>
                            <w:bCs/>
                            <w:sz w:val="32"/>
                            <w:szCs w:val="32"/>
                            <w:rtl/>
                          </w:rPr>
                        </w:pPr>
                      </w:p>
                      <w:p w14:paraId="3CB195B4" w14:textId="77777777" w:rsidR="003C0DCD" w:rsidRDefault="003C0DCD" w:rsidP="003C0DCD">
                        <w:pPr>
                          <w:jc w:val="center"/>
                        </w:pPr>
                        <w:proofErr w:type="spellStart"/>
                        <w:r>
                          <w:rPr>
                            <w:rFonts w:hint="cs"/>
                            <w:rtl/>
                          </w:rPr>
                          <w:t>تعزبز</w:t>
                        </w:r>
                        <w:proofErr w:type="spellEnd"/>
                        <w:r>
                          <w:rPr>
                            <w:rFonts w:hint="cs"/>
                            <w:rtl/>
                          </w:rPr>
                          <w:t xml:space="preserve"> كفاءة تنفيذ مشاريع البنية التحتية </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6" o:spid="_x0000_s1030" type="#_x0000_t66" style="position:absolute;left:23129;top:11355;width:9681;height:3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" adj="4061" fillcolor="window" strokecolor="#70ad47" strokeweight="1pt"/>
                <w10:wrap anchorx="margin"/>
              </v:group>
            </w:pict>
          </mc:Fallback>
        </mc:AlternateContent>
      </w:r>
    </w:p>
    <w:p w14:paraId="4082076C" w14:textId="77777777" w:rsidR="003C0DCD" w:rsidRPr="003C0DCD" w:rsidRDefault="003C0DCD" w:rsidP="003C0DCD">
      <w:pPr>
        <w:spacing w:after="0"/>
        <w:rPr>
          <w:rFonts w:eastAsia="Calibri"/>
          <w:sz w:val="30"/>
          <w:szCs w:val="30"/>
          <w:rtl/>
        </w:rPr>
      </w:pPr>
    </w:p>
    <w:p w14:paraId="57639BDD" w14:textId="77777777" w:rsidR="003C0DCD" w:rsidRPr="003C0DCD" w:rsidRDefault="003C0DCD" w:rsidP="003C0DCD">
      <w:pPr>
        <w:spacing w:after="0"/>
        <w:rPr>
          <w:rFonts w:eastAsia="Calibri"/>
          <w:sz w:val="30"/>
          <w:szCs w:val="30"/>
          <w:rtl/>
        </w:rPr>
      </w:pPr>
    </w:p>
    <w:p w14:paraId="235F6120" w14:textId="77777777" w:rsidR="003C0DCD" w:rsidRPr="003C0DCD" w:rsidRDefault="003C0DCD" w:rsidP="003C0DCD">
      <w:pPr>
        <w:spacing w:after="0"/>
        <w:rPr>
          <w:rFonts w:eastAsia="Calibri"/>
          <w:sz w:val="30"/>
          <w:szCs w:val="30"/>
          <w:rtl/>
        </w:rPr>
      </w:pPr>
    </w:p>
    <w:p w14:paraId="1D1DDB6C" w14:textId="77777777" w:rsidR="003C0DCD" w:rsidRPr="003C0DCD" w:rsidRDefault="003C0DCD" w:rsidP="003C0DCD">
      <w:pPr>
        <w:spacing w:after="0"/>
        <w:rPr>
          <w:rFonts w:eastAsia="Calibri"/>
          <w:sz w:val="30"/>
          <w:szCs w:val="30"/>
          <w:rtl/>
        </w:rPr>
      </w:pPr>
    </w:p>
    <w:p w14:paraId="1D778D10" w14:textId="77777777" w:rsidR="003C0DCD" w:rsidRPr="003C0DCD" w:rsidRDefault="003C0DCD" w:rsidP="003C0DCD">
      <w:pPr>
        <w:spacing w:after="0"/>
        <w:rPr>
          <w:rFonts w:eastAsia="Calibri"/>
          <w:sz w:val="30"/>
          <w:szCs w:val="30"/>
          <w:rtl/>
        </w:rPr>
      </w:pPr>
    </w:p>
    <w:p w14:paraId="0E6B5597" w14:textId="77777777" w:rsidR="003C0DCD" w:rsidRPr="003C0DCD" w:rsidRDefault="003C0DCD" w:rsidP="003C0DCD">
      <w:pPr>
        <w:spacing w:after="0"/>
        <w:rPr>
          <w:rFonts w:eastAsia="Calibri"/>
          <w:sz w:val="30"/>
          <w:szCs w:val="30"/>
          <w:rtl/>
        </w:rPr>
      </w:pPr>
    </w:p>
    <w:p w14:paraId="46BF2CDD" w14:textId="77777777" w:rsidR="003C0DCD" w:rsidRPr="003C0DCD" w:rsidRDefault="003C0DCD" w:rsidP="003C0DCD">
      <w:pPr>
        <w:spacing w:after="0"/>
        <w:rPr>
          <w:rFonts w:eastAsia="Calibri"/>
          <w:sz w:val="30"/>
          <w:szCs w:val="30"/>
          <w:rtl/>
        </w:rPr>
      </w:pPr>
    </w:p>
    <w:p w14:paraId="2F28FE2A" w14:textId="77777777" w:rsidR="003C0DCD" w:rsidRPr="003C0DCD" w:rsidRDefault="003C0DCD" w:rsidP="003C0DCD">
      <w:pPr>
        <w:spacing w:after="0"/>
        <w:ind w:firstLine="0"/>
        <w:rPr>
          <w:rFonts w:eastAsia="Calibri"/>
          <w:sz w:val="30"/>
          <w:szCs w:val="30"/>
          <w:rtl/>
        </w:rPr>
      </w:pPr>
    </w:p>
    <w:p w14:paraId="52AB6FF7" w14:textId="77777777" w:rsidR="003C0DCD" w:rsidRPr="003C0DCD" w:rsidRDefault="003C0DCD" w:rsidP="003C0DCD">
      <w:pPr>
        <w:jc w:val="center"/>
        <w:rPr>
          <w:sz w:val="24"/>
          <w:szCs w:val="24"/>
          <w:rtl/>
        </w:rPr>
      </w:pPr>
      <w:bookmarkStart w:id="16" w:name="_Toc192744945"/>
      <w:bookmarkStart w:id="17" w:name="_Toc234820358"/>
      <w:r w:rsidRPr="003C0DCD">
        <w:rPr>
          <w:sz w:val="24"/>
          <w:szCs w:val="24"/>
          <w:rtl/>
        </w:rPr>
        <w:lastRenderedPageBreak/>
        <w:t>شكل 1: نموذج الدراسة</w:t>
      </w:r>
      <w:bookmarkEnd w:id="16"/>
      <w:bookmarkEnd w:id="17"/>
    </w:p>
    <w:p w14:paraId="15F3475A" w14:textId="77777777" w:rsidR="003C0DCD" w:rsidRPr="003C0DCD" w:rsidRDefault="003C0DCD" w:rsidP="003C0DCD">
      <w:pPr>
        <w:spacing w:after="0"/>
        <w:jc w:val="center"/>
        <w:rPr>
          <w:rFonts w:eastAsia="Calibri"/>
          <w:sz w:val="30"/>
          <w:szCs w:val="30"/>
          <w:rtl/>
        </w:rPr>
      </w:pPr>
      <w:r w:rsidRPr="003C0DCD">
        <w:rPr>
          <w:rFonts w:eastAsia="Calibri"/>
          <w:sz w:val="30"/>
          <w:szCs w:val="30"/>
          <w:rtl/>
        </w:rPr>
        <w:t>المصدر: من اعداد الباحث</w:t>
      </w:r>
    </w:p>
    <w:p w14:paraId="3104FB66" w14:textId="77777777" w:rsidR="003C0DCD" w:rsidRPr="003C0DCD" w:rsidRDefault="003C0DCD" w:rsidP="003C0DCD">
      <w:pPr>
        <w:rPr>
          <w:b/>
          <w:bCs/>
          <w:rtl/>
        </w:rPr>
      </w:pPr>
      <w:r w:rsidRPr="003C0DCD">
        <w:rPr>
          <w:rtl/>
        </w:rPr>
        <w:t xml:space="preserve"> وتم صياغة فرضيات البحث كالتالي:</w:t>
      </w:r>
    </w:p>
    <w:p w14:paraId="272D3845" w14:textId="77777777" w:rsidR="003C0DCD" w:rsidRPr="003C0DCD" w:rsidRDefault="003C0DCD" w:rsidP="003C0DCD">
      <w:pPr>
        <w:rPr>
          <w:rtl/>
          <w:lang w:bidi="ar-YE"/>
        </w:rPr>
      </w:pPr>
      <w:r w:rsidRPr="003C0DCD">
        <w:rPr>
          <w:b/>
          <w:bCs/>
          <w:rtl/>
        </w:rPr>
        <w:t>الفرضية الرئيسية</w:t>
      </w:r>
      <w:r w:rsidRPr="003C0DCD">
        <w:rPr>
          <w:rtl/>
        </w:rPr>
        <w:t xml:space="preserve">: </w:t>
      </w:r>
      <w:r w:rsidRPr="003C0DCD">
        <w:rPr>
          <w:rtl/>
          <w:lang w:bidi="ar-YE"/>
        </w:rPr>
        <w:t>لا يوجد اثر ذو دلالة إحصائية عند مستوى (</w:t>
      </w:r>
      <w:r w:rsidRPr="003C0DCD">
        <w:rPr>
          <w:rFonts w:ascii="Cambria" w:hAnsi="Cambria" w:cs="Cambria"/>
        </w:rPr>
        <w:t>α</w:t>
      </w:r>
      <w:r w:rsidRPr="003C0DCD">
        <w:t xml:space="preserve"> </w:t>
      </w:r>
      <w:r w:rsidRPr="003C0DCD">
        <w:rPr>
          <w:rFonts w:ascii="Cambria Math" w:hAnsi="Cambria Math" w:cs="Cambria Math"/>
        </w:rPr>
        <w:t>≤</w:t>
      </w:r>
      <w:r w:rsidRPr="003C0DCD">
        <w:t xml:space="preserve"> 0.05</w:t>
      </w:r>
      <w:r w:rsidRPr="003C0DCD">
        <w:rPr>
          <w:rtl/>
          <w:lang w:bidi="ar-YE"/>
        </w:rPr>
        <w:t>) للحوكمة المؤسسية في تعزيز كفاءة تنفيذ مشاريع البنية التحتية بالجهات الحكومية بمدينة الرياض.</w:t>
      </w:r>
    </w:p>
    <w:p w14:paraId="0CD47C19" w14:textId="77777777" w:rsidR="003C0DCD" w:rsidRPr="003C0DCD" w:rsidRDefault="003C0DCD" w:rsidP="003C0DCD">
      <w:pPr>
        <w:rPr>
          <w:rtl/>
          <w:lang w:bidi="ar-YE"/>
        </w:rPr>
      </w:pPr>
      <w:r w:rsidRPr="003C0DCD">
        <w:rPr>
          <w:rtl/>
          <w:lang w:bidi="ar-YE"/>
        </w:rPr>
        <w:t>وتنبثق من الفرضية الرئيسية الفرضيات الفرعية التالية:</w:t>
      </w:r>
    </w:p>
    <w:p w14:paraId="4EA97411" w14:textId="77777777" w:rsidR="003C0DCD" w:rsidRPr="003C0DCD" w:rsidRDefault="003C0DCD" w:rsidP="003C0DCD">
      <w:pPr>
        <w:numPr>
          <w:ilvl w:val="0"/>
          <w:numId w:val="2"/>
        </w:numPr>
        <w:rPr>
          <w:rtl/>
          <w:lang w:bidi="ar-YE"/>
        </w:rPr>
      </w:pPr>
      <w:r w:rsidRPr="003C0DCD">
        <w:rPr>
          <w:rtl/>
          <w:lang w:bidi="ar-YE"/>
        </w:rPr>
        <w:t>لا يوجد دور ذو دلالة إحصائية عند مستوى (</w:t>
      </w:r>
      <w:r w:rsidRPr="003C0DCD">
        <w:rPr>
          <w:rFonts w:ascii="Cambria" w:hAnsi="Cambria" w:cs="Cambria"/>
        </w:rPr>
        <w:t>α</w:t>
      </w:r>
      <w:r w:rsidRPr="003C0DCD">
        <w:t xml:space="preserve"> </w:t>
      </w:r>
      <w:r w:rsidRPr="003C0DCD">
        <w:rPr>
          <w:rFonts w:ascii="Cambria Math" w:hAnsi="Cambria Math" w:cs="Cambria Math"/>
        </w:rPr>
        <w:t>≤</w:t>
      </w:r>
      <w:r w:rsidRPr="003C0DCD">
        <w:t xml:space="preserve"> 0.05</w:t>
      </w:r>
      <w:r w:rsidRPr="003C0DCD">
        <w:rPr>
          <w:rtl/>
          <w:lang w:bidi="ar-YE"/>
        </w:rPr>
        <w:t>) لمستوى الشفافية المؤسسية في تعزيز كفاءة تنفيذ مشاريع البنية التحتية.</w:t>
      </w:r>
    </w:p>
    <w:p w14:paraId="55D697BA" w14:textId="77777777" w:rsidR="003C0DCD" w:rsidRPr="003C0DCD" w:rsidRDefault="003C0DCD" w:rsidP="003C0DCD">
      <w:pPr>
        <w:numPr>
          <w:ilvl w:val="0"/>
          <w:numId w:val="2"/>
        </w:numPr>
        <w:rPr>
          <w:rtl/>
          <w:lang w:bidi="ar-YE"/>
        </w:rPr>
      </w:pPr>
      <w:r w:rsidRPr="003C0DCD">
        <w:rPr>
          <w:rtl/>
          <w:lang w:bidi="ar-YE"/>
        </w:rPr>
        <w:t>لا يوجد دور ذو دلالة إحصائية عند مستوى (</w:t>
      </w:r>
      <w:r w:rsidRPr="003C0DCD">
        <w:rPr>
          <w:rFonts w:ascii="Cambria" w:hAnsi="Cambria" w:cs="Cambria"/>
        </w:rPr>
        <w:t>α</w:t>
      </w:r>
      <w:r w:rsidRPr="003C0DCD">
        <w:t xml:space="preserve"> </w:t>
      </w:r>
      <w:r w:rsidRPr="003C0DCD">
        <w:rPr>
          <w:rFonts w:ascii="Cambria Math" w:hAnsi="Cambria Math" w:cs="Cambria Math"/>
        </w:rPr>
        <w:t>≤</w:t>
      </w:r>
      <w:r w:rsidRPr="003C0DCD">
        <w:t xml:space="preserve"> 0.05</w:t>
      </w:r>
      <w:r w:rsidRPr="003C0DCD">
        <w:rPr>
          <w:rtl/>
          <w:lang w:bidi="ar-YE"/>
        </w:rPr>
        <w:t>) لمستوى المساءلة والإفصاح المؤسسي في تعزيز كفاءة تنفيذ مشاريع البنية التحتية.</w:t>
      </w:r>
    </w:p>
    <w:p w14:paraId="24879576" w14:textId="77777777" w:rsidR="003C0DCD" w:rsidRPr="003C0DCD" w:rsidRDefault="003C0DCD" w:rsidP="003C0DCD">
      <w:pPr>
        <w:numPr>
          <w:ilvl w:val="0"/>
          <w:numId w:val="2"/>
        </w:numPr>
        <w:rPr>
          <w:rtl/>
          <w:lang w:bidi="ar-YE"/>
        </w:rPr>
      </w:pPr>
      <w:r w:rsidRPr="003C0DCD">
        <w:rPr>
          <w:rtl/>
          <w:lang w:bidi="ar-YE"/>
        </w:rPr>
        <w:t>لا يوجد دور ذو دلالة إحصائية عند مستوى (</w:t>
      </w:r>
      <w:r w:rsidRPr="003C0DCD">
        <w:rPr>
          <w:rFonts w:ascii="Cambria" w:hAnsi="Cambria" w:cs="Cambria"/>
        </w:rPr>
        <w:t>α</w:t>
      </w:r>
      <w:r w:rsidRPr="003C0DCD">
        <w:t xml:space="preserve"> </w:t>
      </w:r>
      <w:r w:rsidRPr="003C0DCD">
        <w:rPr>
          <w:rFonts w:ascii="Cambria Math" w:hAnsi="Cambria Math" w:cs="Cambria Math"/>
        </w:rPr>
        <w:t>≤</w:t>
      </w:r>
      <w:r w:rsidRPr="003C0DCD">
        <w:t xml:space="preserve"> 0.05</w:t>
      </w:r>
      <w:r w:rsidRPr="003C0DCD">
        <w:rPr>
          <w:rtl/>
          <w:lang w:bidi="ar-YE"/>
        </w:rPr>
        <w:t>) للرقابة والإشراف المؤسسية في رفع كفاءة تنفيذ مشاريع البنية التحتية.</w:t>
      </w:r>
    </w:p>
    <w:p w14:paraId="007D9003" w14:textId="77777777" w:rsidR="003C0DCD" w:rsidRPr="003C0DCD" w:rsidRDefault="003C0DCD" w:rsidP="003C0DCD">
      <w:pPr>
        <w:keepNext/>
        <w:keepLines/>
        <w:spacing w:before="120"/>
        <w:jc w:val="left"/>
        <w:outlineLvl w:val="0"/>
        <w:rPr>
          <w:rFonts w:asciiTheme="majorHAnsi" w:eastAsiaTheme="majorEastAsia" w:hAnsiTheme="majorHAnsi"/>
          <w:bCs/>
          <w:color w:val="000000" w:themeColor="text1"/>
          <w:sz w:val="36"/>
          <w:szCs w:val="36"/>
          <w:rtl/>
        </w:rPr>
      </w:pPr>
      <w:bookmarkStart w:id="18" w:name="_Toc234819815"/>
      <w:r w:rsidRPr="003C0DCD">
        <w:rPr>
          <w:rFonts w:asciiTheme="majorHAnsi" w:eastAsiaTheme="majorEastAsia" w:hAnsiTheme="majorHAnsi"/>
          <w:bCs/>
          <w:color w:val="000000" w:themeColor="text1"/>
          <w:sz w:val="36"/>
          <w:szCs w:val="36"/>
          <w:rtl/>
        </w:rPr>
        <w:t>النظرية العلمية للدراسة</w:t>
      </w:r>
      <w:bookmarkEnd w:id="18"/>
    </w:p>
    <w:p w14:paraId="6C0A62C8" w14:textId="77777777" w:rsidR="003C0DCD" w:rsidRPr="003C0DCD" w:rsidRDefault="003C0DCD" w:rsidP="003C0DCD">
      <w:pPr>
        <w:rPr>
          <w:rtl/>
        </w:rPr>
      </w:pPr>
      <w:r w:rsidRPr="003C0DCD">
        <w:rPr>
          <w:rtl/>
        </w:rPr>
        <w:t>تستند هذه الدراسة إلى نظرية الحوكمة بوصفها الإطار العلمي الأكثر ملاءمة لتفسير العلاقة بين ممارسات الحوكمة المؤسسية وكفاءة تنفيذ مشاريع البنية التحتية في الجهات الحكومية. وتنطلق هذه النظرية من أن كفاءة الأداء المؤسسي لا تتحقق بالاعتماد على الإجراءات التنفيذية وحدها، وإنما تتطلب وجود منظومة تنظيمية واضحة تضبط الصلاحيات، وتحدد المسؤوليات، وتضمن الإفصاح عن المعلومات، وتدعم الرقابة والمساءلة في مختلف مراحل العمل.</w:t>
      </w:r>
    </w:p>
    <w:p w14:paraId="657C8C7D" w14:textId="77777777" w:rsidR="003C0DCD" w:rsidRPr="003C0DCD" w:rsidRDefault="003C0DCD" w:rsidP="003C0DCD">
      <w:pPr>
        <w:rPr>
          <w:rtl/>
        </w:rPr>
      </w:pPr>
      <w:r w:rsidRPr="003C0DCD">
        <w:rPr>
          <w:rtl/>
        </w:rPr>
        <w:t>وتقوم نظرية الحوكمة على مجموعة من المبادئ التي تشمل الشفافية، والمساءلة، والرقابة، والمشاركة، وسيادة الإجراءات، وحسن إدارة الموارد. وتكتسب هذه المبادئ أهمية خاصة في الجهات الحكومية التي تتولى تنفيذ مشاريع البنية التحتية؛ لأن هذه المشاريع ترتبط بموارد عامة، وتتسم بتعدد الأطراف المشاركة فيها، مثل الجهات المالكة، وإدارات المشاريع، والمقاولين، والاستشاريين، والجهات الرقابية، والمستفيدين. ومن ثم، فإن ضعف وضوح الأدوار أو محدودية الإفصاح أو غياب المتابعة الفاعلة قد يؤدي إلى تأخر التنفيذ، أو تجاوز الميزانيات، أو انخفاض مستوى الجودة.</w:t>
      </w:r>
    </w:p>
    <w:p w14:paraId="76268A1F" w14:textId="77777777" w:rsidR="003C0DCD" w:rsidRPr="003C0DCD" w:rsidRDefault="003C0DCD" w:rsidP="003C0DCD">
      <w:pPr>
        <w:rPr>
          <w:rtl/>
        </w:rPr>
      </w:pPr>
      <w:r w:rsidRPr="003C0DCD">
        <w:rPr>
          <w:rtl/>
        </w:rPr>
        <w:t xml:space="preserve">وتفسر النظرية العلاقة بين متغيرات الدراسة من خلال افتراض أن ارتفاع مستوى تطبيق الحوكمة المؤسسية يؤدي إلى تحسين كفاءة تنفيذ مشاريع البنية التحتية. فالشفافية المؤسسية تسهم في إتاحة </w:t>
      </w:r>
      <w:r w:rsidRPr="003C0DCD">
        <w:rPr>
          <w:rtl/>
        </w:rPr>
        <w:lastRenderedPageBreak/>
        <w:t>المعلومات المتعلقة بالتكاليف، ومراحل التنفيذ، والتعديلات التي تطرأ على المشروع، بما يدعم المتابعة ويحد من فجوات المعلومات. كما تؤدي المساءلة والرقابة الداخلية إلى تحديد المسؤوليات ومتابعة الالتزام بالخطط والميزانيات والمعايير الفنية، الأمر الذي يساعد على اكتشاف الانحرافات ومعالجتها في الوقت المناسب. كذلك، تسهم إدارة أصحاب المصلحة في تعزيز التنسيق بين الأطراف المعنية، ومعالجة التحديات التنفيذية، وتحقيق قدر أكبر من التوافق حول أهداف المشروع ومخرجاته.</w:t>
      </w:r>
    </w:p>
    <w:p w14:paraId="3F8DCAFC" w14:textId="77777777" w:rsidR="003C0DCD" w:rsidRPr="003C0DCD" w:rsidRDefault="003C0DCD" w:rsidP="003C0DCD">
      <w:pPr>
        <w:rPr>
          <w:rtl/>
        </w:rPr>
      </w:pPr>
      <w:r w:rsidRPr="003C0DCD">
        <w:rPr>
          <w:rtl/>
        </w:rPr>
        <w:t>وبناءً على ذلك، تفترض الدراسة أن الحوكمة المؤسسية تمثل متغيراً مؤثراً في كفاءة تنفيذ مشاريع البنية التحتية، والتي تقاس من خلال الالتزام بالجدول الزمني، والالتزام بالميزانية، والالتزام بالمواصفات الفنية. وتوفر نظرية الحوكمة أساساً تفسيرياً لفهم الكيفية التي يمكن من خلالها لممارسات الشفافية والمساءلة والرقابة وإدارة أصحاب المصلحة أن تسهم في ترشيد استخدام الموارد، وتقليل المخاطر، وتحسين جودة التنفيذ، ورفع مستوى كفاءة المشاريع الحكومية في مدينة الرياض.</w:t>
      </w:r>
    </w:p>
    <w:p w14:paraId="3DB10BF9" w14:textId="77777777" w:rsidR="003C0DCD" w:rsidRPr="003C0DCD" w:rsidRDefault="003C0DCD" w:rsidP="003C0DCD">
      <w:pPr>
        <w:keepNext/>
        <w:keepLines/>
        <w:spacing w:before="120"/>
        <w:jc w:val="left"/>
        <w:outlineLvl w:val="0"/>
        <w:rPr>
          <w:rFonts w:asciiTheme="majorHAnsi" w:eastAsiaTheme="majorEastAsia" w:hAnsiTheme="majorHAnsi"/>
          <w:bCs/>
          <w:color w:val="000000" w:themeColor="text1"/>
          <w:sz w:val="36"/>
          <w:szCs w:val="36"/>
          <w:rtl/>
        </w:rPr>
      </w:pPr>
      <w:bookmarkStart w:id="19" w:name="_Toc234819816"/>
      <w:r w:rsidRPr="003C0DCD">
        <w:rPr>
          <w:rFonts w:asciiTheme="majorHAnsi" w:eastAsiaTheme="majorEastAsia" w:hAnsiTheme="majorHAnsi"/>
          <w:bCs/>
          <w:color w:val="000000" w:themeColor="text1"/>
          <w:sz w:val="36"/>
          <w:szCs w:val="36"/>
          <w:rtl/>
        </w:rPr>
        <w:t>مصطلحات الدراسة</w:t>
      </w:r>
      <w:bookmarkEnd w:id="19"/>
    </w:p>
    <w:p w14:paraId="4C2534E9" w14:textId="77777777" w:rsidR="003C0DCD" w:rsidRPr="003C0DCD" w:rsidRDefault="003C0DCD" w:rsidP="003C0DCD">
      <w:pPr>
        <w:numPr>
          <w:ilvl w:val="0"/>
          <w:numId w:val="1"/>
        </w:numPr>
        <w:contextualSpacing/>
        <w:rPr>
          <w:b/>
          <w:bCs/>
          <w:rtl/>
        </w:rPr>
      </w:pPr>
      <w:r w:rsidRPr="003C0DCD">
        <w:rPr>
          <w:b/>
          <w:bCs/>
          <w:rtl/>
        </w:rPr>
        <w:t>الحوكمة المؤسسية</w:t>
      </w:r>
    </w:p>
    <w:p w14:paraId="4A6BA63C" w14:textId="77777777" w:rsidR="003C0DCD" w:rsidRPr="003C0DCD" w:rsidRDefault="003C0DCD" w:rsidP="003C0DCD">
      <w:pPr>
        <w:rPr>
          <w:b/>
          <w:bCs/>
          <w:u w:val="single"/>
          <w:rtl/>
        </w:rPr>
      </w:pPr>
      <w:r w:rsidRPr="003C0DCD">
        <w:rPr>
          <w:b/>
          <w:bCs/>
          <w:u w:val="single"/>
          <w:rtl/>
        </w:rPr>
        <w:t>التعريف الاصطلاحي:</w:t>
      </w:r>
    </w:p>
    <w:p w14:paraId="1ED5329A" w14:textId="77777777" w:rsidR="003C0DCD" w:rsidRPr="003C0DCD" w:rsidRDefault="003C0DCD" w:rsidP="003C0DCD">
      <w:pPr>
        <w:rPr>
          <w:rtl/>
        </w:rPr>
      </w:pPr>
      <w:r w:rsidRPr="003C0DCD">
        <w:rPr>
          <w:rtl/>
        </w:rPr>
        <w:t xml:space="preserve">الحوكمة المؤسسية هي منظومة القواعد والهياكل والإجراءات التي تنظم توجيه المؤسسة وإدارتها والرقابة على أعمالها، وتحدد الصلاحيات والمسؤوليات والعلاقات بين الأطراف ذات الصلة، بما يدعم الشفافية والمساءلة وحسن استخدام الموارد وتحقيق الأهداف المؤسسية. </w:t>
      </w:r>
      <w:r w:rsidRPr="003C0DCD">
        <w:rPr>
          <w:rtl/>
        </w:rPr>
        <w:fldChar w:fldCharType="begin"/>
      </w:r>
      <w:r w:rsidRPr="003C0DCD">
        <w:rPr>
          <w:rtl/>
        </w:rPr>
        <w:instrText xml:space="preserve"> </w:instrText>
      </w:r>
      <w:r w:rsidRPr="003C0DCD">
        <w:instrText>ADDIN ZOTERO_ITEM CSL_CITATION {"citationID":"nF7wtt4j","properties":{"unsorted":false,"formattedCitation":"(OECD, 2024)","plainCitation":"(OECD, 2024)","noteIndex":0},"citationItems":[{"id":2411,"uris":["http://zotero.org/users/18677334/items/MZ74MT8T</w:instrText>
      </w:r>
      <w:r w:rsidRPr="003C0DCD">
        <w:rPr>
          <w:rtl/>
        </w:rPr>
        <w:instrText>"],"</w:instrText>
      </w:r>
      <w:r w:rsidRPr="003C0DCD">
        <w:instrText>itemData":{"id":2411,"type":"book","collection-title":"OECD Public Governance Reviews","DOI":"10.1787/d0da1d30-en","ISBN":"978-92-64-92316-4","language":"en","publisher":"OECD Publishing","source":"DOI.org (Crossref)","title":"Governing for Sustainable</w:instrText>
      </w:r>
      <w:r w:rsidRPr="003C0DCD">
        <w:rPr>
          <w:rtl/>
        </w:rPr>
        <w:instrText xml:space="preserve"> </w:instrText>
      </w:r>
      <w:r w:rsidRPr="003C0DCD">
        <w:instrText>Prosperity in the Middle East and North Africa","URL":"https://www.oecd.org/en/publications/governing-for-sustainable-prosperity-in-the-middle-east-and-north-africa_d0da1d30-en.html","author":[{"literal":"OECD"}],"accessed":{"date-parts</w:instrText>
      </w:r>
      <w:r w:rsidRPr="003C0DCD">
        <w:rPr>
          <w:rtl/>
        </w:rPr>
        <w:instrText>":[["2026",7,13]]</w:instrText>
      </w:r>
      <w:r w:rsidRPr="003C0DCD">
        <w:instrText>}</w:instrText>
      </w:r>
      <w:r w:rsidRPr="003C0DCD">
        <w:rPr>
          <w:rtl/>
        </w:rPr>
        <w:instrText>,"</w:instrText>
      </w:r>
      <w:r w:rsidRPr="003C0DCD">
        <w:instrText>issued":{"date-parts</w:instrText>
      </w:r>
      <w:r w:rsidRPr="003C0DCD">
        <w:rPr>
          <w:rtl/>
        </w:rPr>
        <w:instrText>":[["2024",10,21]]</w:instrText>
      </w:r>
      <w:r w:rsidRPr="003C0DCD">
        <w:instrText>}}}],"schema":"https://github.com/citation-style-language/schema/raw/master/csl-citation.json</w:instrText>
      </w:r>
      <w:r w:rsidRPr="003C0DCD">
        <w:rPr>
          <w:rtl/>
        </w:rPr>
        <w:instrText xml:space="preserve">"} </w:instrText>
      </w:r>
      <w:r w:rsidRPr="003C0DCD">
        <w:rPr>
          <w:rtl/>
        </w:rPr>
        <w:fldChar w:fldCharType="separate"/>
      </w:r>
      <w:r w:rsidRPr="003C0DCD">
        <w:t>(OECD, 2024)</w:t>
      </w:r>
      <w:r w:rsidRPr="003C0DCD">
        <w:rPr>
          <w:rtl/>
        </w:rPr>
        <w:fldChar w:fldCharType="end"/>
      </w:r>
    </w:p>
    <w:p w14:paraId="7402F983" w14:textId="77777777" w:rsidR="003C0DCD" w:rsidRPr="003C0DCD" w:rsidRDefault="003C0DCD" w:rsidP="003C0DCD">
      <w:pPr>
        <w:rPr>
          <w:b/>
          <w:bCs/>
          <w:u w:val="single"/>
          <w:rtl/>
        </w:rPr>
      </w:pPr>
      <w:r w:rsidRPr="003C0DCD">
        <w:rPr>
          <w:b/>
          <w:bCs/>
          <w:u w:val="single"/>
          <w:rtl/>
        </w:rPr>
        <w:t>التعريف الإجرائي:</w:t>
      </w:r>
    </w:p>
    <w:p w14:paraId="312AFFF1" w14:textId="77777777" w:rsidR="003C0DCD" w:rsidRPr="003C0DCD" w:rsidRDefault="003C0DCD" w:rsidP="003C0DCD">
      <w:pPr>
        <w:rPr>
          <w:rtl/>
        </w:rPr>
      </w:pPr>
      <w:r w:rsidRPr="003C0DCD">
        <w:rPr>
          <w:rtl/>
        </w:rPr>
        <w:t>تُعرَّف الحوكمة المؤسسية في هذه الدراسة بأنها مستوى تطبيق الجهات الحكومية بمدينة الرياض للممارسات والإجراءات التي تعزز وضوح المعلومات، وتحدد المسؤوليات، وتدعم المتابعة والرقابة على مشاريع البنية التحتية. وتقاس من خلال استجابات أفراد عينة الدراسة على فقرات الاستبانة المتعلقة بثلاثة أبعاد هي: الشفافية المؤسسية، والمساءلة والإفصاح المؤسسي، والرقابة والإشراف الداخلي.</w:t>
      </w:r>
    </w:p>
    <w:p w14:paraId="59A98303" w14:textId="77777777" w:rsidR="003C0DCD" w:rsidRPr="003C0DCD" w:rsidRDefault="003C0DCD" w:rsidP="003C0DCD">
      <w:pPr>
        <w:numPr>
          <w:ilvl w:val="0"/>
          <w:numId w:val="1"/>
        </w:numPr>
        <w:contextualSpacing/>
        <w:rPr>
          <w:b/>
          <w:bCs/>
          <w:rtl/>
        </w:rPr>
      </w:pPr>
      <w:r w:rsidRPr="003C0DCD">
        <w:rPr>
          <w:b/>
          <w:bCs/>
          <w:rtl/>
        </w:rPr>
        <w:t>الشفافية المؤسسية</w:t>
      </w:r>
    </w:p>
    <w:p w14:paraId="5713E859" w14:textId="77777777" w:rsidR="003C0DCD" w:rsidRPr="003C0DCD" w:rsidRDefault="003C0DCD" w:rsidP="003C0DCD">
      <w:pPr>
        <w:rPr>
          <w:b/>
          <w:bCs/>
          <w:u w:val="single"/>
          <w:rtl/>
        </w:rPr>
      </w:pPr>
      <w:r w:rsidRPr="003C0DCD">
        <w:rPr>
          <w:b/>
          <w:bCs/>
          <w:u w:val="single"/>
          <w:rtl/>
        </w:rPr>
        <w:t>التعريف الاصطلاحي:</w:t>
      </w:r>
    </w:p>
    <w:p w14:paraId="31C58B81" w14:textId="77777777" w:rsidR="003C0DCD" w:rsidRPr="003C0DCD" w:rsidRDefault="003C0DCD" w:rsidP="003C0DCD">
      <w:pPr>
        <w:rPr>
          <w:rtl/>
        </w:rPr>
      </w:pPr>
      <w:r w:rsidRPr="003C0DCD">
        <w:rPr>
          <w:rtl/>
        </w:rPr>
        <w:t>الشفافية المؤسسية هي التزام المؤسسة بإتاحة المعلومات والقرارات والإجراءات ذات الصلة بصورة واضحة ودقيقة وفي الوقت المناسب للجهات المخولة بالاطلاع عليها، بما يسمح بمتابعة الأداء والتحقق من سلامة الممارسات الإدارية والمالية والفنية. (الرفاعي, 2025)</w:t>
      </w:r>
    </w:p>
    <w:p w14:paraId="0285A04B" w14:textId="77777777" w:rsidR="003C0DCD" w:rsidRPr="003C0DCD" w:rsidRDefault="003C0DCD" w:rsidP="003C0DCD">
      <w:pPr>
        <w:rPr>
          <w:b/>
          <w:bCs/>
          <w:u w:val="single"/>
          <w:rtl/>
        </w:rPr>
      </w:pPr>
      <w:r w:rsidRPr="003C0DCD">
        <w:rPr>
          <w:b/>
          <w:bCs/>
          <w:u w:val="single"/>
          <w:rtl/>
        </w:rPr>
        <w:lastRenderedPageBreak/>
        <w:t>التعريف الإجرائي:</w:t>
      </w:r>
    </w:p>
    <w:p w14:paraId="5B631B36" w14:textId="77777777" w:rsidR="003C0DCD" w:rsidRPr="003C0DCD" w:rsidRDefault="003C0DCD" w:rsidP="003C0DCD">
      <w:pPr>
        <w:rPr>
          <w:rtl/>
        </w:rPr>
      </w:pPr>
      <w:r w:rsidRPr="003C0DCD">
        <w:rPr>
          <w:rtl/>
        </w:rPr>
        <w:t>تُعرَّف الشفافية المؤسسية في هذه الدراسة بأنها درجة وضوح وتوافر المعلومات المتعلقة بمشاريع البنية التحتية في الجهات الحكومية بمدينة الرياض، بما يشمل الخطط الزمنية، والاعتمادات المالية، ونسب الإنجاز، والتغيرات، والتقارير الفنية والإدارية. وتقاس من خلال متوسط استجابات أفراد العينة على فقرات محور الشفافية في الاستبانة.</w:t>
      </w:r>
    </w:p>
    <w:p w14:paraId="0417C8C8" w14:textId="77777777" w:rsidR="003C0DCD" w:rsidRPr="003C0DCD" w:rsidRDefault="003C0DCD" w:rsidP="003C0DCD">
      <w:pPr>
        <w:numPr>
          <w:ilvl w:val="0"/>
          <w:numId w:val="1"/>
        </w:numPr>
        <w:contextualSpacing/>
        <w:rPr>
          <w:b/>
          <w:bCs/>
          <w:rtl/>
        </w:rPr>
      </w:pPr>
      <w:r w:rsidRPr="003C0DCD">
        <w:rPr>
          <w:b/>
          <w:bCs/>
          <w:rtl/>
        </w:rPr>
        <w:t>المساءلة والإفصاح المؤسسي</w:t>
      </w:r>
    </w:p>
    <w:p w14:paraId="1F7E42D3" w14:textId="77777777" w:rsidR="003C0DCD" w:rsidRPr="003C0DCD" w:rsidRDefault="003C0DCD" w:rsidP="003C0DCD">
      <w:pPr>
        <w:rPr>
          <w:b/>
          <w:bCs/>
          <w:u w:val="single"/>
          <w:rtl/>
        </w:rPr>
      </w:pPr>
      <w:r w:rsidRPr="003C0DCD">
        <w:rPr>
          <w:b/>
          <w:bCs/>
          <w:u w:val="single"/>
          <w:rtl/>
        </w:rPr>
        <w:t>التعريف الاصطلاحي:</w:t>
      </w:r>
    </w:p>
    <w:p w14:paraId="49D66BE6" w14:textId="77777777" w:rsidR="003C0DCD" w:rsidRPr="003C0DCD" w:rsidRDefault="003C0DCD" w:rsidP="003C0DCD">
      <w:pPr>
        <w:rPr>
          <w:rtl/>
        </w:rPr>
      </w:pPr>
      <w:r w:rsidRPr="003C0DCD">
        <w:rPr>
          <w:rtl/>
        </w:rPr>
        <w:t xml:space="preserve">تشير المساءلة المؤسسية إلى خضوع الأفراد والوحدات التنظيمية للمراجعة عن القرارات والأعمال الواقعة ضمن مسؤولياتهم، في حين يشير الإفصاح المؤسسي إلى تقديم المعلومات الجوهرية المتعلقة بالأداء والالتزامات والنتائج بصورة منتظمة وواضحة. ويعمل البعدان معاً على جعل القرارات والإجراءات قابلة للتتبع والتقييم. </w:t>
      </w:r>
      <w:r w:rsidRPr="003C0DCD">
        <w:rPr>
          <w:rtl/>
        </w:rPr>
        <w:fldChar w:fldCharType="begin"/>
      </w:r>
      <w:r w:rsidRPr="003C0DCD">
        <w:rPr>
          <w:rtl/>
        </w:rPr>
        <w:instrText xml:space="preserve"> </w:instrText>
      </w:r>
      <w:r w:rsidRPr="003C0DCD">
        <w:instrText>ADDIN ZOTERO_ITEM CSL_CITATION {"citationID":"Xg4wqHR2","properties":{"unsorted":false,"formattedCitation":"(Shiferaw, 2024)","plainCitation":"(Shiferaw, 2024)","noteIndex":0},"citationItems":[{"id":1280,"uris":["http://zotero.org/users/18677334/items/33N3HZX9"],"itemData":{"id":1280,"type":"article-journal","abstract":"Large infrastructure projects (if successful) have a significant effect on societies and can boost long-term economic output, but they are also problematic if they fail. Massive amounts of public money can evaporate in a few projects, and that can destroy the public finances of a small economy. A large public investment project, which usually involves national pride, produces little or nothing of value compared to its investment. At the same time, it prevents the rise of small projects and sucks up resources for a very long time. In an effort to understand how large infrastructure projects are being prepared in Ethiopia, the author has previously conducted an inquiry into the country’s project preparation and decision-making processes. The results of the study indicated many shortcomings: limited or no use of a formal project governance system, a top-down approach, a culture of overlooking project-related risks, exaggerating project benefits, and optimism bias. In this study, the author further examines the previous findings, presents an improvement option for the country’s project governance system, and recommends that, no matter how eager we are to transform the country, there is no need to rush to implement large and complex infrastructure projects with several unclear risks and consequences ahead. Priority should be given to setting up political and technical gatekeeping mechanisms, (go/no go) stages, that can stop wrong projects before conception. Parallelly, such mechanisms enable valuable project concepts to be selected, implemented, and linked with other prime streams of development.","collection-title":"CENTERIS – International Conference on ENTERprise Information Systems / ProjMAN - International Conference on Project MANagement / HCist - International Conference on Health and Social Care Information Systems and Technologies 2023","container-title":"Procedia Computer Science","DOI":"10.1016/j.procs.2024.06.337","ISSN":"1877-0509</w:instrText>
      </w:r>
      <w:r w:rsidRPr="003C0DCD">
        <w:rPr>
          <w:rtl/>
        </w:rPr>
        <w:instrText>","</w:instrText>
      </w:r>
      <w:r w:rsidRPr="003C0DCD">
        <w:instrText>journalAbbreviation":"Procedia Computer Science","page":"1612-1618","source":"ScienceDirect","title":"Effective governance of projects: A mainstay of good public investment","title-short":"Effective governance of projects","volume":"239","author":[{"family":"Shiferaw","given":"Asmamaw Tadege"}],"issued":{"date-parts":[["2024",1,1]]}}}],"schema":"https://github.com/citation-style-language/schema/raw/master/csl-citation.json</w:instrText>
      </w:r>
      <w:r w:rsidRPr="003C0DCD">
        <w:rPr>
          <w:rtl/>
        </w:rPr>
        <w:instrText xml:space="preserve">"} </w:instrText>
      </w:r>
      <w:r w:rsidRPr="003C0DCD">
        <w:rPr>
          <w:rtl/>
        </w:rPr>
        <w:fldChar w:fldCharType="separate"/>
      </w:r>
      <w:r w:rsidRPr="003C0DCD">
        <w:t>(Shiferaw, 2024)</w:t>
      </w:r>
      <w:r w:rsidRPr="003C0DCD">
        <w:rPr>
          <w:rtl/>
        </w:rPr>
        <w:fldChar w:fldCharType="end"/>
      </w:r>
    </w:p>
    <w:p w14:paraId="41F628D3" w14:textId="77777777" w:rsidR="003C0DCD" w:rsidRPr="003C0DCD" w:rsidRDefault="003C0DCD" w:rsidP="003C0DCD">
      <w:pPr>
        <w:rPr>
          <w:b/>
          <w:bCs/>
          <w:u w:val="single"/>
          <w:rtl/>
        </w:rPr>
      </w:pPr>
      <w:r w:rsidRPr="003C0DCD">
        <w:rPr>
          <w:b/>
          <w:bCs/>
          <w:u w:val="single"/>
          <w:rtl/>
        </w:rPr>
        <w:t>التعريف الإجرائي:</w:t>
      </w:r>
    </w:p>
    <w:p w14:paraId="1B89116D" w14:textId="77777777" w:rsidR="003C0DCD" w:rsidRPr="003C0DCD" w:rsidRDefault="003C0DCD" w:rsidP="003C0DCD">
      <w:pPr>
        <w:rPr>
          <w:rtl/>
        </w:rPr>
      </w:pPr>
      <w:r w:rsidRPr="003C0DCD">
        <w:rPr>
          <w:rtl/>
        </w:rPr>
        <w:t>تُعرَّف المساءلة والإفصاح المؤسسي في هذه الدراسة بأنها مدى وضوح المسؤوليات والصلاحيات في إدارة مشاريع البنية التحتية، ووجود تقارير وإجراءات موثقة تتيح متابعة الأداء والكشف عن الانحرافات ومحاسبة الأطراف المعنية عنها. وتقاس من خلال متوسط استجابات أفراد العينة على فقرات محور المساءلة والإفصاح في الاستبانة.</w:t>
      </w:r>
    </w:p>
    <w:p w14:paraId="746E5637" w14:textId="77777777" w:rsidR="003C0DCD" w:rsidRPr="003C0DCD" w:rsidRDefault="003C0DCD" w:rsidP="003C0DCD">
      <w:pPr>
        <w:numPr>
          <w:ilvl w:val="0"/>
          <w:numId w:val="1"/>
        </w:numPr>
        <w:contextualSpacing/>
        <w:rPr>
          <w:b/>
          <w:bCs/>
          <w:rtl/>
        </w:rPr>
      </w:pPr>
      <w:r w:rsidRPr="003C0DCD">
        <w:rPr>
          <w:b/>
          <w:bCs/>
          <w:rtl/>
        </w:rPr>
        <w:t>الرقابة والإشراف الداخلي</w:t>
      </w:r>
    </w:p>
    <w:p w14:paraId="47EE7118" w14:textId="77777777" w:rsidR="003C0DCD" w:rsidRPr="003C0DCD" w:rsidRDefault="003C0DCD" w:rsidP="003C0DCD">
      <w:pPr>
        <w:rPr>
          <w:b/>
          <w:bCs/>
          <w:u w:val="single"/>
          <w:rtl/>
        </w:rPr>
      </w:pPr>
      <w:r w:rsidRPr="003C0DCD">
        <w:rPr>
          <w:b/>
          <w:bCs/>
          <w:u w:val="single"/>
          <w:rtl/>
        </w:rPr>
        <w:t>التعريف الاصطلاحي:</w:t>
      </w:r>
    </w:p>
    <w:p w14:paraId="21757BF7" w14:textId="77777777" w:rsidR="003C0DCD" w:rsidRPr="003C0DCD" w:rsidRDefault="003C0DCD" w:rsidP="003C0DCD">
      <w:pPr>
        <w:rPr>
          <w:rtl/>
        </w:rPr>
      </w:pPr>
      <w:r w:rsidRPr="003C0DCD">
        <w:rPr>
          <w:rtl/>
        </w:rPr>
        <w:t xml:space="preserve">الرقابة والإشراف الداخلي هما مجموعة السياسات والإجراءات والأنشطة التي تهدف إلى متابعة الأعمال والتحقق من الالتزام بالخطط والأنظمة واللوائح والمواصفات، والكشف عن المخاطر والانحرافات ومعالجتها بما يحافظ على سلامة الأداء واستخدام الموارد. </w:t>
      </w:r>
      <w:r w:rsidRPr="003C0DCD">
        <w:rPr>
          <w:rtl/>
        </w:rPr>
        <w:fldChar w:fldCharType="begin"/>
      </w:r>
      <w:r w:rsidRPr="003C0DCD">
        <w:rPr>
          <w:rtl/>
        </w:rPr>
        <w:instrText xml:space="preserve"> </w:instrText>
      </w:r>
      <w:r w:rsidRPr="003C0DCD">
        <w:instrText>ADDIN ZOTERO_ITEM CSL_CITATION {"citationID":"Fdb6iKkh","properties":{"unsorted":false,"formattedCitation":"(Alotaibi et al., 2025)","plainCitation":"(Alotaibi et al., 2025)","noteIndex":0},"citationItems":[{"id":1311,"uris":["http://zotero.org/users/186</w:instrText>
      </w:r>
      <w:r w:rsidRPr="003C0DCD">
        <w:rPr>
          <w:rtl/>
        </w:rPr>
        <w:instrText>77334/</w:instrText>
      </w:r>
      <w:r w:rsidRPr="003C0DCD">
        <w:instrText>items/QK8IMBIT"],"itemData":{"id":1311,"type":"article-journal","abstract":"Persistent cost overruns, schedule delays, and weak control mechanisms continue to hinder construction project delivery in Saudi Arabia, where 64% of ...","container-title</w:instrText>
      </w:r>
      <w:r w:rsidRPr="003C0DCD">
        <w:rPr>
          <w:rtl/>
        </w:rPr>
        <w:instrText>":"</w:instrText>
      </w:r>
      <w:r w:rsidRPr="003C0DCD">
        <w:instrText>Buildings","DOI":"10.3390/buildings15183426","ISSN":"2075-5309","issue":"18","language":"en","license":"http://creativecommons.org/licenses/by/3.0/","publisher":"Multidisciplinary Digital Publishing Institute","source":"www.mdpi.com","title":"Modelling Project Control System Effectiveness in Saudi Arabian Construction Project Delivery","URL":"https://www.mdpi.com/2075-5309/15/18/3426","volume":"15","author":[{"family":"Alotaibi","given":"Rashed"},{"family":"Sohail","given":"M."},{"family":"Soetanto","given":"Robby"}],"accessed":{"date-parts":[["2026",3,9]]},"issued":{"date-parts":[["2025",9,22]]}}}],"schema":"https://github.com/citation-style-language/schema/raw/master/csl-citation.json</w:instrText>
      </w:r>
      <w:r w:rsidRPr="003C0DCD">
        <w:rPr>
          <w:rtl/>
        </w:rPr>
        <w:instrText xml:space="preserve">"} </w:instrText>
      </w:r>
      <w:r w:rsidRPr="003C0DCD">
        <w:rPr>
          <w:rtl/>
        </w:rPr>
        <w:fldChar w:fldCharType="separate"/>
      </w:r>
      <w:r w:rsidRPr="003C0DCD">
        <w:t>(Alotaibi et al., 2025)</w:t>
      </w:r>
      <w:r w:rsidRPr="003C0DCD">
        <w:rPr>
          <w:rtl/>
        </w:rPr>
        <w:fldChar w:fldCharType="end"/>
      </w:r>
    </w:p>
    <w:p w14:paraId="332168D4" w14:textId="77777777" w:rsidR="003C0DCD" w:rsidRPr="003C0DCD" w:rsidRDefault="003C0DCD" w:rsidP="003C0DCD">
      <w:pPr>
        <w:rPr>
          <w:b/>
          <w:bCs/>
          <w:u w:val="single"/>
          <w:rtl/>
        </w:rPr>
      </w:pPr>
      <w:r w:rsidRPr="003C0DCD">
        <w:rPr>
          <w:b/>
          <w:bCs/>
          <w:u w:val="single"/>
          <w:rtl/>
        </w:rPr>
        <w:t>التعريف الإجرائي:</w:t>
      </w:r>
    </w:p>
    <w:p w14:paraId="23BF6C67" w14:textId="77777777" w:rsidR="003C0DCD" w:rsidRPr="003C0DCD" w:rsidRDefault="003C0DCD" w:rsidP="003C0DCD">
      <w:pPr>
        <w:rPr>
          <w:rtl/>
        </w:rPr>
      </w:pPr>
      <w:r w:rsidRPr="003C0DCD">
        <w:rPr>
          <w:rtl/>
        </w:rPr>
        <w:t>يُعرَّف الرقابة والإشراف الداخلي في هذه الدراسة بأنه مستوى وجود وتفعيل إجراءات المتابعة والمراجعة والتفتيش والتدقيق المرتبطة بمشاريع البنية التحتية في الجهات الحكومية بمدينة الرياض، بما يضمن التحقق من الالتزام بالخطط والاعتمادات والمواصفات المعتمدة. ويقاس من خلال متوسط استجابات أفراد العينة على فقرات محور الرقابة والإشراف الداخلي في الاستبانة.</w:t>
      </w:r>
    </w:p>
    <w:p w14:paraId="01AE67AA" w14:textId="77777777" w:rsidR="003C0DCD" w:rsidRPr="003C0DCD" w:rsidRDefault="003C0DCD" w:rsidP="003C0DCD">
      <w:pPr>
        <w:numPr>
          <w:ilvl w:val="0"/>
          <w:numId w:val="1"/>
        </w:numPr>
        <w:contextualSpacing/>
        <w:rPr>
          <w:b/>
          <w:bCs/>
          <w:rtl/>
        </w:rPr>
      </w:pPr>
      <w:r w:rsidRPr="003C0DCD">
        <w:rPr>
          <w:b/>
          <w:bCs/>
          <w:rtl/>
        </w:rPr>
        <w:t>كفاءة تنفيذ مشاريع البنية التحتية</w:t>
      </w:r>
    </w:p>
    <w:p w14:paraId="1ACB99BC" w14:textId="77777777" w:rsidR="003C0DCD" w:rsidRPr="003C0DCD" w:rsidRDefault="003C0DCD" w:rsidP="003C0DCD">
      <w:pPr>
        <w:rPr>
          <w:b/>
          <w:bCs/>
          <w:u w:val="single"/>
          <w:rtl/>
        </w:rPr>
      </w:pPr>
      <w:r w:rsidRPr="003C0DCD">
        <w:rPr>
          <w:b/>
          <w:bCs/>
          <w:u w:val="single"/>
          <w:rtl/>
        </w:rPr>
        <w:lastRenderedPageBreak/>
        <w:t>التعريف الاصطلاحي:</w:t>
      </w:r>
    </w:p>
    <w:p w14:paraId="0FD584E3" w14:textId="77777777" w:rsidR="003C0DCD" w:rsidRPr="003C0DCD" w:rsidRDefault="003C0DCD" w:rsidP="003C0DCD">
      <w:pPr>
        <w:rPr>
          <w:rtl/>
        </w:rPr>
      </w:pPr>
      <w:r w:rsidRPr="003C0DCD">
        <w:rPr>
          <w:rtl/>
        </w:rPr>
        <w:t xml:space="preserve">كفاءة تنفيذ مشاريع البنية التحتية هي قدرة الجهة المنفذة على إدارة الموارد والعمليات والقرارات المرتبطة بالمشروع بطريقة تحقق مخرجاته ضمن المدة الزمنية والميزانية والمواصفات والجودة المعتمدة، مع الحد من الهدر والانحرافات والمخاطر المؤثرة في التنفيذ. </w:t>
      </w:r>
      <w:r w:rsidRPr="003C0DCD">
        <w:rPr>
          <w:rtl/>
        </w:rPr>
        <w:fldChar w:fldCharType="begin"/>
      </w:r>
      <w:r w:rsidRPr="003C0DCD">
        <w:rPr>
          <w:rtl/>
        </w:rPr>
        <w:instrText xml:space="preserve"> </w:instrText>
      </w:r>
      <w:r w:rsidRPr="003C0DCD">
        <w:instrText>ADDIN ZOTERO_ITEM CSL_CITATION {"citationID":"O0phkZyr","properties":{"unsorted":false,"formattedCitation":"(\\uc0\\u1581{}\\uc0\\u1605{}\\uc0\\u1586{}\\uc0\\u1577{}, 2022)","plainCitation</w:instrText>
      </w:r>
      <w:r w:rsidRPr="003C0DCD">
        <w:rPr>
          <w:rtl/>
        </w:rPr>
        <w:instrText>":"(حمزة, 2022)","</w:instrText>
      </w:r>
      <w:r w:rsidRPr="003C0DCD">
        <w:instrText>noteIndex":0},"citationItems":[{"id":1169,"uris</w:instrText>
      </w:r>
      <w:r w:rsidRPr="003C0DCD">
        <w:rPr>
          <w:rtl/>
        </w:rPr>
        <w:instrText>":</w:instrText>
      </w:r>
      <w:r w:rsidRPr="003C0DCD">
        <w:instrText>["http://zotero.org/users/18677334/items/G3WSXFNQ"],"itemData":{"id":1169,"type":"article-journal","abstract</w:instrText>
      </w:r>
      <w:r w:rsidRPr="003C0DCD">
        <w:rPr>
          <w:rtl/>
        </w:rPr>
        <w:instrText>":"ملخص: \</w:instrText>
      </w:r>
      <w:r w:rsidRPr="003C0DCD">
        <w:instrText>n</w:instrText>
      </w:r>
      <w:r w:rsidRPr="003C0DCD">
        <w:rPr>
          <w:rtl/>
        </w:rPr>
        <w:instrText>هدفت الدراسة  إلى تحليل آليات تمكين علاقة الشراكة بين القطاعين العام و الخاص من منظور الحوكمة ، وأهم النماذج العالمية المعتمدة في هذا المجال  ، ولقد خلصت الدراسة أن هنالك اهتمام متزايد على الصعيد الدولي والمحلي في الكثير من البلدان بحوكمة الشراكة بين القطاعين العام و الخاص لتحفيز القطاع الخاص للاستثمار  في مشاريع البنية التحتية، كما خلصت الدراسة أن الإمارات تعتبر من بين النماذج الرائدة في هذا المجال حيث  تمكنت من تحقيق مكانة متقدمة لها عالميا في مؤشر تنافسية  البنية التحتية وذلك بفضل  حوكمة الشراكة بين القطاعين العام والخاص ، الأمر الذي شجع  القطاع الخاص المحلي والأجنبي على المشاركة في تطوير وتنمية مشاريع البنية التحتية في مختلف المجالات\</w:instrText>
      </w:r>
      <w:r w:rsidRPr="003C0DCD">
        <w:instrText>n</w:instrText>
      </w:r>
      <w:r w:rsidRPr="003C0DCD">
        <w:rPr>
          <w:rtl/>
        </w:rPr>
        <w:instrText>الكلمات المفتاحية: الحوكمة ؛ الشراكة بين القطاعين العام و الخاص ؛ مشاريع البنية التحتية.\</w:instrText>
      </w:r>
      <w:r w:rsidRPr="003C0DCD">
        <w:instrText>n</w:instrText>
      </w:r>
      <w:r w:rsidRPr="003C0DCD">
        <w:rPr>
          <w:rtl/>
        </w:rPr>
        <w:instrText xml:space="preserve">تصنيف </w:instrText>
      </w:r>
      <w:r w:rsidRPr="003C0DCD">
        <w:instrText>JEL : G38</w:instrText>
      </w:r>
      <w:r w:rsidRPr="003C0DCD">
        <w:rPr>
          <w:rtl/>
        </w:rPr>
        <w:instrText xml:space="preserve"> ؛  </w:instrText>
      </w:r>
      <w:r w:rsidRPr="003C0DCD">
        <w:instrText>H54</w:instrText>
      </w:r>
      <w:r w:rsidRPr="003C0DCD">
        <w:rPr>
          <w:rtl/>
        </w:rPr>
        <w:instrText xml:space="preserve">؛ </w:instrText>
      </w:r>
      <w:r w:rsidRPr="003C0DCD">
        <w:instrText>L9\nAbstract:\n the study aimed to analyze the relationship between the public and private sectors in governance perspective, by taking in</w:instrText>
      </w:r>
      <w:r w:rsidRPr="003C0DCD">
        <w:rPr>
          <w:rtl/>
        </w:rPr>
        <w:instrText xml:space="preserve"> </w:instrText>
      </w:r>
      <w:r w:rsidRPr="003C0DCD">
        <w:instrText>consideration the most important global models adopted in this field, and the study concluded that there is an increasing interest in the international and local levels in many countries in the partnership governance between the public and private sectors</w:instrText>
      </w:r>
      <w:r w:rsidRPr="003C0DCD">
        <w:rPr>
          <w:rtl/>
        </w:rPr>
        <w:instrText xml:space="preserve"> </w:instrText>
      </w:r>
      <w:r w:rsidRPr="003C0DCD">
        <w:instrText>to stimulate the private sector To invest in infrastructure projects, the study also concluded that the UAE is among the leading models in this field, as it has achieved an advanced position globally in the infrastructure competitiveness index, due to the partnership governance between the public and private sectors\nwhich encouraged the local and foreign private sector to enroll In developing and enhance\ninfrastructure projects in various fields.\nKeywords: governance ; public-private partnership ; infrastructure projects.\nJEL Classification Codes :G38 ;H ;54 ; L9","container-title</w:instrText>
      </w:r>
      <w:r w:rsidRPr="003C0DCD">
        <w:rPr>
          <w:rtl/>
        </w:rPr>
        <w:instrText>":"أبحاث إقتصادية معاصرة","</w:instrText>
      </w:r>
      <w:r w:rsidRPr="003C0DCD">
        <w:instrText>ISSN":"2716-8891","issue":"1","journalAbbreviation":"MER","language":"ar","page":"378-396","publisher":"ASJP","source":"asjp.cerist.dz","title</w:instrText>
      </w:r>
      <w:r w:rsidRPr="003C0DCD">
        <w:rPr>
          <w:rtl/>
        </w:rPr>
        <w:instrText>":"حوكمة الشراكة بين القطاعين العام و الخاص في مشاريع البنية التحتية - التجربة الإماراتية أنموذجا-","</w:instrText>
      </w:r>
      <w:r w:rsidRPr="003C0DCD">
        <w:instrText>volume":"5","author</w:instrText>
      </w:r>
      <w:r w:rsidRPr="003C0DCD">
        <w:rPr>
          <w:rtl/>
        </w:rPr>
        <w:instrText>":[{"</w:instrText>
      </w:r>
      <w:r w:rsidRPr="003C0DCD">
        <w:instrText>family</w:instrText>
      </w:r>
      <w:r w:rsidRPr="003C0DCD">
        <w:rPr>
          <w:rtl/>
        </w:rPr>
        <w:instrText>":"حمزة","</w:instrText>
      </w:r>
      <w:r w:rsidRPr="003C0DCD">
        <w:instrText>given</w:instrText>
      </w:r>
      <w:r w:rsidRPr="003C0DCD">
        <w:rPr>
          <w:rtl/>
        </w:rPr>
        <w:instrText>":"ضويفي"}],"</w:instrText>
      </w:r>
      <w:r w:rsidRPr="003C0DCD">
        <w:instrText>issued":{"date-parts</w:instrText>
      </w:r>
      <w:r w:rsidRPr="003C0DCD">
        <w:rPr>
          <w:rtl/>
        </w:rPr>
        <w:instrText>":[["2022",3,31]]</w:instrText>
      </w:r>
      <w:r w:rsidRPr="003C0DCD">
        <w:instrText>}}}],"schema":"https://github.com/citation-style-language/schema/raw/master/csl-citation.json</w:instrText>
      </w:r>
      <w:r w:rsidRPr="003C0DCD">
        <w:rPr>
          <w:rtl/>
        </w:rPr>
        <w:instrText xml:space="preserve">"} </w:instrText>
      </w:r>
      <w:r w:rsidRPr="003C0DCD">
        <w:rPr>
          <w:rtl/>
        </w:rPr>
        <w:fldChar w:fldCharType="separate"/>
      </w:r>
      <w:r w:rsidRPr="003C0DCD">
        <w:rPr>
          <w:kern w:val="0"/>
          <w:rtl/>
        </w:rPr>
        <w:t>(حمزة, 2022)</w:t>
      </w:r>
      <w:r w:rsidRPr="003C0DCD">
        <w:rPr>
          <w:rtl/>
        </w:rPr>
        <w:fldChar w:fldCharType="end"/>
      </w:r>
    </w:p>
    <w:p w14:paraId="0D57BCCE" w14:textId="77777777" w:rsidR="003C0DCD" w:rsidRPr="003C0DCD" w:rsidRDefault="003C0DCD" w:rsidP="003C0DCD">
      <w:pPr>
        <w:rPr>
          <w:b/>
          <w:bCs/>
          <w:u w:val="single"/>
          <w:rtl/>
        </w:rPr>
      </w:pPr>
      <w:r w:rsidRPr="003C0DCD">
        <w:rPr>
          <w:b/>
          <w:bCs/>
          <w:u w:val="single"/>
          <w:rtl/>
        </w:rPr>
        <w:t>التعريف الإجرائي:</w:t>
      </w:r>
    </w:p>
    <w:p w14:paraId="79F2D11F" w14:textId="77777777" w:rsidR="003C0DCD" w:rsidRPr="003C0DCD" w:rsidRDefault="003C0DCD" w:rsidP="003C0DCD">
      <w:pPr>
        <w:rPr>
          <w:rtl/>
        </w:rPr>
      </w:pPr>
      <w:r w:rsidRPr="003C0DCD">
        <w:rPr>
          <w:rtl/>
        </w:rPr>
        <w:t>تُعرَّف كفاءة تنفيذ مشاريع البنية التحتية في هذه الدراسة بأنها مستوى قدرة الجهات الحكومية بمدينة الرياض على تنفيذ مشاريع البنية التحتية وفق الجدول الزمني المعتمد، وضمن الميزانية المحددة، وبما يحقق المواصفات الفنية ومستوى الجودة المطلوب. وتقاس من خلال متوسط استجابات أفراد العينة على فقرات الاستبانة المتعلقة بالالتزام بالجدول الزمني، والالتزام بالميزانية، والالتزام بالمواصفات والجودة.</w:t>
      </w:r>
    </w:p>
    <w:p w14:paraId="734D8B7E" w14:textId="77777777" w:rsidR="003C0DCD" w:rsidRPr="003C0DCD" w:rsidRDefault="003C0DCD" w:rsidP="003C0DCD">
      <w:pPr>
        <w:numPr>
          <w:ilvl w:val="0"/>
          <w:numId w:val="1"/>
        </w:numPr>
        <w:contextualSpacing/>
        <w:rPr>
          <w:b/>
          <w:bCs/>
          <w:rtl/>
        </w:rPr>
      </w:pPr>
      <w:r w:rsidRPr="003C0DCD">
        <w:rPr>
          <w:b/>
          <w:bCs/>
          <w:rtl/>
        </w:rPr>
        <w:t>الالتزام بالجدول الزمني</w:t>
      </w:r>
    </w:p>
    <w:p w14:paraId="00ED5D15" w14:textId="77777777" w:rsidR="003C0DCD" w:rsidRPr="003C0DCD" w:rsidRDefault="003C0DCD" w:rsidP="003C0DCD">
      <w:pPr>
        <w:rPr>
          <w:b/>
          <w:bCs/>
          <w:u w:val="single"/>
          <w:rtl/>
        </w:rPr>
      </w:pPr>
      <w:r w:rsidRPr="003C0DCD">
        <w:rPr>
          <w:b/>
          <w:bCs/>
          <w:u w:val="single"/>
          <w:rtl/>
        </w:rPr>
        <w:t>التعريف الاصطلاحي:</w:t>
      </w:r>
    </w:p>
    <w:p w14:paraId="2D18AF4B" w14:textId="77777777" w:rsidR="003C0DCD" w:rsidRPr="003C0DCD" w:rsidRDefault="003C0DCD" w:rsidP="003C0DCD">
      <w:pPr>
        <w:rPr>
          <w:rtl/>
        </w:rPr>
      </w:pPr>
      <w:r w:rsidRPr="003C0DCD">
        <w:rPr>
          <w:rtl/>
        </w:rPr>
        <w:t>الالتزام بالجدول الزمني هو إنجاز أنشطة المشروع ومراحله ضمن المدد المخططة والمعتمدة، مع متابعة التقدم الفعلي واتخاذ الإجراءات اللازمة لمعالجة أي تأخر قد يؤثر في موعد إنجاز المشروع.</w:t>
      </w:r>
    </w:p>
    <w:p w14:paraId="2709A0B9" w14:textId="77777777" w:rsidR="003C0DCD" w:rsidRPr="003C0DCD" w:rsidRDefault="003C0DCD" w:rsidP="003C0DCD">
      <w:pPr>
        <w:rPr>
          <w:b/>
          <w:bCs/>
          <w:u w:val="single"/>
          <w:rtl/>
        </w:rPr>
      </w:pPr>
      <w:r w:rsidRPr="003C0DCD">
        <w:rPr>
          <w:b/>
          <w:bCs/>
          <w:u w:val="single"/>
          <w:rtl/>
        </w:rPr>
        <w:t>التعريف الإجرائي:</w:t>
      </w:r>
    </w:p>
    <w:p w14:paraId="37679B55" w14:textId="77777777" w:rsidR="003C0DCD" w:rsidRPr="003C0DCD" w:rsidRDefault="003C0DCD" w:rsidP="003C0DCD">
      <w:pPr>
        <w:rPr>
          <w:rtl/>
        </w:rPr>
      </w:pPr>
      <w:r w:rsidRPr="003C0DCD">
        <w:rPr>
          <w:rtl/>
        </w:rPr>
        <w:t>يُعرَّف الالتزام بالجدول الزمني في هذه الدراسة بأنه مدى تنفيذ مشاريع البنية التحتية في الجهات الحكومية بمدينة الرياض وفق المواعيد والخطط الزمنية المعتمدة، وقدرة الجهة على متابعة التأخر ومعالجته. ويقاس من خلال متوسط استجابات أفراد العينة على الفقرات المرتبطة بالوقت في الاستبانة.</w:t>
      </w:r>
    </w:p>
    <w:p w14:paraId="1CBEDDF7" w14:textId="77777777" w:rsidR="003C0DCD" w:rsidRPr="003C0DCD" w:rsidRDefault="003C0DCD" w:rsidP="003C0DCD">
      <w:pPr>
        <w:numPr>
          <w:ilvl w:val="0"/>
          <w:numId w:val="1"/>
        </w:numPr>
        <w:contextualSpacing/>
        <w:rPr>
          <w:b/>
          <w:bCs/>
          <w:rtl/>
        </w:rPr>
      </w:pPr>
      <w:r w:rsidRPr="003C0DCD">
        <w:rPr>
          <w:b/>
          <w:bCs/>
          <w:rtl/>
        </w:rPr>
        <w:t>الالتزام بالميزانية</w:t>
      </w:r>
    </w:p>
    <w:p w14:paraId="615612DD" w14:textId="77777777" w:rsidR="003C0DCD" w:rsidRPr="003C0DCD" w:rsidRDefault="003C0DCD" w:rsidP="003C0DCD">
      <w:pPr>
        <w:rPr>
          <w:b/>
          <w:bCs/>
          <w:u w:val="single"/>
          <w:rtl/>
        </w:rPr>
      </w:pPr>
      <w:r w:rsidRPr="003C0DCD">
        <w:rPr>
          <w:b/>
          <w:bCs/>
          <w:u w:val="single"/>
          <w:rtl/>
        </w:rPr>
        <w:t>التعريف الاصطلاحي:</w:t>
      </w:r>
    </w:p>
    <w:p w14:paraId="3E1E82B9" w14:textId="77777777" w:rsidR="003C0DCD" w:rsidRPr="003C0DCD" w:rsidRDefault="003C0DCD" w:rsidP="003C0DCD">
      <w:pPr>
        <w:rPr>
          <w:rtl/>
        </w:rPr>
      </w:pPr>
      <w:r w:rsidRPr="003C0DCD">
        <w:rPr>
          <w:rtl/>
        </w:rPr>
        <w:t>الالتزام بالميزانية هو إدارة تكاليف المشروع ومصروفاته والتزاماته المالية بما يتوافق مع الاعتمادات المخصصة له، مع مراقبة الإنفاق وضبط التغيرات التي قد تؤدي إلى تجاوز التكلفة المخططة.</w:t>
      </w:r>
    </w:p>
    <w:p w14:paraId="3389D643" w14:textId="77777777" w:rsidR="003C0DCD" w:rsidRPr="003C0DCD" w:rsidRDefault="003C0DCD" w:rsidP="003C0DCD">
      <w:pPr>
        <w:rPr>
          <w:b/>
          <w:bCs/>
          <w:u w:val="single"/>
          <w:rtl/>
        </w:rPr>
      </w:pPr>
      <w:r w:rsidRPr="003C0DCD">
        <w:rPr>
          <w:b/>
          <w:bCs/>
          <w:u w:val="single"/>
          <w:rtl/>
        </w:rPr>
        <w:t>التعريف الإجرائي:</w:t>
      </w:r>
    </w:p>
    <w:p w14:paraId="49EDA720" w14:textId="77777777" w:rsidR="003C0DCD" w:rsidRPr="003C0DCD" w:rsidRDefault="003C0DCD" w:rsidP="003C0DCD">
      <w:pPr>
        <w:rPr>
          <w:rtl/>
        </w:rPr>
      </w:pPr>
      <w:r w:rsidRPr="003C0DCD">
        <w:rPr>
          <w:rtl/>
        </w:rPr>
        <w:t xml:space="preserve">يُعرَّف الالتزام بالميزانية في هذه الدراسة بأنه مدى قدرة الجهات الحكومية بمدينة الرياض على تنفيذ مشاريع البنية التحتية ضمن الاعتمادات المالية المقررة، ومتابعة المصروفات والمطالبات وأوامر </w:t>
      </w:r>
      <w:r w:rsidRPr="003C0DCD">
        <w:rPr>
          <w:rtl/>
        </w:rPr>
        <w:lastRenderedPageBreak/>
        <w:t>التغيير بما يحد من التجاوزات غير المبررة. ويقاس من خلال متوسط استجابات أفراد العينة على الفقرات المرتبطة بالميزانية في الاستبانة.</w:t>
      </w:r>
    </w:p>
    <w:p w14:paraId="3D3147D9" w14:textId="77777777" w:rsidR="003C0DCD" w:rsidRPr="003C0DCD" w:rsidRDefault="003C0DCD" w:rsidP="003C0DCD">
      <w:pPr>
        <w:numPr>
          <w:ilvl w:val="0"/>
          <w:numId w:val="1"/>
        </w:numPr>
        <w:contextualSpacing/>
        <w:rPr>
          <w:b/>
          <w:bCs/>
          <w:rtl/>
        </w:rPr>
      </w:pPr>
      <w:r w:rsidRPr="003C0DCD">
        <w:rPr>
          <w:b/>
          <w:bCs/>
          <w:rtl/>
        </w:rPr>
        <w:t>الالتزام بالمواصفات والجودة</w:t>
      </w:r>
    </w:p>
    <w:p w14:paraId="269E25C7" w14:textId="77777777" w:rsidR="003C0DCD" w:rsidRPr="003C0DCD" w:rsidRDefault="003C0DCD" w:rsidP="003C0DCD">
      <w:pPr>
        <w:rPr>
          <w:b/>
          <w:bCs/>
          <w:u w:val="single"/>
          <w:rtl/>
        </w:rPr>
      </w:pPr>
      <w:r w:rsidRPr="003C0DCD">
        <w:rPr>
          <w:b/>
          <w:bCs/>
          <w:u w:val="single"/>
          <w:rtl/>
        </w:rPr>
        <w:t>التعريف الاصطلاحي:</w:t>
      </w:r>
    </w:p>
    <w:p w14:paraId="1C1C03E2" w14:textId="77777777" w:rsidR="003C0DCD" w:rsidRPr="003C0DCD" w:rsidRDefault="003C0DCD" w:rsidP="003C0DCD">
      <w:pPr>
        <w:rPr>
          <w:rtl/>
        </w:rPr>
      </w:pPr>
      <w:r w:rsidRPr="003C0DCD">
        <w:rPr>
          <w:rtl/>
        </w:rPr>
        <w:t>الالتزام بالمواصفات والجودة هو تنفيذ أعمال المشروع وفق المتطلبات الفنية والتصميمات والشروط التعاقدية المعتمدة، وبما يضمن سلامة المخرجات وقدرتها على أداء وظائفها بالكفاءة المطلوبة خلال عمرها التشغيلي.</w:t>
      </w:r>
    </w:p>
    <w:p w14:paraId="79CDBE9A" w14:textId="77777777" w:rsidR="003C0DCD" w:rsidRPr="003C0DCD" w:rsidRDefault="003C0DCD" w:rsidP="003C0DCD">
      <w:pPr>
        <w:rPr>
          <w:b/>
          <w:bCs/>
          <w:u w:val="single"/>
          <w:rtl/>
        </w:rPr>
      </w:pPr>
      <w:r w:rsidRPr="003C0DCD">
        <w:rPr>
          <w:b/>
          <w:bCs/>
          <w:u w:val="single"/>
          <w:rtl/>
        </w:rPr>
        <w:t>التعريف الإجرائي:</w:t>
      </w:r>
    </w:p>
    <w:p w14:paraId="6516216A" w14:textId="77777777" w:rsidR="003C0DCD" w:rsidRPr="003C0DCD" w:rsidRDefault="003C0DCD" w:rsidP="003C0DCD">
      <w:pPr>
        <w:rPr>
          <w:rtl/>
        </w:rPr>
      </w:pPr>
      <w:r w:rsidRPr="003C0DCD">
        <w:rPr>
          <w:rtl/>
        </w:rPr>
        <w:t>يُعرَّف الالتزام بالمواصفات والجودة في هذه الدراسة بأنه مدى التزام الجهات الحكومية بمدينة الرياض بتطبيق المتطلبات الفنية وإجراءات الفحص والاختبار والاستلام في مشاريع البنية التحتية، ومعالجة حالات عدم المطابقة بما يضمن جودة الأعمال المنفذة. ويقاس من خلال متوسط استجابات أفراد العينة على الفقرات المرتبطة بالمواصفات والجودة في الاستبانة.</w:t>
      </w:r>
    </w:p>
    <w:p w14:paraId="1D0CC8EF" w14:textId="77777777" w:rsidR="003C0DCD" w:rsidRPr="003C0DCD" w:rsidRDefault="003C0DCD" w:rsidP="003C0DCD">
      <w:pPr>
        <w:rPr>
          <w:rtl/>
        </w:rPr>
      </w:pPr>
      <w:r w:rsidRPr="003C0DCD">
        <w:rPr>
          <w:rtl/>
        </w:rPr>
        <w:br w:type="page"/>
      </w:r>
    </w:p>
    <w:p w14:paraId="0E85421C" w14:textId="77777777" w:rsidR="003C0DCD" w:rsidRPr="003C0DCD" w:rsidRDefault="003C0DCD" w:rsidP="003C0DCD">
      <w:pPr>
        <w:rPr>
          <w:rtl/>
        </w:rPr>
      </w:pPr>
      <w:r w:rsidRPr="003C0DCD">
        <w:rPr>
          <w:noProof/>
          <w:rtl/>
          <w:lang w:val="ar-SA"/>
        </w:rPr>
        <w:lastRenderedPageBreak/>
        <mc:AlternateContent>
          <mc:Choice Requires="wps">
            <w:drawing>
              <wp:anchor distT="0" distB="0" distL="114300" distR="114300" simplePos="0" relativeHeight="251663360" behindDoc="0" locked="0" layoutInCell="1" allowOverlap="1" wp14:anchorId="0D10C14E" wp14:editId="56D48D66">
                <wp:simplePos x="0" y="0"/>
                <wp:positionH relativeFrom="column">
                  <wp:posOffset>2266103</wp:posOffset>
                </wp:positionH>
                <wp:positionV relativeFrom="paragraph">
                  <wp:posOffset>8616103</wp:posOffset>
                </wp:positionV>
                <wp:extent cx="702734" cy="499534"/>
                <wp:effectExtent l="0" t="0" r="2540" b="0"/>
                <wp:wrapNone/>
                <wp:docPr id="1917134637" name="مستطيل 19"/>
                <wp:cNvGraphicFramePr/>
                <a:graphic xmlns:a="http://schemas.openxmlformats.org/drawingml/2006/main">
                  <a:graphicData uri="http://schemas.microsoft.com/office/word/2010/wordprocessingShape">
                    <wps:wsp>
                      <wps:cNvSpPr/>
                      <wps:spPr>
                        <a:xfrm>
                          <a:off x="0" y="0"/>
                          <a:ext cx="702734" cy="499534"/>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9753CAA" id="مستطيل 19" o:spid="_x0000_s1026" style="position:absolute;left:0;text-align:left;margin-left:178.45pt;margin-top:678.45pt;width:55.35pt;height:39.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" fillcolor="window" stroked="f" strokeweight="1pt"/>
            </w:pict>
          </mc:Fallback>
        </mc:AlternateContent>
      </w:r>
      <w:r w:rsidRPr="003C0DCD">
        <w:rPr>
          <w:noProof/>
          <w:rtl/>
          <w:lang w:val="ar-SA"/>
        </w:rPr>
        <mc:AlternateContent>
          <mc:Choice Requires="wps">
            <w:drawing>
              <wp:anchor distT="0" distB="0" distL="114300" distR="114300" simplePos="0" relativeHeight="251660288" behindDoc="0" locked="0" layoutInCell="1" allowOverlap="1" wp14:anchorId="33416782" wp14:editId="3039044B">
                <wp:simplePos x="1774825" y="1066800"/>
                <wp:positionH relativeFrom="margin">
                  <wp:align>center</wp:align>
                </wp:positionH>
                <wp:positionV relativeFrom="margin">
                  <wp:align>center</wp:align>
                </wp:positionV>
                <wp:extent cx="3597910" cy="5655310"/>
                <wp:effectExtent l="152400" t="152400" r="173990" b="173990"/>
                <wp:wrapNone/>
                <wp:docPr id="861596299" name="تمرير: أفقي 13"/>
                <wp:cNvGraphicFramePr/>
                <a:graphic xmlns:a="http://schemas.openxmlformats.org/drawingml/2006/main">
                  <a:graphicData uri="http://schemas.microsoft.com/office/word/2010/wordprocessingShape">
                    <wps:wsp>
                      <wps:cNvSpPr/>
                      <wps:spPr>
                        <a:xfrm>
                          <a:off x="0" y="0"/>
                          <a:ext cx="3597910" cy="5655310"/>
                        </a:xfrm>
                        <a:prstGeom prst="horizontalScroll">
                          <a:avLst/>
                        </a:prstGeom>
                        <a:solidFill>
                          <a:sysClr val="window" lastClr="FFFFFF"/>
                        </a:solidFill>
                        <a:ln w="12700" cap="flat" cmpd="sng" algn="ctr">
                          <a:solidFill>
                            <a:srgbClr val="4472C4"/>
                          </a:solidFill>
                          <a:prstDash val="solid"/>
                          <a:miter lim="800000"/>
                        </a:ln>
                        <a:effectLst>
                          <a:glow rad="139700">
                            <a:srgbClr val="70AD47">
                              <a:satMod val="175000"/>
                              <a:alpha val="40000"/>
                            </a:srgbClr>
                          </a:glow>
                        </a:effectLst>
                      </wps:spPr>
                      <wps:txbx>
                        <w:txbxContent>
                          <w:p w14:paraId="4D37A529" w14:textId="77777777" w:rsidR="003C0DCD" w:rsidRPr="00FE794D" w:rsidRDefault="003C0DCD" w:rsidP="003C0DCD">
                            <w:pPr>
                              <w:jc w:val="center"/>
                              <w:rPr>
                                <w:b/>
                                <w:bCs/>
                                <w:sz w:val="44"/>
                                <w:szCs w:val="44"/>
                                <w:rtl/>
                              </w:rPr>
                            </w:pPr>
                            <w:r w:rsidRPr="00FE794D">
                              <w:rPr>
                                <w:rFonts w:hint="cs"/>
                                <w:b/>
                                <w:bCs/>
                                <w:sz w:val="44"/>
                                <w:szCs w:val="44"/>
                                <w:rtl/>
                              </w:rPr>
                              <w:t>الفصل الثاني</w:t>
                            </w:r>
                          </w:p>
                          <w:p w14:paraId="6AC7EE88" w14:textId="77777777" w:rsidR="003C0DCD" w:rsidRPr="00FE794D" w:rsidRDefault="003C0DCD" w:rsidP="003C0DCD">
                            <w:pPr>
                              <w:jc w:val="center"/>
                              <w:rPr>
                                <w:b/>
                                <w:bCs/>
                                <w:sz w:val="44"/>
                                <w:szCs w:val="44"/>
                                <w:rtl/>
                              </w:rPr>
                            </w:pPr>
                            <w:r w:rsidRPr="00FE794D">
                              <w:rPr>
                                <w:rFonts w:hint="cs"/>
                                <w:b/>
                                <w:bCs/>
                                <w:sz w:val="44"/>
                                <w:szCs w:val="44"/>
                                <w:rtl/>
                              </w:rPr>
                              <w:t>الإطار النظري</w:t>
                            </w:r>
                          </w:p>
                          <w:p w14:paraId="1316D30A" w14:textId="77777777" w:rsidR="003C0DCD" w:rsidRPr="00FE794D" w:rsidRDefault="003C0DCD" w:rsidP="003C0DCD">
                            <w:pPr>
                              <w:jc w:val="center"/>
                              <w:rPr>
                                <w:b/>
                                <w:bCs/>
                                <w:sz w:val="44"/>
                                <w:szCs w:val="44"/>
                              </w:rPr>
                            </w:pPr>
                            <w:r w:rsidRPr="00FE794D">
                              <w:rPr>
                                <w:rFonts w:hint="cs"/>
                                <w:b/>
                                <w:bCs/>
                                <w:sz w:val="44"/>
                                <w:szCs w:val="44"/>
                                <w:rtl/>
                              </w:rPr>
                              <w:t>والدراسات السابقة</w:t>
                            </w:r>
                          </w:p>
                          <w:p w14:paraId="6DAAF561" w14:textId="77777777" w:rsidR="003C0DCD" w:rsidRDefault="003C0DCD" w:rsidP="003C0DCD">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416782" id="_x0000_s1031" type="#_x0000_t98" style="position:absolute;left:0;text-align:left;margin-left:0;margin-top:0;width:283.3pt;height:445.3pt;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" fillcolor="window" strokecolor="#4472c4" strokeweight="1pt">
                <v:stroke joinstyle="miter"/>
                <v:textbox>
                  <w:txbxContent>
                    <w:p w14:paraId="4D37A529" w14:textId="77777777" w:rsidR="003C0DCD" w:rsidRPr="00FE794D" w:rsidRDefault="003C0DCD" w:rsidP="003C0DCD">
                      <w:pPr>
                        <w:jc w:val="center"/>
                        <w:rPr>
                          <w:b/>
                          <w:bCs/>
                          <w:sz w:val="44"/>
                          <w:szCs w:val="44"/>
                          <w:rtl/>
                        </w:rPr>
                      </w:pPr>
                      <w:r w:rsidRPr="00FE794D">
                        <w:rPr>
                          <w:rFonts w:hint="cs"/>
                          <w:b/>
                          <w:bCs/>
                          <w:sz w:val="44"/>
                          <w:szCs w:val="44"/>
                          <w:rtl/>
                        </w:rPr>
                        <w:t>الفصل الثاني</w:t>
                      </w:r>
                    </w:p>
                    <w:p w14:paraId="6AC7EE88" w14:textId="77777777" w:rsidR="003C0DCD" w:rsidRPr="00FE794D" w:rsidRDefault="003C0DCD" w:rsidP="003C0DCD">
                      <w:pPr>
                        <w:jc w:val="center"/>
                        <w:rPr>
                          <w:b/>
                          <w:bCs/>
                          <w:sz w:val="44"/>
                          <w:szCs w:val="44"/>
                          <w:rtl/>
                        </w:rPr>
                      </w:pPr>
                      <w:r w:rsidRPr="00FE794D">
                        <w:rPr>
                          <w:rFonts w:hint="cs"/>
                          <w:b/>
                          <w:bCs/>
                          <w:sz w:val="44"/>
                          <w:szCs w:val="44"/>
                          <w:rtl/>
                        </w:rPr>
                        <w:t>الإطار النظري</w:t>
                      </w:r>
                    </w:p>
                    <w:p w14:paraId="1316D30A" w14:textId="77777777" w:rsidR="003C0DCD" w:rsidRPr="00FE794D" w:rsidRDefault="003C0DCD" w:rsidP="003C0DCD">
                      <w:pPr>
                        <w:jc w:val="center"/>
                        <w:rPr>
                          <w:b/>
                          <w:bCs/>
                          <w:sz w:val="44"/>
                          <w:szCs w:val="44"/>
                        </w:rPr>
                      </w:pPr>
                      <w:r w:rsidRPr="00FE794D">
                        <w:rPr>
                          <w:rFonts w:hint="cs"/>
                          <w:b/>
                          <w:bCs/>
                          <w:sz w:val="44"/>
                          <w:szCs w:val="44"/>
                          <w:rtl/>
                        </w:rPr>
                        <w:t>والدراسات السابقة</w:t>
                      </w:r>
                    </w:p>
                    <w:p w14:paraId="6DAAF561" w14:textId="77777777" w:rsidR="003C0DCD" w:rsidRDefault="003C0DCD" w:rsidP="003C0DCD">
                      <w:pPr>
                        <w:jc w:val="center"/>
                      </w:pPr>
                    </w:p>
                  </w:txbxContent>
                </v:textbox>
                <w10:wrap anchorx="margin" anchory="margin"/>
              </v:shape>
            </w:pict>
          </mc:Fallback>
        </mc:AlternateContent>
      </w:r>
      <w:r w:rsidRPr="003C0DCD">
        <w:rPr>
          <w:rtl/>
        </w:rPr>
        <w:br w:type="page"/>
      </w:r>
    </w:p>
    <w:p w14:paraId="2945D203" w14:textId="77777777" w:rsidR="003C0DCD" w:rsidRPr="003C0DCD" w:rsidRDefault="003C0DCD" w:rsidP="003C0DCD">
      <w:pPr>
        <w:rPr>
          <w:b/>
          <w:bCs/>
          <w:rtl/>
        </w:rPr>
      </w:pPr>
      <w:r w:rsidRPr="003C0DCD">
        <w:rPr>
          <w:b/>
          <w:bCs/>
          <w:rtl/>
        </w:rPr>
        <w:lastRenderedPageBreak/>
        <w:t>تمهيد</w:t>
      </w:r>
    </w:p>
    <w:p w14:paraId="76968C83" w14:textId="77777777" w:rsidR="003C0DCD" w:rsidRPr="003C0DCD" w:rsidRDefault="003C0DCD" w:rsidP="003C0DCD">
      <w:pPr>
        <w:ind w:firstLine="0"/>
        <w:rPr>
          <w:rtl/>
        </w:rPr>
      </w:pPr>
      <w:bookmarkStart w:id="20" w:name="_Toc223933723"/>
      <w:r w:rsidRPr="003C0DCD">
        <w:rPr>
          <w:rtl/>
        </w:rPr>
        <w:t>مثل الإطار النظري والدراسات السابقة الأساس العلمي الذي تستند إليه الدراسة في بناء مفاهيمها وتحديد أبعادها وتحليل العلاقات بين متغيراتها. وفي ضوء طبيعة هذه الدراسة، يركز هذا الفصل على الحوكمة المؤسسية بوصفها إطاراً تنظيمياً يضبط آليات اتخاذ القرار، ويوضح المسؤوليات، ويعزز الشفافية والمساءلة والرقابة داخل الجهات الحكومية. وتكتسب الحوكمة أهمية خاصة في بيئة مشاريع البنية التحتية؛ نظراً لما تتسم به هذه المشاريع من تعدد الأطراف المعنية، وضخامة الموارد المالية، وطول المدد التنفيذية، وما قد يرافقها من تحديات مرتبطة بالتكلفة والوقت والجودة.</w:t>
      </w:r>
    </w:p>
    <w:p w14:paraId="08996C1D" w14:textId="77777777" w:rsidR="003C0DCD" w:rsidRPr="003C0DCD" w:rsidRDefault="003C0DCD" w:rsidP="003C0DCD">
      <w:pPr>
        <w:rPr>
          <w:rtl/>
        </w:rPr>
      </w:pPr>
      <w:r w:rsidRPr="003C0DCD">
        <w:rPr>
          <w:rtl/>
        </w:rPr>
        <w:t>كما يتناول الفصل مفهوم كفاءة تنفيذ مشاريع البنية التحتية، باعتبارها قدرة الجهات الحكومية على إنجاز المشاريع وفق الخطط الزمنية والميزانيات المعتمدة والمواصفات الفنية المحددة. وترتبط كفاءة التنفيذ بمدى فاعلية الإجراءات الإدارية والرقابية، ومستوى التنسيق بين الجهات المختلفة، وقدرة إدارة المشروع على التعامل مع المخاطر والتغيرات أثناء التنفيذ. ومن هذا المنطلق، يعرض الفصل المفاهيم والنظريات المرتبطة بالحوكمة المؤسسية ومشاريع البنية التحتية، ثم يستعرض الدراسات السابقة ذات الصلة؛ بهدف تحديد ما توصلت إليه الأدبيات العلمية، وبيان موقع الدراسة الحالية بينها، وبناء إطار نظري يدعم تفسير نتائجها الميدانية.</w:t>
      </w:r>
      <w:r w:rsidRPr="003C0DCD">
        <w:rPr>
          <w:rtl/>
        </w:rPr>
        <w:br w:type="page"/>
      </w:r>
    </w:p>
    <w:p w14:paraId="00D54505" w14:textId="77777777" w:rsidR="003C0DCD" w:rsidRPr="003C0DCD" w:rsidRDefault="003C0DCD" w:rsidP="003C0DCD">
      <w:pPr>
        <w:keepNext/>
        <w:keepLines/>
        <w:spacing w:before="120"/>
        <w:jc w:val="left"/>
        <w:outlineLvl w:val="0"/>
        <w:rPr>
          <w:rFonts w:asciiTheme="majorHAnsi" w:eastAsiaTheme="majorEastAsia" w:hAnsiTheme="majorHAnsi"/>
          <w:bCs/>
          <w:color w:val="000000" w:themeColor="text1"/>
          <w:sz w:val="36"/>
          <w:szCs w:val="36"/>
          <w:rtl/>
        </w:rPr>
      </w:pPr>
      <w:bookmarkStart w:id="21" w:name="_Toc234819817"/>
      <w:r w:rsidRPr="003C0DCD">
        <w:rPr>
          <w:rFonts w:asciiTheme="majorHAnsi" w:eastAsiaTheme="majorEastAsia" w:hAnsiTheme="majorHAnsi"/>
          <w:bCs/>
          <w:color w:val="000000" w:themeColor="text1"/>
          <w:sz w:val="36"/>
          <w:szCs w:val="36"/>
          <w:rtl/>
        </w:rPr>
        <w:lastRenderedPageBreak/>
        <w:t>الدراسات السابقة</w:t>
      </w:r>
      <w:bookmarkEnd w:id="20"/>
      <w:bookmarkEnd w:id="21"/>
    </w:p>
    <w:p w14:paraId="10C571F0" w14:textId="77777777" w:rsidR="003C0DCD" w:rsidRPr="003C0DCD" w:rsidRDefault="003C0DCD" w:rsidP="003C0DCD">
      <w:pPr>
        <w:rPr>
          <w:rtl/>
        </w:rPr>
      </w:pPr>
      <w:r w:rsidRPr="003C0DCD">
        <w:rPr>
          <w:rtl/>
        </w:rPr>
        <w:t>تشكل الدراسات السابقة الركيزة الأساسية لفهم أبعاد البحث العلمي وتعميق النظر في الظواهر المدروسة، حيث توفر رؤية شاملة حول المفاهيم والنظريات والممارسات التطبيقية المتعلقة بموضوع الدراسة. وفي سياق هذا البحث، تسهم الدراسات السابقة في التعرف على تجارب تطبيق الحوكمة المؤسسية وإدارتها في مشاريع البنية التحتية، وكشف أثرها على كفاءة التنفيذ في الجهات الحكومية. كما تساعد هذه الدراسات على تحديد الثغرات البحثية وتعزيز الأسس العلمية التي يقوم عليها هذا البحث. ومن خلال مراجعة الدراسات السابقة ذات الصلة، يمكن استخلاص أفضل الممارسات وتوجيه الدراسة الحالية نحو تحقيق أهدافها بدقة وموضوعية.</w:t>
      </w:r>
    </w:p>
    <w:p w14:paraId="01B0C29C" w14:textId="77777777" w:rsidR="003C0DCD" w:rsidRPr="003C0DCD" w:rsidRDefault="003C0DCD" w:rsidP="003C0DCD">
      <w:pPr>
        <w:rPr>
          <w:rtl/>
        </w:rPr>
      </w:pPr>
      <w:r w:rsidRPr="003C0DCD">
        <w:rPr>
          <w:rtl/>
        </w:rPr>
        <w:t>وبناء على ذلك، سيتم استعراض وتحليل عدد من الدراسات السابقة ذات الصلة بموضوع الحوكمة المؤسسية وكفاءة تنفيذ مشاريع البنية التحتية، وذلك بهدف التعرف على أبرز النتائج التي توصلت إليها، وتحديد أوجه التشابه والاختلاف بينها وبين الدراسة الحالية، وصولًا إلى إبراز الفجوة البحثية التي تسعى هذه الدراسة إلى معالجتها في سياق مشاريع البنية التحتية في الجهات الحكومية بمدينة الرياض في المملكة العربية السعودية:</w:t>
      </w:r>
    </w:p>
    <w:p w14:paraId="75267F0C" w14:textId="77777777" w:rsidR="003C0DCD" w:rsidRPr="003C0DCD" w:rsidRDefault="003C0DCD" w:rsidP="003C0DCD">
      <w:pPr>
        <w:rPr>
          <w:b/>
          <w:bCs/>
          <w:rtl/>
        </w:rPr>
      </w:pPr>
      <w:r w:rsidRPr="003C0DCD">
        <w:rPr>
          <w:b/>
          <w:bCs/>
          <w:rtl/>
        </w:rPr>
        <w:t>أولاً: الدراسات العربية</w:t>
      </w:r>
    </w:p>
    <w:p w14:paraId="60E4E389" w14:textId="77777777" w:rsidR="003C0DCD" w:rsidRPr="003C0DCD" w:rsidRDefault="003C0DCD" w:rsidP="003C0DCD">
      <w:pPr>
        <w:rPr>
          <w:b/>
          <w:bCs/>
          <w:rtl/>
        </w:rPr>
      </w:pPr>
      <w:r w:rsidRPr="003C0DCD">
        <w:rPr>
          <w:b/>
          <w:bCs/>
          <w:rtl/>
        </w:rPr>
        <w:t>أطروحة (</w:t>
      </w:r>
      <w:r w:rsidRPr="003C0DCD">
        <w:rPr>
          <w:b/>
          <w:bCs/>
        </w:rPr>
        <w:t>Al-Turki, 2011</w:t>
      </w:r>
      <w:r w:rsidRPr="003C0DCD">
        <w:rPr>
          <w:b/>
          <w:bCs/>
          <w:rtl/>
        </w:rPr>
        <w:t>)</w:t>
      </w:r>
    </w:p>
    <w:p w14:paraId="47F9F4C8" w14:textId="77777777" w:rsidR="003C0DCD" w:rsidRPr="003C0DCD" w:rsidRDefault="003C0DCD" w:rsidP="003C0DCD">
      <w:pPr>
        <w:rPr>
          <w:rtl/>
        </w:rPr>
      </w:pPr>
      <w:r w:rsidRPr="003C0DCD">
        <w:rPr>
          <w:rtl/>
        </w:rPr>
        <w:t>هدفت هذه الأطروحة إلى دراسة واقع الحوكمة المؤسسية وممارساتها في عدد من الأسواق المتقدمة والناشئة، مع التركيز بشكل خاص على المملكة العربية السعودية. اعتمدت الدراسة على مراجعة مقارنة لممارسات الحوكمة في ستة أسواق مالية مختلفة من حيث الأنظمة القانونية والاقتصادية والثقافية، بهدف تقييم فعالية تطبيق الحوكمة في البيئة المؤسسية السعودية. كما سعت الدراسة إلى تحليل إدراك الأطراف المعنية الرئيسة لآليات الحوكمة المؤسسية، مثل حقوق المساهمين، ومجلس الإدارة، ولجان التدقيق، وآليات الإفصاح والشفافية. وشملت العينة عدة فئات من أصحاب المصلحة، مثل أعضاء مجالس الإدارة والرؤساء التنفيذيين وأعضاء لجان التدقيق والمساهمين. وأظهرت النتائج وجود فروقات ملحوظة في تصورات هذه الفئات تجاه آليات الحوكمة المختلفة، مما يعكس تبايناً في مستوى الوعي والتطبيق العملي لمبادئ الحوكمة. وأوصت الدراسة بضرورة تعزيز الأطر التنظيمية والتوعوية للحوكمة المؤسسية في الشركات السعودية بما يسهم في رفع مستوى الشفافية والمساءلة وتحسين الأداء المؤسسي.</w:t>
      </w:r>
    </w:p>
    <w:p w14:paraId="5B3079B7" w14:textId="77777777" w:rsidR="003C0DCD" w:rsidRPr="003C0DCD" w:rsidRDefault="003C0DCD" w:rsidP="003C0DCD">
      <w:pPr>
        <w:rPr>
          <w:b/>
          <w:bCs/>
          <w:rtl/>
        </w:rPr>
      </w:pPr>
      <w:r w:rsidRPr="003C0DCD">
        <w:rPr>
          <w:b/>
          <w:bCs/>
          <w:rtl/>
        </w:rPr>
        <w:t>أطروحة (</w:t>
      </w:r>
      <w:r w:rsidRPr="003C0DCD">
        <w:rPr>
          <w:b/>
          <w:bCs/>
        </w:rPr>
        <w:t>Albassam, 2014</w:t>
      </w:r>
      <w:r w:rsidRPr="003C0DCD">
        <w:rPr>
          <w:b/>
          <w:bCs/>
          <w:rtl/>
        </w:rPr>
        <w:t>)</w:t>
      </w:r>
    </w:p>
    <w:p w14:paraId="6DBA523F" w14:textId="77777777" w:rsidR="003C0DCD" w:rsidRPr="003C0DCD" w:rsidRDefault="003C0DCD" w:rsidP="003C0DCD">
      <w:pPr>
        <w:rPr>
          <w:rtl/>
        </w:rPr>
      </w:pPr>
      <w:r w:rsidRPr="003C0DCD">
        <w:rPr>
          <w:rtl/>
        </w:rPr>
        <w:lastRenderedPageBreak/>
        <w:t>هدفت هذه الأطروحة إلى تحليل إصلاحات الحوكمة المؤسسية في المملكة العربية السعودية وتقييم تأثيرها في الإفصاح المؤسسي والأداء المالي للشركات المدرجة في السوق المالية السعودية. اعتمدت الدراسة منهجية بحث مختلطة تجمع بين الأسلوبين الكمي والنوعي، حيث تم تحليل بيانات 80 شركة مدرجة خلال الفترة (2004–2010)، إضافة إلى إجراء مقابلات مع مجموعة من أصحاب المصلحة الرئيسيين. ركزت الدراسة على قياس مستوى الامتثال لأحكام لائحة حوكمة الشركات السعودية، وتحليل العلاقة بين آليات الحوكمة مثل حجم مجلس الإدارة واستقلاليته وملكية المديرين وبين الأداء المالي للشركات. وأظهرت النتائج أن تحسين ممارسات الحوكمة المؤسسية يرتبط إيجابياً بالعائد على الأصول، بينما لم يظهر ارتباط واضح مع قيمة الشركة السوقية. كما بينت النتائج أن حجم مجلس الإدارة وملكية المؤسسات ووجود لجان حوكمة يسهم في تعزيز مستوى الإفصاح الطوعي عن ممارسات الحوكمة. وأوصت الدراسة بضرورة تعزيز الجهود التنظيمية لرفع مستوى الوعي بممارسات الحوكمة بين مختلف أصحاب المصلحة في الشركات السعودية.</w:t>
      </w:r>
    </w:p>
    <w:p w14:paraId="1FF222E4" w14:textId="77777777" w:rsidR="003C0DCD" w:rsidRPr="003C0DCD" w:rsidRDefault="003C0DCD" w:rsidP="003C0DCD">
      <w:pPr>
        <w:rPr>
          <w:b/>
          <w:bCs/>
          <w:rtl/>
        </w:rPr>
      </w:pPr>
      <w:r w:rsidRPr="003C0DCD">
        <w:rPr>
          <w:b/>
          <w:bCs/>
          <w:rtl/>
        </w:rPr>
        <w:t xml:space="preserve">دراسة (حمادي &amp; </w:t>
      </w:r>
      <w:proofErr w:type="spellStart"/>
      <w:r w:rsidRPr="003C0DCD">
        <w:rPr>
          <w:b/>
          <w:bCs/>
          <w:rtl/>
        </w:rPr>
        <w:t>زواركي</w:t>
      </w:r>
      <w:proofErr w:type="spellEnd"/>
      <w:r w:rsidRPr="003C0DCD">
        <w:rPr>
          <w:b/>
          <w:bCs/>
          <w:rtl/>
        </w:rPr>
        <w:t>, 2016)</w:t>
      </w:r>
    </w:p>
    <w:p w14:paraId="27313CCD" w14:textId="77777777" w:rsidR="003C0DCD" w:rsidRPr="003C0DCD" w:rsidRDefault="003C0DCD" w:rsidP="003C0DCD">
      <w:pPr>
        <w:rPr>
          <w:rtl/>
        </w:rPr>
      </w:pPr>
      <w:r w:rsidRPr="003C0DCD">
        <w:rPr>
          <w:rtl/>
        </w:rPr>
        <w:t>هدفت الدراسة إلى تحليل أثر تطبيق مبادئ الحوكمة المؤسسية على ربحية المؤسسات الاقتصادية في القطاع العام الجزائري، وذلك من خلال دراسة حالة الوكالة الولائية للتسيير العقاري والحضري بولاية المدية. اعتمدت الدراسة المنهج الوصفي التحليلي، واستندت إلى تحليل البيانات المالية والميزانيات الخاصة بالمؤسسة خلال ثلاث سنوات متتالية لقياس مستوى تطبيق مبادئ الحوكمة وتأثيرها على الأداء المالي. تم تطبيق الدراسة في الجزائر ضمن مؤسسات القطاع العام الاقتصادي، حيث ركزت على العلاقة بين مؤشرات الحوكمة مثل الشفافية والإفصاح وكفاءة الإدارة وبين ربحية المؤسسة. وأظهرت النتائج وجود أثر ذي دلالة إحصائية لتطبيق الحوكمة المؤسسية في تحسين الأداء المالي وزيادة الربحية. كما بينت الدراسة أن تبني ممارسات الإفصاح والشفافية يسهم في تعزيز كفاءة الإدارة وتحسين النتائج المالية للمؤسسة. وأوصت الدراسة بضرورة تعزيز تطبيق مبادئ الحوكمة في المؤسسات العامة وتفعيل آليات الرقابة والإفصاح لتحقيق أداء مالي وتنظيمي أفضل.</w:t>
      </w:r>
    </w:p>
    <w:p w14:paraId="26F65240" w14:textId="77777777" w:rsidR="003C0DCD" w:rsidRPr="003C0DCD" w:rsidRDefault="003C0DCD" w:rsidP="003C0DCD">
      <w:pPr>
        <w:rPr>
          <w:b/>
          <w:bCs/>
          <w:rtl/>
        </w:rPr>
      </w:pPr>
      <w:r w:rsidRPr="003C0DCD">
        <w:rPr>
          <w:b/>
          <w:bCs/>
          <w:rtl/>
        </w:rPr>
        <w:t>دراسة (</w:t>
      </w:r>
      <w:r w:rsidRPr="003C0DCD">
        <w:rPr>
          <w:b/>
          <w:bCs/>
        </w:rPr>
        <w:t>Alkhieli, 2018</w:t>
      </w:r>
      <w:r w:rsidRPr="003C0DCD">
        <w:rPr>
          <w:b/>
          <w:bCs/>
          <w:rtl/>
        </w:rPr>
        <w:t>)</w:t>
      </w:r>
    </w:p>
    <w:p w14:paraId="52BE298E" w14:textId="77777777" w:rsidR="003C0DCD" w:rsidRPr="003C0DCD" w:rsidRDefault="003C0DCD" w:rsidP="003C0DCD">
      <w:pPr>
        <w:rPr>
          <w:rtl/>
        </w:rPr>
      </w:pPr>
      <w:r w:rsidRPr="003C0DCD">
        <w:rPr>
          <w:rtl/>
        </w:rPr>
        <w:t xml:space="preserve">هدفت الدراسة إلى تطوير إطار متكامل لحوكمة الشركات في المملكة العربية السعودية بما يتوافق مع متطلبات رؤية المملكة 2030 التي تسعى إلى تنويع الاقتصاد الوطني وتقليل الاعتماد على عائدات النفط. اعتمدت الدراسة على منهج تحليلي مقارن لمراجعة تجارب إصلاح الحوكمة المؤسسية على المستويين الوطني والدولي. كما قدمت الدراسة نموذجاً </w:t>
      </w:r>
      <w:proofErr w:type="spellStart"/>
      <w:r w:rsidRPr="003C0DCD">
        <w:rPr>
          <w:rtl/>
        </w:rPr>
        <w:t>تصنيفياً</w:t>
      </w:r>
      <w:proofErr w:type="spellEnd"/>
      <w:r w:rsidRPr="003C0DCD">
        <w:rPr>
          <w:rtl/>
        </w:rPr>
        <w:t xml:space="preserve"> يتكون من ثلاث طبقات تشمل القيم الأساسية والمعايير الدولية والمعايير الوطنية لحوكمة الشركات. وتناولت الدراسة تحليل الأطر </w:t>
      </w:r>
      <w:r w:rsidRPr="003C0DCD">
        <w:rPr>
          <w:rtl/>
        </w:rPr>
        <w:lastRenderedPageBreak/>
        <w:t>المؤسسية والتشريعية للحوكمة في السعودية ومدى توافقها مع المبادئ الدولية مثل مبادئ منظمة التعاون الاقتصادي والتنمية. وأظهرت النتائج أن عملية إصلاح الحوكمة المؤسسية في السعودية ما تزال بطيئة نسبياً وتحتاج إلى مزيد من المواءمة مع المعايير العالمية. وأوصت الدراسة بضرورة تطوير الإطار التنظيمي والتشريعي لحوكمة الشركات بما يعزز كفاءة السوق المالية ويواكب أفضل الممارسات الدولية.</w:t>
      </w:r>
    </w:p>
    <w:p w14:paraId="644D114A" w14:textId="77777777" w:rsidR="003C0DCD" w:rsidRPr="003C0DCD" w:rsidRDefault="003C0DCD" w:rsidP="003C0DCD">
      <w:pPr>
        <w:rPr>
          <w:b/>
          <w:bCs/>
          <w:rtl/>
        </w:rPr>
      </w:pPr>
      <w:r w:rsidRPr="003C0DCD">
        <w:rPr>
          <w:b/>
          <w:bCs/>
          <w:rtl/>
        </w:rPr>
        <w:t>دراسة (</w:t>
      </w:r>
      <w:r w:rsidRPr="003C0DCD">
        <w:rPr>
          <w:b/>
          <w:bCs/>
        </w:rPr>
        <w:t>A. S. H. Alqahtani, 2020</w:t>
      </w:r>
      <w:r w:rsidRPr="003C0DCD">
        <w:rPr>
          <w:b/>
          <w:bCs/>
          <w:rtl/>
        </w:rPr>
        <w:t>)</w:t>
      </w:r>
    </w:p>
    <w:p w14:paraId="7B9D2284" w14:textId="77777777" w:rsidR="003C0DCD" w:rsidRPr="003C0DCD" w:rsidRDefault="003C0DCD" w:rsidP="003C0DCD">
      <w:pPr>
        <w:rPr>
          <w:rtl/>
        </w:rPr>
      </w:pPr>
      <w:r w:rsidRPr="003C0DCD">
        <w:rPr>
          <w:rtl/>
        </w:rPr>
        <w:t>هدفت الدراسة إلى تحليل مستوى الإفصاح الإلزامي والطوعي في التقارير السنوية للشركات المدرجة في السوق المالية السعودية، إضافة إلى دراسة العلاقة بين آليات الحوكمة المؤسسية ومستوى الإفصاح. اعتمدت الدراسة على تحليل محتوى التقارير السنوية لعدد 120 شركة غير مالية خلال الفترة (2015–2017). واستخدمت الدراسة مؤشرات إفصاح تم تطويرها لقياس مستوى الإفصاح الإلزامي والطوعي، كما تم تطبيق نماذج الانحدار الإحصائي لتحليل العلاقة بين خصائص مجلس الإدارة وهيكل الملكية ومستوى الإفصاح. وأظهرت النتائج ارتفاع مستوى الإفصاح الإلزامي مقارنة بالإفصاح الطوعي، مع وجود تأثير إيجابي لبعض العوامل مثل الملكية الأجنبية وملكية الدولة وحجم مجلس الإدارة على مستوى الإفصاح. كما بينت النتائج وجود تأثير سلبي لازدواجية منصب الرئيس التنفيذي على مستوى الإفصاح المؤسسي. وأكدت الدراسة أهمية تعزيز آليات الحوكمة المؤسسية لتحسين مستوى الشفافية والإفصاح في الشركات المدرجة في الأسواق الناشئة.</w:t>
      </w:r>
    </w:p>
    <w:p w14:paraId="56420B9A" w14:textId="77777777" w:rsidR="003C0DCD" w:rsidRPr="003C0DCD" w:rsidRDefault="003C0DCD" w:rsidP="003C0DCD">
      <w:pPr>
        <w:rPr>
          <w:b/>
          <w:bCs/>
          <w:rtl/>
        </w:rPr>
      </w:pPr>
      <w:r w:rsidRPr="003C0DCD">
        <w:rPr>
          <w:b/>
          <w:bCs/>
          <w:rtl/>
        </w:rPr>
        <w:t>دراسة (</w:t>
      </w:r>
      <w:r w:rsidRPr="003C0DCD">
        <w:rPr>
          <w:b/>
          <w:bCs/>
        </w:rPr>
        <w:t>Bin Hagshah, 2022</w:t>
      </w:r>
      <w:r w:rsidRPr="003C0DCD">
        <w:rPr>
          <w:b/>
          <w:bCs/>
          <w:rtl/>
        </w:rPr>
        <w:t>)</w:t>
      </w:r>
    </w:p>
    <w:p w14:paraId="3EC3F148" w14:textId="77777777" w:rsidR="003C0DCD" w:rsidRPr="003C0DCD" w:rsidRDefault="003C0DCD" w:rsidP="003C0DCD">
      <w:pPr>
        <w:rPr>
          <w:rtl/>
        </w:rPr>
      </w:pPr>
      <w:r w:rsidRPr="003C0DCD">
        <w:rPr>
          <w:rtl/>
        </w:rPr>
        <w:t>هدفت الدراسة إلى تقييم إطار حوكمة الشركات الجديد الذي أصدرته هيئة السوق المالية في المملكة العربية السعودية عام 2017، وتحليل مدى توافقه مع أفضل الممارسات الدولية. اعتمدت الدراسة على منهج مقارن من خلال تحليل الإطار التنظيمي السعودي ومقارنته بالنماذج القانونية في كل من المملكة المتحدة وولاية ديلاوير الأمريكية. ركزت الدراسة على ثلاثة محاور رئيسة تشمل تصميم الإطار التنظيمي، وهيكل وعمليات مجلس الإدارة، ودور وتمثيل المساهمين. وأظهرت النتائج أن الإطار السعودي يتوافق في كثير من الجوانب مع المعايير الدولية، إلا أنه يعاني من بعض القصور مثل انخفاض نسبة المديرين المستقلين وعدم وضوح بعض واجبات مجلس الإدارة. كما أشارت الدراسة إلى أن طبيعة السوق السعودية، التي تتسم بتركيز الملكية وضعف نشاط المساهمين، تبرر استمرار النظام الإلزامي للحوكمة بدلاً من النظام الطوعي. وأوصت الدراسة بإجراء إصلاحات تشريعية لتعزيز وضوح القواعد وتحسين فعالية نظام الحوكمة المؤسسية.</w:t>
      </w:r>
    </w:p>
    <w:p w14:paraId="7E0C24EE" w14:textId="77777777" w:rsidR="003C0DCD" w:rsidRPr="003C0DCD" w:rsidRDefault="003C0DCD" w:rsidP="003C0DCD">
      <w:pPr>
        <w:rPr>
          <w:b/>
          <w:bCs/>
          <w:rtl/>
        </w:rPr>
      </w:pPr>
      <w:r w:rsidRPr="003C0DCD">
        <w:rPr>
          <w:b/>
          <w:bCs/>
          <w:rtl/>
        </w:rPr>
        <w:t>دراسة (</w:t>
      </w:r>
      <w:proofErr w:type="spellStart"/>
      <w:r w:rsidRPr="003C0DCD">
        <w:rPr>
          <w:b/>
          <w:bCs/>
        </w:rPr>
        <w:t>Aljarbou</w:t>
      </w:r>
      <w:proofErr w:type="spellEnd"/>
      <w:r w:rsidRPr="003C0DCD">
        <w:rPr>
          <w:b/>
          <w:bCs/>
        </w:rPr>
        <w:t>, 2022</w:t>
      </w:r>
      <w:r w:rsidRPr="003C0DCD">
        <w:rPr>
          <w:b/>
          <w:bCs/>
          <w:rtl/>
        </w:rPr>
        <w:t>)</w:t>
      </w:r>
    </w:p>
    <w:p w14:paraId="32F1AD22" w14:textId="77777777" w:rsidR="003C0DCD" w:rsidRPr="003C0DCD" w:rsidRDefault="003C0DCD" w:rsidP="003C0DCD">
      <w:pPr>
        <w:rPr>
          <w:rtl/>
        </w:rPr>
      </w:pPr>
      <w:r w:rsidRPr="003C0DCD">
        <w:rPr>
          <w:rtl/>
        </w:rPr>
        <w:lastRenderedPageBreak/>
        <w:t>هدفت الدراسة إلى تحليل دور الشراكة بين القطاعين العام والخاص في تطوير مشاريع البنية التحتية في المملكة العربية السعودية. ركزت الدراسة على تحليل مستوى تطبيق نموذج الشراكة بين القطاعين العام والخاص في مشاريع البنية التحتية والعوامل المؤثرة في نجاحه. أظهرت النتائج أن نموذج الشراكة يمثل أحد الحلول الفعالة لمواجهة تحديات تمويل مشاريع البنية التحتية وتلبية الطلب المتزايد على الخدمات العامة. كما بينت الدراسة أهمية توزيع المخاطر بين الأطراف المشاركة وتحقيق قيمة مقابل المال في تنفيذ المشاريع. وأوصت الدراسة بتطوير نظام مشتريات مستدام قائم على الشراكات لتعزيز كفاءة تنفيذ مشاريع البنية التحتية في المملكة.</w:t>
      </w:r>
    </w:p>
    <w:p w14:paraId="7C8BAFC3" w14:textId="77777777" w:rsidR="003C0DCD" w:rsidRPr="003C0DCD" w:rsidRDefault="003C0DCD" w:rsidP="003C0DCD">
      <w:pPr>
        <w:rPr>
          <w:b/>
          <w:bCs/>
          <w:rtl/>
        </w:rPr>
      </w:pPr>
      <w:r w:rsidRPr="003C0DCD">
        <w:rPr>
          <w:b/>
          <w:bCs/>
          <w:rtl/>
        </w:rPr>
        <w:t>دراسة (</w:t>
      </w:r>
      <w:proofErr w:type="spellStart"/>
      <w:r w:rsidRPr="003C0DCD">
        <w:rPr>
          <w:b/>
          <w:bCs/>
          <w:rtl/>
        </w:rPr>
        <w:t>ضويفي</w:t>
      </w:r>
      <w:proofErr w:type="spellEnd"/>
      <w:r w:rsidRPr="003C0DCD">
        <w:rPr>
          <w:b/>
          <w:bCs/>
          <w:rtl/>
        </w:rPr>
        <w:t>, 2022)</w:t>
      </w:r>
    </w:p>
    <w:p w14:paraId="15E2D7CF" w14:textId="77777777" w:rsidR="003C0DCD" w:rsidRPr="003C0DCD" w:rsidRDefault="003C0DCD" w:rsidP="003C0DCD">
      <w:pPr>
        <w:rPr>
          <w:rtl/>
        </w:rPr>
      </w:pPr>
      <w:r w:rsidRPr="003C0DCD">
        <w:rPr>
          <w:rtl/>
        </w:rPr>
        <w:t>هدفت الدراسة إلى تحليل آليات تمكين الشراكة بين القطاعين العام والخاص من منظور الحوكمة، مع استعراض أبرز النماذج العالمية المعتمدة في هذا المجال. اعتمدت الدراسة المنهج التحليلي من خلال مراجعة التجارب الدولية وتحليل نماذج الحوكمة المرتبطة بمشاريع الشراكة في قطاع البنية التحتية. ركزت الدراسة على التجارب الدولية مع إشارة خاصة إلى تجربة دولة الإمارات العربية المتحدة في هذا المجال. أظهرت النتائج وجود اهتمام متزايد عالمياً ومحلياً بتطبيق حوكمة الشراكة بين القطاعين العام والخاص بهدف تحفيز الاستثمار في مشاريع البنية التحتية. كما بينت النتائج أن الإمارات تمثل نموذجاً رائداً في هذا المجال بفضل تطبيق آليات حوكمة فعالة ساهمت في تعزيز تنافسية البنية التحتية. وأوصت الدراسة بضرورة تطوير أطر حوكمة واضحة لتنظيم الشراكات بين القطاعين العام والخاص بما يسهم في جذب الاستثمارات وتعزيز التنمية الاقتصادية.</w:t>
      </w:r>
    </w:p>
    <w:p w14:paraId="3A7DDF5D" w14:textId="77777777" w:rsidR="003C0DCD" w:rsidRPr="003C0DCD" w:rsidRDefault="003C0DCD" w:rsidP="003C0DCD">
      <w:pPr>
        <w:rPr>
          <w:b/>
          <w:bCs/>
          <w:rtl/>
        </w:rPr>
      </w:pPr>
      <w:r w:rsidRPr="003C0DCD">
        <w:rPr>
          <w:b/>
          <w:bCs/>
          <w:rtl/>
        </w:rPr>
        <w:t>دراسة (</w:t>
      </w:r>
      <w:proofErr w:type="spellStart"/>
      <w:r w:rsidRPr="003C0DCD">
        <w:rPr>
          <w:b/>
          <w:bCs/>
          <w:rtl/>
        </w:rPr>
        <w:t>قوقزة</w:t>
      </w:r>
      <w:proofErr w:type="spellEnd"/>
      <w:r w:rsidRPr="003C0DCD">
        <w:rPr>
          <w:b/>
          <w:bCs/>
          <w:rtl/>
        </w:rPr>
        <w:t>, 2023)</w:t>
      </w:r>
    </w:p>
    <w:p w14:paraId="09EED159" w14:textId="77777777" w:rsidR="003C0DCD" w:rsidRPr="003C0DCD" w:rsidRDefault="003C0DCD" w:rsidP="003C0DCD">
      <w:pPr>
        <w:rPr>
          <w:rtl/>
        </w:rPr>
      </w:pPr>
      <w:r w:rsidRPr="003C0DCD">
        <w:rPr>
          <w:rtl/>
        </w:rPr>
        <w:t>هدفت الدراسة إلى التعرف على مفهوم الحوكمة ومتطلباتها وأهدافها في بلديات المملكة الأردنية الهاشمية، إضافة إلى تحليل أثر تطبيق نظام الحوكمة على تحقيق التنمية المحلية. اعتمدت الدراسة المنهج الوصفي التحليلي لملاءمته لطبيعة الموضوع، حيث تم تحليل واقع تطبيق الحوكمة في البلديات الأردنية ومدى تأثيرها في تحسين إدارة الموارد وتحقيق التنمية الاقتصادية. طبقت الدراسة في بلديات المملكة الأردنية الهاشمية، مع التركيز على دور الحوكمة في تعزيز كفاءة الإدارة المحلية وتحسين استخدام الموارد. أظهرت النتائج أن أبرز أهداف تطبيق الحوكمة تتمثل في تحقيق التنمية الاقتصادية، وتحسين تخصيص الموارد، وزيادة الكفاءة في استغلالها بما ينعكس إيجاباً على التنمية المحلية. كما بينت النتائج أن تطبيق الحوكمة يسهم في تنويع الاقتصاد المحلي وخلق فرص عمل جديدة. وأوصت الدراسة بضرورة تعزيز الاهتمام بمعايير الحوكمة في البلديات من خلال التدريب والندوات العلمية وتفعيل آليات الرقابة على الأداء المؤسسي.</w:t>
      </w:r>
    </w:p>
    <w:p w14:paraId="29E1FFA7" w14:textId="77777777" w:rsidR="003C0DCD" w:rsidRPr="003C0DCD" w:rsidRDefault="003C0DCD" w:rsidP="003C0DCD">
      <w:pPr>
        <w:rPr>
          <w:b/>
          <w:bCs/>
          <w:rtl/>
        </w:rPr>
      </w:pPr>
      <w:r w:rsidRPr="003C0DCD">
        <w:rPr>
          <w:b/>
          <w:bCs/>
          <w:rtl/>
        </w:rPr>
        <w:lastRenderedPageBreak/>
        <w:t>دراسة (</w:t>
      </w:r>
      <w:proofErr w:type="spellStart"/>
      <w:r w:rsidRPr="003C0DCD">
        <w:rPr>
          <w:b/>
          <w:bCs/>
        </w:rPr>
        <w:t>Guemmou</w:t>
      </w:r>
      <w:proofErr w:type="spellEnd"/>
      <w:r w:rsidRPr="003C0DCD">
        <w:rPr>
          <w:b/>
          <w:bCs/>
          <w:rtl/>
        </w:rPr>
        <w:t xml:space="preserve"> وآخرون, 2024)</w:t>
      </w:r>
    </w:p>
    <w:p w14:paraId="5E19659C" w14:textId="77777777" w:rsidR="003C0DCD" w:rsidRPr="003C0DCD" w:rsidRDefault="003C0DCD" w:rsidP="003C0DCD">
      <w:pPr>
        <w:rPr>
          <w:rtl/>
        </w:rPr>
      </w:pPr>
      <w:r w:rsidRPr="003C0DCD">
        <w:rPr>
          <w:rtl/>
        </w:rPr>
        <w:t xml:space="preserve">هدفت الدراسة إلى تحديد متطلبات الحوكمة المؤسسية وأثرها في تحسين الأداء المؤسسي وجودة الخدمة العامة في المؤسسات الإدارية العمومية في الجزائر. اعتمدت الدراسة المنهج الوصفي التحليلي، حيث تم جمع البيانات من خلال استبانة وزعت على عينة مكونة من 62 مفردة من العاملين في المؤسسات الإدارية، وتم تحليل البيانات باستخدام برنامج </w:t>
      </w:r>
      <w:r w:rsidRPr="003C0DCD">
        <w:t>SPSS</w:t>
      </w:r>
      <w:r w:rsidRPr="003C0DCD">
        <w:rPr>
          <w:rtl/>
        </w:rPr>
        <w:t>. طبقت الدراسة في المؤسسات الإدارية الحكومية في الجزائر، مع التركيز على تقييم مستوى الالتزام بمبادئ الحوكمة المؤسسية. أظهرت النتائج أن الالتزام بمبادئ الحوكمة يعزز الشفافية والكفاءة الإدارية ويسهم في تحسين الأداء المؤسسي. كما أشارت النتائج إلى ضرورة تعزيز سياسات الإفصاح والشفافية داخل المؤسسات الحكومية. وأوصت الدراسة بتطبيق إطار شامل للحوكمة المؤسسية يدعم النزاهة والمساءلة ويعزز بيئة العمل المؤسسي بما يسهم في تحقيق التنمية المستدامة.</w:t>
      </w:r>
    </w:p>
    <w:p w14:paraId="0F5BF781" w14:textId="77777777" w:rsidR="003C0DCD" w:rsidRPr="003C0DCD" w:rsidRDefault="003C0DCD" w:rsidP="003C0DCD">
      <w:pPr>
        <w:rPr>
          <w:b/>
          <w:bCs/>
          <w:rtl/>
        </w:rPr>
      </w:pPr>
      <w:r w:rsidRPr="003C0DCD">
        <w:rPr>
          <w:b/>
          <w:bCs/>
          <w:rtl/>
        </w:rPr>
        <w:t>دراسة (الرفاعي &amp; الشراري, 2024)</w:t>
      </w:r>
    </w:p>
    <w:p w14:paraId="5632BD92" w14:textId="77777777" w:rsidR="003C0DCD" w:rsidRPr="003C0DCD" w:rsidRDefault="003C0DCD" w:rsidP="003C0DCD">
      <w:pPr>
        <w:rPr>
          <w:rtl/>
        </w:rPr>
      </w:pPr>
      <w:r w:rsidRPr="003C0DCD">
        <w:rPr>
          <w:rtl/>
        </w:rPr>
        <w:t>هدفت الدراسة إلى تحليل خصائص الإدارة الحكومية التي تسعى إليها رؤية السعودية 2030، إضافة إلى مقارنة هذه الخصائص مع بعض الرؤى الاستراتيجية العربية. اعتمدت الدراسة المنهج الوصفي التحليلي والمنهج المقارن، حيث تم تحليل الرؤى الحكومية في كل من السعودية والأردن ومصر والإمارات والبحرين. ركزت الدراسة على القطاع الحكومي باعتباره محور الإصلاح الإداري والتنمية المؤسسية. أظهرت النتائج أن رؤية السعودية 2030 تبنت مجموعة من المداخل الحديثة لتطوير الإدارة الحكومية، مثل الخصخصة، والشراكة بين القطاعين العام والخاص، والحكومة الإلكترونية، وتعزيز الشفافية وإدارة الجودة الشاملة. كما بينت النتائج أن الرؤية السعودية تضمنت برامج تنفيذية واضحة مثل برنامج التحول الوطني وبرنامج تعزيز حوكمة العمل الحكومي. وأوصت الدراسة بضرورة الاستمرار في تطوير مؤشرات الأداء الحكومية وتعزيز ممارسات الحوكمة لتحقيق كفاءة أعلى في إدارة المؤسسات الحكومية.</w:t>
      </w:r>
    </w:p>
    <w:p w14:paraId="739F5C3C" w14:textId="77777777" w:rsidR="003C0DCD" w:rsidRPr="003C0DCD" w:rsidRDefault="003C0DCD" w:rsidP="003C0DCD">
      <w:pPr>
        <w:rPr>
          <w:b/>
          <w:bCs/>
          <w:rtl/>
        </w:rPr>
      </w:pPr>
      <w:r w:rsidRPr="003C0DCD">
        <w:rPr>
          <w:b/>
          <w:bCs/>
          <w:rtl/>
        </w:rPr>
        <w:t>دراسة (</w:t>
      </w:r>
      <w:r w:rsidRPr="003C0DCD">
        <w:rPr>
          <w:b/>
          <w:bCs/>
        </w:rPr>
        <w:t>Alqahtani</w:t>
      </w:r>
      <w:r w:rsidRPr="003C0DCD">
        <w:rPr>
          <w:b/>
          <w:bCs/>
          <w:rtl/>
        </w:rPr>
        <w:t xml:space="preserve"> وآخرون, 2024)</w:t>
      </w:r>
    </w:p>
    <w:p w14:paraId="43A24D9A" w14:textId="77777777" w:rsidR="003C0DCD" w:rsidRPr="003C0DCD" w:rsidRDefault="003C0DCD" w:rsidP="003C0DCD">
      <w:pPr>
        <w:rPr>
          <w:rtl/>
        </w:rPr>
      </w:pPr>
      <w:r w:rsidRPr="003C0DCD">
        <w:rPr>
          <w:rtl/>
        </w:rPr>
        <w:t>هدفت الدراسة إلى تحديد عوامل النجاح الحرجة لتطبيق نماذج الشراكة بين القطاعين العام والخاص في مشاريع الإسكان المستدام في المملكة العربية السعودية. اعتمدت الدراسة على منهجية متعددة شملت مراجعة الأدبيات والمقابلات والاستبيانات الموجهة لأصحاب المصلحة في قطاع الإسكان. أظهرت النتائج أن الجوانب التقنية وتقاسم المخاطر والاستقرار الاقتصادي تمثل عوامل رئيسة في نجاح مشاريع الإسكان المستدام. كما تبين أن نموذج البناء والتشغيل والنقل (</w:t>
      </w:r>
      <w:r w:rsidRPr="003C0DCD">
        <w:t>BOT</w:t>
      </w:r>
      <w:r w:rsidRPr="003C0DCD">
        <w:rPr>
          <w:rtl/>
        </w:rPr>
        <w:t xml:space="preserve">) يعد </w:t>
      </w:r>
      <w:r w:rsidRPr="003C0DCD">
        <w:rPr>
          <w:rtl/>
        </w:rPr>
        <w:lastRenderedPageBreak/>
        <w:t>من أكثر نماذج الشراكة فعالية في تنفيذ هذه المشاريع. وأوصت الدراسة بضرورة اعتماد استراتيجيات شراكة واضحة تدعم تحقيق الاستدامة في مشاريع الإسكان.</w:t>
      </w:r>
    </w:p>
    <w:p w14:paraId="4487E4B0" w14:textId="77777777" w:rsidR="003C0DCD" w:rsidRPr="003C0DCD" w:rsidRDefault="003C0DCD" w:rsidP="003C0DCD">
      <w:pPr>
        <w:rPr>
          <w:b/>
          <w:bCs/>
          <w:rtl/>
        </w:rPr>
      </w:pPr>
      <w:r w:rsidRPr="003C0DCD">
        <w:rPr>
          <w:b/>
          <w:bCs/>
          <w:rtl/>
        </w:rPr>
        <w:t>دراسة (</w:t>
      </w:r>
      <w:r w:rsidRPr="003C0DCD">
        <w:rPr>
          <w:b/>
          <w:bCs/>
        </w:rPr>
        <w:t>Al-Ghazi &amp; Sulaiman, 2024</w:t>
      </w:r>
      <w:r w:rsidRPr="003C0DCD">
        <w:rPr>
          <w:b/>
          <w:bCs/>
          <w:rtl/>
        </w:rPr>
        <w:t>)</w:t>
      </w:r>
    </w:p>
    <w:p w14:paraId="2C5D0250" w14:textId="77777777" w:rsidR="003C0DCD" w:rsidRPr="003C0DCD" w:rsidRDefault="003C0DCD" w:rsidP="003C0DCD">
      <w:pPr>
        <w:rPr>
          <w:rtl/>
        </w:rPr>
      </w:pPr>
      <w:r w:rsidRPr="003C0DCD">
        <w:rPr>
          <w:rtl/>
        </w:rPr>
        <w:t>هدفت الدراسة إلى تحليل أثر آليات حوكمة تكنولوجيا المعلومات على القيمة التجارية لمشاريع تكنولوجيا المعلومات في المؤسسات الحكومية. اعتمدت الدراسة على نموذج بحثي يستند إلى مواءمة استراتيجية تكنولوجيا المعلومات مع استراتيجية الأعمال المؤسسية. ركزت الدراسة على تحليل مجموعة من العوامل مثل آليات الحوكمة، وخصائص الإدارة العليا، وجودة تخطيط المشاريع التقنية. أظهرت النتائج أن تطبيق آليات حوكمة تكنولوجيا المعلومات يسهم في تحسين الأداء التنظيمي وتعزيز الابتكار في تقديم الخدمات الحكومية. كما أكدت النتائج أهمية التخطيط الاستراتيجي في تحقيق القيمة الاقتصادية لمشاريع تكنولوجيا المعلومات. وأوصت الدراسة بضرورة تعزيز التكامل بين حوكمة تكنولوجيا المعلومات والاستراتيجية المؤسسية لتحقيق أفضل العوائد من الاستثمار في التقنيات الرقمية.</w:t>
      </w:r>
    </w:p>
    <w:p w14:paraId="072E90C1" w14:textId="77777777" w:rsidR="003C0DCD" w:rsidRPr="003C0DCD" w:rsidRDefault="003C0DCD" w:rsidP="003C0DCD">
      <w:pPr>
        <w:rPr>
          <w:b/>
          <w:bCs/>
          <w:rtl/>
        </w:rPr>
      </w:pPr>
      <w:r w:rsidRPr="003C0DCD">
        <w:rPr>
          <w:b/>
          <w:bCs/>
          <w:rtl/>
        </w:rPr>
        <w:t>دراسة (</w:t>
      </w:r>
      <w:r w:rsidRPr="003C0DCD">
        <w:rPr>
          <w:b/>
          <w:bCs/>
        </w:rPr>
        <w:t>Hussain</w:t>
      </w:r>
      <w:r w:rsidRPr="003C0DCD">
        <w:rPr>
          <w:b/>
          <w:bCs/>
          <w:rtl/>
        </w:rPr>
        <w:t xml:space="preserve"> وآخرون, 2024)</w:t>
      </w:r>
    </w:p>
    <w:p w14:paraId="2073FFDA" w14:textId="77777777" w:rsidR="003C0DCD" w:rsidRPr="003C0DCD" w:rsidRDefault="003C0DCD" w:rsidP="003C0DCD">
      <w:pPr>
        <w:rPr>
          <w:rtl/>
        </w:rPr>
      </w:pPr>
      <w:r w:rsidRPr="003C0DCD">
        <w:rPr>
          <w:rtl/>
        </w:rPr>
        <w:t>هدفت الدراسة إلى تطوير إطار مفاهيمي لدمج نمذجة معلومات المباني (5</w:t>
      </w:r>
      <w:r w:rsidRPr="003C0DCD">
        <w:t>D-BIM</w:t>
      </w:r>
      <w:r w:rsidRPr="003C0DCD">
        <w:rPr>
          <w:rtl/>
        </w:rPr>
        <w:t xml:space="preserve">) في مشاريع السكك الحديدية الكبرى بهدف تحسين إدارة التكاليف وتعزيز كفاءة تنفيذ المشاريع. اعتمدت الدراسة على تحليل العوامل التقنية والتنظيمية المرتبطة بتطبيق هذه التقنية. أظهرت النتائج أن حوكمة المشاريع تمثل عاملاً أساسياً في توجيه تطبيق تقنيات </w:t>
      </w:r>
      <w:r w:rsidRPr="003C0DCD">
        <w:t>BIM</w:t>
      </w:r>
      <w:r w:rsidRPr="003C0DCD">
        <w:rPr>
          <w:rtl/>
        </w:rPr>
        <w:t xml:space="preserve"> وضمان تكاملها مع أنظمة إدارة المشاريع. كما بينت الدراسة أن المنصات الرقمية والتنسيق بين أصحاب المصلحة يسهمان في تحسين جودة المعلومات واتخاذ القرار المالي في المشاريع الكبرى. وأوصت الدراسة بضرورة تطوير سياسات ومعايير واضحة لتطبيق </w:t>
      </w:r>
      <w:r w:rsidRPr="003C0DCD">
        <w:t>BIM</w:t>
      </w:r>
      <w:r w:rsidRPr="003C0DCD">
        <w:rPr>
          <w:rtl/>
        </w:rPr>
        <w:t xml:space="preserve"> ضمن إطار حوكمة المشاريع.</w:t>
      </w:r>
    </w:p>
    <w:p w14:paraId="1D2B0977" w14:textId="77777777" w:rsidR="003C0DCD" w:rsidRPr="003C0DCD" w:rsidRDefault="003C0DCD" w:rsidP="003C0DCD">
      <w:pPr>
        <w:rPr>
          <w:b/>
          <w:bCs/>
          <w:rtl/>
        </w:rPr>
      </w:pPr>
      <w:r w:rsidRPr="003C0DCD">
        <w:rPr>
          <w:b/>
          <w:bCs/>
          <w:rtl/>
        </w:rPr>
        <w:t xml:space="preserve"> دراسة (</w:t>
      </w:r>
      <w:proofErr w:type="spellStart"/>
      <w:r w:rsidRPr="003C0DCD">
        <w:rPr>
          <w:b/>
          <w:bCs/>
          <w:rtl/>
        </w:rPr>
        <w:t>الدريويش</w:t>
      </w:r>
      <w:proofErr w:type="spellEnd"/>
      <w:r w:rsidRPr="003C0DCD">
        <w:rPr>
          <w:b/>
          <w:bCs/>
          <w:rtl/>
        </w:rPr>
        <w:t>, 2025)</w:t>
      </w:r>
    </w:p>
    <w:p w14:paraId="1716E7B6" w14:textId="77777777" w:rsidR="003C0DCD" w:rsidRPr="003C0DCD" w:rsidRDefault="003C0DCD" w:rsidP="003C0DCD">
      <w:pPr>
        <w:rPr>
          <w:rtl/>
        </w:rPr>
      </w:pPr>
      <w:r w:rsidRPr="003C0DCD">
        <w:rPr>
          <w:rtl/>
        </w:rPr>
        <w:t xml:space="preserve">هدفت الدراسة إلى تحليل ممارسات الحوكمة المؤسسية في شركات الأمن السيبراني الناشئة في المملكة العربية السعودية ودورها في تحقيق أهداف رؤية 2030. اعتمدت الدراسة المنهج الوصفي التحليلي لدراسة العلاقة بين مستوى تطبيق الحوكمة في هذه الشركات وقدرتها على تحقيق الاستدامة التنظيمية وتعزيز ثقة المستثمرين. طبقت الدراسة في قطاع الأمن السيبراني في المملكة العربية السعودية، وهو أحد القطاعات الحيوية المرتبطة بالتحول الرقمي. أظهرت النتائج وجود علاقة ذات دلالة إحصائية بين مستوى تطبيق ممارسات الحوكمة وقدرة الشركات على دعم أهداف رؤية 2030. كما كشفت الدراسة عن وجود فروق في تقييمات الحوكمة تبعاً للخصائص المهنية للعاملين في هذا </w:t>
      </w:r>
      <w:r w:rsidRPr="003C0DCD">
        <w:rPr>
          <w:rtl/>
        </w:rPr>
        <w:lastRenderedPageBreak/>
        <w:t>القطاع. وأوصت الدراسة بتعزيز التزام الشركات الناشئة بتطبيق مبادئ الحوكمة وتفعيل دور مجالس الإدارة وتطوير مؤشرات أداء لقياس الشفافية والامتثال التنظيمي.</w:t>
      </w:r>
    </w:p>
    <w:p w14:paraId="64C3DD8C" w14:textId="77777777" w:rsidR="003C0DCD" w:rsidRPr="003C0DCD" w:rsidRDefault="003C0DCD" w:rsidP="003C0DCD">
      <w:pPr>
        <w:rPr>
          <w:b/>
          <w:bCs/>
          <w:rtl/>
        </w:rPr>
      </w:pPr>
      <w:r w:rsidRPr="003C0DCD">
        <w:rPr>
          <w:b/>
          <w:bCs/>
          <w:rtl/>
        </w:rPr>
        <w:t>دراسة (</w:t>
      </w:r>
      <w:proofErr w:type="spellStart"/>
      <w:r w:rsidRPr="003C0DCD">
        <w:rPr>
          <w:b/>
          <w:bCs/>
          <w:rtl/>
        </w:rPr>
        <w:t>بوطويل</w:t>
      </w:r>
      <w:proofErr w:type="spellEnd"/>
      <w:r w:rsidRPr="003C0DCD">
        <w:rPr>
          <w:b/>
          <w:bCs/>
          <w:rtl/>
        </w:rPr>
        <w:t>, 2025)</w:t>
      </w:r>
    </w:p>
    <w:p w14:paraId="4917390C" w14:textId="77777777" w:rsidR="003C0DCD" w:rsidRPr="003C0DCD" w:rsidRDefault="003C0DCD" w:rsidP="003C0DCD">
      <w:pPr>
        <w:rPr>
          <w:rtl/>
        </w:rPr>
      </w:pPr>
      <w:r w:rsidRPr="003C0DCD">
        <w:rPr>
          <w:rtl/>
        </w:rPr>
        <w:t>هدفت الدراسة إلى تحليل واقع تطبيق حوكمة الموازنة العامة في المملكة العربية السعودية في ظل رؤية 2030 ودورها في تحقيق التحول الاقتصادي والاجتماعي. اعتمدت الدراسة المنهج الوصفي التحليلي من خلال تحليل السياسات المالية والمبادرات الحكومية المرتبطة بحوكمة الموازنة العامة. طبقت الدراسة في المملكة العربية السعودية مع التركيز على الفترة الممتدة بين عامي 2017 و2024. أظهرت النتائج أن المملكة تبنت مجموعة من الإصلاحات الهيكلية والمبادرات لتعزيز حوكمة الموازنة وتحقيق الاستخدام الأمثل للموارد العامة. ومع ذلك، أظهرت البيانات وجود تذبذب في الأداء الفعلي للموازنة خلال الفترة المدروسة. وأوصت الدراسة بضرورة تعزيز ممارسات الحوكمة المالية وتبني استراتيجيات واضحة لضمان الاستدامة المالية وتحقيق أهداف التنمية الاقتصادية.</w:t>
      </w:r>
    </w:p>
    <w:p w14:paraId="1AF45E7F" w14:textId="77777777" w:rsidR="003C0DCD" w:rsidRPr="003C0DCD" w:rsidRDefault="003C0DCD" w:rsidP="003C0DCD">
      <w:pPr>
        <w:rPr>
          <w:b/>
          <w:bCs/>
          <w:rtl/>
        </w:rPr>
      </w:pPr>
      <w:r w:rsidRPr="003C0DCD">
        <w:rPr>
          <w:b/>
          <w:bCs/>
          <w:rtl/>
        </w:rPr>
        <w:t xml:space="preserve"> دراسة (شرفي &amp; عثمانية, 2025)</w:t>
      </w:r>
    </w:p>
    <w:p w14:paraId="2BD9FF83" w14:textId="77777777" w:rsidR="003C0DCD" w:rsidRPr="003C0DCD" w:rsidRDefault="003C0DCD" w:rsidP="003C0DCD">
      <w:pPr>
        <w:rPr>
          <w:rtl/>
        </w:rPr>
      </w:pPr>
      <w:r w:rsidRPr="003C0DCD">
        <w:rPr>
          <w:rtl/>
        </w:rPr>
        <w:t xml:space="preserve">هدفت الدراسة إلى تحليل تجارب حوكمة القطاع العام والإصلاح الإداري في كل من المملكة العربية السعودية وجمهورية مصر العربية من منظور مقارن. اعتمدت الدراسة المنهج التحليلي المقارن بالاستناد إلى أطر الحوكمة الحديثة مثل الإدارة العامة الجديدة والحوكمة الجديدة. ركزت الدراسة على تحليل عناصر الشفافية والمساءلة والمشاركة المجتمعية وسيادة القانون وكفاءة تقديم الخدمات. أظهرت النتائج أن المملكة العربية السعودية توظف الحوكمة ضمن إطار رؤية 2030 لتعزيز التنويع الاقتصادي وتحسين كفاءة الإنفاق الحكومي ومكافحة الفساد. في المقابل ركزت مصر على تحديث الجهاز البيروقراطي </w:t>
      </w:r>
      <w:proofErr w:type="spellStart"/>
      <w:r w:rsidRPr="003C0DCD">
        <w:rPr>
          <w:rtl/>
        </w:rPr>
        <w:t>ورقمنة</w:t>
      </w:r>
      <w:proofErr w:type="spellEnd"/>
      <w:r w:rsidRPr="003C0DCD">
        <w:rPr>
          <w:rtl/>
        </w:rPr>
        <w:t xml:space="preserve"> الخدمات وتعزيز آليات الرقابة. وأوصت الدراسة بضرورة مواءمة الإصلاحات الإدارية مع الخصوصيات الوطنية وتعزيز التحول الرقمي كأداة أساسية لترسيخ الحوكمة الفعالة.</w:t>
      </w:r>
    </w:p>
    <w:p w14:paraId="652C021B" w14:textId="77777777" w:rsidR="003C0DCD" w:rsidRPr="003C0DCD" w:rsidRDefault="003C0DCD" w:rsidP="003C0DCD">
      <w:pPr>
        <w:rPr>
          <w:b/>
          <w:bCs/>
          <w:rtl/>
        </w:rPr>
      </w:pPr>
      <w:r w:rsidRPr="003C0DCD">
        <w:rPr>
          <w:b/>
          <w:bCs/>
          <w:rtl/>
        </w:rPr>
        <w:t>دراسة (</w:t>
      </w:r>
      <w:r w:rsidRPr="003C0DCD">
        <w:rPr>
          <w:b/>
          <w:bCs/>
        </w:rPr>
        <w:t>Sultan</w:t>
      </w:r>
      <w:r w:rsidRPr="003C0DCD">
        <w:rPr>
          <w:b/>
          <w:bCs/>
          <w:rtl/>
        </w:rPr>
        <w:t xml:space="preserve"> وآخرون, 2025)</w:t>
      </w:r>
    </w:p>
    <w:p w14:paraId="6459A484" w14:textId="77777777" w:rsidR="003C0DCD" w:rsidRPr="003C0DCD" w:rsidRDefault="003C0DCD" w:rsidP="003C0DCD">
      <w:pPr>
        <w:rPr>
          <w:rtl/>
        </w:rPr>
      </w:pPr>
      <w:r w:rsidRPr="003C0DCD">
        <w:rPr>
          <w:rtl/>
        </w:rPr>
        <w:t xml:space="preserve">هدفت الدراسة إلى تحليل التحول من أنظمة المشتريات الحكومية التقليدية إلى نظام المشتريات الإلكترونية في المملكة العربية السعودية، وتقييم أثر هذا التحول في تعزيز الشفافية والكفاءة في إدارة المناقصات الحكومية. اعتمدت الدراسة على تحليل الإطار القانوني والتنظيمي لنظام المشتريات الجديد ومقارنته بالأنظمة التقليدية السابقة. وأظهرت النتائج أن نظام المشتريات الإلكترونية يسهم في تعزيز الشفافية وتوضيح إجراءات الشراء الحكومي وتحسين كفاءة إدارة المناقصات. كما تبين أن هذا النظام يتماشى مع التوجهات الحكومية نحو التحول الرقمي وتحقيق التنمية المستدامة. ومع ذلك، </w:t>
      </w:r>
      <w:r w:rsidRPr="003C0DCD">
        <w:rPr>
          <w:rtl/>
        </w:rPr>
        <w:lastRenderedPageBreak/>
        <w:t>أشارت الدراسة إلى وجود بعض التحديات في تطبيق النظام الجديد خاصة في المشاريع الكبرى التي ما تزال خارج نطاقه. وأوصت الدراسة بضرورة تطوير العقود الحكومية بما يتوافق مع أفضل الممارسات الدولية في مجال الاستدامة والحوكمة.</w:t>
      </w:r>
    </w:p>
    <w:p w14:paraId="5E094C92" w14:textId="77777777" w:rsidR="003C0DCD" w:rsidRPr="003C0DCD" w:rsidRDefault="003C0DCD" w:rsidP="003C0DCD">
      <w:pPr>
        <w:rPr>
          <w:b/>
          <w:bCs/>
          <w:rtl/>
        </w:rPr>
      </w:pPr>
      <w:r w:rsidRPr="003C0DCD">
        <w:rPr>
          <w:b/>
          <w:bCs/>
          <w:rtl/>
        </w:rPr>
        <w:t>دراسة (</w:t>
      </w:r>
      <w:proofErr w:type="spellStart"/>
      <w:r w:rsidRPr="003C0DCD">
        <w:rPr>
          <w:b/>
          <w:bCs/>
        </w:rPr>
        <w:t>Tumpa</w:t>
      </w:r>
      <w:proofErr w:type="spellEnd"/>
      <w:r w:rsidRPr="003C0DCD">
        <w:rPr>
          <w:b/>
          <w:bCs/>
        </w:rPr>
        <w:t xml:space="preserve"> &amp; </w:t>
      </w:r>
      <w:proofErr w:type="spellStart"/>
      <w:r w:rsidRPr="003C0DCD">
        <w:rPr>
          <w:b/>
          <w:bCs/>
        </w:rPr>
        <w:t>Naeni</w:t>
      </w:r>
      <w:proofErr w:type="spellEnd"/>
      <w:r w:rsidRPr="003C0DCD">
        <w:rPr>
          <w:b/>
          <w:bCs/>
        </w:rPr>
        <w:t>, 2025</w:t>
      </w:r>
      <w:r w:rsidRPr="003C0DCD">
        <w:rPr>
          <w:b/>
          <w:bCs/>
          <w:rtl/>
        </w:rPr>
        <w:t>)</w:t>
      </w:r>
    </w:p>
    <w:p w14:paraId="25CB571B" w14:textId="77777777" w:rsidR="003C0DCD" w:rsidRPr="003C0DCD" w:rsidRDefault="003C0DCD" w:rsidP="003C0DCD">
      <w:pPr>
        <w:rPr>
          <w:rtl/>
        </w:rPr>
      </w:pPr>
      <w:r w:rsidRPr="003C0DCD">
        <w:rPr>
          <w:rtl/>
        </w:rPr>
        <w:t>هدفت الدراسة إلى تحليل دور التكنولوجيا الرقمية في تطوير عمليات اتخاذ القرار وتعزيز مشاركة أصحاب المصلحة ضمن إطار حوكمة مشاريع البنية التحتية، بما يسهم في تحقيق أهداف التنمية المستدامة. اعتمدت الدراسة على المنهج النوعي مستندة إلى نموذج قبول التكنولوجيا، حيث تم إجراء سبعة عشر مقابلة شبه منظمة مع متخصصين في قطاع البنية التحتية. أظهرت النتائج أن استخدام التقنيات الرقمية يوفر بيانات فورية تساعد في اتخاذ قرارات قائمة على الأدلة وتحسين جودة تحليل البيانات في المشاريع. كما تسهم المنصات الرقمية في تعزيز الشفافية والتواصل بين أصحاب المصلحة وتقليل مخاطر سوء الممارسات أو نقص المعلومات. ومع ذلك، أكدت الدراسة ضرورة استمرار الرقابة البشرية لتجنب سوء تفسير البيانات التقنية. وأوصت بدمج الحلول الرقمية ضمن أنظمة حوكمة المشاريع لتعزيز الأداء والاستدامة في مشاريع البنية التحتية.</w:t>
      </w:r>
    </w:p>
    <w:p w14:paraId="04D96707" w14:textId="77777777" w:rsidR="003C0DCD" w:rsidRPr="003C0DCD" w:rsidRDefault="003C0DCD" w:rsidP="003C0DCD">
      <w:pPr>
        <w:rPr>
          <w:b/>
          <w:bCs/>
          <w:rtl/>
        </w:rPr>
      </w:pPr>
      <w:r w:rsidRPr="003C0DCD">
        <w:rPr>
          <w:b/>
          <w:bCs/>
          <w:rtl/>
        </w:rPr>
        <w:t>دراسة (جابر &amp; بن شارف, 2025)</w:t>
      </w:r>
    </w:p>
    <w:p w14:paraId="23521E35" w14:textId="77777777" w:rsidR="003C0DCD" w:rsidRPr="003C0DCD" w:rsidRDefault="003C0DCD" w:rsidP="003C0DCD">
      <w:pPr>
        <w:rPr>
          <w:rtl/>
        </w:rPr>
      </w:pPr>
      <w:r w:rsidRPr="003C0DCD">
        <w:rPr>
          <w:rtl/>
        </w:rPr>
        <w:t>هدفت الدراسة إلى تحليل دور حوكمة تكنولوجيا المعلومات في تعزيز الجاهزية المؤسسية وضمان فعالية تنفيذ مشاريع الأرشفة الإلكترونية داخل المؤسسات. اعتمدت الدراسة على تحليل العلاقة بين تطبيق مبادئ حوكمة تكنولوجيا المعلومات ومستوى الجاهزية المؤسسية لتنفيذ المشاريع التقنية. وأظهرت النتائج وجود علاقة إيجابية بين تطبيق أنظمة حوكمة تكنولوجيا المعلومات وبين نجاح تنفيذ مشاريع الأرشفة الإلكترونية وتحقيق أهدافها التنظيمية. كما تبين أن تطبيق الحوكمة التقنية يسهم في تحسين إدارة الموارد الرقمية وتعزيز القدرة المؤسسية على التحول الرقمي. وأوصت الدراسة بضرورة تطوير إطار استراتيجي شامل لتطبيق حوكمة تكنولوجيا المعلومات في المؤسسات بما يدعم نجاح مشاريع التحول الرقمي.</w:t>
      </w:r>
    </w:p>
    <w:p w14:paraId="205DA69B" w14:textId="77777777" w:rsidR="003C0DCD" w:rsidRPr="003C0DCD" w:rsidRDefault="003C0DCD" w:rsidP="003C0DCD">
      <w:pPr>
        <w:rPr>
          <w:b/>
          <w:bCs/>
          <w:rtl/>
        </w:rPr>
      </w:pPr>
      <w:r w:rsidRPr="003C0DCD">
        <w:rPr>
          <w:b/>
          <w:bCs/>
          <w:rtl/>
        </w:rPr>
        <w:t>دراسة (الرفاعي, 2025)</w:t>
      </w:r>
    </w:p>
    <w:p w14:paraId="43CD497F" w14:textId="77777777" w:rsidR="003C0DCD" w:rsidRPr="003C0DCD" w:rsidRDefault="003C0DCD" w:rsidP="003C0DCD">
      <w:pPr>
        <w:rPr>
          <w:rtl/>
        </w:rPr>
      </w:pPr>
      <w:r w:rsidRPr="003C0DCD">
        <w:rPr>
          <w:rtl/>
        </w:rPr>
        <w:t xml:space="preserve">هدفت الدراسة إلى تحليل دور تطبيق مبادئ الحوكمة في القطاع العام في تعزيز الاستدامة المالية في المملكة العربية السعودية. اعتمدت الدراسة على المنهج الاستقرائي والمنهج الوصفي التحليلي من خلال تحليل البيانات الاقتصادية والمؤشرات المالية المرتبطة بالحوكمة. أظهرت النتائج أن تطبيق مبادئ الحوكمة يسهم في تحسين كفاءة الإنفاق الحكومي وتعزيز الاستدامة المالية للاقتصاد الوطني. كما بينت الدراسة أن الشفافية والمساءلة المؤسسية تعدان من الركائز الأساسية لتحقيق التنمية </w:t>
      </w:r>
      <w:r w:rsidRPr="003C0DCD">
        <w:rPr>
          <w:rtl/>
        </w:rPr>
        <w:lastRenderedPageBreak/>
        <w:t>الاقتصادية المستدامة. وأوصت الدراسة بضرورة تطوير مؤشرات الحوكمة المؤسسية وتوحيدها بما يتناسب مع احتياجات الاقتصاد السعودي.</w:t>
      </w:r>
    </w:p>
    <w:p w14:paraId="35896807" w14:textId="77777777" w:rsidR="003C0DCD" w:rsidRPr="003C0DCD" w:rsidRDefault="003C0DCD" w:rsidP="003C0DCD">
      <w:pPr>
        <w:ind w:firstLine="0"/>
        <w:rPr>
          <w:b/>
          <w:bCs/>
          <w:rtl/>
        </w:rPr>
      </w:pPr>
      <w:r w:rsidRPr="003C0DCD">
        <w:rPr>
          <w:b/>
          <w:bCs/>
          <w:rtl/>
        </w:rPr>
        <w:t>دراسة (</w:t>
      </w:r>
      <w:r w:rsidRPr="003C0DCD">
        <w:rPr>
          <w:b/>
          <w:bCs/>
        </w:rPr>
        <w:t>Alotaibi</w:t>
      </w:r>
      <w:r w:rsidRPr="003C0DCD">
        <w:rPr>
          <w:b/>
          <w:bCs/>
          <w:rtl/>
        </w:rPr>
        <w:t xml:space="preserve"> وآخرون, 2025)</w:t>
      </w:r>
    </w:p>
    <w:p w14:paraId="736894AE" w14:textId="77777777" w:rsidR="003C0DCD" w:rsidRPr="003C0DCD" w:rsidRDefault="003C0DCD" w:rsidP="003C0DCD">
      <w:pPr>
        <w:rPr>
          <w:rtl/>
        </w:rPr>
      </w:pPr>
      <w:r w:rsidRPr="003C0DCD">
        <w:rPr>
          <w:rtl/>
        </w:rPr>
        <w:t>هدفت الدراسة إلى تحليل العوامل المؤثرة في فعالية أنظمة التحكم في المشاريع في قطاع البناء في المملكة العربية السعودية. اعتمدت الدراسة على نموذج المدخلات–العملية–المخرجات (</w:t>
      </w:r>
      <w:r w:rsidRPr="003C0DCD">
        <w:t>IPO</w:t>
      </w:r>
      <w:r w:rsidRPr="003C0DCD">
        <w:rPr>
          <w:rtl/>
        </w:rPr>
        <w:t>) لتحليل العلاقة بين المدخلات التنظيمية والتكنولوجية ونتائج المشاريع. تم جمع البيانات من 222 مشروع بناء مكتمل باستخدام استبيان موجه للمهنيين المشاركين في تنفيذ المشاريع. أظهرت النتائج أن العوامل التنظيمية مثل القيادة الفعالة وتكامل أصحاب المصلحة وإدارة المعرفة تعد من أهم العوامل المؤثرة في نجاح المشاريع. كما بينت الدراسة أهمية تحسين أنظمة التحكم في المشاريع لتقليل التأخير وتجاوز التكاليف في مشاريع البناء.</w:t>
      </w:r>
    </w:p>
    <w:p w14:paraId="0E1CC3A3" w14:textId="77777777" w:rsidR="003C0DCD" w:rsidRPr="003C0DCD" w:rsidRDefault="003C0DCD" w:rsidP="003C0DCD">
      <w:pPr>
        <w:rPr>
          <w:b/>
          <w:bCs/>
          <w:rtl/>
        </w:rPr>
      </w:pPr>
      <w:r w:rsidRPr="003C0DCD">
        <w:rPr>
          <w:b/>
          <w:bCs/>
          <w:rtl/>
        </w:rPr>
        <w:t xml:space="preserve">دراسة </w:t>
      </w:r>
      <w:r w:rsidRPr="003C0DCD">
        <w:rPr>
          <w:b/>
          <w:bCs/>
          <w:rtl/>
        </w:rPr>
        <w:fldChar w:fldCharType="begin"/>
      </w:r>
      <w:r w:rsidRPr="003C0DCD">
        <w:rPr>
          <w:b/>
          <w:bCs/>
          <w:rtl/>
        </w:rPr>
        <w:instrText xml:space="preserve"> </w:instrText>
      </w:r>
      <w:r w:rsidRPr="003C0DCD">
        <w:rPr>
          <w:b/>
          <w:bCs/>
        </w:rPr>
        <w:instrText>ADDIN ZOTERO_ITEM CSL_CITATION {"citationID":"tR36EcG2","properties":{"formattedCitation":"(Higazey, 2025)","plainCitation":"(Higazey, 2025)","noteIndex":0},"citationItems":[{"id":1315,"uris":["http://zotero.org/users/18677334/items/I7GKBAWJ"],"itemData</w:instrText>
      </w:r>
      <w:r w:rsidRPr="003C0DCD">
        <w:rPr>
          <w:b/>
          <w:bCs/>
          <w:rtl/>
        </w:rPr>
        <w:instrText>":{"</w:instrText>
      </w:r>
      <w:r w:rsidRPr="003C0DCD">
        <w:rPr>
          <w:b/>
          <w:bCs/>
        </w:rPr>
        <w:instrText>id":1315,"type":"article-journal","abstract":"This study investigates the impact of governance principles (rule of law, transparency, accountability, participation, and strategic vision) on enhancing organizational performance in Riyadh's engineering sector, focusing on effectiveness, efficiency, and productivity. Using a descriptive-analytical method, data were analyzed to identify ways to improve the current situation. The sample included employees with professional management certifications, specifically from the Project Management Institute (PMI). A questionnaire with 33 items was distributed, yielding 360 valid responses analyzed using SPSS software. Results indicated a statistically significant impact (</w:instrText>
      </w:r>
      <w:r w:rsidRPr="003C0DCD">
        <w:rPr>
          <w:rFonts w:ascii="Cambria" w:hAnsi="Cambria" w:cs="Cambria"/>
          <w:b/>
          <w:bCs/>
        </w:rPr>
        <w:instrText>α</w:instrText>
      </w:r>
      <w:r w:rsidRPr="003C0DCD">
        <w:rPr>
          <w:b/>
          <w:bCs/>
        </w:rPr>
        <w:instrText xml:space="preserve"> </w:instrText>
      </w:r>
      <w:r w:rsidRPr="003C0DCD">
        <w:rPr>
          <w:rFonts w:ascii="Cambria Math" w:hAnsi="Cambria Math" w:cs="Cambria Math"/>
          <w:b/>
          <w:bCs/>
        </w:rPr>
        <w:instrText>≤</w:instrText>
      </w:r>
      <w:r w:rsidRPr="003C0DCD">
        <w:rPr>
          <w:b/>
          <w:bCs/>
        </w:rPr>
        <w:instrText xml:space="preserve"> 0.05) of governance principles on organizational performance. Specifically, 82.3% of the variation in performance could be explained by governance dimensions. Participants agreed on the importance of governance implementation in the engineering sector, with a relative weight of 78.4%, and similarly rated organizational performance at 77.8%. Among the governance principles, the rule of law ranked highest in influence, followed by transparency, strategic vision, and accountability, while participation had the least impact. The novelty of this research lies in its focus on a rarely studied sector in Saudi Arabia, using certified professionals as a sample, offering empirically grounded insights into governance-performance links. The study's practical contributions include clear recommendations for</w:instrText>
      </w:r>
      <w:r w:rsidRPr="003C0DCD">
        <w:rPr>
          <w:b/>
          <w:bCs/>
          <w:rtl/>
        </w:rPr>
        <w:instrText xml:space="preserve"> </w:instrText>
      </w:r>
      <w:r w:rsidRPr="003C0DCD">
        <w:rPr>
          <w:b/>
          <w:bCs/>
        </w:rPr>
        <w:instrText>developing governance training, establishing monitoring units, and improving awareness through professional bodies to support sustainable organizational improvement.","container-title":"Journal of Governance and Public Affairs","DOI":"10.22437/k0kgag63</w:instrText>
      </w:r>
      <w:r w:rsidRPr="003C0DCD">
        <w:rPr>
          <w:b/>
          <w:bCs/>
          <w:rtl/>
        </w:rPr>
        <w:instrText>","</w:instrText>
      </w:r>
      <w:r w:rsidRPr="003C0DCD">
        <w:rPr>
          <w:b/>
          <w:bCs/>
        </w:rPr>
        <w:instrText>ISSN":"3063-8550","issue":"2","language":"en","license":"Copyright (c) 2025 Journal of Governance and Public Affairs","page":"1-33","source":"jgpa.unja.ac.id","title":"The Impact of Governance Principles on Institutional Performance in Riyadh's Engineering Sector: A Mixed-Methods Analysis","title-short":"The Impact of Governance Principles on Institutional Performance in Riyadh's Engineering Sector","volume":"2","author":[{"family":"Higazey","given":"Mohammed"}],"issued":{"date-parts</w:instrText>
      </w:r>
      <w:r w:rsidRPr="003C0DCD">
        <w:rPr>
          <w:b/>
          <w:bCs/>
          <w:rtl/>
        </w:rPr>
        <w:instrText>":[["2025",7,14]]</w:instrText>
      </w:r>
      <w:r w:rsidRPr="003C0DCD">
        <w:rPr>
          <w:b/>
          <w:bCs/>
        </w:rPr>
        <w:instrText>}</w:instrText>
      </w:r>
      <w:r w:rsidRPr="003C0DCD">
        <w:rPr>
          <w:b/>
          <w:bCs/>
          <w:rtl/>
        </w:rPr>
        <w:instrText>}}],"</w:instrText>
      </w:r>
      <w:r w:rsidRPr="003C0DCD">
        <w:rPr>
          <w:b/>
          <w:bCs/>
        </w:rPr>
        <w:instrText>schema":"https://github.com/citation-style-language/schema/raw/master/csl-citation.json</w:instrText>
      </w:r>
      <w:r w:rsidRPr="003C0DCD">
        <w:rPr>
          <w:b/>
          <w:bCs/>
          <w:rtl/>
        </w:rPr>
        <w:instrText xml:space="preserve">"} </w:instrText>
      </w:r>
      <w:r w:rsidRPr="003C0DCD">
        <w:rPr>
          <w:b/>
          <w:bCs/>
          <w:rtl/>
        </w:rPr>
        <w:fldChar w:fldCharType="separate"/>
      </w:r>
      <w:r w:rsidRPr="003C0DCD">
        <w:rPr>
          <w:b/>
          <w:bCs/>
        </w:rPr>
        <w:t>(</w:t>
      </w:r>
      <w:proofErr w:type="spellStart"/>
      <w:r w:rsidRPr="003C0DCD">
        <w:rPr>
          <w:b/>
          <w:bCs/>
        </w:rPr>
        <w:t>Higazey</w:t>
      </w:r>
      <w:proofErr w:type="spellEnd"/>
      <w:r w:rsidRPr="003C0DCD">
        <w:rPr>
          <w:b/>
          <w:bCs/>
        </w:rPr>
        <w:t>, 2025)</w:t>
      </w:r>
      <w:r w:rsidRPr="003C0DCD">
        <w:rPr>
          <w:b/>
          <w:bCs/>
          <w:rtl/>
        </w:rPr>
        <w:fldChar w:fldCharType="end"/>
      </w:r>
    </w:p>
    <w:p w14:paraId="0089F167" w14:textId="77777777" w:rsidR="003C0DCD" w:rsidRPr="003C0DCD" w:rsidRDefault="003C0DCD" w:rsidP="003C0DCD">
      <w:pPr>
        <w:rPr>
          <w:rtl/>
        </w:rPr>
      </w:pPr>
      <w:r w:rsidRPr="003C0DCD">
        <w:rPr>
          <w:rtl/>
        </w:rPr>
        <w:t>هدفت هذه الدراسة إلى تحليل أثر مبادئ الحوكمة مثل سيادة القانون والشفافية والمساءلة والمشاركة والرؤية الاستراتيجية على تحسين الأداء المؤسسي في قطاع الهندسة في مدينة الرياض. اعتمدت الدراسة على المنهج الوصفي التحليلي باستخدام استبيان مكون من 33 بندًا وزع على عينة من المهنيين المعتمدين في إدارة المشاريع. أظهرت النتائج وجود تأثير معنوي لمبادئ الحوكمة على الأداء المؤسسي حيث فسرت هذه المبادئ نسبة كبيرة من التباين في الأداء. كما بينت النتائج أن سيادة القانون والشفافية يمثلان أكثر العوامل تأثيرًا في تحسين الأداء المؤسسي. وأوصت الدراسة بضرورة تعزيز التدريب على الحوكمة وإنشاء وحدات رقابية داخل المؤسسات.</w:t>
      </w:r>
    </w:p>
    <w:p w14:paraId="46FE9DD6" w14:textId="77777777" w:rsidR="003C0DCD" w:rsidRPr="003C0DCD" w:rsidRDefault="003C0DCD" w:rsidP="003C0DCD">
      <w:pPr>
        <w:rPr>
          <w:b/>
          <w:bCs/>
          <w:rtl/>
        </w:rPr>
      </w:pPr>
      <w:r w:rsidRPr="003C0DCD">
        <w:rPr>
          <w:b/>
          <w:bCs/>
          <w:rtl/>
        </w:rPr>
        <w:t>دراسة (</w:t>
      </w:r>
      <w:proofErr w:type="spellStart"/>
      <w:r w:rsidRPr="003C0DCD">
        <w:rPr>
          <w:b/>
          <w:bCs/>
          <w:rtl/>
        </w:rPr>
        <w:t>غلبون</w:t>
      </w:r>
      <w:proofErr w:type="spellEnd"/>
      <w:r w:rsidRPr="003C0DCD">
        <w:rPr>
          <w:b/>
          <w:bCs/>
          <w:rtl/>
        </w:rPr>
        <w:t>, 2026)</w:t>
      </w:r>
    </w:p>
    <w:p w14:paraId="30F9F508" w14:textId="77777777" w:rsidR="003C0DCD" w:rsidRPr="003C0DCD" w:rsidRDefault="003C0DCD" w:rsidP="003C0DCD">
      <w:pPr>
        <w:rPr>
          <w:rtl/>
        </w:rPr>
      </w:pPr>
      <w:r w:rsidRPr="003C0DCD">
        <w:rPr>
          <w:rtl/>
        </w:rPr>
        <w:t>هدفت الدراسة إلى تحليل دور الحوكمة المؤسسية المجتمعية في الحد من الفساد الإداري والمالي في مؤسسات القطاع العام في ليبيا. اعتمدت الدراسة على المنهج الوصفي التحليلي باستخدام استبانة موجهة لعينة من منظمات المجتمع المدني والأجهزة الرقابية بالإضافة إلى مقابلات شبه منظمة. أظهرت النتائج أن الشفافية والإفصاح يمثلان العامل الأكثر تأثيرًا في الحد من الفساد المالي من خلال نشر المعلومات والتقارير المالية بشكل منتظم. كما بينت النتائج أن بعض مبادئ الحوكمة مثل المشاركة المجتمعية وأخلاقيات المهنة لم تظهر تأثيرًا إحصائيًا واضحًا بسبب ضعف تطبيقها العملي في المؤسسات. وأوصت الدراسة بضرورة تبني نموذج حوكمة تشاركي يعزز دور المجتمع المدني والإعلام في الرقابة على الأداء الحكومي.</w:t>
      </w:r>
    </w:p>
    <w:p w14:paraId="003A147E" w14:textId="77777777" w:rsidR="003C0DCD" w:rsidRPr="003C0DCD" w:rsidRDefault="003C0DCD" w:rsidP="003C0DCD">
      <w:pPr>
        <w:rPr>
          <w:b/>
          <w:bCs/>
          <w:rtl/>
        </w:rPr>
      </w:pPr>
      <w:r w:rsidRPr="003C0DCD">
        <w:rPr>
          <w:b/>
          <w:bCs/>
          <w:rtl/>
        </w:rPr>
        <w:lastRenderedPageBreak/>
        <w:t xml:space="preserve">الدراسات الأجنبية </w:t>
      </w:r>
    </w:p>
    <w:p w14:paraId="4F30DE6B" w14:textId="77777777" w:rsidR="003C0DCD" w:rsidRPr="003C0DCD" w:rsidRDefault="003C0DCD" w:rsidP="003C0DCD">
      <w:pPr>
        <w:ind w:firstLine="0"/>
        <w:rPr>
          <w:b/>
          <w:bCs/>
          <w:rtl/>
        </w:rPr>
      </w:pPr>
      <w:r w:rsidRPr="003C0DCD">
        <w:rPr>
          <w:b/>
          <w:bCs/>
          <w:rtl/>
        </w:rPr>
        <w:t>دراسة (</w:t>
      </w:r>
      <w:r w:rsidRPr="003C0DCD">
        <w:rPr>
          <w:b/>
          <w:bCs/>
        </w:rPr>
        <w:t>Burcar Dunovi</w:t>
      </w:r>
      <w:r w:rsidRPr="003C0DCD">
        <w:rPr>
          <w:rFonts w:ascii="Cambria" w:hAnsi="Cambria" w:cs="Cambria"/>
          <w:b/>
          <w:bCs/>
        </w:rPr>
        <w:t>ć</w:t>
      </w:r>
      <w:r w:rsidRPr="003C0DCD">
        <w:rPr>
          <w:b/>
          <w:bCs/>
        </w:rPr>
        <w:t>, 2010</w:t>
      </w:r>
      <w:r w:rsidRPr="003C0DCD">
        <w:rPr>
          <w:b/>
          <w:bCs/>
          <w:rtl/>
        </w:rPr>
        <w:t>)</w:t>
      </w:r>
    </w:p>
    <w:p w14:paraId="20D19501" w14:textId="77777777" w:rsidR="003C0DCD" w:rsidRPr="003C0DCD" w:rsidRDefault="003C0DCD" w:rsidP="003C0DCD">
      <w:pPr>
        <w:rPr>
          <w:rtl/>
        </w:rPr>
      </w:pPr>
      <w:r w:rsidRPr="003C0DCD">
        <w:rPr>
          <w:rtl/>
        </w:rPr>
        <w:t>هدفت الدراسة إلى تحليل أسباب تجاوز التكاليف في مشاريع البنية التحتية الضخمة في كرواتيا ودور حوكمة المشاريع في الحد من هذه الظاهرة. اعتمدت الدراسة على تحليل مشاريع إنشاء الطرق السريعة التي شهدتها كرواتيا خلال فترة زمنية امتدت لعدة سنوات. ركزت الدراسة على تحليل العلاقة بين أنظمة الحوكمة المستخدمة وإدارة التكاليف في هذه المشاريع. أظهرت النتائج أن ضعف إطار حوكمة المشاريع يعد أحد الأسباب الرئيسة لتجاوز الميزانيات المحددة للمشاريع. كما بينت الدراسة أن وجود إطار حوكمة واضح يسهم في تحسين إدارة المخاطر المالية. وأوصت الدراسة بضرورة تطوير إطار حوكمة مخصص لمشاريع البنية التحتية يتناسب مع الخصائص المؤسسية والقانونية لكل دولة.</w:t>
      </w:r>
    </w:p>
    <w:p w14:paraId="234DF8F8" w14:textId="77777777" w:rsidR="003C0DCD" w:rsidRPr="003C0DCD" w:rsidRDefault="003C0DCD" w:rsidP="003C0DCD">
      <w:pPr>
        <w:rPr>
          <w:b/>
          <w:bCs/>
          <w:rtl/>
        </w:rPr>
      </w:pPr>
      <w:r w:rsidRPr="003C0DCD">
        <w:rPr>
          <w:b/>
          <w:bCs/>
          <w:rtl/>
        </w:rPr>
        <w:t>دراسة (</w:t>
      </w:r>
      <w:r w:rsidRPr="003C0DCD">
        <w:rPr>
          <w:b/>
          <w:bCs/>
        </w:rPr>
        <w:t>Guo</w:t>
      </w:r>
      <w:r w:rsidRPr="003C0DCD">
        <w:rPr>
          <w:b/>
          <w:bCs/>
          <w:rtl/>
        </w:rPr>
        <w:t xml:space="preserve"> وآخرون, 2014)</w:t>
      </w:r>
    </w:p>
    <w:p w14:paraId="0154FF04" w14:textId="77777777" w:rsidR="003C0DCD" w:rsidRPr="003C0DCD" w:rsidRDefault="003C0DCD" w:rsidP="003C0DCD">
      <w:pPr>
        <w:rPr>
          <w:rtl/>
        </w:rPr>
      </w:pPr>
      <w:r w:rsidRPr="003C0DCD">
        <w:rPr>
          <w:rtl/>
        </w:rPr>
        <w:t>هدفت الدراسة إلى تحليل العلاقة بين هياكل حوكمة المشاريع وإدارة المخاطر في مشاريع البنية التحتية الكبيرة. اعتمدت الدراسة على تحليل مقارن لحالتين من مشاريع البنية التحتية، هما مشروع سكة حديد في الصين ومشروع طريق البوابة الشمالية في نيوزيلندا. استخدمت الدراسة مراجعة الأدبيات والمقابلات مع أصحاب المصلحة في المشروعين لتحليل ترتيبات الحوكمة المتبعة. وأظهرت النتائج أن هياكل الحوكمة المختلفة تؤثر بشكل مباشر في كيفية توزيع المخاطر وإدارتها بين الأطراف المشاركة في المشروع. كما بينت الدراسة أن الحوكمة المركزية تسهم في تخصيص المخاطر من الأعلى إلى الأسفل، بينما تسهم نماذج التحالف في تشجيع تقاسم المخاطر بشكل تعاوني. وأكدت الدراسة أن اختيار هيكل الحوكمة المناسب يعد عاملاً أساسياً في تحسين إدارة المخاطر في مشاريع البنية التحتية الكبرى.</w:t>
      </w:r>
    </w:p>
    <w:p w14:paraId="34C7E36B" w14:textId="77777777" w:rsidR="003C0DCD" w:rsidRPr="003C0DCD" w:rsidRDefault="003C0DCD" w:rsidP="003C0DCD">
      <w:pPr>
        <w:rPr>
          <w:b/>
          <w:bCs/>
          <w:rtl/>
        </w:rPr>
      </w:pPr>
      <w:r w:rsidRPr="003C0DCD">
        <w:rPr>
          <w:b/>
          <w:bCs/>
          <w:rtl/>
        </w:rPr>
        <w:t>دراسة (</w:t>
      </w:r>
      <w:proofErr w:type="spellStart"/>
      <w:r w:rsidRPr="003C0DCD">
        <w:rPr>
          <w:b/>
          <w:bCs/>
        </w:rPr>
        <w:t>Ekung</w:t>
      </w:r>
      <w:proofErr w:type="spellEnd"/>
      <w:r w:rsidRPr="003C0DCD">
        <w:rPr>
          <w:b/>
          <w:bCs/>
          <w:rtl/>
        </w:rPr>
        <w:t xml:space="preserve"> وآخرون, 2017)</w:t>
      </w:r>
    </w:p>
    <w:p w14:paraId="736C44BB" w14:textId="77777777" w:rsidR="003C0DCD" w:rsidRPr="003C0DCD" w:rsidRDefault="003C0DCD" w:rsidP="003C0DCD">
      <w:pPr>
        <w:rPr>
          <w:rtl/>
        </w:rPr>
      </w:pPr>
      <w:r w:rsidRPr="003C0DCD">
        <w:rPr>
          <w:rtl/>
        </w:rPr>
        <w:t xml:space="preserve">هدفت الدراسة إلى تقييم مستوى تطبيق حوكمة المشاريع في المشاريع الضخمة وتحليل تأثيرها على أداء هذه المشاريع. اعتمدت الدراسة على المنهج الوصفي التحليلي من خلال جمع البيانات باستخدام استبيان منظم وتحليل وثائق المشاريع. وتم تحليل البيانات باستخدام المتوسطات الحسابية واختبارات الارتباط الإحصائي لقياس العلاقة بين مستوى تطبيق الحوكمة وأداء المشروع. أظهرت النتائج وجود علاقة إيجابية بين الالتزام بمبادئ حوكمة المشاريع وتحسن أداء المشاريع الضخمة. كما أشارت النتائج إلى أن ضعف الهياكل التنظيمية للحوكمة يؤدي إلى انخفاض كفاءة تنفيذ </w:t>
      </w:r>
      <w:r w:rsidRPr="003C0DCD">
        <w:rPr>
          <w:rtl/>
        </w:rPr>
        <w:lastRenderedPageBreak/>
        <w:t>المشاريع. وأوصت الدراسة بضرورة تطوير هياكل حوكمة واضحة وضمان مشاركة أصحاب المصلحة لضمان تحسين أداء المشاريع الضخمة في القطاع العام.</w:t>
      </w:r>
    </w:p>
    <w:p w14:paraId="1B959C81" w14:textId="77777777" w:rsidR="003C0DCD" w:rsidRPr="003C0DCD" w:rsidRDefault="003C0DCD" w:rsidP="003C0DCD">
      <w:pPr>
        <w:rPr>
          <w:b/>
          <w:bCs/>
          <w:rtl/>
        </w:rPr>
      </w:pPr>
      <w:r w:rsidRPr="003C0DCD">
        <w:rPr>
          <w:b/>
          <w:bCs/>
          <w:rtl/>
        </w:rPr>
        <w:t>دراسة (</w:t>
      </w:r>
      <w:r w:rsidRPr="003C0DCD">
        <w:rPr>
          <w:b/>
          <w:bCs/>
        </w:rPr>
        <w:t>Brunet &amp; Aubry, 2018</w:t>
      </w:r>
      <w:r w:rsidRPr="003C0DCD">
        <w:rPr>
          <w:b/>
          <w:bCs/>
          <w:rtl/>
        </w:rPr>
        <w:t>)</w:t>
      </w:r>
    </w:p>
    <w:p w14:paraId="55A1C592" w14:textId="77777777" w:rsidR="003C0DCD" w:rsidRPr="003C0DCD" w:rsidRDefault="003C0DCD" w:rsidP="003C0DCD">
      <w:pPr>
        <w:rPr>
          <w:rtl/>
        </w:rPr>
      </w:pPr>
      <w:r w:rsidRPr="003C0DCD">
        <w:rPr>
          <w:rtl/>
        </w:rPr>
        <w:t xml:space="preserve">هدفت الدراسة إلى تحليل كيفية ترجمة أطر الحوكمة المؤسسية إلى ممارسات فعلية في مشاريع البنية التحتية الكبرى. اعتمدت الدراسة المنهج النوعي من خلال دراسة حالة لمشروع بنية تحتية في قطاع الصحة في </w:t>
      </w:r>
      <w:proofErr w:type="spellStart"/>
      <w:r w:rsidRPr="003C0DCD">
        <w:rPr>
          <w:rtl/>
        </w:rPr>
        <w:t>كيبيك</w:t>
      </w:r>
      <w:proofErr w:type="spellEnd"/>
      <w:r w:rsidRPr="003C0DCD">
        <w:rPr>
          <w:rtl/>
        </w:rPr>
        <w:t xml:space="preserve"> بكندا، مع استخدام الملاحظة غير المباشرة والمقابلات كأدوات لجمع البيانات. ركزت الدراسة على المرحلة التخطيطية للمشروع وكيفية انتقال إطار الحوكمة من المستوى المؤسسي إلى المستوى التنظيمي ثم إلى مستوى المشروع. وأظهرت النتائج وجود عملية ترجمة تدريجية لإطار الحوكمة تتضمن مجموعة من الممارسات التنظيمية. كما حددت الدراسة اثنتي عشرة ممارسة حوكمة موزعة على ثلاثة مستويات هي: المستوى المؤسسي، والمستوى التنظيمي، ومستوى المشروع. وأوصت الدراسة بضرورة تطوير آليات واضحة لترجمة سياسات الحوكمة إلى ممارسات تنفيذية داخل المشاريع الكبرى.</w:t>
      </w:r>
    </w:p>
    <w:p w14:paraId="3A256188" w14:textId="77777777" w:rsidR="003C0DCD" w:rsidRPr="003C0DCD" w:rsidRDefault="003C0DCD" w:rsidP="003C0DCD">
      <w:pPr>
        <w:rPr>
          <w:b/>
          <w:bCs/>
          <w:rtl/>
        </w:rPr>
      </w:pPr>
      <w:r w:rsidRPr="003C0DCD">
        <w:rPr>
          <w:b/>
          <w:bCs/>
          <w:rtl/>
        </w:rPr>
        <w:t>دراسة (</w:t>
      </w:r>
      <w:r w:rsidRPr="003C0DCD">
        <w:rPr>
          <w:b/>
          <w:bCs/>
        </w:rPr>
        <w:t>Khan</w:t>
      </w:r>
      <w:r w:rsidRPr="003C0DCD">
        <w:rPr>
          <w:b/>
          <w:bCs/>
          <w:rtl/>
        </w:rPr>
        <w:t xml:space="preserve"> وآخرون, 2019)</w:t>
      </w:r>
    </w:p>
    <w:p w14:paraId="471B8309" w14:textId="77777777" w:rsidR="003C0DCD" w:rsidRPr="003C0DCD" w:rsidRDefault="003C0DCD" w:rsidP="003C0DCD">
      <w:pPr>
        <w:rPr>
          <w:rtl/>
        </w:rPr>
      </w:pPr>
      <w:r w:rsidRPr="003C0DCD">
        <w:rPr>
          <w:rtl/>
        </w:rPr>
        <w:t xml:space="preserve">هدفت الدراسة إلى تحليل دور حوكمة برامج البنية التحتية في القطاع العام وأثرها في نجاح تنفيذ البرامج الحكومية متعددة المشاريع في الدول النامية. اعتمدت الدراسة على تحليل برنامج تطوير البنية التحتية في منطقة </w:t>
      </w:r>
      <w:proofErr w:type="spellStart"/>
      <w:r w:rsidRPr="003C0DCD">
        <w:rPr>
          <w:rtl/>
        </w:rPr>
        <w:t>جيلجيت-بلتستان</w:t>
      </w:r>
      <w:proofErr w:type="spellEnd"/>
      <w:r w:rsidRPr="003C0DCD">
        <w:rPr>
          <w:rtl/>
        </w:rPr>
        <w:t xml:space="preserve"> في شمال باكستان. وأظهرت النتائج وجود عدد من أوجه القصور في إدارة البرامج، مثل ضعف آليات اتخاذ القرار، وعدم وضوح الأدوار والمسؤوليات، وضعف إدارة أصحاب المصلحة. كما أشارت الدراسة إلى أن غياب إطار واضح لحوكمة البرامج يؤثر سلباً في كفاءة تنفيذ المشاريع العامة. وأوصت الدراسة بضرورة تطوير هياكل حوكمة واضحة لبرامج البنية التحتية، وتعزيز مشاركة أصحاب المصلحة في عملية اتخاذ القرار.</w:t>
      </w:r>
    </w:p>
    <w:p w14:paraId="057EC7F1" w14:textId="77777777" w:rsidR="003C0DCD" w:rsidRPr="003C0DCD" w:rsidRDefault="003C0DCD" w:rsidP="003C0DCD">
      <w:pPr>
        <w:rPr>
          <w:b/>
          <w:bCs/>
          <w:rtl/>
        </w:rPr>
      </w:pPr>
      <w:r w:rsidRPr="003C0DCD">
        <w:rPr>
          <w:b/>
          <w:bCs/>
          <w:rtl/>
        </w:rPr>
        <w:t>دراسة (</w:t>
      </w:r>
      <w:r w:rsidRPr="003C0DCD">
        <w:rPr>
          <w:b/>
          <w:bCs/>
        </w:rPr>
        <w:t>Sergeeva, 2019</w:t>
      </w:r>
      <w:r w:rsidRPr="003C0DCD">
        <w:rPr>
          <w:b/>
          <w:bCs/>
          <w:rtl/>
        </w:rPr>
        <w:t>)</w:t>
      </w:r>
    </w:p>
    <w:p w14:paraId="6BC90998" w14:textId="77777777" w:rsidR="003C0DCD" w:rsidRPr="003C0DCD" w:rsidRDefault="003C0DCD" w:rsidP="003C0DCD">
      <w:pPr>
        <w:rPr>
          <w:rtl/>
        </w:rPr>
      </w:pPr>
      <w:r w:rsidRPr="003C0DCD">
        <w:rPr>
          <w:rtl/>
        </w:rPr>
        <w:t xml:space="preserve">هدفت الدراسة إلى استكشاف دور الحوكمة في تنظيم المشاريع التي تنفذها منظمات مؤقتة بالتعاون مع منظمات مالكة دائمة. اعتمدت الدراسة المنهج النوعي من خلال إجراء 25 مقابلة مع مدراء يعملون في منظمات مالكة ومشغلة للمشاريع بالإضافة إلى تحليل الوثائق المؤسسية. ركزت الدراسة على العلاقة التفاعلية بين الحوكمة والابتكار داخل المشاريع الكبرى. أظهرت النتائج أن الحوكمة المرنة والمتوازنة تتيح فرصاً أكبر للابتكار داخل المشاريع. كما بينت النتائج أن المنظمات المالكة القوية تلعب دوراً محورياً في تصميم أطر حوكمة تسمح بتطوير حلول مبتكرة. وأوصت الدراسة </w:t>
      </w:r>
      <w:r w:rsidRPr="003C0DCD">
        <w:rPr>
          <w:rtl/>
        </w:rPr>
        <w:lastRenderedPageBreak/>
        <w:t>بضرورة تطوير نماذج حوكمة مرنة يمكن تعديلها خلال دورة حياة المشاريع الكبرى لتعزيز الابتكار وتحسين الأداء.</w:t>
      </w:r>
    </w:p>
    <w:p w14:paraId="1A81EA08" w14:textId="77777777" w:rsidR="003C0DCD" w:rsidRPr="003C0DCD" w:rsidRDefault="003C0DCD" w:rsidP="003C0DCD">
      <w:pPr>
        <w:rPr>
          <w:b/>
          <w:bCs/>
          <w:rtl/>
        </w:rPr>
      </w:pPr>
      <w:r w:rsidRPr="003C0DCD">
        <w:rPr>
          <w:b/>
          <w:bCs/>
          <w:rtl/>
        </w:rPr>
        <w:t>دراسة (</w:t>
      </w:r>
      <w:r w:rsidRPr="003C0DCD">
        <w:rPr>
          <w:b/>
          <w:bCs/>
        </w:rPr>
        <w:t>Brunet, 2019</w:t>
      </w:r>
      <w:r w:rsidRPr="003C0DCD">
        <w:rPr>
          <w:b/>
          <w:bCs/>
          <w:rtl/>
        </w:rPr>
        <w:t>)</w:t>
      </w:r>
    </w:p>
    <w:p w14:paraId="04FBF845" w14:textId="77777777" w:rsidR="003C0DCD" w:rsidRPr="003C0DCD" w:rsidRDefault="003C0DCD" w:rsidP="003C0DCD">
      <w:pPr>
        <w:rPr>
          <w:rtl/>
        </w:rPr>
      </w:pPr>
      <w:r w:rsidRPr="003C0DCD">
        <w:rPr>
          <w:rtl/>
        </w:rPr>
        <w:t xml:space="preserve">هدفت الدراسة إلى تطوير تصور جديد لحوكمة المشاريع باعتبارها ممارسة عملية يتم تنفيذها من قبل الفاعلين داخل المشاريع، وذلك بالاستناد إلى اتجاهات حديثة في دراسات العمليات والممارسة مثل مفهوم "الاستراتيجية كممارسة" و"المشروع كممارسة". اعتمدت الدراسة المنهج النوعي من خلال تحليل حالات متعددة لأربعة مشاريع بنية تحتية عامة كبرى في مقاطعة </w:t>
      </w:r>
      <w:proofErr w:type="spellStart"/>
      <w:r w:rsidRPr="003C0DCD">
        <w:rPr>
          <w:rtl/>
        </w:rPr>
        <w:t>كيبيك</w:t>
      </w:r>
      <w:proofErr w:type="spellEnd"/>
      <w:r w:rsidRPr="003C0DCD">
        <w:rPr>
          <w:rtl/>
        </w:rPr>
        <w:t xml:space="preserve"> بكندا. ركزت الدراسة على تحليل كيفية تطبيق أطر الحوكمة المؤسسية على مستوى الممارسات اليومية داخل المشاريع، مع الاهتمام بدور الأدوات والوثائق التنظيمية في توجيه هذه الممارسات. وأظهرت النتائج أن حوكمة المشاريع ليست مجرد إطار تنظيمي ثابت، بل عملية تفاعلية متعددة المستويات يتم من خلالها ترجمة القواعد المؤسسية إلى ممارسات عملية داخل المشروع. كما كشفت الدراسة عن وجود تفاعل مستمر بين الممارسات الرسمية والعملية في إدارة المشاريع الكبرى. وأوصت الدراسة بضرورة فهم حوكمة المشاريع من منظور الممارسة الفعلية داخل المؤسسات لتعزيز فعالية تنفيذ مشاريع البنية التحتية.</w:t>
      </w:r>
    </w:p>
    <w:p w14:paraId="51702DDB" w14:textId="77777777" w:rsidR="003C0DCD" w:rsidRPr="003C0DCD" w:rsidRDefault="003C0DCD" w:rsidP="003C0DCD">
      <w:pPr>
        <w:rPr>
          <w:b/>
          <w:bCs/>
          <w:rtl/>
        </w:rPr>
      </w:pPr>
      <w:r w:rsidRPr="003C0DCD">
        <w:rPr>
          <w:b/>
          <w:bCs/>
          <w:rtl/>
        </w:rPr>
        <w:t>دراسة (</w:t>
      </w:r>
      <w:r w:rsidRPr="003C0DCD">
        <w:rPr>
          <w:b/>
          <w:bCs/>
        </w:rPr>
        <w:t>Khan</w:t>
      </w:r>
      <w:r w:rsidRPr="003C0DCD">
        <w:rPr>
          <w:b/>
          <w:bCs/>
          <w:rtl/>
        </w:rPr>
        <w:t xml:space="preserve"> وآخرون, 2021)</w:t>
      </w:r>
    </w:p>
    <w:p w14:paraId="579C0CA3" w14:textId="77777777" w:rsidR="003C0DCD" w:rsidRPr="003C0DCD" w:rsidRDefault="003C0DCD" w:rsidP="003C0DCD">
      <w:pPr>
        <w:rPr>
          <w:rtl/>
        </w:rPr>
      </w:pPr>
      <w:r w:rsidRPr="003C0DCD">
        <w:rPr>
          <w:rtl/>
        </w:rPr>
        <w:t>هدفت الدراسة إلى تحليل العلاقة بين حوكمة المشاريع وأداء مشاريع البنية التحتية الحكومية، مع التركيز على دور إدارة أصحاب المصلحة كعامل وسيط في هذه العلاقة. اعتمدت الدراسة على إطار نظري مستند إلى نظرية أصحاب المصلحة، حيث تم تطوير نموذج بحثي واستخدام استبيان لجمع البيانات من موظفين يعملون في إدارات السياسات والتخطيط الحكومية في باكستان. وتم تحليل البيانات باستخدام نمذجة المعادلات الهيكلية لاختبار العلاقات بين المتغيرات. أظهرت النتائج وجود علاقة إيجابية بين حوكمة المشاريع وأداء المشاريع عندما تكون إدارة أصحاب المصلحة فعالة. كما بينت النتائج أن ضعف إدارة أصحاب المصلحة قد يحد من تأثير الحوكمة على أداء المشروع. وأكدت الدراسة أن التفاعل الفعال مع أصحاب المصلحة يعد عاملاً مهماً في تعزيز نجاح مشاريع البنية التحتية العامة في الدول النامية.</w:t>
      </w:r>
    </w:p>
    <w:p w14:paraId="189DC081" w14:textId="77777777" w:rsidR="003C0DCD" w:rsidRPr="003C0DCD" w:rsidRDefault="003C0DCD" w:rsidP="003C0DCD">
      <w:pPr>
        <w:rPr>
          <w:b/>
          <w:bCs/>
          <w:rtl/>
        </w:rPr>
      </w:pPr>
      <w:r w:rsidRPr="003C0DCD">
        <w:rPr>
          <w:b/>
          <w:bCs/>
          <w:rtl/>
        </w:rPr>
        <w:t>دراسة (</w:t>
      </w:r>
      <w:r w:rsidRPr="003C0DCD">
        <w:rPr>
          <w:b/>
          <w:bCs/>
        </w:rPr>
        <w:t>Luo</w:t>
      </w:r>
      <w:r w:rsidRPr="003C0DCD">
        <w:rPr>
          <w:b/>
          <w:bCs/>
          <w:rtl/>
        </w:rPr>
        <w:t xml:space="preserve"> وآخرون, 2022)</w:t>
      </w:r>
    </w:p>
    <w:p w14:paraId="76EECEEE" w14:textId="77777777" w:rsidR="003C0DCD" w:rsidRPr="003C0DCD" w:rsidRDefault="003C0DCD" w:rsidP="003C0DCD">
      <w:pPr>
        <w:rPr>
          <w:rtl/>
        </w:rPr>
      </w:pPr>
      <w:r w:rsidRPr="003C0DCD">
        <w:rPr>
          <w:rtl/>
        </w:rPr>
        <w:t xml:space="preserve">هدفت الدراسة إلى تطوير إطار لقياس حوكمة مشاريع البنية التحتية الضخمة في الصين، مع الأخذ في الاعتبار الأبعاد المؤسسية المختلفة التي تؤثر في إدارة هذه المشاريع. اعتمدت الدراسة على منهجية النظرية المجذرة لتحليل ست حالات لمشاريع بنية تحتية ضخمة، إضافة إلى إجراء مقابلات مع خبراء في المجال. كما تم جمع 235 استبانة وتحليلها باستخدام تحليل العوامل </w:t>
      </w:r>
      <w:r w:rsidRPr="003C0DCD">
        <w:rPr>
          <w:rtl/>
        </w:rPr>
        <w:lastRenderedPageBreak/>
        <w:t>الاستكشافي لتحديد العوامل الرئيسة لآليات الحوكمة. وأظهرت النتائج وجود ثلاثة أبعاد رئيسة لحوكمة المشاريع تشمل الحوكمة التعاقدية والحوكمة العلائقية والحوكمة الحكومية. كما تم تطوير مقاييس لقياس عناصر الحوكمة مثل تقاسم المخاطر وتوزيع العوائد والتنسيق الحكومي. وأكدت الدراسة أن وجود إطار حوكمة متكامل يسهم في تحسين إدارة مشاريع البنية التحتية الضخمة وتعزيز التنسيق بين الجهات المشاركة.</w:t>
      </w:r>
    </w:p>
    <w:p w14:paraId="428577E6" w14:textId="77777777" w:rsidR="003C0DCD" w:rsidRPr="003C0DCD" w:rsidRDefault="003C0DCD" w:rsidP="003C0DCD">
      <w:pPr>
        <w:rPr>
          <w:b/>
          <w:bCs/>
          <w:rtl/>
        </w:rPr>
      </w:pPr>
      <w:r w:rsidRPr="003C0DCD">
        <w:rPr>
          <w:b/>
          <w:bCs/>
          <w:rtl/>
        </w:rPr>
        <w:t>دراسة (</w:t>
      </w:r>
      <w:r w:rsidRPr="003C0DCD">
        <w:rPr>
          <w:b/>
          <w:bCs/>
        </w:rPr>
        <w:t>Shiferaw, 2024</w:t>
      </w:r>
      <w:r w:rsidRPr="003C0DCD">
        <w:rPr>
          <w:b/>
          <w:bCs/>
          <w:rtl/>
        </w:rPr>
        <w:t>)</w:t>
      </w:r>
    </w:p>
    <w:p w14:paraId="15557AB7" w14:textId="77777777" w:rsidR="003C0DCD" w:rsidRPr="003C0DCD" w:rsidRDefault="003C0DCD" w:rsidP="003C0DCD">
      <w:pPr>
        <w:rPr>
          <w:rtl/>
        </w:rPr>
      </w:pPr>
      <w:r w:rsidRPr="003C0DCD">
        <w:rPr>
          <w:rtl/>
        </w:rPr>
        <w:t>هدفت الدراسة إلى تحليل آليات إعداد وتنفيذ مشاريع البنية التحتية الكبرى في إثيوبيا وتقييم دور حوكمة المشاريع في تحسين عملية اتخاذ القرار. اعتمدت الدراسة على تحليل عمليات إعداد المشاريع الاستثمارية العامة الكبيرة. أظهرت النتائج وجود عدة مشكلات في نظام الحوكمة، مثل غياب إطار رسمي لإدارة المشاريع، واعتماد أسلوب اتخاذ القرار من الأعلى إلى الأسفل، وتجاهل المخاطر المحتملة للمشاريع. كما أشارت النتائج إلى وجود مبالغة في تقدير فوائد المشاريع مقارنة بالتكاليف الفعلية. وأوصت الدراسة بضرورة إنشاء آليات حوكمة واضحة تشمل مراحل تقييم المشاريع واتخاذ قرار الاستمرار أو الإيقاف لضمان اختيار المشاريع ذات الجدوى الحقيقية.</w:t>
      </w:r>
    </w:p>
    <w:p w14:paraId="0B516EE3" w14:textId="77777777" w:rsidR="003C0DCD" w:rsidRPr="003C0DCD" w:rsidRDefault="003C0DCD" w:rsidP="003C0DCD">
      <w:pPr>
        <w:rPr>
          <w:b/>
          <w:bCs/>
          <w:rtl/>
        </w:rPr>
      </w:pPr>
      <w:r w:rsidRPr="003C0DCD">
        <w:rPr>
          <w:b/>
          <w:bCs/>
          <w:rtl/>
        </w:rPr>
        <w:t>دراسة (</w:t>
      </w:r>
      <w:proofErr w:type="spellStart"/>
      <w:r w:rsidRPr="003C0DCD">
        <w:rPr>
          <w:b/>
          <w:bCs/>
        </w:rPr>
        <w:t>Tumpa</w:t>
      </w:r>
      <w:proofErr w:type="spellEnd"/>
      <w:r w:rsidRPr="003C0DCD">
        <w:rPr>
          <w:b/>
          <w:bCs/>
        </w:rPr>
        <w:t xml:space="preserve"> &amp; </w:t>
      </w:r>
      <w:proofErr w:type="spellStart"/>
      <w:r w:rsidRPr="003C0DCD">
        <w:rPr>
          <w:b/>
          <w:bCs/>
        </w:rPr>
        <w:t>Naeni</w:t>
      </w:r>
      <w:proofErr w:type="spellEnd"/>
      <w:r w:rsidRPr="003C0DCD">
        <w:rPr>
          <w:b/>
          <w:bCs/>
        </w:rPr>
        <w:t>, 2025</w:t>
      </w:r>
      <w:r w:rsidRPr="003C0DCD">
        <w:rPr>
          <w:b/>
          <w:bCs/>
          <w:rtl/>
        </w:rPr>
        <w:t>)</w:t>
      </w:r>
    </w:p>
    <w:p w14:paraId="4E17BAFA" w14:textId="77777777" w:rsidR="003C0DCD" w:rsidRPr="003C0DCD" w:rsidRDefault="003C0DCD" w:rsidP="003C0DCD">
      <w:pPr>
        <w:rPr>
          <w:rtl/>
        </w:rPr>
      </w:pPr>
      <w:r w:rsidRPr="003C0DCD">
        <w:rPr>
          <w:rtl/>
        </w:rPr>
        <w:t>هدفت الدراسة إلى تحليل دور التكنولوجيا الرقمية في تحسين حوكمة مشاريع البنية التحتية وتعزيز تحقيق أهداف الاستدامة. اعتمدت الدراسة على المنهج النوعي من خلال إجراء مقابلات شبه منظمة مع سبعة عشر متخصصاً في قطاع البنية التحتية. ركزت الدراسة على العلاقة بين التكنولوجيا الرقمية وعمليات اتخاذ القرار وإدارة أصحاب المصلحة. أظهرت النتائج أن استخدام التقنيات الرقمية يسهم في تحسين جودة البيانات واتخاذ قرارات قائمة على الأدلة. كما بينت النتائج أن المنصات الرقمية تعزز الشفافية والتعاون بين أصحاب المصلحة. وأوصت الدراسة بضرورة دمج التقنيات الرقمية في نظم حوكمة المشاريع لتحقيق استدامة أفضل في مشاريع البنية التحتية.</w:t>
      </w:r>
    </w:p>
    <w:p w14:paraId="7F6CF1B7" w14:textId="77777777" w:rsidR="003C0DCD" w:rsidRPr="003C0DCD" w:rsidRDefault="003C0DCD" w:rsidP="003C0DCD">
      <w:pPr>
        <w:rPr>
          <w:b/>
          <w:bCs/>
          <w:rtl/>
        </w:rPr>
      </w:pPr>
      <w:r w:rsidRPr="003C0DCD">
        <w:rPr>
          <w:b/>
          <w:bCs/>
          <w:rtl/>
        </w:rPr>
        <w:t>دراسة (</w:t>
      </w:r>
      <w:proofErr w:type="spellStart"/>
      <w:r w:rsidRPr="003C0DCD">
        <w:rPr>
          <w:b/>
          <w:bCs/>
        </w:rPr>
        <w:t>Misnan</w:t>
      </w:r>
      <w:proofErr w:type="spellEnd"/>
      <w:r w:rsidRPr="003C0DCD">
        <w:rPr>
          <w:b/>
          <w:bCs/>
          <w:rtl/>
        </w:rPr>
        <w:t xml:space="preserve"> وآخرون, 2025)</w:t>
      </w:r>
    </w:p>
    <w:p w14:paraId="11820513" w14:textId="77777777" w:rsidR="003C0DCD" w:rsidRPr="003C0DCD" w:rsidRDefault="003C0DCD" w:rsidP="003C0DCD">
      <w:pPr>
        <w:rPr>
          <w:rtl/>
        </w:rPr>
      </w:pPr>
      <w:r w:rsidRPr="003C0DCD">
        <w:rPr>
          <w:rtl/>
        </w:rPr>
        <w:t xml:space="preserve">هدفت الدراسة إلى تحديد العوامل الرئيسة التي تسهم في نجاح مشاريع البنية التحتية المستدامة، مع التركيز على دور هياكل الحوكمة في تحقيق الاستدامة. اعتمدت الدراسة على منهجية تجمع بين دراسات الحالة والمسوحات الكمية والمقابلات المهنية. ركزت الدراسة على تحليل دور الحوكمة واتخاذ القرار والقدرات المؤسسية ومشاركة أصحاب المصلحة في نجاح المشاريع. أظهرت النتائج أن الشراكات بين القطاعين العام والخاص والتحالفات متعددة الأطراف تمثل عاملاً مهماً في نجاح مشاريع البنية التحتية المستدامة. كما أكدت النتائج أن الشفافية في اتخاذ القرار وتعزيز المشاركة </w:t>
      </w:r>
      <w:r w:rsidRPr="003C0DCD">
        <w:rPr>
          <w:rtl/>
        </w:rPr>
        <w:lastRenderedPageBreak/>
        <w:t>المجتمعية يسهمان في زيادة دعم أصحاب المصلحة للمشاريع. وأوصت الدراسة بضرورة تطوير أنظمة حوكمة متكاملة تشمل المراقبة المستمرة وتقييم الأداء لضمان استدامة المشاريع.</w:t>
      </w:r>
    </w:p>
    <w:p w14:paraId="44096CAA" w14:textId="77777777" w:rsidR="003C0DCD" w:rsidRPr="003C0DCD" w:rsidRDefault="003C0DCD" w:rsidP="003C0DCD">
      <w:pPr>
        <w:rPr>
          <w:rtl/>
        </w:rPr>
      </w:pPr>
    </w:p>
    <w:p w14:paraId="389A8987" w14:textId="77777777" w:rsidR="003C0DCD" w:rsidRPr="003C0DCD" w:rsidRDefault="003C0DCD" w:rsidP="003C0DCD">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22" w:name="_Toc223933724"/>
      <w:bookmarkStart w:id="23" w:name="_Toc234819818"/>
      <w:r w:rsidRPr="003C0DCD">
        <w:rPr>
          <w:rFonts w:asciiTheme="majorHAnsi" w:eastAsiaTheme="majorEastAsia" w:hAnsiTheme="majorHAnsi"/>
          <w:bCs/>
          <w:color w:val="000000" w:themeColor="text1"/>
          <w:kern w:val="0"/>
          <w:sz w:val="26"/>
          <w:szCs w:val="32"/>
          <w:rtl/>
          <w14:ligatures w14:val="none"/>
        </w:rPr>
        <w:t>التعقيب على الدراسات السابقة</w:t>
      </w:r>
      <w:bookmarkEnd w:id="22"/>
      <w:bookmarkEnd w:id="23"/>
    </w:p>
    <w:p w14:paraId="1B9ADCBB" w14:textId="77777777" w:rsidR="003C0DCD" w:rsidRPr="003C0DCD" w:rsidRDefault="003C0DCD" w:rsidP="003C0DCD">
      <w:pPr>
        <w:rPr>
          <w:rtl/>
        </w:rPr>
      </w:pPr>
      <w:r w:rsidRPr="003C0DCD">
        <w:rPr>
          <w:rtl/>
        </w:rPr>
        <w:t>يتضح من خلال استعراض الدراسات السابقة العربية والأجنبية أنها تناولت موضوع الحوكمة المؤسسية وحوكمة المشاريع من زوايا متعددة، حيث ركزت بعض الدراسات على تحليل الأطر التنظيمية والتشريعية للحوكمة في المؤسسات، كما في دراسات (</w:t>
      </w:r>
      <w:r w:rsidRPr="003C0DCD">
        <w:t>Al-Turki, 2011</w:t>
      </w:r>
      <w:r w:rsidRPr="003C0DCD">
        <w:rPr>
          <w:rtl/>
        </w:rPr>
        <w:t>) و(</w:t>
      </w:r>
      <w:r w:rsidRPr="003C0DCD">
        <w:t>Albassam, 2014</w:t>
      </w:r>
      <w:r w:rsidRPr="003C0DCD">
        <w:rPr>
          <w:rtl/>
        </w:rPr>
        <w:t>) و(</w:t>
      </w:r>
      <w:r w:rsidRPr="003C0DCD">
        <w:t>Bin Hagshah, 2022</w:t>
      </w:r>
      <w:r w:rsidRPr="003C0DCD">
        <w:rPr>
          <w:rtl/>
        </w:rPr>
        <w:t xml:space="preserve">)، بينما اهتمت دراسات أخرى بدراسة أثر تطبيق مبادئ الحوكمة في تحسين الأداء المؤسسي والمالي وتعزيز الشفافية والمساءلة داخل المؤسسات الحكومية أو الاقتصادية مثل دراسات (حمادي &amp; </w:t>
      </w:r>
      <w:proofErr w:type="spellStart"/>
      <w:r w:rsidRPr="003C0DCD">
        <w:rPr>
          <w:rtl/>
        </w:rPr>
        <w:t>زواركي</w:t>
      </w:r>
      <w:proofErr w:type="spellEnd"/>
      <w:r w:rsidRPr="003C0DCD">
        <w:rPr>
          <w:rtl/>
        </w:rPr>
        <w:t>، 2016) و(</w:t>
      </w:r>
      <w:proofErr w:type="spellStart"/>
      <w:r w:rsidRPr="003C0DCD">
        <w:t>Guemmou</w:t>
      </w:r>
      <w:proofErr w:type="spellEnd"/>
      <w:r w:rsidRPr="003C0DCD">
        <w:rPr>
          <w:rtl/>
        </w:rPr>
        <w:t xml:space="preserve"> وآخرون، 2024) و(الرفاعي، 2025). كما تناولت بعض الدراسات دور الحوكمة في دعم التحول المؤسسي والتنمية الاقتصادية في ظل الإصلاحات الحكومية ورؤى التنمية الحديثة مثل رؤية السعودية 2030.</w:t>
      </w:r>
    </w:p>
    <w:p w14:paraId="1F12BFDD" w14:textId="77777777" w:rsidR="003C0DCD" w:rsidRPr="003C0DCD" w:rsidRDefault="003C0DCD" w:rsidP="003C0DCD">
      <w:pPr>
        <w:rPr>
          <w:rtl/>
        </w:rPr>
      </w:pPr>
      <w:r w:rsidRPr="003C0DCD">
        <w:rPr>
          <w:rtl/>
        </w:rPr>
        <w:t>كما أظهرت مجموعة أخرى من الدراسات اهتماماً متزايداً بدور الحوكمة في إدارة المشاريع والبنية التحتية، حيث تناولت العلاقة بين هياكل الحوكمة ونجاح تنفيذ المشاريع الكبرى وإدارة المخاطر المرتبطة بها، مثل دراسات (</w:t>
      </w:r>
      <w:r w:rsidRPr="003C0DCD">
        <w:t>Guo</w:t>
      </w:r>
      <w:r w:rsidRPr="003C0DCD">
        <w:rPr>
          <w:rtl/>
        </w:rPr>
        <w:t xml:space="preserve"> وآخرون، 2014) و(</w:t>
      </w:r>
      <w:proofErr w:type="spellStart"/>
      <w:r w:rsidRPr="003C0DCD">
        <w:t>Ekung</w:t>
      </w:r>
      <w:proofErr w:type="spellEnd"/>
      <w:r w:rsidRPr="003C0DCD">
        <w:rPr>
          <w:rtl/>
        </w:rPr>
        <w:t xml:space="preserve"> وآخرون، 2017) و(</w:t>
      </w:r>
      <w:r w:rsidRPr="003C0DCD">
        <w:t>Khan</w:t>
      </w:r>
      <w:r w:rsidRPr="003C0DCD">
        <w:rPr>
          <w:rtl/>
        </w:rPr>
        <w:t xml:space="preserve"> وآخرون، 2021). كذلك ركزت بعض الدراسات على حوكمة مشاريع البنية التحتية من منظور أكثر تكاملاً يشمل مشاركة أصحاب المصلحة والتنسيق المؤسسي واستخدام التقنيات الرقمية الحديثة في إدارة المشاريع، كما في دراسات (</w:t>
      </w:r>
      <w:r w:rsidRPr="003C0DCD">
        <w:t>Luo</w:t>
      </w:r>
      <w:r w:rsidRPr="003C0DCD">
        <w:rPr>
          <w:rtl/>
        </w:rPr>
        <w:t xml:space="preserve"> وآخرون، 2022) و(</w:t>
      </w:r>
      <w:proofErr w:type="spellStart"/>
      <w:r w:rsidRPr="003C0DCD">
        <w:t>Tumpa</w:t>
      </w:r>
      <w:proofErr w:type="spellEnd"/>
      <w:r w:rsidRPr="003C0DCD">
        <w:t xml:space="preserve"> &amp; </w:t>
      </w:r>
      <w:proofErr w:type="spellStart"/>
      <w:r w:rsidRPr="003C0DCD">
        <w:t>Naeni</w:t>
      </w:r>
      <w:proofErr w:type="spellEnd"/>
      <w:r w:rsidRPr="003C0DCD">
        <w:t>, 2025</w:t>
      </w:r>
      <w:r w:rsidRPr="003C0DCD">
        <w:rPr>
          <w:rtl/>
        </w:rPr>
        <w:t>) و(</w:t>
      </w:r>
      <w:proofErr w:type="spellStart"/>
      <w:r w:rsidRPr="003C0DCD">
        <w:t>Misnan</w:t>
      </w:r>
      <w:proofErr w:type="spellEnd"/>
      <w:r w:rsidRPr="003C0DCD">
        <w:rPr>
          <w:rtl/>
        </w:rPr>
        <w:t xml:space="preserve"> وآخرون، 2025).</w:t>
      </w:r>
    </w:p>
    <w:p w14:paraId="2D57312A" w14:textId="77777777" w:rsidR="003C0DCD" w:rsidRPr="003C0DCD" w:rsidRDefault="003C0DCD" w:rsidP="003C0DCD">
      <w:pPr>
        <w:rPr>
          <w:rtl/>
        </w:rPr>
      </w:pPr>
      <w:r w:rsidRPr="003C0DCD">
        <w:rPr>
          <w:rtl/>
        </w:rPr>
        <w:t>وعلى الرغم من تنوع هذه الدراسات وتعدد البيئات التي طبقت فيها، إلا أنها تتشابه مع الدراسة الحالية في تركيزها على أهمية الحوكمة كأداة لتحسين الأداء المؤسسي وتعزيز كفاءة إدارة المشاريع وتحقيق الشفافية والمساءلة في المؤسسات. كما تتفق معها في التأكيد على أن وجود إطار حوكمة واضح يسهم في تحسين عملية اتخاذ القرار وتوزيع الأدوار والمسؤوليات بين الجهات المعنية، وهو ما ينعكس إيجاباً على نجاح المشاريع وتحقيق الأهداف التنظيمية.</w:t>
      </w:r>
    </w:p>
    <w:p w14:paraId="0505F4B9" w14:textId="77777777" w:rsidR="003C0DCD" w:rsidRPr="003C0DCD" w:rsidRDefault="003C0DCD" w:rsidP="003C0DCD">
      <w:pPr>
        <w:rPr>
          <w:rtl/>
        </w:rPr>
      </w:pPr>
      <w:r w:rsidRPr="003C0DCD">
        <w:rPr>
          <w:rtl/>
        </w:rPr>
        <w:t xml:space="preserve">في المقابل، تختلف الدراسة الحالية عن العديد من الدراسات السابقة في نطاقها التطبيقي وتركيزها البحثي؛ إذ ركزت معظم الدراسات السابقة على الحوكمة المؤسسية في الشركات أو على إصلاحات </w:t>
      </w:r>
      <w:r w:rsidRPr="003C0DCD">
        <w:rPr>
          <w:rtl/>
        </w:rPr>
        <w:lastRenderedPageBreak/>
        <w:t>الحوكمة العامة أو على إدارة المشاريع بصورة عامة، بينما لم تتناول بشكل مباشر العلاقة بين الحوكمة المؤسسية وكفاءة تنفيذ مشاريع البنية التحتية في الجهات الحكومية، خاصة في البيئة السعودية وعلى مستوى مدينة الرياض تحديداً. كما أن عدداً من الدراسات ركز على التحليل النظري أو المقارن أو على دراسات الحالة في دول أخرى، في حين تسعى الدراسة الحالية إلى تقديم تحليل ميداني يعتمد على جمع البيانات من الجهات الحكومية المعنية بتنفيذ مشاريع البنية التحتية.</w:t>
      </w:r>
    </w:p>
    <w:p w14:paraId="508A163A" w14:textId="77777777" w:rsidR="003C0DCD" w:rsidRPr="003C0DCD" w:rsidRDefault="003C0DCD" w:rsidP="003C0DCD">
      <w:pPr>
        <w:rPr>
          <w:rtl/>
        </w:rPr>
      </w:pPr>
      <w:r w:rsidRPr="003C0DCD">
        <w:rPr>
          <w:rtl/>
        </w:rPr>
        <w:t>وبناءً على ذلك، تتمثل الفجوة البحثية في محدودية الدراسات التي تناولت بصورة مباشرة أثر الحوكمة المؤسسية في تعزيز كفاءة تنفيذ مشاريع البنية التحتية في القطاع الحكومي السعودي. ومن هنا تأتي أهمية الدراسة الحالية، حيث تسعى إلى سد هذه الفجوة من خلال تحليل العلاقة بين تطبيق مبادئ الحوكمة المؤسسية وكفاءة تنفيذ مشاريع البنية التحتية في الجهات الحكومية بمدينة الرياض، بما يسهم في تقديم نتائج وتوصيات عملية يمكن أن تساعد في تطوير ممارسات الحوكمة وتحسين إدارة المشاريع الحكومية وتعزيز كفاءة تنفيذها.</w:t>
      </w:r>
    </w:p>
    <w:p w14:paraId="5C8391AD" w14:textId="77777777" w:rsidR="003C0DCD" w:rsidRPr="003C0DCD" w:rsidRDefault="003C0DCD" w:rsidP="003C0DCD">
      <w:pPr>
        <w:keepNext/>
        <w:keepLines/>
        <w:spacing w:before="120"/>
        <w:jc w:val="left"/>
        <w:outlineLvl w:val="0"/>
        <w:rPr>
          <w:rFonts w:asciiTheme="majorHAnsi" w:eastAsiaTheme="majorEastAsia" w:hAnsiTheme="majorHAnsi"/>
          <w:bCs/>
          <w:color w:val="000000" w:themeColor="text1"/>
          <w:sz w:val="36"/>
          <w:szCs w:val="36"/>
          <w:rtl/>
        </w:rPr>
      </w:pPr>
      <w:bookmarkStart w:id="24" w:name="_Toc223933726"/>
      <w:bookmarkStart w:id="25" w:name="_Toc234819819"/>
      <w:r w:rsidRPr="003C0DCD">
        <w:rPr>
          <w:rFonts w:asciiTheme="majorHAnsi" w:eastAsiaTheme="majorEastAsia" w:hAnsiTheme="majorHAnsi"/>
          <w:bCs/>
          <w:color w:val="000000" w:themeColor="text1"/>
          <w:sz w:val="36"/>
          <w:szCs w:val="36"/>
          <w:rtl/>
        </w:rPr>
        <w:t>الإطار النظري للدراسة</w:t>
      </w:r>
      <w:bookmarkEnd w:id="24"/>
      <w:bookmarkEnd w:id="25"/>
      <w:r w:rsidRPr="003C0DCD">
        <w:rPr>
          <w:rFonts w:asciiTheme="majorHAnsi" w:eastAsiaTheme="majorEastAsia" w:hAnsiTheme="majorHAnsi"/>
          <w:bCs/>
          <w:color w:val="000000" w:themeColor="text1"/>
          <w:sz w:val="36"/>
          <w:szCs w:val="36"/>
          <w:rtl/>
        </w:rPr>
        <w:t xml:space="preserve"> </w:t>
      </w:r>
    </w:p>
    <w:p w14:paraId="3E787530" w14:textId="77777777" w:rsidR="003C0DCD" w:rsidRPr="003C0DCD" w:rsidRDefault="003C0DCD" w:rsidP="003C0DCD">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26" w:name="_Toc234819820"/>
      <w:r w:rsidRPr="003C0DCD">
        <w:rPr>
          <w:rFonts w:asciiTheme="majorHAnsi" w:eastAsiaTheme="majorEastAsia" w:hAnsiTheme="majorHAnsi"/>
          <w:bCs/>
          <w:color w:val="000000" w:themeColor="text1"/>
          <w:kern w:val="0"/>
          <w:sz w:val="26"/>
          <w:szCs w:val="32"/>
          <w:rtl/>
          <w14:ligatures w14:val="none"/>
        </w:rPr>
        <w:t>المبحث الأول: الإطار المفاهيمي للحوكمة المؤسسية</w:t>
      </w:r>
      <w:bookmarkEnd w:id="26"/>
    </w:p>
    <w:p w14:paraId="2E347606" w14:textId="77777777" w:rsidR="003C0DCD" w:rsidRPr="003C0DCD" w:rsidRDefault="003C0DCD" w:rsidP="003C0DCD">
      <w:pPr>
        <w:rPr>
          <w:rtl/>
        </w:rPr>
      </w:pPr>
      <w:r w:rsidRPr="003C0DCD">
        <w:rPr>
          <w:rtl/>
        </w:rPr>
        <w:t>تمثل حوكمة الشركات إطارًا تنظيميًا وإداريًا ينظم كيفية ممارسة السلطة واتخاذ القرارات داخل المؤسسات. وهي تحدد العلاقات بين الجهات المعنية وتوضح المسؤوليات والصلاحيات وآليات الرصد والمساءلة. يكتسب هذا الإطار أهمية خاصة بالنسبة للجهات الحكومية التي تنفذ مشاريع البنية التحتية، نظرًا لأن هذه المشاريع تتضمن موارد عامة، وأطرافًا منفذة متعددة، وفترات زمنية طويلة، والتزامات مالية وفنية تستلزم إجراءات واضحة وإشرافًا دقيقًا. لذلك، يتناول هذا القسم مفهوم حوكمة الشركات، وأصوله، وأهميته، وخصائصه، تمهيدًا لاستكشاف دوره في تعزيز كفاءة تنفيذ مشاريع البنية التحتية من حيث الالتزام بالجداول الزمنية والميزانيات والمواصفات ومعايير الجودة.</w:t>
      </w:r>
    </w:p>
    <w:p w14:paraId="2DA097E0" w14:textId="77777777" w:rsidR="003C0DCD" w:rsidRPr="003C0DCD" w:rsidRDefault="003C0DCD" w:rsidP="003C0DCD">
      <w:pPr>
        <w:spacing w:before="100" w:beforeAutospacing="1"/>
        <w:ind w:left="-284"/>
        <w:jc w:val="left"/>
        <w:outlineLvl w:val="2"/>
        <w:rPr>
          <w:rFonts w:ascii="Times New Roman" w:eastAsia="Times New Roman" w:hAnsi="Times New Roman"/>
          <w:b/>
          <w:bCs/>
          <w:kern w:val="0"/>
          <w:sz w:val="27"/>
          <w:rtl/>
          <w14:ligatures w14:val="none"/>
        </w:rPr>
      </w:pPr>
      <w:bookmarkStart w:id="27" w:name="_Toc234819821"/>
      <w:r w:rsidRPr="003C0DCD">
        <w:rPr>
          <w:rFonts w:ascii="Times New Roman" w:eastAsia="Times New Roman" w:hAnsi="Times New Roman"/>
          <w:b/>
          <w:bCs/>
          <w:kern w:val="0"/>
          <w:sz w:val="27"/>
          <w:rtl/>
          <w14:ligatures w14:val="none"/>
        </w:rPr>
        <w:t>أولاً: تعريف الحوكمة المؤسسية</w:t>
      </w:r>
      <w:bookmarkEnd w:id="27"/>
    </w:p>
    <w:p w14:paraId="04EF4219" w14:textId="77777777" w:rsidR="003C0DCD" w:rsidRPr="003C0DCD" w:rsidRDefault="003C0DCD" w:rsidP="003C0DCD">
      <w:pPr>
        <w:rPr>
          <w:rtl/>
        </w:rPr>
      </w:pPr>
      <w:r w:rsidRPr="003C0DCD">
        <w:rPr>
          <w:rtl/>
        </w:rPr>
        <w:t>يشير مفهوم الحوكمة المؤسسية إلى النظام الذي تُدار وتُراقب من خلاله المنظمة، بما يضمن توزيعًا واضحًا للحقوق والمسؤوليات بين أصحاب المصلحة، وينظم عمليات صنع القرار والرقابة. ويعرّف البنك الدولي حوكمة الشركات بأنها النظام الذي تُدار وتُراقب من خلاله الشركات، وهو ما يرتبط بزيادة المساءلة والكفاءة والشفافية، وبناء الثقة في أداء المنظمة. (</w:t>
      </w:r>
      <w:r w:rsidRPr="003C0DCD">
        <w:t>World Bank, 2016</w:t>
      </w:r>
      <w:r w:rsidRPr="003C0DCD">
        <w:rPr>
          <w:rtl/>
        </w:rPr>
        <w:t xml:space="preserve">). ويكشف هذا التعريف أن الحوكمة لا تقتصر على وجود لوائح مكتوبة، بل تشمل فاعلية الهياكل والإجراءات التي تجعل الإدارة خاضعة للمتابعة، وتجعل القرارات قابلة للتفسير والتقييم. </w:t>
      </w:r>
    </w:p>
    <w:p w14:paraId="69C764C3" w14:textId="77777777" w:rsidR="003C0DCD" w:rsidRPr="003C0DCD" w:rsidRDefault="003C0DCD" w:rsidP="003C0DCD">
      <w:pPr>
        <w:rPr>
          <w:rtl/>
        </w:rPr>
      </w:pPr>
      <w:r w:rsidRPr="003C0DCD">
        <w:rPr>
          <w:rtl/>
        </w:rPr>
        <w:lastRenderedPageBreak/>
        <w:t xml:space="preserve">في السياق العام، تقوم الحوكمة المؤسسية على تنظيم العلاقة بين السلطة والمسؤولية. فكل سلطة ممنوحة داخل المؤسسة يجب أن تقابلها مسؤولية محددة، وكل قرار مؤثر يجب أن يخضع لآلية مراجعة أو مساءلة مناسبة. ولذلك، تمثل الحوكمة نظامًا متكاملًا يجمع بين القواعد الرسمية، والهياكل التنظيمية، وإجراءات الإفصاح، وأنظمة الرقابة الداخلية، والممارسات المهنية التي تحكم سلوك الموظفين والقادة. </w:t>
      </w:r>
      <w:r w:rsidRPr="003C0DCD">
        <w:rPr>
          <w:rtl/>
        </w:rPr>
        <w:fldChar w:fldCharType="begin"/>
      </w:r>
      <w:r w:rsidRPr="003C0DCD">
        <w:rPr>
          <w:rtl/>
        </w:rPr>
        <w:instrText xml:space="preserve"> </w:instrText>
      </w:r>
      <w:r w:rsidRPr="003C0DCD">
        <w:instrText>ADDIN ZOTERO_ITEM CSL_CITATION {"citationID":"Vpl3TNPR","properties":{"unsorted":false,"formattedCitation":"(Alkhieli, 2018)","plainCitation":"(Alkhieli, 2018)","noteIndex":0},"citationItems":[{"id":1161,"uris":["http://zotero.org/users/18677334/items/NCEGEQXY"],"itemData":{"id":1161,"type":"thesis","abstract":"This thesis argues for building a robust framework of good corporate governance in Saudi Arabia as a key policy option to realize the country’s Vision 2030 goal to transform the national economy from chronic dependence on (decreasing) oil\nrevenues to a diversified resources economy. The thesis adopts a modelling approach to examine experiences and challenges of corporate governance reform nationally and internationally to enlighten and enrich the</w:instrText>
      </w:r>
      <w:r w:rsidRPr="003C0DCD">
        <w:rPr>
          <w:rtl/>
        </w:rPr>
        <w:instrText xml:space="preserve"> </w:instrText>
      </w:r>
      <w:r w:rsidRPr="003C0DCD">
        <w:instrText>Saudi reform agenda.\n\nAfter brief introductory background about the country and the research problem and methodology (Chapter 1), the thesis discusses (in Chapter 2) the definition, elements, efficiency and theoretical framework of corporate governance</w:instrText>
      </w:r>
      <w:r w:rsidRPr="003C0DCD">
        <w:rPr>
          <w:rtl/>
        </w:rPr>
        <w:instrText xml:space="preserve"> </w:instrText>
      </w:r>
      <w:r w:rsidRPr="003C0DCD">
        <w:instrText>as a foundation for the analysis in subsequent chapters. A generic three-layer\ntaxonomic model of core values, supra-national and national standards of corporate governance is proposed (in Chapter 2) and used as a framework for subsequent discussion and</w:instrText>
      </w:r>
      <w:r w:rsidRPr="003C0DCD">
        <w:rPr>
          <w:rtl/>
        </w:rPr>
        <w:instrText xml:space="preserve"> </w:instrText>
      </w:r>
      <w:r w:rsidRPr="003C0DCD">
        <w:instrText>analysis.\nCorporate governance reform has generally been slow in Saudi Arabia. The prevailing Saudi institutional and statutory frameworks of corporate governance and their past and recent reforms are discussed in Chapters (3) and (4). The thesis argues</w:instrText>
      </w:r>
      <w:r w:rsidRPr="003C0DCD">
        <w:rPr>
          <w:rtl/>
        </w:rPr>
        <w:instrText xml:space="preserve"> </w:instrText>
      </w:r>
      <w:r w:rsidRPr="003C0DCD">
        <w:instrText>strongly for aligning the Saudi regulatory framework of corporate governance with contemporary international principles and international best\npractices and model of corporate governance.\n\nAccordingly, and considering in particular that the Saudi legal system is fundamentally based on supra-national Islamic Shari’a law, a comparative analysis is conducted in Chapters (5) and (6) to establish compatibility or otherwise between the model of Shari’a principles and modern OECD corporate governance principles. Moreover, Chapter 7 discusses models of national application of\ncorporate governance standards in various jurisdictions to draw lesson for Saudi corporate governance reform. Finally the thesis ends with conclusions and recommendations in Chapter 8 to strengthen both the institutional and statutory components of the Saudi system of corporate governance.","genre":"doctoral","language":"en","license":"cc_by_nd_4","note":"container-title: Institute of Advanced Legal Studies","number-of-pages":"360","publisher":"University of London","source":"sas-space.sas.ac.uk","title":"Corporate Governance Reform in Saudi Arabia: A Modelling Approach","title-short":"Corporate Governance Reform in Saudi Arabia","URL":"https://sas-space.sas.ac.uk/9511/?utm_source=chatgpt.com","author":[{"family":"Alkhieli","given":"Abdulrahman"}],"accessed":{"date-parts</w:instrText>
      </w:r>
      <w:r w:rsidRPr="003C0DCD">
        <w:rPr>
          <w:rtl/>
        </w:rPr>
        <w:instrText>":[["2026",3,6]]</w:instrText>
      </w:r>
      <w:r w:rsidRPr="003C0DCD">
        <w:instrText>},"issued":{"date-parts</w:instrText>
      </w:r>
      <w:r w:rsidRPr="003C0DCD">
        <w:rPr>
          <w:rtl/>
        </w:rPr>
        <w:instrText>":[["2018"]]</w:instrText>
      </w:r>
      <w:r w:rsidRPr="003C0DCD">
        <w:instrText>}}}],"schema":"https://github.com/citation-style-language/schema/raw/master/csl-citation.json</w:instrText>
      </w:r>
      <w:r w:rsidRPr="003C0DCD">
        <w:rPr>
          <w:rtl/>
        </w:rPr>
        <w:instrText xml:space="preserve">"} </w:instrText>
      </w:r>
      <w:r w:rsidRPr="003C0DCD">
        <w:rPr>
          <w:rtl/>
        </w:rPr>
        <w:fldChar w:fldCharType="separate"/>
      </w:r>
      <w:r w:rsidRPr="003C0DCD">
        <w:t>(</w:t>
      </w:r>
      <w:proofErr w:type="spellStart"/>
      <w:r w:rsidRPr="003C0DCD">
        <w:t>Alkhieli</w:t>
      </w:r>
      <w:proofErr w:type="spellEnd"/>
      <w:r w:rsidRPr="003C0DCD">
        <w:t>, 2018)</w:t>
      </w:r>
      <w:r w:rsidRPr="003C0DCD">
        <w:rPr>
          <w:rtl/>
        </w:rPr>
        <w:fldChar w:fldCharType="end"/>
      </w:r>
      <w:r w:rsidRPr="003C0DCD">
        <w:rPr>
          <w:rtl/>
        </w:rPr>
        <w:t xml:space="preserve"> وتؤكد مبادئ مجموعة العشرين ومنظمة التعاون الاقتصادي والتنمية أن إطار الحوكمة الفعال يقوم على أساس قانوني وتنظيمي ومؤسسي واضح، ويدعم الإفصاح والشفافية وتحديد المسؤوليات الإشرافية والإدارية.</w:t>
      </w:r>
      <w:r w:rsidRPr="003C0DCD">
        <w:rPr>
          <w:rtl/>
        </w:rPr>
        <w:fldChar w:fldCharType="begin"/>
      </w:r>
      <w:r w:rsidRPr="003C0DCD">
        <w:rPr>
          <w:rtl/>
        </w:rPr>
        <w:instrText xml:space="preserve"> </w:instrText>
      </w:r>
      <w:r w:rsidRPr="003C0DCD">
        <w:instrText>ADDIN ZOTERO_ITEM CSL_CITATION {"citationID":"JSJHN9xi","properties":{"unsorted":false,"formattedCitation":"(OECD, 2024)","plainCitation":"(OECD, 2024)","noteIndex":0},"citationItems":[{"id":2411,"uris":["http://zotero.org/users/18677334/items/MZ74MT8T</w:instrText>
      </w:r>
      <w:r w:rsidRPr="003C0DCD">
        <w:rPr>
          <w:rtl/>
        </w:rPr>
        <w:instrText>"],"</w:instrText>
      </w:r>
      <w:r w:rsidRPr="003C0DCD">
        <w:instrText>itemData":{"id":2411,"type":"book","collection-title":"OECD Public Governance Reviews","DOI":"10.1787/d0da1d30-en","ISBN":"978-92-64-92316-4","language":"en","publisher":"OECD Publishing","source":"DOI.org (Crossref)","title":"Governing for Sustainable</w:instrText>
      </w:r>
      <w:r w:rsidRPr="003C0DCD">
        <w:rPr>
          <w:rtl/>
        </w:rPr>
        <w:instrText xml:space="preserve"> </w:instrText>
      </w:r>
      <w:r w:rsidRPr="003C0DCD">
        <w:instrText>Prosperity in the Middle East and North Africa","URL":"https://www.oecd.org/en/publications/governing-for-sustainable-prosperity-in-the-middle-east-and-north-africa_d0da1d30-en.html","author":[{"literal":"OECD"}],"accessed":{"date-parts</w:instrText>
      </w:r>
      <w:r w:rsidRPr="003C0DCD">
        <w:rPr>
          <w:rtl/>
        </w:rPr>
        <w:instrText>":[["2026",7,13]]</w:instrText>
      </w:r>
      <w:r w:rsidRPr="003C0DCD">
        <w:instrText>}</w:instrText>
      </w:r>
      <w:r w:rsidRPr="003C0DCD">
        <w:rPr>
          <w:rtl/>
        </w:rPr>
        <w:instrText>,"</w:instrText>
      </w:r>
      <w:r w:rsidRPr="003C0DCD">
        <w:instrText>issued":{"date-parts</w:instrText>
      </w:r>
      <w:r w:rsidRPr="003C0DCD">
        <w:rPr>
          <w:rtl/>
        </w:rPr>
        <w:instrText>":[["2024",10,21]]</w:instrText>
      </w:r>
      <w:r w:rsidRPr="003C0DCD">
        <w:instrText>}}}],"schema":"https://github.com/citation-style-language/schema/raw/master/csl-citation.json</w:instrText>
      </w:r>
      <w:r w:rsidRPr="003C0DCD">
        <w:rPr>
          <w:rtl/>
        </w:rPr>
        <w:instrText xml:space="preserve">"} </w:instrText>
      </w:r>
      <w:r w:rsidRPr="003C0DCD">
        <w:rPr>
          <w:rtl/>
        </w:rPr>
        <w:fldChar w:fldCharType="separate"/>
      </w:r>
      <w:r w:rsidRPr="003C0DCD">
        <w:t>(OECD, 2024)</w:t>
      </w:r>
      <w:r w:rsidRPr="003C0DCD">
        <w:rPr>
          <w:rtl/>
        </w:rPr>
        <w:fldChar w:fldCharType="end"/>
      </w:r>
    </w:p>
    <w:p w14:paraId="21718913" w14:textId="77777777" w:rsidR="003C0DCD" w:rsidRPr="003C0DCD" w:rsidRDefault="003C0DCD" w:rsidP="003C0DCD">
      <w:pPr>
        <w:rPr>
          <w:rtl/>
        </w:rPr>
      </w:pPr>
      <w:r w:rsidRPr="003C0DCD">
        <w:rPr>
          <w:rtl/>
        </w:rPr>
        <w:t>بناء على ما سبق نلاحظ أن حوكمة الشركات في الهيئات الحكومية ينبغي فهمها كنظام يضمن الإدارة الرشيدة للموارد العامة وترجمة الأهداف المعتمدة إلى نتائج قابلة للقياس. وفي مشاريع البنية التحتية تحديداً، تكمن قيمة هذا المفهوم في قدرته على تنظيم الجهات المعنية بالتخطيط والتعاقد والتنفيذ والتسليم، مما يقلل من تضارب الأدوار والغموض في المسؤوليات، ويعزز فرص الالتزام بالمواعيد النهائية والميزانيات والمواصفات.</w:t>
      </w:r>
    </w:p>
    <w:p w14:paraId="1BA45786" w14:textId="77777777" w:rsidR="003C0DCD" w:rsidRPr="003C0DCD" w:rsidRDefault="003C0DCD" w:rsidP="003C0DCD">
      <w:pPr>
        <w:rPr>
          <w:rtl/>
        </w:rPr>
      </w:pPr>
      <w:r w:rsidRPr="003C0DCD">
        <w:rPr>
          <w:rtl/>
        </w:rPr>
        <w:t>أما في القطاع العام، فيتسع المفهوم ليشمل الترتيبات السياسية والقانونية والإدارية والاقتصادية والاجتماعية التي تُوضع لضمان تحديد النتائج المستهدفة لأصحاب المصلحة وتحقيقها.</w:t>
      </w:r>
      <w:r w:rsidRPr="003C0DCD">
        <w:rPr>
          <w:rtl/>
        </w:rPr>
        <w:fldChar w:fldCharType="begin"/>
      </w:r>
      <w:r w:rsidRPr="003C0DCD">
        <w:rPr>
          <w:rtl/>
        </w:rPr>
        <w:instrText xml:space="preserve"> </w:instrText>
      </w:r>
      <w:r w:rsidRPr="003C0DCD">
        <w:instrText>ADDIN ZOTERO_ITEM CSL_CITATION {"citationID":"HweIJgnq","properties":{"unsorted":false,"formattedCitation":"(\\uc0\\u1588{}\\uc0\\u1585{}\\uc0\\u1601{}\\uc0\\u1610{} &amp; \\uc0\\u1593{}\\uc0\\u1579{}\\uc0\\u1605{}\\uc0\\u1575{}\\uc0\\u1606{}\\uc0\\u1610</w:instrText>
      </w:r>
      <w:r w:rsidRPr="003C0DCD">
        <w:rPr>
          <w:rtl/>
        </w:rPr>
        <w:instrText>{}\\</w:instrText>
      </w:r>
      <w:r w:rsidRPr="003C0DCD">
        <w:instrText>uc0\\u1577{}, 2025)","plainCitation</w:instrText>
      </w:r>
      <w:r w:rsidRPr="003C0DCD">
        <w:rPr>
          <w:rtl/>
        </w:rPr>
        <w:instrText>":"(شرفي &amp; عثمانية, 2025)","</w:instrText>
      </w:r>
      <w:r w:rsidRPr="003C0DCD">
        <w:instrText>noteIndex":0},"citationItems":[{"id":1276,"uris":["http://zotero.org/users/18677334/items/ZQVQIYPT"],"itemData":{"id":1276,"type":"article-journal","abstract</w:instrText>
      </w:r>
      <w:r w:rsidRPr="003C0DCD">
        <w:rPr>
          <w:rtl/>
        </w:rPr>
        <w:instrText>":"تركّز هذه الدراسة على تزايد أهمية حوكمة القطاع العام ، بوصفها آلية أساسية لرفع كفاءة الأداء الإداري وتحقيق التنمية المستدامة في ظل التحولات المتسارعة بالشرق الأوسط. وتقدّم تحليلاً مقارناً لتجارب الحوكمة والإصلاح الإداري في كل من المملكة العربية السعودية وجمهورية مصر العربية، مستندة إلى أطر الحوكمة الحديثة مثل الإدارة العامة الجديدة والحوكمة الجديدة لفهم مسارات الإصلاح. وتتمحور المقارنة حول شفافية الأداء، والمساءلة، والمشاركة المجتمعية، وسيادة القانون، وكفاءة تقديم الخدمات، وتشير النتائج إلى أن السعودية توظّف الحوكمة ضمن \"رؤية 2030\" لتعزيز التنويع الاقتصادي ورفع كفاءة الإنفاق ومكافحة الفساد، بينما تركّز مصر على تحديث البيروقراطية، ورقمنة الخدمات، وتعزيز آليات الرقابة لمواجهة التحديات الهيكلية. ويُظهر التحليل أن السياقين يواجهان تحديات مشتركة، أبرزها مقاومة التغيير وضعف ثقافة المساءلة، مع اختلاف واضح في أساليب التنفيذ تبعاً للظروف السياسية والاقتصادية. وتختتم الدراسة بتوصيات تؤكد ضرورة مواءمة الإصلاحات مع الخصوصيات الوطنية وتعزيز التحول الرقمي كأداة مركزية لترسيخ الحوكمة الفعّالة. \</w:instrText>
      </w:r>
      <w:r w:rsidRPr="003C0DCD">
        <w:instrText>nThis study provides a concise comparative assessment of public sector governance in Saudi Arabia and Egypt amid the region’s rapid transformations, Drawing on modern frameworks such as New Public Management, it examines core dimensions including transparency, accountability, civic participation, and service</w:instrText>
      </w:r>
      <w:r w:rsidRPr="003C0DCD">
        <w:rPr>
          <w:rtl/>
        </w:rPr>
        <w:instrText>-</w:instrText>
      </w:r>
      <w:r w:rsidRPr="003C0DCD">
        <w:instrText>delivery efficiency. The findings reveal that Saudi Arabia embeds governance reforms within Vision 2030 to promote economic diversification and curb corruption, while Egypt emphasizes bureaucratic modernization and digital service delivery to address structural constraints. Although both countries face shared challenges—particularly resistance to change and weak accountability practices—their reform trajectories diverge due to differing political and economic contexts.","container-title</w:instrText>
      </w:r>
      <w:r w:rsidRPr="003C0DCD">
        <w:rPr>
          <w:rtl/>
        </w:rPr>
        <w:instrText>":"مجلة التمويل والاستثمار والتنمية المستدامة","</w:instrText>
      </w:r>
      <w:r w:rsidRPr="003C0DCD">
        <w:instrText>ISSN":"2716-862X","issue":"1","journalAbbreviation":"JFISD","language":"ar","page":"1196-1216","publisher":"ASJP","source":"asjp.cerist.dz","title</w:instrText>
      </w:r>
      <w:r w:rsidRPr="003C0DCD">
        <w:rPr>
          <w:rtl/>
        </w:rPr>
        <w:instrText xml:space="preserve">":"حوكمة القطاع العام: دراسة مقارنة بين المملكة العربية السعودية و جمهورية مصر العربية </w:instrText>
      </w:r>
      <w:r w:rsidRPr="003C0DCD">
        <w:instrText>Public Sector Governance: A Comparative Study Between the Kingdom of Saudi Arabia and the Arab Republic of Egypt","title-short</w:instrText>
      </w:r>
      <w:r w:rsidRPr="003C0DCD">
        <w:rPr>
          <w:rtl/>
        </w:rPr>
        <w:instrText>":"حوكمة القطاع العام","</w:instrText>
      </w:r>
      <w:r w:rsidRPr="003C0DCD">
        <w:instrText>volume":"10","author</w:instrText>
      </w:r>
      <w:r w:rsidRPr="003C0DCD">
        <w:rPr>
          <w:rtl/>
        </w:rPr>
        <w:instrText>":[{"</w:instrText>
      </w:r>
      <w:r w:rsidRPr="003C0DCD">
        <w:instrText>family</w:instrText>
      </w:r>
      <w:r w:rsidRPr="003C0DCD">
        <w:rPr>
          <w:rtl/>
        </w:rPr>
        <w:instrText>":"شرفي","</w:instrText>
      </w:r>
      <w:r w:rsidRPr="003C0DCD">
        <w:instrText>given</w:instrText>
      </w:r>
      <w:r w:rsidRPr="003C0DCD">
        <w:rPr>
          <w:rtl/>
        </w:rPr>
        <w:instrText>":"نجاة"},{"</w:instrText>
      </w:r>
      <w:r w:rsidRPr="003C0DCD">
        <w:instrText>family</w:instrText>
      </w:r>
      <w:r w:rsidRPr="003C0DCD">
        <w:rPr>
          <w:rtl/>
        </w:rPr>
        <w:instrText>":"عثمانية","</w:instrText>
      </w:r>
      <w:r w:rsidRPr="003C0DCD">
        <w:instrText>given</w:instrText>
      </w:r>
      <w:r w:rsidRPr="003C0DCD">
        <w:rPr>
          <w:rtl/>
        </w:rPr>
        <w:instrText>":"عثمان"}],"</w:instrText>
      </w:r>
      <w:r w:rsidRPr="003C0DCD">
        <w:instrText>issued":{"date-parts</w:instrText>
      </w:r>
      <w:r w:rsidRPr="003C0DCD">
        <w:rPr>
          <w:rtl/>
        </w:rPr>
        <w:instrText>":[["2025",12,29]]</w:instrText>
      </w:r>
      <w:r w:rsidRPr="003C0DCD">
        <w:instrText>}}}],"schema":"https://github.com/citation-style-language/schema/raw/master/csl-citation.json</w:instrText>
      </w:r>
      <w:r w:rsidRPr="003C0DCD">
        <w:rPr>
          <w:rtl/>
        </w:rPr>
        <w:instrText xml:space="preserve">"} </w:instrText>
      </w:r>
      <w:r w:rsidRPr="003C0DCD">
        <w:rPr>
          <w:rtl/>
        </w:rPr>
        <w:fldChar w:fldCharType="separate"/>
      </w:r>
      <w:r w:rsidRPr="003C0DCD">
        <w:rPr>
          <w:kern w:val="0"/>
          <w:rtl/>
        </w:rPr>
        <w:t>(شرفي &amp; عثمانية, 2025)</w:t>
      </w:r>
      <w:r w:rsidRPr="003C0DCD">
        <w:rPr>
          <w:rtl/>
        </w:rPr>
        <w:fldChar w:fldCharType="end"/>
      </w:r>
      <w:r w:rsidRPr="003C0DCD">
        <w:rPr>
          <w:rtl/>
        </w:rPr>
        <w:t xml:space="preserve"> </w:t>
      </w:r>
    </w:p>
    <w:p w14:paraId="0ABE7D4F" w14:textId="77777777" w:rsidR="003C0DCD" w:rsidRPr="003C0DCD" w:rsidRDefault="003C0DCD" w:rsidP="003C0DCD">
      <w:pPr>
        <w:rPr>
          <w:rtl/>
        </w:rPr>
      </w:pPr>
      <w:r w:rsidRPr="003C0DCD">
        <w:rPr>
          <w:rtl/>
        </w:rPr>
        <w:t>وعليه فإن هذا الامتداد في مفهوم الحوكمة يلائم طبيعة مشاريع البنية التحتية الحكومية؛ لأنها لا تُنفذ لتحقيق عائد مالي مباشر فقط، بل لإيجاد أصول وخدمات عامة ذات أثر طويل الأجل. ومن ثم، فإن الشفافية في المعلومات، والمساءلة عن القرارات، والرقابة على مراحل التنفيذ، تعد مكونات جوهرية لضمان أن تنعكس الموارد المرصودة في مخرجات مطابقة للمواصفات وضمن الحدود الزمنية والمالية المعتمدة.</w:t>
      </w:r>
    </w:p>
    <w:p w14:paraId="48D9FA11" w14:textId="77777777" w:rsidR="003C0DCD" w:rsidRPr="003C0DCD" w:rsidRDefault="003C0DCD" w:rsidP="003C0DCD">
      <w:pPr>
        <w:spacing w:before="100" w:beforeAutospacing="1"/>
        <w:ind w:left="-284"/>
        <w:jc w:val="left"/>
        <w:outlineLvl w:val="2"/>
        <w:rPr>
          <w:rFonts w:ascii="Times New Roman" w:eastAsia="Times New Roman" w:hAnsi="Times New Roman"/>
          <w:b/>
          <w:bCs/>
          <w:kern w:val="0"/>
          <w:sz w:val="27"/>
          <w:rtl/>
          <w14:ligatures w14:val="none"/>
        </w:rPr>
      </w:pPr>
      <w:bookmarkStart w:id="28" w:name="_Toc234819822"/>
      <w:r w:rsidRPr="003C0DCD">
        <w:rPr>
          <w:rFonts w:ascii="Times New Roman" w:eastAsia="Times New Roman" w:hAnsi="Times New Roman"/>
          <w:b/>
          <w:bCs/>
          <w:kern w:val="0"/>
          <w:sz w:val="27"/>
          <w:rtl/>
          <w14:ligatures w14:val="none"/>
        </w:rPr>
        <w:t>ثانياً: نشأة الحوكمة المؤسسية وتطورها</w:t>
      </w:r>
      <w:bookmarkEnd w:id="28"/>
    </w:p>
    <w:p w14:paraId="6D5B4B1E" w14:textId="77777777" w:rsidR="003C0DCD" w:rsidRPr="003C0DCD" w:rsidRDefault="003C0DCD" w:rsidP="003C0DCD">
      <w:pPr>
        <w:rPr>
          <w:rtl/>
        </w:rPr>
      </w:pPr>
      <w:r w:rsidRPr="003C0DCD">
        <w:rPr>
          <w:rtl/>
        </w:rPr>
        <w:t>نشأ الاهتمام الحديث بالحوكمة المؤسسية في بيئة الشركات، نتيجة الحاجة إلى تنظيم العلاقة بين الملاك ومجالس الإدارة والإدارة التنفيذية، والحد من احتمالات انفراد الإدارة بالقرار أو توجيه الموارد بعيداً عن مصالح أصحاب العلاقة. وقد ارتبطت بدايات التأطير العملي للمفهوم بتزايد الاهتمام بالإفصاح المالي، واستقلالية مجالس الإدارة، ووضوح مسؤوليات المراجعة والرقابة. وفي هذا السياق، صدر تقرير كادبوري في المملكة المتحدة عام 1992 بوصفه أحد الوثائق المؤثرة في تطوير معايير الحوكمة، إذ ركز على الجوانب المالية للحوكمة وعلى المساءلة وجودة التقارير المالية ودور مجالس الإدارة والمراجعين.</w:t>
      </w:r>
      <w:r w:rsidRPr="003C0DCD">
        <w:rPr>
          <w:rtl/>
        </w:rPr>
        <w:fldChar w:fldCharType="begin"/>
      </w:r>
      <w:r w:rsidRPr="003C0DCD">
        <w:rPr>
          <w:rtl/>
        </w:rPr>
        <w:instrText xml:space="preserve"> </w:instrText>
      </w:r>
      <w:r w:rsidRPr="003C0DCD">
        <w:instrText>ADDIN ZOTERO_ITEM CSL_CITATION {"citationID":"K77Ku8Xm","properties":{"unsorted":false,"formattedCitation":"(Khan et al., 2019)","plainCitation":"(Khan et al., 2019)","noteIndex":0},"citationItems":[{"id":1176,"uris":["http://zotero.org/users/18677334/items/EXK6WZ59"],"itemData":{"id":1176,"type":"article-journal","abstract":"The governance of public sector infrastructure projects became an important topic of interest in the project, program, and portfolio management litera...","container-title":"Administrative Sciences","DOI":"10.3390/admsci9010009","ISSN":"2076-3387","issue":"1","language":"en","license":"http://creativecommons.org/licenses/by/3.0/","publisher":"Multidisciplinary Digital Publishing Institute","source":"www.mdpi.com","title":"Deficiencies in Project Governance: An Analysis of Infrastructure Development Program","title-short":"Deficiencies in Project Governance","URL":"https://www.mdpi.com/2076-3387/9/1/9","volume":"9","author":[{"family":"Khan","given":"Asadullah"},{"family":"Waris","given":"Muhammad"},{"family":"Ismail","given":"Ishak"},{"family":"Sajid","given":"Mirza Rizwan"},{"family":"Ullah","given":"Mehfooz"},{"family":"Usman","given":"Faisal"}],"accessed":{"date-parts":[["2026",3,7]]},"issued":{"date-parts":[["2019",1,11]]}}}],"schema":"https://github.com/citation-style-language/schema/raw/master/csl-citation.json</w:instrText>
      </w:r>
      <w:r w:rsidRPr="003C0DCD">
        <w:rPr>
          <w:rtl/>
        </w:rPr>
        <w:instrText xml:space="preserve">"} </w:instrText>
      </w:r>
      <w:r w:rsidRPr="003C0DCD">
        <w:rPr>
          <w:rtl/>
        </w:rPr>
        <w:fldChar w:fldCharType="separate"/>
      </w:r>
      <w:r w:rsidRPr="003C0DCD">
        <w:t>(Khan et al., 2019)</w:t>
      </w:r>
      <w:r w:rsidRPr="003C0DCD">
        <w:rPr>
          <w:rtl/>
        </w:rPr>
        <w:fldChar w:fldCharType="end"/>
      </w:r>
    </w:p>
    <w:p w14:paraId="625DC225" w14:textId="77777777" w:rsidR="003C0DCD" w:rsidRPr="003C0DCD" w:rsidRDefault="003C0DCD" w:rsidP="003C0DCD">
      <w:pPr>
        <w:rPr>
          <w:rtl/>
        </w:rPr>
      </w:pPr>
      <w:r w:rsidRPr="003C0DCD">
        <w:rPr>
          <w:rtl/>
        </w:rPr>
        <w:lastRenderedPageBreak/>
        <w:t>ومع تطور الأسواق والمؤسسات، لم يعد مفهوم الحوكمة مرتبطاً بالشركات المدرجة أو بالرقابة المالية وحدها، بل أصبح إطاراً أوسع لتحسين جودة الإدارة والحد من المخاطر وتعزيز الثقة في المؤسسات. وقد أسهمت مبادئ منظمة التعاون الاقتصادي والتنمية الصادرة عام 1999 في ترسيخ الحوكمة بوصفها مرجعاً دولياً، ثم جرى تحديثها في عامي 2004 و2015، وصولاً إلى إصدار مبادئ مجموعة العشرين ومنظمة التعاون الاقتصادي والتنمية لعام 2023. ويعكس هذا التطور انتقال الحوكمة من التركيز على حماية المساهمين إلى الاهتمام بالبنية المؤسسية، والإفصاح، ومسؤوليات مجالس الإدارة، والمرونة والاستدامة وإدارة المخاطر.</w:t>
      </w:r>
      <w:r w:rsidRPr="003C0DCD">
        <w:rPr>
          <w:rtl/>
        </w:rPr>
        <w:fldChar w:fldCharType="begin"/>
      </w:r>
      <w:r w:rsidRPr="003C0DCD">
        <w:rPr>
          <w:rtl/>
        </w:rPr>
        <w:instrText xml:space="preserve"> </w:instrText>
      </w:r>
      <w:r w:rsidRPr="003C0DCD">
        <w:instrText>ADDIN ZOTERO_ITEM CSL_CITATION {"citationID":"sWWJCo8r","properties":{"unsorted":false,"formattedCitation":"(Rivadeneira et al., 2023)","plainCitation":"(Rivadeneira et al., 2023)","noteIndex":0},"citationItems":[{"id":2408,"uris":["http://zotero.org/users/18677334/items/MIP7LX6U"],"itemData":{"id":2408,"type":"article-journal","abstract":"The governance of infrastructure can affect how and whether infrastructure projects achieve desired outcomes and contribute to wider policy goals. This paper presents</w:instrText>
      </w:r>
      <w:r w:rsidRPr="003C0DCD">
        <w:rPr>
          <w:rtl/>
        </w:rPr>
        <w:instrText xml:space="preserve"> </w:instrText>
      </w:r>
      <w:r w:rsidRPr="003C0DCD">
        <w:instrText>the conceptual framework, design and methodology of the OECD Infrastructure Governance Indicators (IGIs). The IGIs support the implementation and monitoring of the OECD Recommendation on the Governance of Infrastructure. This paper also describes the key</w:instrText>
      </w:r>
      <w:r w:rsidRPr="003C0DCD">
        <w:rPr>
          <w:rtl/>
        </w:rPr>
        <w:instrText xml:space="preserve"> </w:instrText>
      </w:r>
      <w:r w:rsidRPr="003C0DCD">
        <w:instrText>findings from the first set of IGIs, which cover three areas: long-term strategic vision for infrastructure; fiscal sustainability, affordability and value for money; and efficient and effective public procurement. It identifies the governance dimensions</w:instrText>
      </w:r>
      <w:r w:rsidRPr="003C0DCD">
        <w:rPr>
          <w:rtl/>
        </w:rPr>
        <w:instrText xml:space="preserve"> </w:instrText>
      </w:r>
      <w:r w:rsidRPr="003C0DCD">
        <w:instrText>that are well developed across OECD countries and those that require improvements under each of the three areas.","container-title":"OECD Working Papers on Public Governance","DOI":"10.1787/95c2cef2-en","language":"en","publisher":"OECD Publishing","source":"www.oecd-ilibrary.org","title":"OECD Infrastructure Governance Indicators: Conceptual framework, design, methodology and preliminary results","title-short":"OECD Infrastructure Governance Indicators","URL":"https://www.oecd.org/en/publications/oecd-infrastructure-governance-indicators_95c2cef2-en.html","author":[{"family":"Rivadeneira","given":"Ana Maria Ruiz"},{"family":"Dekyi","given":"Tenzin"},{"family":"Cruz","given":"Lorena"}],"accessed":{"date-parts</w:instrText>
      </w:r>
      <w:r w:rsidRPr="003C0DCD">
        <w:rPr>
          <w:rtl/>
        </w:rPr>
        <w:instrText>":[["2026",7,13]]</w:instrText>
      </w:r>
      <w:r w:rsidRPr="003C0DCD">
        <w:instrText>},"issued":{"date-parts":[["20</w:instrText>
      </w:r>
      <w:r w:rsidRPr="003C0DCD">
        <w:rPr>
          <w:rtl/>
        </w:rPr>
        <w:instrText>23",6,5]]}}}],"</w:instrText>
      </w:r>
      <w:r w:rsidRPr="003C0DCD">
        <w:instrText>schema":"https://github.com/citation-style-language/schema/raw/master/csl-citation.json</w:instrText>
      </w:r>
      <w:r w:rsidRPr="003C0DCD">
        <w:rPr>
          <w:rtl/>
        </w:rPr>
        <w:instrText xml:space="preserve">"} </w:instrText>
      </w:r>
      <w:r w:rsidRPr="003C0DCD">
        <w:rPr>
          <w:rtl/>
        </w:rPr>
        <w:fldChar w:fldCharType="separate"/>
      </w:r>
      <w:r w:rsidRPr="003C0DCD">
        <w:t>(Rivadeneira et al., 2023)</w:t>
      </w:r>
      <w:r w:rsidRPr="003C0DCD">
        <w:rPr>
          <w:rtl/>
        </w:rPr>
        <w:fldChar w:fldCharType="end"/>
      </w:r>
    </w:p>
    <w:p w14:paraId="41EDF635" w14:textId="77777777" w:rsidR="003C0DCD" w:rsidRPr="003C0DCD" w:rsidRDefault="003C0DCD" w:rsidP="003C0DCD">
      <w:pPr>
        <w:rPr>
          <w:rtl/>
        </w:rPr>
      </w:pPr>
      <w:r w:rsidRPr="003C0DCD">
        <w:rPr>
          <w:rtl/>
        </w:rPr>
        <w:t>نستنتج من ذلك أن الحوكمة المؤسسية لم تتطور كمجرد استجابة شكلية للمتطلبات التنظيمية، بل كنهج عملي لمعالجة مشاكل ضعف الرقابة، وغموض المسؤوليات، وتراجع الثقة في الأداء المؤسسي. ويكتسب هذا الأمر أهمية خاصة في مشاريع البنية التحتية الحكومية، حيث يمكن أن تؤدي المسؤوليات غير المحددة بدقة، أو الإفصاح غير الكافي، أو الإشراف المحدود إلى تأخيرات في التنفيذ، أو تجاوزات في التكاليف، أو أعمال دون المستوى المطلوب.</w:t>
      </w:r>
    </w:p>
    <w:p w14:paraId="610B3741" w14:textId="77777777" w:rsidR="003C0DCD" w:rsidRPr="003C0DCD" w:rsidRDefault="003C0DCD" w:rsidP="003C0DCD">
      <w:pPr>
        <w:spacing w:before="100" w:beforeAutospacing="1"/>
        <w:ind w:left="-284"/>
        <w:jc w:val="left"/>
        <w:outlineLvl w:val="2"/>
        <w:rPr>
          <w:rFonts w:ascii="Times New Roman" w:eastAsia="Times New Roman" w:hAnsi="Times New Roman"/>
          <w:b/>
          <w:bCs/>
          <w:kern w:val="0"/>
          <w:sz w:val="27"/>
          <w:rtl/>
          <w14:ligatures w14:val="none"/>
        </w:rPr>
      </w:pPr>
      <w:bookmarkStart w:id="29" w:name="_Toc234819823"/>
      <w:r w:rsidRPr="003C0DCD">
        <w:rPr>
          <w:rFonts w:ascii="Times New Roman" w:eastAsia="Times New Roman" w:hAnsi="Times New Roman"/>
          <w:b/>
          <w:bCs/>
          <w:kern w:val="0"/>
          <w:sz w:val="27"/>
          <w:rtl/>
          <w14:ligatures w14:val="none"/>
        </w:rPr>
        <w:t>ثالثاً: أهمية الحوكمة المؤسسية</w:t>
      </w:r>
      <w:bookmarkEnd w:id="29"/>
    </w:p>
    <w:p w14:paraId="065396F4" w14:textId="77777777" w:rsidR="003C0DCD" w:rsidRPr="003C0DCD" w:rsidRDefault="003C0DCD" w:rsidP="003C0DCD">
      <w:pPr>
        <w:rPr>
          <w:rtl/>
        </w:rPr>
      </w:pPr>
      <w:r w:rsidRPr="003C0DCD">
        <w:rPr>
          <w:rtl/>
        </w:rPr>
        <w:t>تتجلى أهمية الحوكمة المؤسسية في المؤسسات الحكومية من خلال مجموعة من الجوانب التي تنعكس بصورة مباشرة على كفاءة الإدارة وجودة تنفيذ المشاريع، ويمكن إبرازها فيما يأتي:</w:t>
      </w:r>
    </w:p>
    <w:p w14:paraId="4FD2B60D" w14:textId="77777777" w:rsidR="003C0DCD" w:rsidRPr="003C0DCD" w:rsidRDefault="003C0DCD" w:rsidP="003C0DCD">
      <w:pPr>
        <w:numPr>
          <w:ilvl w:val="0"/>
          <w:numId w:val="5"/>
        </w:numPr>
        <w:contextualSpacing/>
        <w:rPr>
          <w:rtl/>
        </w:rPr>
      </w:pPr>
      <w:r w:rsidRPr="003C0DCD">
        <w:rPr>
          <w:rtl/>
        </w:rPr>
        <w:t>الإسهام في بناء إطار تنظيمي واضح يحدد الصلاحيات والمسؤوليات، وينظم العلاقة بين المستويات الإدارية المختلفة، الأمر الذي يعزز جودة اتخاذ القرار ويحد من تداخل الاختصاصات وتضارب المصالح، بما يسهم في الاستخدام الأمثل للموارد ورفع موثوقية الأداء المؤسسي (الرفاعي &amp; الشراري، 2024).</w:t>
      </w:r>
    </w:p>
    <w:p w14:paraId="619EFF64" w14:textId="77777777" w:rsidR="003C0DCD" w:rsidRPr="003C0DCD" w:rsidRDefault="003C0DCD" w:rsidP="003C0DCD">
      <w:pPr>
        <w:numPr>
          <w:ilvl w:val="0"/>
          <w:numId w:val="5"/>
        </w:numPr>
        <w:contextualSpacing/>
        <w:rPr>
          <w:rtl/>
        </w:rPr>
      </w:pPr>
      <w:r w:rsidRPr="003C0DCD">
        <w:rPr>
          <w:rtl/>
        </w:rPr>
        <w:t>تعزيز مستوى الشفافية عبر توفير المعلومات الجوهرية المتعلقة بالمشروعات في الوقت المناسب، وبدرجة كافية من الدقة والوضوح، بما يشمل بيانات التنفيذ، والجدول الزمني، والتكاليف، والتغييرات، ومستوى الإنجاز، وهو ما يدعم اتخاذ القرارات الإدارية على أسس موضوعية، وييسر متابعة سير المشروع في مختلف مراحله (</w:t>
      </w:r>
      <w:r w:rsidRPr="003C0DCD">
        <w:t>Albassam, 2014</w:t>
      </w:r>
      <w:r w:rsidRPr="003C0DCD">
        <w:rPr>
          <w:rtl/>
        </w:rPr>
        <w:t>).</w:t>
      </w:r>
    </w:p>
    <w:p w14:paraId="2BB88409" w14:textId="77777777" w:rsidR="003C0DCD" w:rsidRPr="003C0DCD" w:rsidRDefault="003C0DCD" w:rsidP="003C0DCD">
      <w:pPr>
        <w:numPr>
          <w:ilvl w:val="0"/>
          <w:numId w:val="5"/>
        </w:numPr>
        <w:contextualSpacing/>
        <w:rPr>
          <w:rtl/>
        </w:rPr>
      </w:pPr>
      <w:r w:rsidRPr="003C0DCD">
        <w:rPr>
          <w:rtl/>
        </w:rPr>
        <w:t>دعم كفاءة تنفيذ مشاريع البنية التحتية من خلال إتاحة معلومات دقيقة وحديثة تساعد على اكتشاف الانحرافات في مراحلها الأولى، بما يتيح سرعة اتخاذ الإجراءات التصحيحية، ويعزز الالتزام بالخطة الزمنية والميزانية والمواصفات الفنية للمشروع.</w:t>
      </w:r>
    </w:p>
    <w:p w14:paraId="60AE058A" w14:textId="77777777" w:rsidR="003C0DCD" w:rsidRPr="003C0DCD" w:rsidRDefault="003C0DCD" w:rsidP="003C0DCD">
      <w:pPr>
        <w:numPr>
          <w:ilvl w:val="0"/>
          <w:numId w:val="5"/>
        </w:numPr>
        <w:contextualSpacing/>
        <w:rPr>
          <w:rtl/>
        </w:rPr>
      </w:pPr>
      <w:r w:rsidRPr="003C0DCD">
        <w:rPr>
          <w:rtl/>
        </w:rPr>
        <w:lastRenderedPageBreak/>
        <w:t>ترسيخ مبدأ المساءلة المؤسسية عبر ربط الصلاحيات بالمسؤوليات، وإيجاد آليات واضحة لتقييم الأداء ومتابعة مدى الالتزام بالأنظمة والإجراءات المعتمدة، بما يضمن تحديد المسؤولية عن أوجه القصور ومعالجتها وفق أسس تنظيمية واضحة.</w:t>
      </w:r>
    </w:p>
    <w:p w14:paraId="0F1768C9" w14:textId="77777777" w:rsidR="003C0DCD" w:rsidRPr="003C0DCD" w:rsidRDefault="003C0DCD" w:rsidP="003C0DCD">
      <w:pPr>
        <w:numPr>
          <w:ilvl w:val="0"/>
          <w:numId w:val="5"/>
        </w:numPr>
        <w:contextualSpacing/>
        <w:rPr>
          <w:rtl/>
        </w:rPr>
      </w:pPr>
      <w:r w:rsidRPr="003C0DCD">
        <w:rPr>
          <w:rtl/>
        </w:rPr>
        <w:t>تعزيز الإفصاح المؤسسي بوصفه أحد المرتكزات الرئيسة للمساءلة، من خلال توفير تقارير دقيقة ومنتظمة تعكس واقع الأداء، وتمكن الإدارة والجهات الرقابية من متابعة الإنجاز، وتحليل أسباب الانحرافات، واتخاذ القرارات المناسبة في الوقت الملائم.</w:t>
      </w:r>
    </w:p>
    <w:p w14:paraId="101B9ED8" w14:textId="77777777" w:rsidR="003C0DCD" w:rsidRPr="003C0DCD" w:rsidRDefault="003C0DCD" w:rsidP="003C0DCD">
      <w:pPr>
        <w:numPr>
          <w:ilvl w:val="0"/>
          <w:numId w:val="5"/>
        </w:numPr>
        <w:contextualSpacing/>
        <w:rPr>
          <w:rtl/>
        </w:rPr>
      </w:pPr>
      <w:r w:rsidRPr="003C0DCD">
        <w:rPr>
          <w:rtl/>
        </w:rPr>
        <w:t>رفع مستوى فاعلية الرقابة والإشراف الداخلي من خلال متابعة العمليات والإجراءات، والتحقق من سلامة تطبيق الأنظمة والتعليمات، ومراجعة التقارير والاعتمادات والتغييرات، بما يسهم في الحد من المخاطر التشغيلية والإدارية قبل تفاقم آثارها.</w:t>
      </w:r>
    </w:p>
    <w:p w14:paraId="0EA98450" w14:textId="77777777" w:rsidR="003C0DCD" w:rsidRPr="003C0DCD" w:rsidRDefault="003C0DCD" w:rsidP="003C0DCD">
      <w:pPr>
        <w:numPr>
          <w:ilvl w:val="0"/>
          <w:numId w:val="5"/>
        </w:numPr>
        <w:contextualSpacing/>
        <w:rPr>
          <w:rtl/>
        </w:rPr>
      </w:pPr>
      <w:r w:rsidRPr="003C0DCD">
        <w:rPr>
          <w:rtl/>
        </w:rPr>
        <w:t>الإسهام في تحسين كفاءة تنفيذ مشاريع البنية التحتية عبر توفير منظومة رقابية مستمرة تتابع الأداء في جميع مراحل المشروع، وتدعم الالتزام بالجدول الزمني والميزانية والمواصفات الفنية، بما يقلل من احتمالات إعادة العمل أو تجاوز التكاليف أو تأخر الإنجاز.</w:t>
      </w:r>
    </w:p>
    <w:p w14:paraId="18459B40" w14:textId="77777777" w:rsidR="003C0DCD" w:rsidRPr="003C0DCD" w:rsidRDefault="003C0DCD" w:rsidP="003C0DCD">
      <w:pPr>
        <w:spacing w:before="100" w:beforeAutospacing="1"/>
        <w:ind w:left="-284"/>
        <w:jc w:val="left"/>
        <w:outlineLvl w:val="2"/>
        <w:rPr>
          <w:rFonts w:ascii="Times New Roman" w:eastAsia="Times New Roman" w:hAnsi="Times New Roman"/>
          <w:b/>
          <w:bCs/>
          <w:kern w:val="0"/>
          <w:sz w:val="27"/>
          <w:rtl/>
          <w14:ligatures w14:val="none"/>
        </w:rPr>
      </w:pPr>
      <w:bookmarkStart w:id="30" w:name="_Toc234819824"/>
      <w:r w:rsidRPr="003C0DCD">
        <w:rPr>
          <w:rFonts w:ascii="Times New Roman" w:eastAsia="Times New Roman" w:hAnsi="Times New Roman"/>
          <w:b/>
          <w:bCs/>
          <w:kern w:val="0"/>
          <w:sz w:val="27"/>
          <w:rtl/>
          <w14:ligatures w14:val="none"/>
        </w:rPr>
        <w:t>رابعاً: خصائص الحوكمة المؤسسية</w:t>
      </w:r>
      <w:bookmarkEnd w:id="30"/>
    </w:p>
    <w:p w14:paraId="4161A3D7" w14:textId="77777777" w:rsidR="003C0DCD" w:rsidRPr="003C0DCD" w:rsidRDefault="003C0DCD" w:rsidP="003C0DCD">
      <w:pPr>
        <w:rPr>
          <w:rtl/>
        </w:rPr>
      </w:pPr>
      <w:r w:rsidRPr="003C0DCD">
        <w:rPr>
          <w:rtl/>
        </w:rPr>
        <w:t xml:space="preserve">تتميز الحوكمة المؤسسية بمجموعة من الخصائص التي تعزز فاعلية الأداء المؤسسي وترفع كفاءة إدارة المشاريع، ومن أبرزها ما يأتي: </w:t>
      </w:r>
      <w:r w:rsidRPr="003C0DCD">
        <w:rPr>
          <w:rtl/>
        </w:rPr>
        <w:fldChar w:fldCharType="begin"/>
      </w:r>
      <w:r w:rsidRPr="003C0DCD">
        <w:rPr>
          <w:rtl/>
        </w:rPr>
        <w:instrText xml:space="preserve"> </w:instrText>
      </w:r>
      <w:r w:rsidRPr="003C0DCD">
        <w:instrText>ADDIN ZOTERO_ITEM CSL_CITATION {"citationID":"nF7wtt4j","properties":{"unsorted":false,"formattedCitation":"(OECD, 2024)","plainCitation":"(OECD, 2024)","noteIndex":0},"citationItems":[{"id":2411,"uris":["http://zotero.org/users/18677334/items/MZ74MT8T</w:instrText>
      </w:r>
      <w:r w:rsidRPr="003C0DCD">
        <w:rPr>
          <w:rtl/>
        </w:rPr>
        <w:instrText>"],"</w:instrText>
      </w:r>
      <w:r w:rsidRPr="003C0DCD">
        <w:instrText>itemData":{"id":2411,"type":"book","collection-title":"OECD Public Governance Reviews","DOI":"10.1787/d0da1d30-en","ISBN":"978-92-64-92316-4","language":"en","publisher":"OECD Publishing","source":"DOI.org (Crossref)","title":"Governing for Sustainable</w:instrText>
      </w:r>
      <w:r w:rsidRPr="003C0DCD">
        <w:rPr>
          <w:rtl/>
        </w:rPr>
        <w:instrText xml:space="preserve"> </w:instrText>
      </w:r>
      <w:r w:rsidRPr="003C0DCD">
        <w:instrText>Prosperity in the Middle East and North Africa","URL":"https://www.oecd.org/en/publications/governing-for-sustainable-prosperity-in-the-middle-east-and-north-africa_d0da1d30-en.html","author":[{"literal":"OECD"}],"accessed":{"date-parts</w:instrText>
      </w:r>
      <w:r w:rsidRPr="003C0DCD">
        <w:rPr>
          <w:rtl/>
        </w:rPr>
        <w:instrText>":[["2026",7,13]]</w:instrText>
      </w:r>
      <w:r w:rsidRPr="003C0DCD">
        <w:instrText>}</w:instrText>
      </w:r>
      <w:r w:rsidRPr="003C0DCD">
        <w:rPr>
          <w:rtl/>
        </w:rPr>
        <w:instrText>,"</w:instrText>
      </w:r>
      <w:r w:rsidRPr="003C0DCD">
        <w:instrText>issued":{"date-parts</w:instrText>
      </w:r>
      <w:r w:rsidRPr="003C0DCD">
        <w:rPr>
          <w:rtl/>
        </w:rPr>
        <w:instrText>":[["2024",10,21]]</w:instrText>
      </w:r>
      <w:r w:rsidRPr="003C0DCD">
        <w:instrText>}}}],"schema":"https://github.com/citation-style-language/schema/raw/master/csl-citation.json</w:instrText>
      </w:r>
      <w:r w:rsidRPr="003C0DCD">
        <w:rPr>
          <w:rtl/>
        </w:rPr>
        <w:instrText xml:space="preserve">"} </w:instrText>
      </w:r>
      <w:r w:rsidRPr="003C0DCD">
        <w:rPr>
          <w:rtl/>
        </w:rPr>
        <w:fldChar w:fldCharType="separate"/>
      </w:r>
      <w:r w:rsidRPr="003C0DCD">
        <w:t>(OECD, 2024)</w:t>
      </w:r>
      <w:r w:rsidRPr="003C0DCD">
        <w:rPr>
          <w:rtl/>
        </w:rPr>
        <w:fldChar w:fldCharType="end"/>
      </w:r>
    </w:p>
    <w:p w14:paraId="59D754C8" w14:textId="77777777" w:rsidR="003C0DCD" w:rsidRPr="003C0DCD" w:rsidRDefault="003C0DCD" w:rsidP="003C0DCD">
      <w:pPr>
        <w:numPr>
          <w:ilvl w:val="0"/>
          <w:numId w:val="6"/>
        </w:numPr>
        <w:contextualSpacing/>
        <w:rPr>
          <w:rtl/>
        </w:rPr>
      </w:pPr>
      <w:r w:rsidRPr="003C0DCD">
        <w:rPr>
          <w:rtl/>
        </w:rPr>
        <w:t>وضوح الهيكل التنظيمي والصلاحيات: إذ تقوم الحوكمة على توزيع واضح للاختصاصات والمسؤوليات، بما يحد من تداخل الأدوار، وييسر سرعة اتخاذ القرار، ويعزز التنسيق بين الجهات المشاركة في تنفيذ المشاريع.</w:t>
      </w:r>
    </w:p>
    <w:p w14:paraId="34DC6927" w14:textId="77777777" w:rsidR="003C0DCD" w:rsidRPr="003C0DCD" w:rsidRDefault="003C0DCD" w:rsidP="003C0DCD">
      <w:pPr>
        <w:numPr>
          <w:ilvl w:val="0"/>
          <w:numId w:val="6"/>
        </w:numPr>
        <w:contextualSpacing/>
        <w:rPr>
          <w:rtl/>
        </w:rPr>
      </w:pPr>
      <w:r w:rsidRPr="003C0DCD">
        <w:rPr>
          <w:rtl/>
        </w:rPr>
        <w:t>الشفافية وتوافر المعلومات: تعتمد الحوكمة على توفير معلومات دقيقة وحديثة وقابلة للتحقق، بما يدعم الرقابة، ويرفع جودة القرارات، ويسهم في متابعة تقدم المشروع ومعالجة الانحرافات في الوقت المناسب.</w:t>
      </w:r>
    </w:p>
    <w:p w14:paraId="06BAD79C" w14:textId="77777777" w:rsidR="003C0DCD" w:rsidRPr="003C0DCD" w:rsidRDefault="003C0DCD" w:rsidP="003C0DCD">
      <w:pPr>
        <w:numPr>
          <w:ilvl w:val="0"/>
          <w:numId w:val="6"/>
        </w:numPr>
        <w:contextualSpacing/>
        <w:rPr>
          <w:rtl/>
        </w:rPr>
      </w:pPr>
      <w:r w:rsidRPr="003C0DCD">
        <w:rPr>
          <w:rtl/>
        </w:rPr>
        <w:t>المساءلة وتحمل المسؤولية: ترتبط الحوكمة بوجود آليات واضحة لمحاسبة المسؤولين عن نتائج أعمالهم، مع توثيق القرارات وقياس الأداء وفق معايير محددة، بما يعزز الانضباط الإداري ويحد من أوجه القصور أثناء التنفيذ.</w:t>
      </w:r>
    </w:p>
    <w:p w14:paraId="48EE385D" w14:textId="77777777" w:rsidR="003C0DCD" w:rsidRPr="003C0DCD" w:rsidRDefault="003C0DCD" w:rsidP="003C0DCD">
      <w:pPr>
        <w:numPr>
          <w:ilvl w:val="0"/>
          <w:numId w:val="6"/>
        </w:numPr>
        <w:contextualSpacing/>
        <w:rPr>
          <w:rtl/>
        </w:rPr>
      </w:pPr>
      <w:r w:rsidRPr="003C0DCD">
        <w:rPr>
          <w:rtl/>
        </w:rPr>
        <w:t>الرقابة والإشراف الفاعل: تستند الحوكمة إلى نظم رقابية تتابع سير الأعمال، وتقيم كفاية الإجراءات، وتدعم إدارة المخاطر، بما يضمن الالتزام بالأنظمة واللوائح ويحافظ على كفاءة تنفيذ المشاريع.</w:t>
      </w:r>
    </w:p>
    <w:p w14:paraId="75F52691" w14:textId="77777777" w:rsidR="003C0DCD" w:rsidRPr="003C0DCD" w:rsidRDefault="003C0DCD" w:rsidP="003C0DCD">
      <w:pPr>
        <w:numPr>
          <w:ilvl w:val="0"/>
          <w:numId w:val="6"/>
        </w:numPr>
        <w:contextualSpacing/>
        <w:rPr>
          <w:rtl/>
        </w:rPr>
      </w:pPr>
      <w:r w:rsidRPr="003C0DCD">
        <w:rPr>
          <w:rtl/>
        </w:rPr>
        <w:lastRenderedPageBreak/>
        <w:t>إدارة المخاطر بصورة استباقية: تتيح الحوكمة التعرف على المخاطر المحتملة وتحليلها واتخاذ التدابير المناسبة للحد من آثارها قبل انعكاسها على الوقت أو التكلفة أو جودة التنفيذ.</w:t>
      </w:r>
    </w:p>
    <w:p w14:paraId="58D58043" w14:textId="77777777" w:rsidR="003C0DCD" w:rsidRPr="003C0DCD" w:rsidRDefault="003C0DCD" w:rsidP="003C0DCD">
      <w:pPr>
        <w:numPr>
          <w:ilvl w:val="0"/>
          <w:numId w:val="6"/>
        </w:numPr>
        <w:contextualSpacing/>
        <w:rPr>
          <w:rtl/>
        </w:rPr>
      </w:pPr>
      <w:r w:rsidRPr="003C0DCD">
        <w:rPr>
          <w:rtl/>
        </w:rPr>
        <w:t>التوازن بين الضبط الإداري والمرونة: لا تقتصر الحوكمة على فرض الضوابط، وإنما توفر إجراءات تنظيمية مرنة تسمح بسرعة الاستجابة للمتغيرات الفنية والإدارية، مع المحافظة على الالتزام بالأنظمة والأهداف المعتمدة.</w:t>
      </w:r>
    </w:p>
    <w:p w14:paraId="11A66049" w14:textId="77777777" w:rsidR="003C0DCD" w:rsidRPr="003C0DCD" w:rsidRDefault="003C0DCD" w:rsidP="003C0DCD">
      <w:pPr>
        <w:numPr>
          <w:ilvl w:val="0"/>
          <w:numId w:val="6"/>
        </w:numPr>
        <w:contextualSpacing/>
        <w:rPr>
          <w:rtl/>
        </w:rPr>
      </w:pPr>
      <w:r w:rsidRPr="003C0DCD">
        <w:rPr>
          <w:rtl/>
        </w:rPr>
        <w:t>دعم كفاءة تنفيذ المشاريع: تؤدي الخصائص السابقة مجتمعة إلى تحسين جودة الإدارة، وتعزيز الالتزام بالجدول الزمني والميزانية والمواصفات الفنية، الأمر الذي ينعكس إيجاباً على كفاءة تنفيذ مشاريع البنية التحتية وتحقيق أهدافها.</w:t>
      </w:r>
    </w:p>
    <w:p w14:paraId="36C8911C" w14:textId="77777777" w:rsidR="003C0DCD" w:rsidRPr="003C0DCD" w:rsidRDefault="003C0DCD" w:rsidP="003C0DCD">
      <w:pPr>
        <w:rPr>
          <w:b/>
          <w:bCs/>
          <w:rtl/>
        </w:rPr>
      </w:pPr>
      <w:r w:rsidRPr="003C0DCD">
        <w:rPr>
          <w:b/>
          <w:bCs/>
          <w:rtl/>
        </w:rPr>
        <w:t>خلاصة المبحث</w:t>
      </w:r>
    </w:p>
    <w:p w14:paraId="4773A8AD" w14:textId="77777777" w:rsidR="003C0DCD" w:rsidRPr="003C0DCD" w:rsidRDefault="003C0DCD" w:rsidP="003C0DCD">
      <w:pPr>
        <w:rPr>
          <w:rtl/>
        </w:rPr>
      </w:pPr>
      <w:r w:rsidRPr="003C0DCD">
        <w:rPr>
          <w:rtl/>
        </w:rPr>
        <w:t>يتضح من العرض السابق أن الحوكمة المؤسسية تمثل منظومة متكاملة لتوجيه المؤسسة وضبط أعمالها ومساءلة مسؤوليها، وليست مجرد مجموعة من القواعد أو الإجراءات الشكلية. وقد تطور مفهومها من نطاق الشركات إلى نطاق أوسع يشمل الجهات الحكومية، حيث ترتبط بتحقيق المصلحة العامة وحسن إدارة الموارد ورفع جودة القرار والرقابة. وتتمحور أهميتها في هذه الدراسة حول أبعادها المتمثلة في الشفافية، والمساءلة والإفصاح، والرقابة والإشراف الداخلي، بوصفها أبعاداً يمكن أن تؤثر في كفاءة تنفيذ مشاريع البنية التحتية من حيث الالتزام بالجدول الزمني والميزانية والمواصفات والجودة. ويشكل هذا الأساس المفاهيمي منطلقاً للانتقال لاحقاً إلى تحليل أبعاد الحوكمة المؤسسية بصورة أكثر تفصيلاً.</w:t>
      </w:r>
    </w:p>
    <w:p w14:paraId="3B1AD5F5" w14:textId="77777777" w:rsidR="003C0DCD" w:rsidRPr="003C0DCD" w:rsidRDefault="003C0DCD" w:rsidP="003C0DCD">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31" w:name="_Toc234819825"/>
      <w:r w:rsidRPr="003C0DCD">
        <w:rPr>
          <w:rFonts w:asciiTheme="majorHAnsi" w:eastAsiaTheme="majorEastAsia" w:hAnsiTheme="majorHAnsi"/>
          <w:bCs/>
          <w:color w:val="000000" w:themeColor="text1"/>
          <w:kern w:val="0"/>
          <w:sz w:val="26"/>
          <w:szCs w:val="32"/>
          <w:rtl/>
          <w14:ligatures w14:val="none"/>
        </w:rPr>
        <w:t>المبحث الثاني: أبعاد الحوكمة المؤسسية في الجهات الحكومية وأثرها في إدارة مشاريع البنية التحتية</w:t>
      </w:r>
      <w:bookmarkEnd w:id="31"/>
    </w:p>
    <w:p w14:paraId="0F8EDB11" w14:textId="77777777" w:rsidR="003C0DCD" w:rsidRPr="003C0DCD" w:rsidRDefault="003C0DCD" w:rsidP="003C0DCD">
      <w:pPr>
        <w:rPr>
          <w:rtl/>
        </w:rPr>
      </w:pPr>
      <w:r w:rsidRPr="003C0DCD">
        <w:rPr>
          <w:rtl/>
        </w:rPr>
        <w:t>تتجسد الحوكمة المؤسسية في الجهات الحكومية من خلال ممارسات عملية تضبط القرار، وتنظم تدفق المعلومات، وتحدد المسؤوليات، وتتابع الأداء. وتكتسب هذه الممارسات أهمية مضاعفة في مشاريع البنية التحتية بسبب تعدد الأطراف المشاركة، وامتداد دورة حياة المشروع، وارتباطه بموارد عامة ومواصفات فنية والتزامات تعاقدية دقيقة. ويركز هذا المبحث على الشفافية، والمساءلة والإفصاح، والرقابة والإشراف الداخلي، باعتبارها الأبعاد التي تقيسها الدراسة لبيان أثرها في كفاءة تنفيذ مشاريع البنية التحتية.</w:t>
      </w:r>
    </w:p>
    <w:p w14:paraId="7676E474" w14:textId="77777777" w:rsidR="003C0DCD" w:rsidRPr="003C0DCD" w:rsidRDefault="003C0DCD" w:rsidP="003C0DCD">
      <w:pPr>
        <w:spacing w:before="100" w:beforeAutospacing="1"/>
        <w:ind w:left="-284"/>
        <w:jc w:val="left"/>
        <w:outlineLvl w:val="2"/>
        <w:rPr>
          <w:rFonts w:ascii="Times New Roman" w:eastAsia="Times New Roman" w:hAnsi="Times New Roman"/>
          <w:b/>
          <w:bCs/>
          <w:kern w:val="0"/>
          <w:sz w:val="27"/>
          <w:rtl/>
          <w14:ligatures w14:val="none"/>
        </w:rPr>
      </w:pPr>
      <w:bookmarkStart w:id="32" w:name="_Toc234819826"/>
      <w:r w:rsidRPr="003C0DCD">
        <w:rPr>
          <w:rFonts w:ascii="Times New Roman" w:eastAsia="Times New Roman" w:hAnsi="Times New Roman"/>
          <w:b/>
          <w:bCs/>
          <w:kern w:val="0"/>
          <w:sz w:val="27"/>
          <w:rtl/>
          <w14:ligatures w14:val="none"/>
        </w:rPr>
        <w:t>المطلب الأول: الشفافية المؤسسية ودورها في تنفيذ مشاريع البنية التحتية</w:t>
      </w:r>
      <w:bookmarkEnd w:id="32"/>
    </w:p>
    <w:p w14:paraId="4A2728B5" w14:textId="77777777" w:rsidR="003C0DCD" w:rsidRPr="003C0DCD" w:rsidRDefault="003C0DCD" w:rsidP="003C0DCD">
      <w:pPr>
        <w:rPr>
          <w:rtl/>
        </w:rPr>
      </w:pPr>
      <w:r w:rsidRPr="003C0DCD">
        <w:rPr>
          <w:rtl/>
        </w:rPr>
        <w:lastRenderedPageBreak/>
        <w:t>تشير الشفافية المؤسسية إلى وضوح الإجراءات والقرارات، وتوفير المعلومات الأساسية بدقة وفي الوقت المناسب للجهات المختصة، وهي لا تقتصر على الإفصاح عن المعلومات فحسب، بل تشمل أيضاً تنظيمها وتحديثها وسهولة الوصول إليها والتحقق منها. في الجهات الحكومية، ترتبط الشفافية بنزاهة العمليات الإدارية والمالية والفنية، وبقدرة أصحاب المصلحة على فهم القرارات المتخذة وأسبابها وآثارها.</w:t>
      </w:r>
      <w:r w:rsidRPr="003C0DCD">
        <w:rPr>
          <w:rtl/>
        </w:rPr>
        <w:fldChar w:fldCharType="begin"/>
      </w:r>
      <w:r w:rsidRPr="003C0DCD">
        <w:rPr>
          <w:rtl/>
        </w:rPr>
        <w:instrText xml:space="preserve"> </w:instrText>
      </w:r>
      <w:r w:rsidRPr="003C0DCD">
        <w:instrText>ADDIN ZOTERO_ITEM CSL_CITATION {"citationID":"UPdwR257","properties":{"unsorted":false,"formattedCitation":"(Misnan et al., 2025)","plainCitation":"(Misnan et al., 2025)","noteIndex":0},"citationItems":[{"id":1278,"uris":["http://zotero.org/users/1867733</w:instrText>
      </w:r>
      <w:r w:rsidRPr="003C0DCD">
        <w:rPr>
          <w:rtl/>
        </w:rPr>
        <w:instrText>4/</w:instrText>
      </w:r>
      <w:r w:rsidRPr="003C0DCD">
        <w:instrText>items/FYAQNBP4"],"itemData":{"id":1278,"type":"article-journal","abstract":"The research investigates sustainable infrastructure project success elements which comprise governance structures along with decision-making methods along with institutional capacity together with stakeholder involvement and monitoring and evaluation components. Sustainable infrastructure emerged as a critical solution to handle worldwide issues of urbanization and climate change which demands operational and managerial frameworks to deliver success. The study combines qualitative case studies with quantitative survey data and professional interviews to achieve its findings. Multiple infrastructure projects contributed analysis data about governance frameworks together with decision-making strategies and institutional capacity and stakeholder engagement performance to determine their effect on project success. The research proves that multi-stakeholder alliances and public-private agreements serve as fundamental elements which</w:instrText>
      </w:r>
      <w:r w:rsidRPr="003C0DCD">
        <w:rPr>
          <w:rtl/>
        </w:rPr>
        <w:instrText xml:space="preserve"> </w:instrText>
      </w:r>
      <w:r w:rsidRPr="003C0DCD">
        <w:instrText>drive up achievement rates. The outcomes of projects strongly depend on decision-making approaches which combine inclusivity with transparency because these elements build trust between stakeholders and increase their commitment. The use of institutional</w:instrText>
      </w:r>
      <w:r w:rsidRPr="003C0DCD">
        <w:rPr>
          <w:rtl/>
        </w:rPr>
        <w:instrText xml:space="preserve"> </w:instrText>
      </w:r>
      <w:r w:rsidRPr="003C0DCD">
        <w:instrText>capacity including skills and technology proved to be the most important element for sustaining long-term success. Project success depends on active stakeholder engagement especially community involvement because it helps projects match local requirements</w:instrText>
      </w:r>
      <w:r w:rsidRPr="003C0DCD">
        <w:rPr>
          <w:rtl/>
        </w:rPr>
        <w:instrText xml:space="preserve"> </w:instrText>
      </w:r>
      <w:r w:rsidRPr="003C0DCD">
        <w:instrText>to gain community support and reach better outcomes. Real-time monitoring emerged as a fundamental system for tracking progress because it helps projects stay on course as well as support sustainability goal achievement. Successful sustainable infrastructure needs organizations to establish sustainable projects by aligning governance systems with skilled institutions and active stakeholder involvement and continuous monitoring protocols and performance assessments. Future projects will obtain superior long-term sustainability and resilience when these areas receive additional strengthening.","container-title":"Heritage and Sustainable Development","DOI":"10.37868/hsd.v7i1.1210","ISSN":"2712-0554","issue":"1","language":"en","license":"Copyright (c) 2025</w:instrText>
      </w:r>
      <w:r w:rsidRPr="003C0DCD">
        <w:rPr>
          <w:rtl/>
        </w:rPr>
        <w:instrText xml:space="preserve"> </w:instrText>
      </w:r>
      <w:r w:rsidRPr="003C0DCD">
        <w:instrText>Mohd Saidin Misnan, Ubaldo  Comite, Ederson de los Trino  Tapia, Tan Huu  Nguyen, Ahmed Al-Hunaiyyan, Ihsan  Noor","page":"543-556","source":"hsd.ardascience.com","title":"Effective governance frameworks for sustainable infrastructure insights from successful projects","volume":"7","author":[{"family":"Misnan","given":"Mohd Saidin"},{"family":"Comite","given":"Ubaldo"},{"family":"Tapia","given":"Ederson de los Trino"},{"family":"Nguyen","given":"Tan Huu"},{"family":"Al-Hunaiyyan","given":"Ahmed"},{"family</w:instrText>
      </w:r>
      <w:r w:rsidRPr="003C0DCD">
        <w:rPr>
          <w:rtl/>
        </w:rPr>
        <w:instrText>":"</w:instrText>
      </w:r>
      <w:r w:rsidRPr="003C0DCD">
        <w:instrText>Noor","given":"Ihsan"}],"issued":{"date-parts":[["2025",6,3]]}}}],"schema":"https://github.com/citation-style-language/schema/raw/master/csl-citation.json</w:instrText>
      </w:r>
      <w:r w:rsidRPr="003C0DCD">
        <w:rPr>
          <w:rtl/>
        </w:rPr>
        <w:instrText xml:space="preserve">"} </w:instrText>
      </w:r>
      <w:r w:rsidRPr="003C0DCD">
        <w:rPr>
          <w:rtl/>
        </w:rPr>
        <w:fldChar w:fldCharType="separate"/>
      </w:r>
      <w:r w:rsidRPr="003C0DCD">
        <w:t>(</w:t>
      </w:r>
      <w:proofErr w:type="spellStart"/>
      <w:r w:rsidRPr="003C0DCD">
        <w:t>Misnan</w:t>
      </w:r>
      <w:proofErr w:type="spellEnd"/>
      <w:r w:rsidRPr="003C0DCD">
        <w:t xml:space="preserve"> et al., 2025)</w:t>
      </w:r>
      <w:r w:rsidRPr="003C0DCD">
        <w:rPr>
          <w:rtl/>
        </w:rPr>
        <w:fldChar w:fldCharType="end"/>
      </w:r>
    </w:p>
    <w:p w14:paraId="5B517740" w14:textId="77777777" w:rsidR="003C0DCD" w:rsidRPr="003C0DCD" w:rsidRDefault="003C0DCD" w:rsidP="003C0DCD">
      <w:pPr>
        <w:rPr>
          <w:rtl/>
        </w:rPr>
      </w:pPr>
      <w:r w:rsidRPr="003C0DCD">
        <w:rPr>
          <w:rtl/>
        </w:rPr>
        <w:t>في مشاريع البنية التحتية، تتجلى الشفافية من خلال وضوح نطاق المشروع، والوثائق الفنية، وخطط التنفيذ، والمخصصات المالية، وآليات التعاقد، وأوامر التغيير، وتقارير التقدم. كما تتطلب الشفافية أن تتوافق المعلومات المتعلقة بالتقدم الفعلي للمشروع مع الواقع على أرض الواقع، لضمان عدم استناد القرارات إلى بيانات غير مكتملة أو متأخرة. ويؤكد إطار حوكمة القطاع العام على أن توفير معلومات موثوقة وذات صلة يدعم المساءلة وصنع القرار، ويعزز الثقة في إدارة الموارد العامة.</w:t>
      </w:r>
      <w:r w:rsidRPr="003C0DCD">
        <w:rPr>
          <w:rtl/>
        </w:rPr>
        <w:fldChar w:fldCharType="begin"/>
      </w:r>
      <w:r w:rsidRPr="003C0DCD">
        <w:rPr>
          <w:rtl/>
        </w:rPr>
        <w:instrText xml:space="preserve"> </w:instrText>
      </w:r>
      <w:r w:rsidRPr="003C0DCD">
        <w:instrText>ADDIN ZOTERO_ITEM CSL_CITATION {"citationID":"B8q1xtH5","properties":{"unsorted":false,"formattedCitation":"(Brunet, 2019)","plainCitation":"(Brunet, 2019)","noteIndex":0},"citationItems":[{"id":1179,"uris":["http://zotero.org/users/18677334/items/99PWII</w:instrText>
      </w:r>
      <w:r w:rsidRPr="003C0DCD">
        <w:rPr>
          <w:rtl/>
        </w:rPr>
        <w:instrText>2</w:instrText>
      </w:r>
      <w:r w:rsidRPr="003C0DCD">
        <w:instrText>A"],"itemData":{"id":1179,"type":"article-journal","abstract":"The aim of this article is to advance a conceptualization for governance-as-practice, based on current developing streams of processual and practice studies — strategy-as-practice and project</w:instrText>
      </w:r>
      <w:r w:rsidRPr="003C0DCD">
        <w:rPr>
          <w:rtl/>
        </w:rPr>
        <w:instrText>-</w:instrText>
      </w:r>
      <w:r w:rsidRPr="003C0DCD">
        <w:instrText>as-practice. Although project governance has gained recognition as an important object of inquiry, what is actually done by different actors having to manage those projects has been studied much less. This article presents a qualitative research based on</w:instrText>
      </w:r>
      <w:r w:rsidRPr="003C0DCD">
        <w:rPr>
          <w:rtl/>
        </w:rPr>
        <w:instrText xml:space="preserve"> </w:instrText>
      </w:r>
      <w:r w:rsidRPr="003C0DCD">
        <w:instrText>a multiple-case study of four major public infrastructure projects in Quebec, Canada. Considering the role of material artefacts in this process, along with organizational change, the results show how projects performative practices were enacted against</w:instrText>
      </w:r>
      <w:r w:rsidRPr="003C0DCD">
        <w:rPr>
          <w:rtl/>
        </w:rPr>
        <w:instrText xml:space="preserve"> </w:instrText>
      </w:r>
      <w:r w:rsidRPr="003C0DCD">
        <w:instrText>the ostensive ones, uncovering a process of multilevel project governing. The main contributions are: 1) to unfold the knowledge articulation process of an institutional project governance framework, as it is translated into projects, and 2) to understand</w:instrText>
      </w:r>
      <w:r w:rsidRPr="003C0DCD">
        <w:rPr>
          <w:rtl/>
        </w:rPr>
        <w:instrText xml:space="preserve"> </w:instrText>
      </w:r>
      <w:r w:rsidRPr="003C0DCD">
        <w:instrText>and document governmental practices in order to reflect on them and gain deeper insights about project governance.","collection-title":"Projects, Organizations and Institutions","container-title":"International Journal of Project Management","DOI":"10.10</w:instrText>
      </w:r>
      <w:r w:rsidRPr="003C0DCD">
        <w:rPr>
          <w:rtl/>
        </w:rPr>
        <w:instrText>16/</w:instrText>
      </w:r>
      <w:r w:rsidRPr="003C0DCD">
        <w:instrText>j.ijproman.2018.02.007","ISSN":"0263-7863","issue":"2","journalAbbreviation":"International Journal of Project Management","page":"283-297","source":"ScienceDirect","title":"Governance-as-practice for major public infrastructure projects: A case of multilevel project governing","title-short":"Governance-as-practice for major public infrastructure projects","volume":"37","author":[{"family":"Brunet","given":"Maude"}],"issued":{"date-parts</w:instrText>
      </w:r>
      <w:r w:rsidRPr="003C0DCD">
        <w:rPr>
          <w:rtl/>
        </w:rPr>
        <w:instrText>":[["2019",2,1]]</w:instrText>
      </w:r>
      <w:r w:rsidRPr="003C0DCD">
        <w:instrText>}}}],"schema":"https://github.com/citation-style-language/schema/raw/master/csl-citation.json</w:instrText>
      </w:r>
      <w:r w:rsidRPr="003C0DCD">
        <w:rPr>
          <w:rtl/>
        </w:rPr>
        <w:instrText xml:space="preserve">"} </w:instrText>
      </w:r>
      <w:r w:rsidRPr="003C0DCD">
        <w:rPr>
          <w:rtl/>
        </w:rPr>
        <w:fldChar w:fldCharType="separate"/>
      </w:r>
      <w:r w:rsidRPr="003C0DCD">
        <w:t>(Brunet, 2019)</w:t>
      </w:r>
      <w:r w:rsidRPr="003C0DCD">
        <w:rPr>
          <w:rtl/>
        </w:rPr>
        <w:fldChar w:fldCharType="end"/>
      </w:r>
    </w:p>
    <w:p w14:paraId="5F58C7BC" w14:textId="77777777" w:rsidR="003C0DCD" w:rsidRPr="003C0DCD" w:rsidRDefault="003C0DCD" w:rsidP="003C0DCD">
      <w:pPr>
        <w:rPr>
          <w:rtl/>
        </w:rPr>
      </w:pPr>
      <w:r w:rsidRPr="003C0DCD">
        <w:rPr>
          <w:rtl/>
        </w:rPr>
        <w:t>تساهم الشفافية في الالتزام بالجداول الزمنية من خلال تمكين الكشف المبكر عن أي انحرافات في معدلات الإنجاز، أو تأخيرات في التوريد، أو مشكلات في التمويل، أو مشاكل فنية قد تؤثر على سير العمل. كلما كانت تقارير المشاريع أكثر دقة وانتظامًا، كلما تمكنت الإدارة من التدخل في الوقت المناسب، وإعادة ترتيب الأولويات، ومعالجة أسباب التأخير قبل تفاقم آثارها. كما ترتبط الشفافية بالالتزام بالميزانية، إذ أن التوثيق الواضح للنفقات والالتزامات والتغييرات التعاقدية يقلل من حدوث تكاليف غير مبررة أو غير مخطط لها، ويعزز القدرة على مقارنة الإنفاق الفعلي بالمخصصات المعتمدة.</w:t>
      </w:r>
      <w:r w:rsidRPr="003C0DCD">
        <w:rPr>
          <w:rtl/>
        </w:rPr>
        <w:fldChar w:fldCharType="begin"/>
      </w:r>
      <w:r w:rsidRPr="003C0DCD">
        <w:rPr>
          <w:rtl/>
        </w:rPr>
        <w:instrText xml:space="preserve"> </w:instrText>
      </w:r>
      <w:r w:rsidRPr="003C0DCD">
        <w:instrText>ADDIN ZOTERO_ITEM CSL_CITATION {"citationID":"nF7wtt4j","properties":{"unsorted":false,"formattedCitation":"(OECD, 2024)","plainCitation":"(OECD, 2024)","noteIndex":0},"citationItems":[{"id":2411,"uris":["http://zotero.org/users/18677334/items/MZ74MT8T</w:instrText>
      </w:r>
      <w:r w:rsidRPr="003C0DCD">
        <w:rPr>
          <w:rtl/>
        </w:rPr>
        <w:instrText>"],"</w:instrText>
      </w:r>
      <w:r w:rsidRPr="003C0DCD">
        <w:instrText>itemData":{"id":2411,"type":"book","collection-title":"OECD Public Governance Reviews","DOI":"10.1787/d0da1d30-en","ISBN":"978-92-64-92316-4","language":"en","publisher":"OECD Publishing","source":"DOI.org (Crossref)","title":"Governing for Sustainable</w:instrText>
      </w:r>
      <w:r w:rsidRPr="003C0DCD">
        <w:rPr>
          <w:rtl/>
        </w:rPr>
        <w:instrText xml:space="preserve"> </w:instrText>
      </w:r>
      <w:r w:rsidRPr="003C0DCD">
        <w:instrText>Prosperity in the Middle East and North Africa","URL":"https://www.oecd.org/en/publications/governing-for-sustainable-prosperity-in-the-middle-east-and-north-africa_d0da1d30-en.html","author":[{"literal":"OECD"}],"accessed":{"date-parts</w:instrText>
      </w:r>
      <w:r w:rsidRPr="003C0DCD">
        <w:rPr>
          <w:rtl/>
        </w:rPr>
        <w:instrText>":[["2026",7,13]]</w:instrText>
      </w:r>
      <w:r w:rsidRPr="003C0DCD">
        <w:instrText>}</w:instrText>
      </w:r>
      <w:r w:rsidRPr="003C0DCD">
        <w:rPr>
          <w:rtl/>
        </w:rPr>
        <w:instrText>,"</w:instrText>
      </w:r>
      <w:r w:rsidRPr="003C0DCD">
        <w:instrText>issued":{"date-parts</w:instrText>
      </w:r>
      <w:r w:rsidRPr="003C0DCD">
        <w:rPr>
          <w:rtl/>
        </w:rPr>
        <w:instrText>":[["2024",10,21]]</w:instrText>
      </w:r>
      <w:r w:rsidRPr="003C0DCD">
        <w:instrText>}}}],"schema":"https://github.com/citation-style-language/schema/raw/master/csl-citation.json</w:instrText>
      </w:r>
      <w:r w:rsidRPr="003C0DCD">
        <w:rPr>
          <w:rtl/>
        </w:rPr>
        <w:instrText xml:space="preserve">"} </w:instrText>
      </w:r>
      <w:r w:rsidRPr="003C0DCD">
        <w:rPr>
          <w:rtl/>
        </w:rPr>
        <w:fldChar w:fldCharType="separate"/>
      </w:r>
      <w:r w:rsidRPr="003C0DCD">
        <w:t>(OECD, 2024)</w:t>
      </w:r>
      <w:r w:rsidRPr="003C0DCD">
        <w:rPr>
          <w:rtl/>
        </w:rPr>
        <w:fldChar w:fldCharType="end"/>
      </w:r>
    </w:p>
    <w:p w14:paraId="6BF3704E" w14:textId="77777777" w:rsidR="003C0DCD" w:rsidRPr="003C0DCD" w:rsidRDefault="003C0DCD" w:rsidP="003C0DCD">
      <w:pPr>
        <w:rPr>
          <w:rtl/>
        </w:rPr>
      </w:pPr>
      <w:r w:rsidRPr="003C0DCD">
        <w:rPr>
          <w:rtl/>
        </w:rPr>
        <w:t xml:space="preserve">على مستوى الجودة والمواصفات، تدعم الشفافية توثيق المتطلبات الفنية، ونتائج الاختبارات، وعمليات التسليم، والملاحظات الميدانية، مما يجعل الامتثال للمواصفات قابلاً للتحقق والتتبع، يصبح هذا الأمر أكثر أهمية عند مشاركة جهات تنفيذية متعددة، أو عند تداخل الأعمال المدنية والكهربائية والميكانيكية والتشغيلية، تقلل المعلومات الفنية الواضحة وعمليات اعتمادها من احتمالية حدوث اختلافات في تفسير المتطلبات أو تنفيذ أعمال لا تتوافق مع التصاميم والمواصفات المعتمدة. </w:t>
      </w:r>
      <w:r w:rsidRPr="003C0DCD">
        <w:rPr>
          <w:rtl/>
        </w:rPr>
        <w:fldChar w:fldCharType="begin"/>
      </w:r>
      <w:r w:rsidRPr="003C0DCD">
        <w:rPr>
          <w:rtl/>
        </w:rPr>
        <w:instrText xml:space="preserve"> </w:instrText>
      </w:r>
      <w:r w:rsidRPr="003C0DCD">
        <w:instrText>ADDIN ZOTERO_ITEM CSL_CITATION {"citationID":"ISi50fTI","properties":{"unsorted":false,"formattedCitation":"(Hussain et al., 2024)","plainCitation":"(Hussain et al., 2024)","noteIndex":0},"citationItems":[{"id":1317,"uris":["http://zotero.org/users/18677</w:instrText>
      </w:r>
      <w:r w:rsidRPr="003C0DCD">
        <w:rPr>
          <w:rtl/>
        </w:rPr>
        <w:instrText>334/</w:instrText>
      </w:r>
      <w:r w:rsidRPr="003C0DCD">
        <w:instrText>items/AW7TRC8I"],"itemData":{"id":1317,"type":"article-journal","abstract":"Integration of 5D Building Information Modeling (BIM) into large rail projects has the potential to significantly enhance cost management and control....","container-title":"Buildings","DOI":"10.3390/buildings14020478","ISSN":"2075-5309","issue":"2","language":"en","license":"http://creativecommons.org/licenses/by/3.0/","publisher":"Multidisciplinary Digital Publishing Institute","source":"www.mdpi.com","title":"Minimizing Cost Overrun in Rail Projects through 5D-BIM: A Conceptual Governance Framework","title-short":"Minimizing Cost Overrun in Rail Projects through 5D-BIM","URL":"https://www.mdpi.com/2075-5309/14/2/478","volume":"14","author":[{"family":"Hussain","given":"Osama A. I."},{"family":"Moehler","given":"Robert C."},{"family":"Walsh","given":"Stuart D. C."},{"family":"Ahiaga-Dagbui","given":"Dominic D."}],"accessed":{"date-parts":[["2026",3,9]]},"issued":{"date-parts":[["2024",2,8]]}}}],"schema":"https://github.com/citation-style-language/schema/raw/master/csl-citation.json</w:instrText>
      </w:r>
      <w:r w:rsidRPr="003C0DCD">
        <w:rPr>
          <w:rtl/>
        </w:rPr>
        <w:instrText xml:space="preserve">"} </w:instrText>
      </w:r>
      <w:r w:rsidRPr="003C0DCD">
        <w:rPr>
          <w:rtl/>
        </w:rPr>
        <w:fldChar w:fldCharType="separate"/>
      </w:r>
      <w:r w:rsidRPr="003C0DCD">
        <w:t>(Hussain et al., 2024)</w:t>
      </w:r>
      <w:r w:rsidRPr="003C0DCD">
        <w:rPr>
          <w:rtl/>
        </w:rPr>
        <w:fldChar w:fldCharType="end"/>
      </w:r>
    </w:p>
    <w:p w14:paraId="75284796" w14:textId="77777777" w:rsidR="003C0DCD" w:rsidRPr="003C0DCD" w:rsidRDefault="003C0DCD" w:rsidP="003C0DCD">
      <w:pPr>
        <w:rPr>
          <w:rtl/>
        </w:rPr>
      </w:pPr>
      <w:r w:rsidRPr="003C0DCD">
        <w:rPr>
          <w:rtl/>
        </w:rPr>
        <w:t xml:space="preserve">تتطلب الشفافية الفعالة قنوات رسمية لتبادل المعلومات، وأنظمة موحدة لإدارة الوثائق، وتقارير دورية مرتبطة بمؤشرات الأداء، ومسؤوليات محددة بوضوح لإعداد البيانات ومراجعتها واعتمادها، ينبغي أن تتناسب درجة الإفصاح مع طبيعة المعلومات وحساسيتها، بما يضمن توفر البيانات اللازمة للرقابة واتخاذ القرارات دون المساس بالضوابط التنظيمية أو التعاقدية، وتؤكد مبادئ الحوكمة الدولية </w:t>
      </w:r>
      <w:r w:rsidRPr="003C0DCD">
        <w:rPr>
          <w:rtl/>
        </w:rPr>
        <w:lastRenderedPageBreak/>
        <w:t>على أن الإفصاح الجيد يقوم على الدقة والشمولية والتوقيت المناسب وسهولة الوصول إلى المعلومات ومراجعتها.</w:t>
      </w:r>
      <w:r w:rsidRPr="003C0DCD">
        <w:rPr>
          <w:rtl/>
        </w:rPr>
        <w:fldChar w:fldCharType="begin"/>
      </w:r>
      <w:r w:rsidRPr="003C0DCD">
        <w:rPr>
          <w:rtl/>
        </w:rPr>
        <w:instrText xml:space="preserve"> </w:instrText>
      </w:r>
      <w:r w:rsidRPr="003C0DCD">
        <w:instrText>ADDIN ZOTERO_ITEM CSL_CITATION {"citationID":"MaTYDa3O","properties":{"unsorted":false,"formattedCitation":"(Ekung et al., 2017)","plainCitation":"(Ekung et al., 2017)","noteIndex":0},"citationItems":[{"id":1191,"uris":["http://zotero.org/users/18677334</w:instrText>
      </w:r>
      <w:r w:rsidRPr="003C0DCD">
        <w:rPr>
          <w:rtl/>
        </w:rPr>
        <w:instrText>/</w:instrText>
      </w:r>
      <w:r w:rsidRPr="003C0DCD">
        <w:instrText>items/H3YBZQGS"],"itemData":{"id":1191,"type":"article-journal","abstract":"This study evaluated project governance in two mega projects and determined the influence of the related practices on performance. Data were collected using structured questionnaire and examination of project archives. The study data were analysed to determine the level of adherence to project governance essentials and the protracted implications on project performance. Respondents’ assessment of the projects’ performance using Kerzner’s criteria, cost and time overrun were analysed using the mean score and the test of hypothesis involved Spearman Correlation test. The result indicated that project governance structure must be improved and such improvement will increase the performance of mega projects. To improve project governance in mega projects therefore, the study suggests the need for stakeholders to ensure effective implementation and selection of project governance structure using industry’s established principles and based on prioritised needs. The study provides useful insight into the problem inhibiting mega project performance and efficient use of project governance in the public sector in developing countries.","language":"en","source":"Zotero","title":"Influence of</w:instrText>
      </w:r>
      <w:r w:rsidRPr="003C0DCD">
        <w:rPr>
          <w:rtl/>
        </w:rPr>
        <w:instrText xml:space="preserve"> </w:instrText>
      </w:r>
      <w:r w:rsidRPr="003C0DCD">
        <w:instrText>Project Governance on Project Performance: Evidence from Nigerian Case Studies","author":[{"family":"Ekung","given":"Samuel"},{"family":"Agu","given":"Lillian"},{"family":"Iheama","given":"Ndidi"}],"issued":{"date-parts</w:instrText>
      </w:r>
      <w:r w:rsidRPr="003C0DCD">
        <w:rPr>
          <w:rtl/>
        </w:rPr>
        <w:instrText>":[["2017"]]</w:instrText>
      </w:r>
      <w:r w:rsidRPr="003C0DCD">
        <w:instrText>}}}],"schema":"https://github.com/citation-style-language/schema/raw/master/csl-citation.json</w:instrText>
      </w:r>
      <w:r w:rsidRPr="003C0DCD">
        <w:rPr>
          <w:rtl/>
        </w:rPr>
        <w:instrText xml:space="preserve">"} </w:instrText>
      </w:r>
      <w:r w:rsidRPr="003C0DCD">
        <w:rPr>
          <w:rtl/>
        </w:rPr>
        <w:fldChar w:fldCharType="separate"/>
      </w:r>
      <w:r w:rsidRPr="003C0DCD">
        <w:t>(</w:t>
      </w:r>
      <w:proofErr w:type="spellStart"/>
      <w:r w:rsidRPr="003C0DCD">
        <w:t>Ekung</w:t>
      </w:r>
      <w:proofErr w:type="spellEnd"/>
      <w:r w:rsidRPr="003C0DCD">
        <w:t xml:space="preserve"> et al., 2017)</w:t>
      </w:r>
      <w:r w:rsidRPr="003C0DCD">
        <w:rPr>
          <w:rtl/>
        </w:rPr>
        <w:fldChar w:fldCharType="end"/>
      </w:r>
    </w:p>
    <w:p w14:paraId="254F2B06" w14:textId="77777777" w:rsidR="003C0DCD" w:rsidRPr="003C0DCD" w:rsidRDefault="003C0DCD" w:rsidP="003C0DCD">
      <w:pPr>
        <w:rPr>
          <w:b/>
          <w:bCs/>
          <w:rtl/>
        </w:rPr>
      </w:pPr>
      <w:r w:rsidRPr="003C0DCD">
        <w:rPr>
          <w:rtl/>
        </w:rPr>
        <w:t>لذا، فإن شفافية الشركات هي أداة للتحكم في التنفيذ وتحسين الكفاءة، فعندما تكون المعلومات المتعلقة بالوقت والميزانية والجودة متاحة وموثوقة، يصبح بإمكان إدارة المشروع تشخيص المشكلات ومراقبة الالتزامات واتخاذ القرارات التصحيحية التي تحافظ على مسار المشروع وأهدافه.</w:t>
      </w:r>
    </w:p>
    <w:p w14:paraId="69323D73" w14:textId="77777777" w:rsidR="003C0DCD" w:rsidRPr="003C0DCD" w:rsidRDefault="003C0DCD" w:rsidP="003C0DCD">
      <w:pPr>
        <w:spacing w:before="100" w:beforeAutospacing="1"/>
        <w:ind w:left="-284"/>
        <w:jc w:val="left"/>
        <w:outlineLvl w:val="2"/>
        <w:rPr>
          <w:rFonts w:ascii="Times New Roman" w:eastAsia="Times New Roman" w:hAnsi="Times New Roman"/>
          <w:b/>
          <w:bCs/>
          <w:kern w:val="0"/>
          <w:sz w:val="27"/>
          <w:rtl/>
          <w14:ligatures w14:val="none"/>
        </w:rPr>
      </w:pPr>
      <w:bookmarkStart w:id="33" w:name="_Toc234819827"/>
      <w:r w:rsidRPr="003C0DCD">
        <w:rPr>
          <w:rFonts w:ascii="Times New Roman" w:eastAsia="Times New Roman" w:hAnsi="Times New Roman"/>
          <w:b/>
          <w:bCs/>
          <w:kern w:val="0"/>
          <w:sz w:val="27"/>
          <w:rtl/>
          <w14:ligatures w14:val="none"/>
        </w:rPr>
        <w:t>المطلب الثاني: المساءلة والإفصاح المؤسسي ودورهما في تنفيذ مشاريع البنية التحتية</w:t>
      </w:r>
      <w:bookmarkEnd w:id="33"/>
    </w:p>
    <w:p w14:paraId="476C4E6D" w14:textId="77777777" w:rsidR="003C0DCD" w:rsidRPr="003C0DCD" w:rsidRDefault="003C0DCD" w:rsidP="003C0DCD">
      <w:pPr>
        <w:rPr>
          <w:rtl/>
        </w:rPr>
      </w:pPr>
      <w:r w:rsidRPr="003C0DCD">
        <w:rPr>
          <w:rtl/>
        </w:rPr>
        <w:t>تقوم المساءلة المؤسسية على ربط السلطة بالمسؤولية، ما يضمن مساءلة كل طرف مشارك في المشروع عن القرارات والإجراءات التي تقع ضمن نطاق اختصاصه. ويتضمن الإفصاح تقديم معلومات وبيانات واضحة ومنتظمة تتعلق بالأداء والالتزامات والانحرافات إلى هيئات المراجعة والتدقيق المعتمدة. ويشكل هذان البُعدان معًا أساسًا بالغ الأهمية لضمان إمكانية تتبع وتقييم القرارات المتعلقة بالمشروع، وعدم ترك أسباب التأخير أو تجاوز الميزانية أو أوجه القصور الفنية دون محاسبة واضحة.</w:t>
      </w:r>
      <w:r w:rsidRPr="003C0DCD">
        <w:rPr>
          <w:rtl/>
        </w:rPr>
        <w:fldChar w:fldCharType="begin"/>
      </w:r>
      <w:r w:rsidRPr="003C0DCD">
        <w:rPr>
          <w:rtl/>
        </w:rPr>
        <w:instrText xml:space="preserve"> </w:instrText>
      </w:r>
      <w:r w:rsidRPr="003C0DCD">
        <w:instrText>ADDIN ZOTERO_ITEM CSL_CITATION {"citationID":"6olygBvW","properties":{"unsorted":false,"formattedCitation":"(\\uc0\\u1575{}\\uc0\\u1604{}\\uc0\\u1585{}\\uc0\\u1601{}\\uc0\\u1575{}\\uc0\\u1593{}\\uc0\\u1610{}, 2025)","plainCitation</w:instrText>
      </w:r>
      <w:r w:rsidRPr="003C0DCD">
        <w:rPr>
          <w:rtl/>
        </w:rPr>
        <w:instrText>":"(الرفاعي, 2025)","</w:instrText>
      </w:r>
      <w:r w:rsidRPr="003C0DCD">
        <w:instrText>noteIndex":0},"citationItems":[{"id":1293,"uris":["http://zotero.org/users/18677334/items/GXFAEEKU"],"itemData":{"id":1293,"type":"article-journal","abstract</w:instrText>
      </w:r>
      <w:r w:rsidRPr="003C0DCD">
        <w:rPr>
          <w:rtl/>
        </w:rPr>
        <w:instrText>":"تناولت هذه الدراسة تطبيق مبادئ الحوكمة في القطاع العام، ودورها في تعزيز الاستدامة المالية في المملكة العربية السعودية، ويمكن إيجاز أهداف الموضوع في تسليط الضوء على تحديد مؤشرات الحوكمة الأساسية في المملكة العربية السعودية، ومراجعة تأثير تطبيق مؤشرات الحوكمة على كفاءة المؤسسات المالية في المملكة، واستكشاف العلاقة بين الحوكمة والاستدامة المالية في المملكة على المستوى الاقتصادي، بالإضافة إلى تقديم توصيات عملية لتعزيز تطبيق مؤشرات الحوكمة بهدف تحقيق الاستدامة المالية في المملكة، وتمثلت أبرز نتائج الدراسة في أن تحقيق مستويات متقدمة من الحوكمة يعزز التنمية المستدامة ويخفف من نتائج الأزمات السياسية والاقتصادية، كما تعد الشفافية والحوكمة الفعالة من الركائز الأساسية لضمان استقرار الاقتصادات ونموها المستدام، كما أن الاستدامة المالية تعد هدفا استراتيجيا للمملكة، خاصة في ظل التحديات الاقتصادية التي واجهتها خلال العقد الماضي بسبب تقلبات أسعار النفط، لذا كانت الحاجة إلى تنويع مصادر الدخل واضحة لزيادة الإيرادات غير النفطية وتعزيز كفاءة الإنفاق الحكومي، وأن أداء السعودية تحسن تدريجيا في مؤشر الشفافية وفقا لمؤشر الشفافية الدولية لمكافحة الفساد الدولي، وفي أغلب مؤشرات الحوكمة بفضل الله ثم الإصلاحات الحكومية لمكافحة الفساد، ونتيجة تكثيف الجهود لتعزيز الشفافية والنزاهة في المؤسسات الحكومية والمشاريع الاقتصادية، كما أن الدراسة أوصت بتعزيز الشفافية والمساءلة المؤسسية وذلك من خلال تطبيق مؤشرات الحوكمة بشكل أكثر فاعلية، كما أوصت بتطوير وتوحيد مؤشرات الحوكمة، وأنه يجب أن تعمل الجهات الحكومية على تطوير مجموعة متكاملة من مؤشرات الحوكمة التي تتماشى مع احتياجات الاقتصاد السعودي، حيث اتبع الباحثان في بحثهما المنهج الاستقرائي والمنهج الوصفي التحليلي القائم على وصف وتحليل البيانات والإحصاءات المتوفرة في الدراسة.","</w:instrText>
      </w:r>
      <w:r w:rsidRPr="003C0DCD">
        <w:instrText>container-title</w:instrText>
      </w:r>
      <w:r w:rsidRPr="003C0DCD">
        <w:rPr>
          <w:rtl/>
        </w:rPr>
        <w:instrText>":"مجلة الأندلس للعلوم الإنسانية و الاجتماعية","</w:instrText>
      </w:r>
      <w:r w:rsidRPr="003C0DCD">
        <w:instrText>ISSN":"2410-521X","issue":"115","journalAbbreviation":"AJHSS","language":"ar","license</w:instrText>
      </w:r>
      <w:r w:rsidRPr="003C0DCD">
        <w:rPr>
          <w:rtl/>
        </w:rPr>
        <w:instrText xml:space="preserve">":"الحقوق الفكرية </w:instrText>
      </w:r>
      <w:r w:rsidRPr="003C0DCD">
        <w:instrText>(c) 2025","page":"141-163","source":"aust.uni.ye","title</w:instrText>
      </w:r>
      <w:r w:rsidRPr="003C0DCD">
        <w:rPr>
          <w:rtl/>
        </w:rPr>
        <w:instrText>":"واقع تطبيق مبادئ الحوكمة في القطاع العام ودورها في تعزيز الاستدامة المالية في المملكة العربية السعودية: 10.35781/1637-000-115-005","</w:instrText>
      </w:r>
      <w:r w:rsidRPr="003C0DCD">
        <w:instrText>title-short</w:instrText>
      </w:r>
      <w:r w:rsidRPr="003C0DCD">
        <w:rPr>
          <w:rtl/>
        </w:rPr>
        <w:instrText>":"واقع تطبيق مبادئ الحوكمة في القطاع العام ودورها في تعزيز الاستدامة المالية في المملكة العربية السعودية","</w:instrText>
      </w:r>
      <w:r w:rsidRPr="003C0DCD">
        <w:instrText>volume":"12","author":[{"family</w:instrText>
      </w:r>
      <w:r w:rsidRPr="003C0DCD">
        <w:rPr>
          <w:rtl/>
        </w:rPr>
        <w:instrText>":"الرفاعي","</w:instrText>
      </w:r>
      <w:r w:rsidRPr="003C0DCD">
        <w:instrText>given</w:instrText>
      </w:r>
      <w:r w:rsidRPr="003C0DCD">
        <w:rPr>
          <w:rtl/>
        </w:rPr>
        <w:instrText>":"علاء بن سعد بن رجاء الله"}],"</w:instrText>
      </w:r>
      <w:r w:rsidRPr="003C0DCD">
        <w:instrText>issued":{"date-parts":[["2025"]]}}}],"schema":"https://github.com/citation-style-language/schema/raw/master/csl-citation.json</w:instrText>
      </w:r>
      <w:r w:rsidRPr="003C0DCD">
        <w:rPr>
          <w:rtl/>
        </w:rPr>
        <w:instrText xml:space="preserve">"} </w:instrText>
      </w:r>
      <w:r w:rsidRPr="003C0DCD">
        <w:rPr>
          <w:rtl/>
        </w:rPr>
        <w:fldChar w:fldCharType="separate"/>
      </w:r>
      <w:r w:rsidRPr="003C0DCD">
        <w:rPr>
          <w:kern w:val="0"/>
          <w:rtl/>
        </w:rPr>
        <w:t>(الرفاعي, 2025)</w:t>
      </w:r>
      <w:r w:rsidRPr="003C0DCD">
        <w:rPr>
          <w:rtl/>
        </w:rPr>
        <w:fldChar w:fldCharType="end"/>
      </w:r>
    </w:p>
    <w:p w14:paraId="210989C9" w14:textId="77777777" w:rsidR="003C0DCD" w:rsidRPr="003C0DCD" w:rsidRDefault="003C0DCD" w:rsidP="003C0DCD">
      <w:pPr>
        <w:rPr>
          <w:rtl/>
        </w:rPr>
      </w:pPr>
      <w:r w:rsidRPr="003C0DCD">
        <w:rPr>
          <w:rtl/>
        </w:rPr>
        <w:t>في مشاريع البنية التحتية الحكومية، تتطلب المساءلة تحديد أدوار المالك، وإدارة المشروع، والاستشاري، والمقاول، والهيئات المالية والتنظيمية، إلى جانب توضيح حدود سلطة كل طرف وعملية صنع القرار. ويقلل هذا التحديد من تداخل المسؤوليات ويسرع من حل المشكلات التي قد تنشأ أثناء التنفيذ. علاوة على ذلك، يوفر توثيق القرارات وأوامر التغيير والمطالبات والتقارير الفنية والمالية سجلًا يمكن الرجوع إليه عند تقييم الأداء أو حل النزاعات.</w:t>
      </w:r>
      <w:r w:rsidRPr="003C0DCD">
        <w:rPr>
          <w:rtl/>
        </w:rPr>
        <w:fldChar w:fldCharType="begin"/>
      </w:r>
      <w:r w:rsidRPr="003C0DCD">
        <w:rPr>
          <w:rtl/>
        </w:rPr>
        <w:instrText xml:space="preserve"> </w:instrText>
      </w:r>
      <w:r w:rsidRPr="003C0DCD">
        <w:instrText>ADDIN ZOTERO_ITEM CSL_CITATION {"citationID":"Xg4wqHR2","properties":{"unsorted":false,"formattedCitation":"(Shiferaw, 2024)","plainCitation":"(Shiferaw, 2024)","noteIndex":0},"citationItems":[{"id":1280,"uris":["http://zotero.org/users/18677334/items/33N3HZX9"],"itemData":{"id":1280,"type":"article-journal","abstract":"Large infrastructure projects (if successful) have a significant effect on societies and can boost long-term economic output, but they are also problematic if they fail. Massive amounts of public money can evaporate in a few projects, and that can destroy the public finances of a small economy. A large public investment project, which usually involves national pride, produces little or nothing of value compared to its investment. At the same time, it prevents the rise of small projects and sucks up resources for a very long time. In an effort to understand how large infrastructure projects are being prepared in Ethiopia, the author has previously conducted an inquiry into the country’s project preparation and decision-making processes. The results of the study indicated many shortcomings: limited or no use of a formal project governance system, a top-down approach, a culture of overlooking project-related risks, exaggerating project benefits, and optimism bias. In this study, the author further examines the previous findings, presents an improvement option for the country’s project governance system, and recommends that, no matter how eager we are to transform the country, there is no need to rush to implement large and complex infrastructure projects with several unclear risks and consequences ahead. Priority should be given to setting up political and technical gatekeeping mechanisms, (go/no go) stages, that can stop wrong projects before conception. Parallelly, such mechanisms enable valuable project concepts to be selected, implemented, and linked with other prime streams of development.","collection-title":"CENTERIS – International Conference on ENTERprise Information Systems / ProjMAN - International Conference on Project MANagement / HCist - International Conference on Health and Social Care Information Systems and Technologies 2023","container-title":"Procedia Computer Science","DOI":"10.1016/j.procs.2024.06.337","ISSN":"1877-0509</w:instrText>
      </w:r>
      <w:r w:rsidRPr="003C0DCD">
        <w:rPr>
          <w:rtl/>
        </w:rPr>
        <w:instrText>","</w:instrText>
      </w:r>
      <w:r w:rsidRPr="003C0DCD">
        <w:instrText>journalAbbreviation":"Procedia Computer Science","page":"1612-1618","source":"ScienceDirect","title":"Effective governance of projects: A mainstay of good public investment","title-short":"Effective governance of projects","volume":"239","author":[{"family":"Shiferaw","given":"Asmamaw Tadege"}],"issued":{"date-parts":[["2024",1,1]]}}}],"schema":"https://github.com/citation-style-language/schema/raw/master/csl-citation.json</w:instrText>
      </w:r>
      <w:r w:rsidRPr="003C0DCD">
        <w:rPr>
          <w:rtl/>
        </w:rPr>
        <w:instrText xml:space="preserve">"} </w:instrText>
      </w:r>
      <w:r w:rsidRPr="003C0DCD">
        <w:rPr>
          <w:rtl/>
        </w:rPr>
        <w:fldChar w:fldCharType="separate"/>
      </w:r>
      <w:r w:rsidRPr="003C0DCD">
        <w:t>(Shiferaw, 2024)</w:t>
      </w:r>
      <w:r w:rsidRPr="003C0DCD">
        <w:rPr>
          <w:rtl/>
        </w:rPr>
        <w:fldChar w:fldCharType="end"/>
      </w:r>
      <w:r w:rsidRPr="003C0DCD">
        <w:rPr>
          <w:rtl/>
        </w:rPr>
        <w:t xml:space="preserve"> يرتبط الإفصاح بالتنفيذ الفعال من خلال توفير صورة واقعية لحالة المشروع، بما في ذلك معدلات الإنجاز، والنفقات، والتغييرات في نطاق العمل، والمخاطر المؤثرة، والالتزام بالمواصفات، عندما تكون هذه المعلومات متاحة بانتظام، يمكن للإدارة مقارنة الأداء الفعلي بالخطة المعتمدة وتحديد الانحرافات قبل أن تؤثر بشكل كبير على الوقت أو الميزانية أو الجودة. تؤكد مبادئ الحوكمة على أن الإفصاح الفعال يتطلب أن تكون المعلومات الجوهرية دقيقة وكاملة وفي الوقت المناسب، مما يدعم المساءلة واتخاذ القرارات.</w:t>
      </w:r>
      <w:r w:rsidRPr="003C0DCD">
        <w:rPr>
          <w:rtl/>
        </w:rPr>
        <w:fldChar w:fldCharType="begin"/>
      </w:r>
      <w:r w:rsidRPr="003C0DCD">
        <w:rPr>
          <w:rtl/>
        </w:rPr>
        <w:instrText xml:space="preserve"> </w:instrText>
      </w:r>
      <w:r w:rsidRPr="003C0DCD">
        <w:instrText>ADDIN ZOTERO_ITEM CSL_CITATION {"citationID":"57KQdTIB","properties":{"unsorted":false,"formattedCitation":"(Alotaibi et al., 2025)","plainCitation":"(Alotaibi et al., 2025)","noteIndex":0},"citationItems":[{"id":1311,"uris":["http://zotero.org/users/186</w:instrText>
      </w:r>
      <w:r w:rsidRPr="003C0DCD">
        <w:rPr>
          <w:rtl/>
        </w:rPr>
        <w:instrText>77334/</w:instrText>
      </w:r>
      <w:r w:rsidRPr="003C0DCD">
        <w:instrText>items/QK8IMBIT"],"itemData":{"id":1311,"type":"article-journal","abstract":"Persistent cost overruns, schedule delays, and weak control mechanisms continue to hinder construction project delivery in Saudi Arabia, where 64% of ...","container-title</w:instrText>
      </w:r>
      <w:r w:rsidRPr="003C0DCD">
        <w:rPr>
          <w:rtl/>
        </w:rPr>
        <w:instrText>":"</w:instrText>
      </w:r>
      <w:r w:rsidRPr="003C0DCD">
        <w:instrText>Buildings","DOI":"10.3390/buildings15183426","ISSN":"2075-5309","issue":"18","language":"en","license":"http://creativecommons.org/licenses/by/3.0/","publisher":"Multidisciplinary Digital Publishing Institute","source":"www.mdpi.com","title":"Modelling Project Control System Effectiveness in Saudi Arabian Construction Project Delivery","URL":"https://www.mdpi.com/2075-5309/15/18/3426","volume":"15","author":[{"family":"Alotaibi","given":"Rashed"},{"family":"Sohail","given":"M."},{"family":"Soetanto","given":"Robby"}],"accessed":{"date-parts":[["2026",3,9]]},"issued":{"date-parts":[["2025",9,22]]}}}],"schema":"https://github.com/citation-style-language/schema/raw/master/csl-citation.json</w:instrText>
      </w:r>
      <w:r w:rsidRPr="003C0DCD">
        <w:rPr>
          <w:rtl/>
        </w:rPr>
        <w:instrText xml:space="preserve">"} </w:instrText>
      </w:r>
      <w:r w:rsidRPr="003C0DCD">
        <w:rPr>
          <w:rtl/>
        </w:rPr>
        <w:fldChar w:fldCharType="separate"/>
      </w:r>
      <w:r w:rsidRPr="003C0DCD">
        <w:t>(Alotaibi et al., 2025)</w:t>
      </w:r>
      <w:r w:rsidRPr="003C0DCD">
        <w:rPr>
          <w:rtl/>
        </w:rPr>
        <w:fldChar w:fldCharType="end"/>
      </w:r>
    </w:p>
    <w:p w14:paraId="05F7A3DD" w14:textId="77777777" w:rsidR="003C0DCD" w:rsidRPr="003C0DCD" w:rsidRDefault="003C0DCD" w:rsidP="003C0DCD">
      <w:pPr>
        <w:rPr>
          <w:b/>
          <w:bCs/>
          <w:rtl/>
        </w:rPr>
      </w:pPr>
      <w:r w:rsidRPr="003C0DCD">
        <w:rPr>
          <w:rtl/>
        </w:rPr>
        <w:t>تتجلى أهمية المساءلة والإفصاح في حقيقة أن التنفيذ الفعال لمشاريع البنية التحتية لا يتطلب إشرافًا عامًا فحسب، بل يتطلب أيضًا تحديدًا دقيقًا لمن يتحمل مسؤولية كل مرحلة وقرار ونتيجة. إن تحديد المسؤوليات بوضوح، إلى جانب التقارير الموثوقة وإجراءات التدقيق الشفافة، يعزز الانضباط في إدارة الوقت والتكلفة والجودة، ويقلل من تأخير حل المشكلات أو عدم تنظيمه.</w:t>
      </w:r>
    </w:p>
    <w:p w14:paraId="0855FF79" w14:textId="77777777" w:rsidR="003C0DCD" w:rsidRPr="003C0DCD" w:rsidRDefault="003C0DCD" w:rsidP="003C0DCD">
      <w:pPr>
        <w:spacing w:before="100" w:beforeAutospacing="1"/>
        <w:ind w:left="-284"/>
        <w:jc w:val="left"/>
        <w:outlineLvl w:val="2"/>
        <w:rPr>
          <w:rFonts w:ascii="Times New Roman" w:eastAsia="Times New Roman" w:hAnsi="Times New Roman"/>
          <w:b/>
          <w:bCs/>
          <w:kern w:val="0"/>
          <w:sz w:val="27"/>
          <w:rtl/>
          <w14:ligatures w14:val="none"/>
        </w:rPr>
      </w:pPr>
      <w:bookmarkStart w:id="34" w:name="_Toc234819828"/>
      <w:r w:rsidRPr="003C0DCD">
        <w:rPr>
          <w:rFonts w:ascii="Times New Roman" w:eastAsia="Times New Roman" w:hAnsi="Times New Roman"/>
          <w:b/>
          <w:bCs/>
          <w:kern w:val="0"/>
          <w:sz w:val="27"/>
          <w:rtl/>
          <w14:ligatures w14:val="none"/>
        </w:rPr>
        <w:lastRenderedPageBreak/>
        <w:t>المطلب الثالث: الرقابة والإشراف الداخلي ودورهما في تنفيذ مشاريع البنية التحتية</w:t>
      </w:r>
      <w:bookmarkEnd w:id="34"/>
    </w:p>
    <w:p w14:paraId="6636828C" w14:textId="77777777" w:rsidR="003C0DCD" w:rsidRPr="003C0DCD" w:rsidRDefault="003C0DCD" w:rsidP="003C0DCD">
      <w:pPr>
        <w:rPr>
          <w:rtl/>
        </w:rPr>
      </w:pPr>
      <w:r w:rsidRPr="003C0DCD">
        <w:rPr>
          <w:rtl/>
        </w:rPr>
        <w:t>يمثل نظام الرقابة والإشراف الداخلي مجموعة من الإجراءات والضوابط المصممة لضمان سير أعمال المشروع وفقًا للخطط والميزانيات والمواصفات المعتمدة. ويشمل مراقبة المخاطر، والتحقق من سلامة الإجراءات، ومراجعة دقة البيانات والتقارير، وتقديم التغذية الراجعة التي تساعد الإدارة على اتخاذ قرارات تصحيحية في الوقت المناسب.</w:t>
      </w:r>
      <w:r w:rsidRPr="003C0DCD">
        <w:rPr>
          <w:rtl/>
        </w:rPr>
        <w:fldChar w:fldCharType="begin"/>
      </w:r>
      <w:r w:rsidRPr="003C0DCD">
        <w:rPr>
          <w:rtl/>
        </w:rPr>
        <w:instrText xml:space="preserve"> </w:instrText>
      </w:r>
      <w:r w:rsidRPr="003C0DCD">
        <w:instrText>ADDIN ZOTERO_ITEM CSL_CITATION {"citationID":"Fdb6iKkh","properties":{"unsorted":false,"formattedCitation":"(Alotaibi et al., 2025)","plainCitation":"(Alotaibi et al., 2025)","noteIndex":0},"citationItems":[{"id":1311,"uris":["http://zotero.org/users/186</w:instrText>
      </w:r>
      <w:r w:rsidRPr="003C0DCD">
        <w:rPr>
          <w:rtl/>
        </w:rPr>
        <w:instrText>77334/</w:instrText>
      </w:r>
      <w:r w:rsidRPr="003C0DCD">
        <w:instrText>items/QK8IMBIT"],"itemData":{"id":1311,"type":"article-journal","abstract":"Persistent cost overruns, schedule delays, and weak control mechanisms continue to hinder construction project delivery in Saudi Arabia, where 64% of ...","container-title</w:instrText>
      </w:r>
      <w:r w:rsidRPr="003C0DCD">
        <w:rPr>
          <w:rtl/>
        </w:rPr>
        <w:instrText>":"</w:instrText>
      </w:r>
      <w:r w:rsidRPr="003C0DCD">
        <w:instrText>Buildings","DOI":"10.3390/buildings15183426","ISSN":"2075-5309","issue":"18","language":"en","license":"http://creativecommons.org/licenses/by/3.0/","publisher":"Multidisciplinary Digital Publishing Institute","source":"www.mdpi.com","title":"Modelling Project Control System Effectiveness in Saudi Arabian Construction Project Delivery","URL":"https://www.mdpi.com/2075-5309/15/18/3426","volume":"15","author":[{"family":"Alotaibi","given":"Rashed"},{"family":"Sohail","given":"M."},{"family":"Soetanto","given":"Robby"}],"accessed":{"date-parts":[["2026",3,9]]},"issued":{"date-parts":[["2025",9,22]]}}}],"schema":"https://github.com/citation-style-language/schema/raw/master/csl-citation.json</w:instrText>
      </w:r>
      <w:r w:rsidRPr="003C0DCD">
        <w:rPr>
          <w:rtl/>
        </w:rPr>
        <w:instrText xml:space="preserve">"} </w:instrText>
      </w:r>
      <w:r w:rsidRPr="003C0DCD">
        <w:rPr>
          <w:rtl/>
        </w:rPr>
        <w:fldChar w:fldCharType="separate"/>
      </w:r>
      <w:r w:rsidRPr="003C0DCD">
        <w:t>(Alotaibi et al., 2025)</w:t>
      </w:r>
      <w:r w:rsidRPr="003C0DCD">
        <w:rPr>
          <w:rtl/>
        </w:rPr>
        <w:fldChar w:fldCharType="end"/>
      </w:r>
      <w:r w:rsidRPr="003C0DCD">
        <w:rPr>
          <w:rtl/>
        </w:rPr>
        <w:t xml:space="preserve"> وفي الجهات الحكومية، تُعد الرقابة الداخلية وسيلة لحماية الموارد العامة وتعزيز الامتثال للوائح والأنظمة والعقود.</w:t>
      </w:r>
    </w:p>
    <w:p w14:paraId="543B1A89" w14:textId="77777777" w:rsidR="003C0DCD" w:rsidRPr="003C0DCD" w:rsidRDefault="003C0DCD" w:rsidP="003C0DCD">
      <w:pPr>
        <w:rPr>
          <w:rtl/>
        </w:rPr>
      </w:pPr>
      <w:r w:rsidRPr="003C0DCD">
        <w:rPr>
          <w:rtl/>
        </w:rPr>
        <w:t>وفي مشاريع البنية التحتية، تتخذ الرقابة أشكالًا متعددة، مثل مراجعة خطط وجداول المشروع، والتحقق من شهادات دفع المقاولين، ومراقبة أوامر التغيير، وفحص جودة المواد والأعمال المنجزة، ومراجعة الالتزام ببنود العقد. كما يشمل الإشراف الداخلي المراقبة الميدانية المستمرة وتقديم التقارير عن التقدم المحرز والمخاطر والعقبات، مما يربط الإدارة العليا بالتنفيذ الفعلي للمشروع.</w:t>
      </w:r>
      <w:r w:rsidRPr="003C0DCD">
        <w:rPr>
          <w:rtl/>
        </w:rPr>
        <w:fldChar w:fldCharType="begin"/>
      </w:r>
      <w:r w:rsidRPr="003C0DCD">
        <w:rPr>
          <w:rtl/>
        </w:rPr>
        <w:instrText xml:space="preserve"> </w:instrText>
      </w:r>
      <w:r w:rsidRPr="003C0DCD">
        <w:instrText>ADDIN ZOTERO_ITEM CSL_CITATION {"citationID":"O0phkZyr","properties":{"unsorted":false,"formattedCitation":"(\\uc0\\u1581{}\\uc0\\u1605{}\\uc0\\u1586{}\\uc0\\u1577{}, 2022)","plainCitation</w:instrText>
      </w:r>
      <w:r w:rsidRPr="003C0DCD">
        <w:rPr>
          <w:rtl/>
        </w:rPr>
        <w:instrText>":"(حمزة, 2022)","</w:instrText>
      </w:r>
      <w:r w:rsidRPr="003C0DCD">
        <w:instrText>noteIndex":0},"citationItems":[{"id":1169,"uris</w:instrText>
      </w:r>
      <w:r w:rsidRPr="003C0DCD">
        <w:rPr>
          <w:rtl/>
        </w:rPr>
        <w:instrText>":</w:instrText>
      </w:r>
      <w:r w:rsidRPr="003C0DCD">
        <w:instrText>["http://zotero.org/users/18677334/items/G3WSXFNQ"],"itemData":{"id":1169,"type":"article-journal","abstract</w:instrText>
      </w:r>
      <w:r w:rsidRPr="003C0DCD">
        <w:rPr>
          <w:rtl/>
        </w:rPr>
        <w:instrText>":"ملخص: \</w:instrText>
      </w:r>
      <w:r w:rsidRPr="003C0DCD">
        <w:instrText>n</w:instrText>
      </w:r>
      <w:r w:rsidRPr="003C0DCD">
        <w:rPr>
          <w:rtl/>
        </w:rPr>
        <w:instrText>هدفت الدراسة  إلى تحليل آليات تمكين علاقة الشراكة بين القطاعين العام و الخاص من منظور الحوكمة ، وأهم النماذج العالمية المعتمدة في هذا المجال  ، ولقد خلصت الدراسة أن هنالك اهتمام متزايد على الصعيد الدولي والمحلي في الكثير من البلدان بحوكمة الشراكة بين القطاعين العام و الخاص لتحفيز القطاع الخاص للاستثمار  في مشاريع البنية التحتية، كما خلصت الدراسة أن الإمارات تعتبر من بين النماذج الرائدة في هذا المجال حيث  تمكنت من تحقيق مكانة متقدمة لها عالميا في مؤشر تنافسية  البنية التحتية وذلك بفضل  حوكمة الشراكة بين القطاعين العام والخاص ، الأمر الذي شجع  القطاع الخاص المحلي والأجنبي على المشاركة في تطوير وتنمية مشاريع البنية التحتية في مختلف المجالات\</w:instrText>
      </w:r>
      <w:r w:rsidRPr="003C0DCD">
        <w:instrText>n</w:instrText>
      </w:r>
      <w:r w:rsidRPr="003C0DCD">
        <w:rPr>
          <w:rtl/>
        </w:rPr>
        <w:instrText>الكلمات المفتاحية: الحوكمة ؛ الشراكة بين القطاعين العام و الخاص ؛ مشاريع البنية التحتية.\</w:instrText>
      </w:r>
      <w:r w:rsidRPr="003C0DCD">
        <w:instrText>n</w:instrText>
      </w:r>
      <w:r w:rsidRPr="003C0DCD">
        <w:rPr>
          <w:rtl/>
        </w:rPr>
        <w:instrText xml:space="preserve">تصنيف </w:instrText>
      </w:r>
      <w:r w:rsidRPr="003C0DCD">
        <w:instrText>JEL : G38</w:instrText>
      </w:r>
      <w:r w:rsidRPr="003C0DCD">
        <w:rPr>
          <w:rtl/>
        </w:rPr>
        <w:instrText xml:space="preserve"> ؛  </w:instrText>
      </w:r>
      <w:r w:rsidRPr="003C0DCD">
        <w:instrText>H54</w:instrText>
      </w:r>
      <w:r w:rsidRPr="003C0DCD">
        <w:rPr>
          <w:rtl/>
        </w:rPr>
        <w:instrText xml:space="preserve">؛ </w:instrText>
      </w:r>
      <w:r w:rsidRPr="003C0DCD">
        <w:instrText>L9\nAbstract:\n the study aimed to analyze the relationship between the public and private sectors in governance perspective, by taking in</w:instrText>
      </w:r>
      <w:r w:rsidRPr="003C0DCD">
        <w:rPr>
          <w:rtl/>
        </w:rPr>
        <w:instrText xml:space="preserve"> </w:instrText>
      </w:r>
      <w:r w:rsidRPr="003C0DCD">
        <w:instrText>consideration the most important global models adopted in this field, and the study concluded that there is an increasing interest in the international and local levels in many countries in the partnership governance between the public and private sectors</w:instrText>
      </w:r>
      <w:r w:rsidRPr="003C0DCD">
        <w:rPr>
          <w:rtl/>
        </w:rPr>
        <w:instrText xml:space="preserve"> </w:instrText>
      </w:r>
      <w:r w:rsidRPr="003C0DCD">
        <w:instrText>to stimulate the private sector To invest in infrastructure projects, the study also concluded that the UAE is among the leading models in this field, as it has achieved an advanced position globally in the infrastructure competitiveness index, due to the partnership governance between the public and private sectors\nwhich encouraged the local and foreign private sector to enroll In developing and enhance\ninfrastructure projects in various fields.\nKeywords: governance ; public-private partnership ; infrastructure projects.\nJEL Classification Codes :G38 ;H ;54 ; L9","container-title</w:instrText>
      </w:r>
      <w:r w:rsidRPr="003C0DCD">
        <w:rPr>
          <w:rtl/>
        </w:rPr>
        <w:instrText>":"أبحاث إقتصادية معاصرة","</w:instrText>
      </w:r>
      <w:r w:rsidRPr="003C0DCD">
        <w:instrText>ISSN":"2716-8891","issue":"1","journalAbbreviation":"MER","language":"ar","page":"378-396","publisher":"ASJP","source":"asjp.cerist.dz","title</w:instrText>
      </w:r>
      <w:r w:rsidRPr="003C0DCD">
        <w:rPr>
          <w:rtl/>
        </w:rPr>
        <w:instrText>":"حوكمة الشراكة بين القطاعين العام و الخاص في مشاريع البنية التحتية - التجربة الإماراتية أنموذجا-","</w:instrText>
      </w:r>
      <w:r w:rsidRPr="003C0DCD">
        <w:instrText>volume":"5","author</w:instrText>
      </w:r>
      <w:r w:rsidRPr="003C0DCD">
        <w:rPr>
          <w:rtl/>
        </w:rPr>
        <w:instrText>":[{"</w:instrText>
      </w:r>
      <w:r w:rsidRPr="003C0DCD">
        <w:instrText>family</w:instrText>
      </w:r>
      <w:r w:rsidRPr="003C0DCD">
        <w:rPr>
          <w:rtl/>
        </w:rPr>
        <w:instrText>":"حمزة","</w:instrText>
      </w:r>
      <w:r w:rsidRPr="003C0DCD">
        <w:instrText>given</w:instrText>
      </w:r>
      <w:r w:rsidRPr="003C0DCD">
        <w:rPr>
          <w:rtl/>
        </w:rPr>
        <w:instrText>":"ضويفي"}],"</w:instrText>
      </w:r>
      <w:r w:rsidRPr="003C0DCD">
        <w:instrText>issued":{"date-parts</w:instrText>
      </w:r>
      <w:r w:rsidRPr="003C0DCD">
        <w:rPr>
          <w:rtl/>
        </w:rPr>
        <w:instrText>":[["2022",3,31]]</w:instrText>
      </w:r>
      <w:r w:rsidRPr="003C0DCD">
        <w:instrText>}}}],"schema":"https://github.com/citation-style-language/schema/raw/master/csl-citation.json</w:instrText>
      </w:r>
      <w:r w:rsidRPr="003C0DCD">
        <w:rPr>
          <w:rtl/>
        </w:rPr>
        <w:instrText xml:space="preserve">"} </w:instrText>
      </w:r>
      <w:r w:rsidRPr="003C0DCD">
        <w:rPr>
          <w:rtl/>
        </w:rPr>
        <w:fldChar w:fldCharType="separate"/>
      </w:r>
      <w:r w:rsidRPr="003C0DCD">
        <w:rPr>
          <w:kern w:val="0"/>
          <w:rtl/>
        </w:rPr>
        <w:t>(حمزة, 2022)</w:t>
      </w:r>
      <w:r w:rsidRPr="003C0DCD">
        <w:rPr>
          <w:rtl/>
        </w:rPr>
        <w:fldChar w:fldCharType="end"/>
      </w:r>
    </w:p>
    <w:p w14:paraId="7A75E643" w14:textId="77777777" w:rsidR="003C0DCD" w:rsidRPr="003C0DCD" w:rsidRDefault="003C0DCD" w:rsidP="003C0DCD">
      <w:pPr>
        <w:rPr>
          <w:rtl/>
        </w:rPr>
      </w:pPr>
      <w:r w:rsidRPr="003C0DCD">
        <w:rPr>
          <w:rtl/>
        </w:rPr>
        <w:t>وتؤثر الرقابة والإشراف الداخليان على الالتزام بالجدول الزمني للمشروع من خلال تحديد التأخيرات في مراحل التنفيذ وتحديد أسبابها. كما يساهمان في ضبط الميزانية من خلال مراجعة النفقات والمطالبات والتغييرات قبل الموافقة عليها. على مستوى الجودة، تُسهم الرقابة الفنية في التحقق من مطابقة الأعمال والمواد للمواصفات، ومعالجة حالات عدم المطابقة قبل الانتقال إلى المراحل اللاحقة من المشروع، ويؤكد الإطار الدولي للحوكمة الرشيدة في القطاع العام على أن الرقابة وإدارة المخاطر والتدقيق عناصر أساسية لدعم المساءلة والاستخدام الأمثل للموارد العامة.</w:t>
      </w:r>
      <w:r w:rsidRPr="003C0DCD">
        <w:rPr>
          <w:rtl/>
        </w:rPr>
        <w:fldChar w:fldCharType="begin"/>
      </w:r>
      <w:r w:rsidRPr="003C0DCD">
        <w:rPr>
          <w:rtl/>
        </w:rPr>
        <w:instrText xml:space="preserve"> </w:instrText>
      </w:r>
      <w:r w:rsidRPr="003C0DCD">
        <w:instrText>ADDIN ZOTERO_ITEM CSL_CITATION {"citationID":"H5E1dP5j","properties":{"unsorted":false,"formattedCitation":"(Misnan et al., 2025)","plainCitation":"(Misnan et al., 2025)","noteIndex":0},"citationItems":[{"id":1278,"uris":["http://zotero.org/users/1867733</w:instrText>
      </w:r>
      <w:r w:rsidRPr="003C0DCD">
        <w:rPr>
          <w:rtl/>
        </w:rPr>
        <w:instrText>4/</w:instrText>
      </w:r>
      <w:r w:rsidRPr="003C0DCD">
        <w:instrText>items/FYAQNBP4"],"itemData":{"id":1278,"type":"article-journal","abstract":"The research investigates sustainable infrastructure project success elements which comprise governance structures along with decision-making methods along with institutional capacity together with stakeholder involvement and monitoring and evaluation components. Sustainable infrastructure emerged as a critical solution to handle worldwide issues of urbanization and climate change which demands operational and managerial frameworks to deliver success. The study combines qualitative case studies with quantitative survey data and professional interviews to achieve its findings. Multiple infrastructure projects contributed analysis data about governance frameworks together with decision-making strategies and institutional capacity and stakeholder engagement performance to determine their effect on project success. The research proves that multi-stakeholder alliances and public-private agreements serve as fundamental elements which</w:instrText>
      </w:r>
      <w:r w:rsidRPr="003C0DCD">
        <w:rPr>
          <w:rtl/>
        </w:rPr>
        <w:instrText xml:space="preserve"> </w:instrText>
      </w:r>
      <w:r w:rsidRPr="003C0DCD">
        <w:instrText>drive up achievement rates. The outcomes of projects strongly depend on decision-making approaches which combine inclusivity with transparency because these elements build trust between stakeholders and increase their commitment. The use of institutional</w:instrText>
      </w:r>
      <w:r w:rsidRPr="003C0DCD">
        <w:rPr>
          <w:rtl/>
        </w:rPr>
        <w:instrText xml:space="preserve"> </w:instrText>
      </w:r>
      <w:r w:rsidRPr="003C0DCD">
        <w:instrText>capacity including skills and technology proved to be the most important element for sustaining long-term success. Project success depends on active stakeholder engagement especially community involvement because it helps projects match local requirements</w:instrText>
      </w:r>
      <w:r w:rsidRPr="003C0DCD">
        <w:rPr>
          <w:rtl/>
        </w:rPr>
        <w:instrText xml:space="preserve"> </w:instrText>
      </w:r>
      <w:r w:rsidRPr="003C0DCD">
        <w:instrText>to gain community support and reach better outcomes. Real-time monitoring emerged as a fundamental system for tracking progress because it helps projects stay on course as well as support sustainability goal achievement. Successful sustainable infrastructure needs organizations to establish sustainable projects by aligning governance systems with skilled institutions and active stakeholder involvement and continuous monitoring protocols and performance assessments. Future projects will obtain superior long-term sustainability and resilience when these areas receive additional strengthening.","container-title":"Heritage and Sustainable Development","DOI":"10.37868/hsd.v7i1.1210","ISSN":"2712-0554","issue":"1","language":"en","license":"Copyright (c) 2025</w:instrText>
      </w:r>
      <w:r w:rsidRPr="003C0DCD">
        <w:rPr>
          <w:rtl/>
        </w:rPr>
        <w:instrText xml:space="preserve"> </w:instrText>
      </w:r>
      <w:r w:rsidRPr="003C0DCD">
        <w:instrText>Mohd Saidin Misnan, Ubaldo  Comite, Ederson de los Trino  Tapia, Tan Huu  Nguyen, Ahmed Al-Hunaiyyan, Ihsan  Noor","page":"543-556","source":"hsd.ardascience.com","title":"Effective governance frameworks for sustainable infrastructure insights from successful projects","volume":"7","author":[{"family":"Misnan","given":"Mohd Saidin"},{"family":"Comite","given":"Ubaldo"},{"family":"Tapia","given":"Ederson de los Trino"},{"family":"Nguyen","given":"Tan Huu"},{"family":"Al-Hunaiyyan","given":"Ahmed"},{"family</w:instrText>
      </w:r>
      <w:r w:rsidRPr="003C0DCD">
        <w:rPr>
          <w:rtl/>
        </w:rPr>
        <w:instrText>":"</w:instrText>
      </w:r>
      <w:r w:rsidRPr="003C0DCD">
        <w:instrText>Noor","given":"Ihsan"}],"issued":{"date-parts":[["2025",6,3]]}}}],"schema":"https://github.com/citation-style-language/schema/raw/master/csl-citation.json</w:instrText>
      </w:r>
      <w:r w:rsidRPr="003C0DCD">
        <w:rPr>
          <w:rtl/>
        </w:rPr>
        <w:instrText xml:space="preserve">"} </w:instrText>
      </w:r>
      <w:r w:rsidRPr="003C0DCD">
        <w:rPr>
          <w:rtl/>
        </w:rPr>
        <w:fldChar w:fldCharType="separate"/>
      </w:r>
      <w:r w:rsidRPr="003C0DCD">
        <w:t>(</w:t>
      </w:r>
      <w:proofErr w:type="spellStart"/>
      <w:r w:rsidRPr="003C0DCD">
        <w:t>Misnan</w:t>
      </w:r>
      <w:proofErr w:type="spellEnd"/>
      <w:r w:rsidRPr="003C0DCD">
        <w:t xml:space="preserve"> et al., 2025)</w:t>
      </w:r>
      <w:r w:rsidRPr="003C0DCD">
        <w:rPr>
          <w:rtl/>
        </w:rPr>
        <w:fldChar w:fldCharType="end"/>
      </w:r>
    </w:p>
    <w:p w14:paraId="180F9925" w14:textId="77777777" w:rsidR="003C0DCD" w:rsidRPr="003C0DCD" w:rsidRDefault="003C0DCD" w:rsidP="003C0DCD">
      <w:pPr>
        <w:rPr>
          <w:b/>
          <w:bCs/>
          <w:rtl/>
        </w:rPr>
      </w:pPr>
      <w:r w:rsidRPr="003C0DCD">
        <w:rPr>
          <w:rtl/>
        </w:rPr>
        <w:t>وتتجلى فعالية الرقابة الداخلية عندما تكون مستمرة ومرتبطة بمؤشرات أداء واضحة، بدلاً من أن تقتصر على مراجعة ما بعد إنجاز المشروع. فالرقابة الوقائية والمستمرة تُمكّن إدارة المشروع من التدخل المبكر والحد من تراكم المشكلات الفنية والمالية والمتعلقة بالوقت.</w:t>
      </w:r>
      <w:r w:rsidRPr="003C0DCD">
        <w:rPr>
          <w:rtl/>
        </w:rPr>
        <w:fldChar w:fldCharType="begin"/>
      </w:r>
      <w:r w:rsidRPr="003C0DCD">
        <w:rPr>
          <w:rtl/>
        </w:rPr>
        <w:instrText xml:space="preserve"> </w:instrText>
      </w:r>
      <w:r w:rsidRPr="003C0DCD">
        <w:instrText>ADDIN ZOTERO_ITEM CSL_CITATION {"citationID":"dVeD51hg","properties":{"unsorted":false,"formattedCitation":"(Khan et al., 2019)","plainCitation":"(Khan et al., 2019)","noteIndex":0},"citationItems":[{"id":1176,"uris":["http://zotero.org/users/18677334/items/EXK6WZ59"],"itemData":{"id":1176,"type":"article-journal","abstract":"The governance of public sector infrastructure projects became an important topic of interest in the project, program, and portfolio management litera...","container-title":"Administrative Sciences","DOI":"10.3390/admsci9010009","ISSN":"2076-3387","issue":"1","language":"en","license":"http://creativecommons.org/licenses/by/3.0/","publisher":"Multidisciplinary Digital Publishing Institute","source":"www.mdpi.com","title":"Deficiencies in Project Governance: An Analysis of Infrastructure Development Program","title-short":"Deficiencies in Project Governance","URL":"https://www.mdpi.com/2076-3387/9/1/9","volume":"9","author":[{"family":"Khan","given":"Asadullah"},{"family":"Waris","given":"Muhammad"},{"family":"Ismail","given":"Ishak"},{"family":"Sajid","given":"Mirza Rizwan"},{"family":"Ullah","given":"Mehfooz"},{"family":"Usman","given":"Faisal"}],"accessed":{"date-parts":[["2026",3,7]]},"issued":{"date-parts":[["2019",1,11]]}}}],"schema":"https://github.com/citation-style-language/schema/raw/master/csl-citation.json</w:instrText>
      </w:r>
      <w:r w:rsidRPr="003C0DCD">
        <w:rPr>
          <w:rtl/>
        </w:rPr>
        <w:instrText xml:space="preserve">"} </w:instrText>
      </w:r>
      <w:r w:rsidRPr="003C0DCD">
        <w:rPr>
          <w:rtl/>
        </w:rPr>
        <w:fldChar w:fldCharType="separate"/>
      </w:r>
      <w:r w:rsidRPr="003C0DCD">
        <w:t>(Khan et al., 2019)</w:t>
      </w:r>
      <w:r w:rsidRPr="003C0DCD">
        <w:rPr>
          <w:rtl/>
        </w:rPr>
        <w:fldChar w:fldCharType="end"/>
      </w:r>
      <w:r w:rsidRPr="003C0DCD">
        <w:rPr>
          <w:rtl/>
        </w:rPr>
        <w:t xml:space="preserve"> ولذلك، تُشكل الرقابة الداخلية والمتابعة بُعدًا حاسمًا من أبعاد حوكمة الشركات، نظرًا لدورهما المباشر في ضمان التنفيذ الفعال لمشاريع البنية التحتية ضمن الإطار الزمني والميزانية والمواصفات المعتمدة.</w:t>
      </w:r>
    </w:p>
    <w:p w14:paraId="2972DD36" w14:textId="77777777" w:rsidR="003C0DCD" w:rsidRPr="003C0DCD" w:rsidRDefault="003C0DCD" w:rsidP="003C0DCD">
      <w:pPr>
        <w:rPr>
          <w:b/>
          <w:bCs/>
          <w:rtl/>
        </w:rPr>
      </w:pPr>
      <w:r w:rsidRPr="003C0DCD">
        <w:rPr>
          <w:b/>
          <w:bCs/>
          <w:rtl/>
        </w:rPr>
        <w:t>خلاصة المبحث الثاني</w:t>
      </w:r>
    </w:p>
    <w:p w14:paraId="369D2002" w14:textId="77777777" w:rsidR="003C0DCD" w:rsidRPr="003C0DCD" w:rsidRDefault="003C0DCD" w:rsidP="003C0DCD">
      <w:pPr>
        <w:rPr>
          <w:rtl/>
        </w:rPr>
      </w:pPr>
      <w:r w:rsidRPr="003C0DCD">
        <w:rPr>
          <w:rtl/>
        </w:rPr>
        <w:t>تكشف أبعاد الحوكمة المؤسسية الثلاثة عن علاقة متكاملة في إدارة مشاريع البنية التحتية؛ فالشفافية تضمن وضوح المعلومات وتدفقها، والمساءلة والإفصاح يحددان المسؤوليات ويجعلان الأداء قابلاً للمراجعة، بينما توفر الرقابة والإشراف الداخليان آليات التحقق والمتابعة والتصحيح. ومن خلال تكامل هذه الأبعاد، تتعزز قدرة الجهات الحكومية على إدارة الانحرافات، وحماية الموارد، والمحافظة على الالتزام بالجدول الزمني والميزانية والمواصفات والجودة.</w:t>
      </w:r>
    </w:p>
    <w:p w14:paraId="44E1B9D4" w14:textId="77777777" w:rsidR="003C0DCD" w:rsidRPr="003C0DCD" w:rsidRDefault="003C0DCD" w:rsidP="003C0DCD">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35" w:name="_Toc234819829"/>
      <w:r w:rsidRPr="003C0DCD">
        <w:rPr>
          <w:rFonts w:asciiTheme="majorHAnsi" w:eastAsiaTheme="majorEastAsia" w:hAnsiTheme="majorHAnsi"/>
          <w:bCs/>
          <w:color w:val="000000" w:themeColor="text1"/>
          <w:kern w:val="0"/>
          <w:sz w:val="26"/>
          <w:szCs w:val="32"/>
          <w:rtl/>
          <w14:ligatures w14:val="none"/>
        </w:rPr>
        <w:lastRenderedPageBreak/>
        <w:t>المبحث الثالث: كفاءة تنفيذ مشاريع البنية التحتية في الجهات الحكومية</w:t>
      </w:r>
      <w:bookmarkEnd w:id="35"/>
    </w:p>
    <w:p w14:paraId="22A2D056" w14:textId="77777777" w:rsidR="003C0DCD" w:rsidRPr="003C0DCD" w:rsidRDefault="003C0DCD" w:rsidP="003C0DCD">
      <w:pPr>
        <w:rPr>
          <w:rtl/>
        </w:rPr>
      </w:pPr>
      <w:r w:rsidRPr="003C0DCD">
        <w:rPr>
          <w:rtl/>
        </w:rPr>
        <w:t>تمثل كفاءة تنفيذ مشاريع البنية التحتية المعيار العملي الذي من خلاله يمكن تقييم قدرة الجهات الحكومية على تحويل الخطط والاعتمادات إلى أصول وخدمات مكتملة وفق متطلبات محددة، ولا تنحصر الكفاءة في إنجاز المشروع، بل ترتبط بمدى إنجازه في الوقت المقرر، وضمن الميزانية المعتمدة، وبالمواصفات والجودة التي تحقق الغرض الوظيفي للمشروع واستدامة منفعته.</w:t>
      </w:r>
    </w:p>
    <w:p w14:paraId="5B1F304F" w14:textId="77777777" w:rsidR="003C0DCD" w:rsidRPr="003C0DCD" w:rsidRDefault="003C0DCD" w:rsidP="003C0DCD">
      <w:pPr>
        <w:spacing w:before="100" w:beforeAutospacing="1"/>
        <w:ind w:left="-284"/>
        <w:jc w:val="left"/>
        <w:outlineLvl w:val="2"/>
        <w:rPr>
          <w:rFonts w:ascii="Times New Roman" w:eastAsia="Times New Roman" w:hAnsi="Times New Roman"/>
          <w:b/>
          <w:bCs/>
          <w:kern w:val="0"/>
          <w:sz w:val="27"/>
          <w:rtl/>
          <w14:ligatures w14:val="none"/>
        </w:rPr>
      </w:pPr>
      <w:bookmarkStart w:id="36" w:name="_Toc234819830"/>
      <w:r w:rsidRPr="003C0DCD">
        <w:rPr>
          <w:rFonts w:ascii="Times New Roman" w:eastAsia="Times New Roman" w:hAnsi="Times New Roman"/>
          <w:b/>
          <w:bCs/>
          <w:kern w:val="0"/>
          <w:sz w:val="27"/>
          <w:rtl/>
          <w14:ligatures w14:val="none"/>
        </w:rPr>
        <w:t>المطلب الأول: مفهوم كفاءة تنفيذ مشاريع البنية التحتية وخصائصها</w:t>
      </w:r>
      <w:bookmarkEnd w:id="36"/>
    </w:p>
    <w:p w14:paraId="568D21F6" w14:textId="77777777" w:rsidR="003C0DCD" w:rsidRPr="003C0DCD" w:rsidRDefault="003C0DCD" w:rsidP="003C0DCD">
      <w:pPr>
        <w:rPr>
          <w:rtl/>
        </w:rPr>
      </w:pPr>
      <w:r w:rsidRPr="003C0DCD">
        <w:rPr>
          <w:rtl/>
        </w:rPr>
        <w:t>تشير كفاءة تنفيذ مشاريع البنية التحتية إلى قدرة الجهة الحكومية على إدارة موارد المشروع وعملياته وقراراته لضمان تحقيق المخرجات وفقًا للأهداف الزمنية والمالية والفنية المعتمدة، وهي تعكس مستوى الانضباط في التخطيط والتنفيذ والمتابعة، وقدرة إدارة المشروع على معالجة المخاطر والتغييرات والعقبات دون المساس بنطاق المشروع الأساسي أو جودة مخرجاته.</w:t>
      </w:r>
      <w:r w:rsidRPr="003C0DCD">
        <w:rPr>
          <w:rtl/>
        </w:rPr>
        <w:fldChar w:fldCharType="begin"/>
      </w:r>
      <w:r w:rsidRPr="003C0DCD">
        <w:rPr>
          <w:rtl/>
        </w:rPr>
        <w:instrText xml:space="preserve"> </w:instrText>
      </w:r>
      <w:r w:rsidRPr="003C0DCD">
        <w:instrText>ADDIN ZOTERO_ITEM CSL_CITATION {"citationID":"eve0YRyg","properties":{"unsorted":false,"formattedCitation":"(Shiferaw, 2024)","plainCitation":"(Shiferaw, 2024)","noteIndex":0},"citationItems":[{"id":1280,"uris":["http://zotero.org/users/18677334/items/33N3HZX9"],"itemData":{"id":1280,"type":"article-journal","abstract":"Large infrastructure projects (if successful) have a significant effect on societies and can boost long-term economic output, but they are also problematic if they fail. Massive amounts of public money can evaporate in a few projects, and that can destroy the public finances of a small economy. A large public investment project, which usually involves national pride, produces little or nothing of value compared to its investment. At the same time, it prevents the rise of small projects and sucks up resources for a very long time. In an effort to understand how large infrastructure projects are being prepared in Ethiopia, the author has previously conducted an inquiry into the country’s project preparation and decision-making processes. The results of the study indicated many shortcomings: limited or no use of a formal project governance system, a top-down approach, a culture of overlooking project-related risks, exaggerating project benefits, and optimism bias. In this study, the author further examines the previous findings, presents an improvement option for the country’s project governance system, and recommends that, no matter how eager we are to transform the country, there is no need to rush to implement large and complex infrastructure projects with several unclear risks and consequences ahead. Priority should be given to setting up political and technical gatekeeping mechanisms, (go/no go) stages, that can stop wrong projects before conception. Parallelly, such mechanisms enable valuable project concepts to be selected, implemented, and linked with other prime streams of development.","collection-title":"CENTERIS – International Conference on ENTERprise Information Systems / ProjMAN - International Conference on Project MANagement / HCist - International Conference on Health and Social Care Information Systems and Technologies 2023","container-title":"Procedia Computer Science","DOI":"10.1016/j.procs.2024.06.337","ISSN":"1877-0509</w:instrText>
      </w:r>
      <w:r w:rsidRPr="003C0DCD">
        <w:rPr>
          <w:rtl/>
        </w:rPr>
        <w:instrText>","</w:instrText>
      </w:r>
      <w:r w:rsidRPr="003C0DCD">
        <w:instrText>journalAbbreviation":"Procedia Computer Science","page":"1612-1618","source":"ScienceDirect","title":"Effective governance of projects: A mainstay of good public investment","title-short":"Effective governance of projects","volume":"239","author":[{"family":"Shiferaw","given":"Asmamaw Tadege"}],"issued":{"date-parts":[["2024",1,1]]}}}],"schema":"https://github.com/citation-style-language/schema/raw/master/csl-citation.json</w:instrText>
      </w:r>
      <w:r w:rsidRPr="003C0DCD">
        <w:rPr>
          <w:rtl/>
        </w:rPr>
        <w:instrText xml:space="preserve">"} </w:instrText>
      </w:r>
      <w:r w:rsidRPr="003C0DCD">
        <w:rPr>
          <w:rtl/>
        </w:rPr>
        <w:fldChar w:fldCharType="separate"/>
      </w:r>
      <w:r w:rsidRPr="003C0DCD">
        <w:t>(Shiferaw, 2024)</w:t>
      </w:r>
      <w:r w:rsidRPr="003C0DCD">
        <w:rPr>
          <w:rtl/>
        </w:rPr>
        <w:fldChar w:fldCharType="end"/>
      </w:r>
    </w:p>
    <w:p w14:paraId="7F5CBD58" w14:textId="77777777" w:rsidR="003C0DCD" w:rsidRPr="003C0DCD" w:rsidRDefault="003C0DCD" w:rsidP="003C0DCD">
      <w:pPr>
        <w:rPr>
          <w:rtl/>
        </w:rPr>
      </w:pPr>
      <w:r w:rsidRPr="003C0DCD">
        <w:rPr>
          <w:rtl/>
        </w:rPr>
        <w:t>وتتسم الكفاءة في هذا المجال بتعدد أبعادها؛ فمجرد الالتزام بموعد التسليم لا يكفي إذا أدى إلى تجاوزات كبيرة في التكاليف أو إلى المساس بجودة العمل، وبالمثل، فإن الالتزام بالميزانية ليس مؤشرًا كافيًا إذا أدى إلى تنفيذ دون المستوى المطلوب أو تقليل العمر التشغيلي للأصول. لذا، تعتمد كفاءة التنفيذ على تحقيق التوازن بين الوقت والميزانية والمواصفات والجودة، مع ضمان سلامة القرارات والإجراءات التي تُفضي إلى هذه النتائج.</w:t>
      </w:r>
      <w:r w:rsidRPr="003C0DCD">
        <w:rPr>
          <w:rtl/>
        </w:rPr>
        <w:fldChar w:fldCharType="begin"/>
      </w:r>
      <w:r w:rsidRPr="003C0DCD">
        <w:rPr>
          <w:rtl/>
        </w:rPr>
        <w:instrText xml:space="preserve"> </w:instrText>
      </w:r>
      <w:r w:rsidRPr="003C0DCD">
        <w:instrText>ADDIN ZOTERO_ITEM CSL_CITATION {"citationID":"p2rPjtgn","properties":{"unsorted":false,"formattedCitation":"(Drouin &amp; Genest, 2023)","plainCitation":"(Drouin &amp; Genest, 2023)","noteIndex":0},"citationItems":[{"id":1201,"uris":["http://zotero.org/users/186</w:instrText>
      </w:r>
      <w:r w:rsidRPr="003C0DCD">
        <w:rPr>
          <w:rtl/>
        </w:rPr>
        <w:instrText>77334/</w:instrText>
      </w:r>
      <w:r w:rsidRPr="003C0DCD">
        <w:instrText>items/6RZF7YAA"],"itemData":{"id":1201,"type":"chapter","abstract":"Major infrastructure projects (MIPs) are common goods that are too often unsuited to the needs of populations. They are complex to manage and their implementation requires high capital, the involvement of multiple stakeholders, and the consideration of environmental, social, and governance (ESG) challenges. Conventional governance practices of MIPs are no longer sufficient to ensure their success. The performance and success of MIPs</w:instrText>
      </w:r>
      <w:r w:rsidRPr="003C0DCD">
        <w:rPr>
          <w:rtl/>
        </w:rPr>
        <w:instrText xml:space="preserve"> </w:instrText>
      </w:r>
      <w:r w:rsidRPr="003C0DCD">
        <w:instrText>are more based on the creation of social value, non-financial benefits that promote the economic development of societies and the wellbeing of their populations. Thus, this chapter looks at ESG criteria to highlight where these principles come from and the relationship with the governance of MIPs. It examines practical cases of MIPs to see how ESG is considered.","ISBN":"978-1-80220-807-8","language":"ar","note":"section: Research Handbook on the Governance of Projects","source":"www.elgaronline.com","title":"Chapter 21: Environmental, social, and governance criteria and their relationship with governance of major infrastructure projects","title-short":"Chapter 21","URL":"https://www.elgaronline.com/edcollchap/book/9781802208078/book-part-9781802208078-2</w:instrText>
      </w:r>
      <w:r w:rsidRPr="003C0DCD">
        <w:rPr>
          <w:rtl/>
        </w:rPr>
        <w:instrText>8.</w:instrText>
      </w:r>
      <w:r w:rsidRPr="003C0DCD">
        <w:instrText>xml","author":[{"family":"Drouin","given":"Nathalie"},{"family":"Genest","given":"Yves"}],"accessed":{"date-parts</w:instrText>
      </w:r>
      <w:r w:rsidRPr="003C0DCD">
        <w:rPr>
          <w:rtl/>
        </w:rPr>
        <w:instrText>":[["2026",3,8]]</w:instrText>
      </w:r>
      <w:r w:rsidRPr="003C0DCD">
        <w:instrText>},"issued":{"date-parts</w:instrText>
      </w:r>
      <w:r w:rsidRPr="003C0DCD">
        <w:rPr>
          <w:rtl/>
        </w:rPr>
        <w:instrText>":[["2023",9,15]]</w:instrText>
      </w:r>
      <w:r w:rsidRPr="003C0DCD">
        <w:instrText>}}}],"schema":"https://github.com/citation-style-language/schema/raw/master/csl-citation.json</w:instrText>
      </w:r>
      <w:r w:rsidRPr="003C0DCD">
        <w:rPr>
          <w:rtl/>
        </w:rPr>
        <w:instrText xml:space="preserve">"} </w:instrText>
      </w:r>
      <w:r w:rsidRPr="003C0DCD">
        <w:rPr>
          <w:rtl/>
        </w:rPr>
        <w:fldChar w:fldCharType="separate"/>
      </w:r>
      <w:r w:rsidRPr="003C0DCD">
        <w:t>(Drouin &amp; Genest, 2023)</w:t>
      </w:r>
      <w:r w:rsidRPr="003C0DCD">
        <w:rPr>
          <w:rtl/>
        </w:rPr>
        <w:fldChar w:fldCharType="end"/>
      </w:r>
    </w:p>
    <w:p w14:paraId="23D8D726" w14:textId="77777777" w:rsidR="003C0DCD" w:rsidRPr="003C0DCD" w:rsidRDefault="003C0DCD" w:rsidP="003C0DCD">
      <w:pPr>
        <w:rPr>
          <w:b/>
          <w:bCs/>
          <w:rtl/>
        </w:rPr>
      </w:pPr>
      <w:r w:rsidRPr="003C0DCD">
        <w:rPr>
          <w:rtl/>
        </w:rPr>
        <w:t>وتتأثر كفاءة التنفيذ بوضوح نطاق المشروع، ودقة الدراسات والتصاميم، وكفاية الموارد، وفعالية التعاقد، وجودة التنسيق بين الجهات المعنية، ووجود أنظمة مراقبة قادرة على رصد الانحرافات مبكرًا. كما يتطلب الأمر قدرة مؤسسية على إدارة التغيير، إذ أن التغييرات غير المنضبطة في العمل أو المتطلبات قد تُضعف الالتزام بالخطة وتؤدي إلى آثار متتالية على التكلفة والمدة والجودة. يوفر هذا المفهوم أساسًا مناسبًا لقياس المتغير التابع في الدراسة من خلال أبعاده الثلاثة: الالتزام بالجدول الزمني، والالتزام بالميزانية، والالتزام بالمواصفات والجودة.</w:t>
      </w:r>
      <w:r w:rsidRPr="003C0DCD">
        <w:rPr>
          <w:b/>
          <w:bCs/>
          <w:rtl/>
        </w:rPr>
        <w:fldChar w:fldCharType="begin"/>
      </w:r>
      <w:r w:rsidRPr="003C0DCD">
        <w:rPr>
          <w:b/>
          <w:bCs/>
          <w:rtl/>
        </w:rPr>
        <w:instrText xml:space="preserve"> </w:instrText>
      </w:r>
      <w:r w:rsidRPr="003C0DCD">
        <w:rPr>
          <w:b/>
          <w:bCs/>
        </w:rPr>
        <w:instrText>ADDIN ZOTERO_ITEM CSL_CITATION {"citationID":"F8btmJGI","properties":{"unsorted":false,"formattedCitation":"(Higazey, 2025)","plainCitation":"(Higazey, 2025)","noteIndex":0},"citationItems":[{"id":1315,"uris":["http://zotero.org/users/18677334/items/I7GKBAWJ"],"itemData":{"id":1315,"type":"article-journal","abstract":"This study investigates the impact of governance principles (rule of law, transparency, accountability, participation, and strategic vision) on enhancing organizational performance in Riyadh's engineering sector, focusing on effectiveness, efficiency, and productivity. Using a descriptive-analytical method, data were analyzed to identify ways to improve the current situation. The sample included employees with professional management certifications, specifically from the Project Management Institute (PMI). A questionnaire with 33 items was distributed, yielding 360 valid responses analyzed using SPSS software. Results indicated a statistically significant impact (</w:instrText>
      </w:r>
      <w:r w:rsidRPr="003C0DCD">
        <w:rPr>
          <w:rFonts w:ascii="Cambria" w:hAnsi="Cambria" w:cs="Cambria"/>
          <w:b/>
          <w:bCs/>
        </w:rPr>
        <w:instrText>α</w:instrText>
      </w:r>
      <w:r w:rsidRPr="003C0DCD">
        <w:rPr>
          <w:b/>
          <w:bCs/>
        </w:rPr>
        <w:instrText xml:space="preserve"> </w:instrText>
      </w:r>
      <w:r w:rsidRPr="003C0DCD">
        <w:rPr>
          <w:rFonts w:ascii="Cambria Math" w:hAnsi="Cambria Math" w:cs="Cambria Math"/>
          <w:b/>
          <w:bCs/>
        </w:rPr>
        <w:instrText>≤</w:instrText>
      </w:r>
      <w:r w:rsidRPr="003C0DCD">
        <w:rPr>
          <w:b/>
          <w:bCs/>
        </w:rPr>
        <w:instrText xml:space="preserve"> 0.05) of governance principles on organizational performance. Specifically, 82.3% of the variation in performance could be explained by governance dimensions. Participants agreed on the importance of governance implementation in the engineering sector, with a relative weight of</w:instrText>
      </w:r>
      <w:r w:rsidRPr="003C0DCD">
        <w:rPr>
          <w:b/>
          <w:bCs/>
          <w:rtl/>
        </w:rPr>
        <w:instrText xml:space="preserve"> 78.4%, </w:instrText>
      </w:r>
      <w:r w:rsidRPr="003C0DCD">
        <w:rPr>
          <w:b/>
          <w:bCs/>
        </w:rPr>
        <w:instrText>and similarly rated organizational performance at 77.8%. Among the governance principles, the rule of law ranked highest in influence, followed by transparency, strategic vision, and accountability, while participation had the least impact. The novelty of this research lies in its focus on a rarely studied sector in Saudi Arabia, using certified professionals as a sample, offering empirically grounded insights into governance-performance links. The study's practical contributions include clear recommendations for developing governance training, establishing monitoring units, and improving awareness through professional bodies to support sustainable organizational improvement.","container-title":"Journal of Governance and Public Affairs","DOI":"10</w:instrText>
      </w:r>
      <w:r w:rsidRPr="003C0DCD">
        <w:rPr>
          <w:b/>
          <w:bCs/>
          <w:rtl/>
        </w:rPr>
        <w:instrText>.22437/</w:instrText>
      </w:r>
      <w:r w:rsidRPr="003C0DCD">
        <w:rPr>
          <w:b/>
          <w:bCs/>
        </w:rPr>
        <w:instrText>k0kgag63","ISSN":"3063-8550","issue":"2","language":"en","license":"Copyright (c) 2025 Journal of Governance and Public Affairs","page":"1-33","source":"jgpa.unja.ac.id","title":"The Impact of Governance Principles on Institutional Performance in Riyadh's Engineering Sector: A Mixed-Methods Analysis","title-short":"The Impact of Governance Principles on Institutional Performance in Riyadh's Engineering Sector","volume":"2","author":[{"family":"Higazey","given":"Mohammed"}],"issued":{"date-parts</w:instrText>
      </w:r>
      <w:r w:rsidRPr="003C0DCD">
        <w:rPr>
          <w:b/>
          <w:bCs/>
          <w:rtl/>
        </w:rPr>
        <w:instrText>":[["2025",7,14]]}}}],"</w:instrText>
      </w:r>
      <w:r w:rsidRPr="003C0DCD">
        <w:rPr>
          <w:b/>
          <w:bCs/>
        </w:rPr>
        <w:instrText>schema":"https://github.com/citation-style-language/schema/raw/master/csl-citation.json</w:instrText>
      </w:r>
      <w:r w:rsidRPr="003C0DCD">
        <w:rPr>
          <w:b/>
          <w:bCs/>
          <w:rtl/>
        </w:rPr>
        <w:instrText xml:space="preserve">"} </w:instrText>
      </w:r>
      <w:r w:rsidRPr="003C0DCD">
        <w:rPr>
          <w:b/>
          <w:bCs/>
          <w:rtl/>
        </w:rPr>
        <w:fldChar w:fldCharType="separate"/>
      </w:r>
      <w:r w:rsidRPr="003C0DCD">
        <w:t>(</w:t>
      </w:r>
      <w:proofErr w:type="spellStart"/>
      <w:r w:rsidRPr="003C0DCD">
        <w:t>Higazey</w:t>
      </w:r>
      <w:proofErr w:type="spellEnd"/>
      <w:r w:rsidRPr="003C0DCD">
        <w:t>, 2025)</w:t>
      </w:r>
      <w:r w:rsidRPr="003C0DCD">
        <w:rPr>
          <w:b/>
          <w:bCs/>
          <w:rtl/>
        </w:rPr>
        <w:fldChar w:fldCharType="end"/>
      </w:r>
    </w:p>
    <w:p w14:paraId="50C2A226" w14:textId="77777777" w:rsidR="003C0DCD" w:rsidRPr="003C0DCD" w:rsidRDefault="003C0DCD" w:rsidP="003C0DCD">
      <w:pPr>
        <w:spacing w:before="100" w:beforeAutospacing="1"/>
        <w:ind w:left="-284"/>
        <w:jc w:val="left"/>
        <w:outlineLvl w:val="2"/>
        <w:rPr>
          <w:rFonts w:ascii="Times New Roman" w:eastAsia="Times New Roman" w:hAnsi="Times New Roman"/>
          <w:b/>
          <w:bCs/>
          <w:kern w:val="0"/>
          <w:sz w:val="27"/>
          <w:rtl/>
          <w14:ligatures w14:val="none"/>
        </w:rPr>
      </w:pPr>
      <w:bookmarkStart w:id="37" w:name="_Toc234819831"/>
      <w:r w:rsidRPr="003C0DCD">
        <w:rPr>
          <w:rFonts w:ascii="Times New Roman" w:eastAsia="Times New Roman" w:hAnsi="Times New Roman"/>
          <w:b/>
          <w:bCs/>
          <w:kern w:val="0"/>
          <w:sz w:val="27"/>
          <w:rtl/>
          <w14:ligatures w14:val="none"/>
        </w:rPr>
        <w:t>المطلب الثاني: الالتزام بالجدول الزمني والميزانية في تنفيذ مشاريع البنية التحتية</w:t>
      </w:r>
      <w:bookmarkEnd w:id="37"/>
    </w:p>
    <w:p w14:paraId="55D3615F" w14:textId="77777777" w:rsidR="003C0DCD" w:rsidRPr="003C0DCD" w:rsidRDefault="003C0DCD" w:rsidP="003C0DCD">
      <w:pPr>
        <w:rPr>
          <w:rtl/>
        </w:rPr>
      </w:pPr>
      <w:r w:rsidRPr="003C0DCD">
        <w:rPr>
          <w:rtl/>
        </w:rPr>
        <w:t xml:space="preserve">يُعدّ الالتزام بالجدول الزمني للمشروع مؤشرًا رئيسيًا لنجاح تنفيذ مشاريع البنية التحتية، إذ يعكس قدرة الجهة المنفذة على إنجاز أنشطة المشروع ومراحله وفقًا للجدول الزمني المعتمد، ويعتمد ذلك على المراقبة المستمرة للتقدم الفعلي ومقارنته بخطة المشروع الأولية لاكتشاف أي انحرافات قد تؤثر على سير العمل في وقت مبكر، ويرتبط الجدول الزمني أيضًا بتسلسل الأنشطة، وسير العمل الحرج، ومواعيد تسليم المواد، وإجراءات الموافقة، والتنسيق بين الأطراف المشاركة، هذه العناصر مترابطة، </w:t>
      </w:r>
      <w:r w:rsidRPr="003C0DCD">
        <w:rPr>
          <w:rtl/>
        </w:rPr>
        <w:lastRenderedPageBreak/>
        <w:t>ما يعني أن أي تأخير في أحدها قد يؤثر على المراحل المتبقية من المشروع، مما يُبرز أهمية المراقبة المنتظمة واتخاذ الإجراءات التصحيحية السريعة.</w:t>
      </w:r>
      <w:r w:rsidRPr="003C0DCD">
        <w:rPr>
          <w:rtl/>
        </w:rPr>
        <w:fldChar w:fldCharType="begin"/>
      </w:r>
      <w:r w:rsidRPr="003C0DCD">
        <w:rPr>
          <w:rtl/>
        </w:rPr>
        <w:instrText xml:space="preserve"> </w:instrText>
      </w:r>
      <w:r w:rsidRPr="003C0DCD">
        <w:instrText>ADDIN ZOTERO_ITEM CSL_CITATION {"citationID":"5WjzXuTc","properties":{"unsorted":false,"formattedCitation":"(Al-Ghazi &amp; Sulaiman, 2024)","plainCitation":"(Al-Ghazi &amp; Sulaiman, 2024)","noteIndex":0},"citationItems":[{"id":1307,"uris":["http://zotero.org/users/18677334/items/26P2YPEN"],"itemData":{"id":1307,"type":"thesis","abstract":"Information technology projects are considered an essential construct in achieving government organisations' goals and objectives and improving overall performance. Given the</w:instrText>
      </w:r>
      <w:r w:rsidRPr="003C0DCD">
        <w:rPr>
          <w:rtl/>
        </w:rPr>
        <w:instrText xml:space="preserve"> </w:instrText>
      </w:r>
      <w:r w:rsidRPr="003C0DCD">
        <w:instrText>need for governments to invest in information technology to be innovative and competitive, the critical factor in achieving optimal returns is the organisation's capabilities and skills to use digital resources most effectively. However, governments around the world still feel anxious about failing information technology projects in public organisations. This study investigated the key determinants of business value related to information technology projects using the information technology/business strategy alignment perspective. The investigation aimed to provide a deeper understanding and a more comprehensive analysis of key factors such as information technology governance mechanisms, top management and organisation characteristics, quality of information technology project planning, organisational performance, service innovation, and operational excellence. To address the research gap, a research model was developed that draws on the Integrative Model of Information Technology Business Value.","genre":"thesis","language":"en","publisher":"University of Wollongong","source":"ro.uow.edu.au","title":"Assessing the Determinants of Business Value Related to IT Projects: A Strategic Alignment Perspective in Public Sector Organisations in Saudi Arabia","title-short":"Assessing the Determinants of Business Value Related to IT Projects","URL":"https://ro.uow.edu.au/articles/thesis/Assessing_the_Determinants_of_Business_Value_Related_to_IT_Projects_A_Strategic_Alignment_Perspective_in_Public_Sector_Organisations_in_Saudi_Arabia/27665166/1","author":[{"family":"Al-Ghazi","given":"Abdulaziz"},{"family":"Sulaiman","given":"Abdulaziz"}],"accessed":{"date-parts</w:instrText>
      </w:r>
      <w:r w:rsidRPr="003C0DCD">
        <w:rPr>
          <w:rtl/>
        </w:rPr>
        <w:instrText>":[["2026",3,9]]</w:instrText>
      </w:r>
      <w:r w:rsidRPr="003C0DCD">
        <w:instrText>},"issued":{"date-parts</w:instrText>
      </w:r>
      <w:r w:rsidRPr="003C0DCD">
        <w:rPr>
          <w:rtl/>
        </w:rPr>
        <w:instrText>":[["2024",11,12]]</w:instrText>
      </w:r>
      <w:r w:rsidRPr="003C0DCD">
        <w:instrText>}}}],"schema":"https://github.com/citation-style</w:instrText>
      </w:r>
      <w:r w:rsidRPr="003C0DCD">
        <w:rPr>
          <w:rtl/>
        </w:rPr>
        <w:instrText>-</w:instrText>
      </w:r>
      <w:r w:rsidRPr="003C0DCD">
        <w:instrText>language/schema/raw/master/csl-citation.json</w:instrText>
      </w:r>
      <w:r w:rsidRPr="003C0DCD">
        <w:rPr>
          <w:rtl/>
        </w:rPr>
        <w:instrText xml:space="preserve">"} </w:instrText>
      </w:r>
      <w:r w:rsidRPr="003C0DCD">
        <w:rPr>
          <w:rtl/>
        </w:rPr>
        <w:fldChar w:fldCharType="separate"/>
      </w:r>
      <w:r w:rsidRPr="003C0DCD">
        <w:t>(Al-Ghazi &amp; Sulaiman, 2024)</w:t>
      </w:r>
      <w:r w:rsidRPr="003C0DCD">
        <w:rPr>
          <w:rtl/>
        </w:rPr>
        <w:fldChar w:fldCharType="end"/>
      </w:r>
    </w:p>
    <w:p w14:paraId="294B63FD" w14:textId="77777777" w:rsidR="003C0DCD" w:rsidRPr="003C0DCD" w:rsidRDefault="003C0DCD" w:rsidP="003C0DCD">
      <w:pPr>
        <w:rPr>
          <w:rtl/>
        </w:rPr>
      </w:pPr>
      <w:r w:rsidRPr="003C0DCD">
        <w:rPr>
          <w:rtl/>
        </w:rPr>
        <w:t>يعكس الالتزام بالميزانية كفاءة إدارة الموارد المالية للمشروع، ويتحقق ذلك من خلال تخصيص الإنفاق وفقًا للمخصصات المعتمدة، ومراقبة التكاليف الفعلية، ومراجعة أوامر التغيير، والتحكم في المطالبات المالية للحفاظ على التوازن بين الموارد المتاحة ومتطلبات التنفيذ. ويتطلب ذلك تقديرات دقيقة ونظامًا ماليًا قويًا قادرًا على مراقبة النفقات باستمرار، لضمان تخصيص الموارد للمجالات ذات الأولوية مع الحفاظ على جودة التنفيذ ومستويات السلامة والأداء المستهدفة.</w:t>
      </w:r>
      <w:r w:rsidRPr="003C0DCD">
        <w:rPr>
          <w:rtl/>
        </w:rPr>
        <w:fldChar w:fldCharType="begin"/>
      </w:r>
      <w:r w:rsidRPr="003C0DCD">
        <w:rPr>
          <w:rtl/>
        </w:rPr>
        <w:instrText xml:space="preserve"> </w:instrText>
      </w:r>
      <w:r w:rsidRPr="003C0DCD">
        <w:instrText>ADDIN ZOTERO_ITEM CSL_CITATION {"citationID":"Q41r0UNV","properties":{"unsorted":false,"formattedCitation":"(Guo et al., 2014)","plainCitation":"(Guo et al., 2014)","noteIndex":0},"citationItems":[{"id":1178,"uris":["http://zotero.org/users/18677334/items/GJN2ZW8D"],"itemData":{"id":1178,"type":"article-journal","abstract":"Large infrastructure construction projects are prone to risks. Using desktop review and interviews with stakeholder organizations in two major infrastructure projects (the Yi-wan Railway Construction Project in China and the Northern Gateway Toll Road (NGTR) Project in New Zealand), this study investigated how different project governance structures affect the management of risks. Comparative analysis shows that project governance provides a structured mechanism to identify and address risks as they occur. Despite varied context, two projects relied upon flexible contractual arrangements to leverage risks among project participants. While a centralized, single-agent governance was adopted in the form of Project Management Headquarters (PMH) in Yi-wan Railway project, an alliance governance structure was used in the NGTR project. The former enabled top-down risk allocation whereas the latter encouraged proactive solutions to risk sharing. The research outcomes will inform the decision making among project stakeholders on establishing appropriate project governance arrangements in order to achieve target risk management outcome. By comparing real-time projects of varied scope, complexity and significance, the findings contribute to an improved understanding of the relationship between project organizations and project risk management.","container-title":"International Journal of Project Management","DOI":"10.1016/j.ijproman.2013.10.001</w:instrText>
      </w:r>
      <w:r w:rsidRPr="003C0DCD">
        <w:rPr>
          <w:rtl/>
        </w:rPr>
        <w:instrText>","</w:instrText>
      </w:r>
      <w:r w:rsidRPr="003C0DCD">
        <w:instrText>ISSN":"0263-7863","issue":"5","journalAbbreviation":"International Journal of Project Management","page":"815-826","source":"ScienceDirect","title":"Effects of project governance structures on the management of risks in major infrastructure projects: A</w:instrText>
      </w:r>
      <w:r w:rsidRPr="003C0DCD">
        <w:rPr>
          <w:rtl/>
        </w:rPr>
        <w:instrText xml:space="preserve"> </w:instrText>
      </w:r>
      <w:r w:rsidRPr="003C0DCD">
        <w:instrText>comparative analysis","title-short":"Effects of project governance structures on the management of risks in major infrastructure projects","volume":"32","author":[{"family":"Guo","given":"Feng"},{"family":"Chang-Richards","given":"Yan"},{"family":"Wilkinson","given":"Suzanne"},{"family":"Li","given":"Ti Cun"}],"issued":{"date-parts":[["2014",7,1]]}}}],"schema":"https://github.com/citation-style-language/schema/raw/master/csl-citation.json</w:instrText>
      </w:r>
      <w:r w:rsidRPr="003C0DCD">
        <w:rPr>
          <w:rtl/>
        </w:rPr>
        <w:instrText xml:space="preserve">"} </w:instrText>
      </w:r>
      <w:r w:rsidRPr="003C0DCD">
        <w:rPr>
          <w:rtl/>
        </w:rPr>
        <w:fldChar w:fldCharType="separate"/>
      </w:r>
      <w:r w:rsidRPr="003C0DCD">
        <w:t>(Guo et al., 2014)</w:t>
      </w:r>
      <w:r w:rsidRPr="003C0DCD">
        <w:rPr>
          <w:rtl/>
        </w:rPr>
        <w:fldChar w:fldCharType="end"/>
      </w:r>
    </w:p>
    <w:p w14:paraId="4C4798A8" w14:textId="77777777" w:rsidR="003C0DCD" w:rsidRPr="003C0DCD" w:rsidRDefault="003C0DCD" w:rsidP="003C0DCD">
      <w:pPr>
        <w:rPr>
          <w:b/>
          <w:bCs/>
          <w:rtl/>
        </w:rPr>
      </w:pPr>
      <w:r w:rsidRPr="003C0DCD">
        <w:rPr>
          <w:rtl/>
        </w:rPr>
        <w:t>ترتبط إدارة الوقت ارتباطًا وثيقًا بإدارة التكاليف. تؤدي التأخيرات في التنفيذ إلى ارتفاع تكاليف العمالة والمعدات والإشراف، بينما تُبطئ صعوبات التمويل أو التأخيرات في الموافقات المالية العمل أو توقفه في مراحل معينة، مما يؤثر بدوره على الجدول الزمني للمشروع. لذا، تعتمد الإدارة الفعّالة لمشاريع البنية التحتية على المراقبة المتزامنة للوقت والميزانية من خلال تقارير دورية تُفصّل التقدم المحرز ومستويات الإنفاق والمخاطر المحتملة والإجراءات التصحيحية. وهذا يُعزز قدرة الجهة الحكومية على إدارة المشروع بشكل استباقي والحفاظ على أدائه المتسق طوال جميع مراحل التنفيذ.</w:t>
      </w:r>
    </w:p>
    <w:p w14:paraId="71B84443" w14:textId="77777777" w:rsidR="003C0DCD" w:rsidRPr="003C0DCD" w:rsidRDefault="003C0DCD" w:rsidP="003C0DCD">
      <w:pPr>
        <w:spacing w:before="100" w:beforeAutospacing="1"/>
        <w:ind w:left="-284"/>
        <w:jc w:val="left"/>
        <w:outlineLvl w:val="2"/>
        <w:rPr>
          <w:rFonts w:ascii="Times New Roman" w:eastAsia="Times New Roman" w:hAnsi="Times New Roman"/>
          <w:b/>
          <w:bCs/>
          <w:kern w:val="0"/>
          <w:sz w:val="27"/>
          <w:rtl/>
          <w14:ligatures w14:val="none"/>
        </w:rPr>
      </w:pPr>
      <w:bookmarkStart w:id="38" w:name="_Toc234819832"/>
      <w:r w:rsidRPr="003C0DCD">
        <w:rPr>
          <w:rFonts w:ascii="Times New Roman" w:eastAsia="Times New Roman" w:hAnsi="Times New Roman"/>
          <w:b/>
          <w:bCs/>
          <w:kern w:val="0"/>
          <w:sz w:val="27"/>
          <w:rtl/>
          <w14:ligatures w14:val="none"/>
        </w:rPr>
        <w:t>المطلب الثالث: الالتزام بالمواصفات والجودة في تنفيذ مشاريع البنية التحتية</w:t>
      </w:r>
      <w:bookmarkEnd w:id="38"/>
    </w:p>
    <w:p w14:paraId="451FB95F" w14:textId="77777777" w:rsidR="003C0DCD" w:rsidRPr="003C0DCD" w:rsidRDefault="003C0DCD" w:rsidP="003C0DCD">
      <w:pPr>
        <w:rPr>
          <w:rtl/>
        </w:rPr>
      </w:pPr>
      <w:r w:rsidRPr="003C0DCD">
        <w:rPr>
          <w:rtl/>
        </w:rPr>
        <w:t>يتضمن الالتزام بالمواصفات تنفيذ جميع أعمال المشروع وفقًا للمتطلبات الفنية المعتمدة، والتصاميم الهندسية، والشروط التعاقدية.</w:t>
      </w:r>
      <w:r w:rsidRPr="003C0DCD">
        <w:rPr>
          <w:rtl/>
        </w:rPr>
        <w:fldChar w:fldCharType="begin"/>
      </w:r>
      <w:r w:rsidRPr="003C0DCD">
        <w:rPr>
          <w:rtl/>
        </w:rPr>
        <w:instrText xml:space="preserve"> </w:instrText>
      </w:r>
      <w:r w:rsidRPr="003C0DCD">
        <w:instrText>ADDIN ZOTERO_ITEM CSL_CITATION {"citationID":"DJMsWQ9a","properties":{"unsorted":false,"formattedCitation":"(\\uc0\\u1575{}\\uc0\\u1604{}\\uc0\\u1602{}\\uc0\\u1581{}\\uc0\\u1591{}\\uc0\\u1575{}\\uc0\\u1606{}\\uc0\\u1610{} &amp; \\uc0\\u1575{}\\uc0\\u1604</w:instrText>
      </w:r>
      <w:r w:rsidRPr="003C0DCD">
        <w:rPr>
          <w:rtl/>
        </w:rPr>
        <w:instrText>{}\\</w:instrText>
      </w:r>
      <w:r w:rsidRPr="003C0DCD">
        <w:instrText>uc0\\u1588{}\\uc0\\u1607{}\\uc0\\u1585{}\\uc0\\u1610{}, 2022)","plainCitation</w:instrText>
      </w:r>
      <w:r w:rsidRPr="003C0DCD">
        <w:rPr>
          <w:rtl/>
        </w:rPr>
        <w:instrText>":"(القحطاني &amp; الشهري, 2022)","</w:instrText>
      </w:r>
      <w:r w:rsidRPr="003C0DCD">
        <w:instrText>noteIndex":0},"citationItems":[{"id":654,"uris":["http://zotero.org/users/18677334/items/9E7S4GCF"],"itemData":{"id":654,"type":"article-journal</w:instrText>
      </w:r>
      <w:r w:rsidRPr="003C0DCD">
        <w:rPr>
          <w:rtl/>
        </w:rPr>
        <w:instrText>","</w:instrText>
      </w:r>
      <w:r w:rsidRPr="003C0DCD">
        <w:instrText>abstract</w:instrText>
      </w:r>
      <w:r w:rsidRPr="003C0DCD">
        <w:rPr>
          <w:rtl/>
        </w:rPr>
        <w:instrText>":"هدفت الدراسة إلى تحليل تأثير حوكمة الشركات على تحسين كفاءة مؤشرات الأداء المالي، وذلك من خلال تحليل تأثير متغيرات حجم مجلس الإدارة، والأعضاء التنفيذيين في مجلس الإدارة، وعدد اجتماعات مجلس الإدارة، وعدد لجان المراجعة على تحسين مؤشرات كفاءة الأداء المالي للشركات، واتبعت الدراسة المنهج الوصفي التحليلي وتم تصميم استبانة كأداة لجمع البيانات غطت محاور الدراسة لعينة تكونت من 111 موظفاً. وأظهرت الدراسة عدة نتائج أهمها أن هناك تأثير معنوي لحجم مجلس الإدارة، الأعضاء التنفيذين، عدد اجتماعات مجلس الإدارة، وعدد الأعضاء المستقلين على تحسين كفاءة مؤشرات الأداء المالي في البنك الأهلي السعودي، وبناءً على ذلك، قدمت الدراسة مجموعة من التوصيات أهمها ضرورة إمتثال الإدارة المصرفية في البنك الأهلي السعودي لزيادة متطلبات حوكمة الشركات، ونشر ثقافة الحوكمة وسط وبين الأطراف ذات الصلة بالبنك بشكل أوسع من خلال إصدار النشرات والتعليمات، وتنظيم الدورات التدريبية المتعلقة بحوكمة الشركات للعاملين في البنك.","</w:instrText>
      </w:r>
      <w:r w:rsidRPr="003C0DCD">
        <w:instrText>container-title":"International Journal on Humanities and Social Sciences","DOI":"10.33193/IJoHSS.33.2022.410","ISSN":"2</w:instrText>
      </w:r>
      <w:r w:rsidRPr="003C0DCD">
        <w:rPr>
          <w:rtl/>
        </w:rPr>
        <w:instrText>415-4822","</w:instrText>
      </w:r>
      <w:r w:rsidRPr="003C0DCD">
        <w:instrText>issue":"33","journalAbbreviation":"1","language":"ar","license</w:instrText>
      </w:r>
      <w:r w:rsidRPr="003C0DCD">
        <w:rPr>
          <w:rtl/>
        </w:rPr>
        <w:instrText xml:space="preserve">":"الحقوق الفكرية </w:instrText>
      </w:r>
      <w:r w:rsidRPr="003C0DCD">
        <w:instrText>(c) 2022</w:instrText>
      </w:r>
      <w:r w:rsidRPr="003C0DCD">
        <w:rPr>
          <w:rtl/>
        </w:rPr>
        <w:instrText xml:space="preserve"> د. محمد ناصر القحطاني </w:instrText>
      </w:r>
      <w:r w:rsidRPr="003C0DCD">
        <w:instrText>Sciences</w:instrText>
      </w:r>
      <w:r w:rsidRPr="003C0DCD">
        <w:rPr>
          <w:rtl/>
        </w:rPr>
        <w:instrText xml:space="preserve">  ,    صالحة محمد عبدالعزيز الشهري","</w:instrText>
      </w:r>
      <w:r w:rsidRPr="003C0DCD">
        <w:instrText>page":"95-110","source":"www.ijohss.com","title</w:instrText>
      </w:r>
      <w:r w:rsidRPr="003C0DCD">
        <w:rPr>
          <w:rtl/>
        </w:rPr>
        <w:instrText>":"أثر تطبيق حوكمة الشركات على تحسين كفاءة مؤشرات الأداء المالي في البنك الأهلي السعودي","</w:instrText>
      </w:r>
      <w:r w:rsidRPr="003C0DCD">
        <w:instrText>author</w:instrText>
      </w:r>
      <w:r w:rsidRPr="003C0DCD">
        <w:rPr>
          <w:rtl/>
        </w:rPr>
        <w:instrText>":[{"</w:instrText>
      </w:r>
      <w:r w:rsidRPr="003C0DCD">
        <w:instrText>family</w:instrText>
      </w:r>
      <w:r w:rsidRPr="003C0DCD">
        <w:rPr>
          <w:rtl/>
        </w:rPr>
        <w:instrText>":"القحطاني","</w:instrText>
      </w:r>
      <w:r w:rsidRPr="003C0DCD">
        <w:instrText>given</w:instrText>
      </w:r>
      <w:r w:rsidRPr="003C0DCD">
        <w:rPr>
          <w:rtl/>
        </w:rPr>
        <w:instrText>":"د محمد ناصر"},{"</w:instrText>
      </w:r>
      <w:r w:rsidRPr="003C0DCD">
        <w:instrText>family</w:instrText>
      </w:r>
      <w:r w:rsidRPr="003C0DCD">
        <w:rPr>
          <w:rtl/>
        </w:rPr>
        <w:instrText>":"الشهري","</w:instrText>
      </w:r>
      <w:r w:rsidRPr="003C0DCD">
        <w:instrText>given</w:instrText>
      </w:r>
      <w:r w:rsidRPr="003C0DCD">
        <w:rPr>
          <w:rtl/>
        </w:rPr>
        <w:instrText>":"صالحة محمد عبدالعزيز"}],"</w:instrText>
      </w:r>
      <w:r w:rsidRPr="003C0DCD">
        <w:instrText>issued":{"date-parts</w:instrText>
      </w:r>
      <w:r w:rsidRPr="003C0DCD">
        <w:rPr>
          <w:rtl/>
        </w:rPr>
        <w:instrText>":[["2022",5,28]]</w:instrText>
      </w:r>
      <w:r w:rsidRPr="003C0DCD">
        <w:instrText>}}}],"schema":"https://github.com/citation-style-language/schema/raw/master/csl-citation.json</w:instrText>
      </w:r>
      <w:r w:rsidRPr="003C0DCD">
        <w:rPr>
          <w:rtl/>
        </w:rPr>
        <w:instrText xml:space="preserve">"} </w:instrText>
      </w:r>
      <w:r w:rsidRPr="003C0DCD">
        <w:rPr>
          <w:rtl/>
        </w:rPr>
        <w:fldChar w:fldCharType="separate"/>
      </w:r>
      <w:r w:rsidRPr="003C0DCD">
        <w:rPr>
          <w:kern w:val="0"/>
          <w:rtl/>
        </w:rPr>
        <w:t>(القحطاني &amp; الشهري, 2022)</w:t>
      </w:r>
      <w:r w:rsidRPr="003C0DCD">
        <w:rPr>
          <w:rtl/>
        </w:rPr>
        <w:fldChar w:fldCharType="end"/>
      </w:r>
      <w:r w:rsidRPr="003C0DCD">
        <w:rPr>
          <w:rtl/>
        </w:rPr>
        <w:t xml:space="preserve"> أما الجودة، فتعكس كفاءة المخرجات وقدرتها على أداء وظائفها التشغيلية بكفاءة واستدامة. </w:t>
      </w:r>
      <w:r w:rsidRPr="003C0DCD">
        <w:rPr>
          <w:rtl/>
        </w:rPr>
        <w:fldChar w:fldCharType="begin"/>
      </w:r>
      <w:r w:rsidRPr="003C0DCD">
        <w:rPr>
          <w:rtl/>
        </w:rPr>
        <w:instrText xml:space="preserve"> </w:instrText>
      </w:r>
      <w:r w:rsidRPr="003C0DCD">
        <w:instrText>ADDIN ZOTERO_ITEM CSL_CITATION {"citationID":"BrY7gx8e","properties":{"unsorted":false,"formattedCitation":"(Alqahtani et al., 2024)","plainCitation":"(Alqahtani et al., 2024)","noteIndex":0},"citationItems":[{"id":1308,"uris":["http://zotero.org/users/1</w:instrText>
      </w:r>
      <w:r w:rsidRPr="003C0DCD">
        <w:rPr>
          <w:rtl/>
        </w:rPr>
        <w:instrText>8677334/</w:instrText>
      </w:r>
      <w:r w:rsidRPr="003C0DCD">
        <w:instrText>items/WQDN3SIG"],"itemData":{"id":1308,"type":"article-journal","abstract":"This study examines the critical success factors (CSFs) crucial for the effective deployment of public-private partnership (PPP) models in sustainable housing projects in</w:instrText>
      </w:r>
      <w:r w:rsidRPr="003C0DCD">
        <w:rPr>
          <w:rtl/>
        </w:rPr>
        <w:instrText xml:space="preserve"> </w:instrText>
      </w:r>
      <w:r w:rsidRPr="003C0DCD">
        <w:instrText>the Kingdom of Saudi Arabia (KSA), underpinning the nation's Vision 2030. Through a robust methodology that incorporates a profound literature review, structured interviews, and a survey involving key stakeholders, the study prioritizes fourteen significant CSFs integral to PPP efficacy. Employing Analytical Hierarchy Process analysis, key outcomes underscore the paramount importance of technical aspects with an emphasis on sustainability, tailoring risk-sharing and allocation to encompass green technologies and eco-friendly practices, and economic stability in the light of long-term environmental sustainability in fostering successful sustainable housing projects. Notably, the Build-Operate-Transfer (BOT) model is categorized as the most effective PPP modality, attaining a mean importance score of 4.07. This model is contrasted with other modalities such as Design-Build-Operate (DBO) and Build-Own-Lease-Transfer (BOLT), which scored lower in effectiveness. This comprehensive evaluation provides crucial insights for policymakers and practitioners, emphasizing the strategic selection of PPP modalities and the prioritization of CSFs to enhance the sustainability and effectiveness of housing projects in KSA.","container-title":"Heliyon","DOI":"10.1016/j.heliyon.2024.e32854","ISSN":"2405-8440","issue":"12","journalAbbreviation":"Heliyon","page":"e32854","PMID":"38975225","PMCID":"PMC11226896","source":"PubMed Central","title":"Appraising critical success factors in sustainable housing projects: A comparative</w:instrText>
      </w:r>
      <w:r w:rsidRPr="003C0DCD">
        <w:rPr>
          <w:rtl/>
        </w:rPr>
        <w:instrText xml:space="preserve"> </w:instrText>
      </w:r>
      <w:r w:rsidRPr="003C0DCD">
        <w:instrText>study of PPP modalities in Saudi Arabia","title-short":"Appraising critical success factors in sustainable housing projects","volume":"10","author":[{"family":"Alqahtani","given":"Fahad K."},{"family":"Al-Jadhai","given":"Saad"},{"family":"Alromihy","given":"Hosam"},{"family":"Alsaud","given":"Mohammed"},{"family":"Sherif","given":"Mohamed"},{"family":"Mohamed","given":"Ahmed Gouda"}],"issued":{"date-parts":[["2024",6,12]]}}}],"schema":"https://github.com/citation-style-language/schema/raw/master/csl-citation.json</w:instrText>
      </w:r>
      <w:r w:rsidRPr="003C0DCD">
        <w:rPr>
          <w:rtl/>
        </w:rPr>
        <w:instrText xml:space="preserve">"} </w:instrText>
      </w:r>
      <w:r w:rsidRPr="003C0DCD">
        <w:rPr>
          <w:rtl/>
        </w:rPr>
        <w:fldChar w:fldCharType="separate"/>
      </w:r>
      <w:r w:rsidRPr="003C0DCD">
        <w:t>(Alqahtani et al., 2024)</w:t>
      </w:r>
      <w:r w:rsidRPr="003C0DCD">
        <w:rPr>
          <w:rtl/>
        </w:rPr>
        <w:fldChar w:fldCharType="end"/>
      </w:r>
      <w:r w:rsidRPr="003C0DCD">
        <w:rPr>
          <w:rtl/>
        </w:rPr>
        <w:t xml:space="preserve"> وتكمن أهمية هذا البُعد في ارتباطه المباشر بسلامة المشروع، وكفاءته التشغيلية، وعمر مكوناته، مما يجعل جودة التنفيذ معيارًا أساسيًا لتقييم نجاح المشروع.</w:t>
      </w:r>
    </w:p>
    <w:p w14:paraId="6D17553D" w14:textId="77777777" w:rsidR="003C0DCD" w:rsidRPr="003C0DCD" w:rsidRDefault="003C0DCD" w:rsidP="003C0DCD">
      <w:pPr>
        <w:rPr>
          <w:rtl/>
        </w:rPr>
      </w:pPr>
      <w:r w:rsidRPr="003C0DCD">
        <w:rPr>
          <w:rtl/>
        </w:rPr>
        <w:t>تبدأ الجودة في المراحل الأولى من المشروع بإعداد المتطلبات الفنية والتصاميم، وتستمر طوال مراحل الشراء والتنفيذ والتفتيش والاختبار والقبول النهائي. يعتبر أي قصور في أي مرحلة من هذه المراحل يؤدي إلى تداعيات تمتد إلى المراحل اللاحقة، مثل إعادة العمل، وزيادة التكاليف، وتأخير الإنجاز، أو انخفاض كفاءة المشروع أثناء التشغيل. لذلك، تبرز أهمية وجود خطط واضحة لإدارة الجودة، وبرامج تفتيش واختبار، وسجلات دقيقة توثق الملاحظات والإجراءات التصحيحية، لضمان مطابقة العمل المنفذ للمواصفات المعتمدة.</w:t>
      </w:r>
      <w:r w:rsidRPr="003C0DCD">
        <w:rPr>
          <w:rtl/>
        </w:rPr>
        <w:fldChar w:fldCharType="begin"/>
      </w:r>
      <w:r w:rsidRPr="003C0DCD">
        <w:rPr>
          <w:rtl/>
        </w:rPr>
        <w:instrText xml:space="preserve"> </w:instrText>
      </w:r>
      <w:r w:rsidRPr="003C0DCD">
        <w:instrText>ADDIN ZOTERO_ITEM CSL_CITATION {"citationID":"EU88A2lG","properties":{"unsorted":false,"formattedCitation":"(Rivadeneira et al., 2023)","plainCitation":"(Rivadeneira et al., 2023)","noteIndex":0},"citationItems":[{"id":2408,"uris":["http://zotero.org/users/18677334/items/MIP7LX6U"],"itemData":{"id":2408,"type":"article-journal","abstract":"The governance of infrastructure can affect how and whether infrastructure projects achieve desired outcomes and contribute to wider policy goals. This paper presents</w:instrText>
      </w:r>
      <w:r w:rsidRPr="003C0DCD">
        <w:rPr>
          <w:rtl/>
        </w:rPr>
        <w:instrText xml:space="preserve"> </w:instrText>
      </w:r>
      <w:r w:rsidRPr="003C0DCD">
        <w:instrText>the conceptual framework, design and methodology of the OECD Infrastructure Governance Indicators (IGIs). The IGIs support the implementation and monitoring of the OECD Recommendation on the Governance of Infrastructure. This paper also describes the key</w:instrText>
      </w:r>
      <w:r w:rsidRPr="003C0DCD">
        <w:rPr>
          <w:rtl/>
        </w:rPr>
        <w:instrText xml:space="preserve"> </w:instrText>
      </w:r>
      <w:r w:rsidRPr="003C0DCD">
        <w:instrText>findings from the first set of IGIs, which cover three areas: long-term strategic vision for infrastructure; fiscal sustainability, affordability and value for money; and efficient and effective public procurement. It identifies the governance dimensions</w:instrText>
      </w:r>
      <w:r w:rsidRPr="003C0DCD">
        <w:rPr>
          <w:rtl/>
        </w:rPr>
        <w:instrText xml:space="preserve"> </w:instrText>
      </w:r>
      <w:r w:rsidRPr="003C0DCD">
        <w:instrText>that are well developed across OECD countries and those that require improvements under each of the three areas.","container-title":"OECD Working Papers on Public Governance","DOI":"10.1787/95c2cef2-en","language":"en","publisher":"OECD Publishing","source":"www.oecd-ilibrary.org","title":"OECD Infrastructure Governance Indicators: Conceptual framework, design, methodology and preliminary results","title-short":"OECD Infrastructure Governance Indicators","URL":"https://www.oecd.org/en/publications/oecd-infrastructure-governance-indicators_95c2cef2-en.html","author":[{"family":"Rivadeneira","given":"Ana Maria Ruiz"},{"family":"Dekyi","given":"Tenzin"},{"family":"Cruz","given":"Lorena"}],"accessed":{"date-parts</w:instrText>
      </w:r>
      <w:r w:rsidRPr="003C0DCD">
        <w:rPr>
          <w:rtl/>
        </w:rPr>
        <w:instrText>":[["2026",7,13]]</w:instrText>
      </w:r>
      <w:r w:rsidRPr="003C0DCD">
        <w:instrText>},"issued":{"date-parts":[["20</w:instrText>
      </w:r>
      <w:r w:rsidRPr="003C0DCD">
        <w:rPr>
          <w:rtl/>
        </w:rPr>
        <w:instrText>23",6,5]]}}}],"</w:instrText>
      </w:r>
      <w:r w:rsidRPr="003C0DCD">
        <w:instrText>schema":"https://github.com/citation-style-language/schema/raw/master/csl-citation.json</w:instrText>
      </w:r>
      <w:r w:rsidRPr="003C0DCD">
        <w:rPr>
          <w:rtl/>
        </w:rPr>
        <w:instrText xml:space="preserve">"} </w:instrText>
      </w:r>
      <w:r w:rsidRPr="003C0DCD">
        <w:rPr>
          <w:rtl/>
        </w:rPr>
        <w:fldChar w:fldCharType="separate"/>
      </w:r>
      <w:r w:rsidRPr="003C0DCD">
        <w:t>(Rivadeneira et al., 2023)</w:t>
      </w:r>
      <w:r w:rsidRPr="003C0DCD">
        <w:rPr>
          <w:rtl/>
        </w:rPr>
        <w:fldChar w:fldCharType="end"/>
      </w:r>
    </w:p>
    <w:p w14:paraId="332DFC4C" w14:textId="77777777" w:rsidR="003C0DCD" w:rsidRPr="003C0DCD" w:rsidRDefault="003C0DCD" w:rsidP="003C0DCD">
      <w:pPr>
        <w:rPr>
          <w:rtl/>
        </w:rPr>
      </w:pPr>
      <w:r w:rsidRPr="003C0DCD">
        <w:rPr>
          <w:rtl/>
        </w:rPr>
        <w:t xml:space="preserve">تتحقق كفاءة تنفيذ مشاريع البنية التحتية عند دمج الجودة مع الالتزام بالوقت والميزانية، بما يضمن إدارة هذه العناصر بشكل متوازن دون أن يؤثر أحدها سلبًا على الآخر. يجب ألا يكون الالتزام بجدول </w:t>
      </w:r>
      <w:r w:rsidRPr="003C0DCD">
        <w:rPr>
          <w:rtl/>
        </w:rPr>
        <w:lastRenderedPageBreak/>
        <w:t>المشروع على حساب جودة التنفيذ، كما يجب أن يظل ضبط التكاليف متوافقًا مع المتطلبات الفنية للمشروع. يساعد هذا التوازن على تقليل العيوب الفنية، والحد من إعادة العمل، وتعزيز موثوقية المشروع عند التسليم، مما يحقق في نهاية المطاف أهداف المشروع طويلة الأجل..</w:t>
      </w:r>
    </w:p>
    <w:p w14:paraId="0634C242" w14:textId="77777777" w:rsidR="003C0DCD" w:rsidRPr="003C0DCD" w:rsidRDefault="003C0DCD" w:rsidP="003C0DCD">
      <w:pPr>
        <w:rPr>
          <w:b/>
          <w:bCs/>
          <w:rtl/>
        </w:rPr>
      </w:pPr>
      <w:r w:rsidRPr="003C0DCD">
        <w:rPr>
          <w:b/>
          <w:bCs/>
          <w:rtl/>
        </w:rPr>
        <w:t>خلاصة المبحث</w:t>
      </w:r>
    </w:p>
    <w:p w14:paraId="310D1EDE" w14:textId="77777777" w:rsidR="003C0DCD" w:rsidRPr="003C0DCD" w:rsidRDefault="003C0DCD" w:rsidP="003C0DCD">
      <w:pPr>
        <w:rPr>
          <w:rtl/>
        </w:rPr>
      </w:pPr>
      <w:r w:rsidRPr="003C0DCD">
        <w:rPr>
          <w:rtl/>
        </w:rPr>
        <w:t>تتحدد كفاءة تنفيذ مشاريع البنية التحتية في قدرة الجهة الحكومية على تحقيق مخرجات المشروع ضمن إطار متوازن يجمع بين الالتزام بالجدول الزمني والميزانية والمواصفات والجودة. وتمثل هذه الأبعاد مؤشرات مترابطة؛ إذ يؤثر أي خلل في أحدها في بقية الأبعاد، ويؤدي إلى تراجع القيمة المتحققة من المشروع. وعليه، فإن دراسة أثر الحوكمة المؤسسية في هذه الكفاءة تستند إلى أن الشفافية والمساءلة والرقابة الداخلية يمكن أن تسهم في ضبط القرارات والموارد والمتابعة، بما يدعم تحقيق نتائج تنفيذية أكثر انضباطاً وفاعلية.</w:t>
      </w:r>
    </w:p>
    <w:p w14:paraId="5F65E9A9" w14:textId="77777777" w:rsidR="003C0DCD" w:rsidRPr="003C0DCD" w:rsidRDefault="003C0DCD" w:rsidP="003C0DCD">
      <w:pPr>
        <w:spacing w:before="100" w:beforeAutospacing="1"/>
        <w:ind w:left="-284"/>
        <w:jc w:val="left"/>
        <w:outlineLvl w:val="2"/>
        <w:rPr>
          <w:rFonts w:ascii="Times New Roman" w:eastAsia="Times New Roman" w:hAnsi="Times New Roman"/>
          <w:b/>
          <w:bCs/>
          <w:kern w:val="0"/>
          <w:sz w:val="27"/>
          <w:rtl/>
          <w14:ligatures w14:val="none"/>
        </w:rPr>
      </w:pPr>
      <w:bookmarkStart w:id="39" w:name="_Toc234819833"/>
      <w:r w:rsidRPr="003C0DCD">
        <w:rPr>
          <w:rFonts w:ascii="Times New Roman" w:eastAsia="Times New Roman" w:hAnsi="Times New Roman"/>
          <w:b/>
          <w:bCs/>
          <w:kern w:val="0"/>
          <w:sz w:val="27"/>
          <w:rtl/>
          <w14:ligatures w14:val="none"/>
        </w:rPr>
        <w:t>المبحث الرابع: العلاقة بين الحوكمة المؤسسية وكفاءة تنفيذ مشاريع البنية التحتية</w:t>
      </w:r>
      <w:bookmarkEnd w:id="39"/>
      <w:r w:rsidRPr="003C0DCD">
        <w:rPr>
          <w:rFonts w:ascii="Times New Roman" w:eastAsia="Times New Roman" w:hAnsi="Times New Roman"/>
          <w:b/>
          <w:bCs/>
          <w:kern w:val="0"/>
          <w:sz w:val="27"/>
          <w:rtl/>
          <w14:ligatures w14:val="none"/>
        </w:rPr>
        <w:t xml:space="preserve"> </w:t>
      </w:r>
    </w:p>
    <w:p w14:paraId="63C1EF61" w14:textId="77777777" w:rsidR="003C0DCD" w:rsidRPr="003C0DCD" w:rsidRDefault="003C0DCD" w:rsidP="003C0DCD">
      <w:pPr>
        <w:rPr>
          <w:rtl/>
        </w:rPr>
      </w:pPr>
      <w:r w:rsidRPr="003C0DCD">
        <w:rPr>
          <w:rtl/>
        </w:rPr>
        <w:t>تتجاوز الحوكمة المؤسسية كونها إطاراً تنظيمياً يحدد الصلاحيات والإجراءات، لتصبح أداة تؤثر بصورة مباشرة في جودة إدارة مشاريع البنية التحتية وكفاءة تنفيذها. فالمشروعات الحكومية تحتاج إلى بيئة مؤسسية تضمن وضوح القرار، وسلامة استخدام الموارد، واستمرارية المتابعة، لأن أي خلل في هذه الجوانب قد ينعكس على الوقت أو الميزانية أو مستوى المطابقة الفنية.</w:t>
      </w:r>
    </w:p>
    <w:p w14:paraId="2209472A" w14:textId="77777777" w:rsidR="003C0DCD" w:rsidRPr="003C0DCD" w:rsidRDefault="003C0DCD" w:rsidP="003C0DCD">
      <w:pPr>
        <w:spacing w:before="100" w:beforeAutospacing="1"/>
        <w:ind w:left="-284"/>
        <w:jc w:val="left"/>
        <w:outlineLvl w:val="2"/>
        <w:rPr>
          <w:rFonts w:ascii="Times New Roman" w:eastAsia="Times New Roman" w:hAnsi="Times New Roman"/>
          <w:b/>
          <w:bCs/>
          <w:kern w:val="0"/>
          <w:sz w:val="27"/>
          <w:rtl/>
          <w14:ligatures w14:val="none"/>
        </w:rPr>
      </w:pPr>
      <w:bookmarkStart w:id="40" w:name="_Toc234819834"/>
      <w:r w:rsidRPr="003C0DCD">
        <w:rPr>
          <w:rFonts w:ascii="Times New Roman" w:eastAsia="Times New Roman" w:hAnsi="Times New Roman"/>
          <w:b/>
          <w:bCs/>
          <w:kern w:val="0"/>
          <w:sz w:val="27"/>
          <w:rtl/>
          <w14:ligatures w14:val="none"/>
        </w:rPr>
        <w:t>أولاً: العلاقة بين الحوكمة المؤسسية وكفاءة تنفيذ مشاريع البنية التحتية</w:t>
      </w:r>
      <w:bookmarkEnd w:id="40"/>
    </w:p>
    <w:p w14:paraId="58FBD173" w14:textId="77777777" w:rsidR="003C0DCD" w:rsidRPr="003C0DCD" w:rsidRDefault="003C0DCD" w:rsidP="003C0DCD">
      <w:pPr>
        <w:rPr>
          <w:rtl/>
        </w:rPr>
      </w:pPr>
      <w:r w:rsidRPr="003C0DCD">
        <w:rPr>
          <w:rtl/>
        </w:rPr>
        <w:t>تقوم العلاقة بين حوكمة الشركات والتنفيذ الفعال لمشاريع البنية التحتية على أساس أن الحوكمة تنظم البيئة التي تُتخذ فيها القرارات، وتُدار فيها الموارد، ويُراقب فيها العمل، توفر الشفافية معلومات واضحة حول نطاق المشروع، ومعدلات إنجازه، ونفقاته، ومخاطره، مما يساعد على اكتشاف الانحرافات مبكرًا، عندما تتوفر معلومات دقيقة بانتظام، تصبح إدارة المشروع أكثر قدرة على معالجة أسباب التأخير، ومراجعة الاحتياجات المالية، أو تصحيح المسار التقني قبل تفاقم آثار المشكلة.</w:t>
      </w:r>
      <w:r w:rsidRPr="003C0DCD">
        <w:rPr>
          <w:rtl/>
        </w:rPr>
        <w:fldChar w:fldCharType="begin"/>
      </w:r>
      <w:r w:rsidRPr="003C0DCD">
        <w:rPr>
          <w:rtl/>
        </w:rPr>
        <w:instrText xml:space="preserve"> </w:instrText>
      </w:r>
      <w:r w:rsidRPr="003C0DCD">
        <w:instrText>ADDIN ZOTERO_ITEM CSL_CITATION {"citationID":"07syK1iZ","properties":{"unsorted":false,"formattedCitation":"(Rivadeneira et al., 2023)","plainCitation":"(Rivadeneira et al., 2023)","noteIndex":0},"citationItems":[{"id":2408,"uris":["http://zotero.org/users/18677334/items/MIP7LX6U"],"itemData":{"id":2408,"type":"article-journal","abstract":"The governance of infrastructure can affect how and whether infrastructure projects achieve desired outcomes and contribute to wider policy goals. This paper presents</w:instrText>
      </w:r>
      <w:r w:rsidRPr="003C0DCD">
        <w:rPr>
          <w:rtl/>
        </w:rPr>
        <w:instrText xml:space="preserve"> </w:instrText>
      </w:r>
      <w:r w:rsidRPr="003C0DCD">
        <w:instrText>the conceptual framework, design and methodology of the OECD Infrastructure Governance Indicators (IGIs). The IGIs support the implementation and monitoring of the OECD Recommendation on the Governance of Infrastructure. This paper also describes the key</w:instrText>
      </w:r>
      <w:r w:rsidRPr="003C0DCD">
        <w:rPr>
          <w:rtl/>
        </w:rPr>
        <w:instrText xml:space="preserve"> </w:instrText>
      </w:r>
      <w:r w:rsidRPr="003C0DCD">
        <w:instrText>findings from the first set of IGIs, which cover three areas: long-term strategic vision for infrastructure; fiscal sustainability, affordability and value for money; and efficient and effective public procurement. It identifies the governance dimensions</w:instrText>
      </w:r>
      <w:r w:rsidRPr="003C0DCD">
        <w:rPr>
          <w:rtl/>
        </w:rPr>
        <w:instrText xml:space="preserve"> </w:instrText>
      </w:r>
      <w:r w:rsidRPr="003C0DCD">
        <w:instrText>that are well developed across OECD countries and those that require improvements under each of the three areas.","container-title":"OECD Working Papers on Public Governance","DOI":"10.1787/95c2cef2-en","language":"en","publisher":"OECD Publishing","source":"www.oecd-ilibrary.org","title":"OECD Infrastructure Governance Indicators: Conceptual framework, design, methodology and preliminary results","title-short":"OECD Infrastructure Governance Indicators","URL":"https://www.oecd.org/en/publications/oecd-infrastructure-governance-indicators_95c2cef2-en.html","author":[{"family":"Rivadeneira","given":"Ana Maria Ruiz"},{"family":"Dekyi","given":"Tenzin"},{"family":"Cruz","given":"Lorena"}],"accessed":{"date-parts</w:instrText>
      </w:r>
      <w:r w:rsidRPr="003C0DCD">
        <w:rPr>
          <w:rtl/>
        </w:rPr>
        <w:instrText>":[["2026",7,13]]</w:instrText>
      </w:r>
      <w:r w:rsidRPr="003C0DCD">
        <w:instrText>},"issued":{"date-parts":[["20</w:instrText>
      </w:r>
      <w:r w:rsidRPr="003C0DCD">
        <w:rPr>
          <w:rtl/>
        </w:rPr>
        <w:instrText>23",6,5]]}}}],"</w:instrText>
      </w:r>
      <w:r w:rsidRPr="003C0DCD">
        <w:instrText>schema":"https://github.com/citation-style-language/schema/raw/master/csl-citation.json</w:instrText>
      </w:r>
      <w:r w:rsidRPr="003C0DCD">
        <w:rPr>
          <w:rtl/>
        </w:rPr>
        <w:instrText xml:space="preserve">"} </w:instrText>
      </w:r>
      <w:r w:rsidRPr="003C0DCD">
        <w:rPr>
          <w:rtl/>
        </w:rPr>
        <w:fldChar w:fldCharType="separate"/>
      </w:r>
      <w:r w:rsidRPr="003C0DCD">
        <w:t>(Rivadeneira et al., 2023)</w:t>
      </w:r>
      <w:r w:rsidRPr="003C0DCD">
        <w:rPr>
          <w:rtl/>
        </w:rPr>
        <w:fldChar w:fldCharType="end"/>
      </w:r>
    </w:p>
    <w:p w14:paraId="4F9F15A6" w14:textId="77777777" w:rsidR="003C0DCD" w:rsidRPr="003C0DCD" w:rsidRDefault="003C0DCD" w:rsidP="003C0DCD">
      <w:pPr>
        <w:rPr>
          <w:rtl/>
        </w:rPr>
      </w:pPr>
      <w:r w:rsidRPr="003C0DCD">
        <w:rPr>
          <w:rtl/>
        </w:rPr>
        <w:t>تساهم المساءلة والإفصاح في تحويل الخطط والالتزامات إلى مسؤوليات محددة وقابلة للقياس، تؤدي الأدوار الواضحة، وعمليات الموافقة، والقرارات الموثقة إلى تحديد أكثر دقة لأسباب أوجه القصور، سواء كانت متعلقة بتأخيرات العمل، أو تجاوزات التكاليف، أو عدم الامتثال للمواصفات، كما يدعم الإفصاح انتظام التقارير الفنية والمالية، ويضمن أن يستند تقييم الأداء إلى بيانات يمكن مراجعتها ومقارنتها بالخطة المعتمدة.</w:t>
      </w:r>
      <w:r w:rsidRPr="003C0DCD">
        <w:rPr>
          <w:rtl/>
        </w:rPr>
        <w:fldChar w:fldCharType="begin"/>
      </w:r>
      <w:r w:rsidRPr="003C0DCD">
        <w:rPr>
          <w:rtl/>
        </w:rPr>
        <w:instrText xml:space="preserve"> </w:instrText>
      </w:r>
      <w:r w:rsidRPr="003C0DCD">
        <w:instrText>ADDIN ZOTERO_ITEM CSL_CITATION {"citationID":"PIHggtHS","properties":{"unsorted":false,"formattedCitation":"(Misnan et al., 2025)","plainCitation":"(Misnan et al., 2025)","noteIndex":0},"citationItems":[{"id":1278,"uris":["http://zotero.org/users/1867733</w:instrText>
      </w:r>
      <w:r w:rsidRPr="003C0DCD">
        <w:rPr>
          <w:rtl/>
        </w:rPr>
        <w:instrText>4/</w:instrText>
      </w:r>
      <w:r w:rsidRPr="003C0DCD">
        <w:instrText>items/FYAQNBP4"],"itemData":{"id":1278,"type":"article-journal","abstract":"The research investigates sustainable infrastructure project success elements which comprise governance structures along with decision-making methods along with institutional capacity together with stakeholder involvement and monitoring and evaluation components. Sustainable infrastructure emerged as a critical solution to handle worldwide issues of urbanization and climate change which demands operational and managerial frameworks to deliver success. The study combines qualitative case studies with quantitative survey data and professional interviews to achieve its findings. Multiple infrastructure projects contributed analysis data about governance frameworks together with decision-making strategies and institutional capacity and stakeholder engagement performance to determine their effect on project success. The research proves that multi-stakeholder alliances and public-private agreements serve as fundamental elements which</w:instrText>
      </w:r>
      <w:r w:rsidRPr="003C0DCD">
        <w:rPr>
          <w:rtl/>
        </w:rPr>
        <w:instrText xml:space="preserve"> </w:instrText>
      </w:r>
      <w:r w:rsidRPr="003C0DCD">
        <w:instrText>drive up achievement rates. The outcomes of projects strongly depend on decision-making approaches which combine inclusivity with transparency because these elements build trust between stakeholders and increase their commitment. The use of institutional</w:instrText>
      </w:r>
      <w:r w:rsidRPr="003C0DCD">
        <w:rPr>
          <w:rtl/>
        </w:rPr>
        <w:instrText xml:space="preserve"> </w:instrText>
      </w:r>
      <w:r w:rsidRPr="003C0DCD">
        <w:instrText>capacity including skills and technology proved to be the most important element for sustaining long-term success. Project success depends on active stakeholder engagement especially community involvement because it helps projects match local requirements</w:instrText>
      </w:r>
      <w:r w:rsidRPr="003C0DCD">
        <w:rPr>
          <w:rtl/>
        </w:rPr>
        <w:instrText xml:space="preserve"> </w:instrText>
      </w:r>
      <w:r w:rsidRPr="003C0DCD">
        <w:instrText>to gain community support and reach better outcomes. Real-time monitoring emerged as a fundamental system for tracking progress because it helps projects stay on course as well as support sustainability goal achievement. Successful sustainable infrastructure needs organizations to establish sustainable projects by aligning governance systems with skilled institutions and active stakeholder involvement and continuous monitoring protocols and performance assessments. Future projects will obtain superior long-term sustainability and resilience when these areas receive additional strengthening.","container-title":"Heritage and Sustainable Development","DOI":"10.37868/hsd.v7i1.1210","ISSN":"2712-0554","issue":"1","language":"en","license":"Copyright (c) 2025</w:instrText>
      </w:r>
      <w:r w:rsidRPr="003C0DCD">
        <w:rPr>
          <w:rtl/>
        </w:rPr>
        <w:instrText xml:space="preserve"> </w:instrText>
      </w:r>
      <w:r w:rsidRPr="003C0DCD">
        <w:instrText>Mohd Saidin Misnan, Ubaldo  Comite, Ederson de los Trino  Tapia, Tan Huu  Nguyen, Ahmed Al-Hunaiyyan, Ihsan  Noor","page":"543-556","source":"hsd.ardascience.com","title":"Effective governance frameworks for sustainable infrastructure insights from successful projects","volume":"7","author":[{"family":"Misnan","given":"Mohd Saidin"},{"family":"Comite","given":"Ubaldo"},{"family":"Tapia","given":"Ederson de los Trino"},{"family":"Nguyen","given":"Tan Huu"},{"family":"Al-Hunaiyyan","given":"Ahmed"},{"family</w:instrText>
      </w:r>
      <w:r w:rsidRPr="003C0DCD">
        <w:rPr>
          <w:rtl/>
        </w:rPr>
        <w:instrText>":"</w:instrText>
      </w:r>
      <w:r w:rsidRPr="003C0DCD">
        <w:instrText>Noor","given":"Ihsan"}],"issued":{"date-parts":[["2025",6,3]]}}}],"schema":"https://github.com/citation-style-language/schema/raw/master/csl-citation.json</w:instrText>
      </w:r>
      <w:r w:rsidRPr="003C0DCD">
        <w:rPr>
          <w:rtl/>
        </w:rPr>
        <w:instrText xml:space="preserve">"} </w:instrText>
      </w:r>
      <w:r w:rsidRPr="003C0DCD">
        <w:rPr>
          <w:rtl/>
        </w:rPr>
        <w:fldChar w:fldCharType="separate"/>
      </w:r>
      <w:r w:rsidRPr="003C0DCD">
        <w:t>(</w:t>
      </w:r>
      <w:proofErr w:type="spellStart"/>
      <w:r w:rsidRPr="003C0DCD">
        <w:t>Misnan</w:t>
      </w:r>
      <w:proofErr w:type="spellEnd"/>
      <w:r w:rsidRPr="003C0DCD">
        <w:t xml:space="preserve"> et al., 2025)</w:t>
      </w:r>
      <w:r w:rsidRPr="003C0DCD">
        <w:rPr>
          <w:rtl/>
        </w:rPr>
        <w:fldChar w:fldCharType="end"/>
      </w:r>
    </w:p>
    <w:p w14:paraId="250E5839" w14:textId="77777777" w:rsidR="003C0DCD" w:rsidRPr="003C0DCD" w:rsidRDefault="003C0DCD" w:rsidP="003C0DCD">
      <w:pPr>
        <w:rPr>
          <w:rtl/>
        </w:rPr>
      </w:pPr>
      <w:r w:rsidRPr="003C0DCD">
        <w:rPr>
          <w:rtl/>
        </w:rPr>
        <w:lastRenderedPageBreak/>
        <w:t>توفر الرقابة والإشراف الداخليان آلية عملية للتحقق من أن المشروع يتقدم وفقًا للجدول الزمني والميزانية والمواصفات، يُسهم الرصد المستمر للأعمال، وتقارير التقدم، وأوامر التغيير، والاختبارات الفنية في الحد من المخاطر ومنع تراكم المشكلات، ويزداد هذا البُعد فعاليةً عندما يرتبط الإشراف بمؤشرات أداء واضحة وإجراءات تصحيحية محددة، مما يضمن ألا يصبح الرصد مجرد إجراء شكلي منفصل عن واقع التنفيذ.</w:t>
      </w:r>
      <w:r w:rsidRPr="003C0DCD">
        <w:rPr>
          <w:rtl/>
        </w:rPr>
        <w:fldChar w:fldCharType="begin"/>
      </w:r>
      <w:r w:rsidRPr="003C0DCD">
        <w:rPr>
          <w:rtl/>
        </w:rPr>
        <w:instrText xml:space="preserve"> </w:instrText>
      </w:r>
      <w:r w:rsidRPr="003C0DCD">
        <w:instrText>ADDIN ZOTERO_ITEM CSL_CITATION {"citationID":"kjgACQbF","properties":{"unsorted":false,"formattedCitation":"(Khan et al., 2021)","plainCitation":"(Khan et al., 2021)","noteIndex":0},"citationItems":[{"id":1180,"uris":["http://zotero.org/users/18677334/items/4W65389W"],"itemData":{"id":1180,"type":"article-journal","abstract":"AbstractProject governance and stakeholder management have been acknowledged as substantial\nareas of organizational concern for the successful delivery of projects. However,\nits full functions are yet to be explored for the performance of government-...","container-title":"Journal of Management in Engineering","DOI":"10.1061/(ASCE)ME.1943-5479.0000886","issue":"2","language":"ar","page":"04020112","publisher":"American Society of</w:instrText>
      </w:r>
      <w:r w:rsidRPr="003C0DCD">
        <w:rPr>
          <w:rtl/>
        </w:rPr>
        <w:instrText xml:space="preserve"> </w:instrText>
      </w:r>
      <w:r w:rsidRPr="003C0DCD">
        <w:instrText>Civil Engineers","source":"ASCE","title":"Improving the Performance of Public Sector Infrastructure Projects: Role of Project Governance and Stakeholder Management","title-short":"Improving the Performance of Public Sector Infrastructure Projects","volume</w:instrText>
      </w:r>
      <w:r w:rsidRPr="003C0DCD">
        <w:rPr>
          <w:rtl/>
        </w:rPr>
        <w:instrText>":"37","</w:instrText>
      </w:r>
      <w:r w:rsidRPr="003C0DCD">
        <w:instrText>author":[{"family":"Khan","given":"Asadullah"},{"family":"Waris","given":"Muhammad"},{"family":"Panigrahi","given":"Shrikant"},{"family":"Sajid","given":"Mirza Rizwan"},{"family":"Rana","given":"Faisal"}],"issued":{"date-parts</w:instrText>
      </w:r>
      <w:r w:rsidRPr="003C0DCD">
        <w:rPr>
          <w:rtl/>
        </w:rPr>
        <w:instrText>":[["2021",3,1]]</w:instrText>
      </w:r>
      <w:r w:rsidRPr="003C0DCD">
        <w:instrText>}</w:instrText>
      </w:r>
      <w:r w:rsidRPr="003C0DCD">
        <w:rPr>
          <w:rtl/>
        </w:rPr>
        <w:instrText>}}],"</w:instrText>
      </w:r>
      <w:r w:rsidRPr="003C0DCD">
        <w:instrText>schema":"https://github.com/citation-style-language/schema/raw/master/csl-citation.json</w:instrText>
      </w:r>
      <w:r w:rsidRPr="003C0DCD">
        <w:rPr>
          <w:rtl/>
        </w:rPr>
        <w:instrText xml:space="preserve">"} </w:instrText>
      </w:r>
      <w:r w:rsidRPr="003C0DCD">
        <w:rPr>
          <w:rtl/>
        </w:rPr>
        <w:fldChar w:fldCharType="separate"/>
      </w:r>
      <w:r w:rsidRPr="003C0DCD">
        <w:t>(Khan et al., 2021)</w:t>
      </w:r>
      <w:r w:rsidRPr="003C0DCD">
        <w:rPr>
          <w:rtl/>
        </w:rPr>
        <w:fldChar w:fldCharType="end"/>
      </w:r>
    </w:p>
    <w:p w14:paraId="325B5128" w14:textId="77777777" w:rsidR="003C0DCD" w:rsidRPr="003C0DCD" w:rsidRDefault="003C0DCD" w:rsidP="003C0DCD">
      <w:pPr>
        <w:rPr>
          <w:b/>
          <w:bCs/>
          <w:rtl/>
        </w:rPr>
      </w:pPr>
      <w:r w:rsidRPr="003C0DCD">
        <w:rPr>
          <w:rtl/>
        </w:rPr>
        <w:t>وتُعدّ العلاقة بين أبعاد الحوكمة وكفاءة التنفيذ علاقة تكاملية. فالشفافية دون مساءلة قد تُوفّر معلومات دون ضمان معالجتها. والمساءلة دون إشراف قد تبقى مرتبطة بالنتائج بعد وقوع المشكلة، بينما يُوفّر الإشراف دون شفافية بيانات محدودة غير كافية لاتخاذ قرارات سليمة. لذا، فإن دمج الشفافية والمساءلة والإفصاح والرقابة الداخلية يُهيّئ بيئةً أكثر ملاءمةً للحفاظ على الوقت والميزانية والجودة في تنفيذ مشاريع البنية التحتية.</w:t>
      </w:r>
      <w:r w:rsidRPr="003C0DCD">
        <w:rPr>
          <w:b/>
          <w:bCs/>
          <w:rtl/>
        </w:rPr>
        <w:fldChar w:fldCharType="begin"/>
      </w:r>
      <w:r w:rsidRPr="003C0DCD">
        <w:rPr>
          <w:b/>
          <w:bCs/>
          <w:rtl/>
        </w:rPr>
        <w:instrText xml:space="preserve"> </w:instrText>
      </w:r>
      <w:r w:rsidRPr="003C0DCD">
        <w:rPr>
          <w:b/>
          <w:bCs/>
        </w:rPr>
        <w:instrText>ADDIN ZOTERO_ITEM CSL_CITATION {"citationID":"XFrxIr51","properties":{"unsorted":false,"formattedCitation":"(OECD, 2024)","plainCitation":"(OECD, 2024)","noteIndex":0},"citationItems":[{"id":2411,"uris":["http://zotero.org/users/18677334/items/MZ74MT8T</w:instrText>
      </w:r>
      <w:r w:rsidRPr="003C0DCD">
        <w:rPr>
          <w:b/>
          <w:bCs/>
          <w:rtl/>
        </w:rPr>
        <w:instrText>"],"</w:instrText>
      </w:r>
      <w:r w:rsidRPr="003C0DCD">
        <w:rPr>
          <w:b/>
          <w:bCs/>
        </w:rPr>
        <w:instrText>itemData":{"id":2411,"type":"book","collection-title":"OECD Public Governance Reviews","DOI":"10.1787/d0da1d30-en","ISBN":"978-92-64-92316-4","language":"en","publisher":"OECD Publishing","source":"DOI.org (Crossref)","title":"Governing for Sustainable</w:instrText>
      </w:r>
      <w:r w:rsidRPr="003C0DCD">
        <w:rPr>
          <w:b/>
          <w:bCs/>
          <w:rtl/>
        </w:rPr>
        <w:instrText xml:space="preserve"> </w:instrText>
      </w:r>
      <w:r w:rsidRPr="003C0DCD">
        <w:rPr>
          <w:b/>
          <w:bCs/>
        </w:rPr>
        <w:instrText>Prosperity in the Middle East and North Africa","URL":"https://www.oecd.org/en/publications/governing-for-sustainable-prosperity-in-the-middle-east-and-north-africa_d0da1d30-en.html","author":[{"literal":"OECD"}],"accessed":{"date-parts</w:instrText>
      </w:r>
      <w:r w:rsidRPr="003C0DCD">
        <w:rPr>
          <w:b/>
          <w:bCs/>
          <w:rtl/>
        </w:rPr>
        <w:instrText>":[["2026",7,13]]</w:instrText>
      </w:r>
      <w:r w:rsidRPr="003C0DCD">
        <w:rPr>
          <w:b/>
          <w:bCs/>
        </w:rPr>
        <w:instrText>}</w:instrText>
      </w:r>
      <w:r w:rsidRPr="003C0DCD">
        <w:rPr>
          <w:b/>
          <w:bCs/>
          <w:rtl/>
        </w:rPr>
        <w:instrText>,"</w:instrText>
      </w:r>
      <w:r w:rsidRPr="003C0DCD">
        <w:rPr>
          <w:b/>
          <w:bCs/>
        </w:rPr>
        <w:instrText>issued":{"date-parts</w:instrText>
      </w:r>
      <w:r w:rsidRPr="003C0DCD">
        <w:rPr>
          <w:b/>
          <w:bCs/>
          <w:rtl/>
        </w:rPr>
        <w:instrText>":[["2024",10,21]]</w:instrText>
      </w:r>
      <w:r w:rsidRPr="003C0DCD">
        <w:rPr>
          <w:b/>
          <w:bCs/>
        </w:rPr>
        <w:instrText>}}}],"schema":"https://github.com/citation-style-language/schema/raw/master/csl-citation.json</w:instrText>
      </w:r>
      <w:r w:rsidRPr="003C0DCD">
        <w:rPr>
          <w:b/>
          <w:bCs/>
          <w:rtl/>
        </w:rPr>
        <w:instrText xml:space="preserve">"} </w:instrText>
      </w:r>
      <w:r w:rsidRPr="003C0DCD">
        <w:rPr>
          <w:b/>
          <w:bCs/>
          <w:rtl/>
        </w:rPr>
        <w:fldChar w:fldCharType="separate"/>
      </w:r>
      <w:r w:rsidRPr="003C0DCD">
        <w:t>(OECD, 2024)</w:t>
      </w:r>
      <w:r w:rsidRPr="003C0DCD">
        <w:rPr>
          <w:b/>
          <w:bCs/>
          <w:rtl/>
        </w:rPr>
        <w:fldChar w:fldCharType="end"/>
      </w:r>
    </w:p>
    <w:p w14:paraId="74454C30" w14:textId="77777777" w:rsidR="003C0DCD" w:rsidRPr="003C0DCD" w:rsidRDefault="003C0DCD" w:rsidP="003C0DCD">
      <w:pPr>
        <w:spacing w:before="100" w:beforeAutospacing="1"/>
        <w:ind w:left="-284"/>
        <w:jc w:val="left"/>
        <w:outlineLvl w:val="2"/>
        <w:rPr>
          <w:rFonts w:ascii="Times New Roman" w:eastAsia="Times New Roman" w:hAnsi="Times New Roman"/>
          <w:b/>
          <w:bCs/>
          <w:kern w:val="0"/>
          <w:sz w:val="27"/>
          <w:rtl/>
          <w14:ligatures w14:val="none"/>
        </w:rPr>
      </w:pPr>
      <w:bookmarkStart w:id="41" w:name="_Toc234819835"/>
      <w:r w:rsidRPr="003C0DCD">
        <w:rPr>
          <w:rFonts w:ascii="Times New Roman" w:eastAsia="Times New Roman" w:hAnsi="Times New Roman"/>
          <w:b/>
          <w:bCs/>
          <w:kern w:val="0"/>
          <w:sz w:val="27"/>
          <w:rtl/>
          <w14:ligatures w14:val="none"/>
        </w:rPr>
        <w:t>ثانياً: التحديات المؤسسية لتطبيق الحوكمة في مشاريع البنية التحتية</w:t>
      </w:r>
      <w:bookmarkEnd w:id="41"/>
    </w:p>
    <w:p w14:paraId="2188B36B" w14:textId="77777777" w:rsidR="003C0DCD" w:rsidRPr="003C0DCD" w:rsidRDefault="003C0DCD" w:rsidP="003C0DCD">
      <w:pPr>
        <w:rPr>
          <w:rtl/>
        </w:rPr>
      </w:pPr>
      <w:r w:rsidRPr="003C0DCD">
        <w:rPr>
          <w:rtl/>
        </w:rPr>
        <w:t xml:space="preserve">تواجه الجهات الحكومية تحديات عديدة تحدّ من فعالية حوكمة الشركات في مشاريع البنية التحتية، ولعلّ أبرز هذه التحديات هو غموض الصلاحيات أو تداخل الأدوار بين الجهات والإدارات المعنية بالمشروع. وهذا قد يؤدي إلى بطء اتخاذ القرارات، وتعدد الموافقات، وصعوبة تحديد المسؤولية عند ظهور المشكلات. كما قد يضعف التنفيذ في حال عدم توحيد الإجراءات خلال مراحل التخطيط والتعاقد والتنفيذ والتسليم. </w:t>
      </w:r>
      <w:r w:rsidRPr="003C0DCD">
        <w:rPr>
          <w:rtl/>
        </w:rPr>
        <w:fldChar w:fldCharType="begin"/>
      </w:r>
      <w:r w:rsidRPr="003C0DCD">
        <w:rPr>
          <w:rtl/>
        </w:rPr>
        <w:instrText xml:space="preserve"> </w:instrText>
      </w:r>
      <w:r w:rsidRPr="003C0DCD">
        <w:instrText>ADDIN ZOTERO_ITEM CSL_CITATION {"citationID":"3g73gUtk","properties":{"unsorted":false,"formattedCitation":"(Tumpa &amp; Naeni, 2025)","plainCitation":"(Tumpa &amp; Naeni, 2025)","noteIndex":0},"citationItems":[{"id":1283,"uris":["http://zotero.org/users/1867733</w:instrText>
      </w:r>
      <w:r w:rsidRPr="003C0DCD">
        <w:rPr>
          <w:rtl/>
        </w:rPr>
        <w:instrText>4/</w:instrText>
      </w:r>
      <w:r w:rsidRPr="003C0DCD">
        <w:instrText>items/L48AHE5I"],"itemData":{"id":1283,"type":"article-journal","abstract":"Achieving sustainable development goals requires efficient decision-making and stakeholder engagement in infrastructure projects. This research aims t…","container-title":"Smart</w:instrText>
      </w:r>
      <w:r w:rsidRPr="003C0DCD">
        <w:rPr>
          <w:rtl/>
        </w:rPr>
        <w:instrText xml:space="preserve"> </w:instrText>
      </w:r>
      <w:r w:rsidRPr="003C0DCD">
        <w:instrText>and Sustainable Built Environment","DOI":"10.1108/SASBE-10-2024-0451","ISSN":"2046-6099","issue":"4","language":"ar","page":"1292-1329","source":"www.sciencedirect.com","title":"Improving decision-making and stakeholder engagement at project governance using digital technology for sustainable infrastructure projects","volume":"14","author":[{"family":"Tumpa","given":"Roksana Jahan"},{"family":"Naeni","given":"Leila"}],"issued":{"date-parts</w:instrText>
      </w:r>
      <w:r w:rsidRPr="003C0DCD">
        <w:rPr>
          <w:rtl/>
        </w:rPr>
        <w:instrText>":[["2025",4,1]]</w:instrText>
      </w:r>
      <w:r w:rsidRPr="003C0DCD">
        <w:instrText>}}}],"schema":"https://github.com/citation-style-language/schema/raw/master/csl-citation.json</w:instrText>
      </w:r>
      <w:r w:rsidRPr="003C0DCD">
        <w:rPr>
          <w:rtl/>
        </w:rPr>
        <w:instrText xml:space="preserve">"} </w:instrText>
      </w:r>
      <w:r w:rsidRPr="003C0DCD">
        <w:rPr>
          <w:rtl/>
        </w:rPr>
        <w:fldChar w:fldCharType="separate"/>
      </w:r>
      <w:r w:rsidRPr="003C0DCD">
        <w:t>(</w:t>
      </w:r>
      <w:proofErr w:type="spellStart"/>
      <w:r w:rsidRPr="003C0DCD">
        <w:t>Tumpa</w:t>
      </w:r>
      <w:proofErr w:type="spellEnd"/>
      <w:r w:rsidRPr="003C0DCD">
        <w:t xml:space="preserve"> &amp; </w:t>
      </w:r>
      <w:proofErr w:type="spellStart"/>
      <w:r w:rsidRPr="003C0DCD">
        <w:t>Naeni</w:t>
      </w:r>
      <w:proofErr w:type="spellEnd"/>
      <w:r w:rsidRPr="003C0DCD">
        <w:t>, 2025)</w:t>
      </w:r>
      <w:r w:rsidRPr="003C0DCD">
        <w:rPr>
          <w:rtl/>
        </w:rPr>
        <w:fldChar w:fldCharType="end"/>
      </w:r>
    </w:p>
    <w:p w14:paraId="1457CB98" w14:textId="77777777" w:rsidR="003C0DCD" w:rsidRPr="003C0DCD" w:rsidRDefault="003C0DCD" w:rsidP="003C0DCD">
      <w:pPr>
        <w:rPr>
          <w:rtl/>
        </w:rPr>
      </w:pPr>
      <w:r w:rsidRPr="003C0DCD">
        <w:rPr>
          <w:rtl/>
        </w:rPr>
        <w:t>ومن التحديات الأخرى محدودية تكامل المعلومات بين الإدارات الفنية والمالية والتعاقدية والرقابية. فغياب قواعد بيانات موحدة، وتأخر التقارير، أو عدم اتساق أساليب إعدادها، يقوّض الشفافية ويجعل رصد التقدم الفعلي والإنفاق والمخاطر أقل دقة. وهذا بدوره قد يؤدي إلى تأخير القرارات أو الاعتماد على تقديرات لا تعكس الوضع الحقيقي للمشروع.</w:t>
      </w:r>
      <w:r w:rsidRPr="003C0DCD">
        <w:rPr>
          <w:rtl/>
        </w:rPr>
        <w:fldChar w:fldCharType="begin"/>
      </w:r>
      <w:r w:rsidRPr="003C0DCD">
        <w:rPr>
          <w:rtl/>
        </w:rPr>
        <w:instrText xml:space="preserve"> </w:instrText>
      </w:r>
      <w:r w:rsidRPr="003C0DCD">
        <w:instrText>ADDIN ZOTERO_ITEM CSL_CITATION {"citationID":"6Iez7GWp","properties":{"unsorted":false,"formattedCitation":"(Alotaibi et al., 2025)","plainCitation":"(Alotaibi et al., 2025)","noteIndex":0},"citationItems":[{"id":1311,"uris":["http://zotero.org/users/186</w:instrText>
      </w:r>
      <w:r w:rsidRPr="003C0DCD">
        <w:rPr>
          <w:rtl/>
        </w:rPr>
        <w:instrText>77334/</w:instrText>
      </w:r>
      <w:r w:rsidRPr="003C0DCD">
        <w:instrText>items/QK8IMBIT"],"itemData":{"id":1311,"type":"article-journal","abstract":"Persistent cost overruns, schedule delays, and weak control mechanisms continue to hinder construction project delivery in Saudi Arabia, where 64% of ...","container-title</w:instrText>
      </w:r>
      <w:r w:rsidRPr="003C0DCD">
        <w:rPr>
          <w:rtl/>
        </w:rPr>
        <w:instrText>":"</w:instrText>
      </w:r>
      <w:r w:rsidRPr="003C0DCD">
        <w:instrText>Buildings","DOI":"10.3390/buildings15183426","ISSN":"2075-5309","issue":"18","language":"en","license":"http://creativecommons.org/licenses/by/3.0/","publisher":"Multidisciplinary Digital Publishing Institute","source":"www.mdpi.com","title":"Modelling Project Control System Effectiveness in Saudi Arabian Construction Project Delivery","URL":"https://www.mdpi.com/2075-5309/15/18/3426","volume":"15","author":[{"family":"Alotaibi","given":"Rashed"},{"family":"Sohail","given":"M."},{"family":"Soetanto","given":"Robby"}],"accessed":{"date-parts":[["2026",3,9]]},"issued":{"date-parts":[["2025",9,22]]}}}],"schema":"https://github.com/citation-style-language/schema/raw/master/csl-citation.json</w:instrText>
      </w:r>
      <w:r w:rsidRPr="003C0DCD">
        <w:rPr>
          <w:rtl/>
        </w:rPr>
        <w:instrText xml:space="preserve">"} </w:instrText>
      </w:r>
      <w:r w:rsidRPr="003C0DCD">
        <w:rPr>
          <w:rtl/>
        </w:rPr>
        <w:fldChar w:fldCharType="separate"/>
      </w:r>
      <w:r w:rsidRPr="003C0DCD">
        <w:t>(Alotaibi et al., 2025)</w:t>
      </w:r>
      <w:r w:rsidRPr="003C0DCD">
        <w:rPr>
          <w:rtl/>
        </w:rPr>
        <w:fldChar w:fldCharType="end"/>
      </w:r>
    </w:p>
    <w:p w14:paraId="072A30C8" w14:textId="77777777" w:rsidR="003C0DCD" w:rsidRPr="003C0DCD" w:rsidRDefault="003C0DCD" w:rsidP="003C0DCD">
      <w:pPr>
        <w:rPr>
          <w:rtl/>
        </w:rPr>
      </w:pPr>
      <w:r w:rsidRPr="003C0DCD">
        <w:rPr>
          <w:rtl/>
        </w:rPr>
        <w:t>وتنشأ صعوبات أخرى من ضعف استقلالية بعض وظائف الرقابة أو محدودية كفاءة الموظفين في إدارة المخاطر والتدقيق والمراقبة الفنية. ولا يكفي وجود الرقابة الداخلية في الهيكل التنظيمي لتحقيق الفعالية. يتطلب ذلك سلطة واضحة، وكوادر مؤهلة، وقنوات مباشرة للإبلاغ عن الملاحظات، والقدرة على متابعة تنفيذ التوصيات. ويمكن أن تعيق مقاومة التغيير والاعتماد على ممارسات غير موثقة التبني المنهجي لآليات الإفصاح والمساءلة.</w:t>
      </w:r>
      <w:r w:rsidRPr="003C0DCD">
        <w:rPr>
          <w:rtl/>
        </w:rPr>
        <w:fldChar w:fldCharType="begin"/>
      </w:r>
      <w:r w:rsidRPr="003C0DCD">
        <w:rPr>
          <w:rtl/>
        </w:rPr>
        <w:instrText xml:space="preserve"> </w:instrText>
      </w:r>
      <w:r w:rsidRPr="003C0DCD">
        <w:instrText>ADDIN ZOTERO_ITEM CSL_CITATION {"citationID":"HsS0AjlT","properties":{"unsorted":false,"formattedCitation":"(Luo et al., 2022)","plainCitation":"(Luo et al., 2022)","noteIndex":0},"citationItems":[{"id":1181,"uris":["http://zotero.org/users/18677334/items/85FT8WKP"],"itemData":{"id":1181,"type":"article-journal","abstract":"This study builds a measurement framework of project governance for mega-infrastructure considering the institutional situation of mega-infrastructure...","container-title":"Sustainability","DOI":"10.3390/su14020593","ISSN":"2071-1050","issue":"2","language":"en","license":"http://creativecommons.org/licenses/by/3.0/","publisher":"Multidisciplinary Digital Publishing Institute","source":"www.mdpi.com","title":"Measuring Project Governance of Mega Infrastructure in China: A Scale Development Study","title-short":"Measuring Project Governance of Mega Infrastructure in China","URL":"https://www.mdpi.com/2071-1050/14/2/593","volume":"14","author":[{"family":"Luo","given":"Lan"},{"family</w:instrText>
      </w:r>
      <w:r w:rsidRPr="003C0DCD">
        <w:rPr>
          <w:rtl/>
        </w:rPr>
        <w:instrText>":"</w:instrText>
      </w:r>
      <w:r w:rsidRPr="003C0DCD">
        <w:instrText>Yang","given":"Yue"},{"family":"Zheng","given":"Junwei"},{"family":"Xie","given":"Jianxun"}],"accessed":{"date-parts":[["2026",3,7]]},"issued":{"date-parts":[["2022",1,6]]}}}],"schema":"https://github.com/citation-style-language/schema/raw/master/csl-citation.json</w:instrText>
      </w:r>
      <w:r w:rsidRPr="003C0DCD">
        <w:rPr>
          <w:rtl/>
        </w:rPr>
        <w:instrText xml:space="preserve">"} </w:instrText>
      </w:r>
      <w:r w:rsidRPr="003C0DCD">
        <w:rPr>
          <w:rtl/>
        </w:rPr>
        <w:fldChar w:fldCharType="separate"/>
      </w:r>
      <w:r w:rsidRPr="003C0DCD">
        <w:t>(Luo et al., 2022)</w:t>
      </w:r>
      <w:r w:rsidRPr="003C0DCD">
        <w:rPr>
          <w:rtl/>
        </w:rPr>
        <w:fldChar w:fldCharType="end"/>
      </w:r>
    </w:p>
    <w:p w14:paraId="789E22B9" w14:textId="77777777" w:rsidR="003C0DCD" w:rsidRPr="003C0DCD" w:rsidRDefault="003C0DCD" w:rsidP="003C0DCD">
      <w:pPr>
        <w:rPr>
          <w:rtl/>
        </w:rPr>
      </w:pPr>
      <w:r w:rsidRPr="003C0DCD">
        <w:rPr>
          <w:rtl/>
        </w:rPr>
        <w:t xml:space="preserve">ويتطلب التصدي لهذه التحديات بناء نظام حوكمة مصمم خصيصًا لطبيعة مشاريع البنية التحتية. يجب أن يشمل هذا النظام أدوارًا محددة بوضوح، وإجراءات موحدة للمراقبة والإبلاغ، وتكامل </w:t>
      </w:r>
      <w:r w:rsidRPr="003C0DCD">
        <w:rPr>
          <w:rtl/>
        </w:rPr>
        <w:lastRenderedPageBreak/>
        <w:t>المعلومات التقنية والمالية والزمنية، وبناء القدرات المستمر للموظفين. علاوة على ذلك، يجب أن تكون الرقابة جزءًا لا يتجزأ من إدارة المشروع منذ مراحله الأولى، لا مجرد وظيفة رد فعل تقتصر على تحديد الأخطاء بعد الانتهاء.</w:t>
      </w:r>
    </w:p>
    <w:p w14:paraId="65A70AA4" w14:textId="77777777" w:rsidR="003C0DCD" w:rsidRPr="003C0DCD" w:rsidRDefault="003C0DCD" w:rsidP="003C0DCD">
      <w:pPr>
        <w:rPr>
          <w:rtl/>
        </w:rPr>
      </w:pPr>
      <w:r w:rsidRPr="003C0DCD">
        <w:rPr>
          <w:rtl/>
        </w:rPr>
        <w:t>وختامًا، ترتبط حوكمة الشركات بالتنفيذ الفعال لمشاريع البنية التحتية من خلال تأثيرها على جودة المعلومات، ووضوح المسؤوليات، والرقابة الفعالة، وسرعة معالجة الانحرافات. تدعم الشفافية والمساءلة والإفصاح والرقابة الداخلية الالتزام بالجداول الزمنية والميزانيات والمواصفات ومعايير الجودة. ومع ذلك، تتأثر فعاليتها بوضوح الأدوار، وتكامل المعلومات، وكفاءة الموظفين، واستقلالية وظائف الرقابة. لذلك، فإن قياس هذه الأبعاد داخل الكيانات الحكومية يسمح بتحديد مدى مساهمة حوكمة الشركات في تحسين كفاءة التنفيذ وتحديد التحديات التي قد تحد من فعاليتها.</w:t>
      </w:r>
    </w:p>
    <w:p w14:paraId="54502419" w14:textId="77777777" w:rsidR="003C0DCD" w:rsidRPr="003C0DCD" w:rsidRDefault="003C0DCD" w:rsidP="003C0DCD">
      <w:pPr>
        <w:rPr>
          <w:b/>
          <w:bCs/>
          <w:rtl/>
        </w:rPr>
      </w:pPr>
      <w:r w:rsidRPr="003C0DCD">
        <w:rPr>
          <w:b/>
          <w:bCs/>
          <w:rtl/>
        </w:rPr>
        <w:t xml:space="preserve">الخلاصة </w:t>
      </w:r>
    </w:p>
    <w:p w14:paraId="2185A9DA" w14:textId="77777777" w:rsidR="003C0DCD" w:rsidRPr="003C0DCD" w:rsidRDefault="003C0DCD" w:rsidP="003C0DCD">
      <w:pPr>
        <w:rPr>
          <w:rtl/>
        </w:rPr>
      </w:pPr>
      <w:r w:rsidRPr="003C0DCD">
        <w:rPr>
          <w:rtl/>
        </w:rPr>
        <w:t>تشهد الجهات الحكومية في المملكة العربية السعودية توسعًا مستمرًا في تنفيذ مشاريع البنية التحتية، مما يستلزم تبني ممارسات إدارية وتنظيمية قادرة على تعزيز كفاءة التنفيذ وضمان الاستخدام الأمثل للموارد العامة. وفي هذا السياق، تمثل حوكمة الشركات إطارًا متكاملًا لتنظيم الجهات، وتعزيز الشفافية، وترسيخ المساءلة، وتفعيل الضوابط الداخلية. ويسهم ذلك في تحسين جودة القرارات ورفع مستوى المتابعة خلال مختلف مراحل المشروع. علاوة على ذلك، يعكس وضع المبادئ التوجيهية الوطنية لإدارة المشاريع والأصول والمرافق توجهًا مؤسسيًا نحو توحيد الممارسات الإدارية، وزيادة كفاءة تنفيذ المشاريع الحكومية، وتحسين جودة مخرجاتها من خلال تطبيق منهجيات واضحة لإدارة المشاريع وحوكمتها.</w:t>
      </w:r>
    </w:p>
    <w:p w14:paraId="1FD1D0B6" w14:textId="77777777" w:rsidR="003C0DCD" w:rsidRPr="003C0DCD" w:rsidRDefault="003C0DCD" w:rsidP="003C0DCD">
      <w:pPr>
        <w:rPr>
          <w:rtl/>
        </w:rPr>
      </w:pPr>
      <w:r w:rsidRPr="003C0DCD">
        <w:rPr>
          <w:rtl/>
        </w:rPr>
        <w:t>وبناءً على ذلك، تنطلق هذه الدراسة من فرضية أن حوكمة الشركات تُعدّ أحد العوامل التنظيمية المؤثرة في كفاءة تنفيذ مشاريع البنية التحتية، وذلك من خلال دورها في دعم الالتزام بالجداول الزمنية، والتحكم في النفقات، والحفاظ على المواصفات الفنية والجودة. وانطلاقاً من هذا الأساس النظري، تسعى الدراسة إلى قياس مستوى تطبيق أبعاد حوكمة الشركات في الهيئات الحكومية في الرياض، وتحليل دورها في تعزيز كفاءة تنفيذ مشاريع البنية التحتية، بما يتماشى مع أهداف الدراسة وأسئلتها وفرضياتها.</w:t>
      </w:r>
    </w:p>
    <w:p w14:paraId="539BF182" w14:textId="77777777" w:rsidR="001604DA" w:rsidRDefault="001604DA"/>
    <w:sectPr w:rsidR="001604DA" w:rsidSect="003C0DCD">
      <w:footerReference w:type="default" r:id="rId7"/>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7BC5B" w14:textId="77777777" w:rsidR="00BE68C2" w:rsidRDefault="00BE68C2" w:rsidP="003C0DCD">
      <w:pPr>
        <w:spacing w:after="0"/>
      </w:pPr>
      <w:r>
        <w:separator/>
      </w:r>
    </w:p>
  </w:endnote>
  <w:endnote w:type="continuationSeparator" w:id="0">
    <w:p w14:paraId="494D3EFB" w14:textId="77777777" w:rsidR="00BE68C2" w:rsidRDefault="00BE68C2" w:rsidP="003C0DC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27107614"/>
      <w:docPartObj>
        <w:docPartGallery w:val="Page Numbers (Bottom of Page)"/>
        <w:docPartUnique/>
      </w:docPartObj>
    </w:sdtPr>
    <w:sdtContent>
      <w:p w14:paraId="7554529A" w14:textId="2E5323CF" w:rsidR="003C0DCD" w:rsidRDefault="003C0DCD">
        <w:pPr>
          <w:pStyle w:val="ae"/>
          <w:jc w:val="center"/>
        </w:pPr>
        <w:r>
          <w:fldChar w:fldCharType="begin"/>
        </w:r>
        <w:r>
          <w:instrText>PAGE   \* MERGEFORMAT</w:instrText>
        </w:r>
        <w:r>
          <w:fldChar w:fldCharType="separate"/>
        </w:r>
        <w:r>
          <w:rPr>
            <w:rtl/>
            <w:lang w:val="ar-SA"/>
          </w:rPr>
          <w:t>2</w:t>
        </w:r>
        <w:r>
          <w:fldChar w:fldCharType="end"/>
        </w:r>
      </w:p>
    </w:sdtContent>
  </w:sdt>
  <w:p w14:paraId="42EB4F0B" w14:textId="77777777" w:rsidR="003C0DCD" w:rsidRDefault="003C0DCD">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D16F0" w14:textId="77777777" w:rsidR="00BE68C2" w:rsidRDefault="00BE68C2" w:rsidP="003C0DCD">
      <w:pPr>
        <w:spacing w:after="0"/>
      </w:pPr>
      <w:r>
        <w:separator/>
      </w:r>
    </w:p>
  </w:footnote>
  <w:footnote w:type="continuationSeparator" w:id="0">
    <w:p w14:paraId="23312D18" w14:textId="77777777" w:rsidR="00BE68C2" w:rsidRDefault="00BE68C2" w:rsidP="003C0DC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97A9F"/>
    <w:multiLevelType w:val="hybridMultilevel"/>
    <w:tmpl w:val="D654CF74"/>
    <w:lvl w:ilvl="0" w:tplc="EA067B86">
      <w:start w:val="1"/>
      <w:numFmt w:val="bullet"/>
      <w:lvlText w:val="-"/>
      <w:lvlJc w:val="left"/>
      <w:pPr>
        <w:ind w:left="502" w:hanging="360"/>
      </w:pPr>
      <w:rPr>
        <w:rFonts w:ascii="Simplified Arabic" w:eastAsia="Calibri" w:hAnsi="Simplified Arabic" w:cs="Simplified Arabic"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1DD34DF1"/>
    <w:multiLevelType w:val="multilevel"/>
    <w:tmpl w:val="50123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0464254"/>
    <w:multiLevelType w:val="hybridMultilevel"/>
    <w:tmpl w:val="C3D2D984"/>
    <w:lvl w:ilvl="0" w:tplc="EA067B86">
      <w:start w:val="1"/>
      <w:numFmt w:val="bullet"/>
      <w:lvlText w:val="-"/>
      <w:lvlJc w:val="left"/>
      <w:pPr>
        <w:ind w:left="785" w:hanging="360"/>
      </w:pPr>
      <w:rPr>
        <w:rFonts w:ascii="Simplified Arabic" w:eastAsia="Calibri" w:hAnsi="Simplified Arabic" w:cs="Simplified Arabic"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51CF301A"/>
    <w:multiLevelType w:val="multilevel"/>
    <w:tmpl w:val="198A1A6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15:restartNumberingAfterBreak="0">
    <w:nsid w:val="717553D0"/>
    <w:multiLevelType w:val="hybridMultilevel"/>
    <w:tmpl w:val="F95E3050"/>
    <w:lvl w:ilvl="0" w:tplc="F1A6EED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78B33B0B"/>
    <w:multiLevelType w:val="hybridMultilevel"/>
    <w:tmpl w:val="1652A9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FE72849"/>
    <w:multiLevelType w:val="hybridMultilevel"/>
    <w:tmpl w:val="424CF232"/>
    <w:lvl w:ilvl="0" w:tplc="86CE0F16">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0915248">
    <w:abstractNumId w:val="4"/>
  </w:num>
  <w:num w:numId="2" w16cid:durableId="1435517302">
    <w:abstractNumId w:val="5"/>
  </w:num>
  <w:num w:numId="3" w16cid:durableId="1485124395">
    <w:abstractNumId w:val="1"/>
  </w:num>
  <w:num w:numId="4" w16cid:durableId="458187070">
    <w:abstractNumId w:val="3"/>
  </w:num>
  <w:num w:numId="5" w16cid:durableId="692851135">
    <w:abstractNumId w:val="0"/>
  </w:num>
  <w:num w:numId="6" w16cid:durableId="1258750774">
    <w:abstractNumId w:val="2"/>
  </w:num>
  <w:num w:numId="7" w16cid:durableId="10199381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DCD"/>
    <w:rsid w:val="00152645"/>
    <w:rsid w:val="001604DA"/>
    <w:rsid w:val="0027789B"/>
    <w:rsid w:val="002C05C2"/>
    <w:rsid w:val="0033692F"/>
    <w:rsid w:val="003C0DCD"/>
    <w:rsid w:val="004840F2"/>
    <w:rsid w:val="00673234"/>
    <w:rsid w:val="009135CE"/>
    <w:rsid w:val="00954572"/>
    <w:rsid w:val="009E1439"/>
    <w:rsid w:val="00BC6237"/>
    <w:rsid w:val="00BE68C2"/>
    <w:rsid w:val="00D141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E99A7"/>
  <w15:chartTrackingRefBased/>
  <w15:docId w15:val="{6C866AAF-4356-4273-BCFA-6F15E3E16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3C0DC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3C0DCD"/>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3C0DCD"/>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3C0DCD"/>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3C0DCD"/>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3C0DCD"/>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3C0DCD"/>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3C0DCD"/>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3C0DCD"/>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3C0DCD"/>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3C0DCD"/>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3C0DCD"/>
    <w:rPr>
      <w:rFonts w:asciiTheme="minorHAnsi" w:eastAsiaTheme="majorEastAsia" w:hAnsiTheme="minorHAnsi" w:cstheme="majorBidi"/>
      <w:color w:val="272727" w:themeColor="text1" w:themeTint="D8"/>
    </w:rPr>
  </w:style>
  <w:style w:type="paragraph" w:styleId="a6">
    <w:name w:val="Title"/>
    <w:basedOn w:val="a"/>
    <w:next w:val="a"/>
    <w:link w:val="Char1"/>
    <w:uiPriority w:val="10"/>
    <w:qFormat/>
    <w:rsid w:val="003C0DCD"/>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3C0DCD"/>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3C0DCD"/>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Char2">
    <w:name w:val="عنوان فرعي Char"/>
    <w:basedOn w:val="a0"/>
    <w:link w:val="a7"/>
    <w:uiPriority w:val="11"/>
    <w:rsid w:val="003C0DCD"/>
    <w:rPr>
      <w:rFonts w:asciiTheme="minorHAnsi" w:eastAsiaTheme="majorEastAsia" w:hAnsiTheme="minorHAnsi" w:cstheme="majorBidi"/>
      <w:color w:val="595959" w:themeColor="text1" w:themeTint="A6"/>
      <w:spacing w:val="15"/>
    </w:rPr>
  </w:style>
  <w:style w:type="paragraph" w:styleId="a8">
    <w:name w:val="Quote"/>
    <w:basedOn w:val="a"/>
    <w:next w:val="a"/>
    <w:link w:val="Char3"/>
    <w:uiPriority w:val="29"/>
    <w:qFormat/>
    <w:rsid w:val="003C0DCD"/>
    <w:pPr>
      <w:spacing w:before="160" w:after="160"/>
      <w:jc w:val="center"/>
    </w:pPr>
    <w:rPr>
      <w:i/>
      <w:iCs/>
      <w:color w:val="404040" w:themeColor="text1" w:themeTint="BF"/>
    </w:rPr>
  </w:style>
  <w:style w:type="character" w:customStyle="1" w:styleId="Char3">
    <w:name w:val="اقتباس Char"/>
    <w:basedOn w:val="a0"/>
    <w:link w:val="a8"/>
    <w:uiPriority w:val="29"/>
    <w:rsid w:val="003C0DCD"/>
    <w:rPr>
      <w:i/>
      <w:iCs/>
      <w:color w:val="404040" w:themeColor="text1" w:themeTint="BF"/>
    </w:rPr>
  </w:style>
  <w:style w:type="paragraph" w:styleId="a9">
    <w:name w:val="List Paragraph"/>
    <w:basedOn w:val="a"/>
    <w:uiPriority w:val="34"/>
    <w:qFormat/>
    <w:rsid w:val="003C0DCD"/>
    <w:pPr>
      <w:ind w:left="720"/>
      <w:contextualSpacing/>
    </w:pPr>
  </w:style>
  <w:style w:type="character" w:styleId="aa">
    <w:name w:val="Intense Emphasis"/>
    <w:basedOn w:val="a0"/>
    <w:uiPriority w:val="21"/>
    <w:qFormat/>
    <w:rsid w:val="003C0DCD"/>
    <w:rPr>
      <w:i/>
      <w:iCs/>
      <w:color w:val="2F5496" w:themeColor="accent1" w:themeShade="BF"/>
    </w:rPr>
  </w:style>
  <w:style w:type="paragraph" w:styleId="ab">
    <w:name w:val="Intense Quote"/>
    <w:basedOn w:val="a"/>
    <w:next w:val="a"/>
    <w:link w:val="Char4"/>
    <w:uiPriority w:val="30"/>
    <w:qFormat/>
    <w:rsid w:val="003C0DC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b"/>
    <w:uiPriority w:val="30"/>
    <w:rsid w:val="003C0DCD"/>
    <w:rPr>
      <w:i/>
      <w:iCs/>
      <w:color w:val="2F5496" w:themeColor="accent1" w:themeShade="BF"/>
    </w:rPr>
  </w:style>
  <w:style w:type="character" w:styleId="ac">
    <w:name w:val="Intense Reference"/>
    <w:basedOn w:val="a0"/>
    <w:uiPriority w:val="32"/>
    <w:qFormat/>
    <w:rsid w:val="003C0DCD"/>
    <w:rPr>
      <w:b/>
      <w:bCs/>
      <w:smallCaps/>
      <w:color w:val="2F5496" w:themeColor="accent1" w:themeShade="BF"/>
      <w:spacing w:val="5"/>
    </w:rPr>
  </w:style>
  <w:style w:type="paragraph" w:styleId="ad">
    <w:name w:val="header"/>
    <w:basedOn w:val="a"/>
    <w:link w:val="Char5"/>
    <w:uiPriority w:val="99"/>
    <w:unhideWhenUsed/>
    <w:rsid w:val="003C0DCD"/>
    <w:pPr>
      <w:tabs>
        <w:tab w:val="center" w:pos="4153"/>
        <w:tab w:val="right" w:pos="8306"/>
      </w:tabs>
      <w:spacing w:after="0"/>
    </w:pPr>
  </w:style>
  <w:style w:type="character" w:customStyle="1" w:styleId="Char5">
    <w:name w:val="رأس الصفحة Char"/>
    <w:basedOn w:val="a0"/>
    <w:link w:val="ad"/>
    <w:uiPriority w:val="99"/>
    <w:rsid w:val="003C0DCD"/>
  </w:style>
  <w:style w:type="paragraph" w:styleId="ae">
    <w:name w:val="footer"/>
    <w:basedOn w:val="a"/>
    <w:link w:val="Char6"/>
    <w:uiPriority w:val="99"/>
    <w:unhideWhenUsed/>
    <w:rsid w:val="003C0DCD"/>
    <w:pPr>
      <w:tabs>
        <w:tab w:val="center" w:pos="4153"/>
        <w:tab w:val="right" w:pos="8306"/>
      </w:tabs>
      <w:spacing w:after="0"/>
    </w:pPr>
  </w:style>
  <w:style w:type="character" w:customStyle="1" w:styleId="Char6">
    <w:name w:val="تذييل الصفحة Char"/>
    <w:basedOn w:val="a0"/>
    <w:link w:val="ae"/>
    <w:uiPriority w:val="99"/>
    <w:rsid w:val="003C0D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39</Pages>
  <Words>23829</Words>
  <Characters>135828</Characters>
  <Application>Microsoft Office Word</Application>
  <DocSecurity>0</DocSecurity>
  <Lines>1131</Lines>
  <Paragraphs>318</Paragraphs>
  <ScaleCrop>false</ScaleCrop>
  <Company/>
  <LinksUpToDate>false</LinksUpToDate>
  <CharactersWithSpaces>159339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albara hamid</dc:creator>
  <cp:keywords/>
  <dc:description/>
  <cp:lastModifiedBy>albara hamid</cp:lastModifiedBy>
  <cp:revision>1</cp:revision>
  <dcterms:created xsi:type="dcterms:W3CDTF">2026-07-14T18:14:00Z</dcterms:created>
  <dcterms:modified xsi:type="dcterms:W3CDTF">2026-07-14T18:18:00Z</dcterms:modified>
</cp:coreProperties>
</file>