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A4D2D5"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70D24C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96817">
        <w:rPr>
          <w:rFonts w:ascii="Sakkal Majalla" w:hAnsi="Sakkal Majalla" w:cs="Sakkal Majalla" w:hint="cs"/>
          <w:b/>
          <w:bCs/>
          <w:sz w:val="28"/>
          <w:szCs w:val="28"/>
          <w:rtl/>
          <w:lang w:bidi="ar-EG"/>
        </w:rPr>
        <w:t xml:space="preserve"> 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64459E">
      <w:pPr>
        <w:jc w:val="center"/>
        <w:rPr>
          <w:rFonts w:ascii="Sakkal Majalla" w:hAnsi="Sakkal Majalla" w:cs="Sakkal Majalla"/>
          <w:sz w:val="28"/>
          <w:szCs w:val="28"/>
          <w:rtl/>
          <w:lang w:bidi="ar-EG"/>
        </w:rPr>
      </w:pPr>
    </w:p>
    <w:p w14:paraId="312A1CE8" w14:textId="77777777" w:rsidR="0056405D" w:rsidRDefault="0056405D" w:rsidP="0064459E">
      <w:pPr>
        <w:jc w:val="center"/>
        <w:rPr>
          <w:rFonts w:ascii="Sakkal Majalla" w:hAnsi="Sakkal Majalla" w:cs="Sakkal Majalla"/>
          <w:sz w:val="28"/>
          <w:szCs w:val="28"/>
          <w:rtl/>
          <w:lang w:bidi="ar-EG"/>
        </w:rPr>
      </w:pPr>
    </w:p>
    <w:p w14:paraId="1FADCE89" w14:textId="77777777" w:rsidR="0056405D" w:rsidRDefault="0056405D" w:rsidP="0064459E">
      <w:pPr>
        <w:jc w:val="center"/>
        <w:rPr>
          <w:rFonts w:ascii="Sakkal Majalla" w:hAnsi="Sakkal Majalla" w:cs="Sakkal Majalla"/>
          <w:sz w:val="28"/>
          <w:szCs w:val="28"/>
          <w:rtl/>
          <w:lang w:bidi="ar-EG"/>
        </w:rPr>
      </w:pPr>
    </w:p>
    <w:p w14:paraId="470D1458" w14:textId="77777777" w:rsidR="0056405D" w:rsidRPr="009125CE" w:rsidRDefault="0056405D" w:rsidP="0064459E">
      <w:pPr>
        <w:jc w:val="center"/>
        <w:rPr>
          <w:rFonts w:ascii="Sakkal Majalla" w:hAnsi="Sakkal Majalla" w:cs="Sakkal Majalla"/>
          <w:sz w:val="28"/>
          <w:szCs w:val="28"/>
          <w:rtl/>
          <w:lang w:bidi="ar-EG"/>
        </w:rPr>
      </w:pPr>
    </w:p>
    <w:p w14:paraId="4B4DFF18" w14:textId="77777777" w:rsidR="0094314E" w:rsidRPr="0094314E" w:rsidRDefault="0094314E" w:rsidP="0094314E">
      <w:pPr>
        <w:spacing w:after="0" w:line="240" w:lineRule="auto"/>
        <w:jc w:val="center"/>
        <w:rPr>
          <w:rFonts w:ascii="Sakkal Majalla" w:eastAsiaTheme="minorEastAsia" w:hAnsi="Sakkal Majalla" w:cs="Sakkal Majalla"/>
          <w:kern w:val="0"/>
          <w:sz w:val="32"/>
          <w:szCs w:val="32"/>
          <w14:ligatures w14:val="none"/>
        </w:rPr>
      </w:pPr>
      <w:r w:rsidRPr="0094314E">
        <w:rPr>
          <w:rFonts w:ascii="Sakkal Majalla" w:eastAsiaTheme="minorEastAsia" w:hAnsi="Sakkal Majalla" w:cs="Sakkal Majalla" w:hint="cs"/>
          <w:b/>
          <w:bCs/>
          <w:kern w:val="0"/>
          <w:sz w:val="32"/>
          <w:szCs w:val="32"/>
          <w:rtl/>
          <w14:ligatures w14:val="none"/>
        </w:rPr>
        <w:t>القيادة</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الرقمية</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ودورها</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في</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تعزيز</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جاهزية</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المؤسسات</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للتحول</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الذكي"</w:t>
      </w:r>
      <w:r w:rsidRPr="0094314E">
        <w:rPr>
          <w:rFonts w:ascii="Sakkal Majalla" w:eastAsiaTheme="minorEastAsia" w:hAnsi="Sakkal Majalla" w:cs="Sakkal Majalla" w:hint="cs"/>
          <w:kern w:val="0"/>
          <w:sz w:val="32"/>
          <w:szCs w:val="32"/>
          <w:rtl/>
          <w14:ligatures w14:val="none"/>
        </w:rPr>
        <w:t xml:space="preserve"> </w:t>
      </w:r>
      <w:r w:rsidRPr="0094314E">
        <w:rPr>
          <w:rFonts w:ascii="Sakkal Majalla" w:eastAsiaTheme="minorEastAsia" w:hAnsi="Sakkal Majalla" w:cs="Sakkal Majalla" w:hint="cs"/>
          <w:b/>
          <w:bCs/>
          <w:kern w:val="0"/>
          <w:sz w:val="32"/>
          <w:szCs w:val="32"/>
          <w:rtl/>
          <w14:ligatures w14:val="none"/>
        </w:rPr>
        <w:t>،</w:t>
      </w:r>
    </w:p>
    <w:p w14:paraId="11B06A8A"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37F3E1F6"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22306C31"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68C223F5" w14:textId="5BD24C62" w:rsidR="0064459E" w:rsidRPr="0056405D" w:rsidRDefault="00B9576B" w:rsidP="0056405D">
      <w:pPr>
        <w:pStyle w:val="s2"/>
        <w:bidi/>
        <w:spacing w:before="0" w:beforeAutospacing="0" w:after="0" w:afterAutospacing="0"/>
        <w:rPr>
          <w:rFonts w:ascii="-webkit-standard" w:hAnsi="-webkit-standard" w:hint="eastAsia"/>
          <w:color w:val="000000"/>
          <w:sz w:val="27"/>
          <w:szCs w:val="27"/>
        </w:rPr>
      </w:pPr>
      <w:r>
        <w:rPr>
          <w:rFonts w:ascii="-webkit-standard" w:hAnsi="-webkit-standard"/>
          <w:color w:val="000000"/>
          <w:sz w:val="27"/>
          <w:szCs w:val="27"/>
          <w:rtl/>
        </w:rPr>
        <w:t> </w:t>
      </w:r>
    </w:p>
    <w:p w14:paraId="7AEA60DE" w14:textId="5D30CC34" w:rsidR="0064459E" w:rsidRPr="0064459E" w:rsidRDefault="0064459E" w:rsidP="00455880">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 xml:space="preserve">إعداد الطالبة/ </w:t>
      </w:r>
      <w:r w:rsidR="00C96817">
        <w:rPr>
          <w:rFonts w:ascii="Sakkal Majalla" w:hAnsi="Sakkal Majalla" w:cs="Sakkal Majalla" w:hint="cs"/>
          <w:b/>
          <w:bCs/>
          <w:sz w:val="28"/>
          <w:szCs w:val="28"/>
          <w:rtl/>
          <w:lang w:bidi="ar-EG"/>
        </w:rPr>
        <w:t xml:space="preserve">منير فهد السعدون </w:t>
      </w:r>
    </w:p>
    <w:p w14:paraId="0C930FF3" w14:textId="77777777" w:rsidR="0064459E" w:rsidRPr="0064459E" w:rsidRDefault="0064459E" w:rsidP="0064459E">
      <w:pPr>
        <w:jc w:val="center"/>
        <w:rPr>
          <w:rFonts w:ascii="Sakkal Majalla" w:hAnsi="Sakkal Majalla" w:cs="Sakkal Majalla"/>
          <w:b/>
          <w:bCs/>
          <w:sz w:val="28"/>
          <w:szCs w:val="28"/>
          <w:lang w:bidi="ar-EG"/>
        </w:rPr>
      </w:pPr>
    </w:p>
    <w:p w14:paraId="00D794F4" w14:textId="77777777" w:rsidR="0064459E" w:rsidRPr="0064459E" w:rsidRDefault="0064459E" w:rsidP="0064459E">
      <w:pPr>
        <w:jc w:val="center"/>
        <w:rPr>
          <w:rFonts w:ascii="Sakkal Majalla" w:hAnsi="Sakkal Majalla" w:cs="Sakkal Majalla"/>
          <w:b/>
          <w:bCs/>
          <w:sz w:val="28"/>
          <w:szCs w:val="28"/>
          <w:lang w:bidi="ar-EG"/>
        </w:rPr>
      </w:pPr>
    </w:p>
    <w:p w14:paraId="697A068A" w14:textId="77777777" w:rsidR="0064459E" w:rsidRPr="0064459E" w:rsidRDefault="0064459E" w:rsidP="0064459E">
      <w:pPr>
        <w:jc w:val="center"/>
        <w:rPr>
          <w:rFonts w:ascii="Sakkal Majalla" w:hAnsi="Sakkal Majalla" w:cs="Sakkal Majalla"/>
          <w:b/>
          <w:bCs/>
          <w:sz w:val="28"/>
          <w:szCs w:val="28"/>
          <w:lang w:bidi="ar-EG"/>
        </w:rPr>
      </w:pPr>
    </w:p>
    <w:p w14:paraId="0959DB4A" w14:textId="77777777" w:rsidR="0064459E" w:rsidRPr="0064459E" w:rsidRDefault="0064459E" w:rsidP="0064459E">
      <w:pPr>
        <w:jc w:val="center"/>
        <w:rPr>
          <w:rFonts w:ascii="Sakkal Majalla" w:hAnsi="Sakkal Majalla" w:cs="Sakkal Majalla"/>
          <w:b/>
          <w:bCs/>
          <w:sz w:val="28"/>
          <w:szCs w:val="28"/>
          <w:lang w:bidi="ar-EG"/>
        </w:rPr>
      </w:pPr>
    </w:p>
    <w:p w14:paraId="573E6E30" w14:textId="77777777" w:rsidR="0064459E" w:rsidRPr="0064459E" w:rsidRDefault="0064459E" w:rsidP="0064459E">
      <w:pPr>
        <w:jc w:val="center"/>
        <w:rPr>
          <w:rFonts w:ascii="Sakkal Majalla" w:hAnsi="Sakkal Majalla" w:cs="Sakkal Majalla"/>
          <w:b/>
          <w:bCs/>
          <w:sz w:val="28"/>
          <w:szCs w:val="28"/>
          <w:lang w:bidi="ar-EG"/>
        </w:rPr>
      </w:pPr>
    </w:p>
    <w:p w14:paraId="11160C25"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إشراف/ د. الفيصل عبد الحميد</w:t>
      </w:r>
    </w:p>
    <w:p w14:paraId="15DC9FB7"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د. فايز جراد</w:t>
      </w:r>
    </w:p>
    <w:p w14:paraId="2348E72B" w14:textId="77777777" w:rsidR="0064459E" w:rsidRPr="0064459E" w:rsidRDefault="0064459E" w:rsidP="00455880">
      <w:pPr>
        <w:rPr>
          <w:rFonts w:ascii="Sakkal Majalla" w:hAnsi="Sakkal Majalla" w:cs="Sakkal Majalla"/>
          <w:b/>
          <w:bCs/>
          <w:sz w:val="28"/>
          <w:szCs w:val="28"/>
          <w:lang w:bidi="ar-EG"/>
        </w:rPr>
      </w:pPr>
    </w:p>
    <w:p w14:paraId="3ED92D2B"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العام الدراسي:</w:t>
      </w:r>
    </w:p>
    <w:p w14:paraId="1AA4343F" w14:textId="2CA6AE94" w:rsidR="009125CE" w:rsidRPr="009125CE" w:rsidRDefault="0064459E" w:rsidP="0064459E">
      <w:pPr>
        <w:jc w:val="center"/>
        <w:rPr>
          <w:rFonts w:ascii="Sakkal Majalla" w:hAnsi="Sakkal Majalla" w:cs="Sakkal Majalla"/>
          <w:sz w:val="28"/>
          <w:szCs w:val="28"/>
          <w:rtl/>
          <w:lang w:bidi="ar-EG"/>
        </w:rPr>
      </w:pPr>
      <w:r w:rsidRPr="0064459E">
        <w:rPr>
          <w:rFonts w:ascii="Sakkal Majalla" w:hAnsi="Sakkal Majalla" w:cs="Sakkal Majalla"/>
          <w:b/>
          <w:bCs/>
          <w:sz w:val="28"/>
          <w:szCs w:val="28"/>
          <w:rtl/>
          <w:lang w:bidi="ar-EG"/>
        </w:rPr>
        <w:t>2025</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eastAsia="en-US"/>
          <w14:ligatures w14:val="standardContextual"/>
        </w:rPr>
        <w:id w:val="-754047746"/>
        <w:docPartObj>
          <w:docPartGallery w:val="Table of Contents"/>
          <w:docPartUnique/>
        </w:docPartObj>
      </w:sdtPr>
      <w:sdtEndPr>
        <w:rPr>
          <w:lang w:val="en-US"/>
        </w:rPr>
      </w:sdtEndPr>
      <w:sdtContent>
        <w:p w14:paraId="59E6B8D8" w14:textId="5BB5D3B5" w:rsidR="00DC73B3" w:rsidRDefault="00DC73B3">
          <w:pPr>
            <w:pStyle w:val="a8"/>
          </w:pPr>
          <w:r>
            <w:rPr>
              <w:lang w:val="ar-SA"/>
            </w:rPr>
            <w:t>المحتويات</w:t>
          </w:r>
        </w:p>
        <w:p w14:paraId="72B80687" w14:textId="58DCBEDA" w:rsidR="00DC73B3" w:rsidRDefault="00DC73B3">
          <w:pPr>
            <w:pStyle w:val="10"/>
            <w:tabs>
              <w:tab w:val="right" w:leader="dot" w:pos="8822"/>
            </w:tabs>
            <w:rPr>
              <w:noProof/>
              <w:rtl/>
            </w:rPr>
          </w:pPr>
          <w:r>
            <w:fldChar w:fldCharType="begin"/>
          </w:r>
          <w:r>
            <w:instrText xml:space="preserve"> TOC \o "1-3" \h \z \u </w:instrText>
          </w:r>
          <w:r>
            <w:fldChar w:fldCharType="separate"/>
          </w:r>
          <w:hyperlink w:anchor="_Toc214515322" w:history="1">
            <w:r w:rsidRPr="006A0139">
              <w:rPr>
                <w:rStyle w:val="Hyperlink"/>
                <w:rFonts w:hint="cs"/>
                <w:noProof/>
                <w:rtl/>
                <w:lang w:bidi="ar-EG"/>
              </w:rPr>
              <w:t>المستخلص</w:t>
            </w:r>
            <w:r w:rsidRPr="006A0139">
              <w:rPr>
                <w:rStyle w:val="Hyperlink"/>
                <w:noProof/>
                <w:rtl/>
                <w:lang w:bidi="ar-EG"/>
              </w:rPr>
              <w:t xml:space="preserve"> :</w:t>
            </w:r>
            <w:r w:rsidRPr="006A0139">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Toc214515322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8DF6367" w14:textId="3E28B035" w:rsidR="00DC73B3" w:rsidRDefault="00DC73B3">
          <w:pPr>
            <w:pStyle w:val="10"/>
            <w:tabs>
              <w:tab w:val="right" w:leader="dot" w:pos="8822"/>
            </w:tabs>
            <w:rPr>
              <w:noProof/>
              <w:rtl/>
            </w:rPr>
          </w:pPr>
          <w:hyperlink w:anchor="_Toc214515323" w:history="1">
            <w:r w:rsidRPr="006A0139">
              <w:rPr>
                <w:rStyle w:val="Hyperlink"/>
                <w:rFonts w:hint="cs"/>
                <w:b/>
                <w:bCs/>
                <w:noProof/>
                <w:rtl/>
              </w:rPr>
              <w:t>الفصل</w:t>
            </w:r>
            <w:r w:rsidRPr="006A0139">
              <w:rPr>
                <w:rStyle w:val="Hyperlink"/>
                <w:b/>
                <w:bCs/>
                <w:noProof/>
                <w:rtl/>
              </w:rPr>
              <w:t xml:space="preserve"> </w:t>
            </w:r>
            <w:r w:rsidRPr="006A0139">
              <w:rPr>
                <w:rStyle w:val="Hyperlink"/>
                <w:rFonts w:hint="cs"/>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CF531B8" w14:textId="2D665321" w:rsidR="00DC73B3" w:rsidRDefault="00DC73B3">
          <w:pPr>
            <w:pStyle w:val="10"/>
            <w:tabs>
              <w:tab w:val="right" w:leader="dot" w:pos="8822"/>
            </w:tabs>
            <w:rPr>
              <w:noProof/>
              <w:rtl/>
            </w:rPr>
          </w:pPr>
          <w:hyperlink w:anchor="_Toc214515324" w:history="1">
            <w:r w:rsidRPr="006A0139">
              <w:rPr>
                <w:rStyle w:val="Hyperlink"/>
                <w:rFonts w:hint="cs"/>
                <w:noProof/>
                <w:rtl/>
              </w:rPr>
              <w:t>المقدمة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5814EBC" w14:textId="2EBD4AB8" w:rsidR="00DC73B3" w:rsidRDefault="00DC73B3">
          <w:pPr>
            <w:pStyle w:val="10"/>
            <w:tabs>
              <w:tab w:val="right" w:leader="dot" w:pos="8822"/>
            </w:tabs>
            <w:rPr>
              <w:noProof/>
              <w:rtl/>
            </w:rPr>
          </w:pPr>
          <w:hyperlink w:anchor="_Toc214515325" w:history="1">
            <w:r w:rsidRPr="006A0139">
              <w:rPr>
                <w:rStyle w:val="Hyperlink"/>
                <w:noProof/>
                <w:rtl/>
              </w:rPr>
              <w:t>-</w:t>
            </w:r>
            <w:r w:rsidRPr="006A0139">
              <w:rPr>
                <w:rStyle w:val="Hyperlink"/>
                <w:rFonts w:hint="cs"/>
                <w:noProof/>
                <w:rtl/>
              </w:rPr>
              <w:t>مشكلة</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CB67BE7" w14:textId="208CC7D8" w:rsidR="00DC73B3" w:rsidRDefault="00DC73B3">
          <w:pPr>
            <w:pStyle w:val="10"/>
            <w:tabs>
              <w:tab w:val="right" w:leader="dot" w:pos="8822"/>
            </w:tabs>
            <w:rPr>
              <w:noProof/>
              <w:rtl/>
            </w:rPr>
          </w:pPr>
          <w:hyperlink w:anchor="_Toc214515326" w:history="1">
            <w:r w:rsidRPr="006A0139">
              <w:rPr>
                <w:rStyle w:val="Hyperlink"/>
                <w:noProof/>
                <w:rtl/>
              </w:rPr>
              <w:t>-</w:t>
            </w:r>
            <w:r w:rsidRPr="006A0139">
              <w:rPr>
                <w:rStyle w:val="Hyperlink"/>
                <w:rFonts w:hint="cs"/>
                <w:noProof/>
                <w:rtl/>
              </w:rPr>
              <w:t>أهمية</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FBC45A0" w14:textId="243882AE" w:rsidR="00DC73B3" w:rsidRDefault="00DC73B3">
          <w:pPr>
            <w:pStyle w:val="10"/>
            <w:tabs>
              <w:tab w:val="right" w:leader="dot" w:pos="8822"/>
            </w:tabs>
            <w:rPr>
              <w:noProof/>
              <w:rtl/>
            </w:rPr>
          </w:pPr>
          <w:hyperlink w:anchor="_Toc214515327" w:history="1">
            <w:r w:rsidRPr="006A0139">
              <w:rPr>
                <w:rStyle w:val="Hyperlink"/>
                <w:noProof/>
                <w:rtl/>
              </w:rPr>
              <w:t>-</w:t>
            </w:r>
            <w:r w:rsidRPr="006A0139">
              <w:rPr>
                <w:rStyle w:val="Hyperlink"/>
                <w:rFonts w:hint="cs"/>
                <w:noProof/>
                <w:rtl/>
              </w:rPr>
              <w:t>أهداف</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4C7FCF0" w14:textId="61C7FCC9" w:rsidR="00DC73B3" w:rsidRDefault="00DC73B3">
          <w:pPr>
            <w:pStyle w:val="10"/>
            <w:tabs>
              <w:tab w:val="right" w:leader="dot" w:pos="8822"/>
            </w:tabs>
            <w:rPr>
              <w:noProof/>
              <w:rtl/>
            </w:rPr>
          </w:pPr>
          <w:hyperlink w:anchor="_Toc214515328" w:history="1">
            <w:r w:rsidRPr="006A0139">
              <w:rPr>
                <w:rStyle w:val="Hyperlink"/>
                <w:noProof/>
                <w:rtl/>
              </w:rPr>
              <w:t>-</w:t>
            </w:r>
            <w:r w:rsidRPr="006A0139">
              <w:rPr>
                <w:rStyle w:val="Hyperlink"/>
                <w:rFonts w:hint="cs"/>
                <w:noProof/>
                <w:rtl/>
              </w:rPr>
              <w:t>تساؤلات</w:t>
            </w:r>
            <w:r w:rsidRPr="006A0139">
              <w:rPr>
                <w:rStyle w:val="Hyperlink"/>
                <w:noProof/>
                <w:rtl/>
              </w:rPr>
              <w:t xml:space="preserve"> </w:t>
            </w:r>
            <w:r w:rsidRPr="006A0139">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73F8018" w14:textId="4DA72FAF" w:rsidR="00DC73B3" w:rsidRDefault="00DC73B3">
          <w:pPr>
            <w:pStyle w:val="10"/>
            <w:tabs>
              <w:tab w:val="right" w:leader="dot" w:pos="8822"/>
            </w:tabs>
            <w:rPr>
              <w:noProof/>
              <w:rtl/>
            </w:rPr>
          </w:pPr>
          <w:hyperlink w:anchor="_Toc214515329" w:history="1">
            <w:r w:rsidRPr="006A0139">
              <w:rPr>
                <w:rStyle w:val="Hyperlink"/>
                <w:noProof/>
                <w:rtl/>
              </w:rPr>
              <w:t xml:space="preserve">- </w:t>
            </w:r>
            <w:r w:rsidRPr="006A0139">
              <w:rPr>
                <w:rStyle w:val="Hyperlink"/>
                <w:rFonts w:hint="cs"/>
                <w:noProof/>
                <w:rtl/>
              </w:rPr>
              <w:t>فروض</w:t>
            </w:r>
            <w:r w:rsidRPr="006A0139">
              <w:rPr>
                <w:rStyle w:val="Hyperlink"/>
                <w:noProof/>
                <w:rtl/>
              </w:rPr>
              <w:t xml:space="preserve"> </w:t>
            </w:r>
            <w:r w:rsidRPr="006A0139">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A21EAC5" w14:textId="3B3FEBE1" w:rsidR="00DC73B3" w:rsidRDefault="00DC73B3">
          <w:pPr>
            <w:pStyle w:val="10"/>
            <w:tabs>
              <w:tab w:val="right" w:leader="dot" w:pos="8822"/>
            </w:tabs>
            <w:rPr>
              <w:noProof/>
              <w:rtl/>
            </w:rPr>
          </w:pPr>
          <w:hyperlink w:anchor="_Toc214515330" w:history="1">
            <w:r w:rsidRPr="006A0139">
              <w:rPr>
                <w:rStyle w:val="Hyperlink"/>
                <w:noProof/>
                <w:rtl/>
              </w:rPr>
              <w:t>-</w:t>
            </w:r>
            <w:r w:rsidRPr="006A0139">
              <w:rPr>
                <w:rStyle w:val="Hyperlink"/>
                <w:rFonts w:hint="cs"/>
                <w:noProof/>
                <w:rtl/>
              </w:rPr>
              <w:t>النظرية</w:t>
            </w:r>
            <w:r w:rsidRPr="006A0139">
              <w:rPr>
                <w:rStyle w:val="Hyperlink"/>
                <w:noProof/>
                <w:rtl/>
              </w:rPr>
              <w:t xml:space="preserve"> </w:t>
            </w:r>
            <w:r w:rsidRPr="006A0139">
              <w:rPr>
                <w:rStyle w:val="Hyperlink"/>
                <w:rFonts w:hint="cs"/>
                <w:noProof/>
                <w:rtl/>
              </w:rPr>
              <w:t>العلمية</w:t>
            </w:r>
            <w:r w:rsidRPr="006A0139">
              <w:rPr>
                <w:rStyle w:val="Hyperlink"/>
                <w:noProof/>
                <w:rtl/>
              </w:rPr>
              <w:t xml:space="preserve"> </w:t>
            </w:r>
            <w:r w:rsidRPr="006A0139">
              <w:rPr>
                <w:rStyle w:val="Hyperlink"/>
                <w:rFonts w:hint="cs"/>
                <w:noProof/>
                <w:rtl/>
              </w:rPr>
              <w:t>المتبعة</w:t>
            </w:r>
            <w:r w:rsidRPr="006A0139">
              <w:rPr>
                <w:rStyle w:val="Hyperlink"/>
                <w:noProof/>
                <w:rtl/>
              </w:rPr>
              <w:t xml:space="preserve">  </w:t>
            </w:r>
            <w:r w:rsidRPr="006A0139">
              <w:rPr>
                <w:rStyle w:val="Hyperlink"/>
                <w:rFonts w:hint="cs"/>
                <w:noProof/>
                <w:rtl/>
              </w:rPr>
              <w:t>لإعداد</w:t>
            </w:r>
            <w:r w:rsidRPr="006A0139">
              <w:rPr>
                <w:rStyle w:val="Hyperlink"/>
                <w:noProof/>
                <w:rtl/>
              </w:rPr>
              <w:t xml:space="preserve"> </w:t>
            </w:r>
            <w:r w:rsidRPr="006A0139">
              <w:rPr>
                <w:rStyle w:val="Hyperlink"/>
                <w:rFonts w:hint="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2383713" w14:textId="6F844C76" w:rsidR="00DC73B3" w:rsidRDefault="00DC73B3">
          <w:pPr>
            <w:pStyle w:val="10"/>
            <w:tabs>
              <w:tab w:val="right" w:leader="dot" w:pos="8822"/>
            </w:tabs>
            <w:rPr>
              <w:noProof/>
              <w:rtl/>
            </w:rPr>
          </w:pPr>
          <w:hyperlink w:anchor="_Toc214515331"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1A58D85" w14:textId="6F64C327" w:rsidR="00DC73B3" w:rsidRDefault="00DC73B3">
          <w:pPr>
            <w:pStyle w:val="10"/>
            <w:tabs>
              <w:tab w:val="right" w:leader="dot" w:pos="8822"/>
            </w:tabs>
            <w:rPr>
              <w:noProof/>
              <w:rtl/>
            </w:rPr>
          </w:pPr>
          <w:hyperlink w:anchor="_Toc214515332" w:history="1">
            <w:r w:rsidRPr="006A0139">
              <w:rPr>
                <w:rStyle w:val="Hyperlink"/>
                <w:rFonts w:ascii="Sakkal Majalla" w:hAnsi="Sakkal Majalla" w:cs="Sakkal Majalla" w:hint="cs"/>
                <w:noProof/>
                <w:rtl/>
              </w:rPr>
              <w:t>الدراسات</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7331B4F" w14:textId="11576105" w:rsidR="00DC73B3" w:rsidRDefault="00DC73B3">
          <w:pPr>
            <w:pStyle w:val="10"/>
            <w:tabs>
              <w:tab w:val="right" w:leader="dot" w:pos="8822"/>
            </w:tabs>
            <w:rPr>
              <w:noProof/>
              <w:rtl/>
            </w:rPr>
          </w:pPr>
          <w:hyperlink w:anchor="_Toc214515333" w:history="1">
            <w:r w:rsidRPr="006A0139">
              <w:rPr>
                <w:rStyle w:val="Hyperlink"/>
                <w:rFonts w:ascii="Sakkal Majalla" w:hAnsi="Sakkal Majalla" w:cs="Sakkal Majalla"/>
                <w:noProof/>
                <w:rtl/>
              </w:rPr>
              <w:t>-</w:t>
            </w:r>
            <w:r w:rsidRPr="006A0139">
              <w:rPr>
                <w:rStyle w:val="Hyperlink"/>
                <w:rFonts w:ascii="Sakkal Majalla" w:hAnsi="Sakkal Majalla" w:cs="Sakkal Majalla" w:hint="cs"/>
                <w:noProof/>
                <w:rtl/>
              </w:rPr>
              <w:t>الإطار</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EAB6011" w14:textId="711EF28E" w:rsidR="00DC73B3" w:rsidRDefault="00DC73B3">
          <w:pPr>
            <w:pStyle w:val="10"/>
            <w:tabs>
              <w:tab w:val="right" w:leader="dot" w:pos="8822"/>
            </w:tabs>
            <w:rPr>
              <w:noProof/>
              <w:rtl/>
            </w:rPr>
          </w:pPr>
          <w:hyperlink w:anchor="_Toc214515334"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F91591F" w14:textId="45F0BA9D" w:rsidR="00DC73B3" w:rsidRDefault="00DC73B3">
          <w:pPr>
            <w:pStyle w:val="10"/>
            <w:tabs>
              <w:tab w:val="right" w:leader="dot" w:pos="8822"/>
            </w:tabs>
            <w:rPr>
              <w:noProof/>
              <w:rtl/>
            </w:rPr>
          </w:pPr>
          <w:hyperlink w:anchor="_Toc214515335" w:history="1">
            <w:r w:rsidRPr="006A0139">
              <w:rPr>
                <w:rStyle w:val="Hyperlink"/>
                <w:rFonts w:ascii="Sakkal Majalla" w:hAnsi="Sakkal Majalla" w:cs="Sakkal Majalla" w:hint="cs"/>
                <w:noProof/>
                <w:rtl/>
              </w:rPr>
              <w:t>منهجية</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614D84C" w14:textId="47D0E359" w:rsidR="00DC73B3" w:rsidRDefault="00DC73B3">
          <w:pPr>
            <w:pStyle w:val="10"/>
            <w:tabs>
              <w:tab w:val="right" w:leader="dot" w:pos="8822"/>
            </w:tabs>
            <w:rPr>
              <w:noProof/>
              <w:rtl/>
            </w:rPr>
          </w:pPr>
          <w:hyperlink w:anchor="_Toc214515336"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Toc214515336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28BAB3E0" w14:textId="4DEB792F" w:rsidR="00DC73B3" w:rsidRDefault="00DC73B3">
          <w:pPr>
            <w:pStyle w:val="10"/>
            <w:tabs>
              <w:tab w:val="right" w:leader="dot" w:pos="8822"/>
            </w:tabs>
            <w:rPr>
              <w:noProof/>
              <w:rtl/>
            </w:rPr>
          </w:pPr>
          <w:hyperlink w:anchor="_Toc214515337" w:history="1">
            <w:r w:rsidRPr="006A0139">
              <w:rPr>
                <w:rStyle w:val="Hyperlink"/>
                <w:rFonts w:ascii="Sakkal Majalla" w:hAnsi="Sakkal Majalla" w:cs="Sakkal Majalla" w:hint="cs"/>
                <w:noProof/>
                <w:rtl/>
                <w:lang w:bidi="ar-EG"/>
              </w:rPr>
              <w:t>النتائج</w:t>
            </w:r>
            <w:r w:rsidRPr="006A0139">
              <w:rPr>
                <w:rStyle w:val="Hyperlink"/>
                <w:rFonts w:ascii="Sakkal Majalla" w:hAnsi="Sakkal Majalla" w:cs="Sakkal Majalla"/>
                <w:noProof/>
                <w:rtl/>
                <w:lang w:bidi="ar-EG"/>
              </w:rPr>
              <w:t xml:space="preserve"> </w:t>
            </w:r>
            <w:r w:rsidRPr="006A0139">
              <w:rPr>
                <w:rStyle w:val="Hyperlink"/>
                <w:rFonts w:ascii="Sakkal Majalla" w:hAnsi="Sakkal Majalla" w:cs="Sakkal Majalla" w:hint="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Toc214515337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D93712B" w14:textId="3105E85D" w:rsidR="00DC73B3" w:rsidRDefault="00DC73B3">
          <w:pPr>
            <w:pStyle w:val="10"/>
            <w:tabs>
              <w:tab w:val="right" w:leader="dot" w:pos="8822"/>
            </w:tabs>
            <w:rPr>
              <w:noProof/>
              <w:rtl/>
            </w:rPr>
          </w:pPr>
          <w:hyperlink w:anchor="_Toc214515338" w:history="1">
            <w:r w:rsidRPr="006A0139">
              <w:rPr>
                <w:rStyle w:val="Hyperlink"/>
                <w:rFonts w:ascii="Sakkal Majalla" w:hAnsi="Sakkal Majalla" w:cs="Sakkal Majalla" w:hint="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Toc214515338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C693B77" w14:textId="5EBDE303" w:rsidR="00DC73B3" w:rsidRDefault="00DC73B3">
          <w:pPr>
            <w:pStyle w:val="10"/>
            <w:tabs>
              <w:tab w:val="right" w:leader="dot" w:pos="8822"/>
            </w:tabs>
            <w:rPr>
              <w:noProof/>
              <w:rtl/>
            </w:rPr>
          </w:pPr>
          <w:hyperlink w:anchor="_Toc214515339" w:history="1">
            <w:r w:rsidRPr="006A0139">
              <w:rPr>
                <w:rStyle w:val="Hyperlink"/>
                <w:rFonts w:hint="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34E1FAC" w14:textId="35BAD623" w:rsidR="00DC73B3" w:rsidRDefault="00DC73B3">
          <w:r>
            <w:rPr>
              <w:b/>
              <w:bCs/>
              <w:lang w:val="ar-SA"/>
            </w:rPr>
            <w:fldChar w:fldCharType="end"/>
          </w:r>
        </w:p>
      </w:sdtContent>
    </w:sdt>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91EDD87" w14:textId="75F1751C" w:rsidR="009125CE" w:rsidRDefault="009125CE" w:rsidP="00F627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الجداول </w:t>
      </w:r>
    </w:p>
    <w:p w14:paraId="24D9515A" w14:textId="77777777" w:rsidR="00F627E2" w:rsidRDefault="00F627E2" w:rsidP="00F627E2">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2663844E" w14:textId="77777777" w:rsidR="00F627E2" w:rsidRDefault="00F627E2" w:rsidP="009125CE">
      <w:pPr>
        <w:rPr>
          <w:rFonts w:ascii="Sakkal Majalla" w:hAnsi="Sakkal Majalla" w:cs="Sakkal Majalla"/>
          <w:sz w:val="28"/>
          <w:szCs w:val="28"/>
          <w:u w:val="single"/>
          <w:rtl/>
          <w:lang w:bidi="ar-EG"/>
        </w:rPr>
      </w:pPr>
    </w:p>
    <w:p w14:paraId="2AAF73F8" w14:textId="77777777" w:rsidR="00F627E2" w:rsidRDefault="00F627E2" w:rsidP="009125CE">
      <w:pPr>
        <w:rPr>
          <w:rFonts w:ascii="Sakkal Majalla" w:hAnsi="Sakkal Majalla" w:cs="Sakkal Majalla"/>
          <w:sz w:val="28"/>
          <w:szCs w:val="28"/>
          <w:u w:val="single"/>
          <w:rtl/>
          <w:lang w:bidi="ar-EG"/>
        </w:rPr>
      </w:pPr>
    </w:p>
    <w:p w14:paraId="7EB8DBED" w14:textId="77777777" w:rsidR="00F627E2" w:rsidRDefault="00F627E2" w:rsidP="009125CE">
      <w:pPr>
        <w:rPr>
          <w:rFonts w:ascii="Sakkal Majalla" w:hAnsi="Sakkal Majalla" w:cs="Sakkal Majalla"/>
          <w:sz w:val="28"/>
          <w:szCs w:val="28"/>
          <w:u w:val="single"/>
          <w:rtl/>
          <w:lang w:bidi="ar-EG"/>
        </w:rPr>
      </w:pPr>
    </w:p>
    <w:p w14:paraId="0A8347C0" w14:textId="77777777" w:rsidR="00F627E2" w:rsidRDefault="00F627E2" w:rsidP="009125CE">
      <w:pPr>
        <w:rPr>
          <w:rFonts w:ascii="Sakkal Majalla" w:hAnsi="Sakkal Majalla" w:cs="Sakkal Majalla"/>
          <w:sz w:val="28"/>
          <w:szCs w:val="28"/>
          <w:u w:val="single"/>
          <w:rtl/>
          <w:lang w:bidi="ar-EG"/>
        </w:rPr>
      </w:pPr>
    </w:p>
    <w:p w14:paraId="61673EBB" w14:textId="77777777" w:rsidR="00F627E2" w:rsidRDefault="00F627E2" w:rsidP="009125CE">
      <w:pPr>
        <w:rPr>
          <w:rFonts w:ascii="Sakkal Majalla" w:hAnsi="Sakkal Majalla" w:cs="Sakkal Majalla"/>
          <w:sz w:val="28"/>
          <w:szCs w:val="28"/>
          <w:u w:val="single"/>
          <w:rtl/>
          <w:lang w:bidi="ar-EG"/>
        </w:rPr>
      </w:pPr>
    </w:p>
    <w:p w14:paraId="7D738129" w14:textId="77777777" w:rsidR="00F627E2" w:rsidRDefault="00F627E2" w:rsidP="009125CE">
      <w:pPr>
        <w:rPr>
          <w:rFonts w:ascii="Sakkal Majalla" w:hAnsi="Sakkal Majalla" w:cs="Sakkal Majalla"/>
          <w:sz w:val="28"/>
          <w:szCs w:val="28"/>
          <w:u w:val="single"/>
          <w:rtl/>
          <w:lang w:bidi="ar-EG"/>
        </w:rPr>
      </w:pPr>
    </w:p>
    <w:p w14:paraId="156409C3" w14:textId="77777777" w:rsidR="00F627E2" w:rsidRDefault="00F627E2" w:rsidP="009125CE">
      <w:pPr>
        <w:rPr>
          <w:rFonts w:ascii="Sakkal Majalla" w:hAnsi="Sakkal Majalla" w:cs="Sakkal Majalla"/>
          <w:sz w:val="28"/>
          <w:szCs w:val="28"/>
          <w:u w:val="single"/>
          <w:rtl/>
          <w:lang w:bidi="ar-EG"/>
        </w:rPr>
      </w:pPr>
    </w:p>
    <w:p w14:paraId="32DDC605" w14:textId="7A7B6FB9" w:rsidR="009125CE" w:rsidRPr="00DC73B3" w:rsidRDefault="009125CE" w:rsidP="00DC73B3">
      <w:pPr>
        <w:pStyle w:val="1"/>
        <w:rPr>
          <w:color w:val="auto"/>
        </w:rPr>
      </w:pPr>
      <w:bookmarkStart w:id="0" w:name="_Toc214515322"/>
      <w:r w:rsidRPr="00DC73B3">
        <w:rPr>
          <w:rFonts w:hint="cs"/>
          <w:color w:val="auto"/>
          <w:rtl/>
          <w:lang w:bidi="ar-EG"/>
        </w:rPr>
        <w:lastRenderedPageBreak/>
        <w:t>المستخلص :</w:t>
      </w:r>
      <w:r w:rsidRPr="00DC73B3">
        <w:rPr>
          <w:color w:val="auto"/>
        </w:rPr>
        <w:t>Abstract</w:t>
      </w:r>
      <w:bookmarkEnd w:id="0"/>
      <w:r w:rsidRPr="00DC73B3">
        <w:rPr>
          <w:color w:val="auto"/>
        </w:rPr>
        <w:t xml:space="preserve"> </w:t>
      </w:r>
    </w:p>
    <w:p w14:paraId="7C9B0F9A" w14:textId="77777777" w:rsidR="009125CE" w:rsidRPr="00DC73B3" w:rsidRDefault="009125CE" w:rsidP="009125CE">
      <w:pPr>
        <w:rPr>
          <w:rFonts w:ascii="Sakkal Majalla" w:hAnsi="Sakkal Majalla" w:cs="Sakkal Majalla"/>
          <w:sz w:val="28"/>
          <w:szCs w:val="28"/>
          <w:u w:val="single"/>
        </w:rPr>
      </w:pPr>
    </w:p>
    <w:tbl>
      <w:tblPr>
        <w:tblW w:w="4900" w:type="pct"/>
        <w:tblCellMar>
          <w:left w:w="0" w:type="dxa"/>
          <w:right w:w="0" w:type="dxa"/>
        </w:tblCellMar>
        <w:tblLook w:val="04A0" w:firstRow="1" w:lastRow="0" w:firstColumn="1" w:lastColumn="0" w:noHBand="0" w:noVBand="1"/>
      </w:tblPr>
      <w:tblGrid>
        <w:gridCol w:w="8655"/>
      </w:tblGrid>
      <w:tr w:rsidR="009073E3" w:rsidRPr="009073E3" w14:paraId="4110EA7D" w14:textId="77777777">
        <w:tc>
          <w:tcPr>
            <w:tcW w:w="0" w:type="auto"/>
            <w:tcMar>
              <w:top w:w="15" w:type="dxa"/>
              <w:left w:w="75" w:type="dxa"/>
              <w:bottom w:w="15" w:type="dxa"/>
              <w:right w:w="75" w:type="dxa"/>
            </w:tcMar>
            <w:vAlign w:val="center"/>
            <w:hideMark/>
          </w:tcPr>
          <w:p w14:paraId="6A1A2920" w14:textId="77777777" w:rsidR="009073E3" w:rsidRDefault="009073E3" w:rsidP="00C34904">
            <w:pPr>
              <w:rPr>
                <w:rtl/>
              </w:rPr>
            </w:pPr>
          </w:p>
          <w:p w14:paraId="0A9995B5" w14:textId="79FF42CC" w:rsidR="00C34904" w:rsidRPr="009073E3" w:rsidRDefault="00C34904" w:rsidP="00C34904"/>
        </w:tc>
      </w:tr>
      <w:tr w:rsidR="009073E3" w:rsidRPr="009073E3" w14:paraId="4FB71869" w14:textId="77777777">
        <w:tc>
          <w:tcPr>
            <w:tcW w:w="0" w:type="auto"/>
            <w:tcMar>
              <w:top w:w="75" w:type="dxa"/>
              <w:left w:w="75" w:type="dxa"/>
              <w:bottom w:w="0" w:type="dxa"/>
              <w:right w:w="75" w:type="dxa"/>
            </w:tcMar>
            <w:vAlign w:val="center"/>
            <w:hideMark/>
          </w:tcPr>
          <w:p w14:paraId="41009DEB" w14:textId="77777777" w:rsidR="009073E3" w:rsidRPr="009073E3" w:rsidRDefault="009073E3" w:rsidP="00C34904">
            <w:r w:rsidRPr="009073E3">
              <w:t>Abstract</w:t>
            </w:r>
          </w:p>
        </w:tc>
      </w:tr>
      <w:tr w:rsidR="009073E3" w:rsidRPr="009073E3" w14:paraId="60A211E5" w14:textId="77777777">
        <w:tc>
          <w:tcPr>
            <w:tcW w:w="0" w:type="auto"/>
            <w:tcMar>
              <w:top w:w="15" w:type="dxa"/>
              <w:left w:w="75" w:type="dxa"/>
              <w:bottom w:w="15" w:type="dxa"/>
              <w:right w:w="75" w:type="dxa"/>
            </w:tcMar>
            <w:vAlign w:val="center"/>
            <w:hideMark/>
          </w:tcPr>
          <w:p w14:paraId="3E305E65" w14:textId="77777777" w:rsidR="009073E3" w:rsidRPr="009073E3" w:rsidRDefault="009073E3" w:rsidP="00C34904">
            <w:r w:rsidRPr="009073E3">
              <w:rPr>
                <w:rtl/>
              </w:rPr>
              <w:t>المستخلص:</w:t>
            </w:r>
            <w:r w:rsidRPr="009073E3">
              <w:br/>
            </w:r>
            <w:r w:rsidRPr="009073E3">
              <w:br/>
            </w:r>
            <w:r w:rsidRPr="009073E3">
              <w:rPr>
                <w:rtl/>
              </w:rPr>
              <w:t>هدفت الدراسة إلى توضيح الدور الذي تؤديه القيادة الرقمية في تعزيز التميز المؤسسي من خلال استخدام الذكاء الاصطناعي في الجامعات المصرية. ومن أجل تحقيق الهدف سابق الذكر؛ أجرت الباحثة دراسة وصفية تحليلية حول مفهومي القيادة الرقمية، والتميز المؤسسي، والذكاء الاصطناعي، وذلك عبر مناقشة النقاط التالية: متطلبات ومؤشرات تطبيق وفوائد عملية التحول الرقمي، والتقنيات التعليمية الرقمية المستخدمة في التعليم الجامعي، والتحديات التى تواجه مستخدمي التقنيات الرقمية في الجامعات، والتعرف على مفهوم وخصائص التميز المؤسسي وكيفية تعزيزه في الجامعات، وبيان أهمية الذكاء الاصطناعي في التحول الرقمى للقيادة لتصبح قيادة رقمية، وكذلك بيان مدى مساهمة التحول الرقمي للقيادة في تعزيز ممارسات التميز المؤسسي من خلال توسيط الذكاء الاصطناعي.</w:t>
            </w:r>
            <w:r w:rsidRPr="009073E3">
              <w:t> </w:t>
            </w:r>
            <w:r w:rsidRPr="009073E3">
              <w:br/>
            </w:r>
            <w:r w:rsidRPr="009073E3">
              <w:br/>
            </w:r>
            <w:r w:rsidRPr="009073E3">
              <w:rPr>
                <w:rtl/>
              </w:rPr>
              <w:t xml:space="preserve">لقد أُجريت الدراسة على عينة قوامها (380) فردًا من العاملين في الجامعات المصرية، واستُخدمت مجموعة من الأساليب الإحصائية؛ منها: تحليل الانحدار المتعدد والبسيط والهرمي، ومن خلال برنامج التحليل الإحصائي </w:t>
            </w:r>
            <w:r w:rsidRPr="009073E3">
              <w:t>SPSS</w:t>
            </w:r>
            <w:r w:rsidRPr="009073E3">
              <w:rPr>
                <w:rFonts w:ascii="Arial" w:hAnsi="Arial" w:cs="Arial"/>
              </w:rPr>
              <w:t>،</w:t>
            </w:r>
            <w:r w:rsidRPr="009073E3">
              <w:t xml:space="preserve"> </w:t>
            </w:r>
            <w:r w:rsidRPr="009073E3">
              <w:rPr>
                <w:rtl/>
              </w:rPr>
              <w:t>خلصت الدراسة إلى وجود أثر إيجابي قوي للقيادة الرقمية على التميز المؤسسي، وكذلك سجلت القيادة الرقمية تأثيرًا قويًّا في تبني الذكاء الاصطناعي، وأوصت الدراسة بضرورة تطوير البنية التحتية الرقمية بالجامعات، والحرص على دمج التحول الرقمي في الخطة الإستراتيجية للجامعات، والعمل كذلك على تطوير القدرات الرقمية للقيادات الأكاديمية والإدارية بالجامعات.</w:t>
            </w:r>
          </w:p>
        </w:tc>
      </w:tr>
      <w:tr w:rsidR="009073E3" w:rsidRPr="009073E3" w14:paraId="33083DEE" w14:textId="77777777">
        <w:tc>
          <w:tcPr>
            <w:tcW w:w="0" w:type="auto"/>
            <w:tcMar>
              <w:top w:w="225" w:type="dxa"/>
              <w:left w:w="75" w:type="dxa"/>
              <w:bottom w:w="0" w:type="dxa"/>
              <w:right w:w="75" w:type="dxa"/>
            </w:tcMar>
            <w:vAlign w:val="center"/>
            <w:hideMark/>
          </w:tcPr>
          <w:p w14:paraId="449569CA" w14:textId="77777777" w:rsidR="009073E3" w:rsidRPr="009073E3" w:rsidRDefault="009073E3" w:rsidP="00C34904">
            <w:r w:rsidRPr="009073E3">
              <w:t>Keywords</w:t>
            </w:r>
          </w:p>
        </w:tc>
      </w:tr>
      <w:tr w:rsidR="009073E3" w:rsidRPr="009073E3" w14:paraId="561C73D0" w14:textId="77777777">
        <w:tc>
          <w:tcPr>
            <w:tcW w:w="0" w:type="auto"/>
            <w:tcMar>
              <w:top w:w="15" w:type="dxa"/>
              <w:left w:w="75" w:type="dxa"/>
              <w:bottom w:w="15" w:type="dxa"/>
              <w:right w:w="75" w:type="dxa"/>
            </w:tcMar>
            <w:vAlign w:val="center"/>
            <w:hideMark/>
          </w:tcPr>
          <w:p w14:paraId="562C3BCE" w14:textId="77777777" w:rsidR="009073E3" w:rsidRDefault="009073E3" w:rsidP="00C34904">
            <w:pPr>
              <w:rPr>
                <w:rtl/>
              </w:rPr>
            </w:pPr>
            <w:hyperlink r:id="rId9" w:history="1">
              <w:r w:rsidRPr="009073E3">
                <w:rPr>
                  <w:rStyle w:val="Hyperlink"/>
                  <w:rtl/>
                </w:rPr>
                <w:t>الكلمات المفتاحية: القيادة الرقمية</w:t>
              </w:r>
            </w:hyperlink>
            <w:r w:rsidRPr="009073E3">
              <w:t>; </w:t>
            </w:r>
            <w:hyperlink r:id="rId10" w:history="1">
              <w:r w:rsidRPr="009073E3">
                <w:rPr>
                  <w:rStyle w:val="Hyperlink"/>
                  <w:rtl/>
                </w:rPr>
                <w:t>التميز المؤسسي</w:t>
              </w:r>
            </w:hyperlink>
            <w:r w:rsidRPr="009073E3">
              <w:t>; </w:t>
            </w:r>
            <w:hyperlink r:id="rId11" w:history="1">
              <w:r w:rsidRPr="009073E3">
                <w:rPr>
                  <w:rStyle w:val="Hyperlink"/>
                  <w:rtl/>
                </w:rPr>
                <w:t>الذكاء الاصطناعي</w:t>
              </w:r>
            </w:hyperlink>
            <w:r w:rsidRPr="009073E3">
              <w:t>; </w:t>
            </w:r>
          </w:p>
          <w:p w14:paraId="5E3C9B3E" w14:textId="05EDC647" w:rsidR="00C34904" w:rsidRPr="009073E3" w:rsidRDefault="00C34904" w:rsidP="00C34904"/>
        </w:tc>
      </w:tr>
    </w:tbl>
    <w:p w14:paraId="4DCF8DE2" w14:textId="77777777" w:rsidR="005D7A9E" w:rsidRDefault="005D7A9E" w:rsidP="009125CE">
      <w:pPr>
        <w:rPr>
          <w:rFonts w:ascii="Sakkal Majalla" w:hAnsi="Sakkal Majalla" w:cs="Sakkal Majalla"/>
          <w:sz w:val="28"/>
          <w:szCs w:val="28"/>
          <w:u w:val="single"/>
          <w:rtl/>
        </w:rPr>
      </w:pPr>
    </w:p>
    <w:p w14:paraId="716A9352" w14:textId="77777777" w:rsidR="005D7A9E" w:rsidRDefault="005D7A9E" w:rsidP="009125CE">
      <w:pPr>
        <w:rPr>
          <w:rFonts w:ascii="Sakkal Majalla" w:hAnsi="Sakkal Majalla" w:cs="Sakkal Majalla"/>
          <w:sz w:val="28"/>
          <w:szCs w:val="28"/>
          <w:u w:val="single"/>
          <w:rtl/>
        </w:rPr>
      </w:pPr>
    </w:p>
    <w:p w14:paraId="1D080B0A" w14:textId="77777777" w:rsidR="005D7A9E" w:rsidRDefault="005D7A9E" w:rsidP="009125CE">
      <w:pPr>
        <w:rPr>
          <w:rFonts w:ascii="Sakkal Majalla" w:hAnsi="Sakkal Majalla" w:cs="Sakkal Majalla"/>
          <w:sz w:val="28"/>
          <w:szCs w:val="28"/>
          <w:u w:val="single"/>
          <w:rtl/>
        </w:rPr>
      </w:pPr>
    </w:p>
    <w:p w14:paraId="7D5A7566" w14:textId="77777777" w:rsidR="005D7A9E" w:rsidRDefault="005D7A9E" w:rsidP="009125CE">
      <w:pPr>
        <w:rPr>
          <w:rFonts w:ascii="Sakkal Majalla" w:hAnsi="Sakkal Majalla" w:cs="Sakkal Majalla"/>
          <w:sz w:val="28"/>
          <w:szCs w:val="28"/>
          <w:u w:val="single"/>
          <w:rtl/>
        </w:rPr>
      </w:pPr>
    </w:p>
    <w:p w14:paraId="24CB4C9F" w14:textId="77777777" w:rsidR="005D7A9E" w:rsidRPr="00DC73B3" w:rsidRDefault="005D7A9E" w:rsidP="009125CE">
      <w:pPr>
        <w:rPr>
          <w:rFonts w:ascii="Sakkal Majalla" w:hAnsi="Sakkal Majalla" w:cs="Sakkal Majalla"/>
          <w:sz w:val="28"/>
          <w:szCs w:val="28"/>
          <w:u w:val="single"/>
          <w:rtl/>
        </w:rPr>
      </w:pPr>
    </w:p>
    <w:p w14:paraId="6DC9CDB1" w14:textId="77777777" w:rsidR="009125CE" w:rsidRPr="00DC73B3"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4D119CF1" w14:textId="77777777" w:rsidR="00B42A1E" w:rsidRDefault="00B42A1E" w:rsidP="009125CE">
      <w:pPr>
        <w:rPr>
          <w:rFonts w:ascii="Sakkal Majalla" w:hAnsi="Sakkal Majalla" w:cs="Sakkal Majalla"/>
          <w:sz w:val="28"/>
          <w:szCs w:val="28"/>
          <w:u w:val="single"/>
          <w:rtl/>
        </w:rPr>
      </w:pPr>
    </w:p>
    <w:p w14:paraId="25E59824" w14:textId="77777777" w:rsidR="00B42A1E" w:rsidRDefault="00B42A1E" w:rsidP="009125CE">
      <w:pPr>
        <w:rPr>
          <w:rFonts w:ascii="Sakkal Majalla" w:hAnsi="Sakkal Majalla" w:cs="Sakkal Majalla"/>
          <w:sz w:val="28"/>
          <w:szCs w:val="28"/>
          <w:u w:val="single"/>
          <w:rtl/>
        </w:rPr>
      </w:pPr>
    </w:p>
    <w:p w14:paraId="4FDA2E8B" w14:textId="77777777" w:rsidR="00B42A1E" w:rsidRDefault="00B42A1E" w:rsidP="009125CE">
      <w:pPr>
        <w:rPr>
          <w:rFonts w:ascii="Sakkal Majalla" w:hAnsi="Sakkal Majalla" w:cs="Sakkal Majalla"/>
          <w:sz w:val="28"/>
          <w:szCs w:val="28"/>
          <w:u w:val="single"/>
          <w:rtl/>
        </w:rPr>
      </w:pPr>
    </w:p>
    <w:p w14:paraId="0FAFFA6F" w14:textId="77777777" w:rsidR="00B42A1E" w:rsidRDefault="00B42A1E" w:rsidP="009125CE">
      <w:pPr>
        <w:rPr>
          <w:rFonts w:ascii="Sakkal Majalla" w:hAnsi="Sakkal Majalla" w:cs="Sakkal Majalla"/>
          <w:sz w:val="28"/>
          <w:szCs w:val="28"/>
          <w:u w:val="single"/>
          <w:rtl/>
        </w:rPr>
      </w:pPr>
    </w:p>
    <w:p w14:paraId="11EF865C" w14:textId="77777777" w:rsidR="00B42A1E" w:rsidRDefault="00B42A1E" w:rsidP="009125CE">
      <w:pPr>
        <w:rPr>
          <w:rFonts w:ascii="Sakkal Majalla" w:hAnsi="Sakkal Majalla" w:cs="Sakkal Majalla"/>
          <w:sz w:val="28"/>
          <w:szCs w:val="28"/>
          <w:u w:val="single"/>
          <w:rtl/>
        </w:rPr>
      </w:pPr>
    </w:p>
    <w:p w14:paraId="49ACEEC6" w14:textId="77777777" w:rsidR="00B42A1E" w:rsidRDefault="00B42A1E" w:rsidP="009125CE">
      <w:pPr>
        <w:rPr>
          <w:rFonts w:ascii="Sakkal Majalla" w:hAnsi="Sakkal Majalla" w:cs="Sakkal Majalla"/>
          <w:sz w:val="28"/>
          <w:szCs w:val="28"/>
          <w:u w:val="single"/>
          <w:rtl/>
        </w:rPr>
      </w:pPr>
    </w:p>
    <w:p w14:paraId="61E2AEB3" w14:textId="77777777" w:rsidR="00B42A1E" w:rsidRDefault="00B42A1E" w:rsidP="009125CE">
      <w:pPr>
        <w:rPr>
          <w:rFonts w:ascii="Sakkal Majalla" w:hAnsi="Sakkal Majalla" w:cs="Sakkal Majalla"/>
          <w:sz w:val="28"/>
          <w:szCs w:val="28"/>
          <w:u w:val="single"/>
          <w:rtl/>
        </w:rPr>
      </w:pPr>
    </w:p>
    <w:p w14:paraId="66141359" w14:textId="77777777" w:rsidR="00B42A1E" w:rsidRDefault="00B42A1E" w:rsidP="009125CE">
      <w:pPr>
        <w:rPr>
          <w:rFonts w:ascii="Sakkal Majalla" w:hAnsi="Sakkal Majalla" w:cs="Sakkal Majalla"/>
          <w:sz w:val="28"/>
          <w:szCs w:val="28"/>
          <w:u w:val="single"/>
          <w:rtl/>
        </w:rPr>
      </w:pPr>
    </w:p>
    <w:p w14:paraId="00D3475C" w14:textId="77777777" w:rsidR="00B42A1E" w:rsidRDefault="00B42A1E" w:rsidP="009125CE">
      <w:pPr>
        <w:rPr>
          <w:rFonts w:ascii="Sakkal Majalla" w:hAnsi="Sakkal Majalla" w:cs="Sakkal Majalla"/>
          <w:sz w:val="28"/>
          <w:szCs w:val="28"/>
          <w:u w:val="single"/>
          <w:rtl/>
        </w:rPr>
      </w:pPr>
    </w:p>
    <w:p w14:paraId="7CEB8F92" w14:textId="77777777" w:rsidR="00B42A1E" w:rsidRDefault="00B42A1E" w:rsidP="009125CE">
      <w:pPr>
        <w:rPr>
          <w:rFonts w:ascii="Sakkal Majalla" w:hAnsi="Sakkal Majalla" w:cs="Sakkal Majalla"/>
          <w:sz w:val="28"/>
          <w:szCs w:val="28"/>
          <w:u w:val="single"/>
          <w:rtl/>
        </w:rPr>
      </w:pPr>
    </w:p>
    <w:p w14:paraId="4F58669B" w14:textId="77777777" w:rsidR="00B42A1E" w:rsidRDefault="00B42A1E" w:rsidP="009125CE">
      <w:pPr>
        <w:rPr>
          <w:rFonts w:ascii="Sakkal Majalla" w:hAnsi="Sakkal Majalla" w:cs="Sakkal Majalla"/>
          <w:sz w:val="28"/>
          <w:szCs w:val="28"/>
          <w:u w:val="single"/>
          <w:rtl/>
        </w:rPr>
      </w:pPr>
    </w:p>
    <w:p w14:paraId="7B40A475" w14:textId="77777777" w:rsidR="00B42A1E" w:rsidRDefault="00B42A1E" w:rsidP="009125CE">
      <w:pPr>
        <w:rPr>
          <w:rFonts w:ascii="Sakkal Majalla" w:hAnsi="Sakkal Majalla" w:cs="Sakkal Majalla"/>
          <w:sz w:val="28"/>
          <w:szCs w:val="28"/>
          <w:u w:val="single"/>
          <w:rtl/>
        </w:rPr>
      </w:pPr>
    </w:p>
    <w:p w14:paraId="570DAB77" w14:textId="77777777" w:rsidR="00B42A1E" w:rsidRDefault="00B42A1E" w:rsidP="009125CE">
      <w:pPr>
        <w:rPr>
          <w:rFonts w:ascii="Sakkal Majalla" w:hAnsi="Sakkal Majalla" w:cs="Sakkal Majalla"/>
          <w:sz w:val="28"/>
          <w:szCs w:val="28"/>
          <w:u w:val="single"/>
          <w:rtl/>
        </w:rPr>
      </w:pPr>
    </w:p>
    <w:p w14:paraId="0D9BA700" w14:textId="77777777" w:rsidR="00B42A1E" w:rsidRDefault="00B42A1E" w:rsidP="009125CE">
      <w:pPr>
        <w:rPr>
          <w:rFonts w:ascii="Sakkal Majalla" w:hAnsi="Sakkal Majalla" w:cs="Sakkal Majalla"/>
          <w:sz w:val="28"/>
          <w:szCs w:val="28"/>
          <w:u w:val="single"/>
          <w:rtl/>
        </w:rPr>
      </w:pPr>
    </w:p>
    <w:p w14:paraId="06646240" w14:textId="77777777" w:rsidR="00B42A1E" w:rsidRDefault="00B42A1E" w:rsidP="009125CE">
      <w:pPr>
        <w:rPr>
          <w:rFonts w:ascii="Sakkal Majalla" w:hAnsi="Sakkal Majalla" w:cs="Sakkal Majalla"/>
          <w:sz w:val="28"/>
          <w:szCs w:val="28"/>
          <w:u w:val="single"/>
          <w:rtl/>
        </w:rPr>
      </w:pPr>
    </w:p>
    <w:p w14:paraId="020672A0" w14:textId="77777777" w:rsidR="00B42A1E" w:rsidRDefault="00B42A1E" w:rsidP="009125CE">
      <w:pPr>
        <w:rPr>
          <w:rFonts w:ascii="Sakkal Majalla" w:hAnsi="Sakkal Majalla" w:cs="Sakkal Majalla"/>
          <w:sz w:val="28"/>
          <w:szCs w:val="28"/>
          <w:u w:val="single"/>
          <w:rtl/>
        </w:rPr>
      </w:pPr>
    </w:p>
    <w:p w14:paraId="4D9B206F" w14:textId="77777777" w:rsidR="00B42A1E" w:rsidRPr="00DC73B3" w:rsidRDefault="00B42A1E" w:rsidP="009125CE">
      <w:pPr>
        <w:rPr>
          <w:rFonts w:ascii="Sakkal Majalla" w:hAnsi="Sakkal Majalla" w:cs="Sakkal Majalla"/>
          <w:sz w:val="28"/>
          <w:szCs w:val="28"/>
          <w:u w:val="single"/>
          <w:rtl/>
        </w:rPr>
      </w:pPr>
    </w:p>
    <w:p w14:paraId="272E54B1" w14:textId="77777777" w:rsidR="009125CE" w:rsidRPr="00DC73B3" w:rsidRDefault="009125CE" w:rsidP="00DC73B3">
      <w:pPr>
        <w:pStyle w:val="1"/>
        <w:jc w:val="center"/>
        <w:rPr>
          <w:color w:val="auto"/>
          <w:rtl/>
        </w:rPr>
      </w:pPr>
    </w:p>
    <w:p w14:paraId="700D5866" w14:textId="268A13B5" w:rsidR="009125CE" w:rsidRPr="00DC73B3" w:rsidRDefault="009125CE" w:rsidP="00DC73B3">
      <w:pPr>
        <w:pStyle w:val="1"/>
        <w:jc w:val="center"/>
        <w:rPr>
          <w:b/>
          <w:bCs/>
          <w:color w:val="auto"/>
          <w:sz w:val="48"/>
          <w:szCs w:val="48"/>
          <w:rtl/>
        </w:rPr>
      </w:pPr>
      <w:bookmarkStart w:id="1" w:name="_Toc214515323"/>
      <w:r w:rsidRPr="00DC73B3">
        <w:rPr>
          <w:rFonts w:hint="cs"/>
          <w:b/>
          <w:bCs/>
          <w:color w:val="auto"/>
          <w:sz w:val="48"/>
          <w:szCs w:val="48"/>
          <w:rtl/>
        </w:rPr>
        <w:t>الفصل الأول</w:t>
      </w:r>
      <w:bookmarkEnd w:id="1"/>
    </w:p>
    <w:p w14:paraId="231E38BB" w14:textId="77777777" w:rsidR="009125CE" w:rsidRPr="00DC73B3" w:rsidRDefault="009125CE" w:rsidP="00DC73B3">
      <w:pPr>
        <w:pStyle w:val="1"/>
        <w:jc w:val="center"/>
        <w:rPr>
          <w:color w:val="auto"/>
          <w:rtl/>
        </w:rPr>
      </w:pPr>
    </w:p>
    <w:p w14:paraId="2EA6585C" w14:textId="77777777" w:rsidR="009125CE" w:rsidRPr="00DC73B3" w:rsidRDefault="009125CE" w:rsidP="009125CE">
      <w:pPr>
        <w:rPr>
          <w:rFonts w:ascii="Sakkal Majalla" w:hAnsi="Sakkal Majalla" w:cs="Sakkal Majalla"/>
          <w:sz w:val="28"/>
          <w:szCs w:val="28"/>
          <w:u w:val="single"/>
          <w:rtl/>
        </w:rPr>
      </w:pPr>
    </w:p>
    <w:p w14:paraId="7F3B8E80" w14:textId="77777777" w:rsidR="009125CE" w:rsidRPr="00DC73B3" w:rsidRDefault="009125CE" w:rsidP="009125CE">
      <w:pPr>
        <w:rPr>
          <w:rFonts w:ascii="Sakkal Majalla" w:hAnsi="Sakkal Majalla" w:cs="Sakkal Majalla"/>
          <w:sz w:val="28"/>
          <w:szCs w:val="28"/>
          <w:u w:val="single"/>
          <w:rtl/>
        </w:rPr>
      </w:pPr>
    </w:p>
    <w:p w14:paraId="0BA12696" w14:textId="77777777" w:rsidR="009125CE" w:rsidRPr="00DC73B3" w:rsidRDefault="009125CE" w:rsidP="009125CE">
      <w:pPr>
        <w:rPr>
          <w:rFonts w:ascii="Sakkal Majalla" w:hAnsi="Sakkal Majalla" w:cs="Sakkal Majalla"/>
          <w:sz w:val="28"/>
          <w:szCs w:val="28"/>
          <w:u w:val="single"/>
          <w:rtl/>
        </w:rPr>
      </w:pPr>
    </w:p>
    <w:p w14:paraId="26F6AB57" w14:textId="77777777" w:rsidR="009125CE" w:rsidRPr="00DC73B3" w:rsidRDefault="009125CE" w:rsidP="009125CE">
      <w:pPr>
        <w:rPr>
          <w:rFonts w:ascii="Sakkal Majalla" w:hAnsi="Sakkal Majalla" w:cs="Sakkal Majalla"/>
          <w:sz w:val="28"/>
          <w:szCs w:val="28"/>
          <w:u w:val="single"/>
          <w:rtl/>
        </w:rPr>
      </w:pPr>
    </w:p>
    <w:p w14:paraId="137908B8" w14:textId="77777777" w:rsidR="009125CE" w:rsidRPr="00DC73B3" w:rsidRDefault="009125CE" w:rsidP="009125CE">
      <w:pPr>
        <w:rPr>
          <w:rFonts w:ascii="Sakkal Majalla" w:hAnsi="Sakkal Majalla" w:cs="Sakkal Majalla"/>
          <w:sz w:val="28"/>
          <w:szCs w:val="28"/>
          <w:u w:val="single"/>
          <w:rtl/>
        </w:rPr>
      </w:pPr>
    </w:p>
    <w:p w14:paraId="11EDDBDE" w14:textId="77777777" w:rsidR="009125CE" w:rsidRPr="00DC73B3"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26AABC68" w14:textId="77777777" w:rsidR="00D037F3" w:rsidRPr="00DC73B3" w:rsidRDefault="00D037F3" w:rsidP="009125CE">
      <w:pPr>
        <w:rPr>
          <w:rFonts w:ascii="Sakkal Majalla" w:hAnsi="Sakkal Majalla" w:cs="Sakkal Majalla"/>
          <w:sz w:val="28"/>
          <w:szCs w:val="28"/>
          <w:u w:val="single"/>
          <w:rtl/>
        </w:rPr>
      </w:pPr>
    </w:p>
    <w:p w14:paraId="32BDF63E" w14:textId="77777777" w:rsidR="009125CE" w:rsidRPr="00DC73B3" w:rsidRDefault="009125CE" w:rsidP="00DC73B3">
      <w:pPr>
        <w:pStyle w:val="1"/>
        <w:rPr>
          <w:color w:val="auto"/>
          <w:rtl/>
        </w:rPr>
      </w:pPr>
    </w:p>
    <w:p w14:paraId="1817352F" w14:textId="29EE36ED" w:rsidR="009125CE" w:rsidRDefault="009125CE" w:rsidP="00CC15BE">
      <w:pPr>
        <w:pStyle w:val="1"/>
        <w:spacing w:line="360" w:lineRule="auto"/>
        <w:jc w:val="mediumKashida"/>
        <w:rPr>
          <w:rFonts w:ascii="Sakkal Majalla" w:hAnsi="Sakkal Majalla" w:cs="Sakkal Majalla"/>
          <w:color w:val="auto"/>
          <w:sz w:val="34"/>
          <w:szCs w:val="34"/>
          <w:rtl/>
        </w:rPr>
      </w:pPr>
      <w:bookmarkStart w:id="2" w:name="_Toc214515324"/>
      <w:r w:rsidRPr="00CC15BE">
        <w:rPr>
          <w:rFonts w:ascii="Sakkal Majalla" w:hAnsi="Sakkal Majalla" w:cs="Sakkal Majalla"/>
          <w:color w:val="auto"/>
          <w:sz w:val="34"/>
          <w:szCs w:val="34"/>
          <w:rtl/>
        </w:rPr>
        <w:t>المقدمة:</w:t>
      </w:r>
      <w:bookmarkEnd w:id="2"/>
    </w:p>
    <w:p w14:paraId="326ED369" w14:textId="77777777" w:rsidR="00166D15" w:rsidRPr="00166D15" w:rsidRDefault="00166D15" w:rsidP="00166D15">
      <w:pPr>
        <w:bidi w:val="0"/>
        <w:spacing w:after="0" w:line="240" w:lineRule="auto"/>
        <w:rPr>
          <w:rFonts w:ascii=".AppleSystemUIFont" w:eastAsiaTheme="minorEastAsia" w:hAnsi=".AppleSystemUIFont" w:cs="Times New Roman" w:hint="eastAsia"/>
          <w:kern w:val="0"/>
          <w:sz w:val="24"/>
          <w:szCs w:val="24"/>
          <w14:ligatures w14:val="none"/>
        </w:rPr>
      </w:pPr>
    </w:p>
    <w:p w14:paraId="60B1350A" w14:textId="77777777" w:rsidR="00166D15" w:rsidRPr="00166D15" w:rsidRDefault="00166D15" w:rsidP="00166D15">
      <w:pPr>
        <w:bidi w:val="0"/>
        <w:spacing w:after="0" w:line="240" w:lineRule="auto"/>
        <w:rPr>
          <w:rFonts w:ascii=".AppleSystemUIFont" w:eastAsiaTheme="minorEastAsia" w:hAnsi=".AppleSystemUIFont" w:cs="Times New Roman" w:hint="eastAsia"/>
          <w:kern w:val="0"/>
          <w:sz w:val="24"/>
          <w:szCs w:val="24"/>
          <w14:ligatures w14:val="none"/>
        </w:rPr>
      </w:pPr>
    </w:p>
    <w:p w14:paraId="094CAEEE" w14:textId="77777777" w:rsidR="00166D15" w:rsidRPr="00166D15" w:rsidRDefault="00166D15" w:rsidP="00166D15">
      <w:pPr>
        <w:bidi w:val="0"/>
        <w:spacing w:after="0" w:line="240" w:lineRule="auto"/>
        <w:rPr>
          <w:rFonts w:ascii=".AppleSystemUIFont" w:eastAsiaTheme="minorEastAsia" w:hAnsi=".AppleSystemUIFont" w:cs="Times New Roman" w:hint="eastAsia"/>
          <w:kern w:val="0"/>
          <w:sz w:val="24"/>
          <w:szCs w:val="24"/>
          <w14:ligatures w14:val="none"/>
        </w:rPr>
      </w:pPr>
    </w:p>
    <w:p w14:paraId="5DDFA25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14:ligatures w14:val="none"/>
        </w:rPr>
      </w:pPr>
      <w:r w:rsidRPr="00166D15">
        <w:rPr>
          <w:rFonts w:ascii="Sakkal Majalla" w:eastAsiaTheme="minorEastAsia" w:hAnsi="Sakkal Majalla" w:cs="Sakkal Majalla" w:hint="cs"/>
          <w:kern w:val="0"/>
          <w:sz w:val="34"/>
          <w:szCs w:val="34"/>
          <w:rtl/>
          <w14:ligatures w14:val="none"/>
        </w:rPr>
        <w:t>مقدمة:</w:t>
      </w:r>
    </w:p>
    <w:p w14:paraId="6763170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F774F5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يوصف العصر الحالي بأنه العصر الرقمي، وقد أدى ذلك إلى التحول من الحكومة التقليدية إلى الحكومة الإلكترونية القائمة على التقنيات الرقمية، ولقد حظيت الحكومة الرقمية مؤخراً باهتمام كبير ولديها القدرة على استخدام الوسائل التكنولوجية الحديثة لجعل تكنولوجيا المعلومات والاتصالات أسهل في المعالجة وتوفير المعلومات بشكل أفضل وتتخذها الجهات الحكومة لربط خدماتهم بخدمة كاملة للمستفيدين بطريقة شفافة وبمرونة عالية ولزيادة مستوى كفاءة وفعالية الخدمات المقدمة مما يساهم في القدرة على زيادة الطلب إلى أقصى حد.</w:t>
      </w:r>
    </w:p>
    <w:p w14:paraId="7F2AC63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7032C7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وتسعى الحكومة الرقمية إلى سد الفجوة الرقمية بين الجهات الحكومية والمواطنين والمجتمع من حيث الاتساق والمرونة. ولكي تتفوق الحكومة الرقمية يجب أن تتبنى ثقافة الابتكار، وأن تضع سياسات واستراتيجيات واضحة لتنظيم الشؤون الابتكارية وإشراك المواطنين وتطوير قدراتهم كقيمة مضافة يمثلها عصر الثورة الصناعية الرابعة وتساعد على النهوض بالاستدامة وتطوير وتعزيز الميزة التنافسية؛ حيث إن ما يسمى بالشمول الرقمي يفرضه العالم الرقمي بحيث لا يمكن لأي مجتمع أن يكتفي بما لديه ويعيش في عزلة، والمملكة العربية السعودية من الدول المعنية التي تترجم إلى بناء الأسس الفعلية للحكومة الرقمية وإنشاء كيان للتعامل معها وأنشأت جهة تُعنى بها أطلق عليها مسمى هيئة الحكومة الرقمية.</w:t>
      </w:r>
    </w:p>
    <w:p w14:paraId="3FCE584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A1E783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)2022( الرابغي</w:t>
      </w:r>
    </w:p>
    <w:p w14:paraId="2DF67B3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3E1F7B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إن التقنيات الناشئة تعد من مخرجات الثورة الرقمية، مثل: الذكاء الاصطناعي، وانترنت الأشياء، والحوسبة السحابية، والبيانات الضخمة، وسلسلة الكتل، وتبرز المملكة العربية السعودية كرائد عالمي في الاقتصاد الرقمي من خلال النشر الكامل للتقنيات الناشئة؛ لذا فهي تركز عن قصد على الاستفادة منها لصياغة خطتها التنموية المستقبلية ورؤية 2030 والتي تقوم على التحول الرقمي للحكومة والرقمنة، وتدعم منتجات الثورة الرقمية وكل التمويل المتعلق بتكييفها للتقنيات الناشئة لتوفير اقتصاد مزدهر واستخدام التقنيات الناشئة في خططها الحالية والمستقبلية بهدف الاستفادة من مزايا توفير حياة مزدهرة الشعبها، وبفضل الدعم الحكومي الشامل للتحول الرقمي للمملكة كجزء من رؤية 2030. تمتلك المملكة بنية تحتية رقمية قوية وسرعة في عملية التحول الرقمي، وحصلت على لقب الدولة الأكثر تقدماً للتنافسية الرقمية من بين 20 دولة.</w:t>
      </w:r>
    </w:p>
    <w:p w14:paraId="6EEA438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C2CCC5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وتحرص هيئة الحكومة الرقمية على دعم الجهات الحكومية من خلال تبني التقنيات الناشئة وتعزيزها لتفعيل التحول الرقمي وتحسين وزيادة كفاءة الخدمات والقدرات الحكومية من خلال الاستفادة من التقنيات الناشئة وتحقيق الأهداف بطريقة ابتكارية وحديثة، لتمكين الجهات الحكومية من تنظيم جهودها لضمان تحقيق النتائج المرجوة مع الحد من العواقب غير المقصودة المحتملة من المخاطر التي لا يمكن التنبؤ بها بشكل استباقي، وأنشأت الهيئة برنامج التقنيات الناشئة ) (</w:t>
      </w:r>
      <w:r w:rsidRPr="00166D15">
        <w:rPr>
          <w:rFonts w:ascii="Sakkal Majalla" w:eastAsiaTheme="minorEastAsia" w:hAnsi="Sakkal Majalla" w:cs="Sakkal Majalla" w:hint="cs"/>
          <w:kern w:val="0"/>
          <w:sz w:val="34"/>
          <w:szCs w:val="34"/>
          <w14:ligatures w14:val="none"/>
        </w:rPr>
        <w:t>GovTech</w:t>
      </w:r>
      <w:r w:rsidRPr="00166D15">
        <w:rPr>
          <w:rFonts w:ascii="Sakkal Majalla" w:eastAsiaTheme="minorEastAsia" w:hAnsi="Sakkal Majalla" w:cs="Sakkal Majalla" w:hint="cs"/>
          <w:kern w:val="0"/>
          <w:sz w:val="34"/>
          <w:szCs w:val="34"/>
          <w:rtl/>
          <w14:ligatures w14:val="none"/>
        </w:rPr>
        <w:t xml:space="preserve"> لتوجيه المملكة لتحقيق رؤيتها الراسخة لتحقيق مستوى عال من النضج، ولمساعدة الجهات الحكومية في تحديد التقنيات الناشئة والتخطيط لها وتحديد حالات الاستخدام المصممة لتمكين الموارد الحكومية من تسريع اعتماد هذه التقنيات واعتماد الحلول المبتكرة المستقبلية في الحكومة الرقمية، فإن التقنيات الحديثة المعتمدة على التكنولوجيا الناشئة هي المحرك الرئيسي لإستراتيجية التحول الحكومي الذكي بما يتيح تحقيق أهداف وتطلعات رؤية المملكة 2030 وإستراتيجية الحكومة الذكية.</w:t>
      </w:r>
    </w:p>
    <w:p w14:paraId="4DA8C21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E2B7A1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وسوف نتناول فيما يلي في هذه الدراسة دور الحكومة الرقمية ودعمها للجهات الحكومية في تبني التقنيات الناشئة لتفعيل التحول الرقمي.</w:t>
      </w:r>
    </w:p>
    <w:p w14:paraId="44F7E75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572379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مشكلة الدراسة</w:t>
      </w:r>
    </w:p>
    <w:p w14:paraId="39CC616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0C2288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حققت المملكة العربية السعودية في السنوات الأخيرة ومع التطورات التقنية نجاحاً كبيراً في استخدام التقنيات الحديثة في العديد من المجالات المختلفة للانتقال إلى التحول الرقمي وتحقيق رؤية المملكة 2030، وبناء مجتمع اقتصادي ووطن رقمي ، وتُعتبر الحكومة الرقمية محوراً أساسياً في التحول الرقمي ومواكبة التكنولوجيا الحديثة، ومع تطور التكنولوجيا وظهور الثورة الصناعية الرابعة برزت العديد من التقنيات الناشئة والحديثة، وأصبحت انطلاقاً للجهات الحكومية لتبنيها للتطوير والتقدم في جميع الأعمال بالدقة العالية، وتتحدد مشكلة الدراسة في الإجابة عن التساؤل الآتي: ما هو دور الحكومة الرقمية ودعمها للجهات الحكومية في تبني التقنيات الناشئة لتفعيل التحول الرقمي ؟</w:t>
      </w:r>
    </w:p>
    <w:p w14:paraId="639A8B8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AE79FD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أهمية الدراسة:</w:t>
      </w:r>
    </w:p>
    <w:p w14:paraId="62ED0214"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975B1D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يعزز فهم دور القيادة الرقمية في دفع التحول الذكي داخل المؤسسات، من خلال توضيح كيف يمكن للقادة الرقمية: • توفير رؤية واضحة استراتيجية، والتنبؤ بالتحديات وتخصيص الموارد بالشكل الأمثل لتمكين الابتكار والتكيف مع التغيرات التكنولوجية</w:t>
      </w:r>
    </w:p>
    <w:p w14:paraId="7333CF74"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5AA933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w:t>
      </w:r>
      <w:r w:rsidRPr="00166D15">
        <w:rPr>
          <w:rFonts w:ascii="Sakkal Majalla" w:eastAsiaTheme="minorEastAsia" w:hAnsi="Sakkal Majalla" w:cs="Sakkal Majalla" w:hint="cs"/>
          <w:kern w:val="0"/>
          <w:sz w:val="34"/>
          <w:szCs w:val="34"/>
          <w14:ligatures w14:val="none"/>
        </w:rPr>
        <w:t>mdpi.com</w:t>
      </w:r>
      <w:r w:rsidRPr="00166D15">
        <w:rPr>
          <w:rFonts w:ascii="Sakkal Majalla" w:eastAsiaTheme="minorEastAsia" w:hAnsi="Sakkal Majalla" w:cs="Sakkal Majalla" w:hint="cs"/>
          <w:kern w:val="0"/>
          <w:sz w:val="34"/>
          <w:szCs w:val="34"/>
          <w:rtl/>
          <w14:ligatures w14:val="none"/>
        </w:rPr>
        <w:t>). . دعم تطوير المهارات الرقمية داخل المؤسسة، ما يسهم في رفع جاهزية الفرق لمواجهة متطلبات العصر الرقمي (مثل الصناعة 4.0) (.(</w:t>
      </w:r>
      <w:r w:rsidRPr="00166D15">
        <w:rPr>
          <w:rFonts w:ascii="Sakkal Majalla" w:eastAsiaTheme="minorEastAsia" w:hAnsi="Sakkal Majalla" w:cs="Sakkal Majalla" w:hint="cs"/>
          <w:kern w:val="0"/>
          <w:sz w:val="34"/>
          <w:szCs w:val="34"/>
          <w14:ligatures w14:val="none"/>
        </w:rPr>
        <w:t>mdpi.com</w:t>
      </w:r>
    </w:p>
    <w:p w14:paraId="1BDFA65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DFD11E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يس </w:t>
      </w:r>
      <w:r w:rsidRPr="00166D15">
        <w:rPr>
          <w:rFonts w:ascii="Sakkal Majalla" w:eastAsiaTheme="minorEastAsia" w:hAnsi="Sakkal Majalla" w:cs="Sakkal Majalla" w:hint="cs"/>
          <w:kern w:val="0"/>
          <w:sz w:val="34"/>
          <w:szCs w:val="34"/>
          <w14:ligatures w14:val="none"/>
        </w:rPr>
        <w:t>aja.journals.ekb.eg</w:t>
      </w:r>
      <w:r w:rsidRPr="00166D15">
        <w:rPr>
          <w:rFonts w:ascii="Sakkal Majalla" w:eastAsiaTheme="minorEastAsia" w:hAnsi="Sakkal Majalla" w:cs="Sakkal Majalla" w:hint="cs"/>
          <w:kern w:val="0"/>
          <w:sz w:val="34"/>
          <w:szCs w:val="34"/>
          <w:rtl/>
          <w14:ligatures w14:val="none"/>
        </w:rPr>
        <w:t xml:space="preserve">) . أيضا، أظهرت دراسات في قطاع التعليم أن القيادة الرقمية تعزز الابتكار التنظيمي وتتحقق الميزة التنافسية في البيئات التعليمية </w:t>
      </w:r>
      <w:r w:rsidRPr="00166D15">
        <w:rPr>
          <w:rFonts w:ascii="Sakkal Majalla" w:eastAsiaTheme="minorEastAsia" w:hAnsi="Sakkal Majalla" w:cs="Sakkal Majalla" w:hint="cs"/>
          <w:kern w:val="0"/>
          <w:sz w:val="34"/>
          <w:szCs w:val="34"/>
          <w14:ligatures w14:val="none"/>
        </w:rPr>
        <w:t>jehs.journals.ekb.eg</w:t>
      </w:r>
      <w:r w:rsidRPr="00166D15">
        <w:rPr>
          <w:rFonts w:ascii="Sakkal Majalla" w:eastAsiaTheme="minorEastAsia" w:hAnsi="Sakkal Majalla" w:cs="Sakkal Majalla" w:hint="cs"/>
          <w:kern w:val="0"/>
          <w:sz w:val="34"/>
          <w:szCs w:val="34"/>
          <w:rtl/>
          <w14:ligatures w14:val="none"/>
        </w:rPr>
        <w:t>).)</w:t>
      </w:r>
    </w:p>
    <w:p w14:paraId="20A48A8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363657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ليسع البحث أهمية تطبيقية واضحة، فهو يساعد صناعة القرار والقادة في المؤسسات على . تبني سياسات قيادة رقمية فعالة ترفع من جاهزية المؤسسة للتحول الذكي . تصميم برامج تدريبية وتنموية لتعزيز المهارات الرقمية للقيادات والعاملين تحسين سمعة المؤسسة من خلال تطبيق مبادئ . .)</w:t>
      </w:r>
      <w:r w:rsidRPr="00166D15">
        <w:rPr>
          <w:rFonts w:ascii="Sakkal Majalla" w:eastAsiaTheme="minorEastAsia" w:hAnsi="Sakkal Majalla" w:cs="Sakkal Majalla" w:hint="cs"/>
          <w:kern w:val="0"/>
          <w:sz w:val="34"/>
          <w:szCs w:val="34"/>
          <w14:ligatures w14:val="none"/>
        </w:rPr>
        <w:t>admics.uomustansiriyah.edu.iq</w:t>
      </w:r>
      <w:r w:rsidRPr="00166D15">
        <w:rPr>
          <w:rFonts w:ascii="Sakkal Majalla" w:eastAsiaTheme="minorEastAsia" w:hAnsi="Sakkal Majalla" w:cs="Sakkal Majalla" w:hint="cs"/>
          <w:kern w:val="0"/>
          <w:sz w:val="34"/>
          <w:szCs w:val="34"/>
          <w:rtl/>
          <w14:ligatures w14:val="none"/>
        </w:rPr>
        <w:t xml:space="preserve">( </w:t>
      </w:r>
      <w:r w:rsidRPr="00166D15">
        <w:rPr>
          <w:rFonts w:ascii="Sakkal Majalla" w:eastAsiaTheme="minorEastAsia" w:hAnsi="Sakkal Majalla" w:cs="Sakkal Majalla" w:hint="cs"/>
          <w:kern w:val="0"/>
          <w:sz w:val="34"/>
          <w:szCs w:val="34"/>
          <w:rtl/>
          <w14:ligatures w14:val="none"/>
        </w:rPr>
        <w:lastRenderedPageBreak/>
        <w:t xml:space="preserve">القيادة الرقمية، كما أظهرت دراسات مثل تلك في جامعة المستنصرية </w:t>
      </w:r>
      <w:r w:rsidRPr="00166D15">
        <w:rPr>
          <w:rFonts w:ascii="Sakkal Majalla" w:eastAsiaTheme="minorEastAsia" w:hAnsi="Sakkal Majalla" w:cs="Sakkal Majalla" w:hint="cs"/>
          <w:kern w:val="0"/>
          <w:sz w:val="34"/>
          <w:szCs w:val="34"/>
          <w14:ligatures w14:val="none"/>
        </w:rPr>
        <w:t>ecournal.uomustansiriyah.edu.iq</w:t>
      </w:r>
      <w:r w:rsidRPr="00166D15">
        <w:rPr>
          <w:rFonts w:ascii="Sakkal Majalla" w:eastAsiaTheme="minorEastAsia" w:hAnsi="Sakkal Majalla" w:cs="Sakkal Majalla" w:hint="cs"/>
          <w:kern w:val="0"/>
          <w:sz w:val="34"/>
          <w:szCs w:val="34"/>
          <w:rtl/>
          <w14:ligatures w14:val="none"/>
        </w:rPr>
        <w:t>).)</w:t>
      </w:r>
    </w:p>
    <w:p w14:paraId="77393D54"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9F2C64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يسهم البحث في إثراء الأدبيات الأكاديمية ويقدم إطارا من الناهج والمنهج يمكن الاعتماد عليه في دراسات مستقبلية حول القيادة الرقمية والتحول الذكي، خاصة في السياقات العربية والمسادثة</w:t>
      </w:r>
    </w:p>
    <w:p w14:paraId="21AEBC3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777329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أهداف الدارسة </w:t>
      </w:r>
    </w:p>
    <w:p w14:paraId="42DCB5E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83C349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داف الدراس</w:t>
      </w:r>
    </w:p>
    <w:p w14:paraId="28BA697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26D91B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تحديد مفهوم القيادة الرقمية وورها في تعزيز قدرة المؤسسات على التكيف مع المتطلبات</w:t>
      </w:r>
    </w:p>
    <w:p w14:paraId="107BE0E4"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B6F424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الذكية.</w:t>
      </w:r>
    </w:p>
    <w:p w14:paraId="764E612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7F1FA6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تحليل العوامل المؤثرة في جاهزية المؤسسات للتحول الذكي، مثل البنية التحتية الرقمية</w:t>
      </w:r>
    </w:p>
    <w:p w14:paraId="591FDDD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8D6EB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المهارات الرقمية الثقامة التنظيمية.</w:t>
      </w:r>
    </w:p>
    <w:p w14:paraId="6ADC7F5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80E6D9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استكشاف العلاقة بين القيادة الرقمية ومستوى الجاهزية المؤسسية للتحول الذكي.</w:t>
      </w:r>
    </w:p>
    <w:p w14:paraId="4C90430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56759D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اقتراح إطار نظرية أو نموذج عملي لقيادة التحول الذكي داخل المؤسسات.</w:t>
      </w:r>
    </w:p>
    <w:p w14:paraId="78EDD30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6C5E2E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فروض الدراسة</w:t>
      </w:r>
    </w:p>
    <w:p w14:paraId="009D86B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45DE1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14:ligatures w14:val="none"/>
        </w:rPr>
        <w:t>H1</w:t>
      </w:r>
      <w:r w:rsidRPr="00166D15">
        <w:rPr>
          <w:rFonts w:ascii="Sakkal Majalla" w:eastAsiaTheme="minorEastAsia" w:hAnsi="Sakkal Majalla" w:cs="Sakkal Majalla" w:hint="cs"/>
          <w:kern w:val="0"/>
          <w:sz w:val="34"/>
          <w:szCs w:val="34"/>
          <w:rtl/>
          <w14:ligatures w14:val="none"/>
        </w:rPr>
        <w:t>):</w:t>
      </w:r>
    </w:p>
    <w:p w14:paraId="316505E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B9F1D3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"هناك علاقة إيجابية ودلالة إحصائية بين القيادة الرقمية وجاهزية المؤسسات للتحول ".ذكي</w:t>
      </w:r>
    </w:p>
    <w:p w14:paraId="722FD13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F79305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تفسير : يفترض أن ارتفاع مستوى القيادة الرقمية داخل المؤسسة يرتبط بتحسن</w:t>
      </w:r>
    </w:p>
    <w:p w14:paraId="573FACC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0D52DB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جاهزيتها للتحول الذكي.</w:t>
      </w:r>
    </w:p>
    <w:p w14:paraId="4D474E8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39D29E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الفرضية الثانية</w:t>
      </w:r>
    </w:p>
    <w:p w14:paraId="7F5C481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247AD9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"البنية التحتية الرقمية تتوسط العلاقة بين القيادة الرقمية وجاهزية المؤسسات."</w:t>
      </w:r>
    </w:p>
    <w:p w14:paraId="62DC76D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EC8EEC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التفسير : يفترض أن القيادة الرقمية تؤثر في الجاهزية بشكل مباشر، ولكن التأثير الأبرز يكون عبر تطوير البنية التحتية الرقمية.</w:t>
      </w:r>
    </w:p>
    <w:p w14:paraId="3D7D10C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1F8620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الفرضية الثالثة</w:t>
      </w:r>
    </w:p>
    <w:p w14:paraId="30D57CF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926C73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المهارات الرقمية للعاملين تعزز تأثير القيادة الرقمية على جاهزية المؤسسات."</w:t>
      </w:r>
    </w:p>
    <w:p w14:paraId="2FB5C3D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B275C7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تفسير : يفترض أن وجود مهارات قوية رقمية بين الموظفين يعزز من فعالية القيادة الرقمية في تعزيز الجاهزية المؤسسية.</w:t>
      </w:r>
    </w:p>
    <w:p w14:paraId="6013D62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40BF04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الفرضية الرابعة )</w:t>
      </w:r>
    </w:p>
    <w:p w14:paraId="090DF0F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6E31D4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"التنقيمة التنظيمية الداعمة للابتكار تعدل العلاقة بين القيادة الرقمية والجاهزية</w:t>
      </w:r>
    </w:p>
    <w:p w14:paraId="01E656C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C9BD60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المؤسسات."</w:t>
      </w:r>
    </w:p>
    <w:p w14:paraId="016F8EB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FC1B7C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التفسير : يفترض أن الثقافة التنظيمية التي تشجع الابتكار والتجريب تزيد من قوة تأثير القيادة الرقمية على الجاهزية</w:t>
      </w:r>
    </w:p>
    <w:p w14:paraId="35B5005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BDB499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الدراسات السابقة:</w:t>
      </w:r>
    </w:p>
    <w:p w14:paraId="26A3BDC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2B4B93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سيام الجعافرة (۲۰۲۳) .</w:t>
      </w:r>
    </w:p>
    <w:p w14:paraId="1A331E3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1C1C7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هدفت الدراسة الى بيان الرقمنة وتحسين أداء جودة الخدمة في البلديات ، وقد تناولت الدراسة أهمية التحول الرقمي كجزء من الثورة التقنية والتكنولوجية في إطار الحكومة الالكترونية، وقد بينت الدراسة أهمية التحول الرقمي في تطور مؤسسات الدولة الأردنية بشكل عام والبلديات بشكل خاص، وقد أبرزت الدراسة ركائز التحول الرقمي والتحديات التي تحول دون تطبيقه في البلديات . واعتمدت الدراسة المنهج الوصفي والذي من خلاله تم توضيح التحول الرقمي ودور في تحسين أداء البلديات في الأردن باعتبار أن التحول الرقمي من الظواهر الحديثة التي ساهمت في تطور اداء المؤسسات وتوصلت الدراسة الى مجموعة من التوصيات والنتائج حيث أكدت الدراسة أهمية التحول الرقمي في عمل البلديات لأنه يسهم في تسريع وتقدم أفضل الإعمال والخدمات للمجتمعات المحلية. وقد أوصت الدراسة بضرورة التحول الرقمي في عمل البلديات لأنه يسهم في تسريع وتقدم أفضل الإعمال والخدمات للمجتمعات المحلية.</w:t>
      </w:r>
    </w:p>
    <w:p w14:paraId="6F7E042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072726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بارعة خميس ( ٢٠٢٥)</w:t>
      </w:r>
    </w:p>
    <w:p w14:paraId="519CE88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B92A6C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تبحث هذه الدراسة النظرية في التحديات التقنية والتنظيمية التي تعيق نقل المعرفة الضمنية داخل المؤسسات التعليمية، مع إبراز الدور الحاسم لثقافة المشاركة والقيادة الداعمة في تهيئة بيئة آمنة ومحفزة لتداول الخبرات المتجسدة في الممارسة اعتمدت الدراسة المنهج الوصفي التحليلي المراجعة الأدبيات ذات الصلة بنماذج تحويل المعرفة ) . (</w:t>
      </w:r>
      <w:r w:rsidRPr="00166D15">
        <w:rPr>
          <w:rFonts w:ascii="Sakkal Majalla" w:eastAsiaTheme="minorEastAsia" w:hAnsi="Sakkal Majalla" w:cs="Sakkal Majalla" w:hint="cs"/>
          <w:kern w:val="0"/>
          <w:sz w:val="34"/>
          <w:szCs w:val="34"/>
          <w14:ligatures w14:val="none"/>
        </w:rPr>
        <w:t>SECI</w:t>
      </w:r>
      <w:r w:rsidRPr="00166D15">
        <w:rPr>
          <w:rFonts w:ascii="Sakkal Majalla" w:eastAsiaTheme="minorEastAsia" w:hAnsi="Sakkal Majalla" w:cs="Sakkal Majalla" w:hint="cs"/>
          <w:kern w:val="0"/>
          <w:sz w:val="34"/>
          <w:szCs w:val="34"/>
          <w:rtl/>
          <w14:ligatures w14:val="none"/>
        </w:rPr>
        <w:t xml:space="preserve"> وثقافة المشاركة، وأنماط القيادة الداعمة والتحويلية تكشف النتائج أن نقص الأدوات والمنصات المناسبة، واتساع الفجوة في المهارات الرقمية، والمخاوف الأخلاقية وحماية البيانات، إلى جانب البيروقراطية والهرمية</w:t>
      </w:r>
    </w:p>
    <w:p w14:paraId="1415825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83690E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وضعف الحوافز وغياب الاعتراف الرسمي بالمعرفة غير الرسمية تشكل منظومة مترابطة تبطئ تدفق المعرفة الضمنية وتضعف التعلم التنظيمي والابتكار. بالمقابل، </w:t>
      </w:r>
      <w:r w:rsidRPr="00166D15">
        <w:rPr>
          <w:rFonts w:ascii="Sakkal Majalla" w:eastAsiaTheme="minorEastAsia" w:hAnsi="Sakkal Majalla" w:cs="Sakkal Majalla" w:hint="cs"/>
          <w:kern w:val="0"/>
          <w:sz w:val="34"/>
          <w:szCs w:val="34"/>
          <w:rtl/>
          <w14:ligatures w14:val="none"/>
        </w:rPr>
        <w:lastRenderedPageBreak/>
        <w:t>تظهر الأدلة أن ترسيخ ثقافة مشاركة قائمة على الثقة والسلامة النفسية، وتفعيل مجتمعات الممارسة والشبكات غير الرسمية وتبني قيادة داعمة / تحويلية تُقدّر المبادرات وتمكّن العاملين - كلها عوامل ترفع قابلية الإفصاح عن المعرفة الضمنية وتحولها إلى معرفة صريحة قابلة للتوظيف. وتخلص الدراسة إلى أن التكامل بين الأبعاد التقنية والتنظيمية والثقافية، تحت قيادة واعية، شرط لازم لتحقيق نقل فعال للمعرفة الضمنية وتعزيز الابتكار المؤسسي. وتوصي بالاستثمار في بنية رقمية مخصصة للتفاعل الحي، وبرامج تنمية رقمية مستمرة، وأطر حوكمة بيانات عادلة وشفافة، وآليات تحفيز واعتراف رسمي بالمعرفة الضمنية، إلى جانب تخفيف القيود البيروقراطية وتمكين فرق العمل.</w:t>
      </w:r>
    </w:p>
    <w:p w14:paraId="006208C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BF83EE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جزاع المعايطة (٢٠٢٤).</w:t>
      </w:r>
    </w:p>
    <w:p w14:paraId="0D91A74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7CBB0C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هدفت الدراسة التعرف الى إدارة الموارد البشرية ودورها في تسريع التحول الرقمي في البلديات باعتبار ان الموارد البشرية هي رأس المال البشري في البلديات وتبرز أهمية الموارد البشرية من خلال التدريب والتطوير المهني للموظفين لتحقيق أهداف البلدية لتحقيق الانتقال من الأعمال التقليدية الى بلديات رقمية تستند على عناصر التكنولوجيا التي تقوم على الأتمتة، وتوفير الأدوات والتقنيات وخلق ثقافة شاملة لجميع الموظفين.. وخلق بيئة أكثر انفتاحًا وشفافية, وإنشاء قوة عاملة مقنعة وديناميكية, والتوظيف القائم على الذكاء الاصطناعي اعتمدت الدراسة المنهج الوصفي التحليلي لكونه من أكثر المناهج استخداماً في دراسة الظواهر الاجتماعية الإنسانية وتقوم الدراسة على توظيف هذا المنهج لتحليل إدارة الموارد البشرية ودورها في تسريع التحول الرقمي في البلديات وتوصلت الدراسة الى مجموعة من النتائج والتوصيات حيث أكدت الدراسة، حيث أكدت الدراسة على ان الغرض من ممارسات إدارة الموارد البشرية هو إدارة الأشخاص داخل مكان العمل لتحقيق</w:t>
      </w:r>
    </w:p>
    <w:p w14:paraId="4C49958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DFAA16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مهمة البلدية وتعزيز المهارات اللازمة من خلال التدريب والتطوير المهني للموظفين لتحقيق أهداف البلدية، وأوصت الدراسة بانه من الضروري على البلديات تعزيز التحول الرقمي في إطار إدارة الموارد من اجل حفظ السجلات والبيانات في عمليات الحوسبة الرقمية .</w:t>
      </w:r>
    </w:p>
    <w:p w14:paraId="530ED73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B62466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المنطلقات النظرية للدراسة:</w:t>
      </w:r>
    </w:p>
    <w:p w14:paraId="04346BF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A1F78C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الإطار النظري</w:t>
      </w:r>
    </w:p>
    <w:p w14:paraId="5469B9D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70B72D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مفهوم التحول الرقمي</w:t>
      </w:r>
    </w:p>
    <w:p w14:paraId="0D41F7C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CC4ED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يعني التحول الرقمي من المجالات الحيوية والهامة على مستوى الدول عموما وعلى مستوى المنظمات الحكومية والربحية بشكل خاص، ولذا فقد تم تناوله من قبل الكثير من المهتمين بهذا المجال، حيث يذكر السلمي (2002) أن التحول الرقمي (التحول الرقمي هو تحول المنظمة من الاستغراق في التعامل مع المعلومات فقط إلى الاهتمام بالمعلومات والمعرفة واستثمار ما يكشف عنه من الفرص والإمكانيات وذلك</w:t>
      </w:r>
    </w:p>
    <w:p w14:paraId="56F8452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D81968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للوصول إلى أعلى مستوى من الإنجاز والكفاءة.</w:t>
      </w:r>
    </w:p>
    <w:p w14:paraId="3F77823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6CB706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وتعرفه الحرون والبركات (2019) بأنه التغيير الثقافي والتنظيمي والتشغيلي للمؤسسات والهيئات، من خلال التكامل الذكي للتقنيات والعمليات والكفاءات الرقمية عبر جميع المستويات والوظائف بطريقة مرحلية، وتطوير الأداء بطرق مبتكرة من خلال الحصول من التكنولوجيا الرقمية يُعرف التحول الرقمي في المجال التعليمي بأنه الانتقال من الأساليب التعليمية التقليدية الحالية إلى الأساليب المستقبلية التي تركز على إنتاج المعرفة وابتكارها وتوجيه التعليم نحو التعلم الذاتي والمستمر، مع التركيز على المعرفة التطبيقية ونشرها عبر الإنترنت عبد الله (1079: 2021) يعرفه (201972, (</w:t>
      </w:r>
      <w:proofErr w:type="spellStart"/>
      <w:r w:rsidRPr="00166D15">
        <w:rPr>
          <w:rFonts w:ascii="Sakkal Majalla" w:eastAsiaTheme="minorEastAsia" w:hAnsi="Sakkal Majalla" w:cs="Sakkal Majalla" w:hint="cs"/>
          <w:kern w:val="0"/>
          <w:sz w:val="34"/>
          <w:szCs w:val="34"/>
          <w14:ligatures w14:val="none"/>
        </w:rPr>
        <w:t>Sebaaly</w:t>
      </w:r>
      <w:proofErr w:type="spellEnd"/>
      <w:r w:rsidRPr="00166D15">
        <w:rPr>
          <w:rFonts w:ascii="Sakkal Majalla" w:eastAsiaTheme="minorEastAsia" w:hAnsi="Sakkal Majalla" w:cs="Sakkal Majalla" w:hint="cs"/>
          <w:kern w:val="0"/>
          <w:sz w:val="34"/>
          <w:szCs w:val="34"/>
          <w:rtl/>
          <w14:ligatures w14:val="none"/>
        </w:rPr>
        <w:t xml:space="preserve"> بأنه "استغلال التطورات التكنولوجية الحديثة مثل تطبيقات الحوسبة السحابية، ووسائل التواصل الاجتماعي عبر الأجهزة المحمولة، والوسائط المتعددة، والواقع الافتراضي في عمليات التعليم والتعلم</w:t>
      </w:r>
    </w:p>
    <w:p w14:paraId="25A3823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CC6982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والبحث والتطوير، والتميز في تقديم الخدمات الإدارية، وتعزيز الميزة التنافسية للمؤسسة التعليمية". يُعرف التحول الرقمي في الجامعات بأنه الانتقال من نظام تقليدي إلى نظام رقمي يعتمد على تكنولوجيا المعلومات في كافة مجالات العمل الجامعي </w:t>
      </w:r>
      <w:r w:rsidRPr="00166D15">
        <w:rPr>
          <w:rFonts w:ascii="Sakkal Majalla" w:eastAsiaTheme="minorEastAsia" w:hAnsi="Sakkal Majalla" w:cs="Sakkal Majalla" w:hint="cs"/>
          <w:kern w:val="0"/>
          <w:sz w:val="34"/>
          <w:szCs w:val="34"/>
          <w:rtl/>
          <w14:ligatures w14:val="none"/>
        </w:rPr>
        <w:lastRenderedPageBreak/>
        <w:t xml:space="preserve">أمين، ٢٠١٨ ، (٤٥) ، كما يُعرف بأنه تغيير مقصود في نمط الخدمات والوظائف والممارسات الإدارية والتعليمية والبحثية للجامعة من الشكل التقليدي المعتاد إلى صورة إلكترونية رقمية أحمد، 2020 423. يشير التحول الرقمي للجامعات إلى اعتماد أعضاء هيئة التدريس للتكنولوجيا التعليمية الحديثة لإحداث تغييرات جذرية في المؤسسات التعليمية الجامعية عبر المنصات الإلكترونية، مما يعزز التواصل مع الطلاب، وإعداد المواد الدراسية إلكترونياً، وإجراء اختبارات التقييم الإلكترونية، وغيرها من المهام الجامعية </w:t>
      </w:r>
      <w:proofErr w:type="spellStart"/>
      <w:r w:rsidRPr="00166D15">
        <w:rPr>
          <w:rFonts w:ascii="Sakkal Majalla" w:eastAsiaTheme="minorEastAsia" w:hAnsi="Sakkal Majalla" w:cs="Sakkal Majalla" w:hint="cs"/>
          <w:kern w:val="0"/>
          <w:sz w:val="34"/>
          <w:szCs w:val="34"/>
          <w14:ligatures w14:val="none"/>
        </w:rPr>
        <w:t>Limani</w:t>
      </w:r>
      <w:proofErr w:type="spellEnd"/>
      <w:r w:rsidRPr="00166D15">
        <w:rPr>
          <w:rFonts w:ascii="Sakkal Majalla" w:eastAsiaTheme="minorEastAsia" w:hAnsi="Sakkal Majalla" w:cs="Sakkal Majalla" w:hint="cs"/>
          <w:kern w:val="0"/>
          <w:sz w:val="34"/>
          <w:szCs w:val="34"/>
          <w14:ligatures w14:val="none"/>
        </w:rPr>
        <w:t xml:space="preserve">, </w:t>
      </w:r>
      <w:proofErr w:type="spellStart"/>
      <w:r w:rsidRPr="00166D15">
        <w:rPr>
          <w:rFonts w:ascii="Sakkal Majalla" w:eastAsiaTheme="minorEastAsia" w:hAnsi="Sakkal Majalla" w:cs="Sakkal Majalla" w:hint="cs"/>
          <w:kern w:val="0"/>
          <w:sz w:val="34"/>
          <w:szCs w:val="34"/>
          <w14:ligatures w14:val="none"/>
        </w:rPr>
        <w:t>Hajrizi</w:t>
      </w:r>
      <w:proofErr w:type="spellEnd"/>
      <w:r w:rsidRPr="00166D15">
        <w:rPr>
          <w:rFonts w:ascii="Sakkal Majalla" w:eastAsiaTheme="minorEastAsia" w:hAnsi="Sakkal Majalla" w:cs="Sakkal Majalla" w:hint="cs"/>
          <w:kern w:val="0"/>
          <w:sz w:val="34"/>
          <w:szCs w:val="34"/>
          <w:rtl/>
          <w14:ligatures w14:val="none"/>
        </w:rPr>
        <w:t xml:space="preserve"> (ستابلتون وريتكوتشيري (2019 (53) إن مفهوم "التحول الرقمي" يتضمن التحول التكنولوجي والثقافي ويؤثر على جميع الأنشطة التي تنفذها المؤسسة التعليمية، ويبدو أن تجنب هذا التحول أصبح مستحيلاً، حيث أصبح التحول الرقمي واقعاً لا مفر منه ( </w:t>
      </w:r>
      <w:proofErr w:type="spellStart"/>
      <w:r w:rsidRPr="00166D15">
        <w:rPr>
          <w:rFonts w:ascii="Sakkal Majalla" w:eastAsiaTheme="minorEastAsia" w:hAnsi="Sakkal Majalla" w:cs="Sakkal Majalla" w:hint="cs"/>
          <w:kern w:val="0"/>
          <w:sz w:val="34"/>
          <w:szCs w:val="34"/>
          <w14:ligatures w14:val="none"/>
        </w:rPr>
        <w:t>Licka</w:t>
      </w:r>
      <w:proofErr w:type="spellEnd"/>
      <w:r w:rsidRPr="00166D15">
        <w:rPr>
          <w:rFonts w:ascii="Sakkal Majalla" w:eastAsiaTheme="minorEastAsia" w:hAnsi="Sakkal Majalla" w:cs="Sakkal Majalla" w:hint="cs"/>
          <w:kern w:val="0"/>
          <w:sz w:val="34"/>
          <w:szCs w:val="34"/>
          <w:rtl/>
          <w14:ligatures w14:val="none"/>
        </w:rPr>
        <w:t xml:space="preserve"> &amp; </w:t>
      </w:r>
      <w:proofErr w:type="spellStart"/>
      <w:r w:rsidRPr="00166D15">
        <w:rPr>
          <w:rFonts w:ascii="Sakkal Majalla" w:eastAsiaTheme="minorEastAsia" w:hAnsi="Sakkal Majalla" w:cs="Sakkal Majalla" w:hint="cs"/>
          <w:kern w:val="0"/>
          <w:sz w:val="34"/>
          <w:szCs w:val="34"/>
          <w14:ligatures w14:val="none"/>
        </w:rPr>
        <w:t>Gautschi</w:t>
      </w:r>
      <w:proofErr w:type="spellEnd"/>
      <w:r w:rsidRPr="00166D15">
        <w:rPr>
          <w:rFonts w:ascii="Sakkal Majalla" w:eastAsiaTheme="minorEastAsia" w:hAnsi="Sakkal Majalla" w:cs="Sakkal Majalla" w:hint="cs"/>
          <w:kern w:val="0"/>
          <w:sz w:val="34"/>
          <w:szCs w:val="34"/>
          <w:rtl/>
          <w14:ligatures w14:val="none"/>
        </w:rPr>
        <w:t xml:space="preserve"> (2017:6 يتضح من التعريفات السابقة أن التحول الرقمي هو مجموعة من التغييرات والتحولات التي تنفذ وتُبنى على أساس تقنيات رقمية محددة تتناغم مع المعطيات الراهنة. أهداف التحول الرقمي : يهدف التحول الرقمي في الجامعات إلى تعزيز مهارات التعلم الذاتي والمستمر، واكتساب المعرفة وتوظيفها وإنتاجها، وجعل التعلم أكثر إثارة وجاذبية للمتعلمين وتقديم المحتوى الرقمي للمقررات الدراسية في بيئة متعددة الوسائط، وتحسين كفاءة وفاعلية المتعلم من خلال الاستفادة من التقنيات الحديثة الخطيب والخطيب، ۲۰۲۱ ، ٦٦). العالم في مختلف المجالات وخاصة المجال الاقتصادي لما له من تأثير على مسار نموه ودمج المزيد من الأنشطة والخدمات في المجالات الأخرى مفتاحاً للنمو في المستقبل (2024 ,.</w:t>
      </w:r>
      <w:r w:rsidRPr="00166D15">
        <w:rPr>
          <w:rFonts w:ascii="Sakkal Majalla" w:eastAsiaTheme="minorEastAsia" w:hAnsi="Sakkal Majalla" w:cs="Sakkal Majalla" w:hint="cs"/>
          <w:kern w:val="0"/>
          <w:sz w:val="34"/>
          <w:szCs w:val="34"/>
          <w14:ligatures w14:val="none"/>
        </w:rPr>
        <w:t>Sumbal et al</w:t>
      </w:r>
      <w:r w:rsidRPr="00166D15">
        <w:rPr>
          <w:rFonts w:ascii="Sakkal Majalla" w:eastAsiaTheme="minorEastAsia" w:hAnsi="Sakkal Majalla" w:cs="Sakkal Majalla" w:hint="cs"/>
          <w:kern w:val="0"/>
          <w:sz w:val="34"/>
          <w:szCs w:val="34"/>
          <w:rtl/>
          <w14:ligatures w14:val="none"/>
        </w:rPr>
        <w:t>) ، فهو يعمل على خفض التكلفة والسرعة في إنجاز المهام، كما أنه غير</w:t>
      </w:r>
    </w:p>
    <w:p w14:paraId="39C7B76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DD4D7B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مرتبط بتواجد العاملين جنباً إلى جنب في مكان واحد، بالإضافة إلى إتاحته يفعل بشكل مباشر مع العميل في أي مكان وفي أي وقت جاب الله، آخرون (2024)</w:t>
      </w:r>
    </w:p>
    <w:p w14:paraId="29638E4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B54E4C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لذلك أصبحت تكنولوجيا المعلومات الرقمية الحديثة ضرورة ملحة للمنظمات اليوم لكي تحقق الميزة التنافسية المرجوة 2022 ، </w:t>
      </w:r>
      <w:r w:rsidRPr="00166D15">
        <w:rPr>
          <w:rFonts w:ascii="Sakkal Majalla" w:eastAsiaTheme="minorEastAsia" w:hAnsi="Sakkal Majalla" w:cs="Sakkal Majalla" w:hint="cs"/>
          <w:kern w:val="0"/>
          <w:sz w:val="34"/>
          <w:szCs w:val="34"/>
          <w14:ligatures w14:val="none"/>
        </w:rPr>
        <w:t>Khaw</w:t>
      </w:r>
      <w:r w:rsidRPr="00166D15">
        <w:rPr>
          <w:rFonts w:ascii="Sakkal Majalla" w:eastAsiaTheme="minorEastAsia" w:hAnsi="Sakkal Majalla" w:cs="Sakkal Majalla" w:hint="cs"/>
          <w:kern w:val="0"/>
          <w:sz w:val="34"/>
          <w:szCs w:val="34"/>
          <w:rtl/>
          <w14:ligatures w14:val="none"/>
        </w:rPr>
        <w:t xml:space="preserve"> وآخرون، ويجب عليها أن تختار النموذج الصحيح والمناسب من النماذج المتعددة في بناء عملياتها الرقمية القرارات بجودة عالية وبالتالي الوصول إلى الاهداف المنشودة (إبراهيم الحداد 2018). فالقرارات الإدارية الفعالة هي تلك القرارات التي تعتمد على كمية دقيقة من المعلومات </w:t>
      </w:r>
      <w:r w:rsidRPr="00166D15">
        <w:rPr>
          <w:rFonts w:ascii="Sakkal Majalla" w:eastAsiaTheme="minorEastAsia" w:hAnsi="Sakkal Majalla" w:cs="Sakkal Majalla" w:hint="cs"/>
          <w:kern w:val="0"/>
          <w:sz w:val="34"/>
          <w:szCs w:val="34"/>
          <w:rtl/>
          <w14:ligatures w14:val="none"/>
        </w:rPr>
        <w:lastRenderedPageBreak/>
        <w:t>التي تتصف بالجودة والدقة وفي الوقت المناسب وملائمة للموضوع، وهذه الجودة لا تتوفر في أغلب الأحيان إلا من خلال اتباع التكنولوجيا الرقمية. وتوظيف نمط قيادي رقمي يساعد على تخطي المعوقات والنهوض والارتقاء بجودة القرارات الادارية. فالقيادة الرقمية الفعالة، التي تستند إلى البيانات والتحليلات، تلعب دورًا حاسما في تحسين جودة القرارات</w:t>
      </w:r>
    </w:p>
    <w:p w14:paraId="32D94A4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502A70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لذلك وجدت الباحثة أن تعتمد التقنيات الرقمية الحديثة، وتحليل البيانات الضخمة ويمكن للمنظمات اتخاذ قرارات أكثر دقة وسرعة، مما يعزز الكفاءة في تحقيق الأهداف الاستراتيجية. وبالتالي، فإن الارتباط بين جودة القرار الإداري والتحول الرقمي والقيادة الرقمية هي علاقة تكاملية تساهم في تطوير المنظمات وتحسين سمعتها. هذا بالإضافة إلى نجد أن في الغالب الدراسات الادارية الحديثة اتجهت إلى مناقشة المفاهيم الحديثة مثل القيادة الرقمية والتحول الرقمي في مختلف المنظمات وذلك تماشياً مع التكنولوجيا الرقمية الحديثة، وتواصلت مع الجهود السابقة وللإثراء النظري لتلك المفاهيم سعت الدراسة</w:t>
      </w:r>
    </w:p>
    <w:p w14:paraId="61CDDA2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1380A7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الحالية إلى أثر القيادة الرقمية على جودة القرار الاداري في ظل اتباع المنظمات للتحول الرقمي وتكوين تصور لذلك</w:t>
      </w:r>
    </w:p>
    <w:p w14:paraId="4DF6B62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CB6A2C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حيث تقدم شركات الاتصال في مصر خدمات الهاتف الثابت والمحمول وخدمات الانترنت ، وخدمة الهاتف الدولي، وخدمات استضافة المواقع والشبكات الداخلية والتأمين المعلوماتي والخطوط الأرضية الثابتة ، كما انه يساهم في الناتج المحلي الإجمالي بنسبة %5% ) وزارة الاتصالات وتكنولوجيا )2023( ، المعلومات</w:t>
      </w:r>
    </w:p>
    <w:p w14:paraId="558E7C8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64B827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ولتحقيق الارتقاء بمستوى الخدمات وجب الترابط بين التقنية وتحسين مستوى أداء الخدمة المقدمة (التوني (2024) والاستجابة السريعة لمتطلبات التحول الرقمي اذ يشكل التحول الرقمي الانتقال من الأعمال التقليدية الروتينية الى الاعمال الإلكترونية ويمنحها القدرة على مواجهة التغيرات والتهديدات البيئية المتزايدة ويمكنها من البقاء والنمو والتكيف مع تلك التحديات.</w:t>
      </w:r>
    </w:p>
    <w:p w14:paraId="29D9A12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D08CB7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فتقنية التحول الرقمي أصبحت في الوقت الراهن من الاستراتيجيات الأولية، بهدف تعزيز الثقافة الرقمية لجعل الثورة الرقمية أساساً لتقديم الخدمات 2021 ,</w:t>
      </w:r>
      <w:r w:rsidRPr="00166D15">
        <w:rPr>
          <w:rFonts w:ascii="Sakkal Majalla" w:eastAsiaTheme="minorEastAsia" w:hAnsi="Sakkal Majalla" w:cs="Sakkal Majalla" w:hint="cs"/>
          <w:kern w:val="0"/>
          <w:sz w:val="34"/>
          <w:szCs w:val="34"/>
          <w14:ligatures w14:val="none"/>
        </w:rPr>
        <w:t>Junglas</w:t>
      </w:r>
      <w:r w:rsidRPr="00166D15">
        <w:rPr>
          <w:rFonts w:ascii="Sakkal Majalla" w:eastAsiaTheme="minorEastAsia" w:hAnsi="Sakkal Majalla" w:cs="Sakkal Majalla" w:hint="cs"/>
          <w:kern w:val="0"/>
          <w:sz w:val="34"/>
          <w:szCs w:val="34"/>
          <w:rtl/>
          <w14:ligatures w14:val="none"/>
        </w:rPr>
        <w:t xml:space="preserve">&amp; </w:t>
      </w:r>
      <w:r w:rsidRPr="00166D15">
        <w:rPr>
          <w:rFonts w:ascii="Sakkal Majalla" w:eastAsiaTheme="minorEastAsia" w:hAnsi="Sakkal Majalla" w:cs="Sakkal Majalla" w:hint="cs"/>
          <w:kern w:val="0"/>
          <w:sz w:val="34"/>
          <w:szCs w:val="34"/>
          <w14:ligatures w14:val="none"/>
        </w:rPr>
        <w:t>Meske</w:t>
      </w:r>
      <w:r w:rsidRPr="00166D15">
        <w:rPr>
          <w:rFonts w:ascii="Sakkal Majalla" w:eastAsiaTheme="minorEastAsia" w:hAnsi="Sakkal Majalla" w:cs="Sakkal Majalla" w:hint="cs"/>
          <w:kern w:val="0"/>
          <w:sz w:val="34"/>
          <w:szCs w:val="34"/>
          <w:rtl/>
          <w14:ligatures w14:val="none"/>
        </w:rPr>
        <w:t>) حيث توفر عملية التحول الرقمي فرصاً هائلة للمنظمات من جوانب مختلفة، أهمها تحقيق أهدافها والوصول بها لرؤيتها الاستراتيجية بإمكانيات أقل من المهدرة حاليًا أو ما قبل التحول الرقمي واستخدام مواردها بطريقة أكثر كفاءة (2024 ,.</w:t>
      </w:r>
      <w:r w:rsidRPr="00166D15">
        <w:rPr>
          <w:rFonts w:ascii="Sakkal Majalla" w:eastAsiaTheme="minorEastAsia" w:hAnsi="Sakkal Majalla" w:cs="Sakkal Majalla" w:hint="cs"/>
          <w:kern w:val="0"/>
          <w:sz w:val="34"/>
          <w:szCs w:val="34"/>
          <w14:ligatures w14:val="none"/>
        </w:rPr>
        <w:t>al Butt</w:t>
      </w:r>
      <w:r w:rsidRPr="00166D15">
        <w:rPr>
          <w:rFonts w:ascii="Sakkal Majalla" w:eastAsiaTheme="minorEastAsia" w:hAnsi="Sakkal Majalla" w:cs="Sakkal Majalla" w:hint="cs"/>
          <w:kern w:val="0"/>
          <w:sz w:val="34"/>
          <w:szCs w:val="34"/>
          <w:rtl/>
          <w14:ligatures w14:val="none"/>
        </w:rPr>
        <w:t xml:space="preserve"> ) ، وسرعة الحصول على المعلومات والبيانات اللازمة. </w:t>
      </w:r>
      <w:r w:rsidRPr="00166D15">
        <w:rPr>
          <w:rFonts w:ascii="Sakkal Majalla" w:eastAsiaTheme="minorEastAsia" w:hAnsi="Sakkal Majalla" w:cs="Sakkal Majalla" w:hint="cs"/>
          <w:kern w:val="0"/>
          <w:sz w:val="34"/>
          <w:szCs w:val="34"/>
          <w14:ligatures w14:val="none"/>
        </w:rPr>
        <w:t>et</w:t>
      </w:r>
    </w:p>
    <w:p w14:paraId="7572235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C39B2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وبالرغم من التقدم التكنولوجي الذي يلحق بيئة المنظمة الا ان القيادة بها مازالت تعاني من مجموعه من المعوقات التي تحول دون تحقيق اهدافها نتيجة اتباع الانماط التقليدية في القيادة</w:t>
      </w:r>
    </w:p>
    <w:p w14:paraId="0923DE1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00BF7A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ومن هنا تبرز اهمية توظيف المنظمات نمط قيادي يساعد القادة على تخطي المعوقات والنهوض</w:t>
      </w:r>
    </w:p>
    <w:p w14:paraId="2629106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066D22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والارتقاء ومن بين هذه الانماط هو نمط القيادة الرقمية وذلك لمواجهة متطلبات التحول الرقمي.</w:t>
      </w:r>
    </w:p>
    <w:p w14:paraId="5398E56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BA4917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فالقيادة الرقمية هي نمط قيادي حديث يتميز بتوافر مجموعة من المهارات والقدرات وطرق جديدة للتعامل مع هذه التغيرات والتطورات الجهني طيبه (2023) واتخاذ كافة التدابير اللازمة توافقاً مع التغيرات التي تحدث في مختلف مجالات الحياة والاستفادة القصوى من التقنيات الرقمية (الطائي الحدراوي 2019 : 2024 ,.</w:t>
      </w:r>
      <w:proofErr w:type="spellStart"/>
      <w:r w:rsidRPr="00166D15">
        <w:rPr>
          <w:rFonts w:ascii="Sakkal Majalla" w:eastAsiaTheme="minorEastAsia" w:hAnsi="Sakkal Majalla" w:cs="Sakkal Majalla" w:hint="cs"/>
          <w:kern w:val="0"/>
          <w:sz w:val="34"/>
          <w:szCs w:val="34"/>
          <w14:ligatures w14:val="none"/>
        </w:rPr>
        <w:t>Arabiun</w:t>
      </w:r>
      <w:proofErr w:type="spellEnd"/>
      <w:r w:rsidRPr="00166D15">
        <w:rPr>
          <w:rFonts w:ascii="Sakkal Majalla" w:eastAsiaTheme="minorEastAsia" w:hAnsi="Sakkal Majalla" w:cs="Sakkal Majalla" w:hint="cs"/>
          <w:kern w:val="0"/>
          <w:sz w:val="34"/>
          <w:szCs w:val="34"/>
          <w14:ligatures w14:val="none"/>
        </w:rPr>
        <w:t xml:space="preserve"> et al</w:t>
      </w:r>
      <w:r w:rsidRPr="00166D15">
        <w:rPr>
          <w:rFonts w:ascii="Sakkal Majalla" w:eastAsiaTheme="minorEastAsia" w:hAnsi="Sakkal Majalla" w:cs="Sakkal Majalla" w:hint="cs"/>
          <w:kern w:val="0"/>
          <w:sz w:val="34"/>
          <w:szCs w:val="34"/>
          <w:rtl/>
          <w14:ligatures w14:val="none"/>
        </w:rPr>
        <w:t>) ، كما تعمل القيادة الرقمية على تعزيز العمل الجماعي وتطوير الذكاء الجماعي والذي يزيد من كفاءة أداء الأعمال ويجعل</w:t>
      </w:r>
    </w:p>
    <w:p w14:paraId="636CF97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6AB1A6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العاملين أكثر إنتاجية وسام حنان </w:t>
      </w:r>
      <w:r w:rsidRPr="00166D15">
        <w:rPr>
          <w:rFonts w:ascii="Sakkal Majalla" w:eastAsiaTheme="minorEastAsia" w:hAnsi="Sakkal Majalla" w:cs="Sakkal Majalla" w:hint="cs"/>
          <w:kern w:val="0"/>
          <w:sz w:val="34"/>
          <w:szCs w:val="34"/>
          <w14:ligatures w14:val="none"/>
        </w:rPr>
        <w:t>Li et al., 2024 2023</w:t>
      </w:r>
      <w:r w:rsidRPr="00166D15">
        <w:rPr>
          <w:rFonts w:ascii="Sakkal Majalla" w:eastAsiaTheme="minorEastAsia" w:hAnsi="Sakkal Majalla" w:cs="Sakkal Majalla" w:hint="cs"/>
          <w:kern w:val="0"/>
          <w:sz w:val="34"/>
          <w:szCs w:val="34"/>
          <w:rtl/>
          <w14:ligatures w14:val="none"/>
        </w:rPr>
        <w:t>)</w:t>
      </w:r>
    </w:p>
    <w:p w14:paraId="4D20C8E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DC7CD1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وبالرغم من أن استخدام التكنولوجيا الحديثة عنصر هام من عناصر مقومات نجاح وتقدم أي منظمة، وبصفة خاصة المنظمات الخدمية، إلا أن نجاح أي منظمة يعتمد في </w:t>
      </w:r>
      <w:r w:rsidRPr="00166D15">
        <w:rPr>
          <w:rFonts w:ascii="Sakkal Majalla" w:eastAsiaTheme="minorEastAsia" w:hAnsi="Sakkal Majalla" w:cs="Sakkal Majalla" w:hint="cs"/>
          <w:kern w:val="0"/>
          <w:sz w:val="34"/>
          <w:szCs w:val="34"/>
          <w:rtl/>
          <w14:ligatures w14:val="none"/>
        </w:rPr>
        <w:lastRenderedPageBreak/>
        <w:t>المقام الأول على كفاءة ادارتها في التعامل مع المتغيرات المستمرة والمتلاحقة في البيئة الداخلية والخارجية</w:t>
      </w:r>
    </w:p>
    <w:p w14:paraId="751495C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1C378D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تصور مقترح لأثر القيادة الرقمية على جودة القرار الإداري : الدور الوسيط للتحو... د./ دعاء رمضان علي محمد</w:t>
      </w:r>
    </w:p>
    <w:p w14:paraId="3300BAA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E06A3D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واتخاذ القرارات التي تزيد من انتاجيتها، فالقرار السليم يأتي نتيجة تعميق أفكار ومهارات متخذي . )</w:t>
      </w:r>
      <w:r w:rsidRPr="00166D15">
        <w:rPr>
          <w:rFonts w:ascii="Sakkal Majalla" w:eastAsiaTheme="minorEastAsia" w:hAnsi="Sakkal Majalla" w:cs="Sakkal Majalla" w:hint="cs"/>
          <w:kern w:val="0"/>
          <w:sz w:val="34"/>
          <w:szCs w:val="34"/>
          <w14:ligatures w14:val="none"/>
        </w:rPr>
        <w:t>Ingrams et al., 2022</w:t>
      </w:r>
      <w:r w:rsidRPr="00166D15">
        <w:rPr>
          <w:rFonts w:ascii="Sakkal Majalla" w:eastAsiaTheme="minorEastAsia" w:hAnsi="Sakkal Majalla" w:cs="Sakkal Majalla" w:hint="cs"/>
          <w:kern w:val="0"/>
          <w:sz w:val="34"/>
          <w:szCs w:val="34"/>
          <w:rtl/>
          <w14:ligatures w14:val="none"/>
        </w:rPr>
        <w:t xml:space="preserve"> القرارات على مختلف المستويات المسايرة تطورات الإدارة الحديثة</w:t>
      </w:r>
    </w:p>
    <w:p w14:paraId="1FC847E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17AFF6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تهدف القرارات التي تزيد من إنتاجيتها، فالقرار السليم يأتي نتيجة تعميق أفكار ومهارات تتخذ القرارات على مختلف المستويات المسيرة تطورات الإدارة الحديثة (2022 )وآخرون</w:t>
      </w:r>
    </w:p>
    <w:p w14:paraId="46A4B26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75D557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واختيار أفضل البدائل المتاحة، وليتم اختيار أفضل بديل يجب توافر المعلومات الكافية حول كل بديل 2021 </w:t>
      </w:r>
      <w:r w:rsidRPr="00166D15">
        <w:rPr>
          <w:rFonts w:ascii="Sakkal Majalla" w:eastAsiaTheme="minorEastAsia" w:hAnsi="Sakkal Majalla" w:cs="Sakkal Majalla" w:hint="cs"/>
          <w:kern w:val="0"/>
          <w:sz w:val="34"/>
          <w:szCs w:val="34"/>
          <w14:ligatures w14:val="none"/>
        </w:rPr>
        <w:t>Carr</w:t>
      </w:r>
      <w:r w:rsidRPr="00166D15">
        <w:rPr>
          <w:rFonts w:ascii="Sakkal Majalla" w:eastAsiaTheme="minorEastAsia" w:hAnsi="Sakkal Majalla" w:cs="Sakkal Majalla" w:hint="cs"/>
          <w:kern w:val="0"/>
          <w:sz w:val="34"/>
          <w:szCs w:val="34"/>
          <w:rtl/>
          <w14:ligatures w14:val="none"/>
        </w:rPr>
        <w:t xml:space="preserve"> وآخرون الأمر الذي يتطلب أن تمتلك المنظمات تكنولوجيا رقمية والتي تعمل على أحداث تطورات كبيرة في قواعد البيانات وأدوات صنع القرار ومعرفة القنوات الرقمية للطلاب</w:t>
      </w:r>
    </w:p>
    <w:p w14:paraId="12A5731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03D8C5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(الراعي، 2024). ومن بين أمثلة التكنولوجيا الرقمية هي القيادة الرقمية والتحول الرقمي.</w:t>
      </w:r>
    </w:p>
    <w:p w14:paraId="043E45B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4056268"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ونتيجة لذلك أن تقدم التقنية فرضت على شركات الاتصالات المصرية ان تتحرك نحو الرقمية، إذ تصبح معظم الشركات جزءًا من العصر الرقمي الجديد، لتكون قادرة على البقاء في الاقتصاد الحديث، وتطبيق حلول مبتكرة لتحقيق هذه الأهداف التي تهدف إلى النضج الرقمي. جاء هذا البحث لمحاولة معرفة أثر تلك الشركات للقيادة الرقمية على جودة القرار الإداري في ظل اتباع هذه الشركات للتحول الرقمي</w:t>
      </w:r>
    </w:p>
    <w:p w14:paraId="3D9D235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060DE1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هذا بالإضافة لقيام الباحث بعمل دراسة استطلاعية وذلك من أجل فهم ودراسة مدى صلاحية قياس وتطبيق مشكلة الدراسة على شركت الاتصالات المصرية، حيث قامت الباحثة بإجراء دراسة استطلاعية عن طرق استبيان الكتروني على عينة ميسرة من المديرين بالشركات محل البحث وبلغت 30 مفردة، بغرض التحقق من مشكلة واقعية محل البحث وصلاحيتها للتطبيق ، عن طريق تكوين فكرة مبدئية عن نمط القيادة السائدة ، النظر توافر ابعاد القيادة الرقمية ، والتعرف على مستوى جودة القرار الاداري ، النظر التزام الشركات بالتحول الرقمي وابعاده ، وهل يؤثر التحول الرقمي على العلاقة بين القيادة الرقمية وجود القرار الإداري ؟ ، وقد كشفت الدراسة الاستطلاعية عن عدة مؤشرات أولية، أهمها :</w:t>
      </w:r>
    </w:p>
    <w:p w14:paraId="2F345E3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70F194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يوجد تفاوت بين الشركات من حيث مستوى ممارسة الرؤساء والمديرين والمشرفين لأبعاد القيادة الرقمية، فقد أشار %60% منهم إلى قدرتهم على عملية التغيير في طرق العمل الاداري طبقاً</w:t>
      </w:r>
    </w:p>
    <w:p w14:paraId="6948B21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4E4461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للمستجدات التقنية والرقمية والتكنولوجية الحديثة، وأن 15% منهم لديهم القدرة على التأثير على الآخرين، كما ذكرت الدراسة الاستراتيجية أن 20% منهم لديهم مجموعة من الخبرات، والرؤى القيم والمعاني والتي يمكن استخدامها لتحسين القرارات الادارية.</w:t>
      </w:r>
    </w:p>
    <w:p w14:paraId="64629DC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64AB91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أكد 76% من الرؤساء والمديرين والمشرفين أنه يمكن تحقيق الكفاءة والفاعلية عند اتخاذ القرارات الادارية عن طرق دقة البيانات وحداثتها، وقدرتهم على مواكبة التغيرات</w:t>
      </w:r>
    </w:p>
    <w:p w14:paraId="6BAADE13"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1516666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اصبحت المنظمات تستخدمها كمتطلب أساسي لتحقيق ميزة تنافسية . فالقيادة ارتبطت في العصور السابقة بمفهوم القيادة الحربية، حيث كان القائد في الحروب والغزوات من أهم محفزات الانتصار ورمز قوة للجيوش فهي نوع من انواع العمليات الاجتماعية التي وجدت منذ قديم الزمن وتعد شيئًا مهما في الحياة لجميع البشر، فكان للأمم السابقة من بدايتها قادة يوجهون الأفراد ويخططون للعمل، وتطور المفهوم وأصبحت القيادة من المفاهيم الإنسانية والإدارية التي تحفز نجاح المشاريع وتسهم في صنع قيمة مضافة.</w:t>
      </w:r>
    </w:p>
    <w:p w14:paraId="17626B3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5B8A80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ومن هذا المنطلق حظت القيادة باهتمام العديد من الباحثين والكتاب الذي بدأوا بدراستها ودراسة كل ما يرتبط بها ، حتى أصبحت الآن أساس العملية الإدارية وقلبها النابض والأساس الذي يتم بواسطته الحكم على نجاح المنظمة من عدمه 2024 (2024 (</w:t>
      </w:r>
      <w:r w:rsidRPr="00166D15">
        <w:rPr>
          <w:rFonts w:ascii="Sakkal Majalla" w:eastAsiaTheme="minorEastAsia" w:hAnsi="Sakkal Majalla" w:cs="Sakkal Majalla" w:hint="cs"/>
          <w:kern w:val="0"/>
          <w:sz w:val="34"/>
          <w:szCs w:val="34"/>
          <w14:ligatures w14:val="none"/>
        </w:rPr>
        <w:t>al Beresford-Dey et</w:t>
      </w:r>
      <w:r w:rsidRPr="00166D15">
        <w:rPr>
          <w:rFonts w:ascii="Sakkal Majalla" w:eastAsiaTheme="minorEastAsia" w:hAnsi="Sakkal Majalla" w:cs="Sakkal Majalla" w:hint="cs"/>
          <w:kern w:val="0"/>
          <w:sz w:val="34"/>
          <w:szCs w:val="34"/>
          <w:rtl/>
          <w14:ligatures w14:val="none"/>
        </w:rPr>
        <w:t xml:space="preserve"> وأصبحت في جوهرها تعني فن التأثير على الآخرين من اجل تحقيق الاهداف . (</w:t>
      </w:r>
      <w:r w:rsidRPr="00166D15">
        <w:rPr>
          <w:rFonts w:ascii="Sakkal Majalla" w:eastAsiaTheme="minorEastAsia" w:hAnsi="Sakkal Majalla" w:cs="Sakkal Majalla" w:hint="cs"/>
          <w:kern w:val="0"/>
          <w:sz w:val="34"/>
          <w:szCs w:val="34"/>
          <w14:ligatures w14:val="none"/>
        </w:rPr>
        <w:t>Vega et al</w:t>
      </w:r>
    </w:p>
    <w:p w14:paraId="0812D61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5ACA12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وتعددت الاتجاهات والاطر النظرية من خلال المدارس الادارية التقليدية والسلوكية : على النحو ) التالي </w:t>
      </w:r>
      <w:proofErr w:type="spellStart"/>
      <w:r w:rsidRPr="00166D15">
        <w:rPr>
          <w:rFonts w:ascii="Sakkal Majalla" w:eastAsiaTheme="minorEastAsia" w:hAnsi="Sakkal Majalla" w:cs="Sakkal Majalla" w:hint="cs"/>
          <w:kern w:val="0"/>
          <w:sz w:val="34"/>
          <w:szCs w:val="34"/>
          <w14:ligatures w14:val="none"/>
        </w:rPr>
        <w:t>Underdal</w:t>
      </w:r>
      <w:proofErr w:type="spellEnd"/>
      <w:r w:rsidRPr="00166D15">
        <w:rPr>
          <w:rFonts w:ascii="Sakkal Majalla" w:eastAsiaTheme="minorEastAsia" w:hAnsi="Sakkal Majalla" w:cs="Sakkal Majalla" w:hint="cs"/>
          <w:kern w:val="0"/>
          <w:sz w:val="34"/>
          <w:szCs w:val="34"/>
          <w14:ligatures w14:val="none"/>
        </w:rPr>
        <w:t>, 1994; Horner, 1997</w:t>
      </w:r>
      <w:r w:rsidRPr="00166D15">
        <w:rPr>
          <w:rFonts w:ascii="Sakkal Majalla" w:eastAsiaTheme="minorEastAsia" w:hAnsi="Sakkal Majalla" w:cs="Sakkal Majalla" w:hint="cs"/>
          <w:kern w:val="0"/>
          <w:sz w:val="34"/>
          <w:szCs w:val="34"/>
          <w:rtl/>
          <w14:ligatures w14:val="none"/>
        </w:rPr>
        <w:t>)</w:t>
      </w:r>
    </w:p>
    <w:p w14:paraId="5AB00D3E"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EF8F1D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 نظريات القيادة الادارية التقليدية : حيث كانت القيادة ترمز إلى بعض السمات الشخصية والقدرات الخاصة التي منحها الله عز وجل لبعض البشر سواء كانت تلك القدرات عقلية او جسدية او اخلاقية ومنها اشتقت نظرية الرجل العظيم (2019, </w:t>
      </w:r>
      <w:r w:rsidRPr="00166D15">
        <w:rPr>
          <w:rFonts w:ascii="Sakkal Majalla" w:eastAsiaTheme="minorEastAsia" w:hAnsi="Sakkal Majalla" w:cs="Sakkal Majalla" w:hint="cs"/>
          <w:kern w:val="0"/>
          <w:sz w:val="34"/>
          <w:szCs w:val="34"/>
          <w14:ligatures w14:val="none"/>
        </w:rPr>
        <w:t>Salihu</w:t>
      </w:r>
      <w:r w:rsidRPr="00166D15">
        <w:rPr>
          <w:rFonts w:ascii="Sakkal Majalla" w:eastAsiaTheme="minorEastAsia" w:hAnsi="Sakkal Majalla" w:cs="Sakkal Majalla" w:hint="cs"/>
          <w:kern w:val="0"/>
          <w:sz w:val="34"/>
          <w:szCs w:val="34"/>
          <w:rtl/>
          <w14:ligatures w14:val="none"/>
        </w:rPr>
        <w:t xml:space="preserve">) ، ثم ظهرت بعد ذلك النظرية الموقفية كرد فعل النظرية السمات التي ركزت على القائد واهملت المواقف </w:t>
      </w:r>
      <w:r w:rsidRPr="00166D15">
        <w:rPr>
          <w:rFonts w:ascii="Sakkal Majalla" w:eastAsiaTheme="minorEastAsia" w:hAnsi="Sakkal Majalla" w:cs="Sakkal Majalla" w:hint="cs"/>
          <w:kern w:val="0"/>
          <w:sz w:val="34"/>
          <w:szCs w:val="34"/>
          <w14:ligatures w14:val="none"/>
        </w:rPr>
        <w:t xml:space="preserve">al.,2015) et </w:t>
      </w:r>
      <w:proofErr w:type="spellStart"/>
      <w:r w:rsidRPr="00166D15">
        <w:rPr>
          <w:rFonts w:ascii="Sakkal Majalla" w:eastAsiaTheme="minorEastAsia" w:hAnsi="Sakkal Majalla" w:cs="Sakkal Majalla" w:hint="cs"/>
          <w:kern w:val="0"/>
          <w:sz w:val="34"/>
          <w:szCs w:val="34"/>
          <w14:ligatures w14:val="none"/>
        </w:rPr>
        <w:t>Amanchukwu</w:t>
      </w:r>
      <w:proofErr w:type="spellEnd"/>
      <w:r w:rsidRPr="00166D15">
        <w:rPr>
          <w:rFonts w:ascii="Sakkal Majalla" w:eastAsiaTheme="minorEastAsia" w:hAnsi="Sakkal Majalla" w:cs="Sakkal Majalla" w:hint="cs"/>
          <w:kern w:val="0"/>
          <w:sz w:val="34"/>
          <w:szCs w:val="34"/>
          <w:rtl/>
          <w14:ligatures w14:val="none"/>
        </w:rPr>
        <w:t xml:space="preserve">)، وترى هذه النظرية ان القيادة الناجحة هي التي تتوافر فيها الخصائص اللازمة للتعامل مع الموقف حسب طبيعة العناصر المكونة له وحسب متطلبات كل موقف ، ونوع الجماعة المقودة واتجاهاتها واحتياجاتها ومشكلاتها (2018 </w:t>
      </w:r>
      <w:r w:rsidRPr="00166D15">
        <w:rPr>
          <w:rFonts w:ascii="Sakkal Majalla" w:eastAsiaTheme="minorEastAsia" w:hAnsi="Sakkal Majalla" w:cs="Sakkal Majalla" w:hint="cs"/>
          <w:kern w:val="0"/>
          <w:sz w:val="34"/>
          <w:szCs w:val="34"/>
          <w14:ligatures w14:val="none"/>
        </w:rPr>
        <w:t>Allen</w:t>
      </w:r>
      <w:r w:rsidRPr="00166D15">
        <w:rPr>
          <w:rFonts w:ascii="Sakkal Majalla" w:eastAsiaTheme="minorEastAsia" w:hAnsi="Sakkal Majalla" w:cs="Sakkal Majalla" w:hint="cs"/>
          <w:kern w:val="0"/>
          <w:sz w:val="34"/>
          <w:szCs w:val="34"/>
          <w:rtl/>
          <w14:ligatures w14:val="none"/>
        </w:rPr>
        <w:t>) ومن رواد هذه النظرية فيدلر والذي قام بتأسيس هذه النظرية في القرن العشرين (1951: 1967) ورأى ان عناصر القيادة الموقفية تكمن في طبيعة العلاقة التبادلية بين القائد ومرؤوسيه والثقة المتبادلة بينهم ، والتحديد الواضح والدقيق للأهداف (2024.</w:t>
      </w:r>
      <w:r w:rsidRPr="00166D15">
        <w:rPr>
          <w:rFonts w:ascii="Sakkal Majalla" w:eastAsiaTheme="minorEastAsia" w:hAnsi="Sakkal Majalla" w:cs="Sakkal Majalla" w:hint="cs"/>
          <w:kern w:val="0"/>
          <w:sz w:val="34"/>
          <w:szCs w:val="34"/>
          <w14:ligatures w14:val="none"/>
        </w:rPr>
        <w:t>al (Eaton)</w:t>
      </w:r>
      <w:r w:rsidRPr="00166D15">
        <w:rPr>
          <w:rFonts w:ascii="Sakkal Majalla" w:eastAsiaTheme="minorEastAsia" w:hAnsi="Sakkal Majalla" w:cs="Sakkal Majalla" w:hint="cs"/>
          <w:kern w:val="0"/>
          <w:sz w:val="34"/>
          <w:szCs w:val="34"/>
          <w:rtl/>
          <w14:ligatures w14:val="none"/>
        </w:rPr>
        <w:t xml:space="preserve"> ، ثم بعد ذلك ظهرت النظرية التفاعلية التي كانت وسط بين نظرية السمات والنظرية الموقفية ( </w:t>
      </w:r>
      <w:r w:rsidRPr="00166D15">
        <w:rPr>
          <w:rFonts w:ascii="Sakkal Majalla" w:eastAsiaTheme="minorEastAsia" w:hAnsi="Sakkal Majalla" w:cs="Sakkal Majalla" w:hint="cs"/>
          <w:kern w:val="0"/>
          <w:sz w:val="34"/>
          <w:szCs w:val="34"/>
          <w14:ligatures w14:val="none"/>
        </w:rPr>
        <w:t>Turner 2018 Baker</w:t>
      </w:r>
      <w:r w:rsidRPr="00166D15">
        <w:rPr>
          <w:rFonts w:ascii="Sakkal Majalla" w:eastAsiaTheme="minorEastAsia" w:hAnsi="Sakkal Majalla" w:cs="Sakkal Majalla" w:hint="cs"/>
          <w:kern w:val="0"/>
          <w:sz w:val="34"/>
          <w:szCs w:val="34"/>
          <w:rtl/>
          <w14:ligatures w14:val="none"/>
        </w:rPr>
        <w:t>)، والتي تقوم على التفاعل الكلي بين عناصر العملية القيادية والمتمثلة ، في صفات القائد وشخصيته ، وعناصر الموقف، وحاجات ومشاكل المرؤوسين</w:t>
      </w:r>
    </w:p>
    <w:p w14:paraId="1F61C72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521F00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المنهجية وطرق البحث</w:t>
      </w:r>
    </w:p>
    <w:p w14:paraId="0202BDC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E371E5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تم الاعتماد في هذه الدراسة على المهج الوصفي التحليلي، حيث تم مراجعة الأدبيات الحديثة ذات الصلة بموضوع القيادة الرقمية والتحول الذكي في المؤسسات. كما تم استخدام أسلوب المسح لجمع البيانات المتعلقة بتجار المؤسسات في مجال التحول </w:t>
      </w:r>
      <w:r w:rsidRPr="00166D15">
        <w:rPr>
          <w:rFonts w:ascii="Sakkal Majalla" w:eastAsiaTheme="minorEastAsia" w:hAnsi="Sakkal Majalla" w:cs="Sakkal Majalla" w:hint="cs"/>
          <w:kern w:val="0"/>
          <w:sz w:val="34"/>
          <w:szCs w:val="34"/>
          <w:rtl/>
          <w14:ligatures w14:val="none"/>
        </w:rPr>
        <w:lastRenderedPageBreak/>
        <w:t>الذكي، بالإضافة إلى تحليل الدراسات السابقة والمقابلات مع عدد من القادة الرقميين في المؤسسات المحددة.</w:t>
      </w:r>
    </w:p>
    <w:p w14:paraId="6394899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46E377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طرق البحث شملت</w:t>
      </w:r>
    </w:p>
    <w:p w14:paraId="2353E95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652B7F27"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مراجعة الأدبيات العلمية والمصادر الثانوية.</w:t>
      </w:r>
    </w:p>
    <w:p w14:paraId="50B9DF1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5B18DF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إجراء استبيانات تم توزيعها على عينة من موظفي المؤسسات.</w:t>
      </w:r>
    </w:p>
    <w:p w14:paraId="079F1CB0"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7E1C400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إجراء مقابلات شبه منظمة مع قيادات رقمية.</w:t>
      </w:r>
    </w:p>
    <w:p w14:paraId="1CD09626"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91CE83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تحليل النتائج باستخدام الأساليب الإحصائية الوصفية</w:t>
      </w:r>
    </w:p>
    <w:p w14:paraId="3505CA4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A2E753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أدوات الدراسة :</w:t>
      </w:r>
    </w:p>
    <w:p w14:paraId="23529964"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2D35AD5"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الاستبيان: تم تصميم استبيان إلكتروني لقياس مستوى جاهزية المؤسسات للتحول الذكي ودور القيادة الرقمية في ذلك.</w:t>
      </w:r>
    </w:p>
    <w:p w14:paraId="71507E7C"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811447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المقابلات الشخصية أجريت مقابلات مع عدد من مديري الإدارات والقادة الرقميين لفهم رؤاهم وتوجهاتهم.</w:t>
      </w:r>
    </w:p>
    <w:p w14:paraId="097C9F5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CF8933D"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تحليل الوثائق: مراجعة الوثائق وسياسات التحول الرقمي في المؤسسات محل الدراسة.</w:t>
      </w:r>
    </w:p>
    <w:p w14:paraId="3735301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E831DFB"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 xml:space="preserve">البرمجيات الإحصائية : تم استخدام برنامج </w:t>
      </w:r>
      <w:r w:rsidRPr="00166D15">
        <w:rPr>
          <w:rFonts w:ascii="Sakkal Majalla" w:eastAsiaTheme="minorEastAsia" w:hAnsi="Sakkal Majalla" w:cs="Sakkal Majalla" w:hint="cs"/>
          <w:kern w:val="0"/>
          <w:sz w:val="34"/>
          <w:szCs w:val="34"/>
          <w14:ligatures w14:val="none"/>
        </w:rPr>
        <w:t>SPSS</w:t>
      </w:r>
      <w:r w:rsidRPr="00166D15">
        <w:rPr>
          <w:rFonts w:ascii="Sakkal Majalla" w:eastAsiaTheme="minorEastAsia" w:hAnsi="Sakkal Majalla" w:cs="Sakkal Majalla" w:hint="cs"/>
          <w:kern w:val="0"/>
          <w:sz w:val="34"/>
          <w:szCs w:val="34"/>
          <w:rtl/>
          <w14:ligatures w14:val="none"/>
        </w:rPr>
        <w:t xml:space="preserve"> لتحليل البيانات الوصفية والإحصائية</w:t>
      </w:r>
    </w:p>
    <w:p w14:paraId="5721D31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47AB057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حدود الدراسة :</w:t>
      </w:r>
    </w:p>
    <w:p w14:paraId="06FCD13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2BF1F20F"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lastRenderedPageBreak/>
        <w:t>قتصرت الدراسة على عينة من المؤسسات في القطاعين العام والخاص في دولة (السعودية ).</w:t>
      </w:r>
    </w:p>
    <w:p w14:paraId="7BDFF83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5A4192B2"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ركزت الدراسة على فترة زمنية محددة وهي عامي 2023-2024</w:t>
      </w:r>
    </w:p>
    <w:p w14:paraId="20A58C29"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09FEBE0A"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اعتمدت على الاستبيانات والمقابلات التي قد تتأثر بعوامل ذاتية لدى المبحوثين.</w:t>
      </w:r>
    </w:p>
    <w:p w14:paraId="0CCD4181" w14:textId="77777777" w:rsidR="00166D15" w:rsidRP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p>
    <w:p w14:paraId="3956AA5C" w14:textId="77777777" w:rsidR="00166D15" w:rsidRDefault="00166D15" w:rsidP="00C75A04">
      <w:pPr>
        <w:spacing w:after="0" w:line="240" w:lineRule="auto"/>
        <w:jc w:val="mediumKashida"/>
        <w:rPr>
          <w:rFonts w:ascii="Sakkal Majalla" w:eastAsiaTheme="minorEastAsia" w:hAnsi="Sakkal Majalla" w:cs="Sakkal Majalla"/>
          <w:kern w:val="0"/>
          <w:sz w:val="34"/>
          <w:szCs w:val="34"/>
          <w:rtl/>
          <w14:ligatures w14:val="none"/>
        </w:rPr>
      </w:pPr>
      <w:r w:rsidRPr="00166D15">
        <w:rPr>
          <w:rFonts w:ascii="Sakkal Majalla" w:eastAsiaTheme="minorEastAsia" w:hAnsi="Sakkal Majalla" w:cs="Sakkal Majalla" w:hint="cs"/>
          <w:kern w:val="0"/>
          <w:sz w:val="34"/>
          <w:szCs w:val="34"/>
          <w:rtl/>
          <w14:ligatures w14:val="none"/>
        </w:rPr>
        <w:t>اقتصرت الدراسة على موضوع القيادة الرقمية دون التوسع في بقي عناصر التحول الرقمي الأخرى</w:t>
      </w:r>
    </w:p>
    <w:p w14:paraId="340C5783"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2C30FEF6"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3A324F9F"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2DE11DAC"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0EDC28E6"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0646DEFB"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566CFC57"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23255F72"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761C0298"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2C85B059"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4B4E0FCF"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6D9AD0A4"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1419F458"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477720B3"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4C0289EA"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5C7C891D"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47872372"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736FE59E" w14:textId="77777777" w:rsidR="00385B1D"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7F3697F9" w14:textId="77777777" w:rsidR="00385B1D" w:rsidRPr="00166D15" w:rsidRDefault="00385B1D" w:rsidP="00C75A04">
      <w:pPr>
        <w:spacing w:after="0" w:line="240" w:lineRule="auto"/>
        <w:jc w:val="mediumKashida"/>
        <w:rPr>
          <w:rFonts w:ascii="Sakkal Majalla" w:eastAsiaTheme="minorEastAsia" w:hAnsi="Sakkal Majalla" w:cs="Sakkal Majalla"/>
          <w:kern w:val="0"/>
          <w:sz w:val="34"/>
          <w:szCs w:val="34"/>
          <w:rtl/>
          <w14:ligatures w14:val="none"/>
        </w:rPr>
      </w:pPr>
    </w:p>
    <w:p w14:paraId="3213F492" w14:textId="77777777" w:rsidR="00166D15" w:rsidRPr="00166D15" w:rsidRDefault="00166D15" w:rsidP="00166D15">
      <w:pPr>
        <w:rPr>
          <w:rtl/>
        </w:rPr>
      </w:pPr>
    </w:p>
    <w:p w14:paraId="543CBFA1" w14:textId="77777777" w:rsidR="00C05F6D" w:rsidRPr="00C05F6D" w:rsidRDefault="00C05F6D" w:rsidP="00CC15BE">
      <w:pPr>
        <w:spacing w:after="0" w:line="360" w:lineRule="auto"/>
        <w:ind w:hanging="540"/>
        <w:jc w:val="mediumKashida"/>
        <w:rPr>
          <w:rFonts w:ascii="Sakkal Majalla" w:eastAsia="Times New Roman" w:hAnsi="Sakkal Majalla" w:cs="Sakkal Majalla"/>
          <w:color w:val="000000"/>
          <w:kern w:val="0"/>
          <w:sz w:val="34"/>
          <w:szCs w:val="34"/>
          <w14:ligatures w14:val="none"/>
        </w:rPr>
      </w:pPr>
      <w:r w:rsidRPr="00C05F6D">
        <w:rPr>
          <w:rFonts w:ascii="Sakkal Majalla" w:eastAsia="Times New Roman" w:hAnsi="Sakkal Majalla" w:cs="Sakkal Majalla"/>
          <w:color w:val="000000"/>
          <w:kern w:val="0"/>
          <w:sz w:val="34"/>
          <w:szCs w:val="34"/>
          <w:rtl/>
          <w14:ligatures w14:val="none"/>
        </w:rPr>
        <w:lastRenderedPageBreak/>
        <w:t>الإطار العام للدراسة :</w:t>
      </w:r>
    </w:p>
    <w:p w14:paraId="3AC2B1A2" w14:textId="77777777" w:rsidR="00F925D0" w:rsidRPr="00DC73B3" w:rsidRDefault="00F925D0" w:rsidP="00D22171">
      <w:pPr>
        <w:rPr>
          <w:rFonts w:ascii="Sakkal Majalla" w:hAnsi="Sakkal Majalla" w:cs="Sakkal Majalla"/>
          <w:sz w:val="28"/>
          <w:szCs w:val="28"/>
          <w:u w:val="single"/>
          <w:rtl/>
        </w:rPr>
      </w:pPr>
    </w:p>
    <w:p w14:paraId="2F86754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تعريف التحول الرقمي</w:t>
      </w:r>
    </w:p>
    <w:p w14:paraId="544E08A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معنى التحول الرقمي ؟</w:t>
      </w:r>
    </w:p>
    <w:p w14:paraId="50AF8D3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هو عملية تحويل الأنشطة والعمليات التجارية التقليدية إلى أنظمة رقمية باستخدام التقنية. يتضمن ذلك تبني التقنيات الحديثة مثل الذكاء الاصطناعي، والحوسبة السحابية، وتحليل البيانات الكبيرة لتحسين الأداء وزيادة الكفاءة.</w:t>
      </w:r>
    </w:p>
    <w:p w14:paraId="79C8816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هو مفهوم التحول الرقمي ؟</w:t>
      </w:r>
    </w:p>
    <w:p w14:paraId="1C19BFF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يتجاوز مفهوم </w:t>
      </w:r>
      <w:hyperlink r:id="rId12" w:tgtFrame="_blank" w:history="1">
        <w:r w:rsidRPr="00D06616">
          <w:rPr>
            <w:rStyle w:val="Hyperlink"/>
            <w:rFonts w:ascii="Sakkal Majalla" w:hAnsi="Sakkal Majalla" w:cs="Sakkal Majalla" w:hint="cs"/>
            <w:sz w:val="32"/>
            <w:szCs w:val="32"/>
            <w:rtl/>
          </w:rPr>
          <w:t>التحول الرقمي</w:t>
        </w:r>
      </w:hyperlink>
      <w:r w:rsidRPr="00D06616">
        <w:rPr>
          <w:rFonts w:ascii="Sakkal Majalla" w:hAnsi="Sakkal Majalla" w:cs="Sakkal Majalla" w:hint="cs"/>
          <w:sz w:val="32"/>
          <w:szCs w:val="32"/>
        </w:rPr>
        <w:t> </w:t>
      </w:r>
      <w:r w:rsidRPr="00D06616">
        <w:rPr>
          <w:rFonts w:ascii="Sakkal Majalla" w:hAnsi="Sakkal Majalla" w:cs="Sakkal Majalla" w:hint="cs"/>
          <w:sz w:val="32"/>
          <w:szCs w:val="32"/>
          <w:rtl/>
        </w:rPr>
        <w:t>مجرد استخدام التقنية. فهو يتطلب تغيير الثقافة التنظيمية، وتحديث العمليات، وإعادة تصميم نماذج الأعمال لتحقيق نتائج أفضل. يتطلب أيضًا تفاعلًا مستمرًا مع العملاء وفهم احتياجاتهم لضمان تقديم خدمات متميزة.</w:t>
      </w:r>
    </w:p>
    <w:p w14:paraId="22E51A6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noProof/>
          <w:sz w:val="32"/>
          <w:szCs w:val="32"/>
        </w:rPr>
        <w:drawing>
          <wp:inline distT="0" distB="0" distL="0" distR="0" wp14:anchorId="49F6FDE6" wp14:editId="323FCFFE">
            <wp:extent cx="4465002" cy="2936327"/>
            <wp:effectExtent l="0" t="0" r="5715" b="0"/>
            <wp:docPr id="1852597488" name="صورة 2" des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65469" cy="2936634"/>
                    </a:xfrm>
                    <a:prstGeom prst="rect">
                      <a:avLst/>
                    </a:prstGeom>
                    <a:noFill/>
                    <a:ln>
                      <a:noFill/>
                    </a:ln>
                  </pic:spPr>
                </pic:pic>
              </a:graphicData>
            </a:graphic>
          </wp:inline>
        </w:drawing>
      </w:r>
    </w:p>
    <w:p w14:paraId="4A32AE7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ما هي أهمية التحول الرقمي ؟</w:t>
      </w:r>
    </w:p>
    <w:p w14:paraId="155B1AC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تحسين الكفاءة التشغيلية</w:t>
      </w:r>
    </w:p>
    <w:p w14:paraId="631E926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يساعد المؤسسات على تحسين كفاءتها التشغيلية من خلال أتمتة العمليات وتقليل الهدر. هذا يؤدي إلى تسريع الأداء وتقليل التكاليف.</w:t>
      </w:r>
    </w:p>
    <w:p w14:paraId="26E2E13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تعزيز تجربة العملاء</w:t>
      </w:r>
    </w:p>
    <w:p w14:paraId="68E6E17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من خلال استخدام التقنية، يمكن للمؤسسات تقديم تجارب مخصصة للعملاء، مما يزيد من رضاهم ويعزز ولاءهم. يتضمن ذلك توفير خدمات سريعة وفعالة تلبي احتياجات العملاء.</w:t>
      </w:r>
    </w:p>
    <w:p w14:paraId="7C65181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دعم اتخاذ القرار</w:t>
      </w:r>
    </w:p>
    <w:p w14:paraId="4D5A974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يتيح للمؤسسات جمع وتحليل البيانات بشكل أفضل، مما يساعد في اتخاذ قرارات استراتيجية مبنية على معلومات دقيقة. هذه البيانات يمكن أن تكشف عن اتجاهات السوق وتوجهات العملاء.</w:t>
      </w:r>
    </w:p>
    <w:p w14:paraId="276A65F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تعزيز الابتكار</w:t>
      </w:r>
    </w:p>
    <w:p w14:paraId="37D6B98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تحفز التقنية الابتكار داخل المؤسسات، يمكن للمؤسسات تجربة أفكار جديدة وتطوير منتجات وخدمات مبتكرة تلبي احتياجات السوق.</w:t>
      </w:r>
    </w:p>
    <w:p w14:paraId="43975E9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هو  الهدف من التحول الرقمي ؟</w:t>
      </w:r>
    </w:p>
    <w:p w14:paraId="21154AD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يتمثل الهدف الأساسي في تحسين الكفاءة التشغيلية، وتقديم خدمات أكثر تطورًا وسهولة، وتعزيز الابتكار في مختلف المجالات. كما يهدف إلى تمكين الأفراد والمؤسسات من الاستفادة القصوى من التقنيات الحديثة لتوفير الوقت والجهد، وتحقيق التنمية المستدامة.</w:t>
      </w:r>
    </w:p>
    <w:p w14:paraId="48E598A3"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معرض التحول الرقمي</w:t>
      </w:r>
    </w:p>
    <w:p w14:paraId="2B1D805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هو حدث يقام لعرض أحدث الابتكارات والحلول الرقمية التي تسهم في تطوير القطاعات المختلفة، مثل التعليم، والصحة، والاقتصاد. يتيح هذا المعرض فرصة للجهات الحكومية والخاصة لاستعراض تجاربها في تبني التقنية الحديثة، وتبادل الخبرات مع الخبراء والمختصين في المجال.</w:t>
      </w:r>
    </w:p>
    <w:p w14:paraId="25D0EB9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noProof/>
          <w:sz w:val="32"/>
          <w:szCs w:val="32"/>
        </w:rPr>
        <w:lastRenderedPageBreak/>
        <w:drawing>
          <wp:inline distT="0" distB="0" distL="0" distR="0" wp14:anchorId="2E4D5A48" wp14:editId="7CD0978C">
            <wp:extent cx="5817749" cy="3878580"/>
            <wp:effectExtent l="0" t="0" r="0" b="0"/>
            <wp:docPr id="2122230299" name="صورة 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8272" cy="3878929"/>
                    </a:xfrm>
                    <a:prstGeom prst="rect">
                      <a:avLst/>
                    </a:prstGeom>
                    <a:noFill/>
                    <a:ln>
                      <a:noFill/>
                    </a:ln>
                  </pic:spPr>
                </pic:pic>
              </a:graphicData>
            </a:graphic>
          </wp:inline>
        </w:drawing>
      </w:r>
    </w:p>
    <w:p w14:paraId="5AE9AD0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هي فوائد التحول الرقمي ؟</w:t>
      </w:r>
    </w:p>
    <w:p w14:paraId="519EFA5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زيادة الإنتاجية</w:t>
      </w:r>
    </w:p>
    <w:p w14:paraId="5AF5F86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تؤدي أتمتة العمليات وتحسين الاستخدام التقني إلى زيادة الإنتاجية. يمكن للموظفين التركيز على المهام ذات القيمة المضافة بدلاً من الأنشطة الروتينية.</w:t>
      </w:r>
    </w:p>
    <w:p w14:paraId="29474E6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تقليل التكاليف</w:t>
      </w:r>
    </w:p>
    <w:p w14:paraId="2F96933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يؤدي إلى تقليل التكاليف التشغيلية من خلال تحسين العمليات وتقليل الهدر. كما يساعد في تقليل الحاجة إلى الموارد البشرية في بعض المهام.</w:t>
      </w:r>
    </w:p>
    <w:p w14:paraId="3E9B673F"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تحسين التنافسية</w:t>
      </w:r>
    </w:p>
    <w:p w14:paraId="6AD4BEC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يمكن للمؤسسات التي تتبنى استراتيجيت التحول التنافس بشكل أفضل في السوق. التعرف على الاتجاهات الجديدة وتلبية احتياجات العملاء بسرعة يعزز من مكانتها في السوق.</w:t>
      </w:r>
    </w:p>
    <w:p w14:paraId="7EA8429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تعزيز الأمان</w:t>
      </w:r>
    </w:p>
    <w:p w14:paraId="180F9AC3"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تساعد الحلول الرقمية على تحسين أمان البيانات وحمايتها من التهديدات السيبرانية. من خلال استخدام تقنيات مثل </w:t>
      </w:r>
      <w:hyperlink r:id="rId15" w:history="1">
        <w:r w:rsidRPr="00D06616">
          <w:rPr>
            <w:rStyle w:val="Hyperlink"/>
            <w:rFonts w:ascii="Sakkal Majalla" w:hAnsi="Sakkal Majalla" w:cs="Sakkal Majalla" w:hint="cs"/>
            <w:sz w:val="32"/>
            <w:szCs w:val="32"/>
            <w:rtl/>
          </w:rPr>
          <w:t>التشفير</w:t>
        </w:r>
      </w:hyperlink>
      <w:r w:rsidRPr="00D06616">
        <w:rPr>
          <w:rFonts w:ascii="Sakkal Majalla" w:hAnsi="Sakkal Majalla" w:cs="Sakkal Majalla" w:hint="cs"/>
          <w:sz w:val="32"/>
          <w:szCs w:val="32"/>
        </w:rPr>
        <w:t> </w:t>
      </w:r>
      <w:r w:rsidRPr="00D06616">
        <w:rPr>
          <w:rFonts w:ascii="Sakkal Majalla" w:hAnsi="Sakkal Majalla" w:cs="Sakkal Majalla" w:hint="cs"/>
          <w:sz w:val="32"/>
          <w:szCs w:val="32"/>
          <w:rtl/>
        </w:rPr>
        <w:t>والتحليلات المتقدمة، يمكن حماية المعلومات الحساسة بشكل أفضل.</w:t>
      </w:r>
    </w:p>
    <w:p w14:paraId="29B0E0B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التحول الرقمي الحكومي</w:t>
      </w:r>
    </w:p>
    <w:p w14:paraId="01A996F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ما هو التحول الرقمي الحكومي؟</w:t>
      </w:r>
    </w:p>
    <w:p w14:paraId="621123F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يشير  إلى استخدام التقنيات الرقمية في القطاع العام لإعادة تصميم وتقديم الخدمات الحكومية بشكل أكثر كفاءة وفعالية وشفافية. يشمل ذلك أتمتة العمليات، وتحسين تجربة المستخدمين، واتخاذ قرارات مستندة إلى البيانات، وتعزيز المشاركة المجتمعية.</w:t>
      </w:r>
    </w:p>
    <w:p w14:paraId="469DE1A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هي أهمية التحول الرقمي الحكومي ؟</w:t>
      </w:r>
    </w:p>
    <w:p w14:paraId="31E75D1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تحسين جودة الخدمات</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تبسيط الإجراءات، وتوفير الخدمات على مدار الساعة، وتقليل الحاجة إلى زيارة المرافق الحكومية.</w:t>
      </w:r>
    </w:p>
    <w:p w14:paraId="13EB6B3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زيادة الكفاءة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أتمتة العمليات، وتقليل التكاليف، وتحسين الإنتاجية.</w:t>
      </w:r>
    </w:p>
    <w:p w14:paraId="497CDC5F"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تعزيز الشفافية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توفير المعلومات وإتاحتها للجمهور، ومكافحة الفساد.</w:t>
      </w:r>
    </w:p>
    <w:p w14:paraId="561EF59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تمكين المواطنين</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إتاحة الفرصة للمواطنين للمشاركة في صنع القرار وتقديم المقترحات.</w:t>
      </w:r>
    </w:p>
    <w:p w14:paraId="7CC15E5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تحقيق التنمية المستدامة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دعم التنمية الاقتصادية والاجتماعية من خلال تحسين الخدمات والبنية التحتية.</w:t>
      </w:r>
    </w:p>
    <w:p w14:paraId="214D862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عناصر التحول الرقمي الحكومي</w:t>
      </w:r>
    </w:p>
    <w:p w14:paraId="361F54F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الاستراتيجية الرقمية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وضع رؤية واضحة وأهداف قابلة للقياس للتحول الرقمي.</w:t>
      </w:r>
    </w:p>
    <w:p w14:paraId="6B0B4B5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القيادة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توفير الدعم والتوجيه من القيادة العليا.</w:t>
      </w:r>
    </w:p>
    <w:p w14:paraId="2B55361F"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البنية التحتية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تطوير بنية تحتية رقمية قوية وآمنة.</w:t>
      </w:r>
    </w:p>
    <w:p w14:paraId="7F0A190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البيانات</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جمع وتحليل البيانات لاتخاذ قرارات مستنيرة.</w:t>
      </w:r>
    </w:p>
    <w:p w14:paraId="4170071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العمليات</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إعادة تصميم العمليات وتبسيطها.</w:t>
      </w:r>
    </w:p>
    <w:p w14:paraId="01CD423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الخدمات</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تطوير خدمات رقمية مبتكرة تلبي احتياجات المستخدمين.</w:t>
      </w:r>
    </w:p>
    <w:p w14:paraId="3A71322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الموارد البشرية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تدريب الموظفين وتأهيلهم للتعامل مع التقنيات الرقمية.</w:t>
      </w:r>
    </w:p>
    <w:p w14:paraId="239E190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الأمن السيبراني</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حماية البيانات والمعلومات من التهديدات الإلكترونية.</w:t>
      </w:r>
    </w:p>
    <w:p w14:paraId="0331F82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المشاركة المجتمعية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إشراك المواطنين في تصميم وتقديم الخدمات الرقمية.</w:t>
      </w:r>
    </w:p>
    <w:p w14:paraId="2F08EFB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تحديات التحول الرقمي الحكومي</w:t>
      </w:r>
    </w:p>
    <w:p w14:paraId="04E2192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مقاومة التغيير</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صعوبة تغيير الثقافة التنظيمية وتبني التقنيات الجديدة.</w:t>
      </w:r>
    </w:p>
    <w:p w14:paraId="70EACDF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نقص الموارد</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محدودية الموارد المالية والبشرية.</w:t>
      </w:r>
    </w:p>
    <w:p w14:paraId="7AEB974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التكامل بين الأنظمة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صعوبة ربط الأنظمة القديمة مع الأنظمة الجديدة.</w:t>
      </w:r>
    </w:p>
    <w:p w14:paraId="3B175AE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الأمن السيبراني</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مخاطر الاختراقات الإلكترونية وسرقة البيانات.</w:t>
      </w:r>
    </w:p>
    <w:p w14:paraId="0A064CB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الفجوة الرقمية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عدم قدرة جميع المواطنين على الوصول إلى الخدمات الرقمية.</w:t>
      </w:r>
    </w:p>
    <w:p w14:paraId="2EBA06A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أمثلة على التحول الرقمي الحكومي</w:t>
      </w:r>
    </w:p>
    <w:p w14:paraId="319E56B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الحكومة الإلكترونية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تقديم الخدمات الحكومية عبر الإنترنت، مثل تجديد جواز السفر ودفع الضرائب.</w:t>
      </w:r>
    </w:p>
    <w:p w14:paraId="2272663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البيانات المفتوحة</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إتاحة البيانات الحكومية للجمهور للاستفادة منها.</w:t>
      </w:r>
    </w:p>
    <w:p w14:paraId="19C8A98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الذكاء الاصطناعي</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استخدام الذكاء الاصطناعي لتحسين الخدمات واتخاذ القرارات.</w:t>
      </w:r>
    </w:p>
    <w:p w14:paraId="421D179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إنترنت الأشياء</w:t>
      </w:r>
      <w:r w:rsidRPr="00D06616">
        <w:rPr>
          <w:rFonts w:ascii="Sakkal Majalla" w:hAnsi="Sakkal Majalla" w:cs="Sakkal Majalla" w:hint="cs"/>
          <w:sz w:val="32"/>
          <w:szCs w:val="32"/>
        </w:rPr>
        <w:t>: </w:t>
      </w:r>
      <w:r w:rsidRPr="00D06616">
        <w:rPr>
          <w:rFonts w:ascii="Sakkal Majalla" w:hAnsi="Sakkal Majalla" w:cs="Sakkal Majalla" w:hint="cs"/>
          <w:sz w:val="32"/>
          <w:szCs w:val="32"/>
          <w:rtl/>
        </w:rPr>
        <w:t>ربط الأجهزة والمرافق الحكومية بشبكة الإنترنت لتحسين الكفاءة.</w:t>
      </w:r>
    </w:p>
    <w:p w14:paraId="711F748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التحول الرقمي في السعودية</w:t>
      </w:r>
    </w:p>
    <w:p w14:paraId="5EC6CD2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رؤية السعودية 2030</w:t>
      </w:r>
    </w:p>
    <w:p w14:paraId="0BB9A7D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تسعى السعودية إلى تحقيق أهداف رؤية المملكة 2030، التي تهدف إلى تنويع الاقتصاد وتحسين جودة الحياة. يعتبر من أحد الركائز الأساسية في هذه الرؤية.</w:t>
      </w:r>
    </w:p>
    <w:p w14:paraId="6C68A5F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وكالة التحول الرقمي</w:t>
      </w:r>
    </w:p>
    <w:p w14:paraId="05B2E94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تعتبر مجموعة ريناد المجد  الجهة المسؤولة عن تنفيذ المبادرات الرقمية في المملكة. تهدف الوكالة إلى تعزيز استخدام التقنية في مختلف القطاعات الحكومية والخاصة، وتعد شركة ريناد المجد (</w:t>
      </w:r>
      <w:r w:rsidRPr="00D06616">
        <w:rPr>
          <w:rFonts w:ascii="Sakkal Majalla" w:hAnsi="Sakkal Majalla" w:cs="Sakkal Majalla" w:hint="cs"/>
          <w:sz w:val="32"/>
          <w:szCs w:val="32"/>
        </w:rPr>
        <w:t xml:space="preserve">RMG) </w:t>
      </w:r>
      <w:r w:rsidRPr="00D06616">
        <w:rPr>
          <w:rFonts w:ascii="Sakkal Majalla" w:hAnsi="Sakkal Majalla" w:cs="Sakkal Majalla" w:hint="cs"/>
          <w:sz w:val="32"/>
          <w:szCs w:val="32"/>
          <w:rtl/>
        </w:rPr>
        <w:t>الشركة الرائدة في خدمات تحول رقمي بالمملكة.</w:t>
      </w:r>
    </w:p>
    <w:p w14:paraId="3BAC948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برنامج التحول الرقمي</w:t>
      </w:r>
    </w:p>
    <w:p w14:paraId="66CAADF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يتضمن البرنامج مجموعة من المشاريع والمبادرات التي تهدف إلى تحسين الأداء الحكومي وتعزيز الخدمات المقدمة للمواطنين. يشمل البرنامج عدة مجالات، مثل الصحة، التعليم، والنقل.</w:t>
      </w:r>
    </w:p>
    <w:p w14:paraId="088011E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Pr>
        <w:fldChar w:fldCharType="begin"/>
      </w:r>
      <w:r w:rsidRPr="00D06616">
        <w:rPr>
          <w:rFonts w:ascii="Sakkal Majalla" w:hAnsi="Sakkal Majalla" w:cs="Sakkal Majalla" w:hint="cs"/>
          <w:sz w:val="32"/>
          <w:szCs w:val="32"/>
        </w:rPr>
        <w:instrText xml:space="preserve"> INCLUDEPICTURE "" \* MERGEFORMATINET </w:instrText>
      </w:r>
      <w:r w:rsidRPr="00D06616">
        <w:rPr>
          <w:rFonts w:ascii="Sakkal Majalla" w:hAnsi="Sakkal Majalla" w:cs="Sakkal Majalla" w:hint="cs"/>
          <w:sz w:val="32"/>
          <w:szCs w:val="32"/>
        </w:rPr>
        <w:fldChar w:fldCharType="separate"/>
      </w:r>
      <w:r w:rsidRPr="00D06616">
        <w:rPr>
          <w:rFonts w:ascii="Sakkal Majalla" w:hAnsi="Sakkal Majalla" w:cs="Sakkal Majalla" w:hint="cs"/>
          <w:sz w:val="32"/>
          <w:szCs w:val="32"/>
          <w:rtl/>
        </w:rPr>
        <w:t>خطأ! اسم الملف غير معين.</w:t>
      </w:r>
      <w:r w:rsidRPr="00D06616">
        <w:rPr>
          <w:rFonts w:ascii="Sakkal Majalla" w:hAnsi="Sakkal Majalla" w:cs="Sakkal Majalla" w:hint="cs"/>
          <w:sz w:val="32"/>
          <w:szCs w:val="32"/>
        </w:rPr>
        <w:fldChar w:fldCharType="end"/>
      </w:r>
    </w:p>
    <w:p w14:paraId="343AACF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التحول الرقمي في التعليم</w:t>
      </w:r>
    </w:p>
    <w:p w14:paraId="4A0A83D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التحول الرقمي وزارة التعليم</w:t>
      </w:r>
    </w:p>
    <w:p w14:paraId="10703EC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أدخلت وزارة التعليم في السعودية العديد من المبادرات التي تدعم التحولات الرقمية في التعليم. تشمل هذه المبادرات تحديث المناهج التعليمية، وتقديم التعليم عن بعد، واستخدام تقنيات التعلم الذكي.</w:t>
      </w:r>
    </w:p>
    <w:p w14:paraId="3D24F4D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فوائد التحول الرقمي في التعليم</w:t>
      </w:r>
    </w:p>
    <w:p w14:paraId="4DD1BDD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يساعد </w:t>
      </w:r>
      <w:hyperlink r:id="rId16" w:history="1">
        <w:r w:rsidRPr="00D06616">
          <w:rPr>
            <w:rStyle w:val="Hyperlink"/>
            <w:rFonts w:ascii="Sakkal Majalla" w:hAnsi="Sakkal Majalla" w:cs="Sakkal Majalla" w:hint="cs"/>
            <w:sz w:val="32"/>
            <w:szCs w:val="32"/>
            <w:rtl/>
          </w:rPr>
          <w:t>التحول الرقمي في التعليم</w:t>
        </w:r>
      </w:hyperlink>
      <w:r w:rsidRPr="00D06616">
        <w:rPr>
          <w:rFonts w:ascii="Sakkal Majalla" w:hAnsi="Sakkal Majalla" w:cs="Sakkal Majalla" w:hint="cs"/>
          <w:sz w:val="32"/>
          <w:szCs w:val="32"/>
        </w:rPr>
        <w:t> </w:t>
      </w:r>
      <w:r w:rsidRPr="00D06616">
        <w:rPr>
          <w:rFonts w:ascii="Sakkal Majalla" w:hAnsi="Sakkal Majalla" w:cs="Sakkal Majalla" w:hint="cs"/>
          <w:sz w:val="32"/>
          <w:szCs w:val="32"/>
          <w:rtl/>
        </w:rPr>
        <w:t>على تحسين جودة التعليم وتوفير فرص التعلم المستمر للطلاب. من خلال استخدام المنصات الرقمية، يمكن للطلاب الوصول إلى محتوى تعليمي متنوع وموارد إضافية.</w:t>
      </w:r>
    </w:p>
    <w:p w14:paraId="026BA903"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مشاريع التحول الرقمي في التعليم</w:t>
      </w:r>
    </w:p>
    <w:p w14:paraId="773F806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تقوم وزارة التعليم بتنفيذ مشاريع متعددة تتعلق بالتحول الرقمي، مثل تطوير منصات التعليم الإلكتروني وتحسين البنية التحتية للمدارس.</w:t>
      </w:r>
    </w:p>
    <w:p w14:paraId="5A2DBE9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وحدة التحول الرقمي وزارة التعليم</w:t>
      </w:r>
    </w:p>
    <w:p w14:paraId="27F6A40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تعمل على تطبيق أحدث التقنيات لتحسين جودة التعليم وتعزيز الكفاءة الإدارية. تهدف الوحدة إلى رقمنة المناهج، وتوفير منصات تعليمية إلكترونية، وتطوير أنظمة إدارة التعليم، لضمان تجربة تعليمية أكثر مرونة وابتكارًا للطلاب والمعلمين.</w:t>
      </w:r>
    </w:p>
    <w:p w14:paraId="3BFF078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هي أهداف التحول الرقمي في التعليم ؟</w:t>
      </w:r>
    </w:p>
    <w:p w14:paraId="41D0398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يهدف التحول الرقمي في التعليم إلى تحسين جودة العملية التعليمية من خلال توظيف التقنية الحديثة، مثل التعلم عن بُعد، والمنصات الإلكترونية، والتطبيقات التعليمية التفاعلية. كما يسهم في تعزيز التفاعل بين المعلمين والطلاب، وتوفير بيئة تعليمية مرنة تتناسب مع احتياجات المتعلمين المختلفة.</w:t>
      </w:r>
    </w:p>
    <w:p w14:paraId="6C3BE36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التحول الرقمي في التعليم</w:t>
      </w:r>
    </w:p>
    <w:p w14:paraId="5090E8A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تتناول موضوع التحول في التعليم، والتي تشمل دراسات وتقارير حول كيفية توظيف التقنية الحديثة في تحسين العملية التعليمية، وأثر التعلم الإلكتروني على جودة التعليم، وأفضل الممارسات العالمية في هذا المجال.</w:t>
      </w:r>
    </w:p>
    <w:p w14:paraId="623AF61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تعرف : </w:t>
      </w:r>
      <w:hyperlink r:id="rId17" w:history="1">
        <w:r w:rsidRPr="00D06616">
          <w:rPr>
            <w:rStyle w:val="Hyperlink"/>
            <w:rFonts w:ascii="Sakkal Majalla" w:hAnsi="Sakkal Majalla" w:cs="Sakkal Majalla" w:hint="cs"/>
            <w:sz w:val="32"/>
            <w:szCs w:val="32"/>
            <w:rtl/>
          </w:rPr>
          <w:t>التحول الرقمي في التعليم: نحو مستقبل تعليمي مبتكر</w:t>
        </w:r>
      </w:hyperlink>
    </w:p>
    <w:p w14:paraId="0B00720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هي أهمية التحول الرقمي في التعليم ؟</w:t>
      </w:r>
    </w:p>
    <w:p w14:paraId="2B2358E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يساهم التحول الرقمي في إثراء العملية التعليمية بتوفير أدوات وموارد تفاعلية، تسهيل الوصول للمعرفة، وتخصيص التجارب التعليمية لتلبية احتياجات الطلاب المتنوعة.</w:t>
      </w:r>
    </w:p>
    <w:p w14:paraId="06174289"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هو التحول الرقمي في المكتبات ؟</w:t>
      </w:r>
    </w:p>
    <w:p w14:paraId="45602B5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يشير التحول الرقمي في المكتبات إلى تبني التقنية الحديثة لتسهيل الوصول إلى المعلومات، من خلال رقمنة الكتب والمخطوطات، وتطوير الفهارس الإلكترونية، وتقديم خدمات الإعارة الإلكترونية. يهدف هذا التحول إلى تحسين كفاءة البحث، وتوفير مصادر المعلومات بسهولة للباحثين والطلاب، مع تعزيز تجربة المستخدم عبر المنصات الرقمية التفاعلية.</w:t>
      </w:r>
    </w:p>
    <w:p w14:paraId="156C14A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هو التحول الرقمي للتوثيق ؟</w:t>
      </w:r>
    </w:p>
    <w:p w14:paraId="6E6044C5"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تعد التحولات الرقمية في التوثيق خطوة أساسية نحو تسهيل إدارة البيانات والمحفوظات، حيث يتم استبدال المستندات الورقية بأنظمة إلكترونية متقدمة تتيح تخزين المعلومات واسترجاعها بسرعة ودقة. يعتمد هذا التحول على الذكاء الاصطناعي وتقنيات الحوسبة السحابية لضمان الأمان وسهولة الوصول، مما يعزز كفاءة العمل ويوفر الوقت والجهد.</w:t>
      </w:r>
    </w:p>
    <w:p w14:paraId="7E3B231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ماهو التحول الرقمي لمكاتب المحاماة ؟</w:t>
      </w:r>
    </w:p>
    <w:p w14:paraId="3DBD136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أصبح في مكاتب المحاماة ضرورة لمواكبة التطورات القانونية والتقنية، حيث يتيح استخدام البرمجيات القانونية المتقدمة وأرشفة القضايا إلكترونيًا وتسريع إجراءات التقاضي. كما يعزز من التواصل مع العملاء عبر المنصات الرقمية، مما يسهم في رفع مستوى الدقة والشفافية في تقديم الخدمات القانونية.</w:t>
      </w:r>
    </w:p>
    <w:p w14:paraId="199F04C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الإدارة العامة للتحول الرقمي</w:t>
      </w:r>
    </w:p>
    <w:p w14:paraId="048636E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تعد الإدارة العامة للتحول الرقمي الجهة المسؤولة عن قيادة وتنفيذ استراتيجيات داخل المؤسسات، من خلال وضع السياسات والتشريعات المناسبة، وتطوير البنية التحتية الرقمية، وتعزيز الابتكار التقني لضمان تحقيقيها بكفاءة وفعالية.</w:t>
      </w:r>
    </w:p>
    <w:p w14:paraId="2BF43C9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قياس التحول الرقمي</w:t>
      </w:r>
    </w:p>
    <w:p w14:paraId="53C63BEF"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كيفية قياس التحول الرقمي ؟</w:t>
      </w:r>
    </w:p>
    <w:p w14:paraId="76F6250D"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يتطلب </w:t>
      </w:r>
      <w:hyperlink r:id="rId18" w:history="1">
        <w:r w:rsidRPr="00D06616">
          <w:rPr>
            <w:rStyle w:val="Hyperlink"/>
            <w:rFonts w:ascii="Sakkal Majalla" w:hAnsi="Sakkal Majalla" w:cs="Sakkal Majalla" w:hint="cs"/>
            <w:sz w:val="32"/>
            <w:szCs w:val="32"/>
            <w:rtl/>
          </w:rPr>
          <w:t>قياس التحول الرقمي</w:t>
        </w:r>
      </w:hyperlink>
      <w:r w:rsidRPr="00D06616">
        <w:rPr>
          <w:rFonts w:ascii="Sakkal Majalla" w:hAnsi="Sakkal Majalla" w:cs="Sakkal Majalla" w:hint="cs"/>
          <w:sz w:val="32"/>
          <w:szCs w:val="32"/>
        </w:rPr>
        <w:t> </w:t>
      </w:r>
      <w:r w:rsidRPr="00D06616">
        <w:rPr>
          <w:rFonts w:ascii="Sakkal Majalla" w:hAnsi="Sakkal Majalla" w:cs="Sakkal Majalla" w:hint="cs"/>
          <w:sz w:val="32"/>
          <w:szCs w:val="32"/>
          <w:rtl/>
        </w:rPr>
        <w:t>استخدام مجموعة من المؤشرات التي تقيم نجاح المبادرات الرقمية. تشمل هذه المؤشرات الأداء المالي، رضا العملاء، وكفاءة العمليات.</w:t>
      </w:r>
    </w:p>
    <w:p w14:paraId="5BF84CC5"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أدوات قياس التحول الرقمي ؟</w:t>
      </w:r>
    </w:p>
    <w:p w14:paraId="5FA614B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يمكن استخدام أدوات التحليل البياني والتقارير الرقمية لمراقبة تقدم التحول وتقييمه. هذه الأدوات تساعد في تحديد المجالات التي تحتاج إلى تحسين.</w:t>
      </w:r>
    </w:p>
    <w:p w14:paraId="01762ABF"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 هي استراتيجية التحول الرقمي ؟</w:t>
      </w:r>
    </w:p>
    <w:p w14:paraId="2D528893"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تطوير استراتيجية شاملة</w:t>
      </w:r>
    </w:p>
    <w:p w14:paraId="524E492B"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تتطلب الاستراتيجية في تحديد الأهداف والرؤية والخطط التنفيذية. يجب أن تكون الاستراتيجية شاملة وتغطي جميع جوانب المؤسسة، بدءًا من العمليات التجارية إلى تجربة العملاء.</w:t>
      </w:r>
    </w:p>
    <w:p w14:paraId="2059CCD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دعم القيادة</w:t>
      </w:r>
    </w:p>
    <w:p w14:paraId="3013A6D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يحتاج إلى دعم قوي من القيادة العليا في المؤسسات. يجب أن تكون القيادة ملتزمة بتوفير الموارد اللازمة وتحفيز الفرق على تبني التغييرات.</w:t>
      </w:r>
    </w:p>
    <w:p w14:paraId="7CF4B7C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تعزيز الثقافة الرقمية</w:t>
      </w:r>
    </w:p>
    <w:p w14:paraId="533A8104"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تتطلب استراتيجيات التحولات الرقمية تعزيز الثقافة الرقمية داخل المؤسسة. يجب توفير التدريب والدعم للموظفين لتسهيل التكيف مع التقنيات الجديدة.</w:t>
      </w:r>
    </w:p>
    <w:p w14:paraId="067453B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وحدة التحول الرقمي</w:t>
      </w:r>
    </w:p>
    <w:p w14:paraId="37BD58F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دور وحدة التحول الرقمي</w:t>
      </w:r>
    </w:p>
    <w:p w14:paraId="760AFDBA"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تعتبر هي الجهة المسؤولة عن تنفيذ ومتابعة المبادرات الرقمية داخل المؤسسات. تعمل الوحدة على ضمان توافق جميع الأنشطة مع أهداف التحول .</w:t>
      </w:r>
    </w:p>
    <w:p w14:paraId="1EB4CE65"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تعزيز التعاون بين الأقسام</w:t>
      </w:r>
    </w:p>
    <w:p w14:paraId="195EBBE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يساعد في تعزيز التعاون بين الأقسام المختلفة داخل المؤسسة، مما يسهل تنفيذ المشاريع ويزيد من فعالية الأداء.</w:t>
      </w:r>
    </w:p>
    <w:p w14:paraId="625B6422"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تقديم الدعم الفني</w:t>
      </w:r>
    </w:p>
    <w:p w14:paraId="671D56A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يعمل على تقديم الدعم الفني للمشاريع والمبادرات، مما يسهل عمليات التنفيذ ويعزز من نجاح التحولات الرقمية.</w:t>
      </w:r>
    </w:p>
    <w:p w14:paraId="6B92FB05"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مشروع التحول الرقمي</w:t>
      </w:r>
    </w:p>
    <w:p w14:paraId="00B4D64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ماهو تعريف مشروع التحول الرقمي ؟</w:t>
      </w:r>
    </w:p>
    <w:p w14:paraId="348DCF3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lastRenderedPageBreak/>
        <w:t>هو مبادرة تهدف إلى تحسين العمليات والخدمات من خلال استخدام التقنية. يتضمن المشروع تحديد الأهداف، ووضع الخطط، وتنفيذ الحلول الرقمية.</w:t>
      </w:r>
    </w:p>
    <w:p w14:paraId="3F5448C1"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ما خطوات تنفيذ مشروع التحول الرقمي ؟</w:t>
      </w:r>
    </w:p>
    <w:p w14:paraId="1F77E12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تتضمن خطوات تنفيذ مشروع التحول الرقمي:</w:t>
      </w:r>
    </w:p>
    <w:p w14:paraId="55066166"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تحديد الأهداف: وضع أهداف واضحة للمشروع.</w:t>
      </w:r>
    </w:p>
    <w:p w14:paraId="70D36F07"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تحليل الوضع الحالي: تقييم العمليات الحالية وتحديد المجالات التي تحتاج إلى تحسين.</w:t>
      </w:r>
    </w:p>
    <w:p w14:paraId="7A574BB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تطوير الحلول: تصميم الحلول الرقمية المناسبة لتحقيق الأهداف.</w:t>
      </w:r>
    </w:p>
    <w:p w14:paraId="0201769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تنفيذ الحلول: تنفيذ الحلول ومراقبة الأداء.</w:t>
      </w:r>
    </w:p>
    <w:p w14:paraId="0D2F4C1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تقييم النتائج: قياس النجاح وإجراء التحسينات اللازمة.</w:t>
      </w:r>
    </w:p>
    <w:p w14:paraId="6A878C10"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يعد الذكاء الاصطناعي والبيانات من العوامل الدافعة للتحول الرقمي</w:t>
      </w:r>
    </w:p>
    <w:p w14:paraId="6D1533FE"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يشكل</w:t>
      </w:r>
      <w:hyperlink r:id="rId19" w:history="1">
        <w:r w:rsidRPr="00D06616">
          <w:rPr>
            <w:rStyle w:val="Hyperlink"/>
            <w:rFonts w:ascii="Sakkal Majalla" w:hAnsi="Sakkal Majalla" w:cs="Sakkal Majalla" w:hint="cs"/>
            <w:sz w:val="32"/>
            <w:szCs w:val="32"/>
          </w:rPr>
          <w:t> </w:t>
        </w:r>
        <w:r w:rsidRPr="00D06616">
          <w:rPr>
            <w:rStyle w:val="Hyperlink"/>
            <w:rFonts w:ascii="Sakkal Majalla" w:hAnsi="Sakkal Majalla" w:cs="Sakkal Majalla" w:hint="cs"/>
            <w:sz w:val="32"/>
            <w:szCs w:val="32"/>
            <w:rtl/>
          </w:rPr>
          <w:t>الذكاء الاصطناعي</w:t>
        </w:r>
      </w:hyperlink>
      <w:r w:rsidRPr="00D06616">
        <w:rPr>
          <w:rFonts w:ascii="Sakkal Majalla" w:hAnsi="Sakkal Majalla" w:cs="Sakkal Majalla" w:hint="cs"/>
          <w:sz w:val="32"/>
          <w:szCs w:val="32"/>
        </w:rPr>
        <w:t> </w:t>
      </w:r>
      <w:r w:rsidRPr="00D06616">
        <w:rPr>
          <w:rFonts w:ascii="Sakkal Majalla" w:hAnsi="Sakkal Majalla" w:cs="Sakkal Majalla" w:hint="cs"/>
          <w:sz w:val="32"/>
          <w:szCs w:val="32"/>
          <w:rtl/>
        </w:rPr>
        <w:t>وتحليل البيانات الضخمة عنصرين أساسيين في عملية التحول الرقمي، حيث يسهمان في تحسين تجربة المستخدم، وتقديم خدمات مخصصة، واتخاذ قرارات مبنية على بيانات دقيقة. هذه التقنيات تساعد الشركات والمؤسسات على تحقيق الكفاءة والابتكار في خدماتها.</w:t>
      </w:r>
    </w:p>
    <w:p w14:paraId="6178814C"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 ماهي إدارة التحول الرقمي ؟</w:t>
      </w:r>
    </w:p>
    <w:p w14:paraId="67051B58" w14:textId="77777777" w:rsidR="00D06616" w:rsidRPr="00D06616" w:rsidRDefault="00D06616" w:rsidP="00FD7A7E">
      <w:pPr>
        <w:spacing w:line="276" w:lineRule="auto"/>
        <w:jc w:val="mediumKashida"/>
        <w:rPr>
          <w:rFonts w:ascii="Sakkal Majalla" w:hAnsi="Sakkal Majalla" w:cs="Sakkal Majalla"/>
          <w:sz w:val="32"/>
          <w:szCs w:val="32"/>
        </w:rPr>
      </w:pPr>
      <w:r w:rsidRPr="00D06616">
        <w:rPr>
          <w:rFonts w:ascii="Sakkal Majalla" w:hAnsi="Sakkal Majalla" w:cs="Sakkal Majalla" w:hint="cs"/>
          <w:sz w:val="32"/>
          <w:szCs w:val="32"/>
          <w:rtl/>
        </w:rPr>
        <w:t>تتمثل الإدارة في التخطيط والتنفيذ والإشراف على عمليات الرقمنة داخل المؤسسات لضمان نجاحها. تشمل الإدارة وضع استراتيجيات التحول، وتحديد الأدوات والتقنيات المناسبة، وتدريب الموظفين على استخدامها، مما يسهم في تحقيق التحول بسلاسة وفعالية.</w:t>
      </w:r>
    </w:p>
    <w:p w14:paraId="7507AE8B" w14:textId="77777777" w:rsidR="00F925D0" w:rsidRPr="00FD7A7E" w:rsidRDefault="00F925D0" w:rsidP="00FD7A7E">
      <w:pPr>
        <w:spacing w:line="276" w:lineRule="auto"/>
        <w:jc w:val="mediumKashida"/>
        <w:rPr>
          <w:rFonts w:ascii="Sakkal Majalla" w:hAnsi="Sakkal Majalla" w:cs="Sakkal Majalla"/>
          <w:sz w:val="32"/>
          <w:szCs w:val="32"/>
          <w:rtl/>
        </w:rPr>
      </w:pPr>
    </w:p>
    <w:p w14:paraId="5AA6DAF3" w14:textId="77777777" w:rsidR="00F925D0" w:rsidRPr="00FD7A7E" w:rsidRDefault="00F925D0" w:rsidP="00FD7A7E">
      <w:pPr>
        <w:spacing w:line="276" w:lineRule="auto"/>
        <w:jc w:val="mediumKashida"/>
        <w:rPr>
          <w:rFonts w:ascii="Sakkal Majalla" w:hAnsi="Sakkal Majalla" w:cs="Sakkal Majalla"/>
          <w:sz w:val="32"/>
          <w:szCs w:val="32"/>
          <w:rtl/>
        </w:rPr>
      </w:pPr>
    </w:p>
    <w:p w14:paraId="4D97D35B" w14:textId="77777777" w:rsidR="00F925D0" w:rsidRPr="00FD7A7E" w:rsidRDefault="00F925D0" w:rsidP="00FD7A7E">
      <w:pPr>
        <w:spacing w:line="276" w:lineRule="auto"/>
        <w:jc w:val="mediumKashida"/>
        <w:rPr>
          <w:rFonts w:ascii="Sakkal Majalla" w:hAnsi="Sakkal Majalla" w:cs="Sakkal Majalla"/>
          <w:sz w:val="32"/>
          <w:szCs w:val="32"/>
          <w:rtl/>
        </w:rPr>
      </w:pPr>
    </w:p>
    <w:p w14:paraId="51FB62AF" w14:textId="77777777" w:rsidR="00F925D0" w:rsidRPr="00FD7A7E" w:rsidRDefault="00F925D0" w:rsidP="00FD7A7E">
      <w:pPr>
        <w:spacing w:line="276" w:lineRule="auto"/>
        <w:jc w:val="mediumKashida"/>
        <w:rPr>
          <w:rFonts w:ascii="Sakkal Majalla" w:hAnsi="Sakkal Majalla" w:cs="Sakkal Majalla"/>
          <w:sz w:val="32"/>
          <w:szCs w:val="32"/>
          <w:rtl/>
        </w:rPr>
      </w:pPr>
    </w:p>
    <w:p w14:paraId="5905AB3D" w14:textId="77777777" w:rsidR="00F925D0" w:rsidRPr="00FD7A7E" w:rsidRDefault="00F925D0" w:rsidP="00FD7A7E">
      <w:pPr>
        <w:spacing w:line="276" w:lineRule="auto"/>
        <w:jc w:val="mediumKashida"/>
        <w:rPr>
          <w:rFonts w:ascii="Sakkal Majalla" w:hAnsi="Sakkal Majalla" w:cs="Sakkal Majalla"/>
          <w:sz w:val="32"/>
          <w:szCs w:val="32"/>
          <w:rtl/>
        </w:rPr>
      </w:pPr>
    </w:p>
    <w:p w14:paraId="619B21B6" w14:textId="77777777" w:rsidR="00F925D0" w:rsidRPr="00DC73B3" w:rsidRDefault="00F925D0" w:rsidP="00D22171">
      <w:pPr>
        <w:rPr>
          <w:rFonts w:ascii="Sakkal Majalla" w:hAnsi="Sakkal Majalla" w:cs="Sakkal Majalla"/>
          <w:sz w:val="28"/>
          <w:szCs w:val="28"/>
          <w:u w:val="single"/>
          <w:rtl/>
        </w:rPr>
      </w:pPr>
    </w:p>
    <w:p w14:paraId="380143BC" w14:textId="77777777" w:rsidR="00F925D0" w:rsidRPr="00DC73B3" w:rsidRDefault="00F925D0" w:rsidP="00D22171">
      <w:pPr>
        <w:rPr>
          <w:rFonts w:ascii="Sakkal Majalla" w:hAnsi="Sakkal Majalla" w:cs="Sakkal Majalla"/>
          <w:sz w:val="28"/>
          <w:szCs w:val="28"/>
          <w:u w:val="single"/>
          <w:rtl/>
        </w:rPr>
      </w:pPr>
    </w:p>
    <w:p w14:paraId="73D63EF2" w14:textId="77777777" w:rsidR="00F925D0" w:rsidRPr="00DC73B3" w:rsidRDefault="00F925D0" w:rsidP="00D22171">
      <w:pPr>
        <w:rPr>
          <w:rFonts w:ascii="Sakkal Majalla" w:hAnsi="Sakkal Majalla" w:cs="Sakkal Majalla"/>
          <w:sz w:val="28"/>
          <w:szCs w:val="28"/>
          <w:u w:val="single"/>
          <w:rtl/>
        </w:rPr>
      </w:pPr>
    </w:p>
    <w:p w14:paraId="34FD5DA3" w14:textId="77777777" w:rsidR="00F925D0" w:rsidRPr="00DC73B3" w:rsidRDefault="00F925D0" w:rsidP="00F925D0">
      <w:pPr>
        <w:jc w:val="center"/>
        <w:rPr>
          <w:rFonts w:ascii="Sakkal Majalla" w:hAnsi="Sakkal Majalla" w:cs="Sakkal Majalla"/>
          <w:sz w:val="28"/>
          <w:szCs w:val="28"/>
          <w:u w:val="single"/>
          <w:rtl/>
        </w:rPr>
      </w:pPr>
    </w:p>
    <w:p w14:paraId="507D8497" w14:textId="77777777" w:rsidR="0059452C" w:rsidRPr="00DC73B3" w:rsidRDefault="0059452C" w:rsidP="00F925D0">
      <w:pPr>
        <w:jc w:val="center"/>
        <w:rPr>
          <w:rFonts w:ascii="Sakkal Majalla" w:hAnsi="Sakkal Majalla" w:cs="Sakkal Majalla"/>
          <w:sz w:val="28"/>
          <w:szCs w:val="28"/>
          <w:u w:val="single"/>
          <w:rtl/>
        </w:rPr>
      </w:pPr>
    </w:p>
    <w:p w14:paraId="16523B61" w14:textId="77777777" w:rsidR="0059452C" w:rsidRPr="00DC73B3" w:rsidRDefault="0059452C" w:rsidP="00F925D0">
      <w:pPr>
        <w:jc w:val="center"/>
        <w:rPr>
          <w:rFonts w:ascii="Sakkal Majalla" w:hAnsi="Sakkal Majalla" w:cs="Sakkal Majalla"/>
          <w:b/>
          <w:bCs/>
          <w:sz w:val="48"/>
          <w:szCs w:val="48"/>
          <w:u w:val="single"/>
          <w:rtl/>
        </w:rPr>
      </w:pPr>
    </w:p>
    <w:p w14:paraId="2AB3A3C8" w14:textId="2620021A" w:rsidR="00F925D0" w:rsidRPr="00DC73B3" w:rsidRDefault="00F925D0" w:rsidP="00DC73B3">
      <w:pPr>
        <w:pStyle w:val="1"/>
        <w:jc w:val="center"/>
        <w:rPr>
          <w:rFonts w:ascii="Sakkal Majalla" w:hAnsi="Sakkal Majalla" w:cs="Sakkal Majalla"/>
          <w:color w:val="auto"/>
          <w:sz w:val="48"/>
          <w:szCs w:val="48"/>
          <w:rtl/>
        </w:rPr>
      </w:pPr>
      <w:bookmarkStart w:id="3" w:name="_Toc214515331"/>
      <w:r w:rsidRPr="00DC73B3">
        <w:rPr>
          <w:rFonts w:ascii="Sakkal Majalla" w:hAnsi="Sakkal Majalla" w:cs="Sakkal Majalla"/>
          <w:color w:val="auto"/>
          <w:sz w:val="48"/>
          <w:szCs w:val="48"/>
          <w:rtl/>
        </w:rPr>
        <w:t>الفصل الثاني</w:t>
      </w:r>
      <w:bookmarkEnd w:id="3"/>
    </w:p>
    <w:p w14:paraId="6AAFE107" w14:textId="425BDF2C" w:rsidR="00F925D0" w:rsidRPr="00DC73B3" w:rsidRDefault="00F925D0" w:rsidP="00DC73B3">
      <w:pPr>
        <w:pStyle w:val="1"/>
        <w:jc w:val="center"/>
        <w:rPr>
          <w:rFonts w:ascii="Sakkal Majalla" w:hAnsi="Sakkal Majalla" w:cs="Sakkal Majalla"/>
          <w:color w:val="auto"/>
          <w:sz w:val="48"/>
          <w:szCs w:val="48"/>
          <w:rtl/>
        </w:rPr>
      </w:pPr>
      <w:bookmarkStart w:id="4" w:name="_Toc214515332"/>
      <w:r w:rsidRPr="00DC73B3">
        <w:rPr>
          <w:rFonts w:ascii="Sakkal Majalla" w:hAnsi="Sakkal Majalla" w:cs="Sakkal Majalla"/>
          <w:color w:val="auto"/>
          <w:sz w:val="48"/>
          <w:szCs w:val="48"/>
          <w:rtl/>
        </w:rPr>
        <w:t>الدراسات السابقة</w:t>
      </w:r>
      <w:bookmarkEnd w:id="4"/>
    </w:p>
    <w:p w14:paraId="34548D0B" w14:textId="77777777" w:rsidR="00F925D0" w:rsidRPr="00DC73B3" w:rsidRDefault="00F925D0" w:rsidP="00DC73B3">
      <w:pPr>
        <w:pStyle w:val="1"/>
        <w:jc w:val="center"/>
        <w:rPr>
          <w:rFonts w:ascii="Sakkal Majalla" w:hAnsi="Sakkal Majalla" w:cs="Sakkal Majalla"/>
          <w:color w:val="auto"/>
          <w:sz w:val="48"/>
          <w:szCs w:val="48"/>
          <w:rtl/>
        </w:rPr>
      </w:pPr>
    </w:p>
    <w:p w14:paraId="036D7235" w14:textId="77777777" w:rsidR="00F925D0" w:rsidRPr="00DC73B3" w:rsidRDefault="00F925D0" w:rsidP="00D22171">
      <w:pPr>
        <w:rPr>
          <w:rFonts w:ascii="Sakkal Majalla" w:hAnsi="Sakkal Majalla" w:cs="Sakkal Majalla"/>
          <w:sz w:val="48"/>
          <w:szCs w:val="48"/>
          <w:u w:val="single"/>
          <w:rtl/>
        </w:rPr>
      </w:pPr>
    </w:p>
    <w:p w14:paraId="10C7EEB3" w14:textId="77777777" w:rsidR="00F925D0" w:rsidRPr="00DC73B3" w:rsidRDefault="00F925D0" w:rsidP="00D22171">
      <w:pPr>
        <w:rPr>
          <w:rFonts w:ascii="Sakkal Majalla" w:hAnsi="Sakkal Majalla" w:cs="Sakkal Majalla"/>
          <w:sz w:val="48"/>
          <w:szCs w:val="48"/>
          <w:u w:val="single"/>
          <w:rtl/>
        </w:rPr>
      </w:pPr>
    </w:p>
    <w:p w14:paraId="31DE7DB7" w14:textId="77777777" w:rsidR="00F925D0" w:rsidRPr="00DC73B3" w:rsidRDefault="00F925D0" w:rsidP="00D22171">
      <w:pPr>
        <w:rPr>
          <w:rFonts w:ascii="Sakkal Majalla" w:hAnsi="Sakkal Majalla" w:cs="Sakkal Majalla"/>
          <w:sz w:val="28"/>
          <w:szCs w:val="28"/>
          <w:u w:val="single"/>
          <w:rtl/>
        </w:rPr>
      </w:pPr>
    </w:p>
    <w:p w14:paraId="1E5462C4" w14:textId="77777777" w:rsidR="00F925D0" w:rsidRPr="00DC73B3" w:rsidRDefault="00F925D0" w:rsidP="00D22171">
      <w:pPr>
        <w:rPr>
          <w:rFonts w:ascii="Sakkal Majalla" w:hAnsi="Sakkal Majalla" w:cs="Sakkal Majalla"/>
          <w:sz w:val="28"/>
          <w:szCs w:val="28"/>
          <w:u w:val="single"/>
          <w:rtl/>
        </w:rPr>
      </w:pPr>
    </w:p>
    <w:p w14:paraId="779E885D" w14:textId="77777777" w:rsidR="00F925D0" w:rsidRPr="00DC73B3" w:rsidRDefault="00F925D0" w:rsidP="00D22171">
      <w:pPr>
        <w:rPr>
          <w:rFonts w:ascii="Sakkal Majalla" w:hAnsi="Sakkal Majalla" w:cs="Sakkal Majalla"/>
          <w:sz w:val="28"/>
          <w:szCs w:val="28"/>
          <w:u w:val="single"/>
          <w:rtl/>
        </w:rPr>
      </w:pPr>
    </w:p>
    <w:p w14:paraId="619873C1" w14:textId="77777777" w:rsidR="00F925D0" w:rsidRPr="00DC73B3" w:rsidRDefault="00F925D0" w:rsidP="00D22171">
      <w:pPr>
        <w:rPr>
          <w:rFonts w:ascii="Sakkal Majalla" w:hAnsi="Sakkal Majalla" w:cs="Sakkal Majalla"/>
          <w:sz w:val="28"/>
          <w:szCs w:val="28"/>
          <w:u w:val="single"/>
          <w:rtl/>
        </w:rPr>
      </w:pPr>
    </w:p>
    <w:p w14:paraId="3FF9ADBE" w14:textId="77777777" w:rsidR="00F925D0" w:rsidRPr="00DC73B3" w:rsidRDefault="00F925D0" w:rsidP="00D22171">
      <w:pPr>
        <w:rPr>
          <w:rFonts w:ascii="Sakkal Majalla" w:hAnsi="Sakkal Majalla" w:cs="Sakkal Majalla"/>
          <w:sz w:val="28"/>
          <w:szCs w:val="28"/>
          <w:u w:val="single"/>
          <w:rtl/>
        </w:rPr>
      </w:pPr>
    </w:p>
    <w:p w14:paraId="2112A7FC" w14:textId="77777777" w:rsidR="00F925D0" w:rsidRPr="00DC73B3" w:rsidRDefault="00F925D0" w:rsidP="00D22171">
      <w:pPr>
        <w:rPr>
          <w:rFonts w:ascii="Sakkal Majalla" w:hAnsi="Sakkal Majalla" w:cs="Sakkal Majalla"/>
          <w:sz w:val="28"/>
          <w:szCs w:val="28"/>
          <w:u w:val="single"/>
          <w:rtl/>
        </w:rPr>
      </w:pPr>
    </w:p>
    <w:p w14:paraId="418FCC15" w14:textId="77777777" w:rsidR="0059452C" w:rsidRPr="00DC73B3" w:rsidRDefault="0059452C" w:rsidP="00D22171">
      <w:pPr>
        <w:rPr>
          <w:rFonts w:ascii="Sakkal Majalla" w:hAnsi="Sakkal Majalla" w:cs="Sakkal Majalla"/>
          <w:sz w:val="28"/>
          <w:szCs w:val="28"/>
          <w:u w:val="single"/>
          <w:rtl/>
        </w:rPr>
      </w:pPr>
    </w:p>
    <w:p w14:paraId="2637A8AF" w14:textId="77777777" w:rsidR="0059452C" w:rsidRPr="00DC73B3" w:rsidRDefault="0059452C" w:rsidP="00D22171">
      <w:pPr>
        <w:rPr>
          <w:rFonts w:ascii="Sakkal Majalla" w:hAnsi="Sakkal Majalla" w:cs="Sakkal Majalla"/>
          <w:sz w:val="28"/>
          <w:szCs w:val="28"/>
          <w:u w:val="single"/>
          <w:rtl/>
        </w:rPr>
      </w:pPr>
    </w:p>
    <w:p w14:paraId="3C752219" w14:textId="77777777" w:rsidR="00F925D0" w:rsidRPr="00DC73B3" w:rsidRDefault="00F925D0" w:rsidP="00D22171">
      <w:pPr>
        <w:rPr>
          <w:rFonts w:ascii="Sakkal Majalla" w:hAnsi="Sakkal Majalla" w:cs="Sakkal Majalla"/>
          <w:sz w:val="28"/>
          <w:szCs w:val="28"/>
          <w:u w:val="single"/>
          <w:rtl/>
        </w:rPr>
      </w:pPr>
    </w:p>
    <w:p w14:paraId="363260E8" w14:textId="11233775" w:rsidR="00F925D0" w:rsidRPr="00DC73B3" w:rsidRDefault="00F925D0" w:rsidP="00D22171">
      <w:pPr>
        <w:rPr>
          <w:rFonts w:ascii="Sakkal Majalla" w:hAnsi="Sakkal Majalla" w:cs="Sakkal Majalla"/>
          <w:sz w:val="28"/>
          <w:szCs w:val="28"/>
          <w:u w:val="single"/>
          <w:rtl/>
        </w:rPr>
      </w:pPr>
      <w:r w:rsidRPr="00DC73B3">
        <w:rPr>
          <w:rFonts w:ascii="Sakkal Majalla" w:hAnsi="Sakkal Majalla" w:cs="Sakkal Majalla" w:hint="cs"/>
          <w:sz w:val="28"/>
          <w:szCs w:val="28"/>
          <w:u w:val="single"/>
          <w:rtl/>
        </w:rPr>
        <w:t>-مقدمة</w:t>
      </w:r>
    </w:p>
    <w:p w14:paraId="083C4A9E" w14:textId="77777777" w:rsidR="0064459E" w:rsidRDefault="0064459E" w:rsidP="0064459E">
      <w:pPr>
        <w:rPr>
          <w:rFonts w:ascii="Sakkal Majalla" w:hAnsi="Sakkal Majalla" w:cs="Sakkal Majalla"/>
          <w:sz w:val="28"/>
          <w:szCs w:val="28"/>
          <w:rtl/>
        </w:rPr>
      </w:pPr>
      <w:r w:rsidRPr="00DC73B3">
        <w:rPr>
          <w:rFonts w:ascii="Sakkal Majalla" w:hAnsi="Sakkal Majalla" w:cs="Sakkal Majalla"/>
          <w:sz w:val="28"/>
          <w:szCs w:val="28"/>
          <w:rtl/>
        </w:rPr>
        <w:t>•  تُعتبر الدراسات السابقة الأساس الذي يرتكز عليه البحث العلمي، حيث تُسهم في رسم الإطار المفاهيمي للدراسة، وتساعد في التعرف على مدى ما تناولته الأبحاث السابقة من موضوعات ذات صلة، مما يُتيح للباحث تحديد الفجوات العلمية والعمل على سدّها. وفي هذا السياق، تم الاطلاع على مجموعة من الدراسات العربية والأجنبية التي تناولت موضوع "دور إدارة الموارد البشرية في دعم مشاريع التحول المؤسسي"، وقد تباينت هذه الدراسات من حيث الأسلوب والمنهجية وسياقات التطبيق، مما وفّر للباحث رؤية نقدية ومعرفية شاملة تسهم في تعزيز موضوع البحث الحالي.</w:t>
      </w:r>
    </w:p>
    <w:p w14:paraId="526A4F8D" w14:textId="77777777" w:rsidR="00CB0E10" w:rsidRDefault="00CB0E10" w:rsidP="0064459E">
      <w:pPr>
        <w:rPr>
          <w:rFonts w:ascii="Sakkal Majalla" w:hAnsi="Sakkal Majalla" w:cs="Sakkal Majalla"/>
          <w:sz w:val="28"/>
          <w:szCs w:val="28"/>
          <w:rtl/>
        </w:rPr>
      </w:pPr>
    </w:p>
    <w:p w14:paraId="477439E8" w14:textId="77777777" w:rsidR="00CB0E10" w:rsidRDefault="00CB0E10" w:rsidP="0064459E">
      <w:pPr>
        <w:rPr>
          <w:rFonts w:ascii="Sakkal Majalla" w:hAnsi="Sakkal Majalla" w:cs="Sakkal Majalla"/>
          <w:sz w:val="28"/>
          <w:szCs w:val="28"/>
          <w:rtl/>
        </w:rPr>
      </w:pPr>
    </w:p>
    <w:p w14:paraId="79B21A41" w14:textId="77777777" w:rsidR="00CB0E10" w:rsidRDefault="00CB0E10" w:rsidP="0064459E">
      <w:pPr>
        <w:rPr>
          <w:rFonts w:ascii="Sakkal Majalla" w:hAnsi="Sakkal Majalla" w:cs="Sakkal Majalla"/>
          <w:sz w:val="28"/>
          <w:szCs w:val="28"/>
          <w:rtl/>
        </w:rPr>
      </w:pPr>
    </w:p>
    <w:p w14:paraId="3FB976CD" w14:textId="77777777" w:rsidR="00CB0E10" w:rsidRDefault="00CB0E10" w:rsidP="0064459E">
      <w:pPr>
        <w:rPr>
          <w:rFonts w:ascii="Sakkal Majalla" w:hAnsi="Sakkal Majalla" w:cs="Sakkal Majalla"/>
          <w:sz w:val="28"/>
          <w:szCs w:val="28"/>
          <w:rtl/>
        </w:rPr>
      </w:pPr>
    </w:p>
    <w:p w14:paraId="6ED07031" w14:textId="77777777" w:rsidR="00CB0E10" w:rsidRDefault="00CB0E10" w:rsidP="0064459E">
      <w:pPr>
        <w:rPr>
          <w:rFonts w:ascii="Sakkal Majalla" w:hAnsi="Sakkal Majalla" w:cs="Sakkal Majalla"/>
          <w:sz w:val="28"/>
          <w:szCs w:val="28"/>
          <w:rtl/>
        </w:rPr>
      </w:pPr>
    </w:p>
    <w:p w14:paraId="67EAA1C9" w14:textId="77777777" w:rsidR="00CB0E10" w:rsidRDefault="00CB0E10" w:rsidP="0064459E">
      <w:pPr>
        <w:rPr>
          <w:rFonts w:ascii="Sakkal Majalla" w:hAnsi="Sakkal Majalla" w:cs="Sakkal Majalla"/>
          <w:sz w:val="28"/>
          <w:szCs w:val="28"/>
          <w:rtl/>
        </w:rPr>
      </w:pPr>
    </w:p>
    <w:p w14:paraId="4F9466B2" w14:textId="77777777" w:rsidR="00CB0E10" w:rsidRDefault="00CB0E10" w:rsidP="0064459E">
      <w:pPr>
        <w:rPr>
          <w:rFonts w:ascii="Sakkal Majalla" w:hAnsi="Sakkal Majalla" w:cs="Sakkal Majalla"/>
          <w:sz w:val="28"/>
          <w:szCs w:val="28"/>
          <w:rtl/>
        </w:rPr>
      </w:pPr>
    </w:p>
    <w:p w14:paraId="7E98E359" w14:textId="77777777" w:rsidR="00CB0E10" w:rsidRDefault="00CB0E10" w:rsidP="0064459E">
      <w:pPr>
        <w:rPr>
          <w:rFonts w:ascii="Sakkal Majalla" w:hAnsi="Sakkal Majalla" w:cs="Sakkal Majalla"/>
          <w:sz w:val="28"/>
          <w:szCs w:val="28"/>
          <w:rtl/>
        </w:rPr>
      </w:pPr>
    </w:p>
    <w:p w14:paraId="7BDED78E" w14:textId="77777777" w:rsidR="00CB0E10" w:rsidRDefault="00CB0E10" w:rsidP="0064459E">
      <w:pPr>
        <w:rPr>
          <w:rFonts w:ascii="Sakkal Majalla" w:hAnsi="Sakkal Majalla" w:cs="Sakkal Majalla"/>
          <w:sz w:val="28"/>
          <w:szCs w:val="28"/>
          <w:rtl/>
        </w:rPr>
      </w:pPr>
    </w:p>
    <w:p w14:paraId="3BCF5D15" w14:textId="77777777" w:rsidR="00CB0E10" w:rsidRDefault="00CB0E10" w:rsidP="0064459E">
      <w:pPr>
        <w:rPr>
          <w:rFonts w:ascii="Sakkal Majalla" w:hAnsi="Sakkal Majalla" w:cs="Sakkal Majalla"/>
          <w:sz w:val="28"/>
          <w:szCs w:val="28"/>
          <w:rtl/>
        </w:rPr>
      </w:pPr>
    </w:p>
    <w:p w14:paraId="4021D6B0" w14:textId="77777777" w:rsidR="00CB0E10" w:rsidRDefault="00CB0E10" w:rsidP="0064459E">
      <w:pPr>
        <w:rPr>
          <w:rFonts w:ascii="Sakkal Majalla" w:hAnsi="Sakkal Majalla" w:cs="Sakkal Majalla"/>
          <w:sz w:val="28"/>
          <w:szCs w:val="28"/>
          <w:rtl/>
        </w:rPr>
      </w:pPr>
    </w:p>
    <w:p w14:paraId="4B6973B7" w14:textId="77777777" w:rsidR="00CB0E10" w:rsidRDefault="00CB0E10" w:rsidP="0064459E">
      <w:pPr>
        <w:rPr>
          <w:rFonts w:ascii="Sakkal Majalla" w:hAnsi="Sakkal Majalla" w:cs="Sakkal Majalla"/>
          <w:sz w:val="28"/>
          <w:szCs w:val="28"/>
          <w:rtl/>
        </w:rPr>
      </w:pPr>
    </w:p>
    <w:p w14:paraId="4DC5ABFF" w14:textId="77777777" w:rsidR="00CB0E10" w:rsidRDefault="00CB0E10" w:rsidP="0064459E">
      <w:pPr>
        <w:rPr>
          <w:rFonts w:ascii="Sakkal Majalla" w:hAnsi="Sakkal Majalla" w:cs="Sakkal Majalla"/>
          <w:sz w:val="28"/>
          <w:szCs w:val="28"/>
          <w:rtl/>
        </w:rPr>
      </w:pPr>
    </w:p>
    <w:p w14:paraId="2897894D" w14:textId="77777777" w:rsidR="00CB0E10" w:rsidRDefault="00CB0E10" w:rsidP="0064459E">
      <w:pPr>
        <w:rPr>
          <w:rFonts w:ascii="Sakkal Majalla" w:hAnsi="Sakkal Majalla" w:cs="Sakkal Majalla"/>
          <w:sz w:val="28"/>
          <w:szCs w:val="28"/>
          <w:rtl/>
        </w:rPr>
      </w:pPr>
    </w:p>
    <w:p w14:paraId="040DF0F3" w14:textId="77777777" w:rsidR="00CB0E10" w:rsidRDefault="00CB0E10" w:rsidP="0064459E">
      <w:pPr>
        <w:rPr>
          <w:rFonts w:ascii="Sakkal Majalla" w:hAnsi="Sakkal Majalla" w:cs="Sakkal Majalla"/>
          <w:sz w:val="28"/>
          <w:szCs w:val="28"/>
          <w:rtl/>
        </w:rPr>
      </w:pPr>
    </w:p>
    <w:p w14:paraId="63504E42" w14:textId="77777777" w:rsidR="00FD7A7E" w:rsidRDefault="00FD7A7E" w:rsidP="0064459E">
      <w:pPr>
        <w:rPr>
          <w:rFonts w:ascii="Sakkal Majalla" w:hAnsi="Sakkal Majalla" w:cs="Sakkal Majalla"/>
          <w:sz w:val="28"/>
          <w:szCs w:val="28"/>
          <w:rtl/>
        </w:rPr>
      </w:pPr>
    </w:p>
    <w:p w14:paraId="5125A320" w14:textId="77777777" w:rsidR="00CB0E10" w:rsidRPr="00DC73B3" w:rsidRDefault="00CB0E10" w:rsidP="0064459E">
      <w:pPr>
        <w:rPr>
          <w:rFonts w:ascii="Sakkal Majalla" w:hAnsi="Sakkal Majalla" w:cs="Sakkal Majalla"/>
          <w:sz w:val="28"/>
          <w:szCs w:val="28"/>
          <w:rtl/>
        </w:rPr>
      </w:pPr>
    </w:p>
    <w:p w14:paraId="624654B4" w14:textId="77777777" w:rsidR="00CB0E10" w:rsidRDefault="00CB0E10">
      <w:pPr>
        <w:pStyle w:val="s24"/>
        <w:bidi/>
        <w:spacing w:before="75" w:beforeAutospacing="0" w:after="75" w:afterAutospacing="0"/>
        <w:rPr>
          <w:rFonts w:ascii="-webkit-standard" w:hAnsi="-webkit-standard" w:hint="eastAsia"/>
          <w:color w:val="000000"/>
          <w:sz w:val="27"/>
          <w:szCs w:val="27"/>
        </w:rPr>
      </w:pPr>
      <w:r>
        <w:rPr>
          <w:rStyle w:val="s4"/>
          <w:rFonts w:ascii="Simplified Arabic" w:hAnsi="Simplified Arabic" w:cs="Simplified Arabic" w:hint="cs"/>
          <w:b/>
          <w:bCs/>
          <w:color w:val="000000"/>
          <w:sz w:val="27"/>
          <w:szCs w:val="27"/>
          <w:rtl/>
        </w:rPr>
        <w:lastRenderedPageBreak/>
        <w:t>الدراسات السابقة</w:t>
      </w:r>
    </w:p>
    <w:p w14:paraId="2AAB3923" w14:textId="1AD71B50" w:rsidR="00542C24" w:rsidRPr="0033445D" w:rsidRDefault="00542C24" w:rsidP="0033445D">
      <w:pPr>
        <w:pStyle w:val="2"/>
        <w:bidi w:val="0"/>
        <w:spacing w:before="0"/>
        <w:jc w:val="mediumKashida"/>
        <w:rPr>
          <w:rFonts w:ascii="Sakkal Majalla" w:eastAsia="Times New Roman" w:hAnsi="Sakkal Majalla" w:cs="Sakkal Majalla"/>
          <w:color w:val="212529"/>
          <w:kern w:val="0"/>
          <w:sz w:val="30"/>
          <w:szCs w:val="30"/>
          <w14:ligatures w14:val="none"/>
        </w:rPr>
      </w:pPr>
      <w:r w:rsidRPr="00542C24">
        <w:rPr>
          <w:rFonts w:ascii="Arial" w:eastAsia="Times New Roman" w:hAnsi="Arial" w:cs="Arial"/>
          <w:b/>
          <w:bCs/>
          <w:color w:val="212529"/>
          <w:kern w:val="0"/>
          <w:sz w:val="53"/>
          <w:szCs w:val="53"/>
          <w:rtl/>
          <w14:ligatures w14:val="none"/>
        </w:rPr>
        <w:t> </w:t>
      </w:r>
    </w:p>
    <w:p w14:paraId="0420560A"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14:ligatures w14:val="none"/>
        </w:rPr>
      </w:pPr>
      <w:r w:rsidRPr="006C0D55">
        <w:rPr>
          <w:rFonts w:ascii="Sakkal Majalla" w:eastAsiaTheme="minorEastAsia" w:hAnsi="Sakkal Majalla" w:cs="Sakkal Majalla" w:hint="cs"/>
          <w:kern w:val="0"/>
          <w:sz w:val="30"/>
          <w:szCs w:val="30"/>
          <w:rtl/>
          <w14:ligatures w14:val="none"/>
        </w:rPr>
        <w:t>سيام الجعافرة (۲۰۲۳) .</w:t>
      </w:r>
    </w:p>
    <w:p w14:paraId="679165B8"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4FF82480"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هدفت الدراسة الى بيان الرقمنة وتحسين أداء جودة الخدمة في البلديات ، وقد تناولت الدراسة أهمية التحول الرقمي كجزء من الثورة التقنية والتكنولوجية في إطار الحكومة الالكترونية، وقد بينت الدراسة أهمية التحول الرقمي في تطور مؤسسات الدولة الأردنية بشكل عام والبلديات بشكل خاص، وقد أبرزت الدراسة ركائز التحول الرقمي والتحديات التي تحول دون تطبيقه في البلديات . واعتمدت الدراسة المنهج الوصفي والذي من خلاله تم توضيح التحول الرقمي ودور في تحسين أداء البلديات في الأردن باعتبار أن التحول الرقمي من الظواهر الحديثة التي ساهمت في تطور اداء المؤسسات وتوصلت الدراسة الى مجموعة من التوصيات والنتائج حيث أكدت الدراسة أهمية التحول الرقمي في عمل البلديات لأنه يسهم في تسريع وتقدم أفضل الإعمال والخدمات للمجتمعات المحلية. وقد أوصت الدراسة بضرورة التحول الرقمي في عمل البلديات لأنه يسهم في تسريع وتقدم أفضل الإعمال والخدمات للمجتمعات المحلية.</w:t>
      </w:r>
    </w:p>
    <w:p w14:paraId="7D9D287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1126B25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بارعة خميس ( ٢٠٢٥)</w:t>
      </w:r>
    </w:p>
    <w:p w14:paraId="14940A7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0E628227"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تبحث هذه الدراسة النظرية في التحديات التقنية والتنظيمية التي تعيق نقل المعرفة الضمنية داخل المؤسسات التعليمية، مع إبراز الدور الحاسم لثقافة المشاركة والقيادة الداعمة في تهيئة بيئة آمنة ومحفزة لتداول الخبرات المتجسدة في الممارسة اعتمدت الدراسة المنهج الوصفي التحليلي المراجعة الأدبيات ذات الصلة بنماذج تحويل المعرفة ) . (</w:t>
      </w:r>
      <w:r w:rsidRPr="006C0D55">
        <w:rPr>
          <w:rFonts w:ascii="Sakkal Majalla" w:eastAsiaTheme="minorEastAsia" w:hAnsi="Sakkal Majalla" w:cs="Sakkal Majalla" w:hint="cs"/>
          <w:kern w:val="0"/>
          <w:sz w:val="30"/>
          <w:szCs w:val="30"/>
          <w14:ligatures w14:val="none"/>
        </w:rPr>
        <w:t>SECI</w:t>
      </w:r>
      <w:r w:rsidRPr="006C0D55">
        <w:rPr>
          <w:rFonts w:ascii="Sakkal Majalla" w:eastAsiaTheme="minorEastAsia" w:hAnsi="Sakkal Majalla" w:cs="Sakkal Majalla" w:hint="cs"/>
          <w:kern w:val="0"/>
          <w:sz w:val="30"/>
          <w:szCs w:val="30"/>
          <w:rtl/>
          <w14:ligatures w14:val="none"/>
        </w:rPr>
        <w:t xml:space="preserve"> وثقافة المشاركة، وأنماط القيادة الداعمة والتحويلية تكشف النتائج أن نقص الأدوات والمنصات المناسبة، واتساع الفجوة في المهارات الرقمية، والمخاوف الأخلاقية وحماية البيانات، إلى جانب البيروقراطية والهرمية</w:t>
      </w:r>
    </w:p>
    <w:p w14:paraId="7427BC80"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33776C6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وضعف الحوافز وغياب الاعتراف الرسمي بالمعرفة غير الرسمية تشكل منظومة مترابطة تبطئ تدفق المعرفة الضمنية وتضعف التعلم التنظيمي والابتكار. بالمقابل، تظهر الأدلة أن ترسيخ ثقافة مشاركة قائمة على الثقة والسلامة النفسية، وتفعيل مجتمعات الممارسة والشبكات غير الرسمية وتبني قيادة داعمة / تحويلية تُقدّر المبادرات وتمكّن العاملين - كلها عوامل ترفع قابلية الإفصاح عن المعرفة الضمنية وتحولها إلى معرفة صريحة قابلة للتوظيف. وتخلص الدراسة إلى أن التكامل بين الأبعاد التقنية والتنظيمية والثقافية، تحت قيادة واعية، شرط لازم لتحقيق نقل فعال للمعرفة الضمنية وتعزيز الابتكار المؤسسي. وتوصي بالاستثمار في بنية رقمية مخصصة للتفاعل </w:t>
      </w:r>
      <w:r w:rsidRPr="006C0D55">
        <w:rPr>
          <w:rFonts w:ascii="Sakkal Majalla" w:eastAsiaTheme="minorEastAsia" w:hAnsi="Sakkal Majalla" w:cs="Sakkal Majalla" w:hint="cs"/>
          <w:kern w:val="0"/>
          <w:sz w:val="30"/>
          <w:szCs w:val="30"/>
          <w:rtl/>
          <w14:ligatures w14:val="none"/>
        </w:rPr>
        <w:lastRenderedPageBreak/>
        <w:t>الحي، وبرامج تنمية رقمية مستمرة، وأطر حوكمة بيانات عادلة وشفافة، وآليات تحفيز واعتراف رسمي بالمعرفة الضمنية، إلى جانب تخفيف القيود البيروقراطية وتمكين فرق العمل.</w:t>
      </w:r>
    </w:p>
    <w:p w14:paraId="078615C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3DFDC716"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جزاع المعايطة (٢٠٢٤).</w:t>
      </w:r>
    </w:p>
    <w:p w14:paraId="4BCB6A6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55BD382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هدفت الدراسة التعرف الى إدارة الموارد البشرية ودورها في تسريع التحول الرقمي في البلديات باعتبار ان الموارد البشرية هي رأس المال البشري في البلديات وتبرز أهمية الموارد البشرية من خلال التدريب والتطوير المهني للموظفين لتحقيق أهداف البلدية لتحقيق الانتقال من الأعمال التقليدية الى بلديات رقمية تستند على عناصر التكنولوجيا التي تقوم على الأتمتة، وتوفير الأدوات والتقنيات وخلق ثقافة شاملة لجميع الموظفين.. وخلق بيئة أكثر انفتاحًا وشفافية, وإنشاء قوة عاملة مقنعة وديناميكية, والتوظيف القائم على الذكاء الاصطناعي اعتمدت الدراسة المنهج الوصفي التحليلي لكونه من أكثر المناهج استخداماً في دراسة الظواهر الاجتماعية الإنسانية وتقوم الدراسة على توظيف هذا المنهج لتحليل إدارة الموارد البشرية ودورها في تسريع التحول الرقمي في البلديات وتوصلت الدراسة الى مجموعة من النتائج والتوصيات حيث أكدت الدراسة، حيث أكدت الدراسة على ان الغرض من ممارسات إدارة الموارد البشرية هو إدارة الأشخاص داخل مكان العمل لتحقيق</w:t>
      </w:r>
    </w:p>
    <w:p w14:paraId="5720D28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138E65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مهمة البلدية وتعزيز المهارات اللازمة من خلال التدريب والتطوير المهني للموظفين لتحقيق أهداف البلدية، وأوصت الدراسة بانه من الضروري على البلديات تعزيز التحول الرقمي في إطار إدارة الموارد من اجل حفظ السجلات والبيانات في عمليات الحوسبة الرقمية .</w:t>
      </w:r>
    </w:p>
    <w:p w14:paraId="1EE8C5D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2FB5C3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المنطلقات النظرية للدراسة:</w:t>
      </w:r>
    </w:p>
    <w:p w14:paraId="600E8FC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9AE127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الإطار النظري</w:t>
      </w:r>
    </w:p>
    <w:p w14:paraId="16083FC5"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558333C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مفهوم التحول الرقمي</w:t>
      </w:r>
    </w:p>
    <w:p w14:paraId="2566DAA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75DFCFD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يعني التحول الرقمي من المجالات الحيوية والهامة على مستوى الدول عموما وعلى مستوى المنظمات الحكومية والربحية بشكل خاص، ولذا فقد تم تناوله من قبل الكثير من المهتمين بهذا المجال، حيث يذكر السلمي (2002) أن التحول الرقمي (التحول الرقمي هو تحول المنظمة من الاستغراق في التعامل مع المعلومات فقط إلى الاهتمام بالمعلومات والمعرفة واستثمار ما يكشف عنه من الفرص والإمكانيات وذلك</w:t>
      </w:r>
    </w:p>
    <w:p w14:paraId="2635B018"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74B150B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للوصول إلى أعلى مستوى من الإنجاز والكفاءة.</w:t>
      </w:r>
    </w:p>
    <w:p w14:paraId="5172B866"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3919102D"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وتعرفه الحرون والبركات (2019) بأنه التغيير الثقافي والتنظيمي والتشغيلي للمؤسسات والهيئات، من خلال التكامل الذكي للتقنيات والعمليات والكفاءات الرقمية عبر جميع المستويات والوظائف بطريقة مرحلية، وتطوير الأداء بطرق مبتكرة من خلال الحصول من التكنولوجيا الرقمية يُعرف التحول الرقمي في المجال التعليمي بأنه الانتقال من الأساليب التعليمية التقليدية الحالية إلى الأساليب المستقبلية التي تركز على إنتاج المعرفة وابتكارها وتوجيه التعليم نحو التعلم الذاتي والمستمر، مع التركيز على المعرفة التطبيقية ونشرها عبر الإنترنت عبد الله (1079: 2021) يعرفه (201972, (</w:t>
      </w:r>
      <w:proofErr w:type="spellStart"/>
      <w:r w:rsidRPr="006C0D55">
        <w:rPr>
          <w:rFonts w:ascii="Sakkal Majalla" w:eastAsiaTheme="minorEastAsia" w:hAnsi="Sakkal Majalla" w:cs="Sakkal Majalla" w:hint="cs"/>
          <w:kern w:val="0"/>
          <w:sz w:val="30"/>
          <w:szCs w:val="30"/>
          <w14:ligatures w14:val="none"/>
        </w:rPr>
        <w:t>Sebaaly</w:t>
      </w:r>
      <w:proofErr w:type="spellEnd"/>
      <w:r w:rsidRPr="006C0D55">
        <w:rPr>
          <w:rFonts w:ascii="Sakkal Majalla" w:eastAsiaTheme="minorEastAsia" w:hAnsi="Sakkal Majalla" w:cs="Sakkal Majalla" w:hint="cs"/>
          <w:kern w:val="0"/>
          <w:sz w:val="30"/>
          <w:szCs w:val="30"/>
          <w:rtl/>
          <w14:ligatures w14:val="none"/>
        </w:rPr>
        <w:t xml:space="preserve"> بأنه "استغلال التطورات التكنولوجية الحديثة مثل تطبيقات الحوسبة السحابية، ووسائل التواصل الاجتماعي عبر الأجهزة المحمولة، والوسائط المتعددة، والواقع الافتراضي في عمليات التعليم والتعلم</w:t>
      </w:r>
    </w:p>
    <w:p w14:paraId="118E502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1BA514A0"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والبحث والتطوير، والتميز في تقديم الخدمات الإدارية، وتعزيز الميزة التنافسية للمؤسسة التعليمية". يُعرف التحول الرقمي في الجامعات بأنه الانتقال من نظام تقليدي إلى نظام رقمي يعتمد على تكنولوجيا المعلومات في كافة مجالات العمل الجامعي أمين، ٢٠١٨ ، (٤٥) ، كما يُعرف بأنه تغيير مقصود في نمط الخدمات والوظائف والممارسات الإدارية والتعليمية والبحثية للجامعة من الشكل التقليدي المعتاد إلى صورة إلكترونية رقمية أحمد، 2020 423. يشير التحول الرقمي للجامعات إلى اعتماد أعضاء هيئة التدريس للتكنولوجيا التعليمية الحديثة لإحداث تغييرات جذرية في المؤسسات التعليمية الجامعية عبر المنصات الإلكترونية، مما يعزز التواصل مع الطلاب، وإعداد المواد الدراسية إلكترونياً، وإجراء اختبارات التقييم الإلكترونية، وغيرها من المهام الجامعية </w:t>
      </w:r>
      <w:proofErr w:type="spellStart"/>
      <w:r w:rsidRPr="006C0D55">
        <w:rPr>
          <w:rFonts w:ascii="Sakkal Majalla" w:eastAsiaTheme="minorEastAsia" w:hAnsi="Sakkal Majalla" w:cs="Sakkal Majalla" w:hint="cs"/>
          <w:kern w:val="0"/>
          <w:sz w:val="30"/>
          <w:szCs w:val="30"/>
          <w14:ligatures w14:val="none"/>
        </w:rPr>
        <w:t>Limani</w:t>
      </w:r>
      <w:proofErr w:type="spellEnd"/>
      <w:r w:rsidRPr="006C0D55">
        <w:rPr>
          <w:rFonts w:ascii="Sakkal Majalla" w:eastAsiaTheme="minorEastAsia" w:hAnsi="Sakkal Majalla" w:cs="Sakkal Majalla" w:hint="cs"/>
          <w:kern w:val="0"/>
          <w:sz w:val="30"/>
          <w:szCs w:val="30"/>
          <w14:ligatures w14:val="none"/>
        </w:rPr>
        <w:t xml:space="preserve">, </w:t>
      </w:r>
      <w:proofErr w:type="spellStart"/>
      <w:r w:rsidRPr="006C0D55">
        <w:rPr>
          <w:rFonts w:ascii="Sakkal Majalla" w:eastAsiaTheme="minorEastAsia" w:hAnsi="Sakkal Majalla" w:cs="Sakkal Majalla" w:hint="cs"/>
          <w:kern w:val="0"/>
          <w:sz w:val="30"/>
          <w:szCs w:val="30"/>
          <w14:ligatures w14:val="none"/>
        </w:rPr>
        <w:t>Hajrizi</w:t>
      </w:r>
      <w:proofErr w:type="spellEnd"/>
      <w:r w:rsidRPr="006C0D55">
        <w:rPr>
          <w:rFonts w:ascii="Sakkal Majalla" w:eastAsiaTheme="minorEastAsia" w:hAnsi="Sakkal Majalla" w:cs="Sakkal Majalla" w:hint="cs"/>
          <w:kern w:val="0"/>
          <w:sz w:val="30"/>
          <w:szCs w:val="30"/>
          <w:rtl/>
          <w14:ligatures w14:val="none"/>
        </w:rPr>
        <w:t xml:space="preserve"> (ستابلتون وريتكوتشيري (2019 (53) إن مفهوم "التحول الرقمي" يتضمن التحول التكنولوجي والثقافي ويؤثر على جميع الأنشطة التي تنفذها المؤسسة التعليمية، ويبدو أن تجنب هذا التحول أصبح مستحيلاً، حيث أصبح التحول الرقمي واقعاً لا مفر منه ( </w:t>
      </w:r>
      <w:proofErr w:type="spellStart"/>
      <w:r w:rsidRPr="006C0D55">
        <w:rPr>
          <w:rFonts w:ascii="Sakkal Majalla" w:eastAsiaTheme="minorEastAsia" w:hAnsi="Sakkal Majalla" w:cs="Sakkal Majalla" w:hint="cs"/>
          <w:kern w:val="0"/>
          <w:sz w:val="30"/>
          <w:szCs w:val="30"/>
          <w14:ligatures w14:val="none"/>
        </w:rPr>
        <w:t>Licka</w:t>
      </w:r>
      <w:proofErr w:type="spellEnd"/>
      <w:r w:rsidRPr="006C0D55">
        <w:rPr>
          <w:rFonts w:ascii="Sakkal Majalla" w:eastAsiaTheme="minorEastAsia" w:hAnsi="Sakkal Majalla" w:cs="Sakkal Majalla" w:hint="cs"/>
          <w:kern w:val="0"/>
          <w:sz w:val="30"/>
          <w:szCs w:val="30"/>
          <w:rtl/>
          <w14:ligatures w14:val="none"/>
        </w:rPr>
        <w:t xml:space="preserve"> &amp; </w:t>
      </w:r>
      <w:proofErr w:type="spellStart"/>
      <w:r w:rsidRPr="006C0D55">
        <w:rPr>
          <w:rFonts w:ascii="Sakkal Majalla" w:eastAsiaTheme="minorEastAsia" w:hAnsi="Sakkal Majalla" w:cs="Sakkal Majalla" w:hint="cs"/>
          <w:kern w:val="0"/>
          <w:sz w:val="30"/>
          <w:szCs w:val="30"/>
          <w14:ligatures w14:val="none"/>
        </w:rPr>
        <w:t>Gautschi</w:t>
      </w:r>
      <w:proofErr w:type="spellEnd"/>
      <w:r w:rsidRPr="006C0D55">
        <w:rPr>
          <w:rFonts w:ascii="Sakkal Majalla" w:eastAsiaTheme="minorEastAsia" w:hAnsi="Sakkal Majalla" w:cs="Sakkal Majalla" w:hint="cs"/>
          <w:kern w:val="0"/>
          <w:sz w:val="30"/>
          <w:szCs w:val="30"/>
          <w:rtl/>
          <w14:ligatures w14:val="none"/>
        </w:rPr>
        <w:t xml:space="preserve"> (2017:6 يتضح من التعريفات السابقة أن التحول الرقمي هو مجموعة من التغييرات والتحولات التي تنفذ وتُبنى على أساس تقنيات رقمية محددة تتناغم مع المعطيات الراهنة. أهداف التحول الرقمي : يهدف التحول الرقمي في الجامعات إلى تعزيز مهارات التعلم الذاتي والمستمر، واكتساب المعرفة وتوظيفها وإنتاجها، وجعل التعلم أكثر إثارة وجاذبية للمتعلمين وتقديم المحتوى الرقمي للمقررات الدراسية في بيئة متعددة الوسائط، وتحسين كفاءة وفاعلية المتعلم من خلال الاستفادة من التقنيات الحديثة الخطيب والخطيب، ۲۰۲۱ ، ٦٦). العالم في مختلف المجالات وخاصة المجال الاقتصادي لما له من تأثير على مسار نموه ودمج المزيد من الأنشطة والخدمات في المجالات الأخرى مفتاحاً للنمو في المستقبل (2024 ,.</w:t>
      </w:r>
      <w:r w:rsidRPr="006C0D55">
        <w:rPr>
          <w:rFonts w:ascii="Sakkal Majalla" w:eastAsiaTheme="minorEastAsia" w:hAnsi="Sakkal Majalla" w:cs="Sakkal Majalla" w:hint="cs"/>
          <w:kern w:val="0"/>
          <w:sz w:val="30"/>
          <w:szCs w:val="30"/>
          <w14:ligatures w14:val="none"/>
        </w:rPr>
        <w:t>Sumbal et al</w:t>
      </w:r>
      <w:r w:rsidRPr="006C0D55">
        <w:rPr>
          <w:rFonts w:ascii="Sakkal Majalla" w:eastAsiaTheme="minorEastAsia" w:hAnsi="Sakkal Majalla" w:cs="Sakkal Majalla" w:hint="cs"/>
          <w:kern w:val="0"/>
          <w:sz w:val="30"/>
          <w:szCs w:val="30"/>
          <w:rtl/>
          <w14:ligatures w14:val="none"/>
        </w:rPr>
        <w:t>) ، فهو يعمل على خفض التكلفة والسرعة في إنجاز المهام، كما أنه غير</w:t>
      </w:r>
    </w:p>
    <w:p w14:paraId="271503A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C3A337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lastRenderedPageBreak/>
        <w:t>مرتبط بتواجد العاملين جنباً إلى جنب في مكان واحد، بالإضافة إلى إتاحته يفعل بشكل مباشر مع العميل في أي مكان وفي أي وقت جاب الله، آخرون (2024)</w:t>
      </w:r>
    </w:p>
    <w:p w14:paraId="0FD4A07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B1BC47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لذلك أصبحت تكنولوجيا المعلومات الرقمية الحديثة ضرورة ملحة للمنظمات اليوم لكي تحقق الميزة التنافسية المرجوة 2022 ، </w:t>
      </w:r>
      <w:r w:rsidRPr="006C0D55">
        <w:rPr>
          <w:rFonts w:ascii="Sakkal Majalla" w:eastAsiaTheme="minorEastAsia" w:hAnsi="Sakkal Majalla" w:cs="Sakkal Majalla" w:hint="cs"/>
          <w:kern w:val="0"/>
          <w:sz w:val="30"/>
          <w:szCs w:val="30"/>
          <w14:ligatures w14:val="none"/>
        </w:rPr>
        <w:t>Khaw</w:t>
      </w:r>
      <w:r w:rsidRPr="006C0D55">
        <w:rPr>
          <w:rFonts w:ascii="Sakkal Majalla" w:eastAsiaTheme="minorEastAsia" w:hAnsi="Sakkal Majalla" w:cs="Sakkal Majalla" w:hint="cs"/>
          <w:kern w:val="0"/>
          <w:sz w:val="30"/>
          <w:szCs w:val="30"/>
          <w:rtl/>
          <w14:ligatures w14:val="none"/>
        </w:rPr>
        <w:t xml:space="preserve"> وآخرون، ويجب عليها أن تختار النموذج الصحيح والمناسب من النماذج المتعددة في بناء عملياتها الرقمية القرارات بجودة عالية وبالتالي الوصول إلى الاهداف المنشودة (إبراهيم الحداد 2018). فالقرارات الإدارية الفعالة هي تلك القرارات التي تعتمد على كمية دقيقة من المعلومات التي تتصف بالجودة والدقة وفي الوقت المناسب وملائمة للموضوع، وهذه الجودة لا تتوفر في أغلب الأحيان إلا من خلال اتباع التكنولوجيا الرقمية. وتوظيف نمط قيادي رقمي يساعد على تخطي المعوقات والنهوض والارتقاء بجودة القرارات الادارية. فالقيادة الرقمية الفعالة، التي تستند إلى البيانات والتحليلات، تلعب دورًا حاسما في تحسين جودة القرارات</w:t>
      </w:r>
    </w:p>
    <w:p w14:paraId="234D435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61DB506"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لذلك وجدت الباحثة أن تعتمد التقنيات الرقمية الحديثة، وتحليل البيانات الضخمة ويمكن للمنظمات اتخاذ قرارات أكثر دقة وسرعة، مما يعزز الكفاءة في تحقيق الأهداف الاستراتيجية. وبالتالي، فإن الارتباط بين جودة القرار الإداري والتحول الرقمي والقيادة الرقمية هي علاقة تكاملية تساهم في تطوير المنظمات وتحسين سمعتها. هذا بالإضافة إلى نجد أن في الغالب الدراسات الادارية الحديثة اتجهت إلى مناقشة المفاهيم الحديثة مثل القيادة الرقمية والتحول الرقمي في مختلف المنظمات وذلك تماشياً مع التكنولوجيا الرقمية الحديثة، وتواصلت مع الجهود السابقة وللإثراء النظري لتلك المفاهيم سعت الدراسة</w:t>
      </w:r>
    </w:p>
    <w:p w14:paraId="1CB6A58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5F84F8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الحالية إلى أثر القيادة الرقمية على جودة القرار الاداري في ظل اتباع المنظمات للتحول الرقمي وتكوين تصور لذلك</w:t>
      </w:r>
    </w:p>
    <w:p w14:paraId="420EFB8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53D53B7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حيث تقدم شركات الاتصال في مصر خدمات الهاتف الثابت والمحمول وخدمات الانترنت ، وخدمة الهاتف الدولي، وخدمات استضافة المواقع والشبكات الداخلية والتأمين المعلوماتي والخطوط الأرضية الثابتة ، كما انه يساهم في الناتج المحلي الإجمالي بنسبة %5% ) وزارة الاتصالات وتكنولوجيا )2023( ، المعلومات</w:t>
      </w:r>
    </w:p>
    <w:p w14:paraId="36565B7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A005A1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ولتحقيق الارتقاء بمستوى الخدمات وجب الترابط بين التقنية وتحسين مستوى أداء الخدمة المقدمة (التوني (2024) والاستجابة السريعة لمتطلبات التحول الرقمي اذ يشكل التحول الرقمي الانتقال من الأعمال التقليدية الروتينية الى الاعمال الإلكترونية ويمنحها القدرة على مواجهة التغيرات والتهديدات البيئية المتزايدة ويمكنها من البقاء والنمو والتكيف مع تلك التحديات.</w:t>
      </w:r>
    </w:p>
    <w:p w14:paraId="6A8C3CF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10B435F"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فتقنية التحول الرقمي أصبحت في الوقت الراهن من الاستراتيجيات الأولية، بهدف تعزيز الثقافة الرقمية لجعل الثورة الرقمية أساساً لتقديم الخدمات 2021 ,</w:t>
      </w:r>
      <w:r w:rsidRPr="006C0D55">
        <w:rPr>
          <w:rFonts w:ascii="Sakkal Majalla" w:eastAsiaTheme="minorEastAsia" w:hAnsi="Sakkal Majalla" w:cs="Sakkal Majalla" w:hint="cs"/>
          <w:kern w:val="0"/>
          <w:sz w:val="30"/>
          <w:szCs w:val="30"/>
          <w14:ligatures w14:val="none"/>
        </w:rPr>
        <w:t>Junglas</w:t>
      </w:r>
      <w:r w:rsidRPr="006C0D55">
        <w:rPr>
          <w:rFonts w:ascii="Sakkal Majalla" w:eastAsiaTheme="minorEastAsia" w:hAnsi="Sakkal Majalla" w:cs="Sakkal Majalla" w:hint="cs"/>
          <w:kern w:val="0"/>
          <w:sz w:val="30"/>
          <w:szCs w:val="30"/>
          <w:rtl/>
          <w14:ligatures w14:val="none"/>
        </w:rPr>
        <w:t xml:space="preserve">&amp; </w:t>
      </w:r>
      <w:r w:rsidRPr="006C0D55">
        <w:rPr>
          <w:rFonts w:ascii="Sakkal Majalla" w:eastAsiaTheme="minorEastAsia" w:hAnsi="Sakkal Majalla" w:cs="Sakkal Majalla" w:hint="cs"/>
          <w:kern w:val="0"/>
          <w:sz w:val="30"/>
          <w:szCs w:val="30"/>
          <w14:ligatures w14:val="none"/>
        </w:rPr>
        <w:t>Meske</w:t>
      </w:r>
      <w:r w:rsidRPr="006C0D55">
        <w:rPr>
          <w:rFonts w:ascii="Sakkal Majalla" w:eastAsiaTheme="minorEastAsia" w:hAnsi="Sakkal Majalla" w:cs="Sakkal Majalla" w:hint="cs"/>
          <w:kern w:val="0"/>
          <w:sz w:val="30"/>
          <w:szCs w:val="30"/>
          <w:rtl/>
          <w14:ligatures w14:val="none"/>
        </w:rPr>
        <w:t>) حيث توفر عملية التحول الرقمي فرصاً هائلة للمنظمات من جوانب مختلفة، أهمها تحقيق أهدافها والوصول بها لرؤيتها الاستراتيجية بإمكانيات أقل من المهدرة حاليًا أو ما قبل التحول الرقمي واستخدام مواردها بطريقة أكثر كفاءة (2024 ,.</w:t>
      </w:r>
      <w:r w:rsidRPr="006C0D55">
        <w:rPr>
          <w:rFonts w:ascii="Sakkal Majalla" w:eastAsiaTheme="minorEastAsia" w:hAnsi="Sakkal Majalla" w:cs="Sakkal Majalla" w:hint="cs"/>
          <w:kern w:val="0"/>
          <w:sz w:val="30"/>
          <w:szCs w:val="30"/>
          <w14:ligatures w14:val="none"/>
        </w:rPr>
        <w:t>al Butt</w:t>
      </w:r>
      <w:r w:rsidRPr="006C0D55">
        <w:rPr>
          <w:rFonts w:ascii="Sakkal Majalla" w:eastAsiaTheme="minorEastAsia" w:hAnsi="Sakkal Majalla" w:cs="Sakkal Majalla" w:hint="cs"/>
          <w:kern w:val="0"/>
          <w:sz w:val="30"/>
          <w:szCs w:val="30"/>
          <w:rtl/>
          <w14:ligatures w14:val="none"/>
        </w:rPr>
        <w:t xml:space="preserve"> ) ، وسرعة الحصول على المعلومات والبيانات اللازمة. </w:t>
      </w:r>
      <w:r w:rsidRPr="006C0D55">
        <w:rPr>
          <w:rFonts w:ascii="Sakkal Majalla" w:eastAsiaTheme="minorEastAsia" w:hAnsi="Sakkal Majalla" w:cs="Sakkal Majalla" w:hint="cs"/>
          <w:kern w:val="0"/>
          <w:sz w:val="30"/>
          <w:szCs w:val="30"/>
          <w14:ligatures w14:val="none"/>
        </w:rPr>
        <w:t>et</w:t>
      </w:r>
    </w:p>
    <w:p w14:paraId="4824481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32EF47A5"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وبالرغم من التقدم التكنولوجي الذي يلحق بيئة المنظمة الا ان القيادة بها مازالت تعاني من مجموعه من المعوقات التي تحول دون تحقيق اهدافها نتيجة اتباع الانماط التقليدية في القيادة</w:t>
      </w:r>
    </w:p>
    <w:p w14:paraId="209C46E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657F996"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ومن هنا تبرز اهمية توظيف المنظمات نمط قيادي يساعد القادة على تخطي المعوقات والنهوض</w:t>
      </w:r>
    </w:p>
    <w:p w14:paraId="180EACC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060764D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والارتقاء ومن بين هذه الانماط هو نمط القيادة الرقمية وذلك لمواجهة متطلبات التحول الرقمي.</w:t>
      </w:r>
    </w:p>
    <w:p w14:paraId="64B3C944"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03D350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فالقيادة الرقمية هي نمط قيادي حديث يتميز بتوافر مجموعة من المهارات والقدرات وطرق جديدة للتعامل مع هذه التغيرات والتطورات الجهني طيبه (2023) واتخاذ كافة التدابير اللازمة توافقاً مع التغيرات التي تحدث في مختلف مجالات الحياة والاستفادة القصوى من التقنيات الرقمية (الطائي الحدراوي 2019 : 2024 ,.</w:t>
      </w:r>
      <w:proofErr w:type="spellStart"/>
      <w:r w:rsidRPr="006C0D55">
        <w:rPr>
          <w:rFonts w:ascii="Sakkal Majalla" w:eastAsiaTheme="minorEastAsia" w:hAnsi="Sakkal Majalla" w:cs="Sakkal Majalla" w:hint="cs"/>
          <w:kern w:val="0"/>
          <w:sz w:val="30"/>
          <w:szCs w:val="30"/>
          <w14:ligatures w14:val="none"/>
        </w:rPr>
        <w:t>Arabiun</w:t>
      </w:r>
      <w:proofErr w:type="spellEnd"/>
      <w:r w:rsidRPr="006C0D55">
        <w:rPr>
          <w:rFonts w:ascii="Sakkal Majalla" w:eastAsiaTheme="minorEastAsia" w:hAnsi="Sakkal Majalla" w:cs="Sakkal Majalla" w:hint="cs"/>
          <w:kern w:val="0"/>
          <w:sz w:val="30"/>
          <w:szCs w:val="30"/>
          <w14:ligatures w14:val="none"/>
        </w:rPr>
        <w:t xml:space="preserve"> et al</w:t>
      </w:r>
      <w:r w:rsidRPr="006C0D55">
        <w:rPr>
          <w:rFonts w:ascii="Sakkal Majalla" w:eastAsiaTheme="minorEastAsia" w:hAnsi="Sakkal Majalla" w:cs="Sakkal Majalla" w:hint="cs"/>
          <w:kern w:val="0"/>
          <w:sz w:val="30"/>
          <w:szCs w:val="30"/>
          <w:rtl/>
          <w14:ligatures w14:val="none"/>
        </w:rPr>
        <w:t>) ، كما تعمل القيادة الرقمية على تعزيز العمل الجماعي وتطوير الذكاء الجماعي والذي يزيد من كفاءة أداء الأعمال ويجعل</w:t>
      </w:r>
    </w:p>
    <w:p w14:paraId="2727588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B7B3158"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العاملين أكثر إنتاجية وسام حنان </w:t>
      </w:r>
      <w:r w:rsidRPr="006C0D55">
        <w:rPr>
          <w:rFonts w:ascii="Sakkal Majalla" w:eastAsiaTheme="minorEastAsia" w:hAnsi="Sakkal Majalla" w:cs="Sakkal Majalla" w:hint="cs"/>
          <w:kern w:val="0"/>
          <w:sz w:val="30"/>
          <w:szCs w:val="30"/>
          <w14:ligatures w14:val="none"/>
        </w:rPr>
        <w:t>Li et al., 2024 2023</w:t>
      </w:r>
      <w:r w:rsidRPr="006C0D55">
        <w:rPr>
          <w:rFonts w:ascii="Sakkal Majalla" w:eastAsiaTheme="minorEastAsia" w:hAnsi="Sakkal Majalla" w:cs="Sakkal Majalla" w:hint="cs"/>
          <w:kern w:val="0"/>
          <w:sz w:val="30"/>
          <w:szCs w:val="30"/>
          <w:rtl/>
          <w14:ligatures w14:val="none"/>
        </w:rPr>
        <w:t>)</w:t>
      </w:r>
    </w:p>
    <w:p w14:paraId="3020C6B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747390A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وبالرغم من أن استخدام التكنولوجيا الحديثة عنصر هام من عناصر مقومات نجاح وتقدم أي منظمة، وبصفة خاصة المنظمات الخدمية، إلا أن نجاح أي منظمة يعتمد في المقام الأول على كفاءة ادارتها في التعامل مع المتغيرات المستمرة والمتلاحقة في البيئة الداخلية والخارجية</w:t>
      </w:r>
    </w:p>
    <w:p w14:paraId="108219E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A28CA0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تصور مقترح لأثر القيادة الرقمية على جودة القرار الإداري : الدور الوسيط للتحو... د./ دعاء رمضان علي محمد</w:t>
      </w:r>
    </w:p>
    <w:p w14:paraId="39DC165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4B52A5C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واتخاذ القرارات التي تزيد من انتاجيتها، فالقرار السليم يأتي نتيجة تعميق أفكار ومهارات متخذي . )</w:t>
      </w:r>
      <w:r w:rsidRPr="006C0D55">
        <w:rPr>
          <w:rFonts w:ascii="Sakkal Majalla" w:eastAsiaTheme="minorEastAsia" w:hAnsi="Sakkal Majalla" w:cs="Sakkal Majalla" w:hint="cs"/>
          <w:kern w:val="0"/>
          <w:sz w:val="30"/>
          <w:szCs w:val="30"/>
          <w14:ligatures w14:val="none"/>
        </w:rPr>
        <w:t>Ingrams et al., 2022</w:t>
      </w:r>
      <w:r w:rsidRPr="006C0D55">
        <w:rPr>
          <w:rFonts w:ascii="Sakkal Majalla" w:eastAsiaTheme="minorEastAsia" w:hAnsi="Sakkal Majalla" w:cs="Sakkal Majalla" w:hint="cs"/>
          <w:kern w:val="0"/>
          <w:sz w:val="30"/>
          <w:szCs w:val="30"/>
          <w:rtl/>
          <w14:ligatures w14:val="none"/>
        </w:rPr>
        <w:t xml:space="preserve"> القرارات على مختلف المستويات المسايرة تطورات الإدارة الحديثة</w:t>
      </w:r>
    </w:p>
    <w:p w14:paraId="3CADD14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734172E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lastRenderedPageBreak/>
        <w:t>تهدف القرارات التي تزيد من إنتاجيتها، فالقرار السليم يأتي نتيجة تعميق أفكار ومهارات تتخذ القرارات على مختلف المستويات المسيرة تطورات الإدارة الحديثة (2022 )وآخرون</w:t>
      </w:r>
    </w:p>
    <w:p w14:paraId="30E2861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7D3E658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واختيار أفضل البدائل المتاحة، وليتم اختيار أفضل بديل يجب توافر المعلومات الكافية حول كل بديل 2021 </w:t>
      </w:r>
      <w:r w:rsidRPr="006C0D55">
        <w:rPr>
          <w:rFonts w:ascii="Sakkal Majalla" w:eastAsiaTheme="minorEastAsia" w:hAnsi="Sakkal Majalla" w:cs="Sakkal Majalla" w:hint="cs"/>
          <w:kern w:val="0"/>
          <w:sz w:val="30"/>
          <w:szCs w:val="30"/>
          <w14:ligatures w14:val="none"/>
        </w:rPr>
        <w:t>Carr</w:t>
      </w:r>
      <w:r w:rsidRPr="006C0D55">
        <w:rPr>
          <w:rFonts w:ascii="Sakkal Majalla" w:eastAsiaTheme="minorEastAsia" w:hAnsi="Sakkal Majalla" w:cs="Sakkal Majalla" w:hint="cs"/>
          <w:kern w:val="0"/>
          <w:sz w:val="30"/>
          <w:szCs w:val="30"/>
          <w:rtl/>
          <w14:ligatures w14:val="none"/>
        </w:rPr>
        <w:t xml:space="preserve"> وآخرون الأمر الذي يتطلب أن تمتلك المنظمات تكنولوجيا رقمية والتي تعمل على أحداث تطورات كبيرة في قواعد البيانات وأدوات صنع القرار ومعرفة القنوات الرقمية للطلاب</w:t>
      </w:r>
    </w:p>
    <w:p w14:paraId="5DCA226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2E97410F"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(الراعي، 2024). ومن بين أمثلة التكنولوجيا الرقمية هي القيادة الرقمية والتحول الرقمي.</w:t>
      </w:r>
    </w:p>
    <w:p w14:paraId="7BA79C49"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823936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ونتيجة لذلك أن تقدم التقنية فرضت على شركات الاتصالات المصرية ان تتحرك نحو الرقمية، إذ تصبح معظم الشركات جزءًا من العصر الرقمي الجديد، لتكون قادرة على البقاء في الاقتصاد الحديث، وتطبيق حلول مبتكرة لتحقيق هذه الأهداف التي تهدف إلى النضج الرقمي. جاء هذا البحث لمحاولة معرفة أثر تلك الشركات للقيادة الرقمية على جودة القرار الإداري في ظل اتباع هذه الشركات للتحول الرقمي</w:t>
      </w:r>
    </w:p>
    <w:p w14:paraId="37DBC6F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056DC48F"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هذا بالإضافة لقيام الباحث بعمل دراسة استطلاعية وذلك من أجل فهم ودراسة مدى صلاحية قياس وتطبيق مشكلة الدراسة على شركت الاتصالات المصرية، حيث قامت الباحثة بإجراء دراسة استطلاعية عن طرق استبيان الكتروني على عينة ميسرة من المديرين بالشركات محل البحث وبلغت 30 مفردة، بغرض التحقق من مشكلة واقعية محل البحث وصلاحيتها للتطبيق ، عن طريق تكوين فكرة مبدئية عن نمط القيادة السائدة ، النظر توافر ابعاد القيادة الرقمية ، والتعرف على مستوى جودة القرار الاداري ، النظر التزام الشركات بالتحول الرقمي وابعاده ، وهل يؤثر التحول الرقمي على العلاقة بين القيادة الرقمية وجود القرار الإداري ؟ ، وقد كشفت الدراسة الاستطلاعية عن عدة مؤشرات أولية، أهمها :</w:t>
      </w:r>
    </w:p>
    <w:p w14:paraId="5F1A63F6"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1279AF2F"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يوجد تفاوت بين الشركات من حيث مستوى ممارسة الرؤساء والمديرين والمشرفين لأبعاد القيادة الرقمية، فقد أشار %60% منهم إلى قدرتهم على عملية التغيير في طرق العمل الاداري طبقاً</w:t>
      </w:r>
    </w:p>
    <w:p w14:paraId="6142573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4919D61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للمستجدات التقنية والرقمية والتكنولوجية الحديثة، وأن 15% منهم لديهم القدرة على التأثير على الآخرين، كما ذكرت الدراسة الاستراتيجية أن 20% منهم لديهم مجموعة من الخبرات، والرؤى القيم والمعاني والتي يمكن استخدامها لتحسين القرارات الادارية.</w:t>
      </w:r>
    </w:p>
    <w:p w14:paraId="7F361D45"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5A0DCAC3"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أكد 76% من الرؤساء والمديرين والمشرفين أنه يمكن تحقيق الكفاءة والفاعلية عند اتخاذ القرارات الادارية عن طرق دقة البيانات وحداثتها، وقدرتهم على مواكبة التغيرات</w:t>
      </w:r>
    </w:p>
    <w:p w14:paraId="5E288DDA"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54D6DD6E"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اصبحت المنظمات تستخدمها كمتطلب أساسي لتحقيق ميزة تنافسية . فالقيادة ارتبطت في العصور السابقة بمفهوم القيادة الحربية، حيث كان القائد في الحروب والغزوات من أهم محفزات الانتصار ورمز قوة للجيوش فهي نوع من انواع العمليات الاجتماعية التي وجدت منذ قديم الزمن وتعد شيئًا مهما في الحياة لجميع البشر، فكان للأمم السابقة من بدايتها قادة يوجهون الأفراد ويخططون للعمل، وتطور المفهوم وأصبحت القيادة من المفاهيم الإنسانية والإدارية التي تحفز نجاح المشاريع وتسهم في صنع قيمة مضافة.</w:t>
      </w:r>
    </w:p>
    <w:p w14:paraId="51F99AC1"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6FB2B720"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ومن هذا المنطلق حظت القيادة باهتمام العديد من الباحثين والكتاب الذي بدأوا بدراستها ودراسة كل ما يرتبط بها ، حتى أصبحت الآن أساس العملية الإدارية وقلبها النابض والأساس الذي يتم بواسطته الحكم على نجاح المنظمة من عدمه 2024 (2024 (</w:t>
      </w:r>
      <w:r w:rsidRPr="006C0D55">
        <w:rPr>
          <w:rFonts w:ascii="Sakkal Majalla" w:eastAsiaTheme="minorEastAsia" w:hAnsi="Sakkal Majalla" w:cs="Sakkal Majalla" w:hint="cs"/>
          <w:kern w:val="0"/>
          <w:sz w:val="30"/>
          <w:szCs w:val="30"/>
          <w14:ligatures w14:val="none"/>
        </w:rPr>
        <w:t>al Beresford-Dey et</w:t>
      </w:r>
      <w:r w:rsidRPr="006C0D55">
        <w:rPr>
          <w:rFonts w:ascii="Sakkal Majalla" w:eastAsiaTheme="minorEastAsia" w:hAnsi="Sakkal Majalla" w:cs="Sakkal Majalla" w:hint="cs"/>
          <w:kern w:val="0"/>
          <w:sz w:val="30"/>
          <w:szCs w:val="30"/>
          <w:rtl/>
          <w14:ligatures w14:val="none"/>
        </w:rPr>
        <w:t xml:space="preserve"> وأصبحت في جوهرها تعني فن التأثير على الآخرين من اجل تحقيق الاهداف . (</w:t>
      </w:r>
      <w:r w:rsidRPr="006C0D55">
        <w:rPr>
          <w:rFonts w:ascii="Sakkal Majalla" w:eastAsiaTheme="minorEastAsia" w:hAnsi="Sakkal Majalla" w:cs="Sakkal Majalla" w:hint="cs"/>
          <w:kern w:val="0"/>
          <w:sz w:val="30"/>
          <w:szCs w:val="30"/>
          <w14:ligatures w14:val="none"/>
        </w:rPr>
        <w:t>Vega et al</w:t>
      </w:r>
    </w:p>
    <w:p w14:paraId="36283EB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40FB92BB"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وتعددت الاتجاهات والاطر النظرية من خلال المدارس الادارية التقليدية والسلوكية : على النحو ) التالي </w:t>
      </w:r>
      <w:proofErr w:type="spellStart"/>
      <w:r w:rsidRPr="006C0D55">
        <w:rPr>
          <w:rFonts w:ascii="Sakkal Majalla" w:eastAsiaTheme="minorEastAsia" w:hAnsi="Sakkal Majalla" w:cs="Sakkal Majalla" w:hint="cs"/>
          <w:kern w:val="0"/>
          <w:sz w:val="30"/>
          <w:szCs w:val="30"/>
          <w14:ligatures w14:val="none"/>
        </w:rPr>
        <w:t>Underdal</w:t>
      </w:r>
      <w:proofErr w:type="spellEnd"/>
      <w:r w:rsidRPr="006C0D55">
        <w:rPr>
          <w:rFonts w:ascii="Sakkal Majalla" w:eastAsiaTheme="minorEastAsia" w:hAnsi="Sakkal Majalla" w:cs="Sakkal Majalla" w:hint="cs"/>
          <w:kern w:val="0"/>
          <w:sz w:val="30"/>
          <w:szCs w:val="30"/>
          <w14:ligatures w14:val="none"/>
        </w:rPr>
        <w:t>, 1994; Horner, 1997</w:t>
      </w:r>
      <w:r w:rsidRPr="006C0D55">
        <w:rPr>
          <w:rFonts w:ascii="Sakkal Majalla" w:eastAsiaTheme="minorEastAsia" w:hAnsi="Sakkal Majalla" w:cs="Sakkal Majalla" w:hint="cs"/>
          <w:kern w:val="0"/>
          <w:sz w:val="30"/>
          <w:szCs w:val="30"/>
          <w:rtl/>
          <w14:ligatures w14:val="none"/>
        </w:rPr>
        <w:t>)</w:t>
      </w:r>
    </w:p>
    <w:p w14:paraId="0E38E102"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p>
    <w:p w14:paraId="371CD1BC" w14:textId="77777777" w:rsidR="006C0D55" w:rsidRPr="006C0D55" w:rsidRDefault="006C0D55" w:rsidP="0033445D">
      <w:pPr>
        <w:spacing w:after="0" w:line="240" w:lineRule="auto"/>
        <w:jc w:val="mediumKashida"/>
        <w:rPr>
          <w:rFonts w:ascii="Sakkal Majalla" w:eastAsiaTheme="minorEastAsia" w:hAnsi="Sakkal Majalla" w:cs="Sakkal Majalla"/>
          <w:kern w:val="0"/>
          <w:sz w:val="30"/>
          <w:szCs w:val="30"/>
          <w:rtl/>
          <w14:ligatures w14:val="none"/>
        </w:rPr>
      </w:pPr>
      <w:r w:rsidRPr="006C0D55">
        <w:rPr>
          <w:rFonts w:ascii="Sakkal Majalla" w:eastAsiaTheme="minorEastAsia" w:hAnsi="Sakkal Majalla" w:cs="Sakkal Majalla" w:hint="cs"/>
          <w:kern w:val="0"/>
          <w:sz w:val="30"/>
          <w:szCs w:val="30"/>
          <w:rtl/>
          <w14:ligatures w14:val="none"/>
        </w:rPr>
        <w:t xml:space="preserve">. نظريات القيادة الادارية التقليدية : حيث كانت القيادة ترمز إلى بعض السمات الشخصية والقدرات الخاصة التي منحها الله عز وجل لبعض البشر سواء كانت تلك القدرات عقلية او جسدية او اخلاقية ومنها اشتقت نظرية الرجل العظيم (2019, </w:t>
      </w:r>
      <w:r w:rsidRPr="006C0D55">
        <w:rPr>
          <w:rFonts w:ascii="Sakkal Majalla" w:eastAsiaTheme="minorEastAsia" w:hAnsi="Sakkal Majalla" w:cs="Sakkal Majalla" w:hint="cs"/>
          <w:kern w:val="0"/>
          <w:sz w:val="30"/>
          <w:szCs w:val="30"/>
          <w14:ligatures w14:val="none"/>
        </w:rPr>
        <w:t>Salihu</w:t>
      </w:r>
      <w:r w:rsidRPr="006C0D55">
        <w:rPr>
          <w:rFonts w:ascii="Sakkal Majalla" w:eastAsiaTheme="minorEastAsia" w:hAnsi="Sakkal Majalla" w:cs="Sakkal Majalla" w:hint="cs"/>
          <w:kern w:val="0"/>
          <w:sz w:val="30"/>
          <w:szCs w:val="30"/>
          <w:rtl/>
          <w14:ligatures w14:val="none"/>
        </w:rPr>
        <w:t xml:space="preserve">) ، ثم ظهرت بعد ذلك النظرية الموقفية كرد فعل النظرية السمات التي ركزت على القائد واهملت المواقف </w:t>
      </w:r>
      <w:r w:rsidRPr="006C0D55">
        <w:rPr>
          <w:rFonts w:ascii="Sakkal Majalla" w:eastAsiaTheme="minorEastAsia" w:hAnsi="Sakkal Majalla" w:cs="Sakkal Majalla" w:hint="cs"/>
          <w:kern w:val="0"/>
          <w:sz w:val="30"/>
          <w:szCs w:val="30"/>
          <w14:ligatures w14:val="none"/>
        </w:rPr>
        <w:t xml:space="preserve">al.,2015) et </w:t>
      </w:r>
      <w:proofErr w:type="spellStart"/>
      <w:r w:rsidRPr="006C0D55">
        <w:rPr>
          <w:rFonts w:ascii="Sakkal Majalla" w:eastAsiaTheme="minorEastAsia" w:hAnsi="Sakkal Majalla" w:cs="Sakkal Majalla" w:hint="cs"/>
          <w:kern w:val="0"/>
          <w:sz w:val="30"/>
          <w:szCs w:val="30"/>
          <w14:ligatures w14:val="none"/>
        </w:rPr>
        <w:t>Amanchukwu</w:t>
      </w:r>
      <w:proofErr w:type="spellEnd"/>
      <w:r w:rsidRPr="006C0D55">
        <w:rPr>
          <w:rFonts w:ascii="Sakkal Majalla" w:eastAsiaTheme="minorEastAsia" w:hAnsi="Sakkal Majalla" w:cs="Sakkal Majalla" w:hint="cs"/>
          <w:kern w:val="0"/>
          <w:sz w:val="30"/>
          <w:szCs w:val="30"/>
          <w:rtl/>
          <w14:ligatures w14:val="none"/>
        </w:rPr>
        <w:t xml:space="preserve">)، وترى هذه النظرية ان القيادة الناجحة هي التي تتوافر فيها الخصائص اللازمة للتعامل مع الموقف حسب طبيعة العناصر المكونة له وحسب متطلبات كل موقف ، ونوع الجماعة المقودة واتجاهاتها واحتياجاتها ومشكلاتها (2018 </w:t>
      </w:r>
      <w:r w:rsidRPr="006C0D55">
        <w:rPr>
          <w:rFonts w:ascii="Sakkal Majalla" w:eastAsiaTheme="minorEastAsia" w:hAnsi="Sakkal Majalla" w:cs="Sakkal Majalla" w:hint="cs"/>
          <w:kern w:val="0"/>
          <w:sz w:val="30"/>
          <w:szCs w:val="30"/>
          <w14:ligatures w14:val="none"/>
        </w:rPr>
        <w:t>Allen</w:t>
      </w:r>
      <w:r w:rsidRPr="006C0D55">
        <w:rPr>
          <w:rFonts w:ascii="Sakkal Majalla" w:eastAsiaTheme="minorEastAsia" w:hAnsi="Sakkal Majalla" w:cs="Sakkal Majalla" w:hint="cs"/>
          <w:kern w:val="0"/>
          <w:sz w:val="30"/>
          <w:szCs w:val="30"/>
          <w:rtl/>
          <w14:ligatures w14:val="none"/>
        </w:rPr>
        <w:t>) ومن رواد هذه النظرية فيدلر والذي قام بتأسيس هذه النظرية في القرن العشرين (1951: 1967) ورأى ان عناصر القيادة الموقفية تكمن في طبيعة العلاقة التبادلية بين القائد ومرؤوسيه والثقة المتبادلة بينهم ، والتحديد الواضح والدقيق للأهداف (2024.</w:t>
      </w:r>
      <w:r w:rsidRPr="006C0D55">
        <w:rPr>
          <w:rFonts w:ascii="Sakkal Majalla" w:eastAsiaTheme="minorEastAsia" w:hAnsi="Sakkal Majalla" w:cs="Sakkal Majalla" w:hint="cs"/>
          <w:kern w:val="0"/>
          <w:sz w:val="30"/>
          <w:szCs w:val="30"/>
          <w14:ligatures w14:val="none"/>
        </w:rPr>
        <w:t>al (Eaton)</w:t>
      </w:r>
      <w:r w:rsidRPr="006C0D55">
        <w:rPr>
          <w:rFonts w:ascii="Sakkal Majalla" w:eastAsiaTheme="minorEastAsia" w:hAnsi="Sakkal Majalla" w:cs="Sakkal Majalla" w:hint="cs"/>
          <w:kern w:val="0"/>
          <w:sz w:val="30"/>
          <w:szCs w:val="30"/>
          <w:rtl/>
          <w14:ligatures w14:val="none"/>
        </w:rPr>
        <w:t xml:space="preserve"> ، ثم بعد ذلك ظهرت النظرية التفاعلية التي كانت وسط بين نظرية السمات والنظرية الموقفية ( </w:t>
      </w:r>
      <w:r w:rsidRPr="006C0D55">
        <w:rPr>
          <w:rFonts w:ascii="Sakkal Majalla" w:eastAsiaTheme="minorEastAsia" w:hAnsi="Sakkal Majalla" w:cs="Sakkal Majalla" w:hint="cs"/>
          <w:kern w:val="0"/>
          <w:sz w:val="30"/>
          <w:szCs w:val="30"/>
          <w14:ligatures w14:val="none"/>
        </w:rPr>
        <w:t>Turner 2018 Baker</w:t>
      </w:r>
      <w:r w:rsidRPr="006C0D55">
        <w:rPr>
          <w:rFonts w:ascii="Sakkal Majalla" w:eastAsiaTheme="minorEastAsia" w:hAnsi="Sakkal Majalla" w:cs="Sakkal Majalla" w:hint="cs"/>
          <w:kern w:val="0"/>
          <w:sz w:val="30"/>
          <w:szCs w:val="30"/>
          <w:rtl/>
          <w14:ligatures w14:val="none"/>
        </w:rPr>
        <w:t>)، والتي تقوم على التفاعل الكلي بين عناصر العملية القيادية والمتمثلة ، في صفات القائد وشخصيته ، وعناصر الموقف، وحاجات ومشاكل المرؤوسين</w:t>
      </w:r>
    </w:p>
    <w:p w14:paraId="0B5FAFBC" w14:textId="77777777" w:rsidR="00581C61" w:rsidRPr="006C0D55" w:rsidRDefault="00581C61" w:rsidP="00627BF3">
      <w:pPr>
        <w:bidi w:val="0"/>
        <w:jc w:val="right"/>
        <w:rPr>
          <w:rFonts w:ascii="Sakkal Majalla" w:hAnsi="Sakkal Majalla" w:cs="Sakkal Majalla"/>
          <w:sz w:val="32"/>
          <w:szCs w:val="32"/>
          <w:rtl/>
        </w:rPr>
      </w:pPr>
    </w:p>
    <w:p w14:paraId="31B23501" w14:textId="77777777" w:rsidR="00581C61" w:rsidRDefault="00581C61" w:rsidP="00F925D0">
      <w:pPr>
        <w:jc w:val="center"/>
        <w:rPr>
          <w:rFonts w:ascii="Sakkal Majalla" w:hAnsi="Sakkal Majalla" w:cs="Sakkal Majalla"/>
          <w:b/>
          <w:bCs/>
          <w:sz w:val="48"/>
          <w:szCs w:val="48"/>
          <w:u w:val="single"/>
          <w:rtl/>
        </w:rPr>
      </w:pPr>
    </w:p>
    <w:p w14:paraId="58BCA6BF" w14:textId="77777777" w:rsidR="00581C61" w:rsidRDefault="00581C61" w:rsidP="00F925D0">
      <w:pPr>
        <w:jc w:val="center"/>
        <w:rPr>
          <w:rFonts w:ascii="Sakkal Majalla" w:hAnsi="Sakkal Majalla" w:cs="Sakkal Majalla"/>
          <w:b/>
          <w:bCs/>
          <w:sz w:val="48"/>
          <w:szCs w:val="48"/>
          <w:u w:val="single"/>
          <w:rtl/>
        </w:rPr>
      </w:pPr>
    </w:p>
    <w:p w14:paraId="35FB3A36" w14:textId="77777777" w:rsidR="00581C61" w:rsidRDefault="00581C61" w:rsidP="00F925D0">
      <w:pPr>
        <w:jc w:val="center"/>
        <w:rPr>
          <w:rFonts w:ascii="Sakkal Majalla" w:hAnsi="Sakkal Majalla" w:cs="Sakkal Majalla"/>
          <w:b/>
          <w:bCs/>
          <w:sz w:val="48"/>
          <w:szCs w:val="48"/>
          <w:u w:val="single"/>
          <w:rtl/>
        </w:rPr>
      </w:pPr>
    </w:p>
    <w:p w14:paraId="6E52896B" w14:textId="03739D32"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358C2" w14:textId="77777777" w:rsidR="00105912" w:rsidRDefault="00105912" w:rsidP="009125CE">
      <w:pPr>
        <w:spacing w:after="0" w:line="240" w:lineRule="auto"/>
      </w:pPr>
      <w:r>
        <w:separator/>
      </w:r>
    </w:p>
  </w:endnote>
  <w:endnote w:type="continuationSeparator" w:id="0">
    <w:p w14:paraId="123B69E1" w14:textId="77777777" w:rsidR="00105912" w:rsidRDefault="0010591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B2"/>
    <w:family w:val="auto"/>
    <w:pitch w:val="variable"/>
    <w:sig w:usb0="80002007" w:usb1="80000000" w:usb2="00000008" w:usb3="00000000" w:csb0="000000D3"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webkit-standard">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3140993"/>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16F0416F" w14:textId="32CF001A" w:rsidR="00C95E80" w:rsidRDefault="00C95E80">
            <w:pPr>
              <w:pStyle w:val="a4"/>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3EC57E1C" w14:textId="77777777" w:rsidR="00C95E80" w:rsidRDefault="00C95E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1629E" w14:textId="77777777" w:rsidR="00105912" w:rsidRDefault="00105912" w:rsidP="009125CE">
      <w:pPr>
        <w:spacing w:after="0" w:line="240" w:lineRule="auto"/>
      </w:pPr>
      <w:r>
        <w:separator/>
      </w:r>
    </w:p>
  </w:footnote>
  <w:footnote w:type="continuationSeparator" w:id="0">
    <w:p w14:paraId="0EF9162E" w14:textId="77777777" w:rsidR="00105912" w:rsidRDefault="0010591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215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B44E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320070">
    <w:abstractNumId w:val="0"/>
  </w:num>
  <w:num w:numId="2" w16cid:durableId="1166431728">
    <w:abstractNumId w:val="1"/>
  </w:num>
  <w:num w:numId="3" w16cid:durableId="445738426">
    <w:abstractNumId w:val="1"/>
    <w:lvlOverride w:ilvl="1">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F31"/>
    <w:rsid w:val="00015542"/>
    <w:rsid w:val="0004324C"/>
    <w:rsid w:val="00050028"/>
    <w:rsid w:val="0007043D"/>
    <w:rsid w:val="00090F21"/>
    <w:rsid w:val="00094475"/>
    <w:rsid w:val="000A1900"/>
    <w:rsid w:val="000B6924"/>
    <w:rsid w:val="000E45FA"/>
    <w:rsid w:val="000E61F3"/>
    <w:rsid w:val="000F3CAF"/>
    <w:rsid w:val="000F44B4"/>
    <w:rsid w:val="000F5ED1"/>
    <w:rsid w:val="0010219E"/>
    <w:rsid w:val="00105912"/>
    <w:rsid w:val="00111993"/>
    <w:rsid w:val="00155D3C"/>
    <w:rsid w:val="00166D15"/>
    <w:rsid w:val="001902DB"/>
    <w:rsid w:val="001C2162"/>
    <w:rsid w:val="001F0452"/>
    <w:rsid w:val="002034C2"/>
    <w:rsid w:val="0026444C"/>
    <w:rsid w:val="0028443D"/>
    <w:rsid w:val="002C118F"/>
    <w:rsid w:val="002D459A"/>
    <w:rsid w:val="00312B76"/>
    <w:rsid w:val="0033445D"/>
    <w:rsid w:val="00350729"/>
    <w:rsid w:val="003553EA"/>
    <w:rsid w:val="0036571B"/>
    <w:rsid w:val="00385B1D"/>
    <w:rsid w:val="003D053A"/>
    <w:rsid w:val="00402F55"/>
    <w:rsid w:val="004163C7"/>
    <w:rsid w:val="00455880"/>
    <w:rsid w:val="004B1FE6"/>
    <w:rsid w:val="004C279D"/>
    <w:rsid w:val="004D2FC9"/>
    <w:rsid w:val="004D4CF4"/>
    <w:rsid w:val="004E59F0"/>
    <w:rsid w:val="00542C24"/>
    <w:rsid w:val="00544410"/>
    <w:rsid w:val="00546154"/>
    <w:rsid w:val="005517F2"/>
    <w:rsid w:val="0056405D"/>
    <w:rsid w:val="00581C61"/>
    <w:rsid w:val="0059313D"/>
    <w:rsid w:val="0059452C"/>
    <w:rsid w:val="005A6FFF"/>
    <w:rsid w:val="005C2127"/>
    <w:rsid w:val="005D7A9E"/>
    <w:rsid w:val="005E5B14"/>
    <w:rsid w:val="00601684"/>
    <w:rsid w:val="0061749D"/>
    <w:rsid w:val="00627BF3"/>
    <w:rsid w:val="0064459E"/>
    <w:rsid w:val="00646626"/>
    <w:rsid w:val="006878B6"/>
    <w:rsid w:val="006948DE"/>
    <w:rsid w:val="00697F84"/>
    <w:rsid w:val="006C0D55"/>
    <w:rsid w:val="006F00A5"/>
    <w:rsid w:val="00704041"/>
    <w:rsid w:val="00704B10"/>
    <w:rsid w:val="00754733"/>
    <w:rsid w:val="0077403B"/>
    <w:rsid w:val="00793F7B"/>
    <w:rsid w:val="007A7ECB"/>
    <w:rsid w:val="007B0E54"/>
    <w:rsid w:val="007C3819"/>
    <w:rsid w:val="007C6B4B"/>
    <w:rsid w:val="007E3A20"/>
    <w:rsid w:val="00806EF1"/>
    <w:rsid w:val="008316B7"/>
    <w:rsid w:val="0084213E"/>
    <w:rsid w:val="00855FF4"/>
    <w:rsid w:val="00860EB8"/>
    <w:rsid w:val="00870FC3"/>
    <w:rsid w:val="00877AAC"/>
    <w:rsid w:val="00896FE4"/>
    <w:rsid w:val="008B77AC"/>
    <w:rsid w:val="008F1329"/>
    <w:rsid w:val="008F1EAE"/>
    <w:rsid w:val="009049B4"/>
    <w:rsid w:val="009073E3"/>
    <w:rsid w:val="009125CE"/>
    <w:rsid w:val="00936020"/>
    <w:rsid w:val="0094314E"/>
    <w:rsid w:val="00946F5F"/>
    <w:rsid w:val="0096199D"/>
    <w:rsid w:val="00964EDE"/>
    <w:rsid w:val="009B30D8"/>
    <w:rsid w:val="009B6888"/>
    <w:rsid w:val="009C0161"/>
    <w:rsid w:val="009D108D"/>
    <w:rsid w:val="009E1436"/>
    <w:rsid w:val="009E5668"/>
    <w:rsid w:val="00A62A3B"/>
    <w:rsid w:val="00A64235"/>
    <w:rsid w:val="00AA79E9"/>
    <w:rsid w:val="00AB0A70"/>
    <w:rsid w:val="00AE1CDD"/>
    <w:rsid w:val="00AF5039"/>
    <w:rsid w:val="00AF5800"/>
    <w:rsid w:val="00B00619"/>
    <w:rsid w:val="00B275D4"/>
    <w:rsid w:val="00B42A1E"/>
    <w:rsid w:val="00B45872"/>
    <w:rsid w:val="00B63B0F"/>
    <w:rsid w:val="00B7678A"/>
    <w:rsid w:val="00B9576B"/>
    <w:rsid w:val="00BB0BB3"/>
    <w:rsid w:val="00BC094B"/>
    <w:rsid w:val="00BC47BD"/>
    <w:rsid w:val="00BE7C8B"/>
    <w:rsid w:val="00C05F6D"/>
    <w:rsid w:val="00C323A3"/>
    <w:rsid w:val="00C34904"/>
    <w:rsid w:val="00C56669"/>
    <w:rsid w:val="00C72744"/>
    <w:rsid w:val="00C75A04"/>
    <w:rsid w:val="00C84CBE"/>
    <w:rsid w:val="00C86F97"/>
    <w:rsid w:val="00C95E80"/>
    <w:rsid w:val="00C96817"/>
    <w:rsid w:val="00CB0E10"/>
    <w:rsid w:val="00CB2A44"/>
    <w:rsid w:val="00CC15BE"/>
    <w:rsid w:val="00CE2F8B"/>
    <w:rsid w:val="00CE6E70"/>
    <w:rsid w:val="00CF4388"/>
    <w:rsid w:val="00D037F3"/>
    <w:rsid w:val="00D04F62"/>
    <w:rsid w:val="00D06616"/>
    <w:rsid w:val="00D22171"/>
    <w:rsid w:val="00D3380D"/>
    <w:rsid w:val="00D52480"/>
    <w:rsid w:val="00DC0046"/>
    <w:rsid w:val="00DC73B3"/>
    <w:rsid w:val="00DF7986"/>
    <w:rsid w:val="00E021A3"/>
    <w:rsid w:val="00E24CFE"/>
    <w:rsid w:val="00E67021"/>
    <w:rsid w:val="00E80FD9"/>
    <w:rsid w:val="00EA010A"/>
    <w:rsid w:val="00EB0D1C"/>
    <w:rsid w:val="00EC6CB8"/>
    <w:rsid w:val="00ED0E14"/>
    <w:rsid w:val="00EF14CC"/>
    <w:rsid w:val="00F546CE"/>
    <w:rsid w:val="00F627E2"/>
    <w:rsid w:val="00F925D0"/>
    <w:rsid w:val="00FD7A7E"/>
    <w:rsid w:val="00FF79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C7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C73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C73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FF7961"/>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a5">
    <w:name w:val="جدول"/>
    <w:basedOn w:val="a"/>
    <w:link w:val="Char1"/>
    <w:qFormat/>
    <w:rsid w:val="00C95E80"/>
    <w:pPr>
      <w:jc w:val="center"/>
    </w:pPr>
    <w:rPr>
      <w:rFonts w:ascii="Sakkal Majalla" w:hAnsi="Sakkal Majalla" w:cs="Sakkal Majalla"/>
      <w:sz w:val="28"/>
      <w:szCs w:val="28"/>
      <w:u w:val="single"/>
    </w:rPr>
  </w:style>
  <w:style w:type="character" w:customStyle="1" w:styleId="Char1">
    <w:name w:val="جدول Char"/>
    <w:basedOn w:val="a0"/>
    <w:link w:val="a5"/>
    <w:rsid w:val="00C95E80"/>
    <w:rPr>
      <w:rFonts w:ascii="Sakkal Majalla" w:hAnsi="Sakkal Majalla" w:cs="Sakkal Majalla"/>
      <w:sz w:val="28"/>
      <w:szCs w:val="28"/>
      <w:u w:val="single"/>
    </w:rPr>
  </w:style>
  <w:style w:type="paragraph" w:customStyle="1" w:styleId="a6">
    <w:name w:val="شكل"/>
    <w:basedOn w:val="a"/>
    <w:link w:val="Char2"/>
    <w:qFormat/>
    <w:rsid w:val="0059452C"/>
    <w:pPr>
      <w:jc w:val="center"/>
    </w:pPr>
    <w:rPr>
      <w:rFonts w:ascii="Sakkal Majalla" w:hAnsi="Sakkal Majalla" w:cs="Sakkal Majalla"/>
      <w:sz w:val="28"/>
      <w:szCs w:val="28"/>
    </w:rPr>
  </w:style>
  <w:style w:type="character" w:customStyle="1" w:styleId="Char2">
    <w:name w:val="شكل Char"/>
    <w:basedOn w:val="a0"/>
    <w:link w:val="a6"/>
    <w:rsid w:val="0059452C"/>
    <w:rPr>
      <w:rFonts w:ascii="Sakkal Majalla" w:hAnsi="Sakkal Majalla" w:cs="Sakkal Majalla"/>
      <w:sz w:val="28"/>
      <w:szCs w:val="28"/>
    </w:rPr>
  </w:style>
  <w:style w:type="character" w:styleId="Hyperlink">
    <w:name w:val="Hyperlink"/>
    <w:basedOn w:val="a0"/>
    <w:uiPriority w:val="99"/>
    <w:unhideWhenUsed/>
    <w:rsid w:val="0059452C"/>
    <w:rPr>
      <w:color w:val="0563C1" w:themeColor="hyperlink"/>
      <w:u w:val="single"/>
    </w:rPr>
  </w:style>
  <w:style w:type="character" w:styleId="a7">
    <w:name w:val="Unresolved Mention"/>
    <w:basedOn w:val="a0"/>
    <w:uiPriority w:val="99"/>
    <w:semiHidden/>
    <w:unhideWhenUsed/>
    <w:rsid w:val="0059452C"/>
    <w:rPr>
      <w:color w:val="605E5C"/>
      <w:shd w:val="clear" w:color="auto" w:fill="E1DFDD"/>
    </w:rPr>
  </w:style>
  <w:style w:type="character" w:customStyle="1" w:styleId="1Char">
    <w:name w:val="العنوان 1 Char"/>
    <w:basedOn w:val="a0"/>
    <w:link w:val="1"/>
    <w:uiPriority w:val="9"/>
    <w:rsid w:val="00DC73B3"/>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DC73B3"/>
    <w:pPr>
      <w:outlineLvl w:val="9"/>
    </w:pPr>
    <w:rPr>
      <w:kern w:val="0"/>
      <w:rtl/>
      <w:lang w:eastAsia="zh-CN"/>
      <w14:ligatures w14:val="none"/>
    </w:rPr>
  </w:style>
  <w:style w:type="paragraph" w:styleId="10">
    <w:name w:val="toc 1"/>
    <w:basedOn w:val="a"/>
    <w:next w:val="a"/>
    <w:autoRedefine/>
    <w:uiPriority w:val="39"/>
    <w:unhideWhenUsed/>
    <w:rsid w:val="00DC73B3"/>
    <w:pPr>
      <w:spacing w:after="100"/>
    </w:pPr>
  </w:style>
  <w:style w:type="character" w:customStyle="1" w:styleId="2Char">
    <w:name w:val="عنوان 2 Char"/>
    <w:basedOn w:val="a0"/>
    <w:link w:val="2"/>
    <w:uiPriority w:val="9"/>
    <w:semiHidden/>
    <w:rsid w:val="00DC73B3"/>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DC73B3"/>
    <w:rPr>
      <w:rFonts w:asciiTheme="majorHAnsi" w:eastAsiaTheme="majorEastAsia" w:hAnsiTheme="majorHAnsi" w:cstheme="majorBidi"/>
      <w:color w:val="1F3763" w:themeColor="accent1" w:themeShade="7F"/>
      <w:sz w:val="24"/>
      <w:szCs w:val="24"/>
    </w:rPr>
  </w:style>
  <w:style w:type="paragraph" w:customStyle="1" w:styleId="s5">
    <w:name w:val="s5"/>
    <w:basedOn w:val="a"/>
    <w:rsid w:val="00B9576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a0"/>
    <w:rsid w:val="00B9576B"/>
  </w:style>
  <w:style w:type="paragraph" w:customStyle="1" w:styleId="s2">
    <w:name w:val="s2"/>
    <w:basedOn w:val="a"/>
    <w:rsid w:val="00B9576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CE2F8B"/>
  </w:style>
  <w:style w:type="character" w:styleId="a9">
    <w:name w:val="Strong"/>
    <w:basedOn w:val="a0"/>
    <w:uiPriority w:val="22"/>
    <w:qFormat/>
    <w:rsid w:val="00CE2F8B"/>
    <w:rPr>
      <w:b/>
      <w:bCs/>
    </w:rPr>
  </w:style>
  <w:style w:type="character" w:customStyle="1" w:styleId="bumpedfont15">
    <w:name w:val="bumpedfont15"/>
    <w:basedOn w:val="a0"/>
    <w:rsid w:val="00C05F6D"/>
  </w:style>
  <w:style w:type="paragraph" w:customStyle="1" w:styleId="s12">
    <w:name w:val="s12"/>
    <w:basedOn w:val="a"/>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14">
    <w:name w:val="s14"/>
    <w:basedOn w:val="a"/>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18">
    <w:name w:val="s18"/>
    <w:basedOn w:val="a"/>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9">
    <w:name w:val="s19"/>
    <w:basedOn w:val="a0"/>
    <w:rsid w:val="00C05F6D"/>
  </w:style>
  <w:style w:type="paragraph" w:customStyle="1" w:styleId="s26">
    <w:name w:val="s26"/>
    <w:basedOn w:val="a"/>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25">
    <w:name w:val="s25"/>
    <w:basedOn w:val="a"/>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8">
    <w:name w:val="s28"/>
    <w:basedOn w:val="a0"/>
    <w:rsid w:val="00704041"/>
  </w:style>
  <w:style w:type="character" w:customStyle="1" w:styleId="s30">
    <w:name w:val="s30"/>
    <w:basedOn w:val="a0"/>
    <w:rsid w:val="00704041"/>
  </w:style>
  <w:style w:type="character" w:customStyle="1" w:styleId="s32">
    <w:name w:val="s32"/>
    <w:basedOn w:val="a0"/>
    <w:rsid w:val="00704041"/>
  </w:style>
  <w:style w:type="character" w:customStyle="1" w:styleId="s33">
    <w:name w:val="s33"/>
    <w:basedOn w:val="a0"/>
    <w:rsid w:val="00704041"/>
  </w:style>
  <w:style w:type="paragraph" w:customStyle="1" w:styleId="s35">
    <w:name w:val="s35"/>
    <w:basedOn w:val="a"/>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24">
    <w:name w:val="s24"/>
    <w:basedOn w:val="a"/>
    <w:rsid w:val="00CB0E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msonormal0">
    <w:name w:val="msonormal"/>
    <w:basedOn w:val="a"/>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59">
    <w:name w:val="s59"/>
    <w:basedOn w:val="a"/>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2">
    <w:name w:val="s62"/>
    <w:basedOn w:val="a0"/>
    <w:rsid w:val="00155D3C"/>
  </w:style>
  <w:style w:type="character" w:customStyle="1" w:styleId="s63">
    <w:name w:val="s63"/>
    <w:basedOn w:val="a0"/>
    <w:rsid w:val="00155D3C"/>
  </w:style>
  <w:style w:type="paragraph" w:customStyle="1" w:styleId="s61">
    <w:name w:val="s61"/>
    <w:basedOn w:val="a"/>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5">
    <w:name w:val="s65"/>
    <w:basedOn w:val="a"/>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0">
    <w:name w:val="s60"/>
    <w:basedOn w:val="a0"/>
    <w:rsid w:val="00155D3C"/>
  </w:style>
  <w:style w:type="character" w:customStyle="1" w:styleId="s66">
    <w:name w:val="s66"/>
    <w:basedOn w:val="a0"/>
    <w:rsid w:val="00155D3C"/>
  </w:style>
  <w:style w:type="paragraph" w:customStyle="1" w:styleId="s71">
    <w:name w:val="s71"/>
    <w:basedOn w:val="a"/>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9">
    <w:name w:val="s69"/>
    <w:basedOn w:val="a0"/>
    <w:rsid w:val="000F3CAF"/>
  </w:style>
  <w:style w:type="character" w:customStyle="1" w:styleId="s70">
    <w:name w:val="s70"/>
    <w:basedOn w:val="a0"/>
    <w:rsid w:val="000F3CAF"/>
  </w:style>
  <w:style w:type="character" w:customStyle="1" w:styleId="s72">
    <w:name w:val="s72"/>
    <w:basedOn w:val="a0"/>
    <w:rsid w:val="000F3CAF"/>
  </w:style>
  <w:style w:type="paragraph" w:customStyle="1" w:styleId="s74">
    <w:name w:val="s74"/>
    <w:basedOn w:val="a"/>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73">
    <w:name w:val="s73"/>
    <w:basedOn w:val="a0"/>
    <w:rsid w:val="000F3CAF"/>
  </w:style>
  <w:style w:type="character" w:customStyle="1" w:styleId="s75">
    <w:name w:val="s75"/>
    <w:basedOn w:val="a0"/>
    <w:rsid w:val="000F3CAF"/>
  </w:style>
  <w:style w:type="character" w:customStyle="1" w:styleId="s76">
    <w:name w:val="s76"/>
    <w:basedOn w:val="a0"/>
    <w:rsid w:val="000F3CAF"/>
  </w:style>
  <w:style w:type="character" w:customStyle="1" w:styleId="s77">
    <w:name w:val="s77"/>
    <w:basedOn w:val="a0"/>
    <w:rsid w:val="000F3CAF"/>
  </w:style>
  <w:style w:type="paragraph" w:customStyle="1" w:styleId="s46">
    <w:name w:val="s46"/>
    <w:basedOn w:val="a"/>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8">
    <w:name w:val="s48"/>
    <w:basedOn w:val="a0"/>
    <w:rsid w:val="000F3CAF"/>
  </w:style>
  <w:style w:type="paragraph" w:customStyle="1" w:styleId="s80">
    <w:name w:val="s80"/>
    <w:basedOn w:val="a"/>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78">
    <w:name w:val="s78"/>
    <w:basedOn w:val="a0"/>
    <w:rsid w:val="000F3CAF"/>
  </w:style>
  <w:style w:type="character" w:customStyle="1" w:styleId="s13">
    <w:name w:val="s13"/>
    <w:basedOn w:val="a0"/>
    <w:rsid w:val="004E59F0"/>
  </w:style>
  <w:style w:type="character" w:customStyle="1" w:styleId="s15">
    <w:name w:val="s15"/>
    <w:basedOn w:val="a0"/>
    <w:rsid w:val="004E59F0"/>
  </w:style>
  <w:style w:type="paragraph" w:customStyle="1" w:styleId="s49">
    <w:name w:val="s49"/>
    <w:basedOn w:val="a"/>
    <w:rsid w:val="00870FC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4Char">
    <w:name w:val="عنوان 4 Char"/>
    <w:basedOn w:val="a0"/>
    <w:link w:val="4"/>
    <w:uiPriority w:val="9"/>
    <w:rsid w:val="00FF7961"/>
    <w:rPr>
      <w:rFonts w:ascii="Times New Roman" w:eastAsiaTheme="minorEastAsia" w:hAnsi="Times New Roman" w:cs="Times New Roman"/>
      <w:b/>
      <w:bCs/>
      <w:kern w:val="0"/>
      <w:sz w:val="24"/>
      <w:szCs w:val="24"/>
      <w14:ligatures w14:val="none"/>
    </w:rPr>
  </w:style>
  <w:style w:type="paragraph" w:styleId="aa">
    <w:name w:val="Normal (Web)"/>
    <w:basedOn w:val="a"/>
    <w:uiPriority w:val="99"/>
    <w:semiHidden/>
    <w:unhideWhenUsed/>
    <w:rsid w:val="00FF796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94314E"/>
    <w:pPr>
      <w:bidi w:val="0"/>
      <w:spacing w:after="0" w:line="240" w:lineRule="auto"/>
    </w:pPr>
    <w:rPr>
      <w:rFonts w:ascii=".AppleSystemUIFont" w:eastAsiaTheme="minorEastAsia" w:hAnsi=".AppleSystemUIFont" w:cs="Times New Roman"/>
      <w:kern w:val="0"/>
      <w:sz w:val="24"/>
      <w:szCs w:val="24"/>
      <w14:ligatures w14:val="none"/>
    </w:rPr>
  </w:style>
  <w:style w:type="character" w:customStyle="1" w:styleId="s1">
    <w:name w:val="s1"/>
    <w:basedOn w:val="a0"/>
    <w:rsid w:val="0094314E"/>
    <w:rPr>
      <w:rFonts w:ascii="UICTFontTextStyleEmphasizedBody" w:hAnsi="UICTFontTextStyleEmphasizedBody" w:hint="default"/>
      <w:b/>
      <w:bCs/>
      <w:i w:val="0"/>
      <w:iCs w:val="0"/>
      <w:sz w:val="24"/>
      <w:szCs w:val="24"/>
    </w:rPr>
  </w:style>
  <w:style w:type="paragraph" w:customStyle="1" w:styleId="p2">
    <w:name w:val="p2"/>
    <w:basedOn w:val="a"/>
    <w:rsid w:val="00166D15"/>
    <w:pPr>
      <w:bidi w:val="0"/>
      <w:spacing w:after="0" w:line="240" w:lineRule="auto"/>
    </w:pPr>
    <w:rPr>
      <w:rFonts w:ascii=".AppleSystemUIFont" w:eastAsiaTheme="minorEastAsia" w:hAnsi=".AppleSystemUIFont" w:cs="Times New Roman"/>
      <w:kern w:val="0"/>
      <w:sz w:val="24"/>
      <w:szCs w:val="24"/>
      <w14:ligatures w14:val="none"/>
    </w:rPr>
  </w:style>
  <w:style w:type="paragraph" w:styleId="ab">
    <w:name w:val="HTML Top of Form"/>
    <w:basedOn w:val="a"/>
    <w:next w:val="a"/>
    <w:link w:val="Char3"/>
    <w:hidden/>
    <w:uiPriority w:val="99"/>
    <w:semiHidden/>
    <w:unhideWhenUsed/>
    <w:rsid w:val="00C56669"/>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3">
    <w:name w:val="أعلى النموذج Char"/>
    <w:basedOn w:val="a0"/>
    <w:link w:val="ab"/>
    <w:uiPriority w:val="99"/>
    <w:semiHidden/>
    <w:rsid w:val="00C56669"/>
    <w:rPr>
      <w:rFonts w:ascii="Arial" w:eastAsiaTheme="minorEastAsia" w:hAnsi="Arial" w:cs="Arial"/>
      <w:vanish/>
      <w:kern w:val="0"/>
      <w:sz w:val="16"/>
      <w:szCs w:val="16"/>
      <w14:ligatures w14:val="none"/>
    </w:rPr>
  </w:style>
  <w:style w:type="character" w:customStyle="1" w:styleId="m7eme">
    <w:name w:val="m7eme"/>
    <w:basedOn w:val="a0"/>
    <w:rsid w:val="00C56669"/>
  </w:style>
  <w:style w:type="character" w:customStyle="1" w:styleId="adtyne">
    <w:name w:val="adtyne"/>
    <w:basedOn w:val="a0"/>
    <w:rsid w:val="00C56669"/>
  </w:style>
  <w:style w:type="paragraph" w:styleId="ac">
    <w:name w:val="HTML Bottom of Form"/>
    <w:basedOn w:val="a"/>
    <w:next w:val="a"/>
    <w:link w:val="Char4"/>
    <w:hidden/>
    <w:uiPriority w:val="99"/>
    <w:semiHidden/>
    <w:unhideWhenUsed/>
    <w:rsid w:val="00C56669"/>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4">
    <w:name w:val="أسفل النموذج Char"/>
    <w:basedOn w:val="a0"/>
    <w:link w:val="ac"/>
    <w:uiPriority w:val="99"/>
    <w:semiHidden/>
    <w:rsid w:val="00C56669"/>
    <w:rPr>
      <w:rFonts w:ascii="Arial" w:eastAsiaTheme="minorEastAsia" w:hAnsi="Arial" w:cs="Arial"/>
      <w:vanish/>
      <w:kern w:val="0"/>
      <w:sz w:val="16"/>
      <w:szCs w:val="16"/>
      <w14:ligatures w14:val="none"/>
    </w:rPr>
  </w:style>
  <w:style w:type="paragraph" w:styleId="ad">
    <w:name w:val="List Paragraph"/>
    <w:basedOn w:val="a"/>
    <w:uiPriority w:val="34"/>
    <w:qFormat/>
    <w:rsid w:val="00601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rmg-sa.com/%D9%82%D9%8A%D8%A7%D8%B3-%D8%A7%D9%84%D8%AA%D8%AD%D9%88%D9%84-%D8%A7%D9%84%D8%B1%D9%82%D9%85%D9%8A-%D8%A7%D9%84%D8%AD%D9%83%D9%88%D9%85%D9%8A-202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r.wikipedia.org/wiki/%D8%AA%D8%AD%D9%88%D9%84_%D8%B1%D9%82%D9%85%D9%8A" TargetMode="External"/><Relationship Id="rId17" Type="http://schemas.openxmlformats.org/officeDocument/2006/relationships/hyperlink" Target="https://www.rmg-sa.com/%D8%A7%D9%84%D8%AA%D8%AD%D9%88%D9%84-%D8%A7%D9%84%D8%B1%D9%82%D9%85%D9%8A-%D9%81%D9%8A-%D8%A7%D9%84%D8%AA%D8%B9%D9%84%D9%8A%D9%85-%D9%86%D8%AD%D9%88-%D9%85%D8%B3%D8%AA%D9%82%D8%A8%D9%84-%D8%AA%D8%B9/" TargetMode="External"/><Relationship Id="rId2" Type="http://schemas.openxmlformats.org/officeDocument/2006/relationships/numbering" Target="numbering.xml"/><Relationship Id="rId16" Type="http://schemas.openxmlformats.org/officeDocument/2006/relationships/hyperlink" Target="https://www.rmg-sa.com/%d8%a7%d9%84%d8%aa%d8%ad%d9%88%d9%84-%d8%a7%d9%84%d8%b1%d9%82%d9%85%d9%8a-%d9%81%d9%8a-%d8%a7%d9%84%d8%aa%d8%b9%d9%84%d9%8a%d9%85-%d9%86%d8%ad%d9%88-%d9%85%d8%b3%d8%aa%d9%82%d8%a8%d9%84-%d8%aa%d8%b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_action=article&amp;kw=324253&amp;_kw=%D8%A7%D9%84%D8%B0%D9%83%D8%A7%D8%A1+%D8%A7%D9%84%D8%A7%D8%B5%D8%B7%D9%86%D8%A7%D8%B9%D9%8A" TargetMode="External"/><Relationship Id="rId5" Type="http://schemas.openxmlformats.org/officeDocument/2006/relationships/webSettings" Target="webSettings.xml"/><Relationship Id="rId15" Type="http://schemas.openxmlformats.org/officeDocument/2006/relationships/hyperlink" Target="https://www.rmg-sa.com/%D8%A3%D9%87%D9%85%D9%8A%D8%A9-%D8%AA%D8%B4%D9%81%D9%8A%D8%B1-%D8%A7%D9%84%D8%A8%D9%8A%D8%A7%D9%86%D8%A7%D8%AA-%D9%81%D9%8A-%D8%AA%D8%B9%D8%B2%D9%8A%D8%B2-%D8%A7%D9%84%D8%A3%D9%85%D9%86/" TargetMode="External"/><Relationship Id="rId10" Type="http://schemas.openxmlformats.org/officeDocument/2006/relationships/hyperlink" Target="https://journals.ekb.eg/?_action=article&amp;kw=46486&amp;_kw=%D8%A7%D9%84%D8%AA%D9%85%D9%8A%D8%B2+%D8%A7%D9%84%D9%85%D8%A4%D8%B3%D8%B3%D9%8A" TargetMode="External"/><Relationship Id="rId19" Type="http://schemas.openxmlformats.org/officeDocument/2006/relationships/hyperlink" Target="https://www.rmg-sa.com/category/%d8%aa%d8%b9%d8%b1%d9%8a%d9%81-%d8%a7%d9%84%d8%b0%d9%83%d8%a7%d8%a1-%d8%a7%d9%84%d8%a7%d8%b5%d8%b7%d9%86%d8%a7%d8%b9%d9%8a/" TargetMode="External"/><Relationship Id="rId4" Type="http://schemas.openxmlformats.org/officeDocument/2006/relationships/settings" Target="settings.xml"/><Relationship Id="rId9" Type="http://schemas.openxmlformats.org/officeDocument/2006/relationships/hyperlink" Target="https://journals.ekb.eg/?_action=article&amp;kw=386715&amp;_kw=%D8%A7%D9%84%D9%83%D9%84%D9%85%D8%A7%D8%AA+%D8%A7%D9%84%D9%85%D9%81%D8%AA%D8%A7%D8%AD%D9%8A%D8%A9%3A+%D8%A7%D9%84%D9%82%D9%8A%D8%A7%D8%AF%D8%A9+%D8%A7%D9%84%D8%B1%D9%82%D9%85%D9%8A%D8%A9"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7672-8EE5-4E1C-B3B7-7873968C06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7449</Words>
  <Characters>44400</Characters>
  <Application>Microsoft Office Word</Application>
  <DocSecurity>0</DocSecurity>
  <Lines>370</Lines>
  <Paragraphs>103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منيره السعدون</cp:lastModifiedBy>
  <cp:revision>2</cp:revision>
  <dcterms:created xsi:type="dcterms:W3CDTF">2025-12-01T17:33:00Z</dcterms:created>
  <dcterms:modified xsi:type="dcterms:W3CDTF">2025-12-01T17:33:00Z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