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42C9565E" w:rsidR="009125CE" w:rsidRPr="00083456" w:rsidRDefault="00555F08" w:rsidP="00555F08">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083456">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76421AB4">
            <wp:simplePos x="0" y="0"/>
            <wp:positionH relativeFrom="margin">
              <wp:posOffset>220345</wp:posOffset>
            </wp:positionH>
            <wp:positionV relativeFrom="margin">
              <wp:posOffset>-278130</wp:posOffset>
            </wp:positionV>
            <wp:extent cx="1567815" cy="145542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67815" cy="1455420"/>
                    </a:xfrm>
                    <a:prstGeom prst="rect">
                      <a:avLst/>
                    </a:prstGeom>
                  </pic:spPr>
                </pic:pic>
              </a:graphicData>
            </a:graphic>
            <wp14:sizeRelH relativeFrom="margin">
              <wp14:pctWidth>0</wp14:pctWidth>
            </wp14:sizeRelH>
            <wp14:sizeRelV relativeFrom="margin">
              <wp14:pctHeight>0</wp14:pctHeight>
            </wp14:sizeRelV>
          </wp:anchor>
        </w:drawing>
      </w:r>
      <w:r w:rsidR="009125CE" w:rsidRPr="00083456">
        <w:rPr>
          <w:rFonts w:ascii="Simplified Arabic" w:hAnsi="Simplified Arabic" w:cs="Simplified Arabic"/>
          <w:b/>
          <w:bCs/>
          <w:color w:val="000000" w:themeColor="text1"/>
          <w:sz w:val="32"/>
          <w:szCs w:val="32"/>
          <w:rtl/>
          <w:lang w:bidi="ar-EG"/>
        </w:rPr>
        <w:t xml:space="preserve">جامعة ميدأوشن </w:t>
      </w:r>
    </w:p>
    <w:p w14:paraId="1E957002" w14:textId="614C2F8E" w:rsidR="00F546CE" w:rsidRPr="00083456" w:rsidRDefault="009125CE" w:rsidP="00555F08">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083456">
        <w:rPr>
          <w:rFonts w:ascii="Simplified Arabic" w:hAnsi="Simplified Arabic" w:cs="Simplified Arabic"/>
          <w:b/>
          <w:bCs/>
          <w:color w:val="000000" w:themeColor="text1"/>
          <w:sz w:val="32"/>
          <w:szCs w:val="32"/>
          <w:lang w:bidi="ar-EG"/>
        </w:rPr>
        <w:t xml:space="preserve"> </w:t>
      </w:r>
      <w:r w:rsidRPr="00083456">
        <w:rPr>
          <w:rFonts w:ascii="Simplified Arabic" w:hAnsi="Simplified Arabic" w:cs="Simplified Arabic"/>
          <w:b/>
          <w:bCs/>
          <w:color w:val="000000" w:themeColor="text1"/>
          <w:sz w:val="32"/>
          <w:szCs w:val="32"/>
          <w:rtl/>
          <w:lang w:bidi="ar-EG"/>
        </w:rPr>
        <w:t xml:space="preserve">كلية </w:t>
      </w:r>
      <w:r w:rsidR="008C42C1" w:rsidRPr="00083456">
        <w:rPr>
          <w:rFonts w:ascii="Simplified Arabic" w:hAnsi="Simplified Arabic" w:cs="Simplified Arabic"/>
          <w:b/>
          <w:bCs/>
          <w:color w:val="000000" w:themeColor="text1"/>
          <w:sz w:val="32"/>
          <w:szCs w:val="32"/>
          <w:rtl/>
          <w:lang w:bidi="ar-EG"/>
        </w:rPr>
        <w:t>الإدارة</w:t>
      </w:r>
      <w:r w:rsidRPr="00083456">
        <w:rPr>
          <w:rFonts w:ascii="Simplified Arabic" w:hAnsi="Simplified Arabic" w:cs="Simplified Arabic"/>
          <w:b/>
          <w:bCs/>
          <w:color w:val="000000" w:themeColor="text1"/>
          <w:sz w:val="32"/>
          <w:szCs w:val="32"/>
          <w:rtl/>
          <w:lang w:bidi="ar-EG"/>
        </w:rPr>
        <w:t xml:space="preserve"> </w:t>
      </w:r>
    </w:p>
    <w:p w14:paraId="0217C513" w14:textId="16602C2D" w:rsidR="009125CE" w:rsidRPr="00083456" w:rsidRDefault="009125CE" w:rsidP="00555F08">
      <w:pPr>
        <w:spacing w:before="100" w:beforeAutospacing="1" w:after="100" w:afterAutospacing="1" w:line="276" w:lineRule="auto"/>
        <w:jc w:val="both"/>
        <w:rPr>
          <w:rFonts w:ascii="Simplified Arabic" w:hAnsi="Simplified Arabic" w:cs="Simplified Arabic" w:hint="cs"/>
          <w:b/>
          <w:bCs/>
          <w:color w:val="000000" w:themeColor="text1"/>
          <w:sz w:val="32"/>
          <w:szCs w:val="32"/>
          <w:rtl/>
          <w:lang w:bidi="ar-EG"/>
        </w:rPr>
      </w:pPr>
      <w:r w:rsidRPr="00083456">
        <w:rPr>
          <w:rFonts w:ascii="Simplified Arabic" w:hAnsi="Simplified Arabic" w:cs="Simplified Arabic"/>
          <w:b/>
          <w:bCs/>
          <w:color w:val="000000" w:themeColor="text1"/>
          <w:sz w:val="32"/>
          <w:szCs w:val="32"/>
          <w:rtl/>
          <w:lang w:bidi="ar-EG"/>
        </w:rPr>
        <w:t>تخصص</w:t>
      </w:r>
      <w:r w:rsidR="00B15A9E" w:rsidRPr="00083456">
        <w:rPr>
          <w:rFonts w:ascii="Simplified Arabic" w:hAnsi="Simplified Arabic" w:cs="Simplified Arabic"/>
          <w:b/>
          <w:bCs/>
          <w:color w:val="000000" w:themeColor="text1"/>
          <w:sz w:val="32"/>
          <w:szCs w:val="32"/>
          <w:rtl/>
          <w:lang w:bidi="ar-EG"/>
        </w:rPr>
        <w:t xml:space="preserve"> </w:t>
      </w:r>
      <w:proofErr w:type="spellStart"/>
      <w:r w:rsidR="00854B0B" w:rsidRPr="00083456">
        <w:rPr>
          <w:rFonts w:ascii="Simplified Arabic" w:hAnsi="Simplified Arabic" w:cs="Simplified Arabic"/>
          <w:b/>
          <w:bCs/>
          <w:color w:val="000000" w:themeColor="text1"/>
          <w:sz w:val="32"/>
          <w:szCs w:val="32"/>
          <w:rtl/>
          <w:lang w:bidi="ar-EG"/>
        </w:rPr>
        <w:t>اداره</w:t>
      </w:r>
      <w:proofErr w:type="spellEnd"/>
      <w:r w:rsidR="00854B0B" w:rsidRPr="00083456">
        <w:rPr>
          <w:rFonts w:ascii="Simplified Arabic" w:hAnsi="Simplified Arabic" w:cs="Simplified Arabic"/>
          <w:b/>
          <w:bCs/>
          <w:color w:val="000000" w:themeColor="text1"/>
          <w:sz w:val="32"/>
          <w:szCs w:val="32"/>
          <w:rtl/>
          <w:lang w:bidi="ar-EG"/>
        </w:rPr>
        <w:t xml:space="preserve"> </w:t>
      </w:r>
      <w:r w:rsidR="001B46EC" w:rsidRPr="00083456">
        <w:rPr>
          <w:rFonts w:ascii="Simplified Arabic" w:hAnsi="Simplified Arabic" w:cs="Simplified Arabic"/>
          <w:b/>
          <w:bCs/>
          <w:color w:val="000000" w:themeColor="text1"/>
          <w:sz w:val="32"/>
          <w:szCs w:val="32"/>
          <w:rtl/>
          <w:lang w:bidi="ar-EG"/>
        </w:rPr>
        <w:t>ال</w:t>
      </w:r>
      <w:r w:rsidR="00823CF5" w:rsidRPr="00083456">
        <w:rPr>
          <w:rFonts w:ascii="Simplified Arabic" w:hAnsi="Simplified Arabic" w:cs="Simplified Arabic"/>
          <w:b/>
          <w:bCs/>
          <w:color w:val="000000" w:themeColor="text1"/>
          <w:sz w:val="32"/>
          <w:szCs w:val="32"/>
          <w:rtl/>
          <w:lang w:bidi="ar-EG"/>
        </w:rPr>
        <w:t>م</w:t>
      </w:r>
      <w:r w:rsidR="00F5535D">
        <w:rPr>
          <w:rFonts w:ascii="Simplified Arabic" w:hAnsi="Simplified Arabic" w:cs="Simplified Arabic" w:hint="cs"/>
          <w:b/>
          <w:bCs/>
          <w:color w:val="000000" w:themeColor="text1"/>
          <w:sz w:val="32"/>
          <w:szCs w:val="32"/>
          <w:rtl/>
          <w:lang w:bidi="ar-EG"/>
        </w:rPr>
        <w:t>خاطر</w:t>
      </w:r>
    </w:p>
    <w:p w14:paraId="0A25F43C" w14:textId="77777777" w:rsidR="008C7BB4" w:rsidRPr="00083456" w:rsidRDefault="008C7BB4" w:rsidP="00555F08">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5E1AB348" w14:textId="18B95517" w:rsidR="00A2728E" w:rsidRPr="00083456" w:rsidRDefault="00A2728E" w:rsidP="00555F08">
      <w:pPr>
        <w:spacing w:before="100" w:beforeAutospacing="1" w:after="100" w:afterAutospacing="1" w:line="276" w:lineRule="auto"/>
        <w:jc w:val="center"/>
        <w:rPr>
          <w:rFonts w:ascii="Simplified Arabic" w:hAnsi="Simplified Arabic" w:cs="Simplified Arabic"/>
          <w:b/>
          <w:bCs/>
          <w:color w:val="000000" w:themeColor="text1"/>
          <w:sz w:val="40"/>
          <w:szCs w:val="40"/>
        </w:rPr>
      </w:pPr>
      <w:r w:rsidRPr="00083456">
        <w:rPr>
          <w:rFonts w:ascii="Simplified Arabic" w:hAnsi="Simplified Arabic" w:cs="Simplified Arabic"/>
          <w:b/>
          <w:bCs/>
          <w:color w:val="000000" w:themeColor="text1"/>
          <w:sz w:val="40"/>
          <w:szCs w:val="40"/>
          <w:rtl/>
        </w:rPr>
        <w:t>أثر إدارة مخاطر سلاسل الإمداد  على توافر الخدمات وتقليل الانقطاعات: دراسة ميدانية على الشركات الحكومية بالمملكة العربية السعودية</w:t>
      </w:r>
    </w:p>
    <w:p w14:paraId="751A7E65" w14:textId="2DCFA441" w:rsidR="009125CE" w:rsidRPr="00083456" w:rsidRDefault="009125CE" w:rsidP="00555F0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83456">
        <w:rPr>
          <w:rFonts w:ascii="Simplified Arabic" w:hAnsi="Simplified Arabic" w:cs="Simplified Arabic"/>
          <w:b/>
          <w:bCs/>
          <w:color w:val="000000" w:themeColor="text1"/>
          <w:sz w:val="36"/>
          <w:szCs w:val="36"/>
          <w:rtl/>
          <w:lang w:bidi="ar-EG"/>
        </w:rPr>
        <w:t>إعداد الطالب/</w:t>
      </w:r>
    </w:p>
    <w:p w14:paraId="280FF5AF" w14:textId="77777777" w:rsidR="00F5535D" w:rsidRPr="00F5535D" w:rsidRDefault="00F5535D" w:rsidP="00F5535D">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F5535D">
        <w:rPr>
          <w:rFonts w:ascii="Simplified Arabic" w:hAnsi="Simplified Arabic" w:cs="Simplified Arabic"/>
          <w:b/>
          <w:bCs/>
          <w:color w:val="000000" w:themeColor="text1"/>
          <w:sz w:val="36"/>
          <w:szCs w:val="36"/>
          <w:rtl/>
          <w:lang w:bidi="ar-EG"/>
        </w:rPr>
        <w:t>نادر محمد عقيل</w:t>
      </w:r>
    </w:p>
    <w:p w14:paraId="53FC2536" w14:textId="07510BF3" w:rsidR="00555F08" w:rsidRPr="00083456" w:rsidRDefault="00F5535D" w:rsidP="00F5535D">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F5535D">
        <w:rPr>
          <w:rFonts w:ascii="Simplified Arabic" w:hAnsi="Simplified Arabic" w:cs="Simplified Arabic"/>
          <w:b/>
          <w:bCs/>
          <w:color w:val="000000" w:themeColor="text1"/>
          <w:sz w:val="36"/>
          <w:szCs w:val="36"/>
          <w:rtl/>
          <w:lang w:bidi="ar-EG"/>
        </w:rPr>
        <w:t>253002174</w:t>
      </w:r>
    </w:p>
    <w:tbl>
      <w:tblPr>
        <w:bidiVisual/>
        <w:tblW w:w="0" w:type="auto"/>
        <w:tblLook w:val="04A0" w:firstRow="1" w:lastRow="0" w:firstColumn="1" w:lastColumn="0" w:noHBand="0" w:noVBand="1"/>
      </w:tblPr>
      <w:tblGrid>
        <w:gridCol w:w="4530"/>
        <w:gridCol w:w="4531"/>
      </w:tblGrid>
      <w:tr w:rsidR="00555F08" w:rsidRPr="00083456" w14:paraId="1F52BF34" w14:textId="77777777" w:rsidTr="00555F08">
        <w:tc>
          <w:tcPr>
            <w:tcW w:w="4530" w:type="dxa"/>
          </w:tcPr>
          <w:p w14:paraId="3F5A1032" w14:textId="77777777" w:rsidR="00555F08" w:rsidRPr="00083456" w:rsidRDefault="00555F08" w:rsidP="00555F0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83456">
              <w:rPr>
                <w:rFonts w:ascii="Simplified Arabic" w:hAnsi="Simplified Arabic" w:cs="Simplified Arabic" w:hint="cs"/>
                <w:b/>
                <w:bCs/>
                <w:color w:val="000000" w:themeColor="text1"/>
                <w:sz w:val="36"/>
                <w:szCs w:val="36"/>
                <w:rtl/>
                <w:lang w:bidi="ar-EG"/>
              </w:rPr>
              <w:t>المشرف الرئيسي/</w:t>
            </w:r>
          </w:p>
        </w:tc>
        <w:tc>
          <w:tcPr>
            <w:tcW w:w="4531" w:type="dxa"/>
          </w:tcPr>
          <w:p w14:paraId="7D2C15F1" w14:textId="77777777" w:rsidR="00555F08" w:rsidRPr="00083456" w:rsidRDefault="00555F08" w:rsidP="00555F0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83456">
              <w:rPr>
                <w:rFonts w:ascii="Simplified Arabic" w:hAnsi="Simplified Arabic" w:cs="Simplified Arabic" w:hint="cs"/>
                <w:b/>
                <w:bCs/>
                <w:color w:val="000000" w:themeColor="text1"/>
                <w:sz w:val="36"/>
                <w:szCs w:val="36"/>
                <w:rtl/>
                <w:lang w:bidi="ar-EG"/>
              </w:rPr>
              <w:t>المشرف الثاني/</w:t>
            </w:r>
          </w:p>
        </w:tc>
      </w:tr>
      <w:tr w:rsidR="00555F08" w:rsidRPr="00083456" w14:paraId="5EF5087A" w14:textId="77777777" w:rsidTr="00555F08">
        <w:tc>
          <w:tcPr>
            <w:tcW w:w="4530" w:type="dxa"/>
          </w:tcPr>
          <w:p w14:paraId="447E0316" w14:textId="77777777" w:rsidR="00555F08" w:rsidRPr="00083456" w:rsidRDefault="00555F08" w:rsidP="00555F0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83456">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31492AA0" w14:textId="77777777" w:rsidR="00555F08" w:rsidRPr="00083456" w:rsidRDefault="00555F08" w:rsidP="00555F0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83456">
              <w:rPr>
                <w:rFonts w:ascii="Simplified Arabic" w:eastAsia="Calibri" w:hAnsi="Simplified Arabic" w:cs="Simplified Arabic"/>
                <w:color w:val="000000" w:themeColor="text1"/>
                <w:kern w:val="0"/>
                <w:sz w:val="36"/>
                <w:szCs w:val="36"/>
                <w:rtl/>
                <w:lang w:bidi="ar-EG"/>
                <w14:ligatures w14:val="none"/>
              </w:rPr>
              <w:t>د.فايز جراد</w:t>
            </w:r>
          </w:p>
        </w:tc>
      </w:tr>
    </w:tbl>
    <w:p w14:paraId="79530DAE" w14:textId="77777777" w:rsidR="00555F08" w:rsidRPr="00083456" w:rsidRDefault="00555F08" w:rsidP="00555F0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83456">
        <w:rPr>
          <w:rFonts w:ascii="Simplified Arabic" w:hAnsi="Simplified Arabic" w:cs="Simplified Arabic"/>
          <w:b/>
          <w:bCs/>
          <w:color w:val="000000" w:themeColor="text1"/>
          <w:sz w:val="36"/>
          <w:szCs w:val="36"/>
          <w:rtl/>
          <w:lang w:bidi="ar-EG"/>
        </w:rPr>
        <w:t>العام الدراسي:</w:t>
      </w:r>
    </w:p>
    <w:p w14:paraId="0240B27E" w14:textId="77777777" w:rsidR="00555F08" w:rsidRPr="00083456" w:rsidRDefault="00555F08" w:rsidP="00555F0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83456">
        <w:rPr>
          <w:rFonts w:ascii="Simplified Arabic" w:hAnsi="Simplified Arabic" w:cs="Simplified Arabic" w:hint="cs"/>
          <w:color w:val="000000" w:themeColor="text1"/>
          <w:sz w:val="36"/>
          <w:szCs w:val="36"/>
          <w:rtl/>
          <w:lang w:bidi="ar-EG"/>
        </w:rPr>
        <w:t xml:space="preserve">1448 </w:t>
      </w:r>
      <w:r w:rsidRPr="00083456">
        <w:rPr>
          <w:rFonts w:ascii="Simplified Arabic" w:hAnsi="Simplified Arabic" w:cs="Simplified Arabic"/>
          <w:color w:val="000000" w:themeColor="text1"/>
          <w:sz w:val="36"/>
          <w:szCs w:val="36"/>
          <w:rtl/>
          <w:lang w:bidi="ar-EG"/>
        </w:rPr>
        <w:t>–</w:t>
      </w:r>
      <w:r w:rsidRPr="00083456">
        <w:rPr>
          <w:rFonts w:ascii="Simplified Arabic" w:hAnsi="Simplified Arabic" w:cs="Simplified Arabic" w:hint="cs"/>
          <w:color w:val="000000" w:themeColor="text1"/>
          <w:sz w:val="36"/>
          <w:szCs w:val="36"/>
          <w:rtl/>
          <w:lang w:bidi="ar-EG"/>
        </w:rPr>
        <w:t xml:space="preserve"> 2026</w:t>
      </w:r>
    </w:p>
    <w:p w14:paraId="4D152E34" w14:textId="77777777" w:rsidR="00555F08" w:rsidRPr="00083456" w:rsidRDefault="00555F08" w:rsidP="00555F0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sectPr w:rsidR="00555F08" w:rsidRPr="00083456" w:rsidSect="00555F08">
          <w:footerReference w:type="default" r:id="rId9"/>
          <w:type w:val="continuous"/>
          <w:pgSz w:w="11906" w:h="16838" w:code="9"/>
          <w:pgMar w:top="1134" w:right="1701" w:bottom="1134" w:left="1134" w:header="720" w:footer="720" w:gutter="0"/>
          <w:pgNumType w:fmt="arabicAbjad" w:start="1"/>
          <w:cols w:space="708"/>
          <w:bidi/>
          <w:rtlGutter/>
          <w:docGrid w:linePitch="360"/>
        </w:sectPr>
      </w:pPr>
    </w:p>
    <w:p w14:paraId="06784565" w14:textId="1A3F3126" w:rsidR="00555F08" w:rsidRPr="00083456" w:rsidRDefault="00C51C11" w:rsidP="00C51C11">
      <w:pPr>
        <w:pStyle w:val="a8"/>
        <w:bidi/>
        <w:spacing w:line="276" w:lineRule="auto"/>
        <w:jc w:val="center"/>
        <w:outlineLvl w:val="0"/>
        <w:rPr>
          <w:rFonts w:ascii="Simplified Arabic" w:hAnsi="Simplified Arabic" w:cs="Simplified Arabic"/>
          <w:b/>
          <w:bCs/>
          <w:color w:val="000000" w:themeColor="text1"/>
          <w:sz w:val="40"/>
          <w:szCs w:val="40"/>
          <w:rtl/>
        </w:rPr>
      </w:pPr>
      <w:bookmarkStart w:id="0" w:name="_Toc233766742"/>
      <w:bookmarkStart w:id="1" w:name="_Hlk172151144"/>
      <w:bookmarkStart w:id="2" w:name="_Toc169790489"/>
      <w:r w:rsidRPr="00083456">
        <w:rPr>
          <w:rFonts w:ascii="Simplified Arabic" w:hAnsi="Simplified Arabic" w:cs="Simplified Arabic" w:hint="cs"/>
          <w:b/>
          <w:bCs/>
          <w:color w:val="000000" w:themeColor="text1"/>
          <w:sz w:val="40"/>
          <w:szCs w:val="40"/>
          <w:rtl/>
        </w:rPr>
        <w:lastRenderedPageBreak/>
        <w:t>الفصل الأول: الإطار العام للدراسة</w:t>
      </w:r>
      <w:bookmarkEnd w:id="0"/>
    </w:p>
    <w:p w14:paraId="054D4D42" w14:textId="0562A9EB" w:rsidR="00C51C11" w:rsidRPr="00083456" w:rsidRDefault="00C51C11" w:rsidP="00C51C11">
      <w:pPr>
        <w:pStyle w:val="a8"/>
        <w:bidi/>
        <w:spacing w:line="276" w:lineRule="auto"/>
        <w:jc w:val="both"/>
        <w:outlineLvl w:val="1"/>
        <w:rPr>
          <w:rFonts w:ascii="Simplified Arabic" w:hAnsi="Simplified Arabic" w:cs="Simplified Arabic"/>
          <w:b/>
          <w:bCs/>
          <w:color w:val="000000" w:themeColor="text1"/>
          <w:sz w:val="36"/>
          <w:szCs w:val="36"/>
          <w:rtl/>
        </w:rPr>
      </w:pPr>
      <w:bookmarkStart w:id="3" w:name="_Toc233766743"/>
      <w:r w:rsidRPr="00083456">
        <w:rPr>
          <w:rFonts w:ascii="Simplified Arabic" w:hAnsi="Simplified Arabic" w:cs="Simplified Arabic" w:hint="cs"/>
          <w:b/>
          <w:bCs/>
          <w:color w:val="000000" w:themeColor="text1"/>
          <w:sz w:val="36"/>
          <w:szCs w:val="36"/>
          <w:rtl/>
        </w:rPr>
        <w:t>1.1 المقدمة</w:t>
      </w:r>
      <w:bookmarkEnd w:id="3"/>
    </w:p>
    <w:p w14:paraId="4E75840D" w14:textId="0A056A0C" w:rsidR="00176970" w:rsidRPr="00083456" w:rsidRDefault="00176970" w:rsidP="00C51C11">
      <w:pPr>
        <w:pStyle w:val="a8"/>
        <w:bidi/>
        <w:spacing w:line="276" w:lineRule="auto"/>
        <w:ind w:firstLine="424"/>
        <w:jc w:val="both"/>
        <w:rPr>
          <w:rFonts w:ascii="Simplified Arabic" w:hAnsi="Simplified Arabic" w:cs="Simplified Arabic"/>
          <w:color w:val="000000" w:themeColor="text1"/>
          <w:sz w:val="28"/>
          <w:szCs w:val="28"/>
        </w:rPr>
      </w:pPr>
      <w:r w:rsidRPr="00083456">
        <w:rPr>
          <w:rFonts w:ascii="Simplified Arabic" w:hAnsi="Simplified Arabic" w:cs="Simplified Arabic"/>
          <w:color w:val="000000" w:themeColor="text1"/>
          <w:sz w:val="28"/>
          <w:szCs w:val="28"/>
          <w:rtl/>
        </w:rPr>
        <w:t>في ظل الاقتصاد العالمي المعاصر، باتت سلاسل الإمداد تُمثّل شريان الحياة الذي يربط بين المؤسسات والأسواق والمستفيدين، حيث تُشكّل الشبكات المتداخلة من الموردين والمصنّعين والموزعين ومقدمي الخدمات اللوجستية منظومة حيوية لا يمكن لأي مؤسسة أن تعمل بمعزل عنها. وقد أضحت هذه السلاسل أكثر تعقيدًا وامتدادًا جغرافيًّا نتيجة العولمة والتخصص الدولي في الإنتاج والاعتماد المتبادل بين الدول، مما جعلها أكثر عُرضة للاضطرابات التي تنتقل عبر حلقاتها المتتابعة فيما يُعرف بأثر التموّج الذي يُضخّم تأثير أي خلل محلي ليطال سلسلة الإمداد بأكملها ويؤثر على المستفيد النهائي</w:t>
      </w:r>
      <w:r w:rsidRPr="00083456">
        <w:rPr>
          <w:rFonts w:ascii="Simplified Arabic" w:hAnsi="Simplified Arabic" w:cs="Simplified Arabic"/>
          <w:color w:val="000000" w:themeColor="text1"/>
          <w:sz w:val="28"/>
          <w:szCs w:val="28"/>
        </w:rPr>
        <w:t xml:space="preserve"> (</w:t>
      </w:r>
      <w:proofErr w:type="spellStart"/>
      <w:r w:rsidRPr="00083456">
        <w:rPr>
          <w:rFonts w:ascii="Simplified Arabic" w:hAnsi="Simplified Arabic" w:cs="Simplified Arabic"/>
          <w:color w:val="000000" w:themeColor="text1"/>
          <w:sz w:val="28"/>
          <w:szCs w:val="28"/>
        </w:rPr>
        <w:t>Katsaliaki</w:t>
      </w:r>
      <w:proofErr w:type="spellEnd"/>
      <w:r w:rsidR="00EB718E" w:rsidRPr="00083456">
        <w:rPr>
          <w:rFonts w:ascii="Simplified Arabic" w:hAnsi="Simplified Arabic" w:cs="Simplified Arabic"/>
          <w:color w:val="000000" w:themeColor="text1"/>
          <w:sz w:val="28"/>
          <w:szCs w:val="28"/>
        </w:rPr>
        <w:t xml:space="preserve"> </w:t>
      </w:r>
      <w:proofErr w:type="spellStart"/>
      <w:r w:rsidR="00EB718E" w:rsidRPr="00083456">
        <w:rPr>
          <w:rFonts w:ascii="Simplified Arabic" w:hAnsi="Simplified Arabic" w:cs="Simplified Arabic"/>
          <w:color w:val="000000" w:themeColor="text1"/>
          <w:sz w:val="28"/>
          <w:szCs w:val="28"/>
        </w:rPr>
        <w:t>etal</w:t>
      </w:r>
      <w:proofErr w:type="spellEnd"/>
      <w:r w:rsidR="00EB718E" w:rsidRPr="00083456">
        <w:rPr>
          <w:rFonts w:ascii="Simplified Arabic" w:hAnsi="Simplified Arabic" w:cs="Simplified Arabic"/>
          <w:color w:val="000000" w:themeColor="text1"/>
          <w:sz w:val="28"/>
          <w:szCs w:val="28"/>
        </w:rPr>
        <w:t>.</w:t>
      </w:r>
      <w:r w:rsidRPr="00083456">
        <w:rPr>
          <w:rFonts w:ascii="Simplified Arabic" w:hAnsi="Simplified Arabic" w:cs="Simplified Arabic"/>
          <w:color w:val="000000" w:themeColor="text1"/>
          <w:sz w:val="28"/>
          <w:szCs w:val="28"/>
        </w:rPr>
        <w:t>, 2022).</w:t>
      </w:r>
    </w:p>
    <w:p w14:paraId="0D57C775" w14:textId="57D96D30" w:rsidR="00176970" w:rsidRPr="00083456" w:rsidRDefault="00176970" w:rsidP="00C51C11">
      <w:pPr>
        <w:pStyle w:val="a8"/>
        <w:bidi/>
        <w:spacing w:line="276" w:lineRule="auto"/>
        <w:ind w:firstLine="424"/>
        <w:jc w:val="both"/>
        <w:rPr>
          <w:rFonts w:ascii="Simplified Arabic" w:hAnsi="Simplified Arabic" w:cs="Simplified Arabic"/>
          <w:color w:val="000000" w:themeColor="text1"/>
          <w:sz w:val="28"/>
          <w:szCs w:val="28"/>
          <w:rtl/>
        </w:rPr>
      </w:pPr>
      <w:r w:rsidRPr="00083456">
        <w:rPr>
          <w:rFonts w:ascii="Simplified Arabic" w:hAnsi="Simplified Arabic" w:cs="Simplified Arabic"/>
          <w:color w:val="000000" w:themeColor="text1"/>
          <w:sz w:val="28"/>
          <w:szCs w:val="28"/>
          <w:rtl/>
        </w:rPr>
        <w:t>وقد تنامى الاهتمام الأكاديمي والمهني بإدارة مخاطر سلاسل الإمداد بوصفها حقلًا معرفيًّا وممارسة مؤسسية ضرورية لضمان استمرارية الأعمال وتحقيق الميزة التنافسية. وتتضمن هذه الإدارة مجموعة من العمليات المتكاملة تبدأ بتحديد المخاطر المحتملة ورصد مصادرها الداخلية والخارجية، ثم تقييمها من حيث الاحتمالية والأثر، يليها تصميم استجابات استراتيجية ملائمة، وأخيرًا مراقبة المخاطر والسيطرة عليها بشكل مستمر لضمان التكيف مع المتغيرات. وقد أكدت المراجعات المنهجية الحديثة أن هذا المجال شهد نموًّا متسارعًا في الإنتاج البحثي، حيث رصدت إحدى الدراسات 455 مقالة منشورة في دوريات محكّمة خلال عقد واحد وصنّفت المخاطر إلى تشغيلية وشبكية وخارجية</w:t>
      </w:r>
      <w:r w:rsidRPr="00083456">
        <w:rPr>
          <w:rFonts w:ascii="Simplified Arabic" w:hAnsi="Simplified Arabic" w:cs="Simplified Arabic"/>
          <w:color w:val="000000" w:themeColor="text1"/>
          <w:sz w:val="28"/>
          <w:szCs w:val="28"/>
        </w:rPr>
        <w:t xml:space="preserve"> (</w:t>
      </w:r>
      <w:proofErr w:type="spellStart"/>
      <w:r w:rsidRPr="00083456">
        <w:rPr>
          <w:rFonts w:ascii="Simplified Arabic" w:hAnsi="Simplified Arabic" w:cs="Simplified Arabic"/>
          <w:color w:val="000000" w:themeColor="text1"/>
          <w:sz w:val="28"/>
          <w:szCs w:val="28"/>
        </w:rPr>
        <w:t>Gurtu</w:t>
      </w:r>
      <w:proofErr w:type="spellEnd"/>
      <w:r w:rsidRPr="00083456">
        <w:rPr>
          <w:rFonts w:ascii="Simplified Arabic" w:hAnsi="Simplified Arabic" w:cs="Simplified Arabic"/>
          <w:color w:val="000000" w:themeColor="text1"/>
          <w:sz w:val="28"/>
          <w:szCs w:val="28"/>
        </w:rPr>
        <w:t xml:space="preserve"> &amp; Johny, 2021)</w:t>
      </w:r>
    </w:p>
    <w:p w14:paraId="7B8B9A15" w14:textId="77777777" w:rsidR="00176970" w:rsidRPr="00083456" w:rsidRDefault="00176970" w:rsidP="00C51C11">
      <w:pPr>
        <w:pStyle w:val="a8"/>
        <w:bidi/>
        <w:spacing w:line="276" w:lineRule="auto"/>
        <w:ind w:firstLine="424"/>
        <w:jc w:val="both"/>
        <w:rPr>
          <w:rFonts w:ascii="Simplified Arabic" w:hAnsi="Simplified Arabic" w:cs="Simplified Arabic"/>
          <w:color w:val="000000" w:themeColor="text1"/>
          <w:sz w:val="28"/>
          <w:szCs w:val="28"/>
        </w:rPr>
      </w:pPr>
      <w:r w:rsidRPr="00083456">
        <w:rPr>
          <w:rFonts w:ascii="Simplified Arabic" w:hAnsi="Simplified Arabic" w:cs="Simplified Arabic"/>
          <w:color w:val="000000" w:themeColor="text1"/>
          <w:sz w:val="28"/>
          <w:szCs w:val="28"/>
          <w:rtl/>
        </w:rPr>
        <w:t xml:space="preserve">وعلى صعيد إتاحة الخدمة واستمراريتها، تُعدّ قدرة المؤسسة على تقديم خدماتها دون انقطاع أو تعطّل مؤشرًا جوهريًّا على نضج سلسلة إمدادها وفعالية إدارتها للمخاطر. فالاضطرابات التي تُصيب سلاسل الإمداد لا تقتصر آثارها على الخسائر المالية المباشرة، بل تمتد لتشمل تراجع جودة الخدمة المقدمة وتأخر تلبية احتياجات المستفيدين وتضرر السمعة المؤسسية. وقد أثبتت الأدبيات التجريبية أن تبني ممارسات مرونة سلسلة الإمداد يُسهم إيجابيًّا في تعزيز الأداء المؤسسي، إذ وجدت إحدى الدراسات الكمية المطبقة على 345 شركة تصنيعية أن المرونة تؤثر إيجابيًّا ومعنويًّا على أداء سلسلة الإمداد، وأن طبيعة الاضطراب تُحدّد اتجاه هذا التأثير </w:t>
      </w:r>
      <w:r w:rsidRPr="00083456">
        <w:rPr>
          <w:rFonts w:ascii="Simplified Arabic" w:hAnsi="Simplified Arabic" w:cs="Simplified Arabic"/>
          <w:color w:val="000000" w:themeColor="text1"/>
          <w:sz w:val="28"/>
          <w:szCs w:val="28"/>
        </w:rPr>
        <w:t xml:space="preserve">(Asafo-Adjei, Boachie-Mensah &amp; </w:t>
      </w:r>
      <w:proofErr w:type="spellStart"/>
      <w:r w:rsidRPr="00083456">
        <w:rPr>
          <w:rFonts w:ascii="Simplified Arabic" w:hAnsi="Simplified Arabic" w:cs="Simplified Arabic"/>
          <w:color w:val="000000" w:themeColor="text1"/>
          <w:sz w:val="28"/>
          <w:szCs w:val="28"/>
        </w:rPr>
        <w:t>Issau</w:t>
      </w:r>
      <w:proofErr w:type="spellEnd"/>
      <w:r w:rsidRPr="00083456">
        <w:rPr>
          <w:rFonts w:ascii="Simplified Arabic" w:hAnsi="Simplified Arabic" w:cs="Simplified Arabic"/>
          <w:color w:val="000000" w:themeColor="text1"/>
          <w:sz w:val="28"/>
          <w:szCs w:val="28"/>
        </w:rPr>
        <w:t>, 2023).</w:t>
      </w:r>
    </w:p>
    <w:p w14:paraId="35A31BE1" w14:textId="77777777" w:rsidR="00176970" w:rsidRPr="00083456" w:rsidRDefault="00176970" w:rsidP="00C51C11">
      <w:pPr>
        <w:pStyle w:val="a8"/>
        <w:bidi/>
        <w:spacing w:line="276" w:lineRule="auto"/>
        <w:ind w:firstLine="424"/>
        <w:jc w:val="both"/>
        <w:rPr>
          <w:rFonts w:ascii="Simplified Arabic" w:hAnsi="Simplified Arabic" w:cs="Simplified Arabic"/>
          <w:color w:val="000000" w:themeColor="text1"/>
          <w:sz w:val="28"/>
          <w:szCs w:val="28"/>
        </w:rPr>
      </w:pPr>
      <w:r w:rsidRPr="00083456">
        <w:rPr>
          <w:rFonts w:ascii="Simplified Arabic" w:hAnsi="Simplified Arabic" w:cs="Simplified Arabic"/>
          <w:color w:val="000000" w:themeColor="text1"/>
          <w:sz w:val="28"/>
          <w:szCs w:val="28"/>
          <w:rtl/>
        </w:rPr>
        <w:lastRenderedPageBreak/>
        <w:t>كما أن ضمان إتاحة الخدمة يستلزم تبني استراتيجيات وقائية واستجابية وتعافوية متكاملة تُمكّن المؤسسة من امتصاص الصدمات واستعادة مستوى خدمتها بأسرع وقت ممكن. وقد صنّفت المراجعات المنهجية هذه الاستراتيجيات إلى ثلاث فئات رئيسية تشمل التدابير الاستباقية كتنويع الموردين وبناء المخزون الاحتياطي، والتدابير الآنية كإعادة توجيه الطلبات والتنسيق المكثف، وتدابير التعافي كإعادة تقييم شبكة الإمداد والتعلم المؤسسي</w:t>
      </w:r>
      <w:r w:rsidRPr="00083456">
        <w:rPr>
          <w:rFonts w:ascii="Simplified Arabic" w:hAnsi="Simplified Arabic" w:cs="Simplified Arabic"/>
          <w:color w:val="000000" w:themeColor="text1"/>
          <w:sz w:val="28"/>
          <w:szCs w:val="28"/>
        </w:rPr>
        <w:t xml:space="preserve"> (Sudan &amp; </w:t>
      </w:r>
      <w:proofErr w:type="spellStart"/>
      <w:r w:rsidRPr="00083456">
        <w:rPr>
          <w:rFonts w:ascii="Simplified Arabic" w:hAnsi="Simplified Arabic" w:cs="Simplified Arabic"/>
          <w:color w:val="000000" w:themeColor="text1"/>
          <w:sz w:val="28"/>
          <w:szCs w:val="28"/>
        </w:rPr>
        <w:t>Taggar</w:t>
      </w:r>
      <w:proofErr w:type="spellEnd"/>
      <w:r w:rsidRPr="00083456">
        <w:rPr>
          <w:rFonts w:ascii="Simplified Arabic" w:hAnsi="Simplified Arabic" w:cs="Simplified Arabic"/>
          <w:color w:val="000000" w:themeColor="text1"/>
          <w:sz w:val="28"/>
          <w:szCs w:val="28"/>
        </w:rPr>
        <w:t>, 2023).</w:t>
      </w:r>
    </w:p>
    <w:p w14:paraId="0F42BA15" w14:textId="77777777" w:rsidR="00176970" w:rsidRPr="00083456" w:rsidRDefault="00176970" w:rsidP="00C51C11">
      <w:pPr>
        <w:pStyle w:val="a8"/>
        <w:bidi/>
        <w:spacing w:line="276" w:lineRule="auto"/>
        <w:ind w:firstLine="424"/>
        <w:jc w:val="both"/>
        <w:rPr>
          <w:rFonts w:ascii="Simplified Arabic" w:hAnsi="Simplified Arabic" w:cs="Simplified Arabic"/>
          <w:color w:val="000000" w:themeColor="text1"/>
          <w:sz w:val="28"/>
          <w:szCs w:val="28"/>
        </w:rPr>
      </w:pPr>
      <w:r w:rsidRPr="00083456">
        <w:rPr>
          <w:rFonts w:ascii="Simplified Arabic" w:hAnsi="Simplified Arabic" w:cs="Simplified Arabic"/>
          <w:color w:val="000000" w:themeColor="text1"/>
          <w:sz w:val="28"/>
          <w:szCs w:val="28"/>
          <w:rtl/>
        </w:rPr>
        <w:t>وبناءً على ما تقدّم، تأتي هذه الدراسة لتتناول أثر إدارة مخاطر سلاسل الإمداد بأبعادها الأربعة (تحديد المخاطر، تقييم المخاطر، الاستجابة للمخاطر، مراقبة المخاطر والسيطرة عليها) على إتاحة الخدمة وتقليل الانقطاعات في المؤسسات الحكومية السعودية، وذلك في سياق تحولي تشهده المملكة ضمن رؤية 2030 التي تضع تحسين جودة الخدمات الحكومية وضمان استدامتها في صدارة أولوياتها الوطنية. وتسعى الدراسة من خلال إطارها النظري والتطبيقي إلى تقديم إسهام علمي وعملي يُثري المعرفة الأكاديمية ويُزوّد صنّاع القرار برؤى قائمة على الدليل لتعزيز مرونة سلاسل الإمداد الحكومية وحماية استمرارية خدماتها</w:t>
      </w:r>
      <w:r w:rsidRPr="00083456">
        <w:rPr>
          <w:rFonts w:ascii="Simplified Arabic" w:hAnsi="Simplified Arabic" w:cs="Simplified Arabic"/>
          <w:color w:val="000000" w:themeColor="text1"/>
          <w:sz w:val="28"/>
          <w:szCs w:val="28"/>
        </w:rPr>
        <w:t>.</w:t>
      </w:r>
    </w:p>
    <w:p w14:paraId="09B3EDA9" w14:textId="7DC3B765" w:rsidR="00C51C11" w:rsidRPr="00083456" w:rsidRDefault="00C51C11" w:rsidP="00C51C11">
      <w:pPr>
        <w:pStyle w:val="a8"/>
        <w:bidi/>
        <w:spacing w:line="276" w:lineRule="auto"/>
        <w:jc w:val="both"/>
        <w:outlineLvl w:val="1"/>
        <w:rPr>
          <w:rFonts w:ascii="Simplified Arabic" w:hAnsi="Simplified Arabic" w:cs="Simplified Arabic"/>
          <w:b/>
          <w:bCs/>
          <w:color w:val="000000" w:themeColor="text1"/>
          <w:sz w:val="36"/>
          <w:szCs w:val="36"/>
          <w:rtl/>
        </w:rPr>
      </w:pPr>
      <w:bookmarkStart w:id="4" w:name="_Toc233766744"/>
      <w:bookmarkStart w:id="5" w:name="_Toc169790500"/>
      <w:bookmarkEnd w:id="1"/>
      <w:bookmarkEnd w:id="2"/>
      <w:r w:rsidRPr="00083456">
        <w:rPr>
          <w:rFonts w:ascii="Simplified Arabic" w:hAnsi="Simplified Arabic" w:cs="Simplified Arabic"/>
          <w:b/>
          <w:bCs/>
          <w:color w:val="000000" w:themeColor="text1"/>
          <w:sz w:val="36"/>
          <w:szCs w:val="36"/>
          <w:rtl/>
        </w:rPr>
        <w:t>2.1 مشكلة الدراسة</w:t>
      </w:r>
      <w:bookmarkEnd w:id="4"/>
    </w:p>
    <w:p w14:paraId="7D967884" w14:textId="77777777" w:rsidR="0017127F" w:rsidRDefault="00176970" w:rsidP="0017127F">
      <w:pPr>
        <w:pStyle w:val="a8"/>
        <w:bidi/>
        <w:spacing w:line="276" w:lineRule="auto"/>
        <w:ind w:firstLine="424"/>
        <w:jc w:val="both"/>
        <w:rPr>
          <w:rFonts w:ascii="Simplified Arabic" w:hAnsi="Simplified Arabic" w:cs="Simplified Arabic"/>
          <w:color w:val="000000" w:themeColor="text1"/>
          <w:sz w:val="28"/>
          <w:szCs w:val="28"/>
          <w:rtl/>
        </w:rPr>
      </w:pPr>
      <w:r w:rsidRPr="00083456">
        <w:rPr>
          <w:rFonts w:ascii="Simplified Arabic" w:hAnsi="Simplified Arabic" w:cs="Simplified Arabic"/>
          <w:color w:val="000000" w:themeColor="text1"/>
          <w:sz w:val="28"/>
          <w:szCs w:val="28"/>
          <w:rtl/>
        </w:rPr>
        <w:t>تُشكّل سلاسل الإمداد العمود الفقري لاستمرارية الخدمات في المؤسسات الحكومية، إذ يتوقف على كفاءتها وانسيابيتها قدرة هذه المؤسسات على تقديم خدماتها للمواطنين والمقيمين دون انقطاع أو تعطّل. غير أن المشهد العالمي شهد خلال السنوات الأخيرة سلسلة من الاضطرابات الحادة التي كشفت هشاشة كثير من سلاسل الإمداد وعجزها عن الصمود أمام الصدمات المتتالية، بدءًا من جائحة كوفيد-19 التي أحدثت شللًا واسعًا في حركة التوريد والإنتاج والتوزيع على المستوى العالمي، مرورًا بالتوترات الجيوسياسية المتصاعدة والنزاعات التجارية الدولية، ووصولًا إلى الهجمات السيبرانية وأعطال الأطراف الثالثة التي أصبحت تُمثّل وفقًا لتقرير معهد استمرارية الأعمال</w:t>
      </w:r>
      <w:r w:rsidRPr="00083456">
        <w:rPr>
          <w:rFonts w:ascii="Simplified Arabic" w:hAnsi="Simplified Arabic" w:cs="Simplified Arabic"/>
          <w:color w:val="000000" w:themeColor="text1"/>
          <w:sz w:val="28"/>
          <w:szCs w:val="28"/>
        </w:rPr>
        <w:t xml:space="preserve"> (BCI, 2024) </w:t>
      </w:r>
      <w:r w:rsidRPr="00083456">
        <w:rPr>
          <w:rFonts w:ascii="Simplified Arabic" w:hAnsi="Simplified Arabic" w:cs="Simplified Arabic"/>
          <w:color w:val="000000" w:themeColor="text1"/>
          <w:sz w:val="28"/>
          <w:szCs w:val="28"/>
          <w:rtl/>
        </w:rPr>
        <w:t>أبرز ثلاثة أسباب لاضطرابات سلاسل الإمداد عالميًّا في عام 2024، حيث أفاد نحو 43.6% من المؤسسات المستطلعة بتعرضها لاضطرابات ناجمة عن إخفاق أطراف ثالثة في سلاسل إمدادها، بارتفاع ملحوظ مقارنةً بالعام السابق</w:t>
      </w:r>
      <w:r w:rsidR="0017127F">
        <w:rPr>
          <w:rFonts w:ascii="Simplified Arabic" w:hAnsi="Simplified Arabic" w:cs="Simplified Arabic"/>
          <w:color w:val="000000" w:themeColor="text1"/>
          <w:sz w:val="28"/>
          <w:szCs w:val="28"/>
        </w:rPr>
        <w:t>.</w:t>
      </w:r>
    </w:p>
    <w:p w14:paraId="095643B8" w14:textId="109A5AD4" w:rsidR="00176970" w:rsidRPr="00083456" w:rsidRDefault="00176970" w:rsidP="0017127F">
      <w:pPr>
        <w:pStyle w:val="a8"/>
        <w:bidi/>
        <w:spacing w:line="276" w:lineRule="auto"/>
        <w:ind w:firstLine="424"/>
        <w:jc w:val="both"/>
        <w:rPr>
          <w:rFonts w:ascii="Simplified Arabic" w:hAnsi="Simplified Arabic" w:cs="Simplified Arabic"/>
          <w:color w:val="000000" w:themeColor="text1"/>
          <w:sz w:val="28"/>
          <w:szCs w:val="28"/>
        </w:rPr>
      </w:pPr>
      <w:r w:rsidRPr="00083456">
        <w:rPr>
          <w:rFonts w:ascii="Simplified Arabic" w:hAnsi="Simplified Arabic" w:cs="Simplified Arabic"/>
          <w:color w:val="000000" w:themeColor="text1"/>
          <w:sz w:val="28"/>
          <w:szCs w:val="28"/>
          <w:rtl/>
        </w:rPr>
        <w:t xml:space="preserve">وفي السياق السعودي تحديدًا، تواجه المؤسسات الحكومية تحديات مركّبة ومتشابكة في إدارة سلاسل إمدادها، إذ تعمل كثير من هذه الجهات بمعزل عن بعضها دون تنسيق كافٍ أو تبادل فعّال للبيانات والممارسات، مما يُفضي إلى ضعف التكامل بين أطراف سلسلة الإمداد وغياب المنصات المشتركة والحوكمة الموحّدة للمعلومات. ويُضاف إلى ذلك أن بعض المؤسسات الحكومية لا تزال تعتمد على أساليب تقليدية </w:t>
      </w:r>
      <w:r w:rsidRPr="00083456">
        <w:rPr>
          <w:rFonts w:ascii="Simplified Arabic" w:hAnsi="Simplified Arabic" w:cs="Simplified Arabic"/>
          <w:color w:val="000000" w:themeColor="text1"/>
          <w:sz w:val="28"/>
          <w:szCs w:val="28"/>
          <w:rtl/>
        </w:rPr>
        <w:lastRenderedPageBreak/>
        <w:t>في إدارة المشتريات والتوريد لا تتضمن آليات منهجية لتحديد المخاطر وتقييمها والاستجابة لها ومراقبتها بشكل مستمر، مما يجعلها عُرضة لانقطاعات متكررة في تقديم خدماتها العامة. وقد أشار وزير الصناعة والثروة المعدنية السعودي إلى أن أزمة كوفيد-19 والأزمات الجيوسياسية الأخيرة كشفت عن تحديات عديدة حول الأنظمة التي اعتمدها العالم لعقود، وأبرزت الحاجة المُلحّة إلى إعادة بناء سلاسل إمداد أكثر مرونة واستدامة، وهو ما ينطبق على المؤسسات الحكومية السعودية التي تسعى إلى تحقيق مستهدفات رؤية 2030 في رفع مستوى الخدمات العامة وضمان استمراريتها</w:t>
      </w:r>
      <w:r w:rsidRPr="00083456">
        <w:rPr>
          <w:rFonts w:ascii="Simplified Arabic" w:hAnsi="Simplified Arabic" w:cs="Simplified Arabic"/>
          <w:color w:val="000000" w:themeColor="text1"/>
          <w:sz w:val="28"/>
          <w:szCs w:val="28"/>
        </w:rPr>
        <w:t>.</w:t>
      </w:r>
    </w:p>
    <w:p w14:paraId="5DE70008" w14:textId="77777777" w:rsidR="0017127F" w:rsidRDefault="00176970" w:rsidP="0017127F">
      <w:pPr>
        <w:pStyle w:val="a8"/>
        <w:bidi/>
        <w:spacing w:line="276" w:lineRule="auto"/>
        <w:ind w:firstLine="424"/>
        <w:jc w:val="both"/>
        <w:rPr>
          <w:rFonts w:ascii="Simplified Arabic" w:hAnsi="Simplified Arabic" w:cs="Simplified Arabic"/>
          <w:color w:val="000000" w:themeColor="text1"/>
          <w:sz w:val="28"/>
          <w:szCs w:val="28"/>
          <w:rtl/>
        </w:rPr>
      </w:pPr>
      <w:r w:rsidRPr="00083456">
        <w:rPr>
          <w:rFonts w:ascii="Simplified Arabic" w:hAnsi="Simplified Arabic" w:cs="Simplified Arabic"/>
          <w:color w:val="000000" w:themeColor="text1"/>
          <w:sz w:val="28"/>
          <w:szCs w:val="28"/>
          <w:rtl/>
        </w:rPr>
        <w:t xml:space="preserve">وعلى الرغم من الجهود الكبيرة التي تبذلها المملكة في هذا الإطار، كإطلاق مبادرة مرونة سلاسل الإمداد العالمية </w:t>
      </w:r>
      <w:r w:rsidRPr="00083456">
        <w:rPr>
          <w:rFonts w:ascii="Simplified Arabic" w:hAnsi="Simplified Arabic" w:cs="Simplified Arabic"/>
          <w:color w:val="000000" w:themeColor="text1"/>
          <w:sz w:val="28"/>
          <w:szCs w:val="28"/>
        </w:rPr>
        <w:t xml:space="preserve">(GSCRI) </w:t>
      </w:r>
      <w:r w:rsidRPr="00083456">
        <w:rPr>
          <w:rFonts w:ascii="Simplified Arabic" w:hAnsi="Simplified Arabic" w:cs="Simplified Arabic"/>
          <w:color w:val="000000" w:themeColor="text1"/>
          <w:sz w:val="28"/>
          <w:szCs w:val="28"/>
          <w:rtl/>
        </w:rPr>
        <w:t>وتخصيص حوافز بنحو 10 مليارات ريال، وتأسيس الشركة الوطنية الموحدة للمشتريات (نوبكو) لتوحيد المشتريات الصحية الحكومية، واستثمار 133.3 مليار دولار في تطوير البنية التحتية اللوجستية، إلا أن هذه المبادرات تتركز في الغالب على المستوى الاستراتيجي الكلي والقطاع الخاص، بينما تبقى الفجوة قائمة على المستوى التشغيلي داخل المؤسسات الحكومية ذاتها فيما يخص تبني ممارسات إدارة مخاطر سلاسل الإمداد بأبعادها المتكاملة (التحديد، والتقييم، والاستجابة، والمراقبة) وربطها بإتاحة الخدمة وتقليل الانقطاعات</w:t>
      </w:r>
      <w:r w:rsidR="0017127F">
        <w:rPr>
          <w:rFonts w:ascii="Simplified Arabic" w:hAnsi="Simplified Arabic" w:cs="Simplified Arabic"/>
          <w:color w:val="000000" w:themeColor="text1"/>
          <w:sz w:val="28"/>
          <w:szCs w:val="28"/>
        </w:rPr>
        <w:t>.</w:t>
      </w:r>
    </w:p>
    <w:p w14:paraId="0EAB1551" w14:textId="01F91391" w:rsidR="00176970" w:rsidRPr="00083456" w:rsidRDefault="00176970" w:rsidP="0017127F">
      <w:pPr>
        <w:pStyle w:val="a8"/>
        <w:bidi/>
        <w:spacing w:line="276" w:lineRule="auto"/>
        <w:ind w:firstLine="424"/>
        <w:jc w:val="both"/>
        <w:rPr>
          <w:rFonts w:ascii="Simplified Arabic" w:hAnsi="Simplified Arabic" w:cs="Simplified Arabic"/>
          <w:color w:val="000000" w:themeColor="text1"/>
          <w:sz w:val="28"/>
          <w:szCs w:val="28"/>
        </w:rPr>
      </w:pPr>
      <w:r w:rsidRPr="00083456">
        <w:rPr>
          <w:rFonts w:ascii="Simplified Arabic" w:hAnsi="Simplified Arabic" w:cs="Simplified Arabic"/>
          <w:color w:val="000000" w:themeColor="text1"/>
          <w:sz w:val="28"/>
          <w:szCs w:val="28"/>
          <w:rtl/>
        </w:rPr>
        <w:t>وعليه، تتبلور مشكلة الدراسة في التساؤل الرئيسي التالي</w:t>
      </w:r>
      <w:r w:rsidRPr="00083456">
        <w:rPr>
          <w:rFonts w:ascii="Simplified Arabic" w:hAnsi="Simplified Arabic" w:cs="Simplified Arabic"/>
          <w:color w:val="000000" w:themeColor="text1"/>
          <w:sz w:val="28"/>
          <w:szCs w:val="28"/>
        </w:rPr>
        <w:t xml:space="preserve">: </w:t>
      </w:r>
      <w:r w:rsidRPr="00083456">
        <w:rPr>
          <w:rStyle w:val="a9"/>
          <w:rFonts w:ascii="Simplified Arabic" w:hAnsi="Simplified Arabic" w:cs="Simplified Arabic"/>
          <w:b w:val="0"/>
          <w:bCs w:val="0"/>
          <w:color w:val="000000" w:themeColor="text1"/>
          <w:sz w:val="28"/>
          <w:szCs w:val="28"/>
          <w:rtl/>
        </w:rPr>
        <w:t>ما أثر إدارة مخاطر سلاسل الإمداد بأبعادها (تحديد المخاطر، تقييم المخاطر، الاستجابة للمخاطر، مراقبة المخاطر والسيطرة عليها) على إتاحة الخدمة وتقليل الانقطاعات في المؤسسات الحكومية السعودية؟</w:t>
      </w:r>
    </w:p>
    <w:p w14:paraId="5A677EE7" w14:textId="75CCF6C8" w:rsidR="00C51C11" w:rsidRPr="00083456" w:rsidRDefault="00C51C11" w:rsidP="00C51C1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6" w:name="_Toc233766745"/>
      <w:r w:rsidRPr="00083456">
        <w:rPr>
          <w:rFonts w:ascii="Simplified Arabic" w:eastAsia="Times New Roman" w:hAnsi="Simplified Arabic" w:cs="Simplified Arabic"/>
          <w:b/>
          <w:bCs/>
          <w:color w:val="000000" w:themeColor="text1"/>
          <w:kern w:val="0"/>
          <w:sz w:val="36"/>
          <w:szCs w:val="36"/>
          <w:rtl/>
          <w14:ligatures w14:val="none"/>
        </w:rPr>
        <w:t>3.1 أهدف الدراسة</w:t>
      </w:r>
      <w:bookmarkEnd w:id="6"/>
    </w:p>
    <w:p w14:paraId="4C66FD93" w14:textId="77777777" w:rsidR="00176970" w:rsidRPr="00083456" w:rsidRDefault="00176970" w:rsidP="00C51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تهدف هذه الدراسة إلى دراسة أثر إدارة مخاطر سلاسل الإمداد بأبعادها الأربعة (تحديد المخاطر، تقييم المخاطر، الاستجابة للمخاطر، مراقبة المخاطر والسيطرة عليها) على إتاحة الخدمة وتقليل الانقطاعات في المؤسسات الحكومية السعودية</w:t>
      </w:r>
      <w:r w:rsidRPr="00083456">
        <w:rPr>
          <w:rFonts w:ascii="Simplified Arabic" w:eastAsia="Times New Roman" w:hAnsi="Simplified Arabic" w:cs="Simplified Arabic"/>
          <w:color w:val="000000" w:themeColor="text1"/>
          <w:kern w:val="0"/>
          <w:sz w:val="28"/>
          <w:szCs w:val="28"/>
          <w14:ligatures w14:val="none"/>
        </w:rPr>
        <w:t>.</w:t>
      </w:r>
    </w:p>
    <w:p w14:paraId="6DD5F24B" w14:textId="77777777" w:rsidR="00176970" w:rsidRPr="00083456" w:rsidRDefault="00176970" w:rsidP="00555F0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83456">
        <w:rPr>
          <w:rFonts w:ascii="Simplified Arabic" w:eastAsia="Times New Roman" w:hAnsi="Simplified Arabic" w:cs="Simplified Arabic"/>
          <w:b/>
          <w:bCs/>
          <w:color w:val="000000" w:themeColor="text1"/>
          <w:kern w:val="0"/>
          <w:sz w:val="28"/>
          <w:szCs w:val="28"/>
          <w:rtl/>
          <w14:ligatures w14:val="none"/>
        </w:rPr>
        <w:t>تتفرع من الهدف الرئيسي الأهداف الفرعية التالية</w:t>
      </w:r>
      <w:r w:rsidRPr="00083456">
        <w:rPr>
          <w:rFonts w:ascii="Simplified Arabic" w:eastAsia="Times New Roman" w:hAnsi="Simplified Arabic" w:cs="Simplified Arabic"/>
          <w:b/>
          <w:bCs/>
          <w:color w:val="000000" w:themeColor="text1"/>
          <w:kern w:val="0"/>
          <w:sz w:val="28"/>
          <w:szCs w:val="28"/>
          <w14:ligatures w14:val="none"/>
        </w:rPr>
        <w:t>:</w:t>
      </w:r>
    </w:p>
    <w:p w14:paraId="43BD2B7F" w14:textId="3DFA406A" w:rsidR="00176970" w:rsidRPr="00083456" w:rsidRDefault="00176970" w:rsidP="00F927E1">
      <w:pPr>
        <w:pStyle w:val="a6"/>
        <w:numPr>
          <w:ilvl w:val="0"/>
          <w:numId w:val="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الهدف الفرعي الأول</w:t>
      </w:r>
      <w:r w:rsidRPr="00083456">
        <w:rPr>
          <w:rFonts w:ascii="Simplified Arabic" w:eastAsia="Times New Roman" w:hAnsi="Simplified Arabic" w:cs="Simplified Arabic"/>
          <w:color w:val="000000" w:themeColor="text1"/>
          <w:kern w:val="0"/>
          <w:sz w:val="28"/>
          <w:szCs w:val="28"/>
          <w14:ligatures w14:val="none"/>
        </w:rPr>
        <w:t xml:space="preserve">: </w:t>
      </w:r>
      <w:r w:rsidRPr="00083456">
        <w:rPr>
          <w:rFonts w:ascii="Simplified Arabic" w:eastAsia="Times New Roman" w:hAnsi="Simplified Arabic" w:cs="Simplified Arabic"/>
          <w:color w:val="000000" w:themeColor="text1"/>
          <w:kern w:val="0"/>
          <w:sz w:val="28"/>
          <w:szCs w:val="28"/>
          <w:rtl/>
          <w14:ligatures w14:val="none"/>
        </w:rPr>
        <w:t>التعرف على أثر تحديد المخاطر على إتاحة الخدمة وتقليل الانقطاعات في المؤسسات الحكومية السعودية</w:t>
      </w:r>
      <w:r w:rsidR="00EB718E" w:rsidRPr="00083456">
        <w:rPr>
          <w:rFonts w:ascii="Simplified Arabic" w:eastAsia="Times New Roman" w:hAnsi="Simplified Arabic" w:cs="Simplified Arabic"/>
          <w:color w:val="000000" w:themeColor="text1"/>
          <w:kern w:val="0"/>
          <w:sz w:val="28"/>
          <w:szCs w:val="28"/>
          <w:rtl/>
          <w14:ligatures w14:val="none"/>
        </w:rPr>
        <w:t>.</w:t>
      </w:r>
    </w:p>
    <w:p w14:paraId="4B3A718A" w14:textId="5F2DCDB6" w:rsidR="00176970" w:rsidRPr="00083456" w:rsidRDefault="00176970" w:rsidP="00F927E1">
      <w:pPr>
        <w:pStyle w:val="a6"/>
        <w:numPr>
          <w:ilvl w:val="0"/>
          <w:numId w:val="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lastRenderedPageBreak/>
        <w:t>الهدف الفرعي الثاني</w:t>
      </w:r>
      <w:r w:rsidRPr="00083456">
        <w:rPr>
          <w:rFonts w:ascii="Simplified Arabic" w:eastAsia="Times New Roman" w:hAnsi="Simplified Arabic" w:cs="Simplified Arabic"/>
          <w:color w:val="000000" w:themeColor="text1"/>
          <w:kern w:val="0"/>
          <w:sz w:val="28"/>
          <w:szCs w:val="28"/>
          <w14:ligatures w14:val="none"/>
        </w:rPr>
        <w:t xml:space="preserve">: </w:t>
      </w:r>
      <w:r w:rsidRPr="00083456">
        <w:rPr>
          <w:rFonts w:ascii="Simplified Arabic" w:eastAsia="Times New Roman" w:hAnsi="Simplified Arabic" w:cs="Simplified Arabic"/>
          <w:color w:val="000000" w:themeColor="text1"/>
          <w:kern w:val="0"/>
          <w:sz w:val="28"/>
          <w:szCs w:val="28"/>
          <w:rtl/>
          <w14:ligatures w14:val="none"/>
        </w:rPr>
        <w:t>قياس أثر تقييم المخاطر على إتاحة الخدمة وتقليل الانقطاعات في المؤسسات الحكومية السعودية</w:t>
      </w:r>
      <w:r w:rsidRPr="00083456">
        <w:rPr>
          <w:rFonts w:ascii="Simplified Arabic" w:eastAsia="Times New Roman" w:hAnsi="Simplified Arabic" w:cs="Simplified Arabic"/>
          <w:color w:val="000000" w:themeColor="text1"/>
          <w:kern w:val="0"/>
          <w:sz w:val="28"/>
          <w:szCs w:val="28"/>
          <w14:ligatures w14:val="none"/>
        </w:rPr>
        <w:t>.</w:t>
      </w:r>
    </w:p>
    <w:p w14:paraId="1C22A323" w14:textId="7B39A146" w:rsidR="00176970" w:rsidRPr="00083456" w:rsidRDefault="00176970" w:rsidP="00F927E1">
      <w:pPr>
        <w:pStyle w:val="a6"/>
        <w:numPr>
          <w:ilvl w:val="0"/>
          <w:numId w:val="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الهدف الفرعي الثالث</w:t>
      </w:r>
      <w:r w:rsidRPr="00083456">
        <w:rPr>
          <w:rFonts w:ascii="Simplified Arabic" w:eastAsia="Times New Roman" w:hAnsi="Simplified Arabic" w:cs="Simplified Arabic"/>
          <w:color w:val="000000" w:themeColor="text1"/>
          <w:kern w:val="0"/>
          <w:sz w:val="28"/>
          <w:szCs w:val="28"/>
          <w14:ligatures w14:val="none"/>
        </w:rPr>
        <w:t xml:space="preserve">: </w:t>
      </w:r>
      <w:r w:rsidRPr="00083456">
        <w:rPr>
          <w:rFonts w:ascii="Simplified Arabic" w:eastAsia="Times New Roman" w:hAnsi="Simplified Arabic" w:cs="Simplified Arabic"/>
          <w:color w:val="000000" w:themeColor="text1"/>
          <w:kern w:val="0"/>
          <w:sz w:val="28"/>
          <w:szCs w:val="28"/>
          <w:rtl/>
          <w14:ligatures w14:val="none"/>
        </w:rPr>
        <w:t>تحديد أثر الاستجابة للمخاطر على إتاحة الخدمة وتقليل الانقطاعات في المؤسسات الحكومية السعودية</w:t>
      </w:r>
      <w:r w:rsidRPr="00083456">
        <w:rPr>
          <w:rFonts w:ascii="Simplified Arabic" w:eastAsia="Times New Roman" w:hAnsi="Simplified Arabic" w:cs="Simplified Arabic"/>
          <w:color w:val="000000" w:themeColor="text1"/>
          <w:kern w:val="0"/>
          <w:sz w:val="28"/>
          <w:szCs w:val="28"/>
          <w14:ligatures w14:val="none"/>
        </w:rPr>
        <w:t>.</w:t>
      </w:r>
    </w:p>
    <w:p w14:paraId="77D92DAF" w14:textId="6CECE952" w:rsidR="00176970" w:rsidRPr="00083456" w:rsidRDefault="00176970" w:rsidP="00F927E1">
      <w:pPr>
        <w:pStyle w:val="a6"/>
        <w:numPr>
          <w:ilvl w:val="0"/>
          <w:numId w:val="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الهدف الفرعي الرابع</w:t>
      </w:r>
      <w:r w:rsidRPr="00083456">
        <w:rPr>
          <w:rFonts w:ascii="Simplified Arabic" w:eastAsia="Times New Roman" w:hAnsi="Simplified Arabic" w:cs="Simplified Arabic"/>
          <w:color w:val="000000" w:themeColor="text1"/>
          <w:kern w:val="0"/>
          <w:sz w:val="28"/>
          <w:szCs w:val="28"/>
          <w14:ligatures w14:val="none"/>
        </w:rPr>
        <w:t xml:space="preserve">: </w:t>
      </w:r>
      <w:r w:rsidRPr="00083456">
        <w:rPr>
          <w:rFonts w:ascii="Simplified Arabic" w:eastAsia="Times New Roman" w:hAnsi="Simplified Arabic" w:cs="Simplified Arabic"/>
          <w:color w:val="000000" w:themeColor="text1"/>
          <w:kern w:val="0"/>
          <w:sz w:val="28"/>
          <w:szCs w:val="28"/>
          <w:rtl/>
          <w14:ligatures w14:val="none"/>
        </w:rPr>
        <w:t>بيان أثر مراقبة المخاطر والسيطرة عليها على إتاحة الخدمة وتقليل الانقطاعات في المؤسسات الحكومية السعودية</w:t>
      </w:r>
      <w:r w:rsidRPr="00083456">
        <w:rPr>
          <w:rFonts w:ascii="Simplified Arabic" w:eastAsia="Times New Roman" w:hAnsi="Simplified Arabic" w:cs="Simplified Arabic"/>
          <w:color w:val="000000" w:themeColor="text1"/>
          <w:kern w:val="0"/>
          <w:sz w:val="28"/>
          <w:szCs w:val="28"/>
          <w14:ligatures w14:val="none"/>
        </w:rPr>
        <w:t>.</w:t>
      </w:r>
    </w:p>
    <w:p w14:paraId="3778A410" w14:textId="77777777" w:rsidR="00C51C11" w:rsidRPr="00083456" w:rsidRDefault="00C51C11" w:rsidP="00C51C11">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7" w:name="_Toc233766746"/>
      <w:r w:rsidRPr="00083456">
        <w:rPr>
          <w:rFonts w:ascii="Simplified Arabic" w:eastAsia="Times New Roman" w:hAnsi="Simplified Arabic" w:cs="Simplified Arabic"/>
          <w:b/>
          <w:bCs/>
          <w:color w:val="000000" w:themeColor="text1"/>
          <w:kern w:val="0"/>
          <w:sz w:val="36"/>
          <w:szCs w:val="36"/>
          <w:rtl/>
          <w14:ligatures w14:val="none"/>
        </w:rPr>
        <w:t>4.1 أسئلة الدراسة</w:t>
      </w:r>
      <w:bookmarkEnd w:id="7"/>
    </w:p>
    <w:p w14:paraId="76EAD23F" w14:textId="2A3ACA4A" w:rsidR="00C51C11" w:rsidRPr="00083456" w:rsidRDefault="00C51C11" w:rsidP="00C51C1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083456">
        <w:rPr>
          <w:rFonts w:ascii="Simplified Arabic" w:eastAsia="Times New Roman" w:hAnsi="Simplified Arabic" w:cs="Simplified Arabic"/>
          <w:b/>
          <w:bCs/>
          <w:color w:val="000000" w:themeColor="text1"/>
          <w:kern w:val="0"/>
          <w:sz w:val="32"/>
          <w:szCs w:val="32"/>
          <w:rtl/>
          <w14:ligatures w14:val="none"/>
        </w:rPr>
        <w:t>السؤال الرئيسي</w:t>
      </w:r>
    </w:p>
    <w:p w14:paraId="512003FC" w14:textId="77777777" w:rsidR="0017127F" w:rsidRDefault="00176970" w:rsidP="00F927E1">
      <w:pPr>
        <w:pStyle w:val="a6"/>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ما أثر إدارة مخاطر سلاسل الإمداد بأبعادها (تحديد المخاطر، تقييم المخاطر، الاستجابة للمخاطر، مراقبة المخاطر والسيطرة عليها) على إتاحة الخدمة وتقليل الانقطاعات في المؤسسات الحكومية السعودية؟</w:t>
      </w:r>
      <w:bookmarkStart w:id="8" w:name="_Toc223915042"/>
    </w:p>
    <w:p w14:paraId="3A856229" w14:textId="5445B117" w:rsidR="00176970" w:rsidRPr="0017127F" w:rsidRDefault="00176970" w:rsidP="0017127F">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17127F">
        <w:rPr>
          <w:rFonts w:ascii="Simplified Arabic" w:eastAsia="Times New Roman" w:hAnsi="Simplified Arabic" w:cs="Simplified Arabic"/>
          <w:b/>
          <w:bCs/>
          <w:color w:val="000000" w:themeColor="text1"/>
          <w:kern w:val="0"/>
          <w:sz w:val="32"/>
          <w:szCs w:val="32"/>
          <w:rtl/>
          <w14:ligatures w14:val="none"/>
        </w:rPr>
        <w:t>الأسئلة الفرعية</w:t>
      </w:r>
      <w:bookmarkEnd w:id="8"/>
    </w:p>
    <w:p w14:paraId="2A13960A" w14:textId="78436366" w:rsidR="00176970" w:rsidRPr="00083456" w:rsidRDefault="00176970" w:rsidP="00F927E1">
      <w:pPr>
        <w:pStyle w:val="a6"/>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السؤال الفرعي الأول</w:t>
      </w:r>
      <w:r w:rsidRPr="00083456">
        <w:rPr>
          <w:rFonts w:ascii="Simplified Arabic" w:eastAsia="Times New Roman" w:hAnsi="Simplified Arabic" w:cs="Simplified Arabic"/>
          <w:color w:val="000000" w:themeColor="text1"/>
          <w:kern w:val="0"/>
          <w:sz w:val="28"/>
          <w:szCs w:val="28"/>
          <w14:ligatures w14:val="none"/>
        </w:rPr>
        <w:t xml:space="preserve">: </w:t>
      </w:r>
      <w:r w:rsidRPr="00083456">
        <w:rPr>
          <w:rFonts w:ascii="Simplified Arabic" w:eastAsia="Times New Roman" w:hAnsi="Simplified Arabic" w:cs="Simplified Arabic"/>
          <w:color w:val="000000" w:themeColor="text1"/>
          <w:kern w:val="0"/>
          <w:sz w:val="28"/>
          <w:szCs w:val="28"/>
          <w:rtl/>
          <w14:ligatures w14:val="none"/>
        </w:rPr>
        <w:t xml:space="preserve">ما أثر تحديد المخاطر على إتاحة الخدمة وتقليل الانقطاعات في المؤسسات الحكومية السعودية؟ </w:t>
      </w:r>
    </w:p>
    <w:p w14:paraId="4C6FBAA0" w14:textId="4C4931CC" w:rsidR="00176970" w:rsidRPr="00083456" w:rsidRDefault="00176970" w:rsidP="00F927E1">
      <w:pPr>
        <w:pStyle w:val="a6"/>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السؤال الفرعي الثاني</w:t>
      </w:r>
      <w:r w:rsidRPr="00083456">
        <w:rPr>
          <w:rFonts w:ascii="Simplified Arabic" w:eastAsia="Times New Roman" w:hAnsi="Simplified Arabic" w:cs="Simplified Arabic"/>
          <w:color w:val="000000" w:themeColor="text1"/>
          <w:kern w:val="0"/>
          <w:sz w:val="28"/>
          <w:szCs w:val="28"/>
          <w14:ligatures w14:val="none"/>
        </w:rPr>
        <w:t xml:space="preserve">: </w:t>
      </w:r>
      <w:r w:rsidRPr="00083456">
        <w:rPr>
          <w:rFonts w:ascii="Simplified Arabic" w:eastAsia="Times New Roman" w:hAnsi="Simplified Arabic" w:cs="Simplified Arabic"/>
          <w:color w:val="000000" w:themeColor="text1"/>
          <w:kern w:val="0"/>
          <w:sz w:val="28"/>
          <w:szCs w:val="28"/>
          <w:rtl/>
          <w14:ligatures w14:val="none"/>
        </w:rPr>
        <w:t xml:space="preserve">ما أثر تقييم المخاطر على إتاحة الخدمة وتقليل الانقطاعات في المؤسسات الحكومية السعودية؟ </w:t>
      </w:r>
    </w:p>
    <w:p w14:paraId="7557606B" w14:textId="2F082EC2" w:rsidR="00176970" w:rsidRPr="00083456" w:rsidRDefault="00176970" w:rsidP="00F927E1">
      <w:pPr>
        <w:pStyle w:val="a6"/>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السؤال الفرعي الثالث</w:t>
      </w:r>
      <w:r w:rsidRPr="00083456">
        <w:rPr>
          <w:rFonts w:ascii="Simplified Arabic" w:eastAsia="Times New Roman" w:hAnsi="Simplified Arabic" w:cs="Simplified Arabic"/>
          <w:color w:val="000000" w:themeColor="text1"/>
          <w:kern w:val="0"/>
          <w:sz w:val="28"/>
          <w:szCs w:val="28"/>
          <w14:ligatures w14:val="none"/>
        </w:rPr>
        <w:t xml:space="preserve">: </w:t>
      </w:r>
      <w:r w:rsidRPr="00083456">
        <w:rPr>
          <w:rFonts w:ascii="Simplified Arabic" w:eastAsia="Times New Roman" w:hAnsi="Simplified Arabic" w:cs="Simplified Arabic"/>
          <w:color w:val="000000" w:themeColor="text1"/>
          <w:kern w:val="0"/>
          <w:sz w:val="28"/>
          <w:szCs w:val="28"/>
          <w:rtl/>
          <w14:ligatures w14:val="none"/>
        </w:rPr>
        <w:t xml:space="preserve">ما أثر الاستجابة للمخاطر على إتاحة الخدمة وتقليل الانقطاعات في المؤسسات الحكومية السعودية؟ </w:t>
      </w:r>
    </w:p>
    <w:p w14:paraId="341ACFF9" w14:textId="419294C5" w:rsidR="0020021A" w:rsidRPr="00083456" w:rsidRDefault="00176970" w:rsidP="00F927E1">
      <w:pPr>
        <w:pStyle w:val="a6"/>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السؤال الفرعي الرابع</w:t>
      </w:r>
      <w:r w:rsidRPr="00083456">
        <w:rPr>
          <w:rFonts w:ascii="Simplified Arabic" w:eastAsia="Times New Roman" w:hAnsi="Simplified Arabic" w:cs="Simplified Arabic"/>
          <w:color w:val="000000" w:themeColor="text1"/>
          <w:kern w:val="0"/>
          <w:sz w:val="28"/>
          <w:szCs w:val="28"/>
          <w14:ligatures w14:val="none"/>
        </w:rPr>
        <w:t xml:space="preserve">: </w:t>
      </w:r>
      <w:r w:rsidRPr="00083456">
        <w:rPr>
          <w:rFonts w:ascii="Simplified Arabic" w:eastAsia="Times New Roman" w:hAnsi="Simplified Arabic" w:cs="Simplified Arabic"/>
          <w:color w:val="000000" w:themeColor="text1"/>
          <w:kern w:val="0"/>
          <w:sz w:val="28"/>
          <w:szCs w:val="28"/>
          <w:rtl/>
          <w14:ligatures w14:val="none"/>
        </w:rPr>
        <w:t xml:space="preserve">ما أثر مراقبة المخاطر والسيطرة عليها على إتاحة الخدمة وتقليل الانقطاعات في المؤسسات الحكومية السعودية؟ </w:t>
      </w:r>
    </w:p>
    <w:p w14:paraId="29129B81" w14:textId="77777777" w:rsidR="00C51C11" w:rsidRPr="00083456" w:rsidRDefault="00C51C11" w:rsidP="00C51C11">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9" w:name="_Toc233766747"/>
      <w:r w:rsidRPr="00083456">
        <w:rPr>
          <w:rFonts w:ascii="Simplified Arabic" w:eastAsia="Times New Roman" w:hAnsi="Simplified Arabic" w:cs="Simplified Arabic"/>
          <w:b/>
          <w:bCs/>
          <w:color w:val="000000" w:themeColor="text1"/>
          <w:kern w:val="0"/>
          <w:sz w:val="36"/>
          <w:szCs w:val="36"/>
          <w:rtl/>
          <w14:ligatures w14:val="none"/>
        </w:rPr>
        <w:t>5.1 فروض الدراسة</w:t>
      </w:r>
      <w:bookmarkEnd w:id="9"/>
    </w:p>
    <w:p w14:paraId="6FFB54E7" w14:textId="49E45AEF" w:rsidR="00C51C11" w:rsidRPr="00083456" w:rsidRDefault="00C51C11" w:rsidP="00C51C1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083456">
        <w:rPr>
          <w:rFonts w:ascii="Simplified Arabic" w:eastAsia="Times New Roman" w:hAnsi="Simplified Arabic" w:cs="Simplified Arabic"/>
          <w:b/>
          <w:bCs/>
          <w:color w:val="000000" w:themeColor="text1"/>
          <w:kern w:val="0"/>
          <w:sz w:val="32"/>
          <w:szCs w:val="32"/>
          <w:rtl/>
          <w14:ligatures w14:val="none"/>
        </w:rPr>
        <w:t>الفرض الرئيسي</w:t>
      </w:r>
    </w:p>
    <w:p w14:paraId="45796799" w14:textId="77777777" w:rsidR="00176970" w:rsidRPr="00083456" w:rsidRDefault="00176970" w:rsidP="00F927E1">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lastRenderedPageBreak/>
        <w:t>يوجد أثر ذو دلالة إحصائية عند مستوى معنوية</w:t>
      </w:r>
      <w:r w:rsidRPr="00083456">
        <w:rPr>
          <w:rFonts w:ascii="Simplified Arabic" w:eastAsia="Times New Roman" w:hAnsi="Simplified Arabic" w:cs="Simplified Arabic"/>
          <w:color w:val="000000" w:themeColor="text1"/>
          <w:kern w:val="0"/>
          <w:sz w:val="28"/>
          <w:szCs w:val="28"/>
          <w14:ligatures w14:val="none"/>
        </w:rPr>
        <w:t xml:space="preserve"> (</w:t>
      </w:r>
      <w:r w:rsidRPr="00083456">
        <w:rPr>
          <w:rFonts w:ascii="Cambria" w:eastAsia="Times New Roman" w:hAnsi="Cambria" w:cs="Cambria"/>
          <w:color w:val="000000" w:themeColor="text1"/>
          <w:kern w:val="0"/>
          <w:sz w:val="28"/>
          <w:szCs w:val="28"/>
          <w14:ligatures w14:val="none"/>
        </w:rPr>
        <w:t>α</w:t>
      </w:r>
      <w:r w:rsidRPr="00083456">
        <w:rPr>
          <w:rFonts w:ascii="Simplified Arabic" w:eastAsia="Times New Roman" w:hAnsi="Simplified Arabic" w:cs="Simplified Arabic"/>
          <w:color w:val="000000" w:themeColor="text1"/>
          <w:kern w:val="0"/>
          <w:sz w:val="28"/>
          <w:szCs w:val="28"/>
          <w14:ligatures w14:val="none"/>
        </w:rPr>
        <w:t xml:space="preserve"> </w:t>
      </w:r>
      <w:r w:rsidRPr="00083456">
        <w:rPr>
          <w:rFonts w:ascii="Times New Roman" w:eastAsia="Times New Roman" w:hAnsi="Times New Roman" w:cs="Times New Roman"/>
          <w:color w:val="000000" w:themeColor="text1"/>
          <w:kern w:val="0"/>
          <w:sz w:val="28"/>
          <w:szCs w:val="28"/>
          <w14:ligatures w14:val="none"/>
        </w:rPr>
        <w:t>≤</w:t>
      </w:r>
      <w:r w:rsidRPr="00083456">
        <w:rPr>
          <w:rFonts w:ascii="Simplified Arabic" w:eastAsia="Times New Roman" w:hAnsi="Simplified Arabic" w:cs="Simplified Arabic"/>
          <w:color w:val="000000" w:themeColor="text1"/>
          <w:kern w:val="0"/>
          <w:sz w:val="28"/>
          <w:szCs w:val="28"/>
          <w14:ligatures w14:val="none"/>
        </w:rPr>
        <w:t xml:space="preserve"> 0.05) </w:t>
      </w:r>
      <w:r w:rsidRPr="00083456">
        <w:rPr>
          <w:rFonts w:ascii="Simplified Arabic" w:eastAsia="Times New Roman" w:hAnsi="Simplified Arabic" w:cs="Simplified Arabic"/>
          <w:color w:val="000000" w:themeColor="text1"/>
          <w:kern w:val="0"/>
          <w:sz w:val="28"/>
          <w:szCs w:val="28"/>
          <w:rtl/>
          <w14:ligatures w14:val="none"/>
        </w:rPr>
        <w:t>لإدارة مخاطر سلاسل الإمداد بأبعادها (تحديد المخاطر، تقييم المخاطر، الاستجابة للمخاطر، مراقبة المخاطر والسيطرة عليها) على إتاحة الخدمة وتقليل الانقطاعات في المؤسسات الحكومية السعودية</w:t>
      </w:r>
      <w:r w:rsidRPr="00083456">
        <w:rPr>
          <w:rFonts w:ascii="Simplified Arabic" w:eastAsia="Times New Roman" w:hAnsi="Simplified Arabic" w:cs="Simplified Arabic"/>
          <w:color w:val="000000" w:themeColor="text1"/>
          <w:kern w:val="0"/>
          <w:sz w:val="28"/>
          <w:szCs w:val="28"/>
          <w14:ligatures w14:val="none"/>
        </w:rPr>
        <w:t>.</w:t>
      </w:r>
    </w:p>
    <w:p w14:paraId="5D8821EF" w14:textId="77777777" w:rsidR="00176970" w:rsidRPr="00083456" w:rsidRDefault="00176970" w:rsidP="00C51C1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0" w:name="_Toc223915045"/>
      <w:r w:rsidRPr="00083456">
        <w:rPr>
          <w:rFonts w:ascii="Simplified Arabic" w:eastAsia="Times New Roman" w:hAnsi="Simplified Arabic" w:cs="Simplified Arabic"/>
          <w:b/>
          <w:bCs/>
          <w:color w:val="000000" w:themeColor="text1"/>
          <w:kern w:val="0"/>
          <w:sz w:val="32"/>
          <w:szCs w:val="32"/>
          <w:rtl/>
          <w14:ligatures w14:val="none"/>
        </w:rPr>
        <w:t>الفروض الفرعية</w:t>
      </w:r>
      <w:bookmarkEnd w:id="10"/>
    </w:p>
    <w:p w14:paraId="4A8AC75C" w14:textId="2F6227E7" w:rsidR="00176970" w:rsidRPr="00083456" w:rsidRDefault="00176970" w:rsidP="00F927E1">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الفرض الفرعي الأول</w:t>
      </w:r>
      <w:r w:rsidRPr="00083456">
        <w:rPr>
          <w:rFonts w:ascii="Simplified Arabic" w:eastAsia="Times New Roman" w:hAnsi="Simplified Arabic" w:cs="Simplified Arabic"/>
          <w:color w:val="000000" w:themeColor="text1"/>
          <w:kern w:val="0"/>
          <w:sz w:val="28"/>
          <w:szCs w:val="28"/>
          <w14:ligatures w14:val="none"/>
        </w:rPr>
        <w:t xml:space="preserve">: </w:t>
      </w:r>
      <w:r w:rsidRPr="00083456">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083456">
        <w:rPr>
          <w:rFonts w:ascii="Simplified Arabic" w:eastAsia="Times New Roman" w:hAnsi="Simplified Arabic" w:cs="Simplified Arabic"/>
          <w:color w:val="000000" w:themeColor="text1"/>
          <w:kern w:val="0"/>
          <w:sz w:val="28"/>
          <w:szCs w:val="28"/>
          <w14:ligatures w14:val="none"/>
        </w:rPr>
        <w:t xml:space="preserve"> (</w:t>
      </w:r>
      <w:r w:rsidRPr="00083456">
        <w:rPr>
          <w:rFonts w:ascii="Cambria" w:eastAsia="Times New Roman" w:hAnsi="Cambria" w:cs="Cambria"/>
          <w:color w:val="000000" w:themeColor="text1"/>
          <w:kern w:val="0"/>
          <w:sz w:val="28"/>
          <w:szCs w:val="28"/>
          <w14:ligatures w14:val="none"/>
        </w:rPr>
        <w:t>α</w:t>
      </w:r>
      <w:r w:rsidRPr="00083456">
        <w:rPr>
          <w:rFonts w:ascii="Simplified Arabic" w:eastAsia="Times New Roman" w:hAnsi="Simplified Arabic" w:cs="Simplified Arabic"/>
          <w:color w:val="000000" w:themeColor="text1"/>
          <w:kern w:val="0"/>
          <w:sz w:val="28"/>
          <w:szCs w:val="28"/>
          <w14:ligatures w14:val="none"/>
        </w:rPr>
        <w:t xml:space="preserve"> </w:t>
      </w:r>
      <w:r w:rsidRPr="00083456">
        <w:rPr>
          <w:rFonts w:ascii="Times New Roman" w:eastAsia="Times New Roman" w:hAnsi="Times New Roman" w:cs="Times New Roman"/>
          <w:color w:val="000000" w:themeColor="text1"/>
          <w:kern w:val="0"/>
          <w:sz w:val="28"/>
          <w:szCs w:val="28"/>
          <w14:ligatures w14:val="none"/>
        </w:rPr>
        <w:t>≤</w:t>
      </w:r>
      <w:r w:rsidRPr="00083456">
        <w:rPr>
          <w:rFonts w:ascii="Simplified Arabic" w:eastAsia="Times New Roman" w:hAnsi="Simplified Arabic" w:cs="Simplified Arabic"/>
          <w:color w:val="000000" w:themeColor="text1"/>
          <w:kern w:val="0"/>
          <w:sz w:val="28"/>
          <w:szCs w:val="28"/>
          <w14:ligatures w14:val="none"/>
        </w:rPr>
        <w:t xml:space="preserve"> 0.05) </w:t>
      </w:r>
      <w:r w:rsidRPr="00083456">
        <w:rPr>
          <w:rFonts w:ascii="Simplified Arabic" w:eastAsia="Times New Roman" w:hAnsi="Simplified Arabic" w:cs="Simplified Arabic"/>
          <w:color w:val="000000" w:themeColor="text1"/>
          <w:kern w:val="0"/>
          <w:sz w:val="28"/>
          <w:szCs w:val="28"/>
          <w:rtl/>
          <w14:ligatures w14:val="none"/>
        </w:rPr>
        <w:t xml:space="preserve">لتحديد المخاطر على إتاحة الخدمة وتقليل الانقطاعات في المؤسسات الحكومية السعودية. </w:t>
      </w:r>
    </w:p>
    <w:p w14:paraId="490EDFB9" w14:textId="63A196B1" w:rsidR="00176970" w:rsidRPr="00083456" w:rsidRDefault="00176970" w:rsidP="00F927E1">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الفرض الفرعي الثاني</w:t>
      </w:r>
      <w:r w:rsidRPr="00083456">
        <w:rPr>
          <w:rFonts w:ascii="Simplified Arabic" w:eastAsia="Times New Roman" w:hAnsi="Simplified Arabic" w:cs="Simplified Arabic"/>
          <w:color w:val="000000" w:themeColor="text1"/>
          <w:kern w:val="0"/>
          <w:sz w:val="28"/>
          <w:szCs w:val="28"/>
          <w14:ligatures w14:val="none"/>
        </w:rPr>
        <w:t xml:space="preserve">: </w:t>
      </w:r>
      <w:r w:rsidRPr="00083456">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083456">
        <w:rPr>
          <w:rFonts w:ascii="Simplified Arabic" w:eastAsia="Times New Roman" w:hAnsi="Simplified Arabic" w:cs="Simplified Arabic"/>
          <w:color w:val="000000" w:themeColor="text1"/>
          <w:kern w:val="0"/>
          <w:sz w:val="28"/>
          <w:szCs w:val="28"/>
          <w14:ligatures w14:val="none"/>
        </w:rPr>
        <w:t xml:space="preserve"> (</w:t>
      </w:r>
      <w:r w:rsidRPr="00083456">
        <w:rPr>
          <w:rFonts w:ascii="Cambria" w:eastAsia="Times New Roman" w:hAnsi="Cambria" w:cs="Cambria"/>
          <w:color w:val="000000" w:themeColor="text1"/>
          <w:kern w:val="0"/>
          <w:sz w:val="28"/>
          <w:szCs w:val="28"/>
          <w14:ligatures w14:val="none"/>
        </w:rPr>
        <w:t>α</w:t>
      </w:r>
      <w:r w:rsidRPr="00083456">
        <w:rPr>
          <w:rFonts w:ascii="Simplified Arabic" w:eastAsia="Times New Roman" w:hAnsi="Simplified Arabic" w:cs="Simplified Arabic"/>
          <w:color w:val="000000" w:themeColor="text1"/>
          <w:kern w:val="0"/>
          <w:sz w:val="28"/>
          <w:szCs w:val="28"/>
          <w14:ligatures w14:val="none"/>
        </w:rPr>
        <w:t xml:space="preserve"> </w:t>
      </w:r>
      <w:r w:rsidRPr="00083456">
        <w:rPr>
          <w:rFonts w:ascii="Times New Roman" w:eastAsia="Times New Roman" w:hAnsi="Times New Roman" w:cs="Times New Roman"/>
          <w:color w:val="000000" w:themeColor="text1"/>
          <w:kern w:val="0"/>
          <w:sz w:val="28"/>
          <w:szCs w:val="28"/>
          <w14:ligatures w14:val="none"/>
        </w:rPr>
        <w:t>≤</w:t>
      </w:r>
      <w:r w:rsidRPr="00083456">
        <w:rPr>
          <w:rFonts w:ascii="Simplified Arabic" w:eastAsia="Times New Roman" w:hAnsi="Simplified Arabic" w:cs="Simplified Arabic"/>
          <w:color w:val="000000" w:themeColor="text1"/>
          <w:kern w:val="0"/>
          <w:sz w:val="28"/>
          <w:szCs w:val="28"/>
          <w14:ligatures w14:val="none"/>
        </w:rPr>
        <w:t xml:space="preserve"> 0.05) </w:t>
      </w:r>
      <w:r w:rsidRPr="00083456">
        <w:rPr>
          <w:rFonts w:ascii="Simplified Arabic" w:eastAsia="Times New Roman" w:hAnsi="Simplified Arabic" w:cs="Simplified Arabic"/>
          <w:color w:val="000000" w:themeColor="text1"/>
          <w:kern w:val="0"/>
          <w:sz w:val="28"/>
          <w:szCs w:val="28"/>
          <w:rtl/>
          <w14:ligatures w14:val="none"/>
        </w:rPr>
        <w:t xml:space="preserve">لتقييم المخاطر على إتاحة الخدمة وتقليل الانقطاعات في المؤسسات الحكومية السعودية. </w:t>
      </w:r>
    </w:p>
    <w:p w14:paraId="5AA9AB19" w14:textId="491EF2F8" w:rsidR="00176970" w:rsidRPr="00083456" w:rsidRDefault="00176970" w:rsidP="00F927E1">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الفرض الفرعي الثالث</w:t>
      </w:r>
      <w:r w:rsidRPr="00083456">
        <w:rPr>
          <w:rFonts w:ascii="Simplified Arabic" w:eastAsia="Times New Roman" w:hAnsi="Simplified Arabic" w:cs="Simplified Arabic"/>
          <w:color w:val="000000" w:themeColor="text1"/>
          <w:kern w:val="0"/>
          <w:sz w:val="28"/>
          <w:szCs w:val="28"/>
          <w14:ligatures w14:val="none"/>
        </w:rPr>
        <w:t xml:space="preserve">: </w:t>
      </w:r>
      <w:r w:rsidRPr="00083456">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083456">
        <w:rPr>
          <w:rFonts w:ascii="Simplified Arabic" w:eastAsia="Times New Roman" w:hAnsi="Simplified Arabic" w:cs="Simplified Arabic"/>
          <w:color w:val="000000" w:themeColor="text1"/>
          <w:kern w:val="0"/>
          <w:sz w:val="28"/>
          <w:szCs w:val="28"/>
          <w14:ligatures w14:val="none"/>
        </w:rPr>
        <w:t xml:space="preserve"> (</w:t>
      </w:r>
      <w:r w:rsidRPr="00083456">
        <w:rPr>
          <w:rFonts w:ascii="Cambria" w:eastAsia="Times New Roman" w:hAnsi="Cambria" w:cs="Cambria"/>
          <w:color w:val="000000" w:themeColor="text1"/>
          <w:kern w:val="0"/>
          <w:sz w:val="28"/>
          <w:szCs w:val="28"/>
          <w14:ligatures w14:val="none"/>
        </w:rPr>
        <w:t>α</w:t>
      </w:r>
      <w:r w:rsidRPr="00083456">
        <w:rPr>
          <w:rFonts w:ascii="Simplified Arabic" w:eastAsia="Times New Roman" w:hAnsi="Simplified Arabic" w:cs="Simplified Arabic"/>
          <w:color w:val="000000" w:themeColor="text1"/>
          <w:kern w:val="0"/>
          <w:sz w:val="28"/>
          <w:szCs w:val="28"/>
          <w14:ligatures w14:val="none"/>
        </w:rPr>
        <w:t xml:space="preserve"> </w:t>
      </w:r>
      <w:r w:rsidRPr="00083456">
        <w:rPr>
          <w:rFonts w:ascii="Times New Roman" w:eastAsia="Times New Roman" w:hAnsi="Times New Roman" w:cs="Times New Roman"/>
          <w:color w:val="000000" w:themeColor="text1"/>
          <w:kern w:val="0"/>
          <w:sz w:val="28"/>
          <w:szCs w:val="28"/>
          <w14:ligatures w14:val="none"/>
        </w:rPr>
        <w:t>≤</w:t>
      </w:r>
      <w:r w:rsidRPr="00083456">
        <w:rPr>
          <w:rFonts w:ascii="Simplified Arabic" w:eastAsia="Times New Roman" w:hAnsi="Simplified Arabic" w:cs="Simplified Arabic"/>
          <w:color w:val="000000" w:themeColor="text1"/>
          <w:kern w:val="0"/>
          <w:sz w:val="28"/>
          <w:szCs w:val="28"/>
          <w14:ligatures w14:val="none"/>
        </w:rPr>
        <w:t xml:space="preserve"> 0.05) </w:t>
      </w:r>
      <w:r w:rsidRPr="00083456">
        <w:rPr>
          <w:rFonts w:ascii="Simplified Arabic" w:eastAsia="Times New Roman" w:hAnsi="Simplified Arabic" w:cs="Simplified Arabic"/>
          <w:color w:val="000000" w:themeColor="text1"/>
          <w:kern w:val="0"/>
          <w:sz w:val="28"/>
          <w:szCs w:val="28"/>
          <w:rtl/>
          <w14:ligatures w14:val="none"/>
        </w:rPr>
        <w:t xml:space="preserve">للاستجابة للمخاطر على إتاحة الخدمة وتقليل الانقطاعات في المؤسسات الحكومية السعودية. </w:t>
      </w:r>
    </w:p>
    <w:p w14:paraId="3A15D7B1" w14:textId="3DDECAAC" w:rsidR="0020021A" w:rsidRPr="00083456" w:rsidRDefault="00176970" w:rsidP="00F927E1">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الفرض الفرعي الرابع</w:t>
      </w:r>
      <w:r w:rsidRPr="00083456">
        <w:rPr>
          <w:rFonts w:ascii="Simplified Arabic" w:eastAsia="Times New Roman" w:hAnsi="Simplified Arabic" w:cs="Simplified Arabic"/>
          <w:color w:val="000000" w:themeColor="text1"/>
          <w:kern w:val="0"/>
          <w:sz w:val="28"/>
          <w:szCs w:val="28"/>
          <w14:ligatures w14:val="none"/>
        </w:rPr>
        <w:t xml:space="preserve">: </w:t>
      </w:r>
      <w:r w:rsidRPr="00083456">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083456">
        <w:rPr>
          <w:rFonts w:ascii="Simplified Arabic" w:eastAsia="Times New Roman" w:hAnsi="Simplified Arabic" w:cs="Simplified Arabic"/>
          <w:color w:val="000000" w:themeColor="text1"/>
          <w:kern w:val="0"/>
          <w:sz w:val="28"/>
          <w:szCs w:val="28"/>
          <w14:ligatures w14:val="none"/>
        </w:rPr>
        <w:t xml:space="preserve"> (</w:t>
      </w:r>
      <w:r w:rsidRPr="00083456">
        <w:rPr>
          <w:rFonts w:ascii="Cambria" w:eastAsia="Times New Roman" w:hAnsi="Cambria" w:cs="Cambria"/>
          <w:color w:val="000000" w:themeColor="text1"/>
          <w:kern w:val="0"/>
          <w:sz w:val="28"/>
          <w:szCs w:val="28"/>
          <w14:ligatures w14:val="none"/>
        </w:rPr>
        <w:t>α</w:t>
      </w:r>
      <w:r w:rsidRPr="00083456">
        <w:rPr>
          <w:rFonts w:ascii="Simplified Arabic" w:eastAsia="Times New Roman" w:hAnsi="Simplified Arabic" w:cs="Simplified Arabic"/>
          <w:color w:val="000000" w:themeColor="text1"/>
          <w:kern w:val="0"/>
          <w:sz w:val="28"/>
          <w:szCs w:val="28"/>
          <w14:ligatures w14:val="none"/>
        </w:rPr>
        <w:t xml:space="preserve"> </w:t>
      </w:r>
      <w:r w:rsidRPr="00083456">
        <w:rPr>
          <w:rFonts w:ascii="Times New Roman" w:eastAsia="Times New Roman" w:hAnsi="Times New Roman" w:cs="Times New Roman"/>
          <w:color w:val="000000" w:themeColor="text1"/>
          <w:kern w:val="0"/>
          <w:sz w:val="28"/>
          <w:szCs w:val="28"/>
          <w14:ligatures w14:val="none"/>
        </w:rPr>
        <w:t>≤</w:t>
      </w:r>
      <w:r w:rsidRPr="00083456">
        <w:rPr>
          <w:rFonts w:ascii="Simplified Arabic" w:eastAsia="Times New Roman" w:hAnsi="Simplified Arabic" w:cs="Simplified Arabic"/>
          <w:color w:val="000000" w:themeColor="text1"/>
          <w:kern w:val="0"/>
          <w:sz w:val="28"/>
          <w:szCs w:val="28"/>
          <w14:ligatures w14:val="none"/>
        </w:rPr>
        <w:t xml:space="preserve"> 0.05) </w:t>
      </w:r>
      <w:r w:rsidRPr="00083456">
        <w:rPr>
          <w:rFonts w:ascii="Simplified Arabic" w:eastAsia="Times New Roman" w:hAnsi="Simplified Arabic" w:cs="Simplified Arabic"/>
          <w:color w:val="000000" w:themeColor="text1"/>
          <w:kern w:val="0"/>
          <w:sz w:val="28"/>
          <w:szCs w:val="28"/>
          <w:rtl/>
          <w14:ligatures w14:val="none"/>
        </w:rPr>
        <w:t xml:space="preserve">لمراقبة المخاطر والسيطرة عليها على إتاحة الخدمة وتقليل الانقطاعات في المؤسسات الحكومية السعودية. </w:t>
      </w:r>
    </w:p>
    <w:p w14:paraId="3AEAAB65" w14:textId="77777777" w:rsidR="00C51C11" w:rsidRPr="00083456" w:rsidRDefault="00C51C11" w:rsidP="00C51C11">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1" w:name="_Toc233766748"/>
      <w:r w:rsidRPr="00083456">
        <w:rPr>
          <w:rFonts w:ascii="Simplified Arabic" w:eastAsia="Times New Roman" w:hAnsi="Simplified Arabic" w:cs="Simplified Arabic"/>
          <w:b/>
          <w:bCs/>
          <w:color w:val="000000" w:themeColor="text1"/>
          <w:kern w:val="0"/>
          <w:sz w:val="36"/>
          <w:szCs w:val="36"/>
          <w:rtl/>
          <w14:ligatures w14:val="none"/>
        </w:rPr>
        <w:t>6.1 أهمية الدراسة</w:t>
      </w:r>
      <w:bookmarkEnd w:id="11"/>
    </w:p>
    <w:p w14:paraId="6CCF608D" w14:textId="57BE1F6D" w:rsidR="00C51C11" w:rsidRPr="00083456" w:rsidRDefault="00C51C11" w:rsidP="00C51C1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083456">
        <w:rPr>
          <w:rFonts w:ascii="Simplified Arabic" w:eastAsia="Times New Roman" w:hAnsi="Simplified Arabic" w:cs="Simplified Arabic"/>
          <w:b/>
          <w:bCs/>
          <w:color w:val="000000" w:themeColor="text1"/>
          <w:kern w:val="0"/>
          <w:sz w:val="32"/>
          <w:szCs w:val="32"/>
          <w:rtl/>
          <w14:ligatures w14:val="none"/>
        </w:rPr>
        <w:t>الأهمية العلمية (النظرية)</w:t>
      </w:r>
    </w:p>
    <w:p w14:paraId="7996B452" w14:textId="77777777" w:rsidR="0020021A" w:rsidRPr="00083456" w:rsidRDefault="00176970" w:rsidP="00F927E1">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تستمد هذه الدراسة أهميتها العلمية من عدة اعتبارات جوهرية. فهي أولًا تُسهم في إثراء الأدبيات العربية في مجال إدارة مخاطر سلاسل الإمداد الذي يشهد شحًّا ملحوظًا في الدراسات التطبيقية على مستوى المؤسسات الحكومية في البيئة العربية عمومًا والسعودية خصوصًا، إذ تُشير المراجعة الأدبية إلى أن معظم الدراسات السابقة ركّزت على القطاع الخاص والصناعي في الدول المتقدمة والنامية كغانا وأستراليا والجزائر، بينما ندرت الدراسات التي تناولت المؤسسات الحكومية السعودية بشكل خاص</w:t>
      </w:r>
    </w:p>
    <w:p w14:paraId="204D59D2" w14:textId="77777777" w:rsidR="0020021A" w:rsidRPr="00083456" w:rsidRDefault="00176970" w:rsidP="00F927E1">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 xml:space="preserve">تُقدّم الدراسة نموذجًا نظريًّا متكاملًا يربط بين أبعاد إدارة مخاطر سلاسل الإمداد الأربعة (التحديد والتقييم والاستجابة والمراقبة) وبين إتاحة الخدمة وتقليل الانقطاعات، وهو إطار نظري لم يُختبَر تجريبيًّا في سياق المؤسسات الحكومية السعودية من قبل. </w:t>
      </w:r>
    </w:p>
    <w:p w14:paraId="56F6FEC5" w14:textId="2EA58DC9" w:rsidR="00176970" w:rsidRPr="00083456" w:rsidRDefault="00176970" w:rsidP="00F927E1">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lastRenderedPageBreak/>
        <w:t>تستفيد الدراسة من التطورات النظرية الحديثة في هذا المجال مثل نظرية القدرات الديناميكية ومنظور المرونة التنظيمية وتوظفها في سياق القطاع العام، مما يُوسّع نطاق تطبيق هذه النظريات ويُختبر صلاحيتها في بيئات مؤسسية مختلفة</w:t>
      </w:r>
      <w:r w:rsidRPr="00083456">
        <w:rPr>
          <w:rFonts w:ascii="Simplified Arabic" w:eastAsia="Times New Roman" w:hAnsi="Simplified Arabic" w:cs="Simplified Arabic"/>
          <w:color w:val="000000" w:themeColor="text1"/>
          <w:kern w:val="0"/>
          <w:sz w:val="28"/>
          <w:szCs w:val="28"/>
          <w14:ligatures w14:val="none"/>
        </w:rPr>
        <w:t>.</w:t>
      </w:r>
    </w:p>
    <w:p w14:paraId="5C98A494" w14:textId="77777777" w:rsidR="00176970" w:rsidRPr="00083456" w:rsidRDefault="00176970" w:rsidP="00C51C1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2" w:name="_Toc223915048"/>
      <w:r w:rsidRPr="00083456">
        <w:rPr>
          <w:rFonts w:ascii="Simplified Arabic" w:eastAsia="Times New Roman" w:hAnsi="Simplified Arabic" w:cs="Simplified Arabic"/>
          <w:b/>
          <w:bCs/>
          <w:color w:val="000000" w:themeColor="text1"/>
          <w:kern w:val="0"/>
          <w:sz w:val="32"/>
          <w:szCs w:val="32"/>
          <w:rtl/>
          <w14:ligatures w14:val="none"/>
        </w:rPr>
        <w:t>الأهمية العملية (التطبيقية)</w:t>
      </w:r>
      <w:bookmarkEnd w:id="12"/>
    </w:p>
    <w:p w14:paraId="41E60A5C" w14:textId="77777777" w:rsidR="0020021A" w:rsidRPr="00083456" w:rsidRDefault="00176970" w:rsidP="00F927E1">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 xml:space="preserve">من الناحية العملية تكتسب هذه الدراسة أهمية بالغة في ضوء عدة معطيات واقعية. فهي أولًا تأتي في توقيت بالغ الأهمية يتزامن مع تنفيذ المملكة العربية السعودية لرؤية 2030 التي تتطلب تحولًا جذريًّا في أداء المؤسسات الحكومية ورفع مستوى الخدمات المقدمة للمواطنين والمقيمين، مما يجعل ضمان استمرارية الخدمات وعدم انقطاعها أولوية استراتيجية وطنية. </w:t>
      </w:r>
    </w:p>
    <w:p w14:paraId="722D6A1B" w14:textId="77777777" w:rsidR="0020021A" w:rsidRPr="00083456" w:rsidRDefault="00176970" w:rsidP="00F927E1">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 xml:space="preserve">تُوفّر الدراسة للمسؤولين وصنّاع القرار في المؤسسات الحكومية السعودية إطارًا عمليًّا قابلًا للتطبيق لإدارة مخاطر سلاسل الإمداد يُمكن توظيفه في تحسين أداء سلاسل الإمداد الحكومية وتقليل الانقطاعات في الخدمات العامة. </w:t>
      </w:r>
    </w:p>
    <w:p w14:paraId="60DFC010" w14:textId="77777777" w:rsidR="0020021A" w:rsidRPr="00083456" w:rsidRDefault="00176970" w:rsidP="00F927E1">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 xml:space="preserve">تُسهم نتائج الدراسة وتوصياتها في مساعدة المؤسسات الحكومية على بناء سلاسل إمداد أكثر مرونة ومقاومة للصدمات، خاصةً في ظل الدروس المستفادة من جائحة كوفيد-19 التي كشفت هشاشة كثير من سلاسل الإمداد الحكومية وأبرزت الحاجة الماسة لتبني ممارسات إدارة مخاطر متقدمة. </w:t>
      </w:r>
    </w:p>
    <w:p w14:paraId="442D1096" w14:textId="77777777" w:rsidR="0017127F" w:rsidRDefault="00176970" w:rsidP="00F927E1">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يُمكن أن تُسهم نتائج الدراسة في تطوير السياسات والتشريعات المتعلقة بإدارة المشتريات والتوريد الحكومي بما يُعزز من جاهزية المؤسسات الحكومية لمواجهة الأزمات والحفاظ على مستوى الخدمة المطلوب</w:t>
      </w:r>
      <w:r w:rsidRPr="00083456">
        <w:rPr>
          <w:rFonts w:ascii="Simplified Arabic" w:eastAsia="Times New Roman" w:hAnsi="Simplified Arabic" w:cs="Simplified Arabic"/>
          <w:color w:val="000000" w:themeColor="text1"/>
          <w:kern w:val="0"/>
          <w:sz w:val="28"/>
          <w:szCs w:val="28"/>
          <w14:ligatures w14:val="none"/>
        </w:rPr>
        <w:t>.</w:t>
      </w:r>
      <w:bookmarkStart w:id="13" w:name="_Toc233766749"/>
      <w:bookmarkStart w:id="14" w:name="_Toc169790501"/>
      <w:bookmarkEnd w:id="5"/>
    </w:p>
    <w:p w14:paraId="01E2C445" w14:textId="0FE22695" w:rsidR="00C51C11" w:rsidRPr="0017127F" w:rsidRDefault="00C51C11" w:rsidP="0017127F">
      <w:pPr>
        <w:spacing w:before="100" w:beforeAutospacing="1" w:after="100" w:afterAutospacing="1" w:line="276" w:lineRule="auto"/>
        <w:jc w:val="both"/>
        <w:outlineLvl w:val="1"/>
        <w:rPr>
          <w:rFonts w:ascii="Simplified Arabic" w:eastAsia="Times New Roman" w:hAnsi="Simplified Arabic" w:cs="Simplified Arabic"/>
          <w:color w:val="000000" w:themeColor="text1"/>
          <w:kern w:val="0"/>
          <w:sz w:val="28"/>
          <w:szCs w:val="28"/>
          <w:rtl/>
          <w14:ligatures w14:val="none"/>
        </w:rPr>
      </w:pPr>
      <w:r w:rsidRPr="0017127F">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3"/>
    </w:p>
    <w:p w14:paraId="3BA115CB" w14:textId="73902DC1" w:rsidR="00C51C11" w:rsidRPr="00083456" w:rsidRDefault="00C51C11" w:rsidP="00C51C1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083456">
        <w:rPr>
          <w:rFonts w:ascii="Simplified Arabic" w:eastAsia="Times New Roman" w:hAnsi="Simplified Arabic" w:cs="Simplified Arabic"/>
          <w:b/>
          <w:bCs/>
          <w:color w:val="000000" w:themeColor="text1"/>
          <w:kern w:val="0"/>
          <w:sz w:val="32"/>
          <w:szCs w:val="32"/>
          <w:rtl/>
          <w14:ligatures w14:val="none"/>
        </w:rPr>
        <w:t>المحور الأول: إدارة مخاطر سلاسل الإمداد (المتغير المستقل)</w:t>
      </w:r>
    </w:p>
    <w:p w14:paraId="4E2B1755" w14:textId="77777777" w:rsidR="00C51C11" w:rsidRPr="00083456" w:rsidRDefault="00176970" w:rsidP="00F927E1">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83456">
        <w:rPr>
          <w:rFonts w:ascii="Simplified Arabic" w:eastAsia="Times New Roman" w:hAnsi="Simplified Arabic" w:cs="Simplified Arabic"/>
          <w:b/>
          <w:bCs/>
          <w:color w:val="000000" w:themeColor="text1"/>
          <w:kern w:val="0"/>
          <w:sz w:val="28"/>
          <w:szCs w:val="28"/>
          <w:rtl/>
          <w14:ligatures w14:val="none"/>
        </w:rPr>
        <w:t>دراسة قازي أول وزرادنة</w:t>
      </w:r>
      <w:r w:rsidRPr="00083456">
        <w:rPr>
          <w:rFonts w:ascii="Simplified Arabic" w:eastAsia="Times New Roman" w:hAnsi="Simplified Arabic" w:cs="Simplified Arabic"/>
          <w:b/>
          <w:bCs/>
          <w:color w:val="000000" w:themeColor="text1"/>
          <w:kern w:val="0"/>
          <w:sz w:val="28"/>
          <w:szCs w:val="28"/>
          <w14:ligatures w14:val="none"/>
        </w:rPr>
        <w:t xml:space="preserve"> (2021): "</w:t>
      </w:r>
      <w:r w:rsidRPr="00083456">
        <w:rPr>
          <w:rFonts w:ascii="Simplified Arabic" w:eastAsia="Times New Roman" w:hAnsi="Simplified Arabic" w:cs="Simplified Arabic"/>
          <w:b/>
          <w:bCs/>
          <w:color w:val="000000" w:themeColor="text1"/>
          <w:kern w:val="0"/>
          <w:sz w:val="28"/>
          <w:szCs w:val="28"/>
          <w:rtl/>
          <w14:ligatures w14:val="none"/>
        </w:rPr>
        <w:t xml:space="preserve">إدارة مخاطر سلاسل الإمداد في مؤسسات الأعمال الدولية: دراسة تحليلية لعينة من المؤسسات الجزائرية." </w:t>
      </w:r>
    </w:p>
    <w:p w14:paraId="06320148" w14:textId="662B0546" w:rsidR="00176970" w:rsidRPr="00083456" w:rsidRDefault="00176970" w:rsidP="00C51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 xml:space="preserve">هدفت هذه الدراسة إلى تحديد الآلية التي تتم بها إدارة مخاطر سلاسل الإمداد على مستوى مؤسسات الأعمال الجزائرية التي تنشط في الأسواق الدولية، وتحليل العلاقة بين إدارة المخاطر اللوجستية </w:t>
      </w:r>
      <w:r w:rsidRPr="00083456">
        <w:rPr>
          <w:rFonts w:ascii="Simplified Arabic" w:eastAsia="Times New Roman" w:hAnsi="Simplified Arabic" w:cs="Simplified Arabic"/>
          <w:color w:val="000000" w:themeColor="text1"/>
          <w:kern w:val="0"/>
          <w:sz w:val="28"/>
          <w:szCs w:val="28"/>
          <w:rtl/>
          <w14:ligatures w14:val="none"/>
        </w:rPr>
        <w:lastRenderedPageBreak/>
        <w:t>والاستراتيجيات المؤسسية المتبعة. اعتمد الباحثان على المنهج الوصفي التحليلي، حيث صمّما استمارة استبيان وُزِّعت على عينة مكونة من 22 مفردة من العاملين في مؤسسات أعمال دولية جزائرية، وحُلِّلت البيانات إحصائيًا باستخدام برنامج</w:t>
      </w:r>
      <w:r w:rsidRPr="00083456">
        <w:rPr>
          <w:rFonts w:ascii="Simplified Arabic" w:eastAsia="Times New Roman" w:hAnsi="Simplified Arabic" w:cs="Simplified Arabic"/>
          <w:color w:val="000000" w:themeColor="text1"/>
          <w:kern w:val="0"/>
          <w:sz w:val="28"/>
          <w:szCs w:val="28"/>
          <w14:ligatures w14:val="none"/>
        </w:rPr>
        <w:t xml:space="preserve"> SPSS </w:t>
      </w:r>
      <w:r w:rsidRPr="00083456">
        <w:rPr>
          <w:rFonts w:ascii="Simplified Arabic" w:eastAsia="Times New Roman" w:hAnsi="Simplified Arabic" w:cs="Simplified Arabic"/>
          <w:color w:val="000000" w:themeColor="text1"/>
          <w:kern w:val="0"/>
          <w:sz w:val="28"/>
          <w:szCs w:val="28"/>
          <w:rtl/>
          <w14:ligatures w14:val="none"/>
        </w:rPr>
        <w:t>الإصدار 22. تمحور الإطار النظري حول مفهوم المخاطر اللوجستية في سياق الأسواق الدولية وتأثيرها على مرونة واستمرارية سلسلة الإمداد. وقد توصلت الدراسة إلى أن مؤسسات الأعمال الدولية تتعامل مع المخاطر اللوجستية من خلال ثلاث مراحل متتالية: أولًا القياس الاستباقي للمخاطر المحتملة قبل وقوعها، ثم المعالجة الدقيقة لاستراتيجيات المؤسسة عند حدوث الخطر فعليًا، وأخيرًا اتخاذ قرارات مدروسة ومبنية على أسس علمية بهدف تقليل حدة الصدمة وتسريع وتيرة التعافي التجاري وتحسين مرونة سلسلة الإمداد على المدى البعيد. وأوصت الدراسة بضرورة تبني المؤسسات التي تنشط دوليًا لمنهج استباقي ومنظم لإدارة المخاطر يُدمج بشكل عضوي ضمن خططها الاستراتيجية، مع التأكيد على أهمية بناء قدرات مؤسسية قادرة على التكيف السريع مع المتغيرات البيئية في الأسواق الدولية</w:t>
      </w:r>
      <w:r w:rsidRPr="00083456">
        <w:rPr>
          <w:rFonts w:ascii="Simplified Arabic" w:eastAsia="Times New Roman" w:hAnsi="Simplified Arabic" w:cs="Simplified Arabic"/>
          <w:color w:val="000000" w:themeColor="text1"/>
          <w:kern w:val="0"/>
          <w:sz w:val="28"/>
          <w:szCs w:val="28"/>
          <w14:ligatures w14:val="none"/>
        </w:rPr>
        <w:t>.</w:t>
      </w:r>
    </w:p>
    <w:p w14:paraId="21ED2CF0" w14:textId="77777777" w:rsidR="00C51C11" w:rsidRPr="00083456" w:rsidRDefault="00176970" w:rsidP="00F927E1">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83456">
        <w:rPr>
          <w:rFonts w:ascii="Simplified Arabic" w:eastAsia="Times New Roman" w:hAnsi="Simplified Arabic" w:cs="Simplified Arabic"/>
          <w:b/>
          <w:bCs/>
          <w:color w:val="000000" w:themeColor="text1"/>
          <w:kern w:val="0"/>
          <w:sz w:val="28"/>
          <w:szCs w:val="28"/>
          <w:rtl/>
          <w14:ligatures w14:val="none"/>
        </w:rPr>
        <w:t>دراسة نويجي</w:t>
      </w:r>
      <w:r w:rsidRPr="00083456">
        <w:rPr>
          <w:rFonts w:ascii="Simplified Arabic" w:eastAsia="Times New Roman" w:hAnsi="Simplified Arabic" w:cs="Simplified Arabic"/>
          <w:b/>
          <w:bCs/>
          <w:color w:val="000000" w:themeColor="text1"/>
          <w:kern w:val="0"/>
          <w:sz w:val="28"/>
          <w:szCs w:val="28"/>
          <w14:ligatures w14:val="none"/>
        </w:rPr>
        <w:t xml:space="preserve"> (2023): "</w:t>
      </w:r>
      <w:r w:rsidRPr="00083456">
        <w:rPr>
          <w:rFonts w:ascii="Simplified Arabic" w:eastAsia="Times New Roman" w:hAnsi="Simplified Arabic" w:cs="Simplified Arabic"/>
          <w:b/>
          <w:bCs/>
          <w:color w:val="000000" w:themeColor="text1"/>
          <w:kern w:val="0"/>
          <w:sz w:val="28"/>
          <w:szCs w:val="28"/>
          <w:rtl/>
          <w14:ligatures w14:val="none"/>
        </w:rPr>
        <w:t xml:space="preserve">إدارة مخاطر سلاسل الإمداد وأثرها على سمعة العلامة التجارية بالتطبيق على قطاع التجارة الإلكترونية في القاهرة." </w:t>
      </w:r>
    </w:p>
    <w:p w14:paraId="4767CA13" w14:textId="22E1A8D7" w:rsidR="00176970" w:rsidRPr="00083456" w:rsidRDefault="00176970" w:rsidP="00C51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هدفت هذه الدراسة إلى تحديد أثر إدارة مخاطر سلاسل الإمداد بأبعادها الثلاثة — إدارة المخاطر قبل حدوثها وأثناء حدوثها وبعد حدوثها — على سمعة العلامة التجارية لشركات التجارة الإلكترونية الكبيرة المتخصصة في قطاع الأغذية والمشروبات بمدينة القاهرة</w:t>
      </w:r>
      <w:r w:rsidRPr="00083456">
        <w:rPr>
          <w:rFonts w:ascii="Simplified Arabic" w:eastAsia="Times New Roman" w:hAnsi="Simplified Arabic" w:cs="Simplified Arabic"/>
          <w:color w:val="000000" w:themeColor="text1"/>
          <w:kern w:val="0"/>
          <w:sz w:val="28"/>
          <w:szCs w:val="28"/>
          <w14:ligatures w14:val="none"/>
        </w:rPr>
        <w:t xml:space="preserve">. </w:t>
      </w:r>
      <w:r w:rsidRPr="00083456">
        <w:rPr>
          <w:rFonts w:ascii="Simplified Arabic" w:eastAsia="Times New Roman" w:hAnsi="Simplified Arabic" w:cs="Simplified Arabic"/>
          <w:color w:val="000000" w:themeColor="text1"/>
          <w:kern w:val="0"/>
          <w:sz w:val="28"/>
          <w:szCs w:val="28"/>
          <w:rtl/>
          <w14:ligatures w14:val="none"/>
        </w:rPr>
        <w:t xml:space="preserve">شمل مجتمع الدراسة 13 شركة كبيرة الحجم من شركات التجارة الإلكترونية، حيث وُزِّعت 143 استمارة استقصاء على العاملين في هذه الشركات، واسترُدَّت منها </w:t>
      </w:r>
      <w:r w:rsidRPr="00083456">
        <w:rPr>
          <w:rFonts w:ascii="Simplified Arabic" w:eastAsia="Times New Roman" w:hAnsi="Simplified Arabic" w:cs="Simplified Arabic"/>
          <w:color w:val="000000" w:themeColor="text1"/>
          <w:kern w:val="0"/>
          <w:sz w:val="28"/>
          <w:szCs w:val="28"/>
          <w14:ligatures w14:val="none"/>
        </w:rPr>
        <w:t xml:space="preserve">133 </w:t>
      </w:r>
      <w:r w:rsidRPr="00083456">
        <w:rPr>
          <w:rFonts w:ascii="Simplified Arabic" w:eastAsia="Times New Roman" w:hAnsi="Simplified Arabic" w:cs="Simplified Arabic"/>
          <w:color w:val="000000" w:themeColor="text1"/>
          <w:kern w:val="0"/>
          <w:sz w:val="28"/>
          <w:szCs w:val="28"/>
          <w:rtl/>
          <w14:ligatures w14:val="none"/>
        </w:rPr>
        <w:t>استمارة، وبلغ عدد الصالح للتحليل الإحصائي 118 استمارة بعد استبعاد الاستمارات غير المكتملة. حُلِّلت البيانات بواسطة برنامج</w:t>
      </w:r>
      <w:r w:rsidRPr="00083456">
        <w:rPr>
          <w:rFonts w:ascii="Simplified Arabic" w:eastAsia="Times New Roman" w:hAnsi="Simplified Arabic" w:cs="Simplified Arabic"/>
          <w:color w:val="000000" w:themeColor="text1"/>
          <w:kern w:val="0"/>
          <w:sz w:val="28"/>
          <w:szCs w:val="28"/>
          <w14:ligatures w14:val="none"/>
        </w:rPr>
        <w:t xml:space="preserve"> SPSS </w:t>
      </w:r>
      <w:r w:rsidRPr="00083456">
        <w:rPr>
          <w:rFonts w:ascii="Simplified Arabic" w:eastAsia="Times New Roman" w:hAnsi="Simplified Arabic" w:cs="Simplified Arabic"/>
          <w:color w:val="000000" w:themeColor="text1"/>
          <w:kern w:val="0"/>
          <w:sz w:val="28"/>
          <w:szCs w:val="28"/>
          <w:rtl/>
          <w14:ligatures w14:val="none"/>
        </w:rPr>
        <w:t>الإصدار 22 باستخدام أساليب الإحصاء الوصفي والاستدلالي. أظهرت نتائج الدراسة وجود أثر ذي دلالة إحصائية لإدارة مخاطر سلاسل الإمداد بأبعادها مجتمعة على سمعة العلامة التجارية، مما يؤكد أن الشركات التي تمتلك نظامًا متكاملًا لإدارة المخاطر في مراحلها الثلاث تحافظ على سمعة علامتها التجارية بشكل أفضل في مواجهة الأزمات. وأوصت الدراسة بضرورة قياس المخاطر المحتملة لسلاسل الإمداد بشكل استباقي ومنهجي، واتخاذ قرارات على أسس علمية مدروسة تهدف إلى تقليل الصدمات التشغيلية وتسريع التعافي التجاري وتعزيز مرونة سلاسل الإمداد في قطاع التجارة الإلكترونية</w:t>
      </w:r>
      <w:r w:rsidRPr="00083456">
        <w:rPr>
          <w:rFonts w:ascii="Simplified Arabic" w:eastAsia="Times New Roman" w:hAnsi="Simplified Arabic" w:cs="Simplified Arabic"/>
          <w:color w:val="000000" w:themeColor="text1"/>
          <w:kern w:val="0"/>
          <w:sz w:val="28"/>
          <w:szCs w:val="28"/>
          <w14:ligatures w14:val="none"/>
        </w:rPr>
        <w:t>.</w:t>
      </w:r>
    </w:p>
    <w:p w14:paraId="4617012E" w14:textId="77777777" w:rsidR="00C51C11" w:rsidRPr="00083456" w:rsidRDefault="00176970" w:rsidP="00F927E1">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83456">
        <w:rPr>
          <w:rFonts w:ascii="Simplified Arabic" w:eastAsia="Times New Roman" w:hAnsi="Simplified Arabic" w:cs="Simplified Arabic"/>
          <w:b/>
          <w:bCs/>
          <w:color w:val="000000" w:themeColor="text1"/>
          <w:kern w:val="0"/>
          <w:sz w:val="28"/>
          <w:szCs w:val="28"/>
          <w:rtl/>
          <w14:ligatures w14:val="none"/>
        </w:rPr>
        <w:t>دراسة الرواشدة</w:t>
      </w:r>
      <w:r w:rsidRPr="00083456">
        <w:rPr>
          <w:rFonts w:ascii="Simplified Arabic" w:eastAsia="Times New Roman" w:hAnsi="Simplified Arabic" w:cs="Simplified Arabic"/>
          <w:b/>
          <w:bCs/>
          <w:color w:val="000000" w:themeColor="text1"/>
          <w:kern w:val="0"/>
          <w:sz w:val="28"/>
          <w:szCs w:val="28"/>
          <w14:ligatures w14:val="none"/>
        </w:rPr>
        <w:t xml:space="preserve"> (2023): "</w:t>
      </w:r>
      <w:r w:rsidRPr="00083456">
        <w:rPr>
          <w:rFonts w:ascii="Simplified Arabic" w:eastAsia="Times New Roman" w:hAnsi="Simplified Arabic" w:cs="Simplified Arabic"/>
          <w:b/>
          <w:bCs/>
          <w:color w:val="000000" w:themeColor="text1"/>
          <w:kern w:val="0"/>
          <w:sz w:val="28"/>
          <w:szCs w:val="28"/>
          <w:rtl/>
          <w14:ligatures w14:val="none"/>
        </w:rPr>
        <w:t xml:space="preserve">أثر إدارة المخاطر في مرونة سلاسل التوريد في شركة البوتاس العربية." </w:t>
      </w:r>
    </w:p>
    <w:p w14:paraId="73C0071A" w14:textId="7B952553" w:rsidR="00176970" w:rsidRPr="00083456" w:rsidRDefault="00176970" w:rsidP="00C51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lastRenderedPageBreak/>
        <w:t xml:space="preserve">هدفت هذه الدراسة إلى التعرف على أثر إدارة المخاطر بأبعادها الأربعة — تحديد المخاطر وتقييمها والاستجابة لها والرقابة عليها — في مرونة سلسلة التوريد بأبعادها الخمسة — مرونة المنتج ومرونة التزويد ومرونة العمليات ومرونة التسليم ومرونة نظم المعلومات — في شركة البوتاس العربية بالأردن. تكوَّن مجتمع الدراسة من جميع الإداريين العاملين في المستويين الإداريين الأعلى والأوسط في الشركة، وبلغ عددهم 135 إداريًا. استُخدِمت العينة القصدية (الهادفة) نظرًا لصغر حجم المجتمع، ووُزِّعت 135 استبانة واسترُدَّت منها </w:t>
      </w:r>
      <w:r w:rsidRPr="00083456">
        <w:rPr>
          <w:rFonts w:ascii="Simplified Arabic" w:eastAsia="Times New Roman" w:hAnsi="Simplified Arabic" w:cs="Simplified Arabic"/>
          <w:color w:val="000000" w:themeColor="text1"/>
          <w:kern w:val="0"/>
          <w:sz w:val="28"/>
          <w:szCs w:val="28"/>
          <w14:ligatures w14:val="none"/>
        </w:rPr>
        <w:t xml:space="preserve">122 </w:t>
      </w:r>
      <w:r w:rsidRPr="00083456">
        <w:rPr>
          <w:rFonts w:ascii="Simplified Arabic" w:eastAsia="Times New Roman" w:hAnsi="Simplified Arabic" w:cs="Simplified Arabic"/>
          <w:color w:val="000000" w:themeColor="text1"/>
          <w:kern w:val="0"/>
          <w:sz w:val="28"/>
          <w:szCs w:val="28"/>
          <w:rtl/>
          <w14:ligatures w14:val="none"/>
        </w:rPr>
        <w:t>استبانة صالحة للتحليل بنسبة استجابة بلغت 90.3%. أظهرت نتائج التحليل الإحصائي وجود أثر ذي دلالة إحصائية عند مستوى معنوية</w:t>
      </w:r>
      <w:r w:rsidRPr="00083456">
        <w:rPr>
          <w:rFonts w:ascii="Simplified Arabic" w:eastAsia="Times New Roman" w:hAnsi="Simplified Arabic" w:cs="Simplified Arabic"/>
          <w:color w:val="000000" w:themeColor="text1"/>
          <w:kern w:val="0"/>
          <w:sz w:val="28"/>
          <w:szCs w:val="28"/>
          <w14:ligatures w14:val="none"/>
        </w:rPr>
        <w:t xml:space="preserve"> (</w:t>
      </w:r>
      <w:r w:rsidRPr="00083456">
        <w:rPr>
          <w:rFonts w:ascii="Cambria" w:eastAsia="Times New Roman" w:hAnsi="Cambria" w:cs="Cambria"/>
          <w:color w:val="000000" w:themeColor="text1"/>
          <w:kern w:val="0"/>
          <w:sz w:val="28"/>
          <w:szCs w:val="28"/>
          <w14:ligatures w14:val="none"/>
        </w:rPr>
        <w:t>α≤</w:t>
      </w:r>
      <w:r w:rsidRPr="00083456">
        <w:rPr>
          <w:rFonts w:ascii="Simplified Arabic" w:eastAsia="Times New Roman" w:hAnsi="Simplified Arabic" w:cs="Simplified Arabic"/>
          <w:color w:val="000000" w:themeColor="text1"/>
          <w:kern w:val="0"/>
          <w:sz w:val="28"/>
          <w:szCs w:val="28"/>
          <w14:ligatures w14:val="none"/>
        </w:rPr>
        <w:t xml:space="preserve">0.05) </w:t>
      </w:r>
      <w:r w:rsidRPr="00083456">
        <w:rPr>
          <w:rFonts w:ascii="Simplified Arabic" w:eastAsia="Times New Roman" w:hAnsi="Simplified Arabic" w:cs="Simplified Arabic"/>
          <w:color w:val="000000" w:themeColor="text1"/>
          <w:kern w:val="0"/>
          <w:sz w:val="28"/>
          <w:szCs w:val="28"/>
          <w:rtl/>
          <w14:ligatures w14:val="none"/>
        </w:rPr>
        <w:t xml:space="preserve">لجميع أبعاد إدارة المخاطر مجتمعة في مرونة سلسلة التوريد، حيث بلغ معامل الارتباط </w:t>
      </w:r>
      <w:r w:rsidRPr="00083456">
        <w:rPr>
          <w:rFonts w:ascii="Simplified Arabic" w:eastAsia="Times New Roman" w:hAnsi="Simplified Arabic" w:cs="Simplified Arabic"/>
          <w:color w:val="000000" w:themeColor="text1"/>
          <w:kern w:val="0"/>
          <w:sz w:val="28"/>
          <w:szCs w:val="28"/>
          <w14:ligatures w14:val="none"/>
        </w:rPr>
        <w:t xml:space="preserve">R=0.758 </w:t>
      </w:r>
      <w:r w:rsidRPr="00083456">
        <w:rPr>
          <w:rFonts w:ascii="Simplified Arabic" w:eastAsia="Times New Roman" w:hAnsi="Simplified Arabic" w:cs="Simplified Arabic"/>
          <w:color w:val="000000" w:themeColor="text1"/>
          <w:kern w:val="0"/>
          <w:sz w:val="28"/>
          <w:szCs w:val="28"/>
          <w:rtl/>
          <w14:ligatures w14:val="none"/>
        </w:rPr>
        <w:t>ومعامل التحديد المعدَّل</w:t>
      </w:r>
      <w:r w:rsidRPr="00083456">
        <w:rPr>
          <w:rFonts w:ascii="Simplified Arabic" w:eastAsia="Times New Roman" w:hAnsi="Simplified Arabic" w:cs="Simplified Arabic"/>
          <w:color w:val="000000" w:themeColor="text1"/>
          <w:kern w:val="0"/>
          <w:sz w:val="28"/>
          <w:szCs w:val="28"/>
          <w14:ligatures w14:val="none"/>
        </w:rPr>
        <w:t xml:space="preserve"> R²=0.575 </w:t>
      </w:r>
      <w:r w:rsidRPr="00083456">
        <w:rPr>
          <w:rFonts w:ascii="Simplified Arabic" w:eastAsia="Times New Roman" w:hAnsi="Simplified Arabic" w:cs="Simplified Arabic"/>
          <w:color w:val="000000" w:themeColor="text1"/>
          <w:kern w:val="0"/>
          <w:sz w:val="28"/>
          <w:szCs w:val="28"/>
          <w:rtl/>
          <w14:ligatures w14:val="none"/>
        </w:rPr>
        <w:t>مما يعني أن إدارة المخاطر تفسر ما نسبته 57.5% من التباين في مرونة سلسلة التوريد، وبلغت قيمة</w:t>
      </w:r>
      <w:r w:rsidRPr="00083456">
        <w:rPr>
          <w:rFonts w:ascii="Simplified Arabic" w:eastAsia="Times New Roman" w:hAnsi="Simplified Arabic" w:cs="Simplified Arabic"/>
          <w:color w:val="000000" w:themeColor="text1"/>
          <w:kern w:val="0"/>
          <w:sz w:val="28"/>
          <w:szCs w:val="28"/>
          <w14:ligatures w14:val="none"/>
        </w:rPr>
        <w:t xml:space="preserve"> F=39.602 </w:t>
      </w:r>
      <w:r w:rsidRPr="00083456">
        <w:rPr>
          <w:rFonts w:ascii="Simplified Arabic" w:eastAsia="Times New Roman" w:hAnsi="Simplified Arabic" w:cs="Simplified Arabic"/>
          <w:color w:val="000000" w:themeColor="text1"/>
          <w:kern w:val="0"/>
          <w:sz w:val="28"/>
          <w:szCs w:val="28"/>
          <w:rtl/>
          <w14:ligatures w14:val="none"/>
        </w:rPr>
        <w:t>عند مستوى دلالة أقل من 0.001. وأوصت الدراسة بمراجعة مصفوفة المخاطر دوريًا من قبل فريق متخصص وربطها بالاستراتيجيات المؤسسية وإشراك جميع الإداريين في عمليات صنع القرار وإيجاد نظام حوافز وترقية عادل يدعم الأفكار الإبداعية</w:t>
      </w:r>
      <w:r w:rsidRPr="00083456">
        <w:rPr>
          <w:rFonts w:ascii="Simplified Arabic" w:eastAsia="Times New Roman" w:hAnsi="Simplified Arabic" w:cs="Simplified Arabic"/>
          <w:color w:val="000000" w:themeColor="text1"/>
          <w:kern w:val="0"/>
          <w:sz w:val="28"/>
          <w:szCs w:val="28"/>
          <w14:ligatures w14:val="none"/>
        </w:rPr>
        <w:t>.</w:t>
      </w:r>
    </w:p>
    <w:p w14:paraId="4D715E3F" w14:textId="77777777" w:rsidR="00C51C11" w:rsidRPr="00083456" w:rsidRDefault="00176970" w:rsidP="00F927E1">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83456">
        <w:rPr>
          <w:rFonts w:ascii="Simplified Arabic" w:eastAsia="Times New Roman" w:hAnsi="Simplified Arabic" w:cs="Simplified Arabic"/>
          <w:b/>
          <w:bCs/>
          <w:color w:val="000000" w:themeColor="text1"/>
          <w:kern w:val="0"/>
          <w:sz w:val="28"/>
          <w:szCs w:val="28"/>
          <w:rtl/>
          <w14:ligatures w14:val="none"/>
        </w:rPr>
        <w:t>دراسة عبد الله</w:t>
      </w:r>
      <w:r w:rsidRPr="00083456">
        <w:rPr>
          <w:rFonts w:ascii="Simplified Arabic" w:eastAsia="Times New Roman" w:hAnsi="Simplified Arabic" w:cs="Simplified Arabic"/>
          <w:b/>
          <w:bCs/>
          <w:color w:val="000000" w:themeColor="text1"/>
          <w:kern w:val="0"/>
          <w:sz w:val="28"/>
          <w:szCs w:val="28"/>
          <w14:ligatures w14:val="none"/>
        </w:rPr>
        <w:t xml:space="preserve"> (2023): "</w:t>
      </w:r>
      <w:r w:rsidRPr="00083456">
        <w:rPr>
          <w:rFonts w:ascii="Simplified Arabic" w:eastAsia="Times New Roman" w:hAnsi="Simplified Arabic" w:cs="Simplified Arabic"/>
          <w:b/>
          <w:bCs/>
          <w:color w:val="000000" w:themeColor="text1"/>
          <w:kern w:val="0"/>
          <w:sz w:val="28"/>
          <w:szCs w:val="28"/>
          <w:rtl/>
          <w14:ligatures w14:val="none"/>
        </w:rPr>
        <w:t xml:space="preserve">تداعيات أزمة الصراع الروسي-الأوكراني على ممارسات المحاسبة الإدارية في تخفيض مخاطر سلاسل الإمداد والخدمات اللوجستية." </w:t>
      </w:r>
    </w:p>
    <w:p w14:paraId="28DD663C" w14:textId="11397586" w:rsidR="00176970" w:rsidRPr="00083456" w:rsidRDefault="00176970" w:rsidP="00C51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هدفت هذه الدراسة إلى تحليل تداعيات الأزمة الجيوسياسية الناجمة عن الصراع الروسي-الأوكراني على ممارسات المحاسبة الإدارية ودورها في تخفيض مخاطر سلاسل الإمداد والخدمات اللوجستية. تناولت الدراسة العلاقة بين أدوات المحاسبة الإدارية المتقدمة</w:t>
      </w:r>
      <w:r w:rsidRPr="00083456">
        <w:rPr>
          <w:rFonts w:ascii="Simplified Arabic" w:eastAsia="Times New Roman" w:hAnsi="Simplified Arabic" w:cs="Simplified Arabic"/>
          <w:color w:val="000000" w:themeColor="text1"/>
          <w:kern w:val="0"/>
          <w:sz w:val="28"/>
          <w:szCs w:val="28"/>
          <w14:ligatures w14:val="none"/>
        </w:rPr>
        <w:t xml:space="preserve"> — </w:t>
      </w:r>
      <w:r w:rsidRPr="00083456">
        <w:rPr>
          <w:rFonts w:ascii="Simplified Arabic" w:eastAsia="Times New Roman" w:hAnsi="Simplified Arabic" w:cs="Simplified Arabic"/>
          <w:color w:val="000000" w:themeColor="text1"/>
          <w:kern w:val="0"/>
          <w:sz w:val="28"/>
          <w:szCs w:val="28"/>
          <w:rtl/>
          <w14:ligatures w14:val="none"/>
        </w:rPr>
        <w:t>مثل تحليل التكاليف الاستراتيجي وموازنات المخاطر والتحليل التنبؤي</w:t>
      </w:r>
      <w:r w:rsidRPr="00083456">
        <w:rPr>
          <w:rFonts w:ascii="Simplified Arabic" w:eastAsia="Times New Roman" w:hAnsi="Simplified Arabic" w:cs="Simplified Arabic"/>
          <w:color w:val="000000" w:themeColor="text1"/>
          <w:kern w:val="0"/>
          <w:sz w:val="28"/>
          <w:szCs w:val="28"/>
          <w14:ligatures w14:val="none"/>
        </w:rPr>
        <w:t xml:space="preserve"> — </w:t>
      </w:r>
      <w:r w:rsidRPr="00083456">
        <w:rPr>
          <w:rFonts w:ascii="Simplified Arabic" w:eastAsia="Times New Roman" w:hAnsi="Simplified Arabic" w:cs="Simplified Arabic"/>
          <w:color w:val="000000" w:themeColor="text1"/>
          <w:kern w:val="0"/>
          <w:sz w:val="28"/>
          <w:szCs w:val="28"/>
          <w:rtl/>
          <w14:ligatures w14:val="none"/>
        </w:rPr>
        <w:t>وقدرة المؤسسات على إدارة مخاطر سلاسل الإمداد الناشئة عن الاضطرابات الجيوسياسية كتقلبات أسعار الطاقة وانقطاع خطوط الشحن والعقوبات الاقتصادية. اعتمدت الدراسة على عينة من المتخصصين في مجالي المحاسبة الإدارية وسلاسل الإمداد، واستخدمت أدوات التحليل الإحصائي لاختبار فرضيات البحث. أظهرت النتائج وجود ارتباط إحصائي ذي دلالة بين تبني أدوات المحاسبة الإدارية المتقدمة وقدرة المؤسسات على التخفيف الفعلي لمخاطر الإمداد الناجمة عن الأزمات الجيوسياسية، حيث إن المؤسسات التي تمتلك أنظمة محاسبية متطورة أظهرت قدرة أكبر على التنبؤ بالاضطرابات والاستجابة السريعة لها</w:t>
      </w:r>
      <w:r w:rsidRPr="00083456">
        <w:rPr>
          <w:rFonts w:ascii="Simplified Arabic" w:eastAsia="Times New Roman" w:hAnsi="Simplified Arabic" w:cs="Simplified Arabic"/>
          <w:color w:val="000000" w:themeColor="text1"/>
          <w:kern w:val="0"/>
          <w:sz w:val="28"/>
          <w:szCs w:val="28"/>
          <w14:ligatures w14:val="none"/>
        </w:rPr>
        <w:t xml:space="preserve">. </w:t>
      </w:r>
      <w:r w:rsidRPr="00083456">
        <w:rPr>
          <w:rFonts w:ascii="Simplified Arabic" w:eastAsia="Times New Roman" w:hAnsi="Simplified Arabic" w:cs="Simplified Arabic"/>
          <w:color w:val="000000" w:themeColor="text1"/>
          <w:kern w:val="0"/>
          <w:sz w:val="28"/>
          <w:szCs w:val="28"/>
          <w:rtl/>
          <w14:ligatures w14:val="none"/>
        </w:rPr>
        <w:t>وأوصت الدراسة بتطوير نماذج محاسبية تكاملية تدمج بين تحليل التكاليف وإدارة المخاطر لتعزيز مرونة سلاسل الإمداد في مواجهة الأزمات العالمية المتتالية</w:t>
      </w:r>
      <w:r w:rsidRPr="00083456">
        <w:rPr>
          <w:rFonts w:ascii="Simplified Arabic" w:eastAsia="Times New Roman" w:hAnsi="Simplified Arabic" w:cs="Simplified Arabic"/>
          <w:color w:val="000000" w:themeColor="text1"/>
          <w:kern w:val="0"/>
          <w:sz w:val="28"/>
          <w:szCs w:val="28"/>
          <w14:ligatures w14:val="none"/>
        </w:rPr>
        <w:t>.</w:t>
      </w:r>
    </w:p>
    <w:p w14:paraId="645E58F7" w14:textId="77777777" w:rsidR="00C51C11" w:rsidRPr="00083456" w:rsidRDefault="00176970" w:rsidP="00F927E1">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83456">
        <w:rPr>
          <w:rFonts w:ascii="Simplified Arabic" w:eastAsia="Times New Roman" w:hAnsi="Simplified Arabic" w:cs="Simplified Arabic"/>
          <w:b/>
          <w:bCs/>
          <w:color w:val="000000" w:themeColor="text1"/>
          <w:kern w:val="0"/>
          <w:sz w:val="28"/>
          <w:szCs w:val="28"/>
          <w:rtl/>
          <w14:ligatures w14:val="none"/>
        </w:rPr>
        <w:lastRenderedPageBreak/>
        <w:t>دراسة الزهراني</w:t>
      </w:r>
      <w:r w:rsidRPr="00083456">
        <w:rPr>
          <w:rFonts w:ascii="Simplified Arabic" w:eastAsia="Times New Roman" w:hAnsi="Simplified Arabic" w:cs="Simplified Arabic"/>
          <w:b/>
          <w:bCs/>
          <w:color w:val="000000" w:themeColor="text1"/>
          <w:kern w:val="0"/>
          <w:sz w:val="28"/>
          <w:szCs w:val="28"/>
          <w14:ligatures w14:val="none"/>
        </w:rPr>
        <w:t xml:space="preserve"> (2024): "</w:t>
      </w:r>
      <w:r w:rsidRPr="00083456">
        <w:rPr>
          <w:rFonts w:ascii="Simplified Arabic" w:eastAsia="Times New Roman" w:hAnsi="Simplified Arabic" w:cs="Simplified Arabic"/>
          <w:b/>
          <w:bCs/>
          <w:color w:val="000000" w:themeColor="text1"/>
          <w:kern w:val="0"/>
          <w:sz w:val="28"/>
          <w:szCs w:val="28"/>
          <w:rtl/>
          <w14:ligatures w14:val="none"/>
        </w:rPr>
        <w:t xml:space="preserve">أثر الرقمنة الحديثة للعمليات اللوجستية على أداء سلاسل الإمداد: دراسة حالة شركة المراعي، المملكة العربية السعودية." </w:t>
      </w:r>
    </w:p>
    <w:p w14:paraId="2B1C02BF" w14:textId="77777777" w:rsidR="0017127F" w:rsidRDefault="00176970" w:rsidP="001712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83456">
        <w:rPr>
          <w:rFonts w:ascii="Simplified Arabic" w:eastAsia="Times New Roman" w:hAnsi="Simplified Arabic" w:cs="Simplified Arabic"/>
          <w:color w:val="000000" w:themeColor="text1"/>
          <w:kern w:val="0"/>
          <w:sz w:val="28"/>
          <w:szCs w:val="28"/>
          <w:rtl/>
          <w14:ligatures w14:val="none"/>
        </w:rPr>
        <w:t>هدفت هذه الدراسة إلى التعرف على تأثير الرقمنة الحديثة للعمليات اللوجستية على أداء سلاسل الإمداد في واحدة من أكبر شركات الأغذية والمشروبات في المملكة العربية السعودية والشرق الأوسط وهي شركة المراعي. اعتمدت الدراسة على منهج دراسة الحالة الذي يجمع بين التحليل النوعي والكمي، وجمعت البيانات من عينة من موظفي الشركة العاملين في الأقسام ذات الصلة بالعمليات اللوجستية وسلاسل الإمداد</w:t>
      </w:r>
      <w:r w:rsidRPr="00083456">
        <w:rPr>
          <w:rFonts w:ascii="Simplified Arabic" w:eastAsia="Times New Roman" w:hAnsi="Simplified Arabic" w:cs="Simplified Arabic"/>
          <w:color w:val="000000" w:themeColor="text1"/>
          <w:kern w:val="0"/>
          <w:sz w:val="28"/>
          <w:szCs w:val="28"/>
          <w14:ligatures w14:val="none"/>
        </w:rPr>
        <w:t xml:space="preserve">. </w:t>
      </w:r>
      <w:r w:rsidRPr="00083456">
        <w:rPr>
          <w:rFonts w:ascii="Simplified Arabic" w:eastAsia="Times New Roman" w:hAnsi="Simplified Arabic" w:cs="Simplified Arabic"/>
          <w:color w:val="000000" w:themeColor="text1"/>
          <w:kern w:val="0"/>
          <w:sz w:val="28"/>
          <w:szCs w:val="28"/>
          <w:rtl/>
          <w14:ligatures w14:val="none"/>
        </w:rPr>
        <w:t>تناولت الدراسة العلاقة بين تطبيقات الرقمنة — مثل أنظمة إدارة المستودعات الذكية وتتبع الشحنات الإلكتروني وتحليلات البيانات الضخمة — وأداء سلسلة الإمداد من حيث الكفاءة والسرعة والتكلفة والقدرة على إدارة المخاطر الاستباقية. أظهرت نتائج الدراسة أن تطبيقات الرقمنة في العمليات اللوجستية تُسهم بشكل ملموس في تحسين زمن التسليم وتقليل التكاليف التشغيلية وتعزيز الرؤية الشاملة لسلسلة الإمداد، مما يُمكِّن من الكشف المبكر عن المخاطر والاستجابة الاستباقية لها. وأوصت الدراسة بتوسيع نطاق التحول الرقمي في العمليات اللوجستية وربطه باستراتيجيات إدارة مخاطر سلاسل الإمداد بما يتوافق مع أهداف رؤية المملكة 2030</w:t>
      </w:r>
      <w:r w:rsidRPr="00083456">
        <w:rPr>
          <w:rFonts w:ascii="Simplified Arabic" w:eastAsia="Times New Roman" w:hAnsi="Simplified Arabic" w:cs="Simplified Arabic"/>
          <w:color w:val="000000" w:themeColor="text1"/>
          <w:kern w:val="0"/>
          <w:sz w:val="28"/>
          <w:szCs w:val="28"/>
          <w14:ligatures w14:val="none"/>
        </w:rPr>
        <w:t>.</w:t>
      </w:r>
    </w:p>
    <w:p w14:paraId="7E43E43C" w14:textId="6CA2213E" w:rsidR="00C51C11" w:rsidRPr="0017127F" w:rsidRDefault="00176970" w:rsidP="00F927E1">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17127F">
        <w:rPr>
          <w:rFonts w:ascii="Simplified Arabic" w:eastAsia="Times New Roman" w:hAnsi="Simplified Arabic" w:cs="Simplified Arabic"/>
          <w:b/>
          <w:bCs/>
          <w:color w:val="000000" w:themeColor="text1"/>
          <w:kern w:val="0"/>
          <w:sz w:val="28"/>
          <w:szCs w:val="28"/>
          <w:rtl/>
          <w14:ligatures w14:val="none"/>
        </w:rPr>
        <w:t>دراسة</w:t>
      </w:r>
      <w:r w:rsidRPr="0017127F">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17127F">
        <w:rPr>
          <w:rFonts w:ascii="Simplified Arabic" w:eastAsia="Times New Roman" w:hAnsi="Simplified Arabic" w:cs="Simplified Arabic"/>
          <w:b/>
          <w:bCs/>
          <w:color w:val="000000" w:themeColor="text1"/>
          <w:kern w:val="0"/>
          <w:sz w:val="28"/>
          <w:szCs w:val="28"/>
          <w14:ligatures w14:val="none"/>
        </w:rPr>
        <w:t>Gurtu</w:t>
      </w:r>
      <w:proofErr w:type="spellEnd"/>
      <w:r w:rsidRPr="0017127F">
        <w:rPr>
          <w:rFonts w:ascii="Simplified Arabic" w:eastAsia="Times New Roman" w:hAnsi="Simplified Arabic" w:cs="Simplified Arabic"/>
          <w:b/>
          <w:bCs/>
          <w:color w:val="000000" w:themeColor="text1"/>
          <w:kern w:val="0"/>
          <w:sz w:val="28"/>
          <w:szCs w:val="28"/>
          <w14:ligatures w14:val="none"/>
        </w:rPr>
        <w:t xml:space="preserve"> &amp; Johny (2021): "Supply Chain Risk Management: Literature Review." </w:t>
      </w:r>
    </w:p>
    <w:p w14:paraId="78E492A8" w14:textId="0D97D90C" w:rsidR="00176970" w:rsidRPr="00083456" w:rsidRDefault="00176970" w:rsidP="00C51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هدفت هذه الدراسة إلى مراجعة الأدبيات القائمة حول عوامل المخاطر في إدارة سلاسل الإمداد في بيئة أعمال تنافسية وغير مستقرة، وتحديد الفجوات البحثية في هذا المجال</w:t>
      </w:r>
      <w:r w:rsidRPr="00083456">
        <w:rPr>
          <w:rFonts w:ascii="Simplified Arabic" w:eastAsia="Times New Roman" w:hAnsi="Simplified Arabic" w:cs="Simplified Arabic"/>
          <w:color w:val="000000" w:themeColor="text1"/>
          <w:kern w:val="0"/>
          <w:sz w:val="28"/>
          <w:szCs w:val="28"/>
          <w14:ligatures w14:val="none"/>
        </w:rPr>
        <w:t xml:space="preserve">. </w:t>
      </w:r>
      <w:r w:rsidRPr="00083456">
        <w:rPr>
          <w:rFonts w:ascii="Simplified Arabic" w:eastAsia="Times New Roman" w:hAnsi="Simplified Arabic" w:cs="Simplified Arabic"/>
          <w:color w:val="000000" w:themeColor="text1"/>
          <w:kern w:val="0"/>
          <w:sz w:val="28"/>
          <w:szCs w:val="28"/>
          <w:rtl/>
          <w14:ligatures w14:val="none"/>
        </w:rPr>
        <w:t>اعتمد الباحثان على منهج المراجعة الأدبية المنهجية، حيث راجعا 455 مقالة من مجلات محكمة باللغة الإنجليزية مفهرسة في قاعدة بيانات</w:t>
      </w:r>
      <w:r w:rsidRPr="00083456">
        <w:rPr>
          <w:rFonts w:ascii="Simplified Arabic" w:eastAsia="Times New Roman" w:hAnsi="Simplified Arabic" w:cs="Simplified Arabic"/>
          <w:color w:val="000000" w:themeColor="text1"/>
          <w:kern w:val="0"/>
          <w:sz w:val="28"/>
          <w:szCs w:val="28"/>
          <w14:ligatures w14:val="none"/>
        </w:rPr>
        <w:t xml:space="preserve"> EBSCO </w:t>
      </w:r>
      <w:r w:rsidRPr="00083456">
        <w:rPr>
          <w:rFonts w:ascii="Simplified Arabic" w:eastAsia="Times New Roman" w:hAnsi="Simplified Arabic" w:cs="Simplified Arabic"/>
          <w:color w:val="000000" w:themeColor="text1"/>
          <w:kern w:val="0"/>
          <w:sz w:val="28"/>
          <w:szCs w:val="28"/>
          <w:rtl/>
          <w14:ligatures w14:val="none"/>
        </w:rPr>
        <w:t>ومنشورة خلال الفترة من 2010 إلى 2019، وجميعها تتضمن كلمة</w:t>
      </w:r>
      <w:r w:rsidRPr="00083456">
        <w:rPr>
          <w:rFonts w:ascii="Simplified Arabic" w:eastAsia="Times New Roman" w:hAnsi="Simplified Arabic" w:cs="Simplified Arabic"/>
          <w:color w:val="000000" w:themeColor="text1"/>
          <w:kern w:val="0"/>
          <w:sz w:val="28"/>
          <w:szCs w:val="28"/>
          <w14:ligatures w14:val="none"/>
        </w:rPr>
        <w:t xml:space="preserve"> "risk" </w:t>
      </w:r>
      <w:r w:rsidRPr="00083456">
        <w:rPr>
          <w:rFonts w:ascii="Simplified Arabic" w:eastAsia="Times New Roman" w:hAnsi="Simplified Arabic" w:cs="Simplified Arabic"/>
          <w:color w:val="000000" w:themeColor="text1"/>
          <w:kern w:val="0"/>
          <w:sz w:val="28"/>
          <w:szCs w:val="28"/>
          <w:rtl/>
          <w14:ligatures w14:val="none"/>
        </w:rPr>
        <w:t>في عناوينها أو كلماتها المفتاحية أو ملخصاتها. صُنِّفت المقالات وفق تصنيف</w:t>
      </w:r>
      <w:r w:rsidRPr="00083456">
        <w:rPr>
          <w:rFonts w:ascii="Simplified Arabic" w:eastAsia="Times New Roman" w:hAnsi="Simplified Arabic" w:cs="Simplified Arabic"/>
          <w:color w:val="000000" w:themeColor="text1"/>
          <w:kern w:val="0"/>
          <w:sz w:val="28"/>
          <w:szCs w:val="28"/>
          <w14:ligatures w14:val="none"/>
        </w:rPr>
        <w:t xml:space="preserve"> ABDC </w:t>
      </w:r>
      <w:r w:rsidRPr="00083456">
        <w:rPr>
          <w:rFonts w:ascii="Simplified Arabic" w:eastAsia="Times New Roman" w:hAnsi="Simplified Arabic" w:cs="Simplified Arabic"/>
          <w:color w:val="000000" w:themeColor="text1"/>
          <w:kern w:val="0"/>
          <w:sz w:val="28"/>
          <w:szCs w:val="28"/>
          <w:rtl/>
          <w14:ligatures w14:val="none"/>
        </w:rPr>
        <w:t>إلى 312 مقالة في مجلات مُصنَّفة و143 في مجلات غير مصنفة. كشفت نتائج التحليل عن زيادة ملحوظة ومتسارعة في المنشورات البحثية المتعلقة بإدارة مخاطر سلاسل الإمداد، حيث صدر 44 مقالًا في آخر عامين فقط من فترة الدراسة</w:t>
      </w:r>
      <w:r w:rsidRPr="00083456">
        <w:rPr>
          <w:rFonts w:ascii="Simplified Arabic" w:eastAsia="Times New Roman" w:hAnsi="Simplified Arabic" w:cs="Simplified Arabic"/>
          <w:color w:val="000000" w:themeColor="text1"/>
          <w:kern w:val="0"/>
          <w:sz w:val="28"/>
          <w:szCs w:val="28"/>
          <w14:ligatures w14:val="none"/>
        </w:rPr>
        <w:t xml:space="preserve"> (2018-2019) </w:t>
      </w:r>
      <w:r w:rsidRPr="00083456">
        <w:rPr>
          <w:rFonts w:ascii="Simplified Arabic" w:eastAsia="Times New Roman" w:hAnsi="Simplified Arabic" w:cs="Simplified Arabic"/>
          <w:color w:val="000000" w:themeColor="text1"/>
          <w:kern w:val="0"/>
          <w:sz w:val="28"/>
          <w:szCs w:val="28"/>
          <w:rtl/>
          <w14:ligatures w14:val="none"/>
        </w:rPr>
        <w:t>بما يمثل أكثر من 31% من إجمالي المنشورات في المجلات غير المصنفة. تصدرت مجلة</w:t>
      </w:r>
      <w:r w:rsidRPr="00083456">
        <w:rPr>
          <w:rFonts w:ascii="Simplified Arabic" w:eastAsia="Times New Roman" w:hAnsi="Simplified Arabic" w:cs="Simplified Arabic"/>
          <w:color w:val="000000" w:themeColor="text1"/>
          <w:kern w:val="0"/>
          <w:sz w:val="28"/>
          <w:szCs w:val="28"/>
          <w14:ligatures w14:val="none"/>
        </w:rPr>
        <w:t xml:space="preserve"> International Journal of Production Economics </w:t>
      </w:r>
      <w:r w:rsidRPr="00083456">
        <w:rPr>
          <w:rFonts w:ascii="Simplified Arabic" w:eastAsia="Times New Roman" w:hAnsi="Simplified Arabic" w:cs="Simplified Arabic"/>
          <w:color w:val="000000" w:themeColor="text1"/>
          <w:kern w:val="0"/>
          <w:sz w:val="28"/>
          <w:szCs w:val="28"/>
          <w:rtl/>
          <w14:ligatures w14:val="none"/>
        </w:rPr>
        <w:t>القائمة بـ41 منشورًا، تليها</w:t>
      </w:r>
      <w:r w:rsidRPr="00083456">
        <w:rPr>
          <w:rFonts w:ascii="Simplified Arabic" w:eastAsia="Times New Roman" w:hAnsi="Simplified Arabic" w:cs="Simplified Arabic"/>
          <w:color w:val="000000" w:themeColor="text1"/>
          <w:kern w:val="0"/>
          <w:sz w:val="28"/>
          <w:szCs w:val="28"/>
          <w14:ligatures w14:val="none"/>
        </w:rPr>
        <w:t xml:space="preserve"> International Journal of Production Research </w:t>
      </w:r>
      <w:r w:rsidRPr="00083456">
        <w:rPr>
          <w:rFonts w:ascii="Simplified Arabic" w:eastAsia="Times New Roman" w:hAnsi="Simplified Arabic" w:cs="Simplified Arabic"/>
          <w:color w:val="000000" w:themeColor="text1"/>
          <w:kern w:val="0"/>
          <w:sz w:val="28"/>
          <w:szCs w:val="28"/>
          <w:rtl/>
          <w14:ligatures w14:val="none"/>
        </w:rPr>
        <w:t xml:space="preserve">بـ31 منشورًا. أكدت الدراسة أن إدارة مخاطر </w:t>
      </w:r>
      <w:r w:rsidRPr="00083456">
        <w:rPr>
          <w:rFonts w:ascii="Simplified Arabic" w:eastAsia="Times New Roman" w:hAnsi="Simplified Arabic" w:cs="Simplified Arabic"/>
          <w:color w:val="000000" w:themeColor="text1"/>
          <w:kern w:val="0"/>
          <w:sz w:val="28"/>
          <w:szCs w:val="28"/>
          <w:rtl/>
          <w14:ligatures w14:val="none"/>
        </w:rPr>
        <w:lastRenderedPageBreak/>
        <w:t>سلاسل الإمداد تواجه تحديات متنامية بفعل العولمة والسياسات الاقتصادية للدول، وأوصت بتبني استراتيجيات تخفيف متكاملة تشمل الوقاية وإعادة الجدولة والتكامل الرأسي والتقنيات الحديثة مثل</w:t>
      </w:r>
      <w:r w:rsidRPr="00083456">
        <w:rPr>
          <w:rFonts w:ascii="Simplified Arabic" w:eastAsia="Times New Roman" w:hAnsi="Simplified Arabic" w:cs="Simplified Arabic"/>
          <w:color w:val="000000" w:themeColor="text1"/>
          <w:kern w:val="0"/>
          <w:sz w:val="28"/>
          <w:szCs w:val="28"/>
          <w14:ligatures w14:val="none"/>
        </w:rPr>
        <w:t xml:space="preserve"> RFID </w:t>
      </w:r>
      <w:r w:rsidRPr="00083456">
        <w:rPr>
          <w:rFonts w:ascii="Simplified Arabic" w:eastAsia="Times New Roman" w:hAnsi="Simplified Arabic" w:cs="Simplified Arabic"/>
          <w:color w:val="000000" w:themeColor="text1"/>
          <w:kern w:val="0"/>
          <w:sz w:val="28"/>
          <w:szCs w:val="28"/>
          <w:rtl/>
          <w14:ligatures w14:val="none"/>
        </w:rPr>
        <w:t>و</w:t>
      </w:r>
      <w:r w:rsidRPr="00083456">
        <w:rPr>
          <w:rFonts w:ascii="Simplified Arabic" w:eastAsia="Times New Roman" w:hAnsi="Simplified Arabic" w:cs="Simplified Arabic"/>
          <w:color w:val="000000" w:themeColor="text1"/>
          <w:kern w:val="0"/>
          <w:sz w:val="28"/>
          <w:szCs w:val="28"/>
          <w14:ligatures w14:val="none"/>
        </w:rPr>
        <w:t>ERP.</w:t>
      </w:r>
    </w:p>
    <w:p w14:paraId="156E4F98" w14:textId="77777777" w:rsidR="00C51C11" w:rsidRPr="00083456" w:rsidRDefault="00176970" w:rsidP="00F927E1">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83456">
        <w:rPr>
          <w:rFonts w:ascii="Simplified Arabic" w:eastAsia="Times New Roman" w:hAnsi="Simplified Arabic" w:cs="Simplified Arabic"/>
          <w:b/>
          <w:bCs/>
          <w:color w:val="000000" w:themeColor="text1"/>
          <w:kern w:val="0"/>
          <w:sz w:val="28"/>
          <w:szCs w:val="28"/>
          <w:rtl/>
          <w14:ligatures w14:val="none"/>
        </w:rPr>
        <w:t>دراسة</w:t>
      </w:r>
      <w:r w:rsidRPr="00083456">
        <w:rPr>
          <w:rFonts w:ascii="Simplified Arabic" w:eastAsia="Times New Roman" w:hAnsi="Simplified Arabic" w:cs="Simplified Arabic"/>
          <w:b/>
          <w:bCs/>
          <w:color w:val="000000" w:themeColor="text1"/>
          <w:kern w:val="0"/>
          <w:sz w:val="28"/>
          <w:szCs w:val="28"/>
          <w14:ligatures w14:val="none"/>
        </w:rPr>
        <w:t xml:space="preserve"> Pérez-Dom</w:t>
      </w:r>
      <w:r w:rsidRPr="00083456">
        <w:rPr>
          <w:rFonts w:ascii="Cambria" w:eastAsia="Times New Roman" w:hAnsi="Cambria" w:cs="Cambria"/>
          <w:b/>
          <w:bCs/>
          <w:color w:val="000000" w:themeColor="text1"/>
          <w:kern w:val="0"/>
          <w:sz w:val="28"/>
          <w:szCs w:val="28"/>
          <w14:ligatures w14:val="none"/>
        </w:rPr>
        <w:t>í</w:t>
      </w:r>
      <w:r w:rsidRPr="00083456">
        <w:rPr>
          <w:rFonts w:ascii="Simplified Arabic" w:eastAsia="Times New Roman" w:hAnsi="Simplified Arabic" w:cs="Simplified Arabic"/>
          <w:b/>
          <w:bCs/>
          <w:color w:val="000000" w:themeColor="text1"/>
          <w:kern w:val="0"/>
          <w:sz w:val="28"/>
          <w:szCs w:val="28"/>
          <w14:ligatures w14:val="none"/>
        </w:rPr>
        <w:t>nguez</w:t>
      </w:r>
      <w:r w:rsidR="0020021A" w:rsidRPr="00083456">
        <w:rPr>
          <w:rFonts w:ascii="Simplified Arabic" w:eastAsia="Times New Roman" w:hAnsi="Simplified Arabic" w:cs="Simplified Arabic"/>
          <w:b/>
          <w:bCs/>
          <w:color w:val="000000" w:themeColor="text1"/>
          <w:kern w:val="0"/>
          <w:sz w:val="28"/>
          <w:szCs w:val="28"/>
          <w14:ligatures w14:val="none"/>
        </w:rPr>
        <w:t xml:space="preserve"> </w:t>
      </w:r>
      <w:proofErr w:type="spellStart"/>
      <w:r w:rsidR="0020021A" w:rsidRPr="00083456">
        <w:rPr>
          <w:rFonts w:ascii="Simplified Arabic" w:eastAsia="Times New Roman" w:hAnsi="Simplified Arabic" w:cs="Simplified Arabic"/>
          <w:b/>
          <w:bCs/>
          <w:color w:val="000000" w:themeColor="text1"/>
          <w:kern w:val="0"/>
          <w:sz w:val="28"/>
          <w:szCs w:val="28"/>
          <w14:ligatures w14:val="none"/>
        </w:rPr>
        <w:t>etal</w:t>
      </w:r>
      <w:proofErr w:type="spellEnd"/>
      <w:r w:rsidR="0020021A" w:rsidRPr="00083456">
        <w:rPr>
          <w:rFonts w:ascii="Simplified Arabic" w:eastAsia="Times New Roman" w:hAnsi="Simplified Arabic" w:cs="Simplified Arabic"/>
          <w:b/>
          <w:bCs/>
          <w:color w:val="000000" w:themeColor="text1"/>
          <w:kern w:val="0"/>
          <w:sz w:val="28"/>
          <w:szCs w:val="28"/>
          <w14:ligatures w14:val="none"/>
        </w:rPr>
        <w:t>.,</w:t>
      </w:r>
      <w:r w:rsidRPr="00083456">
        <w:rPr>
          <w:rFonts w:ascii="Simplified Arabic" w:eastAsia="Times New Roman" w:hAnsi="Simplified Arabic" w:cs="Simplified Arabic"/>
          <w:b/>
          <w:bCs/>
          <w:color w:val="000000" w:themeColor="text1"/>
          <w:kern w:val="0"/>
          <w:sz w:val="28"/>
          <w:szCs w:val="28"/>
          <w14:ligatures w14:val="none"/>
        </w:rPr>
        <w:t xml:space="preserve">(2022): "Risk Management Methodology in the Supply Chain: A Case Study Applied." </w:t>
      </w:r>
    </w:p>
    <w:p w14:paraId="48FE4B7F" w14:textId="77777777" w:rsidR="0017127F" w:rsidRDefault="00176970" w:rsidP="001712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83456">
        <w:rPr>
          <w:rFonts w:ascii="Simplified Arabic" w:eastAsia="Times New Roman" w:hAnsi="Simplified Arabic" w:cs="Simplified Arabic"/>
          <w:color w:val="000000" w:themeColor="text1"/>
          <w:kern w:val="0"/>
          <w:sz w:val="28"/>
          <w:szCs w:val="28"/>
          <w:rtl/>
          <w14:ligatures w14:val="none"/>
        </w:rPr>
        <w:t>هدفت هذه الدراسة إلى تطوير منهجية متكاملة وتطبيقية لإدارة مخاطر سلاسل الإمداد في المؤسسات الصغيرة والمتوسطة، باستخدام أسلوب التحليل الهرمي</w:t>
      </w:r>
      <w:r w:rsidRPr="00083456">
        <w:rPr>
          <w:rFonts w:ascii="Simplified Arabic" w:eastAsia="Times New Roman" w:hAnsi="Simplified Arabic" w:cs="Simplified Arabic"/>
          <w:color w:val="000000" w:themeColor="text1"/>
          <w:kern w:val="0"/>
          <w:sz w:val="28"/>
          <w:szCs w:val="28"/>
          <w14:ligatures w14:val="none"/>
        </w:rPr>
        <w:t xml:space="preserve"> (AHP) </w:t>
      </w:r>
      <w:r w:rsidRPr="00083456">
        <w:rPr>
          <w:rFonts w:ascii="Simplified Arabic" w:eastAsia="Times New Roman" w:hAnsi="Simplified Arabic" w:cs="Simplified Arabic"/>
          <w:color w:val="000000" w:themeColor="text1"/>
          <w:kern w:val="0"/>
          <w:sz w:val="28"/>
          <w:szCs w:val="28"/>
          <w:rtl/>
          <w14:ligatures w14:val="none"/>
        </w:rPr>
        <w:t>المدمج مع أسلوب</w:t>
      </w:r>
      <w:r w:rsidRPr="00083456">
        <w:rPr>
          <w:rFonts w:ascii="Simplified Arabic" w:eastAsia="Times New Roman" w:hAnsi="Simplified Arabic" w:cs="Simplified Arabic"/>
          <w:color w:val="000000" w:themeColor="text1"/>
          <w:kern w:val="0"/>
          <w:sz w:val="28"/>
          <w:szCs w:val="28"/>
          <w14:ligatures w14:val="none"/>
        </w:rPr>
        <w:t xml:space="preserve"> TOPSIS </w:t>
      </w:r>
      <w:r w:rsidRPr="00083456">
        <w:rPr>
          <w:rFonts w:ascii="Simplified Arabic" w:eastAsia="Times New Roman" w:hAnsi="Simplified Arabic" w:cs="Simplified Arabic"/>
          <w:color w:val="000000" w:themeColor="text1"/>
          <w:kern w:val="0"/>
          <w:sz w:val="28"/>
          <w:szCs w:val="28"/>
          <w:rtl/>
          <w14:ligatures w14:val="none"/>
        </w:rPr>
        <w:t>لترتيب المخاطر وتحديد أولويات معالجتها. طُبِّقت المنهجية على شركة</w:t>
      </w:r>
      <w:r w:rsidRPr="00083456">
        <w:rPr>
          <w:rFonts w:ascii="Simplified Arabic" w:eastAsia="Times New Roman" w:hAnsi="Simplified Arabic" w:cs="Simplified Arabic"/>
          <w:color w:val="000000" w:themeColor="text1"/>
          <w:kern w:val="0"/>
          <w:sz w:val="28"/>
          <w:szCs w:val="28"/>
          <w14:ligatures w14:val="none"/>
        </w:rPr>
        <w:t xml:space="preserve"> "</w:t>
      </w:r>
      <w:proofErr w:type="spellStart"/>
      <w:r w:rsidRPr="00083456">
        <w:rPr>
          <w:rFonts w:ascii="Simplified Arabic" w:eastAsia="Times New Roman" w:hAnsi="Simplified Arabic" w:cs="Simplified Arabic"/>
          <w:color w:val="000000" w:themeColor="text1"/>
          <w:kern w:val="0"/>
          <w:sz w:val="28"/>
          <w:szCs w:val="28"/>
          <w14:ligatures w14:val="none"/>
        </w:rPr>
        <w:t>PanJan</w:t>
      </w:r>
      <w:proofErr w:type="spellEnd"/>
      <w:r w:rsidRPr="00083456">
        <w:rPr>
          <w:rFonts w:ascii="Simplified Arabic" w:eastAsia="Times New Roman" w:hAnsi="Simplified Arabic" w:cs="Simplified Arabic"/>
          <w:color w:val="000000" w:themeColor="text1"/>
          <w:kern w:val="0"/>
          <w:sz w:val="28"/>
          <w:szCs w:val="28"/>
          <w14:ligatures w14:val="none"/>
        </w:rPr>
        <w:t xml:space="preserve">" </w:t>
      </w:r>
      <w:r w:rsidRPr="00083456">
        <w:rPr>
          <w:rFonts w:ascii="Simplified Arabic" w:eastAsia="Times New Roman" w:hAnsi="Simplified Arabic" w:cs="Simplified Arabic"/>
          <w:color w:val="000000" w:themeColor="text1"/>
          <w:kern w:val="0"/>
          <w:sz w:val="28"/>
          <w:szCs w:val="28"/>
          <w:rtl/>
          <w14:ligatures w14:val="none"/>
        </w:rPr>
        <w:t xml:space="preserve">للمخبوزات في مدينة </w:t>
      </w:r>
      <w:proofErr w:type="spellStart"/>
      <w:r w:rsidRPr="00083456">
        <w:rPr>
          <w:rFonts w:ascii="Simplified Arabic" w:eastAsia="Times New Roman" w:hAnsi="Simplified Arabic" w:cs="Simplified Arabic"/>
          <w:color w:val="000000" w:themeColor="text1"/>
          <w:kern w:val="0"/>
          <w:sz w:val="28"/>
          <w:szCs w:val="28"/>
          <w:rtl/>
          <w14:ligatures w14:val="none"/>
        </w:rPr>
        <w:t>خاين</w:t>
      </w:r>
      <w:proofErr w:type="spellEnd"/>
      <w:r w:rsidRPr="00083456">
        <w:rPr>
          <w:rFonts w:ascii="Simplified Arabic" w:eastAsia="Times New Roman" w:hAnsi="Simplified Arabic" w:cs="Simplified Arabic"/>
          <w:color w:val="000000" w:themeColor="text1"/>
          <w:kern w:val="0"/>
          <w:sz w:val="28"/>
          <w:szCs w:val="28"/>
          <w:rtl/>
          <w14:ligatures w14:val="none"/>
        </w:rPr>
        <w:t xml:space="preserve"> بإسبانيا كحالة تطبيقية واقعية. تضمنت المنهجية ست خطوات متسلسلة تبدأ بتحديد السياق العام للمؤسسة وسلسلة إمدادها، مرورًا بتقسيم العمليات إلى مجموعات وتحديد المخاطر وتحليلها وتقييمها، وصولًا إلى معالجتها ومراقبتها</w:t>
      </w:r>
      <w:r w:rsidRPr="00083456">
        <w:rPr>
          <w:rFonts w:ascii="Simplified Arabic" w:eastAsia="Times New Roman" w:hAnsi="Simplified Arabic" w:cs="Simplified Arabic"/>
          <w:color w:val="000000" w:themeColor="text1"/>
          <w:kern w:val="0"/>
          <w:sz w:val="28"/>
          <w:szCs w:val="28"/>
          <w14:ligatures w14:val="none"/>
        </w:rPr>
        <w:t xml:space="preserve">. </w:t>
      </w:r>
      <w:r w:rsidRPr="00083456">
        <w:rPr>
          <w:rFonts w:ascii="Simplified Arabic" w:eastAsia="Times New Roman" w:hAnsi="Simplified Arabic" w:cs="Simplified Arabic"/>
          <w:color w:val="000000" w:themeColor="text1"/>
          <w:kern w:val="0"/>
          <w:sz w:val="28"/>
          <w:szCs w:val="28"/>
          <w:rtl/>
          <w14:ligatures w14:val="none"/>
        </w:rPr>
        <w:t>حُدِّد 14 خطرًا وصُنِّفت في خمس مجموعات: مخاطر تشغيلية ومخاطر العملية المباشرة للمنتج ومخاطر الموردين ومخاطر السلامة ومخاطر حقوق العمال. أظهرت نتائج التحليل الهرمي أن مجموعة المخاطر المتعلقة بالعملية المباشرة للمنتج حصلت على أعلى وزن ترجيحي (51.4%)، تليها مخاطر حقوق العمال</w:t>
      </w:r>
      <w:r w:rsidRPr="00083456">
        <w:rPr>
          <w:rFonts w:ascii="Simplified Arabic" w:eastAsia="Times New Roman" w:hAnsi="Simplified Arabic" w:cs="Simplified Arabic"/>
          <w:color w:val="000000" w:themeColor="text1"/>
          <w:kern w:val="0"/>
          <w:sz w:val="28"/>
          <w:szCs w:val="28"/>
          <w14:ligatures w14:val="none"/>
        </w:rPr>
        <w:t xml:space="preserve"> (18.9%) </w:t>
      </w:r>
      <w:r w:rsidRPr="00083456">
        <w:rPr>
          <w:rFonts w:ascii="Simplified Arabic" w:eastAsia="Times New Roman" w:hAnsi="Simplified Arabic" w:cs="Simplified Arabic"/>
          <w:color w:val="000000" w:themeColor="text1"/>
          <w:kern w:val="0"/>
          <w:sz w:val="28"/>
          <w:szCs w:val="28"/>
          <w:rtl/>
          <w14:ligatures w14:val="none"/>
        </w:rPr>
        <w:t>والمخاطر التشغيلية (13.4%). تم التحقق من اتساق النتائج عبر معامل الاتساق</w:t>
      </w:r>
      <w:r w:rsidRPr="00083456">
        <w:rPr>
          <w:rFonts w:ascii="Simplified Arabic" w:eastAsia="Times New Roman" w:hAnsi="Simplified Arabic" w:cs="Simplified Arabic"/>
          <w:color w:val="000000" w:themeColor="text1"/>
          <w:kern w:val="0"/>
          <w:sz w:val="28"/>
          <w:szCs w:val="28"/>
          <w14:ligatures w14:val="none"/>
        </w:rPr>
        <w:t xml:space="preserve"> (CR&lt;0.1)</w:t>
      </w:r>
      <w:r w:rsidRPr="00083456">
        <w:rPr>
          <w:rFonts w:ascii="Simplified Arabic" w:eastAsia="Times New Roman" w:hAnsi="Simplified Arabic" w:cs="Simplified Arabic"/>
          <w:color w:val="000000" w:themeColor="text1"/>
          <w:kern w:val="0"/>
          <w:sz w:val="28"/>
          <w:szCs w:val="28"/>
          <w:rtl/>
          <w14:ligatures w14:val="none"/>
        </w:rPr>
        <w:t>، مما يؤكد موثوقية التقييمات. وأوصت الدراسة بتعميم هذه المنهجية على مؤسسات مختلفة الأحجام والقطاعات</w:t>
      </w:r>
      <w:r w:rsidRPr="00083456">
        <w:rPr>
          <w:rFonts w:ascii="Simplified Arabic" w:eastAsia="Times New Roman" w:hAnsi="Simplified Arabic" w:cs="Simplified Arabic"/>
          <w:color w:val="000000" w:themeColor="text1"/>
          <w:kern w:val="0"/>
          <w:sz w:val="28"/>
          <w:szCs w:val="28"/>
          <w14:ligatures w14:val="none"/>
        </w:rPr>
        <w:t>.</w:t>
      </w:r>
    </w:p>
    <w:p w14:paraId="46E32FA2" w14:textId="5EA325B2" w:rsidR="00C51C11" w:rsidRPr="0017127F" w:rsidRDefault="00176970" w:rsidP="00F927E1">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17127F">
        <w:rPr>
          <w:rFonts w:ascii="Simplified Arabic" w:eastAsia="Times New Roman" w:hAnsi="Simplified Arabic" w:cs="Simplified Arabic"/>
          <w:b/>
          <w:bCs/>
          <w:color w:val="000000" w:themeColor="text1"/>
          <w:kern w:val="0"/>
          <w:sz w:val="28"/>
          <w:szCs w:val="28"/>
          <w:rtl/>
          <w14:ligatures w14:val="none"/>
        </w:rPr>
        <w:t>دراسة</w:t>
      </w:r>
      <w:r w:rsidRPr="0017127F">
        <w:rPr>
          <w:rFonts w:ascii="Simplified Arabic" w:eastAsia="Times New Roman" w:hAnsi="Simplified Arabic" w:cs="Simplified Arabic"/>
          <w:b/>
          <w:bCs/>
          <w:color w:val="000000" w:themeColor="text1"/>
          <w:kern w:val="0"/>
          <w:sz w:val="28"/>
          <w:szCs w:val="28"/>
          <w14:ligatures w14:val="none"/>
        </w:rPr>
        <w:t xml:space="preserve"> Hohenstein (2022): "Supply Chain Risk Management in the COVID-19 Pandemic: Strategies and Empirical Lessons for Improving Global Logistics Service Providers' Performance." </w:t>
      </w:r>
    </w:p>
    <w:p w14:paraId="3864D2B1" w14:textId="14A73198" w:rsidR="00176970" w:rsidRPr="00083456" w:rsidRDefault="00176970" w:rsidP="00C51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 xml:space="preserve">هدفت هذه الدراسة إلى استكشاف التأثيرات الفعلية والمحتملة لجائحة كوفيد-19 على سلاسل الإمداد، وتحديد مقاربات إدارة مخاطر سلاسل الإمداد التي أثبتت نجاحها، وتوضيح كيف طبّق مقدمو الخدمات اللوجستية المعرفة المكتسبة لتحسين ممارساتهم في إدارة المخاطر وتعزيز مرونتهم استعدادًا للاضطرابات الكبرى القادمة. اعتمدت الدراسة على الجمع بين مراجعة أدبية موسعة ودراسة حالات متعددة لعشر شركات خدمات لوجستية تعمل على المستوى الدولي، مستندة نظريًا إلى نظرية القدرات الديناميكية لسد الفجوة بين البحث الأكاديمي والتطبيق العملي. أظهرت النتائج التحديات الجسيمة التي واجهها مقدمو الخدمات </w:t>
      </w:r>
      <w:r w:rsidRPr="00083456">
        <w:rPr>
          <w:rFonts w:ascii="Simplified Arabic" w:eastAsia="Times New Roman" w:hAnsi="Simplified Arabic" w:cs="Simplified Arabic"/>
          <w:color w:val="000000" w:themeColor="text1"/>
          <w:kern w:val="0"/>
          <w:sz w:val="28"/>
          <w:szCs w:val="28"/>
          <w:rtl/>
          <w14:ligatures w14:val="none"/>
        </w:rPr>
        <w:lastRenderedPageBreak/>
        <w:t>اللوجستية خلال الجائحة، وحددت الدراسة ثمانية عوامل حاسمة للقدرات التكيفية لهؤلاء المقدمين، منها الرؤية الشاملة لسلسلة الإمداد والتعاون مع الشركاء والمرونة التشغيلية والقيادة الاستباقية</w:t>
      </w:r>
      <w:r w:rsidRPr="00083456">
        <w:rPr>
          <w:rFonts w:ascii="Simplified Arabic" w:eastAsia="Times New Roman" w:hAnsi="Simplified Arabic" w:cs="Simplified Arabic"/>
          <w:color w:val="000000" w:themeColor="text1"/>
          <w:kern w:val="0"/>
          <w:sz w:val="28"/>
          <w:szCs w:val="28"/>
          <w14:ligatures w14:val="none"/>
        </w:rPr>
        <w:t xml:space="preserve">. </w:t>
      </w:r>
      <w:r w:rsidRPr="00083456">
        <w:rPr>
          <w:rFonts w:ascii="Simplified Arabic" w:eastAsia="Times New Roman" w:hAnsi="Simplified Arabic" w:cs="Simplified Arabic"/>
          <w:color w:val="000000" w:themeColor="text1"/>
          <w:kern w:val="0"/>
          <w:sz w:val="28"/>
          <w:szCs w:val="28"/>
          <w:rtl/>
          <w14:ligatures w14:val="none"/>
        </w:rPr>
        <w:t>أثبتت النتائج أن المتانة والرشاقة تعززان أداء الأعمال بشكل واضح، وأن التعلم من التجربة يُعَدّ العامل المحوري في إعادة تشكيل تصميم نظام إدارة المخاطر استجابةً للاضطرابات الحادة. وأوصت الدراسة بدمج الاستباقية والرشاقة في صميم أنظمة إدارة مخاطر سلاسل الإمداد</w:t>
      </w:r>
      <w:r w:rsidRPr="00083456">
        <w:rPr>
          <w:rFonts w:ascii="Simplified Arabic" w:eastAsia="Times New Roman" w:hAnsi="Simplified Arabic" w:cs="Simplified Arabic"/>
          <w:color w:val="000000" w:themeColor="text1"/>
          <w:kern w:val="0"/>
          <w:sz w:val="28"/>
          <w:szCs w:val="28"/>
          <w14:ligatures w14:val="none"/>
        </w:rPr>
        <w:t>.</w:t>
      </w:r>
    </w:p>
    <w:p w14:paraId="6D266297" w14:textId="77777777" w:rsidR="00C51C11" w:rsidRPr="00083456" w:rsidRDefault="00176970" w:rsidP="00F927E1">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83456">
        <w:rPr>
          <w:rFonts w:ascii="Simplified Arabic" w:eastAsia="Times New Roman" w:hAnsi="Simplified Arabic" w:cs="Simplified Arabic"/>
          <w:b/>
          <w:bCs/>
          <w:color w:val="000000" w:themeColor="text1"/>
          <w:kern w:val="0"/>
          <w:sz w:val="28"/>
          <w:szCs w:val="28"/>
          <w:rtl/>
          <w14:ligatures w14:val="none"/>
        </w:rPr>
        <w:t>دراسة</w:t>
      </w:r>
      <w:r w:rsidRPr="00083456">
        <w:rPr>
          <w:rFonts w:ascii="Simplified Arabic" w:eastAsia="Times New Roman" w:hAnsi="Simplified Arabic" w:cs="Simplified Arabic"/>
          <w:b/>
          <w:bCs/>
          <w:color w:val="000000" w:themeColor="text1"/>
          <w:kern w:val="0"/>
          <w:sz w:val="28"/>
          <w:szCs w:val="28"/>
          <w14:ligatures w14:val="none"/>
        </w:rPr>
        <w:t xml:space="preserve"> Abbasi, </w:t>
      </w:r>
      <w:proofErr w:type="spellStart"/>
      <w:r w:rsidRPr="00083456">
        <w:rPr>
          <w:rFonts w:ascii="Simplified Arabic" w:eastAsia="Times New Roman" w:hAnsi="Simplified Arabic" w:cs="Simplified Arabic"/>
          <w:b/>
          <w:bCs/>
          <w:color w:val="000000" w:themeColor="text1"/>
          <w:kern w:val="0"/>
          <w:sz w:val="28"/>
          <w:szCs w:val="28"/>
          <w14:ligatures w14:val="none"/>
        </w:rPr>
        <w:t>Sıcakyüz</w:t>
      </w:r>
      <w:proofErr w:type="spellEnd"/>
      <w:r w:rsidRPr="00083456">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083456">
        <w:rPr>
          <w:rFonts w:ascii="Simplified Arabic" w:eastAsia="Times New Roman" w:hAnsi="Simplified Arabic" w:cs="Simplified Arabic"/>
          <w:b/>
          <w:bCs/>
          <w:color w:val="000000" w:themeColor="text1"/>
          <w:kern w:val="0"/>
          <w:sz w:val="28"/>
          <w:szCs w:val="28"/>
          <w14:ligatures w14:val="none"/>
        </w:rPr>
        <w:t>Erdebilli</w:t>
      </w:r>
      <w:proofErr w:type="spellEnd"/>
      <w:r w:rsidRPr="00083456">
        <w:rPr>
          <w:rFonts w:ascii="Simplified Arabic" w:eastAsia="Times New Roman" w:hAnsi="Simplified Arabic" w:cs="Simplified Arabic"/>
          <w:b/>
          <w:bCs/>
          <w:color w:val="000000" w:themeColor="text1"/>
          <w:kern w:val="0"/>
          <w:sz w:val="28"/>
          <w:szCs w:val="28"/>
          <w14:ligatures w14:val="none"/>
        </w:rPr>
        <w:t xml:space="preserve"> (2023): "Supply Chain Risk Management: A Content Analysis-Based Review of Existing and Emerging Topics." </w:t>
      </w:r>
    </w:p>
    <w:p w14:paraId="0EF39311" w14:textId="74A13AE8" w:rsidR="00176970" w:rsidRPr="00083456" w:rsidRDefault="00176970" w:rsidP="00C51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هدفت هذه الدراسة إلى إجراء مراجعة شاملة ومعمقة قائمة على تحليل المحتوى للأدبيات المنشورة في مجال إدارة مخاطر سلاسل الإمداد، بهدف تحديد الموضوعات البحثية القائمة والناشئة وتوجيه مسارات البحث المستقبلي. اعتمدت الدراسة على منهجية تحليل المحتوى المنهجي لمجموعة كبيرة من المقالات المحكمة المنشورة في المجلات العلمية الرائدة في مجالات إدارة العمليات وسلاسل الإمداد. صنّف الباحثون الموضوعات البحثية إلى فئتين: موضوعات قائمة ومستقرة تشمل تقييم المخاطر وتخفيفها واستراتيجيات المرونة وإدارة مخاطر الموردين، وموضوعات ناشئة ومتنامية تشمل الرقمنة والتحول الرقمي والاستدامة البيئية والاقتصاد الدائري وتطبيقات الذكاء الاصطناعي وإنترنت الأشياء وتقنية البلوك تشين في إدارة المخاطر</w:t>
      </w:r>
      <w:r w:rsidRPr="00083456">
        <w:rPr>
          <w:rFonts w:ascii="Simplified Arabic" w:eastAsia="Times New Roman" w:hAnsi="Simplified Arabic" w:cs="Simplified Arabic"/>
          <w:color w:val="000000" w:themeColor="text1"/>
          <w:kern w:val="0"/>
          <w:sz w:val="28"/>
          <w:szCs w:val="28"/>
          <w14:ligatures w14:val="none"/>
        </w:rPr>
        <w:t xml:space="preserve">. </w:t>
      </w:r>
      <w:r w:rsidRPr="00083456">
        <w:rPr>
          <w:rFonts w:ascii="Simplified Arabic" w:eastAsia="Times New Roman" w:hAnsi="Simplified Arabic" w:cs="Simplified Arabic"/>
          <w:color w:val="000000" w:themeColor="text1"/>
          <w:kern w:val="0"/>
          <w:sz w:val="28"/>
          <w:szCs w:val="28"/>
          <w:rtl/>
          <w14:ligatures w14:val="none"/>
        </w:rPr>
        <w:t>أظهرت نتائج التحليل بروزًا واضحًا ومتسارعًا لموضوعات الرقمنة والاستدامة كاتجاهات بحثية رئيسية تُعيد تشكيل مفهوم إدارة مخاطر سلاسل الإمداد، مع تزايد الاهتمام بدمج التقنيات الحديثة في أطر إدارة المخاطر. وأوصت الدراسة بضرورة دمج أدوات الذكاء الاصطناعي وإنترنت الأشياء في منظومات إدارة المخاطر لتعزيز القدرة على التنبؤ الاستباقي بالاضطرابات والاستجابة السريعة لها، مع الحاجة إلى مزيد من الدراسات التطبيقية في سياقات قطاعية وجغرافية متنوعة</w:t>
      </w:r>
      <w:r w:rsidRPr="00083456">
        <w:rPr>
          <w:rFonts w:ascii="Simplified Arabic" w:eastAsia="Times New Roman" w:hAnsi="Simplified Arabic" w:cs="Simplified Arabic"/>
          <w:color w:val="000000" w:themeColor="text1"/>
          <w:kern w:val="0"/>
          <w:sz w:val="28"/>
          <w:szCs w:val="28"/>
          <w14:ligatures w14:val="none"/>
        </w:rPr>
        <w:t>.</w:t>
      </w:r>
    </w:p>
    <w:p w14:paraId="2B385B78" w14:textId="77777777" w:rsidR="00C51C11" w:rsidRPr="00083456" w:rsidRDefault="00176970" w:rsidP="00F927E1">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83456">
        <w:rPr>
          <w:rFonts w:ascii="Simplified Arabic" w:eastAsia="Times New Roman" w:hAnsi="Simplified Arabic" w:cs="Simplified Arabic"/>
          <w:b/>
          <w:bCs/>
          <w:color w:val="000000" w:themeColor="text1"/>
          <w:kern w:val="0"/>
          <w:sz w:val="28"/>
          <w:szCs w:val="28"/>
          <w:rtl/>
          <w14:ligatures w14:val="none"/>
        </w:rPr>
        <w:t>دراسة</w:t>
      </w:r>
      <w:r w:rsidRPr="00083456">
        <w:rPr>
          <w:rFonts w:ascii="Simplified Arabic" w:eastAsia="Times New Roman" w:hAnsi="Simplified Arabic" w:cs="Simplified Arabic"/>
          <w:b/>
          <w:bCs/>
          <w:color w:val="000000" w:themeColor="text1"/>
          <w:kern w:val="0"/>
          <w:sz w:val="28"/>
          <w:szCs w:val="28"/>
          <w14:ligatures w14:val="none"/>
        </w:rPr>
        <w:t xml:space="preserve"> Shishodia</w:t>
      </w:r>
      <w:r w:rsidR="0020021A" w:rsidRPr="00083456">
        <w:rPr>
          <w:rFonts w:ascii="Simplified Arabic" w:eastAsia="Times New Roman" w:hAnsi="Simplified Arabic" w:cs="Simplified Arabic"/>
          <w:b/>
          <w:bCs/>
          <w:color w:val="000000" w:themeColor="text1"/>
          <w:kern w:val="0"/>
          <w:sz w:val="28"/>
          <w:szCs w:val="28"/>
          <w14:ligatures w14:val="none"/>
        </w:rPr>
        <w:t xml:space="preserve"> </w:t>
      </w:r>
      <w:proofErr w:type="spellStart"/>
      <w:r w:rsidR="0020021A" w:rsidRPr="00083456">
        <w:rPr>
          <w:rFonts w:ascii="Simplified Arabic" w:eastAsia="Times New Roman" w:hAnsi="Simplified Arabic" w:cs="Simplified Arabic"/>
          <w:b/>
          <w:bCs/>
          <w:color w:val="000000" w:themeColor="text1"/>
          <w:kern w:val="0"/>
          <w:sz w:val="28"/>
          <w:szCs w:val="28"/>
          <w14:ligatures w14:val="none"/>
        </w:rPr>
        <w:t>etal</w:t>
      </w:r>
      <w:proofErr w:type="spellEnd"/>
      <w:r w:rsidR="0020021A" w:rsidRPr="00083456">
        <w:rPr>
          <w:rFonts w:ascii="Simplified Arabic" w:eastAsia="Times New Roman" w:hAnsi="Simplified Arabic" w:cs="Simplified Arabic"/>
          <w:b/>
          <w:bCs/>
          <w:color w:val="000000" w:themeColor="text1"/>
          <w:kern w:val="0"/>
          <w:sz w:val="28"/>
          <w:szCs w:val="28"/>
          <w14:ligatures w14:val="none"/>
        </w:rPr>
        <w:t>.,</w:t>
      </w:r>
      <w:r w:rsidRPr="00083456">
        <w:rPr>
          <w:rFonts w:ascii="Simplified Arabic" w:eastAsia="Times New Roman" w:hAnsi="Simplified Arabic" w:cs="Simplified Arabic"/>
          <w:b/>
          <w:bCs/>
          <w:color w:val="000000" w:themeColor="text1"/>
          <w:kern w:val="0"/>
          <w:sz w:val="28"/>
          <w:szCs w:val="28"/>
          <w14:ligatures w14:val="none"/>
        </w:rPr>
        <w:t xml:space="preserve"> (2024): "Resilience in Supply Chain Risk Management in Disruptive World: Rerouting Research Directions During and After Pandemic." </w:t>
      </w:r>
    </w:p>
    <w:p w14:paraId="315DA095" w14:textId="2C19CABC" w:rsidR="00176970" w:rsidRPr="00083456" w:rsidRDefault="00176970" w:rsidP="00C51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 xml:space="preserve">هدفت هذه الدراسة إلى تقديم مراجعة ببليومترية شاملة ومعمقة للأوراق البحثية المنشورة حول المرونة في إدارة مخاطر سلاسل الإمداد، مع التركيز على الفترة التي تلت جائحة كوفيد-19 وما شهدته من تحولات </w:t>
      </w:r>
      <w:r w:rsidRPr="00083456">
        <w:rPr>
          <w:rFonts w:ascii="Simplified Arabic" w:eastAsia="Times New Roman" w:hAnsi="Simplified Arabic" w:cs="Simplified Arabic"/>
          <w:color w:val="000000" w:themeColor="text1"/>
          <w:kern w:val="0"/>
          <w:sz w:val="28"/>
          <w:szCs w:val="28"/>
          <w:rtl/>
          <w14:ligatures w14:val="none"/>
        </w:rPr>
        <w:lastRenderedPageBreak/>
        <w:t>جذرية في بيئة الأعمال العالمية. اعتمدت الدراسة على تحليل أكثر من 2500 ورقة بحثية منشورة باستخدام أدوات التحليل الببليومتري المتقدمة مدعومة بتقنيات التعلم الآلي لنمذجة الموضوعات</w:t>
      </w:r>
      <w:r w:rsidRPr="00083456">
        <w:rPr>
          <w:rFonts w:ascii="Simplified Arabic" w:eastAsia="Times New Roman" w:hAnsi="Simplified Arabic" w:cs="Simplified Arabic"/>
          <w:color w:val="000000" w:themeColor="text1"/>
          <w:kern w:val="0"/>
          <w:sz w:val="28"/>
          <w:szCs w:val="28"/>
          <w14:ligatures w14:val="none"/>
        </w:rPr>
        <w:t xml:space="preserve"> (Latent Dirichlet Allocation). </w:t>
      </w:r>
      <w:r w:rsidRPr="00083456">
        <w:rPr>
          <w:rFonts w:ascii="Simplified Arabic" w:eastAsia="Times New Roman" w:hAnsi="Simplified Arabic" w:cs="Simplified Arabic"/>
          <w:color w:val="000000" w:themeColor="text1"/>
          <w:kern w:val="0"/>
          <w:sz w:val="28"/>
          <w:szCs w:val="28"/>
          <w:rtl/>
          <w14:ligatures w14:val="none"/>
        </w:rPr>
        <w:t>حدد الباحثون عشرة موضوعات رئيسية مرتبطة بمخاطر ومرونة سلاسل الإمداد تشمل تأثيرات الجائحة على سلاسل إمداد الغذاء وممارسات القدرات والأداء والنمذجة والتحسين المتعلقة بالموردين وأمن النظم والبنية التحتية الحيوية وتغييرات الإنتاج وتكنولوجيا المعلومات في عمليات التصنيع والاستدامة في الاقتصاد العالمي</w:t>
      </w:r>
      <w:r w:rsidRPr="00083456">
        <w:rPr>
          <w:rFonts w:ascii="Simplified Arabic" w:eastAsia="Times New Roman" w:hAnsi="Simplified Arabic" w:cs="Simplified Arabic"/>
          <w:color w:val="000000" w:themeColor="text1"/>
          <w:kern w:val="0"/>
          <w:sz w:val="28"/>
          <w:szCs w:val="28"/>
          <w14:ligatures w14:val="none"/>
        </w:rPr>
        <w:t xml:space="preserve">. </w:t>
      </w:r>
      <w:r w:rsidRPr="00083456">
        <w:rPr>
          <w:rFonts w:ascii="Simplified Arabic" w:eastAsia="Times New Roman" w:hAnsi="Simplified Arabic" w:cs="Simplified Arabic"/>
          <w:color w:val="000000" w:themeColor="text1"/>
          <w:kern w:val="0"/>
          <w:sz w:val="28"/>
          <w:szCs w:val="28"/>
          <w:rtl/>
          <w14:ligatures w14:val="none"/>
        </w:rPr>
        <w:t>كما حددت الدراسة ثلاثة موضوعات ناشئة ظهرت بعد عام 2020 لم تكن معترفًا بها كموضوعات مستقلة سابقًا وهي: الإدارة التشغيلية والاستراتيجية والإنتاج المستدام. وأوصت الدراسة بتوجيه البحث المستقبلي نحو تطوير أطر متكاملة تربط بين المرونة والاستدامة والتقنيات الناشئة في سياق إدارة مخاطر سلاسل الإمداد بعصر الصناعة 5.0</w:t>
      </w:r>
      <w:r w:rsidRPr="00083456">
        <w:rPr>
          <w:rFonts w:ascii="Simplified Arabic" w:eastAsia="Times New Roman" w:hAnsi="Simplified Arabic" w:cs="Simplified Arabic"/>
          <w:color w:val="000000" w:themeColor="text1"/>
          <w:kern w:val="0"/>
          <w:sz w:val="28"/>
          <w:szCs w:val="28"/>
          <w14:ligatures w14:val="none"/>
        </w:rPr>
        <w:t>.</w:t>
      </w:r>
    </w:p>
    <w:p w14:paraId="71B72FD9" w14:textId="77777777" w:rsidR="00176970" w:rsidRPr="00083456" w:rsidRDefault="00176970" w:rsidP="00C51C1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2"/>
          <w:szCs w:val="32"/>
          <w14:ligatures w14:val="none"/>
        </w:rPr>
      </w:pPr>
      <w:bookmarkStart w:id="15" w:name="_Toc223915051"/>
      <w:bookmarkStart w:id="16" w:name="_Toc233766750"/>
      <w:r w:rsidRPr="00083456">
        <w:rPr>
          <w:rFonts w:ascii="Simplified Arabic" w:eastAsia="Times New Roman" w:hAnsi="Simplified Arabic" w:cs="Simplified Arabic"/>
          <w:b/>
          <w:bCs/>
          <w:color w:val="000000" w:themeColor="text1"/>
          <w:kern w:val="0"/>
          <w:sz w:val="32"/>
          <w:szCs w:val="32"/>
          <w:rtl/>
          <w14:ligatures w14:val="none"/>
        </w:rPr>
        <w:t>المحور الثاني: توافر الخدمات وتقليل الانقطاعات (المتغير التابع)</w:t>
      </w:r>
      <w:bookmarkEnd w:id="15"/>
      <w:bookmarkEnd w:id="16"/>
    </w:p>
    <w:p w14:paraId="4706A896" w14:textId="77777777" w:rsidR="00C51C11" w:rsidRPr="00083456" w:rsidRDefault="00176970" w:rsidP="00F927E1">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83456">
        <w:rPr>
          <w:rFonts w:ascii="Simplified Arabic" w:eastAsia="Times New Roman" w:hAnsi="Simplified Arabic" w:cs="Simplified Arabic"/>
          <w:b/>
          <w:bCs/>
          <w:color w:val="000000" w:themeColor="text1"/>
          <w:kern w:val="0"/>
          <w:sz w:val="28"/>
          <w:szCs w:val="28"/>
          <w:rtl/>
          <w14:ligatures w14:val="none"/>
        </w:rPr>
        <w:t>دراسة الخديدي</w:t>
      </w:r>
      <w:r w:rsidRPr="00083456">
        <w:rPr>
          <w:rFonts w:ascii="Simplified Arabic" w:eastAsia="Times New Roman" w:hAnsi="Simplified Arabic" w:cs="Simplified Arabic"/>
          <w:b/>
          <w:bCs/>
          <w:color w:val="000000" w:themeColor="text1"/>
          <w:kern w:val="0"/>
          <w:sz w:val="28"/>
          <w:szCs w:val="28"/>
          <w14:ligatures w14:val="none"/>
        </w:rPr>
        <w:t xml:space="preserve"> (2022): "</w:t>
      </w:r>
      <w:r w:rsidRPr="00083456">
        <w:rPr>
          <w:rFonts w:ascii="Simplified Arabic" w:eastAsia="Times New Roman" w:hAnsi="Simplified Arabic" w:cs="Simplified Arabic"/>
          <w:b/>
          <w:bCs/>
          <w:color w:val="000000" w:themeColor="text1"/>
          <w:kern w:val="0"/>
          <w:sz w:val="28"/>
          <w:szCs w:val="28"/>
          <w:rtl/>
          <w14:ligatures w14:val="none"/>
        </w:rPr>
        <w:t xml:space="preserve">دور إدارة سلسلة التوريد في تعزيز جودة الخدمات المقدمة: دراسة ميدانية على مؤسسات الطوافة." </w:t>
      </w:r>
    </w:p>
    <w:p w14:paraId="53526939" w14:textId="657E647F" w:rsidR="00176970" w:rsidRPr="00083456" w:rsidRDefault="00176970" w:rsidP="00C51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هدفت هذه الدراسة إلى التعرف على دور إدارة سلسلة التوريد بأبعادها المختلفة في تعزيز جودة الخدمات المقدمة في مؤسسات الطوافة بالمملكة العربية السعودية، وهو قطاع حيوي يرتبط بخدمة ضيوف الرحمن خلال مواسم الحج والعمرة. اعتمدت الدراسة على المنهج الوصفي التحليلي واستخدمت الاستبانة كأداة رئيسة لجمع البيانات من العاملين في مؤسسات الطوافة المختلفة. تناولت الدراسة العلاقة بين متغيرات إدارة سلسلة التوريد</w:t>
      </w:r>
      <w:r w:rsidRPr="00083456">
        <w:rPr>
          <w:rFonts w:ascii="Simplified Arabic" w:eastAsia="Times New Roman" w:hAnsi="Simplified Arabic" w:cs="Simplified Arabic"/>
          <w:color w:val="000000" w:themeColor="text1"/>
          <w:kern w:val="0"/>
          <w:sz w:val="28"/>
          <w:szCs w:val="28"/>
          <w14:ligatures w14:val="none"/>
        </w:rPr>
        <w:t xml:space="preserve"> — </w:t>
      </w:r>
      <w:r w:rsidRPr="00083456">
        <w:rPr>
          <w:rFonts w:ascii="Simplified Arabic" w:eastAsia="Times New Roman" w:hAnsi="Simplified Arabic" w:cs="Simplified Arabic"/>
          <w:color w:val="000000" w:themeColor="text1"/>
          <w:kern w:val="0"/>
          <w:sz w:val="28"/>
          <w:szCs w:val="28"/>
          <w:rtl/>
          <w14:ligatures w14:val="none"/>
        </w:rPr>
        <w:t xml:space="preserve">كالتخطيط والتنسيق وإدارة الموردين وإدارة المخزون — وبين أبعاد جودة الخدمة — كالموثوقية والاستجابة والتعاطف والملموسية. أظهرت النتائج أن إدارة سلسلة التوريد الفعالة تسهم بشكل إيجابي ومعنوي في رفع مستوى جودة الخدمات المقدمة للحجاج والمعتمرين وتقليل حالات الانقطاع والتأخير في تقديمها. وأوصت الدراسة بضرورة تطوير وتحديث أنظمة سلاسل التوريد في قطاع خدمات الحج والعمرة واعتماد تقنيات حديثة لضمان استمرارية تقديم الخدمة بجودة عالية وتقليل المخاطر التشغيلية. </w:t>
      </w:r>
    </w:p>
    <w:p w14:paraId="3CE24C74" w14:textId="77777777" w:rsidR="00C51C11" w:rsidRPr="00083456" w:rsidRDefault="00176970" w:rsidP="00F927E1">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83456">
        <w:rPr>
          <w:rFonts w:ascii="Simplified Arabic" w:eastAsia="Times New Roman" w:hAnsi="Simplified Arabic" w:cs="Simplified Arabic"/>
          <w:b/>
          <w:bCs/>
          <w:color w:val="000000" w:themeColor="text1"/>
          <w:kern w:val="0"/>
          <w:sz w:val="28"/>
          <w:szCs w:val="28"/>
          <w:rtl/>
          <w14:ligatures w14:val="none"/>
        </w:rPr>
        <w:t>دراسة بن منصور وحفصي</w:t>
      </w:r>
      <w:r w:rsidRPr="00083456">
        <w:rPr>
          <w:rFonts w:ascii="Simplified Arabic" w:eastAsia="Times New Roman" w:hAnsi="Simplified Arabic" w:cs="Simplified Arabic"/>
          <w:b/>
          <w:bCs/>
          <w:color w:val="000000" w:themeColor="text1"/>
          <w:kern w:val="0"/>
          <w:sz w:val="28"/>
          <w:szCs w:val="28"/>
          <w14:ligatures w14:val="none"/>
        </w:rPr>
        <w:t xml:space="preserve"> (2022): "</w:t>
      </w:r>
      <w:r w:rsidRPr="00083456">
        <w:rPr>
          <w:rFonts w:ascii="Simplified Arabic" w:eastAsia="Times New Roman" w:hAnsi="Simplified Arabic" w:cs="Simplified Arabic"/>
          <w:b/>
          <w:bCs/>
          <w:color w:val="000000" w:themeColor="text1"/>
          <w:kern w:val="0"/>
          <w:sz w:val="28"/>
          <w:szCs w:val="28"/>
          <w:rtl/>
          <w14:ligatures w14:val="none"/>
        </w:rPr>
        <w:t xml:space="preserve">أثر مخاطر إدارة الإمداد في المؤسسة في ظل جائحة كورونا." </w:t>
      </w:r>
    </w:p>
    <w:p w14:paraId="573A9AD6" w14:textId="77777777" w:rsidR="0017127F" w:rsidRDefault="00176970" w:rsidP="001712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83456">
        <w:rPr>
          <w:rFonts w:ascii="Simplified Arabic" w:eastAsia="Times New Roman" w:hAnsi="Simplified Arabic" w:cs="Simplified Arabic"/>
          <w:color w:val="000000" w:themeColor="text1"/>
          <w:kern w:val="0"/>
          <w:sz w:val="28"/>
          <w:szCs w:val="28"/>
          <w:rtl/>
          <w14:ligatures w14:val="none"/>
        </w:rPr>
        <w:lastRenderedPageBreak/>
        <w:t>هدفت هذه الدراسة إلى تحليل تأثير مخاطر سلاسل الإمداد على أداء المؤسسات واستمرارية خدماتها خلال جائحة كوفيد-19، مع التركيز على السياق الجزائري. اعتمدت الدراسة على المنهج الوصفي التحليلي وجمعت بياناتها من عينة من المؤسسات الجزائرية التي تأثرت بشكل مباشر بتداعيات الجائحة. تناولت الدراسة أنواع المخاطر التي تعرضت لها سلاسل الإمداد خلال الجائحة — كانقطاع خطوط التوريد وتقلبات الطلب وصعوبات النقل والشحن والإغلاقات الحكومية — وأثرها على توافر المنتجات والخدمات واستمرارية العمليات التشغيلية. أظهرت النتائج تعرض سلاسل الإمداد لانقطاعات حادة وغير مسبوقة خلال الجائحة أثرت سلبًا على توافر المواد الأولية والمنتجات النهائية وعلى جودة الخدمات المقدمة للمستهلكين. وأوصت الدراسة بجملة من التوصيات الاستراتيجية تشمل تنويع مصادر التوريد وعدم الاعتماد على مورد واحد وبناء مخزون احتياطي استراتيجي للمواد الحيوية وتطوير خطط طوارئ مرنة وشاملة لمواجهة الأزمات المستقبلية</w:t>
      </w:r>
      <w:r w:rsidRPr="00083456">
        <w:rPr>
          <w:rFonts w:ascii="Simplified Arabic" w:eastAsia="Times New Roman" w:hAnsi="Simplified Arabic" w:cs="Simplified Arabic"/>
          <w:color w:val="000000" w:themeColor="text1"/>
          <w:kern w:val="0"/>
          <w:sz w:val="28"/>
          <w:szCs w:val="28"/>
          <w14:ligatures w14:val="none"/>
        </w:rPr>
        <w:t xml:space="preserve">. </w:t>
      </w:r>
    </w:p>
    <w:p w14:paraId="0754975E" w14:textId="7E52F0C2" w:rsidR="00C51C11" w:rsidRPr="0017127F" w:rsidRDefault="00176970" w:rsidP="00F927E1">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17127F">
        <w:rPr>
          <w:rFonts w:ascii="Simplified Arabic" w:eastAsia="Times New Roman" w:hAnsi="Simplified Arabic" w:cs="Simplified Arabic"/>
          <w:b/>
          <w:bCs/>
          <w:color w:val="000000" w:themeColor="text1"/>
          <w:kern w:val="0"/>
          <w:sz w:val="28"/>
          <w:szCs w:val="28"/>
          <w:rtl/>
          <w14:ligatures w14:val="none"/>
        </w:rPr>
        <w:t>دراسة إبراهيم</w:t>
      </w:r>
      <w:r w:rsidRPr="0017127F">
        <w:rPr>
          <w:rFonts w:ascii="Simplified Arabic" w:eastAsia="Times New Roman" w:hAnsi="Simplified Arabic" w:cs="Simplified Arabic"/>
          <w:b/>
          <w:bCs/>
          <w:color w:val="000000" w:themeColor="text1"/>
          <w:kern w:val="0"/>
          <w:sz w:val="28"/>
          <w:szCs w:val="28"/>
          <w14:ligatures w14:val="none"/>
        </w:rPr>
        <w:t xml:space="preserve"> (2024): "</w:t>
      </w:r>
      <w:r w:rsidRPr="0017127F">
        <w:rPr>
          <w:rFonts w:ascii="Simplified Arabic" w:eastAsia="Times New Roman" w:hAnsi="Simplified Arabic" w:cs="Simplified Arabic"/>
          <w:b/>
          <w:bCs/>
          <w:color w:val="000000" w:themeColor="text1"/>
          <w:kern w:val="0"/>
          <w:sz w:val="28"/>
          <w:szCs w:val="28"/>
          <w:rtl/>
          <w14:ligatures w14:val="none"/>
        </w:rPr>
        <w:t>دور إدارة سلاسل التوريد في تحقيق الاستدامة في المملكة العربية السعودية</w:t>
      </w:r>
      <w:r w:rsidRPr="0017127F">
        <w:rPr>
          <w:rFonts w:ascii="Simplified Arabic" w:eastAsia="Times New Roman" w:hAnsi="Simplified Arabic" w:cs="Simplified Arabic"/>
          <w:b/>
          <w:bCs/>
          <w:color w:val="000000" w:themeColor="text1"/>
          <w:kern w:val="0"/>
          <w:sz w:val="28"/>
          <w:szCs w:val="28"/>
          <w14:ligatures w14:val="none"/>
        </w:rPr>
        <w:t xml:space="preserve">." </w:t>
      </w:r>
    </w:p>
    <w:p w14:paraId="3AD89BEF" w14:textId="533F9650" w:rsidR="00176970" w:rsidRPr="00083456" w:rsidRDefault="00176970" w:rsidP="00C51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 xml:space="preserve">هدفت هذه الدراسة إلى التعرف على دور إدارة سلاسل التوريد في تحقيق الاستدامة بأبعادها الثلاثة — الاقتصادية والاجتماعية والبيئية — في المملكة العربية السعودية في ضوء مستهدفات رؤية 2030. تناولت الدراسة العلاقة بين ممارسات إدارة سلاسل التوريد المستدامة وتحقيق أهداف الاستدامة وتحسين توافر الخدمات واستمراريتها على المدى الطويل. اعتمدت الدراسة على عينة من المؤسسات السعودية واستخدمت المنهج الوصفي التحليلي لجمع البيانات وتحليلها. أظهرت النتائج أن تحسين إدارة سلاسل التوريد يسهم بشكل مباشر وفعّال في تعزيز الاستدامة من خلال ترشيد استهلاك الموارد وتقليل الهدر وضمان استمرارية تقديم الخدمات دون انقطاعات تُذكر. كما أكدت النتائج أن توطين سلاسل التوريد وتنويع مصادرها يمثل ركيزة أساسية لتحقيق الاستدامة وتقليل التبعية للموردين الخارجيين. وأوصت الدراسة بتبني ممارسات سلاسل التوريد المستدامة كمدخل استراتيجي متكامل لتحقيق أهداف رؤية المملكة 2030 في مجال الاستدامة. </w:t>
      </w:r>
    </w:p>
    <w:p w14:paraId="225408E8" w14:textId="77777777" w:rsidR="00C51C11" w:rsidRPr="00083456" w:rsidRDefault="00176970" w:rsidP="00F927E1">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83456">
        <w:rPr>
          <w:rFonts w:ascii="Simplified Arabic" w:eastAsia="Times New Roman" w:hAnsi="Simplified Arabic" w:cs="Simplified Arabic"/>
          <w:b/>
          <w:bCs/>
          <w:color w:val="000000" w:themeColor="text1"/>
          <w:kern w:val="0"/>
          <w:sz w:val="28"/>
          <w:szCs w:val="28"/>
          <w:rtl/>
          <w14:ligatures w14:val="none"/>
        </w:rPr>
        <w:t>دراسة خليفة</w:t>
      </w:r>
      <w:r w:rsidRPr="00083456">
        <w:rPr>
          <w:rFonts w:ascii="Simplified Arabic" w:eastAsia="Times New Roman" w:hAnsi="Simplified Arabic" w:cs="Simplified Arabic"/>
          <w:b/>
          <w:bCs/>
          <w:color w:val="000000" w:themeColor="text1"/>
          <w:kern w:val="0"/>
          <w:sz w:val="28"/>
          <w:szCs w:val="28"/>
          <w14:ligatures w14:val="none"/>
        </w:rPr>
        <w:t xml:space="preserve"> (2024): "</w:t>
      </w:r>
      <w:r w:rsidRPr="00083456">
        <w:rPr>
          <w:rFonts w:ascii="Simplified Arabic" w:eastAsia="Times New Roman" w:hAnsi="Simplified Arabic" w:cs="Simplified Arabic"/>
          <w:b/>
          <w:bCs/>
          <w:color w:val="000000" w:themeColor="text1"/>
          <w:kern w:val="0"/>
          <w:sz w:val="28"/>
          <w:szCs w:val="28"/>
          <w:rtl/>
          <w14:ligatures w14:val="none"/>
        </w:rPr>
        <w:t xml:space="preserve">دراسة وتحليل دور سلاسل الإمداد كأداة للحد من مخاطر عقود التكلفة المستهدفة للمشروعات القومية في القطاع الصحي المصري: دراسة اختبارية." </w:t>
      </w:r>
    </w:p>
    <w:p w14:paraId="5B2F9922" w14:textId="77777777" w:rsidR="0017127F" w:rsidRDefault="00176970" w:rsidP="001712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83456">
        <w:rPr>
          <w:rFonts w:ascii="Simplified Arabic" w:eastAsia="Times New Roman" w:hAnsi="Simplified Arabic" w:cs="Simplified Arabic"/>
          <w:color w:val="000000" w:themeColor="text1"/>
          <w:kern w:val="0"/>
          <w:sz w:val="28"/>
          <w:szCs w:val="28"/>
          <w:rtl/>
          <w14:ligatures w14:val="none"/>
        </w:rPr>
        <w:t xml:space="preserve">هدفت هذه الدراسة إلى تحليل الدور الذي تلعبه كفاءة إدارة سلاسل الإمداد في الحد من المخاطر المرتبطة بعقود التكلفة المستهدفة في المشروعات الصحية القومية المصرية، وهي مشروعات ذات أهمية </w:t>
      </w:r>
      <w:r w:rsidRPr="00083456">
        <w:rPr>
          <w:rFonts w:ascii="Simplified Arabic" w:eastAsia="Times New Roman" w:hAnsi="Simplified Arabic" w:cs="Simplified Arabic"/>
          <w:color w:val="000000" w:themeColor="text1"/>
          <w:kern w:val="0"/>
          <w:sz w:val="28"/>
          <w:szCs w:val="28"/>
          <w:rtl/>
          <w14:ligatures w14:val="none"/>
        </w:rPr>
        <w:lastRenderedPageBreak/>
        <w:t>استراتيجية تتطلب ضمان توافر المستلزمات الطبية والخدمات الصحية دون انقطاع. اعتمدت الدراسة على المنهج الاختباري (التجريبي) واستخدمت مجموعة من أدوات التحليل الإحصائي المتقدم لفحص العلاقات بين متغيرات الدراسة. تناولت الدراسة العلاقة بين كفاءة إدارة سلاسل الإمداد — من حيث التخطيط والتنسيق وإدارة المخزون ومراقبة الجودة</w:t>
      </w:r>
      <w:r w:rsidRPr="00083456">
        <w:rPr>
          <w:rFonts w:ascii="Simplified Arabic" w:eastAsia="Times New Roman" w:hAnsi="Simplified Arabic" w:cs="Simplified Arabic"/>
          <w:color w:val="000000" w:themeColor="text1"/>
          <w:kern w:val="0"/>
          <w:sz w:val="28"/>
          <w:szCs w:val="28"/>
          <w14:ligatures w14:val="none"/>
        </w:rPr>
        <w:t xml:space="preserve"> — </w:t>
      </w:r>
      <w:r w:rsidRPr="00083456">
        <w:rPr>
          <w:rFonts w:ascii="Simplified Arabic" w:eastAsia="Times New Roman" w:hAnsi="Simplified Arabic" w:cs="Simplified Arabic"/>
          <w:color w:val="000000" w:themeColor="text1"/>
          <w:kern w:val="0"/>
          <w:sz w:val="28"/>
          <w:szCs w:val="28"/>
          <w:rtl/>
          <w14:ligatures w14:val="none"/>
        </w:rPr>
        <w:t xml:space="preserve">وتوافر الخدمات الصحية وتقليل مخاطر الانقطاعات في المستلزمات الطبية الحيوية. أظهرت نتائج التحليل وجود علاقة طردية ذات دلالة إحصائية بين مستوى كفاءة إدارة سلاسل الإمداد وتوافر الخدمات الصحية، حيث إن المشروعات التي تمتلك أنظمة إمداد متطورة ومتكاملة أظهرت معدلات انقطاع أقل وتوافرًا أعلى للمستلزمات. وأوصت الدراسة بتطوير نظام متكامل لسلاسل الإمداد في القطاع الصحي المصري يراعي خصوصية عقود التكلفة المستهدفة ويضمن استمرارية الإمداد. </w:t>
      </w:r>
    </w:p>
    <w:p w14:paraId="7F390D05" w14:textId="4C12976A" w:rsidR="00C51C11" w:rsidRPr="0017127F" w:rsidRDefault="00176970" w:rsidP="00F927E1">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17127F">
        <w:rPr>
          <w:rFonts w:ascii="Simplified Arabic" w:eastAsia="Times New Roman" w:hAnsi="Simplified Arabic" w:cs="Simplified Arabic"/>
          <w:b/>
          <w:bCs/>
          <w:color w:val="000000" w:themeColor="text1"/>
          <w:kern w:val="0"/>
          <w:sz w:val="28"/>
          <w:szCs w:val="28"/>
          <w:rtl/>
          <w14:ligatures w14:val="none"/>
        </w:rPr>
        <w:t>دراسة بودوشن</w:t>
      </w:r>
      <w:r w:rsidRPr="0017127F">
        <w:rPr>
          <w:rFonts w:ascii="Simplified Arabic" w:eastAsia="Times New Roman" w:hAnsi="Simplified Arabic" w:cs="Simplified Arabic"/>
          <w:b/>
          <w:bCs/>
          <w:color w:val="000000" w:themeColor="text1"/>
          <w:kern w:val="0"/>
          <w:sz w:val="28"/>
          <w:szCs w:val="28"/>
          <w14:ligatures w14:val="none"/>
        </w:rPr>
        <w:t xml:space="preserve"> (2025): "</w:t>
      </w:r>
      <w:r w:rsidRPr="0017127F">
        <w:rPr>
          <w:rFonts w:ascii="Simplified Arabic" w:eastAsia="Times New Roman" w:hAnsi="Simplified Arabic" w:cs="Simplified Arabic"/>
          <w:b/>
          <w:bCs/>
          <w:color w:val="000000" w:themeColor="text1"/>
          <w:kern w:val="0"/>
          <w:sz w:val="28"/>
          <w:szCs w:val="28"/>
          <w:rtl/>
          <w14:ligatures w14:val="none"/>
        </w:rPr>
        <w:t xml:space="preserve">دور المناطق اللوجستية في حل أزمات سلاسل الإمداد العالمية وتحسين الأداء اللوجيستي للدول – نماذج عربية." </w:t>
      </w:r>
    </w:p>
    <w:p w14:paraId="78D89D32" w14:textId="4AB5841C" w:rsidR="00176970" w:rsidRPr="00083456" w:rsidRDefault="00176970" w:rsidP="00C51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 xml:space="preserve">هدفت هذه الدراسة إلى تحديد مدى مساهمة البنية التحتية للمناطق اللوجستية في حل أزمات سلاسل الإمداد العالمية وتحسين الأداء اللوجيستي للدول، مع إبراز خاص لدور المناطق اللوجستية في رفع قيمة مؤشرات الأداء اللوجيستي في كل من المملكة العربية السعودية والإمارات العربية المتحدة كنماذج عربية. انطلقت الدراسة من فرضية وجود علاقة طردية بين جودة وكفاءة المناطق اللوجستية وقدرة الدول على حل أزمات سلاسل الإمداد العالمية وتحسين مؤشرات أدائها اللوجيستي الدولي. اعتمدت الدراسة على المنهج التحليلي المقارن، حيث استعرضت البيانات والمؤشرات الدولية المتعلقة بالأداء اللوجيستي وربطتها بمستوى تطور البنية التحتية اللوجستية. أظهرت النتائج أن المستوى الجيد لأداء البنية التحتية اللوجستية ومتانتها يسهم حتمًا في تقليل الانقطاعات التشغيلية وحل الأزمات العالمية لسلاسل الإمداد، كما أثبتت ذلك بوضوح أزمة كوفيد-19 التي كشفت عن تفاوت كبير في قدرة الدول على الصمود بحسب جودة بنيتها اللوجستية. وأوصت الدراسة بضرورة اهتمام الدول العربية بقطاع الخدمات اللوجستية باعتباره القلب النابض لتنمية حركة التجارة الدولية. </w:t>
      </w:r>
    </w:p>
    <w:p w14:paraId="42F8FBA1" w14:textId="77777777" w:rsidR="00C51C11" w:rsidRPr="00083456" w:rsidRDefault="00176970" w:rsidP="00F927E1">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83456">
        <w:rPr>
          <w:rFonts w:ascii="Simplified Arabic" w:eastAsia="Times New Roman" w:hAnsi="Simplified Arabic" w:cs="Simplified Arabic"/>
          <w:b/>
          <w:bCs/>
          <w:color w:val="000000" w:themeColor="text1"/>
          <w:kern w:val="0"/>
          <w:sz w:val="28"/>
          <w:szCs w:val="28"/>
          <w:rtl/>
          <w14:ligatures w14:val="none"/>
        </w:rPr>
        <w:t>دراسة</w:t>
      </w:r>
      <w:r w:rsidRPr="00083456">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083456">
        <w:rPr>
          <w:rFonts w:ascii="Simplified Arabic" w:eastAsia="Times New Roman" w:hAnsi="Simplified Arabic" w:cs="Simplified Arabic"/>
          <w:b/>
          <w:bCs/>
          <w:color w:val="000000" w:themeColor="text1"/>
          <w:kern w:val="0"/>
          <w:sz w:val="28"/>
          <w:szCs w:val="28"/>
          <w14:ligatures w14:val="none"/>
        </w:rPr>
        <w:t>Katsaliaki</w:t>
      </w:r>
      <w:proofErr w:type="spellEnd"/>
      <w:r w:rsidR="0020021A" w:rsidRPr="00083456">
        <w:rPr>
          <w:rFonts w:ascii="Simplified Arabic" w:eastAsia="Times New Roman" w:hAnsi="Simplified Arabic" w:cs="Simplified Arabic"/>
          <w:b/>
          <w:bCs/>
          <w:color w:val="000000" w:themeColor="text1"/>
          <w:kern w:val="0"/>
          <w:sz w:val="28"/>
          <w:szCs w:val="28"/>
          <w14:ligatures w14:val="none"/>
        </w:rPr>
        <w:t xml:space="preserve"> </w:t>
      </w:r>
      <w:proofErr w:type="spellStart"/>
      <w:r w:rsidR="0020021A" w:rsidRPr="00083456">
        <w:rPr>
          <w:rFonts w:ascii="Simplified Arabic" w:eastAsia="Times New Roman" w:hAnsi="Simplified Arabic" w:cs="Simplified Arabic"/>
          <w:b/>
          <w:bCs/>
          <w:color w:val="000000" w:themeColor="text1"/>
          <w:kern w:val="0"/>
          <w:sz w:val="28"/>
          <w:szCs w:val="28"/>
          <w14:ligatures w14:val="none"/>
        </w:rPr>
        <w:t>etal</w:t>
      </w:r>
      <w:proofErr w:type="spellEnd"/>
      <w:r w:rsidR="0020021A" w:rsidRPr="00083456">
        <w:rPr>
          <w:rFonts w:ascii="Simplified Arabic" w:eastAsia="Times New Roman" w:hAnsi="Simplified Arabic" w:cs="Simplified Arabic"/>
          <w:b/>
          <w:bCs/>
          <w:color w:val="000000" w:themeColor="text1"/>
          <w:kern w:val="0"/>
          <w:sz w:val="28"/>
          <w:szCs w:val="28"/>
          <w14:ligatures w14:val="none"/>
        </w:rPr>
        <w:t>.,</w:t>
      </w:r>
      <w:r w:rsidRPr="00083456">
        <w:rPr>
          <w:rFonts w:ascii="Simplified Arabic" w:eastAsia="Times New Roman" w:hAnsi="Simplified Arabic" w:cs="Simplified Arabic"/>
          <w:b/>
          <w:bCs/>
          <w:color w:val="000000" w:themeColor="text1"/>
          <w:kern w:val="0"/>
          <w:sz w:val="28"/>
          <w:szCs w:val="28"/>
          <w14:ligatures w14:val="none"/>
        </w:rPr>
        <w:t xml:space="preserve"> (2022): "Supply Chain Disruptions and Resilience: A Major Review and Future Research Agenda." </w:t>
      </w:r>
    </w:p>
    <w:p w14:paraId="693AC123" w14:textId="64DA16D1" w:rsidR="00176970" w:rsidRPr="00083456" w:rsidRDefault="00176970" w:rsidP="00C51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 xml:space="preserve">هدفت هذه الدراسة إلى إجراء مراجعة شاملة وعميقة للأدبيات المنشورة في المجلات العلمية الرئيسية حول اضطرابات سلاسل الإمداد واستراتيجيات المرونة والتعافي، مع التركيز على التطورات الأحدث في </w:t>
      </w:r>
      <w:r w:rsidRPr="00083456">
        <w:rPr>
          <w:rFonts w:ascii="Simplified Arabic" w:eastAsia="Times New Roman" w:hAnsi="Simplified Arabic" w:cs="Simplified Arabic"/>
          <w:color w:val="000000" w:themeColor="text1"/>
          <w:kern w:val="0"/>
          <w:sz w:val="28"/>
          <w:szCs w:val="28"/>
          <w:rtl/>
          <w14:ligatures w14:val="none"/>
        </w:rPr>
        <w:lastRenderedPageBreak/>
        <w:t>هذا المجال خلال العشرين عامًا الماضية. استُخدِم منهج المراجعة المنهجية بالاستعانة بقاعدة بيانات</w:t>
      </w:r>
      <w:r w:rsidRPr="00083456">
        <w:rPr>
          <w:rFonts w:ascii="Simplified Arabic" w:eastAsia="Times New Roman" w:hAnsi="Simplified Arabic" w:cs="Simplified Arabic"/>
          <w:color w:val="000000" w:themeColor="text1"/>
          <w:kern w:val="0"/>
          <w:sz w:val="28"/>
          <w:szCs w:val="28"/>
          <w14:ligatures w14:val="none"/>
        </w:rPr>
        <w:t xml:space="preserve"> Web of Science</w:t>
      </w:r>
      <w:r w:rsidRPr="00083456">
        <w:rPr>
          <w:rFonts w:ascii="Simplified Arabic" w:eastAsia="Times New Roman" w:hAnsi="Simplified Arabic" w:cs="Simplified Arabic"/>
          <w:color w:val="000000" w:themeColor="text1"/>
          <w:kern w:val="0"/>
          <w:sz w:val="28"/>
          <w:szCs w:val="28"/>
          <w:rtl/>
          <w14:ligatures w14:val="none"/>
        </w:rPr>
        <w:t>، حيث حُلِّلت 951 دراسة عبر مزيج من التحليل الببليومتري وتحليل المحتوى المعمق. صنّف الباحثون نتائج تحليل المحتوى تحت ثماني فئات رئيسية: أنواع الاضطرابات وأسبابها وتأثير الموجة المتتابعة</w:t>
      </w:r>
      <w:r w:rsidRPr="00083456">
        <w:rPr>
          <w:rFonts w:ascii="Simplified Arabic" w:eastAsia="Times New Roman" w:hAnsi="Simplified Arabic" w:cs="Simplified Arabic"/>
          <w:color w:val="000000" w:themeColor="text1"/>
          <w:kern w:val="0"/>
          <w:sz w:val="28"/>
          <w:szCs w:val="28"/>
          <w14:ligatures w14:val="none"/>
        </w:rPr>
        <w:t xml:space="preserve"> (Ripple Effect) </w:t>
      </w:r>
      <w:r w:rsidRPr="00083456">
        <w:rPr>
          <w:rFonts w:ascii="Simplified Arabic" w:eastAsia="Times New Roman" w:hAnsi="Simplified Arabic" w:cs="Simplified Arabic"/>
          <w:color w:val="000000" w:themeColor="text1"/>
          <w:kern w:val="0"/>
          <w:sz w:val="28"/>
          <w:szCs w:val="28"/>
          <w:rtl/>
          <w14:ligatures w14:val="none"/>
        </w:rPr>
        <w:t xml:space="preserve">والأثر المالي والتشغيلي للاضطرابات واستراتيجيات المرونة والتعافي والنماذج الكمية المستخدمة وتحليل التكلفة والعائد لبناء المرونة وأدوات تكنولوجيا المعلومات المعززة للمرونة. أظهرت النتائج أن الاضطرابات تُسبب في المتوسط انخفاضًا حادًا بنسبة 107% في الربحية التشغيلية و7% تراجعًا في نمو المبيعات و11% ارتفاعًا في التكاليف، وأن متوسط فترة التعافي يبلغ نحو 50 يوم تداول. وأوصت الدراسة بالتحول من النهج التفاعلي لإدارة المخاطر إلى بناء مرونة استباقية تدمج بين التنويع في مصادر التوريد والاستثمار في التقنيات الرقمية. </w:t>
      </w:r>
    </w:p>
    <w:p w14:paraId="1DAA4D22" w14:textId="77777777" w:rsidR="00C51C11" w:rsidRPr="00083456" w:rsidRDefault="00176970" w:rsidP="00F927E1">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83456">
        <w:rPr>
          <w:rFonts w:ascii="Simplified Arabic" w:eastAsia="Times New Roman" w:hAnsi="Simplified Arabic" w:cs="Simplified Arabic"/>
          <w:b/>
          <w:bCs/>
          <w:color w:val="000000" w:themeColor="text1"/>
          <w:kern w:val="0"/>
          <w:sz w:val="28"/>
          <w:szCs w:val="28"/>
          <w:rtl/>
          <w14:ligatures w14:val="none"/>
        </w:rPr>
        <w:t>دراسة</w:t>
      </w:r>
      <w:r w:rsidRPr="00083456">
        <w:rPr>
          <w:rFonts w:ascii="Simplified Arabic" w:eastAsia="Times New Roman" w:hAnsi="Simplified Arabic" w:cs="Simplified Arabic"/>
          <w:b/>
          <w:bCs/>
          <w:color w:val="000000" w:themeColor="text1"/>
          <w:kern w:val="0"/>
          <w:sz w:val="28"/>
          <w:szCs w:val="28"/>
          <w14:ligatures w14:val="none"/>
        </w:rPr>
        <w:t xml:space="preserve"> Moosavi</w:t>
      </w:r>
      <w:r w:rsidR="0020021A" w:rsidRPr="00083456">
        <w:rPr>
          <w:rFonts w:ascii="Simplified Arabic" w:eastAsia="Times New Roman" w:hAnsi="Simplified Arabic" w:cs="Simplified Arabic"/>
          <w:b/>
          <w:bCs/>
          <w:color w:val="000000" w:themeColor="text1"/>
          <w:kern w:val="0"/>
          <w:sz w:val="28"/>
          <w:szCs w:val="28"/>
          <w14:ligatures w14:val="none"/>
        </w:rPr>
        <w:t xml:space="preserve"> </w:t>
      </w:r>
      <w:proofErr w:type="spellStart"/>
      <w:r w:rsidR="0020021A" w:rsidRPr="00083456">
        <w:rPr>
          <w:rFonts w:ascii="Simplified Arabic" w:eastAsia="Times New Roman" w:hAnsi="Simplified Arabic" w:cs="Simplified Arabic"/>
          <w:b/>
          <w:bCs/>
          <w:color w:val="000000" w:themeColor="text1"/>
          <w:kern w:val="0"/>
          <w:sz w:val="28"/>
          <w:szCs w:val="28"/>
          <w14:ligatures w14:val="none"/>
        </w:rPr>
        <w:t>etal</w:t>
      </w:r>
      <w:proofErr w:type="spellEnd"/>
      <w:r w:rsidR="0020021A" w:rsidRPr="00083456">
        <w:rPr>
          <w:rFonts w:ascii="Simplified Arabic" w:eastAsia="Times New Roman" w:hAnsi="Simplified Arabic" w:cs="Simplified Arabic"/>
          <w:b/>
          <w:bCs/>
          <w:color w:val="000000" w:themeColor="text1"/>
          <w:kern w:val="0"/>
          <w:sz w:val="28"/>
          <w:szCs w:val="28"/>
          <w14:ligatures w14:val="none"/>
        </w:rPr>
        <w:t>.,</w:t>
      </w:r>
      <w:r w:rsidRPr="00083456">
        <w:rPr>
          <w:rFonts w:ascii="Simplified Arabic" w:eastAsia="Times New Roman" w:hAnsi="Simplified Arabic" w:cs="Simplified Arabic"/>
          <w:b/>
          <w:bCs/>
          <w:color w:val="000000" w:themeColor="text1"/>
          <w:kern w:val="0"/>
          <w:sz w:val="28"/>
          <w:szCs w:val="28"/>
          <w14:ligatures w14:val="none"/>
        </w:rPr>
        <w:t xml:space="preserve"> (2022): "Supply Chain Disruption during the COVID-19 Pandemic: Recognizing Potential Disruption Management Strategies." </w:t>
      </w:r>
    </w:p>
    <w:p w14:paraId="0E105075" w14:textId="295DD8D6" w:rsidR="00176970" w:rsidRPr="00083456" w:rsidRDefault="00176970" w:rsidP="00C51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هدفت هذه الدراسة إلى تقديم مجموعة حديثة ومتكاملة من التحليلات الببليومترية والشبكية والموضوعية لتحديد المساهمين الأكثر تأثيرًا والتيارات البحثية الرئيسية واستراتيجيات إدارة الاضطرابات المتعلقة بأداء سلاسل الإمداد في ظل جائحة كوفيد-19</w:t>
      </w:r>
      <w:r w:rsidRPr="00083456">
        <w:rPr>
          <w:rFonts w:ascii="Simplified Arabic" w:eastAsia="Times New Roman" w:hAnsi="Simplified Arabic" w:cs="Simplified Arabic"/>
          <w:color w:val="000000" w:themeColor="text1"/>
          <w:kern w:val="0"/>
          <w:sz w:val="28"/>
          <w:szCs w:val="28"/>
          <w14:ligatures w14:val="none"/>
        </w:rPr>
        <w:t xml:space="preserve">. </w:t>
      </w:r>
      <w:r w:rsidRPr="00083456">
        <w:rPr>
          <w:rFonts w:ascii="Simplified Arabic" w:eastAsia="Times New Roman" w:hAnsi="Simplified Arabic" w:cs="Simplified Arabic"/>
          <w:color w:val="000000" w:themeColor="text1"/>
          <w:kern w:val="0"/>
          <w:sz w:val="28"/>
          <w:szCs w:val="28"/>
          <w:rtl/>
          <w14:ligatures w14:val="none"/>
        </w:rPr>
        <w:t>جُمعت البيانات من قاعدتي</w:t>
      </w:r>
      <w:r w:rsidRPr="00083456">
        <w:rPr>
          <w:rFonts w:ascii="Simplified Arabic" w:eastAsia="Times New Roman" w:hAnsi="Simplified Arabic" w:cs="Simplified Arabic"/>
          <w:color w:val="000000" w:themeColor="text1"/>
          <w:kern w:val="0"/>
          <w:sz w:val="28"/>
          <w:szCs w:val="28"/>
          <w14:ligatures w14:val="none"/>
        </w:rPr>
        <w:t xml:space="preserve"> Scopus </w:t>
      </w:r>
      <w:r w:rsidRPr="00083456">
        <w:rPr>
          <w:rFonts w:ascii="Simplified Arabic" w:eastAsia="Times New Roman" w:hAnsi="Simplified Arabic" w:cs="Simplified Arabic"/>
          <w:color w:val="000000" w:themeColor="text1"/>
          <w:kern w:val="0"/>
          <w:sz w:val="28"/>
          <w:szCs w:val="28"/>
          <w:rtl/>
          <w14:ligatures w14:val="none"/>
        </w:rPr>
        <w:t>و</w:t>
      </w:r>
      <w:r w:rsidRPr="00083456">
        <w:rPr>
          <w:rFonts w:ascii="Simplified Arabic" w:eastAsia="Times New Roman" w:hAnsi="Simplified Arabic" w:cs="Simplified Arabic"/>
          <w:color w:val="000000" w:themeColor="text1"/>
          <w:kern w:val="0"/>
          <w:sz w:val="28"/>
          <w:szCs w:val="28"/>
          <w14:ligatures w14:val="none"/>
        </w:rPr>
        <w:t>Web of Science</w:t>
      </w:r>
      <w:r w:rsidRPr="00083456">
        <w:rPr>
          <w:rFonts w:ascii="Simplified Arabic" w:eastAsia="Times New Roman" w:hAnsi="Simplified Arabic" w:cs="Simplified Arabic"/>
          <w:color w:val="000000" w:themeColor="text1"/>
          <w:kern w:val="0"/>
          <w:sz w:val="28"/>
          <w:szCs w:val="28"/>
          <w:rtl/>
          <w14:ligatures w14:val="none"/>
        </w:rPr>
        <w:t>، حيث حُدِّدت 511 سجلًا بحثيًا وفُحِصت 469 دراسة منها للتحليل النهائي. أُجريت التحليلات على مستوى المؤلفين والمجلات والدول والكلمات المفتاحية. كشفت النتائج أن الباحث</w:t>
      </w:r>
      <w:r w:rsidRPr="00083456">
        <w:rPr>
          <w:rFonts w:ascii="Simplified Arabic" w:eastAsia="Times New Roman" w:hAnsi="Simplified Arabic" w:cs="Simplified Arabic"/>
          <w:color w:val="000000" w:themeColor="text1"/>
          <w:kern w:val="0"/>
          <w:sz w:val="28"/>
          <w:szCs w:val="28"/>
          <w14:ligatures w14:val="none"/>
        </w:rPr>
        <w:t xml:space="preserve"> Ivanov D. </w:t>
      </w:r>
      <w:r w:rsidRPr="00083456">
        <w:rPr>
          <w:rFonts w:ascii="Simplified Arabic" w:eastAsia="Times New Roman" w:hAnsi="Simplified Arabic" w:cs="Simplified Arabic"/>
          <w:color w:val="000000" w:themeColor="text1"/>
          <w:kern w:val="0"/>
          <w:sz w:val="28"/>
          <w:szCs w:val="28"/>
          <w:rtl/>
          <w14:ligatures w14:val="none"/>
        </w:rPr>
        <w:t xml:space="preserve">تصدّر القائمة بعشر مقالات و726 استشهادًا، وأن مجلة </w:t>
      </w:r>
      <w:r w:rsidRPr="00083456">
        <w:rPr>
          <w:rFonts w:ascii="Simplified Arabic" w:eastAsia="Times New Roman" w:hAnsi="Simplified Arabic" w:cs="Simplified Arabic"/>
          <w:color w:val="000000" w:themeColor="text1"/>
          <w:kern w:val="0"/>
          <w:sz w:val="28"/>
          <w:szCs w:val="28"/>
          <w14:ligatures w14:val="none"/>
        </w:rPr>
        <w:t xml:space="preserve">Sustainability </w:t>
      </w:r>
      <w:r w:rsidRPr="00083456">
        <w:rPr>
          <w:rFonts w:ascii="Simplified Arabic" w:eastAsia="Times New Roman" w:hAnsi="Simplified Arabic" w:cs="Simplified Arabic"/>
          <w:color w:val="000000" w:themeColor="text1"/>
          <w:kern w:val="0"/>
          <w:sz w:val="28"/>
          <w:szCs w:val="28"/>
          <w:rtl/>
          <w14:ligatures w14:val="none"/>
        </w:rPr>
        <w:t>كانت الأكثر نشرًا بـ39 مقالًا، وأن الولايات المتحدة تصدّرت بـ116 مقالًا و654 استشهادًا. حدد تحليل الكلمات المفتاحية خمس مجموعات بحثية رئيسية: المرونة والاستدامة والتكنولوجيا والغذاء والصحة</w:t>
      </w:r>
      <w:r w:rsidRPr="00083456">
        <w:rPr>
          <w:rFonts w:ascii="Simplified Arabic" w:eastAsia="Times New Roman" w:hAnsi="Simplified Arabic" w:cs="Simplified Arabic"/>
          <w:color w:val="000000" w:themeColor="text1"/>
          <w:kern w:val="0"/>
          <w:sz w:val="28"/>
          <w:szCs w:val="28"/>
          <w14:ligatures w14:val="none"/>
        </w:rPr>
        <w:t xml:space="preserve">. </w:t>
      </w:r>
      <w:r w:rsidRPr="00083456">
        <w:rPr>
          <w:rFonts w:ascii="Simplified Arabic" w:eastAsia="Times New Roman" w:hAnsi="Simplified Arabic" w:cs="Simplified Arabic"/>
          <w:color w:val="000000" w:themeColor="text1"/>
          <w:kern w:val="0"/>
          <w:sz w:val="28"/>
          <w:szCs w:val="28"/>
          <w:rtl/>
          <w14:ligatures w14:val="none"/>
        </w:rPr>
        <w:t xml:space="preserve">أكدت الدراسة أن المرونة والاستدامة تهيمنان على التيارات البحثية، وأوصت بتبني استراتيجيات تنويع المصادر والتصنيع المحلي والمرونة التشغيلية مدعومة بأدوات الذكاء الاصطناعي. </w:t>
      </w:r>
    </w:p>
    <w:p w14:paraId="30E0D6F7" w14:textId="77777777" w:rsidR="00C51C11" w:rsidRPr="00083456" w:rsidRDefault="00176970" w:rsidP="00F927E1">
      <w:pPr>
        <w:pStyle w:val="a6"/>
        <w:numPr>
          <w:ilvl w:val="0"/>
          <w:numId w:val="5"/>
        </w:numPr>
        <w:tabs>
          <w:tab w:val="right" w:pos="424"/>
        </w:tabs>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83456">
        <w:rPr>
          <w:rFonts w:ascii="Simplified Arabic" w:eastAsia="Times New Roman" w:hAnsi="Simplified Arabic" w:cs="Simplified Arabic"/>
          <w:b/>
          <w:bCs/>
          <w:color w:val="000000" w:themeColor="text1"/>
          <w:kern w:val="0"/>
          <w:sz w:val="28"/>
          <w:szCs w:val="28"/>
          <w:rtl/>
          <w14:ligatures w14:val="none"/>
        </w:rPr>
        <w:t>دراسة</w:t>
      </w:r>
      <w:r w:rsidRPr="00083456">
        <w:rPr>
          <w:rFonts w:ascii="Simplified Arabic" w:eastAsia="Times New Roman" w:hAnsi="Simplified Arabic" w:cs="Simplified Arabic"/>
          <w:b/>
          <w:bCs/>
          <w:color w:val="000000" w:themeColor="text1"/>
          <w:kern w:val="0"/>
          <w:sz w:val="28"/>
          <w:szCs w:val="28"/>
          <w14:ligatures w14:val="none"/>
        </w:rPr>
        <w:t xml:space="preserve"> Asafo-Adjei</w:t>
      </w:r>
      <w:r w:rsidR="0020021A" w:rsidRPr="00083456">
        <w:rPr>
          <w:rFonts w:ascii="Simplified Arabic" w:eastAsia="Times New Roman" w:hAnsi="Simplified Arabic" w:cs="Simplified Arabic"/>
          <w:b/>
          <w:bCs/>
          <w:color w:val="000000" w:themeColor="text1"/>
          <w:kern w:val="0"/>
          <w:sz w:val="28"/>
          <w:szCs w:val="28"/>
          <w14:ligatures w14:val="none"/>
        </w:rPr>
        <w:t xml:space="preserve"> </w:t>
      </w:r>
      <w:proofErr w:type="spellStart"/>
      <w:r w:rsidR="0020021A" w:rsidRPr="00083456">
        <w:rPr>
          <w:rFonts w:ascii="Simplified Arabic" w:eastAsia="Times New Roman" w:hAnsi="Simplified Arabic" w:cs="Simplified Arabic"/>
          <w:b/>
          <w:bCs/>
          <w:color w:val="000000" w:themeColor="text1"/>
          <w:kern w:val="0"/>
          <w:sz w:val="28"/>
          <w:szCs w:val="28"/>
          <w14:ligatures w14:val="none"/>
        </w:rPr>
        <w:t>etal</w:t>
      </w:r>
      <w:proofErr w:type="spellEnd"/>
      <w:r w:rsidR="0020021A" w:rsidRPr="00083456">
        <w:rPr>
          <w:rFonts w:ascii="Simplified Arabic" w:eastAsia="Times New Roman" w:hAnsi="Simplified Arabic" w:cs="Simplified Arabic"/>
          <w:b/>
          <w:bCs/>
          <w:color w:val="000000" w:themeColor="text1"/>
          <w:kern w:val="0"/>
          <w:sz w:val="28"/>
          <w:szCs w:val="28"/>
          <w14:ligatures w14:val="none"/>
        </w:rPr>
        <w:t>.,</w:t>
      </w:r>
      <w:r w:rsidRPr="00083456">
        <w:rPr>
          <w:rFonts w:ascii="Simplified Arabic" w:eastAsia="Times New Roman" w:hAnsi="Simplified Arabic" w:cs="Simplified Arabic"/>
          <w:b/>
          <w:bCs/>
          <w:color w:val="000000" w:themeColor="text1"/>
          <w:kern w:val="0"/>
          <w:sz w:val="28"/>
          <w:szCs w:val="28"/>
          <w14:ligatures w14:val="none"/>
        </w:rPr>
        <w:t xml:space="preserve">(2023): "Supply Chain Resilience and Performance of Manufacturing Firms: Role of Supply Chain Disruption." </w:t>
      </w:r>
    </w:p>
    <w:p w14:paraId="1FECCED5" w14:textId="77777777" w:rsidR="0017127F" w:rsidRDefault="00176970" w:rsidP="001712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83456">
        <w:rPr>
          <w:rFonts w:ascii="Simplified Arabic" w:eastAsia="Times New Roman" w:hAnsi="Simplified Arabic" w:cs="Simplified Arabic"/>
          <w:color w:val="000000" w:themeColor="text1"/>
          <w:kern w:val="0"/>
          <w:sz w:val="28"/>
          <w:szCs w:val="28"/>
          <w:rtl/>
          <w14:ligatures w14:val="none"/>
        </w:rPr>
        <w:lastRenderedPageBreak/>
        <w:t>هدفت هذه الدراسة إلى التحقق من الأثر المعدِّل لاضطرابات سلاسل الإمداد بأبعادها الثلاثة — اضطرابات التوريد والاضطرابات الكارثية واضطرابات البنية التحتية — على العلاقة بين مرونة سلسلة الإمداد وأدائها في شركات التصنيع بالدول النامية. أُجريت الدراسة على قطاع التصنيع في غانا، حيث سُحِبت عينة عشوائية من 345 شركة تصنيع من مجتمع يبلغ 2,495 شركة في منطقة أكرا الحضرية. اعتمدت الدراسة على المنهج الكمي التفسيري واستُخدِم أسلوب نمذجة المعادلات الهيكلية بالمربعات الصغرى الجزئية</w:t>
      </w:r>
      <w:r w:rsidRPr="00083456">
        <w:rPr>
          <w:rFonts w:ascii="Simplified Arabic" w:eastAsia="Times New Roman" w:hAnsi="Simplified Arabic" w:cs="Simplified Arabic"/>
          <w:color w:val="000000" w:themeColor="text1"/>
          <w:kern w:val="0"/>
          <w:sz w:val="28"/>
          <w:szCs w:val="28"/>
          <w14:ligatures w14:val="none"/>
        </w:rPr>
        <w:t xml:space="preserve"> (PLS-SEM) </w:t>
      </w:r>
      <w:r w:rsidRPr="00083456">
        <w:rPr>
          <w:rFonts w:ascii="Simplified Arabic" w:eastAsia="Times New Roman" w:hAnsi="Simplified Arabic" w:cs="Simplified Arabic"/>
          <w:color w:val="000000" w:themeColor="text1"/>
          <w:kern w:val="0"/>
          <w:sz w:val="28"/>
          <w:szCs w:val="28"/>
          <w:rtl/>
          <w14:ligatures w14:val="none"/>
        </w:rPr>
        <w:t>لتحليل البيانات واختبار الفرضيات. أظهرت النتائج أولًا أن مرونة سلسلة الإمداد لها تأثير إيجابي معنوي على أداء سلسلة الإمداد</w:t>
      </w:r>
      <w:r w:rsidRPr="00083456">
        <w:rPr>
          <w:rFonts w:ascii="Simplified Arabic" w:eastAsia="Times New Roman" w:hAnsi="Simplified Arabic" w:cs="Simplified Arabic"/>
          <w:color w:val="000000" w:themeColor="text1"/>
          <w:kern w:val="0"/>
          <w:sz w:val="28"/>
          <w:szCs w:val="28"/>
          <w14:ligatures w14:val="none"/>
        </w:rPr>
        <w:t xml:space="preserve">. </w:t>
      </w:r>
      <w:r w:rsidRPr="00083456">
        <w:rPr>
          <w:rFonts w:ascii="Simplified Arabic" w:eastAsia="Times New Roman" w:hAnsi="Simplified Arabic" w:cs="Simplified Arabic"/>
          <w:color w:val="000000" w:themeColor="text1"/>
          <w:kern w:val="0"/>
          <w:sz w:val="28"/>
          <w:szCs w:val="28"/>
          <w:rtl/>
          <w14:ligatures w14:val="none"/>
        </w:rPr>
        <w:t>ثانيًا، أن اضطرابات التوريد والبنية التحتية تُعدِّل هذه العلاقة إيجابيًا بمعنى أن المرونة تكتسب أهمية أكبر في ظل هذه الاضطرابات. ثالثًا، أن الاضطرابات الكارثية لها تأثير سلبي معدِّل مما يعني أن الكوارث الكبرى تُضعف قدرة المرونة على تحسين الأداء. وأوصت الدراسة بتطوير استراتيجيات تقلل من الآثار السلبية للاضطرابات الكارثية وتعزز المرونة التشغيلية</w:t>
      </w:r>
      <w:r w:rsidRPr="00083456">
        <w:rPr>
          <w:rFonts w:ascii="Simplified Arabic" w:eastAsia="Times New Roman" w:hAnsi="Simplified Arabic" w:cs="Simplified Arabic"/>
          <w:color w:val="000000" w:themeColor="text1"/>
          <w:kern w:val="0"/>
          <w:sz w:val="28"/>
          <w:szCs w:val="28"/>
          <w14:ligatures w14:val="none"/>
        </w:rPr>
        <w:t xml:space="preserve">. </w:t>
      </w:r>
    </w:p>
    <w:p w14:paraId="6A71AEC5" w14:textId="5AC78B7B" w:rsidR="00C51C11" w:rsidRPr="0017127F" w:rsidRDefault="00176970" w:rsidP="00F927E1">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17127F">
        <w:rPr>
          <w:rFonts w:ascii="Simplified Arabic" w:eastAsia="Times New Roman" w:hAnsi="Simplified Arabic" w:cs="Simplified Arabic"/>
          <w:b/>
          <w:bCs/>
          <w:color w:val="000000" w:themeColor="text1"/>
          <w:kern w:val="0"/>
          <w:sz w:val="28"/>
          <w:szCs w:val="28"/>
          <w:rtl/>
          <w14:ligatures w14:val="none"/>
        </w:rPr>
        <w:t>دراسة</w:t>
      </w:r>
      <w:r w:rsidRPr="0017127F">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17127F">
        <w:rPr>
          <w:rFonts w:ascii="Simplified Arabic" w:eastAsia="Times New Roman" w:hAnsi="Simplified Arabic" w:cs="Simplified Arabic"/>
          <w:b/>
          <w:bCs/>
          <w:color w:val="000000" w:themeColor="text1"/>
          <w:kern w:val="0"/>
          <w:sz w:val="28"/>
          <w:szCs w:val="28"/>
          <w14:ligatures w14:val="none"/>
        </w:rPr>
        <w:t>Sudan,</w:t>
      </w:r>
      <w:r w:rsidR="0020021A" w:rsidRPr="0017127F">
        <w:rPr>
          <w:rFonts w:ascii="Simplified Arabic" w:eastAsia="Times New Roman" w:hAnsi="Simplified Arabic" w:cs="Simplified Arabic"/>
          <w:b/>
          <w:bCs/>
          <w:color w:val="000000" w:themeColor="text1"/>
          <w:kern w:val="0"/>
          <w:sz w:val="28"/>
          <w:szCs w:val="28"/>
          <w14:ligatures w14:val="none"/>
        </w:rPr>
        <w:t>etal</w:t>
      </w:r>
      <w:proofErr w:type="spellEnd"/>
      <w:r w:rsidR="0020021A" w:rsidRPr="0017127F">
        <w:rPr>
          <w:rFonts w:ascii="Simplified Arabic" w:eastAsia="Times New Roman" w:hAnsi="Simplified Arabic" w:cs="Simplified Arabic"/>
          <w:b/>
          <w:bCs/>
          <w:color w:val="000000" w:themeColor="text1"/>
          <w:kern w:val="0"/>
          <w:sz w:val="28"/>
          <w:szCs w:val="28"/>
          <w14:ligatures w14:val="none"/>
        </w:rPr>
        <w:t>.,</w:t>
      </w:r>
      <w:r w:rsidRPr="0017127F">
        <w:rPr>
          <w:rFonts w:ascii="Simplified Arabic" w:eastAsia="Times New Roman" w:hAnsi="Simplified Arabic" w:cs="Simplified Arabic"/>
          <w:b/>
          <w:bCs/>
          <w:color w:val="000000" w:themeColor="text1"/>
          <w:kern w:val="0"/>
          <w:sz w:val="28"/>
          <w:szCs w:val="28"/>
          <w14:ligatures w14:val="none"/>
        </w:rPr>
        <w:t xml:space="preserve">(2023): "Supply Chain Disruption Mitigation Strategies to Advance Future Research Agenda: A Systematic Literature Review." </w:t>
      </w:r>
    </w:p>
    <w:p w14:paraId="37C8EE1D" w14:textId="264AB58D" w:rsidR="00176970" w:rsidRPr="00083456" w:rsidRDefault="00176970" w:rsidP="00C51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 xml:space="preserve">هدفت هذه الدراسة إلى سد الفجوات البحثية القائمة في مجال استراتيجيات تخفيف اضطرابات سلاسل الإمداد من خلال الفحص الشامل والمنهجي للأدبيات المتاحة وتقديم أجندة بحثية مستقبلية واضحة المعالم. اعتمدت الدراسة على منهج المراجعة المنهجية للأدبيات، حيث فحصت وحللت 133 دراسة ذات صلة مباشرة باستراتيجيات تخفيف اضطرابات سلاسل الإمداد. صنّف الباحثون الاستراتيجيات المستخلصة إلى ثلاث فئات رئيسية: أولًا استراتيجيات وقائية تشمل تنويع قاعدة الموردين والاحتفاظ بمخزون احتياطي استراتيجي وتطوير علاقات طويلة الأمد مع الموردين الموثوقين. ثانيًا استراتيجيات استجابية تشمل إعادة توجيه التدفقات اللوجستية والتعاون الطارئ مع شركاء بديلين وتفعيل خطط الطوارئ المعدة مسبقًا. ثالثًا استراتيجيات تعافوية تشمل إعادة تشكيل شبكة سلسلة الإمداد والتصنيع المحلي والقريب وتعزيز الرقمنة لتسريع استعادة العمليات. أكدت النتائج أن الاستراتيجيات المختلطة التي تجمع بين الفئات الثلاث تحقق أعلى فعالية في ضمان توافر الخدمات واستمرارية سلاسل الإمداد. وأوصت الدراسة بتوجيه البحث المستقبلي نحو دراسة تأثير التقنيات الناشئة على فعالية استراتيجيات التخفيف. </w:t>
      </w:r>
    </w:p>
    <w:p w14:paraId="7EA870D4" w14:textId="77777777" w:rsidR="00C51C11" w:rsidRPr="00083456" w:rsidRDefault="00176970" w:rsidP="00F927E1">
      <w:pPr>
        <w:pStyle w:val="a6"/>
        <w:numPr>
          <w:ilvl w:val="0"/>
          <w:numId w:val="5"/>
        </w:numPr>
        <w:tabs>
          <w:tab w:val="right" w:pos="424"/>
        </w:tabs>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83456">
        <w:rPr>
          <w:rFonts w:ascii="Simplified Arabic" w:eastAsia="Times New Roman" w:hAnsi="Simplified Arabic" w:cs="Simplified Arabic"/>
          <w:b/>
          <w:bCs/>
          <w:color w:val="000000" w:themeColor="text1"/>
          <w:kern w:val="0"/>
          <w:sz w:val="28"/>
          <w:szCs w:val="28"/>
          <w:rtl/>
          <w14:ligatures w14:val="none"/>
        </w:rPr>
        <w:lastRenderedPageBreak/>
        <w:t>دراسة</w:t>
      </w:r>
      <w:r w:rsidRPr="00083456">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083456">
        <w:rPr>
          <w:rFonts w:ascii="Simplified Arabic" w:eastAsia="Times New Roman" w:hAnsi="Simplified Arabic" w:cs="Simplified Arabic"/>
          <w:b/>
          <w:bCs/>
          <w:color w:val="000000" w:themeColor="text1"/>
          <w:kern w:val="0"/>
          <w:sz w:val="28"/>
          <w:szCs w:val="28"/>
          <w14:ligatures w14:val="none"/>
        </w:rPr>
        <w:t>Nikookar</w:t>
      </w:r>
      <w:proofErr w:type="spellEnd"/>
      <w:r w:rsidRPr="00083456">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083456">
        <w:rPr>
          <w:rFonts w:ascii="Simplified Arabic" w:eastAsia="Times New Roman" w:hAnsi="Simplified Arabic" w:cs="Simplified Arabic"/>
          <w:b/>
          <w:bCs/>
          <w:color w:val="000000" w:themeColor="text1"/>
          <w:kern w:val="0"/>
          <w:sz w:val="28"/>
          <w:szCs w:val="28"/>
          <w14:ligatures w14:val="none"/>
        </w:rPr>
        <w:t>Yanadori</w:t>
      </w:r>
      <w:proofErr w:type="spellEnd"/>
      <w:r w:rsidRPr="00083456">
        <w:rPr>
          <w:rFonts w:ascii="Simplified Arabic" w:eastAsia="Times New Roman" w:hAnsi="Simplified Arabic" w:cs="Simplified Arabic"/>
          <w:b/>
          <w:bCs/>
          <w:color w:val="000000" w:themeColor="text1"/>
          <w:kern w:val="0"/>
          <w:sz w:val="28"/>
          <w:szCs w:val="28"/>
          <w14:ligatures w14:val="none"/>
        </w:rPr>
        <w:t xml:space="preserve"> (2022): "Preparing Supply Chain for the Next Disruption Beyond COVID-19: Managerial Antecedents of Supply Chain Resilience." </w:t>
      </w:r>
    </w:p>
    <w:p w14:paraId="344C3793" w14:textId="77777777" w:rsidR="0017127F" w:rsidRDefault="00176970" w:rsidP="001712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83456">
        <w:rPr>
          <w:rFonts w:ascii="Simplified Arabic" w:eastAsia="Times New Roman" w:hAnsi="Simplified Arabic" w:cs="Simplified Arabic"/>
          <w:color w:val="000000" w:themeColor="text1"/>
          <w:kern w:val="0"/>
          <w:sz w:val="28"/>
          <w:szCs w:val="28"/>
          <w:rtl/>
          <w14:ligatures w14:val="none"/>
        </w:rPr>
        <w:t xml:space="preserve">هدفت هذه الدراسة إلى تحديد المقدمات الإدارية التي تُمكِّن المؤسسات من بناء سلاسل إمداد مرنة قادرة على الصمود في مواجهة الاضطرابات الكبرى القادمة بعد جائحة كوفيد-19، مع التركيز على دور الرؤية الإدارية والتخطيط الاستباقي. اعتمدت الدراسة على بيانات مسحية من شركات متعددة القطاعات واستخدمت أساليب التحليل الكمي المتقدم لدراسة العلاقات بين المقدمات الإدارية — مثل التخطيط الاستباقي وتعزيز الرؤية عبر سلسلة الإمداد والتعاون بين الأطراف — ومستوى المرونة المحققة وقدرة سلسلة الإمداد على ضمان استمرارية الخدمات وتقليل فترات الانقطاع. أظهرت النتائج أن تعزيز الرؤية والشفافية عبر مستويات سلسلة الإمداد يُسهم بشكل جوهري في تسريع اكتشاف الاضطرابات والاستجابة لها في مراحلها المبكرة، مما يقلل بشكل ملموس من فترات الانقطاع وحدة تأثيرها على توافر الخدمات. كما أثبتت الدراسة أن التخطيط الاستباقي والتعاون بين شركاء سلسلة الإمداد يمثلان مقدمات إدارية حاسمة لبناء المرونة. وأوصت الدراسة بالاستثمار المنهجي في تقنيات تعزيز الرؤية والشفافية وفي بناء علاقات تعاونية عميقة مع شركاء سلسلة الإمداد كاستراتيجية جوهرية لضمان استمرارية الخدمات. </w:t>
      </w:r>
      <w:bookmarkStart w:id="17" w:name="_Toc233766751"/>
    </w:p>
    <w:p w14:paraId="6FA6B7BD" w14:textId="6AFCE395" w:rsidR="00CC6261" w:rsidRPr="0017127F" w:rsidRDefault="00C51C11" w:rsidP="0017127F">
      <w:pPr>
        <w:spacing w:before="100" w:beforeAutospacing="1" w:after="100" w:afterAutospacing="1" w:line="276" w:lineRule="auto"/>
        <w:jc w:val="both"/>
        <w:outlineLvl w:val="1"/>
        <w:rPr>
          <w:rFonts w:ascii="Simplified Arabic" w:eastAsia="Times New Roman" w:hAnsi="Simplified Arabic" w:cs="Simplified Arabic"/>
          <w:color w:val="000000" w:themeColor="text1"/>
          <w:kern w:val="0"/>
          <w:sz w:val="28"/>
          <w:szCs w:val="28"/>
          <w:rtl/>
          <w14:ligatures w14:val="none"/>
        </w:rPr>
      </w:pPr>
      <w:r w:rsidRPr="00083456">
        <w:rPr>
          <w:rFonts w:ascii="Simplified Arabic" w:eastAsia="Times New Roman" w:hAnsi="Simplified Arabic" w:cs="Simplified Arabic" w:hint="cs"/>
          <w:b/>
          <w:bCs/>
          <w:color w:val="000000" w:themeColor="text1"/>
          <w:kern w:val="0"/>
          <w:sz w:val="36"/>
          <w:szCs w:val="36"/>
          <w:rtl/>
          <w14:ligatures w14:val="none"/>
        </w:rPr>
        <w:t xml:space="preserve">8.1 </w:t>
      </w:r>
      <w:r w:rsidR="00CC6261" w:rsidRPr="00083456">
        <w:rPr>
          <w:rFonts w:ascii="Simplified Arabic" w:eastAsia="Times New Roman" w:hAnsi="Simplified Arabic" w:cs="Simplified Arabic"/>
          <w:b/>
          <w:bCs/>
          <w:color w:val="000000" w:themeColor="text1"/>
          <w:kern w:val="36"/>
          <w:sz w:val="36"/>
          <w:szCs w:val="36"/>
          <w:rtl/>
          <w14:ligatures w14:val="none"/>
        </w:rPr>
        <w:t>الفجوة البحثية</w:t>
      </w:r>
      <w:bookmarkEnd w:id="17"/>
    </w:p>
    <w:p w14:paraId="136C1C76" w14:textId="77777777" w:rsidR="00176970" w:rsidRPr="00083456" w:rsidRDefault="00176970" w:rsidP="00C51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 xml:space="preserve">تتفق الدراسة الحالية مع غالبية الدراسات السابقة في عدة جوانب جوهرية تتصل بالهدف والمنهج وطبيعة المتغيرات المدروسة. فمن حيث الهدف العام، تشترك هذه الدراسة مع دراسات الرواشدة </w:t>
      </w:r>
      <w:r w:rsidRPr="00083456">
        <w:rPr>
          <w:rFonts w:ascii="Simplified Arabic" w:eastAsia="Times New Roman" w:hAnsi="Simplified Arabic" w:cs="Simplified Arabic"/>
          <w:color w:val="000000" w:themeColor="text1"/>
          <w:kern w:val="0"/>
          <w:sz w:val="28"/>
          <w:szCs w:val="28"/>
          <w14:ligatures w14:val="none"/>
        </w:rPr>
        <w:t xml:space="preserve">(2023) </w:t>
      </w:r>
      <w:proofErr w:type="spellStart"/>
      <w:r w:rsidRPr="00083456">
        <w:rPr>
          <w:rFonts w:ascii="Simplified Arabic" w:eastAsia="Times New Roman" w:hAnsi="Simplified Arabic" w:cs="Simplified Arabic"/>
          <w:color w:val="000000" w:themeColor="text1"/>
          <w:kern w:val="0"/>
          <w:sz w:val="28"/>
          <w:szCs w:val="28"/>
          <w:rtl/>
          <w14:ligatures w14:val="none"/>
        </w:rPr>
        <w:t>ونويجي</w:t>
      </w:r>
      <w:proofErr w:type="spellEnd"/>
      <w:r w:rsidRPr="00083456">
        <w:rPr>
          <w:rFonts w:ascii="Simplified Arabic" w:eastAsia="Times New Roman" w:hAnsi="Simplified Arabic" w:cs="Simplified Arabic"/>
          <w:color w:val="000000" w:themeColor="text1"/>
          <w:kern w:val="0"/>
          <w:sz w:val="28"/>
          <w:szCs w:val="28"/>
          <w:rtl/>
          <w14:ligatures w14:val="none"/>
        </w:rPr>
        <w:t xml:space="preserve"> (2023) وقازي أول </w:t>
      </w:r>
      <w:proofErr w:type="spellStart"/>
      <w:r w:rsidRPr="00083456">
        <w:rPr>
          <w:rFonts w:ascii="Simplified Arabic" w:eastAsia="Times New Roman" w:hAnsi="Simplified Arabic" w:cs="Simplified Arabic"/>
          <w:color w:val="000000" w:themeColor="text1"/>
          <w:kern w:val="0"/>
          <w:sz w:val="28"/>
          <w:szCs w:val="28"/>
          <w:rtl/>
          <w14:ligatures w14:val="none"/>
        </w:rPr>
        <w:t>وزرادنة</w:t>
      </w:r>
      <w:proofErr w:type="spellEnd"/>
      <w:r w:rsidRPr="00083456">
        <w:rPr>
          <w:rFonts w:ascii="Simplified Arabic" w:eastAsia="Times New Roman" w:hAnsi="Simplified Arabic" w:cs="Simplified Arabic"/>
          <w:color w:val="000000" w:themeColor="text1"/>
          <w:kern w:val="0"/>
          <w:sz w:val="28"/>
          <w:szCs w:val="28"/>
          <w:rtl/>
          <w14:ligatures w14:val="none"/>
        </w:rPr>
        <w:t xml:space="preserve"> (2021) و</w:t>
      </w:r>
      <w:r w:rsidRPr="00083456">
        <w:rPr>
          <w:rFonts w:ascii="Simplified Arabic" w:eastAsia="Times New Roman" w:hAnsi="Simplified Arabic" w:cs="Simplified Arabic"/>
          <w:color w:val="000000" w:themeColor="text1"/>
          <w:kern w:val="0"/>
          <w:sz w:val="28"/>
          <w:szCs w:val="28"/>
          <w14:ligatures w14:val="none"/>
        </w:rPr>
        <w:t xml:space="preserve">Asafo-Adjei, Boachie-Mensah &amp; </w:t>
      </w:r>
      <w:proofErr w:type="spellStart"/>
      <w:r w:rsidRPr="00083456">
        <w:rPr>
          <w:rFonts w:ascii="Simplified Arabic" w:eastAsia="Times New Roman" w:hAnsi="Simplified Arabic" w:cs="Simplified Arabic"/>
          <w:color w:val="000000" w:themeColor="text1"/>
          <w:kern w:val="0"/>
          <w:sz w:val="28"/>
          <w:szCs w:val="28"/>
          <w14:ligatures w14:val="none"/>
        </w:rPr>
        <w:t>Issau</w:t>
      </w:r>
      <w:proofErr w:type="spellEnd"/>
      <w:r w:rsidRPr="00083456">
        <w:rPr>
          <w:rFonts w:ascii="Simplified Arabic" w:eastAsia="Times New Roman" w:hAnsi="Simplified Arabic" w:cs="Simplified Arabic"/>
          <w:color w:val="000000" w:themeColor="text1"/>
          <w:kern w:val="0"/>
          <w:sz w:val="28"/>
          <w:szCs w:val="28"/>
          <w14:ligatures w14:val="none"/>
        </w:rPr>
        <w:t xml:space="preserve"> (2023) </w:t>
      </w:r>
      <w:r w:rsidRPr="00083456">
        <w:rPr>
          <w:rFonts w:ascii="Simplified Arabic" w:eastAsia="Times New Roman" w:hAnsi="Simplified Arabic" w:cs="Simplified Arabic"/>
          <w:color w:val="000000" w:themeColor="text1"/>
          <w:kern w:val="0"/>
          <w:sz w:val="28"/>
          <w:szCs w:val="28"/>
          <w:rtl/>
          <w14:ligatures w14:val="none"/>
        </w:rPr>
        <w:t>و</w:t>
      </w:r>
      <w:proofErr w:type="spellStart"/>
      <w:r w:rsidRPr="00083456">
        <w:rPr>
          <w:rFonts w:ascii="Simplified Arabic" w:eastAsia="Times New Roman" w:hAnsi="Simplified Arabic" w:cs="Simplified Arabic"/>
          <w:color w:val="000000" w:themeColor="text1"/>
          <w:kern w:val="0"/>
          <w:sz w:val="28"/>
          <w:szCs w:val="28"/>
          <w14:ligatures w14:val="none"/>
        </w:rPr>
        <w:t>Nikookar</w:t>
      </w:r>
      <w:proofErr w:type="spellEnd"/>
      <w:r w:rsidRPr="00083456">
        <w:rPr>
          <w:rFonts w:ascii="Simplified Arabic" w:eastAsia="Times New Roman" w:hAnsi="Simplified Arabic" w:cs="Simplified Arabic"/>
          <w:color w:val="000000" w:themeColor="text1"/>
          <w:kern w:val="0"/>
          <w:sz w:val="28"/>
          <w:szCs w:val="28"/>
          <w14:ligatures w14:val="none"/>
        </w:rPr>
        <w:t xml:space="preserve"> &amp; </w:t>
      </w:r>
      <w:proofErr w:type="spellStart"/>
      <w:r w:rsidRPr="00083456">
        <w:rPr>
          <w:rFonts w:ascii="Simplified Arabic" w:eastAsia="Times New Roman" w:hAnsi="Simplified Arabic" w:cs="Simplified Arabic"/>
          <w:color w:val="000000" w:themeColor="text1"/>
          <w:kern w:val="0"/>
          <w:sz w:val="28"/>
          <w:szCs w:val="28"/>
          <w14:ligatures w14:val="none"/>
        </w:rPr>
        <w:t>Yanadori</w:t>
      </w:r>
      <w:proofErr w:type="spellEnd"/>
      <w:r w:rsidRPr="00083456">
        <w:rPr>
          <w:rFonts w:ascii="Simplified Arabic" w:eastAsia="Times New Roman" w:hAnsi="Simplified Arabic" w:cs="Simplified Arabic"/>
          <w:color w:val="000000" w:themeColor="text1"/>
          <w:kern w:val="0"/>
          <w:sz w:val="28"/>
          <w:szCs w:val="28"/>
          <w14:ligatures w14:val="none"/>
        </w:rPr>
        <w:t xml:space="preserve"> (2022) </w:t>
      </w:r>
      <w:r w:rsidRPr="00083456">
        <w:rPr>
          <w:rFonts w:ascii="Simplified Arabic" w:eastAsia="Times New Roman" w:hAnsi="Simplified Arabic" w:cs="Simplified Arabic"/>
          <w:color w:val="000000" w:themeColor="text1"/>
          <w:kern w:val="0"/>
          <w:sz w:val="28"/>
          <w:szCs w:val="28"/>
          <w:rtl/>
          <w14:ligatures w14:val="none"/>
        </w:rPr>
        <w:t xml:space="preserve">في التركيز على دراسة العلاقة بين إدارة مخاطر سلاسل الإمداد أو المرونة من جهة وأداء المؤسسات أو جودة خدماتها من جهة أخرى، حيث سعت جميعها إلى فهم كيفية تأثير ممارسات إدارة المخاطر على المخرجات المؤسسية. ومن حيث المنهج، تتفق الدراسة الحالية مع معظم الدراسات التطبيقية السابقة في اعتماد المنهج الوصفي التحليلي واستخدام الاستبانة أداةً رئيسية لجمع البيانات، كما هو الحال في دراسات الرواشدة (2023) التي استخدمت استبانة وُزّعت على </w:t>
      </w:r>
      <w:r w:rsidRPr="00083456">
        <w:rPr>
          <w:rFonts w:ascii="Simplified Arabic" w:eastAsia="Times New Roman" w:hAnsi="Simplified Arabic" w:cs="Simplified Arabic"/>
          <w:color w:val="000000" w:themeColor="text1"/>
          <w:kern w:val="0"/>
          <w:sz w:val="28"/>
          <w:szCs w:val="28"/>
          <w14:ligatures w14:val="none"/>
        </w:rPr>
        <w:t xml:space="preserve">135 </w:t>
      </w:r>
      <w:r w:rsidRPr="00083456">
        <w:rPr>
          <w:rFonts w:ascii="Simplified Arabic" w:eastAsia="Times New Roman" w:hAnsi="Simplified Arabic" w:cs="Simplified Arabic"/>
          <w:color w:val="000000" w:themeColor="text1"/>
          <w:kern w:val="0"/>
          <w:sz w:val="28"/>
          <w:szCs w:val="28"/>
          <w:rtl/>
          <w14:ligatures w14:val="none"/>
        </w:rPr>
        <w:t>مديرًا، ونويجي (2023) التي وزّعت 143 استبانة، و</w:t>
      </w:r>
      <w:r w:rsidRPr="00083456">
        <w:rPr>
          <w:rFonts w:ascii="Simplified Arabic" w:eastAsia="Times New Roman" w:hAnsi="Simplified Arabic" w:cs="Simplified Arabic"/>
          <w:color w:val="000000" w:themeColor="text1"/>
          <w:kern w:val="0"/>
          <w:sz w:val="28"/>
          <w:szCs w:val="28"/>
          <w14:ligatures w14:val="none"/>
        </w:rPr>
        <w:t xml:space="preserve">Asafo-Adjei et al. (2023) </w:t>
      </w:r>
      <w:r w:rsidRPr="00083456">
        <w:rPr>
          <w:rFonts w:ascii="Simplified Arabic" w:eastAsia="Times New Roman" w:hAnsi="Simplified Arabic" w:cs="Simplified Arabic"/>
          <w:color w:val="000000" w:themeColor="text1"/>
          <w:kern w:val="0"/>
          <w:sz w:val="28"/>
          <w:szCs w:val="28"/>
          <w:rtl/>
          <w14:ligatures w14:val="none"/>
        </w:rPr>
        <w:t>التي اعتمدت على عينة من 345 شركة، و</w:t>
      </w:r>
      <w:proofErr w:type="spellStart"/>
      <w:r w:rsidRPr="00083456">
        <w:rPr>
          <w:rFonts w:ascii="Simplified Arabic" w:eastAsia="Times New Roman" w:hAnsi="Simplified Arabic" w:cs="Simplified Arabic"/>
          <w:color w:val="000000" w:themeColor="text1"/>
          <w:kern w:val="0"/>
          <w:sz w:val="28"/>
          <w:szCs w:val="28"/>
          <w14:ligatures w14:val="none"/>
        </w:rPr>
        <w:t>Nikookar</w:t>
      </w:r>
      <w:proofErr w:type="spellEnd"/>
      <w:r w:rsidRPr="00083456">
        <w:rPr>
          <w:rFonts w:ascii="Simplified Arabic" w:eastAsia="Times New Roman" w:hAnsi="Simplified Arabic" w:cs="Simplified Arabic"/>
          <w:color w:val="000000" w:themeColor="text1"/>
          <w:kern w:val="0"/>
          <w:sz w:val="28"/>
          <w:szCs w:val="28"/>
          <w14:ligatures w14:val="none"/>
        </w:rPr>
        <w:t xml:space="preserve"> &amp; </w:t>
      </w:r>
      <w:proofErr w:type="spellStart"/>
      <w:r w:rsidRPr="00083456">
        <w:rPr>
          <w:rFonts w:ascii="Simplified Arabic" w:eastAsia="Times New Roman" w:hAnsi="Simplified Arabic" w:cs="Simplified Arabic"/>
          <w:color w:val="000000" w:themeColor="text1"/>
          <w:kern w:val="0"/>
          <w:sz w:val="28"/>
          <w:szCs w:val="28"/>
          <w14:ligatures w14:val="none"/>
        </w:rPr>
        <w:t>Yanadori</w:t>
      </w:r>
      <w:proofErr w:type="spellEnd"/>
      <w:r w:rsidRPr="00083456">
        <w:rPr>
          <w:rFonts w:ascii="Simplified Arabic" w:eastAsia="Times New Roman" w:hAnsi="Simplified Arabic" w:cs="Simplified Arabic"/>
          <w:color w:val="000000" w:themeColor="text1"/>
          <w:kern w:val="0"/>
          <w:sz w:val="28"/>
          <w:szCs w:val="28"/>
          <w14:ligatures w14:val="none"/>
        </w:rPr>
        <w:t xml:space="preserve"> (2022) </w:t>
      </w:r>
      <w:r w:rsidRPr="00083456">
        <w:rPr>
          <w:rFonts w:ascii="Simplified Arabic" w:eastAsia="Times New Roman" w:hAnsi="Simplified Arabic" w:cs="Simplified Arabic"/>
          <w:color w:val="000000" w:themeColor="text1"/>
          <w:kern w:val="0"/>
          <w:sz w:val="28"/>
          <w:szCs w:val="28"/>
          <w:rtl/>
          <w14:ligatures w14:val="none"/>
        </w:rPr>
        <w:t xml:space="preserve">اللتين جمعتا بيانات من 598 شركة </w:t>
      </w:r>
      <w:r w:rsidRPr="00083456">
        <w:rPr>
          <w:rFonts w:ascii="Simplified Arabic" w:eastAsia="Times New Roman" w:hAnsi="Simplified Arabic" w:cs="Simplified Arabic"/>
          <w:color w:val="000000" w:themeColor="text1"/>
          <w:kern w:val="0"/>
          <w:sz w:val="28"/>
          <w:szCs w:val="28"/>
          <w:rtl/>
          <w14:ligatures w14:val="none"/>
        </w:rPr>
        <w:lastRenderedPageBreak/>
        <w:t>تصنيعية. كما تتفق الدراسة الحالية مع دراسات</w:t>
      </w:r>
      <w:r w:rsidRPr="00083456">
        <w:rPr>
          <w:rFonts w:ascii="Simplified Arabic" w:eastAsia="Times New Roman" w:hAnsi="Simplified Arabic" w:cs="Simplified Arabic"/>
          <w:color w:val="000000" w:themeColor="text1"/>
          <w:kern w:val="0"/>
          <w:sz w:val="28"/>
          <w:szCs w:val="28"/>
          <w14:ligatures w14:val="none"/>
        </w:rPr>
        <w:t xml:space="preserve"> </w:t>
      </w:r>
      <w:proofErr w:type="spellStart"/>
      <w:r w:rsidRPr="00083456">
        <w:rPr>
          <w:rFonts w:ascii="Simplified Arabic" w:eastAsia="Times New Roman" w:hAnsi="Simplified Arabic" w:cs="Simplified Arabic"/>
          <w:color w:val="000000" w:themeColor="text1"/>
          <w:kern w:val="0"/>
          <w:sz w:val="28"/>
          <w:szCs w:val="28"/>
          <w14:ligatures w14:val="none"/>
        </w:rPr>
        <w:t>Gurtu</w:t>
      </w:r>
      <w:proofErr w:type="spellEnd"/>
      <w:r w:rsidRPr="00083456">
        <w:rPr>
          <w:rFonts w:ascii="Simplified Arabic" w:eastAsia="Times New Roman" w:hAnsi="Simplified Arabic" w:cs="Simplified Arabic"/>
          <w:color w:val="000000" w:themeColor="text1"/>
          <w:kern w:val="0"/>
          <w:sz w:val="28"/>
          <w:szCs w:val="28"/>
          <w14:ligatures w14:val="none"/>
        </w:rPr>
        <w:t xml:space="preserve"> &amp; Johny (2021) </w:t>
      </w:r>
      <w:r w:rsidRPr="00083456">
        <w:rPr>
          <w:rFonts w:ascii="Simplified Arabic" w:eastAsia="Times New Roman" w:hAnsi="Simplified Arabic" w:cs="Simplified Arabic"/>
          <w:color w:val="000000" w:themeColor="text1"/>
          <w:kern w:val="0"/>
          <w:sz w:val="28"/>
          <w:szCs w:val="28"/>
          <w:rtl/>
          <w14:ligatures w14:val="none"/>
        </w:rPr>
        <w:t>و</w:t>
      </w:r>
      <w:proofErr w:type="spellStart"/>
      <w:r w:rsidRPr="00083456">
        <w:rPr>
          <w:rFonts w:ascii="Simplified Arabic" w:eastAsia="Times New Roman" w:hAnsi="Simplified Arabic" w:cs="Simplified Arabic"/>
          <w:color w:val="000000" w:themeColor="text1"/>
          <w:kern w:val="0"/>
          <w:sz w:val="28"/>
          <w:szCs w:val="28"/>
          <w14:ligatures w14:val="none"/>
        </w:rPr>
        <w:t>Emrouznejad</w:t>
      </w:r>
      <w:proofErr w:type="spellEnd"/>
      <w:r w:rsidRPr="00083456">
        <w:rPr>
          <w:rFonts w:ascii="Simplified Arabic" w:eastAsia="Times New Roman" w:hAnsi="Simplified Arabic" w:cs="Simplified Arabic"/>
          <w:color w:val="000000" w:themeColor="text1"/>
          <w:kern w:val="0"/>
          <w:sz w:val="28"/>
          <w:szCs w:val="28"/>
          <w14:ligatures w14:val="none"/>
        </w:rPr>
        <w:t xml:space="preserve">, Abbasi &amp; </w:t>
      </w:r>
      <w:proofErr w:type="spellStart"/>
      <w:r w:rsidRPr="00083456">
        <w:rPr>
          <w:rFonts w:ascii="Simplified Arabic" w:eastAsia="Times New Roman" w:hAnsi="Simplified Arabic" w:cs="Simplified Arabic"/>
          <w:color w:val="000000" w:themeColor="text1"/>
          <w:kern w:val="0"/>
          <w:sz w:val="28"/>
          <w:szCs w:val="28"/>
          <w14:ligatures w14:val="none"/>
        </w:rPr>
        <w:t>Sıcakyüz</w:t>
      </w:r>
      <w:proofErr w:type="spellEnd"/>
      <w:r w:rsidRPr="00083456">
        <w:rPr>
          <w:rFonts w:ascii="Simplified Arabic" w:eastAsia="Times New Roman" w:hAnsi="Simplified Arabic" w:cs="Simplified Arabic"/>
          <w:color w:val="000000" w:themeColor="text1"/>
          <w:kern w:val="0"/>
          <w:sz w:val="28"/>
          <w:szCs w:val="28"/>
          <w14:ligatures w14:val="none"/>
        </w:rPr>
        <w:t xml:space="preserve"> (2023) </w:t>
      </w:r>
      <w:r w:rsidRPr="00083456">
        <w:rPr>
          <w:rFonts w:ascii="Simplified Arabic" w:eastAsia="Times New Roman" w:hAnsi="Simplified Arabic" w:cs="Simplified Arabic"/>
          <w:color w:val="000000" w:themeColor="text1"/>
          <w:kern w:val="0"/>
          <w:sz w:val="28"/>
          <w:szCs w:val="28"/>
          <w:rtl/>
          <w14:ligatures w14:val="none"/>
        </w:rPr>
        <w:t>و</w:t>
      </w:r>
      <w:r w:rsidRPr="00083456">
        <w:rPr>
          <w:rFonts w:ascii="Simplified Arabic" w:eastAsia="Times New Roman" w:hAnsi="Simplified Arabic" w:cs="Simplified Arabic"/>
          <w:color w:val="000000" w:themeColor="text1"/>
          <w:kern w:val="0"/>
          <w:sz w:val="28"/>
          <w:szCs w:val="28"/>
          <w14:ligatures w14:val="none"/>
        </w:rPr>
        <w:t xml:space="preserve">Shishodia et al. (2024) </w:t>
      </w:r>
      <w:r w:rsidRPr="00083456">
        <w:rPr>
          <w:rFonts w:ascii="Simplified Arabic" w:eastAsia="Times New Roman" w:hAnsi="Simplified Arabic" w:cs="Simplified Arabic"/>
          <w:color w:val="000000" w:themeColor="text1"/>
          <w:kern w:val="0"/>
          <w:sz w:val="28"/>
          <w:szCs w:val="28"/>
          <w:rtl/>
          <w14:ligatures w14:val="none"/>
        </w:rPr>
        <w:t>و</w:t>
      </w:r>
      <w:proofErr w:type="spellStart"/>
      <w:r w:rsidRPr="00083456">
        <w:rPr>
          <w:rFonts w:ascii="Simplified Arabic" w:eastAsia="Times New Roman" w:hAnsi="Simplified Arabic" w:cs="Simplified Arabic"/>
          <w:color w:val="000000" w:themeColor="text1"/>
          <w:kern w:val="0"/>
          <w:sz w:val="28"/>
          <w:szCs w:val="28"/>
          <w14:ligatures w14:val="none"/>
        </w:rPr>
        <w:t>Katsaliaki</w:t>
      </w:r>
      <w:proofErr w:type="spellEnd"/>
      <w:r w:rsidRPr="00083456">
        <w:rPr>
          <w:rFonts w:ascii="Simplified Arabic" w:eastAsia="Times New Roman" w:hAnsi="Simplified Arabic" w:cs="Simplified Arabic"/>
          <w:color w:val="000000" w:themeColor="text1"/>
          <w:kern w:val="0"/>
          <w:sz w:val="28"/>
          <w:szCs w:val="28"/>
          <w14:ligatures w14:val="none"/>
        </w:rPr>
        <w:t xml:space="preserve">, </w:t>
      </w:r>
      <w:proofErr w:type="spellStart"/>
      <w:r w:rsidRPr="00083456">
        <w:rPr>
          <w:rFonts w:ascii="Simplified Arabic" w:eastAsia="Times New Roman" w:hAnsi="Simplified Arabic" w:cs="Simplified Arabic"/>
          <w:color w:val="000000" w:themeColor="text1"/>
          <w:kern w:val="0"/>
          <w:sz w:val="28"/>
          <w:szCs w:val="28"/>
          <w14:ligatures w14:val="none"/>
        </w:rPr>
        <w:t>Galetsi</w:t>
      </w:r>
      <w:proofErr w:type="spellEnd"/>
      <w:r w:rsidRPr="00083456">
        <w:rPr>
          <w:rFonts w:ascii="Simplified Arabic" w:eastAsia="Times New Roman" w:hAnsi="Simplified Arabic" w:cs="Simplified Arabic"/>
          <w:color w:val="000000" w:themeColor="text1"/>
          <w:kern w:val="0"/>
          <w:sz w:val="28"/>
          <w:szCs w:val="28"/>
          <w14:ligatures w14:val="none"/>
        </w:rPr>
        <w:t xml:space="preserve"> &amp; Kumar (2022) </w:t>
      </w:r>
      <w:r w:rsidRPr="00083456">
        <w:rPr>
          <w:rFonts w:ascii="Simplified Arabic" w:eastAsia="Times New Roman" w:hAnsi="Simplified Arabic" w:cs="Simplified Arabic"/>
          <w:color w:val="000000" w:themeColor="text1"/>
          <w:kern w:val="0"/>
          <w:sz w:val="28"/>
          <w:szCs w:val="28"/>
          <w:rtl/>
          <w14:ligatures w14:val="none"/>
        </w:rPr>
        <w:t>و</w:t>
      </w:r>
      <w:r w:rsidRPr="00083456">
        <w:rPr>
          <w:rFonts w:ascii="Simplified Arabic" w:eastAsia="Times New Roman" w:hAnsi="Simplified Arabic" w:cs="Simplified Arabic"/>
          <w:color w:val="000000" w:themeColor="text1"/>
          <w:kern w:val="0"/>
          <w:sz w:val="28"/>
          <w:szCs w:val="28"/>
          <w14:ligatures w14:val="none"/>
        </w:rPr>
        <w:t xml:space="preserve">Sudan &amp; </w:t>
      </w:r>
      <w:proofErr w:type="spellStart"/>
      <w:r w:rsidRPr="00083456">
        <w:rPr>
          <w:rFonts w:ascii="Simplified Arabic" w:eastAsia="Times New Roman" w:hAnsi="Simplified Arabic" w:cs="Simplified Arabic"/>
          <w:color w:val="000000" w:themeColor="text1"/>
          <w:kern w:val="0"/>
          <w:sz w:val="28"/>
          <w:szCs w:val="28"/>
          <w14:ligatures w14:val="none"/>
        </w:rPr>
        <w:t>Taggar</w:t>
      </w:r>
      <w:proofErr w:type="spellEnd"/>
      <w:r w:rsidRPr="00083456">
        <w:rPr>
          <w:rFonts w:ascii="Simplified Arabic" w:eastAsia="Times New Roman" w:hAnsi="Simplified Arabic" w:cs="Simplified Arabic"/>
          <w:color w:val="000000" w:themeColor="text1"/>
          <w:kern w:val="0"/>
          <w:sz w:val="28"/>
          <w:szCs w:val="28"/>
          <w14:ligatures w14:val="none"/>
        </w:rPr>
        <w:t xml:space="preserve"> (2023) </w:t>
      </w:r>
      <w:r w:rsidRPr="00083456">
        <w:rPr>
          <w:rFonts w:ascii="Simplified Arabic" w:eastAsia="Times New Roman" w:hAnsi="Simplified Arabic" w:cs="Simplified Arabic"/>
          <w:color w:val="000000" w:themeColor="text1"/>
          <w:kern w:val="0"/>
          <w:sz w:val="28"/>
          <w:szCs w:val="28"/>
          <w:rtl/>
          <w14:ligatures w14:val="none"/>
        </w:rPr>
        <w:t xml:space="preserve">في الاهتمام بتحديد أبعاد إدارة مخاطر سلاسل الإمداد وتصنيفها ودراسة آثارها، فضلًا عن اتفاقها مع دراسات الخديري </w:t>
      </w:r>
      <w:r w:rsidRPr="00083456">
        <w:rPr>
          <w:rFonts w:ascii="Simplified Arabic" w:eastAsia="Times New Roman" w:hAnsi="Simplified Arabic" w:cs="Simplified Arabic"/>
          <w:color w:val="000000" w:themeColor="text1"/>
          <w:kern w:val="0"/>
          <w:sz w:val="28"/>
          <w:szCs w:val="28"/>
          <w14:ligatures w14:val="none"/>
        </w:rPr>
        <w:t xml:space="preserve">(2022) </w:t>
      </w:r>
      <w:r w:rsidRPr="00083456">
        <w:rPr>
          <w:rFonts w:ascii="Simplified Arabic" w:eastAsia="Times New Roman" w:hAnsi="Simplified Arabic" w:cs="Simplified Arabic"/>
          <w:color w:val="000000" w:themeColor="text1"/>
          <w:kern w:val="0"/>
          <w:sz w:val="28"/>
          <w:szCs w:val="28"/>
          <w:rtl/>
          <w14:ligatures w14:val="none"/>
        </w:rPr>
        <w:t>وبن منصور وحفصي (2022) وبودوشن (2025) وإبراهيم (2024) في التركيز على قضية استمرارية الخدمة وتقليل الانقطاعات بوصفها مخرجًا مؤسسيًّا بالغ الأهمية</w:t>
      </w:r>
      <w:r w:rsidRPr="00083456">
        <w:rPr>
          <w:rFonts w:ascii="Simplified Arabic" w:eastAsia="Times New Roman" w:hAnsi="Simplified Arabic" w:cs="Simplified Arabic"/>
          <w:color w:val="000000" w:themeColor="text1"/>
          <w:kern w:val="0"/>
          <w:sz w:val="28"/>
          <w:szCs w:val="28"/>
          <w14:ligatures w14:val="none"/>
        </w:rPr>
        <w:t>.</w:t>
      </w:r>
    </w:p>
    <w:p w14:paraId="358CA01A" w14:textId="2090AE2D" w:rsidR="00176970" w:rsidRPr="00083456" w:rsidRDefault="00176970" w:rsidP="00C51C1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8" w:name="_Toc223915052"/>
      <w:r w:rsidRPr="00083456">
        <w:rPr>
          <w:rFonts w:ascii="Simplified Arabic" w:eastAsia="Times New Roman" w:hAnsi="Simplified Arabic" w:cs="Simplified Arabic"/>
          <w:b/>
          <w:bCs/>
          <w:color w:val="000000" w:themeColor="text1"/>
          <w:kern w:val="0"/>
          <w:sz w:val="32"/>
          <w:szCs w:val="32"/>
          <w:rtl/>
          <w14:ligatures w14:val="none"/>
        </w:rPr>
        <w:t>أوجه الاختلاف</w:t>
      </w:r>
      <w:bookmarkEnd w:id="18"/>
    </w:p>
    <w:p w14:paraId="6EE6D8FD" w14:textId="77777777" w:rsidR="00176970" w:rsidRPr="00083456" w:rsidRDefault="00176970" w:rsidP="00C51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 xml:space="preserve">تتميز الدراسة الحالية عن الدراسات السابقة وتختلف عنها في عدة أبعاد جوهرية تمنحها قيمة مضافة وأصالة بحثية. فمن حيث الهدف، تنفرد هذه الدراسة بدراسة الأثر المباشر لإدارة مخاطر سلاسل الإمداد بأبعادها الأربعة المحددة (تحديد المخاطر، تقييم المخاطر، الاستجابة للمخاطر، مراقبة المخاطر والسيطرة عليها) على إتاحة الخدمة وتقليل الانقطاعات كمتغير تابع مستقل بذاته، في حين أن دراسة الرواشدة (2023) ربطت إدارة المخاطر بمرونة سلسلة الإمداد، ودراسة </w:t>
      </w:r>
      <w:proofErr w:type="spellStart"/>
      <w:r w:rsidRPr="00083456">
        <w:rPr>
          <w:rFonts w:ascii="Simplified Arabic" w:eastAsia="Times New Roman" w:hAnsi="Simplified Arabic" w:cs="Simplified Arabic"/>
          <w:color w:val="000000" w:themeColor="text1"/>
          <w:kern w:val="0"/>
          <w:sz w:val="28"/>
          <w:szCs w:val="28"/>
          <w:rtl/>
          <w14:ligatures w14:val="none"/>
        </w:rPr>
        <w:t>نويجي</w:t>
      </w:r>
      <w:proofErr w:type="spellEnd"/>
      <w:r w:rsidRPr="00083456">
        <w:rPr>
          <w:rFonts w:ascii="Simplified Arabic" w:eastAsia="Times New Roman" w:hAnsi="Simplified Arabic" w:cs="Simplified Arabic"/>
          <w:color w:val="000000" w:themeColor="text1"/>
          <w:kern w:val="0"/>
          <w:sz w:val="28"/>
          <w:szCs w:val="28"/>
          <w:rtl/>
          <w14:ligatures w14:val="none"/>
        </w:rPr>
        <w:t xml:space="preserve"> (2023) ربطتها بالسمعة التجارية، ودراسة</w:t>
      </w:r>
      <w:r w:rsidRPr="00083456">
        <w:rPr>
          <w:rFonts w:ascii="Simplified Arabic" w:eastAsia="Times New Roman" w:hAnsi="Simplified Arabic" w:cs="Simplified Arabic"/>
          <w:color w:val="000000" w:themeColor="text1"/>
          <w:kern w:val="0"/>
          <w:sz w:val="28"/>
          <w:szCs w:val="28"/>
          <w14:ligatures w14:val="none"/>
        </w:rPr>
        <w:t xml:space="preserve"> Asafo-Adjei et al. (2023) </w:t>
      </w:r>
      <w:r w:rsidRPr="00083456">
        <w:rPr>
          <w:rFonts w:ascii="Simplified Arabic" w:eastAsia="Times New Roman" w:hAnsi="Simplified Arabic" w:cs="Simplified Arabic"/>
          <w:color w:val="000000" w:themeColor="text1"/>
          <w:kern w:val="0"/>
          <w:sz w:val="28"/>
          <w:szCs w:val="28"/>
          <w:rtl/>
          <w14:ligatures w14:val="none"/>
        </w:rPr>
        <w:t>فحصت الأثر المعدّل للاضطرابات على العلاقة بين المرونة والأداء، ودراسة</w:t>
      </w:r>
      <w:r w:rsidRPr="00083456">
        <w:rPr>
          <w:rFonts w:ascii="Simplified Arabic" w:eastAsia="Times New Roman" w:hAnsi="Simplified Arabic" w:cs="Simplified Arabic"/>
          <w:color w:val="000000" w:themeColor="text1"/>
          <w:kern w:val="0"/>
          <w:sz w:val="28"/>
          <w:szCs w:val="28"/>
          <w14:ligatures w14:val="none"/>
        </w:rPr>
        <w:t xml:space="preserve"> </w:t>
      </w:r>
      <w:proofErr w:type="spellStart"/>
      <w:r w:rsidRPr="00083456">
        <w:rPr>
          <w:rFonts w:ascii="Simplified Arabic" w:eastAsia="Times New Roman" w:hAnsi="Simplified Arabic" w:cs="Simplified Arabic"/>
          <w:color w:val="000000" w:themeColor="text1"/>
          <w:kern w:val="0"/>
          <w:sz w:val="28"/>
          <w:szCs w:val="28"/>
          <w14:ligatures w14:val="none"/>
        </w:rPr>
        <w:t>Nikookar</w:t>
      </w:r>
      <w:proofErr w:type="spellEnd"/>
      <w:r w:rsidRPr="00083456">
        <w:rPr>
          <w:rFonts w:ascii="Simplified Arabic" w:eastAsia="Times New Roman" w:hAnsi="Simplified Arabic" w:cs="Simplified Arabic"/>
          <w:color w:val="000000" w:themeColor="text1"/>
          <w:kern w:val="0"/>
          <w:sz w:val="28"/>
          <w:szCs w:val="28"/>
          <w14:ligatures w14:val="none"/>
        </w:rPr>
        <w:t xml:space="preserve"> &amp; </w:t>
      </w:r>
      <w:proofErr w:type="spellStart"/>
      <w:r w:rsidRPr="00083456">
        <w:rPr>
          <w:rFonts w:ascii="Simplified Arabic" w:eastAsia="Times New Roman" w:hAnsi="Simplified Arabic" w:cs="Simplified Arabic"/>
          <w:color w:val="000000" w:themeColor="text1"/>
          <w:kern w:val="0"/>
          <w:sz w:val="28"/>
          <w:szCs w:val="28"/>
          <w14:ligatures w14:val="none"/>
        </w:rPr>
        <w:t>Yanadori</w:t>
      </w:r>
      <w:proofErr w:type="spellEnd"/>
      <w:r w:rsidRPr="00083456">
        <w:rPr>
          <w:rFonts w:ascii="Simplified Arabic" w:eastAsia="Times New Roman" w:hAnsi="Simplified Arabic" w:cs="Simplified Arabic"/>
          <w:color w:val="000000" w:themeColor="text1"/>
          <w:kern w:val="0"/>
          <w:sz w:val="28"/>
          <w:szCs w:val="28"/>
          <w14:ligatures w14:val="none"/>
        </w:rPr>
        <w:t xml:space="preserve"> (2022) </w:t>
      </w:r>
      <w:r w:rsidRPr="00083456">
        <w:rPr>
          <w:rFonts w:ascii="Simplified Arabic" w:eastAsia="Times New Roman" w:hAnsi="Simplified Arabic" w:cs="Simplified Arabic"/>
          <w:color w:val="000000" w:themeColor="text1"/>
          <w:kern w:val="0"/>
          <w:sz w:val="28"/>
          <w:szCs w:val="28"/>
          <w:rtl/>
          <w14:ligatures w14:val="none"/>
        </w:rPr>
        <w:t>ركّزت على القدرات الإدارية كمحدّدات للمرونة. ومن حيث بيئة التطبيق، تتميز الدراسة الحالية بتطبيقها على المؤسسات الحكومية السعودية تحديدًا، وهي بيئة لم تحظَ باهتمام بحثي كافٍ في أدبيات إدارة مخاطر سلاسل الإمداد، إذ طُبّقت الدراسات السابقة في بيئات مختلفة تمامًا: قازي أول وزرادنة</w:t>
      </w:r>
      <w:r w:rsidRPr="00083456">
        <w:rPr>
          <w:rFonts w:ascii="Simplified Arabic" w:eastAsia="Times New Roman" w:hAnsi="Simplified Arabic" w:cs="Simplified Arabic"/>
          <w:color w:val="000000" w:themeColor="text1"/>
          <w:kern w:val="0"/>
          <w:sz w:val="28"/>
          <w:szCs w:val="28"/>
          <w14:ligatures w14:val="none"/>
        </w:rPr>
        <w:t xml:space="preserve"> (2021) </w:t>
      </w:r>
      <w:r w:rsidRPr="00083456">
        <w:rPr>
          <w:rFonts w:ascii="Simplified Arabic" w:eastAsia="Times New Roman" w:hAnsi="Simplified Arabic" w:cs="Simplified Arabic"/>
          <w:color w:val="000000" w:themeColor="text1"/>
          <w:kern w:val="0"/>
          <w:sz w:val="28"/>
          <w:szCs w:val="28"/>
          <w:rtl/>
          <w14:ligatures w14:val="none"/>
        </w:rPr>
        <w:t xml:space="preserve">في المؤسسات الجزائرية، والرواشدة (2023) في شركة البوتاس الأردنية، ونويجي </w:t>
      </w:r>
      <w:r w:rsidRPr="00083456">
        <w:rPr>
          <w:rFonts w:ascii="Simplified Arabic" w:eastAsia="Times New Roman" w:hAnsi="Simplified Arabic" w:cs="Simplified Arabic"/>
          <w:color w:val="000000" w:themeColor="text1"/>
          <w:kern w:val="0"/>
          <w:sz w:val="28"/>
          <w:szCs w:val="28"/>
          <w14:ligatures w14:val="none"/>
        </w:rPr>
        <w:t xml:space="preserve">(2023) </w:t>
      </w:r>
      <w:r w:rsidRPr="00083456">
        <w:rPr>
          <w:rFonts w:ascii="Simplified Arabic" w:eastAsia="Times New Roman" w:hAnsi="Simplified Arabic" w:cs="Simplified Arabic"/>
          <w:color w:val="000000" w:themeColor="text1"/>
          <w:kern w:val="0"/>
          <w:sz w:val="28"/>
          <w:szCs w:val="28"/>
          <w:rtl/>
          <w14:ligatures w14:val="none"/>
        </w:rPr>
        <w:t>في قطاع التجارة الإلكترونية بالقاهرة، و</w:t>
      </w:r>
      <w:r w:rsidRPr="00083456">
        <w:rPr>
          <w:rFonts w:ascii="Simplified Arabic" w:eastAsia="Times New Roman" w:hAnsi="Simplified Arabic" w:cs="Simplified Arabic"/>
          <w:color w:val="000000" w:themeColor="text1"/>
          <w:kern w:val="0"/>
          <w:sz w:val="28"/>
          <w:szCs w:val="28"/>
          <w14:ligatures w14:val="none"/>
        </w:rPr>
        <w:t xml:space="preserve">Asafo-Adjei et al. (2023) </w:t>
      </w:r>
      <w:r w:rsidRPr="00083456">
        <w:rPr>
          <w:rFonts w:ascii="Simplified Arabic" w:eastAsia="Times New Roman" w:hAnsi="Simplified Arabic" w:cs="Simplified Arabic"/>
          <w:color w:val="000000" w:themeColor="text1"/>
          <w:kern w:val="0"/>
          <w:sz w:val="28"/>
          <w:szCs w:val="28"/>
          <w:rtl/>
          <w14:ligatures w14:val="none"/>
        </w:rPr>
        <w:t>في شركات التصنيع بغانا، و</w:t>
      </w:r>
      <w:proofErr w:type="spellStart"/>
      <w:r w:rsidRPr="00083456">
        <w:rPr>
          <w:rFonts w:ascii="Simplified Arabic" w:eastAsia="Times New Roman" w:hAnsi="Simplified Arabic" w:cs="Simplified Arabic"/>
          <w:color w:val="000000" w:themeColor="text1"/>
          <w:kern w:val="0"/>
          <w:sz w:val="28"/>
          <w:szCs w:val="28"/>
          <w14:ligatures w14:val="none"/>
        </w:rPr>
        <w:t>Nikookar</w:t>
      </w:r>
      <w:proofErr w:type="spellEnd"/>
      <w:r w:rsidRPr="00083456">
        <w:rPr>
          <w:rFonts w:ascii="Simplified Arabic" w:eastAsia="Times New Roman" w:hAnsi="Simplified Arabic" w:cs="Simplified Arabic"/>
          <w:color w:val="000000" w:themeColor="text1"/>
          <w:kern w:val="0"/>
          <w:sz w:val="28"/>
          <w:szCs w:val="28"/>
          <w14:ligatures w14:val="none"/>
        </w:rPr>
        <w:t xml:space="preserve"> &amp; </w:t>
      </w:r>
      <w:proofErr w:type="spellStart"/>
      <w:r w:rsidRPr="00083456">
        <w:rPr>
          <w:rFonts w:ascii="Simplified Arabic" w:eastAsia="Times New Roman" w:hAnsi="Simplified Arabic" w:cs="Simplified Arabic"/>
          <w:color w:val="000000" w:themeColor="text1"/>
          <w:kern w:val="0"/>
          <w:sz w:val="28"/>
          <w:szCs w:val="28"/>
          <w14:ligatures w14:val="none"/>
        </w:rPr>
        <w:t>Yanadori</w:t>
      </w:r>
      <w:proofErr w:type="spellEnd"/>
      <w:r w:rsidRPr="00083456">
        <w:rPr>
          <w:rFonts w:ascii="Simplified Arabic" w:eastAsia="Times New Roman" w:hAnsi="Simplified Arabic" w:cs="Simplified Arabic"/>
          <w:color w:val="000000" w:themeColor="text1"/>
          <w:kern w:val="0"/>
          <w:sz w:val="28"/>
          <w:szCs w:val="28"/>
          <w14:ligatures w14:val="none"/>
        </w:rPr>
        <w:t xml:space="preserve"> (2022) </w:t>
      </w:r>
      <w:r w:rsidRPr="00083456">
        <w:rPr>
          <w:rFonts w:ascii="Simplified Arabic" w:eastAsia="Times New Roman" w:hAnsi="Simplified Arabic" w:cs="Simplified Arabic"/>
          <w:color w:val="000000" w:themeColor="text1"/>
          <w:kern w:val="0"/>
          <w:sz w:val="28"/>
          <w:szCs w:val="28"/>
          <w:rtl/>
          <w14:ligatures w14:val="none"/>
        </w:rPr>
        <w:t>في المصانع الأسترالية، و</w:t>
      </w:r>
      <w:r w:rsidRPr="00083456">
        <w:rPr>
          <w:rFonts w:ascii="Simplified Arabic" w:eastAsia="Times New Roman" w:hAnsi="Simplified Arabic" w:cs="Simplified Arabic"/>
          <w:color w:val="000000" w:themeColor="text1"/>
          <w:kern w:val="0"/>
          <w:sz w:val="28"/>
          <w:szCs w:val="28"/>
          <w14:ligatures w14:val="none"/>
        </w:rPr>
        <w:t xml:space="preserve">Hohenstein (2022) </w:t>
      </w:r>
      <w:r w:rsidRPr="00083456">
        <w:rPr>
          <w:rFonts w:ascii="Simplified Arabic" w:eastAsia="Times New Roman" w:hAnsi="Simplified Arabic" w:cs="Simplified Arabic"/>
          <w:color w:val="000000" w:themeColor="text1"/>
          <w:kern w:val="0"/>
          <w:sz w:val="28"/>
          <w:szCs w:val="28"/>
          <w:rtl/>
          <w14:ligatures w14:val="none"/>
        </w:rPr>
        <w:t>في شركات لوجستية دولية، بينما اقتصرت دراسات</w:t>
      </w:r>
      <w:r w:rsidRPr="00083456">
        <w:rPr>
          <w:rFonts w:ascii="Simplified Arabic" w:eastAsia="Times New Roman" w:hAnsi="Simplified Arabic" w:cs="Simplified Arabic"/>
          <w:color w:val="000000" w:themeColor="text1"/>
          <w:kern w:val="0"/>
          <w:sz w:val="28"/>
          <w:szCs w:val="28"/>
          <w14:ligatures w14:val="none"/>
        </w:rPr>
        <w:t xml:space="preserve"> </w:t>
      </w:r>
      <w:proofErr w:type="spellStart"/>
      <w:r w:rsidRPr="00083456">
        <w:rPr>
          <w:rFonts w:ascii="Simplified Arabic" w:eastAsia="Times New Roman" w:hAnsi="Simplified Arabic" w:cs="Simplified Arabic"/>
          <w:color w:val="000000" w:themeColor="text1"/>
          <w:kern w:val="0"/>
          <w:sz w:val="28"/>
          <w:szCs w:val="28"/>
          <w14:ligatures w14:val="none"/>
        </w:rPr>
        <w:t>Gurtu</w:t>
      </w:r>
      <w:proofErr w:type="spellEnd"/>
      <w:r w:rsidRPr="00083456">
        <w:rPr>
          <w:rFonts w:ascii="Simplified Arabic" w:eastAsia="Times New Roman" w:hAnsi="Simplified Arabic" w:cs="Simplified Arabic"/>
          <w:color w:val="000000" w:themeColor="text1"/>
          <w:kern w:val="0"/>
          <w:sz w:val="28"/>
          <w:szCs w:val="28"/>
          <w14:ligatures w14:val="none"/>
        </w:rPr>
        <w:t xml:space="preserve"> &amp; Johny (2021) </w:t>
      </w:r>
      <w:r w:rsidRPr="00083456">
        <w:rPr>
          <w:rFonts w:ascii="Simplified Arabic" w:eastAsia="Times New Roman" w:hAnsi="Simplified Arabic" w:cs="Simplified Arabic"/>
          <w:color w:val="000000" w:themeColor="text1"/>
          <w:kern w:val="0"/>
          <w:sz w:val="28"/>
          <w:szCs w:val="28"/>
          <w:rtl/>
          <w14:ligatures w14:val="none"/>
        </w:rPr>
        <w:t>و</w:t>
      </w:r>
      <w:proofErr w:type="spellStart"/>
      <w:r w:rsidRPr="00083456">
        <w:rPr>
          <w:rFonts w:ascii="Simplified Arabic" w:eastAsia="Times New Roman" w:hAnsi="Simplified Arabic" w:cs="Simplified Arabic"/>
          <w:color w:val="000000" w:themeColor="text1"/>
          <w:kern w:val="0"/>
          <w:sz w:val="28"/>
          <w:szCs w:val="28"/>
          <w14:ligatures w14:val="none"/>
        </w:rPr>
        <w:t>Katsaliaki</w:t>
      </w:r>
      <w:proofErr w:type="spellEnd"/>
      <w:r w:rsidRPr="00083456">
        <w:rPr>
          <w:rFonts w:ascii="Simplified Arabic" w:eastAsia="Times New Roman" w:hAnsi="Simplified Arabic" w:cs="Simplified Arabic"/>
          <w:color w:val="000000" w:themeColor="text1"/>
          <w:kern w:val="0"/>
          <w:sz w:val="28"/>
          <w:szCs w:val="28"/>
          <w14:ligatures w14:val="none"/>
        </w:rPr>
        <w:t xml:space="preserve"> et al. (2022) </w:t>
      </w:r>
      <w:r w:rsidRPr="00083456">
        <w:rPr>
          <w:rFonts w:ascii="Simplified Arabic" w:eastAsia="Times New Roman" w:hAnsi="Simplified Arabic" w:cs="Simplified Arabic"/>
          <w:color w:val="000000" w:themeColor="text1"/>
          <w:kern w:val="0"/>
          <w:sz w:val="28"/>
          <w:szCs w:val="28"/>
          <w:rtl/>
          <w14:ligatures w14:val="none"/>
        </w:rPr>
        <w:t>و</w:t>
      </w:r>
      <w:r w:rsidRPr="00083456">
        <w:rPr>
          <w:rFonts w:ascii="Simplified Arabic" w:eastAsia="Times New Roman" w:hAnsi="Simplified Arabic" w:cs="Simplified Arabic"/>
          <w:color w:val="000000" w:themeColor="text1"/>
          <w:kern w:val="0"/>
          <w:sz w:val="28"/>
          <w:szCs w:val="28"/>
          <w14:ligatures w14:val="none"/>
        </w:rPr>
        <w:t xml:space="preserve">Sudan &amp; </w:t>
      </w:r>
      <w:proofErr w:type="spellStart"/>
      <w:r w:rsidRPr="00083456">
        <w:rPr>
          <w:rFonts w:ascii="Simplified Arabic" w:eastAsia="Times New Roman" w:hAnsi="Simplified Arabic" w:cs="Simplified Arabic"/>
          <w:color w:val="000000" w:themeColor="text1"/>
          <w:kern w:val="0"/>
          <w:sz w:val="28"/>
          <w:szCs w:val="28"/>
          <w14:ligatures w14:val="none"/>
        </w:rPr>
        <w:t>Taggar</w:t>
      </w:r>
      <w:proofErr w:type="spellEnd"/>
      <w:r w:rsidRPr="00083456">
        <w:rPr>
          <w:rFonts w:ascii="Simplified Arabic" w:eastAsia="Times New Roman" w:hAnsi="Simplified Arabic" w:cs="Simplified Arabic"/>
          <w:color w:val="000000" w:themeColor="text1"/>
          <w:kern w:val="0"/>
          <w:sz w:val="28"/>
          <w:szCs w:val="28"/>
          <w14:ligatures w14:val="none"/>
        </w:rPr>
        <w:t xml:space="preserve"> (2023) </w:t>
      </w:r>
      <w:r w:rsidRPr="00083456">
        <w:rPr>
          <w:rFonts w:ascii="Simplified Arabic" w:eastAsia="Times New Roman" w:hAnsi="Simplified Arabic" w:cs="Simplified Arabic"/>
          <w:color w:val="000000" w:themeColor="text1"/>
          <w:kern w:val="0"/>
          <w:sz w:val="28"/>
          <w:szCs w:val="28"/>
          <w:rtl/>
          <w14:ligatures w14:val="none"/>
        </w:rPr>
        <w:t>و</w:t>
      </w:r>
      <w:r w:rsidRPr="00083456">
        <w:rPr>
          <w:rFonts w:ascii="Simplified Arabic" w:eastAsia="Times New Roman" w:hAnsi="Simplified Arabic" w:cs="Simplified Arabic"/>
          <w:color w:val="000000" w:themeColor="text1"/>
          <w:kern w:val="0"/>
          <w:sz w:val="28"/>
          <w:szCs w:val="28"/>
          <w14:ligatures w14:val="none"/>
        </w:rPr>
        <w:t xml:space="preserve">Shishodia et al. (2024) </w:t>
      </w:r>
      <w:r w:rsidRPr="00083456">
        <w:rPr>
          <w:rFonts w:ascii="Simplified Arabic" w:eastAsia="Times New Roman" w:hAnsi="Simplified Arabic" w:cs="Simplified Arabic"/>
          <w:color w:val="000000" w:themeColor="text1"/>
          <w:kern w:val="0"/>
          <w:sz w:val="28"/>
          <w:szCs w:val="28"/>
          <w:rtl/>
          <w14:ligatures w14:val="none"/>
        </w:rPr>
        <w:t>و</w:t>
      </w:r>
      <w:proofErr w:type="spellStart"/>
      <w:r w:rsidRPr="00083456">
        <w:rPr>
          <w:rFonts w:ascii="Simplified Arabic" w:eastAsia="Times New Roman" w:hAnsi="Simplified Arabic" w:cs="Simplified Arabic"/>
          <w:color w:val="000000" w:themeColor="text1"/>
          <w:kern w:val="0"/>
          <w:sz w:val="28"/>
          <w:szCs w:val="28"/>
          <w14:ligatures w14:val="none"/>
        </w:rPr>
        <w:t>Emrouznejad</w:t>
      </w:r>
      <w:proofErr w:type="spellEnd"/>
      <w:r w:rsidRPr="00083456">
        <w:rPr>
          <w:rFonts w:ascii="Simplified Arabic" w:eastAsia="Times New Roman" w:hAnsi="Simplified Arabic" w:cs="Simplified Arabic"/>
          <w:color w:val="000000" w:themeColor="text1"/>
          <w:kern w:val="0"/>
          <w:sz w:val="28"/>
          <w:szCs w:val="28"/>
          <w14:ligatures w14:val="none"/>
        </w:rPr>
        <w:t xml:space="preserve"> et al. (2023) </w:t>
      </w:r>
      <w:r w:rsidRPr="00083456">
        <w:rPr>
          <w:rFonts w:ascii="Simplified Arabic" w:eastAsia="Times New Roman" w:hAnsi="Simplified Arabic" w:cs="Simplified Arabic"/>
          <w:color w:val="000000" w:themeColor="text1"/>
          <w:kern w:val="0"/>
          <w:sz w:val="28"/>
          <w:szCs w:val="28"/>
          <w:rtl/>
          <w14:ligatures w14:val="none"/>
        </w:rPr>
        <w:t>و</w:t>
      </w:r>
      <w:r w:rsidRPr="00083456">
        <w:rPr>
          <w:rFonts w:ascii="Simplified Arabic" w:eastAsia="Times New Roman" w:hAnsi="Simplified Arabic" w:cs="Simplified Arabic"/>
          <w:color w:val="000000" w:themeColor="text1"/>
          <w:kern w:val="0"/>
          <w:sz w:val="28"/>
          <w:szCs w:val="28"/>
          <w14:ligatures w14:val="none"/>
        </w:rPr>
        <w:t xml:space="preserve">Moosavi et al. (2022) </w:t>
      </w:r>
      <w:r w:rsidRPr="00083456">
        <w:rPr>
          <w:rFonts w:ascii="Simplified Arabic" w:eastAsia="Times New Roman" w:hAnsi="Simplified Arabic" w:cs="Simplified Arabic"/>
          <w:color w:val="000000" w:themeColor="text1"/>
          <w:kern w:val="0"/>
          <w:sz w:val="28"/>
          <w:szCs w:val="28"/>
          <w:rtl/>
          <w14:ligatures w14:val="none"/>
        </w:rPr>
        <w:t>على المراجعات المنهجية والببليومترية دون تطبيق ميداني. كما تختلف الدراسة الحالية في تركيزها على القطاع العام بدلًا من القطاع الخاص أو الصناعي الذي هيمن على الدراسات السابقة، مما يجعلها من الدراسات الأولى التي تختبر تجريبيًّا العلاقة بين إدارة مخاطر سلاسل الإمداد وإتاحة الخدمة في سياق المؤسسات الحكومية السعودية ضمن مستهدفات رؤية 2030</w:t>
      </w:r>
      <w:r w:rsidRPr="00083456">
        <w:rPr>
          <w:rFonts w:ascii="Simplified Arabic" w:eastAsia="Times New Roman" w:hAnsi="Simplified Arabic" w:cs="Simplified Arabic"/>
          <w:color w:val="000000" w:themeColor="text1"/>
          <w:kern w:val="0"/>
          <w:sz w:val="28"/>
          <w:szCs w:val="28"/>
          <w14:ligatures w14:val="none"/>
        </w:rPr>
        <w:t>.</w:t>
      </w:r>
    </w:p>
    <w:p w14:paraId="62330FA5" w14:textId="77777777" w:rsidR="00C51C11" w:rsidRPr="00083456" w:rsidRDefault="00C51C11" w:rsidP="00C51C11">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9" w:name="_Toc233766752"/>
      <w:bookmarkStart w:id="20" w:name="_Toc169790502"/>
      <w:bookmarkEnd w:id="14"/>
      <w:r w:rsidRPr="00083456">
        <w:rPr>
          <w:rFonts w:ascii="Simplified Arabic" w:eastAsia="Times New Roman" w:hAnsi="Simplified Arabic" w:cs="Simplified Arabic"/>
          <w:b/>
          <w:bCs/>
          <w:color w:val="000000" w:themeColor="text1"/>
          <w:kern w:val="0"/>
          <w:sz w:val="36"/>
          <w:szCs w:val="36"/>
          <w:rtl/>
          <w14:ligatures w14:val="none"/>
        </w:rPr>
        <w:lastRenderedPageBreak/>
        <w:t>9.1 المنطلقات النظرية للدراسة:</w:t>
      </w:r>
      <w:bookmarkEnd w:id="19"/>
    </w:p>
    <w:p w14:paraId="18680CAF" w14:textId="5BEC1B62" w:rsidR="00C51C11" w:rsidRPr="00083456" w:rsidRDefault="00C51C11" w:rsidP="00C51C1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083456">
        <w:rPr>
          <w:rFonts w:ascii="Simplified Arabic" w:eastAsia="Times New Roman" w:hAnsi="Simplified Arabic" w:cs="Simplified Arabic"/>
          <w:b/>
          <w:bCs/>
          <w:color w:val="000000" w:themeColor="text1"/>
          <w:kern w:val="0"/>
          <w:sz w:val="32"/>
          <w:szCs w:val="32"/>
          <w:rtl/>
          <w14:ligatures w14:val="none"/>
        </w:rPr>
        <w:t>أولًا: سلسلة الإمداد (</w:t>
      </w:r>
      <w:r w:rsidRPr="00083456">
        <w:rPr>
          <w:rFonts w:ascii="Simplified Arabic" w:eastAsia="Times New Roman" w:hAnsi="Simplified Arabic" w:cs="Simplified Arabic"/>
          <w:b/>
          <w:bCs/>
          <w:color w:val="000000" w:themeColor="text1"/>
          <w:kern w:val="0"/>
          <w:sz w:val="32"/>
          <w:szCs w:val="32"/>
          <w14:ligatures w14:val="none"/>
        </w:rPr>
        <w:t>Supply Chain</w:t>
      </w:r>
      <w:r w:rsidRPr="00083456">
        <w:rPr>
          <w:rFonts w:ascii="Simplified Arabic" w:eastAsia="Times New Roman" w:hAnsi="Simplified Arabic" w:cs="Simplified Arabic"/>
          <w:b/>
          <w:bCs/>
          <w:color w:val="000000" w:themeColor="text1"/>
          <w:kern w:val="0"/>
          <w:sz w:val="32"/>
          <w:szCs w:val="32"/>
          <w:rtl/>
          <w14:ligatures w14:val="none"/>
        </w:rPr>
        <w:t>)</w:t>
      </w:r>
    </w:p>
    <w:p w14:paraId="444C3A60" w14:textId="77777777" w:rsidR="00176970" w:rsidRPr="00083456" w:rsidRDefault="00176970" w:rsidP="00C51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تُعرَّف سلسلة الإمداد بأنها شبكة مترابطة ومتكاملة من المؤسسات والأنشطة والموارد والمعلومات التي تشترك في تدفق المنتجات أو الخدمات من نقطة المنشأ إلى المستفيد النهائي. وتتضمن هذه الشبكة الموردين والمصنّعين والموزعين ومقدمي الخدمات اللوجستية ونقاط تقديم الخدمة، ويتخللها تدفقات مادية ومالية ومعلوماتية متبادلة. وفي السياق الحكومي، تأخذ سلسلة الإمداد طابعًا خاصًّا يتمثل في شبكة التوريد والمشتريات والخدمات اللوجستية التي تُمكّن الجهات الحكومية من الحصول على المستلزمات والموارد اللازمة لتقديم خدماتها العامة للمواطنين والمقيمين بشكل مستمر ودون انقطاع. وتتميز سلاسل الإمداد الحكومية بخضوعها لأنظمة المشتريات والمنافسات الحكومية وارتباطها بتحقيق المصلحة العامة بدلًا من الربحية التجارية</w:t>
      </w:r>
      <w:r w:rsidRPr="00083456">
        <w:rPr>
          <w:rFonts w:ascii="Simplified Arabic" w:eastAsia="Times New Roman" w:hAnsi="Simplified Arabic" w:cs="Simplified Arabic"/>
          <w:color w:val="000000" w:themeColor="text1"/>
          <w:kern w:val="0"/>
          <w:sz w:val="28"/>
          <w:szCs w:val="28"/>
          <w14:ligatures w14:val="none"/>
        </w:rPr>
        <w:t xml:space="preserve"> (Hermoso-</w:t>
      </w:r>
      <w:proofErr w:type="spellStart"/>
      <w:r w:rsidRPr="00083456">
        <w:rPr>
          <w:rFonts w:ascii="Simplified Arabic" w:eastAsia="Times New Roman" w:hAnsi="Simplified Arabic" w:cs="Simplified Arabic"/>
          <w:color w:val="000000" w:themeColor="text1"/>
          <w:kern w:val="0"/>
          <w:sz w:val="28"/>
          <w:szCs w:val="28"/>
          <w14:ligatures w14:val="none"/>
        </w:rPr>
        <w:t>Orz</w:t>
      </w:r>
      <w:r w:rsidRPr="00083456">
        <w:rPr>
          <w:rFonts w:ascii="Cambria" w:eastAsia="Times New Roman" w:hAnsi="Cambria" w:cs="Cambria"/>
          <w:color w:val="000000" w:themeColor="text1"/>
          <w:kern w:val="0"/>
          <w:sz w:val="28"/>
          <w:szCs w:val="28"/>
          <w14:ligatures w14:val="none"/>
        </w:rPr>
        <w:t>á</w:t>
      </w:r>
      <w:r w:rsidRPr="00083456">
        <w:rPr>
          <w:rFonts w:ascii="Simplified Arabic" w:eastAsia="Times New Roman" w:hAnsi="Simplified Arabic" w:cs="Simplified Arabic"/>
          <w:color w:val="000000" w:themeColor="text1"/>
          <w:kern w:val="0"/>
          <w:sz w:val="28"/>
          <w:szCs w:val="28"/>
          <w14:ligatures w14:val="none"/>
        </w:rPr>
        <w:t>ez</w:t>
      </w:r>
      <w:proofErr w:type="spellEnd"/>
      <w:r w:rsidRPr="00083456">
        <w:rPr>
          <w:rFonts w:ascii="Simplified Arabic" w:eastAsia="Times New Roman" w:hAnsi="Simplified Arabic" w:cs="Simplified Arabic"/>
          <w:color w:val="000000" w:themeColor="text1"/>
          <w:kern w:val="0"/>
          <w:sz w:val="28"/>
          <w:szCs w:val="28"/>
          <w14:ligatures w14:val="none"/>
        </w:rPr>
        <w:t xml:space="preserve"> &amp; Garz</w:t>
      </w:r>
      <w:r w:rsidRPr="00083456">
        <w:rPr>
          <w:rFonts w:ascii="Cambria" w:eastAsia="Times New Roman" w:hAnsi="Cambria" w:cs="Cambria"/>
          <w:color w:val="000000" w:themeColor="text1"/>
          <w:kern w:val="0"/>
          <w:sz w:val="28"/>
          <w:szCs w:val="28"/>
          <w14:ligatures w14:val="none"/>
        </w:rPr>
        <w:t>ó</w:t>
      </w:r>
      <w:r w:rsidRPr="00083456">
        <w:rPr>
          <w:rFonts w:ascii="Simplified Arabic" w:eastAsia="Times New Roman" w:hAnsi="Simplified Arabic" w:cs="Simplified Arabic"/>
          <w:color w:val="000000" w:themeColor="text1"/>
          <w:kern w:val="0"/>
          <w:sz w:val="28"/>
          <w:szCs w:val="28"/>
          <w14:ligatures w14:val="none"/>
        </w:rPr>
        <w:t>n-Moreno, 2022).</w:t>
      </w:r>
    </w:p>
    <w:p w14:paraId="3B6860B3" w14:textId="77777777" w:rsidR="00176970" w:rsidRPr="00083456" w:rsidRDefault="00176970" w:rsidP="00C51C1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1" w:name="_Toc223915054"/>
      <w:r w:rsidRPr="00083456">
        <w:rPr>
          <w:rFonts w:ascii="Simplified Arabic" w:eastAsia="Times New Roman" w:hAnsi="Simplified Arabic" w:cs="Simplified Arabic"/>
          <w:b/>
          <w:bCs/>
          <w:color w:val="000000" w:themeColor="text1"/>
          <w:kern w:val="0"/>
          <w:sz w:val="32"/>
          <w:szCs w:val="32"/>
          <w:rtl/>
          <w14:ligatures w14:val="none"/>
        </w:rPr>
        <w:t>ثانيًا: مخاطر سلسلة الإمداد</w:t>
      </w:r>
      <w:r w:rsidRPr="00083456">
        <w:rPr>
          <w:rFonts w:ascii="Simplified Arabic" w:eastAsia="Times New Roman" w:hAnsi="Simplified Arabic" w:cs="Simplified Arabic"/>
          <w:b/>
          <w:bCs/>
          <w:color w:val="000000" w:themeColor="text1"/>
          <w:kern w:val="0"/>
          <w:sz w:val="32"/>
          <w:szCs w:val="32"/>
          <w14:ligatures w14:val="none"/>
        </w:rPr>
        <w:t xml:space="preserve"> (Supply Chain Risks)</w:t>
      </w:r>
      <w:bookmarkEnd w:id="21"/>
    </w:p>
    <w:p w14:paraId="2E52751E" w14:textId="77777777" w:rsidR="00176970" w:rsidRPr="00083456" w:rsidRDefault="00176970" w:rsidP="00C51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تُشير مخاطر سلسلة الإمداد إلى أي أحداث أو ظروف غير متوقعة يمكن أن تُعطّل التدفق الطبيعي للسلع والخدمات والمعلومات عبر حلقات سلسلة الإمداد، وتُلحق أضرارًا بأداء المؤسسة وقدرتها على الوفاء بالتزاماتها تجاه المستفيدين. وقد صنّفت الأدبيات هذه المخاطر إلى عدة فئات وفقًا لمعايير مختلفة، فمن حيث المصدر تُقسَم إلى مخاطر تشغيلية ناجمة عن خلل في العمليات الداخلية، ومخاطر شبكية مرتبطة بأطراف سلسلة الإمداد كالموردين والموزعين، ومخاطر خارجية ناشئة عن البيئة المحيطة كالكوارث الطبيعية والتوترات الجيوسياسية والأوبئة والهجمات السيبرانية</w:t>
      </w:r>
      <w:r w:rsidRPr="00083456">
        <w:rPr>
          <w:rFonts w:ascii="Simplified Arabic" w:eastAsia="Times New Roman" w:hAnsi="Simplified Arabic" w:cs="Simplified Arabic"/>
          <w:color w:val="000000" w:themeColor="text1"/>
          <w:kern w:val="0"/>
          <w:sz w:val="28"/>
          <w:szCs w:val="28"/>
          <w14:ligatures w14:val="none"/>
        </w:rPr>
        <w:t xml:space="preserve"> (</w:t>
      </w:r>
      <w:proofErr w:type="spellStart"/>
      <w:r w:rsidRPr="00083456">
        <w:rPr>
          <w:rFonts w:ascii="Simplified Arabic" w:eastAsia="Times New Roman" w:hAnsi="Simplified Arabic" w:cs="Simplified Arabic"/>
          <w:color w:val="000000" w:themeColor="text1"/>
          <w:kern w:val="0"/>
          <w:sz w:val="28"/>
          <w:szCs w:val="28"/>
          <w14:ligatures w14:val="none"/>
        </w:rPr>
        <w:t>Gurtu</w:t>
      </w:r>
      <w:proofErr w:type="spellEnd"/>
      <w:r w:rsidRPr="00083456">
        <w:rPr>
          <w:rFonts w:ascii="Simplified Arabic" w:eastAsia="Times New Roman" w:hAnsi="Simplified Arabic" w:cs="Simplified Arabic"/>
          <w:color w:val="000000" w:themeColor="text1"/>
          <w:kern w:val="0"/>
          <w:sz w:val="28"/>
          <w:szCs w:val="28"/>
          <w14:ligatures w14:val="none"/>
        </w:rPr>
        <w:t xml:space="preserve"> &amp; Johny, 2021). </w:t>
      </w:r>
      <w:r w:rsidRPr="00083456">
        <w:rPr>
          <w:rFonts w:ascii="Simplified Arabic" w:eastAsia="Times New Roman" w:hAnsi="Simplified Arabic" w:cs="Simplified Arabic"/>
          <w:color w:val="000000" w:themeColor="text1"/>
          <w:kern w:val="0"/>
          <w:sz w:val="28"/>
          <w:szCs w:val="28"/>
          <w:rtl/>
          <w14:ligatures w14:val="none"/>
        </w:rPr>
        <w:t xml:space="preserve">ومن حيث التكرار والأثر، تتراوح المخاطر بين اضطرابات منخفضة الاحتمال عالية الأثر كالكوارث والأوبئة، واضطرابات عالية التكرار متوسطة الأثر كتأخر التسليم وتقلبات الطلب وأعطال البنية التحتية </w:t>
      </w:r>
      <w:r w:rsidRPr="00083456">
        <w:rPr>
          <w:rFonts w:ascii="Simplified Arabic" w:eastAsia="Times New Roman" w:hAnsi="Simplified Arabic" w:cs="Simplified Arabic"/>
          <w:color w:val="000000" w:themeColor="text1"/>
          <w:kern w:val="0"/>
          <w:sz w:val="28"/>
          <w:szCs w:val="28"/>
          <w14:ligatures w14:val="none"/>
        </w:rPr>
        <w:t>(</w:t>
      </w:r>
      <w:proofErr w:type="spellStart"/>
      <w:r w:rsidRPr="00083456">
        <w:rPr>
          <w:rFonts w:ascii="Simplified Arabic" w:eastAsia="Times New Roman" w:hAnsi="Simplified Arabic" w:cs="Simplified Arabic"/>
          <w:color w:val="000000" w:themeColor="text1"/>
          <w:kern w:val="0"/>
          <w:sz w:val="28"/>
          <w:szCs w:val="28"/>
          <w14:ligatures w14:val="none"/>
        </w:rPr>
        <w:t>Katsaliaki</w:t>
      </w:r>
      <w:proofErr w:type="spellEnd"/>
      <w:r w:rsidRPr="00083456">
        <w:rPr>
          <w:rFonts w:ascii="Simplified Arabic" w:eastAsia="Times New Roman" w:hAnsi="Simplified Arabic" w:cs="Simplified Arabic"/>
          <w:color w:val="000000" w:themeColor="text1"/>
          <w:kern w:val="0"/>
          <w:sz w:val="28"/>
          <w:szCs w:val="28"/>
          <w14:ligatures w14:val="none"/>
        </w:rPr>
        <w:t xml:space="preserve">, </w:t>
      </w:r>
      <w:proofErr w:type="spellStart"/>
      <w:r w:rsidRPr="00083456">
        <w:rPr>
          <w:rFonts w:ascii="Simplified Arabic" w:eastAsia="Times New Roman" w:hAnsi="Simplified Arabic" w:cs="Simplified Arabic"/>
          <w:color w:val="000000" w:themeColor="text1"/>
          <w:kern w:val="0"/>
          <w:sz w:val="28"/>
          <w:szCs w:val="28"/>
          <w14:ligatures w14:val="none"/>
        </w:rPr>
        <w:t>Galetsi</w:t>
      </w:r>
      <w:proofErr w:type="spellEnd"/>
      <w:r w:rsidRPr="00083456">
        <w:rPr>
          <w:rFonts w:ascii="Simplified Arabic" w:eastAsia="Times New Roman" w:hAnsi="Simplified Arabic" w:cs="Simplified Arabic"/>
          <w:color w:val="000000" w:themeColor="text1"/>
          <w:kern w:val="0"/>
          <w:sz w:val="28"/>
          <w:szCs w:val="28"/>
          <w14:ligatures w14:val="none"/>
        </w:rPr>
        <w:t xml:space="preserve"> &amp; Kumar, 2022).</w:t>
      </w:r>
    </w:p>
    <w:p w14:paraId="2C63BB51" w14:textId="77777777" w:rsidR="00176970" w:rsidRPr="00083456" w:rsidRDefault="00176970" w:rsidP="00C51C1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2" w:name="_Toc223915055"/>
      <w:r w:rsidRPr="00083456">
        <w:rPr>
          <w:rFonts w:ascii="Simplified Arabic" w:eastAsia="Times New Roman" w:hAnsi="Simplified Arabic" w:cs="Simplified Arabic"/>
          <w:b/>
          <w:bCs/>
          <w:color w:val="000000" w:themeColor="text1"/>
          <w:kern w:val="0"/>
          <w:sz w:val="32"/>
          <w:szCs w:val="32"/>
          <w:rtl/>
          <w14:ligatures w14:val="none"/>
        </w:rPr>
        <w:t>ثالثًا: إدارة مخاطر سلاسل الإمداد</w:t>
      </w:r>
      <w:r w:rsidRPr="00083456">
        <w:rPr>
          <w:rFonts w:ascii="Simplified Arabic" w:eastAsia="Times New Roman" w:hAnsi="Simplified Arabic" w:cs="Simplified Arabic"/>
          <w:b/>
          <w:bCs/>
          <w:color w:val="000000" w:themeColor="text1"/>
          <w:kern w:val="0"/>
          <w:sz w:val="32"/>
          <w:szCs w:val="32"/>
          <w14:ligatures w14:val="none"/>
        </w:rPr>
        <w:t xml:space="preserve"> (Supply Chain Risk Management - SCRM)</w:t>
      </w:r>
      <w:bookmarkEnd w:id="22"/>
    </w:p>
    <w:p w14:paraId="0915EDD8" w14:textId="77777777" w:rsidR="00176970" w:rsidRPr="00083456" w:rsidRDefault="00176970" w:rsidP="00C51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lastRenderedPageBreak/>
        <w:t xml:space="preserve">تُعرَّف إدارة مخاطر سلاسل الإمداد بأنها العملية المنهجية والمتكاملة لتحديد المخاطر المحتملة في سلسلة الإمداد وتقييمها والتعامل معها ومراقبتها بهدف تقليل آثارها السلبية وضمان استمرارية الأعمال. وتستند هذه العملية إلى الإطار الدولي لإدارة المخاطر </w:t>
      </w:r>
      <w:r w:rsidRPr="00083456">
        <w:rPr>
          <w:rFonts w:ascii="Simplified Arabic" w:eastAsia="Times New Roman" w:hAnsi="Simplified Arabic" w:cs="Simplified Arabic"/>
          <w:color w:val="000000" w:themeColor="text1"/>
          <w:kern w:val="0"/>
          <w:sz w:val="28"/>
          <w:szCs w:val="28"/>
          <w14:ligatures w14:val="none"/>
        </w:rPr>
        <w:t xml:space="preserve">ISO 31000:2018 </w:t>
      </w:r>
      <w:r w:rsidRPr="00083456">
        <w:rPr>
          <w:rFonts w:ascii="Simplified Arabic" w:eastAsia="Times New Roman" w:hAnsi="Simplified Arabic" w:cs="Simplified Arabic"/>
          <w:color w:val="000000" w:themeColor="text1"/>
          <w:kern w:val="0"/>
          <w:sz w:val="28"/>
          <w:szCs w:val="28"/>
          <w:rtl/>
          <w14:ligatures w14:val="none"/>
        </w:rPr>
        <w:t>الذي يُحدد مراحل متسلسلة ومتكررة تبدأ بتحديد السياق ثم تقييم المخاطر ومعالجتها ومراقبتها ومراجعتها. وقد تبنّت هذه الدراسة أربعة أبعاد لقياس إدارة مخاطر سلاسل الإمداد، مستمدة من الأدبيات العلمية والممارسات المهنية المعتمدة</w:t>
      </w:r>
      <w:r w:rsidRPr="00083456">
        <w:rPr>
          <w:rFonts w:ascii="Simplified Arabic" w:eastAsia="Times New Roman" w:hAnsi="Simplified Arabic" w:cs="Simplified Arabic"/>
          <w:color w:val="000000" w:themeColor="text1"/>
          <w:kern w:val="0"/>
          <w:sz w:val="28"/>
          <w:szCs w:val="28"/>
          <w14:ligatures w14:val="none"/>
        </w:rPr>
        <w:t>:</w:t>
      </w:r>
    </w:p>
    <w:p w14:paraId="29521BA9" w14:textId="77777777" w:rsidR="00176970" w:rsidRPr="00083456" w:rsidRDefault="00176970" w:rsidP="00C51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تحديد المخاطر</w:t>
      </w:r>
      <w:r w:rsidRPr="00083456">
        <w:rPr>
          <w:rFonts w:ascii="Simplified Arabic" w:eastAsia="Times New Roman" w:hAnsi="Simplified Arabic" w:cs="Simplified Arabic"/>
          <w:color w:val="000000" w:themeColor="text1"/>
          <w:kern w:val="0"/>
          <w:sz w:val="28"/>
          <w:szCs w:val="28"/>
          <w14:ligatures w14:val="none"/>
        </w:rPr>
        <w:t xml:space="preserve"> (Risk Identification): </w:t>
      </w:r>
      <w:r w:rsidRPr="00083456">
        <w:rPr>
          <w:rFonts w:ascii="Simplified Arabic" w:eastAsia="Times New Roman" w:hAnsi="Simplified Arabic" w:cs="Simplified Arabic"/>
          <w:color w:val="000000" w:themeColor="text1"/>
          <w:kern w:val="0"/>
          <w:sz w:val="28"/>
          <w:szCs w:val="28"/>
          <w:rtl/>
          <w14:ligatures w14:val="none"/>
        </w:rPr>
        <w:t xml:space="preserve">ويُقصد به العملية المنهجية لاكتشاف المخاطر المحتملة التي قد تؤثر على سلسلة الإمداد ورصدها وتوثيقها وتصنيفها وفقًا لمصادرها وطبيعتها. ويشمل ذلك المسح البيئي الداخلي والخارجي، وتحليل البيانات التاريخية، واستطلاع آراء الخبراء والعاملين، وبناء سجلات المخاطر. ويُمثّل هذا البُعد الخطوة التأسيسية لمنظومة إدارة المخاطر، إذ لا يمكن إدارة مخاطر لم تُحدَّد أصلًا </w:t>
      </w:r>
      <w:r w:rsidRPr="00083456">
        <w:rPr>
          <w:rFonts w:ascii="Simplified Arabic" w:eastAsia="Times New Roman" w:hAnsi="Simplified Arabic" w:cs="Simplified Arabic"/>
          <w:color w:val="000000" w:themeColor="text1"/>
          <w:kern w:val="0"/>
          <w:sz w:val="28"/>
          <w:szCs w:val="28"/>
          <w14:ligatures w14:val="none"/>
        </w:rPr>
        <w:t>(</w:t>
      </w:r>
      <w:proofErr w:type="spellStart"/>
      <w:r w:rsidRPr="00083456">
        <w:rPr>
          <w:rFonts w:ascii="Simplified Arabic" w:eastAsia="Times New Roman" w:hAnsi="Simplified Arabic" w:cs="Simplified Arabic"/>
          <w:color w:val="000000" w:themeColor="text1"/>
          <w:kern w:val="0"/>
          <w:sz w:val="28"/>
          <w:szCs w:val="28"/>
          <w14:ligatures w14:val="none"/>
        </w:rPr>
        <w:t>Emrouznejad</w:t>
      </w:r>
      <w:proofErr w:type="spellEnd"/>
      <w:r w:rsidRPr="00083456">
        <w:rPr>
          <w:rFonts w:ascii="Simplified Arabic" w:eastAsia="Times New Roman" w:hAnsi="Simplified Arabic" w:cs="Simplified Arabic"/>
          <w:color w:val="000000" w:themeColor="text1"/>
          <w:kern w:val="0"/>
          <w:sz w:val="28"/>
          <w:szCs w:val="28"/>
          <w14:ligatures w14:val="none"/>
        </w:rPr>
        <w:t xml:space="preserve">, Abbasi &amp; </w:t>
      </w:r>
      <w:proofErr w:type="spellStart"/>
      <w:r w:rsidRPr="00083456">
        <w:rPr>
          <w:rFonts w:ascii="Simplified Arabic" w:eastAsia="Times New Roman" w:hAnsi="Simplified Arabic" w:cs="Simplified Arabic"/>
          <w:color w:val="000000" w:themeColor="text1"/>
          <w:kern w:val="0"/>
          <w:sz w:val="28"/>
          <w:szCs w:val="28"/>
          <w14:ligatures w14:val="none"/>
        </w:rPr>
        <w:t>Sıcakyüz</w:t>
      </w:r>
      <w:proofErr w:type="spellEnd"/>
      <w:r w:rsidRPr="00083456">
        <w:rPr>
          <w:rFonts w:ascii="Simplified Arabic" w:eastAsia="Times New Roman" w:hAnsi="Simplified Arabic" w:cs="Simplified Arabic"/>
          <w:color w:val="000000" w:themeColor="text1"/>
          <w:kern w:val="0"/>
          <w:sz w:val="28"/>
          <w:szCs w:val="28"/>
          <w14:ligatures w14:val="none"/>
        </w:rPr>
        <w:t>, 2023).</w:t>
      </w:r>
    </w:p>
    <w:p w14:paraId="4DFBF1F8" w14:textId="77777777" w:rsidR="00176970" w:rsidRPr="00083456" w:rsidRDefault="00176970" w:rsidP="00C51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تقييم المخاطر</w:t>
      </w:r>
      <w:r w:rsidRPr="00083456">
        <w:rPr>
          <w:rFonts w:ascii="Simplified Arabic" w:eastAsia="Times New Roman" w:hAnsi="Simplified Arabic" w:cs="Simplified Arabic"/>
          <w:color w:val="000000" w:themeColor="text1"/>
          <w:kern w:val="0"/>
          <w:sz w:val="28"/>
          <w:szCs w:val="28"/>
          <w14:ligatures w14:val="none"/>
        </w:rPr>
        <w:t xml:space="preserve"> (Risk Assessment): </w:t>
      </w:r>
      <w:r w:rsidRPr="00083456">
        <w:rPr>
          <w:rFonts w:ascii="Simplified Arabic" w:eastAsia="Times New Roman" w:hAnsi="Simplified Arabic" w:cs="Simplified Arabic"/>
          <w:color w:val="000000" w:themeColor="text1"/>
          <w:kern w:val="0"/>
          <w:sz w:val="28"/>
          <w:szCs w:val="28"/>
          <w:rtl/>
          <w14:ligatures w14:val="none"/>
        </w:rPr>
        <w:t>ويُشير إلى عملية تحليل المخاطر المحددة من حيث احتمالية وقوعها وحجم تأثيرها المحتمل على سلسلة الإمداد، ثم ترتيبها وفقًا لأولوياتها. ويستخدم هذا البُعد أدوات كمية ونوعية مثل مصفوفة الاحتمالية والأثر والتحليل الهرمي</w:t>
      </w:r>
      <w:r w:rsidRPr="00083456">
        <w:rPr>
          <w:rFonts w:ascii="Simplified Arabic" w:eastAsia="Times New Roman" w:hAnsi="Simplified Arabic" w:cs="Simplified Arabic"/>
          <w:color w:val="000000" w:themeColor="text1"/>
          <w:kern w:val="0"/>
          <w:sz w:val="28"/>
          <w:szCs w:val="28"/>
          <w14:ligatures w14:val="none"/>
        </w:rPr>
        <w:t xml:space="preserve"> (AHP) </w:t>
      </w:r>
      <w:r w:rsidRPr="00083456">
        <w:rPr>
          <w:rFonts w:ascii="Simplified Arabic" w:eastAsia="Times New Roman" w:hAnsi="Simplified Arabic" w:cs="Simplified Arabic"/>
          <w:color w:val="000000" w:themeColor="text1"/>
          <w:kern w:val="0"/>
          <w:sz w:val="28"/>
          <w:szCs w:val="28"/>
          <w:rtl/>
          <w14:ligatures w14:val="none"/>
        </w:rPr>
        <w:t>وتحليل السيناريوهات لتمكين صنّاع القرار من تخصيص الموارد بفعالية نحو المخاطر الأكثر تهديدًا. وقد وجدت دراسة الرواشدة (2023) أن أبعاد إدارة المخاطر مجتمعة تُفسّر 57.5% من التباين في مرونة سلسلة الإمداد، مما يُبرز أهمية التقييم الدقيق في توجيه جهود الإدارة</w:t>
      </w:r>
      <w:r w:rsidRPr="00083456">
        <w:rPr>
          <w:rFonts w:ascii="Simplified Arabic" w:eastAsia="Times New Roman" w:hAnsi="Simplified Arabic" w:cs="Simplified Arabic"/>
          <w:color w:val="000000" w:themeColor="text1"/>
          <w:kern w:val="0"/>
          <w:sz w:val="28"/>
          <w:szCs w:val="28"/>
          <w14:ligatures w14:val="none"/>
        </w:rPr>
        <w:t>.</w:t>
      </w:r>
    </w:p>
    <w:p w14:paraId="557E8D2F" w14:textId="77777777" w:rsidR="00176970" w:rsidRPr="00083456" w:rsidRDefault="00176970" w:rsidP="00C51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الاستجابة للمخاطر</w:t>
      </w:r>
      <w:r w:rsidRPr="00083456">
        <w:rPr>
          <w:rFonts w:ascii="Simplified Arabic" w:eastAsia="Times New Roman" w:hAnsi="Simplified Arabic" w:cs="Simplified Arabic"/>
          <w:color w:val="000000" w:themeColor="text1"/>
          <w:kern w:val="0"/>
          <w:sz w:val="28"/>
          <w:szCs w:val="28"/>
          <w14:ligatures w14:val="none"/>
        </w:rPr>
        <w:t xml:space="preserve"> (Risk Response): </w:t>
      </w:r>
      <w:r w:rsidRPr="00083456">
        <w:rPr>
          <w:rFonts w:ascii="Simplified Arabic" w:eastAsia="Times New Roman" w:hAnsi="Simplified Arabic" w:cs="Simplified Arabic"/>
          <w:color w:val="000000" w:themeColor="text1"/>
          <w:kern w:val="0"/>
          <w:sz w:val="28"/>
          <w:szCs w:val="28"/>
          <w:rtl/>
          <w14:ligatures w14:val="none"/>
        </w:rPr>
        <w:t>وتُعرَّف بأنها مجموعة الإجراءات والاستراتيجيات التي تتبناها المؤسسة للتعامل مع المخاطر عند وقوعها، وتشمل أربع استراتيجيات رئيسية: تجنب الخطر بالابتعاد عن الأنشطة المسببة له، وتخفيف الخطر بتقليل احتمالية وقوعه أو تأثيره، ونقل الخطر عبر التأمين أو التعاقد، وقبول الخطر عندما تكون تكلفة معالجته تفوق أثره المتوقع. كما تتضمن الاستجابة خطط الطوارئ واستراتيجيات التعافي التي تُمكّن المؤسسة من استعادة مستوى خدمتها الطبيعي بأسرع وقت ممكن</w:t>
      </w:r>
      <w:r w:rsidRPr="00083456">
        <w:rPr>
          <w:rFonts w:ascii="Simplified Arabic" w:eastAsia="Times New Roman" w:hAnsi="Simplified Arabic" w:cs="Simplified Arabic"/>
          <w:color w:val="000000" w:themeColor="text1"/>
          <w:kern w:val="0"/>
          <w:sz w:val="28"/>
          <w:szCs w:val="28"/>
          <w14:ligatures w14:val="none"/>
        </w:rPr>
        <w:t xml:space="preserve"> (Hohenstein, 2022).</w:t>
      </w:r>
    </w:p>
    <w:p w14:paraId="72FB38F6" w14:textId="77777777" w:rsidR="00176970" w:rsidRPr="00083456" w:rsidRDefault="00176970" w:rsidP="00C51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مراقبة المخاطر والسيطرة عليها</w:t>
      </w:r>
      <w:r w:rsidRPr="00083456">
        <w:rPr>
          <w:rFonts w:ascii="Simplified Arabic" w:eastAsia="Times New Roman" w:hAnsi="Simplified Arabic" w:cs="Simplified Arabic"/>
          <w:color w:val="000000" w:themeColor="text1"/>
          <w:kern w:val="0"/>
          <w:sz w:val="28"/>
          <w:szCs w:val="28"/>
          <w14:ligatures w14:val="none"/>
        </w:rPr>
        <w:t xml:space="preserve"> (Risk Monitoring and Control): </w:t>
      </w:r>
      <w:r w:rsidRPr="00083456">
        <w:rPr>
          <w:rFonts w:ascii="Simplified Arabic" w:eastAsia="Times New Roman" w:hAnsi="Simplified Arabic" w:cs="Simplified Arabic"/>
          <w:color w:val="000000" w:themeColor="text1"/>
          <w:kern w:val="0"/>
          <w:sz w:val="28"/>
          <w:szCs w:val="28"/>
          <w:rtl/>
          <w14:ligatures w14:val="none"/>
        </w:rPr>
        <w:t xml:space="preserve">ويُقصد بها العملية المستمرة لرصد مؤشرات المخاطر وتتبع فعالية إجراءات الإدارة المتخذة وتحديث خطط المخاطر بشكل دوري استجابةً للتغيرات في البيئة الداخلية والخارجية. ويتضمن هذا البُعد أنظمة الإنذار المبكر ومؤشرات الأداء الرئيسية </w:t>
      </w:r>
      <w:r w:rsidRPr="00083456">
        <w:rPr>
          <w:rFonts w:ascii="Simplified Arabic" w:eastAsia="Times New Roman" w:hAnsi="Simplified Arabic" w:cs="Simplified Arabic"/>
          <w:color w:val="000000" w:themeColor="text1"/>
          <w:kern w:val="0"/>
          <w:sz w:val="28"/>
          <w:szCs w:val="28"/>
          <w:rtl/>
          <w14:ligatures w14:val="none"/>
        </w:rPr>
        <w:lastRenderedPageBreak/>
        <w:t>والتقارير الدورية وآليات التعلم المؤسسي من التجارب السابقة، بما يكفل التحسين المستمر لمنظومة إدارة المخاطر</w:t>
      </w:r>
      <w:r w:rsidRPr="00083456">
        <w:rPr>
          <w:rFonts w:ascii="Simplified Arabic" w:eastAsia="Times New Roman" w:hAnsi="Simplified Arabic" w:cs="Simplified Arabic"/>
          <w:color w:val="000000" w:themeColor="text1"/>
          <w:kern w:val="0"/>
          <w:sz w:val="28"/>
          <w:szCs w:val="28"/>
          <w14:ligatures w14:val="none"/>
        </w:rPr>
        <w:t xml:space="preserve"> (Shishodia, Sharma, Rajesh &amp; Munim, 2024).</w:t>
      </w:r>
    </w:p>
    <w:p w14:paraId="2AC51CFF" w14:textId="77777777" w:rsidR="00176970" w:rsidRPr="00083456" w:rsidRDefault="00176970" w:rsidP="00C51C1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3" w:name="_Toc223915056"/>
      <w:r w:rsidRPr="00083456">
        <w:rPr>
          <w:rFonts w:ascii="Simplified Arabic" w:eastAsia="Times New Roman" w:hAnsi="Simplified Arabic" w:cs="Simplified Arabic"/>
          <w:b/>
          <w:bCs/>
          <w:color w:val="000000" w:themeColor="text1"/>
          <w:kern w:val="0"/>
          <w:sz w:val="32"/>
          <w:szCs w:val="32"/>
          <w:rtl/>
          <w14:ligatures w14:val="none"/>
        </w:rPr>
        <w:t>رابعًا: إتاحة الخدمة وتقليل الانقطاعات</w:t>
      </w:r>
      <w:r w:rsidRPr="00083456">
        <w:rPr>
          <w:rFonts w:ascii="Simplified Arabic" w:eastAsia="Times New Roman" w:hAnsi="Simplified Arabic" w:cs="Simplified Arabic"/>
          <w:b/>
          <w:bCs/>
          <w:color w:val="000000" w:themeColor="text1"/>
          <w:kern w:val="0"/>
          <w:sz w:val="32"/>
          <w:szCs w:val="32"/>
          <w14:ligatures w14:val="none"/>
        </w:rPr>
        <w:t xml:space="preserve"> (Service Availability and Disruption Reduction)</w:t>
      </w:r>
      <w:bookmarkEnd w:id="23"/>
    </w:p>
    <w:p w14:paraId="66F61E34" w14:textId="77777777" w:rsidR="00176970" w:rsidRPr="00083456" w:rsidRDefault="00176970" w:rsidP="00C51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تُعرَّف إتاحة الخدمة في سياق هذه الدراسة بأنها قدرة المؤسسة الحكومية على تقديم خدماتها العامة بشكل مستمر ومنتظم وبالمستوى المطلوب من الجودة والكفاءة، دون تعرضها لحالات انقطاع أو تعطّل أو تأخير ناجمة عن اضطرابات في سلسلة إمدادها. ويتضمن هذا المفهوم عدة مؤشرات تشمل: استمرارية تدفق المستلزمات والموارد اللازمة لتقديم الخدمة، والقدرة على تلبية احتياجات المستفيدين في الوقت المحدد، والحد من فترات التوقف والتعطل، وسرعة استعادة مستوى الخدمة الطبيعي عند حدوث خلل. ويرتبط هذا المفهوم ارتباطًا وثيقًا بمفهوم مرونة سلسلة الإمداد الذي يُعرَّف بأنه قدرة السلسلة على التوقع والتكيف والاستجابة السريعة للأحداث غير المتوقعة واستعادة حالتها الأصلية أو الانتقال إلى حالة أفضل</w:t>
      </w:r>
      <w:r w:rsidRPr="00083456">
        <w:rPr>
          <w:rFonts w:ascii="Simplified Arabic" w:eastAsia="Times New Roman" w:hAnsi="Simplified Arabic" w:cs="Simplified Arabic"/>
          <w:color w:val="000000" w:themeColor="text1"/>
          <w:kern w:val="0"/>
          <w:sz w:val="28"/>
          <w:szCs w:val="28"/>
          <w14:ligatures w14:val="none"/>
        </w:rPr>
        <w:t xml:space="preserve"> (</w:t>
      </w:r>
      <w:proofErr w:type="spellStart"/>
      <w:r w:rsidRPr="00083456">
        <w:rPr>
          <w:rFonts w:ascii="Simplified Arabic" w:eastAsia="Times New Roman" w:hAnsi="Simplified Arabic" w:cs="Simplified Arabic"/>
          <w:color w:val="000000" w:themeColor="text1"/>
          <w:kern w:val="0"/>
          <w:sz w:val="28"/>
          <w:szCs w:val="28"/>
          <w14:ligatures w14:val="none"/>
        </w:rPr>
        <w:t>Nikookar</w:t>
      </w:r>
      <w:proofErr w:type="spellEnd"/>
      <w:r w:rsidRPr="00083456">
        <w:rPr>
          <w:rFonts w:ascii="Simplified Arabic" w:eastAsia="Times New Roman" w:hAnsi="Simplified Arabic" w:cs="Simplified Arabic"/>
          <w:color w:val="000000" w:themeColor="text1"/>
          <w:kern w:val="0"/>
          <w:sz w:val="28"/>
          <w:szCs w:val="28"/>
          <w14:ligatures w14:val="none"/>
        </w:rPr>
        <w:t xml:space="preserve"> &amp; </w:t>
      </w:r>
      <w:proofErr w:type="spellStart"/>
      <w:r w:rsidRPr="00083456">
        <w:rPr>
          <w:rFonts w:ascii="Simplified Arabic" w:eastAsia="Times New Roman" w:hAnsi="Simplified Arabic" w:cs="Simplified Arabic"/>
          <w:color w:val="000000" w:themeColor="text1"/>
          <w:kern w:val="0"/>
          <w:sz w:val="28"/>
          <w:szCs w:val="28"/>
          <w14:ligatures w14:val="none"/>
        </w:rPr>
        <w:t>Yanadori</w:t>
      </w:r>
      <w:proofErr w:type="spellEnd"/>
      <w:r w:rsidRPr="00083456">
        <w:rPr>
          <w:rFonts w:ascii="Simplified Arabic" w:eastAsia="Times New Roman" w:hAnsi="Simplified Arabic" w:cs="Simplified Arabic"/>
          <w:color w:val="000000" w:themeColor="text1"/>
          <w:kern w:val="0"/>
          <w:sz w:val="28"/>
          <w:szCs w:val="28"/>
          <w14:ligatures w14:val="none"/>
        </w:rPr>
        <w:t xml:space="preserve">, 2022). </w:t>
      </w:r>
      <w:r w:rsidRPr="00083456">
        <w:rPr>
          <w:rFonts w:ascii="Simplified Arabic" w:eastAsia="Times New Roman" w:hAnsi="Simplified Arabic" w:cs="Simplified Arabic"/>
          <w:color w:val="000000" w:themeColor="text1"/>
          <w:kern w:val="0"/>
          <w:sz w:val="28"/>
          <w:szCs w:val="28"/>
          <w:rtl/>
          <w14:ligatures w14:val="none"/>
        </w:rPr>
        <w:t>وقد أثبتت الأدبيات أن اضطرابات سلاسل الإمداد تؤدي إلى تدهور متسلسل يبدأ بعدم القدرة على تلبية الطلب ويمتد إلى تراجع جودة الخدمة وتضرر السمعة المؤسسية وارتفاع التكاليف</w:t>
      </w:r>
      <w:r w:rsidRPr="00083456">
        <w:rPr>
          <w:rFonts w:ascii="Simplified Arabic" w:eastAsia="Times New Roman" w:hAnsi="Simplified Arabic" w:cs="Simplified Arabic"/>
          <w:color w:val="000000" w:themeColor="text1"/>
          <w:kern w:val="0"/>
          <w:sz w:val="28"/>
          <w:szCs w:val="28"/>
          <w14:ligatures w14:val="none"/>
        </w:rPr>
        <w:t xml:space="preserve"> (</w:t>
      </w:r>
      <w:proofErr w:type="spellStart"/>
      <w:r w:rsidRPr="00083456">
        <w:rPr>
          <w:rFonts w:ascii="Simplified Arabic" w:eastAsia="Times New Roman" w:hAnsi="Simplified Arabic" w:cs="Simplified Arabic"/>
          <w:color w:val="000000" w:themeColor="text1"/>
          <w:kern w:val="0"/>
          <w:sz w:val="28"/>
          <w:szCs w:val="28"/>
          <w14:ligatures w14:val="none"/>
        </w:rPr>
        <w:t>Katsaliaki</w:t>
      </w:r>
      <w:proofErr w:type="spellEnd"/>
      <w:r w:rsidRPr="00083456">
        <w:rPr>
          <w:rFonts w:ascii="Simplified Arabic" w:eastAsia="Times New Roman" w:hAnsi="Simplified Arabic" w:cs="Simplified Arabic"/>
          <w:color w:val="000000" w:themeColor="text1"/>
          <w:kern w:val="0"/>
          <w:sz w:val="28"/>
          <w:szCs w:val="28"/>
          <w14:ligatures w14:val="none"/>
        </w:rPr>
        <w:t xml:space="preserve">, </w:t>
      </w:r>
      <w:proofErr w:type="spellStart"/>
      <w:r w:rsidRPr="00083456">
        <w:rPr>
          <w:rFonts w:ascii="Simplified Arabic" w:eastAsia="Times New Roman" w:hAnsi="Simplified Arabic" w:cs="Simplified Arabic"/>
          <w:color w:val="000000" w:themeColor="text1"/>
          <w:kern w:val="0"/>
          <w:sz w:val="28"/>
          <w:szCs w:val="28"/>
          <w14:ligatures w14:val="none"/>
        </w:rPr>
        <w:t>Galetsi</w:t>
      </w:r>
      <w:proofErr w:type="spellEnd"/>
      <w:r w:rsidRPr="00083456">
        <w:rPr>
          <w:rFonts w:ascii="Simplified Arabic" w:eastAsia="Times New Roman" w:hAnsi="Simplified Arabic" w:cs="Simplified Arabic"/>
          <w:color w:val="000000" w:themeColor="text1"/>
          <w:kern w:val="0"/>
          <w:sz w:val="28"/>
          <w:szCs w:val="28"/>
          <w14:ligatures w14:val="none"/>
        </w:rPr>
        <w:t xml:space="preserve"> &amp; Kumar, 2022).</w:t>
      </w:r>
    </w:p>
    <w:p w14:paraId="0AF19A3E" w14:textId="77777777" w:rsidR="00176970" w:rsidRPr="00083456" w:rsidRDefault="00176970" w:rsidP="00C51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أما تقليل الانقطاعات فيُشير إلى الجهود المؤسسية الرامية إلى خفض عدد حوادث توقف الخدمة ومدتها وشدتها، سواء من خلال التدابير الاستباقية التي تمنع حدوث الاضطراب أصلًا، أو التدابير الاستجابية التي تُقلّل من أثره عند وقوعه، أو تدابير التعافي التي تُسرّع العودة إلى الوضع الطبيعي. وقد صنّفت الأدبيات هذه التدابير إلى استراتيجيات وقائية واستجابية وتعافوية تعمل بشكل متكامل لحماية استمرارية تقديم الخدمة</w:t>
      </w:r>
      <w:r w:rsidRPr="00083456">
        <w:rPr>
          <w:rFonts w:ascii="Simplified Arabic" w:eastAsia="Times New Roman" w:hAnsi="Simplified Arabic" w:cs="Simplified Arabic"/>
          <w:color w:val="000000" w:themeColor="text1"/>
          <w:kern w:val="0"/>
          <w:sz w:val="28"/>
          <w:szCs w:val="28"/>
          <w14:ligatures w14:val="none"/>
        </w:rPr>
        <w:t xml:space="preserve"> (Sudan &amp; </w:t>
      </w:r>
      <w:proofErr w:type="spellStart"/>
      <w:r w:rsidRPr="00083456">
        <w:rPr>
          <w:rFonts w:ascii="Simplified Arabic" w:eastAsia="Times New Roman" w:hAnsi="Simplified Arabic" w:cs="Simplified Arabic"/>
          <w:color w:val="000000" w:themeColor="text1"/>
          <w:kern w:val="0"/>
          <w:sz w:val="28"/>
          <w:szCs w:val="28"/>
          <w14:ligatures w14:val="none"/>
        </w:rPr>
        <w:t>Taggar</w:t>
      </w:r>
      <w:proofErr w:type="spellEnd"/>
      <w:r w:rsidRPr="00083456">
        <w:rPr>
          <w:rFonts w:ascii="Simplified Arabic" w:eastAsia="Times New Roman" w:hAnsi="Simplified Arabic" w:cs="Simplified Arabic"/>
          <w:color w:val="000000" w:themeColor="text1"/>
          <w:kern w:val="0"/>
          <w:sz w:val="28"/>
          <w:szCs w:val="28"/>
          <w14:ligatures w14:val="none"/>
        </w:rPr>
        <w:t>, 2023).</w:t>
      </w:r>
    </w:p>
    <w:p w14:paraId="510CCADB" w14:textId="179C92E5" w:rsidR="00C51C11" w:rsidRPr="00083456" w:rsidRDefault="00C51C11" w:rsidP="00C51C1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4" w:name="_Toc233766753"/>
      <w:bookmarkStart w:id="25" w:name="_Toc169790506"/>
      <w:bookmarkEnd w:id="20"/>
      <w:r w:rsidRPr="00083456">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4"/>
    </w:p>
    <w:p w14:paraId="6629C134" w14:textId="77777777" w:rsidR="0017127F" w:rsidRDefault="00176970" w:rsidP="001712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83456">
        <w:rPr>
          <w:rFonts w:ascii="Simplified Arabic" w:eastAsia="Times New Roman" w:hAnsi="Simplified Arabic" w:cs="Simplified Arabic"/>
          <w:color w:val="000000" w:themeColor="text1"/>
          <w:kern w:val="0"/>
          <w:sz w:val="28"/>
          <w:szCs w:val="28"/>
          <w:rtl/>
          <w14:ligatures w14:val="none"/>
        </w:rPr>
        <w:t xml:space="preserve">ستعتمد هذه الدراسة على المنهج الوصفي التحليلي باعتباره المنهج الأكثر ملاءمةً لطبيعة الدراسة وأهدافها، إذ يُتيح هذا المنهج وصف الظاهرة المدروسة وتحليلها كمّيًّا وكيفيًّا من خلال جمع البيانات من مفردات العينة وتحليلها إحصائيًّا لاختبار الفرضيات والإجابة عن أسئلة الدراسة. وسيُوظَّف هذا المنهج في شقّين متكاملين: الشق النظري الذي سيستند إلى مراجعة الأدبيات والدراسات السابقة العربية والإنجليزية </w:t>
      </w:r>
      <w:r w:rsidRPr="00083456">
        <w:rPr>
          <w:rFonts w:ascii="Simplified Arabic" w:eastAsia="Times New Roman" w:hAnsi="Simplified Arabic" w:cs="Simplified Arabic"/>
          <w:color w:val="000000" w:themeColor="text1"/>
          <w:kern w:val="0"/>
          <w:sz w:val="28"/>
          <w:szCs w:val="28"/>
          <w:rtl/>
          <w14:ligatures w14:val="none"/>
        </w:rPr>
        <w:lastRenderedPageBreak/>
        <w:t>المتعلقة بإدارة مخاطر سلاسل الإمداد وإتاحة الخدمة وتقليل الانقطاعات لبناء الإطار النظري والمفاهيمي للدراسة، والشق التطبيقي الميداني الذي سيعتمد على أداة الاستبانة لجمع البيانات الأولية من مجتمع الدراسة</w:t>
      </w:r>
      <w:r w:rsidR="0017127F">
        <w:rPr>
          <w:rFonts w:ascii="Simplified Arabic" w:eastAsia="Times New Roman" w:hAnsi="Simplified Arabic" w:cs="Simplified Arabic"/>
          <w:color w:val="000000" w:themeColor="text1"/>
          <w:kern w:val="0"/>
          <w:sz w:val="28"/>
          <w:szCs w:val="28"/>
          <w14:ligatures w14:val="none"/>
        </w:rPr>
        <w:t>.</w:t>
      </w:r>
    </w:p>
    <w:p w14:paraId="123432EC" w14:textId="6AE5D5E2" w:rsidR="00176970" w:rsidRPr="00083456" w:rsidRDefault="00176970" w:rsidP="001712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وستسير الدراسة وفق خطوات منهجية محددة تبدأ بمراجعة الأدبيات وصياغة النموذج النظري، ثم تصميم أداة الدراسة (الاستبانة) وتحكيمها من قِبَل مجموعة من الخبراء والمحكّمين الأكاديميين لضمان صدقها الظاهري والبنائي، يليها تطبيق الاستبانة ميدانيًّا على مفردات العينة المستهدفة، ثم جمع البيانات وترميزها وإدخالها في البرنامج الإحصائي، وأخيرًا تحليل البيانات واستخلاص النتائج وصياغة التوصيات</w:t>
      </w:r>
      <w:r w:rsidRPr="00083456">
        <w:rPr>
          <w:rFonts w:ascii="Simplified Arabic" w:eastAsia="Times New Roman" w:hAnsi="Simplified Arabic" w:cs="Simplified Arabic"/>
          <w:color w:val="000000" w:themeColor="text1"/>
          <w:kern w:val="0"/>
          <w:sz w:val="28"/>
          <w:szCs w:val="28"/>
          <w14:ligatures w14:val="none"/>
        </w:rPr>
        <w:t xml:space="preserve">. </w:t>
      </w:r>
      <w:r w:rsidRPr="00083456">
        <w:rPr>
          <w:rFonts w:ascii="Simplified Arabic" w:eastAsia="Times New Roman" w:hAnsi="Simplified Arabic" w:cs="Simplified Arabic"/>
          <w:color w:val="000000" w:themeColor="text1"/>
          <w:kern w:val="0"/>
          <w:sz w:val="28"/>
          <w:szCs w:val="28"/>
          <w:rtl/>
          <w14:ligatures w14:val="none"/>
        </w:rPr>
        <w:t>وسيُراعى في جميع مراحل الدراسة الالتزام بالمعايير الأخلاقية للبحث العلمي من حيث سرية البيانات وطوعية المشاركة وموضوعية التحليل</w:t>
      </w:r>
      <w:r w:rsidRPr="00083456">
        <w:rPr>
          <w:rFonts w:ascii="Simplified Arabic" w:eastAsia="Times New Roman" w:hAnsi="Simplified Arabic" w:cs="Simplified Arabic"/>
          <w:color w:val="000000" w:themeColor="text1"/>
          <w:kern w:val="0"/>
          <w:sz w:val="28"/>
          <w:szCs w:val="28"/>
          <w14:ligatures w14:val="none"/>
        </w:rPr>
        <w:t>.</w:t>
      </w:r>
    </w:p>
    <w:p w14:paraId="40F90CA6" w14:textId="7A739115" w:rsidR="00176970" w:rsidRPr="00083456" w:rsidRDefault="00C51C11" w:rsidP="00C51C1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6" w:name="_Toc223915058"/>
      <w:bookmarkStart w:id="27" w:name="_Toc233766754"/>
      <w:r w:rsidRPr="00083456">
        <w:rPr>
          <w:rFonts w:ascii="Simplified Arabic" w:eastAsia="Times New Roman" w:hAnsi="Simplified Arabic" w:cs="Simplified Arabic" w:hint="cs"/>
          <w:b/>
          <w:bCs/>
          <w:color w:val="000000" w:themeColor="text1"/>
          <w:kern w:val="0"/>
          <w:sz w:val="36"/>
          <w:szCs w:val="36"/>
          <w:rtl/>
          <w14:ligatures w14:val="none"/>
        </w:rPr>
        <w:t xml:space="preserve">11.1 </w:t>
      </w:r>
      <w:r w:rsidR="00176970" w:rsidRPr="00083456">
        <w:rPr>
          <w:rFonts w:ascii="Simplified Arabic" w:eastAsia="Times New Roman" w:hAnsi="Simplified Arabic" w:cs="Simplified Arabic"/>
          <w:b/>
          <w:bCs/>
          <w:color w:val="000000" w:themeColor="text1"/>
          <w:kern w:val="0"/>
          <w:sz w:val="36"/>
          <w:szCs w:val="36"/>
          <w:rtl/>
          <w14:ligatures w14:val="none"/>
        </w:rPr>
        <w:t>مجتمع وعينة الدراسة</w:t>
      </w:r>
      <w:bookmarkEnd w:id="26"/>
      <w:bookmarkEnd w:id="27"/>
    </w:p>
    <w:p w14:paraId="2D67226F" w14:textId="77777777" w:rsidR="00176970" w:rsidRPr="00083456" w:rsidRDefault="00176970" w:rsidP="00C51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سيتكوّن مجتمع الدراسة من جميع العاملين في الإدارات المرتبطة بسلاسل الإمداد والمشتريات والتوريد والخدمات اللوجستية والتشغيل في المؤسسات الحكومية السعودية المختارة في منطقة الرياض، والذين يشغلون مستويات إدارية مختلفة (إدارة عليا، إدارة وسطى، إدارة تنفيذية)</w:t>
      </w:r>
      <w:r w:rsidRPr="00083456">
        <w:rPr>
          <w:rFonts w:ascii="Simplified Arabic" w:eastAsia="Times New Roman" w:hAnsi="Simplified Arabic" w:cs="Simplified Arabic"/>
          <w:color w:val="000000" w:themeColor="text1"/>
          <w:kern w:val="0"/>
          <w:sz w:val="28"/>
          <w:szCs w:val="28"/>
          <w14:ligatures w14:val="none"/>
        </w:rPr>
        <w:t xml:space="preserve">. </w:t>
      </w:r>
      <w:r w:rsidRPr="00083456">
        <w:rPr>
          <w:rFonts w:ascii="Simplified Arabic" w:eastAsia="Times New Roman" w:hAnsi="Simplified Arabic" w:cs="Simplified Arabic"/>
          <w:color w:val="000000" w:themeColor="text1"/>
          <w:kern w:val="0"/>
          <w:sz w:val="28"/>
          <w:szCs w:val="28"/>
          <w:rtl/>
          <w14:ligatures w14:val="none"/>
        </w:rPr>
        <w:t>ويُقدَّر حجم مجتمع الدراسة بنحو 450 موظفًا وموظفة يعملون في هذه الإدارات عبر عدد من الجهات الحكومية المختارة. وقد جرى اختيار هذا المجتمع تحديدًا لأن العاملين في هذه الإدارات هم الأكثر دراية بممارسات إدارة مخاطر سلاسل الإمداد وتأثيرها على استمرارية الخدمات، كما أنهم يمتلكون الخبرة والمعرفة اللازمتين لتقديم إجابات دقيقة وموثوقة عن محاور الاستبانة</w:t>
      </w:r>
      <w:r w:rsidRPr="00083456">
        <w:rPr>
          <w:rFonts w:ascii="Simplified Arabic" w:eastAsia="Times New Roman" w:hAnsi="Simplified Arabic" w:cs="Simplified Arabic"/>
          <w:color w:val="000000" w:themeColor="text1"/>
          <w:kern w:val="0"/>
          <w:sz w:val="28"/>
          <w:szCs w:val="28"/>
          <w14:ligatures w14:val="none"/>
        </w:rPr>
        <w:t>.</w:t>
      </w:r>
    </w:p>
    <w:p w14:paraId="68A0C5E7" w14:textId="77777777" w:rsidR="00176970" w:rsidRPr="00083456" w:rsidRDefault="00176970" w:rsidP="00C51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 xml:space="preserve">وستُستخدم طريقة العينة العشوائية الطبقية لاختيار مفردات العينة، حيث ستُقسَّم الجهات الحكومية المستهدفة إلى طبقات وفقًا لطبيعة نشاطها (خدمية، تنموية، تنظيمية)، ثم تُسحب عينة عشوائية من كل طبقة بما يتناسب مع حجمها النسبي في مجتمع الدراسة. واستنادًا إلى جدول </w:t>
      </w:r>
      <w:proofErr w:type="spellStart"/>
      <w:r w:rsidRPr="00083456">
        <w:rPr>
          <w:rFonts w:ascii="Simplified Arabic" w:eastAsia="Times New Roman" w:hAnsi="Simplified Arabic" w:cs="Simplified Arabic"/>
          <w:color w:val="000000" w:themeColor="text1"/>
          <w:kern w:val="0"/>
          <w:sz w:val="28"/>
          <w:szCs w:val="28"/>
          <w14:ligatures w14:val="none"/>
        </w:rPr>
        <w:t>Krejcie</w:t>
      </w:r>
      <w:proofErr w:type="spellEnd"/>
      <w:r w:rsidRPr="00083456">
        <w:rPr>
          <w:rFonts w:ascii="Simplified Arabic" w:eastAsia="Times New Roman" w:hAnsi="Simplified Arabic" w:cs="Simplified Arabic"/>
          <w:color w:val="000000" w:themeColor="text1"/>
          <w:kern w:val="0"/>
          <w:sz w:val="28"/>
          <w:szCs w:val="28"/>
          <w14:ligatures w14:val="none"/>
        </w:rPr>
        <w:t xml:space="preserve"> &amp; Morgan (1970) </w:t>
      </w:r>
      <w:r w:rsidRPr="00083456">
        <w:rPr>
          <w:rFonts w:ascii="Simplified Arabic" w:eastAsia="Times New Roman" w:hAnsi="Simplified Arabic" w:cs="Simplified Arabic"/>
          <w:color w:val="000000" w:themeColor="text1"/>
          <w:kern w:val="0"/>
          <w:sz w:val="28"/>
          <w:szCs w:val="28"/>
          <w:rtl/>
          <w14:ligatures w14:val="none"/>
        </w:rPr>
        <w:t xml:space="preserve">لتحديد حجم العينة، فإن مجتمعًا قوامه 450 مفردة يستلزم عينة لا تقل عن 207 مفردات عند مستوى ثقة 95%. وعليه ستُوزَّع </w:t>
      </w:r>
      <w:r w:rsidRPr="00083456">
        <w:rPr>
          <w:rFonts w:ascii="Simplified Arabic" w:eastAsia="Times New Roman" w:hAnsi="Simplified Arabic" w:cs="Simplified Arabic"/>
          <w:color w:val="000000" w:themeColor="text1"/>
          <w:kern w:val="0"/>
          <w:sz w:val="28"/>
          <w:szCs w:val="28"/>
          <w14:ligatures w14:val="none"/>
        </w:rPr>
        <w:t xml:space="preserve">250 </w:t>
      </w:r>
      <w:r w:rsidRPr="00083456">
        <w:rPr>
          <w:rFonts w:ascii="Simplified Arabic" w:eastAsia="Times New Roman" w:hAnsi="Simplified Arabic" w:cs="Simplified Arabic"/>
          <w:color w:val="000000" w:themeColor="text1"/>
          <w:kern w:val="0"/>
          <w:sz w:val="28"/>
          <w:szCs w:val="28"/>
          <w:rtl/>
          <w14:ligatures w14:val="none"/>
        </w:rPr>
        <w:t>استبانة لضمان الحصول على عدد كافٍ من الاستبانات الصالحة للتحليل الإحصائي بعد استبعاد الاستبانات غير المكتملة أو غير الصالحة، بحيث يُتوقَّع استرداد ما لا يقل عن 210 استبانة صالحة بمعدل استجابة متوقع يبلغ نحو 84</w:t>
      </w:r>
      <w:r w:rsidRPr="00083456">
        <w:rPr>
          <w:rFonts w:ascii="Simplified Arabic" w:eastAsia="Times New Roman" w:hAnsi="Simplified Arabic" w:cs="Simplified Arabic"/>
          <w:color w:val="000000" w:themeColor="text1"/>
          <w:kern w:val="0"/>
          <w:sz w:val="28"/>
          <w:szCs w:val="28"/>
          <w14:ligatures w14:val="none"/>
        </w:rPr>
        <w:t>%.</w:t>
      </w:r>
    </w:p>
    <w:p w14:paraId="5BDFF393" w14:textId="38BF01E4" w:rsidR="00176970" w:rsidRPr="00083456" w:rsidRDefault="00C51C11" w:rsidP="00C51C1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8" w:name="_Toc233766755"/>
      <w:r w:rsidRPr="00083456">
        <w:rPr>
          <w:rFonts w:ascii="Simplified Arabic" w:eastAsia="Times New Roman" w:hAnsi="Simplified Arabic" w:cs="Simplified Arabic" w:hint="cs"/>
          <w:b/>
          <w:bCs/>
          <w:color w:val="000000" w:themeColor="text1"/>
          <w:kern w:val="0"/>
          <w:sz w:val="36"/>
          <w:szCs w:val="36"/>
          <w:rtl/>
          <w14:ligatures w14:val="none"/>
        </w:rPr>
        <w:t>12.1</w:t>
      </w:r>
      <w:r w:rsidR="00176970" w:rsidRPr="00083456">
        <w:rPr>
          <w:rFonts w:ascii="Simplified Arabic" w:eastAsia="Times New Roman" w:hAnsi="Simplified Arabic" w:cs="Simplified Arabic"/>
          <w:b/>
          <w:bCs/>
          <w:color w:val="000000" w:themeColor="text1"/>
          <w:kern w:val="0"/>
          <w:sz w:val="36"/>
          <w:szCs w:val="36"/>
          <w:rtl/>
          <w14:ligatures w14:val="none"/>
        </w:rPr>
        <w:t xml:space="preserve"> </w:t>
      </w:r>
      <w:bookmarkStart w:id="29" w:name="_Toc223915059"/>
      <w:r w:rsidR="00176970" w:rsidRPr="00083456">
        <w:rPr>
          <w:rFonts w:ascii="Simplified Arabic" w:eastAsia="Times New Roman" w:hAnsi="Simplified Arabic" w:cs="Simplified Arabic"/>
          <w:b/>
          <w:bCs/>
          <w:color w:val="000000" w:themeColor="text1"/>
          <w:kern w:val="0"/>
          <w:sz w:val="36"/>
          <w:szCs w:val="36"/>
          <w:rtl/>
          <w14:ligatures w14:val="none"/>
        </w:rPr>
        <w:t>مصادر جمع البيانات</w:t>
      </w:r>
      <w:bookmarkEnd w:id="28"/>
      <w:bookmarkEnd w:id="29"/>
    </w:p>
    <w:p w14:paraId="39903E6C" w14:textId="77777777" w:rsidR="00176970" w:rsidRPr="00083456" w:rsidRDefault="00176970" w:rsidP="00555F0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83456">
        <w:rPr>
          <w:rFonts w:ascii="Simplified Arabic" w:eastAsia="Times New Roman" w:hAnsi="Simplified Arabic" w:cs="Simplified Arabic"/>
          <w:b/>
          <w:bCs/>
          <w:color w:val="000000" w:themeColor="text1"/>
          <w:kern w:val="0"/>
          <w:sz w:val="28"/>
          <w:szCs w:val="28"/>
          <w:rtl/>
          <w14:ligatures w14:val="none"/>
        </w:rPr>
        <w:lastRenderedPageBreak/>
        <w:t>ستعتمد الدراسة على نوعين من مصادر البيانات لتحقيق التكامل بين الجانبين النظري والتطبيقي</w:t>
      </w:r>
      <w:r w:rsidRPr="00083456">
        <w:rPr>
          <w:rFonts w:ascii="Simplified Arabic" w:eastAsia="Times New Roman" w:hAnsi="Simplified Arabic" w:cs="Simplified Arabic"/>
          <w:b/>
          <w:bCs/>
          <w:color w:val="000000" w:themeColor="text1"/>
          <w:kern w:val="0"/>
          <w:sz w:val="28"/>
          <w:szCs w:val="28"/>
          <w14:ligatures w14:val="none"/>
        </w:rPr>
        <w:t>:</w:t>
      </w:r>
    </w:p>
    <w:p w14:paraId="6DB77DEA" w14:textId="77777777" w:rsidR="00176970" w:rsidRPr="00083456" w:rsidRDefault="00176970" w:rsidP="00F927E1">
      <w:pPr>
        <w:pStyle w:val="a6"/>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b/>
          <w:bCs/>
          <w:color w:val="000000" w:themeColor="text1"/>
          <w:kern w:val="0"/>
          <w:sz w:val="28"/>
          <w:szCs w:val="28"/>
          <w:rtl/>
          <w14:ligatures w14:val="none"/>
        </w:rPr>
        <w:t>المصادر الثانوية</w:t>
      </w:r>
      <w:r w:rsidRPr="00083456">
        <w:rPr>
          <w:rFonts w:ascii="Simplified Arabic" w:eastAsia="Times New Roman" w:hAnsi="Simplified Arabic" w:cs="Simplified Arabic"/>
          <w:color w:val="000000" w:themeColor="text1"/>
          <w:kern w:val="0"/>
          <w:sz w:val="28"/>
          <w:szCs w:val="28"/>
          <w14:ligatures w14:val="none"/>
        </w:rPr>
        <w:t xml:space="preserve">: </w:t>
      </w:r>
      <w:r w:rsidRPr="00083456">
        <w:rPr>
          <w:rFonts w:ascii="Simplified Arabic" w:eastAsia="Times New Roman" w:hAnsi="Simplified Arabic" w:cs="Simplified Arabic"/>
          <w:color w:val="000000" w:themeColor="text1"/>
          <w:kern w:val="0"/>
          <w:sz w:val="28"/>
          <w:szCs w:val="28"/>
          <w:rtl/>
          <w14:ligatures w14:val="none"/>
        </w:rPr>
        <w:t>وتشمل الكتب والمراجع العلمية المتخصصة، والدوريات والمجلات العلمية المحكّمة العربية والإنجليزية، والرسائل الجامعية (ماجستير ودكتوراه)، والتقارير والوثائق الرسمية الصادرة عن الجهات الحكومية السعودية، وقواعد البيانات الإلكترونية مثل</w:t>
      </w:r>
      <w:r w:rsidRPr="00083456">
        <w:rPr>
          <w:rFonts w:ascii="Simplified Arabic" w:eastAsia="Times New Roman" w:hAnsi="Simplified Arabic" w:cs="Simplified Arabic"/>
          <w:color w:val="000000" w:themeColor="text1"/>
          <w:kern w:val="0"/>
          <w:sz w:val="28"/>
          <w:szCs w:val="28"/>
          <w14:ligatures w14:val="none"/>
        </w:rPr>
        <w:t xml:space="preserve"> Scopus </w:t>
      </w:r>
      <w:r w:rsidRPr="00083456">
        <w:rPr>
          <w:rFonts w:ascii="Simplified Arabic" w:eastAsia="Times New Roman" w:hAnsi="Simplified Arabic" w:cs="Simplified Arabic"/>
          <w:color w:val="000000" w:themeColor="text1"/>
          <w:kern w:val="0"/>
          <w:sz w:val="28"/>
          <w:szCs w:val="28"/>
          <w:rtl/>
          <w14:ligatures w14:val="none"/>
        </w:rPr>
        <w:t>و</w:t>
      </w:r>
      <w:r w:rsidRPr="00083456">
        <w:rPr>
          <w:rFonts w:ascii="Simplified Arabic" w:eastAsia="Times New Roman" w:hAnsi="Simplified Arabic" w:cs="Simplified Arabic"/>
          <w:color w:val="000000" w:themeColor="text1"/>
          <w:kern w:val="0"/>
          <w:sz w:val="28"/>
          <w:szCs w:val="28"/>
          <w14:ligatures w14:val="none"/>
        </w:rPr>
        <w:t xml:space="preserve">Web of Science </w:t>
      </w:r>
      <w:r w:rsidRPr="00083456">
        <w:rPr>
          <w:rFonts w:ascii="Simplified Arabic" w:eastAsia="Times New Roman" w:hAnsi="Simplified Arabic" w:cs="Simplified Arabic"/>
          <w:color w:val="000000" w:themeColor="text1"/>
          <w:kern w:val="0"/>
          <w:sz w:val="28"/>
          <w:szCs w:val="28"/>
          <w:rtl/>
          <w14:ligatures w14:val="none"/>
        </w:rPr>
        <w:t>و</w:t>
      </w:r>
      <w:r w:rsidRPr="00083456">
        <w:rPr>
          <w:rFonts w:ascii="Simplified Arabic" w:eastAsia="Times New Roman" w:hAnsi="Simplified Arabic" w:cs="Simplified Arabic"/>
          <w:color w:val="000000" w:themeColor="text1"/>
          <w:kern w:val="0"/>
          <w:sz w:val="28"/>
          <w:szCs w:val="28"/>
          <w14:ligatures w14:val="none"/>
        </w:rPr>
        <w:t xml:space="preserve">Google Scholar </w:t>
      </w:r>
      <w:r w:rsidRPr="00083456">
        <w:rPr>
          <w:rFonts w:ascii="Simplified Arabic" w:eastAsia="Times New Roman" w:hAnsi="Simplified Arabic" w:cs="Simplified Arabic"/>
          <w:color w:val="000000" w:themeColor="text1"/>
          <w:kern w:val="0"/>
          <w:sz w:val="28"/>
          <w:szCs w:val="28"/>
          <w:rtl/>
          <w14:ligatures w14:val="none"/>
        </w:rPr>
        <w:t>ومنصة المنهل ودار المنظومة. وستُستخدم هذه المصادر في بناء الإطار النظري ومراجعة الدراسات السابقة وتطوير أداة الدراسة</w:t>
      </w:r>
      <w:r w:rsidRPr="00083456">
        <w:rPr>
          <w:rFonts w:ascii="Simplified Arabic" w:eastAsia="Times New Roman" w:hAnsi="Simplified Arabic" w:cs="Simplified Arabic"/>
          <w:color w:val="000000" w:themeColor="text1"/>
          <w:kern w:val="0"/>
          <w:sz w:val="28"/>
          <w:szCs w:val="28"/>
          <w14:ligatures w14:val="none"/>
        </w:rPr>
        <w:t>.</w:t>
      </w:r>
    </w:p>
    <w:p w14:paraId="33665B31" w14:textId="77777777" w:rsidR="00176970" w:rsidRPr="00083456" w:rsidRDefault="00176970" w:rsidP="00F927E1">
      <w:pPr>
        <w:pStyle w:val="a6"/>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b/>
          <w:bCs/>
          <w:color w:val="000000" w:themeColor="text1"/>
          <w:kern w:val="0"/>
          <w:sz w:val="28"/>
          <w:szCs w:val="28"/>
          <w:rtl/>
          <w14:ligatures w14:val="none"/>
        </w:rPr>
        <w:t>المصادر الأولية</w:t>
      </w:r>
      <w:r w:rsidRPr="00083456">
        <w:rPr>
          <w:rFonts w:ascii="Simplified Arabic" w:eastAsia="Times New Roman" w:hAnsi="Simplified Arabic" w:cs="Simplified Arabic"/>
          <w:color w:val="000000" w:themeColor="text1"/>
          <w:kern w:val="0"/>
          <w:sz w:val="28"/>
          <w:szCs w:val="28"/>
          <w14:ligatures w14:val="none"/>
        </w:rPr>
        <w:t xml:space="preserve">: </w:t>
      </w:r>
      <w:r w:rsidRPr="00083456">
        <w:rPr>
          <w:rFonts w:ascii="Simplified Arabic" w:eastAsia="Times New Roman" w:hAnsi="Simplified Arabic" w:cs="Simplified Arabic"/>
          <w:color w:val="000000" w:themeColor="text1"/>
          <w:kern w:val="0"/>
          <w:sz w:val="28"/>
          <w:szCs w:val="28"/>
          <w:rtl/>
          <w14:ligatures w14:val="none"/>
        </w:rPr>
        <w:t>وتتمثل في البيانات التي ستُجمع ميدانيًّا من مفردات عينة الدراسة عبر الاستبانة المصممة خصيصًا لهذا الغرض، والتي ستُوزَّع إلكترونيًّا وورقيًّا على المبحوثين في المؤسسات الحكومية السعودية المستهدفة</w:t>
      </w:r>
      <w:r w:rsidRPr="00083456">
        <w:rPr>
          <w:rFonts w:ascii="Simplified Arabic" w:eastAsia="Times New Roman" w:hAnsi="Simplified Arabic" w:cs="Simplified Arabic"/>
          <w:color w:val="000000" w:themeColor="text1"/>
          <w:kern w:val="0"/>
          <w:sz w:val="28"/>
          <w:szCs w:val="28"/>
          <w14:ligatures w14:val="none"/>
        </w:rPr>
        <w:t>.</w:t>
      </w:r>
    </w:p>
    <w:p w14:paraId="3FF20069" w14:textId="5F65D1A1" w:rsidR="00176970" w:rsidRPr="00083456" w:rsidRDefault="00C51C11" w:rsidP="00C51C1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0" w:name="_Toc233766756"/>
      <w:r w:rsidRPr="00083456">
        <w:rPr>
          <w:rFonts w:ascii="Simplified Arabic" w:eastAsia="Times New Roman" w:hAnsi="Simplified Arabic" w:cs="Simplified Arabic" w:hint="cs"/>
          <w:b/>
          <w:bCs/>
          <w:color w:val="000000" w:themeColor="text1"/>
          <w:kern w:val="0"/>
          <w:sz w:val="36"/>
          <w:szCs w:val="36"/>
          <w:rtl/>
          <w14:ligatures w14:val="none"/>
        </w:rPr>
        <w:t>13.1</w:t>
      </w:r>
      <w:r w:rsidR="00176970" w:rsidRPr="00083456">
        <w:rPr>
          <w:rFonts w:ascii="Simplified Arabic" w:eastAsia="Times New Roman" w:hAnsi="Simplified Arabic" w:cs="Simplified Arabic"/>
          <w:b/>
          <w:bCs/>
          <w:color w:val="000000" w:themeColor="text1"/>
          <w:kern w:val="0"/>
          <w:sz w:val="36"/>
          <w:szCs w:val="36"/>
          <w:rtl/>
          <w14:ligatures w14:val="none"/>
        </w:rPr>
        <w:t xml:space="preserve"> </w:t>
      </w:r>
      <w:bookmarkStart w:id="31" w:name="_Toc223915060"/>
      <w:r w:rsidR="00176970" w:rsidRPr="00083456">
        <w:rPr>
          <w:rFonts w:ascii="Simplified Arabic" w:eastAsia="Times New Roman" w:hAnsi="Simplified Arabic" w:cs="Simplified Arabic"/>
          <w:b/>
          <w:bCs/>
          <w:color w:val="000000" w:themeColor="text1"/>
          <w:kern w:val="0"/>
          <w:sz w:val="36"/>
          <w:szCs w:val="36"/>
          <w:rtl/>
          <w14:ligatures w14:val="none"/>
        </w:rPr>
        <w:t>أداة الدراسة (الاستبانة)</w:t>
      </w:r>
      <w:bookmarkEnd w:id="30"/>
      <w:bookmarkEnd w:id="31"/>
    </w:p>
    <w:p w14:paraId="4206849A" w14:textId="77777777" w:rsidR="00176970" w:rsidRPr="00083456" w:rsidRDefault="00176970" w:rsidP="00555F0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83456">
        <w:rPr>
          <w:rFonts w:ascii="Simplified Arabic" w:eastAsia="Times New Roman" w:hAnsi="Simplified Arabic" w:cs="Simplified Arabic"/>
          <w:b/>
          <w:bCs/>
          <w:color w:val="000000" w:themeColor="text1"/>
          <w:kern w:val="0"/>
          <w:sz w:val="28"/>
          <w:szCs w:val="28"/>
          <w:rtl/>
          <w14:ligatures w14:val="none"/>
        </w:rPr>
        <w:t>ستُستخدم الاستبانة أداةً رئيسية لجمع البيانات الأولية، وستتكون من ثلاثة أقسام رئيسية</w:t>
      </w:r>
      <w:r w:rsidRPr="00083456">
        <w:rPr>
          <w:rFonts w:ascii="Simplified Arabic" w:eastAsia="Times New Roman" w:hAnsi="Simplified Arabic" w:cs="Simplified Arabic"/>
          <w:b/>
          <w:bCs/>
          <w:color w:val="000000" w:themeColor="text1"/>
          <w:kern w:val="0"/>
          <w:sz w:val="28"/>
          <w:szCs w:val="28"/>
          <w14:ligatures w14:val="none"/>
        </w:rPr>
        <w:t>:</w:t>
      </w:r>
    </w:p>
    <w:p w14:paraId="0F19D43A" w14:textId="77777777" w:rsidR="00176970" w:rsidRPr="00083456" w:rsidRDefault="00176970" w:rsidP="00C51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b/>
          <w:bCs/>
          <w:color w:val="000000" w:themeColor="text1"/>
          <w:kern w:val="0"/>
          <w:sz w:val="28"/>
          <w:szCs w:val="28"/>
          <w:rtl/>
          <w14:ligatures w14:val="none"/>
        </w:rPr>
        <w:t>القسم الأول</w:t>
      </w:r>
      <w:r w:rsidRPr="00083456">
        <w:rPr>
          <w:rFonts w:ascii="Simplified Arabic" w:eastAsia="Times New Roman" w:hAnsi="Simplified Arabic" w:cs="Simplified Arabic"/>
          <w:color w:val="000000" w:themeColor="text1"/>
          <w:kern w:val="0"/>
          <w:sz w:val="28"/>
          <w:szCs w:val="28"/>
          <w:rtl/>
          <w14:ligatures w14:val="none"/>
        </w:rPr>
        <w:t xml:space="preserve">: البيانات الديموغرافية والوظيفية </w:t>
      </w:r>
      <w:r w:rsidRPr="00083456">
        <w:rPr>
          <w:rFonts w:ascii="Simplified Arabic" w:eastAsia="Times New Roman" w:hAnsi="Simplified Arabic" w:cs="Simplified Arabic"/>
          <w:color w:val="000000" w:themeColor="text1"/>
          <w:kern w:val="0"/>
          <w:sz w:val="28"/>
          <w:szCs w:val="28"/>
          <w14:ligatures w14:val="none"/>
        </w:rPr>
        <w:t xml:space="preserve">– </w:t>
      </w:r>
      <w:r w:rsidRPr="00083456">
        <w:rPr>
          <w:rFonts w:ascii="Simplified Arabic" w:eastAsia="Times New Roman" w:hAnsi="Simplified Arabic" w:cs="Simplified Arabic"/>
          <w:color w:val="000000" w:themeColor="text1"/>
          <w:kern w:val="0"/>
          <w:sz w:val="28"/>
          <w:szCs w:val="28"/>
          <w:rtl/>
          <w14:ligatures w14:val="none"/>
        </w:rPr>
        <w:t>ويتضمن معلومات عن المبحوثين من حيث الجنس والعمر والمؤهل العلمي وسنوات الخبرة والمستوى الإداري والجهة الحكومية</w:t>
      </w:r>
      <w:r w:rsidRPr="00083456">
        <w:rPr>
          <w:rFonts w:ascii="Simplified Arabic" w:eastAsia="Times New Roman" w:hAnsi="Simplified Arabic" w:cs="Simplified Arabic"/>
          <w:color w:val="000000" w:themeColor="text1"/>
          <w:kern w:val="0"/>
          <w:sz w:val="28"/>
          <w:szCs w:val="28"/>
          <w14:ligatures w14:val="none"/>
        </w:rPr>
        <w:t>.</w:t>
      </w:r>
    </w:p>
    <w:p w14:paraId="6CEF6519" w14:textId="77777777" w:rsidR="00176970" w:rsidRPr="00083456" w:rsidRDefault="00176970" w:rsidP="00C51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b/>
          <w:bCs/>
          <w:color w:val="000000" w:themeColor="text1"/>
          <w:kern w:val="0"/>
          <w:sz w:val="28"/>
          <w:szCs w:val="28"/>
          <w:rtl/>
          <w14:ligatures w14:val="none"/>
        </w:rPr>
        <w:t>القسم الثاني</w:t>
      </w:r>
      <w:r w:rsidRPr="00083456">
        <w:rPr>
          <w:rFonts w:ascii="Simplified Arabic" w:eastAsia="Times New Roman" w:hAnsi="Simplified Arabic" w:cs="Simplified Arabic"/>
          <w:color w:val="000000" w:themeColor="text1"/>
          <w:kern w:val="0"/>
          <w:sz w:val="28"/>
          <w:szCs w:val="28"/>
          <w:rtl/>
          <w14:ligatures w14:val="none"/>
        </w:rPr>
        <w:t xml:space="preserve">: المتغير المستقل – إدارة مخاطر سلاسل الإمداد </w:t>
      </w:r>
      <w:r w:rsidRPr="00083456">
        <w:rPr>
          <w:rFonts w:ascii="Simplified Arabic" w:eastAsia="Times New Roman" w:hAnsi="Simplified Arabic" w:cs="Simplified Arabic"/>
          <w:color w:val="000000" w:themeColor="text1"/>
          <w:kern w:val="0"/>
          <w:sz w:val="28"/>
          <w:szCs w:val="28"/>
          <w14:ligatures w14:val="none"/>
        </w:rPr>
        <w:t xml:space="preserve">– </w:t>
      </w:r>
      <w:r w:rsidRPr="00083456">
        <w:rPr>
          <w:rFonts w:ascii="Simplified Arabic" w:eastAsia="Times New Roman" w:hAnsi="Simplified Arabic" w:cs="Simplified Arabic"/>
          <w:color w:val="000000" w:themeColor="text1"/>
          <w:kern w:val="0"/>
          <w:sz w:val="28"/>
          <w:szCs w:val="28"/>
          <w:rtl/>
          <w14:ligatures w14:val="none"/>
        </w:rPr>
        <w:t>ويتكوّن من أربعة أبعاد تقيس ممارسات إدارة المخاطر في المؤسسات الحكومية السعودية</w:t>
      </w:r>
      <w:r w:rsidRPr="00083456">
        <w:rPr>
          <w:rFonts w:ascii="Simplified Arabic" w:eastAsia="Times New Roman" w:hAnsi="Simplified Arabic" w:cs="Simplified Arabic"/>
          <w:color w:val="000000" w:themeColor="text1"/>
          <w:kern w:val="0"/>
          <w:sz w:val="28"/>
          <w:szCs w:val="28"/>
          <w14:ligatures w14:val="none"/>
        </w:rPr>
        <w:t>:</w:t>
      </w:r>
    </w:p>
    <w:p w14:paraId="37065A7B" w14:textId="77777777" w:rsidR="00176970" w:rsidRPr="00083456" w:rsidRDefault="00176970" w:rsidP="00F927E1">
      <w:pPr>
        <w:pStyle w:val="a6"/>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 xml:space="preserve">البُعد الأول: تحديد المخاطر </w:t>
      </w:r>
      <w:r w:rsidRPr="00083456">
        <w:rPr>
          <w:rFonts w:ascii="Simplified Arabic" w:eastAsia="Times New Roman" w:hAnsi="Simplified Arabic" w:cs="Simplified Arabic"/>
          <w:color w:val="000000" w:themeColor="text1"/>
          <w:kern w:val="0"/>
          <w:sz w:val="28"/>
          <w:szCs w:val="28"/>
          <w14:ligatures w14:val="none"/>
        </w:rPr>
        <w:t xml:space="preserve">– </w:t>
      </w:r>
      <w:r w:rsidRPr="00083456">
        <w:rPr>
          <w:rFonts w:ascii="Simplified Arabic" w:eastAsia="Times New Roman" w:hAnsi="Simplified Arabic" w:cs="Simplified Arabic"/>
          <w:color w:val="000000" w:themeColor="text1"/>
          <w:kern w:val="0"/>
          <w:sz w:val="28"/>
          <w:szCs w:val="28"/>
          <w:rtl/>
          <w14:ligatures w14:val="none"/>
        </w:rPr>
        <w:t>ويتضمن (4) فقرات تقيس قدرة المؤسسة على رصد المخاطر المحتملة وتصنيفها وتوثيقها</w:t>
      </w:r>
      <w:r w:rsidRPr="00083456">
        <w:rPr>
          <w:rFonts w:ascii="Simplified Arabic" w:eastAsia="Times New Roman" w:hAnsi="Simplified Arabic" w:cs="Simplified Arabic"/>
          <w:color w:val="000000" w:themeColor="text1"/>
          <w:kern w:val="0"/>
          <w:sz w:val="28"/>
          <w:szCs w:val="28"/>
          <w14:ligatures w14:val="none"/>
        </w:rPr>
        <w:t>.</w:t>
      </w:r>
    </w:p>
    <w:p w14:paraId="09C9F7D4" w14:textId="77777777" w:rsidR="00176970" w:rsidRPr="00083456" w:rsidRDefault="00176970" w:rsidP="00F927E1">
      <w:pPr>
        <w:pStyle w:val="a6"/>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 xml:space="preserve">البُعد الثاني: تقييم المخاطر </w:t>
      </w:r>
      <w:r w:rsidRPr="00083456">
        <w:rPr>
          <w:rFonts w:ascii="Simplified Arabic" w:eastAsia="Times New Roman" w:hAnsi="Simplified Arabic" w:cs="Simplified Arabic"/>
          <w:color w:val="000000" w:themeColor="text1"/>
          <w:kern w:val="0"/>
          <w:sz w:val="28"/>
          <w:szCs w:val="28"/>
          <w14:ligatures w14:val="none"/>
        </w:rPr>
        <w:t xml:space="preserve">– </w:t>
      </w:r>
      <w:r w:rsidRPr="00083456">
        <w:rPr>
          <w:rFonts w:ascii="Simplified Arabic" w:eastAsia="Times New Roman" w:hAnsi="Simplified Arabic" w:cs="Simplified Arabic"/>
          <w:color w:val="000000" w:themeColor="text1"/>
          <w:kern w:val="0"/>
          <w:sz w:val="28"/>
          <w:szCs w:val="28"/>
          <w:rtl/>
          <w14:ligatures w14:val="none"/>
        </w:rPr>
        <w:t>ويتضمن (4) فقرات تقيس قدرة المؤسسة على تحليل احتمالية المخاطر وتأثيرها وترتيب أولوياتها</w:t>
      </w:r>
      <w:r w:rsidRPr="00083456">
        <w:rPr>
          <w:rFonts w:ascii="Simplified Arabic" w:eastAsia="Times New Roman" w:hAnsi="Simplified Arabic" w:cs="Simplified Arabic"/>
          <w:color w:val="000000" w:themeColor="text1"/>
          <w:kern w:val="0"/>
          <w:sz w:val="28"/>
          <w:szCs w:val="28"/>
          <w14:ligatures w14:val="none"/>
        </w:rPr>
        <w:t>.</w:t>
      </w:r>
    </w:p>
    <w:p w14:paraId="24353D02" w14:textId="77777777" w:rsidR="00176970" w:rsidRPr="00083456" w:rsidRDefault="00176970" w:rsidP="00F927E1">
      <w:pPr>
        <w:pStyle w:val="a6"/>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 xml:space="preserve">البُعد الثالث: الاستجابة للمخاطر </w:t>
      </w:r>
      <w:r w:rsidRPr="00083456">
        <w:rPr>
          <w:rFonts w:ascii="Simplified Arabic" w:eastAsia="Times New Roman" w:hAnsi="Simplified Arabic" w:cs="Simplified Arabic"/>
          <w:color w:val="000000" w:themeColor="text1"/>
          <w:kern w:val="0"/>
          <w:sz w:val="28"/>
          <w:szCs w:val="28"/>
          <w14:ligatures w14:val="none"/>
        </w:rPr>
        <w:t xml:space="preserve">– </w:t>
      </w:r>
      <w:r w:rsidRPr="00083456">
        <w:rPr>
          <w:rFonts w:ascii="Simplified Arabic" w:eastAsia="Times New Roman" w:hAnsi="Simplified Arabic" w:cs="Simplified Arabic"/>
          <w:color w:val="000000" w:themeColor="text1"/>
          <w:kern w:val="0"/>
          <w:sz w:val="28"/>
          <w:szCs w:val="28"/>
          <w:rtl/>
          <w14:ligatures w14:val="none"/>
        </w:rPr>
        <w:t>ويتضمن (4) فقرات تقيس جاهزية المؤسسة لتنفيذ خطط الاستجابة واستراتيجيات التعافي</w:t>
      </w:r>
      <w:r w:rsidRPr="00083456">
        <w:rPr>
          <w:rFonts w:ascii="Simplified Arabic" w:eastAsia="Times New Roman" w:hAnsi="Simplified Arabic" w:cs="Simplified Arabic"/>
          <w:color w:val="000000" w:themeColor="text1"/>
          <w:kern w:val="0"/>
          <w:sz w:val="28"/>
          <w:szCs w:val="28"/>
          <w14:ligatures w14:val="none"/>
        </w:rPr>
        <w:t>.</w:t>
      </w:r>
    </w:p>
    <w:p w14:paraId="04895E60" w14:textId="77777777" w:rsidR="0017127F" w:rsidRDefault="00176970" w:rsidP="00F927E1">
      <w:pPr>
        <w:pStyle w:val="a6"/>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 xml:space="preserve">البُعد الرابع: مراقبة المخاطر والسيطرة عليها </w:t>
      </w:r>
      <w:r w:rsidRPr="00083456">
        <w:rPr>
          <w:rFonts w:ascii="Simplified Arabic" w:eastAsia="Times New Roman" w:hAnsi="Simplified Arabic" w:cs="Simplified Arabic"/>
          <w:color w:val="000000" w:themeColor="text1"/>
          <w:kern w:val="0"/>
          <w:sz w:val="28"/>
          <w:szCs w:val="28"/>
          <w14:ligatures w14:val="none"/>
        </w:rPr>
        <w:t xml:space="preserve">– </w:t>
      </w:r>
      <w:r w:rsidRPr="00083456">
        <w:rPr>
          <w:rFonts w:ascii="Simplified Arabic" w:eastAsia="Times New Roman" w:hAnsi="Simplified Arabic" w:cs="Simplified Arabic"/>
          <w:color w:val="000000" w:themeColor="text1"/>
          <w:kern w:val="0"/>
          <w:sz w:val="28"/>
          <w:szCs w:val="28"/>
          <w:rtl/>
          <w14:ligatures w14:val="none"/>
        </w:rPr>
        <w:t>ويتضمن (4) فقرات تقيس مدى التزام المؤسسة بالمتابعة المستمرة وتحديث إجراءات إدارة المخاطر</w:t>
      </w:r>
      <w:r w:rsidRPr="00083456">
        <w:rPr>
          <w:rFonts w:ascii="Simplified Arabic" w:eastAsia="Times New Roman" w:hAnsi="Simplified Arabic" w:cs="Simplified Arabic"/>
          <w:color w:val="000000" w:themeColor="text1"/>
          <w:kern w:val="0"/>
          <w:sz w:val="28"/>
          <w:szCs w:val="28"/>
          <w14:ligatures w14:val="none"/>
        </w:rPr>
        <w:t>.</w:t>
      </w:r>
      <w:r w:rsidR="00C51C11" w:rsidRPr="00083456">
        <w:rPr>
          <w:rFonts w:ascii="Simplified Arabic" w:eastAsia="Times New Roman" w:hAnsi="Simplified Arabic" w:cs="Simplified Arabic" w:hint="cs"/>
          <w:color w:val="000000" w:themeColor="text1"/>
          <w:kern w:val="0"/>
          <w:sz w:val="28"/>
          <w:szCs w:val="28"/>
          <w:rtl/>
          <w14:ligatures w14:val="none"/>
        </w:rPr>
        <w:t xml:space="preserve"> </w:t>
      </w:r>
      <w:r w:rsidRPr="00083456">
        <w:rPr>
          <w:rFonts w:ascii="Simplified Arabic" w:eastAsia="Times New Roman" w:hAnsi="Simplified Arabic" w:cs="Simplified Arabic"/>
          <w:color w:val="000000" w:themeColor="text1"/>
          <w:kern w:val="0"/>
          <w:sz w:val="28"/>
          <w:szCs w:val="28"/>
          <w:rtl/>
          <w14:ligatures w14:val="none"/>
        </w:rPr>
        <w:t xml:space="preserve">وبذلك يبلغ إجمالي فقرات المتغير المستقل </w:t>
      </w:r>
      <w:r w:rsidRPr="00083456">
        <w:rPr>
          <w:rFonts w:ascii="Simplified Arabic" w:eastAsia="Times New Roman" w:hAnsi="Simplified Arabic" w:cs="Simplified Arabic"/>
          <w:color w:val="000000" w:themeColor="text1"/>
          <w:kern w:val="0"/>
          <w:sz w:val="28"/>
          <w:szCs w:val="28"/>
          <w14:ligatures w14:val="none"/>
        </w:rPr>
        <w:t xml:space="preserve">(16) </w:t>
      </w:r>
      <w:r w:rsidRPr="00083456">
        <w:rPr>
          <w:rFonts w:ascii="Simplified Arabic" w:eastAsia="Times New Roman" w:hAnsi="Simplified Arabic" w:cs="Simplified Arabic"/>
          <w:color w:val="000000" w:themeColor="text1"/>
          <w:kern w:val="0"/>
          <w:sz w:val="28"/>
          <w:szCs w:val="28"/>
          <w:rtl/>
          <w14:ligatures w14:val="none"/>
        </w:rPr>
        <w:t>فقرة</w:t>
      </w:r>
      <w:r w:rsidRPr="00083456">
        <w:rPr>
          <w:rFonts w:ascii="Simplified Arabic" w:eastAsia="Times New Roman" w:hAnsi="Simplified Arabic" w:cs="Simplified Arabic"/>
          <w:color w:val="000000" w:themeColor="text1"/>
          <w:kern w:val="0"/>
          <w:sz w:val="28"/>
          <w:szCs w:val="28"/>
          <w14:ligatures w14:val="none"/>
        </w:rPr>
        <w:t>.</w:t>
      </w:r>
    </w:p>
    <w:p w14:paraId="172776D1" w14:textId="24F6498A" w:rsidR="00176970" w:rsidRPr="0017127F" w:rsidRDefault="00176970" w:rsidP="001712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7127F">
        <w:rPr>
          <w:rFonts w:ascii="Simplified Arabic" w:eastAsia="Times New Roman" w:hAnsi="Simplified Arabic" w:cs="Simplified Arabic"/>
          <w:b/>
          <w:bCs/>
          <w:color w:val="000000" w:themeColor="text1"/>
          <w:kern w:val="0"/>
          <w:sz w:val="28"/>
          <w:szCs w:val="28"/>
          <w:rtl/>
          <w14:ligatures w14:val="none"/>
        </w:rPr>
        <w:lastRenderedPageBreak/>
        <w:t>القسم الثالث</w:t>
      </w:r>
      <w:r w:rsidRPr="0017127F">
        <w:rPr>
          <w:rFonts w:ascii="Simplified Arabic" w:eastAsia="Times New Roman" w:hAnsi="Simplified Arabic" w:cs="Simplified Arabic"/>
          <w:color w:val="000000" w:themeColor="text1"/>
          <w:kern w:val="0"/>
          <w:sz w:val="28"/>
          <w:szCs w:val="28"/>
          <w:rtl/>
          <w14:ligatures w14:val="none"/>
        </w:rPr>
        <w:t xml:space="preserve">: المتغير التابع – إتاحة الخدمة وتقليل الانقطاعات </w:t>
      </w:r>
      <w:r w:rsidRPr="0017127F">
        <w:rPr>
          <w:rFonts w:ascii="Simplified Arabic" w:eastAsia="Times New Roman" w:hAnsi="Simplified Arabic" w:cs="Simplified Arabic"/>
          <w:color w:val="000000" w:themeColor="text1"/>
          <w:kern w:val="0"/>
          <w:sz w:val="28"/>
          <w:szCs w:val="28"/>
          <w14:ligatures w14:val="none"/>
        </w:rPr>
        <w:t xml:space="preserve">– </w:t>
      </w:r>
      <w:r w:rsidRPr="0017127F">
        <w:rPr>
          <w:rFonts w:ascii="Simplified Arabic" w:eastAsia="Times New Roman" w:hAnsi="Simplified Arabic" w:cs="Simplified Arabic"/>
          <w:color w:val="000000" w:themeColor="text1"/>
          <w:kern w:val="0"/>
          <w:sz w:val="28"/>
          <w:szCs w:val="28"/>
          <w:rtl/>
          <w14:ligatures w14:val="none"/>
        </w:rPr>
        <w:t xml:space="preserve">وهو محور أحادي البُعد يتضمن </w:t>
      </w:r>
      <w:r w:rsidRPr="0017127F">
        <w:rPr>
          <w:rFonts w:ascii="Simplified Arabic" w:eastAsia="Times New Roman" w:hAnsi="Simplified Arabic" w:cs="Simplified Arabic"/>
          <w:color w:val="000000" w:themeColor="text1"/>
          <w:kern w:val="0"/>
          <w:sz w:val="28"/>
          <w:szCs w:val="28"/>
          <w14:ligatures w14:val="none"/>
        </w:rPr>
        <w:t xml:space="preserve">(12) </w:t>
      </w:r>
      <w:r w:rsidRPr="0017127F">
        <w:rPr>
          <w:rFonts w:ascii="Simplified Arabic" w:eastAsia="Times New Roman" w:hAnsi="Simplified Arabic" w:cs="Simplified Arabic"/>
          <w:color w:val="000000" w:themeColor="text1"/>
          <w:kern w:val="0"/>
          <w:sz w:val="28"/>
          <w:szCs w:val="28"/>
          <w:rtl/>
          <w14:ligatures w14:val="none"/>
        </w:rPr>
        <w:t>فقرة تقيس مستوى إتاحة الخدمات الحكومية واستمراريتها ومدى تقليل حالات الانقطاع والتعطل في تقديمها</w:t>
      </w:r>
      <w:r w:rsidRPr="0017127F">
        <w:rPr>
          <w:rFonts w:ascii="Simplified Arabic" w:eastAsia="Times New Roman" w:hAnsi="Simplified Arabic" w:cs="Simplified Arabic"/>
          <w:color w:val="000000" w:themeColor="text1"/>
          <w:kern w:val="0"/>
          <w:sz w:val="28"/>
          <w:szCs w:val="28"/>
          <w14:ligatures w14:val="none"/>
        </w:rPr>
        <w:t>.</w:t>
      </w:r>
    </w:p>
    <w:p w14:paraId="6005E26D" w14:textId="1829B35A" w:rsidR="00176970" w:rsidRPr="00083456" w:rsidRDefault="00176970" w:rsidP="00C51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 xml:space="preserve">وبذلك يبلغ إجمالي فقرات الاستبانة </w:t>
      </w:r>
      <w:r w:rsidRPr="00083456">
        <w:rPr>
          <w:rFonts w:ascii="Simplified Arabic" w:eastAsia="Times New Roman" w:hAnsi="Simplified Arabic" w:cs="Simplified Arabic"/>
          <w:color w:val="000000" w:themeColor="text1"/>
          <w:kern w:val="0"/>
          <w:sz w:val="28"/>
          <w:szCs w:val="28"/>
          <w14:ligatures w14:val="none"/>
        </w:rPr>
        <w:t xml:space="preserve">(28) </w:t>
      </w:r>
      <w:r w:rsidRPr="00083456">
        <w:rPr>
          <w:rFonts w:ascii="Simplified Arabic" w:eastAsia="Times New Roman" w:hAnsi="Simplified Arabic" w:cs="Simplified Arabic"/>
          <w:color w:val="000000" w:themeColor="text1"/>
          <w:kern w:val="0"/>
          <w:sz w:val="28"/>
          <w:szCs w:val="28"/>
          <w:rtl/>
          <w14:ligatures w14:val="none"/>
        </w:rPr>
        <w:t>فقرة بالإضافة إلى فقرات البيانات الديموغرافية. وستُقاس جميع فقرات القسمين الثاني والثالث وفقًا لمقياس ليكرت الخماسي (1 = لا أوافق بشدة، 2 = لا أوافق، 3 = محايد، 4 = أوافق، 5 = أوافق بشدة</w:t>
      </w:r>
    </w:p>
    <w:p w14:paraId="269CC32B" w14:textId="4EDF3679" w:rsidR="00176970" w:rsidRPr="00083456" w:rsidRDefault="00C51C11" w:rsidP="00C51C1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2" w:name="_Toc223915061"/>
      <w:bookmarkStart w:id="33" w:name="_Toc233766757"/>
      <w:r w:rsidRPr="00083456">
        <w:rPr>
          <w:rFonts w:ascii="Simplified Arabic" w:eastAsia="Times New Roman" w:hAnsi="Simplified Arabic" w:cs="Simplified Arabic" w:hint="cs"/>
          <w:b/>
          <w:bCs/>
          <w:color w:val="000000" w:themeColor="text1"/>
          <w:kern w:val="0"/>
          <w:sz w:val="36"/>
          <w:szCs w:val="36"/>
          <w:rtl/>
          <w14:ligatures w14:val="none"/>
        </w:rPr>
        <w:t xml:space="preserve">14.1 </w:t>
      </w:r>
      <w:r w:rsidR="00176970" w:rsidRPr="00083456">
        <w:rPr>
          <w:rFonts w:ascii="Simplified Arabic" w:eastAsia="Times New Roman" w:hAnsi="Simplified Arabic" w:cs="Simplified Arabic"/>
          <w:b/>
          <w:bCs/>
          <w:color w:val="000000" w:themeColor="text1"/>
          <w:kern w:val="0"/>
          <w:sz w:val="36"/>
          <w:szCs w:val="36"/>
          <w:rtl/>
          <w14:ligatures w14:val="none"/>
        </w:rPr>
        <w:t>الأساليب الإحصائية المستخدمة</w:t>
      </w:r>
      <w:bookmarkEnd w:id="32"/>
      <w:bookmarkEnd w:id="33"/>
    </w:p>
    <w:p w14:paraId="66F811F9" w14:textId="77777777" w:rsidR="00176970" w:rsidRPr="00083456" w:rsidRDefault="00176970" w:rsidP="00C51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سيُستخدم برنامج الحزمة الإحصائية للعلوم الاجتماعية</w:t>
      </w:r>
      <w:r w:rsidRPr="00083456">
        <w:rPr>
          <w:rFonts w:ascii="Simplified Arabic" w:eastAsia="Times New Roman" w:hAnsi="Simplified Arabic" w:cs="Simplified Arabic"/>
          <w:color w:val="000000" w:themeColor="text1"/>
          <w:kern w:val="0"/>
          <w:sz w:val="28"/>
          <w:szCs w:val="28"/>
          <w14:ligatures w14:val="none"/>
        </w:rPr>
        <w:t xml:space="preserve"> (SPSS V.26) </w:t>
      </w:r>
      <w:r w:rsidRPr="00083456">
        <w:rPr>
          <w:rFonts w:ascii="Simplified Arabic" w:eastAsia="Times New Roman" w:hAnsi="Simplified Arabic" w:cs="Simplified Arabic"/>
          <w:color w:val="000000" w:themeColor="text1"/>
          <w:kern w:val="0"/>
          <w:sz w:val="28"/>
          <w:szCs w:val="28"/>
          <w:rtl/>
          <w14:ligatures w14:val="none"/>
        </w:rPr>
        <w:t>لتحليل البيانات، وستُطبَّق مجموعة من الأساليب الإحصائية التي تتناسب مع طبيعة الدراسة وأهدافها وفرضياتها، وتشمل</w:t>
      </w:r>
      <w:r w:rsidRPr="00083456">
        <w:rPr>
          <w:rFonts w:ascii="Simplified Arabic" w:eastAsia="Times New Roman" w:hAnsi="Simplified Arabic" w:cs="Simplified Arabic"/>
          <w:color w:val="000000" w:themeColor="text1"/>
          <w:kern w:val="0"/>
          <w:sz w:val="28"/>
          <w:szCs w:val="28"/>
          <w14:ligatures w14:val="none"/>
        </w:rPr>
        <w:t>:</w:t>
      </w:r>
    </w:p>
    <w:p w14:paraId="55D676FD" w14:textId="77777777" w:rsidR="00176970" w:rsidRPr="00083456" w:rsidRDefault="00176970" w:rsidP="00F927E1">
      <w:pPr>
        <w:pStyle w:val="a6"/>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أساليب التحقق من صلاحية الأداة</w:t>
      </w:r>
      <w:r w:rsidRPr="00083456">
        <w:rPr>
          <w:rFonts w:ascii="Simplified Arabic" w:eastAsia="Times New Roman" w:hAnsi="Simplified Arabic" w:cs="Simplified Arabic"/>
          <w:color w:val="000000" w:themeColor="text1"/>
          <w:kern w:val="0"/>
          <w:sz w:val="28"/>
          <w:szCs w:val="28"/>
          <w14:ligatures w14:val="none"/>
        </w:rPr>
        <w:t xml:space="preserve">: </w:t>
      </w:r>
      <w:r w:rsidRPr="00083456">
        <w:rPr>
          <w:rFonts w:ascii="Simplified Arabic" w:eastAsia="Times New Roman" w:hAnsi="Simplified Arabic" w:cs="Simplified Arabic"/>
          <w:color w:val="000000" w:themeColor="text1"/>
          <w:kern w:val="0"/>
          <w:sz w:val="28"/>
          <w:szCs w:val="28"/>
          <w:rtl/>
          <w14:ligatures w14:val="none"/>
        </w:rPr>
        <w:t>سيُستخدم معامل ألفا كرونباخ</w:t>
      </w:r>
      <w:r w:rsidRPr="00083456">
        <w:rPr>
          <w:rFonts w:ascii="Simplified Arabic" w:eastAsia="Times New Roman" w:hAnsi="Simplified Arabic" w:cs="Simplified Arabic"/>
          <w:color w:val="000000" w:themeColor="text1"/>
          <w:kern w:val="0"/>
          <w:sz w:val="28"/>
          <w:szCs w:val="28"/>
          <w14:ligatures w14:val="none"/>
        </w:rPr>
        <w:t xml:space="preserve"> (Cronbach's Alpha) </w:t>
      </w:r>
      <w:r w:rsidRPr="00083456">
        <w:rPr>
          <w:rFonts w:ascii="Simplified Arabic" w:eastAsia="Times New Roman" w:hAnsi="Simplified Arabic" w:cs="Simplified Arabic"/>
          <w:color w:val="000000" w:themeColor="text1"/>
          <w:kern w:val="0"/>
          <w:sz w:val="28"/>
          <w:szCs w:val="28"/>
          <w:rtl/>
          <w14:ligatures w14:val="none"/>
        </w:rPr>
        <w:t>لقياس ثبات أداة الدراسة ومدى اتساقها الداخلي، حيث يُشترط أن تبلغ قيمته 0.70 أو أعلى لقبول ثبات الأداة. كما سيُجرى تحليل الصدق البنائي عبر معاملات الارتباط بين الفقرات والدرجة الكلية للمحور</w:t>
      </w:r>
      <w:r w:rsidRPr="00083456">
        <w:rPr>
          <w:rFonts w:ascii="Simplified Arabic" w:eastAsia="Times New Roman" w:hAnsi="Simplified Arabic" w:cs="Simplified Arabic"/>
          <w:color w:val="000000" w:themeColor="text1"/>
          <w:kern w:val="0"/>
          <w:sz w:val="28"/>
          <w:szCs w:val="28"/>
          <w14:ligatures w14:val="none"/>
        </w:rPr>
        <w:t>.</w:t>
      </w:r>
    </w:p>
    <w:p w14:paraId="1F9FB994" w14:textId="77777777" w:rsidR="00176970" w:rsidRPr="00083456" w:rsidRDefault="00176970" w:rsidP="00F927E1">
      <w:pPr>
        <w:pStyle w:val="a6"/>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أساليب الإحصاء الوصفي</w:t>
      </w:r>
      <w:r w:rsidRPr="00083456">
        <w:rPr>
          <w:rFonts w:ascii="Simplified Arabic" w:eastAsia="Times New Roman" w:hAnsi="Simplified Arabic" w:cs="Simplified Arabic"/>
          <w:color w:val="000000" w:themeColor="text1"/>
          <w:kern w:val="0"/>
          <w:sz w:val="28"/>
          <w:szCs w:val="28"/>
          <w14:ligatures w14:val="none"/>
        </w:rPr>
        <w:t xml:space="preserve">: </w:t>
      </w:r>
      <w:r w:rsidRPr="00083456">
        <w:rPr>
          <w:rFonts w:ascii="Simplified Arabic" w:eastAsia="Times New Roman" w:hAnsi="Simplified Arabic" w:cs="Simplified Arabic"/>
          <w:color w:val="000000" w:themeColor="text1"/>
          <w:kern w:val="0"/>
          <w:sz w:val="28"/>
          <w:szCs w:val="28"/>
          <w:rtl/>
          <w14:ligatures w14:val="none"/>
        </w:rPr>
        <w:t>وتشمل التكرارات والنسب المئوية لوصف خصائص العينة الديموغرافية، والمتوسطات الحسابية والانحرافات المعيارية لتحديد مستوى استجابات المبحوثين على محاور الاستبانة وترتيب أهميتها النسبية</w:t>
      </w:r>
      <w:r w:rsidRPr="00083456">
        <w:rPr>
          <w:rFonts w:ascii="Simplified Arabic" w:eastAsia="Times New Roman" w:hAnsi="Simplified Arabic" w:cs="Simplified Arabic"/>
          <w:color w:val="000000" w:themeColor="text1"/>
          <w:kern w:val="0"/>
          <w:sz w:val="28"/>
          <w:szCs w:val="28"/>
          <w14:ligatures w14:val="none"/>
        </w:rPr>
        <w:t>.</w:t>
      </w:r>
    </w:p>
    <w:p w14:paraId="7D3475EE" w14:textId="77777777" w:rsidR="0017127F" w:rsidRDefault="00176970" w:rsidP="00F927E1">
      <w:pPr>
        <w:pStyle w:val="a6"/>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أساليب الإحصاء الاستدلالي</w:t>
      </w:r>
      <w:r w:rsidRPr="00083456">
        <w:rPr>
          <w:rFonts w:ascii="Simplified Arabic" w:eastAsia="Times New Roman" w:hAnsi="Simplified Arabic" w:cs="Simplified Arabic"/>
          <w:color w:val="000000" w:themeColor="text1"/>
          <w:kern w:val="0"/>
          <w:sz w:val="28"/>
          <w:szCs w:val="28"/>
          <w14:ligatures w14:val="none"/>
        </w:rPr>
        <w:t xml:space="preserve">: </w:t>
      </w:r>
      <w:r w:rsidRPr="00083456">
        <w:rPr>
          <w:rFonts w:ascii="Simplified Arabic" w:eastAsia="Times New Roman" w:hAnsi="Simplified Arabic" w:cs="Simplified Arabic"/>
          <w:color w:val="000000" w:themeColor="text1"/>
          <w:kern w:val="0"/>
          <w:sz w:val="28"/>
          <w:szCs w:val="28"/>
          <w:rtl/>
          <w14:ligatures w14:val="none"/>
        </w:rPr>
        <w:t>وتشمل معامل ارتباط بيرسون</w:t>
      </w:r>
      <w:r w:rsidRPr="00083456">
        <w:rPr>
          <w:rFonts w:ascii="Simplified Arabic" w:eastAsia="Times New Roman" w:hAnsi="Simplified Arabic" w:cs="Simplified Arabic"/>
          <w:color w:val="000000" w:themeColor="text1"/>
          <w:kern w:val="0"/>
          <w:sz w:val="28"/>
          <w:szCs w:val="28"/>
          <w14:ligatures w14:val="none"/>
        </w:rPr>
        <w:t xml:space="preserve"> (Pearson Correlation) </w:t>
      </w:r>
      <w:r w:rsidRPr="00083456">
        <w:rPr>
          <w:rFonts w:ascii="Simplified Arabic" w:eastAsia="Times New Roman" w:hAnsi="Simplified Arabic" w:cs="Simplified Arabic"/>
          <w:color w:val="000000" w:themeColor="text1"/>
          <w:kern w:val="0"/>
          <w:sz w:val="28"/>
          <w:szCs w:val="28"/>
          <w:rtl/>
          <w14:ligatures w14:val="none"/>
        </w:rPr>
        <w:t>لقياس قوة واتجاه العلاقة بين المتغيرات، وتحليل الانحدار الخطي البسيط</w:t>
      </w:r>
      <w:r w:rsidRPr="00083456">
        <w:rPr>
          <w:rFonts w:ascii="Simplified Arabic" w:eastAsia="Times New Roman" w:hAnsi="Simplified Arabic" w:cs="Simplified Arabic"/>
          <w:color w:val="000000" w:themeColor="text1"/>
          <w:kern w:val="0"/>
          <w:sz w:val="28"/>
          <w:szCs w:val="28"/>
          <w14:ligatures w14:val="none"/>
        </w:rPr>
        <w:t xml:space="preserve"> (Simple Linear Regression) </w:t>
      </w:r>
      <w:r w:rsidRPr="00083456">
        <w:rPr>
          <w:rFonts w:ascii="Simplified Arabic" w:eastAsia="Times New Roman" w:hAnsi="Simplified Arabic" w:cs="Simplified Arabic"/>
          <w:color w:val="000000" w:themeColor="text1"/>
          <w:kern w:val="0"/>
          <w:sz w:val="28"/>
          <w:szCs w:val="28"/>
          <w:rtl/>
          <w14:ligatures w14:val="none"/>
        </w:rPr>
        <w:t>لقياس أثر كل بُعد من أبعاد المتغير المستقل على المتغير التابع بشكل منفرد، وتحليل الانحدار الخطي المتعدد</w:t>
      </w:r>
      <w:r w:rsidRPr="00083456">
        <w:rPr>
          <w:rFonts w:ascii="Simplified Arabic" w:eastAsia="Times New Roman" w:hAnsi="Simplified Arabic" w:cs="Simplified Arabic"/>
          <w:color w:val="000000" w:themeColor="text1"/>
          <w:kern w:val="0"/>
          <w:sz w:val="28"/>
          <w:szCs w:val="28"/>
          <w14:ligatures w14:val="none"/>
        </w:rPr>
        <w:t xml:space="preserve"> (Multiple Linear Regression) </w:t>
      </w:r>
      <w:r w:rsidRPr="00083456">
        <w:rPr>
          <w:rFonts w:ascii="Simplified Arabic" w:eastAsia="Times New Roman" w:hAnsi="Simplified Arabic" w:cs="Simplified Arabic"/>
          <w:color w:val="000000" w:themeColor="text1"/>
          <w:kern w:val="0"/>
          <w:sz w:val="28"/>
          <w:szCs w:val="28"/>
          <w:rtl/>
          <w14:ligatures w14:val="none"/>
        </w:rPr>
        <w:t>لقياس الأثر المشترك لجميع أبعاد المتغير المستقل مجتمعةً على المتغير التابع واختبار الفرض الرئيسي. كما ستُجرى اختبارات التباين الأحادي</w:t>
      </w:r>
      <w:r w:rsidRPr="00083456">
        <w:rPr>
          <w:rFonts w:ascii="Simplified Arabic" w:eastAsia="Times New Roman" w:hAnsi="Simplified Arabic" w:cs="Simplified Arabic"/>
          <w:color w:val="000000" w:themeColor="text1"/>
          <w:kern w:val="0"/>
          <w:sz w:val="28"/>
          <w:szCs w:val="28"/>
          <w14:ligatures w14:val="none"/>
        </w:rPr>
        <w:t xml:space="preserve"> (One-Way ANOVA) </w:t>
      </w:r>
      <w:r w:rsidRPr="00083456">
        <w:rPr>
          <w:rFonts w:ascii="Simplified Arabic" w:eastAsia="Times New Roman" w:hAnsi="Simplified Arabic" w:cs="Simplified Arabic"/>
          <w:color w:val="000000" w:themeColor="text1"/>
          <w:kern w:val="0"/>
          <w:sz w:val="28"/>
          <w:szCs w:val="28"/>
          <w:rtl/>
          <w14:ligatures w14:val="none"/>
        </w:rPr>
        <w:t>واختبار</w:t>
      </w:r>
      <w:r w:rsidRPr="00083456">
        <w:rPr>
          <w:rFonts w:ascii="Simplified Arabic" w:eastAsia="Times New Roman" w:hAnsi="Simplified Arabic" w:cs="Simplified Arabic"/>
          <w:color w:val="000000" w:themeColor="text1"/>
          <w:kern w:val="0"/>
          <w:sz w:val="28"/>
          <w:szCs w:val="28"/>
          <w14:ligatures w14:val="none"/>
        </w:rPr>
        <w:t xml:space="preserve"> (T-Test) </w:t>
      </w:r>
      <w:r w:rsidRPr="00083456">
        <w:rPr>
          <w:rFonts w:ascii="Simplified Arabic" w:eastAsia="Times New Roman" w:hAnsi="Simplified Arabic" w:cs="Simplified Arabic"/>
          <w:color w:val="000000" w:themeColor="text1"/>
          <w:kern w:val="0"/>
          <w:sz w:val="28"/>
          <w:szCs w:val="28"/>
          <w:rtl/>
          <w14:ligatures w14:val="none"/>
        </w:rPr>
        <w:t>لفحص الفروق في استجابات المبحوثين وفقًا للمتغيرات الديموغرافية. وستُعتمد قيمة مستوى الدلالة</w:t>
      </w:r>
      <w:r w:rsidRPr="00083456">
        <w:rPr>
          <w:rFonts w:ascii="Simplified Arabic" w:eastAsia="Times New Roman" w:hAnsi="Simplified Arabic" w:cs="Simplified Arabic"/>
          <w:color w:val="000000" w:themeColor="text1"/>
          <w:kern w:val="0"/>
          <w:sz w:val="28"/>
          <w:szCs w:val="28"/>
          <w14:ligatures w14:val="none"/>
        </w:rPr>
        <w:t xml:space="preserve"> (</w:t>
      </w:r>
      <w:r w:rsidRPr="00083456">
        <w:rPr>
          <w:rFonts w:ascii="Cambria" w:eastAsia="Times New Roman" w:hAnsi="Cambria" w:cs="Cambria"/>
          <w:color w:val="000000" w:themeColor="text1"/>
          <w:kern w:val="0"/>
          <w:sz w:val="28"/>
          <w:szCs w:val="28"/>
          <w14:ligatures w14:val="none"/>
        </w:rPr>
        <w:t>α</w:t>
      </w:r>
      <w:r w:rsidRPr="00083456">
        <w:rPr>
          <w:rFonts w:ascii="Simplified Arabic" w:eastAsia="Times New Roman" w:hAnsi="Simplified Arabic" w:cs="Simplified Arabic"/>
          <w:color w:val="000000" w:themeColor="text1"/>
          <w:kern w:val="0"/>
          <w:sz w:val="28"/>
          <w:szCs w:val="28"/>
          <w14:ligatures w14:val="none"/>
        </w:rPr>
        <w:t xml:space="preserve"> </w:t>
      </w:r>
      <w:r w:rsidRPr="00083456">
        <w:rPr>
          <w:rFonts w:ascii="Times New Roman" w:eastAsia="Times New Roman" w:hAnsi="Times New Roman" w:cs="Times New Roman"/>
          <w:color w:val="000000" w:themeColor="text1"/>
          <w:kern w:val="0"/>
          <w:sz w:val="28"/>
          <w:szCs w:val="28"/>
          <w14:ligatures w14:val="none"/>
        </w:rPr>
        <w:t>≤</w:t>
      </w:r>
      <w:r w:rsidRPr="00083456">
        <w:rPr>
          <w:rFonts w:ascii="Simplified Arabic" w:eastAsia="Times New Roman" w:hAnsi="Simplified Arabic" w:cs="Simplified Arabic"/>
          <w:color w:val="000000" w:themeColor="text1"/>
          <w:kern w:val="0"/>
          <w:sz w:val="28"/>
          <w:szCs w:val="28"/>
          <w14:ligatures w14:val="none"/>
        </w:rPr>
        <w:t xml:space="preserve"> 0.05) </w:t>
      </w:r>
      <w:r w:rsidRPr="00083456">
        <w:rPr>
          <w:rFonts w:ascii="Simplified Arabic" w:eastAsia="Times New Roman" w:hAnsi="Simplified Arabic" w:cs="Simplified Arabic"/>
          <w:color w:val="000000" w:themeColor="text1"/>
          <w:kern w:val="0"/>
          <w:sz w:val="28"/>
          <w:szCs w:val="28"/>
          <w:rtl/>
          <w14:ligatures w14:val="none"/>
        </w:rPr>
        <w:t>معيارًا لقبول أو رفض الفرضيات الإحصائية</w:t>
      </w:r>
      <w:r w:rsidRPr="00083456">
        <w:rPr>
          <w:rFonts w:ascii="Simplified Arabic" w:eastAsia="Times New Roman" w:hAnsi="Simplified Arabic" w:cs="Simplified Arabic"/>
          <w:color w:val="000000" w:themeColor="text1"/>
          <w:kern w:val="0"/>
          <w:sz w:val="28"/>
          <w:szCs w:val="28"/>
          <w14:ligatures w14:val="none"/>
        </w:rPr>
        <w:t>.</w:t>
      </w:r>
      <w:bookmarkStart w:id="34" w:name="_Toc233766758"/>
    </w:p>
    <w:p w14:paraId="14B504D5" w14:textId="609D1E66" w:rsidR="00176970" w:rsidRPr="0017127F" w:rsidRDefault="00C51C11" w:rsidP="0017127F">
      <w:pPr>
        <w:spacing w:before="100" w:beforeAutospacing="1" w:after="100" w:afterAutospacing="1" w:line="276" w:lineRule="auto"/>
        <w:ind w:left="62"/>
        <w:jc w:val="both"/>
        <w:outlineLvl w:val="1"/>
        <w:rPr>
          <w:rFonts w:ascii="Simplified Arabic" w:eastAsia="Times New Roman" w:hAnsi="Simplified Arabic" w:cs="Simplified Arabic"/>
          <w:color w:val="000000" w:themeColor="text1"/>
          <w:kern w:val="0"/>
          <w:sz w:val="28"/>
          <w:szCs w:val="28"/>
          <w14:ligatures w14:val="none"/>
        </w:rPr>
      </w:pPr>
      <w:r w:rsidRPr="0017127F">
        <w:rPr>
          <w:rFonts w:ascii="Simplified Arabic" w:eastAsia="Times New Roman" w:hAnsi="Simplified Arabic" w:cs="Simplified Arabic" w:hint="cs"/>
          <w:b/>
          <w:bCs/>
          <w:color w:val="000000" w:themeColor="text1"/>
          <w:kern w:val="0"/>
          <w:sz w:val="36"/>
          <w:szCs w:val="36"/>
          <w:rtl/>
          <w14:ligatures w14:val="none"/>
        </w:rPr>
        <w:t>15.1</w:t>
      </w:r>
      <w:r w:rsidR="00176970" w:rsidRPr="0017127F">
        <w:rPr>
          <w:rFonts w:ascii="Simplified Arabic" w:eastAsia="Times New Roman" w:hAnsi="Simplified Arabic" w:cs="Simplified Arabic"/>
          <w:b/>
          <w:bCs/>
          <w:color w:val="000000" w:themeColor="text1"/>
          <w:kern w:val="0"/>
          <w:sz w:val="36"/>
          <w:szCs w:val="36"/>
          <w:rtl/>
          <w14:ligatures w14:val="none"/>
        </w:rPr>
        <w:t xml:space="preserve"> </w:t>
      </w:r>
      <w:bookmarkStart w:id="35" w:name="_Toc223915062"/>
      <w:r w:rsidR="00176970" w:rsidRPr="0017127F">
        <w:rPr>
          <w:rFonts w:ascii="Simplified Arabic" w:eastAsia="Times New Roman" w:hAnsi="Simplified Arabic" w:cs="Simplified Arabic"/>
          <w:b/>
          <w:bCs/>
          <w:color w:val="000000" w:themeColor="text1"/>
          <w:kern w:val="0"/>
          <w:sz w:val="36"/>
          <w:szCs w:val="36"/>
          <w:rtl/>
          <w14:ligatures w14:val="none"/>
        </w:rPr>
        <w:t>حدود الدراسة</w:t>
      </w:r>
      <w:bookmarkEnd w:id="34"/>
      <w:bookmarkEnd w:id="35"/>
    </w:p>
    <w:p w14:paraId="7F8723EF" w14:textId="77777777" w:rsidR="00176970" w:rsidRPr="00083456" w:rsidRDefault="00176970" w:rsidP="00555F0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83456">
        <w:rPr>
          <w:rFonts w:ascii="Simplified Arabic" w:eastAsia="Times New Roman" w:hAnsi="Simplified Arabic" w:cs="Simplified Arabic"/>
          <w:b/>
          <w:bCs/>
          <w:color w:val="000000" w:themeColor="text1"/>
          <w:kern w:val="0"/>
          <w:sz w:val="28"/>
          <w:szCs w:val="28"/>
          <w:rtl/>
          <w14:ligatures w14:val="none"/>
        </w:rPr>
        <w:lastRenderedPageBreak/>
        <w:t>ستلتزم الدراسة بالحدود التالية التي تُحدد نطاقها وإطارها</w:t>
      </w:r>
      <w:r w:rsidRPr="00083456">
        <w:rPr>
          <w:rFonts w:ascii="Simplified Arabic" w:eastAsia="Times New Roman" w:hAnsi="Simplified Arabic" w:cs="Simplified Arabic"/>
          <w:b/>
          <w:bCs/>
          <w:color w:val="000000" w:themeColor="text1"/>
          <w:kern w:val="0"/>
          <w:sz w:val="28"/>
          <w:szCs w:val="28"/>
          <w14:ligatures w14:val="none"/>
        </w:rPr>
        <w:t>:</w:t>
      </w:r>
    </w:p>
    <w:p w14:paraId="7E7A8FBE" w14:textId="77777777" w:rsidR="00176970" w:rsidRPr="00083456" w:rsidRDefault="00176970" w:rsidP="00F927E1">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الحدود الموضوعية</w:t>
      </w:r>
      <w:r w:rsidRPr="00083456">
        <w:rPr>
          <w:rFonts w:ascii="Simplified Arabic" w:eastAsia="Times New Roman" w:hAnsi="Simplified Arabic" w:cs="Simplified Arabic"/>
          <w:color w:val="000000" w:themeColor="text1"/>
          <w:kern w:val="0"/>
          <w:sz w:val="28"/>
          <w:szCs w:val="28"/>
          <w14:ligatures w14:val="none"/>
        </w:rPr>
        <w:t xml:space="preserve">: </w:t>
      </w:r>
      <w:r w:rsidRPr="00083456">
        <w:rPr>
          <w:rFonts w:ascii="Simplified Arabic" w:eastAsia="Times New Roman" w:hAnsi="Simplified Arabic" w:cs="Simplified Arabic"/>
          <w:color w:val="000000" w:themeColor="text1"/>
          <w:kern w:val="0"/>
          <w:sz w:val="28"/>
          <w:szCs w:val="28"/>
          <w:rtl/>
          <w14:ligatures w14:val="none"/>
        </w:rPr>
        <w:t>ستقتصر الدراسة على دراسة أثر إدارة مخاطر سلاسل الإمداد بأبعادها الأربعة (تحديد المخاطر، تقييم المخاطر، الاستجابة للمخاطر، مراقبة المخاطر والسيطرة عليها) على إتاحة الخدمة وتقليل الانقطاعات، دون التطرق لمتغيرات أخرى قد تؤثر على إتاحة الخدمة مثل العوامل المالية أو التقنية أو الموارد البشرية بشكل مستقل</w:t>
      </w:r>
      <w:r w:rsidRPr="00083456">
        <w:rPr>
          <w:rFonts w:ascii="Simplified Arabic" w:eastAsia="Times New Roman" w:hAnsi="Simplified Arabic" w:cs="Simplified Arabic"/>
          <w:color w:val="000000" w:themeColor="text1"/>
          <w:kern w:val="0"/>
          <w:sz w:val="28"/>
          <w:szCs w:val="28"/>
          <w14:ligatures w14:val="none"/>
        </w:rPr>
        <w:t>.</w:t>
      </w:r>
    </w:p>
    <w:p w14:paraId="3EE9590B" w14:textId="77777777" w:rsidR="00176970" w:rsidRPr="00083456" w:rsidRDefault="00176970" w:rsidP="00F927E1">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الحدود المكانية</w:t>
      </w:r>
      <w:r w:rsidRPr="00083456">
        <w:rPr>
          <w:rFonts w:ascii="Simplified Arabic" w:eastAsia="Times New Roman" w:hAnsi="Simplified Arabic" w:cs="Simplified Arabic"/>
          <w:color w:val="000000" w:themeColor="text1"/>
          <w:kern w:val="0"/>
          <w:sz w:val="28"/>
          <w:szCs w:val="28"/>
          <w14:ligatures w14:val="none"/>
        </w:rPr>
        <w:t xml:space="preserve">: </w:t>
      </w:r>
      <w:r w:rsidRPr="00083456">
        <w:rPr>
          <w:rFonts w:ascii="Simplified Arabic" w:eastAsia="Times New Roman" w:hAnsi="Simplified Arabic" w:cs="Simplified Arabic"/>
          <w:color w:val="000000" w:themeColor="text1"/>
          <w:kern w:val="0"/>
          <w:sz w:val="28"/>
          <w:szCs w:val="28"/>
          <w:rtl/>
          <w14:ligatures w14:val="none"/>
        </w:rPr>
        <w:t>ستُطبَّق الدراسة على عدد من المؤسسات الحكومية السعودية الواقعة في منطقة الرياض، باعتبارها العاصمة الإدارية للمملكة والتي تتركز فيها أكبر عدد من الجهات الحكومية ذات سلاسل الإمداد المعقدة</w:t>
      </w:r>
      <w:r w:rsidRPr="00083456">
        <w:rPr>
          <w:rFonts w:ascii="Simplified Arabic" w:eastAsia="Times New Roman" w:hAnsi="Simplified Arabic" w:cs="Simplified Arabic"/>
          <w:color w:val="000000" w:themeColor="text1"/>
          <w:kern w:val="0"/>
          <w:sz w:val="28"/>
          <w:szCs w:val="28"/>
          <w14:ligatures w14:val="none"/>
        </w:rPr>
        <w:t>.</w:t>
      </w:r>
    </w:p>
    <w:p w14:paraId="1909DFED" w14:textId="77777777" w:rsidR="00176970" w:rsidRPr="00083456" w:rsidRDefault="00176970" w:rsidP="00F927E1">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الحدود الزمانية</w:t>
      </w:r>
      <w:r w:rsidRPr="00083456">
        <w:rPr>
          <w:rFonts w:ascii="Simplified Arabic" w:eastAsia="Times New Roman" w:hAnsi="Simplified Arabic" w:cs="Simplified Arabic"/>
          <w:color w:val="000000" w:themeColor="text1"/>
          <w:kern w:val="0"/>
          <w:sz w:val="28"/>
          <w:szCs w:val="28"/>
          <w14:ligatures w14:val="none"/>
        </w:rPr>
        <w:t xml:space="preserve">: </w:t>
      </w:r>
      <w:r w:rsidRPr="00083456">
        <w:rPr>
          <w:rFonts w:ascii="Simplified Arabic" w:eastAsia="Times New Roman" w:hAnsi="Simplified Arabic" w:cs="Simplified Arabic"/>
          <w:color w:val="000000" w:themeColor="text1"/>
          <w:kern w:val="0"/>
          <w:sz w:val="28"/>
          <w:szCs w:val="28"/>
          <w:rtl/>
          <w14:ligatures w14:val="none"/>
        </w:rPr>
        <w:t>ستُنفَّذ الدراسة الميدانية وجمع البيانات خلال الفصل الدراسي الثاني من العام الجامعي 1447/1448هـ الموافق 2026م</w:t>
      </w:r>
      <w:r w:rsidRPr="00083456">
        <w:rPr>
          <w:rFonts w:ascii="Simplified Arabic" w:eastAsia="Times New Roman" w:hAnsi="Simplified Arabic" w:cs="Simplified Arabic"/>
          <w:color w:val="000000" w:themeColor="text1"/>
          <w:kern w:val="0"/>
          <w:sz w:val="28"/>
          <w:szCs w:val="28"/>
          <w14:ligatures w14:val="none"/>
        </w:rPr>
        <w:t>.</w:t>
      </w:r>
    </w:p>
    <w:p w14:paraId="2AE05447" w14:textId="77777777" w:rsidR="00176970" w:rsidRPr="00083456" w:rsidRDefault="00176970" w:rsidP="00F927E1">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083456">
        <w:rPr>
          <w:rFonts w:ascii="Simplified Arabic" w:eastAsia="Times New Roman" w:hAnsi="Simplified Arabic" w:cs="Simplified Arabic"/>
          <w:color w:val="000000" w:themeColor="text1"/>
          <w:kern w:val="0"/>
          <w:sz w:val="28"/>
          <w:szCs w:val="28"/>
          <w:rtl/>
          <w14:ligatures w14:val="none"/>
        </w:rPr>
        <w:t>الحدود البشرية</w:t>
      </w:r>
      <w:r w:rsidRPr="00083456">
        <w:rPr>
          <w:rFonts w:ascii="Simplified Arabic" w:eastAsia="Times New Roman" w:hAnsi="Simplified Arabic" w:cs="Simplified Arabic"/>
          <w:color w:val="000000" w:themeColor="text1"/>
          <w:kern w:val="0"/>
          <w:sz w:val="28"/>
          <w:szCs w:val="28"/>
          <w14:ligatures w14:val="none"/>
        </w:rPr>
        <w:t xml:space="preserve">: </w:t>
      </w:r>
      <w:r w:rsidRPr="00083456">
        <w:rPr>
          <w:rFonts w:ascii="Simplified Arabic" w:eastAsia="Times New Roman" w:hAnsi="Simplified Arabic" w:cs="Simplified Arabic"/>
          <w:color w:val="000000" w:themeColor="text1"/>
          <w:kern w:val="0"/>
          <w:sz w:val="28"/>
          <w:szCs w:val="28"/>
          <w:rtl/>
          <w14:ligatures w14:val="none"/>
        </w:rPr>
        <w:t>ستقتصر الدراسة على العاملين في إدارات سلاسل الإمداد والمشتريات والتوريد والخدمات اللوجستية والتشغيل في المؤسسات الحكومية المستهدفة، من المستويات الإدارية العليا والوسطى والتنفيذية</w:t>
      </w:r>
      <w:r w:rsidRPr="00083456">
        <w:rPr>
          <w:rFonts w:ascii="Simplified Arabic" w:eastAsia="Times New Roman" w:hAnsi="Simplified Arabic" w:cs="Simplified Arabic"/>
          <w:color w:val="000000" w:themeColor="text1"/>
          <w:kern w:val="0"/>
          <w:sz w:val="28"/>
          <w:szCs w:val="28"/>
          <w14:ligatures w14:val="none"/>
        </w:rPr>
        <w:t>.</w:t>
      </w:r>
    </w:p>
    <w:p w14:paraId="7B1A3684" w14:textId="0F817EDF" w:rsidR="00D55212" w:rsidRPr="00083456" w:rsidRDefault="00555F08" w:rsidP="00555F08">
      <w:pPr>
        <w:jc w:val="center"/>
        <w:outlineLvl w:val="0"/>
        <w:rPr>
          <w:rFonts w:ascii="Simplified Arabic" w:eastAsia="Times New Roman" w:hAnsi="Simplified Arabic" w:cs="Simplified Arabic"/>
          <w:b/>
          <w:bCs/>
          <w:color w:val="000000" w:themeColor="text1"/>
          <w:kern w:val="0"/>
          <w:sz w:val="40"/>
          <w:szCs w:val="40"/>
          <w14:ligatures w14:val="none"/>
        </w:rPr>
      </w:pPr>
      <w:r w:rsidRPr="00083456">
        <w:rPr>
          <w:rFonts w:ascii="Simplified Arabic" w:eastAsia="Times New Roman" w:hAnsi="Simplified Arabic" w:cs="Simplified Arabic"/>
          <w:b/>
          <w:bCs/>
          <w:color w:val="000000" w:themeColor="text1"/>
          <w:kern w:val="0"/>
          <w:sz w:val="40"/>
          <w:szCs w:val="40"/>
          <w:rtl/>
          <w14:ligatures w14:val="none"/>
        </w:rPr>
        <w:br w:type="page"/>
      </w:r>
      <w:bookmarkStart w:id="36" w:name="_Toc233766759"/>
      <w:r w:rsidRPr="00083456">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D55212" w:rsidRPr="00083456">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36"/>
    </w:p>
    <w:p w14:paraId="37AA65DB" w14:textId="77777777" w:rsidR="00D55212" w:rsidRPr="00083456" w:rsidRDefault="00D55212" w:rsidP="00555F08">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37" w:name="_Toc233766760"/>
      <w:r w:rsidRPr="00083456">
        <w:rPr>
          <w:rFonts w:ascii="Simplified Arabic" w:eastAsia="Times New Roman" w:hAnsi="Simplified Arabic" w:cs="Simplified Arabic"/>
          <w:b/>
          <w:bCs/>
          <w:color w:val="000000" w:themeColor="text1"/>
          <w:kern w:val="0"/>
          <w:sz w:val="36"/>
          <w:szCs w:val="36"/>
          <w:rtl/>
          <w14:ligatures w14:val="none"/>
        </w:rPr>
        <w:t>المبحث الأول: إدارة مخاطر سلاسل الإمداد</w:t>
      </w:r>
      <w:bookmarkEnd w:id="37"/>
    </w:p>
    <w:p w14:paraId="1F125ECC" w14:textId="0C7E0BF1" w:rsidR="00D55212" w:rsidRPr="00083456" w:rsidRDefault="00555F08" w:rsidP="00555F0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8" w:name="_Toc233766761"/>
      <w:r w:rsidRPr="00083456">
        <w:rPr>
          <w:rFonts w:ascii="Simplified Arabic" w:eastAsia="Times New Roman" w:hAnsi="Simplified Arabic" w:cs="Simplified Arabic" w:hint="cs"/>
          <w:b/>
          <w:bCs/>
          <w:color w:val="000000" w:themeColor="text1"/>
          <w:kern w:val="0"/>
          <w:sz w:val="32"/>
          <w:szCs w:val="32"/>
          <w:rtl/>
          <w14:ligatures w14:val="none"/>
        </w:rPr>
        <w:t xml:space="preserve">1.1.2 </w:t>
      </w:r>
      <w:r w:rsidR="00D55212" w:rsidRPr="00083456">
        <w:rPr>
          <w:rFonts w:ascii="Simplified Arabic" w:eastAsia="Times New Roman" w:hAnsi="Simplified Arabic" w:cs="Simplified Arabic"/>
          <w:b/>
          <w:bCs/>
          <w:color w:val="000000" w:themeColor="text1"/>
          <w:kern w:val="0"/>
          <w:sz w:val="32"/>
          <w:szCs w:val="32"/>
          <w:rtl/>
          <w14:ligatures w14:val="none"/>
        </w:rPr>
        <w:t>تمهيد</w:t>
      </w:r>
      <w:bookmarkEnd w:id="38"/>
    </w:p>
    <w:p w14:paraId="1ECB8297"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شهدت بيئة الأعمال المعاصرة تحولات جوهرية فرضت على المؤسسات إعادة النظر في الكيفية التي تُدار بها سلاسلها الإمدادية، إذ لم تعد هذه السلاسل مجرد قنوات لنقل المواد والمنتجات من المورّد إلى المستهلك النهائي، بل غدت شبكات معقدة متشعبة تتقاطع فيها مصالح متعددة، وتتشابك ضمنها مخاطر متباينة المصادر والآثار. ومع اتساع نطاق العولمة وتزايد الاعتماد المتبادل بين الاقتصادات، أصبحت سلاسل الإمداد أكثر عرضةً للاضطرابات الناجمة عن الأزمات الصحية والسياسية والاقتصادية والتكنولوجية، وهو ما كشفته بوضوح جائحة كوفيد-19 والصراعات الجيوسياسية المتلاحقة، حيث تبيّن أن أي خلل في حلقة واحدة قد يُحدث تأثيرًا متتاليًا يطال السلسلة بأكملها</w:t>
      </w:r>
      <w:r w:rsidRPr="00083456">
        <w:rPr>
          <w:rFonts w:ascii="Simplified Arabic" w:eastAsia="Times New Roman" w:hAnsi="Simplified Arabic" w:cs="Simplified Arabic"/>
          <w:color w:val="000000" w:themeColor="text1"/>
          <w:kern w:val="0"/>
          <w:sz w:val="28"/>
          <w:szCs w:val="28"/>
          <w14:ligatures w14:val="none"/>
        </w:rPr>
        <w:t xml:space="preserve"> (Fan et al., 2022).</w:t>
      </w:r>
    </w:p>
    <w:p w14:paraId="005DA377"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وفي ظل هذا الواقع، برزت إدارة مخاطر سلاسل الإمداد بوصفها حقلًا معرفيًا قائمًا بذاته يجمع بين مدخلَي إدارة العمليات وإدارة المخاطر، ويسعى إلى تزويد المؤسسات بالأدوات الكفيلة برصد التهديدات المحتملة، وتقدير حجمها، وصياغة الاستجابات الملائمة لها قبل أن تتحول إلى أزمات يصعب احتواؤها. وقد دفع تعاظم هذه التهديدات الباحثين والممارسين إلى التحول من المقاربات التقليدية التي تركّز على الكفاءة وخفض التكلفة، إلى مقاربات أحدث توازن بين الكفاءة والمرونة وقدرة السلسلة على امتصاص الصدمات</w:t>
      </w:r>
      <w:r w:rsidRPr="00083456">
        <w:rPr>
          <w:rFonts w:ascii="Simplified Arabic" w:eastAsia="Times New Roman" w:hAnsi="Simplified Arabic" w:cs="Simplified Arabic"/>
          <w:color w:val="000000" w:themeColor="text1"/>
          <w:kern w:val="0"/>
          <w:sz w:val="28"/>
          <w:szCs w:val="28"/>
          <w14:ligatures w14:val="none"/>
        </w:rPr>
        <w:t xml:space="preserve"> (</w:t>
      </w:r>
      <w:proofErr w:type="spellStart"/>
      <w:r w:rsidRPr="00083456">
        <w:rPr>
          <w:rFonts w:ascii="Simplified Arabic" w:eastAsia="Times New Roman" w:hAnsi="Simplified Arabic" w:cs="Simplified Arabic"/>
          <w:color w:val="000000" w:themeColor="text1"/>
          <w:kern w:val="0"/>
          <w:sz w:val="28"/>
          <w:szCs w:val="28"/>
          <w14:ligatures w14:val="none"/>
        </w:rPr>
        <w:t>Gurtu</w:t>
      </w:r>
      <w:proofErr w:type="spellEnd"/>
      <w:r w:rsidRPr="00083456">
        <w:rPr>
          <w:rFonts w:ascii="Simplified Arabic" w:eastAsia="Times New Roman" w:hAnsi="Simplified Arabic" w:cs="Simplified Arabic"/>
          <w:color w:val="000000" w:themeColor="text1"/>
          <w:kern w:val="0"/>
          <w:sz w:val="28"/>
          <w:szCs w:val="28"/>
          <w14:ligatures w14:val="none"/>
        </w:rPr>
        <w:t xml:space="preserve"> &amp; Johny, 2021).</w:t>
      </w:r>
    </w:p>
    <w:p w14:paraId="2354C015"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ويكتسب هذا التوجه أهمية مضاعفة في القطاع الحكومي السعودي تحديدًا، نظرًا لما تضطلع به المؤسسات الحكومية من مسؤولية تقديم خدمات حيوية للمواطنين، ولما يفرضه التحول الذي ترسمه رؤية المملكة 2030 من متطلبات تتعلق بكفاءة التشغيل واستمرارية الخدمة. ومن هنا تنبع الحاجة إلى بناء إطار نظري معمّق يستعرض مفهوم إدارة مخاطر سلاسل الإمداد، ويُبرز أهميتها وأهدافها، ويستجلي أبعادها على نحو يخدم منطلقات الدراسة الراهنة</w:t>
      </w:r>
      <w:r w:rsidRPr="00083456">
        <w:rPr>
          <w:rFonts w:ascii="Simplified Arabic" w:eastAsia="Times New Roman" w:hAnsi="Simplified Arabic" w:cs="Simplified Arabic"/>
          <w:color w:val="000000" w:themeColor="text1"/>
          <w:kern w:val="0"/>
          <w:sz w:val="28"/>
          <w:szCs w:val="28"/>
          <w14:ligatures w14:val="none"/>
        </w:rPr>
        <w:t>.</w:t>
      </w:r>
    </w:p>
    <w:p w14:paraId="0559B3C9" w14:textId="2ED82055" w:rsidR="00D55212" w:rsidRPr="00083456" w:rsidRDefault="00555F08" w:rsidP="00555F0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9" w:name="_Toc233766762"/>
      <w:r w:rsidRPr="00083456">
        <w:rPr>
          <w:rFonts w:ascii="Simplified Arabic" w:eastAsia="Times New Roman" w:hAnsi="Simplified Arabic" w:cs="Simplified Arabic" w:hint="cs"/>
          <w:b/>
          <w:bCs/>
          <w:color w:val="000000" w:themeColor="text1"/>
          <w:kern w:val="0"/>
          <w:sz w:val="32"/>
          <w:szCs w:val="32"/>
          <w:rtl/>
          <w14:ligatures w14:val="none"/>
        </w:rPr>
        <w:t>2.1.2</w:t>
      </w:r>
      <w:r w:rsidR="00D55212" w:rsidRPr="00083456">
        <w:rPr>
          <w:rFonts w:ascii="Simplified Arabic" w:eastAsia="Times New Roman" w:hAnsi="Simplified Arabic" w:cs="Simplified Arabic"/>
          <w:b/>
          <w:bCs/>
          <w:color w:val="000000" w:themeColor="text1"/>
          <w:kern w:val="0"/>
          <w:sz w:val="32"/>
          <w:szCs w:val="32"/>
          <w:rtl/>
          <w14:ligatures w14:val="none"/>
        </w:rPr>
        <w:t xml:space="preserve"> مفهوم إدارة مخاطر سلاسل الإمداد</w:t>
      </w:r>
      <w:bookmarkEnd w:id="39"/>
    </w:p>
    <w:p w14:paraId="5D52D2D3"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lastRenderedPageBreak/>
        <w:t>تعددت الرؤى الأكاديمية في تعريف إدارة مخاطر سلاسل الإمداد بحسب الزاوية التي ينظر منها كل باحث إلى طبيعة المخاطر ومستوى تعقيد الشبكة الإمدادية، فقد عرّفها (قازي أول وزرادنة، ٢٠٢١) باعتبارها منظومة منهجية متكاملة تهدف إلى تحديد مصادر عدم اليقين في تدفقات السلسلة، وتقدير الآثار المترتبة عليها، ثم تصميم البدائل الكفيلة بتخفيف وقعها أو تجنبه كليًا، مع التأكيد على أن هذه المنظومة تتجاوز رد الفعل اللحظي إلى التخطيط الاستباقي طويل الأمد. وفي السياق ذاته، يقدمها (بن منصور وحفصي، ٢٠٢٢) باعتبارها مدخلًا تكامليًا يربط بين الوظائف الإدارية المختلفة داخل المؤسسة وبين شركائها الخارجيين، بحيث تتحول إدارة المخاطر من ممارسة معزولة إلى مسؤولية تشاركية تتوزع على امتداد السلسلة</w:t>
      </w:r>
      <w:r w:rsidRPr="00083456">
        <w:rPr>
          <w:rFonts w:ascii="Simplified Arabic" w:eastAsia="Times New Roman" w:hAnsi="Simplified Arabic" w:cs="Simplified Arabic"/>
          <w:color w:val="000000" w:themeColor="text1"/>
          <w:kern w:val="0"/>
          <w:sz w:val="28"/>
          <w:szCs w:val="28"/>
          <w14:ligatures w14:val="none"/>
        </w:rPr>
        <w:t>.</w:t>
      </w:r>
    </w:p>
    <w:p w14:paraId="4D6EDA51"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ومن منظور أكثر تخصصًا، يعرّفها</w:t>
      </w:r>
      <w:r w:rsidRPr="00083456">
        <w:rPr>
          <w:rFonts w:ascii="Simplified Arabic" w:eastAsia="Times New Roman" w:hAnsi="Simplified Arabic" w:cs="Simplified Arabic"/>
          <w:color w:val="000000" w:themeColor="text1"/>
          <w:kern w:val="0"/>
          <w:sz w:val="28"/>
          <w:szCs w:val="28"/>
          <w14:ligatures w14:val="none"/>
        </w:rPr>
        <w:t xml:space="preserve"> (Abbasi et al., 2023) </w:t>
      </w:r>
      <w:r w:rsidRPr="00083456">
        <w:rPr>
          <w:rFonts w:ascii="Simplified Arabic" w:eastAsia="Times New Roman" w:hAnsi="Simplified Arabic" w:cs="Simplified Arabic"/>
          <w:color w:val="000000" w:themeColor="text1"/>
          <w:kern w:val="0"/>
          <w:sz w:val="28"/>
          <w:szCs w:val="28"/>
          <w:rtl/>
          <w14:ligatures w14:val="none"/>
        </w:rPr>
        <w:t>بوصفها مجموعة منسّقة من الأنشطة والإجراءات التي تستهدف الكشف المبكر عن التهديدات التي قد تعترض تدفق المواد والمعلومات والأموال، ثم تحليلها وفق منهجيات كمية ونوعية بما يُمكّن من اتخاذ قرارات رشيدة تحفظ استقرار السلسلة. ويتقاطع هذا التعريف مع ما طرحه</w:t>
      </w:r>
      <w:r w:rsidRPr="00083456">
        <w:rPr>
          <w:rFonts w:ascii="Simplified Arabic" w:eastAsia="Times New Roman" w:hAnsi="Simplified Arabic" w:cs="Simplified Arabic"/>
          <w:color w:val="000000" w:themeColor="text1"/>
          <w:kern w:val="0"/>
          <w:sz w:val="28"/>
          <w:szCs w:val="28"/>
          <w14:ligatures w14:val="none"/>
        </w:rPr>
        <w:t xml:space="preserve"> (Hosseini et al., 2020) </w:t>
      </w:r>
      <w:r w:rsidRPr="00083456">
        <w:rPr>
          <w:rFonts w:ascii="Simplified Arabic" w:eastAsia="Times New Roman" w:hAnsi="Simplified Arabic" w:cs="Simplified Arabic"/>
          <w:color w:val="000000" w:themeColor="text1"/>
          <w:kern w:val="0"/>
          <w:sz w:val="28"/>
          <w:szCs w:val="28"/>
          <w:rtl/>
          <w14:ligatures w14:val="none"/>
        </w:rPr>
        <w:t>الذي ركّز على البعد الديناميكي للمفهوم، إذ يرى أنه ممارسة متجددة تستجيب لطبيعة المخاطر المتغيرة، ولا تقف عند حدود الجوانب التقنية بل تمتد لتشمل الأبعاد التنظيمية والثقافية والإستراتيجية</w:t>
      </w:r>
      <w:r w:rsidRPr="00083456">
        <w:rPr>
          <w:rFonts w:ascii="Simplified Arabic" w:eastAsia="Times New Roman" w:hAnsi="Simplified Arabic" w:cs="Simplified Arabic"/>
          <w:color w:val="000000" w:themeColor="text1"/>
          <w:kern w:val="0"/>
          <w:sz w:val="28"/>
          <w:szCs w:val="28"/>
          <w14:ligatures w14:val="none"/>
        </w:rPr>
        <w:t>.</w:t>
      </w:r>
    </w:p>
    <w:p w14:paraId="30BA4452"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ويذهب (الرواشدة، ٢٠٢٣) إلى أن إدارة مخاطر سلاسل الإمداد تمثل عملية إدارية مستمرة تُعنى ببناء قدرات المؤسسة على استشراف الاضطرابات وتعزيز مرونتها في مواجهتها، بما يضمن استمرارية العمليات وتحقيق الأهداف الإستراتيجية. أما (عبد الله، ٢٠٢٣) فينظر إليها من زاوية محاسبية إدارية، باعتبارها إطارًا يدمج بين أدوات التحليل المالي والتشغيلي لتقدير الكلفة المتوقعة للمخاطر وصياغة سياسات تخفيفها، وهو تعريف يُضيف بعدًا اقتصاديًا واضحًا للمفهوم</w:t>
      </w:r>
      <w:r w:rsidRPr="00083456">
        <w:rPr>
          <w:rFonts w:ascii="Simplified Arabic" w:eastAsia="Times New Roman" w:hAnsi="Simplified Arabic" w:cs="Simplified Arabic"/>
          <w:color w:val="000000" w:themeColor="text1"/>
          <w:kern w:val="0"/>
          <w:sz w:val="28"/>
          <w:szCs w:val="28"/>
          <w14:ligatures w14:val="none"/>
        </w:rPr>
        <w:t>.</w:t>
      </w:r>
    </w:p>
    <w:p w14:paraId="74DBD108"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ويُسهم</w:t>
      </w:r>
      <w:r w:rsidRPr="00083456">
        <w:rPr>
          <w:rFonts w:ascii="Simplified Arabic" w:eastAsia="Times New Roman" w:hAnsi="Simplified Arabic" w:cs="Simplified Arabic"/>
          <w:color w:val="000000" w:themeColor="text1"/>
          <w:kern w:val="0"/>
          <w:sz w:val="28"/>
          <w:szCs w:val="28"/>
          <w14:ligatures w14:val="none"/>
        </w:rPr>
        <w:t xml:space="preserve"> (Pérez-Dom</w:t>
      </w:r>
      <w:r w:rsidRPr="00083456">
        <w:rPr>
          <w:rFonts w:ascii="Cambria" w:eastAsia="Times New Roman" w:hAnsi="Cambria" w:cs="Cambria"/>
          <w:color w:val="000000" w:themeColor="text1"/>
          <w:kern w:val="0"/>
          <w:sz w:val="28"/>
          <w:szCs w:val="28"/>
          <w14:ligatures w14:val="none"/>
        </w:rPr>
        <w:t>í</w:t>
      </w:r>
      <w:r w:rsidRPr="00083456">
        <w:rPr>
          <w:rFonts w:ascii="Simplified Arabic" w:eastAsia="Times New Roman" w:hAnsi="Simplified Arabic" w:cs="Simplified Arabic"/>
          <w:color w:val="000000" w:themeColor="text1"/>
          <w:kern w:val="0"/>
          <w:sz w:val="28"/>
          <w:szCs w:val="28"/>
          <w14:ligatures w14:val="none"/>
        </w:rPr>
        <w:t xml:space="preserve">nguez et al., 2022) </w:t>
      </w:r>
      <w:r w:rsidRPr="00083456">
        <w:rPr>
          <w:rFonts w:ascii="Simplified Arabic" w:eastAsia="Times New Roman" w:hAnsi="Simplified Arabic" w:cs="Simplified Arabic"/>
          <w:color w:val="000000" w:themeColor="text1"/>
          <w:kern w:val="0"/>
          <w:sz w:val="28"/>
          <w:szCs w:val="28"/>
          <w:rtl/>
          <w14:ligatures w14:val="none"/>
        </w:rPr>
        <w:t>في إثراء النقاش حين يقدم المفهوم بوصفه منهجية متعددة المراحل تجمع بين التشخيص والتحليل والمعالجة والمراقبة، مع التركيز على ضرورة توظيف الأدوات الكمية المتقدمة في تقدير احتمالات وقوع المخاطر وحجم آثارها. وفي امتداد لهذا الطرح، يرى</w:t>
      </w:r>
      <w:r w:rsidRPr="00083456">
        <w:rPr>
          <w:rFonts w:ascii="Simplified Arabic" w:eastAsia="Times New Roman" w:hAnsi="Simplified Arabic" w:cs="Simplified Arabic"/>
          <w:color w:val="000000" w:themeColor="text1"/>
          <w:kern w:val="0"/>
          <w:sz w:val="28"/>
          <w:szCs w:val="28"/>
          <w14:ligatures w14:val="none"/>
        </w:rPr>
        <w:t xml:space="preserve"> (Ivanov et al., 2025) </w:t>
      </w:r>
      <w:r w:rsidRPr="00083456">
        <w:rPr>
          <w:rFonts w:ascii="Simplified Arabic" w:eastAsia="Times New Roman" w:hAnsi="Simplified Arabic" w:cs="Simplified Arabic"/>
          <w:color w:val="000000" w:themeColor="text1"/>
          <w:kern w:val="0"/>
          <w:sz w:val="28"/>
          <w:szCs w:val="28"/>
          <w:rtl/>
          <w14:ligatures w14:val="none"/>
        </w:rPr>
        <w:t>أن إدارة المخاطر في السلاسل الإمدادية الحديثة لم تعد ممارسة قطاعية، بل أصبحت ركيزة من ركائز الإدارة الإستراتيجية الشاملة، تتقاطع مع التخطيط بعيد المدى وتؤثر في القرارات المتعلقة بتصميم الشبكة واختيار الموردين وتوزيع المخزون</w:t>
      </w:r>
      <w:r w:rsidRPr="00083456">
        <w:rPr>
          <w:rFonts w:ascii="Simplified Arabic" w:eastAsia="Times New Roman" w:hAnsi="Simplified Arabic" w:cs="Simplified Arabic"/>
          <w:color w:val="000000" w:themeColor="text1"/>
          <w:kern w:val="0"/>
          <w:sz w:val="28"/>
          <w:szCs w:val="28"/>
          <w14:ligatures w14:val="none"/>
        </w:rPr>
        <w:t>.</w:t>
      </w:r>
    </w:p>
    <w:p w14:paraId="2FEF188B"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lastRenderedPageBreak/>
        <w:t>وفي اتجاه قريب من ذلك، يُقدّمها</w:t>
      </w:r>
      <w:r w:rsidRPr="00083456">
        <w:rPr>
          <w:rFonts w:ascii="Simplified Arabic" w:eastAsia="Times New Roman" w:hAnsi="Simplified Arabic" w:cs="Simplified Arabic"/>
          <w:color w:val="000000" w:themeColor="text1"/>
          <w:kern w:val="0"/>
          <w:sz w:val="28"/>
          <w:szCs w:val="28"/>
          <w14:ligatures w14:val="none"/>
        </w:rPr>
        <w:t xml:space="preserve"> (Shishodia et al., 2024) </w:t>
      </w:r>
      <w:r w:rsidRPr="00083456">
        <w:rPr>
          <w:rFonts w:ascii="Simplified Arabic" w:eastAsia="Times New Roman" w:hAnsi="Simplified Arabic" w:cs="Simplified Arabic"/>
          <w:color w:val="000000" w:themeColor="text1"/>
          <w:kern w:val="0"/>
          <w:sz w:val="28"/>
          <w:szCs w:val="28"/>
          <w:rtl/>
          <w14:ligatures w14:val="none"/>
        </w:rPr>
        <w:t>بوصفها قدرة تنظيمية مركّبة تجمع بين الجاهزية والاستجابة والتعافي، وتُصاغ من خلال تفاعل ثلاثي بين الموارد والقدرات والإجراءات. في حين يطرح</w:t>
      </w:r>
      <w:r w:rsidRPr="00083456">
        <w:rPr>
          <w:rFonts w:ascii="Simplified Arabic" w:eastAsia="Times New Roman" w:hAnsi="Simplified Arabic" w:cs="Simplified Arabic"/>
          <w:color w:val="000000" w:themeColor="text1"/>
          <w:kern w:val="0"/>
          <w:sz w:val="28"/>
          <w:szCs w:val="28"/>
          <w14:ligatures w14:val="none"/>
        </w:rPr>
        <w:t xml:space="preserve"> (</w:t>
      </w:r>
      <w:proofErr w:type="spellStart"/>
      <w:r w:rsidRPr="00083456">
        <w:rPr>
          <w:rFonts w:ascii="Simplified Arabic" w:eastAsia="Times New Roman" w:hAnsi="Simplified Arabic" w:cs="Simplified Arabic"/>
          <w:color w:val="000000" w:themeColor="text1"/>
          <w:kern w:val="0"/>
          <w:sz w:val="28"/>
          <w:szCs w:val="28"/>
          <w14:ligatures w14:val="none"/>
        </w:rPr>
        <w:t>Esmizadeh</w:t>
      </w:r>
      <w:proofErr w:type="spellEnd"/>
      <w:r w:rsidRPr="00083456">
        <w:rPr>
          <w:rFonts w:ascii="Simplified Arabic" w:eastAsia="Times New Roman" w:hAnsi="Simplified Arabic" w:cs="Simplified Arabic"/>
          <w:color w:val="000000" w:themeColor="text1"/>
          <w:kern w:val="0"/>
          <w:sz w:val="28"/>
          <w:szCs w:val="28"/>
          <w14:ligatures w14:val="none"/>
        </w:rPr>
        <w:t xml:space="preserve"> &amp; </w:t>
      </w:r>
      <w:proofErr w:type="spellStart"/>
      <w:r w:rsidRPr="00083456">
        <w:rPr>
          <w:rFonts w:ascii="Simplified Arabic" w:eastAsia="Times New Roman" w:hAnsi="Simplified Arabic" w:cs="Simplified Arabic"/>
          <w:color w:val="000000" w:themeColor="text1"/>
          <w:kern w:val="0"/>
          <w:sz w:val="28"/>
          <w:szCs w:val="28"/>
          <w14:ligatures w14:val="none"/>
        </w:rPr>
        <w:t>Mellat</w:t>
      </w:r>
      <w:proofErr w:type="spellEnd"/>
      <w:r w:rsidRPr="00083456">
        <w:rPr>
          <w:rFonts w:ascii="Simplified Arabic" w:eastAsia="Times New Roman" w:hAnsi="Simplified Arabic" w:cs="Simplified Arabic"/>
          <w:color w:val="000000" w:themeColor="text1"/>
          <w:kern w:val="0"/>
          <w:sz w:val="28"/>
          <w:szCs w:val="28"/>
          <w14:ligatures w14:val="none"/>
        </w:rPr>
        <w:t xml:space="preserve"> </w:t>
      </w:r>
      <w:proofErr w:type="spellStart"/>
      <w:r w:rsidRPr="00083456">
        <w:rPr>
          <w:rFonts w:ascii="Simplified Arabic" w:eastAsia="Times New Roman" w:hAnsi="Simplified Arabic" w:cs="Simplified Arabic"/>
          <w:color w:val="000000" w:themeColor="text1"/>
          <w:kern w:val="0"/>
          <w:sz w:val="28"/>
          <w:szCs w:val="28"/>
          <w14:ligatures w14:val="none"/>
        </w:rPr>
        <w:t>Parast</w:t>
      </w:r>
      <w:proofErr w:type="spellEnd"/>
      <w:r w:rsidRPr="00083456">
        <w:rPr>
          <w:rFonts w:ascii="Simplified Arabic" w:eastAsia="Times New Roman" w:hAnsi="Simplified Arabic" w:cs="Simplified Arabic"/>
          <w:color w:val="000000" w:themeColor="text1"/>
          <w:kern w:val="0"/>
          <w:sz w:val="28"/>
          <w:szCs w:val="28"/>
          <w14:ligatures w14:val="none"/>
        </w:rPr>
        <w:t xml:space="preserve">, 2021) </w:t>
      </w:r>
      <w:r w:rsidRPr="00083456">
        <w:rPr>
          <w:rFonts w:ascii="Simplified Arabic" w:eastAsia="Times New Roman" w:hAnsi="Simplified Arabic" w:cs="Simplified Arabic"/>
          <w:color w:val="000000" w:themeColor="text1"/>
          <w:kern w:val="0"/>
          <w:sz w:val="28"/>
          <w:szCs w:val="28"/>
          <w:rtl/>
          <w14:ligatures w14:val="none"/>
        </w:rPr>
        <w:t>المفهوم من زاوية تصميم الشبكة، حيث يعتبران إدارة المخاطر متضمنة في بنية السلسلة ذاتها، بحيث يصبح خفض المخاطر نتيجة لقرارات تصميمية مدروسة لا مجرد إجراءات تشغيلية لاحقة</w:t>
      </w:r>
      <w:r w:rsidRPr="00083456">
        <w:rPr>
          <w:rFonts w:ascii="Simplified Arabic" w:eastAsia="Times New Roman" w:hAnsi="Simplified Arabic" w:cs="Simplified Arabic"/>
          <w:color w:val="000000" w:themeColor="text1"/>
          <w:kern w:val="0"/>
          <w:sz w:val="28"/>
          <w:szCs w:val="28"/>
          <w14:ligatures w14:val="none"/>
        </w:rPr>
        <w:t>.</w:t>
      </w:r>
    </w:p>
    <w:p w14:paraId="028D510F"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lang w:bidi="ar-EG"/>
          <w14:ligatures w14:val="none"/>
        </w:rPr>
      </w:pPr>
      <w:r w:rsidRPr="00083456">
        <w:rPr>
          <w:rFonts w:ascii="Simplified Arabic" w:eastAsia="Times New Roman" w:hAnsi="Simplified Arabic" w:cs="Simplified Arabic"/>
          <w:color w:val="000000" w:themeColor="text1"/>
          <w:kern w:val="0"/>
          <w:sz w:val="28"/>
          <w:szCs w:val="28"/>
          <w:rtl/>
          <w14:ligatures w14:val="none"/>
        </w:rPr>
        <w:t>ويتضح من استقراء التعريفات السابقة أن ثمة قواسم مشتركة تجمع بينها، تتمثل في النظر إلى إدارة مخاطر سلاسل الإمداد بوصفها عملية منهجية متكاملة، تستهدف الكشف المبكر عن التهديدات، وتحليلها، والاستجابة لها، ومراقبة تطورها، غير أن هذه التعريفات تتباين في الزاوية التي تتبناها؛ فمنها ما يُغلّب الجانب التقني التحليلي، ومنها ما يُبرز البعد التنظيمي والإستراتيجي، ومنها ما ينحو منحى محاسبيًا أو تصميميًا</w:t>
      </w:r>
      <w:r w:rsidRPr="00083456">
        <w:rPr>
          <w:rFonts w:ascii="Simplified Arabic" w:eastAsia="Times New Roman" w:hAnsi="Simplified Arabic" w:cs="Simplified Arabic"/>
          <w:color w:val="000000" w:themeColor="text1"/>
          <w:kern w:val="0"/>
          <w:sz w:val="28"/>
          <w:szCs w:val="28"/>
          <w14:ligatures w14:val="none"/>
        </w:rPr>
        <w:t>.</w:t>
      </w:r>
    </w:p>
    <w:p w14:paraId="026B67A6"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ويرى الباحث في ضوء ما تقدم أن إدارة مخاطر سلاسل الإمداد تمثل منظومة إدارية إستراتيجية متكاملة، تجمع بين الاستباقية في الرصد والتشخيص، والمرونة في الاستجابة والتعافي، والاستمرارية في المراقبة والتطوير، وتقوم على تكامل الجهود بين مختلف الأطراف الفاعلة داخل السلسلة وخارجها، بهدف ضمان تدفق سلس للموارد والمعلومات والخدمات، وتحقيق التوازن بين الكفاءة التشغيلية والقدرة على مواجهة الاضطرابات، بما يخدم الأهداف الإستراتيجية للمؤسسة، ويُعزز ثقة المستفيدين من خدماتها. وما يميز هذا التصور أنه لا يحصر إدارة المخاطر في إجراء فني محدود، بل يجعلها فلسفة إدارية تتغلغل في مختلف مستويات صنع القرار، ويوسّع نطاقها لتشمل قطاع الخدمات الحكومية الذي يتعامل مع مستفيدين لا خيار لديهم في اللجوء إلى بدائل، مما يُعظّم من مسؤولية المؤسسة في حماية استمرارية الخدمة</w:t>
      </w:r>
      <w:r w:rsidRPr="00083456">
        <w:rPr>
          <w:rFonts w:ascii="Simplified Arabic" w:eastAsia="Times New Roman" w:hAnsi="Simplified Arabic" w:cs="Simplified Arabic"/>
          <w:color w:val="000000" w:themeColor="text1"/>
          <w:kern w:val="0"/>
          <w:sz w:val="28"/>
          <w:szCs w:val="28"/>
          <w14:ligatures w14:val="none"/>
        </w:rPr>
        <w:t>.</w:t>
      </w:r>
    </w:p>
    <w:p w14:paraId="6D73EB73" w14:textId="036C8AC2" w:rsidR="00D55212" w:rsidRPr="00083456" w:rsidRDefault="00555F08" w:rsidP="00555F0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0" w:name="_Toc233766763"/>
      <w:r w:rsidRPr="00083456">
        <w:rPr>
          <w:rFonts w:ascii="Simplified Arabic" w:eastAsia="Times New Roman" w:hAnsi="Simplified Arabic" w:cs="Simplified Arabic" w:hint="cs"/>
          <w:b/>
          <w:bCs/>
          <w:color w:val="000000" w:themeColor="text1"/>
          <w:kern w:val="0"/>
          <w:sz w:val="32"/>
          <w:szCs w:val="32"/>
          <w:rtl/>
          <w14:ligatures w14:val="none"/>
        </w:rPr>
        <w:t>3.1.2</w:t>
      </w:r>
      <w:r w:rsidR="00D55212" w:rsidRPr="00083456">
        <w:rPr>
          <w:rFonts w:ascii="Simplified Arabic" w:eastAsia="Times New Roman" w:hAnsi="Simplified Arabic" w:cs="Simplified Arabic"/>
          <w:b/>
          <w:bCs/>
          <w:color w:val="000000" w:themeColor="text1"/>
          <w:kern w:val="0"/>
          <w:sz w:val="32"/>
          <w:szCs w:val="32"/>
          <w:rtl/>
          <w14:ligatures w14:val="none"/>
        </w:rPr>
        <w:t xml:space="preserve"> أهمية إدارة مخاطر سلاسل الإمداد</w:t>
      </w:r>
      <w:bookmarkEnd w:id="40"/>
    </w:p>
    <w:p w14:paraId="131C88B2"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 xml:space="preserve">تكتسب إدارة مخاطر سلاسل الإمداد أهمية بالغة في الفكر الإداري المعاصر، تنبع من كونها أداة محورية لضمان استدامة العمليات وحماية المؤسسة من التهديدات التي باتت تتسم بالتعقيد والتشابك. فالبيئة التي تعمل فيها المؤسسات اليوم بيئة شديدة التذبذب، مفعمة بمتغيرات يصعب التنبؤ بها، وهو ما يجعل من القدرة على إدارة المخاطر شرطًا لا غنى عنه للبقاء والنمو، لا مجرد ميزة تنافسية إضافية. وقد تنامى الاهتمام بهذا الحقل في أعقاب الأزمات العالمية المتلاحقة التي كشفت هشاشة كثير من السلاسل الإمدادية، </w:t>
      </w:r>
      <w:r w:rsidRPr="00083456">
        <w:rPr>
          <w:rFonts w:ascii="Simplified Arabic" w:eastAsia="Times New Roman" w:hAnsi="Simplified Arabic" w:cs="Simplified Arabic"/>
          <w:color w:val="000000" w:themeColor="text1"/>
          <w:kern w:val="0"/>
          <w:sz w:val="28"/>
          <w:szCs w:val="28"/>
          <w:rtl/>
          <w14:ligatures w14:val="none"/>
        </w:rPr>
        <w:lastRenderedPageBreak/>
        <w:t>ودفعت المؤسسات إلى إعادة النظر في أولوياتها بحيث تحتل المخاطر مكانة متقدمة في أجندتها الإستراتيجية</w:t>
      </w:r>
      <w:r w:rsidRPr="00083456">
        <w:rPr>
          <w:rFonts w:ascii="Simplified Arabic" w:eastAsia="Times New Roman" w:hAnsi="Simplified Arabic" w:cs="Simplified Arabic"/>
          <w:color w:val="000000" w:themeColor="text1"/>
          <w:kern w:val="0"/>
          <w:sz w:val="28"/>
          <w:szCs w:val="28"/>
          <w14:ligatures w14:val="none"/>
        </w:rPr>
        <w:t>.</w:t>
      </w:r>
    </w:p>
    <w:p w14:paraId="48B4D27B"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ويشير (إبراهيم، ٢٠٢٤) إلى أن أهمية إدارة مخاطر سلاسل الإمداد تتجلى في عدة محاور متكاملة؛ فهي تُسهم أولًا في تعزيز قدرة المؤسسة على الصمود في مواجهة الاضطرابات الخارجية، من خلال بناء آليات استشعار مبكر تتيح اتخاذ إجراءات وقائية قبل تفاقم الأزمات. وثانيًا، تُساعد على ترشيد استخدام الموارد بتوجيهها نحو المخاطر ذات الأولوية الأعلى بدلًا من تشتيتها على تهديدات هامشية. وثالثًا، تُعزز ثقة الشركاء والمستفيدين في قدرة المؤسسة على الوفاء بالتزاماتها، وهو ما ينعكس إيجابًا على سمعتها وموقعها التنافسي. ورابعًا، تُتيح للمؤسسة استثمار المخاطر بوصفها فرصًا للتعلم والتطوير المستمر بدلًا من النظر إليها باعتبارها تهديدات سلبية فحسب</w:t>
      </w:r>
      <w:r w:rsidRPr="00083456">
        <w:rPr>
          <w:rFonts w:ascii="Simplified Arabic" w:eastAsia="Times New Roman" w:hAnsi="Simplified Arabic" w:cs="Simplified Arabic"/>
          <w:color w:val="000000" w:themeColor="text1"/>
          <w:kern w:val="0"/>
          <w:sz w:val="28"/>
          <w:szCs w:val="28"/>
          <w14:ligatures w14:val="none"/>
        </w:rPr>
        <w:t>.</w:t>
      </w:r>
    </w:p>
    <w:p w14:paraId="5BFB8CE7"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ويُضيف</w:t>
      </w:r>
      <w:r w:rsidRPr="00083456">
        <w:rPr>
          <w:rFonts w:ascii="Simplified Arabic" w:eastAsia="Times New Roman" w:hAnsi="Simplified Arabic" w:cs="Simplified Arabic"/>
          <w:color w:val="000000" w:themeColor="text1"/>
          <w:kern w:val="0"/>
          <w:sz w:val="28"/>
          <w:szCs w:val="28"/>
          <w14:ligatures w14:val="none"/>
        </w:rPr>
        <w:t xml:space="preserve"> (Hohenstein, 2022) </w:t>
      </w:r>
      <w:r w:rsidRPr="00083456">
        <w:rPr>
          <w:rFonts w:ascii="Simplified Arabic" w:eastAsia="Times New Roman" w:hAnsi="Simplified Arabic" w:cs="Simplified Arabic"/>
          <w:color w:val="000000" w:themeColor="text1"/>
          <w:kern w:val="0"/>
          <w:sz w:val="28"/>
          <w:szCs w:val="28"/>
          <w:rtl/>
          <w14:ligatures w14:val="none"/>
        </w:rPr>
        <w:t>في سياق دراسته لمزودي الخدمات اللوجستية أبعادًا أخرى للأهمية، إذ يرى أن إدارة المخاطر تُسهم في الحفاظ على مستويات الأداء التشغيلي في أوقات الأزمات، وتُعزز جاهزية المؤسسة لإعادة تشكيل عملياتها بصورة سريعة، فضلًا عن دورها في تعميق التعاون بين مختلف الأطراف الفاعلة في السلسلة بما يُفضي إلى مشاركة المعلومات وتنسيق الاستجابات. كما يُبرز أهمية إدارة المخاطر في تطوير ذاكرة تنظيمية تراكمية تمكّن المؤسسة من توظيف خبرات الأزمات السابقة في مواجهة الأزمات اللاحقة</w:t>
      </w:r>
      <w:r w:rsidRPr="00083456">
        <w:rPr>
          <w:rFonts w:ascii="Simplified Arabic" w:eastAsia="Times New Roman" w:hAnsi="Simplified Arabic" w:cs="Simplified Arabic"/>
          <w:color w:val="000000" w:themeColor="text1"/>
          <w:kern w:val="0"/>
          <w:sz w:val="28"/>
          <w:szCs w:val="28"/>
          <w14:ligatures w14:val="none"/>
        </w:rPr>
        <w:t>.</w:t>
      </w:r>
    </w:p>
    <w:p w14:paraId="5C595A0D"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ويُضيف</w:t>
      </w:r>
      <w:r w:rsidRPr="00083456">
        <w:rPr>
          <w:rFonts w:ascii="Simplified Arabic" w:eastAsia="Times New Roman" w:hAnsi="Simplified Arabic" w:cs="Simplified Arabic"/>
          <w:color w:val="000000" w:themeColor="text1"/>
          <w:kern w:val="0"/>
          <w:sz w:val="28"/>
          <w:szCs w:val="28"/>
          <w14:ligatures w14:val="none"/>
        </w:rPr>
        <w:t xml:space="preserve"> (Moosavi et al., 2022) </w:t>
      </w:r>
      <w:r w:rsidRPr="00083456">
        <w:rPr>
          <w:rFonts w:ascii="Simplified Arabic" w:eastAsia="Times New Roman" w:hAnsi="Simplified Arabic" w:cs="Simplified Arabic"/>
          <w:color w:val="000000" w:themeColor="text1"/>
          <w:kern w:val="0"/>
          <w:sz w:val="28"/>
          <w:szCs w:val="28"/>
          <w:rtl/>
          <w14:ligatures w14:val="none"/>
        </w:rPr>
        <w:t>بُعدًا تكامليًا حين يربط بين إدارة المخاطر والاستدامة طويلة المدى للسلسلة، فيرى أن المؤسسات التي تتبنى ممارسات منضبطة في إدارة المخاطر تكون أكثر قدرة على الحفاظ على استمرارية أعمالها في وجه الصدمات الكبرى مثل الجوائح والأزمات الجيوسياسية، وهو ما يجعل من إدارة المخاطر استثمارًا إستراتيجيًا لا تكلفة تشغيلية. ويلتقي هذا الطرح مع ما ذهب إليه (خليفة، ٢٠٢٤) من أن الأهمية تمتد إلى الجانب التعاقدي، حيث تُسهم إدارة المخاطر في تخفيض التكاليف المرتبطة بالعقود وضمان التزام الأطراف بمسؤولياتها، خاصة في المشروعات الكبرى ذات الطابع الحيوي</w:t>
      </w:r>
      <w:r w:rsidRPr="00083456">
        <w:rPr>
          <w:rFonts w:ascii="Simplified Arabic" w:eastAsia="Times New Roman" w:hAnsi="Simplified Arabic" w:cs="Simplified Arabic"/>
          <w:color w:val="000000" w:themeColor="text1"/>
          <w:kern w:val="0"/>
          <w:sz w:val="28"/>
          <w:szCs w:val="28"/>
          <w14:ligatures w14:val="none"/>
        </w:rPr>
        <w:t>.</w:t>
      </w:r>
    </w:p>
    <w:p w14:paraId="6AE08048"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 xml:space="preserve">ويرى (نويجي، ٢٠٢٣) أن أهمية إدارة المخاطر تتجاوز الجوانب التشغيلية لتطال الجوانب التسويقية والمعنوية، إذ تُسهم في حماية العلامة التجارية للمؤسسة من الاهتزاز الذي قد يصيبها جراء حوادث الانقطاع أو الإخفاق في تلبية توقعات المستفيدين، وهو بُعد بالغ الأهمية في القطاعات التي ترتبط بصورة مباشرة بالجمهور. ويُضيف (السعودي، ٢٠٢٢) أن أهمية إدارة المخاطر في القطاع الحكومي تتضاعف بفعل </w:t>
      </w:r>
      <w:r w:rsidRPr="00083456">
        <w:rPr>
          <w:rFonts w:ascii="Simplified Arabic" w:eastAsia="Times New Roman" w:hAnsi="Simplified Arabic" w:cs="Simplified Arabic"/>
          <w:color w:val="000000" w:themeColor="text1"/>
          <w:kern w:val="0"/>
          <w:sz w:val="28"/>
          <w:szCs w:val="28"/>
          <w:rtl/>
          <w14:ligatures w14:val="none"/>
        </w:rPr>
        <w:lastRenderedPageBreak/>
        <w:t>الطبيعة الخدمية لهذا القطاع، حيث يترتب على أي خلل في السلسلة الإمدادية إخلال بحقوق المستفيدين الذين لا يملكون البديل، وهو ما يفرض على المؤسسات الحكومية مستوى أعلى من الانضباط في إدارة مخاطرها</w:t>
      </w:r>
      <w:r w:rsidRPr="00083456">
        <w:rPr>
          <w:rFonts w:ascii="Simplified Arabic" w:eastAsia="Times New Roman" w:hAnsi="Simplified Arabic" w:cs="Simplified Arabic"/>
          <w:color w:val="000000" w:themeColor="text1"/>
          <w:kern w:val="0"/>
          <w:sz w:val="28"/>
          <w:szCs w:val="28"/>
          <w14:ligatures w14:val="none"/>
        </w:rPr>
        <w:t>.</w:t>
      </w:r>
    </w:p>
    <w:p w14:paraId="41A64903"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ويُسهم</w:t>
      </w:r>
      <w:r w:rsidRPr="00083456">
        <w:rPr>
          <w:rFonts w:ascii="Simplified Arabic" w:eastAsia="Times New Roman" w:hAnsi="Simplified Arabic" w:cs="Simplified Arabic"/>
          <w:color w:val="000000" w:themeColor="text1"/>
          <w:kern w:val="0"/>
          <w:sz w:val="28"/>
          <w:szCs w:val="28"/>
          <w14:ligatures w14:val="none"/>
        </w:rPr>
        <w:t xml:space="preserve"> (</w:t>
      </w:r>
      <w:proofErr w:type="spellStart"/>
      <w:r w:rsidRPr="00083456">
        <w:rPr>
          <w:rFonts w:ascii="Simplified Arabic" w:eastAsia="Times New Roman" w:hAnsi="Simplified Arabic" w:cs="Simplified Arabic"/>
          <w:color w:val="000000" w:themeColor="text1"/>
          <w:kern w:val="0"/>
          <w:sz w:val="28"/>
          <w:szCs w:val="28"/>
          <w14:ligatures w14:val="none"/>
        </w:rPr>
        <w:t>Kamalahmadi</w:t>
      </w:r>
      <w:proofErr w:type="spellEnd"/>
      <w:r w:rsidRPr="00083456">
        <w:rPr>
          <w:rFonts w:ascii="Simplified Arabic" w:eastAsia="Times New Roman" w:hAnsi="Simplified Arabic" w:cs="Simplified Arabic"/>
          <w:color w:val="000000" w:themeColor="text1"/>
          <w:kern w:val="0"/>
          <w:sz w:val="28"/>
          <w:szCs w:val="28"/>
          <w14:ligatures w14:val="none"/>
        </w:rPr>
        <w:t xml:space="preserve"> et al., 2022) </w:t>
      </w:r>
      <w:r w:rsidRPr="00083456">
        <w:rPr>
          <w:rFonts w:ascii="Simplified Arabic" w:eastAsia="Times New Roman" w:hAnsi="Simplified Arabic" w:cs="Simplified Arabic"/>
          <w:color w:val="000000" w:themeColor="text1"/>
          <w:kern w:val="0"/>
          <w:sz w:val="28"/>
          <w:szCs w:val="28"/>
          <w:rtl/>
          <w14:ligatures w14:val="none"/>
        </w:rPr>
        <w:t>في تعميق هذا الفهم حين يُبرز أهمية إدارة المخاطر في تطوير قدرات المرونة والاحتياط داخل السلسلة، باعتبارهما ركيزتين أساسيتين لمواجهة الاضطرابات. فالمؤسسة التي تمتلك إدارة فاعلة للمخاطر تكون قادرة على توزيع مواردها بصورة تُحقق الحماية الكافية دون أن تُثقل كاهلها بتكاليف زائدة. ويتقاطع هذا مع ما طرحه</w:t>
      </w:r>
      <w:r w:rsidRPr="00083456">
        <w:rPr>
          <w:rFonts w:ascii="Simplified Arabic" w:eastAsia="Times New Roman" w:hAnsi="Simplified Arabic" w:cs="Simplified Arabic"/>
          <w:color w:val="000000" w:themeColor="text1"/>
          <w:kern w:val="0"/>
          <w:sz w:val="28"/>
          <w:szCs w:val="28"/>
          <w14:ligatures w14:val="none"/>
        </w:rPr>
        <w:t xml:space="preserve"> (Soni et al., 2023) </w:t>
      </w:r>
      <w:r w:rsidRPr="00083456">
        <w:rPr>
          <w:rFonts w:ascii="Simplified Arabic" w:eastAsia="Times New Roman" w:hAnsi="Simplified Arabic" w:cs="Simplified Arabic"/>
          <w:color w:val="000000" w:themeColor="text1"/>
          <w:kern w:val="0"/>
          <w:sz w:val="28"/>
          <w:szCs w:val="28"/>
          <w:rtl/>
          <w14:ligatures w14:val="none"/>
        </w:rPr>
        <w:t>من أن إدارة المخاطر تُمثّل المدخل الرئيسي لبناء سلاسل إمداد مرنة قادرة على دعم أداء المؤسسات الصناعية في مواجهة الاضطرابات</w:t>
      </w:r>
      <w:r w:rsidRPr="00083456">
        <w:rPr>
          <w:rFonts w:ascii="Simplified Arabic" w:eastAsia="Times New Roman" w:hAnsi="Simplified Arabic" w:cs="Simplified Arabic"/>
          <w:color w:val="000000" w:themeColor="text1"/>
          <w:kern w:val="0"/>
          <w:sz w:val="28"/>
          <w:szCs w:val="28"/>
          <w14:ligatures w14:val="none"/>
        </w:rPr>
        <w:t>.</w:t>
      </w:r>
    </w:p>
    <w:p w14:paraId="234BBF80"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ويذهب (لعلج وبوسعادة، ٢٠٢٥) إلى أن أهمية إدارة المخاطر تتجلى أيضًا في تعزيز قدرة المؤسسات على الاستفادة من البنى التحتية اللوجستية المتاحة، بحيث تتحول هذه البنى إلى أدوات لاحتواء الأزمات وتخفيف آثارها، وهو ما يُعطي إدارة المخاطر بُعدًا مكانيًا واستثماريًا يتجاوز الجانب الإجرائي الضيق. وعلى مستوى أكثر شمولًا، يطرح</w:t>
      </w:r>
      <w:r w:rsidRPr="00083456">
        <w:rPr>
          <w:rFonts w:ascii="Simplified Arabic" w:eastAsia="Times New Roman" w:hAnsi="Simplified Arabic" w:cs="Simplified Arabic"/>
          <w:color w:val="000000" w:themeColor="text1"/>
          <w:kern w:val="0"/>
          <w:sz w:val="28"/>
          <w:szCs w:val="28"/>
          <w14:ligatures w14:val="none"/>
        </w:rPr>
        <w:t xml:space="preserve"> (Xu et al., 2023) </w:t>
      </w:r>
      <w:r w:rsidRPr="00083456">
        <w:rPr>
          <w:rFonts w:ascii="Simplified Arabic" w:eastAsia="Times New Roman" w:hAnsi="Simplified Arabic" w:cs="Simplified Arabic"/>
          <w:color w:val="000000" w:themeColor="text1"/>
          <w:kern w:val="0"/>
          <w:sz w:val="28"/>
          <w:szCs w:val="28"/>
          <w:rtl/>
          <w14:ligatures w14:val="none"/>
        </w:rPr>
        <w:t>أن إدارة المخاطر تُمثّل ركيزة لتطوير إستراتيجيات تخفيف الاضطرابات، وتُتيح للمؤسسات توظيف منظومة متكاملة من البدائل تستجيب لتعقيدات البيئة الراهنة</w:t>
      </w:r>
      <w:r w:rsidRPr="00083456">
        <w:rPr>
          <w:rFonts w:ascii="Simplified Arabic" w:eastAsia="Times New Roman" w:hAnsi="Simplified Arabic" w:cs="Simplified Arabic"/>
          <w:color w:val="000000" w:themeColor="text1"/>
          <w:kern w:val="0"/>
          <w:sz w:val="28"/>
          <w:szCs w:val="28"/>
          <w14:ligatures w14:val="none"/>
        </w:rPr>
        <w:t>.</w:t>
      </w:r>
    </w:p>
    <w:p w14:paraId="2BFE48F3"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ويستخلص الباحث من العرض السابق أن أهمية إدارة مخاطر سلاسل الإمداد تتمثل في كونها صمام الأمان الذي يحفظ للمؤسسة استمراريتها، ويُعزز قدرتها التنافسية، ويحمي علاقاتها مع شركائها ومستفيديها، ويُمكنها من توظيف مواردها بكفاءة، فضلًا عن إسهامها في بناء ثقافة تنظيمية واعية بالمخاطر، تستثمرها بوصفها فرصًا للتعلم والتطوير لا مجرد تهديدات. وتتعاظم هذه الأهمية في القطاع الحكومي السعودي بفعل ما يفرضه التحول الإستراتيجي الراهن من متطلبات تتعلق بكفاءة الأداء وضمان جودة الخدمة المقدمة للمواطن</w:t>
      </w:r>
      <w:r w:rsidRPr="00083456">
        <w:rPr>
          <w:rFonts w:ascii="Simplified Arabic" w:eastAsia="Times New Roman" w:hAnsi="Simplified Arabic" w:cs="Simplified Arabic"/>
          <w:color w:val="000000" w:themeColor="text1"/>
          <w:kern w:val="0"/>
          <w:sz w:val="28"/>
          <w:szCs w:val="28"/>
          <w14:ligatures w14:val="none"/>
        </w:rPr>
        <w:t>.</w:t>
      </w:r>
    </w:p>
    <w:p w14:paraId="554155A3" w14:textId="334DE027" w:rsidR="00D55212" w:rsidRPr="00083456" w:rsidRDefault="00555F08" w:rsidP="00555F0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1" w:name="_Toc233766764"/>
      <w:r w:rsidRPr="00083456">
        <w:rPr>
          <w:rFonts w:ascii="Simplified Arabic" w:eastAsia="Times New Roman" w:hAnsi="Simplified Arabic" w:cs="Simplified Arabic" w:hint="cs"/>
          <w:b/>
          <w:bCs/>
          <w:color w:val="000000" w:themeColor="text1"/>
          <w:kern w:val="0"/>
          <w:sz w:val="32"/>
          <w:szCs w:val="32"/>
          <w:rtl/>
          <w14:ligatures w14:val="none"/>
        </w:rPr>
        <w:t>4.1.2</w:t>
      </w:r>
      <w:r w:rsidR="00D55212" w:rsidRPr="00083456">
        <w:rPr>
          <w:rFonts w:ascii="Simplified Arabic" w:eastAsia="Times New Roman" w:hAnsi="Simplified Arabic" w:cs="Simplified Arabic"/>
          <w:b/>
          <w:bCs/>
          <w:color w:val="000000" w:themeColor="text1"/>
          <w:kern w:val="0"/>
          <w:sz w:val="32"/>
          <w:szCs w:val="32"/>
          <w:rtl/>
          <w14:ligatures w14:val="none"/>
        </w:rPr>
        <w:t xml:space="preserve"> أهداف إدارة مخاطر سلاسل الإمداد</w:t>
      </w:r>
      <w:bookmarkEnd w:id="41"/>
    </w:p>
    <w:p w14:paraId="467F335E"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تتوزع أهداف إدارة مخاطر سلاسل الإمداد على عدة مستويات تتراوح بين الإستراتيجي والتشغيلي، وتتباين رؤى الباحثين في تحديد هذه الأهداف بحسب الأطر النظرية التي ينطلقون منها وطبيعة القطاعات التي يدرسونها</w:t>
      </w:r>
      <w:r w:rsidRPr="00083456">
        <w:rPr>
          <w:rFonts w:ascii="Simplified Arabic" w:eastAsia="Times New Roman" w:hAnsi="Simplified Arabic" w:cs="Simplified Arabic"/>
          <w:color w:val="000000" w:themeColor="text1"/>
          <w:kern w:val="0"/>
          <w:sz w:val="28"/>
          <w:szCs w:val="28"/>
          <w14:ligatures w14:val="none"/>
        </w:rPr>
        <w:t>.</w:t>
      </w:r>
    </w:p>
    <w:p w14:paraId="18E27F3B"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lastRenderedPageBreak/>
        <w:t>ويُحدد (قازي أول وزرادنة، ٢٠٢١) جملة من الأهداف، أبرزها: السعي إلى ضمان استمرارية تدفق الموارد والمعلومات داخل السلسلة دون انقطاع، وتقليل الكلفة الإجمالية المرتبطة بالمخاطر سواء أكانت كلفة مباشرة تتمثل في الخسائر المادية أم غير مباشرة تتمثل في فقدان الفرص، إضافة إلى تعزيز التنسيق بين مختلف وحدات السلسلة بحيث تتشكل رؤية موحدة لمواجهة المخاطر، وكذلك بناء قدرات تنظيمية مستدامة تتجاوز الاستجابة اللحظية إلى التخطيط بعيد المدى</w:t>
      </w:r>
      <w:r w:rsidRPr="00083456">
        <w:rPr>
          <w:rFonts w:ascii="Simplified Arabic" w:eastAsia="Times New Roman" w:hAnsi="Simplified Arabic" w:cs="Simplified Arabic"/>
          <w:color w:val="000000" w:themeColor="text1"/>
          <w:kern w:val="0"/>
          <w:sz w:val="28"/>
          <w:szCs w:val="28"/>
          <w14:ligatures w14:val="none"/>
        </w:rPr>
        <w:t>.</w:t>
      </w:r>
    </w:p>
    <w:p w14:paraId="4437CB5B"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ويرى</w:t>
      </w:r>
      <w:r w:rsidRPr="00083456">
        <w:rPr>
          <w:rFonts w:ascii="Simplified Arabic" w:eastAsia="Times New Roman" w:hAnsi="Simplified Arabic" w:cs="Simplified Arabic"/>
          <w:color w:val="000000" w:themeColor="text1"/>
          <w:kern w:val="0"/>
          <w:sz w:val="28"/>
          <w:szCs w:val="28"/>
          <w14:ligatures w14:val="none"/>
        </w:rPr>
        <w:t xml:space="preserve"> (</w:t>
      </w:r>
      <w:proofErr w:type="spellStart"/>
      <w:r w:rsidRPr="00083456">
        <w:rPr>
          <w:rFonts w:ascii="Simplified Arabic" w:eastAsia="Times New Roman" w:hAnsi="Simplified Arabic" w:cs="Simplified Arabic"/>
          <w:color w:val="000000" w:themeColor="text1"/>
          <w:kern w:val="0"/>
          <w:sz w:val="28"/>
          <w:szCs w:val="28"/>
          <w14:ligatures w14:val="none"/>
        </w:rPr>
        <w:t>Gurtu</w:t>
      </w:r>
      <w:proofErr w:type="spellEnd"/>
      <w:r w:rsidRPr="00083456">
        <w:rPr>
          <w:rFonts w:ascii="Simplified Arabic" w:eastAsia="Times New Roman" w:hAnsi="Simplified Arabic" w:cs="Simplified Arabic"/>
          <w:color w:val="000000" w:themeColor="text1"/>
          <w:kern w:val="0"/>
          <w:sz w:val="28"/>
          <w:szCs w:val="28"/>
          <w14:ligatures w14:val="none"/>
        </w:rPr>
        <w:t xml:space="preserve"> &amp; Johny, 2021) </w:t>
      </w:r>
      <w:r w:rsidRPr="00083456">
        <w:rPr>
          <w:rFonts w:ascii="Simplified Arabic" w:eastAsia="Times New Roman" w:hAnsi="Simplified Arabic" w:cs="Simplified Arabic"/>
          <w:color w:val="000000" w:themeColor="text1"/>
          <w:kern w:val="0"/>
          <w:sz w:val="28"/>
          <w:szCs w:val="28"/>
          <w:rtl/>
          <w14:ligatures w14:val="none"/>
        </w:rPr>
        <w:t>أن إدارة المخاطر تستهدف تحقيق غايات متكاملة، تشمل: الكشف المبكر عن المخاطر المحتملة قبل أن تتحول إلى أزمات، وتصنيف هذه المخاطر وفق مصادرها وآثارها بما يُسهّل التعامل معها، وصياغة إستراتيجيات تخفيف ملائمة لكل صنف من أصناف المخاطر، وتطوير منظومة قياس ومتابعة تُتيح تقييم فاعلية الإجراءات المتخذة وتعديلها وفق المستجدات</w:t>
      </w:r>
      <w:r w:rsidRPr="00083456">
        <w:rPr>
          <w:rFonts w:ascii="Simplified Arabic" w:eastAsia="Times New Roman" w:hAnsi="Simplified Arabic" w:cs="Simplified Arabic"/>
          <w:color w:val="000000" w:themeColor="text1"/>
          <w:kern w:val="0"/>
          <w:sz w:val="28"/>
          <w:szCs w:val="28"/>
          <w14:ligatures w14:val="none"/>
        </w:rPr>
        <w:t>.</w:t>
      </w:r>
    </w:p>
    <w:p w14:paraId="2B81427E"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ويُضيف (الرواشدة، ٢٠٢٣) أهدافًا أخرى ذات طابع تنظيمي، إذ يرى أن إدارة المخاطر تسعى إلى: تطوير ثقافة مؤسسية واعية بأهمية المخاطر تتوزع مسؤولياتها على مختلف المستويات الإدارية، وتعزيز قدرة المؤسسة على التكيف السريع مع المتغيرات البيئية، وتحسين العلاقات مع الموردين والشركاء من خلال صياغة آليات مشتركة لمشاركة المعلومات وإدارة المخاطر، إضافة إلى دعم اتخاذ القرارات الإستراتيجية في ضوء معلومات أكثر دقة حول التهديدات المحتملة</w:t>
      </w:r>
      <w:r w:rsidRPr="00083456">
        <w:rPr>
          <w:rFonts w:ascii="Simplified Arabic" w:eastAsia="Times New Roman" w:hAnsi="Simplified Arabic" w:cs="Simplified Arabic"/>
          <w:color w:val="000000" w:themeColor="text1"/>
          <w:kern w:val="0"/>
          <w:sz w:val="28"/>
          <w:szCs w:val="28"/>
          <w14:ligatures w14:val="none"/>
        </w:rPr>
        <w:t>.</w:t>
      </w:r>
    </w:p>
    <w:p w14:paraId="18E0ACD9"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ويطرح</w:t>
      </w:r>
      <w:r w:rsidRPr="00083456">
        <w:rPr>
          <w:rFonts w:ascii="Simplified Arabic" w:eastAsia="Times New Roman" w:hAnsi="Simplified Arabic" w:cs="Simplified Arabic"/>
          <w:color w:val="000000" w:themeColor="text1"/>
          <w:kern w:val="0"/>
          <w:sz w:val="28"/>
          <w:szCs w:val="28"/>
          <w14:ligatures w14:val="none"/>
        </w:rPr>
        <w:t xml:space="preserve"> (Pérez-Dom</w:t>
      </w:r>
      <w:r w:rsidRPr="00083456">
        <w:rPr>
          <w:rFonts w:ascii="Cambria" w:eastAsia="Times New Roman" w:hAnsi="Cambria" w:cs="Cambria"/>
          <w:color w:val="000000" w:themeColor="text1"/>
          <w:kern w:val="0"/>
          <w:sz w:val="28"/>
          <w:szCs w:val="28"/>
          <w14:ligatures w14:val="none"/>
        </w:rPr>
        <w:t>í</w:t>
      </w:r>
      <w:r w:rsidRPr="00083456">
        <w:rPr>
          <w:rFonts w:ascii="Simplified Arabic" w:eastAsia="Times New Roman" w:hAnsi="Simplified Arabic" w:cs="Simplified Arabic"/>
          <w:color w:val="000000" w:themeColor="text1"/>
          <w:kern w:val="0"/>
          <w:sz w:val="28"/>
          <w:szCs w:val="28"/>
          <w14:ligatures w14:val="none"/>
        </w:rPr>
        <w:t xml:space="preserve">nguez et al., 2022) </w:t>
      </w:r>
      <w:r w:rsidRPr="00083456">
        <w:rPr>
          <w:rFonts w:ascii="Simplified Arabic" w:eastAsia="Times New Roman" w:hAnsi="Simplified Arabic" w:cs="Simplified Arabic"/>
          <w:color w:val="000000" w:themeColor="text1"/>
          <w:kern w:val="0"/>
          <w:sz w:val="28"/>
          <w:szCs w:val="28"/>
          <w:rtl/>
          <w14:ligatures w14:val="none"/>
        </w:rPr>
        <w:t>جملة من الأهداف ذات الطابع المنهجي، أبرزها: توفير إطار منهجي متكامل لتقدير احتمالات وقوع المخاطر، وتحديد أولويات المعالجة وفق معايير كمية تستند إلى البيانات لا إلى الانطباعات، وتطوير سيناريوهات استجابة بديلة تتيح للمؤسسة المناورة في أوقات الأزمات، فضلًا عن بناء قواعد بيانات تراكمية تُغذي عملية التحسين المستمر</w:t>
      </w:r>
      <w:r w:rsidRPr="00083456">
        <w:rPr>
          <w:rFonts w:ascii="Simplified Arabic" w:eastAsia="Times New Roman" w:hAnsi="Simplified Arabic" w:cs="Simplified Arabic"/>
          <w:color w:val="000000" w:themeColor="text1"/>
          <w:kern w:val="0"/>
          <w:sz w:val="28"/>
          <w:szCs w:val="28"/>
          <w14:ligatures w14:val="none"/>
        </w:rPr>
        <w:t>.</w:t>
      </w:r>
    </w:p>
    <w:p w14:paraId="7E53C8D6"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ويُسهم</w:t>
      </w:r>
      <w:r w:rsidRPr="00083456">
        <w:rPr>
          <w:rFonts w:ascii="Simplified Arabic" w:eastAsia="Times New Roman" w:hAnsi="Simplified Arabic" w:cs="Simplified Arabic"/>
          <w:color w:val="000000" w:themeColor="text1"/>
          <w:kern w:val="0"/>
          <w:sz w:val="28"/>
          <w:szCs w:val="28"/>
          <w14:ligatures w14:val="none"/>
        </w:rPr>
        <w:t xml:space="preserve"> (Hosseini et al., 2020) </w:t>
      </w:r>
      <w:r w:rsidRPr="00083456">
        <w:rPr>
          <w:rFonts w:ascii="Simplified Arabic" w:eastAsia="Times New Roman" w:hAnsi="Simplified Arabic" w:cs="Simplified Arabic"/>
          <w:color w:val="000000" w:themeColor="text1"/>
          <w:kern w:val="0"/>
          <w:sz w:val="28"/>
          <w:szCs w:val="28"/>
          <w:rtl/>
          <w14:ligatures w14:val="none"/>
        </w:rPr>
        <w:t>في هذا السياق حين يُبرز أهدافًا تتمحور حول مفهوم المرونة، فيرى أن إدارة المخاطر تستهدف: تعزيز قدرة السلسلة على امتصاص الصدمات دون أن تنهار، وتقصير زمن التعافي بعد وقوع الاضطرابات، والحفاظ على مستويات أداء مقبولة في أثناء الأزمات، وضمان عودة السلسلة إلى وضعها الطبيعي أو إلى وضع أفضل بعد انقضاء الأزمة. كما يضيف</w:t>
      </w:r>
      <w:r w:rsidRPr="00083456">
        <w:rPr>
          <w:rFonts w:ascii="Simplified Arabic" w:eastAsia="Times New Roman" w:hAnsi="Simplified Arabic" w:cs="Simplified Arabic"/>
          <w:color w:val="000000" w:themeColor="text1"/>
          <w:kern w:val="0"/>
          <w:sz w:val="28"/>
          <w:szCs w:val="28"/>
          <w14:ligatures w14:val="none"/>
        </w:rPr>
        <w:t xml:space="preserve"> (Shishodia et al., 2024) </w:t>
      </w:r>
      <w:r w:rsidRPr="00083456">
        <w:rPr>
          <w:rFonts w:ascii="Simplified Arabic" w:eastAsia="Times New Roman" w:hAnsi="Simplified Arabic" w:cs="Simplified Arabic"/>
          <w:color w:val="000000" w:themeColor="text1"/>
          <w:kern w:val="0"/>
          <w:sz w:val="28"/>
          <w:szCs w:val="28"/>
          <w:rtl/>
          <w14:ligatures w14:val="none"/>
        </w:rPr>
        <w:t>هدفًا متمثلًا في إعادة توجيه مسارات السلسلة بصورة مرنة بحيث تتكيف مع المتغيرات الطارئة دون فقدان الفاعلية</w:t>
      </w:r>
      <w:r w:rsidRPr="00083456">
        <w:rPr>
          <w:rFonts w:ascii="Simplified Arabic" w:eastAsia="Times New Roman" w:hAnsi="Simplified Arabic" w:cs="Simplified Arabic"/>
          <w:color w:val="000000" w:themeColor="text1"/>
          <w:kern w:val="0"/>
          <w:sz w:val="28"/>
          <w:szCs w:val="28"/>
          <w14:ligatures w14:val="none"/>
        </w:rPr>
        <w:t>.</w:t>
      </w:r>
    </w:p>
    <w:p w14:paraId="6F4CA8EF"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lastRenderedPageBreak/>
        <w:t>ويذهب (عبد الله، ٢٠٢٣) إلى أن من أهداف إدارة المخاطر: تكامل أدوات المحاسبة الإدارية مع أدوات إدارة المخاطر بما يُتيح تقدير الكلفة الفعلية للمخاطر وتوزيع الموارد على إجراءات التخفيف بكفاءة، وتطوير مؤشرات أداء مالية وتشغيلية متكاملة تعكس مدى نجاح ممارسات إدارة المخاطر. ويتقاطع هذا الطرح مع ما يطرحه (ثابت، ٢٠٢٢) من أهداف تتعلق بحماية الأداء المالي للمؤسسات من تذبذبات السلسلة الإمدادية، وضمان استقرار التدفقات المالية في وجه الاضطرابات</w:t>
      </w:r>
      <w:r w:rsidRPr="00083456">
        <w:rPr>
          <w:rFonts w:ascii="Simplified Arabic" w:eastAsia="Times New Roman" w:hAnsi="Simplified Arabic" w:cs="Simplified Arabic"/>
          <w:color w:val="000000" w:themeColor="text1"/>
          <w:kern w:val="0"/>
          <w:sz w:val="28"/>
          <w:szCs w:val="28"/>
          <w14:ligatures w14:val="none"/>
        </w:rPr>
        <w:t>.</w:t>
      </w:r>
    </w:p>
    <w:p w14:paraId="6AF9C7F1"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ويرى (محمد وفريد، ٢٠٢٥) أن إدارة المخاطر تستهدف تعزيز القدرة التنافسية للمؤسسة من خلال الإسهام في تحقيق الكفاءة التشغيلية والمرونة في آن واحد، وبناء سمعة تنظيمية مرتبطة بالموثوقية والاستجابة السريعة، إلى جانب توفير بنية معلوماتية تُتيح اتخاذ قرارات تنافسية رشيدة. ويُضيف (الزهراني، ٢٠٢٤) أن من أهداف إدارة المخاطر توظيف الإمكانات الرقمية الحديثة في تعزيز قدرة المؤسسة على الرصد المبكر للمخاطر وتحليلها بصورة فورية، بما يدعم اتخاذ القرارات في الوقت المناسب</w:t>
      </w:r>
      <w:r w:rsidRPr="00083456">
        <w:rPr>
          <w:rFonts w:ascii="Simplified Arabic" w:eastAsia="Times New Roman" w:hAnsi="Simplified Arabic" w:cs="Simplified Arabic"/>
          <w:color w:val="000000" w:themeColor="text1"/>
          <w:kern w:val="0"/>
          <w:sz w:val="28"/>
          <w:szCs w:val="28"/>
          <w14:ligatures w14:val="none"/>
        </w:rPr>
        <w:t>.</w:t>
      </w:r>
    </w:p>
    <w:p w14:paraId="0B7850C8"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وعلى المستوى الإستراتيجي الشامل، يطرح</w:t>
      </w:r>
      <w:r w:rsidRPr="00083456">
        <w:rPr>
          <w:rFonts w:ascii="Simplified Arabic" w:eastAsia="Times New Roman" w:hAnsi="Simplified Arabic" w:cs="Simplified Arabic"/>
          <w:color w:val="000000" w:themeColor="text1"/>
          <w:kern w:val="0"/>
          <w:sz w:val="28"/>
          <w:szCs w:val="28"/>
          <w14:ligatures w14:val="none"/>
        </w:rPr>
        <w:t xml:space="preserve"> (Ivanov et al., 2025) </w:t>
      </w:r>
      <w:r w:rsidRPr="00083456">
        <w:rPr>
          <w:rFonts w:ascii="Simplified Arabic" w:eastAsia="Times New Roman" w:hAnsi="Simplified Arabic" w:cs="Simplified Arabic"/>
          <w:color w:val="000000" w:themeColor="text1"/>
          <w:kern w:val="0"/>
          <w:sz w:val="28"/>
          <w:szCs w:val="28"/>
          <w:rtl/>
          <w14:ligatures w14:val="none"/>
        </w:rPr>
        <w:t>أهدافًا تتمثل في: مواءمة إدارة المخاطر مع التوجهات الإستراتيجية للمؤسسة بحيث تتحول إلى ركيزة من ركائز التخطيط بعيد المدى، وتحقيق التوازن بين الكفاءة والمرونة بحيث لا تُضحي المؤسسة بأحدهما من أجل الآخر، وبناء شبكات إمداد قادرة على التكيف مع التحولات الهيكلية في البيئة العالمية، إضافة إلى ربط إدارة المخاطر بالاستدامة بأبعادها الاقتصادية والاجتماعية والبيئية</w:t>
      </w:r>
      <w:r w:rsidRPr="00083456">
        <w:rPr>
          <w:rFonts w:ascii="Simplified Arabic" w:eastAsia="Times New Roman" w:hAnsi="Simplified Arabic" w:cs="Simplified Arabic"/>
          <w:color w:val="000000" w:themeColor="text1"/>
          <w:kern w:val="0"/>
          <w:sz w:val="28"/>
          <w:szCs w:val="28"/>
          <w14:ligatures w14:val="none"/>
        </w:rPr>
        <w:t>.</w:t>
      </w:r>
    </w:p>
    <w:p w14:paraId="21BFAF3F"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ويستخلص الباحث من العرض السابق أن أهداف إدارة مخاطر سلاسل الإمداد تتكامل ضمن منظومة شاملة تجمع بين الأهداف الإستراتيجية الكلية المتمثلة في حماية المؤسسة وضمان استمراريتها وتعزيز قدرتها التنافسية، والأهداف التشغيلية الجزئية المتمثلة في الكشف المبكر عن المخاطر وصياغة الاستجابات الملائمة لها ومراقبة فاعليتها. وفي السياق الحكومي السعودي، تتسع هذه الأهداف لتشمل ضمان جودة الخدمة المقدمة للمواطن، وحماية الإنفاق العام من الهدر، وتعزيز ثقة الجمهور في الجهات الحكومية</w:t>
      </w:r>
      <w:r w:rsidRPr="00083456">
        <w:rPr>
          <w:rFonts w:ascii="Simplified Arabic" w:eastAsia="Times New Roman" w:hAnsi="Simplified Arabic" w:cs="Simplified Arabic"/>
          <w:color w:val="000000" w:themeColor="text1"/>
          <w:kern w:val="0"/>
          <w:sz w:val="28"/>
          <w:szCs w:val="28"/>
          <w14:ligatures w14:val="none"/>
        </w:rPr>
        <w:t>.</w:t>
      </w:r>
    </w:p>
    <w:p w14:paraId="51B2CC44" w14:textId="54CDDD80" w:rsidR="00D55212" w:rsidRPr="00083456" w:rsidRDefault="00555F08" w:rsidP="00555F0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2" w:name="_Toc233766765"/>
      <w:r w:rsidRPr="00083456">
        <w:rPr>
          <w:rFonts w:ascii="Simplified Arabic" w:eastAsia="Times New Roman" w:hAnsi="Simplified Arabic" w:cs="Simplified Arabic" w:hint="cs"/>
          <w:b/>
          <w:bCs/>
          <w:color w:val="000000" w:themeColor="text1"/>
          <w:kern w:val="0"/>
          <w:sz w:val="32"/>
          <w:szCs w:val="32"/>
          <w:rtl/>
          <w14:ligatures w14:val="none"/>
        </w:rPr>
        <w:t>5.1.2</w:t>
      </w:r>
      <w:r w:rsidR="00D55212" w:rsidRPr="00083456">
        <w:rPr>
          <w:rFonts w:ascii="Simplified Arabic" w:eastAsia="Times New Roman" w:hAnsi="Simplified Arabic" w:cs="Simplified Arabic"/>
          <w:b/>
          <w:bCs/>
          <w:color w:val="000000" w:themeColor="text1"/>
          <w:kern w:val="0"/>
          <w:sz w:val="32"/>
          <w:szCs w:val="32"/>
          <w:rtl/>
          <w14:ligatures w14:val="none"/>
        </w:rPr>
        <w:t xml:space="preserve"> أبعاد إدارة مخاطر سلاسل الإمداد</w:t>
      </w:r>
      <w:bookmarkEnd w:id="42"/>
    </w:p>
    <w:p w14:paraId="53533860"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تم تحديد أبعاد إدارة مخاطر سلاسل الإمداد في هذه الدراسة بناءً على ما طرحه</w:t>
      </w:r>
      <w:r w:rsidRPr="00083456">
        <w:rPr>
          <w:rFonts w:ascii="Simplified Arabic" w:eastAsia="Times New Roman" w:hAnsi="Simplified Arabic" w:cs="Simplified Arabic"/>
          <w:color w:val="000000" w:themeColor="text1"/>
          <w:kern w:val="0"/>
          <w:sz w:val="28"/>
          <w:szCs w:val="28"/>
          <w14:ligatures w14:val="none"/>
        </w:rPr>
        <w:t xml:space="preserve"> (</w:t>
      </w:r>
      <w:proofErr w:type="spellStart"/>
      <w:r w:rsidRPr="00083456">
        <w:rPr>
          <w:rFonts w:ascii="Simplified Arabic" w:eastAsia="Times New Roman" w:hAnsi="Simplified Arabic" w:cs="Simplified Arabic"/>
          <w:color w:val="000000" w:themeColor="text1"/>
          <w:kern w:val="0"/>
          <w:sz w:val="28"/>
          <w:szCs w:val="28"/>
          <w14:ligatures w14:val="none"/>
        </w:rPr>
        <w:t>Gurtu</w:t>
      </w:r>
      <w:proofErr w:type="spellEnd"/>
      <w:r w:rsidRPr="00083456">
        <w:rPr>
          <w:rFonts w:ascii="Simplified Arabic" w:eastAsia="Times New Roman" w:hAnsi="Simplified Arabic" w:cs="Simplified Arabic"/>
          <w:color w:val="000000" w:themeColor="text1"/>
          <w:kern w:val="0"/>
          <w:sz w:val="28"/>
          <w:szCs w:val="28"/>
          <w14:ligatures w14:val="none"/>
        </w:rPr>
        <w:t xml:space="preserve"> &amp; Johny, 2021) </w:t>
      </w:r>
      <w:r w:rsidRPr="00083456">
        <w:rPr>
          <w:rFonts w:ascii="Simplified Arabic" w:eastAsia="Times New Roman" w:hAnsi="Simplified Arabic" w:cs="Simplified Arabic"/>
          <w:color w:val="000000" w:themeColor="text1"/>
          <w:kern w:val="0"/>
          <w:sz w:val="28"/>
          <w:szCs w:val="28"/>
          <w:rtl/>
          <w14:ligatures w14:val="none"/>
        </w:rPr>
        <w:t>من إطار رباعي يتسلسل من تحديد المخاطر إلى تقييمها فالاستجابة لها ثم مراقبتها، وبالاستئناس بما قدمه</w:t>
      </w:r>
      <w:r w:rsidRPr="00083456">
        <w:rPr>
          <w:rFonts w:ascii="Simplified Arabic" w:eastAsia="Times New Roman" w:hAnsi="Simplified Arabic" w:cs="Simplified Arabic"/>
          <w:color w:val="000000" w:themeColor="text1"/>
          <w:kern w:val="0"/>
          <w:sz w:val="28"/>
          <w:szCs w:val="28"/>
          <w14:ligatures w14:val="none"/>
        </w:rPr>
        <w:t xml:space="preserve"> (Abbasi et al., 2023) </w:t>
      </w:r>
      <w:r w:rsidRPr="00083456">
        <w:rPr>
          <w:rFonts w:ascii="Simplified Arabic" w:eastAsia="Times New Roman" w:hAnsi="Simplified Arabic" w:cs="Simplified Arabic"/>
          <w:color w:val="000000" w:themeColor="text1"/>
          <w:kern w:val="0"/>
          <w:sz w:val="28"/>
          <w:szCs w:val="28"/>
          <w:rtl/>
          <w14:ligatures w14:val="none"/>
        </w:rPr>
        <w:t>و</w:t>
      </w:r>
      <w:r w:rsidRPr="00083456">
        <w:rPr>
          <w:rFonts w:ascii="Simplified Arabic" w:eastAsia="Times New Roman" w:hAnsi="Simplified Arabic" w:cs="Simplified Arabic"/>
          <w:color w:val="000000" w:themeColor="text1"/>
          <w:kern w:val="0"/>
          <w:sz w:val="28"/>
          <w:szCs w:val="28"/>
          <w14:ligatures w14:val="none"/>
        </w:rPr>
        <w:t>(Pérez-Dom</w:t>
      </w:r>
      <w:r w:rsidRPr="00083456">
        <w:rPr>
          <w:rFonts w:ascii="Cambria" w:eastAsia="Times New Roman" w:hAnsi="Cambria" w:cs="Cambria"/>
          <w:color w:val="000000" w:themeColor="text1"/>
          <w:kern w:val="0"/>
          <w:sz w:val="28"/>
          <w:szCs w:val="28"/>
          <w14:ligatures w14:val="none"/>
        </w:rPr>
        <w:t>í</w:t>
      </w:r>
      <w:r w:rsidRPr="00083456">
        <w:rPr>
          <w:rFonts w:ascii="Simplified Arabic" w:eastAsia="Times New Roman" w:hAnsi="Simplified Arabic" w:cs="Simplified Arabic"/>
          <w:color w:val="000000" w:themeColor="text1"/>
          <w:kern w:val="0"/>
          <w:sz w:val="28"/>
          <w:szCs w:val="28"/>
          <w14:ligatures w14:val="none"/>
        </w:rPr>
        <w:t xml:space="preserve">nguez et al., 2022) </w:t>
      </w:r>
      <w:r w:rsidRPr="00083456">
        <w:rPr>
          <w:rFonts w:ascii="Simplified Arabic" w:eastAsia="Times New Roman" w:hAnsi="Simplified Arabic" w:cs="Simplified Arabic"/>
          <w:color w:val="000000" w:themeColor="text1"/>
          <w:kern w:val="0"/>
          <w:sz w:val="28"/>
          <w:szCs w:val="28"/>
          <w:rtl/>
          <w14:ligatures w14:val="none"/>
        </w:rPr>
        <w:t xml:space="preserve">من تأصيل منهجي </w:t>
      </w:r>
      <w:r w:rsidRPr="00083456">
        <w:rPr>
          <w:rFonts w:ascii="Simplified Arabic" w:eastAsia="Times New Roman" w:hAnsi="Simplified Arabic" w:cs="Simplified Arabic"/>
          <w:color w:val="000000" w:themeColor="text1"/>
          <w:kern w:val="0"/>
          <w:sz w:val="28"/>
          <w:szCs w:val="28"/>
          <w:rtl/>
          <w14:ligatures w14:val="none"/>
        </w:rPr>
        <w:lastRenderedPageBreak/>
        <w:t>لمراحل عملية إدارة المخاطر، فضلًا عن ما عرضه (الرواشدة، ٢٠٢٣) في سياق الدراسات العربية. وقد جرى اختيار هذه الأبعاد الأربعة لما تتسم به من شمولية وقدرة على تغطية الدورة الكاملة لإدارة المخاطر، ولملاءمتها لطبيعة المؤسسات الحكومية السعودية التي تتطلب إجراءات منضبطة قابلة للقياس والمتابعة</w:t>
      </w:r>
      <w:r w:rsidRPr="00083456">
        <w:rPr>
          <w:rFonts w:ascii="Simplified Arabic" w:eastAsia="Times New Roman" w:hAnsi="Simplified Arabic" w:cs="Simplified Arabic"/>
          <w:color w:val="000000" w:themeColor="text1"/>
          <w:kern w:val="0"/>
          <w:sz w:val="28"/>
          <w:szCs w:val="28"/>
          <w14:ligatures w14:val="none"/>
        </w:rPr>
        <w:t>.</w:t>
      </w:r>
    </w:p>
    <w:p w14:paraId="3AA69564" w14:textId="77777777" w:rsidR="00D55212" w:rsidRPr="00083456" w:rsidRDefault="00D55212" w:rsidP="00555F0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83456">
        <w:rPr>
          <w:rFonts w:ascii="Simplified Arabic" w:eastAsia="Times New Roman" w:hAnsi="Simplified Arabic" w:cs="Simplified Arabic"/>
          <w:b/>
          <w:bCs/>
          <w:color w:val="000000" w:themeColor="text1"/>
          <w:kern w:val="0"/>
          <w:sz w:val="28"/>
          <w:szCs w:val="28"/>
          <w:rtl/>
          <w14:ligatures w14:val="none"/>
        </w:rPr>
        <w:t>البُعد الأول: تحديد المخاطر</w:t>
      </w:r>
    </w:p>
    <w:p w14:paraId="23BDE0FE"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يُمثّل تحديد المخاطر المرحلة الأولى والركيزة الأساسية لعملية إدارة المخاطر بأكملها، إذ يتوقف نجاح المراحل اللاحقة على دقة هذه المرحلة وشمولها. ويتضمن هذا البُعد قدرة المؤسسة على رصد التهديدات المحتملة التي قد تواجه سلسلتها الإمدادية، سواء أكانت تهديدات داخلية تنبع من بيئة العمل الداخلية، أم خارجية ترتبط بالموردين والوسطاء والمستفيدين، أم بيئية تتعلق بالعوامل الاقتصادية والسياسية والطبيعية. ويُشير (قازي أول وزرادنة، ٢٠٢١) إلى أن عملية تحديد المخاطر تتطلب توظيف أدوات متعددة تشمل الجلسات العصفية والمقابلات مع الخبراء وتحليل البيانات التاريخية، بما يُتيح بناء قاعدة شاملة للمخاطر تُمثّل نقطة الانطلاق نحو إدارتها</w:t>
      </w:r>
      <w:r w:rsidRPr="00083456">
        <w:rPr>
          <w:rFonts w:ascii="Simplified Arabic" w:eastAsia="Times New Roman" w:hAnsi="Simplified Arabic" w:cs="Simplified Arabic"/>
          <w:color w:val="000000" w:themeColor="text1"/>
          <w:kern w:val="0"/>
          <w:sz w:val="28"/>
          <w:szCs w:val="28"/>
          <w14:ligatures w14:val="none"/>
        </w:rPr>
        <w:t>.</w:t>
      </w:r>
    </w:p>
    <w:p w14:paraId="466D2493"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ويتفرع تحديد المخاطر إلى عدة أنشطة متكاملة، تبدأ برصد المخاطر المحتملة من مختلف المصادر، وتمتد إلى تصنيفها وفق معايير محددة تتعلق بطبيعتها ومصدرها وحلقة السلسلة التي تنشأ فيها، ثم توثيقها في سجلات منظمة يُمكن الرجوع إليها. ويُبرز</w:t>
      </w:r>
      <w:r w:rsidRPr="00083456">
        <w:rPr>
          <w:rFonts w:ascii="Simplified Arabic" w:eastAsia="Times New Roman" w:hAnsi="Simplified Arabic" w:cs="Simplified Arabic"/>
          <w:color w:val="000000" w:themeColor="text1"/>
          <w:kern w:val="0"/>
          <w:sz w:val="28"/>
          <w:szCs w:val="28"/>
          <w14:ligatures w14:val="none"/>
        </w:rPr>
        <w:t xml:space="preserve"> (Hosseini et al., 2020) </w:t>
      </w:r>
      <w:r w:rsidRPr="00083456">
        <w:rPr>
          <w:rFonts w:ascii="Simplified Arabic" w:eastAsia="Times New Roman" w:hAnsi="Simplified Arabic" w:cs="Simplified Arabic"/>
          <w:color w:val="000000" w:themeColor="text1"/>
          <w:kern w:val="0"/>
          <w:sz w:val="28"/>
          <w:szCs w:val="28"/>
          <w:rtl/>
          <w14:ligatures w14:val="none"/>
        </w:rPr>
        <w:t>أن قدرة المؤسسة على تحديد المخاطر تتطلب امتلاكها رؤية واضحة لخارطة سلسلتها الإمدادية بكامل تشعباتها، بما يُتيح كشف نقاط الضعف الخفية التي قد تُمثّل بؤرًا للمخاطر. ويُضيف</w:t>
      </w:r>
      <w:r w:rsidRPr="00083456">
        <w:rPr>
          <w:rFonts w:ascii="Simplified Arabic" w:eastAsia="Times New Roman" w:hAnsi="Simplified Arabic" w:cs="Simplified Arabic"/>
          <w:color w:val="000000" w:themeColor="text1"/>
          <w:kern w:val="0"/>
          <w:sz w:val="28"/>
          <w:szCs w:val="28"/>
          <w14:ligatures w14:val="none"/>
        </w:rPr>
        <w:t xml:space="preserve"> (</w:t>
      </w:r>
      <w:proofErr w:type="spellStart"/>
      <w:r w:rsidRPr="00083456">
        <w:rPr>
          <w:rFonts w:ascii="Simplified Arabic" w:eastAsia="Times New Roman" w:hAnsi="Simplified Arabic" w:cs="Simplified Arabic"/>
          <w:color w:val="000000" w:themeColor="text1"/>
          <w:kern w:val="0"/>
          <w:sz w:val="28"/>
          <w:szCs w:val="28"/>
          <w14:ligatures w14:val="none"/>
        </w:rPr>
        <w:t>Esmizadeh</w:t>
      </w:r>
      <w:proofErr w:type="spellEnd"/>
      <w:r w:rsidRPr="00083456">
        <w:rPr>
          <w:rFonts w:ascii="Simplified Arabic" w:eastAsia="Times New Roman" w:hAnsi="Simplified Arabic" w:cs="Simplified Arabic"/>
          <w:color w:val="000000" w:themeColor="text1"/>
          <w:kern w:val="0"/>
          <w:sz w:val="28"/>
          <w:szCs w:val="28"/>
          <w14:ligatures w14:val="none"/>
        </w:rPr>
        <w:t xml:space="preserve"> &amp; </w:t>
      </w:r>
      <w:proofErr w:type="spellStart"/>
      <w:r w:rsidRPr="00083456">
        <w:rPr>
          <w:rFonts w:ascii="Simplified Arabic" w:eastAsia="Times New Roman" w:hAnsi="Simplified Arabic" w:cs="Simplified Arabic"/>
          <w:color w:val="000000" w:themeColor="text1"/>
          <w:kern w:val="0"/>
          <w:sz w:val="28"/>
          <w:szCs w:val="28"/>
          <w14:ligatures w14:val="none"/>
        </w:rPr>
        <w:t>Mellat</w:t>
      </w:r>
      <w:proofErr w:type="spellEnd"/>
      <w:r w:rsidRPr="00083456">
        <w:rPr>
          <w:rFonts w:ascii="Simplified Arabic" w:eastAsia="Times New Roman" w:hAnsi="Simplified Arabic" w:cs="Simplified Arabic"/>
          <w:color w:val="000000" w:themeColor="text1"/>
          <w:kern w:val="0"/>
          <w:sz w:val="28"/>
          <w:szCs w:val="28"/>
          <w14:ligatures w14:val="none"/>
        </w:rPr>
        <w:t xml:space="preserve"> </w:t>
      </w:r>
      <w:proofErr w:type="spellStart"/>
      <w:r w:rsidRPr="00083456">
        <w:rPr>
          <w:rFonts w:ascii="Simplified Arabic" w:eastAsia="Times New Roman" w:hAnsi="Simplified Arabic" w:cs="Simplified Arabic"/>
          <w:color w:val="000000" w:themeColor="text1"/>
          <w:kern w:val="0"/>
          <w:sz w:val="28"/>
          <w:szCs w:val="28"/>
          <w14:ligatures w14:val="none"/>
        </w:rPr>
        <w:t>Parast</w:t>
      </w:r>
      <w:proofErr w:type="spellEnd"/>
      <w:r w:rsidRPr="00083456">
        <w:rPr>
          <w:rFonts w:ascii="Simplified Arabic" w:eastAsia="Times New Roman" w:hAnsi="Simplified Arabic" w:cs="Simplified Arabic"/>
          <w:color w:val="000000" w:themeColor="text1"/>
          <w:kern w:val="0"/>
          <w:sz w:val="28"/>
          <w:szCs w:val="28"/>
          <w14:ligatures w14:val="none"/>
        </w:rPr>
        <w:t xml:space="preserve">, 2021) </w:t>
      </w:r>
      <w:r w:rsidRPr="00083456">
        <w:rPr>
          <w:rFonts w:ascii="Simplified Arabic" w:eastAsia="Times New Roman" w:hAnsi="Simplified Arabic" w:cs="Simplified Arabic"/>
          <w:color w:val="000000" w:themeColor="text1"/>
          <w:kern w:val="0"/>
          <w:sz w:val="28"/>
          <w:szCs w:val="28"/>
          <w:rtl/>
          <w14:ligatures w14:val="none"/>
        </w:rPr>
        <w:t>أن دقة تحديد المخاطر ترتبط بالقدرة على فهم تصميم الشبكة الإمدادية وتفاعلاتها الداخلية، حيث تنشأ كثير من المخاطر من نقاط التماس بين حلقات السلسلة لا من الحلقات نفسها</w:t>
      </w:r>
      <w:r w:rsidRPr="00083456">
        <w:rPr>
          <w:rFonts w:ascii="Simplified Arabic" w:eastAsia="Times New Roman" w:hAnsi="Simplified Arabic" w:cs="Simplified Arabic"/>
          <w:color w:val="000000" w:themeColor="text1"/>
          <w:kern w:val="0"/>
          <w:sz w:val="28"/>
          <w:szCs w:val="28"/>
          <w14:ligatures w14:val="none"/>
        </w:rPr>
        <w:t>.</w:t>
      </w:r>
    </w:p>
    <w:p w14:paraId="6420ECFF"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ويتضمن هذا البُعد كذلك توظيف الخبرات المتراكمة في المؤسسة لاستشراف المخاطر الجديدة التي قد تظهر في المستقبل، بما يجعل عملية التحديد عملية ديناميكية تتجدد باستمرار. ويُسهم بناء ثقافة تنظيمية تُشجع العاملين على الإبلاغ عن المخاطر التي يلاحظونها في إثراء هذه العملية، إذ كثيرًا ما يكون العاملون في الخطوط الأمامية أقدر على رصد المخاطر الناشئة من الإدارات العليا. وفي البيئة السعودية الحكومية، يتضح أن تحديد المخاطر يتطلب أيضًا الانتباه إلى المخاطر المرتبطة بالتحولات الإستراتيجية الجارية ومتطلبات التحول الرقمي والإصلاحات الإدارية</w:t>
      </w:r>
      <w:r w:rsidRPr="00083456">
        <w:rPr>
          <w:rFonts w:ascii="Simplified Arabic" w:eastAsia="Times New Roman" w:hAnsi="Simplified Arabic" w:cs="Simplified Arabic"/>
          <w:color w:val="000000" w:themeColor="text1"/>
          <w:kern w:val="0"/>
          <w:sz w:val="28"/>
          <w:szCs w:val="28"/>
          <w14:ligatures w14:val="none"/>
        </w:rPr>
        <w:t>.</w:t>
      </w:r>
    </w:p>
    <w:p w14:paraId="5E30EB6B" w14:textId="77777777" w:rsidR="00D55212" w:rsidRPr="00083456" w:rsidRDefault="00D55212" w:rsidP="00555F0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83456">
        <w:rPr>
          <w:rFonts w:ascii="Simplified Arabic" w:eastAsia="Times New Roman" w:hAnsi="Simplified Arabic" w:cs="Simplified Arabic"/>
          <w:b/>
          <w:bCs/>
          <w:color w:val="000000" w:themeColor="text1"/>
          <w:kern w:val="0"/>
          <w:sz w:val="28"/>
          <w:szCs w:val="28"/>
          <w:rtl/>
          <w14:ligatures w14:val="none"/>
        </w:rPr>
        <w:lastRenderedPageBreak/>
        <w:t>البُعد الثاني: تقييم المخاطر</w:t>
      </w:r>
    </w:p>
    <w:p w14:paraId="15C46095"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يأتي تقييم المخاطر بوصفه المرحلة الثانية التي تُعنى بتحليل المخاطر التي جرى تحديدها في المرحلة السابقة، وتقدير احتمالات وقوعها وحجم آثارها المحتملة، بما يُتيح ترتيبها وفق أولوياتها. ويُبرز</w:t>
      </w:r>
      <w:r w:rsidRPr="00083456">
        <w:rPr>
          <w:rFonts w:ascii="Simplified Arabic" w:eastAsia="Times New Roman" w:hAnsi="Simplified Arabic" w:cs="Simplified Arabic"/>
          <w:color w:val="000000" w:themeColor="text1"/>
          <w:kern w:val="0"/>
          <w:sz w:val="28"/>
          <w:szCs w:val="28"/>
          <w14:ligatures w14:val="none"/>
        </w:rPr>
        <w:t xml:space="preserve"> (Pérez-Dom</w:t>
      </w:r>
      <w:r w:rsidRPr="00083456">
        <w:rPr>
          <w:rFonts w:ascii="Cambria" w:eastAsia="Times New Roman" w:hAnsi="Cambria" w:cs="Cambria"/>
          <w:color w:val="000000" w:themeColor="text1"/>
          <w:kern w:val="0"/>
          <w:sz w:val="28"/>
          <w:szCs w:val="28"/>
          <w14:ligatures w14:val="none"/>
        </w:rPr>
        <w:t>í</w:t>
      </w:r>
      <w:r w:rsidRPr="00083456">
        <w:rPr>
          <w:rFonts w:ascii="Simplified Arabic" w:eastAsia="Times New Roman" w:hAnsi="Simplified Arabic" w:cs="Simplified Arabic"/>
          <w:color w:val="000000" w:themeColor="text1"/>
          <w:kern w:val="0"/>
          <w:sz w:val="28"/>
          <w:szCs w:val="28"/>
          <w14:ligatures w14:val="none"/>
        </w:rPr>
        <w:t xml:space="preserve">nguez et al., 2022) </w:t>
      </w:r>
      <w:r w:rsidRPr="00083456">
        <w:rPr>
          <w:rFonts w:ascii="Simplified Arabic" w:eastAsia="Times New Roman" w:hAnsi="Simplified Arabic" w:cs="Simplified Arabic"/>
          <w:color w:val="000000" w:themeColor="text1"/>
          <w:kern w:val="0"/>
          <w:sz w:val="28"/>
          <w:szCs w:val="28"/>
          <w:rtl/>
          <w14:ligatures w14:val="none"/>
        </w:rPr>
        <w:t>أن تقييم المخاطر يتطلب توظيف منهجيات كمية ونوعية متكاملة تجمع بين الأرقام والأحكام الخبيرة، بحيث يتشكّل تصور متوازن عن طبيعة كل خطر ومدى خطورته. وتُتيح هذه المنهجيات بناء مصفوفات تقييم تُرتّب المخاطر وفق احتمالاتها وآثارها، وتُوجّه الموارد نحو المخاطر الأشد إلحاحًا</w:t>
      </w:r>
      <w:r w:rsidRPr="00083456">
        <w:rPr>
          <w:rFonts w:ascii="Simplified Arabic" w:eastAsia="Times New Roman" w:hAnsi="Simplified Arabic" w:cs="Simplified Arabic"/>
          <w:color w:val="000000" w:themeColor="text1"/>
          <w:kern w:val="0"/>
          <w:sz w:val="28"/>
          <w:szCs w:val="28"/>
          <w14:ligatures w14:val="none"/>
        </w:rPr>
        <w:t>.</w:t>
      </w:r>
    </w:p>
    <w:p w14:paraId="29B9FF82"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ويتضمن هذا البُعد قدرة المؤسسة على تحليل احتمالية وقوع كل خطر استنادًا إلى البيانات التاريخية وآراء الخبراء والظروف الراهنة، ثم تقدير الأثر المتوقع لوقوع الخطر على مختلف جوانب أداء السلسلة، سواء أكان الأثر ماليًا أم تشغيليًا أم متعلقًا بالسمعة والعلاقات. ويُضيف</w:t>
      </w:r>
      <w:r w:rsidRPr="00083456">
        <w:rPr>
          <w:rFonts w:ascii="Simplified Arabic" w:eastAsia="Times New Roman" w:hAnsi="Simplified Arabic" w:cs="Simplified Arabic"/>
          <w:color w:val="000000" w:themeColor="text1"/>
          <w:kern w:val="0"/>
          <w:sz w:val="28"/>
          <w:szCs w:val="28"/>
          <w14:ligatures w14:val="none"/>
        </w:rPr>
        <w:t xml:space="preserve"> (Abbasi et al., 2023) </w:t>
      </w:r>
      <w:r w:rsidRPr="00083456">
        <w:rPr>
          <w:rFonts w:ascii="Simplified Arabic" w:eastAsia="Times New Roman" w:hAnsi="Simplified Arabic" w:cs="Simplified Arabic"/>
          <w:color w:val="000000" w:themeColor="text1"/>
          <w:kern w:val="0"/>
          <w:sz w:val="28"/>
          <w:szCs w:val="28"/>
          <w:rtl/>
          <w14:ligatures w14:val="none"/>
        </w:rPr>
        <w:t>أن تقييم المخاطر لا يقتصر على القياس اللحظي، بل يمتد إلى تتبع تطور هذه المخاطر عبر الزمن، إذ قد تتحول مخاطر منخفضة الأهمية في وقت ما إلى مخاطر بالغة الخطورة في وقت لاحق بفعل تغيرات في البيئة المحيطة</w:t>
      </w:r>
      <w:r w:rsidRPr="00083456">
        <w:rPr>
          <w:rFonts w:ascii="Simplified Arabic" w:eastAsia="Times New Roman" w:hAnsi="Simplified Arabic" w:cs="Simplified Arabic"/>
          <w:color w:val="000000" w:themeColor="text1"/>
          <w:kern w:val="0"/>
          <w:sz w:val="28"/>
          <w:szCs w:val="28"/>
          <w14:ligatures w14:val="none"/>
        </w:rPr>
        <w:t>.</w:t>
      </w:r>
    </w:p>
    <w:p w14:paraId="5F8BEDB9"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ويتضمن التقييم أيضًا ترتيب المخاطر وفق أولوياتها بحيث يُمكن للمؤسسة تركيز جهودها على المخاطر التي تُمثّل التهديد الأكبر، دون أن تُهمل المخاطر الأقل خطورة. ويُشير</w:t>
      </w:r>
      <w:r w:rsidRPr="00083456">
        <w:rPr>
          <w:rFonts w:ascii="Simplified Arabic" w:eastAsia="Times New Roman" w:hAnsi="Simplified Arabic" w:cs="Simplified Arabic"/>
          <w:color w:val="000000" w:themeColor="text1"/>
          <w:kern w:val="0"/>
          <w:sz w:val="28"/>
          <w:szCs w:val="28"/>
          <w14:ligatures w14:val="none"/>
        </w:rPr>
        <w:t xml:space="preserve"> (Moosavi et al., 2022) </w:t>
      </w:r>
      <w:r w:rsidRPr="00083456">
        <w:rPr>
          <w:rFonts w:ascii="Simplified Arabic" w:eastAsia="Times New Roman" w:hAnsi="Simplified Arabic" w:cs="Simplified Arabic"/>
          <w:color w:val="000000" w:themeColor="text1"/>
          <w:kern w:val="0"/>
          <w:sz w:val="28"/>
          <w:szCs w:val="28"/>
          <w:rtl/>
          <w14:ligatures w14:val="none"/>
        </w:rPr>
        <w:t>إلى أن تقييم المخاطر في ظل الأزمات الكبرى يستلزم إعادة النظر باستمرار في المعايير المستخدمة، إذ قد تكشف الأزمة عن تفاعلات بين المخاطر لم تكن واضحة من قبل، مما يستدعي تعديل أوزان التقييم. ويتقاطع هذا مع ما يطرحه</w:t>
      </w:r>
      <w:r w:rsidRPr="00083456">
        <w:rPr>
          <w:rFonts w:ascii="Simplified Arabic" w:eastAsia="Times New Roman" w:hAnsi="Simplified Arabic" w:cs="Simplified Arabic"/>
          <w:color w:val="000000" w:themeColor="text1"/>
          <w:kern w:val="0"/>
          <w:sz w:val="28"/>
          <w:szCs w:val="28"/>
          <w14:ligatures w14:val="none"/>
        </w:rPr>
        <w:t xml:space="preserve"> (Fan et al., 2022) </w:t>
      </w:r>
      <w:r w:rsidRPr="00083456">
        <w:rPr>
          <w:rFonts w:ascii="Simplified Arabic" w:eastAsia="Times New Roman" w:hAnsi="Simplified Arabic" w:cs="Simplified Arabic"/>
          <w:color w:val="000000" w:themeColor="text1"/>
          <w:kern w:val="0"/>
          <w:sz w:val="28"/>
          <w:szCs w:val="28"/>
          <w:rtl/>
          <w14:ligatures w14:val="none"/>
        </w:rPr>
        <w:t>من أن جائحة كوفيد-19 قد كشفت عن قصور في كثير من نماذج التقييم التقليدية، ودفعت نحو تطوير نماذج أكثر شمولًا تأخذ في حسبانها التفاعلات المعقدة بين المخاطر</w:t>
      </w:r>
      <w:r w:rsidRPr="00083456">
        <w:rPr>
          <w:rFonts w:ascii="Simplified Arabic" w:eastAsia="Times New Roman" w:hAnsi="Simplified Arabic" w:cs="Simplified Arabic"/>
          <w:color w:val="000000" w:themeColor="text1"/>
          <w:kern w:val="0"/>
          <w:sz w:val="28"/>
          <w:szCs w:val="28"/>
          <w14:ligatures w14:val="none"/>
        </w:rPr>
        <w:t>.</w:t>
      </w:r>
    </w:p>
    <w:p w14:paraId="162BC7B3"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وفي السياق الحكومي السعودي، يكتسب تقييم المخاطر أهمية مضاعفة بفعل ما تتعامل معه المؤسسات الحكومية من حجم كبير من العمليات وتنوع في الموردين، مما يتطلب منهجية تقييم منضبطة تستند إلى معايير موضوعية، وتُتيح اتخاذ قرارات استثمارية ووقائية رشيدة</w:t>
      </w:r>
      <w:r w:rsidRPr="00083456">
        <w:rPr>
          <w:rFonts w:ascii="Simplified Arabic" w:eastAsia="Times New Roman" w:hAnsi="Simplified Arabic" w:cs="Simplified Arabic"/>
          <w:color w:val="000000" w:themeColor="text1"/>
          <w:kern w:val="0"/>
          <w:sz w:val="28"/>
          <w:szCs w:val="28"/>
          <w14:ligatures w14:val="none"/>
        </w:rPr>
        <w:t>.</w:t>
      </w:r>
    </w:p>
    <w:p w14:paraId="2898CA50" w14:textId="77777777" w:rsidR="00D55212" w:rsidRPr="00083456" w:rsidRDefault="00D55212" w:rsidP="00555F0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83456">
        <w:rPr>
          <w:rFonts w:ascii="Simplified Arabic" w:eastAsia="Times New Roman" w:hAnsi="Simplified Arabic" w:cs="Simplified Arabic"/>
          <w:b/>
          <w:bCs/>
          <w:color w:val="000000" w:themeColor="text1"/>
          <w:kern w:val="0"/>
          <w:sz w:val="28"/>
          <w:szCs w:val="28"/>
          <w:rtl/>
          <w14:ligatures w14:val="none"/>
        </w:rPr>
        <w:t>البُعد الثالث: الاستجابة للمخاطر</w:t>
      </w:r>
    </w:p>
    <w:p w14:paraId="08961FF4"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lastRenderedPageBreak/>
        <w:t>تُمثّل الاستجابة للمخاطر المرحلة التطبيقية التي تتجلى فيها فاعلية ما سبقها من مراحل التحديد والتقييم، إذ تُترجم فيها المعرفة بالمخاطر إلى إجراءات وقائية وعلاجية ملموسة. ويتضمن هذا البُعد قدرة المؤسسة على صياغة خطط استجابة متكاملة تتنوع بحسب طبيعة الخطر وحجمه، فبعض المخاطر يتطلب التعامل معها بإستراتيجية التجنب، وبعضها بإستراتيجية التخفيف، وأخرى بإستراتيجية التحويل أو القبول. ويُبرز</w:t>
      </w:r>
      <w:r w:rsidRPr="00083456">
        <w:rPr>
          <w:rFonts w:ascii="Simplified Arabic" w:eastAsia="Times New Roman" w:hAnsi="Simplified Arabic" w:cs="Simplified Arabic"/>
          <w:color w:val="000000" w:themeColor="text1"/>
          <w:kern w:val="0"/>
          <w:sz w:val="28"/>
          <w:szCs w:val="28"/>
          <w14:ligatures w14:val="none"/>
        </w:rPr>
        <w:t xml:space="preserve"> (Xu et al., 2023) </w:t>
      </w:r>
      <w:r w:rsidRPr="00083456">
        <w:rPr>
          <w:rFonts w:ascii="Simplified Arabic" w:eastAsia="Times New Roman" w:hAnsi="Simplified Arabic" w:cs="Simplified Arabic"/>
          <w:color w:val="000000" w:themeColor="text1"/>
          <w:kern w:val="0"/>
          <w:sz w:val="28"/>
          <w:szCs w:val="28"/>
          <w:rtl/>
          <w14:ligatures w14:val="none"/>
        </w:rPr>
        <w:t>أن نجاح الاستجابة يتوقف على امتلاك المؤسسة لمحفظة متنوعة من الإستراتيجيات يُمكن توظيفها وفق طبيعة كل خطر، بدلًا من الاعتماد على إستراتيجية واحدة قد لا تُلائم جميع الحالات</w:t>
      </w:r>
      <w:r w:rsidRPr="00083456">
        <w:rPr>
          <w:rFonts w:ascii="Simplified Arabic" w:eastAsia="Times New Roman" w:hAnsi="Simplified Arabic" w:cs="Simplified Arabic"/>
          <w:color w:val="000000" w:themeColor="text1"/>
          <w:kern w:val="0"/>
          <w:sz w:val="28"/>
          <w:szCs w:val="28"/>
          <w14:ligatures w14:val="none"/>
        </w:rPr>
        <w:t>.</w:t>
      </w:r>
    </w:p>
    <w:p w14:paraId="025492A9"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ويتضمن هذا البُعد جاهزية المؤسسة لتنفيذ خطط الاستجابة في الوقت المناسب، وهو ما يتطلب تخصيص الموارد اللازمة وإعداد الفرق المسؤولة وتدريبها على سيناريوهات متعددة. ويُسهم</w:t>
      </w:r>
      <w:r w:rsidRPr="00083456">
        <w:rPr>
          <w:rFonts w:ascii="Simplified Arabic" w:eastAsia="Times New Roman" w:hAnsi="Simplified Arabic" w:cs="Simplified Arabic"/>
          <w:color w:val="000000" w:themeColor="text1"/>
          <w:kern w:val="0"/>
          <w:sz w:val="28"/>
          <w:szCs w:val="28"/>
          <w14:ligatures w14:val="none"/>
        </w:rPr>
        <w:t xml:space="preserve"> (</w:t>
      </w:r>
      <w:proofErr w:type="spellStart"/>
      <w:r w:rsidRPr="00083456">
        <w:rPr>
          <w:rFonts w:ascii="Simplified Arabic" w:eastAsia="Times New Roman" w:hAnsi="Simplified Arabic" w:cs="Simplified Arabic"/>
          <w:color w:val="000000" w:themeColor="text1"/>
          <w:kern w:val="0"/>
          <w:sz w:val="28"/>
          <w:szCs w:val="28"/>
          <w14:ligatures w14:val="none"/>
        </w:rPr>
        <w:t>Kamalahmadi</w:t>
      </w:r>
      <w:proofErr w:type="spellEnd"/>
      <w:r w:rsidRPr="00083456">
        <w:rPr>
          <w:rFonts w:ascii="Simplified Arabic" w:eastAsia="Times New Roman" w:hAnsi="Simplified Arabic" w:cs="Simplified Arabic"/>
          <w:color w:val="000000" w:themeColor="text1"/>
          <w:kern w:val="0"/>
          <w:sz w:val="28"/>
          <w:szCs w:val="28"/>
          <w14:ligatures w14:val="none"/>
        </w:rPr>
        <w:t xml:space="preserve"> et al., 2022) </w:t>
      </w:r>
      <w:r w:rsidRPr="00083456">
        <w:rPr>
          <w:rFonts w:ascii="Simplified Arabic" w:eastAsia="Times New Roman" w:hAnsi="Simplified Arabic" w:cs="Simplified Arabic"/>
          <w:color w:val="000000" w:themeColor="text1"/>
          <w:kern w:val="0"/>
          <w:sz w:val="28"/>
          <w:szCs w:val="28"/>
          <w:rtl/>
          <w14:ligatures w14:val="none"/>
        </w:rPr>
        <w:t>في هذا السياق حين يطرح مفهومَي المرونة والاحتياط بوصفهما ركيزتين أساسيتين للاستجابة، إذ تُتيح المرونة للمؤسسة إعادة تشكيل عملياتها بسرعة، فيما يوفّر الاحتياط موارد بديلة يُمكن اللجوء إليها في حال تعطّل الموارد الأساسية. وتتكامل هاتان الركيزتان في بناء قدرة استجابة فاعلة قادرة على التعامل مع الاضطرابات بمختلف أحجامها</w:t>
      </w:r>
      <w:r w:rsidRPr="00083456">
        <w:rPr>
          <w:rFonts w:ascii="Simplified Arabic" w:eastAsia="Times New Roman" w:hAnsi="Simplified Arabic" w:cs="Simplified Arabic"/>
          <w:color w:val="000000" w:themeColor="text1"/>
          <w:kern w:val="0"/>
          <w:sz w:val="28"/>
          <w:szCs w:val="28"/>
          <w14:ligatures w14:val="none"/>
        </w:rPr>
        <w:t>.</w:t>
      </w:r>
    </w:p>
    <w:p w14:paraId="018B07A9"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ويمتد هذا البُعد ليشمل إستراتيجيات التعافي التي تستهدف إعادة السلسلة إلى وضعها الطبيعي بعد وقوع الخطر، وقد تتطلب هذه الإستراتيجيات إعادة توجيه التدفقات، أو تفعيل موردين بدلاء، أو إعادة تخصيص الموارد بصورة تستجيب للأوضاع الجديدة. ويُبرز</w:t>
      </w:r>
      <w:r w:rsidRPr="00083456">
        <w:rPr>
          <w:rFonts w:ascii="Simplified Arabic" w:eastAsia="Times New Roman" w:hAnsi="Simplified Arabic" w:cs="Simplified Arabic"/>
          <w:color w:val="000000" w:themeColor="text1"/>
          <w:kern w:val="0"/>
          <w:sz w:val="28"/>
          <w:szCs w:val="28"/>
          <w14:ligatures w14:val="none"/>
        </w:rPr>
        <w:t xml:space="preserve"> (Hosseini et al., 2020) </w:t>
      </w:r>
      <w:r w:rsidRPr="00083456">
        <w:rPr>
          <w:rFonts w:ascii="Simplified Arabic" w:eastAsia="Times New Roman" w:hAnsi="Simplified Arabic" w:cs="Simplified Arabic"/>
          <w:color w:val="000000" w:themeColor="text1"/>
          <w:kern w:val="0"/>
          <w:sz w:val="28"/>
          <w:szCs w:val="28"/>
          <w:rtl/>
          <w14:ligatures w14:val="none"/>
        </w:rPr>
        <w:t>أن إستراتيجيات التعافي تُمثّل جوهر المرونة التنظيمية، إذ تُحدد سرعة عودة المؤسسة إلى وضعها الطبيعي وقدرتها على استيعاب الدروس المستفادة من الأزمة. ويتقاطع هذا مع ما يطرحه</w:t>
      </w:r>
      <w:r w:rsidRPr="00083456">
        <w:rPr>
          <w:rFonts w:ascii="Simplified Arabic" w:eastAsia="Times New Roman" w:hAnsi="Simplified Arabic" w:cs="Simplified Arabic"/>
          <w:color w:val="000000" w:themeColor="text1"/>
          <w:kern w:val="0"/>
          <w:sz w:val="28"/>
          <w:szCs w:val="28"/>
          <w14:ligatures w14:val="none"/>
        </w:rPr>
        <w:t xml:space="preserve"> (Shishodia et al., 2024) </w:t>
      </w:r>
      <w:r w:rsidRPr="00083456">
        <w:rPr>
          <w:rFonts w:ascii="Simplified Arabic" w:eastAsia="Times New Roman" w:hAnsi="Simplified Arabic" w:cs="Simplified Arabic"/>
          <w:color w:val="000000" w:themeColor="text1"/>
          <w:kern w:val="0"/>
          <w:sz w:val="28"/>
          <w:szCs w:val="28"/>
          <w:rtl/>
          <w14:ligatures w14:val="none"/>
        </w:rPr>
        <w:t>من ضرورة تطوير إستراتيجيات تعافي مرنة تأخذ في حسبانها إعادة توجيه المسارات بصورة تتلاءم مع متغيرات الواقع</w:t>
      </w:r>
      <w:r w:rsidRPr="00083456">
        <w:rPr>
          <w:rFonts w:ascii="Simplified Arabic" w:eastAsia="Times New Roman" w:hAnsi="Simplified Arabic" w:cs="Simplified Arabic"/>
          <w:color w:val="000000" w:themeColor="text1"/>
          <w:kern w:val="0"/>
          <w:sz w:val="28"/>
          <w:szCs w:val="28"/>
          <w14:ligatures w14:val="none"/>
        </w:rPr>
        <w:t>.</w:t>
      </w:r>
    </w:p>
    <w:p w14:paraId="4DB17C98"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ويُضيف (لعلج وبوسعادة، ٢٠٢٥) أن إستراتيجيات الاستجابة قد تتضمن توظيف البنى التحتية اللوجستية والمناطق المتخصصة بوصفها أدوات لاحتواء الأزمات وتخفيف آثارها، وهو ما يُعطي للاستجابة بُعدًا مكانيًا واستثماريًا. وفي المؤسسات الحكومية السعودية، تكتسب الاستجابة للمخاطر أهمية خاصة بفعل ما تتطلبه الخدمات الحكومية من استمرارية، ولأن أي تأخر في الاستجابة قد ينعكس مباشرة على المواطن المستفيد</w:t>
      </w:r>
      <w:r w:rsidRPr="00083456">
        <w:rPr>
          <w:rFonts w:ascii="Simplified Arabic" w:eastAsia="Times New Roman" w:hAnsi="Simplified Arabic" w:cs="Simplified Arabic"/>
          <w:color w:val="000000" w:themeColor="text1"/>
          <w:kern w:val="0"/>
          <w:sz w:val="28"/>
          <w:szCs w:val="28"/>
          <w14:ligatures w14:val="none"/>
        </w:rPr>
        <w:t>.</w:t>
      </w:r>
    </w:p>
    <w:p w14:paraId="2D05A569" w14:textId="77777777" w:rsidR="00D55212" w:rsidRPr="00083456" w:rsidRDefault="00D55212" w:rsidP="00555F0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83456">
        <w:rPr>
          <w:rFonts w:ascii="Simplified Arabic" w:eastAsia="Times New Roman" w:hAnsi="Simplified Arabic" w:cs="Simplified Arabic"/>
          <w:b/>
          <w:bCs/>
          <w:color w:val="000000" w:themeColor="text1"/>
          <w:kern w:val="0"/>
          <w:sz w:val="28"/>
          <w:szCs w:val="28"/>
          <w:rtl/>
          <w14:ligatures w14:val="none"/>
        </w:rPr>
        <w:t>البُعد الرابع: مراقبة المخاطر والسيطرة عليها</w:t>
      </w:r>
    </w:p>
    <w:p w14:paraId="4CA77DD8"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lastRenderedPageBreak/>
        <w:t>يُمثّل هذا البُعد المرحلة الأخيرة في دورة إدارة المخاطر، غير أنها مرحلة لا تنتهي بل تتجدد باستمرار، إذ تُغذي بنتائجها مراحل التحديد والتقييم والاستجابة، بما يجعل من إدارة المخاطر عملية دورية متواصلة لا خطية. ويتضمن هذا البُعد التزام المؤسسة بالمتابعة المستمرة للمخاطر المرصودة والإجراءات المتخذة بشأنها، وتقييم فاعلية هذه الإجراءات، وتعديلها وفق المستجدات. ويُبرز</w:t>
      </w:r>
      <w:r w:rsidRPr="00083456">
        <w:rPr>
          <w:rFonts w:ascii="Simplified Arabic" w:eastAsia="Times New Roman" w:hAnsi="Simplified Arabic" w:cs="Simplified Arabic"/>
          <w:color w:val="000000" w:themeColor="text1"/>
          <w:kern w:val="0"/>
          <w:sz w:val="28"/>
          <w:szCs w:val="28"/>
          <w14:ligatures w14:val="none"/>
        </w:rPr>
        <w:t xml:space="preserve"> (Ivanov et al., 2025) </w:t>
      </w:r>
      <w:r w:rsidRPr="00083456">
        <w:rPr>
          <w:rFonts w:ascii="Simplified Arabic" w:eastAsia="Times New Roman" w:hAnsi="Simplified Arabic" w:cs="Simplified Arabic"/>
          <w:color w:val="000000" w:themeColor="text1"/>
          <w:kern w:val="0"/>
          <w:sz w:val="28"/>
          <w:szCs w:val="28"/>
          <w:rtl/>
          <w14:ligatures w14:val="none"/>
        </w:rPr>
        <w:t>أن المراقبة الفاعلة تتطلب توظيف أنظمة معلومات متطورة قادرة على رصد المؤشرات في الوقت الفعلي، وإطلاق إنذارات مبكرة عند تجاوز المؤشرات لعتباتها المحددة</w:t>
      </w:r>
      <w:r w:rsidRPr="00083456">
        <w:rPr>
          <w:rFonts w:ascii="Simplified Arabic" w:eastAsia="Times New Roman" w:hAnsi="Simplified Arabic" w:cs="Simplified Arabic"/>
          <w:color w:val="000000" w:themeColor="text1"/>
          <w:kern w:val="0"/>
          <w:sz w:val="28"/>
          <w:szCs w:val="28"/>
          <w14:ligatures w14:val="none"/>
        </w:rPr>
        <w:t>.</w:t>
      </w:r>
    </w:p>
    <w:p w14:paraId="509392FF"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ويتضمن هذا البُعد تحديث إجراءات إدارة المخاطر بصورة دورية بحيث تستجيب للمتغيرات في بيئة العمل وفي طبيعة المخاطر ذاتها. ويُشير (الزهراني، ٢٠٢٤) إلى أن التحول الرقمي يُتيح للمؤسسات قدرات متقدمة في المراقبة والسيطرة، إذ تُسهم الأدوات الرقمية في جمع البيانات وتحليلها بصورة فورية، وتُتيح للإدارة رؤية شاملة لأداء السلسلة في كل لحظة. ويتقاطع هذا مع ما يطرحه</w:t>
      </w:r>
      <w:r w:rsidRPr="00083456">
        <w:rPr>
          <w:rFonts w:ascii="Simplified Arabic" w:eastAsia="Times New Roman" w:hAnsi="Simplified Arabic" w:cs="Simplified Arabic"/>
          <w:color w:val="000000" w:themeColor="text1"/>
          <w:kern w:val="0"/>
          <w:sz w:val="28"/>
          <w:szCs w:val="28"/>
          <w14:ligatures w14:val="none"/>
        </w:rPr>
        <w:t xml:space="preserve"> (Naimi-Sadigh et al., 2022) </w:t>
      </w:r>
      <w:r w:rsidRPr="00083456">
        <w:rPr>
          <w:rFonts w:ascii="Simplified Arabic" w:eastAsia="Times New Roman" w:hAnsi="Simplified Arabic" w:cs="Simplified Arabic"/>
          <w:color w:val="000000" w:themeColor="text1"/>
          <w:kern w:val="0"/>
          <w:sz w:val="28"/>
          <w:szCs w:val="28"/>
          <w:rtl/>
          <w14:ligatures w14:val="none"/>
        </w:rPr>
        <w:t>من أن التحول الرقمي يُعيد تشكيل سلاسل القيمة ويُتيح إمكانات جديدة للمراقبة والسيطرة لم تكن متاحة في الأنماط التقليدية</w:t>
      </w:r>
      <w:r w:rsidRPr="00083456">
        <w:rPr>
          <w:rFonts w:ascii="Simplified Arabic" w:eastAsia="Times New Roman" w:hAnsi="Simplified Arabic" w:cs="Simplified Arabic"/>
          <w:color w:val="000000" w:themeColor="text1"/>
          <w:kern w:val="0"/>
          <w:sz w:val="28"/>
          <w:szCs w:val="28"/>
          <w14:ligatures w14:val="none"/>
        </w:rPr>
        <w:t>.</w:t>
      </w:r>
    </w:p>
    <w:p w14:paraId="487B1E12"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ويتضمن هذا البُعد كذلك مراجعة فاعلية إستراتيجيات الاستجابة المتبعة وتقييم النتائج المتحققة، وذلك من خلال مؤشرات أداء محددة تعكس مدى نجاح هذه الإستراتيجيات في التخفيف من آثار المخاطر. ويُسهم</w:t>
      </w:r>
      <w:r w:rsidRPr="00083456">
        <w:rPr>
          <w:rFonts w:ascii="Simplified Arabic" w:eastAsia="Times New Roman" w:hAnsi="Simplified Arabic" w:cs="Simplified Arabic"/>
          <w:color w:val="000000" w:themeColor="text1"/>
          <w:kern w:val="0"/>
          <w:sz w:val="28"/>
          <w:szCs w:val="28"/>
          <w14:ligatures w14:val="none"/>
        </w:rPr>
        <w:t xml:space="preserve"> (Soni et al., 2023) </w:t>
      </w:r>
      <w:r w:rsidRPr="00083456">
        <w:rPr>
          <w:rFonts w:ascii="Simplified Arabic" w:eastAsia="Times New Roman" w:hAnsi="Simplified Arabic" w:cs="Simplified Arabic"/>
          <w:color w:val="000000" w:themeColor="text1"/>
          <w:kern w:val="0"/>
          <w:sz w:val="28"/>
          <w:szCs w:val="28"/>
          <w:rtl/>
          <w14:ligatures w14:val="none"/>
        </w:rPr>
        <w:t>في هذا السياق حين يطرح أن المراقبة المستمرة هي ما يُتيح الانتقال من المرونة الظرفية إلى المرونة المستدامة، إذ تضمن أن تتحول الاستجابات الناجحة إلى ممارسات مؤسسية راسخة</w:t>
      </w:r>
      <w:r w:rsidRPr="00083456">
        <w:rPr>
          <w:rFonts w:ascii="Simplified Arabic" w:eastAsia="Times New Roman" w:hAnsi="Simplified Arabic" w:cs="Simplified Arabic"/>
          <w:color w:val="000000" w:themeColor="text1"/>
          <w:kern w:val="0"/>
          <w:sz w:val="28"/>
          <w:szCs w:val="28"/>
          <w14:ligatures w14:val="none"/>
        </w:rPr>
        <w:t>.</w:t>
      </w:r>
    </w:p>
    <w:p w14:paraId="0EE46404" w14:textId="7291AF44"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ويُضيف</w:t>
      </w:r>
      <w:r w:rsidRPr="00083456">
        <w:rPr>
          <w:rFonts w:ascii="Simplified Arabic" w:eastAsia="Times New Roman" w:hAnsi="Simplified Arabic" w:cs="Simplified Arabic"/>
          <w:color w:val="000000" w:themeColor="text1"/>
          <w:kern w:val="0"/>
          <w:sz w:val="28"/>
          <w:szCs w:val="28"/>
          <w14:ligatures w14:val="none"/>
        </w:rPr>
        <w:t xml:space="preserve"> (Hohenstein, 2022) </w:t>
      </w:r>
      <w:r w:rsidRPr="00083456">
        <w:rPr>
          <w:rFonts w:ascii="Simplified Arabic" w:eastAsia="Times New Roman" w:hAnsi="Simplified Arabic" w:cs="Simplified Arabic"/>
          <w:color w:val="000000" w:themeColor="text1"/>
          <w:kern w:val="0"/>
          <w:sz w:val="28"/>
          <w:szCs w:val="28"/>
          <w:rtl/>
          <w14:ligatures w14:val="none"/>
        </w:rPr>
        <w:t>أن المراقبة لا تقتصر على رصد المؤشرات الكمية، بل تمتد إلى تقييم الأبعاد النوعية المتعلقة بثقافة المخاطر وجودة التنسيق بين الأطراف الفاعلة، وهو ما يتطلب أدوات قياس متنوعة. وفي المؤسسات الحكومية السعودية، يكتسب هذا البُعد أهمية مضاعفة بفعل ما تتطلبه المساءلة الإدارية من توثيق منظم لإجراءات إدارة المخاطر، وما يفرضه التحول الإستراتيجي من حاجة إلى تطوير مستمر لمنظومة المخاطر بما يُواكب المستجدات</w:t>
      </w:r>
      <w:r w:rsidRPr="00083456">
        <w:rPr>
          <w:rFonts w:ascii="Simplified Arabic" w:eastAsia="Times New Roman" w:hAnsi="Simplified Arabic" w:cs="Simplified Arabic"/>
          <w:color w:val="000000" w:themeColor="text1"/>
          <w:kern w:val="0"/>
          <w:sz w:val="28"/>
          <w:szCs w:val="28"/>
          <w14:ligatures w14:val="none"/>
        </w:rPr>
        <w:t>.</w:t>
      </w:r>
    </w:p>
    <w:p w14:paraId="6ADD9B75" w14:textId="07AB67A0" w:rsidR="00D55212" w:rsidRPr="00083456" w:rsidRDefault="00555F08" w:rsidP="00555F08">
      <w:pPr>
        <w:jc w:val="center"/>
        <w:outlineLvl w:val="1"/>
        <w:rPr>
          <w:rFonts w:ascii="Simplified Arabic" w:eastAsia="Times New Roman" w:hAnsi="Simplified Arabic" w:cs="Simplified Arabic"/>
          <w:b/>
          <w:bCs/>
          <w:color w:val="000000" w:themeColor="text1"/>
          <w:kern w:val="0"/>
          <w:sz w:val="36"/>
          <w:szCs w:val="36"/>
          <w14:ligatures w14:val="none"/>
        </w:rPr>
      </w:pPr>
      <w:r w:rsidRPr="00083456">
        <w:rPr>
          <w:rFonts w:ascii="Simplified Arabic" w:eastAsia="Times New Roman" w:hAnsi="Simplified Arabic" w:cs="Simplified Arabic"/>
          <w:b/>
          <w:bCs/>
          <w:color w:val="000000" w:themeColor="text1"/>
          <w:kern w:val="0"/>
          <w:sz w:val="36"/>
          <w:szCs w:val="36"/>
          <w:rtl/>
          <w14:ligatures w14:val="none"/>
        </w:rPr>
        <w:br w:type="page"/>
      </w:r>
      <w:bookmarkStart w:id="43" w:name="_Toc233766766"/>
      <w:r w:rsidR="00D55212" w:rsidRPr="00083456">
        <w:rPr>
          <w:rFonts w:ascii="Simplified Arabic" w:eastAsia="Times New Roman" w:hAnsi="Simplified Arabic" w:cs="Simplified Arabic"/>
          <w:b/>
          <w:bCs/>
          <w:color w:val="000000" w:themeColor="text1"/>
          <w:kern w:val="0"/>
          <w:sz w:val="36"/>
          <w:szCs w:val="36"/>
          <w:rtl/>
          <w14:ligatures w14:val="none"/>
        </w:rPr>
        <w:lastRenderedPageBreak/>
        <w:t>المبحث الثاني: إتاحة الخدمة وتقليل الانقطاعات</w:t>
      </w:r>
      <w:bookmarkEnd w:id="43"/>
    </w:p>
    <w:p w14:paraId="52A1C593" w14:textId="71E0B000" w:rsidR="00D55212" w:rsidRPr="00083456" w:rsidRDefault="00555F08" w:rsidP="00555F0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4" w:name="_Toc233766767"/>
      <w:r w:rsidRPr="00083456">
        <w:rPr>
          <w:rFonts w:ascii="Simplified Arabic" w:eastAsia="Times New Roman" w:hAnsi="Simplified Arabic" w:cs="Simplified Arabic" w:hint="cs"/>
          <w:b/>
          <w:bCs/>
          <w:color w:val="000000" w:themeColor="text1"/>
          <w:kern w:val="0"/>
          <w:sz w:val="32"/>
          <w:szCs w:val="32"/>
          <w:rtl/>
          <w14:ligatures w14:val="none"/>
        </w:rPr>
        <w:t xml:space="preserve">1.2.2 </w:t>
      </w:r>
      <w:r w:rsidR="00D55212" w:rsidRPr="00083456">
        <w:rPr>
          <w:rFonts w:ascii="Simplified Arabic" w:eastAsia="Times New Roman" w:hAnsi="Simplified Arabic" w:cs="Simplified Arabic"/>
          <w:b/>
          <w:bCs/>
          <w:color w:val="000000" w:themeColor="text1"/>
          <w:kern w:val="0"/>
          <w:sz w:val="32"/>
          <w:szCs w:val="32"/>
          <w:rtl/>
          <w14:ligatures w14:val="none"/>
        </w:rPr>
        <w:t>تمهيد</w:t>
      </w:r>
      <w:bookmarkEnd w:id="44"/>
    </w:p>
    <w:p w14:paraId="23256BCD"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تُمثّل إتاحة الخدمة وتقليل الانقطاعات أحد أهم المحاور التي استقطبت اهتمام الباحثين والممارسين في حقل إدارة العمليات والخدمات خلال العقدين الأخيرين، وذلك بفعل التحولات الجوهرية التي شهدتها بيئة الأعمال المعاصرة، والتي جعلت من استمرارية تقديم الخدمة شرطًا أساسيًا للبقاء التنظيمي لا مجرد ميزة تنافسية. فالمستفيدون اليوم، سواء أكانوا أفرادًا أم مؤسسات، باتوا يتوقعون مستوى عاليًا من الاستمرارية والموثوقية في الخدمات المقدمة لهم، ولا يقبلون بأي مستوى من التذبذب أو الانقطاع، وهو ما فرض على المؤسسات إعادة هندسة عملياتها بما يضمن تدفقًا سلسًا للخدمة في مختلف الظروف</w:t>
      </w:r>
      <w:r w:rsidRPr="00083456">
        <w:rPr>
          <w:rFonts w:ascii="Simplified Arabic" w:eastAsia="Times New Roman" w:hAnsi="Simplified Arabic" w:cs="Simplified Arabic"/>
          <w:color w:val="000000" w:themeColor="text1"/>
          <w:kern w:val="0"/>
          <w:sz w:val="28"/>
          <w:szCs w:val="28"/>
          <w14:ligatures w14:val="none"/>
        </w:rPr>
        <w:t>.</w:t>
      </w:r>
    </w:p>
    <w:p w14:paraId="6DA55151"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ولم يعد مفهوم إتاحة الخدمة مفهومًا تقنيًا ضيقًا يقتصر على الجانب التشغيلي، بل توسّع ليشمل أبعادًا إستراتيجية تتعلق بتصميم المنظومة الخدمية، وأبعادًا تنظيمية تتصل بالثقافة المؤسسية والجاهزية، وأبعادًا تكنولوجية ترتبط بالبنى الرقمية الداعمة. وقد كشفت الأزمات المتتالية التي شهدها العالم، من جوائح صحية إلى صراعات جيوسياسية إلى اضطرابات اقتصادية، عن مدى هشاشة كثير من المنظومات الخدمية، ودفعت المؤسسات إلى إعادة التفكير في الكيفية التي تُؤمّن بها استمرارية خدماتها في وجه التهديدات المتشعبة</w:t>
      </w:r>
      <w:r w:rsidRPr="00083456">
        <w:rPr>
          <w:rFonts w:ascii="Simplified Arabic" w:eastAsia="Times New Roman" w:hAnsi="Simplified Arabic" w:cs="Simplified Arabic"/>
          <w:color w:val="000000" w:themeColor="text1"/>
          <w:kern w:val="0"/>
          <w:sz w:val="28"/>
          <w:szCs w:val="28"/>
          <w14:ligatures w14:val="none"/>
        </w:rPr>
        <w:t xml:space="preserve"> (</w:t>
      </w:r>
      <w:proofErr w:type="spellStart"/>
      <w:r w:rsidRPr="00083456">
        <w:rPr>
          <w:rFonts w:ascii="Simplified Arabic" w:eastAsia="Times New Roman" w:hAnsi="Simplified Arabic" w:cs="Simplified Arabic"/>
          <w:color w:val="000000" w:themeColor="text1"/>
          <w:kern w:val="0"/>
          <w:sz w:val="28"/>
          <w:szCs w:val="28"/>
          <w14:ligatures w14:val="none"/>
        </w:rPr>
        <w:t>Azadiabad</w:t>
      </w:r>
      <w:proofErr w:type="spellEnd"/>
      <w:r w:rsidRPr="00083456">
        <w:rPr>
          <w:rFonts w:ascii="Simplified Arabic" w:eastAsia="Times New Roman" w:hAnsi="Simplified Arabic" w:cs="Simplified Arabic"/>
          <w:color w:val="000000" w:themeColor="text1"/>
          <w:kern w:val="0"/>
          <w:sz w:val="28"/>
          <w:szCs w:val="28"/>
          <w14:ligatures w14:val="none"/>
        </w:rPr>
        <w:t xml:space="preserve"> et al., 2022).</w:t>
      </w:r>
    </w:p>
    <w:p w14:paraId="7A2D72F4"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ويكتسب هذا الموضوع أهمية مضاعفة في القطاع الحكومي السعودي تحديدًا، نظرًا لما تضطلع به المؤسسات الحكومية من مسؤولية تقديم خدمات حيوية يعتمد عليها المواطنون اعتمادًا مباشرًا، ولا يجدون لها بديلًا في حال انقطاعها. كما أن متطلبات رؤية المملكة 2030 وما يرتبط بها من تحولات في طبيعة الخدمات الحكومية ومستويات جودتها قد جعلت من إتاحة الخدمة وضمان استمراريتها أولوية إستراتيجية، تتطلب توظيف مختلف الممارسات الإدارية الحديثة، وفي مقدمتها إدارة مخاطر سلاسل الإمداد، لضمان تحقيقها. ومن هنا يتشكّل المنطلق الذي يستند إليه هذا المبحث في استعراض مفهوم إتاحة الخدمة وتقليل الانقطاعات، وأهميته، وأهدافه، وأبعاده، بما يخدم الإطار النظري للدراسة</w:t>
      </w:r>
      <w:r w:rsidRPr="00083456">
        <w:rPr>
          <w:rFonts w:ascii="Simplified Arabic" w:eastAsia="Times New Roman" w:hAnsi="Simplified Arabic" w:cs="Simplified Arabic"/>
          <w:color w:val="000000" w:themeColor="text1"/>
          <w:kern w:val="0"/>
          <w:sz w:val="28"/>
          <w:szCs w:val="28"/>
          <w14:ligatures w14:val="none"/>
        </w:rPr>
        <w:t>.</w:t>
      </w:r>
    </w:p>
    <w:p w14:paraId="3C9FF573" w14:textId="35159965" w:rsidR="00D55212" w:rsidRPr="00083456" w:rsidRDefault="00555F08" w:rsidP="00555F0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5" w:name="_Toc233766768"/>
      <w:r w:rsidRPr="00083456">
        <w:rPr>
          <w:rFonts w:ascii="Simplified Arabic" w:eastAsia="Times New Roman" w:hAnsi="Simplified Arabic" w:cs="Simplified Arabic" w:hint="cs"/>
          <w:b/>
          <w:bCs/>
          <w:color w:val="000000" w:themeColor="text1"/>
          <w:kern w:val="0"/>
          <w:sz w:val="32"/>
          <w:szCs w:val="32"/>
          <w:rtl/>
          <w14:ligatures w14:val="none"/>
        </w:rPr>
        <w:t>2.2.2</w:t>
      </w:r>
      <w:r w:rsidR="00D55212" w:rsidRPr="00083456">
        <w:rPr>
          <w:rFonts w:ascii="Simplified Arabic" w:eastAsia="Times New Roman" w:hAnsi="Simplified Arabic" w:cs="Simplified Arabic"/>
          <w:b/>
          <w:bCs/>
          <w:color w:val="000000" w:themeColor="text1"/>
          <w:kern w:val="0"/>
          <w:sz w:val="32"/>
          <w:szCs w:val="32"/>
          <w:rtl/>
          <w14:ligatures w14:val="none"/>
        </w:rPr>
        <w:t xml:space="preserve"> مفهوم إتاحة الخدمة وتقليل الانقطاعات</w:t>
      </w:r>
      <w:bookmarkEnd w:id="45"/>
    </w:p>
    <w:p w14:paraId="5F980B86"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lastRenderedPageBreak/>
        <w:t>تباينت الرؤى الأكاديمية في تعريف مفهوم إتاحة الخدمة وتقليل الانقطاعات بحسب الزاوية التي ينظر منها كل باحث، والسياق الذي يتناول فيه المفهوم. فمن منظور تقني تشغيلي، يُعرّفها</w:t>
      </w:r>
      <w:r w:rsidRPr="00083456">
        <w:rPr>
          <w:rFonts w:ascii="Simplified Arabic" w:eastAsia="Times New Roman" w:hAnsi="Simplified Arabic" w:cs="Simplified Arabic"/>
          <w:color w:val="000000" w:themeColor="text1"/>
          <w:kern w:val="0"/>
          <w:sz w:val="28"/>
          <w:szCs w:val="28"/>
          <w14:ligatures w14:val="none"/>
        </w:rPr>
        <w:t xml:space="preserve"> (</w:t>
      </w:r>
      <w:proofErr w:type="spellStart"/>
      <w:r w:rsidRPr="00083456">
        <w:rPr>
          <w:rFonts w:ascii="Simplified Arabic" w:eastAsia="Times New Roman" w:hAnsi="Simplified Arabic" w:cs="Simplified Arabic"/>
          <w:color w:val="000000" w:themeColor="text1"/>
          <w:kern w:val="0"/>
          <w:sz w:val="28"/>
          <w:szCs w:val="28"/>
          <w14:ligatures w14:val="none"/>
        </w:rPr>
        <w:t>Azadiabad</w:t>
      </w:r>
      <w:proofErr w:type="spellEnd"/>
      <w:r w:rsidRPr="00083456">
        <w:rPr>
          <w:rFonts w:ascii="Simplified Arabic" w:eastAsia="Times New Roman" w:hAnsi="Simplified Arabic" w:cs="Simplified Arabic"/>
          <w:color w:val="000000" w:themeColor="text1"/>
          <w:kern w:val="0"/>
          <w:sz w:val="28"/>
          <w:szCs w:val="28"/>
          <w14:ligatures w14:val="none"/>
        </w:rPr>
        <w:t xml:space="preserve"> et al., 2022) </w:t>
      </w:r>
      <w:r w:rsidRPr="00083456">
        <w:rPr>
          <w:rFonts w:ascii="Simplified Arabic" w:eastAsia="Times New Roman" w:hAnsi="Simplified Arabic" w:cs="Simplified Arabic"/>
          <w:color w:val="000000" w:themeColor="text1"/>
          <w:kern w:val="0"/>
          <w:sz w:val="28"/>
          <w:szCs w:val="28"/>
          <w:rtl/>
          <w14:ligatures w14:val="none"/>
        </w:rPr>
        <w:t>بوصفها قدرة المنظومة الخدمية على البقاء في حالة تشغيل فاعلة خلال الزمن المخطط له، مع الحفاظ على مستويات الأداء المعيارية، وتقليل فترات التوقف إلى حدها الأدنى، سواء أكانت توقفات مخططة لأغراض الصيانة، أم غير مخططة ناجمة عن أعطال أو اضطرابات طارئة. ويُبرز هذا التعريف البُعد الكمي للمفهوم القائم على قياس النسبة بين زمن التشغيل الفعلي والزمن الكلي المتاح</w:t>
      </w:r>
      <w:r w:rsidRPr="00083456">
        <w:rPr>
          <w:rFonts w:ascii="Simplified Arabic" w:eastAsia="Times New Roman" w:hAnsi="Simplified Arabic" w:cs="Simplified Arabic"/>
          <w:color w:val="000000" w:themeColor="text1"/>
          <w:kern w:val="0"/>
          <w:sz w:val="28"/>
          <w:szCs w:val="28"/>
          <w14:ligatures w14:val="none"/>
        </w:rPr>
        <w:t>.</w:t>
      </w:r>
    </w:p>
    <w:p w14:paraId="66FF1035"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ومن منظور أوسع يتجاوز الجانب التقني، يُقدّمها</w:t>
      </w:r>
      <w:r w:rsidRPr="00083456">
        <w:rPr>
          <w:rFonts w:ascii="Simplified Arabic" w:eastAsia="Times New Roman" w:hAnsi="Simplified Arabic" w:cs="Simplified Arabic"/>
          <w:color w:val="000000" w:themeColor="text1"/>
          <w:kern w:val="0"/>
          <w:sz w:val="28"/>
          <w:szCs w:val="28"/>
          <w14:ligatures w14:val="none"/>
        </w:rPr>
        <w:t xml:space="preserve"> (Hohenstein, 2022) </w:t>
      </w:r>
      <w:r w:rsidRPr="00083456">
        <w:rPr>
          <w:rFonts w:ascii="Simplified Arabic" w:eastAsia="Times New Roman" w:hAnsi="Simplified Arabic" w:cs="Simplified Arabic"/>
          <w:color w:val="000000" w:themeColor="text1"/>
          <w:kern w:val="0"/>
          <w:sz w:val="28"/>
          <w:szCs w:val="28"/>
          <w:rtl/>
          <w14:ligatures w14:val="none"/>
        </w:rPr>
        <w:t>بوصفها قدرة المؤسسة على الحفاظ على تدفق خدماتها بمستويات مقبولة في وجه الاضطرابات المختلفة، وهو ما يستلزم تكامل البنى التحتية مع الممارسات الإدارية والقدرات التنظيمية. ويتسع هذا التعريف ليشمل ليس فقط بقاء الخدمة قائمة، بل أيضًا حفاظها على جودة مناسبة، إذ إن الخدمة المتعطلة جزئيًا أو المتدنية الجودة لا تُعدّ متاحة بالمعنى الفعلي</w:t>
      </w:r>
      <w:r w:rsidRPr="00083456">
        <w:rPr>
          <w:rFonts w:ascii="Simplified Arabic" w:eastAsia="Times New Roman" w:hAnsi="Simplified Arabic" w:cs="Simplified Arabic"/>
          <w:color w:val="000000" w:themeColor="text1"/>
          <w:kern w:val="0"/>
          <w:sz w:val="28"/>
          <w:szCs w:val="28"/>
          <w14:ligatures w14:val="none"/>
        </w:rPr>
        <w:t>.</w:t>
      </w:r>
    </w:p>
    <w:p w14:paraId="621DBD1C"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ويربط</w:t>
      </w:r>
      <w:r w:rsidRPr="00083456">
        <w:rPr>
          <w:rFonts w:ascii="Simplified Arabic" w:eastAsia="Times New Roman" w:hAnsi="Simplified Arabic" w:cs="Simplified Arabic"/>
          <w:color w:val="000000" w:themeColor="text1"/>
          <w:kern w:val="0"/>
          <w:sz w:val="28"/>
          <w:szCs w:val="28"/>
          <w14:ligatures w14:val="none"/>
        </w:rPr>
        <w:t xml:space="preserve"> (Hosseini et al., 2020) </w:t>
      </w:r>
      <w:r w:rsidRPr="00083456">
        <w:rPr>
          <w:rFonts w:ascii="Simplified Arabic" w:eastAsia="Times New Roman" w:hAnsi="Simplified Arabic" w:cs="Simplified Arabic"/>
          <w:color w:val="000000" w:themeColor="text1"/>
          <w:kern w:val="0"/>
          <w:sz w:val="28"/>
          <w:szCs w:val="28"/>
          <w:rtl/>
          <w14:ligatures w14:val="none"/>
        </w:rPr>
        <w:t>بين إتاحة الخدمة ومفهوم المرونة التنظيمية، فيرى أنها انعكاس مباشر لقدرة المنظومة على امتصاص الصدمات والتعافي منها بسرعة، بحيث تستمر في تقديم خدماتها دون انقطاعات ملموسة، أو على الأقل تستعيد قدرتها على التقديم في أقصر زمن ممكن. ويتقاطع هذا الطرح مع ما يقدمه</w:t>
      </w:r>
      <w:r w:rsidRPr="00083456">
        <w:rPr>
          <w:rFonts w:ascii="Simplified Arabic" w:eastAsia="Times New Roman" w:hAnsi="Simplified Arabic" w:cs="Simplified Arabic"/>
          <w:color w:val="000000" w:themeColor="text1"/>
          <w:kern w:val="0"/>
          <w:sz w:val="28"/>
          <w:szCs w:val="28"/>
          <w14:ligatures w14:val="none"/>
        </w:rPr>
        <w:t xml:space="preserve"> (Soni et al., 2023) </w:t>
      </w:r>
      <w:r w:rsidRPr="00083456">
        <w:rPr>
          <w:rFonts w:ascii="Simplified Arabic" w:eastAsia="Times New Roman" w:hAnsi="Simplified Arabic" w:cs="Simplified Arabic"/>
          <w:color w:val="000000" w:themeColor="text1"/>
          <w:kern w:val="0"/>
          <w:sz w:val="28"/>
          <w:szCs w:val="28"/>
          <w:rtl/>
          <w14:ligatures w14:val="none"/>
        </w:rPr>
        <w:t>من أن إتاحة الخدمة تمثل المؤشر النهائي على نجاح إدارة المخاطر والمرونة في السلسلة الإمدادية، إذ تنعكس كل الجهود السابقة من تخطيط واستجابة وتعافٍ في صورة استمرارية الخدمة المقدمة للمستفيد النهائي</w:t>
      </w:r>
      <w:r w:rsidRPr="00083456">
        <w:rPr>
          <w:rFonts w:ascii="Simplified Arabic" w:eastAsia="Times New Roman" w:hAnsi="Simplified Arabic" w:cs="Simplified Arabic"/>
          <w:color w:val="000000" w:themeColor="text1"/>
          <w:kern w:val="0"/>
          <w:sz w:val="28"/>
          <w:szCs w:val="28"/>
          <w14:ligatures w14:val="none"/>
        </w:rPr>
        <w:t>.</w:t>
      </w:r>
    </w:p>
    <w:p w14:paraId="29ECBEAE"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ومن منظور تحليلي للاضطرابات، يُعرّف</w:t>
      </w:r>
      <w:r w:rsidRPr="00083456">
        <w:rPr>
          <w:rFonts w:ascii="Simplified Arabic" w:eastAsia="Times New Roman" w:hAnsi="Simplified Arabic" w:cs="Simplified Arabic"/>
          <w:color w:val="000000" w:themeColor="text1"/>
          <w:kern w:val="0"/>
          <w:sz w:val="28"/>
          <w:szCs w:val="28"/>
          <w14:ligatures w14:val="none"/>
        </w:rPr>
        <w:t xml:space="preserve"> (Xu et al., 2023) </w:t>
      </w:r>
      <w:r w:rsidRPr="00083456">
        <w:rPr>
          <w:rFonts w:ascii="Simplified Arabic" w:eastAsia="Times New Roman" w:hAnsi="Simplified Arabic" w:cs="Simplified Arabic"/>
          <w:color w:val="000000" w:themeColor="text1"/>
          <w:kern w:val="0"/>
          <w:sz w:val="28"/>
          <w:szCs w:val="28"/>
          <w:rtl/>
          <w14:ligatures w14:val="none"/>
        </w:rPr>
        <w:t>تقليل الانقطاعات بوصفه منظومة متكاملة من الإجراءات الاستباقية والتفاعلية التي تستهدف خفض احتمالية وقوع الانقطاعات من جهة، وتقصير مدتها وتخفيف آثارها من جهة أخرى، وذلك من خلال توظيف إستراتيجيات متنوعة تشمل التنويع والمرونة والاحتياط والتعاون. ويُبرز هذا التعريف أن تقليل الانقطاعات لا يقتصر على بُعد واحد، بل هو منظومة متعددة الأبعاد تتكامل عناصرها لتحقيق الهدف العام</w:t>
      </w:r>
      <w:r w:rsidRPr="00083456">
        <w:rPr>
          <w:rFonts w:ascii="Simplified Arabic" w:eastAsia="Times New Roman" w:hAnsi="Simplified Arabic" w:cs="Simplified Arabic"/>
          <w:color w:val="000000" w:themeColor="text1"/>
          <w:kern w:val="0"/>
          <w:sz w:val="28"/>
          <w:szCs w:val="28"/>
          <w14:ligatures w14:val="none"/>
        </w:rPr>
        <w:t>.</w:t>
      </w:r>
    </w:p>
    <w:p w14:paraId="7A5BD513"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 xml:space="preserve">ويذهب (لعلج وبوسعادة، ٢٠٢٥) إلى أن إتاحة الخدمة تُمثّل المخرج النهائي للأداء اللوجستي المتكامل، وتعكس قدرة المنظومة على توفير الخدمة في الزمان والمكان المناسبين بالكميات والمواصفات المطلوبة، بصرف النظر عن الاضطرابات التي قد تعترض السلسلة. ويُضيف (إبراهيم، ٢٠٢٤) بُعدًا استدامياً للمفهوم، </w:t>
      </w:r>
      <w:r w:rsidRPr="00083456">
        <w:rPr>
          <w:rFonts w:ascii="Simplified Arabic" w:eastAsia="Times New Roman" w:hAnsi="Simplified Arabic" w:cs="Simplified Arabic"/>
          <w:color w:val="000000" w:themeColor="text1"/>
          <w:kern w:val="0"/>
          <w:sz w:val="28"/>
          <w:szCs w:val="28"/>
          <w:rtl/>
          <w14:ligatures w14:val="none"/>
        </w:rPr>
        <w:lastRenderedPageBreak/>
        <w:t>إذ يربط بين إتاحة الخدمة وبين تبني ممارسات إدارية مستدامة تضمن استمرارية تقديم الخدمة في المدى البعيد، وليس فقط في اللحظة الراهنة</w:t>
      </w:r>
      <w:r w:rsidRPr="00083456">
        <w:rPr>
          <w:rFonts w:ascii="Simplified Arabic" w:eastAsia="Times New Roman" w:hAnsi="Simplified Arabic" w:cs="Simplified Arabic"/>
          <w:color w:val="000000" w:themeColor="text1"/>
          <w:kern w:val="0"/>
          <w:sz w:val="28"/>
          <w:szCs w:val="28"/>
          <w14:ligatures w14:val="none"/>
        </w:rPr>
        <w:t>.</w:t>
      </w:r>
    </w:p>
    <w:p w14:paraId="300A3F20"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ويُسهم</w:t>
      </w:r>
      <w:r w:rsidRPr="00083456">
        <w:rPr>
          <w:rFonts w:ascii="Simplified Arabic" w:eastAsia="Times New Roman" w:hAnsi="Simplified Arabic" w:cs="Simplified Arabic"/>
          <w:color w:val="000000" w:themeColor="text1"/>
          <w:kern w:val="0"/>
          <w:sz w:val="28"/>
          <w:szCs w:val="28"/>
          <w14:ligatures w14:val="none"/>
        </w:rPr>
        <w:t xml:space="preserve"> (Naimi-Sadigh et al., 2022) </w:t>
      </w:r>
      <w:r w:rsidRPr="00083456">
        <w:rPr>
          <w:rFonts w:ascii="Simplified Arabic" w:eastAsia="Times New Roman" w:hAnsi="Simplified Arabic" w:cs="Simplified Arabic"/>
          <w:color w:val="000000" w:themeColor="text1"/>
          <w:kern w:val="0"/>
          <w:sz w:val="28"/>
          <w:szCs w:val="28"/>
          <w:rtl/>
          <w14:ligatures w14:val="none"/>
        </w:rPr>
        <w:t>في إثراء المفهوم من زاوية التحول الرقمي، إذ يقدمان إتاحة الخدمة بوصفها قدرة المنظومة على توظيف الأدوات الرقمية في ضمان وصول الخدمة إلى المستفيدين بصورة متواصلة، وفي إعادة تشكيل قنوات تقديم الخدمة عند تعطل القنوات التقليدية. ويتقاطع هذا الطرح مع ما يقدمه (الزهراني، ٢٠٢٤) من أن الرقمنة تُتيح إمكانات جديدة لتعزيز إتاحة الخدمة من خلال أتمتة العمليات وتقليل اعتمادها على العوامل البشرية القابلة للانقطاع</w:t>
      </w:r>
      <w:r w:rsidRPr="00083456">
        <w:rPr>
          <w:rFonts w:ascii="Simplified Arabic" w:eastAsia="Times New Roman" w:hAnsi="Simplified Arabic" w:cs="Simplified Arabic"/>
          <w:color w:val="000000" w:themeColor="text1"/>
          <w:kern w:val="0"/>
          <w:sz w:val="28"/>
          <w:szCs w:val="28"/>
          <w14:ligatures w14:val="none"/>
        </w:rPr>
        <w:t>.</w:t>
      </w:r>
    </w:p>
    <w:p w14:paraId="142486F8"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ومن منظور تأثير الانقطاعات على الأداء، يُعرّف</w:t>
      </w:r>
      <w:r w:rsidRPr="00083456">
        <w:rPr>
          <w:rFonts w:ascii="Simplified Arabic" w:eastAsia="Times New Roman" w:hAnsi="Simplified Arabic" w:cs="Simplified Arabic"/>
          <w:color w:val="000000" w:themeColor="text1"/>
          <w:kern w:val="0"/>
          <w:sz w:val="28"/>
          <w:szCs w:val="28"/>
          <w14:ligatures w14:val="none"/>
        </w:rPr>
        <w:t xml:space="preserve"> (</w:t>
      </w:r>
      <w:proofErr w:type="spellStart"/>
      <w:r w:rsidRPr="00083456">
        <w:rPr>
          <w:rFonts w:ascii="Simplified Arabic" w:eastAsia="Times New Roman" w:hAnsi="Simplified Arabic" w:cs="Simplified Arabic"/>
          <w:color w:val="000000" w:themeColor="text1"/>
          <w:kern w:val="0"/>
          <w:sz w:val="28"/>
          <w:szCs w:val="28"/>
          <w14:ligatures w14:val="none"/>
        </w:rPr>
        <w:t>Angwi</w:t>
      </w:r>
      <w:proofErr w:type="spellEnd"/>
      <w:r w:rsidRPr="00083456">
        <w:rPr>
          <w:rFonts w:ascii="Simplified Arabic" w:eastAsia="Times New Roman" w:hAnsi="Simplified Arabic" w:cs="Simplified Arabic"/>
          <w:color w:val="000000" w:themeColor="text1"/>
          <w:kern w:val="0"/>
          <w:sz w:val="28"/>
          <w:szCs w:val="28"/>
          <w14:ligatures w14:val="none"/>
        </w:rPr>
        <w:t xml:space="preserve"> Rose, 2022) </w:t>
      </w:r>
      <w:r w:rsidRPr="00083456">
        <w:rPr>
          <w:rFonts w:ascii="Simplified Arabic" w:eastAsia="Times New Roman" w:hAnsi="Simplified Arabic" w:cs="Simplified Arabic"/>
          <w:color w:val="000000" w:themeColor="text1"/>
          <w:kern w:val="0"/>
          <w:sz w:val="28"/>
          <w:szCs w:val="28"/>
          <w:rtl/>
          <w14:ligatures w14:val="none"/>
        </w:rPr>
        <w:t>تقليل الانقطاعات بوصفه القدرة على التنبؤ بالاضطرابات وامتصاصها وتقصير زمن التعافي منها، بما يضمن استمرارية تقديم الخدمة دون أن تتأثر بشكل جوهري بالأحداث الطارئة. ويُضيف (السعودي، ٢٠٢٢) أن إتاحة الخدمة في السياق الحكومي تتميز بطبيعتها الخاصة، إذ ترتبط بمسؤولية اجتماعية واضحة تجاه المواطنين الذين يعتمدون على الخدمات الحكومية في تسيير شؤون حياتهم</w:t>
      </w:r>
      <w:r w:rsidRPr="00083456">
        <w:rPr>
          <w:rFonts w:ascii="Simplified Arabic" w:eastAsia="Times New Roman" w:hAnsi="Simplified Arabic" w:cs="Simplified Arabic"/>
          <w:color w:val="000000" w:themeColor="text1"/>
          <w:kern w:val="0"/>
          <w:sz w:val="28"/>
          <w:szCs w:val="28"/>
          <w14:ligatures w14:val="none"/>
        </w:rPr>
        <w:t>.</w:t>
      </w:r>
    </w:p>
    <w:p w14:paraId="585A917D"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ويستخلص الباحث من العرض السابق أن مفهوم إتاحة الخدمة وتقليل الانقطاعات تتقاطع فيه عدة أبعاد، تتمثل في البعد الكمي المتعلق بقياس زمن التشغيل ونسبته إلى الزمن الكلي، والبعد النوعي المتعلق بالحفاظ على جودة الخدمة، والبعد الإستراتيجي المتعلق بالاستباقية في التخطيط، والبعد التفاعلي المتعلق بالاستجابة للأحداث الطارئة، والبعد التكنولوجي المتعلق بتوظيف الأدوات الرقمية. ويُمكن تعريف إتاحة الخدمة وتقليل الانقطاعات في ضوء ذلك بوصفها قدرة المؤسسة على ضمان تدفق مستمر وموثوق لخدماتها بالمستويات المطلوبة من الجودة والكمية والزمن، وعلى احتواء أي اضطرابات قد تعترض هذا التدفق وتقصير زمن التعافي منها، وذلك من خلال منظومة متكاملة من السياسات والإجراءات والقدرات التنظيمية والتكنولوجية. وما يميز هذا التصور في السياق الحكومي السعودي أنه يربط إتاحة الخدمة بالمسؤولية الاجتماعية للجهات الحكومية تجاه المواطنين، ويجعل من ضمان استمرارية الخدمة شرطًا لتحقيق أهداف رؤية المملكة 2030 في تطوير الخدمات الحكومية</w:t>
      </w:r>
      <w:r w:rsidRPr="00083456">
        <w:rPr>
          <w:rFonts w:ascii="Simplified Arabic" w:eastAsia="Times New Roman" w:hAnsi="Simplified Arabic" w:cs="Simplified Arabic"/>
          <w:color w:val="000000" w:themeColor="text1"/>
          <w:kern w:val="0"/>
          <w:sz w:val="28"/>
          <w:szCs w:val="28"/>
          <w14:ligatures w14:val="none"/>
        </w:rPr>
        <w:t>.</w:t>
      </w:r>
    </w:p>
    <w:p w14:paraId="258C477F" w14:textId="1AC6DBE0" w:rsidR="00D55212" w:rsidRPr="00083456" w:rsidRDefault="00555F08" w:rsidP="00555F0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6" w:name="_Toc233766769"/>
      <w:r w:rsidRPr="00083456">
        <w:rPr>
          <w:rFonts w:ascii="Simplified Arabic" w:eastAsia="Times New Roman" w:hAnsi="Simplified Arabic" w:cs="Simplified Arabic" w:hint="cs"/>
          <w:b/>
          <w:bCs/>
          <w:color w:val="000000" w:themeColor="text1"/>
          <w:kern w:val="0"/>
          <w:sz w:val="32"/>
          <w:szCs w:val="32"/>
          <w:rtl/>
          <w14:ligatures w14:val="none"/>
        </w:rPr>
        <w:t>3.2.2</w:t>
      </w:r>
      <w:r w:rsidR="00D55212" w:rsidRPr="00083456">
        <w:rPr>
          <w:rFonts w:ascii="Simplified Arabic" w:eastAsia="Times New Roman" w:hAnsi="Simplified Arabic" w:cs="Simplified Arabic"/>
          <w:b/>
          <w:bCs/>
          <w:color w:val="000000" w:themeColor="text1"/>
          <w:kern w:val="0"/>
          <w:sz w:val="32"/>
          <w:szCs w:val="32"/>
          <w:rtl/>
          <w14:ligatures w14:val="none"/>
        </w:rPr>
        <w:t xml:space="preserve"> أهمية إتاحة الخدمة وتقليل الانقطاعات</w:t>
      </w:r>
      <w:bookmarkEnd w:id="46"/>
    </w:p>
    <w:p w14:paraId="119F99DF"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lastRenderedPageBreak/>
        <w:t>تكتسب إتاحة الخدمة وتقليل الانقطاعات أهمية إستراتيجية بالغة في الفكر الإداري المعاصر، تنبع من كونها المخرج النهائي الذي تتحقق عبره أهداف المؤسسات تجاه مستفيديها، وتنعكس فيه فاعلية مختلف الممارسات الإدارية والتشغيلية. فالمؤسسة مهما امتلكت من موارد وقدرات، تبقى قيمتها الحقيقية مرهونة بمدى نجاحها في إيصال خدماتها إلى المستفيدين بصورة مستمرة وموثوقة، خاصة في ظل بيئة تتسم بتعدد التهديدات وتشابكها</w:t>
      </w:r>
      <w:r w:rsidRPr="00083456">
        <w:rPr>
          <w:rFonts w:ascii="Simplified Arabic" w:eastAsia="Times New Roman" w:hAnsi="Simplified Arabic" w:cs="Simplified Arabic"/>
          <w:color w:val="000000" w:themeColor="text1"/>
          <w:kern w:val="0"/>
          <w:sz w:val="28"/>
          <w:szCs w:val="28"/>
          <w14:ligatures w14:val="none"/>
        </w:rPr>
        <w:t>.</w:t>
      </w:r>
    </w:p>
    <w:p w14:paraId="32DEC579"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ويُشير (إبراهيم، ٢٠٢٤) إلى أن أهمية إتاحة الخدمة تتجلى في عدة محاور متكاملة؛ فهي تُمثّل أولًا الترجمة العملية للقيمة التي تُقدّمها المؤسسة لمستفيديها، إذ لا قيمة لخدمة لا تصل في وقتها وبالجودة المطلوبة. وثانيًا، تُسهم في تعزيز ثقة المستفيدين بالمؤسسة، وهي ثقة بالغة الأهمية لاستمرار العلاقة وتوسعها. وثالثًا، تحفظ للمؤسسة استثماراتها في البنية التحتية والموارد البشرية والتقنية، إذ إن كل هذه الاستثمارات لا تُؤتي ثمارها إلا حين تتحول إلى خدمات متاحة بصورة فعلية. ورابعًا، تُمكّن المؤسسة من تحقيق أهدافها الإستراتيجية، إذ إن انقطاع الخدمة لا يعطّل العمليات اللحظية فحسب، بل يُؤثّر على مسار التنمية المؤسسية في المدى البعيد</w:t>
      </w:r>
      <w:r w:rsidRPr="00083456">
        <w:rPr>
          <w:rFonts w:ascii="Simplified Arabic" w:eastAsia="Times New Roman" w:hAnsi="Simplified Arabic" w:cs="Simplified Arabic"/>
          <w:color w:val="000000" w:themeColor="text1"/>
          <w:kern w:val="0"/>
          <w:sz w:val="28"/>
          <w:szCs w:val="28"/>
          <w14:ligatures w14:val="none"/>
        </w:rPr>
        <w:t>.</w:t>
      </w:r>
    </w:p>
    <w:p w14:paraId="274A750C"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ويُضيف</w:t>
      </w:r>
      <w:r w:rsidRPr="00083456">
        <w:rPr>
          <w:rFonts w:ascii="Simplified Arabic" w:eastAsia="Times New Roman" w:hAnsi="Simplified Arabic" w:cs="Simplified Arabic"/>
          <w:color w:val="000000" w:themeColor="text1"/>
          <w:kern w:val="0"/>
          <w:sz w:val="28"/>
          <w:szCs w:val="28"/>
          <w14:ligatures w14:val="none"/>
        </w:rPr>
        <w:t xml:space="preserve"> (Hohenstein, 2022) </w:t>
      </w:r>
      <w:r w:rsidRPr="00083456">
        <w:rPr>
          <w:rFonts w:ascii="Simplified Arabic" w:eastAsia="Times New Roman" w:hAnsi="Simplified Arabic" w:cs="Simplified Arabic"/>
          <w:color w:val="000000" w:themeColor="text1"/>
          <w:kern w:val="0"/>
          <w:sz w:val="28"/>
          <w:szCs w:val="28"/>
          <w:rtl/>
          <w14:ligatures w14:val="none"/>
        </w:rPr>
        <w:t>أبعادًا أخرى للأهمية في سياق الخدمات اللوجستية، إذ يرى أن إتاحة الخدمة تُمثّل عاملًا حاسمًا في الحفاظ على الميزة التنافسية للمؤسسة، خاصة في القطاعات التي تتسم بحدة المنافسة وقصر فترة ولاء العملاء. كما تُسهم في تقليل التكاليف غير المباشرة المرتبطة بالانقطاعات، مثل تكاليف التعويض والشكاوى وإعادة التشغيل وفقدان الفرص، وهي تكاليف كثيرًا ما تتجاوز التكاليف المباشرة للانقطاع نفسه. وتُتيح كذلك للمؤسسة بناء سمعة إيجابية مرتبطة بالموثوقية، وهي سمعة يصعب بناؤها بسرعة ولكنها قد تُفقد بسرعة بسبب حادثة انقطاع واحدة</w:t>
      </w:r>
      <w:r w:rsidRPr="00083456">
        <w:rPr>
          <w:rFonts w:ascii="Simplified Arabic" w:eastAsia="Times New Roman" w:hAnsi="Simplified Arabic" w:cs="Simplified Arabic"/>
          <w:color w:val="000000" w:themeColor="text1"/>
          <w:kern w:val="0"/>
          <w:sz w:val="28"/>
          <w:szCs w:val="28"/>
          <w14:ligatures w14:val="none"/>
        </w:rPr>
        <w:t>.</w:t>
      </w:r>
    </w:p>
    <w:p w14:paraId="6E7908C6"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ويُسهم</w:t>
      </w:r>
      <w:r w:rsidRPr="00083456">
        <w:rPr>
          <w:rFonts w:ascii="Simplified Arabic" w:eastAsia="Times New Roman" w:hAnsi="Simplified Arabic" w:cs="Simplified Arabic"/>
          <w:color w:val="000000" w:themeColor="text1"/>
          <w:kern w:val="0"/>
          <w:sz w:val="28"/>
          <w:szCs w:val="28"/>
          <w14:ligatures w14:val="none"/>
        </w:rPr>
        <w:t xml:space="preserve"> (Moosavi et al., 2022) </w:t>
      </w:r>
      <w:r w:rsidRPr="00083456">
        <w:rPr>
          <w:rFonts w:ascii="Simplified Arabic" w:eastAsia="Times New Roman" w:hAnsi="Simplified Arabic" w:cs="Simplified Arabic"/>
          <w:color w:val="000000" w:themeColor="text1"/>
          <w:kern w:val="0"/>
          <w:sz w:val="28"/>
          <w:szCs w:val="28"/>
          <w:rtl/>
          <w14:ligatures w14:val="none"/>
        </w:rPr>
        <w:t>في تعميق فهم أهمية إتاحة الخدمة من زاوية التعامل مع الأزمات الكبرى، إذ يرى أن المؤسسات التي تتمكن من الحفاظ على إتاحة خدماتها في أوقات الأزمات تكسب ميزة معنوية ومادية كبيرة، وتُرسّخ مكانتها في أذهان المستفيدين بوصفها مؤسسات يُمكن الاعتماد عليها في أصعب الظروف. ويتقاطع هذا الطرح مع ما يقدمه</w:t>
      </w:r>
      <w:r w:rsidRPr="00083456">
        <w:rPr>
          <w:rFonts w:ascii="Simplified Arabic" w:eastAsia="Times New Roman" w:hAnsi="Simplified Arabic" w:cs="Simplified Arabic"/>
          <w:color w:val="000000" w:themeColor="text1"/>
          <w:kern w:val="0"/>
          <w:sz w:val="28"/>
          <w:szCs w:val="28"/>
          <w14:ligatures w14:val="none"/>
        </w:rPr>
        <w:t xml:space="preserve"> (Fan et al., 2022) </w:t>
      </w:r>
      <w:r w:rsidRPr="00083456">
        <w:rPr>
          <w:rFonts w:ascii="Simplified Arabic" w:eastAsia="Times New Roman" w:hAnsi="Simplified Arabic" w:cs="Simplified Arabic"/>
          <w:color w:val="000000" w:themeColor="text1"/>
          <w:kern w:val="0"/>
          <w:sz w:val="28"/>
          <w:szCs w:val="28"/>
          <w:rtl/>
          <w14:ligatures w14:val="none"/>
        </w:rPr>
        <w:t>من أن الأزمات الكبرى تُمثّل اختبارًا حقيقيًا لقدرة المؤسسات على ضمان إتاحة خدماتها، وأن المؤسسات التي تجتاز هذا الاختبار تُحقق قفزات نوعية في مكانتها التنافسية</w:t>
      </w:r>
      <w:r w:rsidRPr="00083456">
        <w:rPr>
          <w:rFonts w:ascii="Simplified Arabic" w:eastAsia="Times New Roman" w:hAnsi="Simplified Arabic" w:cs="Simplified Arabic"/>
          <w:color w:val="000000" w:themeColor="text1"/>
          <w:kern w:val="0"/>
          <w:sz w:val="28"/>
          <w:szCs w:val="28"/>
          <w14:ligatures w14:val="none"/>
        </w:rPr>
        <w:t>.</w:t>
      </w:r>
    </w:p>
    <w:p w14:paraId="345295B5"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lastRenderedPageBreak/>
        <w:t>ويذهب (ليشاني وآخرون، ٢٠٢٢) إلى أن أهمية إتاحة الخدمة تتجلى أيضًا في حماية المؤسسة من الآثار المتتالية للاضطرابات، إذ إن انقطاع الخدمة في حلقة واحدة قد يُؤدي إلى سلسلة من الانقطاعات في حلقات أخرى مرتبطة، وهو ما يُعرف بظاهرة التأثير المتتالي. وضمان إتاحة الخدمة في الحلقة الأولى يُسهم في كسر هذه السلسلة وحماية النظام بأكمله. ويُضيف</w:t>
      </w:r>
      <w:r w:rsidRPr="00083456">
        <w:rPr>
          <w:rFonts w:ascii="Simplified Arabic" w:eastAsia="Times New Roman" w:hAnsi="Simplified Arabic" w:cs="Simplified Arabic"/>
          <w:color w:val="000000" w:themeColor="text1"/>
          <w:kern w:val="0"/>
          <w:sz w:val="28"/>
          <w:szCs w:val="28"/>
          <w14:ligatures w14:val="none"/>
        </w:rPr>
        <w:t xml:space="preserve"> (Soni et al., 2023) </w:t>
      </w:r>
      <w:r w:rsidRPr="00083456">
        <w:rPr>
          <w:rFonts w:ascii="Simplified Arabic" w:eastAsia="Times New Roman" w:hAnsi="Simplified Arabic" w:cs="Simplified Arabic"/>
          <w:color w:val="000000" w:themeColor="text1"/>
          <w:kern w:val="0"/>
          <w:sz w:val="28"/>
          <w:szCs w:val="28"/>
          <w:rtl/>
          <w14:ligatures w14:val="none"/>
        </w:rPr>
        <w:t>أن إتاحة الخدمة تمثل المؤشر الذي تنعكس فيه فاعلية الاستثمارات في المرونة، وأن المؤسسات التي تحقق مستويات عالية من إتاحة الخدمة هي تلك التي نجحت في توظيف مواردها بكفاءة لبناء قدرات مرنة قادرة على مواجهة الاضطرابات</w:t>
      </w:r>
      <w:r w:rsidRPr="00083456">
        <w:rPr>
          <w:rFonts w:ascii="Simplified Arabic" w:eastAsia="Times New Roman" w:hAnsi="Simplified Arabic" w:cs="Simplified Arabic"/>
          <w:color w:val="000000" w:themeColor="text1"/>
          <w:kern w:val="0"/>
          <w:sz w:val="28"/>
          <w:szCs w:val="28"/>
          <w14:ligatures w14:val="none"/>
        </w:rPr>
        <w:t>.</w:t>
      </w:r>
    </w:p>
    <w:p w14:paraId="5F460B4E"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ويُبرز</w:t>
      </w:r>
      <w:r w:rsidRPr="00083456">
        <w:rPr>
          <w:rFonts w:ascii="Simplified Arabic" w:eastAsia="Times New Roman" w:hAnsi="Simplified Arabic" w:cs="Simplified Arabic"/>
          <w:color w:val="000000" w:themeColor="text1"/>
          <w:kern w:val="0"/>
          <w:sz w:val="28"/>
          <w:szCs w:val="28"/>
          <w14:ligatures w14:val="none"/>
        </w:rPr>
        <w:t xml:space="preserve"> (Shishodia et al., 2024) </w:t>
      </w:r>
      <w:r w:rsidRPr="00083456">
        <w:rPr>
          <w:rFonts w:ascii="Simplified Arabic" w:eastAsia="Times New Roman" w:hAnsi="Simplified Arabic" w:cs="Simplified Arabic"/>
          <w:color w:val="000000" w:themeColor="text1"/>
          <w:kern w:val="0"/>
          <w:sz w:val="28"/>
          <w:szCs w:val="28"/>
          <w:rtl/>
          <w14:ligatures w14:val="none"/>
        </w:rPr>
        <w:t>أن أهمية إتاحة الخدمة في عالم ما بعد الجائحة قد تضاعفت، إذ أصبح المستفيدون أكثر وعيًا بهشاشة المنظومات الخدمية، وأكثر تطلبًا لمؤشرات تضمن لهم استمرارية الخدمة. ويُضيف (نويجي، ٢٠٢٣) أن إتاحة الخدمة ترتبط ارتباطًا مباشرًا بسمعة العلامة التجارية للمؤسسة، إذ إن كل حادثة انقطاع تُمثّل ضربة محتملة لهذه السمعة، وقد تستغرق المؤسسة وقتًا طويلًا لاستعادة ثقة المستفيدين بعدها</w:t>
      </w:r>
      <w:r w:rsidRPr="00083456">
        <w:rPr>
          <w:rFonts w:ascii="Simplified Arabic" w:eastAsia="Times New Roman" w:hAnsi="Simplified Arabic" w:cs="Simplified Arabic"/>
          <w:color w:val="000000" w:themeColor="text1"/>
          <w:kern w:val="0"/>
          <w:sz w:val="28"/>
          <w:szCs w:val="28"/>
          <w14:ligatures w14:val="none"/>
        </w:rPr>
        <w:t>.</w:t>
      </w:r>
    </w:p>
    <w:p w14:paraId="1D2CA547"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ويرى (محمد وفريد، ٢٠٢٥) أن إتاحة الخدمة تُمثّل أحد أهم محددات القدرة التنافسية للمؤسسات في الأسواق المعاصرة، إذ إن المنافسة لم تعد تدور حول السعر والجودة فقط، بل امتدت لتشمل الموثوقية والاستمرارية. ويُضيف (خليفة، ٢٠٢٤) أن أهمية إتاحة الخدمة تتعاظم في المشروعات القومية الكبرى التي تخدم قطاعات حيوية، إذ إن أي انقطاع في هذه المشروعات قد يُؤدي إلى آثار اجتماعية واقتصادية واسعة النطاق</w:t>
      </w:r>
      <w:r w:rsidRPr="00083456">
        <w:rPr>
          <w:rFonts w:ascii="Simplified Arabic" w:eastAsia="Times New Roman" w:hAnsi="Simplified Arabic" w:cs="Simplified Arabic"/>
          <w:color w:val="000000" w:themeColor="text1"/>
          <w:kern w:val="0"/>
          <w:sz w:val="28"/>
          <w:szCs w:val="28"/>
          <w14:ligatures w14:val="none"/>
        </w:rPr>
        <w:t>.</w:t>
      </w:r>
    </w:p>
    <w:p w14:paraId="54CD4485"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ويُسهم (السعودي، ٢٠٢٢) في إبراز الأهمية الخاصة لإتاحة الخدمة في القطاع الحكومي، إذ يرى أن الخدمات الحكومية تتميز بكونها خدمات لا بديل لها في كثير من الأحيان، وأن المواطنين يعتمدون عليها اعتمادًا مباشرًا في تسيير شؤون حياتهم. وعلى ذلك، فإن أي انقطاع في الخدمات الحكومية يُؤثّر مباشرة على جودة حياة المواطنين، ويُمكن أن يُؤدي إلى تآكل ثقتهم بالجهات الحكومية. ويتقاطع هذا الطرح مع ما يقدمه (العتيبي، ٢٠٢١) من أن إتاحة الخدمات الأكاديمية والإدارية في القطاع التعليمي تُمثّل ركيزة لتحقيق أهداف رؤية المملكة 2030 في تطوير منظومة التعليم</w:t>
      </w:r>
      <w:r w:rsidRPr="00083456">
        <w:rPr>
          <w:rFonts w:ascii="Simplified Arabic" w:eastAsia="Times New Roman" w:hAnsi="Simplified Arabic" w:cs="Simplified Arabic"/>
          <w:color w:val="000000" w:themeColor="text1"/>
          <w:kern w:val="0"/>
          <w:sz w:val="28"/>
          <w:szCs w:val="28"/>
          <w14:ligatures w14:val="none"/>
        </w:rPr>
        <w:t>.</w:t>
      </w:r>
    </w:p>
    <w:p w14:paraId="61CA9734"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 xml:space="preserve">ويستخلص الباحث من العرض السابق أن أهمية إتاحة الخدمة وتقليل الانقطاعات تتمثل في كونها تُجسّد المخرج النهائي لمختلف الجهود التنظيمية، وتعكس قيمة المؤسسة الفعلية في عيون مستفيديها، </w:t>
      </w:r>
      <w:r w:rsidRPr="00083456">
        <w:rPr>
          <w:rFonts w:ascii="Simplified Arabic" w:eastAsia="Times New Roman" w:hAnsi="Simplified Arabic" w:cs="Simplified Arabic"/>
          <w:color w:val="000000" w:themeColor="text1"/>
          <w:kern w:val="0"/>
          <w:sz w:val="28"/>
          <w:szCs w:val="28"/>
          <w:rtl/>
          <w14:ligatures w14:val="none"/>
        </w:rPr>
        <w:lastRenderedPageBreak/>
        <w:t>وتحمي استثماراتها وسمعتها، وتُعزز قدرتها التنافسية، وتُسهم في تحقيق أهدافها الإستراتيجية. وتتعاظم هذه الأهمية في القطاع الحكومي السعودي بفعل ما تتسم به الخدمات الحكومية من طبيعة خاصة، وبفعل ما يفرضه التحول الإستراتيجي الراهن من متطلبات تتعلق بجودة الخدمة واستمراريتها</w:t>
      </w:r>
      <w:r w:rsidRPr="00083456">
        <w:rPr>
          <w:rFonts w:ascii="Simplified Arabic" w:eastAsia="Times New Roman" w:hAnsi="Simplified Arabic" w:cs="Simplified Arabic"/>
          <w:color w:val="000000" w:themeColor="text1"/>
          <w:kern w:val="0"/>
          <w:sz w:val="28"/>
          <w:szCs w:val="28"/>
          <w14:ligatures w14:val="none"/>
        </w:rPr>
        <w:t>.</w:t>
      </w:r>
    </w:p>
    <w:p w14:paraId="34178D84" w14:textId="1CEDFDCD" w:rsidR="00D55212" w:rsidRPr="00083456" w:rsidRDefault="00555F08" w:rsidP="00555F0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7" w:name="_Toc233766770"/>
      <w:r w:rsidRPr="00083456">
        <w:rPr>
          <w:rFonts w:ascii="Simplified Arabic" w:eastAsia="Times New Roman" w:hAnsi="Simplified Arabic" w:cs="Simplified Arabic" w:hint="cs"/>
          <w:b/>
          <w:bCs/>
          <w:color w:val="000000" w:themeColor="text1"/>
          <w:kern w:val="0"/>
          <w:sz w:val="32"/>
          <w:szCs w:val="32"/>
          <w:rtl/>
          <w14:ligatures w14:val="none"/>
        </w:rPr>
        <w:t>4.2.2</w:t>
      </w:r>
      <w:r w:rsidR="00D55212" w:rsidRPr="00083456">
        <w:rPr>
          <w:rFonts w:ascii="Simplified Arabic" w:eastAsia="Times New Roman" w:hAnsi="Simplified Arabic" w:cs="Simplified Arabic"/>
          <w:b/>
          <w:bCs/>
          <w:color w:val="000000" w:themeColor="text1"/>
          <w:kern w:val="0"/>
          <w:sz w:val="32"/>
          <w:szCs w:val="32"/>
          <w:rtl/>
          <w14:ligatures w14:val="none"/>
        </w:rPr>
        <w:t xml:space="preserve"> أهداف إتاحة الخدمة وتقليل الانقطاعات</w:t>
      </w:r>
      <w:bookmarkEnd w:id="47"/>
    </w:p>
    <w:p w14:paraId="069CE2D0"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تتعدد أهداف إتاحة الخدمة وتقليل الانقطاعات بحسب الإطار الذي ينطلق منه كل باحث وطبيعة القطاع الذي يتناوله، غير أن هذه الأهداف تتكامل لتُشكّل منظومة شاملة تتجه نحو ضمان استمرارية الخدمة وجودتها</w:t>
      </w:r>
      <w:r w:rsidRPr="00083456">
        <w:rPr>
          <w:rFonts w:ascii="Simplified Arabic" w:eastAsia="Times New Roman" w:hAnsi="Simplified Arabic" w:cs="Simplified Arabic"/>
          <w:color w:val="000000" w:themeColor="text1"/>
          <w:kern w:val="0"/>
          <w:sz w:val="28"/>
          <w:szCs w:val="28"/>
          <w14:ligatures w14:val="none"/>
        </w:rPr>
        <w:t>.</w:t>
      </w:r>
    </w:p>
    <w:p w14:paraId="4BB60194"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ويُحدد</w:t>
      </w:r>
      <w:r w:rsidRPr="00083456">
        <w:rPr>
          <w:rFonts w:ascii="Simplified Arabic" w:eastAsia="Times New Roman" w:hAnsi="Simplified Arabic" w:cs="Simplified Arabic"/>
          <w:color w:val="000000" w:themeColor="text1"/>
          <w:kern w:val="0"/>
          <w:sz w:val="28"/>
          <w:szCs w:val="28"/>
          <w14:ligatures w14:val="none"/>
        </w:rPr>
        <w:t xml:space="preserve"> (</w:t>
      </w:r>
      <w:proofErr w:type="spellStart"/>
      <w:r w:rsidRPr="00083456">
        <w:rPr>
          <w:rFonts w:ascii="Simplified Arabic" w:eastAsia="Times New Roman" w:hAnsi="Simplified Arabic" w:cs="Simplified Arabic"/>
          <w:color w:val="000000" w:themeColor="text1"/>
          <w:kern w:val="0"/>
          <w:sz w:val="28"/>
          <w:szCs w:val="28"/>
          <w14:ligatures w14:val="none"/>
        </w:rPr>
        <w:t>Azadiabad</w:t>
      </w:r>
      <w:proofErr w:type="spellEnd"/>
      <w:r w:rsidRPr="00083456">
        <w:rPr>
          <w:rFonts w:ascii="Simplified Arabic" w:eastAsia="Times New Roman" w:hAnsi="Simplified Arabic" w:cs="Simplified Arabic"/>
          <w:color w:val="000000" w:themeColor="text1"/>
          <w:kern w:val="0"/>
          <w:sz w:val="28"/>
          <w:szCs w:val="28"/>
          <w14:ligatures w14:val="none"/>
        </w:rPr>
        <w:t xml:space="preserve"> et al., 2022) </w:t>
      </w:r>
      <w:r w:rsidRPr="00083456">
        <w:rPr>
          <w:rFonts w:ascii="Simplified Arabic" w:eastAsia="Times New Roman" w:hAnsi="Simplified Arabic" w:cs="Simplified Arabic"/>
          <w:color w:val="000000" w:themeColor="text1"/>
          <w:kern w:val="0"/>
          <w:sz w:val="28"/>
          <w:szCs w:val="28"/>
          <w:rtl/>
          <w14:ligatures w14:val="none"/>
        </w:rPr>
        <w:t>جملة من الأهداف ذات الطابع التقني التشغيلي، أبرزها: ضمان بقاء المنظومة الخدمية في حالة تشغيل خلال أكبر قدر ممكن من الزمن المخطط له، وتقليل فترات التوقف غير المخطط لها من خلال إجراءات الصيانة الوقائية والاستباقية، وتقصير زمن الاستجابة عند وقوع الأعطال، وتطوير منظومة قياس دقيقة لمستويات الإتاحة تُتيح المتابعة المستمرة والتحسين</w:t>
      </w:r>
      <w:r w:rsidRPr="00083456">
        <w:rPr>
          <w:rFonts w:ascii="Simplified Arabic" w:eastAsia="Times New Roman" w:hAnsi="Simplified Arabic" w:cs="Simplified Arabic"/>
          <w:color w:val="000000" w:themeColor="text1"/>
          <w:kern w:val="0"/>
          <w:sz w:val="28"/>
          <w:szCs w:val="28"/>
          <w14:ligatures w14:val="none"/>
        </w:rPr>
        <w:t>.</w:t>
      </w:r>
    </w:p>
    <w:p w14:paraId="20677790"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ويرى</w:t>
      </w:r>
      <w:r w:rsidRPr="00083456">
        <w:rPr>
          <w:rFonts w:ascii="Simplified Arabic" w:eastAsia="Times New Roman" w:hAnsi="Simplified Arabic" w:cs="Simplified Arabic"/>
          <w:color w:val="000000" w:themeColor="text1"/>
          <w:kern w:val="0"/>
          <w:sz w:val="28"/>
          <w:szCs w:val="28"/>
          <w14:ligatures w14:val="none"/>
        </w:rPr>
        <w:t xml:space="preserve"> (Hohenstein, 2022) </w:t>
      </w:r>
      <w:r w:rsidRPr="00083456">
        <w:rPr>
          <w:rFonts w:ascii="Simplified Arabic" w:eastAsia="Times New Roman" w:hAnsi="Simplified Arabic" w:cs="Simplified Arabic"/>
          <w:color w:val="000000" w:themeColor="text1"/>
          <w:kern w:val="0"/>
          <w:sz w:val="28"/>
          <w:szCs w:val="28"/>
          <w:rtl/>
          <w14:ligatures w14:val="none"/>
        </w:rPr>
        <w:t>أن إتاحة الخدمة تستهدف تحقيق غايات متكاملة، تشمل: الحفاظ على مستويات الأداء التشغيلي في وجه الاضطرابات المختلفة، وتعزيز قدرة المؤسسة على إعادة تشكيل عملياتها بصورة سريعة عند تغيّر الظروف، وتقليل آثار الاضطرابات على المستفيدين النهائيين، وتطوير منظومة معلوماتية تُتيح رصد المخاطر التي قد تُؤثّر على إتاحة الخدمة قبل وقوعها</w:t>
      </w:r>
      <w:r w:rsidRPr="00083456">
        <w:rPr>
          <w:rFonts w:ascii="Simplified Arabic" w:eastAsia="Times New Roman" w:hAnsi="Simplified Arabic" w:cs="Simplified Arabic"/>
          <w:color w:val="000000" w:themeColor="text1"/>
          <w:kern w:val="0"/>
          <w:sz w:val="28"/>
          <w:szCs w:val="28"/>
          <w14:ligatures w14:val="none"/>
        </w:rPr>
        <w:t>.</w:t>
      </w:r>
    </w:p>
    <w:p w14:paraId="3C629F43"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ويُضيف</w:t>
      </w:r>
      <w:r w:rsidRPr="00083456">
        <w:rPr>
          <w:rFonts w:ascii="Simplified Arabic" w:eastAsia="Times New Roman" w:hAnsi="Simplified Arabic" w:cs="Simplified Arabic"/>
          <w:color w:val="000000" w:themeColor="text1"/>
          <w:kern w:val="0"/>
          <w:sz w:val="28"/>
          <w:szCs w:val="28"/>
          <w14:ligatures w14:val="none"/>
        </w:rPr>
        <w:t xml:space="preserve"> (Hosseini et al., 2020) </w:t>
      </w:r>
      <w:r w:rsidRPr="00083456">
        <w:rPr>
          <w:rFonts w:ascii="Simplified Arabic" w:eastAsia="Times New Roman" w:hAnsi="Simplified Arabic" w:cs="Simplified Arabic"/>
          <w:color w:val="000000" w:themeColor="text1"/>
          <w:kern w:val="0"/>
          <w:sz w:val="28"/>
          <w:szCs w:val="28"/>
          <w:rtl/>
          <w14:ligatures w14:val="none"/>
        </w:rPr>
        <w:t>أهدافًا تتمحور حول مفهوم المرونة، فيرى أن إتاحة الخدمة وتقليل الانقطاعات يستهدفان: بناء قدرة المؤسسة على امتصاص الصدمات دون أن يتأثر مستوى خدماتها بشكل جوهري، وتقصير زمن التعافي من الاضطرابات بحيث تعود الخدمة إلى مستوياتها الطبيعية في أقصر وقت ممكن، وضمان احتفاظ المؤسسة بقدرة على تقديم خدمات في حدها الأدنى حتى في أصعب الظروف، وتطوير قدرات تنبؤية تُتيح استشراف الاضطرابات قبل وقوعها</w:t>
      </w:r>
      <w:r w:rsidRPr="00083456">
        <w:rPr>
          <w:rFonts w:ascii="Simplified Arabic" w:eastAsia="Times New Roman" w:hAnsi="Simplified Arabic" w:cs="Simplified Arabic"/>
          <w:color w:val="000000" w:themeColor="text1"/>
          <w:kern w:val="0"/>
          <w:sz w:val="28"/>
          <w:szCs w:val="28"/>
          <w14:ligatures w14:val="none"/>
        </w:rPr>
        <w:t>.</w:t>
      </w:r>
    </w:p>
    <w:p w14:paraId="2E849FEA"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ويطرح</w:t>
      </w:r>
      <w:r w:rsidRPr="00083456">
        <w:rPr>
          <w:rFonts w:ascii="Simplified Arabic" w:eastAsia="Times New Roman" w:hAnsi="Simplified Arabic" w:cs="Simplified Arabic"/>
          <w:color w:val="000000" w:themeColor="text1"/>
          <w:kern w:val="0"/>
          <w:sz w:val="28"/>
          <w:szCs w:val="28"/>
          <w14:ligatures w14:val="none"/>
        </w:rPr>
        <w:t xml:space="preserve"> (Xu et al., 2023) </w:t>
      </w:r>
      <w:r w:rsidRPr="00083456">
        <w:rPr>
          <w:rFonts w:ascii="Simplified Arabic" w:eastAsia="Times New Roman" w:hAnsi="Simplified Arabic" w:cs="Simplified Arabic"/>
          <w:color w:val="000000" w:themeColor="text1"/>
          <w:kern w:val="0"/>
          <w:sz w:val="28"/>
          <w:szCs w:val="28"/>
          <w:rtl/>
          <w14:ligatures w14:val="none"/>
        </w:rPr>
        <w:t>جملة من الأهداف الإستراتيجية، أبرزها: تنويع مصادر التوريد والقنوات الخدمية بحيث لا تعتمد المؤسسة على مصدر واحد قابل للتعطل، وبناء احتياطيات إستراتيجية يُمكن اللجوء إليها في الأزمات، وتطوير علاقات تعاونية مع الشركاء بحيث تتشكّل شبكة دعم متبادل في أوقات الأزمات، وتوظيف التكنولوجيا في أتمتة العمليات الحرجة وتقليل اعتمادها على العوامل البشرية القابلة للانقطاع</w:t>
      </w:r>
      <w:r w:rsidRPr="00083456">
        <w:rPr>
          <w:rFonts w:ascii="Simplified Arabic" w:eastAsia="Times New Roman" w:hAnsi="Simplified Arabic" w:cs="Simplified Arabic"/>
          <w:color w:val="000000" w:themeColor="text1"/>
          <w:kern w:val="0"/>
          <w:sz w:val="28"/>
          <w:szCs w:val="28"/>
          <w14:ligatures w14:val="none"/>
        </w:rPr>
        <w:t>.</w:t>
      </w:r>
    </w:p>
    <w:p w14:paraId="30F78DEE"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lastRenderedPageBreak/>
        <w:t>ويُسهم</w:t>
      </w:r>
      <w:r w:rsidRPr="00083456">
        <w:rPr>
          <w:rFonts w:ascii="Simplified Arabic" w:eastAsia="Times New Roman" w:hAnsi="Simplified Arabic" w:cs="Simplified Arabic"/>
          <w:color w:val="000000" w:themeColor="text1"/>
          <w:kern w:val="0"/>
          <w:sz w:val="28"/>
          <w:szCs w:val="28"/>
          <w14:ligatures w14:val="none"/>
        </w:rPr>
        <w:t xml:space="preserve"> (Soni et al., 2023) </w:t>
      </w:r>
      <w:r w:rsidRPr="00083456">
        <w:rPr>
          <w:rFonts w:ascii="Simplified Arabic" w:eastAsia="Times New Roman" w:hAnsi="Simplified Arabic" w:cs="Simplified Arabic"/>
          <w:color w:val="000000" w:themeColor="text1"/>
          <w:kern w:val="0"/>
          <w:sz w:val="28"/>
          <w:szCs w:val="28"/>
          <w:rtl/>
          <w14:ligatures w14:val="none"/>
        </w:rPr>
        <w:t>في طرح أهداف ترتبط بالمرونة المستدامة، إذ يرى أن إتاحة الخدمة تستهدف: تحويل القدرات الظرفية على مواجهة الاضطرابات إلى قدرات مؤسسية راسخة، وبناء ذاكرة تنظيمية تستوعب الدروس المستفادة من كل اضطراب، وتطوير ممارسات تشاركية مع الموردين والشركاء لتعزيز المرونة الجماعية للسلسلة. ويتقاطع هذا مع ما يطرحه</w:t>
      </w:r>
      <w:r w:rsidRPr="00083456">
        <w:rPr>
          <w:rFonts w:ascii="Simplified Arabic" w:eastAsia="Times New Roman" w:hAnsi="Simplified Arabic" w:cs="Simplified Arabic"/>
          <w:color w:val="000000" w:themeColor="text1"/>
          <w:kern w:val="0"/>
          <w:sz w:val="28"/>
          <w:szCs w:val="28"/>
          <w14:ligatures w14:val="none"/>
        </w:rPr>
        <w:t xml:space="preserve"> (</w:t>
      </w:r>
      <w:proofErr w:type="spellStart"/>
      <w:r w:rsidRPr="00083456">
        <w:rPr>
          <w:rFonts w:ascii="Simplified Arabic" w:eastAsia="Times New Roman" w:hAnsi="Simplified Arabic" w:cs="Simplified Arabic"/>
          <w:color w:val="000000" w:themeColor="text1"/>
          <w:kern w:val="0"/>
          <w:sz w:val="28"/>
          <w:szCs w:val="28"/>
          <w14:ligatures w14:val="none"/>
        </w:rPr>
        <w:t>Kamalahmadi</w:t>
      </w:r>
      <w:proofErr w:type="spellEnd"/>
      <w:r w:rsidRPr="00083456">
        <w:rPr>
          <w:rFonts w:ascii="Simplified Arabic" w:eastAsia="Times New Roman" w:hAnsi="Simplified Arabic" w:cs="Simplified Arabic"/>
          <w:color w:val="000000" w:themeColor="text1"/>
          <w:kern w:val="0"/>
          <w:sz w:val="28"/>
          <w:szCs w:val="28"/>
          <w14:ligatures w14:val="none"/>
        </w:rPr>
        <w:t xml:space="preserve"> et al., 2022) </w:t>
      </w:r>
      <w:r w:rsidRPr="00083456">
        <w:rPr>
          <w:rFonts w:ascii="Simplified Arabic" w:eastAsia="Times New Roman" w:hAnsi="Simplified Arabic" w:cs="Simplified Arabic"/>
          <w:color w:val="000000" w:themeColor="text1"/>
          <w:kern w:val="0"/>
          <w:sz w:val="28"/>
          <w:szCs w:val="28"/>
          <w:rtl/>
          <w14:ligatures w14:val="none"/>
        </w:rPr>
        <w:t>من أهداف تتعلق ببناء قدرات المرونة والاحتياط بصورة متوازنة تُحقق الحماية الكافية دون أن تُثقل المؤسسة بتكاليف زائدة</w:t>
      </w:r>
      <w:r w:rsidRPr="00083456">
        <w:rPr>
          <w:rFonts w:ascii="Simplified Arabic" w:eastAsia="Times New Roman" w:hAnsi="Simplified Arabic" w:cs="Simplified Arabic"/>
          <w:color w:val="000000" w:themeColor="text1"/>
          <w:kern w:val="0"/>
          <w:sz w:val="28"/>
          <w:szCs w:val="28"/>
          <w14:ligatures w14:val="none"/>
        </w:rPr>
        <w:t>.</w:t>
      </w:r>
    </w:p>
    <w:p w14:paraId="240CA699"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ويذهب</w:t>
      </w:r>
      <w:r w:rsidRPr="00083456">
        <w:rPr>
          <w:rFonts w:ascii="Simplified Arabic" w:eastAsia="Times New Roman" w:hAnsi="Simplified Arabic" w:cs="Simplified Arabic"/>
          <w:color w:val="000000" w:themeColor="text1"/>
          <w:kern w:val="0"/>
          <w:sz w:val="28"/>
          <w:szCs w:val="28"/>
          <w14:ligatures w14:val="none"/>
        </w:rPr>
        <w:t xml:space="preserve"> (Naimi-Sadigh et al., 2022) </w:t>
      </w:r>
      <w:r w:rsidRPr="00083456">
        <w:rPr>
          <w:rFonts w:ascii="Simplified Arabic" w:eastAsia="Times New Roman" w:hAnsi="Simplified Arabic" w:cs="Simplified Arabic"/>
          <w:color w:val="000000" w:themeColor="text1"/>
          <w:kern w:val="0"/>
          <w:sz w:val="28"/>
          <w:szCs w:val="28"/>
          <w:rtl/>
          <w14:ligatures w14:val="none"/>
        </w:rPr>
        <w:t>إلى أهداف تتمحور حول التحول الرقمي، فيرى أن إتاحة الخدمة تستهدف: توظيف الأدوات الرقمية في توفير قنوات بديلة لتقديم الخدمة، وأتمتة العمليات لتقليل اعتمادها على العوامل القابلة للانقطاع، وبناء منظومة بيانات تُتيح رصد مؤشرات الإتاحة في الوقت الفعلي، وتطوير قدرات تحليلية تُتيح التنبؤ بالأعطال والاضطرابات قبل وقوعها. ويُضيف (الزهراني، ٢٠٢٤) أن الرقمنة تستهدف تحسين كفاءة العمليات اللوجستية وتقليل احتمالات الانقطاع الناجمة عن الأخطاء البشرية أو التأخر في تبادل المعلومات</w:t>
      </w:r>
      <w:r w:rsidRPr="00083456">
        <w:rPr>
          <w:rFonts w:ascii="Simplified Arabic" w:eastAsia="Times New Roman" w:hAnsi="Simplified Arabic" w:cs="Simplified Arabic"/>
          <w:color w:val="000000" w:themeColor="text1"/>
          <w:kern w:val="0"/>
          <w:sz w:val="28"/>
          <w:szCs w:val="28"/>
          <w14:ligatures w14:val="none"/>
        </w:rPr>
        <w:t>.</w:t>
      </w:r>
    </w:p>
    <w:p w14:paraId="14600BD5"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ويرى (إبراهيم، ٢٠٢٤) أن إتاحة الخدمة تستهدف تحقيق أهداف استدامية متكاملة، تشمل: ضمان استمرارية تقديم الخدمة في المدى البعيد، وحماية البيئة من الآثار السلبية للانقطاعات والاضطرابات، وتعزيز المسؤولية الاجتماعية للمؤسسة تجاه مستفيديها وموظفيها وشركائها. ويُضيف (نويجي، ٢٠٢٣) هدفًا متمثلًا في حماية سمعة العلامة التجارية للمؤسسة من الاهتزازات التي قد تنجم عن انقطاع الخدمة</w:t>
      </w:r>
      <w:r w:rsidRPr="00083456">
        <w:rPr>
          <w:rFonts w:ascii="Simplified Arabic" w:eastAsia="Times New Roman" w:hAnsi="Simplified Arabic" w:cs="Simplified Arabic"/>
          <w:color w:val="000000" w:themeColor="text1"/>
          <w:kern w:val="0"/>
          <w:sz w:val="28"/>
          <w:szCs w:val="28"/>
          <w14:ligatures w14:val="none"/>
        </w:rPr>
        <w:t>.</w:t>
      </w:r>
    </w:p>
    <w:p w14:paraId="43B2B276"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ويُسهم (لعلج وبوسعادة، ٢٠٢٥) في طرح أهداف ترتبط بالبنية اللوجستية، إذ يرى أن إتاحة الخدمة تستهدف: توظيف البنى التحتية اللوجستية في تخفيف آثار الاضطرابات، وبناء شبكات لوجستية مرنة قادرة على إعادة توجيه تدفقاتها عند الحاجة، وتطوير قدرات تخزينية إستراتيجية تُتيح للمؤسسة الاحتفاظ بمستويات تشغيلية حتى في أوقات الأزمات</w:t>
      </w:r>
      <w:r w:rsidRPr="00083456">
        <w:rPr>
          <w:rFonts w:ascii="Simplified Arabic" w:eastAsia="Times New Roman" w:hAnsi="Simplified Arabic" w:cs="Simplified Arabic"/>
          <w:color w:val="000000" w:themeColor="text1"/>
          <w:kern w:val="0"/>
          <w:sz w:val="28"/>
          <w:szCs w:val="28"/>
          <w14:ligatures w14:val="none"/>
        </w:rPr>
        <w:t>.</w:t>
      </w:r>
    </w:p>
    <w:p w14:paraId="397528AB"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وعلى المستوى الحكومي تحديدًا، يطرح (السعودي، ٢٠٢٢) أهدافًا تتمثل في: ضمان استمرارية الخدمات الحكومية المقدمة للمواطنين، وتقليل الفجوة بين الخدمات المخططة والخدمات الفعلية، وتعزيز ثقة المواطنين بالجهات الحكومية، وحماية الإنفاق العام من الهدر الناجم عن الانقطاعات والاضطرابات. ويتقاطع هذا مع ما يطرحه (العتيبي، ٢٠٢١) من أهداف تتعلق بتطوير الخدمات الحكومية بما يتلاءم مع متطلبات رؤية المملكة 2030</w:t>
      </w:r>
      <w:r w:rsidRPr="00083456">
        <w:rPr>
          <w:rFonts w:ascii="Simplified Arabic" w:eastAsia="Times New Roman" w:hAnsi="Simplified Arabic" w:cs="Simplified Arabic"/>
          <w:color w:val="000000" w:themeColor="text1"/>
          <w:kern w:val="0"/>
          <w:sz w:val="28"/>
          <w:szCs w:val="28"/>
          <w14:ligatures w14:val="none"/>
        </w:rPr>
        <w:t>.</w:t>
      </w:r>
    </w:p>
    <w:p w14:paraId="5EA5ECC1"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lastRenderedPageBreak/>
        <w:t>ويستخلص الباحث من العرض السابق أن أهداف إتاحة الخدمة وتقليل الانقطاعات تتكامل ضمن منظومة شاملة تجمع بين الأهداف التشغيلية المتمثلة في الحفاظ على مستويات تشغيل عالية وتقليل فترات التوقف، والأهداف الإستراتيجية المتمثلة في بناء قدرات مرنة ومستدامة، والأهداف التكنولوجية المتمثلة في توظيف الرقمنة لتعزيز الإتاحة، والأهداف الاجتماعية المتمثلة في تحقيق المسؤولية تجاه المستفيدين. وفي السياق الحكومي السعودي، تتسع هذه الأهداف لتشمل ضمان جودة الخدمة المقدمة للمواطن وتعزيز ثقته بالجهات الحكومية ودعم تحقيق أهداف رؤية المملكة 2030</w:t>
      </w:r>
      <w:r w:rsidRPr="00083456">
        <w:rPr>
          <w:rFonts w:ascii="Simplified Arabic" w:eastAsia="Times New Roman" w:hAnsi="Simplified Arabic" w:cs="Simplified Arabic"/>
          <w:color w:val="000000" w:themeColor="text1"/>
          <w:kern w:val="0"/>
          <w:sz w:val="28"/>
          <w:szCs w:val="28"/>
          <w14:ligatures w14:val="none"/>
        </w:rPr>
        <w:t>.</w:t>
      </w:r>
    </w:p>
    <w:p w14:paraId="1E7890A4" w14:textId="0D954D7C" w:rsidR="00D55212" w:rsidRPr="00083456" w:rsidRDefault="00555F08" w:rsidP="00555F0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8" w:name="_Toc233766771"/>
      <w:r w:rsidRPr="00083456">
        <w:rPr>
          <w:rFonts w:ascii="Simplified Arabic" w:eastAsia="Times New Roman" w:hAnsi="Simplified Arabic" w:cs="Simplified Arabic" w:hint="cs"/>
          <w:b/>
          <w:bCs/>
          <w:color w:val="000000" w:themeColor="text1"/>
          <w:kern w:val="0"/>
          <w:sz w:val="32"/>
          <w:szCs w:val="32"/>
          <w:rtl/>
          <w14:ligatures w14:val="none"/>
        </w:rPr>
        <w:t>5.2.2</w:t>
      </w:r>
      <w:r w:rsidR="00D55212" w:rsidRPr="00083456">
        <w:rPr>
          <w:rFonts w:ascii="Simplified Arabic" w:eastAsia="Times New Roman" w:hAnsi="Simplified Arabic" w:cs="Simplified Arabic"/>
          <w:b/>
          <w:bCs/>
          <w:color w:val="000000" w:themeColor="text1"/>
          <w:kern w:val="0"/>
          <w:sz w:val="32"/>
          <w:szCs w:val="32"/>
          <w:rtl/>
          <w14:ligatures w14:val="none"/>
        </w:rPr>
        <w:t xml:space="preserve"> أبعاد إتاحة الخدمة وتقليل الانقطاعات</w:t>
      </w:r>
      <w:bookmarkEnd w:id="48"/>
    </w:p>
    <w:p w14:paraId="1251A5F8"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تم تحديد أبعاد إتاحة الخدمة وتقليل الانقطاعات في هذه الدراسة بناءً على ما طرحه</w:t>
      </w:r>
      <w:r w:rsidRPr="00083456">
        <w:rPr>
          <w:rFonts w:ascii="Simplified Arabic" w:eastAsia="Times New Roman" w:hAnsi="Simplified Arabic" w:cs="Simplified Arabic"/>
          <w:color w:val="000000" w:themeColor="text1"/>
          <w:kern w:val="0"/>
          <w:sz w:val="28"/>
          <w:szCs w:val="28"/>
          <w14:ligatures w14:val="none"/>
        </w:rPr>
        <w:t xml:space="preserve"> (</w:t>
      </w:r>
      <w:proofErr w:type="spellStart"/>
      <w:r w:rsidRPr="00083456">
        <w:rPr>
          <w:rFonts w:ascii="Simplified Arabic" w:eastAsia="Times New Roman" w:hAnsi="Simplified Arabic" w:cs="Simplified Arabic"/>
          <w:color w:val="000000" w:themeColor="text1"/>
          <w:kern w:val="0"/>
          <w:sz w:val="28"/>
          <w:szCs w:val="28"/>
          <w14:ligatures w14:val="none"/>
        </w:rPr>
        <w:t>Azadiabad</w:t>
      </w:r>
      <w:proofErr w:type="spellEnd"/>
      <w:r w:rsidRPr="00083456">
        <w:rPr>
          <w:rFonts w:ascii="Simplified Arabic" w:eastAsia="Times New Roman" w:hAnsi="Simplified Arabic" w:cs="Simplified Arabic"/>
          <w:color w:val="000000" w:themeColor="text1"/>
          <w:kern w:val="0"/>
          <w:sz w:val="28"/>
          <w:szCs w:val="28"/>
          <w14:ligatures w14:val="none"/>
        </w:rPr>
        <w:t xml:space="preserve"> et al., 2022) </w:t>
      </w:r>
      <w:r w:rsidRPr="00083456">
        <w:rPr>
          <w:rFonts w:ascii="Simplified Arabic" w:eastAsia="Times New Roman" w:hAnsi="Simplified Arabic" w:cs="Simplified Arabic"/>
          <w:color w:val="000000" w:themeColor="text1"/>
          <w:kern w:val="0"/>
          <w:sz w:val="28"/>
          <w:szCs w:val="28"/>
          <w:rtl/>
          <w14:ligatures w14:val="none"/>
        </w:rPr>
        <w:t>من إطار يربط بين متطلبات الإتاحة على المستوى الإستراتيجي والقيود التشغيلية على مستوى التنفيذ، وبالاستئناس بما قدمه</w:t>
      </w:r>
      <w:r w:rsidRPr="00083456">
        <w:rPr>
          <w:rFonts w:ascii="Simplified Arabic" w:eastAsia="Times New Roman" w:hAnsi="Simplified Arabic" w:cs="Simplified Arabic"/>
          <w:color w:val="000000" w:themeColor="text1"/>
          <w:kern w:val="0"/>
          <w:sz w:val="28"/>
          <w:szCs w:val="28"/>
          <w14:ligatures w14:val="none"/>
        </w:rPr>
        <w:t xml:space="preserve"> (Hosseini et al., 2020) </w:t>
      </w:r>
      <w:r w:rsidRPr="00083456">
        <w:rPr>
          <w:rFonts w:ascii="Simplified Arabic" w:eastAsia="Times New Roman" w:hAnsi="Simplified Arabic" w:cs="Simplified Arabic"/>
          <w:color w:val="000000" w:themeColor="text1"/>
          <w:kern w:val="0"/>
          <w:sz w:val="28"/>
          <w:szCs w:val="28"/>
          <w:rtl/>
          <w14:ligatures w14:val="none"/>
        </w:rPr>
        <w:t>و</w:t>
      </w:r>
      <w:r w:rsidRPr="00083456">
        <w:rPr>
          <w:rFonts w:ascii="Simplified Arabic" w:eastAsia="Times New Roman" w:hAnsi="Simplified Arabic" w:cs="Simplified Arabic"/>
          <w:color w:val="000000" w:themeColor="text1"/>
          <w:kern w:val="0"/>
          <w:sz w:val="28"/>
          <w:szCs w:val="28"/>
          <w14:ligatures w14:val="none"/>
        </w:rPr>
        <w:t xml:space="preserve">(Shishodia et al., 2024) </w:t>
      </w:r>
      <w:r w:rsidRPr="00083456">
        <w:rPr>
          <w:rFonts w:ascii="Simplified Arabic" w:eastAsia="Times New Roman" w:hAnsi="Simplified Arabic" w:cs="Simplified Arabic"/>
          <w:color w:val="000000" w:themeColor="text1"/>
          <w:kern w:val="0"/>
          <w:sz w:val="28"/>
          <w:szCs w:val="28"/>
          <w:rtl/>
          <w14:ligatures w14:val="none"/>
        </w:rPr>
        <w:t>في تأصيل أبعاد المرونة والتعافي، إضافة إلى ما طرحه</w:t>
      </w:r>
      <w:r w:rsidRPr="00083456">
        <w:rPr>
          <w:rFonts w:ascii="Simplified Arabic" w:eastAsia="Times New Roman" w:hAnsi="Simplified Arabic" w:cs="Simplified Arabic"/>
          <w:color w:val="000000" w:themeColor="text1"/>
          <w:kern w:val="0"/>
          <w:sz w:val="28"/>
          <w:szCs w:val="28"/>
          <w14:ligatures w14:val="none"/>
        </w:rPr>
        <w:t xml:space="preserve"> (Xu et al., 2023) </w:t>
      </w:r>
      <w:r w:rsidRPr="00083456">
        <w:rPr>
          <w:rFonts w:ascii="Simplified Arabic" w:eastAsia="Times New Roman" w:hAnsi="Simplified Arabic" w:cs="Simplified Arabic"/>
          <w:color w:val="000000" w:themeColor="text1"/>
          <w:kern w:val="0"/>
          <w:sz w:val="28"/>
          <w:szCs w:val="28"/>
          <w:rtl/>
          <w14:ligatures w14:val="none"/>
        </w:rPr>
        <w:t>من إستراتيجيات تخفيف الانقطاعات. وقد جرى اختيار هذه الأبعاد لما تتسم به من شمولية في تغطية جوانب الإتاحة المختلفة، ولملاءمتها لطبيعة المؤسسات الحكومية السعودية</w:t>
      </w:r>
      <w:r w:rsidRPr="00083456">
        <w:rPr>
          <w:rFonts w:ascii="Simplified Arabic" w:eastAsia="Times New Roman" w:hAnsi="Simplified Arabic" w:cs="Simplified Arabic"/>
          <w:color w:val="000000" w:themeColor="text1"/>
          <w:kern w:val="0"/>
          <w:sz w:val="28"/>
          <w:szCs w:val="28"/>
          <w14:ligatures w14:val="none"/>
        </w:rPr>
        <w:t>.</w:t>
      </w:r>
    </w:p>
    <w:p w14:paraId="6158CC05" w14:textId="77777777" w:rsidR="00D55212" w:rsidRPr="00083456" w:rsidRDefault="00D55212" w:rsidP="00555F0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83456">
        <w:rPr>
          <w:rFonts w:ascii="Simplified Arabic" w:eastAsia="Times New Roman" w:hAnsi="Simplified Arabic" w:cs="Simplified Arabic"/>
          <w:b/>
          <w:bCs/>
          <w:color w:val="000000" w:themeColor="text1"/>
          <w:kern w:val="0"/>
          <w:sz w:val="28"/>
          <w:szCs w:val="28"/>
          <w:rtl/>
          <w14:ligatures w14:val="none"/>
        </w:rPr>
        <w:t>البُعد الأول: استمرارية الخدمة</w:t>
      </w:r>
    </w:p>
    <w:p w14:paraId="2697CD1C"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تُمثّل استمرارية الخدمة البُعد الجوهري لمفهوم الإتاحة، وتتضمن قدرة المؤسسة على الحفاظ على تقديم خدماتها بصورة متواصلة دون انقطاعات ملموسة، وبالمستويات المعيارية للجودة والكمية والزمن. ويُشير</w:t>
      </w:r>
      <w:r w:rsidRPr="00083456">
        <w:rPr>
          <w:rFonts w:ascii="Simplified Arabic" w:eastAsia="Times New Roman" w:hAnsi="Simplified Arabic" w:cs="Simplified Arabic"/>
          <w:color w:val="000000" w:themeColor="text1"/>
          <w:kern w:val="0"/>
          <w:sz w:val="28"/>
          <w:szCs w:val="28"/>
          <w14:ligatures w14:val="none"/>
        </w:rPr>
        <w:t xml:space="preserve"> (</w:t>
      </w:r>
      <w:proofErr w:type="spellStart"/>
      <w:r w:rsidRPr="00083456">
        <w:rPr>
          <w:rFonts w:ascii="Simplified Arabic" w:eastAsia="Times New Roman" w:hAnsi="Simplified Arabic" w:cs="Simplified Arabic"/>
          <w:color w:val="000000" w:themeColor="text1"/>
          <w:kern w:val="0"/>
          <w:sz w:val="28"/>
          <w:szCs w:val="28"/>
          <w14:ligatures w14:val="none"/>
        </w:rPr>
        <w:t>Azadiabad</w:t>
      </w:r>
      <w:proofErr w:type="spellEnd"/>
      <w:r w:rsidRPr="00083456">
        <w:rPr>
          <w:rFonts w:ascii="Simplified Arabic" w:eastAsia="Times New Roman" w:hAnsi="Simplified Arabic" w:cs="Simplified Arabic"/>
          <w:color w:val="000000" w:themeColor="text1"/>
          <w:kern w:val="0"/>
          <w:sz w:val="28"/>
          <w:szCs w:val="28"/>
          <w14:ligatures w14:val="none"/>
        </w:rPr>
        <w:t xml:space="preserve"> et al., 2022) </w:t>
      </w:r>
      <w:r w:rsidRPr="00083456">
        <w:rPr>
          <w:rFonts w:ascii="Simplified Arabic" w:eastAsia="Times New Roman" w:hAnsi="Simplified Arabic" w:cs="Simplified Arabic"/>
          <w:color w:val="000000" w:themeColor="text1"/>
          <w:kern w:val="0"/>
          <w:sz w:val="28"/>
          <w:szCs w:val="28"/>
          <w:rtl/>
          <w14:ligatures w14:val="none"/>
        </w:rPr>
        <w:t>إلى أن استمرارية الخدمة تتطلب توظيف منظومة متكاملة من السياسات والإجراءات التي تضمن بقاء المنظومة الخدمية في حالة تشغيل خلال أكبر قدر ممكن من الزمن، مع تقليل فترات التوقف سواء أكانت مخططة أم غير مخططة</w:t>
      </w:r>
      <w:r w:rsidRPr="00083456">
        <w:rPr>
          <w:rFonts w:ascii="Simplified Arabic" w:eastAsia="Times New Roman" w:hAnsi="Simplified Arabic" w:cs="Simplified Arabic"/>
          <w:color w:val="000000" w:themeColor="text1"/>
          <w:kern w:val="0"/>
          <w:sz w:val="28"/>
          <w:szCs w:val="28"/>
          <w14:ligatures w14:val="none"/>
        </w:rPr>
        <w:t>.</w:t>
      </w:r>
    </w:p>
    <w:p w14:paraId="28A4773A"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ويتفرع هذا البُعد إلى عدة جوانب متكاملة، تبدأ بتصميم المنظومة الخدمية بصورة تضمن استمراريتها، وتمتد إلى تشغيلها بكفاءة، وصيانتها بصورة وقائية، ومراقبة مؤشرات أدائها بصورة مستمرة. ويُبرز</w:t>
      </w:r>
      <w:r w:rsidRPr="00083456">
        <w:rPr>
          <w:rFonts w:ascii="Simplified Arabic" w:eastAsia="Times New Roman" w:hAnsi="Simplified Arabic" w:cs="Simplified Arabic"/>
          <w:color w:val="000000" w:themeColor="text1"/>
          <w:kern w:val="0"/>
          <w:sz w:val="28"/>
          <w:szCs w:val="28"/>
          <w14:ligatures w14:val="none"/>
        </w:rPr>
        <w:t xml:space="preserve"> (Hohenstein, 2022) </w:t>
      </w:r>
      <w:r w:rsidRPr="00083456">
        <w:rPr>
          <w:rFonts w:ascii="Simplified Arabic" w:eastAsia="Times New Roman" w:hAnsi="Simplified Arabic" w:cs="Simplified Arabic"/>
          <w:color w:val="000000" w:themeColor="text1"/>
          <w:kern w:val="0"/>
          <w:sz w:val="28"/>
          <w:szCs w:val="28"/>
          <w:rtl/>
          <w14:ligatures w14:val="none"/>
        </w:rPr>
        <w:t xml:space="preserve">أن استمرارية الخدمة تتطلب تكامل جهود مختلف الإدارات والوحدات داخل المؤسسة، فضلًا عن تنسيق مع الشركاء الخارجيين، بما يضمن عدم انقطاع التدفقات التي تُغذي الخدمة. </w:t>
      </w:r>
      <w:r w:rsidRPr="00083456">
        <w:rPr>
          <w:rFonts w:ascii="Simplified Arabic" w:eastAsia="Times New Roman" w:hAnsi="Simplified Arabic" w:cs="Simplified Arabic"/>
          <w:color w:val="000000" w:themeColor="text1"/>
          <w:kern w:val="0"/>
          <w:sz w:val="28"/>
          <w:szCs w:val="28"/>
          <w:rtl/>
          <w14:ligatures w14:val="none"/>
        </w:rPr>
        <w:lastRenderedPageBreak/>
        <w:t>وتتعزز استمرارية الخدمة من خلال بناء ثقافة تنظيمية تُعطي أولوية لاستمرارية تقديم الخدمة في كل القرارات الإدارية والتشغيلية</w:t>
      </w:r>
      <w:r w:rsidRPr="00083456">
        <w:rPr>
          <w:rFonts w:ascii="Simplified Arabic" w:eastAsia="Times New Roman" w:hAnsi="Simplified Arabic" w:cs="Simplified Arabic"/>
          <w:color w:val="000000" w:themeColor="text1"/>
          <w:kern w:val="0"/>
          <w:sz w:val="28"/>
          <w:szCs w:val="28"/>
          <w14:ligatures w14:val="none"/>
        </w:rPr>
        <w:t>.</w:t>
      </w:r>
    </w:p>
    <w:p w14:paraId="487EAD8F"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ويُسهم</w:t>
      </w:r>
      <w:r w:rsidRPr="00083456">
        <w:rPr>
          <w:rFonts w:ascii="Simplified Arabic" w:eastAsia="Times New Roman" w:hAnsi="Simplified Arabic" w:cs="Simplified Arabic"/>
          <w:color w:val="000000" w:themeColor="text1"/>
          <w:kern w:val="0"/>
          <w:sz w:val="28"/>
          <w:szCs w:val="28"/>
          <w14:ligatures w14:val="none"/>
        </w:rPr>
        <w:t xml:space="preserve"> (Soni et al., 2023) </w:t>
      </w:r>
      <w:r w:rsidRPr="00083456">
        <w:rPr>
          <w:rFonts w:ascii="Simplified Arabic" w:eastAsia="Times New Roman" w:hAnsi="Simplified Arabic" w:cs="Simplified Arabic"/>
          <w:color w:val="000000" w:themeColor="text1"/>
          <w:kern w:val="0"/>
          <w:sz w:val="28"/>
          <w:szCs w:val="28"/>
          <w:rtl/>
          <w14:ligatures w14:val="none"/>
        </w:rPr>
        <w:t>في تعميق فهم هذا البُعد حين يربط بين استمرارية الخدمة والمرونة المؤسسية، فيرى أن المؤسسات التي تمتلك قدرات مرنة هي تلك التي تستطيع الحفاظ على استمرارية خدماتها في وجه الاضطرابات، من خلال إعادة تشكيل عملياتها وتوجيه مواردها بصورة تستجيب للظروف المتغيرة. وفي البيئة الحكومية السعودية، تكتسب استمرارية الخدمة أهمية مضاعفة بفعل ما تتطلبه الخدمات الحكومية من حضور دائم في حياة المواطن، وما يترتب على أي انقطاع فيها من آثار اجتماعية واسعة</w:t>
      </w:r>
      <w:r w:rsidRPr="00083456">
        <w:rPr>
          <w:rFonts w:ascii="Simplified Arabic" w:eastAsia="Times New Roman" w:hAnsi="Simplified Arabic" w:cs="Simplified Arabic"/>
          <w:color w:val="000000" w:themeColor="text1"/>
          <w:kern w:val="0"/>
          <w:sz w:val="28"/>
          <w:szCs w:val="28"/>
          <w14:ligatures w14:val="none"/>
        </w:rPr>
        <w:t>.</w:t>
      </w:r>
    </w:p>
    <w:p w14:paraId="3ED51759" w14:textId="77777777" w:rsidR="00D55212" w:rsidRPr="00083456" w:rsidRDefault="00D55212" w:rsidP="00555F0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83456">
        <w:rPr>
          <w:rFonts w:ascii="Simplified Arabic" w:eastAsia="Times New Roman" w:hAnsi="Simplified Arabic" w:cs="Simplified Arabic"/>
          <w:b/>
          <w:bCs/>
          <w:color w:val="000000" w:themeColor="text1"/>
          <w:kern w:val="0"/>
          <w:sz w:val="28"/>
          <w:szCs w:val="28"/>
          <w:rtl/>
          <w14:ligatures w14:val="none"/>
        </w:rPr>
        <w:t>البُعد الثاني: المرونة في مواجهة الاضطرابات</w:t>
      </w:r>
    </w:p>
    <w:p w14:paraId="0FED875A"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تُمثّل المرونة في مواجهة الاضطرابات بُعدًا محوريًا من أبعاد إتاحة الخدمة، إذ تعكس قدرة المؤسسة على التكيف مع المتغيرات الطارئة وإعادة تشكيل عملياتها بصورة تضمن استمرار تقديم الخدمة. ويُبرز</w:t>
      </w:r>
      <w:r w:rsidRPr="00083456">
        <w:rPr>
          <w:rFonts w:ascii="Simplified Arabic" w:eastAsia="Times New Roman" w:hAnsi="Simplified Arabic" w:cs="Simplified Arabic"/>
          <w:color w:val="000000" w:themeColor="text1"/>
          <w:kern w:val="0"/>
          <w:sz w:val="28"/>
          <w:szCs w:val="28"/>
          <w14:ligatures w14:val="none"/>
        </w:rPr>
        <w:t xml:space="preserve"> (Hosseini et al., 2020) </w:t>
      </w:r>
      <w:r w:rsidRPr="00083456">
        <w:rPr>
          <w:rFonts w:ascii="Simplified Arabic" w:eastAsia="Times New Roman" w:hAnsi="Simplified Arabic" w:cs="Simplified Arabic"/>
          <w:color w:val="000000" w:themeColor="text1"/>
          <w:kern w:val="0"/>
          <w:sz w:val="28"/>
          <w:szCs w:val="28"/>
          <w:rtl/>
          <w14:ligatures w14:val="none"/>
        </w:rPr>
        <w:t>أن المرونة تتضمن ثلاث قدرات متكاملة: قدرة الاستيعاب التي تُتيح للمؤسسة امتصاص الصدمات دون أن تتأثر بصورة جوهرية، وقدرة التكيف التي تُتيح إعادة تشكيل العمليات بصورة تستجيب للظروف الجديدة، وقدرة التعافي التي تُتيح العودة إلى الوضع الطبيعي في أقصر زمن ممكن</w:t>
      </w:r>
      <w:r w:rsidRPr="00083456">
        <w:rPr>
          <w:rFonts w:ascii="Simplified Arabic" w:eastAsia="Times New Roman" w:hAnsi="Simplified Arabic" w:cs="Simplified Arabic"/>
          <w:color w:val="000000" w:themeColor="text1"/>
          <w:kern w:val="0"/>
          <w:sz w:val="28"/>
          <w:szCs w:val="28"/>
          <w14:ligatures w14:val="none"/>
        </w:rPr>
        <w:t>.</w:t>
      </w:r>
    </w:p>
    <w:p w14:paraId="266E4F41"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ويتضمن هذا البُعد قدرة المؤسسة على التنويع في مصادر التوريد والقنوات الخدمية، بحيث لا تعتمد على مصدر واحد قابل للتعطل، وقدرتها على إعادة توجيه تدفقاتها عند تعطل المسارات الرئيسية. ويُشير</w:t>
      </w:r>
      <w:r w:rsidRPr="00083456">
        <w:rPr>
          <w:rFonts w:ascii="Simplified Arabic" w:eastAsia="Times New Roman" w:hAnsi="Simplified Arabic" w:cs="Simplified Arabic"/>
          <w:color w:val="000000" w:themeColor="text1"/>
          <w:kern w:val="0"/>
          <w:sz w:val="28"/>
          <w:szCs w:val="28"/>
          <w14:ligatures w14:val="none"/>
        </w:rPr>
        <w:t xml:space="preserve"> (</w:t>
      </w:r>
      <w:proofErr w:type="spellStart"/>
      <w:r w:rsidRPr="00083456">
        <w:rPr>
          <w:rFonts w:ascii="Simplified Arabic" w:eastAsia="Times New Roman" w:hAnsi="Simplified Arabic" w:cs="Simplified Arabic"/>
          <w:color w:val="000000" w:themeColor="text1"/>
          <w:kern w:val="0"/>
          <w:sz w:val="28"/>
          <w:szCs w:val="28"/>
          <w14:ligatures w14:val="none"/>
        </w:rPr>
        <w:t>Kamalahmadi</w:t>
      </w:r>
      <w:proofErr w:type="spellEnd"/>
      <w:r w:rsidRPr="00083456">
        <w:rPr>
          <w:rFonts w:ascii="Simplified Arabic" w:eastAsia="Times New Roman" w:hAnsi="Simplified Arabic" w:cs="Simplified Arabic"/>
          <w:color w:val="000000" w:themeColor="text1"/>
          <w:kern w:val="0"/>
          <w:sz w:val="28"/>
          <w:szCs w:val="28"/>
          <w14:ligatures w14:val="none"/>
        </w:rPr>
        <w:t xml:space="preserve"> et al., 2022) </w:t>
      </w:r>
      <w:r w:rsidRPr="00083456">
        <w:rPr>
          <w:rFonts w:ascii="Simplified Arabic" w:eastAsia="Times New Roman" w:hAnsi="Simplified Arabic" w:cs="Simplified Arabic"/>
          <w:color w:val="000000" w:themeColor="text1"/>
          <w:kern w:val="0"/>
          <w:sz w:val="28"/>
          <w:szCs w:val="28"/>
          <w:rtl/>
          <w14:ligatures w14:val="none"/>
        </w:rPr>
        <w:t>إلى أن المرونة تتكامل مع الاحتياط في بناء قدرات الاستجابة للاضطرابات، إذ تُتيح المرونة إعادة استخدام الموارد القائمة بصورة مختلفة، فيما يوفّر الاحتياط موارد إضافية يُمكن اللجوء إليها عند الحاجة. وتتوازن هاتان القدرتان في بناء منظومة قادرة على التعامل مع الاضطرابات بمختلف أحجامها</w:t>
      </w:r>
      <w:r w:rsidRPr="00083456">
        <w:rPr>
          <w:rFonts w:ascii="Simplified Arabic" w:eastAsia="Times New Roman" w:hAnsi="Simplified Arabic" w:cs="Simplified Arabic"/>
          <w:color w:val="000000" w:themeColor="text1"/>
          <w:kern w:val="0"/>
          <w:sz w:val="28"/>
          <w:szCs w:val="28"/>
          <w14:ligatures w14:val="none"/>
        </w:rPr>
        <w:t>.</w:t>
      </w:r>
    </w:p>
    <w:p w14:paraId="70E335FF"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ويُسهم</w:t>
      </w:r>
      <w:r w:rsidRPr="00083456">
        <w:rPr>
          <w:rFonts w:ascii="Simplified Arabic" w:eastAsia="Times New Roman" w:hAnsi="Simplified Arabic" w:cs="Simplified Arabic"/>
          <w:color w:val="000000" w:themeColor="text1"/>
          <w:kern w:val="0"/>
          <w:sz w:val="28"/>
          <w:szCs w:val="28"/>
          <w14:ligatures w14:val="none"/>
        </w:rPr>
        <w:t xml:space="preserve"> (Shishodia et al., 2024) </w:t>
      </w:r>
      <w:r w:rsidRPr="00083456">
        <w:rPr>
          <w:rFonts w:ascii="Simplified Arabic" w:eastAsia="Times New Roman" w:hAnsi="Simplified Arabic" w:cs="Simplified Arabic"/>
          <w:color w:val="000000" w:themeColor="text1"/>
          <w:kern w:val="0"/>
          <w:sz w:val="28"/>
          <w:szCs w:val="28"/>
          <w:rtl/>
          <w14:ligatures w14:val="none"/>
        </w:rPr>
        <w:t>في إثراء هذا البُعد حين يطرح أن المرونة في عالم ما بعد الجائحة قد تطورت لتشمل القدرة على إعادة توجيه السلسلة الإمدادية بصورة جذرية، وليس فقط إجراء تعديلات هامشية. ويتقاطع هذا مع ما يقدمه</w:t>
      </w:r>
      <w:r w:rsidRPr="00083456">
        <w:rPr>
          <w:rFonts w:ascii="Simplified Arabic" w:eastAsia="Times New Roman" w:hAnsi="Simplified Arabic" w:cs="Simplified Arabic"/>
          <w:color w:val="000000" w:themeColor="text1"/>
          <w:kern w:val="0"/>
          <w:sz w:val="28"/>
          <w:szCs w:val="28"/>
          <w14:ligatures w14:val="none"/>
        </w:rPr>
        <w:t xml:space="preserve"> (</w:t>
      </w:r>
      <w:proofErr w:type="spellStart"/>
      <w:r w:rsidRPr="00083456">
        <w:rPr>
          <w:rFonts w:ascii="Simplified Arabic" w:eastAsia="Times New Roman" w:hAnsi="Simplified Arabic" w:cs="Simplified Arabic"/>
          <w:color w:val="000000" w:themeColor="text1"/>
          <w:kern w:val="0"/>
          <w:sz w:val="28"/>
          <w:szCs w:val="28"/>
          <w14:ligatures w14:val="none"/>
        </w:rPr>
        <w:t>Esmizadeh</w:t>
      </w:r>
      <w:proofErr w:type="spellEnd"/>
      <w:r w:rsidRPr="00083456">
        <w:rPr>
          <w:rFonts w:ascii="Simplified Arabic" w:eastAsia="Times New Roman" w:hAnsi="Simplified Arabic" w:cs="Simplified Arabic"/>
          <w:color w:val="000000" w:themeColor="text1"/>
          <w:kern w:val="0"/>
          <w:sz w:val="28"/>
          <w:szCs w:val="28"/>
          <w14:ligatures w14:val="none"/>
        </w:rPr>
        <w:t xml:space="preserve"> &amp; </w:t>
      </w:r>
      <w:proofErr w:type="spellStart"/>
      <w:r w:rsidRPr="00083456">
        <w:rPr>
          <w:rFonts w:ascii="Simplified Arabic" w:eastAsia="Times New Roman" w:hAnsi="Simplified Arabic" w:cs="Simplified Arabic"/>
          <w:color w:val="000000" w:themeColor="text1"/>
          <w:kern w:val="0"/>
          <w:sz w:val="28"/>
          <w:szCs w:val="28"/>
          <w14:ligatures w14:val="none"/>
        </w:rPr>
        <w:t>Mellat</w:t>
      </w:r>
      <w:proofErr w:type="spellEnd"/>
      <w:r w:rsidRPr="00083456">
        <w:rPr>
          <w:rFonts w:ascii="Simplified Arabic" w:eastAsia="Times New Roman" w:hAnsi="Simplified Arabic" w:cs="Simplified Arabic"/>
          <w:color w:val="000000" w:themeColor="text1"/>
          <w:kern w:val="0"/>
          <w:sz w:val="28"/>
          <w:szCs w:val="28"/>
          <w14:ligatures w14:val="none"/>
        </w:rPr>
        <w:t xml:space="preserve"> </w:t>
      </w:r>
      <w:proofErr w:type="spellStart"/>
      <w:r w:rsidRPr="00083456">
        <w:rPr>
          <w:rFonts w:ascii="Simplified Arabic" w:eastAsia="Times New Roman" w:hAnsi="Simplified Arabic" w:cs="Simplified Arabic"/>
          <w:color w:val="000000" w:themeColor="text1"/>
          <w:kern w:val="0"/>
          <w:sz w:val="28"/>
          <w:szCs w:val="28"/>
          <w14:ligatures w14:val="none"/>
        </w:rPr>
        <w:t>Parast</w:t>
      </w:r>
      <w:proofErr w:type="spellEnd"/>
      <w:r w:rsidRPr="00083456">
        <w:rPr>
          <w:rFonts w:ascii="Simplified Arabic" w:eastAsia="Times New Roman" w:hAnsi="Simplified Arabic" w:cs="Simplified Arabic"/>
          <w:color w:val="000000" w:themeColor="text1"/>
          <w:kern w:val="0"/>
          <w:sz w:val="28"/>
          <w:szCs w:val="28"/>
          <w14:ligatures w14:val="none"/>
        </w:rPr>
        <w:t xml:space="preserve">, 2021) </w:t>
      </w:r>
      <w:r w:rsidRPr="00083456">
        <w:rPr>
          <w:rFonts w:ascii="Simplified Arabic" w:eastAsia="Times New Roman" w:hAnsi="Simplified Arabic" w:cs="Simplified Arabic"/>
          <w:color w:val="000000" w:themeColor="text1"/>
          <w:kern w:val="0"/>
          <w:sz w:val="28"/>
          <w:szCs w:val="28"/>
          <w:rtl/>
          <w14:ligatures w14:val="none"/>
        </w:rPr>
        <w:t xml:space="preserve">من أن المرونة تبدأ من تصميم الشبكة ذاتها، بحيث تتضمن هذه الشبكة بنيويًا قدرات على التكيف والإعادة التوجيه. وفي </w:t>
      </w:r>
      <w:r w:rsidRPr="00083456">
        <w:rPr>
          <w:rFonts w:ascii="Simplified Arabic" w:eastAsia="Times New Roman" w:hAnsi="Simplified Arabic" w:cs="Simplified Arabic"/>
          <w:color w:val="000000" w:themeColor="text1"/>
          <w:kern w:val="0"/>
          <w:sz w:val="28"/>
          <w:szCs w:val="28"/>
          <w:rtl/>
          <w14:ligatures w14:val="none"/>
        </w:rPr>
        <w:lastRenderedPageBreak/>
        <w:t>المؤسسات الحكومية السعودية، تستلزم المرونة بناء قدرات متعددة المسارات لتقديم الخدمات، بما يضمن تواصل تقديمها حتى عند تعطل بعض المسارات</w:t>
      </w:r>
      <w:r w:rsidRPr="00083456">
        <w:rPr>
          <w:rFonts w:ascii="Simplified Arabic" w:eastAsia="Times New Roman" w:hAnsi="Simplified Arabic" w:cs="Simplified Arabic"/>
          <w:color w:val="000000" w:themeColor="text1"/>
          <w:kern w:val="0"/>
          <w:sz w:val="28"/>
          <w:szCs w:val="28"/>
          <w14:ligatures w14:val="none"/>
        </w:rPr>
        <w:t>.</w:t>
      </w:r>
    </w:p>
    <w:p w14:paraId="579B591E" w14:textId="77777777" w:rsidR="00D55212" w:rsidRPr="00083456" w:rsidRDefault="00D55212" w:rsidP="00555F0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83456">
        <w:rPr>
          <w:rFonts w:ascii="Simplified Arabic" w:eastAsia="Times New Roman" w:hAnsi="Simplified Arabic" w:cs="Simplified Arabic"/>
          <w:b/>
          <w:bCs/>
          <w:color w:val="000000" w:themeColor="text1"/>
          <w:kern w:val="0"/>
          <w:sz w:val="28"/>
          <w:szCs w:val="28"/>
          <w:rtl/>
          <w14:ligatures w14:val="none"/>
        </w:rPr>
        <w:t>البُعد الثالث: التعافي السريع من الانقطاعات</w:t>
      </w:r>
    </w:p>
    <w:p w14:paraId="7DB6B9DF"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يُمثّل التعافي السريع من الانقطاعات بُعدًا أساسيًا من أبعاد إتاحة الخدمة، إذ إن الانقطاعات قد تحدث أحيانًا رغم كل إجراءات الوقاية، وما يُميّز المؤسسات الفاعلة هو قدرتها على التعافي منها بسرعة. ويُشير</w:t>
      </w:r>
      <w:r w:rsidRPr="00083456">
        <w:rPr>
          <w:rFonts w:ascii="Simplified Arabic" w:eastAsia="Times New Roman" w:hAnsi="Simplified Arabic" w:cs="Simplified Arabic"/>
          <w:color w:val="000000" w:themeColor="text1"/>
          <w:kern w:val="0"/>
          <w:sz w:val="28"/>
          <w:szCs w:val="28"/>
          <w14:ligatures w14:val="none"/>
        </w:rPr>
        <w:t xml:space="preserve"> (</w:t>
      </w:r>
      <w:proofErr w:type="spellStart"/>
      <w:r w:rsidRPr="00083456">
        <w:rPr>
          <w:rFonts w:ascii="Simplified Arabic" w:eastAsia="Times New Roman" w:hAnsi="Simplified Arabic" w:cs="Simplified Arabic"/>
          <w:color w:val="000000" w:themeColor="text1"/>
          <w:kern w:val="0"/>
          <w:sz w:val="28"/>
          <w:szCs w:val="28"/>
          <w14:ligatures w14:val="none"/>
        </w:rPr>
        <w:t>Angwi</w:t>
      </w:r>
      <w:proofErr w:type="spellEnd"/>
      <w:r w:rsidRPr="00083456">
        <w:rPr>
          <w:rFonts w:ascii="Simplified Arabic" w:eastAsia="Times New Roman" w:hAnsi="Simplified Arabic" w:cs="Simplified Arabic"/>
          <w:color w:val="000000" w:themeColor="text1"/>
          <w:kern w:val="0"/>
          <w:sz w:val="28"/>
          <w:szCs w:val="28"/>
          <w14:ligatures w14:val="none"/>
        </w:rPr>
        <w:t xml:space="preserve"> Rose, 2022) </w:t>
      </w:r>
      <w:r w:rsidRPr="00083456">
        <w:rPr>
          <w:rFonts w:ascii="Simplified Arabic" w:eastAsia="Times New Roman" w:hAnsi="Simplified Arabic" w:cs="Simplified Arabic"/>
          <w:color w:val="000000" w:themeColor="text1"/>
          <w:kern w:val="0"/>
          <w:sz w:val="28"/>
          <w:szCs w:val="28"/>
          <w:rtl/>
          <w14:ligatures w14:val="none"/>
        </w:rPr>
        <w:t>إلى أن التعافي يتضمن مرحلتين متكاملتين: مرحلة الاستجابة الفورية التي تستهدف احتواء الانقطاع وتخفيف آثاره اللحظية، ومرحلة الاستعادة التي تستهدف إعادة المنظومة إلى وضعها الطبيعي</w:t>
      </w:r>
      <w:r w:rsidRPr="00083456">
        <w:rPr>
          <w:rFonts w:ascii="Simplified Arabic" w:eastAsia="Times New Roman" w:hAnsi="Simplified Arabic" w:cs="Simplified Arabic"/>
          <w:color w:val="000000" w:themeColor="text1"/>
          <w:kern w:val="0"/>
          <w:sz w:val="28"/>
          <w:szCs w:val="28"/>
          <w14:ligatures w14:val="none"/>
        </w:rPr>
        <w:t>.</w:t>
      </w:r>
    </w:p>
    <w:p w14:paraId="6605A861"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ويتضمن هذا البُعد امتلاك المؤسسة لخطط تعافٍ معدّة مسبقًا تُغطّي السيناريوهات المختلفة للانقطاعات، وتوفير الموارد اللازمة لتنفيذ هذه الخطط، وتدريب الفرق المسؤولة على الاستجابة للأزمات. ويُبرز</w:t>
      </w:r>
      <w:r w:rsidRPr="00083456">
        <w:rPr>
          <w:rFonts w:ascii="Simplified Arabic" w:eastAsia="Times New Roman" w:hAnsi="Simplified Arabic" w:cs="Simplified Arabic"/>
          <w:color w:val="000000" w:themeColor="text1"/>
          <w:kern w:val="0"/>
          <w:sz w:val="28"/>
          <w:szCs w:val="28"/>
          <w14:ligatures w14:val="none"/>
        </w:rPr>
        <w:t xml:space="preserve"> (Xu et al., 2023) </w:t>
      </w:r>
      <w:r w:rsidRPr="00083456">
        <w:rPr>
          <w:rFonts w:ascii="Simplified Arabic" w:eastAsia="Times New Roman" w:hAnsi="Simplified Arabic" w:cs="Simplified Arabic"/>
          <w:color w:val="000000" w:themeColor="text1"/>
          <w:kern w:val="0"/>
          <w:sz w:val="28"/>
          <w:szCs w:val="28"/>
          <w:rtl/>
          <w14:ligatures w14:val="none"/>
        </w:rPr>
        <w:t>أن نجاح التعافي يتوقف على سرعة اتخاذ القرارات في اللحظات الأولى للانقطاع، وعلى وضوح الأدوار والمسؤوليات، وعلى فاعلية قنوات الاتصال بين مختلف الأطراف الفاعلة</w:t>
      </w:r>
      <w:r w:rsidRPr="00083456">
        <w:rPr>
          <w:rFonts w:ascii="Simplified Arabic" w:eastAsia="Times New Roman" w:hAnsi="Simplified Arabic" w:cs="Simplified Arabic"/>
          <w:color w:val="000000" w:themeColor="text1"/>
          <w:kern w:val="0"/>
          <w:sz w:val="28"/>
          <w:szCs w:val="28"/>
          <w14:ligatures w14:val="none"/>
        </w:rPr>
        <w:t>.</w:t>
      </w:r>
    </w:p>
    <w:p w14:paraId="0219818F"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ويُسهم</w:t>
      </w:r>
      <w:r w:rsidRPr="00083456">
        <w:rPr>
          <w:rFonts w:ascii="Simplified Arabic" w:eastAsia="Times New Roman" w:hAnsi="Simplified Arabic" w:cs="Simplified Arabic"/>
          <w:color w:val="000000" w:themeColor="text1"/>
          <w:kern w:val="0"/>
          <w:sz w:val="28"/>
          <w:szCs w:val="28"/>
          <w14:ligatures w14:val="none"/>
        </w:rPr>
        <w:t xml:space="preserve"> (Fan et al., 2022) </w:t>
      </w:r>
      <w:r w:rsidRPr="00083456">
        <w:rPr>
          <w:rFonts w:ascii="Simplified Arabic" w:eastAsia="Times New Roman" w:hAnsi="Simplified Arabic" w:cs="Simplified Arabic"/>
          <w:color w:val="000000" w:themeColor="text1"/>
          <w:kern w:val="0"/>
          <w:sz w:val="28"/>
          <w:szCs w:val="28"/>
          <w:rtl/>
          <w14:ligatures w14:val="none"/>
        </w:rPr>
        <w:t>في إبراز أن التعافي من الانقطاعات الكبرى يتطلب نمطًا مختلفًا من القدرات يتجاوز التعافي من الانقطاعات الاعتيادية، إذ يستلزم إعادة هيكلة جذرية للعمليات وتوظيف موارد غير تقليدية وبناء تحالفات جديدة. وفي المؤسسات الحكومية السعودية، يكتسب التعافي السريع أهمية مضاعفة بفعل ما تتطلبه الخدمات الحكومية من سرعة استعادة العمل، ولأن أي تأخر في التعافي يُؤثّر مباشرة على المواطنين المستفيدين</w:t>
      </w:r>
      <w:r w:rsidRPr="00083456">
        <w:rPr>
          <w:rFonts w:ascii="Simplified Arabic" w:eastAsia="Times New Roman" w:hAnsi="Simplified Arabic" w:cs="Simplified Arabic"/>
          <w:color w:val="000000" w:themeColor="text1"/>
          <w:kern w:val="0"/>
          <w:sz w:val="28"/>
          <w:szCs w:val="28"/>
          <w14:ligatures w14:val="none"/>
        </w:rPr>
        <w:t>.</w:t>
      </w:r>
    </w:p>
    <w:p w14:paraId="278C0924"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ويتضمن هذا البُعد كذلك التعلم من تجارب الانقطاعات السابقة وتوظيف هذه الدروس في تعزيز الجاهزية للانقطاعات المستقبلية. ويُضيف</w:t>
      </w:r>
      <w:r w:rsidRPr="00083456">
        <w:rPr>
          <w:rFonts w:ascii="Simplified Arabic" w:eastAsia="Times New Roman" w:hAnsi="Simplified Arabic" w:cs="Simplified Arabic"/>
          <w:color w:val="000000" w:themeColor="text1"/>
          <w:kern w:val="0"/>
          <w:sz w:val="28"/>
          <w:szCs w:val="28"/>
          <w14:ligatures w14:val="none"/>
        </w:rPr>
        <w:t xml:space="preserve"> (Soni et al., 2023) </w:t>
      </w:r>
      <w:r w:rsidRPr="00083456">
        <w:rPr>
          <w:rFonts w:ascii="Simplified Arabic" w:eastAsia="Times New Roman" w:hAnsi="Simplified Arabic" w:cs="Simplified Arabic"/>
          <w:color w:val="000000" w:themeColor="text1"/>
          <w:kern w:val="0"/>
          <w:sz w:val="28"/>
          <w:szCs w:val="28"/>
          <w:rtl/>
          <w14:ligatures w14:val="none"/>
        </w:rPr>
        <w:t>أن التعافي الفاعل يتحول إلى مصدر للتعلم المؤسسي، إذ تُصبح كل تجربة انقطاع فرصة لتحسين المنظومة وتعزيز قدراتها</w:t>
      </w:r>
      <w:r w:rsidRPr="00083456">
        <w:rPr>
          <w:rFonts w:ascii="Simplified Arabic" w:eastAsia="Times New Roman" w:hAnsi="Simplified Arabic" w:cs="Simplified Arabic"/>
          <w:color w:val="000000" w:themeColor="text1"/>
          <w:kern w:val="0"/>
          <w:sz w:val="28"/>
          <w:szCs w:val="28"/>
          <w14:ligatures w14:val="none"/>
        </w:rPr>
        <w:t>.</w:t>
      </w:r>
    </w:p>
    <w:p w14:paraId="42477AC7" w14:textId="77777777" w:rsidR="00D55212" w:rsidRPr="00083456" w:rsidRDefault="00D55212" w:rsidP="00555F0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83456">
        <w:rPr>
          <w:rFonts w:ascii="Simplified Arabic" w:eastAsia="Times New Roman" w:hAnsi="Simplified Arabic" w:cs="Simplified Arabic"/>
          <w:b/>
          <w:bCs/>
          <w:color w:val="000000" w:themeColor="text1"/>
          <w:kern w:val="0"/>
          <w:sz w:val="28"/>
          <w:szCs w:val="28"/>
          <w:rtl/>
          <w14:ligatures w14:val="none"/>
        </w:rPr>
        <w:t>البُعد الرابع: التوظيف الرقمي لدعم الإتاحة</w:t>
      </w:r>
    </w:p>
    <w:p w14:paraId="4B3E06D3"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يُمثّل التوظيف الرقمي لدعم الإتاحة بُعدًا متناميًا في الأهمية، يعكس التحولات التي تشهدها بيئة الأعمال نتيجة الثورة الرقمية. ويُبرز</w:t>
      </w:r>
      <w:r w:rsidRPr="00083456">
        <w:rPr>
          <w:rFonts w:ascii="Simplified Arabic" w:eastAsia="Times New Roman" w:hAnsi="Simplified Arabic" w:cs="Simplified Arabic"/>
          <w:color w:val="000000" w:themeColor="text1"/>
          <w:kern w:val="0"/>
          <w:sz w:val="28"/>
          <w:szCs w:val="28"/>
          <w14:ligatures w14:val="none"/>
        </w:rPr>
        <w:t xml:space="preserve"> (Naimi-Sadigh et al., 2022) </w:t>
      </w:r>
      <w:r w:rsidRPr="00083456">
        <w:rPr>
          <w:rFonts w:ascii="Simplified Arabic" w:eastAsia="Times New Roman" w:hAnsi="Simplified Arabic" w:cs="Simplified Arabic"/>
          <w:color w:val="000000" w:themeColor="text1"/>
          <w:kern w:val="0"/>
          <w:sz w:val="28"/>
          <w:szCs w:val="28"/>
          <w:rtl/>
          <w14:ligatures w14:val="none"/>
        </w:rPr>
        <w:t xml:space="preserve">أن التحول الرقمي يُعيد تشكيل </w:t>
      </w:r>
      <w:r w:rsidRPr="00083456">
        <w:rPr>
          <w:rFonts w:ascii="Simplified Arabic" w:eastAsia="Times New Roman" w:hAnsi="Simplified Arabic" w:cs="Simplified Arabic"/>
          <w:color w:val="000000" w:themeColor="text1"/>
          <w:kern w:val="0"/>
          <w:sz w:val="28"/>
          <w:szCs w:val="28"/>
          <w:rtl/>
          <w14:ligatures w14:val="none"/>
        </w:rPr>
        <w:lastRenderedPageBreak/>
        <w:t>سلاسل القيمة ويُتيح إمكانات جديدة لتعزيز إتاحة الخدمة، من خلال توفير قنوات بديلة لتقديم الخدمة، وأتمتة العمليات لتقليل اعتمادها على العوامل البشرية القابلة للانقطاع، وتوظيف البيانات في رصد المؤشرات في الوقت الفعلي</w:t>
      </w:r>
      <w:r w:rsidRPr="00083456">
        <w:rPr>
          <w:rFonts w:ascii="Simplified Arabic" w:eastAsia="Times New Roman" w:hAnsi="Simplified Arabic" w:cs="Simplified Arabic"/>
          <w:color w:val="000000" w:themeColor="text1"/>
          <w:kern w:val="0"/>
          <w:sz w:val="28"/>
          <w:szCs w:val="28"/>
          <w14:ligatures w14:val="none"/>
        </w:rPr>
        <w:t>.</w:t>
      </w:r>
    </w:p>
    <w:p w14:paraId="2598A106"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ويتضمن هذا البُعد قدرة المؤسسة على بناء بنية رقمية متكاملة تدعم تقديم الخدمة بصورة متعددة القنوات، بحيث يُمكن للمستفيد الوصول إلى الخدمة من خلال أكثر من قناة، وعند تعطل قناة واحدة تظل القنوات الأخرى متاحة. ويُشير (الزهراني، ٢٠٢٤) إلى أن الرقمنة الحديثة للعمليات اللوجستية تُسهم في تحسين أداء سلاسل الإمداد من خلال تقليل احتمالات الأخطاء البشرية وتسريع تبادل المعلومات وتوفير رؤية شاملة لأداء السلسلة</w:t>
      </w:r>
      <w:r w:rsidRPr="00083456">
        <w:rPr>
          <w:rFonts w:ascii="Simplified Arabic" w:eastAsia="Times New Roman" w:hAnsi="Simplified Arabic" w:cs="Simplified Arabic"/>
          <w:color w:val="000000" w:themeColor="text1"/>
          <w:kern w:val="0"/>
          <w:sz w:val="28"/>
          <w:szCs w:val="28"/>
          <w14:ligatures w14:val="none"/>
        </w:rPr>
        <w:t>.</w:t>
      </w:r>
    </w:p>
    <w:p w14:paraId="6B662AE2"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ويتضمن هذا البُعد أيضًا توظيف الأدوات التحليلية المتقدمة في التنبؤ بالأعطال والاضطرابات قبل وقوعها، بما يُتيح اتخاذ إجراءات وقائية في الوقت المناسب. ويُبرز</w:t>
      </w:r>
      <w:r w:rsidRPr="00083456">
        <w:rPr>
          <w:rFonts w:ascii="Simplified Arabic" w:eastAsia="Times New Roman" w:hAnsi="Simplified Arabic" w:cs="Simplified Arabic"/>
          <w:color w:val="000000" w:themeColor="text1"/>
          <w:kern w:val="0"/>
          <w:sz w:val="28"/>
          <w:szCs w:val="28"/>
          <w14:ligatures w14:val="none"/>
        </w:rPr>
        <w:t xml:space="preserve"> (Ivanov et al., 2025) </w:t>
      </w:r>
      <w:r w:rsidRPr="00083456">
        <w:rPr>
          <w:rFonts w:ascii="Simplified Arabic" w:eastAsia="Times New Roman" w:hAnsi="Simplified Arabic" w:cs="Simplified Arabic"/>
          <w:color w:val="000000" w:themeColor="text1"/>
          <w:kern w:val="0"/>
          <w:sz w:val="28"/>
          <w:szCs w:val="28"/>
          <w:rtl/>
          <w14:ligatures w14:val="none"/>
        </w:rPr>
        <w:t>أن أنظمة المعلومات المتطورة باتت تُمثّل عمودًا فقريًا لإدارة سلاسل الإمداد، وأنها تُتيح للإدارة رؤية متكاملة لأداء السلسلة في كل لحظة، مما يدعم اتخاذ قرارات سريعة ودقيقة</w:t>
      </w:r>
      <w:r w:rsidRPr="00083456">
        <w:rPr>
          <w:rFonts w:ascii="Simplified Arabic" w:eastAsia="Times New Roman" w:hAnsi="Simplified Arabic" w:cs="Simplified Arabic"/>
          <w:color w:val="000000" w:themeColor="text1"/>
          <w:kern w:val="0"/>
          <w:sz w:val="28"/>
          <w:szCs w:val="28"/>
          <w14:ligatures w14:val="none"/>
        </w:rPr>
        <w:t>.</w:t>
      </w:r>
    </w:p>
    <w:p w14:paraId="498819C9" w14:textId="77777777" w:rsidR="00D55212" w:rsidRPr="00083456" w:rsidRDefault="00D55212" w:rsidP="00555F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83456">
        <w:rPr>
          <w:rFonts w:ascii="Simplified Arabic" w:eastAsia="Times New Roman" w:hAnsi="Simplified Arabic" w:cs="Simplified Arabic"/>
          <w:color w:val="000000" w:themeColor="text1"/>
          <w:kern w:val="0"/>
          <w:sz w:val="28"/>
          <w:szCs w:val="28"/>
          <w:rtl/>
          <w14:ligatures w14:val="none"/>
        </w:rPr>
        <w:t>ويتضمن هذا البُعد كذلك توظيف التقنيات الرقمية في تعزيز قنوات الاتصال مع المستفيدين، بما يُتيح إبلاغهم بأي اضطرابات قد تطرأ على الخدمة، وتقديم بدائل لهم في حال تعطل القنوات الأساسية. وفي المؤسسات الحكومية السعودية، يكتسب هذا البُعد أهمية مضاعفة في ظل التحول الرقمي الذي تشهده البلاد، وما يُوفّره من إمكانات لتعزيز إتاحة الخدمات الحكومية وتقليل الانقطاعات فيها</w:t>
      </w:r>
      <w:r w:rsidRPr="00083456">
        <w:rPr>
          <w:rFonts w:ascii="Simplified Arabic" w:eastAsia="Times New Roman" w:hAnsi="Simplified Arabic" w:cs="Simplified Arabic"/>
          <w:color w:val="000000" w:themeColor="text1"/>
          <w:kern w:val="0"/>
          <w:sz w:val="28"/>
          <w:szCs w:val="28"/>
          <w14:ligatures w14:val="none"/>
        </w:rPr>
        <w:t>.</w:t>
      </w:r>
    </w:p>
    <w:p w14:paraId="24E4DE18" w14:textId="16BC0A2A" w:rsidR="00F50677" w:rsidRPr="00083456" w:rsidRDefault="00555F08" w:rsidP="00402C36">
      <w:pPr>
        <w:jc w:val="center"/>
        <w:outlineLvl w:val="0"/>
        <w:rPr>
          <w:rFonts w:ascii="Simplified Arabic" w:hAnsi="Simplified Arabic" w:cs="Simplified Arabic"/>
          <w:b/>
          <w:bCs/>
          <w:color w:val="000000" w:themeColor="text1"/>
          <w:szCs w:val="28"/>
          <w:rtl/>
        </w:rPr>
        <w:sectPr w:rsidR="00F50677" w:rsidRPr="00083456" w:rsidSect="00C51C11">
          <w:footerReference w:type="default" r:id="rId10"/>
          <w:pgSz w:w="11906" w:h="16838" w:code="9"/>
          <w:pgMar w:top="1134" w:right="1701" w:bottom="1134" w:left="1134" w:header="720" w:footer="720" w:gutter="0"/>
          <w:pgNumType w:start="1"/>
          <w:cols w:space="708"/>
          <w:bidi/>
          <w:rtlGutter/>
          <w:docGrid w:linePitch="360"/>
        </w:sectPr>
      </w:pPr>
      <w:r w:rsidRPr="00083456">
        <w:rPr>
          <w:rFonts w:ascii="Simplified Arabic" w:eastAsia="Times New Roman" w:hAnsi="Simplified Arabic" w:cs="Simplified Arabic"/>
          <w:b/>
          <w:bCs/>
          <w:color w:val="000000" w:themeColor="text1"/>
          <w:kern w:val="0"/>
          <w:sz w:val="40"/>
          <w:szCs w:val="40"/>
          <w:rtl/>
          <w14:ligatures w14:val="none"/>
        </w:rPr>
        <w:br w:type="page"/>
      </w:r>
      <w:bookmarkEnd w:id="25"/>
    </w:p>
    <w:p w14:paraId="29D4231B" w14:textId="5692A5E0" w:rsidR="0081623B" w:rsidRPr="00083456" w:rsidRDefault="00E27D3B" w:rsidP="00555F08">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083456">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443D1457">
            <wp:simplePos x="0" y="0"/>
            <wp:positionH relativeFrom="column">
              <wp:posOffset>4286250</wp:posOffset>
            </wp:positionH>
            <wp:positionV relativeFrom="paragraph">
              <wp:posOffset>0</wp:posOffset>
            </wp:positionV>
            <wp:extent cx="1354455" cy="1254125"/>
            <wp:effectExtent l="0" t="0" r="0" b="3175"/>
            <wp:wrapTight wrapText="bothSides">
              <wp:wrapPolygon edited="0">
                <wp:start x="0" y="0"/>
                <wp:lineTo x="0" y="21327"/>
                <wp:lineTo x="21266" y="21327"/>
                <wp:lineTo x="21266"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54455" cy="125412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083456">
        <w:rPr>
          <w:rFonts w:asciiTheme="majorBidi" w:eastAsia="Calibri" w:hAnsiTheme="majorBidi" w:cstheme="majorBidi"/>
          <w:b/>
          <w:bCs/>
          <w:color w:val="000000" w:themeColor="text1"/>
          <w:kern w:val="0"/>
          <w:sz w:val="32"/>
          <w:szCs w:val="32"/>
          <w:lang w:bidi="ar-EG"/>
          <w14:ligatures w14:val="none"/>
        </w:rPr>
        <w:t>Mid</w:t>
      </w:r>
      <w:r w:rsidR="000D353F" w:rsidRPr="00083456">
        <w:rPr>
          <w:rFonts w:asciiTheme="majorBidi" w:eastAsia="Calibri" w:hAnsiTheme="majorBidi" w:cstheme="majorBidi"/>
          <w:b/>
          <w:bCs/>
          <w:color w:val="000000" w:themeColor="text1"/>
          <w:kern w:val="0"/>
          <w:sz w:val="32"/>
          <w:szCs w:val="32"/>
          <w:lang w:bidi="ar-EG"/>
          <w14:ligatures w14:val="none"/>
        </w:rPr>
        <w:t xml:space="preserve"> </w:t>
      </w:r>
      <w:r w:rsidR="0081623B" w:rsidRPr="00083456">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083456" w:rsidRDefault="0081623B" w:rsidP="00555F08">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083456">
        <w:rPr>
          <w:rFonts w:asciiTheme="majorBidi" w:eastAsia="Calibri" w:hAnsiTheme="majorBidi" w:cstheme="majorBidi"/>
          <w:b/>
          <w:bCs/>
          <w:color w:val="000000" w:themeColor="text1"/>
          <w:kern w:val="0"/>
          <w:sz w:val="32"/>
          <w:szCs w:val="32"/>
          <w:lang w:bidi="ar-EG"/>
          <w14:ligatures w14:val="none"/>
        </w:rPr>
        <w:t>College of Management</w:t>
      </w:r>
    </w:p>
    <w:p w14:paraId="0942BC16" w14:textId="04FCD7AD" w:rsidR="001B46EC" w:rsidRPr="00083456" w:rsidRDefault="00857739" w:rsidP="00555F08">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083456">
        <w:rPr>
          <w:rFonts w:asciiTheme="majorBidi" w:eastAsia="Calibri" w:hAnsiTheme="majorBidi" w:cstheme="majorBidi"/>
          <w:b/>
          <w:bCs/>
          <w:color w:val="000000" w:themeColor="text1"/>
          <w:kern w:val="0"/>
          <w:sz w:val="32"/>
          <w:szCs w:val="32"/>
          <w:lang w:bidi="ar-EG"/>
          <w14:ligatures w14:val="none"/>
        </w:rPr>
        <w:t xml:space="preserve">Department of </w:t>
      </w:r>
      <w:r w:rsidR="00EB718E" w:rsidRPr="00083456">
        <w:rPr>
          <w:rFonts w:asciiTheme="majorBidi" w:eastAsia="Calibri" w:hAnsiTheme="majorBidi" w:cstheme="majorBidi"/>
          <w:b/>
          <w:bCs/>
          <w:color w:val="000000" w:themeColor="text1"/>
          <w:kern w:val="0"/>
          <w:sz w:val="32"/>
          <w:szCs w:val="32"/>
          <w14:ligatures w14:val="none"/>
        </w:rPr>
        <w:t>risk</w:t>
      </w:r>
      <w:r w:rsidR="00823CF5" w:rsidRPr="00083456">
        <w:rPr>
          <w:rFonts w:asciiTheme="majorBidi" w:eastAsia="Calibri" w:hAnsiTheme="majorBidi" w:cstheme="majorBidi"/>
          <w:b/>
          <w:bCs/>
          <w:color w:val="000000" w:themeColor="text1"/>
          <w:kern w:val="0"/>
          <w:sz w:val="32"/>
          <w:szCs w:val="32"/>
          <w14:ligatures w14:val="none"/>
        </w:rPr>
        <w:t xml:space="preserve"> management </w:t>
      </w:r>
    </w:p>
    <w:p w14:paraId="0CBE22B0" w14:textId="058E814E" w:rsidR="00CC6261" w:rsidRPr="00083456" w:rsidRDefault="003E0E80" w:rsidP="00F50677">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14:ligatures w14:val="none"/>
        </w:rPr>
      </w:pPr>
      <w:r w:rsidRPr="00083456">
        <w:rPr>
          <w:rFonts w:ascii="Simplified Arabic" w:eastAsia="Calibri" w:hAnsi="Simplified Arabic" w:cs="Simplified Arabic"/>
          <w:color w:val="000000" w:themeColor="text1"/>
          <w:kern w:val="0"/>
          <w:sz w:val="28"/>
          <w:szCs w:val="28"/>
          <w14:ligatures w14:val="none"/>
        </w:rPr>
        <w:t xml:space="preserve"> </w:t>
      </w:r>
    </w:p>
    <w:p w14:paraId="60F1CEDF" w14:textId="12DA679A" w:rsidR="0025395E" w:rsidRPr="00083456" w:rsidRDefault="00176970" w:rsidP="00F50677">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083456">
        <w:rPr>
          <w:rFonts w:asciiTheme="majorBidi" w:eastAsia="Calibri" w:hAnsiTheme="majorBidi" w:cstheme="majorBidi"/>
          <w:b/>
          <w:bCs/>
          <w:color w:val="000000" w:themeColor="text1"/>
          <w:kern w:val="0"/>
          <w:sz w:val="40"/>
          <w:szCs w:val="40"/>
          <w:lang w:bidi="ar-EG"/>
          <w14:ligatures w14:val="none"/>
        </w:rPr>
        <w:t>The Impact of Supply Chain Risk Management on Service Availability and Disruption Reduction: A Field Study on Government Corporations in the Kingdom of Saudi Arabia</w:t>
      </w:r>
    </w:p>
    <w:p w14:paraId="57EEFFD7" w14:textId="77777777" w:rsidR="00F50677" w:rsidRPr="00083456" w:rsidRDefault="00F50677" w:rsidP="00F50677">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03C60462" w14:textId="77777777" w:rsidR="0025395E" w:rsidRPr="00083456" w:rsidRDefault="0025395E" w:rsidP="00F50677">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083456">
        <w:rPr>
          <w:rFonts w:asciiTheme="majorBidi" w:eastAsia="Calibri" w:hAnsiTheme="majorBidi" w:cstheme="majorBidi"/>
          <w:b/>
          <w:bCs/>
          <w:color w:val="000000" w:themeColor="text1"/>
          <w:kern w:val="0"/>
          <w:sz w:val="36"/>
          <w:szCs w:val="36"/>
          <w:lang w:bidi="ar-EG"/>
          <w14:ligatures w14:val="none"/>
        </w:rPr>
        <w:t>Prepared by</w:t>
      </w:r>
    </w:p>
    <w:p w14:paraId="64A06F2B" w14:textId="77777777" w:rsidR="00F5535D" w:rsidRDefault="00F5535D" w:rsidP="00F5535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roofErr w:type="spellStart"/>
      <w:r w:rsidRPr="00DF6321">
        <w:rPr>
          <w:rFonts w:asciiTheme="majorBidi" w:eastAsia="Calibri" w:hAnsiTheme="majorBidi" w:cstheme="majorBidi"/>
          <w:b/>
          <w:bCs/>
          <w:color w:val="000000" w:themeColor="text1"/>
          <w:kern w:val="0"/>
          <w:sz w:val="36"/>
          <w:szCs w:val="36"/>
          <w:lang w:bidi="ar-EG"/>
          <w14:ligatures w14:val="none"/>
        </w:rPr>
        <w:t>nader</w:t>
      </w:r>
      <w:proofErr w:type="spellEnd"/>
      <w:r w:rsidRPr="00DF6321">
        <w:rPr>
          <w:rFonts w:asciiTheme="majorBidi" w:eastAsia="Calibri" w:hAnsiTheme="majorBidi" w:cstheme="majorBidi"/>
          <w:b/>
          <w:bCs/>
          <w:color w:val="000000" w:themeColor="text1"/>
          <w:kern w:val="0"/>
          <w:sz w:val="36"/>
          <w:szCs w:val="36"/>
          <w:lang w:bidi="ar-EG"/>
          <w14:ligatures w14:val="none"/>
        </w:rPr>
        <w:t xml:space="preserve"> </w:t>
      </w:r>
      <w:proofErr w:type="spellStart"/>
      <w:r w:rsidRPr="00DF6321">
        <w:rPr>
          <w:rFonts w:asciiTheme="majorBidi" w:eastAsia="Calibri" w:hAnsiTheme="majorBidi" w:cstheme="majorBidi"/>
          <w:b/>
          <w:bCs/>
          <w:color w:val="000000" w:themeColor="text1"/>
          <w:kern w:val="0"/>
          <w:sz w:val="36"/>
          <w:szCs w:val="36"/>
          <w:lang w:bidi="ar-EG"/>
          <w14:ligatures w14:val="none"/>
        </w:rPr>
        <w:t>mohammed</w:t>
      </w:r>
      <w:proofErr w:type="spellEnd"/>
      <w:r w:rsidRPr="00DF6321">
        <w:rPr>
          <w:rFonts w:asciiTheme="majorBidi" w:eastAsia="Calibri" w:hAnsiTheme="majorBidi" w:cstheme="majorBidi"/>
          <w:b/>
          <w:bCs/>
          <w:color w:val="000000" w:themeColor="text1"/>
          <w:kern w:val="0"/>
          <w:sz w:val="36"/>
          <w:szCs w:val="36"/>
          <w:lang w:bidi="ar-EG"/>
          <w14:ligatures w14:val="none"/>
        </w:rPr>
        <w:t xml:space="preserve"> </w:t>
      </w:r>
      <w:proofErr w:type="spellStart"/>
      <w:r w:rsidRPr="00DF6321">
        <w:rPr>
          <w:rFonts w:asciiTheme="majorBidi" w:eastAsia="Calibri" w:hAnsiTheme="majorBidi" w:cstheme="majorBidi"/>
          <w:b/>
          <w:bCs/>
          <w:color w:val="000000" w:themeColor="text1"/>
          <w:kern w:val="0"/>
          <w:sz w:val="36"/>
          <w:szCs w:val="36"/>
          <w:lang w:bidi="ar-EG"/>
          <w14:ligatures w14:val="none"/>
        </w:rPr>
        <w:t>ageel</w:t>
      </w:r>
      <w:proofErr w:type="spellEnd"/>
    </w:p>
    <w:p w14:paraId="79D5A50D" w14:textId="77777777" w:rsidR="00F5535D" w:rsidRPr="00083456" w:rsidRDefault="00F5535D" w:rsidP="00F5535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DF6321">
        <w:rPr>
          <w:rFonts w:asciiTheme="majorBidi" w:eastAsia="Calibri" w:hAnsiTheme="majorBidi" w:cstheme="majorBidi"/>
          <w:b/>
          <w:bCs/>
          <w:color w:val="000000" w:themeColor="text1"/>
          <w:kern w:val="0"/>
          <w:sz w:val="36"/>
          <w:szCs w:val="36"/>
          <w:lang w:bidi="ar-EG"/>
          <w14:ligatures w14:val="none"/>
        </w:rPr>
        <w:t>253002174</w:t>
      </w:r>
    </w:p>
    <w:p w14:paraId="3638317A" w14:textId="77777777" w:rsidR="00F50677" w:rsidRPr="00083456" w:rsidRDefault="00F50677" w:rsidP="00F50677">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24CEF65B" w14:textId="77777777" w:rsidR="00F50677" w:rsidRPr="00083456" w:rsidRDefault="00F50677" w:rsidP="00F50677">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F50677" w:rsidRPr="00083456" w14:paraId="3D6FD198" w14:textId="77777777" w:rsidTr="00F50677">
        <w:tc>
          <w:tcPr>
            <w:tcW w:w="4530" w:type="dxa"/>
          </w:tcPr>
          <w:p w14:paraId="19DE4E92" w14:textId="77777777" w:rsidR="00F50677" w:rsidRPr="00083456" w:rsidRDefault="00F50677" w:rsidP="00F50677">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83456">
              <w:rPr>
                <w:rFonts w:asciiTheme="majorBidi" w:eastAsia="Calibri" w:hAnsiTheme="majorBidi" w:cstheme="majorBidi"/>
                <w:b/>
                <w:bCs/>
                <w:color w:val="000000" w:themeColor="text1"/>
                <w:kern w:val="0"/>
                <w:sz w:val="36"/>
                <w:szCs w:val="36"/>
                <w:lang w:bidi="ar-EG"/>
                <w14:ligatures w14:val="none"/>
              </w:rPr>
              <w:t>Main supervisor</w:t>
            </w:r>
            <w:r w:rsidRPr="00083456">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007902DF" w14:textId="77777777" w:rsidR="00F50677" w:rsidRPr="00083456" w:rsidRDefault="00F50677" w:rsidP="00F50677">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83456">
              <w:rPr>
                <w:rFonts w:asciiTheme="majorBidi" w:eastAsia="Calibri" w:hAnsiTheme="majorBidi" w:cstheme="majorBidi"/>
                <w:b/>
                <w:bCs/>
                <w:color w:val="000000" w:themeColor="text1"/>
                <w:kern w:val="0"/>
                <w:sz w:val="36"/>
                <w:szCs w:val="36"/>
                <w:lang w:bidi="ar-EG"/>
                <w14:ligatures w14:val="none"/>
              </w:rPr>
              <w:t>Second supervisor</w:t>
            </w:r>
            <w:r w:rsidRPr="00083456">
              <w:rPr>
                <w:rFonts w:asciiTheme="majorBidi" w:eastAsia="Calibri" w:hAnsiTheme="majorBidi" w:cstheme="majorBidi"/>
                <w:b/>
                <w:bCs/>
                <w:color w:val="000000" w:themeColor="text1"/>
                <w:kern w:val="0"/>
                <w:sz w:val="36"/>
                <w:szCs w:val="36"/>
                <w:rtl/>
                <w:lang w:bidi="ar-EG"/>
                <w14:ligatures w14:val="none"/>
              </w:rPr>
              <w:t>/</w:t>
            </w:r>
          </w:p>
        </w:tc>
      </w:tr>
      <w:tr w:rsidR="00F50677" w:rsidRPr="00083456" w14:paraId="07D0179B" w14:textId="77777777" w:rsidTr="00F50677">
        <w:tc>
          <w:tcPr>
            <w:tcW w:w="4530" w:type="dxa"/>
          </w:tcPr>
          <w:p w14:paraId="05C890FC" w14:textId="77777777" w:rsidR="00F50677" w:rsidRPr="00083456" w:rsidRDefault="00F50677" w:rsidP="00F50677">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83456">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7A6ECD8A" w14:textId="77777777" w:rsidR="00F50677" w:rsidRPr="00083456" w:rsidRDefault="00F50677" w:rsidP="00F50677">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83456">
              <w:rPr>
                <w:rFonts w:asciiTheme="majorBidi" w:eastAsia="Calibri" w:hAnsiTheme="majorBidi" w:cstheme="majorBidi"/>
                <w:color w:val="000000" w:themeColor="text1"/>
                <w:kern w:val="0"/>
                <w:sz w:val="36"/>
                <w:szCs w:val="36"/>
                <w:lang w:bidi="ar-EG"/>
                <w14:ligatures w14:val="none"/>
              </w:rPr>
              <w:t>Dr. Fayez Jarad</w:t>
            </w:r>
          </w:p>
        </w:tc>
      </w:tr>
    </w:tbl>
    <w:p w14:paraId="55263B25" w14:textId="77777777" w:rsidR="00F50677" w:rsidRPr="00083456" w:rsidRDefault="00F50677" w:rsidP="00F50677">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083456">
        <w:rPr>
          <w:rFonts w:asciiTheme="majorBidi" w:eastAsia="Calibri" w:hAnsiTheme="majorBidi" w:cstheme="majorBidi"/>
          <w:color w:val="000000" w:themeColor="text1"/>
          <w:kern w:val="0"/>
          <w:sz w:val="36"/>
          <w:szCs w:val="36"/>
          <w:rtl/>
          <w:lang w:bidi="ar-EG"/>
          <w14:ligatures w14:val="none"/>
        </w:rPr>
        <w:t>1448 – 2026</w:t>
      </w:r>
    </w:p>
    <w:p w14:paraId="32CDBD27" w14:textId="77777777" w:rsidR="00F50677" w:rsidRPr="00083456" w:rsidRDefault="00F50677" w:rsidP="00F50677">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4569AAB2" w14:textId="77777777" w:rsidR="001B46EC" w:rsidRPr="00083456" w:rsidRDefault="001B46EC" w:rsidP="00555F08">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3A23EC1F" w14:textId="77777777" w:rsidR="00176970" w:rsidRPr="00083456" w:rsidRDefault="00176970" w:rsidP="00555F08">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17B29E90" w:rsidR="009125CE" w:rsidRPr="00083456" w:rsidRDefault="009125CE" w:rsidP="00555F08">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083456" w:rsidSect="00C51C11">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11E01A" w14:textId="77777777" w:rsidR="0069075B" w:rsidRDefault="0069075B" w:rsidP="009125CE">
      <w:pPr>
        <w:spacing w:after="0" w:line="240" w:lineRule="auto"/>
      </w:pPr>
      <w:r>
        <w:separator/>
      </w:r>
    </w:p>
  </w:endnote>
  <w:endnote w:type="continuationSeparator" w:id="0">
    <w:p w14:paraId="669EAF43" w14:textId="77777777" w:rsidR="0069075B" w:rsidRDefault="0069075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47AE1" w14:textId="1D4C6900" w:rsidR="00F50677" w:rsidRDefault="00F50677" w:rsidP="00555F08">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10387301"/>
      <w:docPartObj>
        <w:docPartGallery w:val="Page Numbers (Bottom of Page)"/>
        <w:docPartUnique/>
      </w:docPartObj>
    </w:sdtPr>
    <w:sdtEndPr>
      <w:rPr>
        <w:noProof/>
      </w:rPr>
    </w:sdtEndPr>
    <w:sdtContent>
      <w:p w14:paraId="72B4CE24" w14:textId="77777777" w:rsidR="00F50677" w:rsidRDefault="00F50677" w:rsidP="00555F08">
        <w:pPr>
          <w:pStyle w:val="a4"/>
          <w:jc w:val="center"/>
        </w:pPr>
        <w:r w:rsidRPr="00555F08">
          <w:rPr>
            <w:rFonts w:ascii="Simplified Arabic" w:hAnsi="Simplified Arabic" w:cs="Simplified Arabic"/>
            <w:b/>
            <w:bCs/>
            <w:sz w:val="24"/>
            <w:szCs w:val="24"/>
          </w:rPr>
          <w:fldChar w:fldCharType="begin"/>
        </w:r>
        <w:r w:rsidRPr="00555F08">
          <w:rPr>
            <w:rFonts w:ascii="Simplified Arabic" w:hAnsi="Simplified Arabic" w:cs="Simplified Arabic"/>
            <w:b/>
            <w:bCs/>
            <w:sz w:val="24"/>
            <w:szCs w:val="24"/>
          </w:rPr>
          <w:instrText xml:space="preserve"> PAGE   \* MERGEFORMAT </w:instrText>
        </w:r>
        <w:r w:rsidRPr="00555F08">
          <w:rPr>
            <w:rFonts w:ascii="Simplified Arabic" w:hAnsi="Simplified Arabic" w:cs="Simplified Arabic"/>
            <w:b/>
            <w:bCs/>
            <w:sz w:val="24"/>
            <w:szCs w:val="24"/>
          </w:rPr>
          <w:fldChar w:fldCharType="separate"/>
        </w:r>
        <w:r w:rsidR="00402C36">
          <w:rPr>
            <w:rFonts w:ascii="Simplified Arabic" w:hAnsi="Simplified Arabic" w:cs="Simplified Arabic"/>
            <w:b/>
            <w:bCs/>
            <w:noProof/>
            <w:sz w:val="24"/>
            <w:szCs w:val="24"/>
            <w:rtl/>
          </w:rPr>
          <w:t>47</w:t>
        </w:r>
        <w:r w:rsidRPr="00555F08">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E4D78" w14:textId="1A8CB8EF" w:rsidR="00F50677" w:rsidRDefault="00F50677" w:rsidP="00F50677">
    <w:pPr>
      <w:pStyle w:val="a4"/>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B0522D" w14:textId="77777777" w:rsidR="0069075B" w:rsidRDefault="0069075B" w:rsidP="009125CE">
      <w:pPr>
        <w:spacing w:after="0" w:line="240" w:lineRule="auto"/>
      </w:pPr>
      <w:r>
        <w:separator/>
      </w:r>
    </w:p>
  </w:footnote>
  <w:footnote w:type="continuationSeparator" w:id="0">
    <w:p w14:paraId="0D09E29A" w14:textId="77777777" w:rsidR="0069075B" w:rsidRDefault="0069075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D57CDE"/>
    <w:multiLevelType w:val="hybridMultilevel"/>
    <w:tmpl w:val="3FC608A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0D65C1"/>
    <w:multiLevelType w:val="hybridMultilevel"/>
    <w:tmpl w:val="687CD654"/>
    <w:lvl w:ilvl="0" w:tplc="425A0528">
      <w:start w:val="13"/>
      <w:numFmt w:val="bullet"/>
      <w:lvlText w:val=""/>
      <w:lvlJc w:val="left"/>
      <w:pPr>
        <w:ind w:left="720" w:hanging="360"/>
      </w:pPr>
      <w:rPr>
        <w:rFonts w:ascii="Wingdings" w:eastAsiaTheme="minorHAnsi"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752012"/>
    <w:multiLevelType w:val="hybridMultilevel"/>
    <w:tmpl w:val="32A2CB3E"/>
    <w:lvl w:ilvl="0" w:tplc="425A0528">
      <w:start w:val="13"/>
      <w:numFmt w:val="bullet"/>
      <w:lvlText w:val=""/>
      <w:lvlJc w:val="left"/>
      <w:pPr>
        <w:ind w:left="720" w:hanging="360"/>
      </w:pPr>
      <w:rPr>
        <w:rFonts w:ascii="Wingdings" w:eastAsiaTheme="minorHAnsi"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7433AD"/>
    <w:multiLevelType w:val="hybridMultilevel"/>
    <w:tmpl w:val="48B4828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7C861A0"/>
    <w:multiLevelType w:val="hybridMultilevel"/>
    <w:tmpl w:val="046C01F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ED1A88"/>
    <w:multiLevelType w:val="hybridMultilevel"/>
    <w:tmpl w:val="308E20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9AE689E"/>
    <w:multiLevelType w:val="hybridMultilevel"/>
    <w:tmpl w:val="9C4219E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B0424DE"/>
    <w:multiLevelType w:val="hybridMultilevel"/>
    <w:tmpl w:val="1B061EF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5AE1DEE"/>
    <w:multiLevelType w:val="hybridMultilevel"/>
    <w:tmpl w:val="F5FEC1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6A04761"/>
    <w:multiLevelType w:val="hybridMultilevel"/>
    <w:tmpl w:val="0C2E7B9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40394820">
    <w:abstractNumId w:val="9"/>
  </w:num>
  <w:num w:numId="2" w16cid:durableId="87818358">
    <w:abstractNumId w:val="6"/>
  </w:num>
  <w:num w:numId="3" w16cid:durableId="894464680">
    <w:abstractNumId w:val="0"/>
  </w:num>
  <w:num w:numId="4" w16cid:durableId="1736977082">
    <w:abstractNumId w:val="4"/>
  </w:num>
  <w:num w:numId="5" w16cid:durableId="1596593787">
    <w:abstractNumId w:val="1"/>
  </w:num>
  <w:num w:numId="6" w16cid:durableId="403456565">
    <w:abstractNumId w:val="2"/>
  </w:num>
  <w:num w:numId="7" w16cid:durableId="862716784">
    <w:abstractNumId w:val="8"/>
  </w:num>
  <w:num w:numId="8" w16cid:durableId="68117251">
    <w:abstractNumId w:val="3"/>
  </w:num>
  <w:num w:numId="9" w16cid:durableId="1537548100">
    <w:abstractNumId w:val="7"/>
  </w:num>
  <w:num w:numId="10" w16cid:durableId="218057103">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391F"/>
    <w:rsid w:val="000146E6"/>
    <w:rsid w:val="00014C60"/>
    <w:rsid w:val="000204A8"/>
    <w:rsid w:val="00020F7B"/>
    <w:rsid w:val="00022B3A"/>
    <w:rsid w:val="0004554E"/>
    <w:rsid w:val="00052AB0"/>
    <w:rsid w:val="00053122"/>
    <w:rsid w:val="000543EF"/>
    <w:rsid w:val="000602CA"/>
    <w:rsid w:val="000610C9"/>
    <w:rsid w:val="00061FA2"/>
    <w:rsid w:val="00064FF1"/>
    <w:rsid w:val="00067938"/>
    <w:rsid w:val="0007370A"/>
    <w:rsid w:val="000769E1"/>
    <w:rsid w:val="00083456"/>
    <w:rsid w:val="000842EB"/>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038CB"/>
    <w:rsid w:val="00110487"/>
    <w:rsid w:val="0012342D"/>
    <w:rsid w:val="001306F3"/>
    <w:rsid w:val="00131E44"/>
    <w:rsid w:val="00136A9D"/>
    <w:rsid w:val="00143989"/>
    <w:rsid w:val="00150B32"/>
    <w:rsid w:val="001510C1"/>
    <w:rsid w:val="00152611"/>
    <w:rsid w:val="00153B41"/>
    <w:rsid w:val="001635DE"/>
    <w:rsid w:val="00170871"/>
    <w:rsid w:val="0017127F"/>
    <w:rsid w:val="00174E80"/>
    <w:rsid w:val="00175050"/>
    <w:rsid w:val="0017697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46EC"/>
    <w:rsid w:val="001B6D18"/>
    <w:rsid w:val="001B7151"/>
    <w:rsid w:val="001C2162"/>
    <w:rsid w:val="001C42F9"/>
    <w:rsid w:val="001D4406"/>
    <w:rsid w:val="001E7B16"/>
    <w:rsid w:val="001F0034"/>
    <w:rsid w:val="001F159D"/>
    <w:rsid w:val="001F46A5"/>
    <w:rsid w:val="0020021A"/>
    <w:rsid w:val="00204699"/>
    <w:rsid w:val="0021718D"/>
    <w:rsid w:val="00217ADA"/>
    <w:rsid w:val="0022009F"/>
    <w:rsid w:val="00223AE0"/>
    <w:rsid w:val="002304C2"/>
    <w:rsid w:val="00234450"/>
    <w:rsid w:val="00244894"/>
    <w:rsid w:val="00250D99"/>
    <w:rsid w:val="00251BCA"/>
    <w:rsid w:val="0025395E"/>
    <w:rsid w:val="00256363"/>
    <w:rsid w:val="00260558"/>
    <w:rsid w:val="0026283D"/>
    <w:rsid w:val="00270FB5"/>
    <w:rsid w:val="00274BDE"/>
    <w:rsid w:val="002766BC"/>
    <w:rsid w:val="00280068"/>
    <w:rsid w:val="002828EF"/>
    <w:rsid w:val="00286958"/>
    <w:rsid w:val="0029680E"/>
    <w:rsid w:val="002A32D6"/>
    <w:rsid w:val="002A337C"/>
    <w:rsid w:val="002A365A"/>
    <w:rsid w:val="002A76B5"/>
    <w:rsid w:val="002B1274"/>
    <w:rsid w:val="002C205F"/>
    <w:rsid w:val="002C21BB"/>
    <w:rsid w:val="002C5EE0"/>
    <w:rsid w:val="002D0190"/>
    <w:rsid w:val="002D30A7"/>
    <w:rsid w:val="002D3120"/>
    <w:rsid w:val="002D5C0C"/>
    <w:rsid w:val="002E36BC"/>
    <w:rsid w:val="002E4629"/>
    <w:rsid w:val="002F5FA3"/>
    <w:rsid w:val="00301731"/>
    <w:rsid w:val="00303BF8"/>
    <w:rsid w:val="00304304"/>
    <w:rsid w:val="003060F7"/>
    <w:rsid w:val="0031075C"/>
    <w:rsid w:val="00310B47"/>
    <w:rsid w:val="00311651"/>
    <w:rsid w:val="00323FD3"/>
    <w:rsid w:val="00327620"/>
    <w:rsid w:val="00333A26"/>
    <w:rsid w:val="00335D11"/>
    <w:rsid w:val="0033775D"/>
    <w:rsid w:val="00341565"/>
    <w:rsid w:val="0034173E"/>
    <w:rsid w:val="00341900"/>
    <w:rsid w:val="00343DEA"/>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4D3"/>
    <w:rsid w:val="003B48BD"/>
    <w:rsid w:val="003B51C3"/>
    <w:rsid w:val="003C2495"/>
    <w:rsid w:val="003D2106"/>
    <w:rsid w:val="003D5D45"/>
    <w:rsid w:val="003D6376"/>
    <w:rsid w:val="003E0E80"/>
    <w:rsid w:val="003E29FB"/>
    <w:rsid w:val="003E3EBB"/>
    <w:rsid w:val="003E5B08"/>
    <w:rsid w:val="003E7CB6"/>
    <w:rsid w:val="003F3DA3"/>
    <w:rsid w:val="00401DBE"/>
    <w:rsid w:val="00402123"/>
    <w:rsid w:val="00402C36"/>
    <w:rsid w:val="00403383"/>
    <w:rsid w:val="004130C0"/>
    <w:rsid w:val="00413CBD"/>
    <w:rsid w:val="00413DF8"/>
    <w:rsid w:val="00413F36"/>
    <w:rsid w:val="004163C7"/>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6FE0"/>
    <w:rsid w:val="0047707D"/>
    <w:rsid w:val="00482056"/>
    <w:rsid w:val="00482616"/>
    <w:rsid w:val="004914B1"/>
    <w:rsid w:val="00491EAB"/>
    <w:rsid w:val="004A035D"/>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04E7A"/>
    <w:rsid w:val="00513B3A"/>
    <w:rsid w:val="005146DA"/>
    <w:rsid w:val="0051585E"/>
    <w:rsid w:val="00522010"/>
    <w:rsid w:val="0052581D"/>
    <w:rsid w:val="005423FA"/>
    <w:rsid w:val="00544E3F"/>
    <w:rsid w:val="00545455"/>
    <w:rsid w:val="005459E0"/>
    <w:rsid w:val="00545E45"/>
    <w:rsid w:val="00550EC8"/>
    <w:rsid w:val="005527F0"/>
    <w:rsid w:val="00555F08"/>
    <w:rsid w:val="00557A05"/>
    <w:rsid w:val="00557B85"/>
    <w:rsid w:val="0058591B"/>
    <w:rsid w:val="00586F13"/>
    <w:rsid w:val="00590B27"/>
    <w:rsid w:val="00597F74"/>
    <w:rsid w:val="005A4FB6"/>
    <w:rsid w:val="005A755A"/>
    <w:rsid w:val="005B112C"/>
    <w:rsid w:val="005B2F92"/>
    <w:rsid w:val="005B5824"/>
    <w:rsid w:val="005B7D85"/>
    <w:rsid w:val="005C0751"/>
    <w:rsid w:val="005D0E3A"/>
    <w:rsid w:val="005D25AE"/>
    <w:rsid w:val="005D2620"/>
    <w:rsid w:val="005D5DB7"/>
    <w:rsid w:val="005E37C2"/>
    <w:rsid w:val="005E4AF3"/>
    <w:rsid w:val="005F2722"/>
    <w:rsid w:val="006020A6"/>
    <w:rsid w:val="006044AD"/>
    <w:rsid w:val="006112DD"/>
    <w:rsid w:val="0061146E"/>
    <w:rsid w:val="00617C5B"/>
    <w:rsid w:val="00625CAD"/>
    <w:rsid w:val="0062761F"/>
    <w:rsid w:val="00633F50"/>
    <w:rsid w:val="006344B4"/>
    <w:rsid w:val="006352B0"/>
    <w:rsid w:val="00642229"/>
    <w:rsid w:val="006450DB"/>
    <w:rsid w:val="00647482"/>
    <w:rsid w:val="0066191A"/>
    <w:rsid w:val="00663FD3"/>
    <w:rsid w:val="00666183"/>
    <w:rsid w:val="00667140"/>
    <w:rsid w:val="006716C2"/>
    <w:rsid w:val="00680F37"/>
    <w:rsid w:val="00681671"/>
    <w:rsid w:val="00681F47"/>
    <w:rsid w:val="00686D49"/>
    <w:rsid w:val="006904F6"/>
    <w:rsid w:val="0069075B"/>
    <w:rsid w:val="006910C9"/>
    <w:rsid w:val="00693044"/>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F162C"/>
    <w:rsid w:val="006F29F1"/>
    <w:rsid w:val="00700B52"/>
    <w:rsid w:val="0070333D"/>
    <w:rsid w:val="00705AF7"/>
    <w:rsid w:val="00706E7F"/>
    <w:rsid w:val="0071504C"/>
    <w:rsid w:val="007178EE"/>
    <w:rsid w:val="007301E5"/>
    <w:rsid w:val="00731DC0"/>
    <w:rsid w:val="007401DF"/>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87A28"/>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D654A"/>
    <w:rsid w:val="007E0AD8"/>
    <w:rsid w:val="007E1EBB"/>
    <w:rsid w:val="007E3A20"/>
    <w:rsid w:val="007E6564"/>
    <w:rsid w:val="007F1674"/>
    <w:rsid w:val="007F1855"/>
    <w:rsid w:val="007F2AAC"/>
    <w:rsid w:val="007F6F3A"/>
    <w:rsid w:val="00806716"/>
    <w:rsid w:val="00807477"/>
    <w:rsid w:val="00811E32"/>
    <w:rsid w:val="008124AA"/>
    <w:rsid w:val="008156EA"/>
    <w:rsid w:val="0081623B"/>
    <w:rsid w:val="00821534"/>
    <w:rsid w:val="00823CF5"/>
    <w:rsid w:val="0083081C"/>
    <w:rsid w:val="00831F14"/>
    <w:rsid w:val="008332E4"/>
    <w:rsid w:val="0083662A"/>
    <w:rsid w:val="00836FAC"/>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97F7E"/>
    <w:rsid w:val="008A0A06"/>
    <w:rsid w:val="008A2196"/>
    <w:rsid w:val="008A248D"/>
    <w:rsid w:val="008A425D"/>
    <w:rsid w:val="008A5317"/>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3F2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B059D"/>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2728E"/>
    <w:rsid w:val="00A30D10"/>
    <w:rsid w:val="00A31A25"/>
    <w:rsid w:val="00A348C1"/>
    <w:rsid w:val="00A3547E"/>
    <w:rsid w:val="00A35B21"/>
    <w:rsid w:val="00A40ADE"/>
    <w:rsid w:val="00A44EBE"/>
    <w:rsid w:val="00A4659A"/>
    <w:rsid w:val="00A50745"/>
    <w:rsid w:val="00A55EF3"/>
    <w:rsid w:val="00A57461"/>
    <w:rsid w:val="00A71BCE"/>
    <w:rsid w:val="00A74F76"/>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0BD"/>
    <w:rsid w:val="00AF24F6"/>
    <w:rsid w:val="00AF31BE"/>
    <w:rsid w:val="00AF46DF"/>
    <w:rsid w:val="00AF49EF"/>
    <w:rsid w:val="00B04BD9"/>
    <w:rsid w:val="00B05F9C"/>
    <w:rsid w:val="00B134E7"/>
    <w:rsid w:val="00B15A9E"/>
    <w:rsid w:val="00B16D15"/>
    <w:rsid w:val="00B21E86"/>
    <w:rsid w:val="00B25388"/>
    <w:rsid w:val="00B31E1F"/>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1B67"/>
    <w:rsid w:val="00BA3D6A"/>
    <w:rsid w:val="00BA5817"/>
    <w:rsid w:val="00BB1144"/>
    <w:rsid w:val="00BB3514"/>
    <w:rsid w:val="00BB60E9"/>
    <w:rsid w:val="00BC24EE"/>
    <w:rsid w:val="00BC454D"/>
    <w:rsid w:val="00BC61BD"/>
    <w:rsid w:val="00BD03D1"/>
    <w:rsid w:val="00BD590D"/>
    <w:rsid w:val="00BE2024"/>
    <w:rsid w:val="00BF35D5"/>
    <w:rsid w:val="00C01C2B"/>
    <w:rsid w:val="00C1175F"/>
    <w:rsid w:val="00C11CB2"/>
    <w:rsid w:val="00C16713"/>
    <w:rsid w:val="00C16D65"/>
    <w:rsid w:val="00C20A1C"/>
    <w:rsid w:val="00C23616"/>
    <w:rsid w:val="00C23A70"/>
    <w:rsid w:val="00C32E49"/>
    <w:rsid w:val="00C35B07"/>
    <w:rsid w:val="00C35BBA"/>
    <w:rsid w:val="00C43D61"/>
    <w:rsid w:val="00C45767"/>
    <w:rsid w:val="00C46354"/>
    <w:rsid w:val="00C51C11"/>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F0597"/>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55212"/>
    <w:rsid w:val="00D5653F"/>
    <w:rsid w:val="00D60743"/>
    <w:rsid w:val="00D75AD3"/>
    <w:rsid w:val="00D92BC0"/>
    <w:rsid w:val="00D92F77"/>
    <w:rsid w:val="00D965B5"/>
    <w:rsid w:val="00DA0EBA"/>
    <w:rsid w:val="00DA1C1B"/>
    <w:rsid w:val="00DA3C05"/>
    <w:rsid w:val="00DA4EAA"/>
    <w:rsid w:val="00DA61E2"/>
    <w:rsid w:val="00DB0FBB"/>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42A7"/>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73EB"/>
    <w:rsid w:val="00E43E62"/>
    <w:rsid w:val="00E452A2"/>
    <w:rsid w:val="00E50B03"/>
    <w:rsid w:val="00E53564"/>
    <w:rsid w:val="00E552BA"/>
    <w:rsid w:val="00E640C5"/>
    <w:rsid w:val="00E64188"/>
    <w:rsid w:val="00E6570B"/>
    <w:rsid w:val="00E663FA"/>
    <w:rsid w:val="00E67CA1"/>
    <w:rsid w:val="00E67D1B"/>
    <w:rsid w:val="00E71C79"/>
    <w:rsid w:val="00E7565E"/>
    <w:rsid w:val="00E76742"/>
    <w:rsid w:val="00E76A3D"/>
    <w:rsid w:val="00E76DB1"/>
    <w:rsid w:val="00E802F2"/>
    <w:rsid w:val="00E82DAD"/>
    <w:rsid w:val="00E82FA4"/>
    <w:rsid w:val="00E86613"/>
    <w:rsid w:val="00E97126"/>
    <w:rsid w:val="00EA15E2"/>
    <w:rsid w:val="00EA6B5D"/>
    <w:rsid w:val="00EA6CD1"/>
    <w:rsid w:val="00EB46EF"/>
    <w:rsid w:val="00EB46FF"/>
    <w:rsid w:val="00EB60A5"/>
    <w:rsid w:val="00EB718E"/>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168A5"/>
    <w:rsid w:val="00F21CC6"/>
    <w:rsid w:val="00F30BD7"/>
    <w:rsid w:val="00F310F2"/>
    <w:rsid w:val="00F33937"/>
    <w:rsid w:val="00F3442D"/>
    <w:rsid w:val="00F450D5"/>
    <w:rsid w:val="00F50677"/>
    <w:rsid w:val="00F540A1"/>
    <w:rsid w:val="00F546CE"/>
    <w:rsid w:val="00F5535D"/>
    <w:rsid w:val="00F563E2"/>
    <w:rsid w:val="00F60BB7"/>
    <w:rsid w:val="00F66109"/>
    <w:rsid w:val="00F72CBB"/>
    <w:rsid w:val="00F733B2"/>
    <w:rsid w:val="00F91846"/>
    <w:rsid w:val="00F927E1"/>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4163C7"/>
    <w:rPr>
      <w:rFonts w:ascii="Simplified Arabic" w:eastAsiaTheme="majorEastAsia" w:hAnsi="Simplified Arabic" w:cs="Simplified Arabic"/>
      <w:b/>
      <w:bCs/>
      <w:sz w:val="32"/>
      <w:szCs w:val="32"/>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 w:type="character" w:styleId="ab">
    <w:name w:val="Emphasis"/>
    <w:basedOn w:val="a0"/>
    <w:uiPriority w:val="20"/>
    <w:qFormat/>
    <w:rsid w:val="00335D11"/>
    <w:rPr>
      <w:i/>
      <w:iCs/>
    </w:rPr>
  </w:style>
  <w:style w:type="table" w:styleId="4-6">
    <w:name w:val="Grid Table 4 Accent 6"/>
    <w:basedOn w:val="a1"/>
    <w:uiPriority w:val="49"/>
    <w:rsid w:val="00C51C11"/>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50">
    <w:name w:val="Plain Table 5"/>
    <w:basedOn w:val="a1"/>
    <w:uiPriority w:val="45"/>
    <w:rsid w:val="001635DE"/>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6-3">
    <w:name w:val="Grid Table 6 Colorful Accent 3"/>
    <w:basedOn w:val="a1"/>
    <w:uiPriority w:val="51"/>
    <w:rsid w:val="00F50677"/>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62642">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32122986">
      <w:bodyDiv w:val="1"/>
      <w:marLeft w:val="0"/>
      <w:marRight w:val="0"/>
      <w:marTop w:val="0"/>
      <w:marBottom w:val="0"/>
      <w:divBdr>
        <w:top w:val="none" w:sz="0" w:space="0" w:color="auto"/>
        <w:left w:val="none" w:sz="0" w:space="0" w:color="auto"/>
        <w:bottom w:val="none" w:sz="0" w:space="0" w:color="auto"/>
        <w:right w:val="none" w:sz="0" w:space="0" w:color="auto"/>
      </w:divBdr>
    </w:div>
    <w:div w:id="64880930">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2092730">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02727247">
      <w:bodyDiv w:val="1"/>
      <w:marLeft w:val="0"/>
      <w:marRight w:val="0"/>
      <w:marTop w:val="0"/>
      <w:marBottom w:val="0"/>
      <w:divBdr>
        <w:top w:val="none" w:sz="0" w:space="0" w:color="auto"/>
        <w:left w:val="none" w:sz="0" w:space="0" w:color="auto"/>
        <w:bottom w:val="none" w:sz="0" w:space="0" w:color="auto"/>
        <w:right w:val="none" w:sz="0" w:space="0" w:color="auto"/>
      </w:divBdr>
    </w:div>
    <w:div w:id="123425029">
      <w:bodyDiv w:val="1"/>
      <w:marLeft w:val="0"/>
      <w:marRight w:val="0"/>
      <w:marTop w:val="0"/>
      <w:marBottom w:val="0"/>
      <w:divBdr>
        <w:top w:val="none" w:sz="0" w:space="0" w:color="auto"/>
        <w:left w:val="none" w:sz="0" w:space="0" w:color="auto"/>
        <w:bottom w:val="none" w:sz="0" w:space="0" w:color="auto"/>
        <w:right w:val="none" w:sz="0" w:space="0" w:color="auto"/>
      </w:divBdr>
    </w:div>
    <w:div w:id="134950462">
      <w:bodyDiv w:val="1"/>
      <w:marLeft w:val="0"/>
      <w:marRight w:val="0"/>
      <w:marTop w:val="0"/>
      <w:marBottom w:val="0"/>
      <w:divBdr>
        <w:top w:val="none" w:sz="0" w:space="0" w:color="auto"/>
        <w:left w:val="none" w:sz="0" w:space="0" w:color="auto"/>
        <w:bottom w:val="none" w:sz="0" w:space="0" w:color="auto"/>
        <w:right w:val="none" w:sz="0" w:space="0" w:color="auto"/>
      </w:divBdr>
    </w:div>
    <w:div w:id="135727890">
      <w:bodyDiv w:val="1"/>
      <w:marLeft w:val="0"/>
      <w:marRight w:val="0"/>
      <w:marTop w:val="0"/>
      <w:marBottom w:val="0"/>
      <w:divBdr>
        <w:top w:val="none" w:sz="0" w:space="0" w:color="auto"/>
        <w:left w:val="none" w:sz="0" w:space="0" w:color="auto"/>
        <w:bottom w:val="none" w:sz="0" w:space="0" w:color="auto"/>
        <w:right w:val="none" w:sz="0" w:space="0" w:color="auto"/>
      </w:divBdr>
    </w:div>
    <w:div w:id="135992648">
      <w:bodyDiv w:val="1"/>
      <w:marLeft w:val="0"/>
      <w:marRight w:val="0"/>
      <w:marTop w:val="0"/>
      <w:marBottom w:val="0"/>
      <w:divBdr>
        <w:top w:val="none" w:sz="0" w:space="0" w:color="auto"/>
        <w:left w:val="none" w:sz="0" w:space="0" w:color="auto"/>
        <w:bottom w:val="none" w:sz="0" w:space="0" w:color="auto"/>
        <w:right w:val="none" w:sz="0" w:space="0" w:color="auto"/>
      </w:divBdr>
      <w:divsChild>
        <w:div w:id="1374034382">
          <w:marLeft w:val="0"/>
          <w:marRight w:val="0"/>
          <w:marTop w:val="0"/>
          <w:marBottom w:val="0"/>
          <w:divBdr>
            <w:top w:val="none" w:sz="0" w:space="0" w:color="auto"/>
            <w:left w:val="none" w:sz="0" w:space="0" w:color="auto"/>
            <w:bottom w:val="none" w:sz="0" w:space="0" w:color="auto"/>
            <w:right w:val="none" w:sz="0" w:space="0" w:color="auto"/>
          </w:divBdr>
          <w:divsChild>
            <w:div w:id="336225529">
              <w:marLeft w:val="0"/>
              <w:marRight w:val="0"/>
              <w:marTop w:val="0"/>
              <w:marBottom w:val="0"/>
              <w:divBdr>
                <w:top w:val="none" w:sz="0" w:space="0" w:color="auto"/>
                <w:left w:val="none" w:sz="0" w:space="0" w:color="auto"/>
                <w:bottom w:val="none" w:sz="0" w:space="0" w:color="auto"/>
                <w:right w:val="none" w:sz="0" w:space="0" w:color="auto"/>
              </w:divBdr>
              <w:divsChild>
                <w:div w:id="430005832">
                  <w:marLeft w:val="0"/>
                  <w:marRight w:val="0"/>
                  <w:marTop w:val="0"/>
                  <w:marBottom w:val="0"/>
                  <w:divBdr>
                    <w:top w:val="none" w:sz="0" w:space="0" w:color="auto"/>
                    <w:left w:val="none" w:sz="0" w:space="0" w:color="auto"/>
                    <w:bottom w:val="none" w:sz="0" w:space="0" w:color="auto"/>
                    <w:right w:val="none" w:sz="0" w:space="0" w:color="auto"/>
                  </w:divBdr>
                  <w:divsChild>
                    <w:div w:id="13306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2937858">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68836812">
      <w:bodyDiv w:val="1"/>
      <w:marLeft w:val="0"/>
      <w:marRight w:val="0"/>
      <w:marTop w:val="0"/>
      <w:marBottom w:val="0"/>
      <w:divBdr>
        <w:top w:val="none" w:sz="0" w:space="0" w:color="auto"/>
        <w:left w:val="none" w:sz="0" w:space="0" w:color="auto"/>
        <w:bottom w:val="none" w:sz="0" w:space="0" w:color="auto"/>
        <w:right w:val="none" w:sz="0" w:space="0" w:color="auto"/>
      </w:divBdr>
    </w:div>
    <w:div w:id="186528422">
      <w:bodyDiv w:val="1"/>
      <w:marLeft w:val="0"/>
      <w:marRight w:val="0"/>
      <w:marTop w:val="0"/>
      <w:marBottom w:val="0"/>
      <w:divBdr>
        <w:top w:val="none" w:sz="0" w:space="0" w:color="auto"/>
        <w:left w:val="none" w:sz="0" w:space="0" w:color="auto"/>
        <w:bottom w:val="none" w:sz="0" w:space="0" w:color="auto"/>
        <w:right w:val="none" w:sz="0" w:space="0" w:color="auto"/>
      </w:divBdr>
      <w:divsChild>
        <w:div w:id="762142323">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58754534">
      <w:bodyDiv w:val="1"/>
      <w:marLeft w:val="0"/>
      <w:marRight w:val="0"/>
      <w:marTop w:val="0"/>
      <w:marBottom w:val="0"/>
      <w:divBdr>
        <w:top w:val="none" w:sz="0" w:space="0" w:color="auto"/>
        <w:left w:val="none" w:sz="0" w:space="0" w:color="auto"/>
        <w:bottom w:val="none" w:sz="0" w:space="0" w:color="auto"/>
        <w:right w:val="none" w:sz="0" w:space="0" w:color="auto"/>
      </w:divBdr>
    </w:div>
    <w:div w:id="259988909">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3289499">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22395653">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46754628">
      <w:bodyDiv w:val="1"/>
      <w:marLeft w:val="0"/>
      <w:marRight w:val="0"/>
      <w:marTop w:val="0"/>
      <w:marBottom w:val="0"/>
      <w:divBdr>
        <w:top w:val="none" w:sz="0" w:space="0" w:color="auto"/>
        <w:left w:val="none" w:sz="0" w:space="0" w:color="auto"/>
        <w:bottom w:val="none" w:sz="0" w:space="0" w:color="auto"/>
        <w:right w:val="none" w:sz="0" w:space="0" w:color="auto"/>
      </w:divBdr>
      <w:divsChild>
        <w:div w:id="1343167364">
          <w:marLeft w:val="0"/>
          <w:marRight w:val="0"/>
          <w:marTop w:val="0"/>
          <w:marBottom w:val="0"/>
          <w:divBdr>
            <w:top w:val="none" w:sz="0" w:space="0" w:color="auto"/>
            <w:left w:val="none" w:sz="0" w:space="0" w:color="auto"/>
            <w:bottom w:val="none" w:sz="0" w:space="0" w:color="auto"/>
            <w:right w:val="none" w:sz="0" w:space="0" w:color="auto"/>
          </w:divBdr>
          <w:divsChild>
            <w:div w:id="1276211153">
              <w:marLeft w:val="0"/>
              <w:marRight w:val="0"/>
              <w:marTop w:val="0"/>
              <w:marBottom w:val="0"/>
              <w:divBdr>
                <w:top w:val="none" w:sz="0" w:space="0" w:color="auto"/>
                <w:left w:val="none" w:sz="0" w:space="0" w:color="auto"/>
                <w:bottom w:val="none" w:sz="0" w:space="0" w:color="auto"/>
                <w:right w:val="none" w:sz="0" w:space="0" w:color="auto"/>
              </w:divBdr>
              <w:divsChild>
                <w:div w:id="1934779207">
                  <w:marLeft w:val="0"/>
                  <w:marRight w:val="0"/>
                  <w:marTop w:val="0"/>
                  <w:marBottom w:val="0"/>
                  <w:divBdr>
                    <w:top w:val="none" w:sz="0" w:space="0" w:color="auto"/>
                    <w:left w:val="none" w:sz="0" w:space="0" w:color="auto"/>
                    <w:bottom w:val="none" w:sz="0" w:space="0" w:color="auto"/>
                    <w:right w:val="none" w:sz="0" w:space="0" w:color="auto"/>
                  </w:divBdr>
                  <w:divsChild>
                    <w:div w:id="77479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9279640">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493842838">
      <w:bodyDiv w:val="1"/>
      <w:marLeft w:val="0"/>
      <w:marRight w:val="0"/>
      <w:marTop w:val="0"/>
      <w:marBottom w:val="0"/>
      <w:divBdr>
        <w:top w:val="none" w:sz="0" w:space="0" w:color="auto"/>
        <w:left w:val="none" w:sz="0" w:space="0" w:color="auto"/>
        <w:bottom w:val="none" w:sz="0" w:space="0" w:color="auto"/>
        <w:right w:val="none" w:sz="0" w:space="0" w:color="auto"/>
      </w:divBdr>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6911401">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5533971">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451110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3103386">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419312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47831799">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7223602">
      <w:bodyDiv w:val="1"/>
      <w:marLeft w:val="0"/>
      <w:marRight w:val="0"/>
      <w:marTop w:val="0"/>
      <w:marBottom w:val="0"/>
      <w:divBdr>
        <w:top w:val="none" w:sz="0" w:space="0" w:color="auto"/>
        <w:left w:val="none" w:sz="0" w:space="0" w:color="auto"/>
        <w:bottom w:val="none" w:sz="0" w:space="0" w:color="auto"/>
        <w:right w:val="none" w:sz="0" w:space="0" w:color="auto"/>
      </w:divBdr>
    </w:div>
    <w:div w:id="660424852">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0301803">
      <w:bodyDiv w:val="1"/>
      <w:marLeft w:val="0"/>
      <w:marRight w:val="0"/>
      <w:marTop w:val="0"/>
      <w:marBottom w:val="0"/>
      <w:divBdr>
        <w:top w:val="none" w:sz="0" w:space="0" w:color="auto"/>
        <w:left w:val="none" w:sz="0" w:space="0" w:color="auto"/>
        <w:bottom w:val="none" w:sz="0" w:space="0" w:color="auto"/>
        <w:right w:val="none" w:sz="0" w:space="0" w:color="auto"/>
      </w:divBdr>
    </w:div>
    <w:div w:id="693921139">
      <w:bodyDiv w:val="1"/>
      <w:marLeft w:val="0"/>
      <w:marRight w:val="0"/>
      <w:marTop w:val="0"/>
      <w:marBottom w:val="0"/>
      <w:divBdr>
        <w:top w:val="none" w:sz="0" w:space="0" w:color="auto"/>
        <w:left w:val="none" w:sz="0" w:space="0" w:color="auto"/>
        <w:bottom w:val="none" w:sz="0" w:space="0" w:color="auto"/>
        <w:right w:val="none" w:sz="0" w:space="0" w:color="auto"/>
      </w:divBdr>
    </w:div>
    <w:div w:id="707486295">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47307438">
      <w:bodyDiv w:val="1"/>
      <w:marLeft w:val="0"/>
      <w:marRight w:val="0"/>
      <w:marTop w:val="0"/>
      <w:marBottom w:val="0"/>
      <w:divBdr>
        <w:top w:val="none" w:sz="0" w:space="0" w:color="auto"/>
        <w:left w:val="none" w:sz="0" w:space="0" w:color="auto"/>
        <w:bottom w:val="none" w:sz="0" w:space="0" w:color="auto"/>
        <w:right w:val="none" w:sz="0" w:space="0" w:color="auto"/>
      </w:divBdr>
    </w:div>
    <w:div w:id="757478605">
      <w:bodyDiv w:val="1"/>
      <w:marLeft w:val="0"/>
      <w:marRight w:val="0"/>
      <w:marTop w:val="0"/>
      <w:marBottom w:val="0"/>
      <w:divBdr>
        <w:top w:val="none" w:sz="0" w:space="0" w:color="auto"/>
        <w:left w:val="none" w:sz="0" w:space="0" w:color="auto"/>
        <w:bottom w:val="none" w:sz="0" w:space="0" w:color="auto"/>
        <w:right w:val="none" w:sz="0" w:space="0" w:color="auto"/>
      </w:divBdr>
    </w:div>
    <w:div w:id="759570804">
      <w:bodyDiv w:val="1"/>
      <w:marLeft w:val="0"/>
      <w:marRight w:val="0"/>
      <w:marTop w:val="0"/>
      <w:marBottom w:val="0"/>
      <w:divBdr>
        <w:top w:val="none" w:sz="0" w:space="0" w:color="auto"/>
        <w:left w:val="none" w:sz="0" w:space="0" w:color="auto"/>
        <w:bottom w:val="none" w:sz="0" w:space="0" w:color="auto"/>
        <w:right w:val="none" w:sz="0" w:space="0" w:color="auto"/>
      </w:divBdr>
    </w:div>
    <w:div w:id="761606432">
      <w:bodyDiv w:val="1"/>
      <w:marLeft w:val="0"/>
      <w:marRight w:val="0"/>
      <w:marTop w:val="0"/>
      <w:marBottom w:val="0"/>
      <w:divBdr>
        <w:top w:val="none" w:sz="0" w:space="0" w:color="auto"/>
        <w:left w:val="none" w:sz="0" w:space="0" w:color="auto"/>
        <w:bottom w:val="none" w:sz="0" w:space="0" w:color="auto"/>
        <w:right w:val="none" w:sz="0" w:space="0" w:color="auto"/>
      </w:divBdr>
    </w:div>
    <w:div w:id="767888003">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4739220">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569511">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63707756">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0092670">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47873667">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72505862">
      <w:bodyDiv w:val="1"/>
      <w:marLeft w:val="0"/>
      <w:marRight w:val="0"/>
      <w:marTop w:val="0"/>
      <w:marBottom w:val="0"/>
      <w:divBdr>
        <w:top w:val="none" w:sz="0" w:space="0" w:color="auto"/>
        <w:left w:val="none" w:sz="0" w:space="0" w:color="auto"/>
        <w:bottom w:val="none" w:sz="0" w:space="0" w:color="auto"/>
        <w:right w:val="none" w:sz="0" w:space="0" w:color="auto"/>
      </w:divBdr>
    </w:div>
    <w:div w:id="1075397415">
      <w:bodyDiv w:val="1"/>
      <w:marLeft w:val="0"/>
      <w:marRight w:val="0"/>
      <w:marTop w:val="0"/>
      <w:marBottom w:val="0"/>
      <w:divBdr>
        <w:top w:val="none" w:sz="0" w:space="0" w:color="auto"/>
        <w:left w:val="none" w:sz="0" w:space="0" w:color="auto"/>
        <w:bottom w:val="none" w:sz="0" w:space="0" w:color="auto"/>
        <w:right w:val="none" w:sz="0" w:space="0" w:color="auto"/>
      </w:divBdr>
    </w:div>
    <w:div w:id="1087455807">
      <w:bodyDiv w:val="1"/>
      <w:marLeft w:val="0"/>
      <w:marRight w:val="0"/>
      <w:marTop w:val="0"/>
      <w:marBottom w:val="0"/>
      <w:divBdr>
        <w:top w:val="none" w:sz="0" w:space="0" w:color="auto"/>
        <w:left w:val="none" w:sz="0" w:space="0" w:color="auto"/>
        <w:bottom w:val="none" w:sz="0" w:space="0" w:color="auto"/>
        <w:right w:val="none" w:sz="0" w:space="0" w:color="auto"/>
      </w:divBdr>
    </w:div>
    <w:div w:id="110785252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3084188">
      <w:bodyDiv w:val="1"/>
      <w:marLeft w:val="0"/>
      <w:marRight w:val="0"/>
      <w:marTop w:val="0"/>
      <w:marBottom w:val="0"/>
      <w:divBdr>
        <w:top w:val="none" w:sz="0" w:space="0" w:color="auto"/>
        <w:left w:val="none" w:sz="0" w:space="0" w:color="auto"/>
        <w:bottom w:val="none" w:sz="0" w:space="0" w:color="auto"/>
        <w:right w:val="none" w:sz="0" w:space="0" w:color="auto"/>
      </w:divBdr>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505303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3257319">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2475147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58364287">
      <w:bodyDiv w:val="1"/>
      <w:marLeft w:val="0"/>
      <w:marRight w:val="0"/>
      <w:marTop w:val="0"/>
      <w:marBottom w:val="0"/>
      <w:divBdr>
        <w:top w:val="none" w:sz="0" w:space="0" w:color="auto"/>
        <w:left w:val="none" w:sz="0" w:space="0" w:color="auto"/>
        <w:bottom w:val="none" w:sz="0" w:space="0" w:color="auto"/>
        <w:right w:val="none" w:sz="0" w:space="0" w:color="auto"/>
      </w:divBdr>
    </w:div>
    <w:div w:id="1265648412">
      <w:bodyDiv w:val="1"/>
      <w:marLeft w:val="0"/>
      <w:marRight w:val="0"/>
      <w:marTop w:val="0"/>
      <w:marBottom w:val="0"/>
      <w:divBdr>
        <w:top w:val="none" w:sz="0" w:space="0" w:color="auto"/>
        <w:left w:val="none" w:sz="0" w:space="0" w:color="auto"/>
        <w:bottom w:val="none" w:sz="0" w:space="0" w:color="auto"/>
        <w:right w:val="none" w:sz="0" w:space="0" w:color="auto"/>
      </w:divBdr>
    </w:div>
    <w:div w:id="1298296921">
      <w:bodyDiv w:val="1"/>
      <w:marLeft w:val="0"/>
      <w:marRight w:val="0"/>
      <w:marTop w:val="0"/>
      <w:marBottom w:val="0"/>
      <w:divBdr>
        <w:top w:val="none" w:sz="0" w:space="0" w:color="auto"/>
        <w:left w:val="none" w:sz="0" w:space="0" w:color="auto"/>
        <w:bottom w:val="none" w:sz="0" w:space="0" w:color="auto"/>
        <w:right w:val="none" w:sz="0" w:space="0" w:color="auto"/>
      </w:divBdr>
      <w:divsChild>
        <w:div w:id="1341737654">
          <w:marLeft w:val="0"/>
          <w:marRight w:val="0"/>
          <w:marTop w:val="0"/>
          <w:marBottom w:val="0"/>
          <w:divBdr>
            <w:top w:val="none" w:sz="0" w:space="0" w:color="auto"/>
            <w:left w:val="none" w:sz="0" w:space="0" w:color="auto"/>
            <w:bottom w:val="none" w:sz="0" w:space="0" w:color="auto"/>
            <w:right w:val="none" w:sz="0" w:space="0" w:color="auto"/>
          </w:divBdr>
          <w:divsChild>
            <w:div w:id="36783641">
              <w:marLeft w:val="0"/>
              <w:marRight w:val="0"/>
              <w:marTop w:val="0"/>
              <w:marBottom w:val="0"/>
              <w:divBdr>
                <w:top w:val="none" w:sz="0" w:space="0" w:color="auto"/>
                <w:left w:val="none" w:sz="0" w:space="0" w:color="auto"/>
                <w:bottom w:val="none" w:sz="0" w:space="0" w:color="auto"/>
                <w:right w:val="none" w:sz="0" w:space="0" w:color="auto"/>
              </w:divBdr>
              <w:divsChild>
                <w:div w:id="172038659">
                  <w:marLeft w:val="0"/>
                  <w:marRight w:val="0"/>
                  <w:marTop w:val="0"/>
                  <w:marBottom w:val="0"/>
                  <w:divBdr>
                    <w:top w:val="none" w:sz="0" w:space="0" w:color="auto"/>
                    <w:left w:val="none" w:sz="0" w:space="0" w:color="auto"/>
                    <w:bottom w:val="none" w:sz="0" w:space="0" w:color="auto"/>
                    <w:right w:val="none" w:sz="0" w:space="0" w:color="auto"/>
                  </w:divBdr>
                  <w:divsChild>
                    <w:div w:id="64154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138508">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6606831">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18084685">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86720366">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76299446">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9857926">
      <w:bodyDiv w:val="1"/>
      <w:marLeft w:val="0"/>
      <w:marRight w:val="0"/>
      <w:marTop w:val="0"/>
      <w:marBottom w:val="0"/>
      <w:divBdr>
        <w:top w:val="none" w:sz="0" w:space="0" w:color="auto"/>
        <w:left w:val="none" w:sz="0" w:space="0" w:color="auto"/>
        <w:bottom w:val="none" w:sz="0" w:space="0" w:color="auto"/>
        <w:right w:val="none" w:sz="0" w:space="0" w:color="auto"/>
      </w:divBdr>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0761914">
      <w:bodyDiv w:val="1"/>
      <w:marLeft w:val="0"/>
      <w:marRight w:val="0"/>
      <w:marTop w:val="0"/>
      <w:marBottom w:val="0"/>
      <w:divBdr>
        <w:top w:val="none" w:sz="0" w:space="0" w:color="auto"/>
        <w:left w:val="none" w:sz="0" w:space="0" w:color="auto"/>
        <w:bottom w:val="none" w:sz="0" w:space="0" w:color="auto"/>
        <w:right w:val="none" w:sz="0" w:space="0" w:color="auto"/>
      </w:divBdr>
    </w:div>
    <w:div w:id="1805194268">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09282919">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1806188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37838839">
      <w:bodyDiv w:val="1"/>
      <w:marLeft w:val="0"/>
      <w:marRight w:val="0"/>
      <w:marTop w:val="0"/>
      <w:marBottom w:val="0"/>
      <w:divBdr>
        <w:top w:val="none" w:sz="0" w:space="0" w:color="auto"/>
        <w:left w:val="none" w:sz="0" w:space="0" w:color="auto"/>
        <w:bottom w:val="none" w:sz="0" w:space="0" w:color="auto"/>
        <w:right w:val="none" w:sz="0" w:space="0" w:color="auto"/>
      </w:divBdr>
    </w:div>
    <w:div w:id="1838766759">
      <w:bodyDiv w:val="1"/>
      <w:marLeft w:val="0"/>
      <w:marRight w:val="0"/>
      <w:marTop w:val="0"/>
      <w:marBottom w:val="0"/>
      <w:divBdr>
        <w:top w:val="none" w:sz="0" w:space="0" w:color="auto"/>
        <w:left w:val="none" w:sz="0" w:space="0" w:color="auto"/>
        <w:bottom w:val="none" w:sz="0" w:space="0" w:color="auto"/>
        <w:right w:val="none" w:sz="0" w:space="0" w:color="auto"/>
      </w:divBdr>
      <w:divsChild>
        <w:div w:id="4437727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1728774">
      <w:bodyDiv w:val="1"/>
      <w:marLeft w:val="0"/>
      <w:marRight w:val="0"/>
      <w:marTop w:val="0"/>
      <w:marBottom w:val="0"/>
      <w:divBdr>
        <w:top w:val="none" w:sz="0" w:space="0" w:color="auto"/>
        <w:left w:val="none" w:sz="0" w:space="0" w:color="auto"/>
        <w:bottom w:val="none" w:sz="0" w:space="0" w:color="auto"/>
        <w:right w:val="none" w:sz="0" w:space="0" w:color="auto"/>
      </w:divBdr>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896164031">
      <w:bodyDiv w:val="1"/>
      <w:marLeft w:val="0"/>
      <w:marRight w:val="0"/>
      <w:marTop w:val="0"/>
      <w:marBottom w:val="0"/>
      <w:divBdr>
        <w:top w:val="none" w:sz="0" w:space="0" w:color="auto"/>
        <w:left w:val="none" w:sz="0" w:space="0" w:color="auto"/>
        <w:bottom w:val="none" w:sz="0" w:space="0" w:color="auto"/>
        <w:right w:val="none" w:sz="0" w:space="0" w:color="auto"/>
      </w:divBdr>
    </w:div>
    <w:div w:id="1910723130">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46382388">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3937729">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64134672">
      <w:bodyDiv w:val="1"/>
      <w:marLeft w:val="0"/>
      <w:marRight w:val="0"/>
      <w:marTop w:val="0"/>
      <w:marBottom w:val="0"/>
      <w:divBdr>
        <w:top w:val="none" w:sz="0" w:space="0" w:color="auto"/>
        <w:left w:val="none" w:sz="0" w:space="0" w:color="auto"/>
        <w:bottom w:val="none" w:sz="0" w:space="0" w:color="auto"/>
        <w:right w:val="none" w:sz="0" w:space="0" w:color="auto"/>
      </w:divBdr>
    </w:div>
    <w:div w:id="2077967461">
      <w:bodyDiv w:val="1"/>
      <w:marLeft w:val="0"/>
      <w:marRight w:val="0"/>
      <w:marTop w:val="0"/>
      <w:marBottom w:val="0"/>
      <w:divBdr>
        <w:top w:val="none" w:sz="0" w:space="0" w:color="auto"/>
        <w:left w:val="none" w:sz="0" w:space="0" w:color="auto"/>
        <w:bottom w:val="none" w:sz="0" w:space="0" w:color="auto"/>
        <w:right w:val="none" w:sz="0" w:space="0" w:color="auto"/>
      </w:divBdr>
    </w:div>
    <w:div w:id="2079548046">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0151699">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0197497">
      <w:bodyDiv w:val="1"/>
      <w:marLeft w:val="0"/>
      <w:marRight w:val="0"/>
      <w:marTop w:val="0"/>
      <w:marBottom w:val="0"/>
      <w:divBdr>
        <w:top w:val="none" w:sz="0" w:space="0" w:color="auto"/>
        <w:left w:val="none" w:sz="0" w:space="0" w:color="auto"/>
        <w:bottom w:val="none" w:sz="0" w:space="0" w:color="auto"/>
        <w:right w:val="none" w:sz="0" w:space="0" w:color="auto"/>
      </w:divBdr>
    </w:div>
    <w:div w:id="2132280115">
      <w:bodyDiv w:val="1"/>
      <w:marLeft w:val="0"/>
      <w:marRight w:val="0"/>
      <w:marTop w:val="0"/>
      <w:marBottom w:val="0"/>
      <w:divBdr>
        <w:top w:val="none" w:sz="0" w:space="0" w:color="auto"/>
        <w:left w:val="none" w:sz="0" w:space="0" w:color="auto"/>
        <w:bottom w:val="none" w:sz="0" w:space="0" w:color="auto"/>
        <w:right w:val="none" w:sz="0" w:space="0" w:color="auto"/>
      </w:divBdr>
    </w:div>
    <w:div w:id="2134009262">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7D77F6C-A5C5-4D82-A63A-BD51464DA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50</Pages>
  <Words>13579</Words>
  <Characters>77402</Characters>
  <Application>Microsoft Office Word</Application>
  <DocSecurity>0</DocSecurity>
  <Lines>645</Lines>
  <Paragraphs>181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90800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wessam ayman</cp:lastModifiedBy>
  <cp:revision>4</cp:revision>
  <cp:lastPrinted>2026-07-01T00:00:00Z</cp:lastPrinted>
  <dcterms:created xsi:type="dcterms:W3CDTF">2026-06-30T23:59:00Z</dcterms:created>
  <dcterms:modified xsi:type="dcterms:W3CDTF">2026-07-15T21:57:00Z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