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A4639" w14:textId="77777777" w:rsidR="004562B1" w:rsidRDefault="004562B1" w:rsidP="007E45E1">
      <w:pPr>
        <w:spacing w:before="240" w:line="360" w:lineRule="auto"/>
        <w:rPr>
          <w:rFonts w:ascii="Simplified Arabic" w:eastAsia="Simplified Arabic" w:hAnsi="Simplified Arabic" w:cs="Simplified Arabic"/>
          <w:b/>
          <w:sz w:val="28"/>
          <w:szCs w:val="28"/>
        </w:rPr>
      </w:pPr>
    </w:p>
    <w:p w14:paraId="3FA4EB1F" w14:textId="77777777" w:rsidR="004562B1" w:rsidRDefault="004562B1">
      <w:pPr>
        <w:spacing w:before="240" w:line="360" w:lineRule="auto"/>
        <w:jc w:val="center"/>
        <w:rPr>
          <w:rFonts w:ascii="Simplified Arabic" w:eastAsia="Simplified Arabic" w:hAnsi="Simplified Arabic" w:cs="Simplified Arabic"/>
          <w:b/>
          <w:sz w:val="28"/>
          <w:szCs w:val="28"/>
        </w:rPr>
        <w:sectPr w:rsidR="004562B1">
          <w:footerReference w:type="default" r:id="rId7"/>
          <w:pgSz w:w="11906" w:h="16838"/>
          <w:pgMar w:top="1418" w:right="1701" w:bottom="1418" w:left="1418" w:header="709" w:footer="709" w:gutter="0"/>
          <w:pgNumType w:start="0"/>
          <w:cols w:space="720"/>
          <w:titlePg/>
        </w:sectPr>
      </w:pPr>
    </w:p>
    <w:p w14:paraId="34DCEC30" w14:textId="77777777" w:rsidR="004562B1" w:rsidRDefault="0028350D">
      <w:pPr>
        <w:spacing w:before="24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tl/>
        </w:rPr>
        <w:lastRenderedPageBreak/>
        <w:t>أثر ممارسات إدارة الموارد البشرية علي تحسين أداء العاملين بالقطاع الصحي</w:t>
      </w:r>
    </w:p>
    <w:p w14:paraId="1A5DC4CE" w14:textId="77777777" w:rsidR="004562B1" w:rsidRDefault="0028350D">
      <w:pPr>
        <w:pStyle w:val="Heading1"/>
        <w:jc w:val="center"/>
        <w:rPr>
          <w:rFonts w:ascii="Simplified Arabic" w:eastAsia="Simplified Arabic" w:hAnsi="Simplified Arabic" w:cs="Simplified Arabic"/>
          <w:b/>
          <w:color w:val="000000"/>
        </w:rPr>
      </w:pPr>
      <w:bookmarkStart w:id="0" w:name="_gjdgxs" w:colFirst="0" w:colLast="0"/>
      <w:bookmarkEnd w:id="0"/>
      <w:r>
        <w:rPr>
          <w:rFonts w:ascii="Simplified Arabic" w:eastAsia="Simplified Arabic" w:hAnsi="Simplified Arabic" w:cs="Simplified Arabic"/>
          <w:b/>
          <w:color w:val="000000"/>
          <w:rtl/>
        </w:rPr>
        <w:t>الفصل الأول: المقدمة والإطار التمهيدي</w:t>
      </w:r>
    </w:p>
    <w:p w14:paraId="1A53E4BC" w14:textId="77777777" w:rsidR="004562B1" w:rsidRDefault="0028350D">
      <w:pPr>
        <w:pStyle w:val="Heading2"/>
        <w:rPr>
          <w:rFonts w:ascii="Simplified Arabic" w:eastAsia="Simplified Arabic" w:hAnsi="Simplified Arabic" w:cs="Simplified Arabic"/>
          <w:b/>
          <w:color w:val="000000"/>
          <w:sz w:val="28"/>
          <w:szCs w:val="28"/>
        </w:rPr>
      </w:pPr>
      <w:bookmarkStart w:id="1" w:name="_30j0zll" w:colFirst="0" w:colLast="0"/>
      <w:bookmarkEnd w:id="1"/>
      <w:r>
        <w:rPr>
          <w:rFonts w:ascii="Simplified Arabic" w:eastAsia="Simplified Arabic" w:hAnsi="Simplified Arabic" w:cs="Simplified Arabic"/>
          <w:b/>
          <w:color w:val="000000"/>
          <w:sz w:val="28"/>
          <w:szCs w:val="28"/>
          <w:rtl/>
        </w:rPr>
        <w:t>مقدمة</w:t>
      </w:r>
    </w:p>
    <w:p w14:paraId="1F7AC83B"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تقوم أي منظمة تجارية أو صناعية أو خدمية على ثلاثة أصول ثابتة، وهي الأصول المالية والمادية والعنصر البشري، بغير هذه الأصول الثلاثة لا يمكن لأي منظمة أن تستمر في تقديم خدماتها أو منتجاتها، وقد أجمع علماء الإدارة قاطبةً أن العنصر البشري هو أهم العناصر التي تعتمد عليها المؤسسات بمختلف أنواعها أو أهدافها. لذلك أهتم أصحاب الأعمال والباحثين على حدٍ سواء بالعنصر البشري بغية تنميته والعمل على رفاهيته ورفع قيمته، من أجل تعزيز مكانة المؤسسة في سوق يتسم بالتنافسية الشديدة، والتغيرات السريعة.</w:t>
      </w:r>
    </w:p>
    <w:p w14:paraId="4460414C"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ومن هنا كانت إدارة الموارد البشرية ضرورية في أي منظمة، لتنظيم عمل أفرادها، إذ أن الوظيفة الرئيسية للموارد البشرية هي إدارة القوى العاملة بطريقة استراتيجية، تتوافق مع الأهداف العامة للمؤسسة، وتحقق للأفراد أهدافهم في نفس الوقت بلا تعارض. فالموارد البشرية هي حلقة الوصل بين المؤسسة ممثلة في الإدارة، وبين الموظفين. فتقوم إدارة الموارد البشرية باختيار أفضل الكفاءات الموجودة في سوق العمل، واستقطابهم للعمل، وتعمل على تعزيز انتماءهم وولائهم للمؤسسة التي يعملون بها، وتوجههم نحو الأداء الأمثل، مع الأخذ في الاعتبار الامتثال القانوني للوائح والقوانين المعمول بها في البيئة التي تتواجد فيها المؤسسة، وتشرف الموارد البشرية كذلك على تطوير الأفراد وتدريبهم، وتراقب نشاطهم وطريقة أدائهم لوظائفهم من أجل تقييمهم، وتحديد المكافئات أو العقوبات المناسبة حسب الأداء، من أجل تعويض أصحاب الأداء المتميز وتقويم ذوي الأداء الأقل من المرغوب فيه.</w:t>
      </w:r>
    </w:p>
    <w:p w14:paraId="3BB5CD7D"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أي أن الموارد البشرية تلعب دور الشريك في إدارة المنظمة، إذ توفر لها من يقومون بتنفيذ استراتيجيتها، من خلال التخطيط الاستراتيجي والتعاون مع الإدارة العليا، وتشكيل ثقافة تنظيمية محفزة للأداء الإيجابي، ودمج التنوع بين الموظفين وإدارته إدارة احترافية، تجعل الموظفين يشعرون بالرضا تجاه ما يقدمونه من أعمال، وفي نفس الوقت يبذلون أقصى ما لديهم لتحقيق الأهداف المخططة. فالإنتاجية وهي الهدف الأهم لأي منظمة خدمية أو إنتاجية تبدأ بوجود الأشخاص المناسبين الذين تم اختيارهم من خلال إدارة الموارد البشرية، وتوجيههم إلى الوظيفة المناسبة، لتتوافق مهاراتهم ومعارفهم وسلوكياتهم مع الوظيفة المقررة، وضمان الحصول على أفضل أداء ممكن من خلالهم.</w:t>
      </w:r>
    </w:p>
    <w:p w14:paraId="4898F5D3"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هذا الدور المهم، عندما يتعلق بمجال حساس مثل القطاع الصحي، يكون أكثر أهمية وحساسية، فالعالم كله شهد في السنوات القليلة الأخيرة، الضغط الذي يعانيه القطاع الصحي في القيام بواجباته تجاه المواطنين، والأهمية البالغة لهذا القطاع، فعندما وقعت أزمة كورونا في عام 2021 وما تلاها، لم </w:t>
      </w:r>
      <w:proofErr w:type="gramStart"/>
      <w:r>
        <w:rPr>
          <w:rFonts w:ascii="Times New Roman" w:eastAsia="Times New Roman" w:hAnsi="Times New Roman" w:cs="Times New Roman"/>
          <w:sz w:val="24"/>
          <w:szCs w:val="24"/>
          <w:rtl/>
        </w:rPr>
        <w:t>يتصدى</w:t>
      </w:r>
      <w:proofErr w:type="gramEnd"/>
      <w:r>
        <w:rPr>
          <w:rFonts w:ascii="Times New Roman" w:eastAsia="Times New Roman" w:hAnsi="Times New Roman" w:cs="Times New Roman"/>
          <w:sz w:val="24"/>
          <w:szCs w:val="24"/>
          <w:rtl/>
        </w:rPr>
        <w:t xml:space="preserve"> لها على خطورتها وقسوتها إلا القطاع الصحي، كان هو المسئول عن التعامل مع الأزمة بشكل كامل تقريبًا. حتى في غير الأزمات فالقطاع الصحي هو أحد أهم القطاعات في أي دولة.</w:t>
      </w:r>
    </w:p>
    <w:p w14:paraId="2F1B6915" w14:textId="77777777" w:rsidR="004562B1" w:rsidRDefault="0028350D">
      <w:pPr>
        <w:pStyle w:val="Heading2"/>
        <w:rPr>
          <w:rFonts w:ascii="Simplified Arabic" w:eastAsia="Simplified Arabic" w:hAnsi="Simplified Arabic" w:cs="Simplified Arabic"/>
          <w:b/>
          <w:color w:val="000000"/>
          <w:sz w:val="28"/>
          <w:szCs w:val="28"/>
        </w:rPr>
      </w:pPr>
      <w:bookmarkStart w:id="2" w:name="_1fob9te" w:colFirst="0" w:colLast="0"/>
      <w:bookmarkEnd w:id="2"/>
      <w:r>
        <w:rPr>
          <w:rFonts w:ascii="Simplified Arabic" w:eastAsia="Simplified Arabic" w:hAnsi="Simplified Arabic" w:cs="Simplified Arabic"/>
          <w:b/>
          <w:color w:val="000000"/>
          <w:sz w:val="28"/>
          <w:szCs w:val="28"/>
          <w:rtl/>
        </w:rPr>
        <w:lastRenderedPageBreak/>
        <w:t>مشكلة الدراسة</w:t>
      </w:r>
    </w:p>
    <w:p w14:paraId="499B24C4"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القطاع الصحي هو الخط الأمامي في الدفاع عن البشرية ضد التهديدات الصحية والجوائح المرضية. القطاع الصحي محوري في تطور المجتمعات الحديثة، ولم يعد يقتصر على الدور التقليدي لتقديم الرعاية الطبية، بل أصبح مؤشرًا على تقدم المجتمعات وتطورها، وعلى الرغم من التقدم الهائل في الأجهزة الطبية وتكنولوجيا المعلومات المتعلقة بالتشخيص، تبقى الخبرة البشرية والحكم المهني هو الفيصل النهائي، لا غنى عنها في عملية اتخاذ القرار الطبي. وهو ما يؤكد ضرورة الاهتمام بالعنصر البشري في هذا القطاع المهم.</w:t>
      </w:r>
    </w:p>
    <w:p w14:paraId="5FDE60BF"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ab/>
        <w:t>كما أن القطاع الصحي يختلف عن غيره من المؤسسات بتعقيد عملياته الإدارية وتشابكها، فهو يجمع بين إدارة الموارد البشرية المتخصصة وإدارة البيانات الحساسة وتنسيق الخدمات المتعددة، هذا التعقيد يجعل منه مجالًا خصبًا لتطبيق النظريات الإدارية الحديثة واختبار فعاليتها في بيئة عمل حقيقية. خاصة أن هذا القطاع يواجه تحديات خاصة، وبالتالي فهو بحاجة لحلول مبتكرة، لتحسين ظروف وبيئة العمل، وتحقيق الرفاه للعاملين فيه ليتمكنوا من مواصلة العطاء والعمل.</w:t>
      </w:r>
    </w:p>
    <w:p w14:paraId="71326EA7"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من هنا لاحظ الباحث أنه من الضروري استكشاف عالم هذا القطاع، ومعرفة دور إدارة الموارد البشرية في تحسين أداء العاملين به، فطبيعي بشكل أو بأخر أن تنعكس ممارسات إدارة الموارد البشرية على تحسين أداء العاملين بالقطاع، مما يبرر الحاجة إلى إجراء دراسة لممارسات إدارة الموارد البشرية المتبعة في القطاع الصحي بالدولة، ومعرفة الفجوات التي تحتاج إلى توصيات وتوجيه علمي للعاملين في إدارة الموارد البشرية بالمؤسسات الصحية، لتعزيز أداء القائمين عليه، والاستفادة من جهودهم أقصى استفادة، ومنحهم الرضا عن العمل الذي يستحقونه.</w:t>
      </w:r>
    </w:p>
    <w:p w14:paraId="36CBF2C1"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ولما كان فريق الموارد البشرية هو المسئول عن توظيف العاملين بالمؤسسة الصحية التابعة له، وتأهيلهم، وتحسين بيئة عملهم، وتنمية الثقافة التنظيمية التي تجمعهم من حيث الإيجابية والعاطفة، والتخطيط المثالي لمسارهم المهني، وضمان الامتثال للقوانين واللوائح ذات الصلة بالسلامة والخصوصية وغيرها من القوانين المنظمة للعمل الصحي، والمساعدة في مواجهة تحديات العمل، وتحسين الانخراط في فرق عمل متعاونة، وانتشال الأفراد الذين يشرف عليهم من الاحتراق الوظيفي –وهو منتشر بشدة في مجال الرعاية الصحية –من أجل كل هذا لابد من التأكد أن ممارسات مسئولي الموارد البشرية في هذا القطاع الحساس يعملون بكفاءة ويقومون بممارسات مثلى لمساعدة موظفي المؤسسة الصحية على مواجهة هذه التحديات الجمة. وعليه فإن مشكلة هذه الدراسة تتلخص في السؤال الرئيس التالي: ما هو أثر ممارسات إدارة الموارد البشرية على تحسين أداء العاملين بالقطاع الصحي؟ </w:t>
      </w:r>
    </w:p>
    <w:p w14:paraId="492CBA24" w14:textId="77777777" w:rsidR="004562B1" w:rsidRDefault="0028350D">
      <w:pPr>
        <w:pStyle w:val="Heading2"/>
        <w:rPr>
          <w:rFonts w:ascii="Simplified Arabic" w:eastAsia="Simplified Arabic" w:hAnsi="Simplified Arabic" w:cs="Simplified Arabic"/>
          <w:b/>
          <w:color w:val="000000"/>
          <w:sz w:val="28"/>
          <w:szCs w:val="28"/>
        </w:rPr>
      </w:pPr>
      <w:bookmarkStart w:id="3" w:name="_3znysh7" w:colFirst="0" w:colLast="0"/>
      <w:bookmarkEnd w:id="3"/>
      <w:r>
        <w:rPr>
          <w:rFonts w:ascii="Simplified Arabic" w:eastAsia="Simplified Arabic" w:hAnsi="Simplified Arabic" w:cs="Simplified Arabic"/>
          <w:b/>
          <w:color w:val="000000"/>
          <w:sz w:val="28"/>
          <w:szCs w:val="28"/>
          <w:rtl/>
        </w:rPr>
        <w:t>أهداف الدراسة</w:t>
      </w:r>
    </w:p>
    <w:p w14:paraId="53EDE3B9" w14:textId="77777777" w:rsidR="004562B1" w:rsidRDefault="0028350D">
      <w:pPr>
        <w:numPr>
          <w:ilvl w:val="0"/>
          <w:numId w:val="7"/>
        </w:numPr>
        <w:pBdr>
          <w:top w:val="nil"/>
          <w:left w:val="nil"/>
          <w:bottom w:val="nil"/>
          <w:right w:val="nil"/>
          <w:between w:val="nil"/>
        </w:pBdr>
        <w:tabs>
          <w:tab w:val="right" w:pos="282"/>
        </w:tabs>
        <w:spacing w:before="240" w:after="0" w:line="360" w:lineRule="auto"/>
        <w:ind w:left="423" w:firstLine="0"/>
        <w:jc w:val="both"/>
        <w:rPr>
          <w:color w:val="000000"/>
          <w:sz w:val="24"/>
          <w:szCs w:val="24"/>
        </w:rPr>
      </w:pPr>
      <w:r>
        <w:rPr>
          <w:rFonts w:ascii="Times New Roman" w:eastAsia="Times New Roman" w:hAnsi="Times New Roman" w:cs="Times New Roman"/>
          <w:color w:val="000000"/>
          <w:sz w:val="24"/>
          <w:szCs w:val="24"/>
          <w:rtl/>
        </w:rPr>
        <w:t>التعرف على أثر ممارسات التدريب والتطوير على تحسين أداء العاملين بالقطاع الصحي</w:t>
      </w:r>
    </w:p>
    <w:p w14:paraId="68461894" w14:textId="77777777" w:rsidR="004562B1" w:rsidRDefault="0028350D">
      <w:pPr>
        <w:numPr>
          <w:ilvl w:val="0"/>
          <w:numId w:val="7"/>
        </w:numPr>
        <w:pBdr>
          <w:top w:val="nil"/>
          <w:left w:val="nil"/>
          <w:bottom w:val="nil"/>
          <w:right w:val="nil"/>
          <w:between w:val="nil"/>
        </w:pBdr>
        <w:tabs>
          <w:tab w:val="right" w:pos="282"/>
        </w:tabs>
        <w:spacing w:after="0" w:line="360" w:lineRule="auto"/>
        <w:ind w:left="423" w:firstLine="0"/>
        <w:jc w:val="both"/>
        <w:rPr>
          <w:color w:val="000000"/>
          <w:sz w:val="24"/>
          <w:szCs w:val="24"/>
        </w:rPr>
      </w:pPr>
      <w:r>
        <w:rPr>
          <w:rFonts w:ascii="Times New Roman" w:eastAsia="Times New Roman" w:hAnsi="Times New Roman" w:cs="Times New Roman"/>
          <w:color w:val="000000"/>
          <w:sz w:val="24"/>
          <w:szCs w:val="24"/>
          <w:rtl/>
        </w:rPr>
        <w:t>التعرف على أثر أنظمة التحفيز المتبعة على تحسين أداء العاملين بالقطاع الصحي</w:t>
      </w:r>
    </w:p>
    <w:p w14:paraId="6429E6F1" w14:textId="77777777" w:rsidR="004562B1" w:rsidRDefault="0028350D">
      <w:pPr>
        <w:numPr>
          <w:ilvl w:val="0"/>
          <w:numId w:val="7"/>
        </w:numPr>
        <w:pBdr>
          <w:top w:val="nil"/>
          <w:left w:val="nil"/>
          <w:bottom w:val="nil"/>
          <w:right w:val="nil"/>
          <w:between w:val="nil"/>
        </w:pBdr>
        <w:tabs>
          <w:tab w:val="right" w:pos="282"/>
        </w:tabs>
        <w:spacing w:after="0" w:line="360" w:lineRule="auto"/>
        <w:ind w:left="423" w:firstLine="0"/>
        <w:jc w:val="both"/>
        <w:rPr>
          <w:color w:val="000000"/>
          <w:sz w:val="24"/>
          <w:szCs w:val="24"/>
        </w:rPr>
      </w:pPr>
      <w:r>
        <w:rPr>
          <w:rFonts w:ascii="Times New Roman" w:eastAsia="Times New Roman" w:hAnsi="Times New Roman" w:cs="Times New Roman"/>
          <w:color w:val="000000"/>
          <w:sz w:val="24"/>
          <w:szCs w:val="24"/>
          <w:rtl/>
        </w:rPr>
        <w:t>التعرف على أثر ممارسات التطوير المهني على تحسين أداء العاملين بالقطاع الصحي</w:t>
      </w:r>
    </w:p>
    <w:p w14:paraId="368D8B16" w14:textId="77777777" w:rsidR="004562B1" w:rsidRDefault="0028350D">
      <w:pPr>
        <w:numPr>
          <w:ilvl w:val="0"/>
          <w:numId w:val="7"/>
        </w:numPr>
        <w:pBdr>
          <w:top w:val="nil"/>
          <w:left w:val="nil"/>
          <w:bottom w:val="nil"/>
          <w:right w:val="nil"/>
          <w:between w:val="nil"/>
        </w:pBdr>
        <w:tabs>
          <w:tab w:val="right" w:pos="282"/>
        </w:tabs>
        <w:spacing w:after="0" w:line="360" w:lineRule="auto"/>
        <w:ind w:left="423" w:firstLine="0"/>
        <w:jc w:val="both"/>
        <w:rPr>
          <w:color w:val="000000"/>
          <w:sz w:val="24"/>
          <w:szCs w:val="24"/>
        </w:rPr>
      </w:pPr>
      <w:r>
        <w:rPr>
          <w:rFonts w:ascii="Times New Roman" w:eastAsia="Times New Roman" w:hAnsi="Times New Roman" w:cs="Times New Roman"/>
          <w:color w:val="000000"/>
          <w:sz w:val="24"/>
          <w:szCs w:val="24"/>
          <w:rtl/>
        </w:rPr>
        <w:t>التعرف على أثر ممارسات تقييم الأداء المتبعة على تحسين أداء العاملين بالقطاع الصحي</w:t>
      </w:r>
    </w:p>
    <w:p w14:paraId="6F1D952B" w14:textId="77777777" w:rsidR="004562B1" w:rsidRDefault="0028350D">
      <w:pPr>
        <w:numPr>
          <w:ilvl w:val="0"/>
          <w:numId w:val="7"/>
        </w:numPr>
        <w:pBdr>
          <w:top w:val="nil"/>
          <w:left w:val="nil"/>
          <w:bottom w:val="nil"/>
          <w:right w:val="nil"/>
          <w:between w:val="nil"/>
        </w:pBdr>
        <w:tabs>
          <w:tab w:val="right" w:pos="282"/>
        </w:tabs>
        <w:spacing w:after="0" w:line="360" w:lineRule="auto"/>
        <w:ind w:left="423" w:firstLine="0"/>
        <w:jc w:val="both"/>
        <w:rPr>
          <w:color w:val="000000"/>
          <w:sz w:val="24"/>
          <w:szCs w:val="24"/>
        </w:rPr>
      </w:pPr>
      <w:r>
        <w:rPr>
          <w:rFonts w:ascii="Times New Roman" w:eastAsia="Times New Roman" w:hAnsi="Times New Roman" w:cs="Times New Roman"/>
          <w:color w:val="000000"/>
          <w:sz w:val="24"/>
          <w:szCs w:val="24"/>
          <w:rtl/>
        </w:rPr>
        <w:t>التعرف على أثر برامج الرعاية الصحية والنفسية للعاملين المتبعة على تحسين أداء العاملين بالقطاع الصحي</w:t>
      </w:r>
    </w:p>
    <w:p w14:paraId="5CF08C14" w14:textId="77777777" w:rsidR="004562B1" w:rsidRDefault="0028350D">
      <w:pPr>
        <w:numPr>
          <w:ilvl w:val="0"/>
          <w:numId w:val="7"/>
        </w:numPr>
        <w:pBdr>
          <w:top w:val="nil"/>
          <w:left w:val="nil"/>
          <w:bottom w:val="nil"/>
          <w:right w:val="nil"/>
          <w:between w:val="nil"/>
        </w:pBdr>
        <w:tabs>
          <w:tab w:val="right" w:pos="282"/>
        </w:tabs>
        <w:spacing w:line="360" w:lineRule="auto"/>
        <w:ind w:left="423" w:firstLine="0"/>
        <w:jc w:val="both"/>
        <w:rPr>
          <w:color w:val="000000"/>
          <w:sz w:val="24"/>
          <w:szCs w:val="24"/>
        </w:rPr>
      </w:pPr>
      <w:r>
        <w:rPr>
          <w:rFonts w:ascii="Times New Roman" w:eastAsia="Times New Roman" w:hAnsi="Times New Roman" w:cs="Times New Roman"/>
          <w:color w:val="000000"/>
          <w:sz w:val="24"/>
          <w:szCs w:val="24"/>
          <w:rtl/>
        </w:rPr>
        <w:lastRenderedPageBreak/>
        <w:t>التعرف على أثر ممارسات إدارة المعرفة المتبعة على تحسين أداء العاملين بالقطاع الصحي</w:t>
      </w:r>
    </w:p>
    <w:p w14:paraId="133AC60B" w14:textId="77777777" w:rsidR="004562B1" w:rsidRDefault="0028350D">
      <w:pPr>
        <w:pStyle w:val="Heading2"/>
        <w:rPr>
          <w:rFonts w:ascii="Simplified Arabic" w:eastAsia="Simplified Arabic" w:hAnsi="Simplified Arabic" w:cs="Simplified Arabic"/>
          <w:b/>
          <w:color w:val="000000"/>
          <w:sz w:val="28"/>
          <w:szCs w:val="28"/>
        </w:rPr>
      </w:pPr>
      <w:bookmarkStart w:id="4" w:name="_2et92p0" w:colFirst="0" w:colLast="0"/>
      <w:bookmarkEnd w:id="4"/>
      <w:r>
        <w:rPr>
          <w:rFonts w:ascii="Simplified Arabic" w:eastAsia="Simplified Arabic" w:hAnsi="Simplified Arabic" w:cs="Simplified Arabic"/>
          <w:b/>
          <w:color w:val="000000"/>
          <w:sz w:val="28"/>
          <w:szCs w:val="28"/>
          <w:rtl/>
        </w:rPr>
        <w:t>أهمية الدراسة</w:t>
      </w:r>
    </w:p>
    <w:p w14:paraId="50CC4141"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الأهمية النظرية العلمية: تأتي هذه الدراسة في ظل اهتمام متزايد بالموارد البشرية، إذ أن رأس المال البشري هو أهم أصول أي منظمة، وقد كثرت الأبحاث التي تفحص ممارسات الموارد البشرية في قطاعات مختلفة، ولكن قليلة تلك التي تهدف التعرف على ممارسات الموارد البشرية في القطاع الصحي، وأثرها على الأداء الوظيفي، وهو ما يمثل فجوة بحثية، تحتاج إلى مزيد من الجهد الأكاديمي لفهم حيثياتها والكشف عن أوجه القصور ونقاط القوة والضعف في ممارسات إدارة الموارد البشرية تجاه العاملين في القطاع الصحي، وأثر ذلك على أدائهم.</w:t>
      </w:r>
    </w:p>
    <w:p w14:paraId="46F0295D"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الأهمية العملية: تعد هذه الدراسة ذات أهمية كبيرة لكونها تناقش أداء العاملين في مجال محوري ومهم للمجتمعات المتقدمة والنامية على حد سواء، وتحسين الأداء فيه، يعد طريقة للارتقاء بالمجتمع وتطوره، وتحصينه ضد الأمراض والتهديدات الصحية، إذ تهدف هذه الدراسة إلى الكشف عن مواطن الخلل أو نقاط القوة في ممارسات إدارة الموارد البشرية والتي على إثرها يمكن الوصول إلى مستوى أفضل في أداء العاملين بهذا القطاع المهم.</w:t>
      </w:r>
    </w:p>
    <w:p w14:paraId="066FAAF5" w14:textId="77777777" w:rsidR="004562B1" w:rsidRDefault="0028350D">
      <w:pPr>
        <w:pStyle w:val="Heading2"/>
        <w:rPr>
          <w:rFonts w:ascii="Simplified Arabic" w:eastAsia="Simplified Arabic" w:hAnsi="Simplified Arabic" w:cs="Simplified Arabic"/>
          <w:b/>
          <w:color w:val="000000"/>
          <w:sz w:val="28"/>
          <w:szCs w:val="28"/>
        </w:rPr>
      </w:pPr>
      <w:bookmarkStart w:id="5" w:name="_tyjcwt" w:colFirst="0" w:colLast="0"/>
      <w:bookmarkEnd w:id="5"/>
      <w:r>
        <w:rPr>
          <w:rFonts w:ascii="Simplified Arabic" w:eastAsia="Simplified Arabic" w:hAnsi="Simplified Arabic" w:cs="Simplified Arabic"/>
          <w:b/>
          <w:color w:val="000000"/>
          <w:sz w:val="28"/>
          <w:szCs w:val="28"/>
          <w:rtl/>
        </w:rPr>
        <w:t xml:space="preserve">تساؤلات الدراسة </w:t>
      </w:r>
    </w:p>
    <w:p w14:paraId="04FE2823" w14:textId="77777777" w:rsidR="004562B1" w:rsidRDefault="0028350D">
      <w:pPr>
        <w:numPr>
          <w:ilvl w:val="0"/>
          <w:numId w:val="1"/>
        </w:numPr>
        <w:pBdr>
          <w:top w:val="nil"/>
          <w:left w:val="nil"/>
          <w:bottom w:val="nil"/>
          <w:right w:val="nil"/>
          <w:between w:val="nil"/>
        </w:pBdr>
        <w:spacing w:before="240" w:after="0" w:line="360" w:lineRule="auto"/>
        <w:ind w:left="423" w:hanging="141"/>
        <w:jc w:val="both"/>
        <w:rPr>
          <w:color w:val="000000"/>
          <w:sz w:val="24"/>
          <w:szCs w:val="24"/>
        </w:rPr>
      </w:pPr>
      <w:r>
        <w:rPr>
          <w:rFonts w:ascii="Times New Roman" w:eastAsia="Times New Roman" w:hAnsi="Times New Roman" w:cs="Times New Roman"/>
          <w:color w:val="000000"/>
          <w:sz w:val="24"/>
          <w:szCs w:val="24"/>
          <w:rtl/>
        </w:rPr>
        <w:t>ما أثر ممارسات التدريب والتطوير على تحسين أداء العاملين بالقطاع الصحي؟</w:t>
      </w:r>
    </w:p>
    <w:p w14:paraId="255683DC" w14:textId="77777777" w:rsidR="004562B1" w:rsidRDefault="0028350D">
      <w:pPr>
        <w:numPr>
          <w:ilvl w:val="0"/>
          <w:numId w:val="1"/>
        </w:numPr>
        <w:pBdr>
          <w:top w:val="nil"/>
          <w:left w:val="nil"/>
          <w:bottom w:val="nil"/>
          <w:right w:val="nil"/>
          <w:between w:val="nil"/>
        </w:pBdr>
        <w:spacing w:after="0" w:line="360" w:lineRule="auto"/>
        <w:ind w:left="423" w:hanging="141"/>
        <w:jc w:val="both"/>
        <w:rPr>
          <w:color w:val="000000"/>
          <w:sz w:val="24"/>
          <w:szCs w:val="24"/>
        </w:rPr>
      </w:pPr>
      <w:r>
        <w:rPr>
          <w:rFonts w:ascii="Times New Roman" w:eastAsia="Times New Roman" w:hAnsi="Times New Roman" w:cs="Times New Roman"/>
          <w:color w:val="000000"/>
          <w:sz w:val="24"/>
          <w:szCs w:val="24"/>
          <w:rtl/>
        </w:rPr>
        <w:t>ما أثر أنظمة التحفيز المتبعة على تحسين أداء العاملين بالقطاع الصحي؟</w:t>
      </w:r>
    </w:p>
    <w:p w14:paraId="030D4ACB" w14:textId="77777777" w:rsidR="004562B1" w:rsidRDefault="0028350D">
      <w:pPr>
        <w:numPr>
          <w:ilvl w:val="0"/>
          <w:numId w:val="1"/>
        </w:numPr>
        <w:pBdr>
          <w:top w:val="nil"/>
          <w:left w:val="nil"/>
          <w:bottom w:val="nil"/>
          <w:right w:val="nil"/>
          <w:between w:val="nil"/>
        </w:pBdr>
        <w:spacing w:after="0" w:line="360" w:lineRule="auto"/>
        <w:ind w:left="423" w:hanging="141"/>
        <w:jc w:val="both"/>
        <w:rPr>
          <w:color w:val="000000"/>
          <w:sz w:val="24"/>
          <w:szCs w:val="24"/>
        </w:rPr>
      </w:pPr>
      <w:r>
        <w:rPr>
          <w:rFonts w:ascii="Times New Roman" w:eastAsia="Times New Roman" w:hAnsi="Times New Roman" w:cs="Times New Roman"/>
          <w:color w:val="000000"/>
          <w:sz w:val="24"/>
          <w:szCs w:val="24"/>
          <w:rtl/>
        </w:rPr>
        <w:t>ما أثر ممارسات التطوير المهني على تحسين أداء العاملين بالقطاع الصحي؟</w:t>
      </w:r>
    </w:p>
    <w:p w14:paraId="2FFB063E" w14:textId="77777777" w:rsidR="004562B1" w:rsidRDefault="0028350D">
      <w:pPr>
        <w:numPr>
          <w:ilvl w:val="0"/>
          <w:numId w:val="1"/>
        </w:numPr>
        <w:pBdr>
          <w:top w:val="nil"/>
          <w:left w:val="nil"/>
          <w:bottom w:val="nil"/>
          <w:right w:val="nil"/>
          <w:between w:val="nil"/>
        </w:pBdr>
        <w:spacing w:after="0" w:line="360" w:lineRule="auto"/>
        <w:ind w:left="423" w:hanging="141"/>
        <w:jc w:val="both"/>
        <w:rPr>
          <w:color w:val="000000"/>
          <w:sz w:val="24"/>
          <w:szCs w:val="24"/>
        </w:rPr>
      </w:pPr>
      <w:r>
        <w:rPr>
          <w:rFonts w:ascii="Times New Roman" w:eastAsia="Times New Roman" w:hAnsi="Times New Roman" w:cs="Times New Roman"/>
          <w:color w:val="000000"/>
          <w:sz w:val="24"/>
          <w:szCs w:val="24"/>
          <w:rtl/>
        </w:rPr>
        <w:t>ما أثر ممارسات تقييم الأداء المتبعة على تحسين أداء العاملين بالقطاع الصحي؟</w:t>
      </w:r>
    </w:p>
    <w:p w14:paraId="4C2B50B7" w14:textId="77777777" w:rsidR="004562B1" w:rsidRDefault="0028350D">
      <w:pPr>
        <w:numPr>
          <w:ilvl w:val="0"/>
          <w:numId w:val="1"/>
        </w:numPr>
        <w:pBdr>
          <w:top w:val="nil"/>
          <w:left w:val="nil"/>
          <w:bottom w:val="nil"/>
          <w:right w:val="nil"/>
          <w:between w:val="nil"/>
        </w:pBdr>
        <w:spacing w:after="0" w:line="360" w:lineRule="auto"/>
        <w:ind w:left="423" w:hanging="141"/>
        <w:jc w:val="both"/>
        <w:rPr>
          <w:color w:val="000000"/>
          <w:sz w:val="24"/>
          <w:szCs w:val="24"/>
        </w:rPr>
      </w:pPr>
      <w:r>
        <w:rPr>
          <w:rFonts w:ascii="Times New Roman" w:eastAsia="Times New Roman" w:hAnsi="Times New Roman" w:cs="Times New Roman"/>
          <w:color w:val="000000"/>
          <w:sz w:val="24"/>
          <w:szCs w:val="24"/>
          <w:rtl/>
        </w:rPr>
        <w:t>ما أثر برامج الرعاية الصحية والنفسية للعاملين المتبعة على تحسين أداء العاملين بالقطاع الصحي؟</w:t>
      </w:r>
    </w:p>
    <w:p w14:paraId="34C4654E" w14:textId="77777777" w:rsidR="004562B1" w:rsidRDefault="0028350D">
      <w:pPr>
        <w:numPr>
          <w:ilvl w:val="0"/>
          <w:numId w:val="1"/>
        </w:numPr>
        <w:pBdr>
          <w:top w:val="nil"/>
          <w:left w:val="nil"/>
          <w:bottom w:val="nil"/>
          <w:right w:val="nil"/>
          <w:between w:val="nil"/>
        </w:pBdr>
        <w:spacing w:line="360" w:lineRule="auto"/>
        <w:ind w:left="423" w:hanging="141"/>
        <w:jc w:val="both"/>
        <w:rPr>
          <w:color w:val="000000"/>
          <w:sz w:val="24"/>
          <w:szCs w:val="24"/>
        </w:rPr>
      </w:pPr>
      <w:r>
        <w:rPr>
          <w:rFonts w:ascii="Times New Roman" w:eastAsia="Times New Roman" w:hAnsi="Times New Roman" w:cs="Times New Roman"/>
          <w:color w:val="000000"/>
          <w:sz w:val="24"/>
          <w:szCs w:val="24"/>
          <w:rtl/>
        </w:rPr>
        <w:t>ما أثر ممارسات إدارة المعرفة المتبعة على تحسين أداء العاملين بالقطاع الصحي؟</w:t>
      </w:r>
    </w:p>
    <w:p w14:paraId="6D6F3F98" w14:textId="77777777" w:rsidR="004562B1" w:rsidRDefault="0028350D">
      <w:pPr>
        <w:pStyle w:val="Heading2"/>
        <w:rPr>
          <w:rFonts w:ascii="Simplified Arabic" w:eastAsia="Simplified Arabic" w:hAnsi="Simplified Arabic" w:cs="Simplified Arabic"/>
          <w:b/>
          <w:color w:val="000000"/>
          <w:sz w:val="28"/>
          <w:szCs w:val="28"/>
        </w:rPr>
      </w:pPr>
      <w:bookmarkStart w:id="6" w:name="_3dy6vkm" w:colFirst="0" w:colLast="0"/>
      <w:bookmarkEnd w:id="6"/>
      <w:r>
        <w:rPr>
          <w:rFonts w:ascii="Simplified Arabic" w:eastAsia="Simplified Arabic" w:hAnsi="Simplified Arabic" w:cs="Simplified Arabic"/>
          <w:b/>
          <w:color w:val="000000"/>
          <w:sz w:val="28"/>
          <w:szCs w:val="28"/>
          <w:rtl/>
        </w:rPr>
        <w:t>فرضيات الدراسة</w:t>
      </w:r>
    </w:p>
    <w:p w14:paraId="5FE79763" w14:textId="77777777" w:rsidR="004562B1" w:rsidRDefault="0028350D">
      <w:pPr>
        <w:numPr>
          <w:ilvl w:val="0"/>
          <w:numId w:val="7"/>
        </w:numPr>
        <w:pBdr>
          <w:top w:val="nil"/>
          <w:left w:val="nil"/>
          <w:bottom w:val="nil"/>
          <w:right w:val="nil"/>
          <w:between w:val="nil"/>
        </w:pBdr>
        <w:tabs>
          <w:tab w:val="right" w:pos="282"/>
        </w:tabs>
        <w:spacing w:before="240" w:after="0" w:line="360" w:lineRule="auto"/>
        <w:ind w:left="565" w:firstLine="0"/>
        <w:jc w:val="both"/>
        <w:rPr>
          <w:color w:val="000000"/>
          <w:sz w:val="24"/>
          <w:szCs w:val="24"/>
        </w:rPr>
      </w:pPr>
      <w:r>
        <w:rPr>
          <w:rFonts w:ascii="Times New Roman" w:eastAsia="Times New Roman" w:hAnsi="Times New Roman" w:cs="Times New Roman"/>
          <w:color w:val="000000"/>
          <w:sz w:val="24"/>
          <w:szCs w:val="24"/>
          <w:rtl/>
        </w:rPr>
        <w:t>يوجد أثر ذو دلالة معنوية إيجابية لممارسات التدريب والتطوير على تحسين أداء العاملين بالقطاع الصحي</w:t>
      </w:r>
    </w:p>
    <w:p w14:paraId="52A7A3D4" w14:textId="77777777" w:rsidR="004562B1" w:rsidRDefault="0028350D">
      <w:pPr>
        <w:numPr>
          <w:ilvl w:val="0"/>
          <w:numId w:val="7"/>
        </w:numPr>
        <w:pBdr>
          <w:top w:val="nil"/>
          <w:left w:val="nil"/>
          <w:bottom w:val="nil"/>
          <w:right w:val="nil"/>
          <w:between w:val="nil"/>
        </w:pBdr>
        <w:tabs>
          <w:tab w:val="right" w:pos="282"/>
        </w:tabs>
        <w:spacing w:after="0" w:line="360" w:lineRule="auto"/>
        <w:ind w:left="565" w:firstLine="0"/>
        <w:jc w:val="both"/>
        <w:rPr>
          <w:color w:val="000000"/>
          <w:sz w:val="24"/>
          <w:szCs w:val="24"/>
        </w:rPr>
      </w:pPr>
      <w:r>
        <w:rPr>
          <w:rFonts w:ascii="Times New Roman" w:eastAsia="Times New Roman" w:hAnsi="Times New Roman" w:cs="Times New Roman"/>
          <w:color w:val="000000"/>
          <w:sz w:val="24"/>
          <w:szCs w:val="24"/>
          <w:rtl/>
        </w:rPr>
        <w:t>يوجد أثر ذو دلالة معنوية إيجابية لأنظمة التحفيز المتبعة على تحسين أداء العاملين بالقطاع الصحي</w:t>
      </w:r>
    </w:p>
    <w:p w14:paraId="0444E751" w14:textId="77777777" w:rsidR="004562B1" w:rsidRDefault="0028350D">
      <w:pPr>
        <w:numPr>
          <w:ilvl w:val="0"/>
          <w:numId w:val="7"/>
        </w:numPr>
        <w:pBdr>
          <w:top w:val="nil"/>
          <w:left w:val="nil"/>
          <w:bottom w:val="nil"/>
          <w:right w:val="nil"/>
          <w:between w:val="nil"/>
        </w:pBdr>
        <w:tabs>
          <w:tab w:val="right" w:pos="282"/>
        </w:tabs>
        <w:spacing w:after="0" w:line="360" w:lineRule="auto"/>
        <w:ind w:left="565" w:firstLine="0"/>
        <w:jc w:val="both"/>
        <w:rPr>
          <w:color w:val="000000"/>
          <w:sz w:val="24"/>
          <w:szCs w:val="24"/>
        </w:rPr>
      </w:pPr>
      <w:r>
        <w:rPr>
          <w:rFonts w:ascii="Times New Roman" w:eastAsia="Times New Roman" w:hAnsi="Times New Roman" w:cs="Times New Roman"/>
          <w:color w:val="000000"/>
          <w:sz w:val="24"/>
          <w:szCs w:val="24"/>
          <w:rtl/>
        </w:rPr>
        <w:t>يوجد أثر ذو دلالة معنوية إيجابية لممارسات التطوير المهني على تحسين أداء العاملين بالقطاع الصحي</w:t>
      </w:r>
    </w:p>
    <w:p w14:paraId="626AC619" w14:textId="77777777" w:rsidR="004562B1" w:rsidRDefault="0028350D">
      <w:pPr>
        <w:numPr>
          <w:ilvl w:val="0"/>
          <w:numId w:val="7"/>
        </w:numPr>
        <w:pBdr>
          <w:top w:val="nil"/>
          <w:left w:val="nil"/>
          <w:bottom w:val="nil"/>
          <w:right w:val="nil"/>
          <w:between w:val="nil"/>
        </w:pBdr>
        <w:tabs>
          <w:tab w:val="right" w:pos="282"/>
        </w:tabs>
        <w:spacing w:after="0" w:line="360" w:lineRule="auto"/>
        <w:ind w:left="565" w:firstLine="0"/>
        <w:jc w:val="both"/>
        <w:rPr>
          <w:color w:val="000000"/>
          <w:sz w:val="24"/>
          <w:szCs w:val="24"/>
        </w:rPr>
      </w:pPr>
      <w:r>
        <w:rPr>
          <w:rFonts w:ascii="Times New Roman" w:eastAsia="Times New Roman" w:hAnsi="Times New Roman" w:cs="Times New Roman"/>
          <w:color w:val="000000"/>
          <w:sz w:val="24"/>
          <w:szCs w:val="24"/>
          <w:rtl/>
        </w:rPr>
        <w:t>يوجد أثر ذو دلالة معنوية إيجابية لممارسات تقييم الأداء المتبعة على تحسين أداء العاملين بالقطاع الصحي</w:t>
      </w:r>
    </w:p>
    <w:p w14:paraId="353E8559" w14:textId="77777777" w:rsidR="004562B1" w:rsidRDefault="0028350D">
      <w:pPr>
        <w:numPr>
          <w:ilvl w:val="0"/>
          <w:numId w:val="7"/>
        </w:numPr>
        <w:pBdr>
          <w:top w:val="nil"/>
          <w:left w:val="nil"/>
          <w:bottom w:val="nil"/>
          <w:right w:val="nil"/>
          <w:between w:val="nil"/>
        </w:pBdr>
        <w:tabs>
          <w:tab w:val="right" w:pos="282"/>
        </w:tabs>
        <w:spacing w:after="0" w:line="360" w:lineRule="auto"/>
        <w:ind w:left="565" w:firstLine="0"/>
        <w:jc w:val="both"/>
        <w:rPr>
          <w:color w:val="000000"/>
          <w:sz w:val="24"/>
          <w:szCs w:val="24"/>
        </w:rPr>
      </w:pPr>
      <w:r>
        <w:rPr>
          <w:rFonts w:ascii="Times New Roman" w:eastAsia="Times New Roman" w:hAnsi="Times New Roman" w:cs="Times New Roman"/>
          <w:color w:val="000000"/>
          <w:sz w:val="24"/>
          <w:szCs w:val="24"/>
          <w:rtl/>
        </w:rPr>
        <w:t>يوجد أثر ذو دلالة معنوية إيجابية لبرامج الرعاية الصحية والنفسية للعاملين المتبعة على تحسين أداء العاملين بالقطاع الصحي</w:t>
      </w:r>
    </w:p>
    <w:p w14:paraId="3A8E801F" w14:textId="77777777" w:rsidR="004562B1" w:rsidRDefault="0028350D">
      <w:pPr>
        <w:numPr>
          <w:ilvl w:val="0"/>
          <w:numId w:val="7"/>
        </w:numPr>
        <w:pBdr>
          <w:top w:val="nil"/>
          <w:left w:val="nil"/>
          <w:bottom w:val="nil"/>
          <w:right w:val="nil"/>
          <w:between w:val="nil"/>
        </w:pBdr>
        <w:tabs>
          <w:tab w:val="right" w:pos="282"/>
        </w:tabs>
        <w:spacing w:line="360" w:lineRule="auto"/>
        <w:ind w:left="565" w:firstLine="0"/>
        <w:jc w:val="both"/>
        <w:rPr>
          <w:color w:val="000000"/>
          <w:sz w:val="24"/>
          <w:szCs w:val="24"/>
        </w:rPr>
      </w:pPr>
      <w:r>
        <w:rPr>
          <w:rFonts w:ascii="Times New Roman" w:eastAsia="Times New Roman" w:hAnsi="Times New Roman" w:cs="Times New Roman"/>
          <w:color w:val="000000"/>
          <w:sz w:val="24"/>
          <w:szCs w:val="24"/>
          <w:rtl/>
        </w:rPr>
        <w:t>يوجد أثر ذو دلالة معنوية إيجابية لممارسات إدارة المعرفة المتبعة على تحسين أداء العاملين بالقطاع الصحي.</w:t>
      </w:r>
    </w:p>
    <w:p w14:paraId="07D60878" w14:textId="77777777" w:rsidR="004562B1" w:rsidRDefault="0028350D">
      <w:pPr>
        <w:pStyle w:val="Heading2"/>
        <w:rPr>
          <w:rFonts w:ascii="Simplified Arabic" w:eastAsia="Simplified Arabic" w:hAnsi="Simplified Arabic" w:cs="Simplified Arabic"/>
          <w:b/>
          <w:color w:val="000000"/>
          <w:sz w:val="28"/>
          <w:szCs w:val="28"/>
        </w:rPr>
      </w:pPr>
      <w:bookmarkStart w:id="7" w:name="_1t3h5sf" w:colFirst="0" w:colLast="0"/>
      <w:bookmarkEnd w:id="7"/>
      <w:r>
        <w:rPr>
          <w:rFonts w:ascii="Simplified Arabic" w:eastAsia="Simplified Arabic" w:hAnsi="Simplified Arabic" w:cs="Simplified Arabic"/>
          <w:b/>
          <w:color w:val="000000"/>
          <w:sz w:val="28"/>
          <w:szCs w:val="28"/>
          <w:rtl/>
        </w:rPr>
        <w:t xml:space="preserve">النظرية العلمية المتبعة للدراسة </w:t>
      </w:r>
    </w:p>
    <w:p w14:paraId="390FA9F4"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تعد نظرية الموارد البشرية هي النظرية المفسرة لهذه الدراسة حيث</w:t>
      </w:r>
    </w:p>
    <w:p w14:paraId="28F7BE9F"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lastRenderedPageBreak/>
        <w:t xml:space="preserve"> تبرز أهمية تطوير الموارد البشرية كمصدر رئيسي لتحقيق الأداء الممتاز في المؤسسات. حيث تركز هذه النظرية على تعزيز الكفاءة والفعالية الشخصية للموظفين من خلال التدريب والتطوير وتوفير بيئة عمل محفزة.</w:t>
      </w:r>
    </w:p>
    <w:p w14:paraId="4358B074"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فإن نظرية الموارد البشرية هي نهج يركز على الاستثمار في الموارد البشرية كأصول رئيسية لتحقيق الأهداف المؤسسية. تعتمد هذه النظرية على الافتراض بأن العمالة ليست مجرد تكلفة للمؤسسة وإنما تعد أداة رئيسية لتحقيق الأهداف وتطويرها وتشمل المبادئ الأساسية لنظرية الموارد البشرية التوظيف الفعال، وتطوير القدرات، وتحفيز الموظفين، وإدارة الأداء.</w:t>
      </w:r>
    </w:p>
    <w:p w14:paraId="3C76320D"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وفي إطار نظرية الموارد البشرية، يتم التركيز على توظيف الأفراد ذوي المهارات والخبرات المناسبة ولتحقيق أهداف المؤسسة. ويعتبر توظيف الأفراد المناسبين أمراً حاسماً لضمان تحقيق الكفاءة والفعالية في العمل.</w:t>
      </w:r>
    </w:p>
    <w:p w14:paraId="1D6AE362"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بالإضافة إلى ذلك، تشجع نظرية الموارد البشرية على تطوير قدرات ومهارات الموظفين من خلال التدريب والتطوير المستمر. وتعتبر هذه العملية جزءاً أساسياً من استثمار المؤسسة في مواردها البشرية لتعزيز كفاءتها وتطويرها علاوة على ذلك، تركز نظرية الموارد البشرية على تحفيز الموظفين لتعزيز أدائهم وإنتاجيتهم. وتشمل وسائل التحفيز المختلفة المكافآت المالية وغير المالية، بالإضافة إلى توفير بيئة عمل محفزة </w:t>
      </w:r>
      <w:proofErr w:type="gramStart"/>
      <w:r>
        <w:rPr>
          <w:rFonts w:ascii="Times New Roman" w:eastAsia="Times New Roman" w:hAnsi="Times New Roman" w:cs="Times New Roman"/>
          <w:sz w:val="24"/>
          <w:szCs w:val="24"/>
          <w:rtl/>
        </w:rPr>
        <w:t>ومشجعة(</w:t>
      </w:r>
      <w:proofErr w:type="gramEnd"/>
      <w:r>
        <w:rPr>
          <w:rFonts w:ascii="Times New Roman" w:eastAsia="Times New Roman" w:hAnsi="Times New Roman" w:cs="Times New Roman"/>
          <w:sz w:val="24"/>
          <w:szCs w:val="24"/>
          <w:rtl/>
        </w:rPr>
        <w:t>الجمعات، ٢٠٢٤).</w:t>
      </w:r>
    </w:p>
    <w:p w14:paraId="28A1E518" w14:textId="77777777" w:rsidR="004562B1" w:rsidRDefault="0028350D">
      <w:pPr>
        <w:pStyle w:val="Heading2"/>
        <w:rPr>
          <w:rFonts w:ascii="Simplified Arabic" w:eastAsia="Simplified Arabic" w:hAnsi="Simplified Arabic" w:cs="Simplified Arabic"/>
          <w:b/>
          <w:color w:val="000000"/>
          <w:sz w:val="28"/>
          <w:szCs w:val="28"/>
        </w:rPr>
      </w:pPr>
      <w:bookmarkStart w:id="8" w:name="_4d34og8" w:colFirst="0" w:colLast="0"/>
      <w:bookmarkEnd w:id="8"/>
      <w:r>
        <w:rPr>
          <w:rFonts w:ascii="Simplified Arabic" w:eastAsia="Simplified Arabic" w:hAnsi="Simplified Arabic" w:cs="Simplified Arabic"/>
          <w:b/>
          <w:color w:val="000000"/>
          <w:sz w:val="28"/>
          <w:szCs w:val="28"/>
          <w:rtl/>
        </w:rPr>
        <w:t>مصطلحات الدراسة</w:t>
      </w:r>
    </w:p>
    <w:p w14:paraId="65DE8FED"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tl/>
        </w:rPr>
        <w:t>استراتيجية الموارد البشرية:</w:t>
      </w:r>
      <w:r>
        <w:rPr>
          <w:rFonts w:ascii="Times New Roman" w:eastAsia="Times New Roman" w:hAnsi="Times New Roman" w:cs="Times New Roman"/>
          <w:sz w:val="24"/>
          <w:szCs w:val="24"/>
          <w:rtl/>
        </w:rPr>
        <w:t xml:space="preserve"> هي القرارات التي يتم اتخاذها لتحسين مستويات الأداء لدى العاملين في المؤسسة وضمان الامتثال للوائح والقوانين، من خلال تكييف نظام موارد بشرية منسجم مع الظروف المحيطة في ضوء الأهداف الاستراتيجية للمؤسسة (عدوان، 2017).</w:t>
      </w:r>
    </w:p>
    <w:p w14:paraId="26445882"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tl/>
        </w:rPr>
        <w:t>ممارسات الموارد البشرية:</w:t>
      </w:r>
      <w:r>
        <w:rPr>
          <w:rFonts w:ascii="Times New Roman" w:eastAsia="Times New Roman" w:hAnsi="Times New Roman" w:cs="Times New Roman"/>
          <w:sz w:val="24"/>
          <w:szCs w:val="24"/>
          <w:rtl/>
        </w:rPr>
        <w:t xml:space="preserve"> هي مجموعة من الأنشطة التي تشمل جذب الموظفين، اختيارهم، تدريبهم، تقييمهم، وتحفيزهم، بالإضافة إلى إدارة العلاقات العمالية والامتثال للقوانين التنظيمية بهدف تحقيق الأهداف التنظيمية بكفاءة (</w:t>
      </w:r>
      <w:r>
        <w:rPr>
          <w:rFonts w:ascii="Times New Roman" w:eastAsia="Times New Roman" w:hAnsi="Times New Roman" w:cs="Times New Roman"/>
          <w:sz w:val="24"/>
          <w:szCs w:val="24"/>
        </w:rPr>
        <w:t>El-Ghalayini</w:t>
      </w:r>
      <w:r>
        <w:rPr>
          <w:rFonts w:ascii="Times New Roman" w:eastAsia="Times New Roman" w:hAnsi="Times New Roman" w:cs="Times New Roman"/>
          <w:sz w:val="24"/>
          <w:szCs w:val="24"/>
          <w:rtl/>
        </w:rPr>
        <w:t>, 2017).</w:t>
      </w:r>
    </w:p>
    <w:p w14:paraId="27042BCD"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tl/>
        </w:rPr>
        <w:t>التدريب والتطوير:</w:t>
      </w:r>
      <w:r>
        <w:rPr>
          <w:rFonts w:ascii="Times New Roman" w:eastAsia="Times New Roman" w:hAnsi="Times New Roman" w:cs="Times New Roman"/>
          <w:sz w:val="24"/>
          <w:szCs w:val="24"/>
          <w:rtl/>
        </w:rPr>
        <w:t xml:space="preserve"> يشير إلى العمليات التي تهدف إلى تحسين فعالية الأفراد والمنظمات من خلال التعليم المنظم والتطوير المهني المستمر لتحقيق الأهداف قصيرة وطويلة الأجل (</w:t>
      </w:r>
      <w:r>
        <w:rPr>
          <w:rFonts w:ascii="Times New Roman" w:eastAsia="Times New Roman" w:hAnsi="Times New Roman" w:cs="Times New Roman"/>
          <w:sz w:val="24"/>
          <w:szCs w:val="24"/>
        </w:rPr>
        <w:t>Ramadevi et al</w:t>
      </w:r>
      <w:r>
        <w:rPr>
          <w:rFonts w:ascii="Times New Roman" w:eastAsia="Times New Roman" w:hAnsi="Times New Roman" w:cs="Times New Roman"/>
          <w:sz w:val="24"/>
          <w:szCs w:val="24"/>
          <w:rtl/>
        </w:rPr>
        <w:t>., 2016).</w:t>
      </w:r>
    </w:p>
    <w:p w14:paraId="66111044"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tl/>
        </w:rPr>
        <w:t>أنظمة التحفيز:</w:t>
      </w:r>
      <w:r>
        <w:rPr>
          <w:rFonts w:ascii="Times New Roman" w:eastAsia="Times New Roman" w:hAnsi="Times New Roman" w:cs="Times New Roman"/>
          <w:sz w:val="24"/>
          <w:szCs w:val="24"/>
          <w:rtl/>
        </w:rPr>
        <w:t xml:space="preserve"> هي مجموعة من الأدوات والاستراتيجيات التي تستخدمها المنظمات لتحفيز الموظفين على تحقيق الأداء الأمثل من خلال تقديم مكافآت مالية وغير مالية بناءً على الأداء والإنجازات (الدليمي، 2021).</w:t>
      </w:r>
    </w:p>
    <w:p w14:paraId="37A9F4C5"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tl/>
        </w:rPr>
        <w:t>التطوير المهني:</w:t>
      </w:r>
      <w:r>
        <w:rPr>
          <w:rFonts w:ascii="Times New Roman" w:eastAsia="Times New Roman" w:hAnsi="Times New Roman" w:cs="Times New Roman"/>
          <w:sz w:val="24"/>
          <w:szCs w:val="24"/>
          <w:rtl/>
        </w:rPr>
        <w:t xml:space="preserve"> هو عملية مستمرة ومنظمة تهدف إلى تحسين مهارات الموظف وزيادة معرفته بما يتماشى مع احتياجاته الوظيفية وأهدافه المهنية، مما يعزز فرص الترقي والنجاح الوظيفي (</w:t>
      </w:r>
      <w:r>
        <w:rPr>
          <w:rFonts w:ascii="Times New Roman" w:eastAsia="Times New Roman" w:hAnsi="Times New Roman" w:cs="Times New Roman"/>
          <w:sz w:val="24"/>
          <w:szCs w:val="24"/>
        </w:rPr>
        <w:t>Poell et al</w:t>
      </w:r>
      <w:r>
        <w:rPr>
          <w:rFonts w:ascii="Times New Roman" w:eastAsia="Times New Roman" w:hAnsi="Times New Roman" w:cs="Times New Roman"/>
          <w:sz w:val="24"/>
          <w:szCs w:val="24"/>
          <w:rtl/>
        </w:rPr>
        <w:t>., 2014).</w:t>
      </w:r>
    </w:p>
    <w:p w14:paraId="0E1FEAE8"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tl/>
        </w:rPr>
        <w:t>تقييم الأداء:</w:t>
      </w:r>
      <w:r>
        <w:rPr>
          <w:rFonts w:ascii="Times New Roman" w:eastAsia="Times New Roman" w:hAnsi="Times New Roman" w:cs="Times New Roman"/>
          <w:sz w:val="24"/>
          <w:szCs w:val="24"/>
          <w:rtl/>
        </w:rPr>
        <w:t xml:space="preserve"> عملية منهجية تقيس أداء الموظفين بناءً على معايير محددة مسبقًا مثل المهارات الفنية والمعرفة والسلوكيات، بهدف تحسين الأداء وتحديد فرص التطوير (</w:t>
      </w:r>
      <w:proofErr w:type="spellStart"/>
      <w:r>
        <w:rPr>
          <w:rFonts w:ascii="Times New Roman" w:eastAsia="Times New Roman" w:hAnsi="Times New Roman" w:cs="Times New Roman"/>
          <w:sz w:val="24"/>
          <w:szCs w:val="24"/>
          <w:rtl/>
        </w:rPr>
        <w:t>القرالة</w:t>
      </w:r>
      <w:proofErr w:type="spellEnd"/>
      <w:r>
        <w:rPr>
          <w:rFonts w:ascii="Times New Roman" w:eastAsia="Times New Roman" w:hAnsi="Times New Roman" w:cs="Times New Roman"/>
          <w:sz w:val="24"/>
          <w:szCs w:val="24"/>
          <w:rtl/>
        </w:rPr>
        <w:t>، 2018).</w:t>
      </w:r>
    </w:p>
    <w:p w14:paraId="798388BD"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tl/>
        </w:rPr>
        <w:lastRenderedPageBreak/>
        <w:t>برامج الرعاية الصحية والنفسية للعاملين:</w:t>
      </w:r>
      <w:r>
        <w:rPr>
          <w:rFonts w:ascii="Times New Roman" w:eastAsia="Times New Roman" w:hAnsi="Times New Roman" w:cs="Times New Roman"/>
          <w:sz w:val="24"/>
          <w:szCs w:val="24"/>
          <w:rtl/>
        </w:rPr>
        <w:t xml:space="preserve"> هي مجموعة من التدابير الوقائية والعلاجية التي تهدف إلى تحسين الصحة النفسية والجسدية للموظفين من خلال تقديم خدمات الدعم والإرشاد الصحي والنفسي داخل بيئة العمل (</w:t>
      </w:r>
      <w:r>
        <w:rPr>
          <w:rFonts w:ascii="Times New Roman" w:eastAsia="Times New Roman" w:hAnsi="Times New Roman" w:cs="Times New Roman"/>
          <w:sz w:val="24"/>
          <w:szCs w:val="24"/>
        </w:rPr>
        <w:t>CDC Workplace Health Program</w:t>
      </w:r>
      <w:r>
        <w:rPr>
          <w:rFonts w:ascii="Times New Roman" w:eastAsia="Times New Roman" w:hAnsi="Times New Roman" w:cs="Times New Roman"/>
          <w:sz w:val="24"/>
          <w:szCs w:val="24"/>
          <w:rtl/>
        </w:rPr>
        <w:t>, 2024).</w:t>
      </w:r>
    </w:p>
    <w:p w14:paraId="4621BF48"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tl/>
        </w:rPr>
        <w:t>ممارسات إدارة المعرفة:</w:t>
      </w:r>
      <w:r>
        <w:rPr>
          <w:rFonts w:ascii="Times New Roman" w:eastAsia="Times New Roman" w:hAnsi="Times New Roman" w:cs="Times New Roman"/>
          <w:sz w:val="24"/>
          <w:szCs w:val="24"/>
          <w:rtl/>
        </w:rPr>
        <w:t xml:space="preserve"> هي عملية جمع وتنظيم وتبادل المعرفة داخل المنظمة بهدف تحسين الأداء وتحقيق الأهداف الاستراتيجية من خلال تعزيز ثقافة التعلم المستمر واستخدام التكنولوجيا لدعم هذه العمليات (بو علاق، </w:t>
      </w:r>
      <w:proofErr w:type="gramStart"/>
      <w:r>
        <w:rPr>
          <w:rFonts w:ascii="Times New Roman" w:eastAsia="Times New Roman" w:hAnsi="Times New Roman" w:cs="Times New Roman"/>
          <w:sz w:val="24"/>
          <w:szCs w:val="24"/>
          <w:rtl/>
        </w:rPr>
        <w:t xml:space="preserve">و </w:t>
      </w:r>
      <w:proofErr w:type="spellStart"/>
      <w:r>
        <w:rPr>
          <w:rFonts w:ascii="Times New Roman" w:eastAsia="Times New Roman" w:hAnsi="Times New Roman" w:cs="Times New Roman"/>
          <w:sz w:val="24"/>
          <w:szCs w:val="24"/>
          <w:rtl/>
        </w:rPr>
        <w:t>قرقط</w:t>
      </w:r>
      <w:proofErr w:type="spellEnd"/>
      <w:proofErr w:type="gramEnd"/>
      <w:r>
        <w:rPr>
          <w:rFonts w:ascii="Times New Roman" w:eastAsia="Times New Roman" w:hAnsi="Times New Roman" w:cs="Times New Roman"/>
          <w:sz w:val="24"/>
          <w:szCs w:val="24"/>
          <w:rtl/>
        </w:rPr>
        <w:t>، 2021).</w:t>
      </w:r>
    </w:p>
    <w:p w14:paraId="17B41A7B"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tl/>
        </w:rPr>
        <w:t>الأداء الوظيفي:</w:t>
      </w:r>
      <w:r>
        <w:rPr>
          <w:rFonts w:ascii="Times New Roman" w:eastAsia="Times New Roman" w:hAnsi="Times New Roman" w:cs="Times New Roman"/>
          <w:sz w:val="24"/>
          <w:szCs w:val="24"/>
          <w:rtl/>
        </w:rPr>
        <w:t xml:space="preserve"> يشير إلى مدى تحقيق الموظف للمهام والمسؤوليات الموكلة إليه بكفاءة وفعالية، ويُقاس عادةً بناءً على معايير محددة مثل الجودة والإنتاجية والالتزام بالمواعيد (عقل، </w:t>
      </w:r>
      <w:proofErr w:type="gramStart"/>
      <w:r>
        <w:rPr>
          <w:rFonts w:ascii="Times New Roman" w:eastAsia="Times New Roman" w:hAnsi="Times New Roman" w:cs="Times New Roman"/>
          <w:sz w:val="24"/>
          <w:szCs w:val="24"/>
          <w:rtl/>
        </w:rPr>
        <w:t>و الذبياني</w:t>
      </w:r>
      <w:proofErr w:type="gramEnd"/>
      <w:r>
        <w:rPr>
          <w:rFonts w:ascii="Times New Roman" w:eastAsia="Times New Roman" w:hAnsi="Times New Roman" w:cs="Times New Roman"/>
          <w:sz w:val="24"/>
          <w:szCs w:val="24"/>
          <w:rtl/>
        </w:rPr>
        <w:t>، 2017).</w:t>
      </w:r>
    </w:p>
    <w:p w14:paraId="736894AE" w14:textId="77777777" w:rsidR="004562B1" w:rsidRDefault="004562B1">
      <w:pPr>
        <w:spacing w:before="240" w:line="360" w:lineRule="auto"/>
        <w:ind w:firstLine="720"/>
        <w:jc w:val="both"/>
        <w:rPr>
          <w:rFonts w:ascii="Times New Roman" w:eastAsia="Times New Roman" w:hAnsi="Times New Roman" w:cs="Times New Roman"/>
          <w:sz w:val="24"/>
          <w:szCs w:val="24"/>
        </w:rPr>
      </w:pPr>
    </w:p>
    <w:p w14:paraId="0E1CD9AA" w14:textId="77777777" w:rsidR="004562B1" w:rsidRDefault="004562B1">
      <w:pPr>
        <w:spacing w:before="240" w:line="360" w:lineRule="auto"/>
        <w:ind w:firstLine="720"/>
        <w:jc w:val="both"/>
        <w:rPr>
          <w:rFonts w:ascii="Times New Roman" w:eastAsia="Times New Roman" w:hAnsi="Times New Roman" w:cs="Times New Roman"/>
          <w:sz w:val="24"/>
          <w:szCs w:val="24"/>
        </w:rPr>
      </w:pPr>
    </w:p>
    <w:p w14:paraId="03D70B61" w14:textId="77777777" w:rsidR="004562B1" w:rsidRDefault="004562B1">
      <w:pPr>
        <w:spacing w:before="240" w:line="360" w:lineRule="auto"/>
        <w:ind w:firstLine="720"/>
        <w:jc w:val="both"/>
        <w:rPr>
          <w:rFonts w:ascii="Times New Roman" w:eastAsia="Times New Roman" w:hAnsi="Times New Roman" w:cs="Times New Roman"/>
          <w:sz w:val="24"/>
          <w:szCs w:val="24"/>
        </w:rPr>
      </w:pPr>
    </w:p>
    <w:p w14:paraId="6BDC39B0" w14:textId="77777777" w:rsidR="004562B1" w:rsidRDefault="0028350D">
      <w:pPr>
        <w:pStyle w:val="Heading1"/>
        <w:jc w:val="center"/>
        <w:rPr>
          <w:rFonts w:ascii="Simplified Arabic" w:eastAsia="Simplified Arabic" w:hAnsi="Simplified Arabic" w:cs="Simplified Arabic"/>
          <w:b/>
          <w:color w:val="000000"/>
        </w:rPr>
      </w:pPr>
      <w:bookmarkStart w:id="9" w:name="_2s8eyo1" w:colFirst="0" w:colLast="0"/>
      <w:bookmarkEnd w:id="9"/>
      <w:r>
        <w:rPr>
          <w:rFonts w:ascii="Simplified Arabic" w:eastAsia="Simplified Arabic" w:hAnsi="Simplified Arabic" w:cs="Simplified Arabic"/>
          <w:b/>
          <w:color w:val="000000"/>
          <w:rtl/>
        </w:rPr>
        <w:t>الفصل الثاني: الإطار النظري والدراسات السابقة</w:t>
      </w:r>
    </w:p>
    <w:p w14:paraId="7A9E10A4" w14:textId="77777777" w:rsidR="004562B1" w:rsidRDefault="0028350D">
      <w:pPr>
        <w:pStyle w:val="Heading1"/>
        <w:jc w:val="center"/>
        <w:rPr>
          <w:rFonts w:ascii="Simplified Arabic" w:eastAsia="Simplified Arabic" w:hAnsi="Simplified Arabic" w:cs="Simplified Arabic"/>
          <w:b/>
          <w:color w:val="000000"/>
        </w:rPr>
      </w:pPr>
      <w:bookmarkStart w:id="10" w:name="_17dp8vu" w:colFirst="0" w:colLast="0"/>
      <w:bookmarkEnd w:id="10"/>
      <w:proofErr w:type="spellStart"/>
      <w:proofErr w:type="gramStart"/>
      <w:r>
        <w:rPr>
          <w:rFonts w:ascii="Simplified Arabic" w:eastAsia="Simplified Arabic" w:hAnsi="Simplified Arabic" w:cs="Simplified Arabic"/>
          <w:b/>
          <w:color w:val="000000"/>
          <w:rtl/>
        </w:rPr>
        <w:t>أولاً:الإطار</w:t>
      </w:r>
      <w:proofErr w:type="spellEnd"/>
      <w:proofErr w:type="gramEnd"/>
      <w:r>
        <w:rPr>
          <w:rFonts w:ascii="Simplified Arabic" w:eastAsia="Simplified Arabic" w:hAnsi="Simplified Arabic" w:cs="Simplified Arabic"/>
          <w:b/>
          <w:color w:val="000000"/>
          <w:rtl/>
        </w:rPr>
        <w:t xml:space="preserve"> النظري</w:t>
      </w:r>
    </w:p>
    <w:p w14:paraId="1CF15F96" w14:textId="77777777" w:rsidR="004562B1" w:rsidRDefault="0028350D">
      <w:pPr>
        <w:pStyle w:val="Heading1"/>
        <w:spacing w:after="240"/>
        <w:rPr>
          <w:rFonts w:ascii="Simplified Arabic" w:eastAsia="Simplified Arabic" w:hAnsi="Simplified Arabic" w:cs="Simplified Arabic"/>
          <w:b/>
          <w:color w:val="000000"/>
          <w:sz w:val="28"/>
          <w:szCs w:val="28"/>
        </w:rPr>
      </w:pPr>
      <w:bookmarkStart w:id="11" w:name="_3rdcrjn" w:colFirst="0" w:colLast="0"/>
      <w:bookmarkEnd w:id="11"/>
      <w:r>
        <w:rPr>
          <w:rFonts w:ascii="Simplified Arabic" w:eastAsia="Simplified Arabic" w:hAnsi="Simplified Arabic" w:cs="Simplified Arabic"/>
          <w:b/>
          <w:color w:val="000000"/>
          <w:sz w:val="28"/>
          <w:szCs w:val="28"/>
          <w:rtl/>
        </w:rPr>
        <w:t xml:space="preserve">أولاً: ممارسات إدارة الموارد البشرية </w:t>
      </w:r>
    </w:p>
    <w:p w14:paraId="72ECC8A4" w14:textId="77777777" w:rsidR="004562B1" w:rsidRDefault="0028350D">
      <w:pPr>
        <w:pStyle w:val="Heading2"/>
        <w:numPr>
          <w:ilvl w:val="0"/>
          <w:numId w:val="8"/>
        </w:numPr>
        <w:spacing w:after="240"/>
        <w:rPr>
          <w:rFonts w:ascii="Simplified Arabic" w:eastAsia="Simplified Arabic" w:hAnsi="Simplified Arabic" w:cs="Simplified Arabic"/>
          <w:b/>
          <w:color w:val="000000"/>
          <w:sz w:val="28"/>
          <w:szCs w:val="28"/>
        </w:rPr>
      </w:pPr>
      <w:bookmarkStart w:id="12" w:name="_26in1rg" w:colFirst="0" w:colLast="0"/>
      <w:bookmarkEnd w:id="12"/>
      <w:r>
        <w:rPr>
          <w:rFonts w:ascii="Simplified Arabic" w:eastAsia="Simplified Arabic" w:hAnsi="Simplified Arabic" w:cs="Simplified Arabic"/>
          <w:b/>
          <w:color w:val="000000"/>
          <w:sz w:val="28"/>
          <w:szCs w:val="28"/>
          <w:rtl/>
        </w:rPr>
        <w:t>مفهوم ادارة الموارد البشرية.</w:t>
      </w:r>
    </w:p>
    <w:p w14:paraId="00DA42E7"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اختلفت وجهات النظر في تحديد مفهوم موحد لإدارة الموارد البشرية. إذ يرى التقليديون أن إدارة الموارد البشرية هي نشاط روتيني يختص بأمور لا تؤثر بشكل كبير على إنتاجية المنظمة، ويعتبرونها جهازاً تنفيذياً محدود الأهمية لا يرقى إلى مستوى الإدارات الرئيسية في المنظمة مثل إدارة المصانع أو الإدارة التجارية، وفي المقابل، أصحاب النظرة الحديثة في مجال علوم إدارة الأعمال قد أعطوا لهذا المفهوم أهمية كبيرة، حيث أصبحت إدارة الموارد البشرية إحدى الوظائف الرئيسية في المنظمة، وتتمتع بنفس أهمية الوظائف الأخرى نظراً للدور الاستراتيجي الذي يؤديه العنصر البشري في تحقيق أهداف المنظمة. (بن عنتر، 2020)</w:t>
      </w:r>
    </w:p>
    <w:p w14:paraId="50454D31"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وتعرف على أنها، عملية توظيف الأشخاص وتدريبهم وتعويضهم وتطوير السياسات المتعلقة بهم ووضع استراتيجيات للاحتفاظ بهم وتعرف ايضاً على انها، الفلسفة والسياسات والإجراءات والممارسات المتعلقة بإدارة الأشخاص داخل المنظمة. (</w:t>
      </w:r>
      <w:r>
        <w:rPr>
          <w:rFonts w:ascii="Times New Roman" w:eastAsia="Times New Roman" w:hAnsi="Times New Roman" w:cs="Times New Roman"/>
          <w:sz w:val="24"/>
          <w:szCs w:val="24"/>
        </w:rPr>
        <w:t>Kristen, et al</w:t>
      </w:r>
      <w:r>
        <w:rPr>
          <w:rFonts w:ascii="Times New Roman" w:eastAsia="Times New Roman" w:hAnsi="Times New Roman" w:cs="Times New Roman"/>
          <w:sz w:val="24"/>
          <w:szCs w:val="24"/>
          <w:rtl/>
        </w:rPr>
        <w:t>, 2010)</w:t>
      </w:r>
    </w:p>
    <w:p w14:paraId="0DAF3044" w14:textId="77777777" w:rsidR="004562B1" w:rsidRDefault="0028350D">
      <w:pPr>
        <w:pStyle w:val="Heading2"/>
        <w:numPr>
          <w:ilvl w:val="0"/>
          <w:numId w:val="8"/>
        </w:numPr>
        <w:spacing w:after="240"/>
        <w:rPr>
          <w:rFonts w:ascii="Simplified Arabic" w:eastAsia="Simplified Arabic" w:hAnsi="Simplified Arabic" w:cs="Simplified Arabic"/>
          <w:b/>
          <w:color w:val="000000"/>
          <w:sz w:val="28"/>
          <w:szCs w:val="28"/>
        </w:rPr>
      </w:pPr>
      <w:bookmarkStart w:id="13" w:name="_lnxbz9" w:colFirst="0" w:colLast="0"/>
      <w:bookmarkEnd w:id="13"/>
      <w:r>
        <w:rPr>
          <w:rFonts w:ascii="Simplified Arabic" w:eastAsia="Simplified Arabic" w:hAnsi="Simplified Arabic" w:cs="Simplified Arabic"/>
          <w:b/>
          <w:color w:val="000000"/>
          <w:sz w:val="28"/>
          <w:szCs w:val="28"/>
          <w:rtl/>
        </w:rPr>
        <w:lastRenderedPageBreak/>
        <w:t xml:space="preserve">أهمية إدارة الموارد البشرية </w:t>
      </w:r>
    </w:p>
    <w:p w14:paraId="14DB4904" w14:textId="77777777" w:rsidR="004562B1" w:rsidRDefault="0028350D">
      <w:pPr>
        <w:spacing w:before="240" w:line="36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tl/>
        </w:rPr>
        <w:t>تُعدّ إدارة الموارد البشرية واحدة من أكثر المفاهيم فعالية وأهمية التي نشأت في مجال الأعمال والإدارة في السنوات الأخيرة، حيث شهد هذا المجال تحولات جذرية في كيفية النظر إلى الموارد البشرية ودورها في تحقيق الأهداف التنظيمية ومن هذا المنظور، لم تعد إدارة الموارد البشرية مجرد وظيفة متخصصة تهتم بالقضايا اليومية للعاملين أو دورًا استشاريًا يقتصر على تقديم المشورة للإدارة العليا، بل أصبحت تمثل إدارة تنفيذية لها تأثير مباشر على صنع القرار الاستراتيجي في المؤسسات. يعكس هذا التحول تغيّرًا في الفلسفة الإدارية التي باتت تركز على تنظيم وإدارة العاملين بشكل يحقق الانسجام والتكامل بين جميع الأطراف التنظيمية، كما أن إدارة الموارد البشرية تطورت لتصبح فلسفة مركزية تعكس كيفية إدارة رأس المال البشري داخل المؤسسة، من خلال سياسات وممارسات تهدف إلى تحقيق التعاون بين الإدارات المختلفة، مما يعزز من كفاءة الأداء العام للمؤسسة. هذا التوجه الحديث يُبرز أهمية دور الموارد البشرية ليس فقط كعامل مساعد، بل كعنصر استراتيجي أساسي يؤثر في تحقيق الميزة التنافسية للمؤسسة. في هذا السياق، أصبحت إدارة الموارد البشرية مسؤولة عن تحويل الاستراتيجيات العامة إلى سياسات عملية تؤثر على جوانب متعددة مثل التوظيف، التدريب، التطوير المهني، وتحفيز العاملين. ومع تطور بيئة الأعمال وتعقيدها المتزايد، باتت هذه الإدارة أكثر تفاعلًا مع التغيرات الخارجية كالتطورات التكنولوجية والعولمة، مما أدى إلى ضرورة تبني استراتيجيات أكثر مرونة واستجابة لمواكبة هذه التحولات السريعة.</w:t>
      </w:r>
      <w:r>
        <w:rPr>
          <w:rFonts w:ascii="Times New Roman" w:eastAsia="Times New Roman" w:hAnsi="Times New Roman" w:cs="Times New Roman"/>
          <w:b/>
          <w:sz w:val="24"/>
          <w:szCs w:val="24"/>
        </w:rPr>
        <w:t xml:space="preserve"> (Cascio,2018)</w:t>
      </w:r>
    </w:p>
    <w:p w14:paraId="3B8CEDA7"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تركز إدارة الموارد البشرية على مجموعة من الاهتمامات التي تنبثق من مسؤولياتها الواسعة والمتنوعة، والتي تشمل مختلف جوانب العمل المؤسسي. فعلى سبيل المثال، تهتم إدارة الموارد البشرية بالجوانب المادية للعمل، كالأجور والحوافز، حيث تُعدّ هذه الجوانب أساسية لتحقيق الرضا الوظيفي وزيادة إنتاجية العاملين. إضافةً إلى ذلك، تركز الإدارة على الأداء التلقائي للمهام بهدف تعزيز الكفاءة التشغيلية وتقليل الأخطاء البشرية، إلى جانب التشجيع على المشاركة في صنع القرار كوسيلة لتعزيز الشعور بالانتماء والتحفيز الذاتي لدى الموظفين. كما أن تحسين بيئة العمل المادية يُعدّ من أولوياتها لخلق مناخ عمل ملائم يعزز من رفاهية العاملين ويُحفزهم على الأداء الأمثل. علاوة على ذلك، تركز الإدارة على تطوير العمل والأداء الفردي من خلال التدريب المستمر والتأهيل المهني، مما يعزز من كفاءة الأفراد ويُسهم في تحقيق الأهداف التنظيمية وفي هذا السياق، فإن إدارة الموارد البشرية تهدف أيضًا إلى التركيز على التنمية البشرية عبر تطوير المهارات المهنية واليدوية للأفراد، وهو ما يعكس رؤية حديثة لإدارة الموارد البشرية كمحرك للتطوير المؤسسي الشامل. من ناحية أخرى، تُعنى استراتيجيات إدارة الموارد البشرية بالتركيب العقلي والفكري للموارد البشرية، حيث تُركز على تنمية الإبداع والابتكار لدى العاملين، وتطوير المهارات الفكرية واستثمارها في تحسين الأداء الجماعي. كما تسعى هذه الاستراتيجيات إلى استكشاف آليات جديدة لاستثمار القدرات الفكرية، وتعزيز الحوافز المعنوية، والاهتمام بمحتوى العمل بما يُشجع على المشاركة الفعّالة في صنع القرار وتحمل المسؤوليات. </w:t>
      </w:r>
      <w:r>
        <w:rPr>
          <w:rFonts w:ascii="Times New Roman" w:eastAsia="Times New Roman" w:hAnsi="Times New Roman" w:cs="Times New Roman"/>
          <w:sz w:val="24"/>
          <w:szCs w:val="24"/>
        </w:rPr>
        <w:t>Bratton &amp; Gold</w:t>
      </w:r>
      <w:r>
        <w:rPr>
          <w:rFonts w:ascii="Times New Roman" w:eastAsia="Times New Roman" w:hAnsi="Times New Roman" w:cs="Times New Roman"/>
          <w:sz w:val="24"/>
          <w:szCs w:val="24"/>
          <w:rtl/>
        </w:rPr>
        <w:t xml:space="preserve"> (2017)</w:t>
      </w:r>
    </w:p>
    <w:p w14:paraId="2885F949"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وفي ضوء ذلك، تُعدّ استراتيجية إدارة الموارد البشرية خطوة عملاقة إلى الأمام في تطوير الفكر الإداري، خاصةً في مجال إدارة الموارد البشرية وممارساتها. فهي تمثل استجابة ضرورية لمتطلبات مجتمع المعرفة وحالة التمايز والمنافسة في ظل عولمة الأعمال والموارد البشرية، بما في ذلك التطورات السريعة والمتغيرة في مجال تكنولوجيا المعلومات. ويتضح ذلك من خلال دور إدارة الموارد البشرية في تمكين المؤسسات من التكيف مع التحولات البيئية والتكنولوجية عبر استراتيجيات ديناميكية ومرنة تُعزز من قدرتها على المنافسة والاستدامة. وبناءً على ذلك، يمكن تحديد </w:t>
      </w:r>
      <w:r>
        <w:rPr>
          <w:rFonts w:ascii="Times New Roman" w:eastAsia="Times New Roman" w:hAnsi="Times New Roman" w:cs="Times New Roman"/>
          <w:sz w:val="24"/>
          <w:szCs w:val="24"/>
          <w:rtl/>
        </w:rPr>
        <w:lastRenderedPageBreak/>
        <w:t xml:space="preserve">أهمية إدارة الموارد البشرية من عدة جوانب، فعلى مستوى الأفراد، تُسهم هذه الإدارة في تطويرهم وتدريبهم بما يُلبي احتياجاتهم ويُشبع رغباتهم، مما يُعزز من استقرارهم الوظيفي ويُحقق الرضا النفسي لديهم بالإضافة إلى ذلك، يُحقق الاهتمام بالموارد البشرية منافع مادية ومعنوية ونفسية </w:t>
      </w:r>
      <w:proofErr w:type="gramStart"/>
      <w:r>
        <w:rPr>
          <w:rFonts w:ascii="Times New Roman" w:eastAsia="Times New Roman" w:hAnsi="Times New Roman" w:cs="Times New Roman"/>
          <w:sz w:val="24"/>
          <w:szCs w:val="24"/>
          <w:rtl/>
        </w:rPr>
        <w:t>للعاملين)مطر</w:t>
      </w:r>
      <w:proofErr w:type="gramEnd"/>
      <w:r>
        <w:rPr>
          <w:rFonts w:ascii="Times New Roman" w:eastAsia="Times New Roman" w:hAnsi="Times New Roman" w:cs="Times New Roman"/>
          <w:sz w:val="24"/>
          <w:szCs w:val="24"/>
          <w:rtl/>
        </w:rPr>
        <w:t xml:space="preserve"> ،2017)</w:t>
      </w:r>
    </w:p>
    <w:p w14:paraId="36B9224A"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 أما بالنسبة للمؤسسة، فتُعدّ الموارد البشرية من أهم المقومات التي تعتمد عليها العمليات المؤسسية، حيث أن أي خلل في هذه الموارد يؤثر سلبًا على العمليات الأخرى كما تُسهم الموارد البشرية المؤهلة في زيادة قيمة الموارد الأخرى، بينما تنخفض قيمة الموارد المادية بمرور الوقت، ترتفع قيمة الموارد البشرية باستمرار بسبب تطورها ونموها المستمر فإن تطوير الموارد البشرية يؤدي إلى زيادة الإنتاجية وفعالية التكلفة، مما يُعزز من القدرة التنافسية </w:t>
      </w:r>
      <w:proofErr w:type="gramStart"/>
      <w:r>
        <w:rPr>
          <w:rFonts w:ascii="Times New Roman" w:eastAsia="Times New Roman" w:hAnsi="Times New Roman" w:cs="Times New Roman"/>
          <w:sz w:val="24"/>
          <w:szCs w:val="24"/>
          <w:rtl/>
        </w:rPr>
        <w:t>للمؤسسة.(</w:t>
      </w:r>
      <w:proofErr w:type="gramEnd"/>
      <w:r>
        <w:rPr>
          <w:rFonts w:ascii="Times New Roman" w:eastAsia="Times New Roman" w:hAnsi="Times New Roman" w:cs="Times New Roman"/>
          <w:sz w:val="24"/>
          <w:szCs w:val="24"/>
          <w:rtl/>
        </w:rPr>
        <w:t xml:space="preserve"> الخضري ،2016) </w:t>
      </w:r>
    </w:p>
    <w:p w14:paraId="77653045"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علاوة على ذلك، تمتلك إدارة الموارد البشرية علاقة تكاملية مع الأقسام الأخرى داخل المنظمة، حيث تُلبي احتياجات أقسام الإنتاج والتسويق والشؤون المالية من حيث الأرقام والتخصصات التي تتوافق مع طبيعة العمل. وفي المقابل، فإن أي أخطاء في تقدير متطلبات الموارد البشرية أو في عمليات التوظيف أو التدريب تؤدي إلى إعاقة عمل الإدارات الأخرى وتمنع تحقيق الأهداف العامة للمؤسسة. على المستوى الوطني، تُسهم إدارة الموارد البشرية في تعزيز تنافسية الدولة عبر إعداد كوادر بشرية مؤهلة، مما يُمكّنها من المنافسة على نطاق عالمي ويمنعها من الوقوع في مأزق الاعتماد الاقتصادي. كما أن العقول البشرية الإبداعية تُسهم في تعزيز الاقتصاد الوطني عبر خفض فاتورة الاستيراد وزيادة قيمة </w:t>
      </w:r>
      <w:proofErr w:type="gramStart"/>
      <w:r>
        <w:rPr>
          <w:rFonts w:ascii="Times New Roman" w:eastAsia="Times New Roman" w:hAnsi="Times New Roman" w:cs="Times New Roman"/>
          <w:sz w:val="24"/>
          <w:szCs w:val="24"/>
          <w:rtl/>
        </w:rPr>
        <w:t>الصادرات.(</w:t>
      </w:r>
      <w:proofErr w:type="gramEnd"/>
      <w:r>
        <w:rPr>
          <w:rFonts w:ascii="Times New Roman" w:eastAsia="Times New Roman" w:hAnsi="Times New Roman" w:cs="Times New Roman"/>
          <w:sz w:val="24"/>
          <w:szCs w:val="24"/>
          <w:rtl/>
        </w:rPr>
        <w:t xml:space="preserve">السلمي، 2018، ص123). </w:t>
      </w:r>
    </w:p>
    <w:p w14:paraId="7FF9BA87"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أخيرًا، يُعدّ الاستثمار في الموارد البشرية من أهم الخطوات لتعزيز الاقتصاد الوطني، من خلال تطوير المهارات الإبداعية والابتكارية التي تُسهم في تحسين جودة المنتجات وخفض تكلفتها، مما يعزز من تنافسية الدولة على المستوى العالمي.</w:t>
      </w:r>
    </w:p>
    <w:p w14:paraId="2A75C9CD" w14:textId="77777777" w:rsidR="004562B1" w:rsidRDefault="0028350D">
      <w:pPr>
        <w:pStyle w:val="Heading2"/>
        <w:numPr>
          <w:ilvl w:val="0"/>
          <w:numId w:val="8"/>
        </w:numPr>
        <w:spacing w:after="240"/>
        <w:rPr>
          <w:rFonts w:ascii="Simplified Arabic" w:eastAsia="Simplified Arabic" w:hAnsi="Simplified Arabic" w:cs="Simplified Arabic"/>
          <w:b/>
          <w:color w:val="000000"/>
          <w:sz w:val="28"/>
          <w:szCs w:val="28"/>
        </w:rPr>
      </w:pPr>
      <w:bookmarkStart w:id="14" w:name="_35nkun2" w:colFirst="0" w:colLast="0"/>
      <w:bookmarkEnd w:id="14"/>
      <w:r>
        <w:rPr>
          <w:rFonts w:ascii="Simplified Arabic" w:eastAsia="Simplified Arabic" w:hAnsi="Simplified Arabic" w:cs="Simplified Arabic"/>
          <w:b/>
          <w:color w:val="000000"/>
          <w:sz w:val="28"/>
          <w:szCs w:val="28"/>
          <w:rtl/>
        </w:rPr>
        <w:t xml:space="preserve">خصائص إدارة الموارد البشرية </w:t>
      </w:r>
    </w:p>
    <w:p w14:paraId="03CB8196" w14:textId="77777777" w:rsidR="004562B1" w:rsidRDefault="0028350D">
      <w:pPr>
        <w:spacing w:before="240" w:line="360" w:lineRule="auto"/>
        <w:ind w:left="72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تتمتع إدارة الموارد البشرية بعدد من الخصائص التي تجعلها قادرة على تحقيق التميز والمساهمة الفعالة في نجاح المؤسسات. من أبرز هذه </w:t>
      </w:r>
      <w:proofErr w:type="gramStart"/>
      <w:r>
        <w:rPr>
          <w:rFonts w:ascii="Times New Roman" w:eastAsia="Times New Roman" w:hAnsi="Times New Roman" w:cs="Times New Roman"/>
          <w:sz w:val="24"/>
          <w:szCs w:val="24"/>
          <w:rtl/>
        </w:rPr>
        <w:t>الخصائص(</w:t>
      </w:r>
      <w:proofErr w:type="spellStart"/>
      <w:proofErr w:type="gramEnd"/>
      <w:r>
        <w:rPr>
          <w:rFonts w:ascii="Times New Roman" w:eastAsia="Times New Roman" w:hAnsi="Times New Roman" w:cs="Times New Roman"/>
          <w:sz w:val="24"/>
          <w:szCs w:val="24"/>
          <w:rtl/>
        </w:rPr>
        <w:t>زوزال</w:t>
      </w:r>
      <w:proofErr w:type="spellEnd"/>
      <w:r>
        <w:rPr>
          <w:rFonts w:ascii="Times New Roman" w:eastAsia="Times New Roman" w:hAnsi="Times New Roman" w:cs="Times New Roman"/>
          <w:sz w:val="24"/>
          <w:szCs w:val="24"/>
          <w:rtl/>
        </w:rPr>
        <w:t>، 2015):</w:t>
      </w:r>
    </w:p>
    <w:p w14:paraId="31370F3D" w14:textId="77777777" w:rsidR="004562B1" w:rsidRDefault="0028350D">
      <w:pPr>
        <w:numPr>
          <w:ilvl w:val="0"/>
          <w:numId w:val="13"/>
        </w:numPr>
        <w:pBdr>
          <w:top w:val="nil"/>
          <w:left w:val="nil"/>
          <w:bottom w:val="nil"/>
          <w:right w:val="nil"/>
          <w:between w:val="nil"/>
        </w:pBdr>
        <w:spacing w:before="240" w:after="0" w:line="360" w:lineRule="auto"/>
        <w:ind w:left="1274" w:hanging="425"/>
        <w:jc w:val="both"/>
        <w:rPr>
          <w:color w:val="000000"/>
          <w:sz w:val="24"/>
          <w:szCs w:val="24"/>
        </w:rPr>
      </w:pPr>
      <w:r>
        <w:rPr>
          <w:rFonts w:ascii="Times New Roman" w:eastAsia="Times New Roman" w:hAnsi="Times New Roman" w:cs="Times New Roman"/>
          <w:color w:val="000000"/>
          <w:sz w:val="24"/>
          <w:szCs w:val="24"/>
          <w:rtl/>
        </w:rPr>
        <w:t>القدرة على التكيف مع تقلبات السوق وفجائية التغيرات، حيث تتطلب البيئة الديناميكية الحالية مرونة واستجابة سريعة للتحديات والفرص المتجددة. كما تتميز إدارة الموارد البشرية بالتحرر من قيود الخبرات السابقة وحدود التخصصات الدقيقة، مما يتيح لها الانطلاق نحو مجالات عمل جديدة واستهداف شرائح متنوعة من المتعاملين، بما يعزز الابتكار ويضمن استمرارية التطور.</w:t>
      </w:r>
    </w:p>
    <w:p w14:paraId="28507665" w14:textId="77777777" w:rsidR="004562B1" w:rsidRDefault="0028350D">
      <w:pPr>
        <w:numPr>
          <w:ilvl w:val="0"/>
          <w:numId w:val="13"/>
        </w:numPr>
        <w:pBdr>
          <w:top w:val="nil"/>
          <w:left w:val="nil"/>
          <w:bottom w:val="nil"/>
          <w:right w:val="nil"/>
          <w:between w:val="nil"/>
        </w:pBdr>
        <w:spacing w:after="0" w:line="360" w:lineRule="auto"/>
        <w:ind w:left="1274" w:hanging="425"/>
        <w:jc w:val="both"/>
        <w:rPr>
          <w:color w:val="000000"/>
          <w:sz w:val="24"/>
          <w:szCs w:val="24"/>
        </w:rPr>
      </w:pPr>
      <w:r>
        <w:rPr>
          <w:rFonts w:ascii="Times New Roman" w:eastAsia="Times New Roman" w:hAnsi="Times New Roman" w:cs="Times New Roman"/>
          <w:color w:val="000000"/>
          <w:sz w:val="24"/>
          <w:szCs w:val="24"/>
          <w:rtl/>
        </w:rPr>
        <w:t>ومن السمات الأساسية لإدارة الموارد البشرية أيضًا المرونة في تغيير أساليب العمل التقليدية واستبدالها بأساليب حديثة ومبتكرة تتوافق مع المتغيرات داخل المنظمة وخارجها. يُعزز ذلك بتركيز الإدارة على اكتساب المعرفة المستمرة وتحديد الرصيد المعرفي المتاح، مما يساعد في تحقيق التنمية الذاتية للعاملين وتوسيع نطاق المعارف المساندة التي تسهم في رفع كفاءة الأداء المؤسسي.</w:t>
      </w:r>
    </w:p>
    <w:p w14:paraId="31DAD55D" w14:textId="77777777" w:rsidR="004562B1" w:rsidRDefault="0028350D">
      <w:pPr>
        <w:numPr>
          <w:ilvl w:val="0"/>
          <w:numId w:val="13"/>
        </w:numPr>
        <w:pBdr>
          <w:top w:val="nil"/>
          <w:left w:val="nil"/>
          <w:bottom w:val="nil"/>
          <w:right w:val="nil"/>
          <w:between w:val="nil"/>
        </w:pBdr>
        <w:spacing w:after="0" w:line="360" w:lineRule="auto"/>
        <w:ind w:left="1274" w:hanging="425"/>
        <w:jc w:val="both"/>
        <w:rPr>
          <w:color w:val="000000"/>
          <w:sz w:val="24"/>
          <w:szCs w:val="24"/>
        </w:rPr>
      </w:pPr>
      <w:r>
        <w:rPr>
          <w:rFonts w:ascii="Times New Roman" w:eastAsia="Times New Roman" w:hAnsi="Times New Roman" w:cs="Times New Roman"/>
          <w:color w:val="000000"/>
          <w:sz w:val="24"/>
          <w:szCs w:val="24"/>
          <w:rtl/>
        </w:rPr>
        <w:lastRenderedPageBreak/>
        <w:t>تتمتع إدارة الموارد البشرية كذلك بالقدرة على تحمل المسؤوليات وممارسة الصلاحيات الممنوحة لها بدرجة عالية من الاستقلالية، دون الاعتماد الكامل على توجيهات الآخرين. هذه الاستقلالية تُعزز روح المبادرة وتدعم عملية اتخاذ القرارات الفعالة. بالإضافة إلى ذلك، تبرز خاصية الابتكار والإبداع كعنصر جوهري، حيث تستثمر الإدارة الطاقات الذهنية للعاملين لتوليد الأفكار الخلاقة والحلول المبتكرة للمشكلات، مما يساعد في تحقيق الأهداف بطرق غير تقليدية.</w:t>
      </w:r>
    </w:p>
    <w:p w14:paraId="33380E01" w14:textId="77777777" w:rsidR="004562B1" w:rsidRDefault="0028350D">
      <w:pPr>
        <w:numPr>
          <w:ilvl w:val="0"/>
          <w:numId w:val="13"/>
        </w:numPr>
        <w:pBdr>
          <w:top w:val="nil"/>
          <w:left w:val="nil"/>
          <w:bottom w:val="nil"/>
          <w:right w:val="nil"/>
          <w:between w:val="nil"/>
        </w:pBdr>
        <w:spacing w:line="360" w:lineRule="auto"/>
        <w:ind w:left="1274" w:hanging="425"/>
        <w:jc w:val="both"/>
        <w:rPr>
          <w:color w:val="000000"/>
          <w:sz w:val="24"/>
          <w:szCs w:val="24"/>
        </w:rPr>
      </w:pPr>
      <w:r>
        <w:rPr>
          <w:rFonts w:ascii="Times New Roman" w:eastAsia="Times New Roman" w:hAnsi="Times New Roman" w:cs="Times New Roman"/>
          <w:color w:val="000000"/>
          <w:sz w:val="24"/>
          <w:szCs w:val="24"/>
          <w:rtl/>
        </w:rPr>
        <w:t>ولا تقتصر خصائص إدارة الموارد البشرية على ذلك فحسب، بل تشمل أيضًا القدرة على تحمل الصدمات ومواجهة الفشل بروح إيجابية، مع العمل على تصحيح الأخطاء والتعلم منها. كما تُعرف بطموحها المستمر لتحقيق مستقبل أفضل، سواء على المستوى الفردي أو المؤسسي، حيث لا تكتفي بما تم تحقيقه من نجاحات، بل تسعى دومًا نحو التفوق والتميز. وأخيرًا، تُعد القدرة على قبول التحديات والمهام الصعبة من السمات البارزة لإدارة الموارد البشرية، إذ تُحول هذه التحديات إلى فرص لإثبات الذات وتحقيق الإنجازات الاستثنائية.</w:t>
      </w:r>
    </w:p>
    <w:p w14:paraId="087DFF34" w14:textId="77777777" w:rsidR="004562B1" w:rsidRDefault="0028350D">
      <w:pPr>
        <w:pStyle w:val="Heading2"/>
        <w:numPr>
          <w:ilvl w:val="0"/>
          <w:numId w:val="8"/>
        </w:numPr>
        <w:spacing w:after="240"/>
        <w:rPr>
          <w:rFonts w:ascii="Simplified Arabic" w:eastAsia="Simplified Arabic" w:hAnsi="Simplified Arabic" w:cs="Simplified Arabic"/>
          <w:b/>
          <w:color w:val="000000"/>
          <w:sz w:val="28"/>
          <w:szCs w:val="28"/>
        </w:rPr>
      </w:pPr>
      <w:bookmarkStart w:id="15" w:name="_1ksv4uv" w:colFirst="0" w:colLast="0"/>
      <w:bookmarkEnd w:id="15"/>
      <w:r>
        <w:rPr>
          <w:rFonts w:ascii="Simplified Arabic" w:eastAsia="Simplified Arabic" w:hAnsi="Simplified Arabic" w:cs="Simplified Arabic"/>
          <w:b/>
          <w:color w:val="000000"/>
          <w:sz w:val="28"/>
          <w:szCs w:val="28"/>
          <w:rtl/>
        </w:rPr>
        <w:t>الوظائف الأساسية لإدارة الموارد البشرية</w:t>
      </w:r>
    </w:p>
    <w:p w14:paraId="64B42243"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تُعد إدارة الموارد البشرية من الركائز الأساسية التي تعتمد عليها المنظمات لتحقيق الكفاءة والإنتاجية العالية. ولتحقيق هذه الأهداف، تتضمن إدارة الموارد البشرية مجموعة من الوظائف الرئيسية التي تسهم في تنظيم وتطوير القوى العاملة وضمان توافقها مع الأهداف الاستراتيجية للمنظمة. يمكن تلخيص هذه الوظائف في عدد من المحاور الهامة، بدءًا من تحليل العمل وتخطيط القوى العاملة، وصولًا إلى تقييم الأداء وتخطيط المسار الوظيفي ويمكن توضيحها </w:t>
      </w:r>
      <w:proofErr w:type="gramStart"/>
      <w:r>
        <w:rPr>
          <w:rFonts w:ascii="Times New Roman" w:eastAsia="Times New Roman" w:hAnsi="Times New Roman" w:cs="Times New Roman"/>
          <w:sz w:val="24"/>
          <w:szCs w:val="24"/>
          <w:rtl/>
        </w:rPr>
        <w:t>كالتالي(</w:t>
      </w:r>
      <w:proofErr w:type="spellStart"/>
      <w:proofErr w:type="gramEnd"/>
      <w:r>
        <w:rPr>
          <w:rFonts w:ascii="Times New Roman" w:eastAsia="Times New Roman" w:hAnsi="Times New Roman" w:cs="Times New Roman"/>
          <w:sz w:val="24"/>
          <w:szCs w:val="24"/>
          <w:rtl/>
        </w:rPr>
        <w:t>زويدي</w:t>
      </w:r>
      <w:proofErr w:type="spellEnd"/>
      <w:r>
        <w:rPr>
          <w:rFonts w:ascii="Times New Roman" w:eastAsia="Times New Roman" w:hAnsi="Times New Roman" w:cs="Times New Roman"/>
          <w:sz w:val="24"/>
          <w:szCs w:val="24"/>
          <w:rtl/>
        </w:rPr>
        <w:t xml:space="preserve">، 2023): </w:t>
      </w:r>
    </w:p>
    <w:p w14:paraId="6D936344" w14:textId="77777777" w:rsidR="004562B1" w:rsidRDefault="0028350D">
      <w:pPr>
        <w:numPr>
          <w:ilvl w:val="0"/>
          <w:numId w:val="2"/>
        </w:numPr>
        <w:pBdr>
          <w:top w:val="nil"/>
          <w:left w:val="nil"/>
          <w:bottom w:val="nil"/>
          <w:right w:val="nil"/>
          <w:between w:val="nil"/>
        </w:pBdr>
        <w:spacing w:before="240" w:after="0" w:line="360" w:lineRule="auto"/>
        <w:jc w:val="both"/>
        <w:rPr>
          <w:color w:val="000000"/>
          <w:sz w:val="24"/>
          <w:szCs w:val="24"/>
        </w:rPr>
      </w:pPr>
      <w:r>
        <w:rPr>
          <w:rFonts w:ascii="Times New Roman" w:eastAsia="Times New Roman" w:hAnsi="Times New Roman" w:cs="Times New Roman"/>
          <w:b/>
          <w:color w:val="000000"/>
          <w:sz w:val="24"/>
          <w:szCs w:val="24"/>
          <w:rtl/>
        </w:rPr>
        <w:t xml:space="preserve">تحليل </w:t>
      </w:r>
      <w:proofErr w:type="spellStart"/>
      <w:proofErr w:type="gramStart"/>
      <w:r>
        <w:rPr>
          <w:rFonts w:ascii="Times New Roman" w:eastAsia="Times New Roman" w:hAnsi="Times New Roman" w:cs="Times New Roman"/>
          <w:b/>
          <w:color w:val="000000"/>
          <w:sz w:val="24"/>
          <w:szCs w:val="24"/>
          <w:rtl/>
        </w:rPr>
        <w:t>العمل:</w:t>
      </w:r>
      <w:r>
        <w:rPr>
          <w:rFonts w:ascii="Times New Roman" w:eastAsia="Times New Roman" w:hAnsi="Times New Roman" w:cs="Times New Roman"/>
          <w:color w:val="000000"/>
          <w:sz w:val="24"/>
          <w:szCs w:val="24"/>
          <w:rtl/>
        </w:rPr>
        <w:t>تُعتبر</w:t>
      </w:r>
      <w:proofErr w:type="spellEnd"/>
      <w:proofErr w:type="gramEnd"/>
      <w:r>
        <w:rPr>
          <w:rFonts w:ascii="Times New Roman" w:eastAsia="Times New Roman" w:hAnsi="Times New Roman" w:cs="Times New Roman"/>
          <w:color w:val="000000"/>
          <w:sz w:val="24"/>
          <w:szCs w:val="24"/>
          <w:rtl/>
        </w:rPr>
        <w:t xml:space="preserve"> وظيفة تحليل العمل من الوظائف الأساسية التي تهدف إلى فهم دقيق للأنشطة والمهام المكونة لكل وظيفة داخل المنظمة. يتضمن تحليل العمل توصيف الوظائف بشكل تفصيلي، بما في ذلك تحديد المسؤوليات المترتبة على كل وظيفة والشروط الواجب توافرها في شاغلها، مثل المهارات والمؤهلات والخبرات المطلوبة. كما يشمل تحليل العمل تصميم الوظيفة بشكل يضمن التوازن بين متطلبات العمل وقدرات الموظفين، مما يسهم في تحقيق الأداء الأمثل. يعتمد تحليل العمل على دراسة شاملة ومفصلة للوظائف الحالية والمستقبلية، ويتطلب ذلك جمع البيانات من مصادر متعددة، مثل المقابلات والملاحظات والاستبيانات. من خلال هذا التحليل، يمكن للمنظمة وضع خطط استراتيجية تتوافق مع أهدافها، كما يُسهم في تحقيق التميز المؤسسي من خلال الربط بين النظريات والممارسات الفعالة لإدارة الموارد </w:t>
      </w:r>
      <w:proofErr w:type="gramStart"/>
      <w:r>
        <w:rPr>
          <w:rFonts w:ascii="Times New Roman" w:eastAsia="Times New Roman" w:hAnsi="Times New Roman" w:cs="Times New Roman"/>
          <w:color w:val="000000"/>
          <w:sz w:val="24"/>
          <w:szCs w:val="24"/>
          <w:rtl/>
        </w:rPr>
        <w:t>البشرية.(</w:t>
      </w:r>
      <w:proofErr w:type="gramEnd"/>
      <w:r>
        <w:rPr>
          <w:rFonts w:ascii="Times New Roman" w:eastAsia="Times New Roman" w:hAnsi="Times New Roman" w:cs="Times New Roman"/>
          <w:color w:val="000000"/>
          <w:sz w:val="24"/>
          <w:szCs w:val="24"/>
          <w:rtl/>
        </w:rPr>
        <w:t>سامي، 2018)</w:t>
      </w:r>
    </w:p>
    <w:p w14:paraId="4A541C5E" w14:textId="77777777" w:rsidR="004562B1" w:rsidRDefault="0028350D">
      <w:pPr>
        <w:numPr>
          <w:ilvl w:val="0"/>
          <w:numId w:val="2"/>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b/>
          <w:color w:val="000000"/>
          <w:sz w:val="24"/>
          <w:szCs w:val="24"/>
          <w:rtl/>
        </w:rPr>
        <w:t xml:space="preserve">تخطيط القوى </w:t>
      </w:r>
      <w:proofErr w:type="spellStart"/>
      <w:proofErr w:type="gramStart"/>
      <w:r>
        <w:rPr>
          <w:rFonts w:ascii="Times New Roman" w:eastAsia="Times New Roman" w:hAnsi="Times New Roman" w:cs="Times New Roman"/>
          <w:b/>
          <w:color w:val="000000"/>
          <w:sz w:val="24"/>
          <w:szCs w:val="24"/>
          <w:rtl/>
        </w:rPr>
        <w:t>العاملة:</w:t>
      </w:r>
      <w:r>
        <w:rPr>
          <w:rFonts w:ascii="Times New Roman" w:eastAsia="Times New Roman" w:hAnsi="Times New Roman" w:cs="Times New Roman"/>
          <w:color w:val="000000"/>
          <w:sz w:val="24"/>
          <w:szCs w:val="24"/>
          <w:rtl/>
        </w:rPr>
        <w:t>تعد</w:t>
      </w:r>
      <w:proofErr w:type="spellEnd"/>
      <w:proofErr w:type="gramEnd"/>
      <w:r>
        <w:rPr>
          <w:rFonts w:ascii="Times New Roman" w:eastAsia="Times New Roman" w:hAnsi="Times New Roman" w:cs="Times New Roman"/>
          <w:color w:val="000000"/>
          <w:sz w:val="24"/>
          <w:szCs w:val="24"/>
          <w:rtl/>
        </w:rPr>
        <w:t xml:space="preserve"> عملية تخطيط القوى العاملة من الوظائف الاستراتيجية التي تهدف إلى ضمان توفر العدد المناسب من الموظفين ذوي المهارات والكفاءات المطلوبة لتحقيق أهداف المنظمة. يتطلب هذا التخطيط دراسة متأنية للاحتياجات المستقبلية للمنظمة من الموارد البشرية، وذلك من خلال تقدير الطلب على العاملين وتحليل العرض المتاح في سوق العمل. يشمل ذلك تقييم احتياجات المنظمة من حيث العدد والمهارات، وتحليل المعروض من القوى العاملة سواء داخل المنظمة أو في سوق العمل الخارجي. بعد ذلك، يتم مقارنة الطلب مع العرض لتحديد الفجوات المحتملة، سواء كانت </w:t>
      </w:r>
      <w:r>
        <w:rPr>
          <w:rFonts w:ascii="Times New Roman" w:eastAsia="Times New Roman" w:hAnsi="Times New Roman" w:cs="Times New Roman"/>
          <w:color w:val="000000"/>
          <w:sz w:val="24"/>
          <w:szCs w:val="24"/>
          <w:rtl/>
        </w:rPr>
        <w:lastRenderedPageBreak/>
        <w:t>عجزًا في بعض الوظائف أو فائضًا في أخرى، مما يساعد على اتخاذ قرارات استراتيجية تتعلق بالتوظيف أو إعادة توزيع الموظفين أو تطويرهم. كما يساعد تخطيط القوى العاملة في التعامل مع التحديات المستقبلية، مثل التغيرات التكنولوجية أو التحولات في سوق العمل، مما يعزز من مرونة المنظمة وقدرتها على التكيف مع المتغيرات.</w:t>
      </w:r>
    </w:p>
    <w:p w14:paraId="17D114F2" w14:textId="77777777" w:rsidR="004562B1" w:rsidRDefault="0028350D">
      <w:pPr>
        <w:numPr>
          <w:ilvl w:val="0"/>
          <w:numId w:val="2"/>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b/>
          <w:color w:val="000000"/>
          <w:sz w:val="24"/>
          <w:szCs w:val="24"/>
          <w:rtl/>
        </w:rPr>
        <w:t xml:space="preserve">الاختيار </w:t>
      </w:r>
      <w:proofErr w:type="spellStart"/>
      <w:proofErr w:type="gramStart"/>
      <w:r>
        <w:rPr>
          <w:rFonts w:ascii="Times New Roman" w:eastAsia="Times New Roman" w:hAnsi="Times New Roman" w:cs="Times New Roman"/>
          <w:b/>
          <w:color w:val="000000"/>
          <w:sz w:val="24"/>
          <w:szCs w:val="24"/>
          <w:rtl/>
        </w:rPr>
        <w:t>والتعيين:</w:t>
      </w:r>
      <w:r>
        <w:rPr>
          <w:rFonts w:ascii="Times New Roman" w:eastAsia="Times New Roman" w:hAnsi="Times New Roman" w:cs="Times New Roman"/>
          <w:color w:val="000000"/>
          <w:sz w:val="24"/>
          <w:szCs w:val="24"/>
          <w:rtl/>
        </w:rPr>
        <w:t>تُعد</w:t>
      </w:r>
      <w:proofErr w:type="spellEnd"/>
      <w:proofErr w:type="gramEnd"/>
      <w:r>
        <w:rPr>
          <w:rFonts w:ascii="Times New Roman" w:eastAsia="Times New Roman" w:hAnsi="Times New Roman" w:cs="Times New Roman"/>
          <w:color w:val="000000"/>
          <w:sz w:val="24"/>
          <w:szCs w:val="24"/>
          <w:rtl/>
        </w:rPr>
        <w:t xml:space="preserve"> عملية الاختيار والتعيين من أهم الوظائف التي تسهم في وضع الشخص المناسب في المكان المناسب. تعتمد هذه العملية على استقطاب الكفاءات من سوق العمل من خلال أساليب متعددة، مثل طلبات التوظيف، والاختبارات المهنية، والمقابلات الشخصية. وتهدف هذه العملية إلى اختيار أفضل المرشحين الذين يمتلكون المهارات والمؤهلات المطلوبة، بما يتوافق مع متطلبات الوظيفة وأهداف المنظمة. يعتمد نجاح هذه العملية على استخدام أساليب علمية دقيقة في التقييم والاختيار، مما يضمن تحقيق التوافق بين قدرات الموظف ومتطلبات الوظيفة. كما تساهم عملية الاختيار والتعيين في تعزيز الإنتاجية وتحقيق الأداء الفعّال، من خلال بناء فريق عمل متكامل يتمتع بالكفاءات والمهارات اللازمة لتحقيق الأهداف الاستراتيجية </w:t>
      </w:r>
      <w:proofErr w:type="gramStart"/>
      <w:r>
        <w:rPr>
          <w:rFonts w:ascii="Times New Roman" w:eastAsia="Times New Roman" w:hAnsi="Times New Roman" w:cs="Times New Roman"/>
          <w:color w:val="000000"/>
          <w:sz w:val="24"/>
          <w:szCs w:val="24"/>
          <w:rtl/>
        </w:rPr>
        <w:t>للمنظمة.(</w:t>
      </w:r>
      <w:proofErr w:type="gramEnd"/>
      <w:r>
        <w:rPr>
          <w:rFonts w:ascii="Times New Roman" w:eastAsia="Times New Roman" w:hAnsi="Times New Roman" w:cs="Times New Roman"/>
          <w:color w:val="000000"/>
          <w:sz w:val="24"/>
          <w:szCs w:val="24"/>
          <w:rtl/>
        </w:rPr>
        <w:t>الوحشي، 2020)</w:t>
      </w:r>
    </w:p>
    <w:p w14:paraId="4B1D56BD" w14:textId="77777777" w:rsidR="004562B1" w:rsidRDefault="0028350D">
      <w:pPr>
        <w:pBdr>
          <w:top w:val="nil"/>
          <w:left w:val="nil"/>
          <w:bottom w:val="nil"/>
          <w:right w:val="nil"/>
          <w:between w:val="nil"/>
        </w:pBdr>
        <w:spacing w:after="0" w:line="360" w:lineRule="auto"/>
        <w:ind w:left="1440"/>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222222"/>
          <w:sz w:val="24"/>
          <w:szCs w:val="24"/>
          <w:highlight w:val="white"/>
          <w:rtl/>
        </w:rPr>
        <w:t>الوحشي ,</w:t>
      </w:r>
      <w:proofErr w:type="gramEnd"/>
      <w:r>
        <w:rPr>
          <w:rFonts w:ascii="Times New Roman" w:eastAsia="Times New Roman" w:hAnsi="Times New Roman" w:cs="Times New Roman"/>
          <w:color w:val="222222"/>
          <w:sz w:val="24"/>
          <w:szCs w:val="24"/>
          <w:highlight w:val="white"/>
          <w:rtl/>
        </w:rPr>
        <w:t>محمد, عفاف حميد. (2020). أثر ممارسات إدارة الموارد البشرية في رضا العاملين في الجامعات الحكومية: دراسة حالة جامعة الإمارات العربية المتحدة.</w:t>
      </w:r>
      <w:r>
        <w:rPr>
          <w:rFonts w:ascii="Simplified Arabic" w:eastAsia="Simplified Arabic" w:hAnsi="Simplified Arabic" w:cs="Simplified Arabic"/>
          <w:color w:val="222222"/>
          <w:sz w:val="28"/>
          <w:szCs w:val="28"/>
          <w:highlight w:val="white"/>
        </w:rPr>
        <w:t>‎1-30</w:t>
      </w:r>
    </w:p>
    <w:p w14:paraId="3F956DCC" w14:textId="77777777" w:rsidR="004562B1" w:rsidRDefault="0028350D">
      <w:pPr>
        <w:numPr>
          <w:ilvl w:val="0"/>
          <w:numId w:val="2"/>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b/>
          <w:color w:val="000000"/>
          <w:sz w:val="24"/>
          <w:szCs w:val="24"/>
          <w:rtl/>
        </w:rPr>
        <w:t xml:space="preserve">تصميم أنظمة </w:t>
      </w:r>
      <w:proofErr w:type="spellStart"/>
      <w:proofErr w:type="gramStart"/>
      <w:r>
        <w:rPr>
          <w:rFonts w:ascii="Times New Roman" w:eastAsia="Times New Roman" w:hAnsi="Times New Roman" w:cs="Times New Roman"/>
          <w:b/>
          <w:color w:val="000000"/>
          <w:sz w:val="24"/>
          <w:szCs w:val="24"/>
          <w:rtl/>
        </w:rPr>
        <w:t>الحوافز:</w:t>
      </w:r>
      <w:r>
        <w:rPr>
          <w:rFonts w:ascii="Times New Roman" w:eastAsia="Times New Roman" w:hAnsi="Times New Roman" w:cs="Times New Roman"/>
          <w:color w:val="000000"/>
          <w:sz w:val="24"/>
          <w:szCs w:val="24"/>
          <w:rtl/>
        </w:rPr>
        <w:t>تُعد</w:t>
      </w:r>
      <w:proofErr w:type="spellEnd"/>
      <w:proofErr w:type="gramEnd"/>
      <w:r>
        <w:rPr>
          <w:rFonts w:ascii="Times New Roman" w:eastAsia="Times New Roman" w:hAnsi="Times New Roman" w:cs="Times New Roman"/>
          <w:color w:val="000000"/>
          <w:sz w:val="24"/>
          <w:szCs w:val="24"/>
          <w:rtl/>
        </w:rPr>
        <w:t xml:space="preserve"> أنظمة الحوافز من الأدوات الأساسية التي تعتمد عليها المنظمات لتحفيز الموظفين على تحقيق الأداء المتميز. تهدف هذه الأنظمة إلى تقديم مكافآت عادلة تتناسب مع مستوى الأداء والجهود المبذولة، مما يعزز من رضا الموظفين ويحفزهم على تقديم أفضل ما لديهم. تشمل الحوافز أشكالًا متعددة، مثل الحوافز الفردية التي ترتبط بالأداء الشخصي، والحوافز الجماعية التي تستهدف فرق العمل، بالإضافة إلى الحوافز المرتبطة بأداء المنظمة ككل. يتطلب تصميم أنظمة الحوافز فهمًا عميقًا لاحتياجات ودوافع الموظفين، واستخدام معايير موضوعية لتقييم الأداء. كما يجب أن تكون أنظمة الحوافز مرنة وقابلة للتكيف مع التغيرات في بيئة العمل، لضمان استمرارية التحفيز وتحقيق الأهداف الاستراتيجية </w:t>
      </w:r>
      <w:proofErr w:type="gramStart"/>
      <w:r>
        <w:rPr>
          <w:rFonts w:ascii="Times New Roman" w:eastAsia="Times New Roman" w:hAnsi="Times New Roman" w:cs="Times New Roman"/>
          <w:color w:val="000000"/>
          <w:sz w:val="24"/>
          <w:szCs w:val="24"/>
          <w:rtl/>
        </w:rPr>
        <w:t>للمنظمة.(</w:t>
      </w:r>
      <w:proofErr w:type="gramEnd"/>
      <w:r>
        <w:rPr>
          <w:rFonts w:ascii="Times New Roman" w:eastAsia="Times New Roman" w:hAnsi="Times New Roman" w:cs="Times New Roman"/>
          <w:color w:val="000000"/>
          <w:sz w:val="24"/>
          <w:szCs w:val="24"/>
          <w:rtl/>
        </w:rPr>
        <w:t xml:space="preserve"> أنور، 2024)</w:t>
      </w:r>
    </w:p>
    <w:p w14:paraId="62A1FC7B" w14:textId="77777777" w:rsidR="004562B1" w:rsidRDefault="0028350D">
      <w:pPr>
        <w:numPr>
          <w:ilvl w:val="0"/>
          <w:numId w:val="2"/>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b/>
          <w:color w:val="000000"/>
          <w:sz w:val="24"/>
          <w:szCs w:val="24"/>
          <w:rtl/>
        </w:rPr>
        <w:t xml:space="preserve">تصميم أنظمة مزايا وخدمات </w:t>
      </w:r>
      <w:proofErr w:type="spellStart"/>
      <w:proofErr w:type="gramStart"/>
      <w:r>
        <w:rPr>
          <w:rFonts w:ascii="Times New Roman" w:eastAsia="Times New Roman" w:hAnsi="Times New Roman" w:cs="Times New Roman"/>
          <w:b/>
          <w:color w:val="000000"/>
          <w:sz w:val="24"/>
          <w:szCs w:val="24"/>
          <w:rtl/>
        </w:rPr>
        <w:t>العاملين:</w:t>
      </w:r>
      <w:r>
        <w:rPr>
          <w:rFonts w:ascii="Times New Roman" w:eastAsia="Times New Roman" w:hAnsi="Times New Roman" w:cs="Times New Roman"/>
          <w:color w:val="000000"/>
          <w:sz w:val="24"/>
          <w:szCs w:val="24"/>
          <w:rtl/>
        </w:rPr>
        <w:t>تهتم</w:t>
      </w:r>
      <w:proofErr w:type="spellEnd"/>
      <w:proofErr w:type="gramEnd"/>
      <w:r>
        <w:rPr>
          <w:rFonts w:ascii="Times New Roman" w:eastAsia="Times New Roman" w:hAnsi="Times New Roman" w:cs="Times New Roman"/>
          <w:color w:val="000000"/>
          <w:sz w:val="24"/>
          <w:szCs w:val="24"/>
          <w:rtl/>
        </w:rPr>
        <w:t xml:space="preserve"> المنظمات بتوفير مزايا وخدمات شاملة لموظفيها لتعزيز الرضا الوظيفي واستقرار القوى العاملة. تشمل هذه المزايا المعاشات، والتأمينات الصحية، والتأمين ضد العجز والبطالة، بالإضافة إلى تقديم خدمات </w:t>
      </w:r>
      <w:proofErr w:type="gramStart"/>
      <w:r>
        <w:rPr>
          <w:rFonts w:ascii="Times New Roman" w:eastAsia="Times New Roman" w:hAnsi="Times New Roman" w:cs="Times New Roman"/>
          <w:color w:val="000000"/>
          <w:sz w:val="24"/>
          <w:szCs w:val="24"/>
          <w:rtl/>
        </w:rPr>
        <w:t>اجتماعية</w:t>
      </w:r>
      <w:proofErr w:type="gramEnd"/>
      <w:r>
        <w:rPr>
          <w:rFonts w:ascii="Times New Roman" w:eastAsia="Times New Roman" w:hAnsi="Times New Roman" w:cs="Times New Roman"/>
          <w:color w:val="000000"/>
          <w:sz w:val="24"/>
          <w:szCs w:val="24"/>
          <w:rtl/>
        </w:rPr>
        <w:t xml:space="preserve"> ومالية ورياضية وقانونية. تهدف هذه الأنظمة إلى تلبية احتياجات الموظفين ودعمهم في مختلف جوانب حياتهم، مما يعزز من ولائهم وانتمائهم للمنظمة. كما تمتد هذه الخدمات لتشمل توفير السكن والمواصلات في بعض الحالات، مما يساهم في تحقيق التوازن بين الحياة العملية والشخصية للموظفين. يعتمد نجاح أنظمة المزايا والخدمات على فهم احتياجات الموظفين وتقديم حزم متكاملة تتناسب مع متطلباتهم، مما يعزز من الرضا الوظيفي ويقلل من معدلات الدوران الوظيفي. (</w:t>
      </w:r>
      <w:proofErr w:type="spellStart"/>
      <w:r>
        <w:rPr>
          <w:rFonts w:ascii="Times New Roman" w:eastAsia="Times New Roman" w:hAnsi="Times New Roman" w:cs="Times New Roman"/>
          <w:color w:val="000000"/>
          <w:sz w:val="24"/>
          <w:szCs w:val="24"/>
          <w:rtl/>
        </w:rPr>
        <w:t>زويدي</w:t>
      </w:r>
      <w:proofErr w:type="spellEnd"/>
      <w:r>
        <w:rPr>
          <w:rFonts w:ascii="Times New Roman" w:eastAsia="Times New Roman" w:hAnsi="Times New Roman" w:cs="Times New Roman"/>
          <w:color w:val="000000"/>
          <w:sz w:val="24"/>
          <w:szCs w:val="24"/>
          <w:rtl/>
        </w:rPr>
        <w:t>، 2023</w:t>
      </w:r>
    </w:p>
    <w:p w14:paraId="7B5FDE8F" w14:textId="77777777" w:rsidR="004562B1" w:rsidRDefault="0028350D">
      <w:pPr>
        <w:numPr>
          <w:ilvl w:val="0"/>
          <w:numId w:val="2"/>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b/>
          <w:color w:val="000000"/>
          <w:sz w:val="24"/>
          <w:szCs w:val="24"/>
          <w:rtl/>
        </w:rPr>
        <w:t xml:space="preserve">تقييم </w:t>
      </w:r>
      <w:proofErr w:type="spellStart"/>
      <w:proofErr w:type="gramStart"/>
      <w:r>
        <w:rPr>
          <w:rFonts w:ascii="Times New Roman" w:eastAsia="Times New Roman" w:hAnsi="Times New Roman" w:cs="Times New Roman"/>
          <w:b/>
          <w:color w:val="000000"/>
          <w:sz w:val="24"/>
          <w:szCs w:val="24"/>
          <w:rtl/>
        </w:rPr>
        <w:t>الأداء:</w:t>
      </w:r>
      <w:r>
        <w:rPr>
          <w:rFonts w:ascii="Times New Roman" w:eastAsia="Times New Roman" w:hAnsi="Times New Roman" w:cs="Times New Roman"/>
          <w:color w:val="000000"/>
          <w:sz w:val="24"/>
          <w:szCs w:val="24"/>
          <w:rtl/>
        </w:rPr>
        <w:t>يُعد</w:t>
      </w:r>
      <w:proofErr w:type="spellEnd"/>
      <w:proofErr w:type="gramEnd"/>
      <w:r>
        <w:rPr>
          <w:rFonts w:ascii="Times New Roman" w:eastAsia="Times New Roman" w:hAnsi="Times New Roman" w:cs="Times New Roman"/>
          <w:color w:val="000000"/>
          <w:sz w:val="24"/>
          <w:szCs w:val="24"/>
          <w:rtl/>
        </w:rPr>
        <w:t xml:space="preserve"> تقييم الأداء من الوظائف الأساسية التي تهدف إلى قياس الكفاءة العامة للموظفين وتحديد نقاط القوة وأوجه القصور في أدائهم. يتم ذلك من خلال أساليب منهجية يقوم بها الرؤساء المباشرون، باستخدام معايير محددة وموضوعية لتقييم الأداء. يهدف هذا التقييم إلى تقديم تغذية راجعة </w:t>
      </w:r>
      <w:r>
        <w:rPr>
          <w:rFonts w:ascii="Times New Roman" w:eastAsia="Times New Roman" w:hAnsi="Times New Roman" w:cs="Times New Roman"/>
          <w:color w:val="000000"/>
          <w:sz w:val="24"/>
          <w:szCs w:val="24"/>
          <w:rtl/>
        </w:rPr>
        <w:lastRenderedPageBreak/>
        <w:t>للموظفين حول أدائهم، وتحفيزهم على التطوير المستمر. كما يساعد في اتخاذ قرارات متعلقة بالترقية أو التدريب أو الحوافز، مما يعزز من فعالية الأداء العام للمنظمة.</w:t>
      </w:r>
    </w:p>
    <w:p w14:paraId="27EA1906" w14:textId="77777777" w:rsidR="004562B1" w:rsidRDefault="0028350D">
      <w:pPr>
        <w:numPr>
          <w:ilvl w:val="0"/>
          <w:numId w:val="2"/>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b/>
          <w:color w:val="000000"/>
          <w:sz w:val="24"/>
          <w:szCs w:val="24"/>
          <w:rtl/>
        </w:rPr>
        <w:t xml:space="preserve">التدريب وتخطيط المسار </w:t>
      </w:r>
      <w:proofErr w:type="spellStart"/>
      <w:proofErr w:type="gramStart"/>
      <w:r>
        <w:rPr>
          <w:rFonts w:ascii="Times New Roman" w:eastAsia="Times New Roman" w:hAnsi="Times New Roman" w:cs="Times New Roman"/>
          <w:b/>
          <w:color w:val="000000"/>
          <w:sz w:val="24"/>
          <w:szCs w:val="24"/>
          <w:rtl/>
        </w:rPr>
        <w:t>الوظيفي:</w:t>
      </w:r>
      <w:r>
        <w:rPr>
          <w:rFonts w:ascii="Times New Roman" w:eastAsia="Times New Roman" w:hAnsi="Times New Roman" w:cs="Times New Roman"/>
          <w:color w:val="000000"/>
          <w:sz w:val="24"/>
          <w:szCs w:val="24"/>
          <w:rtl/>
        </w:rPr>
        <w:t>تسعى</w:t>
      </w:r>
      <w:proofErr w:type="spellEnd"/>
      <w:proofErr w:type="gramEnd"/>
      <w:r>
        <w:rPr>
          <w:rFonts w:ascii="Times New Roman" w:eastAsia="Times New Roman" w:hAnsi="Times New Roman" w:cs="Times New Roman"/>
          <w:color w:val="000000"/>
          <w:sz w:val="24"/>
          <w:szCs w:val="24"/>
          <w:rtl/>
        </w:rPr>
        <w:t xml:space="preserve"> المنظمات إلى تطوير كفاءات موظفيها من خلال برامج تدريبية فعّالة. يتطلب ذلك تحديد احتياجات التدريب بدقة واختيار الأساليب المناسبة لتحقيق الأهداف التدريبية. كما يُعد تخطيط المسار الوظيفي جزءًا أساسيًا من تنمية الموارد البشرية، حيث يهتم بالتخطيط للحركات الوظيفية للعاملين مثل النقل والترقية. يعتمد هذا التخطيط على فهم نقاط القوة والضعف لدى الموظفين، مما يضمن توافق تطورهم الوظيفي مع أهداف </w:t>
      </w:r>
      <w:proofErr w:type="gramStart"/>
      <w:r>
        <w:rPr>
          <w:rFonts w:ascii="Times New Roman" w:eastAsia="Times New Roman" w:hAnsi="Times New Roman" w:cs="Times New Roman"/>
          <w:color w:val="000000"/>
          <w:sz w:val="24"/>
          <w:szCs w:val="24"/>
          <w:rtl/>
        </w:rPr>
        <w:t>المنظمة.(</w:t>
      </w:r>
      <w:proofErr w:type="gramEnd"/>
      <w:r>
        <w:rPr>
          <w:rFonts w:ascii="Times New Roman" w:eastAsia="Times New Roman" w:hAnsi="Times New Roman" w:cs="Times New Roman"/>
          <w:color w:val="000000"/>
          <w:sz w:val="24"/>
          <w:szCs w:val="24"/>
          <w:rtl/>
        </w:rPr>
        <w:t xml:space="preserve"> كريمة، 2022)</w:t>
      </w:r>
    </w:p>
    <w:p w14:paraId="5ACEC56F" w14:textId="77777777" w:rsidR="004562B1" w:rsidRDefault="0028350D">
      <w:pPr>
        <w:pStyle w:val="Heading2"/>
        <w:numPr>
          <w:ilvl w:val="0"/>
          <w:numId w:val="8"/>
        </w:numPr>
        <w:spacing w:after="240"/>
        <w:rPr>
          <w:rFonts w:ascii="Simplified Arabic" w:eastAsia="Simplified Arabic" w:hAnsi="Simplified Arabic" w:cs="Simplified Arabic"/>
          <w:b/>
          <w:color w:val="000000"/>
          <w:sz w:val="28"/>
          <w:szCs w:val="28"/>
        </w:rPr>
      </w:pPr>
      <w:bookmarkStart w:id="16" w:name="_44sinio" w:colFirst="0" w:colLast="0"/>
      <w:bookmarkEnd w:id="16"/>
      <w:r>
        <w:rPr>
          <w:rFonts w:ascii="Simplified Arabic" w:eastAsia="Simplified Arabic" w:hAnsi="Simplified Arabic" w:cs="Simplified Arabic"/>
          <w:b/>
          <w:color w:val="000000"/>
          <w:sz w:val="28"/>
          <w:szCs w:val="28"/>
          <w:rtl/>
        </w:rPr>
        <w:t xml:space="preserve">ممارسات إدارة الموارد البشرية </w:t>
      </w:r>
    </w:p>
    <w:p w14:paraId="49790D63" w14:textId="77777777" w:rsidR="004562B1" w:rsidRDefault="0028350D">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tl/>
        </w:rPr>
        <w:t>تحليل الوظائف وتصميمها</w:t>
      </w:r>
    </w:p>
    <w:p w14:paraId="4403758B" w14:textId="79CE0DA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يُعد تحليل الوظائف وتصميمها من أهم الوظائف الأساسية في إدارة الموارد البشرية، فهو الأساس الذي تُبنى عليه جميع العمليات الأخرى المتعلقة بإدارة الموارد البشرية، مثل التوظيف، والتدريب، وتقييم الأداء، ووضع أنظمة الحوافز والمكافآت. يتمثل الهدف الرئيسي من تحليل الوظائف في فهم المهام والأنشطة المكونة لكل وظيفة على نحو دقيق، وكذلك تحديد المسؤوليات الملقاة على عاتق شاغل الوظيفة، والمتطلبات المطلوبة لأدائها بكفاءة. من خلال هذا التحليل، يُمكن للإدارة تصميم الوظائف بطريقة تتناسب مع الأهداف التنظيمية ومتطلبات العمل، مع الأخذ في الاعتبار المعايير القانونية والتنظيمية التي تحكم بيئة العمل ويساعد تحليل الوظائف أيضًا في بناء إطار واضح للمؤهلات والمهارات اللازمة لشاغل الوظيفة، مما يُسهم في تحديد معايير دقيقة لاختيار الموظفين وتقييم أدائهم بشكل عادل وموضوعي. بالإضافة إلى ذلك، يُسهم هذا التحليل في تصميم هياكل الأجور والمكافآت بناءً على المهام الفعلية ومستوى المسؤولية، ما يضمن تقديم حوافز عادلة تحفز الموظفين على الأداء المتميز. كما يُعتبر تحليل الوظائف أداة فعالة في تحديد احتياجات التدريب والتطوير، حيث يُساعد في الكشف عن فجوات المهارات التي قد تحتاج إلى تحسين، ويُوجه برامج التدريب نحو تلبية هذه الاحتياجات بما يعزز من كفاءة الأداء الوظيفي إلى جانب ذلك، يُسهم تحليل الوظائف في تحسين بيئة العمل من خلال تحديد أعباء العمل وتوزيعها بشكل متوازن بين العاملين، مما يساعد على تقليل الضغوط النفسية والإجهاد الناتج عن العمل الزائد. كما يُساعد في تحديد المسارات الوظيفية للموظفين، ما يعزز من رضاهم الوظيفي ويزيد من ولائهم للمنظمة. يُعتبر تحليل الوظائف أيضًا أداة مهمة لإعادة هيكلة الوظائف عند الحاجة، سواء بسبب التغيرات التنظيمية أو التطورات التكنولوجية، مما يُسهم في تحسين الكفاءة التشغيلية والمرونة التنظيمية.</w:t>
      </w:r>
      <w:r w:rsidR="001341DF">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tl/>
        </w:rPr>
        <w:t>( ربيع</w:t>
      </w:r>
      <w:proofErr w:type="gramEnd"/>
      <w:r>
        <w:rPr>
          <w:rFonts w:ascii="Times New Roman" w:eastAsia="Times New Roman" w:hAnsi="Times New Roman" w:cs="Times New Roman"/>
          <w:sz w:val="24"/>
          <w:szCs w:val="24"/>
          <w:rtl/>
        </w:rPr>
        <w:t>، 2021)</w:t>
      </w:r>
    </w:p>
    <w:p w14:paraId="53C12286" w14:textId="77777777" w:rsidR="004562B1" w:rsidRDefault="0028350D">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تخطيط الموارد البشرية</w:t>
      </w:r>
    </w:p>
    <w:p w14:paraId="33563E08"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يُعتبر تخطيط الموارد البشرية من الركائز الاستراتيجية التي تُعزز من قدرة المنظمة على تحقيق أهدافها بكفاءة وفعالية. يُعنى هذا التخطيط بتحديد احتياجات المنظمة من القوى العاملة من حيث العدد والمهارات والخبرات المطلوبة، وذلك بما يتماشى مع الأهداف الاستراتيجية والخطط التشغيلية للمنظمة. يُعد تخطيط الموارد البشرية عملية مستمرة وديناميكية تتطلب تحليلًا دقيقًا للعوامل الداخلية والخارجية التي قد تؤثر على احتياجات القوى العاملة، مثل التغيرات الاقتصادية، والتطورات التكنولوجية، وتحولات سوق العمل كما يساعد تخطيط الموارد البشرية في تحقيق التوازن بين العرض والطلب على القوى العاملة داخل المنظمة، من خلال تحليل الوضع الحالي للموارد البشرية وتوقع الاحتياجات </w:t>
      </w:r>
      <w:r>
        <w:rPr>
          <w:rFonts w:ascii="Times New Roman" w:eastAsia="Times New Roman" w:hAnsi="Times New Roman" w:cs="Times New Roman"/>
          <w:sz w:val="24"/>
          <w:szCs w:val="24"/>
          <w:rtl/>
        </w:rPr>
        <w:lastRenderedPageBreak/>
        <w:t>المستقبلية. يشمل ذلك دراسة معدلات دوران العمل، ومعدلات التوظيف والتقاعد، والتحليل الديموغرافي للقوى العاملة، مما يُمكن المنظمة من وضع خطط فعالة للتوظيف أو التطوير أو إعادة توزيع الموظفين بما يتوافق مع متطلباتها الاستراتيجية. كما يُسهم التخطيط في تعزيز مرونة المنظمة وقدرتها على التكيف مع التغيرات المفاجئة، مثل الأزمات الاقتصادية أو التطورات التقنية، وذلك من خلال وضع خطط طوارئ واستراتيجيات بديلة لضمان استمرارية الأعمال بكفاءة. (غني، 2020)</w:t>
      </w:r>
    </w:p>
    <w:p w14:paraId="0E967A19" w14:textId="70EEAAD0"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علاوة على ذلك، يُساعد تخطيط الموارد البشرية في تحسين الأداء العام للمنظمة من خلال ضمان توفير الكفاءات المناسبة في الوقت المناسب وفي المكان المناسب. كما يُسهم في تقليل تكاليف العمل من خلال تقليل الفائض في القوى العاملة أو تجنب النقص الذي قد يؤدي إلى ضغط العمل وزيادة التكاليف الإضافية. يُساعد هذا التخطيط أيضًا في تعزيز الإنتاجية وتحسين جودة الأداء من خلال اختيار أفضل الكفاءات وتطويرها باستمرار بما يتناسب مع متطلبات الوظائف الحالية والمستقبلية إلى جانب ذلك، يُعد تخطيط الموارد البشرية جزءًا لا يتجزأ من التخطيط الاستراتيجي الشامل للمنظمة، حيث يُساعد في ربط استراتيجيات الموارد البشرية بالأهداف التنظيمية، مما يُعزز من فعالية الأداء العام. يُسهم هذا الترابط في تحقيق التكامل بين مختلف الوظائف الإدارية، مثل التخطيط المالي والتسويقي والإنتاجي، مما يُساعد على تحقيق التناسق والكفاءة التشغيلية. كما يُساعد تخطيط الموارد البشرية في تطوير الثقافة التنظيمية من خلال تعزيز ممارسات القيادة الفعالة، وتمكين الموظفين، وتشجيع روح الابتكار والمبادرة.</w:t>
      </w:r>
      <w:r w:rsidR="001341D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tl/>
        </w:rPr>
        <w:t>(غني، 2020)</w:t>
      </w:r>
    </w:p>
    <w:p w14:paraId="3DD6C59B" w14:textId="77777777" w:rsidR="004562B1" w:rsidRDefault="0028350D">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التدريب والتطوير</w:t>
      </w:r>
    </w:p>
    <w:p w14:paraId="7367B1CF" w14:textId="3C0D5A81"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أصبحت ممارسة تدريب الموارد البشرية تحتل مركزًا مهمًا في المنظمات المعاصرة نظرًا لدورها الكبير في تطوير سلوكيات ومهارات العنصر البشري. يُعد التدريب مكونًا تعليميًا مخططًا له بعناية، ويُعتبر وسيلة استثنائية تُسهم في تجاوز العقبات التي تواجه الموارد البشرية في بيئة العمل يهدف التدريب إلى تحسين كفاءة الموظفين ومساعدتهم على اكتساب المهارات اللازمة لأداء مهامهم الحالية والمستقبلية بفعالية. يُعرّف التدريب والتطوير على أنهما جهود مقصودة ومخطط لها تُبذل من قبل المنظمة لتسهيل تقدم تعلم الموارد البشرية وتطوير الكفاءات المتعلقة بعملهم كما يُعرف التدريب على أنه عملية منهجية لتحسين أداء الأفراد ومن ثم تحسين الأداء التنظيمي لتحقيق الأهداف الاستراتيجية للمنظمة، يلعب التدريب والتطوير دورًا حيويًا في نجاح المنظمات، إذ يُعتبر من الممارسات الرئيسية في إدارة الموارد البشرية التي تُسهم في رفع مستوى الأداء والكفاءة. يُساعد التدريب في بناء موارد بشرية ذات كفاءة عالية قادرة على تلبية متطلبات العمل الحالية والمستقبلية، مما يُسهم في تحقيق الأهداف الاستراتيجية للمنظمة على المدى القصير </w:t>
      </w:r>
      <w:r w:rsidR="001341DF">
        <w:rPr>
          <w:rFonts w:ascii="Times New Roman" w:eastAsia="Times New Roman" w:hAnsi="Times New Roman" w:cs="Times New Roman" w:hint="cs"/>
          <w:sz w:val="24"/>
          <w:szCs w:val="24"/>
          <w:rtl/>
        </w:rPr>
        <w:t>والطويل (</w:t>
      </w:r>
      <w:proofErr w:type="spellStart"/>
      <w:r>
        <w:rPr>
          <w:rFonts w:ascii="Times New Roman" w:eastAsia="Times New Roman" w:hAnsi="Times New Roman" w:cs="Times New Roman"/>
          <w:sz w:val="24"/>
          <w:szCs w:val="24"/>
        </w:rPr>
        <w:t>Elmuzzamil</w:t>
      </w:r>
      <w:proofErr w:type="spellEnd"/>
      <w:r>
        <w:rPr>
          <w:rFonts w:ascii="Times New Roman" w:eastAsia="Times New Roman" w:hAnsi="Times New Roman" w:cs="Times New Roman"/>
          <w:sz w:val="24"/>
          <w:szCs w:val="24"/>
          <w:rtl/>
        </w:rPr>
        <w:t>, 2017).</w:t>
      </w:r>
    </w:p>
    <w:p w14:paraId="6C1D3E9E"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إلى جانب ذلك، يُعد التدريب وسيلة فعالة لتعزيز رضا الموظفين وتحفيزهم، حيث يُسهم في تزويدهم بالمعرفة والمهارات التي تعزز من قدراتهم الإنتاجية وتُشعرهم بالتقدير والاهتمام من قبل المنظمة. يُسهم التدريب أيضًا في تعزيز الابتكار والإبداع داخل المنظمة من خلال تشجيع الموظفين على التفكير الإبداعي وتطبيق أحدث التقنيات والممارسات في مجال عملهم. كما أن الاستثمار في تدريب الموارد البشرية يُعزز من الميزة التنافسية للمنظمة، حيث يُساعد في تطوير كفاءات فريدة تميز المنظمة عن منافسيها في السوق علاوة على ذلك، يُسهم التدريب في تعزيز ثقافة التعلم المستمر داخل المنظمة، مما يُساعد على بناء بيئة عمل ديناميكية قادرة على التكيف مع التغيرات السريعة في بيئة العمل. يُعد التدريب </w:t>
      </w:r>
      <w:r>
        <w:rPr>
          <w:rFonts w:ascii="Times New Roman" w:eastAsia="Times New Roman" w:hAnsi="Times New Roman" w:cs="Times New Roman"/>
          <w:sz w:val="24"/>
          <w:szCs w:val="24"/>
          <w:rtl/>
        </w:rPr>
        <w:lastRenderedPageBreak/>
        <w:t xml:space="preserve">أيضًا وسيلة فعالة لتأهيل القيادات المستقبلية من خلال تطوير المهارات القيادية والإدارية لدى الموظفين ذوي الإمكانات العالية. بذلك، يُسهم التدريب في تحقيق الاستدامة المؤسسية وضمان استمرارية الأداء العالي على المدى </w:t>
      </w:r>
      <w:proofErr w:type="gramStart"/>
      <w:r>
        <w:rPr>
          <w:rFonts w:ascii="Times New Roman" w:eastAsia="Times New Roman" w:hAnsi="Times New Roman" w:cs="Times New Roman"/>
          <w:sz w:val="24"/>
          <w:szCs w:val="24"/>
          <w:rtl/>
        </w:rPr>
        <w:t>الطويل.(</w:t>
      </w:r>
      <w:proofErr w:type="gramEnd"/>
      <w:r>
        <w:rPr>
          <w:rFonts w:ascii="Times New Roman" w:eastAsia="Times New Roman" w:hAnsi="Times New Roman" w:cs="Times New Roman"/>
          <w:sz w:val="24"/>
          <w:szCs w:val="24"/>
          <w:rtl/>
        </w:rPr>
        <w:t>غني، 2020)</w:t>
      </w:r>
    </w:p>
    <w:p w14:paraId="38F82D4F" w14:textId="77777777" w:rsidR="004562B1" w:rsidRDefault="0028350D">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تقييم الأداء</w:t>
      </w:r>
    </w:p>
    <w:p w14:paraId="23EEF78F"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أصبح تقييم الأداء جزءًا أساسيًا من ممارسات إدارة الموارد البشرية، حيث يُسهم في فحص وتقييم أداء الموارد البشرية وسلوكياتهم بناءً على معايير محددة مسبقًا يُعد تقييم الأداء عملية منتظمة تهدف إلى قياس مدى فعالية وكفاءة الموظفين في أداء مهامهم، مما يُساعد في تحقيق الأهداف التنظيمية بكفاءة. يُسهم تقييم الأداء في تعزيز الشفافية والعدالة داخل المنظمة من خلال توفير معايير موضوعية ومحددة لتقييم الأداء، مما يُعزز من رضا الموظفين ويحفزهم على تحقيق أداء أفضل وقبل التطرق إلى مفهوم تقييم الأداء، من المهم التمييز بينه وبين عملية التقويم، حيث يُعد التقويم جزءًا من عملية التقييم يهدف إلى اتخاذ الإجراءات اللازمة لتعديل السلوكيات وتصحيح الأخطاء وتحسين الأداء ويُركز التقويم على التغلب على المعوقات التي تواجه الموارد البشرية في بيئة العمل، بينما يُركز تقييم الأداء على قياس مدى تحقيق الموظفين لأهداف المنظمة من خلال تقييم جهودهم وأدائهم (</w:t>
      </w:r>
      <w:r>
        <w:rPr>
          <w:rFonts w:ascii="Times New Roman" w:eastAsia="Times New Roman" w:hAnsi="Times New Roman" w:cs="Times New Roman"/>
          <w:sz w:val="24"/>
          <w:szCs w:val="24"/>
        </w:rPr>
        <w:t>Nasrallah</w:t>
      </w:r>
      <w:r>
        <w:rPr>
          <w:rFonts w:ascii="Times New Roman" w:eastAsia="Times New Roman" w:hAnsi="Times New Roman" w:cs="Times New Roman"/>
          <w:sz w:val="24"/>
          <w:szCs w:val="24"/>
          <w:rtl/>
        </w:rPr>
        <w:t xml:space="preserve">, 2016). </w:t>
      </w:r>
    </w:p>
    <w:p w14:paraId="219BE3D8"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من منظور علماء النفس، يُعرف تقييم الأداء على أنه عملية منهجية تهدف إلى تحديد نقاط القوة والضعف في أداء الأفراد من خلال التركيز على الصفات النفسية والبدنية، فضلاً عن المهارات الفنية والفكرية والسلوكية  يُساعد تقييم الأداء في تقديم تغذية راجعة بناءة للموظفين، مما يُسهم في تطويرهم المهني والشخصي من خلال توجيههم نحو تحقيق أداء أفضل وتحسين مهاراتهم إلى جانب ذلك، يُعد تقييم الأداء أداة فعالة لتحديد الاحتياجات التدريبية، حيث يُساعد في الكشف عن الفجوات في المهارات والمعرفة التي قد تؤثر على الأداء، مما يُمكّن إدارة الموارد البشرية من تصميم برامج تدريبية مناسبة لتطوير الكفاءات المطلوبة. يُسهم هذا أيضًا في تعزيز الكفاءة الإنتاجية وتحقيق الأهداف الاستراتيجية للمنظمة علاوة على ذلك، يُسهم تقييم الأداء في تحفيز الموظفين من خلال ربط الأداء بالمكافآت والحوافز، مما يُعزز من روح المنافسة الإيجابية ويزيد من مستوى الالتزام والانتماء للمنظمة. يُساعد هذا أيضًا في بناء ثقافة الأداء العالي داخل المنظمة، حيث يُحفز الموظفين على تحقيق أهدافهم الشخصية والمهنية بما يتوافق مع الأهداف التنظيمية. (</w:t>
      </w:r>
      <w:r>
        <w:rPr>
          <w:rFonts w:ascii="Times New Roman" w:eastAsia="Times New Roman" w:hAnsi="Times New Roman" w:cs="Times New Roman"/>
          <w:sz w:val="24"/>
          <w:szCs w:val="24"/>
        </w:rPr>
        <w:t>Muthanna</w:t>
      </w:r>
      <w:r>
        <w:rPr>
          <w:rFonts w:ascii="Times New Roman" w:eastAsia="Times New Roman" w:hAnsi="Times New Roman" w:cs="Times New Roman"/>
          <w:sz w:val="24"/>
          <w:szCs w:val="24"/>
          <w:rtl/>
        </w:rPr>
        <w:t>, 2016).</w:t>
      </w:r>
    </w:p>
    <w:p w14:paraId="7480A677" w14:textId="77777777" w:rsidR="004562B1" w:rsidRDefault="0028350D">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نظام التحفيز</w:t>
      </w:r>
    </w:p>
    <w:p w14:paraId="067F0AA3"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يُعد نظام التحفيز من أهم ممارسات إدارة الموارد البشرية التي تُسهم في تعزيز الأداء والإنتاجية داخل المنظمات. يرى بعض الخبراء أنه يمكن استخدام كلمتي "التعويض" و"الحافز" بشكل متبادل، إلا أن هناك اختلافًا جوهريًا في فلسفتهما. يرتبط مفهوم التعويض بفكرة أن العمل ليس بالضرورة نشاطًا إيجابيًا في ذاته، ولذلك يُعوض الموظفون عن الجهد الذي يبذلونه لتعويض الوقت والطاقة المستهلكة أما الحافز، فيُعد مكافأة تُمنح للموظفين تقديرًا لجودة وكمية الإنجاز، ويهدف إلى تشجيعهم على تحقيق أداء أفضل. يُسهم الحفاظ على نظام تحفيز فعال وربطه بالأداء في تعزيز إنتاجية المنظمة وتحقيق أهدافها الاستراتيجية. لتحقيق ذلك، يجب تقديم مكافآت وحوافز ومزايا تُحفز العاملين على بذل المزيد من الجهد وتحسين أدائهم و يُعرف التحفيز بأنه مجموعة العوامل التي تُثير دافعية الموظفين للعمل بجدية وتُبعدهم عن ارتكاب </w:t>
      </w:r>
      <w:proofErr w:type="gramStart"/>
      <w:r>
        <w:rPr>
          <w:rFonts w:ascii="Times New Roman" w:eastAsia="Times New Roman" w:hAnsi="Times New Roman" w:cs="Times New Roman"/>
          <w:sz w:val="24"/>
          <w:szCs w:val="24"/>
          <w:rtl/>
        </w:rPr>
        <w:t>الأخطاء ،</w:t>
      </w:r>
      <w:proofErr w:type="gramEnd"/>
      <w:r>
        <w:rPr>
          <w:rFonts w:ascii="Times New Roman" w:eastAsia="Times New Roman" w:hAnsi="Times New Roman" w:cs="Times New Roman"/>
          <w:sz w:val="24"/>
          <w:szCs w:val="24"/>
          <w:rtl/>
        </w:rPr>
        <w:t xml:space="preserve"> كما يُعد العائد الذي يحصل عليه العاملون نتيجة لتميز أدائهم، ويُستخدم كأداة استراتيجية لتحقيق الأهداف </w:t>
      </w:r>
      <w:r>
        <w:rPr>
          <w:rFonts w:ascii="Times New Roman" w:eastAsia="Times New Roman" w:hAnsi="Times New Roman" w:cs="Times New Roman"/>
          <w:sz w:val="24"/>
          <w:szCs w:val="24"/>
          <w:rtl/>
        </w:rPr>
        <w:lastRenderedPageBreak/>
        <w:t xml:space="preserve">التنظيمية، لذلك من الضروري للمنظمات صياغة وتنفيذ سياسات وإجراءات عادلة ومنصفة لتقييم أداء الموظفين، بما يُعزز من شفافيتهم ويُحفزهم لتحقيق أهداف المنظمة. تُسهم نظم الحوافز في تسهيل التغيير التنظيمي من خلال تحفيز العاملين على قبول التغيير والتكيف معه، مما يُساعد في التغلب على الجمود التنظيمي ومقاومة </w:t>
      </w:r>
      <w:proofErr w:type="gramStart"/>
      <w:r>
        <w:rPr>
          <w:rFonts w:ascii="Times New Roman" w:eastAsia="Times New Roman" w:hAnsi="Times New Roman" w:cs="Times New Roman"/>
          <w:sz w:val="24"/>
          <w:szCs w:val="24"/>
          <w:rtl/>
        </w:rPr>
        <w:t>التغيير(</w:t>
      </w:r>
      <w:proofErr w:type="spellStart"/>
      <w:proofErr w:type="gramEnd"/>
      <w:r>
        <w:rPr>
          <w:rFonts w:ascii="Times New Roman" w:eastAsia="Times New Roman" w:hAnsi="Times New Roman" w:cs="Times New Roman"/>
          <w:sz w:val="24"/>
          <w:szCs w:val="24"/>
        </w:rPr>
        <w:t>Goksoy</w:t>
      </w:r>
      <w:proofErr w:type="spellEnd"/>
      <w:r>
        <w:rPr>
          <w:rFonts w:ascii="Times New Roman" w:eastAsia="Times New Roman" w:hAnsi="Times New Roman" w:cs="Times New Roman"/>
          <w:sz w:val="24"/>
          <w:szCs w:val="24"/>
          <w:rtl/>
        </w:rPr>
        <w:t>, 2015)</w:t>
      </w:r>
    </w:p>
    <w:p w14:paraId="52C7B5CD"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علاوة على ذلك، فإن نظم الحوافز تُسهم في تحسين الأداء والإنتاجية من خلال تشجيع الموظفين على العمل بكفاءة أعلى لتحقيق الأهداف التنظيمية وزيادة الربحية. كما تُعزز من رضا الموظفين وزيادة ولائهم للمنظمة، مما يُقلل من معدلات الدوران الوظيفي ويُعزز الاستقرار التنظيمي. تُشجع الحوافز أيضًا على الابتكار والإبداع من خلال مكافأة الأداء الابتكاري، مما يُسهم في تعزيز التنافسية وتحقيق التميز المؤسسي. وبذلك، يُعد نظام التحفيز أداة استراتيجية فعالة لإدارة الموارد البشرية، تُسهم في تحقيق الأهداف التنظيمية، وتعزيز الأداء، ودعم النمو والابتكار داخل المنظمة. (غني، 2020)</w:t>
      </w:r>
    </w:p>
    <w:p w14:paraId="52966837" w14:textId="77777777" w:rsidR="004562B1" w:rsidRDefault="0028350D">
      <w:pPr>
        <w:spacing w:before="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 xml:space="preserve">ممارسات إدارة المعرفة </w:t>
      </w:r>
    </w:p>
    <w:p w14:paraId="6F28F1A6"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تُعَدّ ممارسات إدارة المعرفة من الركائز الأساسية في إدارة الموارد البشرية، حيث تهدف إلى جمع المعرفة المؤسسية وتنظيمها ومشاركتها بشكل فعّال بين العاملين. تشمل هذه الممارسات إنشاء قواعد بيانات معرفية تحتوي على المعلومات الاستراتيجية والخبرات المكتسبة عبر السنين، إضافةً إلى توثيق أفضل الممارسات والإجراءات القياسية التي تساهم في تحسين الأداء المؤسسي. كما تتضمن تطوير برامج تدريبية مُنظّمة تركز على نقل المعرفة من الخبراء إلى الموظفين الجدد، بما يضمن استمرارية تدفق المعرفة عبر الأجيال الوظيفية. علاوةً على ذلك، تُعزّز ممارسات إدارة المعرفة ثقافة التعلم المستمر من خلال تنظيم ورش العمل والندوات التفاعلية، وإطلاق منصات إلكترونية تتيح تبادل الأفكار والمعلومات بين الفرق المختلفة. تُعزّز هذه الممارسات من قدرة المؤسسة على الابتكار والتكيف مع التغيرات السريعة في بيئة العمل التنافسية، كما تُسهم في تحسين جودة القرارات من خلال توفير المعلومات الدقيقة في الوقت المناسب. إضافةً إلى ذلك، تُسهم ممارسات إدارة المعرفة في تقليل فقدان المعرفة المؤسسية الناتج عن انتقال الموظفين أو تقاعدهم، مما يعزز من استمرارية الأداء المؤسسي وفعاليته. لذلك، تعتبر إدارة المعرفة من العناصر الحيوية التي تربط بين الخبرات المتراكمة والرؤية الاستراتيجية للمؤسسة، مما يدعم تحقيق أهدافها بكفاءة </w:t>
      </w:r>
      <w:proofErr w:type="gramStart"/>
      <w:r>
        <w:rPr>
          <w:rFonts w:ascii="Times New Roman" w:eastAsia="Times New Roman" w:hAnsi="Times New Roman" w:cs="Times New Roman"/>
          <w:sz w:val="24"/>
          <w:szCs w:val="24"/>
          <w:rtl/>
        </w:rPr>
        <w:t>عالية.(</w:t>
      </w:r>
      <w:proofErr w:type="spellStart"/>
      <w:proofErr w:type="gramEnd"/>
      <w:r>
        <w:rPr>
          <w:rFonts w:ascii="Times New Roman" w:eastAsia="Times New Roman" w:hAnsi="Times New Roman" w:cs="Times New Roman"/>
          <w:sz w:val="24"/>
          <w:szCs w:val="24"/>
          <w:rtl/>
        </w:rPr>
        <w:t>الشوبري</w:t>
      </w:r>
      <w:proofErr w:type="spellEnd"/>
      <w:r>
        <w:rPr>
          <w:rFonts w:ascii="Times New Roman" w:eastAsia="Times New Roman" w:hAnsi="Times New Roman" w:cs="Times New Roman"/>
          <w:sz w:val="24"/>
          <w:szCs w:val="24"/>
          <w:rtl/>
        </w:rPr>
        <w:t>، 2023)</w:t>
      </w:r>
    </w:p>
    <w:p w14:paraId="10CB6E2F" w14:textId="77777777" w:rsidR="004562B1" w:rsidRDefault="004562B1">
      <w:pPr>
        <w:spacing w:before="240" w:line="360" w:lineRule="auto"/>
        <w:rPr>
          <w:rFonts w:ascii="Times New Roman" w:eastAsia="Times New Roman" w:hAnsi="Times New Roman" w:cs="Times New Roman"/>
          <w:b/>
          <w:sz w:val="24"/>
          <w:szCs w:val="24"/>
        </w:rPr>
      </w:pPr>
    </w:p>
    <w:p w14:paraId="674EC4BB" w14:textId="77777777" w:rsidR="004562B1" w:rsidRDefault="004562B1">
      <w:pPr>
        <w:spacing w:before="240" w:line="360" w:lineRule="auto"/>
        <w:rPr>
          <w:rFonts w:ascii="Times New Roman" w:eastAsia="Times New Roman" w:hAnsi="Times New Roman" w:cs="Times New Roman"/>
          <w:b/>
          <w:sz w:val="24"/>
          <w:szCs w:val="24"/>
        </w:rPr>
      </w:pPr>
    </w:p>
    <w:p w14:paraId="53DE3AF6" w14:textId="77777777" w:rsidR="004562B1" w:rsidRDefault="0028350D">
      <w:pPr>
        <w:spacing w:before="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 xml:space="preserve">برامج الرعاية الصحية والنفسية للعاملين </w:t>
      </w:r>
    </w:p>
    <w:p w14:paraId="0F88C0F8"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تُعَدّ برامج الرعاية الصحية والنفسية للعاملين من أهم ممارسات إدارة الموارد البشرية، حيث تهدف إلى تعزيز الصحة العامة والرفاهية النفسية للموظفين، مما يُسهم في رفع مستوى الإنتاجية والرضا الوظيفي. تشمل هذه البرامج توفير التأمين الصحي الشامل الذي يغطي الاحتياجات الطبية المختلفة، مثل الفحوصات الدورية، والرعاية الوقائية، والعلاج الطبي الطارئ، مما يخفف من الأعباء المالية على العاملين ويضمن سلامتهم الصحية. بالإضافة إلى ذلك، تتضمن برامج الرعاية الصحية تقديم استشارات طبية متخصصة، وتنظيم حملات توعوية لتعزيز العادات الصحية السليمة، مثل التغذية المتوازنة وممارسة الرياضة. أما بالنسبة للرعاية النفسية، فتركّز البرامج على تقديم خدمات الاستشارة النفسية </w:t>
      </w:r>
      <w:r>
        <w:rPr>
          <w:rFonts w:ascii="Times New Roman" w:eastAsia="Times New Roman" w:hAnsi="Times New Roman" w:cs="Times New Roman"/>
          <w:sz w:val="24"/>
          <w:szCs w:val="24"/>
          <w:rtl/>
        </w:rPr>
        <w:lastRenderedPageBreak/>
        <w:t xml:space="preserve">والدعم العاطفي، لمساعدة الموظفين في التعامل مع ضغوط العمل وتحسين صحتهم العقلية. تشمل هذه الخدمات جلسات الاستشارة الفردية والجماعية، وورش العمل التي تهدف إلى تطوير مهارات التعامل مع التوتر والقلق، وتعزيز الذكاء العاطفي. كما تهتم المؤسسات بتوفير بيئة عمل صحية من خلال تحسين ظروف العمل، مثل الإضاءة المناسبة والتهوية الجيدة، وتقليل الضوضاء، مما يساهم في رفع مستوى التركيز والكفاءة. علاوةً على ذلك، تشمل هذه البرامج تنظيم أنشطة ترفيهية واجتماعية لتعزيز الروح الجماعية وتقوية العلاقات بين العاملين، مما يخلق بيئة عمل إيجابية ومشجعة. تُسهم هذه المبادرات في تقليل معدلات التغيب عن العمل الناتج عن الأمراض أو الإرهاق النفسي، وتحسين معنويات العاملين، مما يعزز من ولائهم للمؤسسة ويقلل من معدلات دوران الموظفين. بهذا، تُعَدّ برامج الرعاية الصحية والنفسية استثمارًا استراتيجيًا يعكس اهتمام المؤسسة برأس المال البشري، مما يُسهم في تحقيق النجاح المستدام. </w:t>
      </w:r>
      <w:proofErr w:type="gramStart"/>
      <w:r>
        <w:rPr>
          <w:rFonts w:ascii="Times New Roman" w:eastAsia="Times New Roman" w:hAnsi="Times New Roman" w:cs="Times New Roman"/>
          <w:sz w:val="24"/>
          <w:szCs w:val="24"/>
          <w:rtl/>
        </w:rPr>
        <w:t>(</w:t>
      </w:r>
      <w:r>
        <w:rPr>
          <w:rFonts w:ascii="Times New Roman" w:eastAsia="Times New Roman" w:hAnsi="Times New Roman" w:cs="Times New Roman"/>
          <w:color w:val="222222"/>
          <w:sz w:val="24"/>
          <w:szCs w:val="24"/>
          <w:highlight w:val="white"/>
          <w:rtl/>
        </w:rPr>
        <w:t xml:space="preserve"> إبراهيم</w:t>
      </w:r>
      <w:proofErr w:type="gramEnd"/>
      <w:r>
        <w:rPr>
          <w:rFonts w:ascii="Times New Roman" w:eastAsia="Times New Roman" w:hAnsi="Times New Roman" w:cs="Times New Roman"/>
          <w:color w:val="222222"/>
          <w:sz w:val="24"/>
          <w:szCs w:val="24"/>
          <w:highlight w:val="white"/>
          <w:rtl/>
        </w:rPr>
        <w:t>، 2021)</w:t>
      </w:r>
    </w:p>
    <w:p w14:paraId="0C5F9628" w14:textId="77777777" w:rsidR="004562B1" w:rsidRDefault="004562B1">
      <w:pPr>
        <w:spacing w:before="240" w:line="360" w:lineRule="auto"/>
        <w:ind w:firstLine="720"/>
        <w:jc w:val="both"/>
        <w:rPr>
          <w:rFonts w:ascii="Times New Roman" w:eastAsia="Times New Roman" w:hAnsi="Times New Roman" w:cs="Times New Roman"/>
          <w:sz w:val="24"/>
          <w:szCs w:val="24"/>
        </w:rPr>
      </w:pPr>
    </w:p>
    <w:p w14:paraId="4A102884" w14:textId="77777777" w:rsidR="004562B1" w:rsidRDefault="0028350D">
      <w:pPr>
        <w:pStyle w:val="Heading1"/>
        <w:rPr>
          <w:rFonts w:ascii="Simplified Arabic" w:eastAsia="Simplified Arabic" w:hAnsi="Simplified Arabic" w:cs="Simplified Arabic"/>
          <w:b/>
          <w:color w:val="000000"/>
        </w:rPr>
      </w:pPr>
      <w:bookmarkStart w:id="17" w:name="_2jxsxqh" w:colFirst="0" w:colLast="0"/>
      <w:bookmarkEnd w:id="17"/>
      <w:proofErr w:type="spellStart"/>
      <w:proofErr w:type="gramStart"/>
      <w:r>
        <w:rPr>
          <w:rFonts w:ascii="Simplified Arabic" w:eastAsia="Simplified Arabic" w:hAnsi="Simplified Arabic" w:cs="Simplified Arabic"/>
          <w:b/>
          <w:color w:val="000000"/>
          <w:rtl/>
        </w:rPr>
        <w:t>ثانياً:أداء</w:t>
      </w:r>
      <w:proofErr w:type="spellEnd"/>
      <w:proofErr w:type="gramEnd"/>
      <w:r>
        <w:rPr>
          <w:rFonts w:ascii="Simplified Arabic" w:eastAsia="Simplified Arabic" w:hAnsi="Simplified Arabic" w:cs="Simplified Arabic"/>
          <w:b/>
          <w:color w:val="000000"/>
          <w:rtl/>
        </w:rPr>
        <w:t xml:space="preserve"> العاملين </w:t>
      </w:r>
    </w:p>
    <w:p w14:paraId="68EF1B54" w14:textId="77777777" w:rsidR="004562B1" w:rsidRDefault="0028350D">
      <w:pPr>
        <w:pStyle w:val="Heading2"/>
        <w:numPr>
          <w:ilvl w:val="0"/>
          <w:numId w:val="9"/>
        </w:numPr>
        <w:spacing w:after="240"/>
        <w:rPr>
          <w:rFonts w:ascii="Simplified Arabic" w:eastAsia="Simplified Arabic" w:hAnsi="Simplified Arabic" w:cs="Simplified Arabic"/>
          <w:b/>
          <w:color w:val="000000"/>
          <w:sz w:val="28"/>
          <w:szCs w:val="28"/>
        </w:rPr>
      </w:pPr>
      <w:bookmarkStart w:id="18" w:name="_z337ya" w:colFirst="0" w:colLast="0"/>
      <w:bookmarkEnd w:id="18"/>
      <w:r>
        <w:rPr>
          <w:rFonts w:ascii="Simplified Arabic" w:eastAsia="Simplified Arabic" w:hAnsi="Simplified Arabic" w:cs="Simplified Arabic"/>
          <w:b/>
          <w:color w:val="000000"/>
          <w:sz w:val="28"/>
          <w:szCs w:val="28"/>
          <w:rtl/>
        </w:rPr>
        <w:t xml:space="preserve">مفهوم أداء العاملين </w:t>
      </w:r>
    </w:p>
    <w:p w14:paraId="37F85B61"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يُعَدُّ مفهوم أداء العاملين من المفاهيم التي حظيت باهتمام واسع في الدراسات الإدارية بوجه عام، وفي بحوث الموارد البشرية على وجه الخصوص، وذلك لما يمثله من أهمية بالغة على مستوى الفرد والمنظمة على حدٍ سواء. إذ يرتبط أداء العاملين بشكل مباشر بتحقيق الأهداف التنظيمية، وتعزيز الكفاءة الإنتاجية، ورفع مستوى التنافسية. ونظرًا لأهمية هذا المفهوم في المجال الإداري، سيتم تسليط الضوء على أبرز التعريفات التي تناولت مفهوم الأداء في الأدبيات الإدارية، بهدف تقديم فهم شامل وعميق لمكوناته وأبعاده المختلفة.</w:t>
      </w:r>
    </w:p>
    <w:p w14:paraId="4DD6675D"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وقد عرفه ولسن و واسترن أنه المخرجات التي يحققها الموظف عند قيامه بأي نشاط من الأنشطة في </w:t>
      </w:r>
      <w:proofErr w:type="gramStart"/>
      <w:r>
        <w:rPr>
          <w:rFonts w:ascii="Times New Roman" w:eastAsia="Times New Roman" w:hAnsi="Times New Roman" w:cs="Times New Roman"/>
          <w:sz w:val="24"/>
          <w:szCs w:val="24"/>
          <w:rtl/>
        </w:rPr>
        <w:t>المنظمة(</w:t>
      </w:r>
      <w:proofErr w:type="gramEnd"/>
      <w:r>
        <w:rPr>
          <w:rFonts w:ascii="Times New Roman" w:eastAsia="Times New Roman" w:hAnsi="Times New Roman" w:cs="Times New Roman"/>
          <w:sz w:val="24"/>
          <w:szCs w:val="24"/>
          <w:rtl/>
        </w:rPr>
        <w:t>دعاس، 2018)</w:t>
      </w:r>
    </w:p>
    <w:p w14:paraId="35482D6F"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وعرف بأنه تحليل ودراسة أداء الأفراد لعملهم ومتابعة تصرفاتهم وسلوكهم أثناء العمل وذلك لتقيم مستوى كفاءتهم ومدى نجاحهم في القيام بالوظائف المكلفين </w:t>
      </w:r>
      <w:proofErr w:type="gramStart"/>
      <w:r>
        <w:rPr>
          <w:rFonts w:ascii="Times New Roman" w:eastAsia="Times New Roman" w:hAnsi="Times New Roman" w:cs="Times New Roman"/>
          <w:sz w:val="24"/>
          <w:szCs w:val="24"/>
          <w:rtl/>
        </w:rPr>
        <w:t>بها .</w:t>
      </w:r>
      <w:proofErr w:type="gramEnd"/>
      <w:r>
        <w:rPr>
          <w:rFonts w:ascii="Times New Roman" w:eastAsia="Times New Roman" w:hAnsi="Times New Roman" w:cs="Times New Roman"/>
          <w:sz w:val="24"/>
          <w:szCs w:val="24"/>
          <w:rtl/>
        </w:rPr>
        <w:t xml:space="preserve"> (الطائش، 2016) </w:t>
      </w:r>
    </w:p>
    <w:p w14:paraId="2D03BC37" w14:textId="77777777" w:rsidR="004562B1" w:rsidRDefault="0028350D">
      <w:pPr>
        <w:pStyle w:val="Heading2"/>
        <w:numPr>
          <w:ilvl w:val="0"/>
          <w:numId w:val="9"/>
        </w:numPr>
        <w:spacing w:after="240"/>
        <w:rPr>
          <w:rFonts w:ascii="Simplified Arabic" w:eastAsia="Simplified Arabic" w:hAnsi="Simplified Arabic" w:cs="Simplified Arabic"/>
          <w:b/>
          <w:color w:val="000000"/>
          <w:sz w:val="28"/>
          <w:szCs w:val="28"/>
        </w:rPr>
      </w:pPr>
      <w:bookmarkStart w:id="19" w:name="_3j2qqm3" w:colFirst="0" w:colLast="0"/>
      <w:bookmarkEnd w:id="19"/>
      <w:r>
        <w:rPr>
          <w:rFonts w:ascii="Simplified Arabic" w:eastAsia="Simplified Arabic" w:hAnsi="Simplified Arabic" w:cs="Simplified Arabic"/>
          <w:b/>
          <w:color w:val="000000"/>
          <w:sz w:val="28"/>
          <w:szCs w:val="28"/>
          <w:rtl/>
        </w:rPr>
        <w:t>أهمية أداء العاملين</w:t>
      </w:r>
    </w:p>
    <w:p w14:paraId="03584900"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تُعَدُّ كفاءة أداء العاملين من العوامل الأساسية التي تؤثر بشكل مباشر في استمرارية ونجاح المنظمات، بغض النظر عن نوع النشاط الذي تمارسه. فبقاء المنظمة وازدهارها يعتمدان بشكل كبير على قدرة العاملين على تنفيذ مهامهم وإنجاز واجباتهم بكفاءة وفعالية، بما يتوافق مع الخطط التي وضعتها الإدارة مسبقًا. فعندما يتمكن العاملون من تحقيق الأداء الأمثل في وظائفهم، لا يقتصر ذلك على تحقيق الأهداف اليومية للمنظمة فحسب، بل يتعدى ذلك ليشمل تمكين المنظمة من تحقيق أهدافها الاستراتيجية الكبرى، مثل الحفاظ على مكانتها في السوق، وتحقيق النمو المستدام، والتوسع في نطاق عملياتها، إضافة إلى اكتساب ميزة تنافسية تعزز من قدرتها على مواجهة تحديات السوق المتغيرة. على سبيل المثال، عندما ينجح العاملون في تقديم منتجات أو خدمات ذات جودة عالية وبكفاءة فائقة، فإن ذلك يعزز من رضا العملاء وولائهم، مما يؤدي إلى زيادة الحصة السوقية للمنظمة واستمراريتها في بيئة العمل التنافسية. وعلى النقيض من ذلك، فإن </w:t>
      </w:r>
      <w:r>
        <w:rPr>
          <w:rFonts w:ascii="Times New Roman" w:eastAsia="Times New Roman" w:hAnsi="Times New Roman" w:cs="Times New Roman"/>
          <w:sz w:val="24"/>
          <w:szCs w:val="24"/>
          <w:rtl/>
        </w:rPr>
        <w:lastRenderedPageBreak/>
        <w:t>ضعف الأداء أو تدنيه يُعد من أكبر العقبات التي تواجه المنظمات، إذ لا يعوق تحقيق الأهداف التنظيمية فحسب، بل قد يتسبب في نتائج سلبية قد تكون كارثية في بعض الأحيان، مثل تراجع الأداء العام للمنظمة، والخسائر المالية المتتالية، وضعف سمعتها في السوق، وربما يصل الأمر إلى إفلاس المنظمة وتصفيتها بالكامل، خاصةً إذا لم تُتخذ الإجراءات التصحيحية اللازمة في الوقت المناسب (صورية، 2021).</w:t>
      </w:r>
    </w:p>
    <w:p w14:paraId="6CF52F42"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انطلاقًا من الأهمية المحورية لأداء العاملين في تحقيق الأهداف التنظيمية، تُولي إدارة الموارد البشرية في المنظمات الحديثة اهتمامًا كبيرًا لتحسين مستوى الأداء وتعزيز جودته. لم يعد الأمر مقتصرًا على متابعة أداء العاملين وتقييمه فحسب، بل تطور ليشمل التخطيط الاستراتيجي لتحفيز العاملين وتحسين كفاءتهم وإنتاجيتهم. ويُعَدُّ الأداء الفعّال وسيلة أساسية لتحقيق مجموعة من الفوائد التنظيمية، من بينها تعزيز الروح المعنوية للعاملين، وتعميق شعورهم بالعدالة والانتماء، مما يُسهم في خلق بيئة عمل إيجابية ومشجعة. كما أن الأداء العالي يدفع العاملين إلى تحمُّل المسؤولية والمبادرة في العمل، وهو ما يعكس ثقافة تنظيمية قوية تُحفز على الإبداع والابتكار. إضافة إلى ذلك، تُسهم استراتيجيات التحفيز الفعّالة في تحسين جودة الأداء الفردي والجماعي، مما يؤدي إلى رفع مستوى الإنتاجية وتحقيق الأهداف بكفاءة أعلى. وتبرز أهمية ذلك بشكل خاص في المنظمات التي تسعى للحفاظ على مكانتها التنافسية في الأسواق العالمية. إن إيجاد بيئة عمل تعزز الأداء الإيجابي يؤدي إلى تحفيز العاملين وبناء ثقافة تنظيمية قوية، تنعكس بشكل مباشر على الأداء العام للمنظمة، مما يدعم استمراريتها ويضمن تفوقها في بيئة العمل التنافسية، خاصةً في ظل التغيرات السريعة في الأسواق العالمية والتقدم التكنولوجي المتسارع (دعاس، 2018).</w:t>
      </w:r>
    </w:p>
    <w:p w14:paraId="1522E1E7"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إلى جانب ذلك، يُجمع الباحثون على أن أهمية الأداء لا تنحصر على مستوى المنظمة فقط، بل تمتد لتشمل العاملين أنفسهم. فمن منظور المنظمة، يتطلب تحقيق الأهداف الاستراتيجية تقديم منتجات وخدمات عالية الجودة تلبي احتياجات العملاء وتتفوق على المنافسين، وهو ما لا يمكن تحقيقه إلا من خلال أداء متميز للعاملين. الأداء الفعّال يعزز من سمعة المنظمة في السوق، ويُمكّنها من اكتساب مزايا تنافسية تُعزِّز مكانتها وتُسهم في استمراريتها ونموها. فعلى سبيل المثال، عندما يتمكن العاملون من الابتكار في تقديم خدمات أو تطوير منتجات جديدة، فإن ذلك يساهم في تعزيز مكانة المنظمة في السوق وزيادة حصتها السوقية. إضافة إلى ذلك، فإن الأداء العالي يعكس مستوى الكفاءة والخبرة التي يمتلكها العاملون، مما يُسهم في بناء ثقة العملاء واستقطاب عملاء جدد. أما من جهة العاملين، فإن الأداء الجيد لا يقتصر أثره على تحقيق الأهداف الوظيفية فحسب، بل يمتد ليشمل الأثر النفسي الإيجابي الذي ينعكس على مستوى الرضا الشخصي. فالعاملون الذين يشعرون بالإنجاز والنجاح في أداء مهامهم غالبًا ما يتمتعون بمستوى عالٍ من الرضا الوظيفي والسعادة في بيئة العمل. كما أن الأداء العالي يعزز شعور الأفراد بالتميز والتحفيز على تحسين أدائهم وتطوير مهاراتهم بشكل مستمر، مما يُسهم في بناء مسار مهني ناجح وتحقيق طموحاتهم الشخصية والمهنية (صورية، 2021).</w:t>
      </w:r>
    </w:p>
    <w:p w14:paraId="7641162F"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على النقيض من ذلك، يؤدي الأداء المنخفض إلى نتائج سلبية تؤثر على كل من المنظمة والعاملين على حد سواء. فعندما يفشل العاملون في تحقيق الأهداف المطلوبة أو يعانون من تدني مستوى الأداء، فإن ذلك يُؤدي إلى مشاعر الإحباط والاستياء، وربما الشعور بالفشل الشخصي، مما يؤثر سلبًا على الروح المعنوية للعاملين ويُؤدي إلى انخفاض الإنتاجية وزيادة معدلات الدوران الوظيفي. وغالبًا ما يكون الأداء المنخفض نتيجة لنقص المهارات أو الكفاءة اللازمة للقيام بالمهام الوظيفية بفعالية، أو نتيجة لضعف التحفيز وغياب العدالة في توزيع المكافآت والحوافز. كما أن الأداء الضعيف يؤثر سلبًا على الفريق بأكمله، إذ قد يُسهم في خلق بيئة عمل سلبية تفتقر إلى التعاون والحماس. إضافةً إلى ذلك، </w:t>
      </w:r>
      <w:r>
        <w:rPr>
          <w:rFonts w:ascii="Times New Roman" w:eastAsia="Times New Roman" w:hAnsi="Times New Roman" w:cs="Times New Roman"/>
          <w:sz w:val="24"/>
          <w:szCs w:val="24"/>
          <w:rtl/>
        </w:rPr>
        <w:lastRenderedPageBreak/>
        <w:t>يُسهم ضعف الأداء في تراجع سمعة المنظمة، ويُعرِّضها لفقدان العملاء وانخفاض الإيرادات، مما يؤثر على قدرتها على الاستمرارية في السوق. بناءً على ذلك، يتضح أن أداء العاملين يُشكِّل عنصرًا حيويًا يُحقِّق التكامل بين تحقيق الأهداف التنظيمية من جهة، وتحقيق الرضا الوظيفي وتطور العاملين المهني من جهة أخرى. لذا، يُعَدُّ إدارة الأداء بشكل فعّال من أولويات المنظمات لتحقيق النجاح المستدام، وتوفير بيئة عمل محفزة تُشجع على الابتكار والإبداع، بما يُعزِّز من قدرة المنظمة على المنافسة والنمو في ظل تحديات السوق المتغيرة (صورية، 2021؛ دعاس، 2018).</w:t>
      </w:r>
    </w:p>
    <w:p w14:paraId="39FCFCEA" w14:textId="77777777" w:rsidR="004562B1" w:rsidRDefault="0028350D">
      <w:pPr>
        <w:pStyle w:val="Heading2"/>
        <w:numPr>
          <w:ilvl w:val="0"/>
          <w:numId w:val="9"/>
        </w:numPr>
        <w:spacing w:after="240"/>
        <w:rPr>
          <w:rFonts w:ascii="Simplified Arabic" w:eastAsia="Simplified Arabic" w:hAnsi="Simplified Arabic" w:cs="Simplified Arabic"/>
          <w:b/>
          <w:color w:val="000000"/>
          <w:sz w:val="28"/>
          <w:szCs w:val="28"/>
        </w:rPr>
      </w:pPr>
      <w:bookmarkStart w:id="20" w:name="_1y810tw" w:colFirst="0" w:colLast="0"/>
      <w:bookmarkEnd w:id="20"/>
      <w:r>
        <w:rPr>
          <w:rFonts w:ascii="Simplified Arabic" w:eastAsia="Simplified Arabic" w:hAnsi="Simplified Arabic" w:cs="Simplified Arabic"/>
          <w:b/>
          <w:color w:val="000000"/>
          <w:sz w:val="28"/>
          <w:szCs w:val="28"/>
          <w:rtl/>
        </w:rPr>
        <w:t xml:space="preserve">محددات أداء العاملين </w:t>
      </w:r>
    </w:p>
    <w:p w14:paraId="397F6FF4"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يُعرَّف الأداء بأنه المحصلة النهائية لجهود الفرد، والتي تبدأ من قدراته وتمتد إلى إدراكه للدور أو المهام الموكلة إليه. يعني ذلك أن الأداء في موقف معين يمكن اعتباره نتاجًا للتفاعلات المعقدة بين عدة عوامل مترابطة، </w:t>
      </w:r>
      <w:proofErr w:type="gramStart"/>
      <w:r>
        <w:rPr>
          <w:rFonts w:ascii="Times New Roman" w:eastAsia="Times New Roman" w:hAnsi="Times New Roman" w:cs="Times New Roman"/>
          <w:sz w:val="24"/>
          <w:szCs w:val="24"/>
          <w:rtl/>
        </w:rPr>
        <w:t>تشمل(</w:t>
      </w:r>
      <w:proofErr w:type="gramEnd"/>
      <w:r>
        <w:rPr>
          <w:rFonts w:ascii="Times New Roman" w:eastAsia="Times New Roman" w:hAnsi="Times New Roman" w:cs="Times New Roman"/>
          <w:sz w:val="24"/>
          <w:szCs w:val="24"/>
          <w:rtl/>
        </w:rPr>
        <w:t>عتيقة، 2015):</w:t>
      </w:r>
    </w:p>
    <w:p w14:paraId="68F6C066" w14:textId="77777777" w:rsidR="004562B1" w:rsidRDefault="0028350D">
      <w:pPr>
        <w:numPr>
          <w:ilvl w:val="0"/>
          <w:numId w:val="4"/>
        </w:numPr>
        <w:spacing w:before="240" w:line="360" w:lineRule="auto"/>
        <w:jc w:val="both"/>
        <w:rPr>
          <w:sz w:val="24"/>
          <w:szCs w:val="24"/>
        </w:rPr>
      </w:pPr>
      <w:r>
        <w:rPr>
          <w:rFonts w:ascii="Times New Roman" w:eastAsia="Times New Roman" w:hAnsi="Times New Roman" w:cs="Times New Roman"/>
          <w:b/>
          <w:sz w:val="24"/>
          <w:szCs w:val="24"/>
          <w:rtl/>
        </w:rPr>
        <w:t>الجهد:</w:t>
      </w:r>
      <w:r>
        <w:rPr>
          <w:rFonts w:ascii="Times New Roman" w:eastAsia="Times New Roman" w:hAnsi="Times New Roman" w:cs="Times New Roman"/>
          <w:sz w:val="24"/>
          <w:szCs w:val="24"/>
          <w:rtl/>
        </w:rPr>
        <w:t xml:space="preserve"> يُقصد به الطاقة الجسمانية والعقلية التي يبذلها الفرد لأداء مهامه. ويتأثر هذا الجهد بمستوى التحفيز الذي يتلقاه الفرد؛ فعندما لا يحصل الفرد على حوافز كافية، قد ينخفض مستوى الطاقة المبذولة في العمل، مما يؤثر على جودة الأداء لذلك، يُعَدُّ التحفيز عنصرًا حاسمًا في دفع الأفراد لبذل أقصى ما لديهم من طاقة وإمكانيات لتحقيق الأهداف المرجوة.</w:t>
      </w:r>
    </w:p>
    <w:p w14:paraId="5D40044F" w14:textId="77777777" w:rsidR="004562B1" w:rsidRDefault="0028350D">
      <w:pPr>
        <w:numPr>
          <w:ilvl w:val="0"/>
          <w:numId w:val="4"/>
        </w:numPr>
        <w:spacing w:before="240" w:line="360" w:lineRule="auto"/>
        <w:jc w:val="both"/>
        <w:rPr>
          <w:sz w:val="24"/>
          <w:szCs w:val="24"/>
        </w:rPr>
      </w:pPr>
      <w:r>
        <w:rPr>
          <w:rFonts w:ascii="Times New Roman" w:eastAsia="Times New Roman" w:hAnsi="Times New Roman" w:cs="Times New Roman"/>
          <w:b/>
          <w:sz w:val="24"/>
          <w:szCs w:val="24"/>
          <w:rtl/>
        </w:rPr>
        <w:t>القدرات:</w:t>
      </w:r>
      <w:r>
        <w:rPr>
          <w:rFonts w:ascii="Times New Roman" w:eastAsia="Times New Roman" w:hAnsi="Times New Roman" w:cs="Times New Roman"/>
          <w:sz w:val="24"/>
          <w:szCs w:val="24"/>
          <w:rtl/>
        </w:rPr>
        <w:t xml:space="preserve"> تُشير إلى السمات الشخصية والمهارات التي يمتلكها الفرد والتي تُسهم في أدائه لوظيفته بفعالية وتشمل هذه القدرات المهارات الفنية، والمعرفة المهنية، والقدرات الذهنية، والخصائص الشخصية الأخرى التي تجعل الفرد قادرًا على مواجهة تحديات العمل. إن امتلاك قدرات عالية يعزز من استعداد الفرد لبذل جهد أكبر والمحافظة على مستوى ثابت من الأداء المستمر، بغض النظر عن طبيعة المهام الموكلة إليه.</w:t>
      </w:r>
    </w:p>
    <w:p w14:paraId="7BF2432E" w14:textId="77777777" w:rsidR="004562B1" w:rsidRDefault="0028350D">
      <w:pPr>
        <w:numPr>
          <w:ilvl w:val="0"/>
          <w:numId w:val="4"/>
        </w:numPr>
        <w:spacing w:before="240" w:line="360" w:lineRule="auto"/>
        <w:jc w:val="both"/>
        <w:rPr>
          <w:sz w:val="24"/>
          <w:szCs w:val="24"/>
        </w:rPr>
      </w:pPr>
      <w:r>
        <w:rPr>
          <w:rFonts w:ascii="Times New Roman" w:eastAsia="Times New Roman" w:hAnsi="Times New Roman" w:cs="Times New Roman"/>
          <w:b/>
          <w:sz w:val="24"/>
          <w:szCs w:val="24"/>
          <w:rtl/>
        </w:rPr>
        <w:t>إدراك الدور أو المهمة:</w:t>
      </w:r>
      <w:r>
        <w:rPr>
          <w:rFonts w:ascii="Times New Roman" w:eastAsia="Times New Roman" w:hAnsi="Times New Roman" w:cs="Times New Roman"/>
          <w:sz w:val="24"/>
          <w:szCs w:val="24"/>
          <w:rtl/>
        </w:rPr>
        <w:t xml:space="preserve"> يعكس الاتجاه الذي يعتقد الفرد أنه من الضروري أن يوجه جهوده من خلاله في العمل. يُشير هذا الإدراك إلى فهم الفرد لمسؤولياته ومهامه الوظيفية، بالإضافة إلى الأنشطة والسلوكيات التي يراها ضرورية لتحقيق الأداء الأمثل بمعنى آخر، يتأثر الأداء بمستوى وعي الفرد بمسؤولياته ومدى فهمه لأولويات المهام الموكلة إليه، مما يحدد مستوى التزامه واتجاه جهوده نحو تحقيق الأهداف التنظيمية.</w:t>
      </w:r>
    </w:p>
    <w:p w14:paraId="18083EEA"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ومن منظور آخر، يرى بعض الباحثين أن هناك محددات رئيسية تؤثر بشكل مباشر على الأداء، </w:t>
      </w:r>
      <w:proofErr w:type="gramStart"/>
      <w:r>
        <w:rPr>
          <w:rFonts w:ascii="Times New Roman" w:eastAsia="Times New Roman" w:hAnsi="Times New Roman" w:cs="Times New Roman"/>
          <w:sz w:val="24"/>
          <w:szCs w:val="24"/>
          <w:rtl/>
        </w:rPr>
        <w:t>وتشمل(</w:t>
      </w:r>
      <w:proofErr w:type="gramEnd"/>
      <w:r>
        <w:rPr>
          <w:rFonts w:ascii="Times New Roman" w:eastAsia="Times New Roman" w:hAnsi="Times New Roman" w:cs="Times New Roman"/>
          <w:sz w:val="24"/>
          <w:szCs w:val="24"/>
          <w:rtl/>
        </w:rPr>
        <w:t>صورية، 2021):</w:t>
      </w:r>
    </w:p>
    <w:p w14:paraId="0F624C96" w14:textId="77777777" w:rsidR="004562B1" w:rsidRDefault="0028350D">
      <w:pPr>
        <w:numPr>
          <w:ilvl w:val="0"/>
          <w:numId w:val="3"/>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tl/>
        </w:rPr>
        <w:t>كمية الجهد المبذول:</w:t>
      </w:r>
      <w:r>
        <w:rPr>
          <w:rFonts w:ascii="Times New Roman" w:eastAsia="Times New Roman" w:hAnsi="Times New Roman" w:cs="Times New Roman"/>
          <w:sz w:val="24"/>
          <w:szCs w:val="24"/>
          <w:rtl/>
        </w:rPr>
        <w:t xml:space="preserve"> تُعبر عن مقدار الطاقة الجسمانية أو العقلية التي يُكرِّسها الفرد لإنجاز العمل خلال فترة زمنية معينة. كلما زادت كمية الجهد المبذول بفعالية، زاد احتمال تحقيق أداء عالٍ يُسهم في تحقيق الأهداف التنظيمية.</w:t>
      </w:r>
    </w:p>
    <w:p w14:paraId="4920C519" w14:textId="77777777" w:rsidR="004562B1" w:rsidRDefault="0028350D">
      <w:pPr>
        <w:numPr>
          <w:ilvl w:val="0"/>
          <w:numId w:val="3"/>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tl/>
        </w:rPr>
        <w:lastRenderedPageBreak/>
        <w:t>نوعية الجهد:</w:t>
      </w:r>
      <w:r>
        <w:rPr>
          <w:rFonts w:ascii="Times New Roman" w:eastAsia="Times New Roman" w:hAnsi="Times New Roman" w:cs="Times New Roman"/>
          <w:sz w:val="24"/>
          <w:szCs w:val="24"/>
          <w:rtl/>
        </w:rPr>
        <w:t xml:space="preserve"> تُشير إلى مستوى الدقة والجودة في العمل، ومدى مطابقة الجهد المبذول للمعايير والمواصفات المطلوبة. يعتمد ذلك على مهارات الفرد وخبراته، بالإضافة إلى مدى اهتمامه بالتفاصيل والسعي لتحقيق الجودة في الأداء.</w:t>
      </w:r>
    </w:p>
    <w:p w14:paraId="0936292D" w14:textId="77777777" w:rsidR="004562B1" w:rsidRDefault="0028350D">
      <w:pPr>
        <w:numPr>
          <w:ilvl w:val="0"/>
          <w:numId w:val="3"/>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tl/>
        </w:rPr>
        <w:t>نمط الأداء:</w:t>
      </w:r>
      <w:r>
        <w:rPr>
          <w:rFonts w:ascii="Times New Roman" w:eastAsia="Times New Roman" w:hAnsi="Times New Roman" w:cs="Times New Roman"/>
          <w:sz w:val="24"/>
          <w:szCs w:val="24"/>
          <w:rtl/>
        </w:rPr>
        <w:t xml:space="preserve"> يُقصد به الأسلوب والطريقة التي يُنفِّذ بها الفرد أنشطة العمل. يشمل ذلك الأساليب التنظيمية، وطرق حل المشكلات، واستراتيجيات إدارة الوقت، وكل ما يتعلق بكيفية أداء المهام بكفاءة وفعالية. يؤثر نمط الأداء بشكل مباشر على مستوى الإنتاجية وجودة النتائج المحققة.</w:t>
      </w:r>
    </w:p>
    <w:p w14:paraId="7DD655B2"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بناءً على ما سبق، يتضح أن الأداء هو محصلة تفاعل معقد بين الجهد، والقدرات، وإدراك الدور، بالإضافة إلى تأثير محددات الأداء مثل كمية ونوعية الجهد ونمط الأداء. ولكي تتمكن المنظمات من تحسين أداء العاملين، يجب أن تركز على تحفيز الأفراد، وتطوير قدراتهم، وتوضيح أدوارهم ومسؤولياتهم بوضوح، وتزويدهم بالأدوات والموارد اللازمة لتحقيق أداء متميز يسهم في تحقيق الأهداف الاستراتيجية للمنظمة.</w:t>
      </w:r>
    </w:p>
    <w:p w14:paraId="22A29044" w14:textId="77777777" w:rsidR="004562B1" w:rsidRDefault="0028350D">
      <w:pPr>
        <w:pStyle w:val="Heading2"/>
        <w:numPr>
          <w:ilvl w:val="0"/>
          <w:numId w:val="9"/>
        </w:numPr>
        <w:spacing w:after="240"/>
        <w:rPr>
          <w:rFonts w:ascii="Simplified Arabic" w:eastAsia="Simplified Arabic" w:hAnsi="Simplified Arabic" w:cs="Simplified Arabic"/>
          <w:b/>
          <w:color w:val="000000"/>
          <w:sz w:val="28"/>
          <w:szCs w:val="28"/>
        </w:rPr>
      </w:pPr>
      <w:bookmarkStart w:id="21" w:name="_4i7ojhp" w:colFirst="0" w:colLast="0"/>
      <w:bookmarkEnd w:id="21"/>
      <w:r>
        <w:rPr>
          <w:rFonts w:ascii="Simplified Arabic" w:eastAsia="Simplified Arabic" w:hAnsi="Simplified Arabic" w:cs="Simplified Arabic"/>
          <w:b/>
          <w:color w:val="000000"/>
          <w:sz w:val="28"/>
          <w:szCs w:val="28"/>
          <w:rtl/>
        </w:rPr>
        <w:t>العوامل المؤثرة على أداء العاملين</w:t>
      </w:r>
    </w:p>
    <w:p w14:paraId="51854B42"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صنّف "</w:t>
      </w:r>
      <w:r>
        <w:rPr>
          <w:rFonts w:ascii="Times New Roman" w:eastAsia="Times New Roman" w:hAnsi="Times New Roman" w:cs="Times New Roman"/>
          <w:sz w:val="24"/>
          <w:szCs w:val="24"/>
        </w:rPr>
        <w:t>Will</w:t>
      </w:r>
      <w:r>
        <w:rPr>
          <w:rFonts w:ascii="Times New Roman" w:eastAsia="Times New Roman" w:hAnsi="Times New Roman" w:cs="Times New Roman"/>
          <w:sz w:val="24"/>
          <w:szCs w:val="24"/>
          <w:rtl/>
        </w:rPr>
        <w:t>" العوامل المؤثرة على تنمية الأداء إلى سبعة عوامل رئيسية، وقسّمها إلى نوعين أساسيين، عوامل داخلية وعوامل خارجية. تشمل هذه العوامل مجموعة من المكونات الملموسة وغير الملموسة التي تلعب دورًا حيويًا في تحسين أداء الأفراد داخل بيئة العمل، مما يعزز الإنتاجية ويحفز على الإبداع والابتكار.</w:t>
      </w:r>
    </w:p>
    <w:p w14:paraId="01A4F28E" w14:textId="77777777" w:rsidR="004562B1" w:rsidRDefault="0028350D">
      <w:pPr>
        <w:spacing w:before="240" w:line="36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أولاً: العوامل غير الملموسة</w:t>
      </w:r>
    </w:p>
    <w:p w14:paraId="2FF9E151"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تشمل هذه الفئة عاملين رئيسيين يرتبطان بشكل وثيق بالعوامل الداخلية للفرد، والتي تؤثر بشكل مباشر على دافعيته واستعداده لأداء المهام بكفاءة. وفقًا لما أشار إليه "صورية" (2021)، فإن هذين العاملين هما:</w:t>
      </w:r>
    </w:p>
    <w:p w14:paraId="2045AEF4" w14:textId="77777777" w:rsidR="004562B1" w:rsidRDefault="0028350D">
      <w:pPr>
        <w:numPr>
          <w:ilvl w:val="0"/>
          <w:numId w:val="5"/>
        </w:numPr>
        <w:spacing w:before="24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b/>
          <w:sz w:val="24"/>
          <w:szCs w:val="24"/>
          <w:rtl/>
        </w:rPr>
        <w:t>الحوافز:</w:t>
      </w:r>
      <w:r>
        <w:rPr>
          <w:rFonts w:ascii="Times New Roman" w:eastAsia="Times New Roman" w:hAnsi="Times New Roman" w:cs="Times New Roman"/>
          <w:sz w:val="24"/>
          <w:szCs w:val="24"/>
          <w:rtl/>
        </w:rPr>
        <w:t>تشمل</w:t>
      </w:r>
      <w:proofErr w:type="spellEnd"/>
      <w:proofErr w:type="gramEnd"/>
      <w:r>
        <w:rPr>
          <w:rFonts w:ascii="Times New Roman" w:eastAsia="Times New Roman" w:hAnsi="Times New Roman" w:cs="Times New Roman"/>
          <w:sz w:val="24"/>
          <w:szCs w:val="24"/>
          <w:rtl/>
        </w:rPr>
        <w:t xml:space="preserve"> الحوافز جميع أشكال التعويضات المادية وغير المادية التي يحصل عليها الأفراد مقابل جهودهم وأدائهم وتتضمن هذه الحوافز الرواتب والمكافآت والمزايا الإضافية، بالإضافة إلى التغذية الراجعة الفعالة التي تُحفز الأفراد على التحسين المستمر، كما تشمل الحوافز السياسات الداعمة التي تخلق بيئة عمل محفزة وممتعة، تسهم في زيادة الدافعية والإنتاجية. إن شعور الفرد بوجود هدف يسعى لتحقيقه يعزز من انتمائه للمنظمة ويشجعه على بذل أقصى جهوده. بالإضافة إلى ذلك، فإن بيئة العمل ذات الأهداف الواضحة تُسهم في تقليل التوتر وزيادة التركيز على تحقيق النتائج المرجوة.</w:t>
      </w:r>
    </w:p>
    <w:p w14:paraId="2C559368" w14:textId="77777777" w:rsidR="004562B1" w:rsidRDefault="0028350D">
      <w:pPr>
        <w:numPr>
          <w:ilvl w:val="0"/>
          <w:numId w:val="5"/>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tl/>
        </w:rPr>
        <w:t xml:space="preserve">أنظمة </w:t>
      </w:r>
      <w:proofErr w:type="spellStart"/>
      <w:proofErr w:type="gramStart"/>
      <w:r>
        <w:rPr>
          <w:rFonts w:ascii="Times New Roman" w:eastAsia="Times New Roman" w:hAnsi="Times New Roman" w:cs="Times New Roman"/>
          <w:b/>
          <w:sz w:val="24"/>
          <w:szCs w:val="24"/>
          <w:rtl/>
        </w:rPr>
        <w:t>العمل:</w:t>
      </w:r>
      <w:r>
        <w:rPr>
          <w:rFonts w:ascii="Times New Roman" w:eastAsia="Times New Roman" w:hAnsi="Times New Roman" w:cs="Times New Roman"/>
          <w:sz w:val="24"/>
          <w:szCs w:val="24"/>
          <w:rtl/>
        </w:rPr>
        <w:t>ترتبط</w:t>
      </w:r>
      <w:proofErr w:type="spellEnd"/>
      <w:proofErr w:type="gramEnd"/>
      <w:r>
        <w:rPr>
          <w:rFonts w:ascii="Times New Roman" w:eastAsia="Times New Roman" w:hAnsi="Times New Roman" w:cs="Times New Roman"/>
          <w:sz w:val="24"/>
          <w:szCs w:val="24"/>
          <w:rtl/>
        </w:rPr>
        <w:t xml:space="preserve"> أنظمة العمل بتوفير سياسات وأهداف وإجراءات عمل واضحة تسهّل على الأفراد فهم مسؤولياتهم وأدوارهم الوظيفية. تشمل هذه الأنظمة وجود قوانين ولوائح تنظّم سير العمل، بالإضافة إلى تصميم ملائم للوظائف يضمن توزيعًا عادلًا لأعباء العمل، مما يعزز من وضع الشخص المناسب في المكان المناسب، كما يتطلب هذا العامل وجود قنوات اتصال فعّالة تسهّل التنسيق بين الأفراد والإدارات المختلفة، مما يعزز التكامل الوظيفي ويحقق الانسجام في العمل الجماعي وإن وضوح الأدوار والمسؤوليات يساعد في تقليل </w:t>
      </w:r>
      <w:proofErr w:type="spellStart"/>
      <w:r>
        <w:rPr>
          <w:rFonts w:ascii="Times New Roman" w:eastAsia="Times New Roman" w:hAnsi="Times New Roman" w:cs="Times New Roman"/>
          <w:sz w:val="24"/>
          <w:szCs w:val="24"/>
          <w:rtl/>
        </w:rPr>
        <w:t>التعارضات</w:t>
      </w:r>
      <w:proofErr w:type="spellEnd"/>
      <w:r>
        <w:rPr>
          <w:rFonts w:ascii="Times New Roman" w:eastAsia="Times New Roman" w:hAnsi="Times New Roman" w:cs="Times New Roman"/>
          <w:sz w:val="24"/>
          <w:szCs w:val="24"/>
          <w:rtl/>
        </w:rPr>
        <w:t xml:space="preserve"> الوظيفية، ويعزز من روح الفريق الواحد.</w:t>
      </w:r>
    </w:p>
    <w:p w14:paraId="6A04C6EC" w14:textId="77777777" w:rsidR="004562B1" w:rsidRDefault="0028350D">
      <w:pPr>
        <w:spacing w:before="240" w:line="36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lastRenderedPageBreak/>
        <w:t xml:space="preserve">ثانياً: العوامل الملموسة: </w:t>
      </w:r>
      <w:r>
        <w:rPr>
          <w:rFonts w:ascii="Times New Roman" w:eastAsia="Times New Roman" w:hAnsi="Times New Roman" w:cs="Times New Roman"/>
          <w:sz w:val="24"/>
          <w:szCs w:val="24"/>
          <w:rtl/>
        </w:rPr>
        <w:t>تضم هذه الفئة خمسة عوامل تُعَدّ من العوامل الخارجية التي تؤثر بشكل مباشر على البيئة المحيطة بالفرد، وبالتالي تؤثر على طريقة أدائه لمهامه وفقًا لما ذكره "عتيقة" (2015)، تشمل هذه العوامل ما يلي:</w:t>
      </w:r>
    </w:p>
    <w:p w14:paraId="54502E87" w14:textId="77777777" w:rsidR="004562B1" w:rsidRDefault="0028350D">
      <w:pPr>
        <w:numPr>
          <w:ilvl w:val="0"/>
          <w:numId w:val="6"/>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tl/>
        </w:rPr>
        <w:t xml:space="preserve">الدعم </w:t>
      </w:r>
      <w:proofErr w:type="spellStart"/>
      <w:proofErr w:type="gramStart"/>
      <w:r>
        <w:rPr>
          <w:rFonts w:ascii="Times New Roman" w:eastAsia="Times New Roman" w:hAnsi="Times New Roman" w:cs="Times New Roman"/>
          <w:b/>
          <w:sz w:val="24"/>
          <w:szCs w:val="24"/>
          <w:rtl/>
        </w:rPr>
        <w:t>المهني:</w:t>
      </w:r>
      <w:r>
        <w:rPr>
          <w:rFonts w:ascii="Times New Roman" w:eastAsia="Times New Roman" w:hAnsi="Times New Roman" w:cs="Times New Roman"/>
          <w:sz w:val="24"/>
          <w:szCs w:val="24"/>
          <w:rtl/>
        </w:rPr>
        <w:t>يشمل</w:t>
      </w:r>
      <w:proofErr w:type="spellEnd"/>
      <w:proofErr w:type="gramEnd"/>
      <w:r>
        <w:rPr>
          <w:rFonts w:ascii="Times New Roman" w:eastAsia="Times New Roman" w:hAnsi="Times New Roman" w:cs="Times New Roman"/>
          <w:sz w:val="24"/>
          <w:szCs w:val="24"/>
          <w:rtl/>
        </w:rPr>
        <w:t xml:space="preserve"> الدعم المهني توفير المساعدات والأدلة الإرشادية اللازمة لأداء المهام بشكل فعال. يُعَدّ التوثيق الدقيق والإرشادات التفصيلية جزءًا أساسيًا من هذا الدعم، حيث يُسهم في تقليل الأخطاء وتحسين كفاءة الأداء بالإضافة إلى ذلك، فإن الدعم المهني قد يشمل الإشراف المباشر من قبل الخبراء وتقديم التوجيه المستمر الذي يُسهم في تعزيز مهارات الأفراد ويزيد من قدرتهم على مواجهة التحديات المهنية.</w:t>
      </w:r>
    </w:p>
    <w:p w14:paraId="2315CAA9" w14:textId="77777777" w:rsidR="004562B1" w:rsidRDefault="0028350D">
      <w:pPr>
        <w:numPr>
          <w:ilvl w:val="0"/>
          <w:numId w:val="6"/>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tl/>
        </w:rPr>
        <w:t xml:space="preserve">الأدوات المستخدمة في </w:t>
      </w:r>
      <w:proofErr w:type="spellStart"/>
      <w:proofErr w:type="gramStart"/>
      <w:r>
        <w:rPr>
          <w:rFonts w:ascii="Times New Roman" w:eastAsia="Times New Roman" w:hAnsi="Times New Roman" w:cs="Times New Roman"/>
          <w:b/>
          <w:sz w:val="24"/>
          <w:szCs w:val="24"/>
          <w:rtl/>
        </w:rPr>
        <w:t>العمل:</w:t>
      </w:r>
      <w:r>
        <w:rPr>
          <w:rFonts w:ascii="Times New Roman" w:eastAsia="Times New Roman" w:hAnsi="Times New Roman" w:cs="Times New Roman"/>
          <w:sz w:val="24"/>
          <w:szCs w:val="24"/>
          <w:rtl/>
        </w:rPr>
        <w:t>تشمل</w:t>
      </w:r>
      <w:proofErr w:type="spellEnd"/>
      <w:proofErr w:type="gramEnd"/>
      <w:r>
        <w:rPr>
          <w:rFonts w:ascii="Times New Roman" w:eastAsia="Times New Roman" w:hAnsi="Times New Roman" w:cs="Times New Roman"/>
          <w:sz w:val="24"/>
          <w:szCs w:val="24"/>
          <w:rtl/>
        </w:rPr>
        <w:t xml:space="preserve"> الأدوات المستخدمة في العمل الحواسيب والبرمجيات وأجهزة الاتصال والتفاعل المشترك، بالإضافة إلى الآلات الحاسبة وغيرها من المعدات الضرورية لإنجاز المهام تُعَدّ هذه الأدوات عاملًا حاسمًا في تسهيل العمل وزيادة الإنتاجية، خاصةً في ظل التطور التكنولوجي السريع الذي يتطلب مواكبة أحدث التقنيات. إن توافر الأدوات الحديثة يسهم في تحسين جودة العمل وتقليل الوقت والجهد المبذول في أداء المهام.</w:t>
      </w:r>
    </w:p>
    <w:p w14:paraId="160C722A" w14:textId="77777777" w:rsidR="004562B1" w:rsidRDefault="0028350D">
      <w:pPr>
        <w:numPr>
          <w:ilvl w:val="0"/>
          <w:numId w:val="6"/>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tl/>
        </w:rPr>
        <w:t xml:space="preserve">البيئة </w:t>
      </w:r>
      <w:proofErr w:type="spellStart"/>
      <w:proofErr w:type="gramStart"/>
      <w:r>
        <w:rPr>
          <w:rFonts w:ascii="Times New Roman" w:eastAsia="Times New Roman" w:hAnsi="Times New Roman" w:cs="Times New Roman"/>
          <w:b/>
          <w:sz w:val="24"/>
          <w:szCs w:val="24"/>
          <w:rtl/>
        </w:rPr>
        <w:t>المادية:</w:t>
      </w:r>
      <w:r>
        <w:rPr>
          <w:rFonts w:ascii="Times New Roman" w:eastAsia="Times New Roman" w:hAnsi="Times New Roman" w:cs="Times New Roman"/>
          <w:sz w:val="24"/>
          <w:szCs w:val="24"/>
          <w:rtl/>
        </w:rPr>
        <w:t>تشمل</w:t>
      </w:r>
      <w:proofErr w:type="spellEnd"/>
      <w:proofErr w:type="gramEnd"/>
      <w:r>
        <w:rPr>
          <w:rFonts w:ascii="Times New Roman" w:eastAsia="Times New Roman" w:hAnsi="Times New Roman" w:cs="Times New Roman"/>
          <w:sz w:val="24"/>
          <w:szCs w:val="24"/>
          <w:rtl/>
        </w:rPr>
        <w:t xml:space="preserve"> البيئة المادية جميع الأصول المحيطة بمكان العمل، مثل الإضاءة المناسبة ودرجة الحرارة الملائمة، بالإضافة إلى التصميم الداخلي لمكان العمل وجودة الأثاث المستخدم وتؤثر هذه العناصر بشكل كبير على راحة الأفراد وتركيزهم وإنتاجيتهم، فبيئة العمل المريحة تُحفز الأفراد على الأداء بكفاءة أعلى، بينما قد تؤدي البيئة غير الملائمة إلى زيادة التوتر وتقليل الإنتاجية. لذلك، يُعد تحسين البيئة المادية جزءًا أساسيًا من استراتيجيات إدارة الأداء الفعّالة.</w:t>
      </w:r>
    </w:p>
    <w:p w14:paraId="768474A5" w14:textId="77777777" w:rsidR="004562B1" w:rsidRDefault="0028350D">
      <w:pPr>
        <w:numPr>
          <w:ilvl w:val="0"/>
          <w:numId w:val="6"/>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tl/>
        </w:rPr>
        <w:t xml:space="preserve">المعرفة </w:t>
      </w:r>
      <w:proofErr w:type="spellStart"/>
      <w:proofErr w:type="gramStart"/>
      <w:r>
        <w:rPr>
          <w:rFonts w:ascii="Times New Roman" w:eastAsia="Times New Roman" w:hAnsi="Times New Roman" w:cs="Times New Roman"/>
          <w:b/>
          <w:sz w:val="24"/>
          <w:szCs w:val="24"/>
          <w:rtl/>
        </w:rPr>
        <w:t>والمهارات:</w:t>
      </w:r>
      <w:r>
        <w:rPr>
          <w:rFonts w:ascii="Times New Roman" w:eastAsia="Times New Roman" w:hAnsi="Times New Roman" w:cs="Times New Roman"/>
          <w:sz w:val="24"/>
          <w:szCs w:val="24"/>
          <w:rtl/>
        </w:rPr>
        <w:t>يتعلق</w:t>
      </w:r>
      <w:proofErr w:type="spellEnd"/>
      <w:proofErr w:type="gramEnd"/>
      <w:r>
        <w:rPr>
          <w:rFonts w:ascii="Times New Roman" w:eastAsia="Times New Roman" w:hAnsi="Times New Roman" w:cs="Times New Roman"/>
          <w:sz w:val="24"/>
          <w:szCs w:val="24"/>
          <w:rtl/>
        </w:rPr>
        <w:t xml:space="preserve"> هذا العامل بتوفير فرص التدريب في موقع العمل والتعليم المستمر والدراسات الخاصة، بالإضافة إلى التوجيه والإشراف المباشر من قِبَل الخبراء، تُعَدّ تنمية المهارات وتطوير المعرفة من العوامل الأساسية لتعزيز الأداء، حيث تمكّن الأفراد من اكتساب الخبرات والقدرات اللازمة لمواجهة تحديات العمل، كما أن الاستثمار في تنمية المهارات يعزز من ولاء الأفراد للمنظمة ويزيد من قدرتهم على الابتكار والتكيف مع التغيرات المستمرة في سوق العمل.</w:t>
      </w:r>
    </w:p>
    <w:p w14:paraId="527BD168" w14:textId="77777777" w:rsidR="004562B1" w:rsidRDefault="0028350D">
      <w:pPr>
        <w:numPr>
          <w:ilvl w:val="0"/>
          <w:numId w:val="6"/>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tl/>
        </w:rPr>
        <w:t xml:space="preserve">القدرات </w:t>
      </w:r>
      <w:proofErr w:type="spellStart"/>
      <w:proofErr w:type="gramStart"/>
      <w:r>
        <w:rPr>
          <w:rFonts w:ascii="Times New Roman" w:eastAsia="Times New Roman" w:hAnsi="Times New Roman" w:cs="Times New Roman"/>
          <w:b/>
          <w:sz w:val="24"/>
          <w:szCs w:val="24"/>
          <w:rtl/>
        </w:rPr>
        <w:t>المتأصلة:</w:t>
      </w:r>
      <w:r>
        <w:rPr>
          <w:rFonts w:ascii="Times New Roman" w:eastAsia="Times New Roman" w:hAnsi="Times New Roman" w:cs="Times New Roman"/>
          <w:sz w:val="24"/>
          <w:szCs w:val="24"/>
          <w:rtl/>
        </w:rPr>
        <w:t>تشمل</w:t>
      </w:r>
      <w:proofErr w:type="spellEnd"/>
      <w:proofErr w:type="gramEnd"/>
      <w:r>
        <w:rPr>
          <w:rFonts w:ascii="Times New Roman" w:eastAsia="Times New Roman" w:hAnsi="Times New Roman" w:cs="Times New Roman"/>
          <w:sz w:val="24"/>
          <w:szCs w:val="24"/>
          <w:rtl/>
        </w:rPr>
        <w:t xml:space="preserve"> القدرات المتأصلة الخصائص الشخصية للفرد، مثل الذكاء والقدرات العقلية والبدنية اللازمة لأداء المهام بكفاءة. كما تشمل هذه القدرات التعليم السابق والحوافز الداخلية التي تدفع الأفراد للعمل بإيجابية وإبداع ويُعَدّ هذا العامل من العناصر الأساسية التي تُحدد مستوى الأداء، إذ إن القدرات الفطرية تُعزّز من قدرات التعلم والتكيف مع متطلبات العمل بالإضافة إلى ذلك، فإن التحفيز الذاتي والالتزام الشخصي يسهمان في تحقيق مستويات عالية من الأداء.</w:t>
      </w:r>
    </w:p>
    <w:p w14:paraId="731D592C" w14:textId="77777777" w:rsidR="004562B1" w:rsidRDefault="0028350D">
      <w:pPr>
        <w:pStyle w:val="Heading1"/>
        <w:rPr>
          <w:rFonts w:ascii="Simplified Arabic" w:eastAsia="Simplified Arabic" w:hAnsi="Simplified Arabic" w:cs="Simplified Arabic"/>
          <w:b/>
          <w:color w:val="000000"/>
          <w:sz w:val="28"/>
          <w:szCs w:val="28"/>
        </w:rPr>
      </w:pPr>
      <w:bookmarkStart w:id="22" w:name="_2xcytpi" w:colFirst="0" w:colLast="0"/>
      <w:bookmarkEnd w:id="22"/>
      <w:proofErr w:type="spellStart"/>
      <w:proofErr w:type="gramStart"/>
      <w:r>
        <w:rPr>
          <w:rFonts w:ascii="Simplified Arabic" w:eastAsia="Simplified Arabic" w:hAnsi="Simplified Arabic" w:cs="Simplified Arabic"/>
          <w:b/>
          <w:color w:val="000000"/>
          <w:sz w:val="28"/>
          <w:szCs w:val="28"/>
          <w:rtl/>
        </w:rPr>
        <w:t>ثالثاً:العلاقة</w:t>
      </w:r>
      <w:proofErr w:type="spellEnd"/>
      <w:proofErr w:type="gramEnd"/>
      <w:r>
        <w:rPr>
          <w:rFonts w:ascii="Simplified Arabic" w:eastAsia="Simplified Arabic" w:hAnsi="Simplified Arabic" w:cs="Simplified Arabic"/>
          <w:b/>
          <w:color w:val="000000"/>
          <w:sz w:val="28"/>
          <w:szCs w:val="28"/>
          <w:rtl/>
        </w:rPr>
        <w:t xml:space="preserve"> بين ممارسات إدارة الموارد البشرية وأداء العاملين </w:t>
      </w:r>
    </w:p>
    <w:p w14:paraId="47F2D762"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نشأ مفهوم إدارة الأداء من التركيز على النهج التشغيلي المستند إلى الخطة الاستراتيجية، حيث تؤدي إدارة الأداء دورًا محوريًا في صياغة الاستراتيجية وتنفيذها من خلال مواءمة مجموعة من العمليات الحيوية. تتمثل هذه العمليات </w:t>
      </w:r>
      <w:r>
        <w:rPr>
          <w:rFonts w:ascii="Times New Roman" w:eastAsia="Times New Roman" w:hAnsi="Times New Roman" w:cs="Times New Roman"/>
          <w:sz w:val="24"/>
          <w:szCs w:val="24"/>
          <w:rtl/>
        </w:rPr>
        <w:lastRenderedPageBreak/>
        <w:t>في ربط أنظمة الرواتب والحوافز المعتمدة على الأداء بأهداف المنظمة الاستراتيجية، مما يعزز التوافق بين جهود الأفراد وأهداف المؤسسة العامة. من الناحية النظرية، تشمل إدارة الأداء عمليات تفاعلية ومشتركة بين المديرين والأفراد وفرق العمل، حيث يتم الاتفاق على الأهداف ومراجعتها بشكل دوري لتحقيق التكامل والاتساق في الأداء.</w:t>
      </w:r>
    </w:p>
    <w:p w14:paraId="4A3DA1BE"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تتطلب إدارة الأداء تكاملاً شاملاً للأهداف الفردية والجماعية على مستوى الأقسام والإدارات، بما يضمن تحقيق التناغم بين مختلف مستويات المنظمة. وهذا التكامل يُعد عنصرًا أساسيًا لتحقيق الأهداف الاستراتيجية للمؤسسة، حيث تُترجم الأهداف العليا إلى مهام ومؤشرات أداء قابلة للقياس على المستوى الفردي والجماعي.</w:t>
      </w:r>
    </w:p>
    <w:p w14:paraId="3972D961"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يُعَدّ تقييم الأداء جزءًا جوهريًا من عملية إدارة الأداء، إذ يتضمن إجراء مراجعة رسمية للأداء الفردي وفق معايير محددة ومعتمدة مسبقًا. تهدف هذه المراجعة إلى تقديم تغذية راجعة فعالة للأفراد، مما يُمَكّنهم من فهم نقاط القوة وفرص التحسين، وبالتالي تحسين أدائهم المستقبلي. بالإضافة إلى ذلك، يُسهم تقييم الأداء في اتخاذ قرارات استراتيجية تتعلق بالترقيات، والمكافآت، والتدريب، والتطوير المهني.</w:t>
      </w:r>
    </w:p>
    <w:p w14:paraId="060A3289"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تُعَدّ إدارة الأداء أحيانًا أكبر فرصة لنظام الموارد البشرية كي يسهم بشكل فعّال في تعزيز الأداء المؤسسي. فهي لا تقتصر على تقييم الأداء فحسب، بل تشمل توجيه وتطوير الكفاءات وتحفيز الأفراد لبلوغ أقصى إمكاناتهم. ومن هذا المنطلق، تُوصَف إدارة الأداء بأنها العمود الفقري لممارسات إدارة الموارد البشرية، حيث تؤسس جميع الممارسات وترتبط بها في علاقة اعتماد متبادل. يُعزَى ذلك إلى حقيقة أن جميع ممارسات إدارة الموارد البشرية، بدءًا من التخطيط الاستراتيجي للقوى العاملة وصولاً إلى التطوير المهني، تعتمد بشكل كبير على مخرجات وعمليات نظام إدارة الأداء.</w:t>
      </w:r>
    </w:p>
    <w:p w14:paraId="50417282"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إلى جانب ذلك، تعمل إدارة الأداء على خلق ثقافة تنظيمية قائمة على الأداء العالي، من خلال تعزيز الشفافية والمساءلة، وتشجيع التميز والإبداع. كما تساهم في بناء بيئة عمل محفزة وداعمة، تُشجّع الأفراد على المشاركة الفعّالة والانخراط الكامل في تحقيق الأهداف المؤسسية.</w:t>
      </w:r>
    </w:p>
    <w:p w14:paraId="79D2BCAA"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بناءً على ذلك، يتضح أن إدارة الأداء تُعد عنصرًا حاسمًا لتحقيق التفوق المؤسسي، وذلك من خلال الربط الفعّال بين الأداء الفردي والأهداف الاستراتيجية للمؤسسة. ولذا، ينبغي على المنظمات اعتماد استراتيجيات شاملة لإدارة الأداء، تتضمن تحديد الأهداف بوضوح، وتوفير التغذية الراجعة المستمرة، وتعزيز التكامل بين جميع ممارسات الموارد البشرية، لضمان تحقيق أعلى مستويات الأداء والكفاءة </w:t>
      </w:r>
      <w:proofErr w:type="gramStart"/>
      <w:r>
        <w:rPr>
          <w:rFonts w:ascii="Times New Roman" w:eastAsia="Times New Roman" w:hAnsi="Times New Roman" w:cs="Times New Roman"/>
          <w:sz w:val="24"/>
          <w:szCs w:val="24"/>
          <w:rtl/>
        </w:rPr>
        <w:t>الإنتاجية.(</w:t>
      </w:r>
      <w:proofErr w:type="gramEnd"/>
      <w:r>
        <w:rPr>
          <w:rFonts w:ascii="Times New Roman" w:eastAsia="Times New Roman" w:hAnsi="Times New Roman" w:cs="Times New Roman"/>
          <w:sz w:val="24"/>
          <w:szCs w:val="24"/>
          <w:rtl/>
        </w:rPr>
        <w:t>كاتيا، 2022)</w:t>
      </w:r>
    </w:p>
    <w:p w14:paraId="249CC4FD" w14:textId="77777777" w:rsidR="004562B1" w:rsidRDefault="004562B1">
      <w:pPr>
        <w:spacing w:before="240" w:line="360" w:lineRule="auto"/>
        <w:jc w:val="both"/>
        <w:rPr>
          <w:rFonts w:ascii="Times New Roman" w:eastAsia="Times New Roman" w:hAnsi="Times New Roman" w:cs="Times New Roman"/>
          <w:b/>
          <w:sz w:val="24"/>
          <w:szCs w:val="24"/>
        </w:rPr>
      </w:pPr>
    </w:p>
    <w:p w14:paraId="2D3DE1DF" w14:textId="77777777" w:rsidR="004562B1" w:rsidRDefault="0028350D">
      <w:pPr>
        <w:pStyle w:val="Heading1"/>
        <w:jc w:val="center"/>
        <w:rPr>
          <w:rFonts w:ascii="Simplified Arabic" w:eastAsia="Simplified Arabic" w:hAnsi="Simplified Arabic" w:cs="Simplified Arabic"/>
          <w:b/>
          <w:color w:val="000000"/>
        </w:rPr>
      </w:pPr>
      <w:bookmarkStart w:id="23" w:name="_1ci93xb" w:colFirst="0" w:colLast="0"/>
      <w:bookmarkEnd w:id="23"/>
      <w:r>
        <w:rPr>
          <w:rFonts w:ascii="Simplified Arabic" w:eastAsia="Simplified Arabic" w:hAnsi="Simplified Arabic" w:cs="Simplified Arabic"/>
          <w:b/>
          <w:color w:val="000000"/>
          <w:rtl/>
        </w:rPr>
        <w:t>ثانياً: الدراسات السابقة</w:t>
      </w:r>
    </w:p>
    <w:p w14:paraId="3A0EF830"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هدفت </w:t>
      </w:r>
      <w:proofErr w:type="gramStart"/>
      <w:r>
        <w:rPr>
          <w:rFonts w:ascii="Times New Roman" w:eastAsia="Times New Roman" w:hAnsi="Times New Roman" w:cs="Times New Roman"/>
          <w:sz w:val="24"/>
          <w:szCs w:val="24"/>
          <w:rtl/>
        </w:rPr>
        <w:t>دارسة</w:t>
      </w:r>
      <w:r>
        <w:rPr>
          <w:rFonts w:ascii="Times New Roman" w:eastAsia="Times New Roman" w:hAnsi="Times New Roman" w:cs="Times New Roman"/>
          <w:b/>
          <w:sz w:val="24"/>
          <w:szCs w:val="24"/>
          <w:rtl/>
        </w:rPr>
        <w:t>(</w:t>
      </w:r>
      <w:proofErr w:type="gramEnd"/>
      <w:r>
        <w:rPr>
          <w:rFonts w:ascii="Times New Roman" w:eastAsia="Times New Roman" w:hAnsi="Times New Roman" w:cs="Times New Roman"/>
          <w:b/>
          <w:sz w:val="24"/>
          <w:szCs w:val="24"/>
          <w:rtl/>
        </w:rPr>
        <w:t xml:space="preserve">الخالدي وآخرون، ٢٠٢٣) </w:t>
      </w:r>
      <w:r>
        <w:rPr>
          <w:rFonts w:ascii="Times New Roman" w:eastAsia="Times New Roman" w:hAnsi="Times New Roman" w:cs="Times New Roman"/>
          <w:sz w:val="24"/>
          <w:szCs w:val="24"/>
          <w:rtl/>
        </w:rPr>
        <w:t xml:space="preserve">إلى معرفة دور إدارة الموارد البشرية في التأثير على أداء العاملين ورضاهم الوظيفي داخل المنظمة. تم اعتماد المنهج الوصفي </w:t>
      </w:r>
      <w:proofErr w:type="gramStart"/>
      <w:r>
        <w:rPr>
          <w:rFonts w:ascii="Times New Roman" w:eastAsia="Times New Roman" w:hAnsi="Times New Roman" w:cs="Times New Roman"/>
          <w:sz w:val="24"/>
          <w:szCs w:val="24"/>
          <w:rtl/>
        </w:rPr>
        <w:t>التحليلي  لتحقيق</w:t>
      </w:r>
      <w:proofErr w:type="gramEnd"/>
      <w:r>
        <w:rPr>
          <w:rFonts w:ascii="Times New Roman" w:eastAsia="Times New Roman" w:hAnsi="Times New Roman" w:cs="Times New Roman"/>
          <w:sz w:val="24"/>
          <w:szCs w:val="24"/>
          <w:rtl/>
        </w:rPr>
        <w:t xml:space="preserve"> غرض الدراسة وتكون مجتمع الدراسة من الموظفين من المستوى المتوسط والمنخفض في شركة الفهاد، اختار الباحث عينة عشوائية  تكونت عينة الدراسة من (90) موظف في شركة الفهاد.  </w:t>
      </w:r>
      <w:proofErr w:type="gramStart"/>
      <w:r>
        <w:rPr>
          <w:rFonts w:ascii="Times New Roman" w:eastAsia="Times New Roman" w:hAnsi="Times New Roman" w:cs="Times New Roman"/>
          <w:sz w:val="24"/>
          <w:szCs w:val="24"/>
          <w:rtl/>
        </w:rPr>
        <w:t>تم  اعتماد</w:t>
      </w:r>
      <w:proofErr w:type="gramEnd"/>
      <w:r>
        <w:rPr>
          <w:rFonts w:ascii="Times New Roman" w:eastAsia="Times New Roman" w:hAnsi="Times New Roman" w:cs="Times New Roman"/>
          <w:sz w:val="24"/>
          <w:szCs w:val="24"/>
          <w:rtl/>
        </w:rPr>
        <w:t xml:space="preserve"> الاستبانة كأداة للدراسة،  توصلت الدارسة الى مجموعة من النتائج أهمها: وجود أثر ذو دلالة إحصائية لممارسات إدارة الموارد البشرية على أداء العاملين ورضاهم الوظيفي داخل المنظمة عند </w:t>
      </w:r>
      <w:r>
        <w:rPr>
          <w:rFonts w:ascii="Times New Roman" w:eastAsia="Times New Roman" w:hAnsi="Times New Roman" w:cs="Times New Roman"/>
          <w:sz w:val="24"/>
          <w:szCs w:val="24"/>
          <w:rtl/>
        </w:rPr>
        <w:lastRenderedPageBreak/>
        <w:t>مستوى دلالة (</w:t>
      </w:r>
      <w:r>
        <w:rPr>
          <w:rFonts w:ascii="Times New Roman" w:eastAsia="Times New Roman" w:hAnsi="Times New Roman" w:cs="Times New Roman"/>
          <w:sz w:val="24"/>
          <w:szCs w:val="24"/>
        </w:rPr>
        <w:t>α</w:t>
      </w:r>
      <w:r>
        <w:rPr>
          <w:rFonts w:ascii="Times New Roman" w:eastAsia="Times New Roman" w:hAnsi="Times New Roman" w:cs="Times New Roman"/>
          <w:sz w:val="24"/>
          <w:szCs w:val="24"/>
          <w:rtl/>
        </w:rPr>
        <w:t>≤0.05) ووجود أثر ذو دلالة إحصائية للتخطيط والتوظيف ولبرامج التدريب وللتعويضات ولتقييم الأداء على أداء العاملين ورضاهم الوظيفي داخل المنظمة عند مستوى دلالة (</w:t>
      </w:r>
      <w:r>
        <w:rPr>
          <w:rFonts w:ascii="Times New Roman" w:eastAsia="Times New Roman" w:hAnsi="Times New Roman" w:cs="Times New Roman"/>
          <w:sz w:val="24"/>
          <w:szCs w:val="24"/>
        </w:rPr>
        <w:t>α</w:t>
      </w:r>
      <w:r>
        <w:rPr>
          <w:rFonts w:ascii="Times New Roman" w:eastAsia="Times New Roman" w:hAnsi="Times New Roman" w:cs="Times New Roman"/>
          <w:sz w:val="24"/>
          <w:szCs w:val="24"/>
          <w:rtl/>
        </w:rPr>
        <w:t>≤0.05). أوصت الدراسة بعدد من التوصيات أهمها، ضرورة تبني ثقافية معرفية جديدة معتمدة على ثقافة المنظمات التعليمية في الشركات التي تدعم برامج التدريب والتطوير وتستند على أساسيات التعلم المستمر وتهيئة البيئة الداخلية الداعمة لاستمراريتها.</w:t>
      </w:r>
    </w:p>
    <w:p w14:paraId="6B540A8C"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-دراسة </w:t>
      </w:r>
      <w:r>
        <w:rPr>
          <w:rFonts w:ascii="Times New Roman" w:eastAsia="Times New Roman" w:hAnsi="Times New Roman" w:cs="Times New Roman"/>
          <w:b/>
          <w:sz w:val="24"/>
          <w:szCs w:val="24"/>
          <w:rtl/>
        </w:rPr>
        <w:t>(المغيري، ٢٠٢٠)</w:t>
      </w:r>
      <w:r>
        <w:rPr>
          <w:rFonts w:ascii="Times New Roman" w:eastAsia="Times New Roman" w:hAnsi="Times New Roman" w:cs="Times New Roman"/>
          <w:sz w:val="24"/>
          <w:szCs w:val="24"/>
          <w:rtl/>
        </w:rPr>
        <w:t xml:space="preserve"> </w:t>
      </w:r>
      <w:proofErr w:type="gramStart"/>
      <w:r>
        <w:rPr>
          <w:rFonts w:ascii="Times New Roman" w:eastAsia="Times New Roman" w:hAnsi="Times New Roman" w:cs="Times New Roman"/>
          <w:sz w:val="24"/>
          <w:szCs w:val="24"/>
          <w:rtl/>
        </w:rPr>
        <w:t>هدفت  إلى</w:t>
      </w:r>
      <w:proofErr w:type="gramEnd"/>
      <w:r>
        <w:rPr>
          <w:rFonts w:ascii="Times New Roman" w:eastAsia="Times New Roman" w:hAnsi="Times New Roman" w:cs="Times New Roman"/>
          <w:sz w:val="24"/>
          <w:szCs w:val="24"/>
          <w:rtl/>
        </w:rPr>
        <w:t xml:space="preserve"> التعرف على تطبيق بطاقة الأداء المتوازن وأثرها على زيادة جودة الخدمة الصحية المقدمة في المستشفيات العامة بالمملكة، وتحليل تطبيق إعلان نتائج تقييم الأداء على زيادة جودة الخدمة الصحية المقدمة في المستشفيات والتعرف على مؤشرات تقييم الأداء وأثرها على زيادة جودة الخدمة الصحية المقدمة في المستشفيات العامة بالمملكة. وشمل مجتمع الدراسة كافة العاملين في مستشفى عفيف العام البالغ عددهم (447) موظف، وبلغ حجم العينة المناسب باستخدام الأساليب الإحصائية (207). واعتمد الباحث المنهج الوصفي التحليلي، وكانت أداة الدراسة الاستبانة، وكانت أهم نتائج البحث: أنه يمكن استخدام بطاقة الأداء المتوازن في مستشفى عفيف العام حيث </w:t>
      </w:r>
      <w:proofErr w:type="gramStart"/>
      <w:r>
        <w:rPr>
          <w:rFonts w:ascii="Times New Roman" w:eastAsia="Times New Roman" w:hAnsi="Times New Roman" w:cs="Times New Roman"/>
          <w:sz w:val="24"/>
          <w:szCs w:val="24"/>
          <w:rtl/>
        </w:rPr>
        <w:t>أنها</w:t>
      </w:r>
      <w:proofErr w:type="gramEnd"/>
      <w:r>
        <w:rPr>
          <w:rFonts w:ascii="Times New Roman" w:eastAsia="Times New Roman" w:hAnsi="Times New Roman" w:cs="Times New Roman"/>
          <w:sz w:val="24"/>
          <w:szCs w:val="24"/>
          <w:rtl/>
        </w:rPr>
        <w:t xml:space="preserve"> تساعد في إعطاء صورة واضحة لعملية التقييم بما يخدم جودة الخدمة الصحية. وتستخدم مستشفى عفيف العام إعلان نتيجة التقييم لما له من آثار إيجابية على زيادة جودة الخدمة الصحية. وأن علانية التقييم يعتبر أحد أبعاد تنمية العاملين في مستشفى عفيف العام. وتعتمد مستشفى عفيف العام على مؤشرات تقييم أداء الموارد البشرية في تحديدها للبرامج التدريبية. وكانت أهم التوصيات الاستفادة من تطبيق بطاقة الأداء المتوازن في مستشفى عفيف العام. وأن يتم إعلان نتيجة التقييم بصورة دورية وبشفافية لكل العاملين والاستفادة من نتيجة التقييم في تنمية وتطوير العاملين المقصرين في عملهم وإعلامهم </w:t>
      </w:r>
      <w:proofErr w:type="gramStart"/>
      <w:r>
        <w:rPr>
          <w:rFonts w:ascii="Times New Roman" w:eastAsia="Times New Roman" w:hAnsi="Times New Roman" w:cs="Times New Roman"/>
          <w:sz w:val="24"/>
          <w:szCs w:val="24"/>
          <w:rtl/>
        </w:rPr>
        <w:t>بها .</w:t>
      </w:r>
      <w:proofErr w:type="gramEnd"/>
    </w:p>
    <w:p w14:paraId="12259725"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-هدفت دراسة(</w:t>
      </w:r>
      <w:r>
        <w:rPr>
          <w:rFonts w:ascii="Times New Roman" w:eastAsia="Times New Roman" w:hAnsi="Times New Roman" w:cs="Times New Roman"/>
          <w:b/>
          <w:sz w:val="24"/>
          <w:szCs w:val="24"/>
          <w:rtl/>
        </w:rPr>
        <w:t xml:space="preserve">الخوالدة، ٢٠١٧) </w:t>
      </w:r>
      <w:r>
        <w:rPr>
          <w:rFonts w:ascii="Times New Roman" w:eastAsia="Times New Roman" w:hAnsi="Times New Roman" w:cs="Times New Roman"/>
          <w:sz w:val="24"/>
          <w:szCs w:val="24"/>
          <w:rtl/>
        </w:rPr>
        <w:t xml:space="preserve">الى معرفة مدى توفر مقومات تطبيق استراتيجيات تنمية وتطوير الموارد البشرية وتحديد مدى الارتباط بين المتغيرات المستقلة الخاصة باستراتيجيات تنمية وتطوير الموارد البشرية التدريب التعلم التنظيمي، التحفيز والمتغير التابع أداء العاملين)، بالإضافة الى التأكد من وجود تأثير معنوي بين استراتيجيات تنمية وتطوير الموارد البشرية وأداء العاملين في مدينة الحسن الصناعية، ولتحقيق هدف الدراسة تم الاعتماد على المنهج الوصفي التحليلي كما تم تحديد مجتمع الدراسة من جميع العاملين في مدينة الحسن الصناعية، حيث تكون مجتمع الدراسة من (۱۳) مصنعا وشركة، وقد تم أخذ عينة عشوائية عن طريق المعاينة الطبقية حجمها (۱۳۱) موظفا ممثله من جميع العاملين في كل إدارة وقسم من مجتمع الدراسة، وتم توزيع استبانة على عينة البحث و تطبيق الأساليب الإحصائية بما يتناسب مع طبيعة بيانات الدراسة وذلك من خلال استخدام البرنامج الإحصائي ) </w:t>
      </w:r>
      <w:r>
        <w:rPr>
          <w:rFonts w:ascii="Times New Roman" w:eastAsia="Times New Roman" w:hAnsi="Times New Roman" w:cs="Times New Roman"/>
          <w:sz w:val="24"/>
          <w:szCs w:val="24"/>
        </w:rPr>
        <w:t>SPSS</w:t>
      </w:r>
      <w:r>
        <w:rPr>
          <w:rFonts w:ascii="Times New Roman" w:eastAsia="Times New Roman" w:hAnsi="Times New Roman" w:cs="Times New Roman"/>
          <w:sz w:val="24"/>
          <w:szCs w:val="24"/>
          <w:rtl/>
        </w:rPr>
        <w:t>) و (</w:t>
      </w:r>
      <w:r>
        <w:rPr>
          <w:rFonts w:ascii="Times New Roman" w:eastAsia="Times New Roman" w:hAnsi="Times New Roman" w:cs="Times New Roman"/>
          <w:sz w:val="24"/>
          <w:szCs w:val="24"/>
        </w:rPr>
        <w:t>Minitab</w:t>
      </w:r>
      <w:r>
        <w:rPr>
          <w:rFonts w:ascii="Times New Roman" w:eastAsia="Times New Roman" w:hAnsi="Times New Roman" w:cs="Times New Roman"/>
          <w:sz w:val="24"/>
          <w:szCs w:val="24"/>
          <w:rtl/>
        </w:rPr>
        <w:t xml:space="preserve">). وتوصلت الدراسة إلى النتائج التالية: تتوفر مقومات تطبيق استراتيجية التدريب واستراتيجية التعلم التنظيمي، بينما لا تتوفر مقومات تطبيق استراتيجية التحفيز. يوجد اعتمادية بين كلا من استراتيجية التدريب واستراتيجية التحفيز وأداء العاملين، بينما لا توجد اعتمادية بين استراتيجية التعلم التنظيمي وأداء العاملين. هناك علاقة ذات دلالة إحصائية بين كل من استراتيجيات التدريب واستراتيجية التحفيز وأداء العاملين، بينما لا توجد علاقة ذات دلالة إحصائية بين استراتيجية التعلم التنظيمي والمتغير التابع (أداء العاملين). </w:t>
      </w:r>
    </w:p>
    <w:p w14:paraId="47242AB3"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-دراسة</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b/>
          <w:sz w:val="24"/>
          <w:szCs w:val="24"/>
          <w:rtl/>
        </w:rPr>
        <w:t>الشربابي</w:t>
      </w:r>
      <w:proofErr w:type="spellEnd"/>
      <w:r>
        <w:rPr>
          <w:rFonts w:ascii="Times New Roman" w:eastAsia="Times New Roman" w:hAnsi="Times New Roman" w:cs="Times New Roman"/>
          <w:b/>
          <w:sz w:val="24"/>
          <w:szCs w:val="24"/>
          <w:rtl/>
        </w:rPr>
        <w:t xml:space="preserve">، ٢٠١٧) </w:t>
      </w:r>
      <w:r>
        <w:rPr>
          <w:rFonts w:ascii="Times New Roman" w:eastAsia="Times New Roman" w:hAnsi="Times New Roman" w:cs="Times New Roman"/>
          <w:sz w:val="24"/>
          <w:szCs w:val="24"/>
          <w:rtl/>
        </w:rPr>
        <w:t xml:space="preserve">هدفت إلى التعرف على ممارسات إدارة الموارد البشرية في القطاع الصحي - دراسة ميدانية على المستشفيات الحكومية في جنوب الضفة الغربية، والتعرف على ممارسة تخطيط القوى العاملة، وتدريبها في هذه المستشفيات، والتعرف على الصعوبات التي تواجهها، والخروج بتوصيات لتطوير ممارسة تخطيط </w:t>
      </w:r>
      <w:r>
        <w:rPr>
          <w:rFonts w:ascii="Times New Roman" w:eastAsia="Times New Roman" w:hAnsi="Times New Roman" w:cs="Times New Roman"/>
          <w:sz w:val="24"/>
          <w:szCs w:val="24"/>
          <w:rtl/>
        </w:rPr>
        <w:lastRenderedPageBreak/>
        <w:t>القوى العاملة وتدريبها، واستخدمت الباحثة المنهج الوصفي التحليلي، وتكون مجتمع الدراسة من جميع المستشفيات الحكومية في جنوب الضفة الغربية، باستثناء مستشفى بيت لحم للأمراض النفسية،  واستخدمت الباحثة نوعين من الأدوات لجمع البيانات، الأول المقابلة، والثاني الاستبانة، وتم تحليل المقابلات يدوياً، أما الاستبانات فقد حللت بواسطة برنامج الرزم الإحصائية للعلوم الاجتماعية (</w:t>
      </w:r>
      <w:r>
        <w:rPr>
          <w:rFonts w:ascii="Times New Roman" w:eastAsia="Times New Roman" w:hAnsi="Times New Roman" w:cs="Times New Roman"/>
          <w:sz w:val="24"/>
          <w:szCs w:val="24"/>
        </w:rPr>
        <w:t>SPSS</w:t>
      </w:r>
      <w:r>
        <w:rPr>
          <w:rFonts w:ascii="Times New Roman" w:eastAsia="Times New Roman" w:hAnsi="Times New Roman" w:cs="Times New Roman"/>
          <w:sz w:val="24"/>
          <w:szCs w:val="24"/>
          <w:rtl/>
        </w:rPr>
        <w:t xml:space="preserve">). وقد خلصت الدراسة إلى مجموعة من النتائج </w:t>
      </w:r>
      <w:proofErr w:type="gramStart"/>
      <w:r>
        <w:rPr>
          <w:rFonts w:ascii="Times New Roman" w:eastAsia="Times New Roman" w:hAnsi="Times New Roman" w:cs="Times New Roman"/>
          <w:sz w:val="24"/>
          <w:szCs w:val="24"/>
          <w:rtl/>
        </w:rPr>
        <w:t>أهمها :</w:t>
      </w:r>
      <w:proofErr w:type="gramEnd"/>
      <w:r>
        <w:rPr>
          <w:rFonts w:ascii="Times New Roman" w:eastAsia="Times New Roman" w:hAnsi="Times New Roman" w:cs="Times New Roman"/>
          <w:sz w:val="24"/>
          <w:szCs w:val="24"/>
          <w:rtl/>
        </w:rPr>
        <w:t xml:space="preserve"> تخطيط القوى العاملة في المستشفيات الحكومية جنوب الضفة الغربية يتبع عدة دوائر في وزارة الصحة الفلسطينية مباشرة، وتقوم المستشفيات بالمساهمة في التخطيط ضمن سياسة الممكن والمتوفر، وحسب احتياجات العمل، ولا توجد دائرة موارد بشرية، وانما دائرة شؤون الموظفين، وهناك نقص في القوى العاملة تعود إلى تنوع الخدمة وافتتاح أقسام جديدة، ومحدودية التوظيف بدل التقاعد والوفاة، وعجز في ميزانية وزارة الصحة. واقع التدريب في المستشفيات الحكومية جنوب الضفة الغربية يمارس بدرجة متوسطة من حيث تحديد الاحتياجات التدريبية، وتصميم المحتوى التدريبي، وتطويره، وتنفيذه، وتقييمه)، وأكثر الأساليب التدريبية استخداماً هي المحاضرات العلمية، وبناء على هذه النتائج أوصت الدراسة بمجموعة من التوصيات.</w:t>
      </w:r>
    </w:p>
    <w:p w14:paraId="51870113"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-دراسة (</w:t>
      </w:r>
      <w:proofErr w:type="spellStart"/>
      <w:r>
        <w:rPr>
          <w:rFonts w:ascii="Times New Roman" w:eastAsia="Times New Roman" w:hAnsi="Times New Roman" w:cs="Times New Roman"/>
          <w:b/>
          <w:sz w:val="24"/>
          <w:szCs w:val="24"/>
        </w:rPr>
        <w:t>Elarabi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and</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Johari</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b/>
          <w:sz w:val="24"/>
          <w:szCs w:val="24"/>
        </w:rPr>
        <w:t>2014</w:t>
      </w:r>
      <w:r>
        <w:rPr>
          <w:rFonts w:ascii="Times New Roman" w:eastAsia="Times New Roman" w:hAnsi="Times New Roman" w:cs="Times New Roman"/>
          <w:sz w:val="24"/>
          <w:szCs w:val="24"/>
          <w:rtl/>
        </w:rPr>
        <w:t>)هدفت</w:t>
      </w:r>
      <w:proofErr w:type="gramEnd"/>
      <w:r>
        <w:rPr>
          <w:rFonts w:ascii="Times New Roman" w:eastAsia="Times New Roman" w:hAnsi="Times New Roman" w:cs="Times New Roman"/>
          <w:sz w:val="24"/>
          <w:szCs w:val="24"/>
          <w:rtl/>
        </w:rPr>
        <w:t xml:space="preserve"> إلى بحث أثر ممارسة إدارة الموارد البشرية على جودة خدمة الرعاية الصحية وعلى تحقيق رضا المرضى، إذ تعد إدارة الموارد البشرية في مؤسسة الرعاية الصحية أساسية لتقديم الخدمات الطبية بشكل فعال وكفؤ ، وصولا إلى شعور المرضى بالرضا عن الخدمات المقدمة لهم. واستخدم الباحثان المنهج الوصفي التحليلي لتصميم الدراسة، والمنهج النوعي لجمع البيانات من خلال الدوريات الصحية المعروفة محليا في ماليزيا، ودوليا، وكذلك اعتمادا على تحليل المحتوى للأبحاث ذات العلاقة الصادرة من عام (2002) ولغاية (2012). وخلصت الدراسة إلى النتائج التي أظهرت أن إدارة الموارد البشرية الفعالة يكون لها أثر قوي على جودة الخدمات الصحية المقدمة للمرضى، وعلى تحسن أداء القوى العاملة في المستشفيات. وأوصت الدراسة إلى الحاجة الماسة لقياس أداء مديري دوائر الموارد البشرية في المستشفيات قبل البدء بعملية تطوير الأداء، ومواصلة العمل على التطوير وتدريب القوى العاملة في المستشفيات.</w:t>
      </w:r>
    </w:p>
    <w:p w14:paraId="43410CE5" w14:textId="77777777" w:rsidR="004562B1" w:rsidRDefault="0028350D">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 xml:space="preserve">التعليق على الدراسات السابقة </w:t>
      </w:r>
    </w:p>
    <w:p w14:paraId="3198829C" w14:textId="77777777" w:rsidR="004562B1" w:rsidRDefault="0028350D">
      <w:pPr>
        <w:numPr>
          <w:ilvl w:val="0"/>
          <w:numId w:val="10"/>
        </w:numPr>
        <w:pBdr>
          <w:top w:val="nil"/>
          <w:left w:val="nil"/>
          <w:bottom w:val="nil"/>
          <w:right w:val="nil"/>
          <w:between w:val="nil"/>
        </w:pBdr>
        <w:spacing w:before="240" w:line="360" w:lineRule="auto"/>
        <w:jc w:val="both"/>
        <w:rPr>
          <w:b/>
          <w:color w:val="000000"/>
          <w:sz w:val="24"/>
          <w:szCs w:val="24"/>
        </w:rPr>
      </w:pPr>
      <w:r>
        <w:rPr>
          <w:rFonts w:ascii="Times New Roman" w:eastAsia="Times New Roman" w:hAnsi="Times New Roman" w:cs="Times New Roman"/>
          <w:b/>
          <w:color w:val="000000"/>
          <w:sz w:val="24"/>
          <w:szCs w:val="24"/>
          <w:rtl/>
        </w:rPr>
        <w:t>أوجه التشابه</w:t>
      </w:r>
    </w:p>
    <w:p w14:paraId="42D77735"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اتفقت الدراسة الحالية مع جميع الدراسات في اعتمادها على المنهج الوصفي التحليلي، مما يعكس اهتمامها بفهم الظواهر من خلال تحليل البيانات. كما اتفقت الدراسة الحالية مع دراسة الخالدي وآخرون (٢٠٢٣) ودراسة المغيري (٢٠٢٠) ودراسة الخوالدة (٢٠١٧) ودراسة الشرياني (٢٠١٧) في استخدام الاستبانة كأداة لجمع البيانات، مما يضمن الحصول على معلومات دقيقة من العينة المستهدفة. بالإضافة إلى ذلك، هدفت جميع الدراسات إلى فهم كيفية تأثير ممارسات إدارة الموارد البشرية على أداء العاملين.</w:t>
      </w:r>
    </w:p>
    <w:p w14:paraId="5F05129B"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واتفقت الدراسة الحالية أيضًا مع دراسة المغيري (٢٠٢٠) </w:t>
      </w:r>
      <w:proofErr w:type="spellStart"/>
      <w:r>
        <w:rPr>
          <w:rFonts w:ascii="Times New Roman" w:eastAsia="Times New Roman" w:hAnsi="Times New Roman" w:cs="Times New Roman"/>
          <w:sz w:val="24"/>
          <w:szCs w:val="24"/>
          <w:rtl/>
        </w:rPr>
        <w:t>والشرباني</w:t>
      </w:r>
      <w:proofErr w:type="spellEnd"/>
      <w:r>
        <w:rPr>
          <w:rFonts w:ascii="Times New Roman" w:eastAsia="Times New Roman" w:hAnsi="Times New Roman" w:cs="Times New Roman"/>
          <w:sz w:val="24"/>
          <w:szCs w:val="24"/>
          <w:rtl/>
        </w:rPr>
        <w:t xml:space="preserve"> (٢٠١٧) ودراسة </w:t>
      </w:r>
      <w:proofErr w:type="spellStart"/>
      <w:r>
        <w:rPr>
          <w:rFonts w:ascii="Times New Roman" w:eastAsia="Times New Roman" w:hAnsi="Times New Roman" w:cs="Times New Roman"/>
          <w:sz w:val="24"/>
          <w:szCs w:val="24"/>
        </w:rPr>
        <w:t>Elarabi</w:t>
      </w:r>
      <w:proofErr w:type="spellEnd"/>
      <w:r>
        <w:rPr>
          <w:rFonts w:ascii="Times New Roman" w:eastAsia="Times New Roman" w:hAnsi="Times New Roman" w:cs="Times New Roman"/>
          <w:sz w:val="24"/>
          <w:szCs w:val="24"/>
          <w:rtl/>
        </w:rPr>
        <w:t xml:space="preserve"> و</w:t>
      </w:r>
      <w:r>
        <w:rPr>
          <w:rFonts w:ascii="Times New Roman" w:eastAsia="Times New Roman" w:hAnsi="Times New Roman" w:cs="Times New Roman"/>
          <w:sz w:val="24"/>
          <w:szCs w:val="24"/>
        </w:rPr>
        <w:t>Johari</w:t>
      </w:r>
      <w:r>
        <w:rPr>
          <w:rFonts w:ascii="Times New Roman" w:eastAsia="Times New Roman" w:hAnsi="Times New Roman" w:cs="Times New Roman"/>
          <w:sz w:val="24"/>
          <w:szCs w:val="24"/>
          <w:rtl/>
        </w:rPr>
        <w:t xml:space="preserve"> (٢٠١٤) في مجتمع الدراسة الذي تمثل بالعاملين في القطاع الصحي.</w:t>
      </w:r>
    </w:p>
    <w:p w14:paraId="60A7A2CB" w14:textId="77777777" w:rsidR="004562B1" w:rsidRDefault="0028350D">
      <w:pPr>
        <w:numPr>
          <w:ilvl w:val="0"/>
          <w:numId w:val="10"/>
        </w:numPr>
        <w:pBdr>
          <w:top w:val="nil"/>
          <w:left w:val="nil"/>
          <w:bottom w:val="nil"/>
          <w:right w:val="nil"/>
          <w:between w:val="nil"/>
        </w:pBdr>
        <w:spacing w:before="240" w:line="360" w:lineRule="auto"/>
        <w:jc w:val="both"/>
        <w:rPr>
          <w:b/>
          <w:color w:val="000000"/>
          <w:sz w:val="24"/>
          <w:szCs w:val="24"/>
        </w:rPr>
      </w:pPr>
      <w:r>
        <w:rPr>
          <w:rFonts w:ascii="Times New Roman" w:eastAsia="Times New Roman" w:hAnsi="Times New Roman" w:cs="Times New Roman"/>
          <w:b/>
          <w:color w:val="000000"/>
          <w:sz w:val="24"/>
          <w:szCs w:val="24"/>
          <w:rtl/>
        </w:rPr>
        <w:t>أوجه الاختلاف</w:t>
      </w:r>
    </w:p>
    <w:p w14:paraId="1A1D2176"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lastRenderedPageBreak/>
        <w:t xml:space="preserve">اختلفت الدراسة الحالية مع الدراسات السابقة في موضوع الدراسة؛ حيث ركزت الدراسة الحالية على تأثير ممارسات إدارة الموارد البشرية في تحسين أداء العاملين بالقطاع الصحي، بينما تناولت دراسة الخوالدة (٢٠١٧) مقومات تطبيق استراتيجيات تنمية وتطوير الموارد البشرية في مدينة الحسن الصناعية. من جهة أخرى، ركزت دراسة </w:t>
      </w:r>
      <w:proofErr w:type="spellStart"/>
      <w:r>
        <w:rPr>
          <w:rFonts w:ascii="Times New Roman" w:eastAsia="Times New Roman" w:hAnsi="Times New Roman" w:cs="Times New Roman"/>
          <w:sz w:val="24"/>
          <w:szCs w:val="24"/>
          <w:rtl/>
        </w:rPr>
        <w:t>الشربابي</w:t>
      </w:r>
      <w:proofErr w:type="spellEnd"/>
      <w:r>
        <w:rPr>
          <w:rFonts w:ascii="Times New Roman" w:eastAsia="Times New Roman" w:hAnsi="Times New Roman" w:cs="Times New Roman"/>
          <w:sz w:val="24"/>
          <w:szCs w:val="24"/>
          <w:rtl/>
        </w:rPr>
        <w:t xml:space="preserve"> (٢٠١٧) على ممارسات إدارة الموارد البشرية في المستشفيات الحكومية، بينما تناولت دراسة </w:t>
      </w:r>
      <w:proofErr w:type="spellStart"/>
      <w:r>
        <w:rPr>
          <w:rFonts w:ascii="Times New Roman" w:eastAsia="Times New Roman" w:hAnsi="Times New Roman" w:cs="Times New Roman"/>
          <w:sz w:val="24"/>
          <w:szCs w:val="24"/>
        </w:rPr>
        <w:t>Elarabi</w:t>
      </w:r>
      <w:proofErr w:type="spellEnd"/>
      <w:r>
        <w:rPr>
          <w:rFonts w:ascii="Times New Roman" w:eastAsia="Times New Roman" w:hAnsi="Times New Roman" w:cs="Times New Roman"/>
          <w:sz w:val="24"/>
          <w:szCs w:val="24"/>
          <w:rtl/>
        </w:rPr>
        <w:t xml:space="preserve"> و</w:t>
      </w:r>
      <w:r>
        <w:rPr>
          <w:rFonts w:ascii="Times New Roman" w:eastAsia="Times New Roman" w:hAnsi="Times New Roman" w:cs="Times New Roman"/>
          <w:sz w:val="24"/>
          <w:szCs w:val="24"/>
        </w:rPr>
        <w:t>Johari</w:t>
      </w:r>
      <w:r>
        <w:rPr>
          <w:rFonts w:ascii="Times New Roman" w:eastAsia="Times New Roman" w:hAnsi="Times New Roman" w:cs="Times New Roman"/>
          <w:sz w:val="24"/>
          <w:szCs w:val="24"/>
          <w:rtl/>
        </w:rPr>
        <w:t xml:space="preserve"> (٢٠١٤) أثر إدارة الموارد البشرية على جودة خدمة الرعاية الصحية ورضا المرضى.</w:t>
      </w:r>
    </w:p>
    <w:p w14:paraId="6A996BEE"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كما اختلفت الدراسة الحالية مع دراسة الخوالدة (٢٠١٧) في مجتمع الدراسة؛ حيث استهدفت دراسة الخوالدة العاملين في مدينة الحسن الصناعية. بالإضافة إلى ذلك، اختلفت الدراسة الحالية مع دراسة الشرياني (٢٠١٧) التي استخدمت الاستبانة، في أنها أيضًا استخدمت المقابلات كأداة لجمع البيانات، بينما اعتمدت دراسة </w:t>
      </w:r>
      <w:proofErr w:type="spellStart"/>
      <w:r>
        <w:rPr>
          <w:rFonts w:ascii="Times New Roman" w:eastAsia="Times New Roman" w:hAnsi="Times New Roman" w:cs="Times New Roman"/>
          <w:sz w:val="24"/>
          <w:szCs w:val="24"/>
        </w:rPr>
        <w:t>Elarabi</w:t>
      </w:r>
      <w:proofErr w:type="spellEnd"/>
      <w:r>
        <w:rPr>
          <w:rFonts w:ascii="Times New Roman" w:eastAsia="Times New Roman" w:hAnsi="Times New Roman" w:cs="Times New Roman"/>
          <w:sz w:val="24"/>
          <w:szCs w:val="24"/>
          <w:rtl/>
        </w:rPr>
        <w:t xml:space="preserve"> و</w:t>
      </w:r>
      <w:r>
        <w:rPr>
          <w:rFonts w:ascii="Times New Roman" w:eastAsia="Times New Roman" w:hAnsi="Times New Roman" w:cs="Times New Roman"/>
          <w:sz w:val="24"/>
          <w:szCs w:val="24"/>
        </w:rPr>
        <w:t>Johari</w:t>
      </w:r>
      <w:r>
        <w:rPr>
          <w:rFonts w:ascii="Times New Roman" w:eastAsia="Times New Roman" w:hAnsi="Times New Roman" w:cs="Times New Roman"/>
          <w:sz w:val="24"/>
          <w:szCs w:val="24"/>
          <w:rtl/>
        </w:rPr>
        <w:t xml:space="preserve"> (٢٠١٤) على تحليل المحتوى للأبحاث ذات العلاقة.</w:t>
      </w:r>
    </w:p>
    <w:p w14:paraId="1ACE6EEB" w14:textId="77777777" w:rsidR="004562B1" w:rsidRDefault="0028350D">
      <w:pPr>
        <w:numPr>
          <w:ilvl w:val="0"/>
          <w:numId w:val="10"/>
        </w:numPr>
        <w:pBdr>
          <w:top w:val="nil"/>
          <w:left w:val="nil"/>
          <w:bottom w:val="nil"/>
          <w:right w:val="nil"/>
          <w:between w:val="nil"/>
        </w:pBdr>
        <w:spacing w:before="240" w:line="360" w:lineRule="auto"/>
        <w:jc w:val="both"/>
        <w:rPr>
          <w:b/>
          <w:color w:val="000000"/>
          <w:sz w:val="24"/>
          <w:szCs w:val="24"/>
        </w:rPr>
      </w:pPr>
      <w:r>
        <w:rPr>
          <w:rFonts w:ascii="Times New Roman" w:eastAsia="Times New Roman" w:hAnsi="Times New Roman" w:cs="Times New Roman"/>
          <w:b/>
          <w:color w:val="000000"/>
          <w:sz w:val="24"/>
          <w:szCs w:val="24"/>
          <w:rtl/>
        </w:rPr>
        <w:t>ما يميز الدراسة الحالية</w:t>
      </w:r>
    </w:p>
    <w:p w14:paraId="7C81DE98" w14:textId="77777777" w:rsidR="004562B1" w:rsidRDefault="0028350D">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ما يميز الدراسة الحالية أنها تركز بشكل خاص على تأثير ممارسات إدارة الموارد البشرية على تحسين الأداء، وهو موضوع محوري لم يتم تناوله بعمق في الدراسات السابقة. بينما تناولت بعض الدراسات الأخرى جوانب متنوعة من إدارة الموارد البشرية، تركز هذه الدراسة على الكشف عن مواطن الخلل ونقاط القوة في ممارسات إدارة الموارد البشرية، مما يوفر رؤى عملية وقابلة للتطبيق لتحسين الأداء.</w:t>
      </w:r>
    </w:p>
    <w:p w14:paraId="1D457A63" w14:textId="77777777" w:rsidR="004562B1" w:rsidRDefault="004562B1">
      <w:pPr>
        <w:spacing w:before="240" w:line="360" w:lineRule="auto"/>
        <w:rPr>
          <w:rFonts w:ascii="Times New Roman" w:eastAsia="Times New Roman" w:hAnsi="Times New Roman" w:cs="Times New Roman"/>
          <w:b/>
          <w:sz w:val="24"/>
          <w:szCs w:val="24"/>
        </w:rPr>
      </w:pPr>
    </w:p>
    <w:p w14:paraId="11D56ED4" w14:textId="77777777" w:rsidR="004562B1" w:rsidRDefault="004562B1">
      <w:pPr>
        <w:spacing w:before="240" w:line="360" w:lineRule="auto"/>
        <w:jc w:val="both"/>
        <w:rPr>
          <w:rFonts w:ascii="Times New Roman" w:eastAsia="Times New Roman" w:hAnsi="Times New Roman" w:cs="Times New Roman"/>
          <w:b/>
          <w:sz w:val="24"/>
          <w:szCs w:val="24"/>
        </w:rPr>
      </w:pPr>
      <w:bookmarkStart w:id="24" w:name="_3whwml4" w:colFirst="0" w:colLast="0"/>
      <w:bookmarkEnd w:id="24"/>
    </w:p>
    <w:sectPr w:rsidR="004562B1">
      <w:footerReference w:type="first" r:id="rId8"/>
      <w:pgSz w:w="11906" w:h="16838"/>
      <w:pgMar w:top="1418" w:right="1701" w:bottom="1418"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7DCDF" w14:textId="77777777" w:rsidR="00880EB1" w:rsidRDefault="00880EB1">
      <w:pPr>
        <w:spacing w:after="0" w:line="240" w:lineRule="auto"/>
      </w:pPr>
      <w:r>
        <w:separator/>
      </w:r>
    </w:p>
  </w:endnote>
  <w:endnote w:type="continuationSeparator" w:id="0">
    <w:p w14:paraId="5374C88B" w14:textId="77777777" w:rsidR="00880EB1" w:rsidRDefault="00880E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0867C" w14:textId="77777777" w:rsidR="004562B1" w:rsidRDefault="0028350D">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tl/>
      </w:rPr>
      <w:t>1</w:t>
    </w:r>
    <w:r>
      <w:rPr>
        <w:color w:val="000000"/>
      </w:rPr>
      <w:fldChar w:fldCharType="end"/>
    </w:r>
  </w:p>
  <w:p w14:paraId="4B84050F" w14:textId="77777777" w:rsidR="004562B1" w:rsidRDefault="004562B1">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848E0" w14:textId="02716B9F" w:rsidR="004562B1" w:rsidRDefault="0028350D">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tl/>
      </w:rPr>
      <w:t>1</w:t>
    </w:r>
    <w:r>
      <w:rPr>
        <w:color w:val="000000"/>
      </w:rPr>
      <w:fldChar w:fldCharType="end"/>
    </w:r>
  </w:p>
  <w:p w14:paraId="60A0838D" w14:textId="77777777" w:rsidR="004562B1" w:rsidRDefault="004562B1">
    <w:pPr>
      <w:pBdr>
        <w:top w:val="nil"/>
        <w:left w:val="nil"/>
        <w:bottom w:val="nil"/>
        <w:right w:val="nil"/>
        <w:between w:val="nil"/>
      </w:pBdr>
      <w:tabs>
        <w:tab w:val="center" w:pos="4513"/>
        <w:tab w:val="right" w:pos="9026"/>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F7253" w14:textId="77777777" w:rsidR="00880EB1" w:rsidRDefault="00880EB1">
      <w:pPr>
        <w:spacing w:after="0" w:line="240" w:lineRule="auto"/>
      </w:pPr>
      <w:r>
        <w:separator/>
      </w:r>
    </w:p>
  </w:footnote>
  <w:footnote w:type="continuationSeparator" w:id="0">
    <w:p w14:paraId="28244947" w14:textId="77777777" w:rsidR="00880EB1" w:rsidRDefault="00880E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C5999"/>
    <w:multiLevelType w:val="multilevel"/>
    <w:tmpl w:val="1E7A784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 w15:restartNumberingAfterBreak="0">
    <w:nsid w:val="0CE32074"/>
    <w:multiLevelType w:val="multilevel"/>
    <w:tmpl w:val="52B2CDB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8C903D1"/>
    <w:multiLevelType w:val="multilevel"/>
    <w:tmpl w:val="1F3EF4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1E053E6"/>
    <w:multiLevelType w:val="multilevel"/>
    <w:tmpl w:val="EA0C565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 w15:restartNumberingAfterBreak="0">
    <w:nsid w:val="24A50171"/>
    <w:multiLevelType w:val="multilevel"/>
    <w:tmpl w:val="DCC409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D7B7B9D"/>
    <w:multiLevelType w:val="multilevel"/>
    <w:tmpl w:val="182E00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FAA4B58"/>
    <w:multiLevelType w:val="multilevel"/>
    <w:tmpl w:val="6AF8310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3F211C74"/>
    <w:multiLevelType w:val="multilevel"/>
    <w:tmpl w:val="75CEEC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F804C5B"/>
    <w:multiLevelType w:val="multilevel"/>
    <w:tmpl w:val="ED9630E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9" w15:restartNumberingAfterBreak="0">
    <w:nsid w:val="49F75BE4"/>
    <w:multiLevelType w:val="multilevel"/>
    <w:tmpl w:val="067C25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8C71D33"/>
    <w:multiLevelType w:val="multilevel"/>
    <w:tmpl w:val="A66623B0"/>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11" w15:restartNumberingAfterBreak="0">
    <w:nsid w:val="5EB47354"/>
    <w:multiLevelType w:val="multilevel"/>
    <w:tmpl w:val="65FC0F7C"/>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12C68A9"/>
    <w:multiLevelType w:val="multilevel"/>
    <w:tmpl w:val="EE08471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416907100">
    <w:abstractNumId w:val="5"/>
  </w:num>
  <w:num w:numId="2" w16cid:durableId="1334918763">
    <w:abstractNumId w:val="8"/>
  </w:num>
  <w:num w:numId="3" w16cid:durableId="30620100">
    <w:abstractNumId w:val="1"/>
  </w:num>
  <w:num w:numId="4" w16cid:durableId="649409649">
    <w:abstractNumId w:val="0"/>
  </w:num>
  <w:num w:numId="5" w16cid:durableId="1247498077">
    <w:abstractNumId w:val="6"/>
  </w:num>
  <w:num w:numId="6" w16cid:durableId="1598365851">
    <w:abstractNumId w:val="12"/>
  </w:num>
  <w:num w:numId="7" w16cid:durableId="788285478">
    <w:abstractNumId w:val="9"/>
  </w:num>
  <w:num w:numId="8" w16cid:durableId="57675810">
    <w:abstractNumId w:val="2"/>
  </w:num>
  <w:num w:numId="9" w16cid:durableId="1830830029">
    <w:abstractNumId w:val="4"/>
  </w:num>
  <w:num w:numId="10" w16cid:durableId="1771509147">
    <w:abstractNumId w:val="3"/>
  </w:num>
  <w:num w:numId="11" w16cid:durableId="121046566">
    <w:abstractNumId w:val="7"/>
  </w:num>
  <w:num w:numId="12" w16cid:durableId="332879138">
    <w:abstractNumId w:val="11"/>
  </w:num>
  <w:num w:numId="13" w16cid:durableId="4184079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2B1"/>
    <w:rsid w:val="001341DF"/>
    <w:rsid w:val="0028350D"/>
    <w:rsid w:val="00425853"/>
    <w:rsid w:val="004562B1"/>
    <w:rsid w:val="007E45E1"/>
    <w:rsid w:val="00880EB1"/>
    <w:rsid w:val="00AC7C02"/>
    <w:rsid w:val="00CE288C"/>
    <w:rsid w:val="00E807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2A7EF"/>
  <w15:docId w15:val="{E7343DE7-2A8F-4286-B769-7B9FDE0A3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40" w:after="0"/>
      <w:outlineLvl w:val="2"/>
    </w:pPr>
    <w:rPr>
      <w:color w:val="1E4D78"/>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23</Pages>
  <Words>8577</Words>
  <Characters>48894</Characters>
  <Application>Microsoft Office Word</Application>
  <DocSecurity>0</DocSecurity>
  <Lines>407</Lines>
  <Paragraphs>114</Paragraphs>
  <ScaleCrop>false</ScaleCrop>
  <Company/>
  <LinksUpToDate>false</LinksUpToDate>
  <CharactersWithSpaces>57357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abdulrahman alruwaythi</dc:creator>
  <cp:lastModifiedBy>abdulrahman alruwaythi</cp:lastModifiedBy>
  <cp:revision>5</cp:revision>
  <dcterms:created xsi:type="dcterms:W3CDTF">2025-03-05T11:05:00Z</dcterms:created>
  <dcterms:modified xsi:type="dcterms:W3CDTF">2025-03-05T11:16:00Z</dcterms:modified>
</cp:coreProperties>
</file>