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BC1753" w:rsidRDefault="009125CE">
      <w:pPr>
        <w:rPr>
          <w:rFonts w:ascii="Calibri" w:hAnsi="Calibri" w:cs="Calibri"/>
          <w:b/>
          <w:bCs/>
          <w:sz w:val="28"/>
          <w:szCs w:val="28"/>
          <w:lang w:bidi="ar-EG"/>
        </w:rPr>
      </w:pPr>
      <w:r w:rsidRPr="00BC1753">
        <w:rPr>
          <w:rFonts w:ascii="Calibri" w:hAnsi="Calibri" w:cs="Calibri"/>
          <w:b/>
          <w:bCs/>
          <w:sz w:val="28"/>
          <w:szCs w:val="28"/>
          <w:rtl/>
          <w:lang w:bidi="ar-EG"/>
        </w:rPr>
        <w:t xml:space="preserve">جامعة </w:t>
      </w:r>
      <w:proofErr w:type="spellStart"/>
      <w:r w:rsidRPr="00BC1753">
        <w:rPr>
          <w:rFonts w:ascii="Calibri" w:hAnsi="Calibri" w:cs="Calibri"/>
          <w:b/>
          <w:bCs/>
          <w:sz w:val="28"/>
          <w:szCs w:val="28"/>
          <w:rtl/>
          <w:lang w:bidi="ar-EG"/>
        </w:rPr>
        <w:t>ميدأوشن</w:t>
      </w:r>
      <w:proofErr w:type="spellEnd"/>
      <w:r w:rsidRPr="00BC1753">
        <w:rPr>
          <w:rFonts w:ascii="Calibri" w:hAnsi="Calibri" w:cs="Calibri"/>
          <w:b/>
          <w:bCs/>
          <w:sz w:val="28"/>
          <w:szCs w:val="28"/>
          <w:rtl/>
          <w:lang w:bidi="ar-EG"/>
        </w:rPr>
        <w:t xml:space="preserve"> </w:t>
      </w:r>
    </w:p>
    <w:p w14:paraId="1E957002" w14:textId="04B27A9D" w:rsidR="00F546CE" w:rsidRPr="00BC1753" w:rsidRDefault="009125CE">
      <w:pPr>
        <w:rPr>
          <w:rFonts w:ascii="Calibri" w:hAnsi="Calibri" w:cs="Calibri"/>
          <w:b/>
          <w:bCs/>
          <w:sz w:val="28"/>
          <w:szCs w:val="28"/>
          <w:rtl/>
          <w:lang w:bidi="ar-EG"/>
        </w:rPr>
      </w:pPr>
      <w:r w:rsidRPr="00BC1753">
        <w:rPr>
          <w:rFonts w:ascii="Calibri" w:hAnsi="Calibri" w:cs="Calibri"/>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BC1753">
        <w:rPr>
          <w:rFonts w:ascii="Calibri" w:hAnsi="Calibri" w:cs="Calibri"/>
          <w:b/>
          <w:bCs/>
          <w:sz w:val="28"/>
          <w:szCs w:val="28"/>
          <w:lang w:bidi="ar-EG"/>
        </w:rPr>
        <w:t xml:space="preserve">    </w:t>
      </w:r>
      <w:r w:rsidRPr="00BC1753">
        <w:rPr>
          <w:rFonts w:ascii="Calibri" w:hAnsi="Calibri" w:cs="Calibri"/>
          <w:b/>
          <w:bCs/>
          <w:sz w:val="28"/>
          <w:szCs w:val="28"/>
          <w:rtl/>
          <w:lang w:bidi="ar-EG"/>
        </w:rPr>
        <w:t xml:space="preserve">كلية الإدارة </w:t>
      </w:r>
    </w:p>
    <w:p w14:paraId="574419A8" w14:textId="77777777" w:rsidR="00710C39" w:rsidRPr="00BC1753" w:rsidRDefault="00710C39" w:rsidP="00710C39">
      <w:pPr>
        <w:rPr>
          <w:rFonts w:ascii="Calibri" w:hAnsi="Calibri" w:cs="Calibri"/>
          <w:sz w:val="28"/>
          <w:szCs w:val="28"/>
          <w:rtl/>
          <w:lang w:bidi="ar-EG"/>
        </w:rPr>
      </w:pPr>
      <w:r w:rsidRPr="00BC1753">
        <w:rPr>
          <w:rFonts w:ascii="Calibri" w:hAnsi="Calibri" w:cs="Calibri"/>
          <w:b/>
          <w:bCs/>
          <w:sz w:val="28"/>
          <w:szCs w:val="28"/>
          <w:rtl/>
          <w:lang w:bidi="ar-EG"/>
        </w:rPr>
        <w:t>قسم / تخصص إدارة عامة</w:t>
      </w:r>
    </w:p>
    <w:p w14:paraId="11A91486" w14:textId="0A4FC2CA" w:rsidR="009125CE" w:rsidRPr="00BC1753" w:rsidRDefault="00710C39">
      <w:pPr>
        <w:rPr>
          <w:rFonts w:ascii="Calibri" w:hAnsi="Calibri" w:cs="Calibri"/>
          <w:sz w:val="28"/>
          <w:szCs w:val="28"/>
          <w:rtl/>
          <w:lang w:bidi="ar-EG"/>
        </w:rPr>
      </w:pPr>
      <w:r w:rsidRPr="00BC1753">
        <w:rPr>
          <w:rFonts w:ascii="Calibri" w:hAnsi="Calibri" w:cs="Calibri"/>
          <w:sz w:val="28"/>
          <w:szCs w:val="28"/>
          <w:rtl/>
          <w:lang w:bidi="ar-EG"/>
        </w:rPr>
        <w:t xml:space="preserve"> </w:t>
      </w:r>
    </w:p>
    <w:p w14:paraId="3A7BF367" w14:textId="77777777" w:rsidR="009125CE" w:rsidRPr="00BC1753" w:rsidRDefault="009125CE" w:rsidP="009125CE">
      <w:pPr>
        <w:rPr>
          <w:rFonts w:ascii="Calibri" w:hAnsi="Calibri" w:cs="Calibri"/>
          <w:sz w:val="28"/>
          <w:szCs w:val="28"/>
          <w:rtl/>
          <w:lang w:bidi="ar-EG"/>
        </w:rPr>
      </w:pPr>
    </w:p>
    <w:p w14:paraId="5F6542BF" w14:textId="77777777" w:rsidR="009125CE" w:rsidRPr="00BC1753" w:rsidRDefault="009125CE" w:rsidP="009125CE">
      <w:pPr>
        <w:rPr>
          <w:rFonts w:ascii="Calibri" w:hAnsi="Calibri" w:cs="Calibri"/>
          <w:sz w:val="28"/>
          <w:szCs w:val="28"/>
          <w:rtl/>
          <w:lang w:bidi="ar-EG"/>
        </w:rPr>
      </w:pPr>
    </w:p>
    <w:p w14:paraId="177611C5" w14:textId="77777777" w:rsidR="00710C39" w:rsidRPr="00BC1753" w:rsidRDefault="00710C39" w:rsidP="00710C39">
      <w:pPr>
        <w:jc w:val="center"/>
        <w:rPr>
          <w:rFonts w:ascii="Calibri" w:hAnsi="Calibri" w:cs="Calibri"/>
          <w:b/>
          <w:bCs/>
          <w:sz w:val="44"/>
          <w:szCs w:val="44"/>
          <w:rtl/>
          <w:lang w:bidi="ar-EG"/>
        </w:rPr>
      </w:pPr>
      <w:r w:rsidRPr="00BC1753">
        <w:rPr>
          <w:rFonts w:ascii="Calibri" w:hAnsi="Calibri" w:cs="Calibri"/>
          <w:b/>
          <w:bCs/>
          <w:sz w:val="44"/>
          <w:szCs w:val="44"/>
          <w:rtl/>
          <w:lang w:bidi="ar-EG"/>
        </w:rPr>
        <w:t>عنوان البحث</w:t>
      </w:r>
    </w:p>
    <w:p w14:paraId="27947B67" w14:textId="77777777" w:rsidR="00710C39" w:rsidRPr="00BC1753" w:rsidRDefault="00710C39" w:rsidP="00710C39">
      <w:pPr>
        <w:jc w:val="center"/>
        <w:rPr>
          <w:rFonts w:ascii="Calibri" w:hAnsi="Calibri" w:cs="Calibri"/>
          <w:sz w:val="28"/>
          <w:szCs w:val="28"/>
          <w:rtl/>
          <w:lang w:bidi="ar-EG"/>
        </w:rPr>
      </w:pPr>
    </w:p>
    <w:p w14:paraId="064ED7D1" w14:textId="77777777" w:rsidR="00710C39" w:rsidRPr="00BC1753" w:rsidRDefault="00710C39" w:rsidP="00710C39">
      <w:pPr>
        <w:jc w:val="center"/>
        <w:rPr>
          <w:rFonts w:ascii="Calibri" w:hAnsi="Calibri" w:cs="Calibri"/>
          <w:sz w:val="28"/>
          <w:szCs w:val="28"/>
          <w:rtl/>
          <w:lang w:bidi="ar-EG"/>
        </w:rPr>
      </w:pPr>
      <w:r w:rsidRPr="00BC1753">
        <w:rPr>
          <w:rFonts w:ascii="Calibri" w:hAnsi="Calibri" w:cs="Calibri"/>
          <w:sz w:val="28"/>
          <w:szCs w:val="28"/>
          <w:rtl/>
          <w:lang w:bidi="ar-EG"/>
        </w:rPr>
        <w:t xml:space="preserve">ممارسات إدارة الموارد البشرية الخضراء في إدارة المواهب للقيادات في المنشآت الصناعية </w:t>
      </w:r>
    </w:p>
    <w:p w14:paraId="1AA4343F" w14:textId="77777777" w:rsidR="009125CE" w:rsidRPr="00BC1753" w:rsidRDefault="009125CE" w:rsidP="00710C39">
      <w:pPr>
        <w:rPr>
          <w:rFonts w:ascii="Calibri" w:hAnsi="Calibri" w:cs="Calibri"/>
          <w:sz w:val="28"/>
          <w:szCs w:val="28"/>
          <w:rtl/>
          <w:lang w:bidi="ar-EG"/>
        </w:rPr>
      </w:pPr>
    </w:p>
    <w:p w14:paraId="3024630C" w14:textId="77777777" w:rsidR="009125CE" w:rsidRPr="00BC1753" w:rsidRDefault="009125CE" w:rsidP="009125CE">
      <w:pPr>
        <w:jc w:val="center"/>
        <w:rPr>
          <w:rFonts w:ascii="Calibri" w:hAnsi="Calibri" w:cs="Calibri"/>
          <w:sz w:val="28"/>
          <w:szCs w:val="28"/>
          <w:rtl/>
          <w:lang w:bidi="ar-EG"/>
        </w:rPr>
      </w:pPr>
    </w:p>
    <w:p w14:paraId="232F19A4" w14:textId="77777777" w:rsidR="009125CE" w:rsidRPr="00BC1753" w:rsidRDefault="009125CE" w:rsidP="009125CE">
      <w:pPr>
        <w:jc w:val="center"/>
        <w:rPr>
          <w:rFonts w:ascii="Calibri" w:hAnsi="Calibri" w:cs="Calibri"/>
          <w:sz w:val="28"/>
          <w:szCs w:val="28"/>
          <w:rtl/>
          <w:lang w:bidi="ar-EG"/>
        </w:rPr>
      </w:pPr>
    </w:p>
    <w:p w14:paraId="0EB57E30" w14:textId="77777777" w:rsidR="009125CE" w:rsidRPr="00BC1753" w:rsidRDefault="009125CE" w:rsidP="009125CE">
      <w:pPr>
        <w:jc w:val="center"/>
        <w:rPr>
          <w:rFonts w:ascii="Calibri" w:hAnsi="Calibri" w:cs="Calibri"/>
          <w:b/>
          <w:bCs/>
          <w:sz w:val="28"/>
          <w:szCs w:val="28"/>
          <w:rtl/>
          <w:lang w:bidi="ar-EG"/>
        </w:rPr>
      </w:pPr>
    </w:p>
    <w:p w14:paraId="73B08721" w14:textId="7E03FAB5" w:rsidR="00710C39" w:rsidRPr="00BC1753" w:rsidRDefault="009125CE" w:rsidP="00710C39">
      <w:pPr>
        <w:jc w:val="center"/>
        <w:rPr>
          <w:rFonts w:ascii="Calibri" w:hAnsi="Calibri" w:cs="Calibri"/>
          <w:b/>
          <w:bCs/>
          <w:sz w:val="28"/>
          <w:szCs w:val="28"/>
          <w:rtl/>
          <w:lang w:bidi="ar-EG"/>
        </w:rPr>
      </w:pPr>
      <w:r w:rsidRPr="00BC1753">
        <w:rPr>
          <w:rFonts w:ascii="Calibri" w:hAnsi="Calibri" w:cs="Calibri"/>
          <w:b/>
          <w:bCs/>
          <w:sz w:val="28"/>
          <w:szCs w:val="28"/>
          <w:rtl/>
          <w:lang w:bidi="ar-EG"/>
        </w:rPr>
        <w:t>إعداد الطالب/</w:t>
      </w:r>
    </w:p>
    <w:p w14:paraId="563CE822" w14:textId="77777777" w:rsidR="00710C39" w:rsidRPr="00BC1753" w:rsidRDefault="00710C39" w:rsidP="00710C39">
      <w:pPr>
        <w:jc w:val="center"/>
        <w:rPr>
          <w:rFonts w:ascii="Calibri" w:hAnsi="Calibri" w:cs="Calibri"/>
          <w:b/>
          <w:bCs/>
          <w:sz w:val="28"/>
          <w:szCs w:val="28"/>
          <w:lang w:bidi="ar-EG"/>
        </w:rPr>
      </w:pPr>
      <w:r w:rsidRPr="00BC1753">
        <w:rPr>
          <w:rFonts w:ascii="Calibri" w:hAnsi="Calibri" w:cs="Calibri"/>
          <w:b/>
          <w:bCs/>
          <w:sz w:val="28"/>
          <w:szCs w:val="28"/>
          <w:rtl/>
          <w:lang w:bidi="ar-EG"/>
        </w:rPr>
        <w:t>عبير محمد الحارثي</w:t>
      </w:r>
    </w:p>
    <w:p w14:paraId="79A256F6" w14:textId="77777777" w:rsidR="00710C39" w:rsidRPr="00BC1753" w:rsidRDefault="00710C39" w:rsidP="00710C39">
      <w:pPr>
        <w:jc w:val="center"/>
        <w:rPr>
          <w:rFonts w:ascii="Calibri" w:hAnsi="Calibri" w:cs="Calibri"/>
          <w:b/>
          <w:bCs/>
          <w:sz w:val="28"/>
          <w:szCs w:val="28"/>
          <w:rtl/>
          <w:lang w:bidi="ar-EG"/>
        </w:rPr>
      </w:pPr>
    </w:p>
    <w:p w14:paraId="64584082" w14:textId="79B5E7EA" w:rsidR="00710C39" w:rsidRPr="00BC1753" w:rsidRDefault="00710C39" w:rsidP="00710C39">
      <w:pPr>
        <w:jc w:val="center"/>
        <w:rPr>
          <w:rFonts w:ascii="Calibri" w:hAnsi="Calibri" w:cs="Calibri"/>
          <w:b/>
          <w:bCs/>
          <w:sz w:val="28"/>
          <w:szCs w:val="28"/>
          <w:rtl/>
          <w:lang w:bidi="ar-EG"/>
        </w:rPr>
      </w:pPr>
      <w:r w:rsidRPr="00BC1753">
        <w:rPr>
          <w:rFonts w:ascii="Calibri" w:hAnsi="Calibri" w:cs="Calibri"/>
          <w:b/>
          <w:bCs/>
          <w:sz w:val="28"/>
          <w:szCs w:val="28"/>
          <w:rtl/>
          <w:lang w:bidi="ar-EG"/>
        </w:rPr>
        <w:t>إشراف/</w:t>
      </w:r>
    </w:p>
    <w:p w14:paraId="28AFB42A" w14:textId="77777777" w:rsidR="00710C39" w:rsidRPr="00BC1753" w:rsidRDefault="00710C39" w:rsidP="00710C39">
      <w:pPr>
        <w:jc w:val="center"/>
        <w:rPr>
          <w:rFonts w:ascii="Calibri" w:hAnsi="Calibri" w:cs="Calibri"/>
          <w:b/>
          <w:bCs/>
          <w:sz w:val="28"/>
          <w:szCs w:val="28"/>
          <w:rtl/>
        </w:rPr>
      </w:pPr>
      <w:r w:rsidRPr="00BC1753">
        <w:rPr>
          <w:rFonts w:ascii="Calibri" w:hAnsi="Calibri" w:cs="Calibri"/>
          <w:b/>
          <w:bCs/>
          <w:sz w:val="28"/>
          <w:szCs w:val="28"/>
          <w:rtl/>
        </w:rPr>
        <w:t>د. الفيصل عبد الحميد</w:t>
      </w:r>
    </w:p>
    <w:p w14:paraId="779F692D" w14:textId="77777777" w:rsidR="00710C39" w:rsidRPr="00BC1753" w:rsidRDefault="00710C39" w:rsidP="00710C39">
      <w:pPr>
        <w:jc w:val="center"/>
        <w:rPr>
          <w:rFonts w:ascii="Calibri" w:hAnsi="Calibri" w:cs="Calibri"/>
          <w:b/>
          <w:bCs/>
          <w:sz w:val="28"/>
          <w:szCs w:val="28"/>
          <w:rtl/>
        </w:rPr>
      </w:pPr>
      <w:r w:rsidRPr="00BC1753">
        <w:rPr>
          <w:rFonts w:ascii="Calibri" w:hAnsi="Calibri" w:cs="Calibri"/>
          <w:b/>
          <w:bCs/>
          <w:sz w:val="28"/>
          <w:szCs w:val="28"/>
          <w:rtl/>
        </w:rPr>
        <w:t>د. فايز علي جراد</w:t>
      </w:r>
    </w:p>
    <w:p w14:paraId="7C389010" w14:textId="77777777" w:rsidR="00710C39" w:rsidRPr="00BC1753" w:rsidRDefault="00710C39" w:rsidP="009125CE">
      <w:pPr>
        <w:jc w:val="center"/>
        <w:rPr>
          <w:rFonts w:ascii="Calibri" w:hAnsi="Calibri" w:cs="Calibri"/>
          <w:b/>
          <w:bCs/>
          <w:sz w:val="28"/>
          <w:szCs w:val="28"/>
          <w:rtl/>
        </w:rPr>
      </w:pPr>
    </w:p>
    <w:p w14:paraId="16CF2D6A" w14:textId="77777777" w:rsidR="009125CE" w:rsidRPr="00BC1753" w:rsidRDefault="009125CE" w:rsidP="00710C39">
      <w:pPr>
        <w:rPr>
          <w:rFonts w:ascii="Calibri" w:hAnsi="Calibri" w:cs="Calibri"/>
          <w:b/>
          <w:bCs/>
          <w:sz w:val="28"/>
          <w:szCs w:val="28"/>
          <w:rtl/>
          <w:lang w:bidi="ar-EG"/>
        </w:rPr>
      </w:pPr>
    </w:p>
    <w:p w14:paraId="22738CC6" w14:textId="77777777" w:rsidR="009125CE" w:rsidRPr="00BC1753" w:rsidRDefault="009125CE" w:rsidP="009125CE">
      <w:pPr>
        <w:jc w:val="center"/>
        <w:rPr>
          <w:rFonts w:ascii="Calibri" w:hAnsi="Calibri" w:cs="Calibri"/>
          <w:b/>
          <w:bCs/>
          <w:sz w:val="28"/>
          <w:szCs w:val="28"/>
          <w:rtl/>
          <w:lang w:bidi="ar-EG"/>
        </w:rPr>
      </w:pPr>
    </w:p>
    <w:p w14:paraId="14480418" w14:textId="78A6C3AC" w:rsidR="009125CE" w:rsidRPr="00BC1753" w:rsidRDefault="009125CE" w:rsidP="009125CE">
      <w:pPr>
        <w:jc w:val="center"/>
        <w:rPr>
          <w:rFonts w:ascii="Calibri" w:hAnsi="Calibri" w:cs="Calibri"/>
          <w:b/>
          <w:bCs/>
          <w:sz w:val="28"/>
          <w:szCs w:val="28"/>
          <w:rtl/>
          <w:lang w:bidi="ar-EG"/>
        </w:rPr>
      </w:pPr>
      <w:r w:rsidRPr="00BC1753">
        <w:rPr>
          <w:rFonts w:ascii="Calibri" w:hAnsi="Calibri" w:cs="Calibri"/>
          <w:b/>
          <w:bCs/>
          <w:sz w:val="28"/>
          <w:szCs w:val="28"/>
          <w:rtl/>
          <w:lang w:bidi="ar-EG"/>
        </w:rPr>
        <w:t>العام الدراسي:</w:t>
      </w:r>
    </w:p>
    <w:p w14:paraId="0ECF42F7" w14:textId="7B7824A0" w:rsidR="009125CE" w:rsidRPr="00BC1753" w:rsidRDefault="009125CE" w:rsidP="009125CE">
      <w:pPr>
        <w:jc w:val="center"/>
        <w:rPr>
          <w:rFonts w:ascii="Calibri" w:hAnsi="Calibri" w:cs="Calibri"/>
          <w:b/>
          <w:bCs/>
          <w:sz w:val="28"/>
          <w:szCs w:val="28"/>
          <w:rtl/>
          <w:lang w:bidi="ar-EG"/>
        </w:rPr>
      </w:pPr>
      <w:r w:rsidRPr="00BC1753">
        <w:rPr>
          <w:rFonts w:ascii="Calibri" w:hAnsi="Calibri" w:cs="Calibri"/>
          <w:b/>
          <w:bCs/>
          <w:sz w:val="28"/>
          <w:szCs w:val="28"/>
          <w:rtl/>
          <w:lang w:bidi="ar-EG"/>
        </w:rPr>
        <w:t>202</w:t>
      </w:r>
      <w:r w:rsidR="00D52480" w:rsidRPr="00BC1753">
        <w:rPr>
          <w:rFonts w:ascii="Calibri" w:hAnsi="Calibri" w:cs="Calibri"/>
          <w:b/>
          <w:bCs/>
          <w:sz w:val="28"/>
          <w:szCs w:val="28"/>
          <w:rtl/>
          <w:lang w:bidi="ar-EG"/>
        </w:rPr>
        <w:t>4</w:t>
      </w:r>
    </w:p>
    <w:p w14:paraId="5DBA947E" w14:textId="77777777" w:rsidR="009125CE" w:rsidRPr="00BC1753" w:rsidRDefault="009125CE" w:rsidP="009125CE">
      <w:pPr>
        <w:jc w:val="center"/>
        <w:rPr>
          <w:rFonts w:ascii="Calibri" w:hAnsi="Calibri" w:cs="Calibri"/>
          <w:b/>
          <w:bCs/>
          <w:sz w:val="28"/>
          <w:szCs w:val="28"/>
          <w:rtl/>
          <w:lang w:bidi="ar-EG"/>
        </w:rPr>
      </w:pPr>
    </w:p>
    <w:p w14:paraId="71099ADB" w14:textId="77777777" w:rsidR="009125CE" w:rsidRPr="00BC1753" w:rsidRDefault="009125CE" w:rsidP="009125CE">
      <w:pPr>
        <w:jc w:val="center"/>
        <w:rPr>
          <w:rFonts w:ascii="Calibri" w:hAnsi="Calibri" w:cs="Calibri"/>
          <w:b/>
          <w:bCs/>
          <w:sz w:val="28"/>
          <w:szCs w:val="28"/>
          <w:rtl/>
          <w:lang w:bidi="ar-EG"/>
        </w:rPr>
      </w:pPr>
    </w:p>
    <w:sdt>
      <w:sdtPr>
        <w:rPr>
          <w:rFonts w:asciiTheme="minorHAnsi" w:eastAsiaTheme="minorHAnsi" w:hAnsiTheme="minorHAnsi" w:cstheme="minorBidi"/>
          <w:color w:val="auto"/>
          <w:kern w:val="2"/>
          <w:sz w:val="44"/>
          <w:szCs w:val="44"/>
          <w14:ligatures w14:val="standardContextual"/>
        </w:rPr>
        <w:id w:val="436104846"/>
        <w:docPartObj>
          <w:docPartGallery w:val="Table of Contents"/>
          <w:docPartUnique/>
        </w:docPartObj>
      </w:sdtPr>
      <w:sdtEndPr>
        <w:rPr>
          <w:b/>
          <w:bCs/>
          <w:noProof/>
          <w:sz w:val="22"/>
          <w:szCs w:val="22"/>
          <w:rtl/>
        </w:rPr>
      </w:sdtEndPr>
      <w:sdtContent>
        <w:p w14:paraId="1B181750" w14:textId="30B63629" w:rsidR="001B534C" w:rsidRPr="001B534C" w:rsidRDefault="001B534C" w:rsidP="001B534C">
          <w:pPr>
            <w:pStyle w:val="a9"/>
            <w:jc w:val="center"/>
            <w:rPr>
              <w:rFonts w:ascii="Calibri" w:hAnsi="Calibri" w:cs="Calibri"/>
              <w:sz w:val="40"/>
              <w:szCs w:val="40"/>
            </w:rPr>
          </w:pPr>
          <w:r w:rsidRPr="001B534C">
            <w:rPr>
              <w:rFonts w:ascii="Calibri" w:hAnsi="Calibri" w:cs="Calibri"/>
              <w:sz w:val="40"/>
              <w:szCs w:val="40"/>
              <w:rtl/>
            </w:rPr>
            <w:t>الفهرس</w:t>
          </w:r>
        </w:p>
        <w:p w14:paraId="693CEE84" w14:textId="433B7537" w:rsidR="00F53268" w:rsidRPr="00F53268" w:rsidRDefault="001B534C" w:rsidP="00F53268">
          <w:pPr>
            <w:pStyle w:val="10"/>
            <w:tabs>
              <w:tab w:val="right" w:leader="dot" w:pos="8822"/>
            </w:tabs>
            <w:spacing w:line="480" w:lineRule="auto"/>
            <w:rPr>
              <w:rFonts w:ascii="Calibri" w:eastAsiaTheme="minorEastAsia" w:hAnsi="Calibri" w:cs="Calibri"/>
              <w:noProof/>
              <w:sz w:val="32"/>
              <w:szCs w:val="32"/>
              <w:rtl/>
            </w:rPr>
          </w:pPr>
          <w:r w:rsidRPr="001B534C">
            <w:rPr>
              <w:rFonts w:ascii="Calibri" w:hAnsi="Calibri" w:cs="Calibri"/>
              <w:sz w:val="28"/>
              <w:szCs w:val="28"/>
            </w:rPr>
            <w:fldChar w:fldCharType="begin"/>
          </w:r>
          <w:r w:rsidRPr="001B534C">
            <w:rPr>
              <w:rFonts w:ascii="Calibri" w:hAnsi="Calibri" w:cs="Calibri"/>
              <w:sz w:val="28"/>
              <w:szCs w:val="28"/>
            </w:rPr>
            <w:instrText xml:space="preserve"> TOC \o "1-3" \h \z \u </w:instrText>
          </w:r>
          <w:r w:rsidRPr="001B534C">
            <w:rPr>
              <w:rFonts w:ascii="Calibri" w:hAnsi="Calibri" w:cs="Calibri"/>
              <w:sz w:val="28"/>
              <w:szCs w:val="28"/>
            </w:rPr>
            <w:fldChar w:fldCharType="separate"/>
          </w:r>
          <w:hyperlink w:anchor="_Toc173796107" w:history="1">
            <w:r w:rsidR="00F53268" w:rsidRPr="00F53268">
              <w:rPr>
                <w:rStyle w:val="Hyperlink"/>
                <w:rFonts w:ascii="Calibri" w:hAnsi="Calibri" w:cs="Calibri"/>
                <w:noProof/>
                <w:sz w:val="28"/>
                <w:szCs w:val="28"/>
                <w:rtl/>
              </w:rPr>
              <w:t>الفصل الأول</w:t>
            </w:r>
            <w:r w:rsidR="00F53268" w:rsidRPr="00F53268">
              <w:rPr>
                <w:rFonts w:ascii="Calibri" w:hAnsi="Calibri" w:cs="Calibri"/>
                <w:noProof/>
                <w:webHidden/>
                <w:sz w:val="28"/>
                <w:szCs w:val="28"/>
                <w:rtl/>
              </w:rPr>
              <w:tab/>
            </w:r>
            <w:r w:rsidR="00F53268" w:rsidRPr="00F53268">
              <w:rPr>
                <w:rFonts w:ascii="Calibri" w:hAnsi="Calibri" w:cs="Calibri"/>
                <w:noProof/>
                <w:webHidden/>
                <w:sz w:val="28"/>
                <w:szCs w:val="28"/>
                <w:rtl/>
              </w:rPr>
              <w:fldChar w:fldCharType="begin"/>
            </w:r>
            <w:r w:rsidR="00F53268" w:rsidRPr="00F53268">
              <w:rPr>
                <w:rFonts w:ascii="Calibri" w:hAnsi="Calibri" w:cs="Calibri"/>
                <w:noProof/>
                <w:webHidden/>
                <w:sz w:val="28"/>
                <w:szCs w:val="28"/>
                <w:rtl/>
              </w:rPr>
              <w:instrText xml:space="preserve"> </w:instrText>
            </w:r>
            <w:r w:rsidR="00F53268" w:rsidRPr="00F53268">
              <w:rPr>
                <w:rFonts w:ascii="Calibri" w:hAnsi="Calibri" w:cs="Calibri"/>
                <w:noProof/>
                <w:webHidden/>
                <w:sz w:val="28"/>
                <w:szCs w:val="28"/>
              </w:rPr>
              <w:instrText>PAGEREF</w:instrText>
            </w:r>
            <w:r w:rsidR="00F53268" w:rsidRPr="00F53268">
              <w:rPr>
                <w:rFonts w:ascii="Calibri" w:hAnsi="Calibri" w:cs="Calibri"/>
                <w:noProof/>
                <w:webHidden/>
                <w:sz w:val="28"/>
                <w:szCs w:val="28"/>
                <w:rtl/>
              </w:rPr>
              <w:instrText xml:space="preserve"> _</w:instrText>
            </w:r>
            <w:r w:rsidR="00F53268" w:rsidRPr="00F53268">
              <w:rPr>
                <w:rFonts w:ascii="Calibri" w:hAnsi="Calibri" w:cs="Calibri"/>
                <w:noProof/>
                <w:webHidden/>
                <w:sz w:val="28"/>
                <w:szCs w:val="28"/>
              </w:rPr>
              <w:instrText>Toc173796107 \h</w:instrText>
            </w:r>
            <w:r w:rsidR="00F53268" w:rsidRPr="00F53268">
              <w:rPr>
                <w:rFonts w:ascii="Calibri" w:hAnsi="Calibri" w:cs="Calibri"/>
                <w:noProof/>
                <w:webHidden/>
                <w:sz w:val="28"/>
                <w:szCs w:val="28"/>
                <w:rtl/>
              </w:rPr>
              <w:instrText xml:space="preserve"> </w:instrText>
            </w:r>
            <w:r w:rsidR="00F53268" w:rsidRPr="00F53268">
              <w:rPr>
                <w:rFonts w:ascii="Calibri" w:hAnsi="Calibri" w:cs="Calibri"/>
                <w:noProof/>
                <w:webHidden/>
                <w:sz w:val="28"/>
                <w:szCs w:val="28"/>
                <w:rtl/>
              </w:rPr>
            </w:r>
            <w:r w:rsidR="00F53268" w:rsidRPr="00F53268">
              <w:rPr>
                <w:rFonts w:ascii="Calibri" w:hAnsi="Calibri" w:cs="Calibri"/>
                <w:noProof/>
                <w:webHidden/>
                <w:sz w:val="28"/>
                <w:szCs w:val="28"/>
                <w:rtl/>
              </w:rPr>
              <w:fldChar w:fldCharType="separate"/>
            </w:r>
            <w:r w:rsidR="007D251A">
              <w:rPr>
                <w:rFonts w:ascii="Calibri" w:hAnsi="Calibri" w:cs="Calibri"/>
                <w:noProof/>
                <w:webHidden/>
                <w:sz w:val="28"/>
                <w:szCs w:val="28"/>
                <w:rtl/>
              </w:rPr>
              <w:t>3</w:t>
            </w:r>
            <w:r w:rsidR="00F53268" w:rsidRPr="00F53268">
              <w:rPr>
                <w:rFonts w:ascii="Calibri" w:hAnsi="Calibri" w:cs="Calibri"/>
                <w:noProof/>
                <w:webHidden/>
                <w:sz w:val="28"/>
                <w:szCs w:val="28"/>
                <w:rtl/>
              </w:rPr>
              <w:fldChar w:fldCharType="end"/>
            </w:r>
          </w:hyperlink>
        </w:p>
        <w:p w14:paraId="6197243B" w14:textId="1A16F21B" w:rsidR="00F53268" w:rsidRPr="00F53268" w:rsidRDefault="00C37688" w:rsidP="00F53268">
          <w:pPr>
            <w:pStyle w:val="20"/>
            <w:tabs>
              <w:tab w:val="right" w:leader="dot" w:pos="8822"/>
            </w:tabs>
            <w:spacing w:line="480" w:lineRule="auto"/>
            <w:rPr>
              <w:rFonts w:ascii="Calibri" w:eastAsiaTheme="minorEastAsia" w:hAnsi="Calibri" w:cs="Calibri"/>
              <w:noProof/>
              <w:sz w:val="32"/>
              <w:szCs w:val="32"/>
              <w:rtl/>
            </w:rPr>
          </w:pPr>
          <w:hyperlink w:anchor="_Toc173796108" w:history="1">
            <w:r w:rsidR="00F53268" w:rsidRPr="00F53268">
              <w:rPr>
                <w:rStyle w:val="Hyperlink"/>
                <w:rFonts w:ascii="Calibri" w:hAnsi="Calibri" w:cs="Calibri"/>
                <w:noProof/>
                <w:sz w:val="28"/>
                <w:szCs w:val="28"/>
                <w:rtl/>
              </w:rPr>
              <w:t>المقدمة</w:t>
            </w:r>
            <w:r w:rsidR="00F53268" w:rsidRPr="00F53268">
              <w:rPr>
                <w:rFonts w:ascii="Calibri" w:hAnsi="Calibri" w:cs="Calibri"/>
                <w:noProof/>
                <w:webHidden/>
                <w:sz w:val="28"/>
                <w:szCs w:val="28"/>
                <w:rtl/>
              </w:rPr>
              <w:tab/>
            </w:r>
            <w:r w:rsidR="00F53268" w:rsidRPr="00F53268">
              <w:rPr>
                <w:rFonts w:ascii="Calibri" w:hAnsi="Calibri" w:cs="Calibri"/>
                <w:noProof/>
                <w:webHidden/>
                <w:sz w:val="28"/>
                <w:szCs w:val="28"/>
                <w:rtl/>
              </w:rPr>
              <w:fldChar w:fldCharType="begin"/>
            </w:r>
            <w:r w:rsidR="00F53268" w:rsidRPr="00F53268">
              <w:rPr>
                <w:rFonts w:ascii="Calibri" w:hAnsi="Calibri" w:cs="Calibri"/>
                <w:noProof/>
                <w:webHidden/>
                <w:sz w:val="28"/>
                <w:szCs w:val="28"/>
                <w:rtl/>
              </w:rPr>
              <w:instrText xml:space="preserve"> </w:instrText>
            </w:r>
            <w:r w:rsidR="00F53268" w:rsidRPr="00F53268">
              <w:rPr>
                <w:rFonts w:ascii="Calibri" w:hAnsi="Calibri" w:cs="Calibri"/>
                <w:noProof/>
                <w:webHidden/>
                <w:sz w:val="28"/>
                <w:szCs w:val="28"/>
              </w:rPr>
              <w:instrText>PAGEREF</w:instrText>
            </w:r>
            <w:r w:rsidR="00F53268" w:rsidRPr="00F53268">
              <w:rPr>
                <w:rFonts w:ascii="Calibri" w:hAnsi="Calibri" w:cs="Calibri"/>
                <w:noProof/>
                <w:webHidden/>
                <w:sz w:val="28"/>
                <w:szCs w:val="28"/>
                <w:rtl/>
              </w:rPr>
              <w:instrText xml:space="preserve"> _</w:instrText>
            </w:r>
            <w:r w:rsidR="00F53268" w:rsidRPr="00F53268">
              <w:rPr>
                <w:rFonts w:ascii="Calibri" w:hAnsi="Calibri" w:cs="Calibri"/>
                <w:noProof/>
                <w:webHidden/>
                <w:sz w:val="28"/>
                <w:szCs w:val="28"/>
              </w:rPr>
              <w:instrText>Toc173796108 \h</w:instrText>
            </w:r>
            <w:r w:rsidR="00F53268" w:rsidRPr="00F53268">
              <w:rPr>
                <w:rFonts w:ascii="Calibri" w:hAnsi="Calibri" w:cs="Calibri"/>
                <w:noProof/>
                <w:webHidden/>
                <w:sz w:val="28"/>
                <w:szCs w:val="28"/>
                <w:rtl/>
              </w:rPr>
              <w:instrText xml:space="preserve"> </w:instrText>
            </w:r>
            <w:r w:rsidR="00F53268" w:rsidRPr="00F53268">
              <w:rPr>
                <w:rFonts w:ascii="Calibri" w:hAnsi="Calibri" w:cs="Calibri"/>
                <w:noProof/>
                <w:webHidden/>
                <w:sz w:val="28"/>
                <w:szCs w:val="28"/>
                <w:rtl/>
              </w:rPr>
            </w:r>
            <w:r w:rsidR="00F53268" w:rsidRPr="00F53268">
              <w:rPr>
                <w:rFonts w:ascii="Calibri" w:hAnsi="Calibri" w:cs="Calibri"/>
                <w:noProof/>
                <w:webHidden/>
                <w:sz w:val="28"/>
                <w:szCs w:val="28"/>
                <w:rtl/>
              </w:rPr>
              <w:fldChar w:fldCharType="separate"/>
            </w:r>
            <w:r w:rsidR="007D251A">
              <w:rPr>
                <w:rFonts w:ascii="Calibri" w:hAnsi="Calibri" w:cs="Calibri"/>
                <w:noProof/>
                <w:webHidden/>
                <w:sz w:val="28"/>
                <w:szCs w:val="28"/>
                <w:rtl/>
              </w:rPr>
              <w:t>3</w:t>
            </w:r>
            <w:r w:rsidR="00F53268" w:rsidRPr="00F53268">
              <w:rPr>
                <w:rFonts w:ascii="Calibri" w:hAnsi="Calibri" w:cs="Calibri"/>
                <w:noProof/>
                <w:webHidden/>
                <w:sz w:val="28"/>
                <w:szCs w:val="28"/>
                <w:rtl/>
              </w:rPr>
              <w:fldChar w:fldCharType="end"/>
            </w:r>
          </w:hyperlink>
        </w:p>
        <w:p w14:paraId="7E55C2F2" w14:textId="6751E5E5" w:rsidR="00F53268" w:rsidRPr="00F53268" w:rsidRDefault="00C37688" w:rsidP="00F53268">
          <w:pPr>
            <w:pStyle w:val="20"/>
            <w:tabs>
              <w:tab w:val="right" w:leader="dot" w:pos="8822"/>
            </w:tabs>
            <w:spacing w:line="480" w:lineRule="auto"/>
            <w:rPr>
              <w:rFonts w:ascii="Calibri" w:eastAsiaTheme="minorEastAsia" w:hAnsi="Calibri" w:cs="Calibri"/>
              <w:noProof/>
              <w:sz w:val="32"/>
              <w:szCs w:val="32"/>
              <w:rtl/>
            </w:rPr>
          </w:pPr>
          <w:hyperlink w:anchor="_Toc173796109" w:history="1">
            <w:r w:rsidR="00F53268" w:rsidRPr="00F53268">
              <w:rPr>
                <w:rStyle w:val="Hyperlink"/>
                <w:rFonts w:ascii="Calibri" w:hAnsi="Calibri" w:cs="Calibri"/>
                <w:noProof/>
                <w:sz w:val="28"/>
                <w:szCs w:val="28"/>
                <w:rtl/>
              </w:rPr>
              <w:t>مشكلة الدراسة</w:t>
            </w:r>
            <w:r w:rsidR="00F53268" w:rsidRPr="00F53268">
              <w:rPr>
                <w:rFonts w:ascii="Calibri" w:hAnsi="Calibri" w:cs="Calibri"/>
                <w:noProof/>
                <w:webHidden/>
                <w:sz w:val="28"/>
                <w:szCs w:val="28"/>
                <w:rtl/>
              </w:rPr>
              <w:tab/>
            </w:r>
            <w:r w:rsidR="00F53268" w:rsidRPr="00F53268">
              <w:rPr>
                <w:rFonts w:ascii="Calibri" w:hAnsi="Calibri" w:cs="Calibri"/>
                <w:noProof/>
                <w:webHidden/>
                <w:sz w:val="28"/>
                <w:szCs w:val="28"/>
                <w:rtl/>
              </w:rPr>
              <w:fldChar w:fldCharType="begin"/>
            </w:r>
            <w:r w:rsidR="00F53268" w:rsidRPr="00F53268">
              <w:rPr>
                <w:rFonts w:ascii="Calibri" w:hAnsi="Calibri" w:cs="Calibri"/>
                <w:noProof/>
                <w:webHidden/>
                <w:sz w:val="28"/>
                <w:szCs w:val="28"/>
                <w:rtl/>
              </w:rPr>
              <w:instrText xml:space="preserve"> </w:instrText>
            </w:r>
            <w:r w:rsidR="00F53268" w:rsidRPr="00F53268">
              <w:rPr>
                <w:rFonts w:ascii="Calibri" w:hAnsi="Calibri" w:cs="Calibri"/>
                <w:noProof/>
                <w:webHidden/>
                <w:sz w:val="28"/>
                <w:szCs w:val="28"/>
              </w:rPr>
              <w:instrText>PAGEREF</w:instrText>
            </w:r>
            <w:r w:rsidR="00F53268" w:rsidRPr="00F53268">
              <w:rPr>
                <w:rFonts w:ascii="Calibri" w:hAnsi="Calibri" w:cs="Calibri"/>
                <w:noProof/>
                <w:webHidden/>
                <w:sz w:val="28"/>
                <w:szCs w:val="28"/>
                <w:rtl/>
              </w:rPr>
              <w:instrText xml:space="preserve"> _</w:instrText>
            </w:r>
            <w:r w:rsidR="00F53268" w:rsidRPr="00F53268">
              <w:rPr>
                <w:rFonts w:ascii="Calibri" w:hAnsi="Calibri" w:cs="Calibri"/>
                <w:noProof/>
                <w:webHidden/>
                <w:sz w:val="28"/>
                <w:szCs w:val="28"/>
              </w:rPr>
              <w:instrText>Toc173796109 \h</w:instrText>
            </w:r>
            <w:r w:rsidR="00F53268" w:rsidRPr="00F53268">
              <w:rPr>
                <w:rFonts w:ascii="Calibri" w:hAnsi="Calibri" w:cs="Calibri"/>
                <w:noProof/>
                <w:webHidden/>
                <w:sz w:val="28"/>
                <w:szCs w:val="28"/>
                <w:rtl/>
              </w:rPr>
              <w:instrText xml:space="preserve"> </w:instrText>
            </w:r>
            <w:r w:rsidR="00F53268" w:rsidRPr="00F53268">
              <w:rPr>
                <w:rFonts w:ascii="Calibri" w:hAnsi="Calibri" w:cs="Calibri"/>
                <w:noProof/>
                <w:webHidden/>
                <w:sz w:val="28"/>
                <w:szCs w:val="28"/>
                <w:rtl/>
              </w:rPr>
            </w:r>
            <w:r w:rsidR="00F53268" w:rsidRPr="00F53268">
              <w:rPr>
                <w:rFonts w:ascii="Calibri" w:hAnsi="Calibri" w:cs="Calibri"/>
                <w:noProof/>
                <w:webHidden/>
                <w:sz w:val="28"/>
                <w:szCs w:val="28"/>
                <w:rtl/>
              </w:rPr>
              <w:fldChar w:fldCharType="separate"/>
            </w:r>
            <w:r w:rsidR="007D251A">
              <w:rPr>
                <w:rFonts w:ascii="Calibri" w:hAnsi="Calibri" w:cs="Calibri"/>
                <w:noProof/>
                <w:webHidden/>
                <w:sz w:val="28"/>
                <w:szCs w:val="28"/>
                <w:rtl/>
              </w:rPr>
              <w:t>5</w:t>
            </w:r>
            <w:r w:rsidR="00F53268" w:rsidRPr="00F53268">
              <w:rPr>
                <w:rFonts w:ascii="Calibri" w:hAnsi="Calibri" w:cs="Calibri"/>
                <w:noProof/>
                <w:webHidden/>
                <w:sz w:val="28"/>
                <w:szCs w:val="28"/>
                <w:rtl/>
              </w:rPr>
              <w:fldChar w:fldCharType="end"/>
            </w:r>
          </w:hyperlink>
        </w:p>
        <w:p w14:paraId="3B24C41C" w14:textId="7131B40D" w:rsidR="00F53268" w:rsidRPr="00F53268" w:rsidRDefault="00C37688" w:rsidP="00F53268">
          <w:pPr>
            <w:pStyle w:val="20"/>
            <w:tabs>
              <w:tab w:val="right" w:leader="dot" w:pos="8822"/>
            </w:tabs>
            <w:spacing w:line="480" w:lineRule="auto"/>
            <w:rPr>
              <w:rFonts w:ascii="Calibri" w:eastAsiaTheme="minorEastAsia" w:hAnsi="Calibri" w:cs="Calibri"/>
              <w:noProof/>
              <w:sz w:val="32"/>
              <w:szCs w:val="32"/>
              <w:rtl/>
            </w:rPr>
          </w:pPr>
          <w:hyperlink w:anchor="_Toc173796110" w:history="1">
            <w:r w:rsidR="00F53268" w:rsidRPr="00F53268">
              <w:rPr>
                <w:rStyle w:val="Hyperlink"/>
                <w:rFonts w:ascii="Calibri" w:hAnsi="Calibri" w:cs="Calibri"/>
                <w:noProof/>
                <w:sz w:val="28"/>
                <w:szCs w:val="28"/>
                <w:rtl/>
              </w:rPr>
              <w:t>أهمية الدراسة</w:t>
            </w:r>
            <w:r w:rsidR="00F53268" w:rsidRPr="00F53268">
              <w:rPr>
                <w:rFonts w:ascii="Calibri" w:hAnsi="Calibri" w:cs="Calibri"/>
                <w:noProof/>
                <w:webHidden/>
                <w:sz w:val="28"/>
                <w:szCs w:val="28"/>
                <w:rtl/>
              </w:rPr>
              <w:tab/>
            </w:r>
            <w:r w:rsidR="00F53268" w:rsidRPr="00F53268">
              <w:rPr>
                <w:rFonts w:ascii="Calibri" w:hAnsi="Calibri" w:cs="Calibri"/>
                <w:noProof/>
                <w:webHidden/>
                <w:sz w:val="28"/>
                <w:szCs w:val="28"/>
                <w:rtl/>
              </w:rPr>
              <w:fldChar w:fldCharType="begin"/>
            </w:r>
            <w:r w:rsidR="00F53268" w:rsidRPr="00F53268">
              <w:rPr>
                <w:rFonts w:ascii="Calibri" w:hAnsi="Calibri" w:cs="Calibri"/>
                <w:noProof/>
                <w:webHidden/>
                <w:sz w:val="28"/>
                <w:szCs w:val="28"/>
                <w:rtl/>
              </w:rPr>
              <w:instrText xml:space="preserve"> </w:instrText>
            </w:r>
            <w:r w:rsidR="00F53268" w:rsidRPr="00F53268">
              <w:rPr>
                <w:rFonts w:ascii="Calibri" w:hAnsi="Calibri" w:cs="Calibri"/>
                <w:noProof/>
                <w:webHidden/>
                <w:sz w:val="28"/>
                <w:szCs w:val="28"/>
              </w:rPr>
              <w:instrText>PAGEREF</w:instrText>
            </w:r>
            <w:r w:rsidR="00F53268" w:rsidRPr="00F53268">
              <w:rPr>
                <w:rFonts w:ascii="Calibri" w:hAnsi="Calibri" w:cs="Calibri"/>
                <w:noProof/>
                <w:webHidden/>
                <w:sz w:val="28"/>
                <w:szCs w:val="28"/>
                <w:rtl/>
              </w:rPr>
              <w:instrText xml:space="preserve"> _</w:instrText>
            </w:r>
            <w:r w:rsidR="00F53268" w:rsidRPr="00F53268">
              <w:rPr>
                <w:rFonts w:ascii="Calibri" w:hAnsi="Calibri" w:cs="Calibri"/>
                <w:noProof/>
                <w:webHidden/>
                <w:sz w:val="28"/>
                <w:szCs w:val="28"/>
              </w:rPr>
              <w:instrText>Toc173796110 \h</w:instrText>
            </w:r>
            <w:r w:rsidR="00F53268" w:rsidRPr="00F53268">
              <w:rPr>
                <w:rFonts w:ascii="Calibri" w:hAnsi="Calibri" w:cs="Calibri"/>
                <w:noProof/>
                <w:webHidden/>
                <w:sz w:val="28"/>
                <w:szCs w:val="28"/>
                <w:rtl/>
              </w:rPr>
              <w:instrText xml:space="preserve"> </w:instrText>
            </w:r>
            <w:r w:rsidR="00F53268" w:rsidRPr="00F53268">
              <w:rPr>
                <w:rFonts w:ascii="Calibri" w:hAnsi="Calibri" w:cs="Calibri"/>
                <w:noProof/>
                <w:webHidden/>
                <w:sz w:val="28"/>
                <w:szCs w:val="28"/>
                <w:rtl/>
              </w:rPr>
            </w:r>
            <w:r w:rsidR="00F53268" w:rsidRPr="00F53268">
              <w:rPr>
                <w:rFonts w:ascii="Calibri" w:hAnsi="Calibri" w:cs="Calibri"/>
                <w:noProof/>
                <w:webHidden/>
                <w:sz w:val="28"/>
                <w:szCs w:val="28"/>
                <w:rtl/>
              </w:rPr>
              <w:fldChar w:fldCharType="separate"/>
            </w:r>
            <w:r w:rsidR="007D251A">
              <w:rPr>
                <w:rFonts w:ascii="Calibri" w:hAnsi="Calibri" w:cs="Calibri"/>
                <w:noProof/>
                <w:webHidden/>
                <w:sz w:val="28"/>
                <w:szCs w:val="28"/>
                <w:rtl/>
              </w:rPr>
              <w:t>6</w:t>
            </w:r>
            <w:r w:rsidR="00F53268" w:rsidRPr="00F53268">
              <w:rPr>
                <w:rFonts w:ascii="Calibri" w:hAnsi="Calibri" w:cs="Calibri"/>
                <w:noProof/>
                <w:webHidden/>
                <w:sz w:val="28"/>
                <w:szCs w:val="28"/>
                <w:rtl/>
              </w:rPr>
              <w:fldChar w:fldCharType="end"/>
            </w:r>
          </w:hyperlink>
        </w:p>
        <w:p w14:paraId="0C844C4D" w14:textId="03D0E6BB" w:rsidR="00F53268" w:rsidRPr="00F53268" w:rsidRDefault="00C37688" w:rsidP="00F53268">
          <w:pPr>
            <w:pStyle w:val="20"/>
            <w:tabs>
              <w:tab w:val="right" w:leader="dot" w:pos="8822"/>
            </w:tabs>
            <w:spacing w:line="480" w:lineRule="auto"/>
            <w:rPr>
              <w:rFonts w:ascii="Calibri" w:eastAsiaTheme="minorEastAsia" w:hAnsi="Calibri" w:cs="Calibri"/>
              <w:noProof/>
              <w:sz w:val="32"/>
              <w:szCs w:val="32"/>
              <w:rtl/>
            </w:rPr>
          </w:pPr>
          <w:hyperlink w:anchor="_Toc173796111" w:history="1">
            <w:r w:rsidR="00F53268" w:rsidRPr="00F53268">
              <w:rPr>
                <w:rStyle w:val="Hyperlink"/>
                <w:rFonts w:ascii="Calibri" w:hAnsi="Calibri" w:cs="Calibri"/>
                <w:noProof/>
                <w:sz w:val="28"/>
                <w:szCs w:val="28"/>
                <w:rtl/>
              </w:rPr>
              <w:t>أهداف الدراسة</w:t>
            </w:r>
            <w:r w:rsidR="00F53268" w:rsidRPr="00F53268">
              <w:rPr>
                <w:rFonts w:ascii="Calibri" w:hAnsi="Calibri" w:cs="Calibri"/>
                <w:noProof/>
                <w:webHidden/>
                <w:sz w:val="28"/>
                <w:szCs w:val="28"/>
                <w:rtl/>
              </w:rPr>
              <w:tab/>
            </w:r>
            <w:r w:rsidR="00F53268" w:rsidRPr="00F53268">
              <w:rPr>
                <w:rFonts w:ascii="Calibri" w:hAnsi="Calibri" w:cs="Calibri"/>
                <w:noProof/>
                <w:webHidden/>
                <w:sz w:val="28"/>
                <w:szCs w:val="28"/>
                <w:rtl/>
              </w:rPr>
              <w:fldChar w:fldCharType="begin"/>
            </w:r>
            <w:r w:rsidR="00F53268" w:rsidRPr="00F53268">
              <w:rPr>
                <w:rFonts w:ascii="Calibri" w:hAnsi="Calibri" w:cs="Calibri"/>
                <w:noProof/>
                <w:webHidden/>
                <w:sz w:val="28"/>
                <w:szCs w:val="28"/>
                <w:rtl/>
              </w:rPr>
              <w:instrText xml:space="preserve"> </w:instrText>
            </w:r>
            <w:r w:rsidR="00F53268" w:rsidRPr="00F53268">
              <w:rPr>
                <w:rFonts w:ascii="Calibri" w:hAnsi="Calibri" w:cs="Calibri"/>
                <w:noProof/>
                <w:webHidden/>
                <w:sz w:val="28"/>
                <w:szCs w:val="28"/>
              </w:rPr>
              <w:instrText>PAGEREF</w:instrText>
            </w:r>
            <w:r w:rsidR="00F53268" w:rsidRPr="00F53268">
              <w:rPr>
                <w:rFonts w:ascii="Calibri" w:hAnsi="Calibri" w:cs="Calibri"/>
                <w:noProof/>
                <w:webHidden/>
                <w:sz w:val="28"/>
                <w:szCs w:val="28"/>
                <w:rtl/>
              </w:rPr>
              <w:instrText xml:space="preserve"> _</w:instrText>
            </w:r>
            <w:r w:rsidR="00F53268" w:rsidRPr="00F53268">
              <w:rPr>
                <w:rFonts w:ascii="Calibri" w:hAnsi="Calibri" w:cs="Calibri"/>
                <w:noProof/>
                <w:webHidden/>
                <w:sz w:val="28"/>
                <w:szCs w:val="28"/>
              </w:rPr>
              <w:instrText>Toc173796111 \h</w:instrText>
            </w:r>
            <w:r w:rsidR="00F53268" w:rsidRPr="00F53268">
              <w:rPr>
                <w:rFonts w:ascii="Calibri" w:hAnsi="Calibri" w:cs="Calibri"/>
                <w:noProof/>
                <w:webHidden/>
                <w:sz w:val="28"/>
                <w:szCs w:val="28"/>
                <w:rtl/>
              </w:rPr>
              <w:instrText xml:space="preserve"> </w:instrText>
            </w:r>
            <w:r w:rsidR="00F53268" w:rsidRPr="00F53268">
              <w:rPr>
                <w:rFonts w:ascii="Calibri" w:hAnsi="Calibri" w:cs="Calibri"/>
                <w:noProof/>
                <w:webHidden/>
                <w:sz w:val="28"/>
                <w:szCs w:val="28"/>
                <w:rtl/>
              </w:rPr>
            </w:r>
            <w:r w:rsidR="00F53268" w:rsidRPr="00F53268">
              <w:rPr>
                <w:rFonts w:ascii="Calibri" w:hAnsi="Calibri" w:cs="Calibri"/>
                <w:noProof/>
                <w:webHidden/>
                <w:sz w:val="28"/>
                <w:szCs w:val="28"/>
                <w:rtl/>
              </w:rPr>
              <w:fldChar w:fldCharType="separate"/>
            </w:r>
            <w:r w:rsidR="007D251A">
              <w:rPr>
                <w:rFonts w:ascii="Calibri" w:hAnsi="Calibri" w:cs="Calibri"/>
                <w:noProof/>
                <w:webHidden/>
                <w:sz w:val="28"/>
                <w:szCs w:val="28"/>
                <w:rtl/>
              </w:rPr>
              <w:t>8</w:t>
            </w:r>
            <w:r w:rsidR="00F53268" w:rsidRPr="00F53268">
              <w:rPr>
                <w:rFonts w:ascii="Calibri" w:hAnsi="Calibri" w:cs="Calibri"/>
                <w:noProof/>
                <w:webHidden/>
                <w:sz w:val="28"/>
                <w:szCs w:val="28"/>
                <w:rtl/>
              </w:rPr>
              <w:fldChar w:fldCharType="end"/>
            </w:r>
          </w:hyperlink>
        </w:p>
        <w:p w14:paraId="4A6FEF8D" w14:textId="5658C284" w:rsidR="00F53268" w:rsidRPr="00F53268" w:rsidRDefault="00C37688" w:rsidP="00F53268">
          <w:pPr>
            <w:pStyle w:val="20"/>
            <w:tabs>
              <w:tab w:val="right" w:leader="dot" w:pos="8822"/>
            </w:tabs>
            <w:spacing w:line="480" w:lineRule="auto"/>
            <w:rPr>
              <w:rFonts w:ascii="Calibri" w:eastAsiaTheme="minorEastAsia" w:hAnsi="Calibri" w:cs="Calibri"/>
              <w:noProof/>
              <w:sz w:val="32"/>
              <w:szCs w:val="32"/>
              <w:rtl/>
            </w:rPr>
          </w:pPr>
          <w:hyperlink w:anchor="_Toc173796112" w:history="1">
            <w:r w:rsidR="00F53268" w:rsidRPr="00F53268">
              <w:rPr>
                <w:rStyle w:val="Hyperlink"/>
                <w:rFonts w:ascii="Calibri" w:hAnsi="Calibri" w:cs="Calibri"/>
                <w:noProof/>
                <w:sz w:val="28"/>
                <w:szCs w:val="28"/>
                <w:rtl/>
              </w:rPr>
              <w:t>تساؤلات الدراسة</w:t>
            </w:r>
            <w:r w:rsidR="00F53268" w:rsidRPr="00F53268">
              <w:rPr>
                <w:rFonts w:ascii="Calibri" w:hAnsi="Calibri" w:cs="Calibri"/>
                <w:noProof/>
                <w:webHidden/>
                <w:sz w:val="28"/>
                <w:szCs w:val="28"/>
                <w:rtl/>
              </w:rPr>
              <w:tab/>
            </w:r>
            <w:r w:rsidR="00F53268" w:rsidRPr="00F53268">
              <w:rPr>
                <w:rFonts w:ascii="Calibri" w:hAnsi="Calibri" w:cs="Calibri"/>
                <w:noProof/>
                <w:webHidden/>
                <w:sz w:val="28"/>
                <w:szCs w:val="28"/>
                <w:rtl/>
              </w:rPr>
              <w:fldChar w:fldCharType="begin"/>
            </w:r>
            <w:r w:rsidR="00F53268" w:rsidRPr="00F53268">
              <w:rPr>
                <w:rFonts w:ascii="Calibri" w:hAnsi="Calibri" w:cs="Calibri"/>
                <w:noProof/>
                <w:webHidden/>
                <w:sz w:val="28"/>
                <w:szCs w:val="28"/>
                <w:rtl/>
              </w:rPr>
              <w:instrText xml:space="preserve"> </w:instrText>
            </w:r>
            <w:r w:rsidR="00F53268" w:rsidRPr="00F53268">
              <w:rPr>
                <w:rFonts w:ascii="Calibri" w:hAnsi="Calibri" w:cs="Calibri"/>
                <w:noProof/>
                <w:webHidden/>
                <w:sz w:val="28"/>
                <w:szCs w:val="28"/>
              </w:rPr>
              <w:instrText>PAGEREF</w:instrText>
            </w:r>
            <w:r w:rsidR="00F53268" w:rsidRPr="00F53268">
              <w:rPr>
                <w:rFonts w:ascii="Calibri" w:hAnsi="Calibri" w:cs="Calibri"/>
                <w:noProof/>
                <w:webHidden/>
                <w:sz w:val="28"/>
                <w:szCs w:val="28"/>
                <w:rtl/>
              </w:rPr>
              <w:instrText xml:space="preserve"> _</w:instrText>
            </w:r>
            <w:r w:rsidR="00F53268" w:rsidRPr="00F53268">
              <w:rPr>
                <w:rFonts w:ascii="Calibri" w:hAnsi="Calibri" w:cs="Calibri"/>
                <w:noProof/>
                <w:webHidden/>
                <w:sz w:val="28"/>
                <w:szCs w:val="28"/>
              </w:rPr>
              <w:instrText>Toc173796112 \h</w:instrText>
            </w:r>
            <w:r w:rsidR="00F53268" w:rsidRPr="00F53268">
              <w:rPr>
                <w:rFonts w:ascii="Calibri" w:hAnsi="Calibri" w:cs="Calibri"/>
                <w:noProof/>
                <w:webHidden/>
                <w:sz w:val="28"/>
                <w:szCs w:val="28"/>
                <w:rtl/>
              </w:rPr>
              <w:instrText xml:space="preserve"> </w:instrText>
            </w:r>
            <w:r w:rsidR="00F53268" w:rsidRPr="00F53268">
              <w:rPr>
                <w:rFonts w:ascii="Calibri" w:hAnsi="Calibri" w:cs="Calibri"/>
                <w:noProof/>
                <w:webHidden/>
                <w:sz w:val="28"/>
                <w:szCs w:val="28"/>
                <w:rtl/>
              </w:rPr>
            </w:r>
            <w:r w:rsidR="00F53268" w:rsidRPr="00F53268">
              <w:rPr>
                <w:rFonts w:ascii="Calibri" w:hAnsi="Calibri" w:cs="Calibri"/>
                <w:noProof/>
                <w:webHidden/>
                <w:sz w:val="28"/>
                <w:szCs w:val="28"/>
                <w:rtl/>
              </w:rPr>
              <w:fldChar w:fldCharType="separate"/>
            </w:r>
            <w:r w:rsidR="007D251A">
              <w:rPr>
                <w:rFonts w:ascii="Calibri" w:hAnsi="Calibri" w:cs="Calibri"/>
                <w:noProof/>
                <w:webHidden/>
                <w:sz w:val="28"/>
                <w:szCs w:val="28"/>
                <w:rtl/>
              </w:rPr>
              <w:t>9</w:t>
            </w:r>
            <w:r w:rsidR="00F53268" w:rsidRPr="00F53268">
              <w:rPr>
                <w:rFonts w:ascii="Calibri" w:hAnsi="Calibri" w:cs="Calibri"/>
                <w:noProof/>
                <w:webHidden/>
                <w:sz w:val="28"/>
                <w:szCs w:val="28"/>
                <w:rtl/>
              </w:rPr>
              <w:fldChar w:fldCharType="end"/>
            </w:r>
          </w:hyperlink>
        </w:p>
        <w:p w14:paraId="4345DC4C" w14:textId="5F1837D4" w:rsidR="00F53268" w:rsidRPr="00F53268" w:rsidRDefault="00C37688" w:rsidP="00F53268">
          <w:pPr>
            <w:pStyle w:val="20"/>
            <w:tabs>
              <w:tab w:val="right" w:leader="dot" w:pos="8822"/>
            </w:tabs>
            <w:spacing w:line="480" w:lineRule="auto"/>
            <w:rPr>
              <w:rFonts w:ascii="Calibri" w:eastAsiaTheme="minorEastAsia" w:hAnsi="Calibri" w:cs="Calibri"/>
              <w:noProof/>
              <w:sz w:val="32"/>
              <w:szCs w:val="32"/>
              <w:rtl/>
            </w:rPr>
          </w:pPr>
          <w:hyperlink w:anchor="_Toc173796113" w:history="1">
            <w:r w:rsidR="00F53268" w:rsidRPr="00F53268">
              <w:rPr>
                <w:rStyle w:val="Hyperlink"/>
                <w:rFonts w:ascii="Calibri" w:hAnsi="Calibri" w:cs="Calibri"/>
                <w:noProof/>
                <w:sz w:val="28"/>
                <w:szCs w:val="28"/>
                <w:rtl/>
              </w:rPr>
              <w:t>فروض الدراسة</w:t>
            </w:r>
            <w:r w:rsidR="00F53268" w:rsidRPr="00F53268">
              <w:rPr>
                <w:rFonts w:ascii="Calibri" w:hAnsi="Calibri" w:cs="Calibri"/>
                <w:noProof/>
                <w:webHidden/>
                <w:sz w:val="28"/>
                <w:szCs w:val="28"/>
                <w:rtl/>
              </w:rPr>
              <w:tab/>
            </w:r>
            <w:r w:rsidR="00F53268" w:rsidRPr="00F53268">
              <w:rPr>
                <w:rFonts w:ascii="Calibri" w:hAnsi="Calibri" w:cs="Calibri"/>
                <w:noProof/>
                <w:webHidden/>
                <w:sz w:val="28"/>
                <w:szCs w:val="28"/>
                <w:rtl/>
              </w:rPr>
              <w:fldChar w:fldCharType="begin"/>
            </w:r>
            <w:r w:rsidR="00F53268" w:rsidRPr="00F53268">
              <w:rPr>
                <w:rFonts w:ascii="Calibri" w:hAnsi="Calibri" w:cs="Calibri"/>
                <w:noProof/>
                <w:webHidden/>
                <w:sz w:val="28"/>
                <w:szCs w:val="28"/>
                <w:rtl/>
              </w:rPr>
              <w:instrText xml:space="preserve"> </w:instrText>
            </w:r>
            <w:r w:rsidR="00F53268" w:rsidRPr="00F53268">
              <w:rPr>
                <w:rFonts w:ascii="Calibri" w:hAnsi="Calibri" w:cs="Calibri"/>
                <w:noProof/>
                <w:webHidden/>
                <w:sz w:val="28"/>
                <w:szCs w:val="28"/>
              </w:rPr>
              <w:instrText>PAGEREF</w:instrText>
            </w:r>
            <w:r w:rsidR="00F53268" w:rsidRPr="00F53268">
              <w:rPr>
                <w:rFonts w:ascii="Calibri" w:hAnsi="Calibri" w:cs="Calibri"/>
                <w:noProof/>
                <w:webHidden/>
                <w:sz w:val="28"/>
                <w:szCs w:val="28"/>
                <w:rtl/>
              </w:rPr>
              <w:instrText xml:space="preserve"> _</w:instrText>
            </w:r>
            <w:r w:rsidR="00F53268" w:rsidRPr="00F53268">
              <w:rPr>
                <w:rFonts w:ascii="Calibri" w:hAnsi="Calibri" w:cs="Calibri"/>
                <w:noProof/>
                <w:webHidden/>
                <w:sz w:val="28"/>
                <w:szCs w:val="28"/>
              </w:rPr>
              <w:instrText>Toc173796113 \h</w:instrText>
            </w:r>
            <w:r w:rsidR="00F53268" w:rsidRPr="00F53268">
              <w:rPr>
                <w:rFonts w:ascii="Calibri" w:hAnsi="Calibri" w:cs="Calibri"/>
                <w:noProof/>
                <w:webHidden/>
                <w:sz w:val="28"/>
                <w:szCs w:val="28"/>
                <w:rtl/>
              </w:rPr>
              <w:instrText xml:space="preserve"> </w:instrText>
            </w:r>
            <w:r w:rsidR="00F53268" w:rsidRPr="00F53268">
              <w:rPr>
                <w:rFonts w:ascii="Calibri" w:hAnsi="Calibri" w:cs="Calibri"/>
                <w:noProof/>
                <w:webHidden/>
                <w:sz w:val="28"/>
                <w:szCs w:val="28"/>
                <w:rtl/>
              </w:rPr>
            </w:r>
            <w:r w:rsidR="00F53268" w:rsidRPr="00F53268">
              <w:rPr>
                <w:rFonts w:ascii="Calibri" w:hAnsi="Calibri" w:cs="Calibri"/>
                <w:noProof/>
                <w:webHidden/>
                <w:sz w:val="28"/>
                <w:szCs w:val="28"/>
                <w:rtl/>
              </w:rPr>
              <w:fldChar w:fldCharType="separate"/>
            </w:r>
            <w:r w:rsidR="007D251A">
              <w:rPr>
                <w:rFonts w:ascii="Calibri" w:hAnsi="Calibri" w:cs="Calibri"/>
                <w:noProof/>
                <w:webHidden/>
                <w:sz w:val="28"/>
                <w:szCs w:val="28"/>
                <w:rtl/>
              </w:rPr>
              <w:t>10</w:t>
            </w:r>
            <w:r w:rsidR="00F53268" w:rsidRPr="00F53268">
              <w:rPr>
                <w:rFonts w:ascii="Calibri" w:hAnsi="Calibri" w:cs="Calibri"/>
                <w:noProof/>
                <w:webHidden/>
                <w:sz w:val="28"/>
                <w:szCs w:val="28"/>
                <w:rtl/>
              </w:rPr>
              <w:fldChar w:fldCharType="end"/>
            </w:r>
          </w:hyperlink>
        </w:p>
        <w:p w14:paraId="6A2134E9" w14:textId="2FB6FE3D" w:rsidR="00F53268" w:rsidRPr="00F53268" w:rsidRDefault="00C37688" w:rsidP="00F53268">
          <w:pPr>
            <w:pStyle w:val="10"/>
            <w:tabs>
              <w:tab w:val="right" w:leader="dot" w:pos="8822"/>
            </w:tabs>
            <w:spacing w:line="480" w:lineRule="auto"/>
            <w:rPr>
              <w:rFonts w:ascii="Calibri" w:eastAsiaTheme="minorEastAsia" w:hAnsi="Calibri" w:cs="Calibri"/>
              <w:noProof/>
              <w:sz w:val="32"/>
              <w:szCs w:val="32"/>
              <w:rtl/>
            </w:rPr>
          </w:pPr>
          <w:hyperlink w:anchor="_Toc173796114" w:history="1">
            <w:r w:rsidR="00F53268" w:rsidRPr="00F53268">
              <w:rPr>
                <w:rStyle w:val="Hyperlink"/>
                <w:rFonts w:ascii="Calibri" w:hAnsi="Calibri" w:cs="Calibri"/>
                <w:noProof/>
                <w:sz w:val="28"/>
                <w:szCs w:val="28"/>
                <w:rtl/>
              </w:rPr>
              <w:t>الفصل الثاني الدراسات السابقة</w:t>
            </w:r>
            <w:r w:rsidR="00F53268" w:rsidRPr="00F53268">
              <w:rPr>
                <w:rFonts w:ascii="Calibri" w:hAnsi="Calibri" w:cs="Calibri"/>
                <w:noProof/>
                <w:webHidden/>
                <w:sz w:val="28"/>
                <w:szCs w:val="28"/>
                <w:rtl/>
              </w:rPr>
              <w:tab/>
            </w:r>
            <w:r w:rsidR="00F53268" w:rsidRPr="00F53268">
              <w:rPr>
                <w:rFonts w:ascii="Calibri" w:hAnsi="Calibri" w:cs="Calibri"/>
                <w:noProof/>
                <w:webHidden/>
                <w:sz w:val="28"/>
                <w:szCs w:val="28"/>
                <w:rtl/>
              </w:rPr>
              <w:fldChar w:fldCharType="begin"/>
            </w:r>
            <w:r w:rsidR="00F53268" w:rsidRPr="00F53268">
              <w:rPr>
                <w:rFonts w:ascii="Calibri" w:hAnsi="Calibri" w:cs="Calibri"/>
                <w:noProof/>
                <w:webHidden/>
                <w:sz w:val="28"/>
                <w:szCs w:val="28"/>
                <w:rtl/>
              </w:rPr>
              <w:instrText xml:space="preserve"> </w:instrText>
            </w:r>
            <w:r w:rsidR="00F53268" w:rsidRPr="00F53268">
              <w:rPr>
                <w:rFonts w:ascii="Calibri" w:hAnsi="Calibri" w:cs="Calibri"/>
                <w:noProof/>
                <w:webHidden/>
                <w:sz w:val="28"/>
                <w:szCs w:val="28"/>
              </w:rPr>
              <w:instrText>PAGEREF</w:instrText>
            </w:r>
            <w:r w:rsidR="00F53268" w:rsidRPr="00F53268">
              <w:rPr>
                <w:rFonts w:ascii="Calibri" w:hAnsi="Calibri" w:cs="Calibri"/>
                <w:noProof/>
                <w:webHidden/>
                <w:sz w:val="28"/>
                <w:szCs w:val="28"/>
                <w:rtl/>
              </w:rPr>
              <w:instrText xml:space="preserve"> _</w:instrText>
            </w:r>
            <w:r w:rsidR="00F53268" w:rsidRPr="00F53268">
              <w:rPr>
                <w:rFonts w:ascii="Calibri" w:hAnsi="Calibri" w:cs="Calibri"/>
                <w:noProof/>
                <w:webHidden/>
                <w:sz w:val="28"/>
                <w:szCs w:val="28"/>
              </w:rPr>
              <w:instrText>Toc173796114 \h</w:instrText>
            </w:r>
            <w:r w:rsidR="00F53268" w:rsidRPr="00F53268">
              <w:rPr>
                <w:rFonts w:ascii="Calibri" w:hAnsi="Calibri" w:cs="Calibri"/>
                <w:noProof/>
                <w:webHidden/>
                <w:sz w:val="28"/>
                <w:szCs w:val="28"/>
                <w:rtl/>
              </w:rPr>
              <w:instrText xml:space="preserve"> </w:instrText>
            </w:r>
            <w:r w:rsidR="00F53268" w:rsidRPr="00F53268">
              <w:rPr>
                <w:rFonts w:ascii="Calibri" w:hAnsi="Calibri" w:cs="Calibri"/>
                <w:noProof/>
                <w:webHidden/>
                <w:sz w:val="28"/>
                <w:szCs w:val="28"/>
                <w:rtl/>
              </w:rPr>
            </w:r>
            <w:r w:rsidR="00F53268" w:rsidRPr="00F53268">
              <w:rPr>
                <w:rFonts w:ascii="Calibri" w:hAnsi="Calibri" w:cs="Calibri"/>
                <w:noProof/>
                <w:webHidden/>
                <w:sz w:val="28"/>
                <w:szCs w:val="28"/>
                <w:rtl/>
              </w:rPr>
              <w:fldChar w:fldCharType="separate"/>
            </w:r>
            <w:r w:rsidR="007D251A">
              <w:rPr>
                <w:rFonts w:ascii="Calibri" w:hAnsi="Calibri" w:cs="Calibri"/>
                <w:noProof/>
                <w:webHidden/>
                <w:sz w:val="28"/>
                <w:szCs w:val="28"/>
                <w:rtl/>
              </w:rPr>
              <w:t>12</w:t>
            </w:r>
            <w:r w:rsidR="00F53268" w:rsidRPr="00F53268">
              <w:rPr>
                <w:rFonts w:ascii="Calibri" w:hAnsi="Calibri" w:cs="Calibri"/>
                <w:noProof/>
                <w:webHidden/>
                <w:sz w:val="28"/>
                <w:szCs w:val="28"/>
                <w:rtl/>
              </w:rPr>
              <w:fldChar w:fldCharType="end"/>
            </w:r>
          </w:hyperlink>
        </w:p>
        <w:p w14:paraId="16F7BEAA" w14:textId="44794DA2" w:rsidR="00F53268" w:rsidRPr="00F53268" w:rsidRDefault="00C37688" w:rsidP="00F53268">
          <w:pPr>
            <w:pStyle w:val="20"/>
            <w:tabs>
              <w:tab w:val="right" w:leader="dot" w:pos="8822"/>
            </w:tabs>
            <w:spacing w:line="480" w:lineRule="auto"/>
            <w:rPr>
              <w:rFonts w:ascii="Calibri" w:eastAsiaTheme="minorEastAsia" w:hAnsi="Calibri" w:cs="Calibri"/>
              <w:noProof/>
              <w:sz w:val="32"/>
              <w:szCs w:val="32"/>
              <w:rtl/>
            </w:rPr>
          </w:pPr>
          <w:hyperlink w:anchor="_Toc173796115" w:history="1">
            <w:r w:rsidR="00F53268" w:rsidRPr="00F53268">
              <w:rPr>
                <w:rStyle w:val="Hyperlink"/>
                <w:rFonts w:ascii="Calibri" w:hAnsi="Calibri" w:cs="Calibri"/>
                <w:noProof/>
                <w:sz w:val="28"/>
                <w:szCs w:val="28"/>
                <w:rtl/>
              </w:rPr>
              <w:t>مقدمة</w:t>
            </w:r>
            <w:r w:rsidR="00F53268" w:rsidRPr="00F53268">
              <w:rPr>
                <w:rFonts w:ascii="Calibri" w:hAnsi="Calibri" w:cs="Calibri"/>
                <w:noProof/>
                <w:webHidden/>
                <w:sz w:val="28"/>
                <w:szCs w:val="28"/>
                <w:rtl/>
              </w:rPr>
              <w:tab/>
            </w:r>
            <w:r w:rsidR="00F53268" w:rsidRPr="00F53268">
              <w:rPr>
                <w:rFonts w:ascii="Calibri" w:hAnsi="Calibri" w:cs="Calibri"/>
                <w:noProof/>
                <w:webHidden/>
                <w:sz w:val="28"/>
                <w:szCs w:val="28"/>
                <w:rtl/>
              </w:rPr>
              <w:fldChar w:fldCharType="begin"/>
            </w:r>
            <w:r w:rsidR="00F53268" w:rsidRPr="00F53268">
              <w:rPr>
                <w:rFonts w:ascii="Calibri" w:hAnsi="Calibri" w:cs="Calibri"/>
                <w:noProof/>
                <w:webHidden/>
                <w:sz w:val="28"/>
                <w:szCs w:val="28"/>
                <w:rtl/>
              </w:rPr>
              <w:instrText xml:space="preserve"> </w:instrText>
            </w:r>
            <w:r w:rsidR="00F53268" w:rsidRPr="00F53268">
              <w:rPr>
                <w:rFonts w:ascii="Calibri" w:hAnsi="Calibri" w:cs="Calibri"/>
                <w:noProof/>
                <w:webHidden/>
                <w:sz w:val="28"/>
                <w:szCs w:val="28"/>
              </w:rPr>
              <w:instrText>PAGEREF</w:instrText>
            </w:r>
            <w:r w:rsidR="00F53268" w:rsidRPr="00F53268">
              <w:rPr>
                <w:rFonts w:ascii="Calibri" w:hAnsi="Calibri" w:cs="Calibri"/>
                <w:noProof/>
                <w:webHidden/>
                <w:sz w:val="28"/>
                <w:szCs w:val="28"/>
                <w:rtl/>
              </w:rPr>
              <w:instrText xml:space="preserve"> _</w:instrText>
            </w:r>
            <w:r w:rsidR="00F53268" w:rsidRPr="00F53268">
              <w:rPr>
                <w:rFonts w:ascii="Calibri" w:hAnsi="Calibri" w:cs="Calibri"/>
                <w:noProof/>
                <w:webHidden/>
                <w:sz w:val="28"/>
                <w:szCs w:val="28"/>
              </w:rPr>
              <w:instrText>Toc173796115 \h</w:instrText>
            </w:r>
            <w:r w:rsidR="00F53268" w:rsidRPr="00F53268">
              <w:rPr>
                <w:rFonts w:ascii="Calibri" w:hAnsi="Calibri" w:cs="Calibri"/>
                <w:noProof/>
                <w:webHidden/>
                <w:sz w:val="28"/>
                <w:szCs w:val="28"/>
                <w:rtl/>
              </w:rPr>
              <w:instrText xml:space="preserve"> </w:instrText>
            </w:r>
            <w:r w:rsidR="00F53268" w:rsidRPr="00F53268">
              <w:rPr>
                <w:rFonts w:ascii="Calibri" w:hAnsi="Calibri" w:cs="Calibri"/>
                <w:noProof/>
                <w:webHidden/>
                <w:sz w:val="28"/>
                <w:szCs w:val="28"/>
                <w:rtl/>
              </w:rPr>
            </w:r>
            <w:r w:rsidR="00F53268" w:rsidRPr="00F53268">
              <w:rPr>
                <w:rFonts w:ascii="Calibri" w:hAnsi="Calibri" w:cs="Calibri"/>
                <w:noProof/>
                <w:webHidden/>
                <w:sz w:val="28"/>
                <w:szCs w:val="28"/>
                <w:rtl/>
              </w:rPr>
              <w:fldChar w:fldCharType="separate"/>
            </w:r>
            <w:r w:rsidR="007D251A">
              <w:rPr>
                <w:rFonts w:ascii="Calibri" w:hAnsi="Calibri" w:cs="Calibri"/>
                <w:noProof/>
                <w:webHidden/>
                <w:sz w:val="28"/>
                <w:szCs w:val="28"/>
                <w:rtl/>
              </w:rPr>
              <w:t>13</w:t>
            </w:r>
            <w:r w:rsidR="00F53268" w:rsidRPr="00F53268">
              <w:rPr>
                <w:rFonts w:ascii="Calibri" w:hAnsi="Calibri" w:cs="Calibri"/>
                <w:noProof/>
                <w:webHidden/>
                <w:sz w:val="28"/>
                <w:szCs w:val="28"/>
                <w:rtl/>
              </w:rPr>
              <w:fldChar w:fldCharType="end"/>
            </w:r>
          </w:hyperlink>
        </w:p>
        <w:p w14:paraId="395A4870" w14:textId="3F85C0F2" w:rsidR="00F53268" w:rsidRPr="00F53268" w:rsidRDefault="00C37688" w:rsidP="00F53268">
          <w:pPr>
            <w:pStyle w:val="20"/>
            <w:tabs>
              <w:tab w:val="right" w:leader="dot" w:pos="8822"/>
            </w:tabs>
            <w:spacing w:line="480" w:lineRule="auto"/>
            <w:rPr>
              <w:rFonts w:ascii="Calibri" w:eastAsiaTheme="minorEastAsia" w:hAnsi="Calibri" w:cs="Calibri"/>
              <w:noProof/>
              <w:sz w:val="32"/>
              <w:szCs w:val="32"/>
              <w:rtl/>
            </w:rPr>
          </w:pPr>
          <w:hyperlink w:anchor="_Toc173796116" w:history="1">
            <w:r w:rsidR="00F53268" w:rsidRPr="00F53268">
              <w:rPr>
                <w:rStyle w:val="Hyperlink"/>
                <w:rFonts w:ascii="Calibri" w:hAnsi="Calibri" w:cs="Calibri"/>
                <w:noProof/>
                <w:sz w:val="28"/>
                <w:szCs w:val="28"/>
                <w:rtl/>
              </w:rPr>
              <w:t>الدراسات السابقة</w:t>
            </w:r>
            <w:r w:rsidR="00F53268" w:rsidRPr="00F53268">
              <w:rPr>
                <w:rFonts w:ascii="Calibri" w:hAnsi="Calibri" w:cs="Calibri"/>
                <w:noProof/>
                <w:webHidden/>
                <w:sz w:val="28"/>
                <w:szCs w:val="28"/>
                <w:rtl/>
              </w:rPr>
              <w:tab/>
            </w:r>
            <w:r w:rsidR="00F53268" w:rsidRPr="00F53268">
              <w:rPr>
                <w:rFonts w:ascii="Calibri" w:hAnsi="Calibri" w:cs="Calibri"/>
                <w:noProof/>
                <w:webHidden/>
                <w:sz w:val="28"/>
                <w:szCs w:val="28"/>
                <w:rtl/>
              </w:rPr>
              <w:fldChar w:fldCharType="begin"/>
            </w:r>
            <w:r w:rsidR="00F53268" w:rsidRPr="00F53268">
              <w:rPr>
                <w:rFonts w:ascii="Calibri" w:hAnsi="Calibri" w:cs="Calibri"/>
                <w:noProof/>
                <w:webHidden/>
                <w:sz w:val="28"/>
                <w:szCs w:val="28"/>
                <w:rtl/>
              </w:rPr>
              <w:instrText xml:space="preserve"> </w:instrText>
            </w:r>
            <w:r w:rsidR="00F53268" w:rsidRPr="00F53268">
              <w:rPr>
                <w:rFonts w:ascii="Calibri" w:hAnsi="Calibri" w:cs="Calibri"/>
                <w:noProof/>
                <w:webHidden/>
                <w:sz w:val="28"/>
                <w:szCs w:val="28"/>
              </w:rPr>
              <w:instrText>PAGEREF</w:instrText>
            </w:r>
            <w:r w:rsidR="00F53268" w:rsidRPr="00F53268">
              <w:rPr>
                <w:rFonts w:ascii="Calibri" w:hAnsi="Calibri" w:cs="Calibri"/>
                <w:noProof/>
                <w:webHidden/>
                <w:sz w:val="28"/>
                <w:szCs w:val="28"/>
                <w:rtl/>
              </w:rPr>
              <w:instrText xml:space="preserve"> _</w:instrText>
            </w:r>
            <w:r w:rsidR="00F53268" w:rsidRPr="00F53268">
              <w:rPr>
                <w:rFonts w:ascii="Calibri" w:hAnsi="Calibri" w:cs="Calibri"/>
                <w:noProof/>
                <w:webHidden/>
                <w:sz w:val="28"/>
                <w:szCs w:val="28"/>
              </w:rPr>
              <w:instrText>Toc173796116 \h</w:instrText>
            </w:r>
            <w:r w:rsidR="00F53268" w:rsidRPr="00F53268">
              <w:rPr>
                <w:rFonts w:ascii="Calibri" w:hAnsi="Calibri" w:cs="Calibri"/>
                <w:noProof/>
                <w:webHidden/>
                <w:sz w:val="28"/>
                <w:szCs w:val="28"/>
                <w:rtl/>
              </w:rPr>
              <w:instrText xml:space="preserve"> </w:instrText>
            </w:r>
            <w:r w:rsidR="00F53268" w:rsidRPr="00F53268">
              <w:rPr>
                <w:rFonts w:ascii="Calibri" w:hAnsi="Calibri" w:cs="Calibri"/>
                <w:noProof/>
                <w:webHidden/>
                <w:sz w:val="28"/>
                <w:szCs w:val="28"/>
                <w:rtl/>
              </w:rPr>
            </w:r>
            <w:r w:rsidR="00F53268" w:rsidRPr="00F53268">
              <w:rPr>
                <w:rFonts w:ascii="Calibri" w:hAnsi="Calibri" w:cs="Calibri"/>
                <w:noProof/>
                <w:webHidden/>
                <w:sz w:val="28"/>
                <w:szCs w:val="28"/>
                <w:rtl/>
              </w:rPr>
              <w:fldChar w:fldCharType="separate"/>
            </w:r>
            <w:r w:rsidR="007D251A">
              <w:rPr>
                <w:rFonts w:ascii="Calibri" w:hAnsi="Calibri" w:cs="Calibri"/>
                <w:noProof/>
                <w:webHidden/>
                <w:sz w:val="28"/>
                <w:szCs w:val="28"/>
                <w:rtl/>
              </w:rPr>
              <w:t>13</w:t>
            </w:r>
            <w:r w:rsidR="00F53268" w:rsidRPr="00F53268">
              <w:rPr>
                <w:rFonts w:ascii="Calibri" w:hAnsi="Calibri" w:cs="Calibri"/>
                <w:noProof/>
                <w:webHidden/>
                <w:sz w:val="28"/>
                <w:szCs w:val="28"/>
                <w:rtl/>
              </w:rPr>
              <w:fldChar w:fldCharType="end"/>
            </w:r>
          </w:hyperlink>
        </w:p>
        <w:p w14:paraId="5799D1DE" w14:textId="251306C9" w:rsidR="00F53268" w:rsidRPr="00F53268" w:rsidRDefault="00C37688" w:rsidP="00F53268">
          <w:pPr>
            <w:pStyle w:val="20"/>
            <w:tabs>
              <w:tab w:val="right" w:leader="dot" w:pos="8822"/>
            </w:tabs>
            <w:spacing w:line="480" w:lineRule="auto"/>
            <w:rPr>
              <w:rFonts w:ascii="Calibri" w:eastAsiaTheme="minorEastAsia" w:hAnsi="Calibri" w:cs="Calibri"/>
              <w:noProof/>
              <w:sz w:val="32"/>
              <w:szCs w:val="32"/>
              <w:rtl/>
            </w:rPr>
          </w:pPr>
          <w:hyperlink w:anchor="_Toc173796117" w:history="1">
            <w:r w:rsidR="00F53268" w:rsidRPr="00F53268">
              <w:rPr>
                <w:rStyle w:val="Hyperlink"/>
                <w:rFonts w:ascii="Calibri" w:hAnsi="Calibri" w:cs="Calibri"/>
                <w:noProof/>
                <w:sz w:val="28"/>
                <w:szCs w:val="28"/>
                <w:rtl/>
              </w:rPr>
              <w:t>الإطار النظري</w:t>
            </w:r>
            <w:r w:rsidR="00F53268" w:rsidRPr="00F53268">
              <w:rPr>
                <w:rFonts w:ascii="Calibri" w:hAnsi="Calibri" w:cs="Calibri"/>
                <w:noProof/>
                <w:webHidden/>
                <w:sz w:val="28"/>
                <w:szCs w:val="28"/>
                <w:rtl/>
              </w:rPr>
              <w:tab/>
            </w:r>
            <w:r w:rsidR="00F53268" w:rsidRPr="00F53268">
              <w:rPr>
                <w:rFonts w:ascii="Calibri" w:hAnsi="Calibri" w:cs="Calibri"/>
                <w:noProof/>
                <w:webHidden/>
                <w:sz w:val="28"/>
                <w:szCs w:val="28"/>
                <w:rtl/>
              </w:rPr>
              <w:fldChar w:fldCharType="begin"/>
            </w:r>
            <w:r w:rsidR="00F53268" w:rsidRPr="00F53268">
              <w:rPr>
                <w:rFonts w:ascii="Calibri" w:hAnsi="Calibri" w:cs="Calibri"/>
                <w:noProof/>
                <w:webHidden/>
                <w:sz w:val="28"/>
                <w:szCs w:val="28"/>
                <w:rtl/>
              </w:rPr>
              <w:instrText xml:space="preserve"> </w:instrText>
            </w:r>
            <w:r w:rsidR="00F53268" w:rsidRPr="00F53268">
              <w:rPr>
                <w:rFonts w:ascii="Calibri" w:hAnsi="Calibri" w:cs="Calibri"/>
                <w:noProof/>
                <w:webHidden/>
                <w:sz w:val="28"/>
                <w:szCs w:val="28"/>
              </w:rPr>
              <w:instrText>PAGEREF</w:instrText>
            </w:r>
            <w:r w:rsidR="00F53268" w:rsidRPr="00F53268">
              <w:rPr>
                <w:rFonts w:ascii="Calibri" w:hAnsi="Calibri" w:cs="Calibri"/>
                <w:noProof/>
                <w:webHidden/>
                <w:sz w:val="28"/>
                <w:szCs w:val="28"/>
                <w:rtl/>
              </w:rPr>
              <w:instrText xml:space="preserve"> _</w:instrText>
            </w:r>
            <w:r w:rsidR="00F53268" w:rsidRPr="00F53268">
              <w:rPr>
                <w:rFonts w:ascii="Calibri" w:hAnsi="Calibri" w:cs="Calibri"/>
                <w:noProof/>
                <w:webHidden/>
                <w:sz w:val="28"/>
                <w:szCs w:val="28"/>
              </w:rPr>
              <w:instrText>Toc173796117 \h</w:instrText>
            </w:r>
            <w:r w:rsidR="00F53268" w:rsidRPr="00F53268">
              <w:rPr>
                <w:rFonts w:ascii="Calibri" w:hAnsi="Calibri" w:cs="Calibri"/>
                <w:noProof/>
                <w:webHidden/>
                <w:sz w:val="28"/>
                <w:szCs w:val="28"/>
                <w:rtl/>
              </w:rPr>
              <w:instrText xml:space="preserve"> </w:instrText>
            </w:r>
            <w:r w:rsidR="00F53268" w:rsidRPr="00F53268">
              <w:rPr>
                <w:rFonts w:ascii="Calibri" w:hAnsi="Calibri" w:cs="Calibri"/>
                <w:noProof/>
                <w:webHidden/>
                <w:sz w:val="28"/>
                <w:szCs w:val="28"/>
                <w:rtl/>
              </w:rPr>
            </w:r>
            <w:r w:rsidR="00F53268" w:rsidRPr="00F53268">
              <w:rPr>
                <w:rFonts w:ascii="Calibri" w:hAnsi="Calibri" w:cs="Calibri"/>
                <w:noProof/>
                <w:webHidden/>
                <w:sz w:val="28"/>
                <w:szCs w:val="28"/>
                <w:rtl/>
              </w:rPr>
              <w:fldChar w:fldCharType="separate"/>
            </w:r>
            <w:r w:rsidR="007D251A">
              <w:rPr>
                <w:rFonts w:ascii="Calibri" w:hAnsi="Calibri" w:cs="Calibri"/>
                <w:noProof/>
                <w:webHidden/>
                <w:sz w:val="28"/>
                <w:szCs w:val="28"/>
                <w:rtl/>
              </w:rPr>
              <w:t>16</w:t>
            </w:r>
            <w:r w:rsidR="00F53268" w:rsidRPr="00F53268">
              <w:rPr>
                <w:rFonts w:ascii="Calibri" w:hAnsi="Calibri" w:cs="Calibri"/>
                <w:noProof/>
                <w:webHidden/>
                <w:sz w:val="28"/>
                <w:szCs w:val="28"/>
                <w:rtl/>
              </w:rPr>
              <w:fldChar w:fldCharType="end"/>
            </w:r>
          </w:hyperlink>
        </w:p>
        <w:p w14:paraId="4315220A" w14:textId="7BE6585E" w:rsidR="00F53268" w:rsidRPr="00F53268" w:rsidRDefault="00C37688" w:rsidP="00F53268">
          <w:pPr>
            <w:pStyle w:val="10"/>
            <w:tabs>
              <w:tab w:val="right" w:leader="dot" w:pos="8822"/>
            </w:tabs>
            <w:spacing w:line="480" w:lineRule="auto"/>
            <w:rPr>
              <w:rFonts w:ascii="Calibri" w:eastAsiaTheme="minorEastAsia" w:hAnsi="Calibri" w:cs="Calibri"/>
              <w:noProof/>
              <w:sz w:val="32"/>
              <w:szCs w:val="32"/>
              <w:rtl/>
            </w:rPr>
          </w:pPr>
          <w:hyperlink w:anchor="_Toc173796118" w:history="1">
            <w:r w:rsidR="00F53268" w:rsidRPr="00F53268">
              <w:rPr>
                <w:rStyle w:val="Hyperlink"/>
                <w:rFonts w:ascii="Calibri" w:hAnsi="Calibri" w:cs="Calibri"/>
                <w:noProof/>
                <w:sz w:val="28"/>
                <w:szCs w:val="28"/>
                <w:rtl/>
              </w:rPr>
              <w:t>المراجع</w:t>
            </w:r>
            <w:r w:rsidR="00F53268" w:rsidRPr="00F53268">
              <w:rPr>
                <w:rFonts w:ascii="Calibri" w:hAnsi="Calibri" w:cs="Calibri"/>
                <w:noProof/>
                <w:webHidden/>
                <w:sz w:val="28"/>
                <w:szCs w:val="28"/>
                <w:rtl/>
              </w:rPr>
              <w:tab/>
            </w:r>
            <w:r w:rsidR="00F53268" w:rsidRPr="00F53268">
              <w:rPr>
                <w:rFonts w:ascii="Calibri" w:hAnsi="Calibri" w:cs="Calibri"/>
                <w:noProof/>
                <w:webHidden/>
                <w:sz w:val="28"/>
                <w:szCs w:val="28"/>
                <w:rtl/>
              </w:rPr>
              <w:fldChar w:fldCharType="begin"/>
            </w:r>
            <w:r w:rsidR="00F53268" w:rsidRPr="00F53268">
              <w:rPr>
                <w:rFonts w:ascii="Calibri" w:hAnsi="Calibri" w:cs="Calibri"/>
                <w:noProof/>
                <w:webHidden/>
                <w:sz w:val="28"/>
                <w:szCs w:val="28"/>
                <w:rtl/>
              </w:rPr>
              <w:instrText xml:space="preserve"> </w:instrText>
            </w:r>
            <w:r w:rsidR="00F53268" w:rsidRPr="00F53268">
              <w:rPr>
                <w:rFonts w:ascii="Calibri" w:hAnsi="Calibri" w:cs="Calibri"/>
                <w:noProof/>
                <w:webHidden/>
                <w:sz w:val="28"/>
                <w:szCs w:val="28"/>
              </w:rPr>
              <w:instrText>PAGEREF</w:instrText>
            </w:r>
            <w:r w:rsidR="00F53268" w:rsidRPr="00F53268">
              <w:rPr>
                <w:rFonts w:ascii="Calibri" w:hAnsi="Calibri" w:cs="Calibri"/>
                <w:noProof/>
                <w:webHidden/>
                <w:sz w:val="28"/>
                <w:szCs w:val="28"/>
                <w:rtl/>
              </w:rPr>
              <w:instrText xml:space="preserve"> _</w:instrText>
            </w:r>
            <w:r w:rsidR="00F53268" w:rsidRPr="00F53268">
              <w:rPr>
                <w:rFonts w:ascii="Calibri" w:hAnsi="Calibri" w:cs="Calibri"/>
                <w:noProof/>
                <w:webHidden/>
                <w:sz w:val="28"/>
                <w:szCs w:val="28"/>
              </w:rPr>
              <w:instrText>Toc173796118 \h</w:instrText>
            </w:r>
            <w:r w:rsidR="00F53268" w:rsidRPr="00F53268">
              <w:rPr>
                <w:rFonts w:ascii="Calibri" w:hAnsi="Calibri" w:cs="Calibri"/>
                <w:noProof/>
                <w:webHidden/>
                <w:sz w:val="28"/>
                <w:szCs w:val="28"/>
                <w:rtl/>
              </w:rPr>
              <w:instrText xml:space="preserve"> </w:instrText>
            </w:r>
            <w:r w:rsidR="00F53268" w:rsidRPr="00F53268">
              <w:rPr>
                <w:rFonts w:ascii="Calibri" w:hAnsi="Calibri" w:cs="Calibri"/>
                <w:noProof/>
                <w:webHidden/>
                <w:sz w:val="28"/>
                <w:szCs w:val="28"/>
                <w:rtl/>
              </w:rPr>
            </w:r>
            <w:r w:rsidR="00F53268" w:rsidRPr="00F53268">
              <w:rPr>
                <w:rFonts w:ascii="Calibri" w:hAnsi="Calibri" w:cs="Calibri"/>
                <w:noProof/>
                <w:webHidden/>
                <w:sz w:val="28"/>
                <w:szCs w:val="28"/>
                <w:rtl/>
              </w:rPr>
              <w:fldChar w:fldCharType="separate"/>
            </w:r>
            <w:r w:rsidR="007D251A">
              <w:rPr>
                <w:rFonts w:ascii="Calibri" w:hAnsi="Calibri" w:cs="Calibri"/>
                <w:noProof/>
                <w:webHidden/>
                <w:sz w:val="28"/>
                <w:szCs w:val="28"/>
                <w:rtl/>
              </w:rPr>
              <w:t>20</w:t>
            </w:r>
            <w:r w:rsidR="00F53268" w:rsidRPr="00F53268">
              <w:rPr>
                <w:rFonts w:ascii="Calibri" w:hAnsi="Calibri" w:cs="Calibri"/>
                <w:noProof/>
                <w:webHidden/>
                <w:sz w:val="28"/>
                <w:szCs w:val="28"/>
                <w:rtl/>
              </w:rPr>
              <w:fldChar w:fldCharType="end"/>
            </w:r>
          </w:hyperlink>
        </w:p>
        <w:p w14:paraId="1CC7C528" w14:textId="75EBFCC1" w:rsidR="00F53268" w:rsidRPr="00F53268" w:rsidRDefault="00C37688" w:rsidP="00F53268">
          <w:pPr>
            <w:pStyle w:val="20"/>
            <w:tabs>
              <w:tab w:val="right" w:leader="dot" w:pos="8822"/>
            </w:tabs>
            <w:spacing w:line="480" w:lineRule="auto"/>
            <w:rPr>
              <w:rFonts w:ascii="Calibri" w:eastAsiaTheme="minorEastAsia" w:hAnsi="Calibri" w:cs="Calibri"/>
              <w:noProof/>
              <w:sz w:val="32"/>
              <w:szCs w:val="32"/>
              <w:rtl/>
            </w:rPr>
          </w:pPr>
          <w:hyperlink w:anchor="_Toc173796119" w:history="1">
            <w:r w:rsidR="00F53268" w:rsidRPr="00F53268">
              <w:rPr>
                <w:rStyle w:val="Hyperlink"/>
                <w:rFonts w:ascii="Calibri" w:hAnsi="Calibri" w:cs="Calibri"/>
                <w:noProof/>
                <w:sz w:val="28"/>
                <w:szCs w:val="28"/>
                <w:rtl/>
              </w:rPr>
              <w:t>المراجع العربية</w:t>
            </w:r>
            <w:r w:rsidR="00F53268" w:rsidRPr="00F53268">
              <w:rPr>
                <w:rFonts w:ascii="Calibri" w:hAnsi="Calibri" w:cs="Calibri"/>
                <w:noProof/>
                <w:webHidden/>
                <w:sz w:val="28"/>
                <w:szCs w:val="28"/>
                <w:rtl/>
              </w:rPr>
              <w:tab/>
            </w:r>
            <w:r w:rsidR="00F53268" w:rsidRPr="00F53268">
              <w:rPr>
                <w:rFonts w:ascii="Calibri" w:hAnsi="Calibri" w:cs="Calibri"/>
                <w:noProof/>
                <w:webHidden/>
                <w:sz w:val="28"/>
                <w:szCs w:val="28"/>
                <w:rtl/>
              </w:rPr>
              <w:fldChar w:fldCharType="begin"/>
            </w:r>
            <w:r w:rsidR="00F53268" w:rsidRPr="00F53268">
              <w:rPr>
                <w:rFonts w:ascii="Calibri" w:hAnsi="Calibri" w:cs="Calibri"/>
                <w:noProof/>
                <w:webHidden/>
                <w:sz w:val="28"/>
                <w:szCs w:val="28"/>
                <w:rtl/>
              </w:rPr>
              <w:instrText xml:space="preserve"> </w:instrText>
            </w:r>
            <w:r w:rsidR="00F53268" w:rsidRPr="00F53268">
              <w:rPr>
                <w:rFonts w:ascii="Calibri" w:hAnsi="Calibri" w:cs="Calibri"/>
                <w:noProof/>
                <w:webHidden/>
                <w:sz w:val="28"/>
                <w:szCs w:val="28"/>
              </w:rPr>
              <w:instrText>PAGEREF</w:instrText>
            </w:r>
            <w:r w:rsidR="00F53268" w:rsidRPr="00F53268">
              <w:rPr>
                <w:rFonts w:ascii="Calibri" w:hAnsi="Calibri" w:cs="Calibri"/>
                <w:noProof/>
                <w:webHidden/>
                <w:sz w:val="28"/>
                <w:szCs w:val="28"/>
                <w:rtl/>
              </w:rPr>
              <w:instrText xml:space="preserve"> _</w:instrText>
            </w:r>
            <w:r w:rsidR="00F53268" w:rsidRPr="00F53268">
              <w:rPr>
                <w:rFonts w:ascii="Calibri" w:hAnsi="Calibri" w:cs="Calibri"/>
                <w:noProof/>
                <w:webHidden/>
                <w:sz w:val="28"/>
                <w:szCs w:val="28"/>
              </w:rPr>
              <w:instrText>Toc173796119 \h</w:instrText>
            </w:r>
            <w:r w:rsidR="00F53268" w:rsidRPr="00F53268">
              <w:rPr>
                <w:rFonts w:ascii="Calibri" w:hAnsi="Calibri" w:cs="Calibri"/>
                <w:noProof/>
                <w:webHidden/>
                <w:sz w:val="28"/>
                <w:szCs w:val="28"/>
                <w:rtl/>
              </w:rPr>
              <w:instrText xml:space="preserve"> </w:instrText>
            </w:r>
            <w:r w:rsidR="00F53268" w:rsidRPr="00F53268">
              <w:rPr>
                <w:rFonts w:ascii="Calibri" w:hAnsi="Calibri" w:cs="Calibri"/>
                <w:noProof/>
                <w:webHidden/>
                <w:sz w:val="28"/>
                <w:szCs w:val="28"/>
                <w:rtl/>
              </w:rPr>
            </w:r>
            <w:r w:rsidR="00F53268" w:rsidRPr="00F53268">
              <w:rPr>
                <w:rFonts w:ascii="Calibri" w:hAnsi="Calibri" w:cs="Calibri"/>
                <w:noProof/>
                <w:webHidden/>
                <w:sz w:val="28"/>
                <w:szCs w:val="28"/>
                <w:rtl/>
              </w:rPr>
              <w:fldChar w:fldCharType="separate"/>
            </w:r>
            <w:r w:rsidR="007D251A">
              <w:rPr>
                <w:rFonts w:ascii="Calibri" w:hAnsi="Calibri" w:cs="Calibri"/>
                <w:noProof/>
                <w:webHidden/>
                <w:sz w:val="28"/>
                <w:szCs w:val="28"/>
                <w:rtl/>
              </w:rPr>
              <w:t>20</w:t>
            </w:r>
            <w:r w:rsidR="00F53268" w:rsidRPr="00F53268">
              <w:rPr>
                <w:rFonts w:ascii="Calibri" w:hAnsi="Calibri" w:cs="Calibri"/>
                <w:noProof/>
                <w:webHidden/>
                <w:sz w:val="28"/>
                <w:szCs w:val="28"/>
                <w:rtl/>
              </w:rPr>
              <w:fldChar w:fldCharType="end"/>
            </w:r>
          </w:hyperlink>
        </w:p>
        <w:p w14:paraId="36E35C1C" w14:textId="020A5748" w:rsidR="00F53268" w:rsidRPr="00F53268" w:rsidRDefault="00C37688" w:rsidP="00F53268">
          <w:pPr>
            <w:pStyle w:val="20"/>
            <w:tabs>
              <w:tab w:val="right" w:leader="dot" w:pos="8822"/>
            </w:tabs>
            <w:spacing w:line="480" w:lineRule="auto"/>
            <w:rPr>
              <w:rFonts w:ascii="Calibri" w:eastAsiaTheme="minorEastAsia" w:hAnsi="Calibri" w:cs="Calibri"/>
              <w:noProof/>
              <w:sz w:val="32"/>
              <w:szCs w:val="32"/>
              <w:rtl/>
            </w:rPr>
          </w:pPr>
          <w:hyperlink w:anchor="_Toc173796120" w:history="1">
            <w:r w:rsidR="00F53268" w:rsidRPr="00F53268">
              <w:rPr>
                <w:rStyle w:val="Hyperlink"/>
                <w:rFonts w:ascii="Calibri" w:hAnsi="Calibri" w:cs="Calibri"/>
                <w:noProof/>
                <w:sz w:val="28"/>
                <w:szCs w:val="28"/>
                <w:rtl/>
              </w:rPr>
              <w:t>المراجع الأجنبية</w:t>
            </w:r>
            <w:r w:rsidR="00F53268" w:rsidRPr="00F53268">
              <w:rPr>
                <w:rFonts w:ascii="Calibri" w:hAnsi="Calibri" w:cs="Calibri"/>
                <w:noProof/>
                <w:webHidden/>
                <w:sz w:val="28"/>
                <w:szCs w:val="28"/>
                <w:rtl/>
              </w:rPr>
              <w:tab/>
            </w:r>
            <w:r w:rsidR="00F53268" w:rsidRPr="00F53268">
              <w:rPr>
                <w:rFonts w:ascii="Calibri" w:hAnsi="Calibri" w:cs="Calibri"/>
                <w:noProof/>
                <w:webHidden/>
                <w:sz w:val="28"/>
                <w:szCs w:val="28"/>
                <w:rtl/>
              </w:rPr>
              <w:fldChar w:fldCharType="begin"/>
            </w:r>
            <w:r w:rsidR="00F53268" w:rsidRPr="00F53268">
              <w:rPr>
                <w:rFonts w:ascii="Calibri" w:hAnsi="Calibri" w:cs="Calibri"/>
                <w:noProof/>
                <w:webHidden/>
                <w:sz w:val="28"/>
                <w:szCs w:val="28"/>
                <w:rtl/>
              </w:rPr>
              <w:instrText xml:space="preserve"> </w:instrText>
            </w:r>
            <w:r w:rsidR="00F53268" w:rsidRPr="00F53268">
              <w:rPr>
                <w:rFonts w:ascii="Calibri" w:hAnsi="Calibri" w:cs="Calibri"/>
                <w:noProof/>
                <w:webHidden/>
                <w:sz w:val="28"/>
                <w:szCs w:val="28"/>
              </w:rPr>
              <w:instrText>PAGEREF</w:instrText>
            </w:r>
            <w:r w:rsidR="00F53268" w:rsidRPr="00F53268">
              <w:rPr>
                <w:rFonts w:ascii="Calibri" w:hAnsi="Calibri" w:cs="Calibri"/>
                <w:noProof/>
                <w:webHidden/>
                <w:sz w:val="28"/>
                <w:szCs w:val="28"/>
                <w:rtl/>
              </w:rPr>
              <w:instrText xml:space="preserve"> _</w:instrText>
            </w:r>
            <w:r w:rsidR="00F53268" w:rsidRPr="00F53268">
              <w:rPr>
                <w:rFonts w:ascii="Calibri" w:hAnsi="Calibri" w:cs="Calibri"/>
                <w:noProof/>
                <w:webHidden/>
                <w:sz w:val="28"/>
                <w:szCs w:val="28"/>
              </w:rPr>
              <w:instrText>Toc173796120 \h</w:instrText>
            </w:r>
            <w:r w:rsidR="00F53268" w:rsidRPr="00F53268">
              <w:rPr>
                <w:rFonts w:ascii="Calibri" w:hAnsi="Calibri" w:cs="Calibri"/>
                <w:noProof/>
                <w:webHidden/>
                <w:sz w:val="28"/>
                <w:szCs w:val="28"/>
                <w:rtl/>
              </w:rPr>
              <w:instrText xml:space="preserve"> </w:instrText>
            </w:r>
            <w:r w:rsidR="00F53268" w:rsidRPr="00F53268">
              <w:rPr>
                <w:rFonts w:ascii="Calibri" w:hAnsi="Calibri" w:cs="Calibri"/>
                <w:noProof/>
                <w:webHidden/>
                <w:sz w:val="28"/>
                <w:szCs w:val="28"/>
                <w:rtl/>
              </w:rPr>
            </w:r>
            <w:r w:rsidR="00F53268" w:rsidRPr="00F53268">
              <w:rPr>
                <w:rFonts w:ascii="Calibri" w:hAnsi="Calibri" w:cs="Calibri"/>
                <w:noProof/>
                <w:webHidden/>
                <w:sz w:val="28"/>
                <w:szCs w:val="28"/>
                <w:rtl/>
              </w:rPr>
              <w:fldChar w:fldCharType="separate"/>
            </w:r>
            <w:r w:rsidR="007D251A">
              <w:rPr>
                <w:rFonts w:ascii="Calibri" w:hAnsi="Calibri" w:cs="Calibri"/>
                <w:noProof/>
                <w:webHidden/>
                <w:sz w:val="28"/>
                <w:szCs w:val="28"/>
                <w:rtl/>
              </w:rPr>
              <w:t>20</w:t>
            </w:r>
            <w:r w:rsidR="00F53268" w:rsidRPr="00F53268">
              <w:rPr>
                <w:rFonts w:ascii="Calibri" w:hAnsi="Calibri" w:cs="Calibri"/>
                <w:noProof/>
                <w:webHidden/>
                <w:sz w:val="28"/>
                <w:szCs w:val="28"/>
                <w:rtl/>
              </w:rPr>
              <w:fldChar w:fldCharType="end"/>
            </w:r>
          </w:hyperlink>
        </w:p>
        <w:p w14:paraId="52341758" w14:textId="4B516A13" w:rsidR="009125CE" w:rsidRPr="001B534C" w:rsidRDefault="001B534C" w:rsidP="001B534C">
          <w:r w:rsidRPr="001B534C">
            <w:rPr>
              <w:rFonts w:ascii="Calibri" w:hAnsi="Calibri" w:cs="Calibri"/>
              <w:b/>
              <w:bCs/>
              <w:noProof/>
              <w:sz w:val="28"/>
              <w:szCs w:val="28"/>
            </w:rPr>
            <w:fldChar w:fldCharType="end"/>
          </w:r>
        </w:p>
      </w:sdtContent>
    </w:sdt>
    <w:p w14:paraId="18A28D47" w14:textId="77777777" w:rsidR="009125CE" w:rsidRPr="00BC1753" w:rsidRDefault="009125CE" w:rsidP="009125CE">
      <w:pPr>
        <w:rPr>
          <w:rFonts w:ascii="Calibri" w:hAnsi="Calibri" w:cs="Calibri"/>
          <w:sz w:val="28"/>
          <w:szCs w:val="28"/>
          <w:u w:val="single"/>
        </w:rPr>
      </w:pPr>
    </w:p>
    <w:p w14:paraId="7826C25D" w14:textId="77777777" w:rsidR="009125CE" w:rsidRPr="00BC1753" w:rsidRDefault="009125CE" w:rsidP="009125CE">
      <w:pPr>
        <w:rPr>
          <w:rFonts w:ascii="Calibri" w:hAnsi="Calibri" w:cs="Calibri"/>
          <w:sz w:val="28"/>
          <w:szCs w:val="28"/>
          <w:u w:val="single"/>
        </w:rPr>
      </w:pPr>
    </w:p>
    <w:p w14:paraId="21B1282E" w14:textId="77777777" w:rsidR="009125CE" w:rsidRPr="00BC1753" w:rsidRDefault="009125CE" w:rsidP="009125CE">
      <w:pPr>
        <w:rPr>
          <w:rFonts w:ascii="Calibri" w:hAnsi="Calibri" w:cs="Calibri"/>
          <w:sz w:val="28"/>
          <w:szCs w:val="28"/>
          <w:u w:val="single"/>
        </w:rPr>
      </w:pPr>
    </w:p>
    <w:p w14:paraId="710C527B" w14:textId="77777777" w:rsidR="009125CE" w:rsidRPr="00BC1753" w:rsidRDefault="009125CE" w:rsidP="009125CE">
      <w:pPr>
        <w:rPr>
          <w:rFonts w:ascii="Calibri" w:hAnsi="Calibri" w:cs="Calibri"/>
          <w:sz w:val="28"/>
          <w:szCs w:val="28"/>
          <w:u w:val="single"/>
        </w:rPr>
      </w:pPr>
    </w:p>
    <w:p w14:paraId="25C5D503" w14:textId="77777777" w:rsidR="009125CE" w:rsidRPr="00BC1753" w:rsidRDefault="009125CE" w:rsidP="009125CE">
      <w:pPr>
        <w:rPr>
          <w:rFonts w:ascii="Calibri" w:hAnsi="Calibri" w:cs="Calibri"/>
          <w:sz w:val="28"/>
          <w:szCs w:val="28"/>
          <w:u w:val="single"/>
        </w:rPr>
      </w:pPr>
    </w:p>
    <w:p w14:paraId="066A289A" w14:textId="77777777" w:rsidR="009125CE" w:rsidRPr="00BC1753" w:rsidRDefault="009125CE" w:rsidP="009125CE">
      <w:pPr>
        <w:rPr>
          <w:rFonts w:ascii="Calibri" w:hAnsi="Calibri" w:cs="Calibri"/>
          <w:sz w:val="28"/>
          <w:szCs w:val="28"/>
          <w:u w:val="single"/>
        </w:rPr>
      </w:pPr>
    </w:p>
    <w:p w14:paraId="050540D1" w14:textId="77777777" w:rsidR="009125CE" w:rsidRPr="00BC1753" w:rsidRDefault="009125CE" w:rsidP="009125CE">
      <w:pPr>
        <w:rPr>
          <w:rFonts w:ascii="Calibri" w:hAnsi="Calibri" w:cs="Calibri"/>
          <w:sz w:val="28"/>
          <w:szCs w:val="28"/>
          <w:u w:val="single"/>
        </w:rPr>
      </w:pPr>
    </w:p>
    <w:p w14:paraId="11532365" w14:textId="77777777" w:rsidR="009125CE" w:rsidRPr="00BC1753" w:rsidRDefault="009125CE" w:rsidP="009125CE">
      <w:pPr>
        <w:rPr>
          <w:rFonts w:ascii="Calibri" w:hAnsi="Calibri" w:cs="Calibri"/>
          <w:sz w:val="28"/>
          <w:szCs w:val="28"/>
          <w:u w:val="single"/>
        </w:rPr>
      </w:pPr>
    </w:p>
    <w:p w14:paraId="2EEED256" w14:textId="77777777" w:rsidR="009125CE" w:rsidRPr="00BC1753" w:rsidRDefault="009125CE" w:rsidP="009125CE">
      <w:pPr>
        <w:rPr>
          <w:rFonts w:ascii="Calibri" w:hAnsi="Calibri" w:cs="Calibri"/>
          <w:sz w:val="28"/>
          <w:szCs w:val="28"/>
          <w:u w:val="single"/>
        </w:rPr>
      </w:pPr>
    </w:p>
    <w:p w14:paraId="1C63B50E" w14:textId="77777777" w:rsidR="009125CE" w:rsidRPr="00BC1753" w:rsidRDefault="009125CE" w:rsidP="009125CE">
      <w:pPr>
        <w:rPr>
          <w:rFonts w:ascii="Calibri" w:hAnsi="Calibri" w:cs="Calibri"/>
          <w:sz w:val="28"/>
          <w:szCs w:val="28"/>
          <w:u w:val="single"/>
        </w:rPr>
      </w:pPr>
    </w:p>
    <w:p w14:paraId="16F3599D" w14:textId="77777777" w:rsidR="009125CE" w:rsidRPr="00BC1753" w:rsidRDefault="009125CE" w:rsidP="009125CE">
      <w:pPr>
        <w:rPr>
          <w:rFonts w:ascii="Calibri" w:hAnsi="Calibri" w:cs="Calibri"/>
          <w:sz w:val="28"/>
          <w:szCs w:val="28"/>
          <w:u w:val="single"/>
        </w:rPr>
      </w:pPr>
    </w:p>
    <w:p w14:paraId="6C580A02" w14:textId="77777777" w:rsidR="009125CE" w:rsidRPr="00BC1753" w:rsidRDefault="009125CE" w:rsidP="009125CE">
      <w:pPr>
        <w:rPr>
          <w:rFonts w:ascii="Calibri" w:hAnsi="Calibri" w:cs="Calibri"/>
          <w:sz w:val="28"/>
          <w:szCs w:val="28"/>
          <w:u w:val="single"/>
        </w:rPr>
      </w:pPr>
    </w:p>
    <w:p w14:paraId="6F674B47" w14:textId="77777777" w:rsidR="009125CE" w:rsidRPr="00BC1753" w:rsidRDefault="009125CE" w:rsidP="009125CE">
      <w:pPr>
        <w:rPr>
          <w:rFonts w:ascii="Calibri" w:hAnsi="Calibri" w:cs="Calibri"/>
          <w:sz w:val="28"/>
          <w:szCs w:val="28"/>
          <w:u w:val="single"/>
        </w:rPr>
      </w:pPr>
    </w:p>
    <w:p w14:paraId="700D5866" w14:textId="268A13B5" w:rsidR="009125CE" w:rsidRPr="00BC1753" w:rsidRDefault="009125CE" w:rsidP="00BC1753">
      <w:pPr>
        <w:pStyle w:val="1"/>
        <w:jc w:val="center"/>
        <w:rPr>
          <w:rFonts w:ascii="Calibri" w:hAnsi="Calibri" w:cs="Calibri"/>
          <w:sz w:val="44"/>
          <w:szCs w:val="44"/>
          <w:rtl/>
        </w:rPr>
      </w:pPr>
      <w:bookmarkStart w:id="0" w:name="_Toc173796107"/>
      <w:r w:rsidRPr="00BC1753">
        <w:rPr>
          <w:rFonts w:ascii="Calibri" w:hAnsi="Calibri" w:cs="Calibri"/>
          <w:sz w:val="44"/>
          <w:szCs w:val="44"/>
          <w:rtl/>
        </w:rPr>
        <w:t>الفصل الأول</w:t>
      </w:r>
      <w:bookmarkEnd w:id="0"/>
    </w:p>
    <w:p w14:paraId="231E38BB" w14:textId="77777777" w:rsidR="009125CE" w:rsidRPr="00BC1753" w:rsidRDefault="009125CE" w:rsidP="009125CE">
      <w:pPr>
        <w:rPr>
          <w:rFonts w:ascii="Calibri" w:hAnsi="Calibri" w:cs="Calibri"/>
          <w:sz w:val="28"/>
          <w:szCs w:val="28"/>
          <w:u w:val="single"/>
          <w:rtl/>
        </w:rPr>
      </w:pPr>
    </w:p>
    <w:p w14:paraId="2EA6585C" w14:textId="77777777" w:rsidR="009125CE" w:rsidRPr="00BC1753" w:rsidRDefault="009125CE" w:rsidP="009125CE">
      <w:pPr>
        <w:rPr>
          <w:rFonts w:ascii="Calibri" w:hAnsi="Calibri" w:cs="Calibri"/>
          <w:sz w:val="28"/>
          <w:szCs w:val="28"/>
          <w:u w:val="single"/>
          <w:rtl/>
        </w:rPr>
      </w:pPr>
    </w:p>
    <w:p w14:paraId="7F3B8E80" w14:textId="77777777" w:rsidR="009125CE" w:rsidRPr="00BC1753" w:rsidRDefault="009125CE" w:rsidP="009125CE">
      <w:pPr>
        <w:rPr>
          <w:rFonts w:ascii="Calibri" w:hAnsi="Calibri" w:cs="Calibri"/>
          <w:sz w:val="28"/>
          <w:szCs w:val="28"/>
          <w:u w:val="single"/>
          <w:rtl/>
        </w:rPr>
      </w:pPr>
    </w:p>
    <w:p w14:paraId="0BA12696" w14:textId="77777777" w:rsidR="009125CE" w:rsidRPr="00BC1753" w:rsidRDefault="009125CE" w:rsidP="009125CE">
      <w:pPr>
        <w:rPr>
          <w:rFonts w:ascii="Calibri" w:hAnsi="Calibri" w:cs="Calibri"/>
          <w:sz w:val="28"/>
          <w:szCs w:val="28"/>
          <w:u w:val="single"/>
          <w:rtl/>
        </w:rPr>
      </w:pPr>
    </w:p>
    <w:p w14:paraId="26F6AB57" w14:textId="77777777" w:rsidR="009125CE" w:rsidRPr="00BC1753" w:rsidRDefault="009125CE" w:rsidP="009125CE">
      <w:pPr>
        <w:rPr>
          <w:rFonts w:ascii="Calibri" w:hAnsi="Calibri" w:cs="Calibri"/>
          <w:sz w:val="28"/>
          <w:szCs w:val="28"/>
          <w:u w:val="single"/>
          <w:rtl/>
        </w:rPr>
      </w:pPr>
    </w:p>
    <w:p w14:paraId="137908B8" w14:textId="77777777" w:rsidR="009125CE" w:rsidRPr="00BC1753" w:rsidRDefault="009125CE" w:rsidP="009125CE">
      <w:pPr>
        <w:rPr>
          <w:rFonts w:ascii="Calibri" w:hAnsi="Calibri" w:cs="Calibri"/>
          <w:sz w:val="28"/>
          <w:szCs w:val="28"/>
          <w:u w:val="single"/>
          <w:rtl/>
        </w:rPr>
      </w:pPr>
    </w:p>
    <w:p w14:paraId="11EDDBDE" w14:textId="77777777" w:rsidR="009125CE" w:rsidRPr="00BC1753" w:rsidRDefault="009125CE" w:rsidP="009125CE">
      <w:pPr>
        <w:rPr>
          <w:rFonts w:ascii="Calibri" w:hAnsi="Calibri" w:cs="Calibri"/>
          <w:sz w:val="28"/>
          <w:szCs w:val="28"/>
          <w:u w:val="single"/>
          <w:rtl/>
        </w:rPr>
      </w:pPr>
    </w:p>
    <w:p w14:paraId="614C8510" w14:textId="77777777" w:rsidR="009125CE" w:rsidRPr="00BC1753" w:rsidRDefault="009125CE" w:rsidP="009125CE">
      <w:pPr>
        <w:rPr>
          <w:rFonts w:ascii="Calibri" w:hAnsi="Calibri" w:cs="Calibri"/>
          <w:sz w:val="28"/>
          <w:szCs w:val="28"/>
          <w:u w:val="single"/>
          <w:rtl/>
        </w:rPr>
      </w:pPr>
    </w:p>
    <w:p w14:paraId="530F942A" w14:textId="77777777" w:rsidR="009125CE" w:rsidRPr="00BC1753" w:rsidRDefault="009125CE" w:rsidP="009125CE">
      <w:pPr>
        <w:rPr>
          <w:rFonts w:ascii="Calibri" w:hAnsi="Calibri" w:cs="Calibri"/>
          <w:sz w:val="28"/>
          <w:szCs w:val="28"/>
          <w:u w:val="single"/>
          <w:rtl/>
        </w:rPr>
      </w:pPr>
    </w:p>
    <w:p w14:paraId="6D55667E" w14:textId="77777777" w:rsidR="009125CE" w:rsidRPr="00BC1753" w:rsidRDefault="009125CE" w:rsidP="009125CE">
      <w:pPr>
        <w:rPr>
          <w:rFonts w:ascii="Calibri" w:hAnsi="Calibri" w:cs="Calibri"/>
          <w:sz w:val="28"/>
          <w:szCs w:val="28"/>
          <w:u w:val="single"/>
          <w:rtl/>
        </w:rPr>
      </w:pPr>
    </w:p>
    <w:p w14:paraId="2B944917" w14:textId="77777777" w:rsidR="009125CE" w:rsidRPr="00BC1753" w:rsidRDefault="009125CE" w:rsidP="009125CE">
      <w:pPr>
        <w:rPr>
          <w:rFonts w:ascii="Calibri" w:hAnsi="Calibri" w:cs="Calibri"/>
          <w:sz w:val="28"/>
          <w:szCs w:val="28"/>
          <w:u w:val="single"/>
          <w:rtl/>
        </w:rPr>
      </w:pPr>
    </w:p>
    <w:p w14:paraId="03806C64" w14:textId="77777777" w:rsidR="009125CE" w:rsidRPr="00BC1753" w:rsidRDefault="009125CE" w:rsidP="009125CE">
      <w:pPr>
        <w:rPr>
          <w:rFonts w:ascii="Calibri" w:hAnsi="Calibri" w:cs="Calibri"/>
          <w:sz w:val="28"/>
          <w:szCs w:val="28"/>
          <w:u w:val="single"/>
          <w:rtl/>
        </w:rPr>
      </w:pPr>
    </w:p>
    <w:p w14:paraId="32CDDAA2" w14:textId="77777777" w:rsidR="009125CE" w:rsidRPr="00BC1753" w:rsidRDefault="009125CE" w:rsidP="009125CE">
      <w:pPr>
        <w:rPr>
          <w:rFonts w:ascii="Calibri" w:hAnsi="Calibri" w:cs="Calibri"/>
          <w:sz w:val="28"/>
          <w:szCs w:val="28"/>
          <w:u w:val="single"/>
          <w:rtl/>
        </w:rPr>
      </w:pPr>
    </w:p>
    <w:p w14:paraId="1817352F" w14:textId="2F0A2E1C" w:rsidR="009125CE" w:rsidRPr="00BC1753" w:rsidRDefault="009125CE" w:rsidP="00710C39">
      <w:pPr>
        <w:pStyle w:val="2"/>
        <w:rPr>
          <w:rFonts w:ascii="Calibri" w:hAnsi="Calibri" w:cs="Calibri"/>
          <w:sz w:val="36"/>
          <w:szCs w:val="36"/>
          <w:rtl/>
        </w:rPr>
      </w:pPr>
      <w:bookmarkStart w:id="1" w:name="_Toc173796108"/>
      <w:r w:rsidRPr="00BC1753">
        <w:rPr>
          <w:rFonts w:ascii="Calibri" w:hAnsi="Calibri" w:cs="Calibri"/>
          <w:sz w:val="36"/>
          <w:szCs w:val="36"/>
          <w:rtl/>
        </w:rPr>
        <w:t>المقدمة</w:t>
      </w:r>
      <w:bookmarkEnd w:id="1"/>
    </w:p>
    <w:p w14:paraId="0BD2D489" w14:textId="77777777" w:rsidR="00BC1753" w:rsidRPr="00BC1753" w:rsidRDefault="00BC1753" w:rsidP="00BC1753">
      <w:pPr>
        <w:rPr>
          <w:rFonts w:ascii="Calibri" w:hAnsi="Calibri" w:cs="Calibri"/>
          <w:b/>
          <w:bCs/>
          <w:sz w:val="28"/>
          <w:szCs w:val="28"/>
          <w:lang w:bidi="ar-EG"/>
        </w:rPr>
      </w:pPr>
      <w:r w:rsidRPr="00BC1753">
        <w:rPr>
          <w:rFonts w:ascii="Calibri" w:hAnsi="Calibri" w:cs="Calibri"/>
          <w:b/>
          <w:bCs/>
          <w:sz w:val="28"/>
          <w:szCs w:val="28"/>
          <w:rtl/>
        </w:rPr>
        <w:t>خلفية الدراسة</w:t>
      </w:r>
    </w:p>
    <w:p w14:paraId="32304F35" w14:textId="77777777" w:rsidR="00BC1753" w:rsidRPr="00BC1753" w:rsidRDefault="00BC1753" w:rsidP="00BC1753">
      <w:pPr>
        <w:rPr>
          <w:rFonts w:ascii="Calibri" w:hAnsi="Calibri" w:cs="Calibri"/>
          <w:sz w:val="28"/>
          <w:szCs w:val="28"/>
          <w:lang w:bidi="ar-EG"/>
        </w:rPr>
      </w:pPr>
      <w:r w:rsidRPr="00BC1753">
        <w:rPr>
          <w:rFonts w:ascii="Calibri" w:hAnsi="Calibri" w:cs="Calibri"/>
          <w:sz w:val="28"/>
          <w:szCs w:val="28"/>
          <w:rtl/>
        </w:rPr>
        <w:lastRenderedPageBreak/>
        <w:t xml:space="preserve">في العقود الأخيرة، شهد العالم تحولًا كبيرًا في الاهتمام بالبيئة والاستدامة نتيجة للضغوط المتزايدة على الموارد الطبيعية والتحديات البيئية التي </w:t>
      </w:r>
      <w:proofErr w:type="spellStart"/>
      <w:r w:rsidRPr="00BC1753">
        <w:rPr>
          <w:rFonts w:ascii="Calibri" w:hAnsi="Calibri" w:cs="Calibri"/>
          <w:sz w:val="28"/>
          <w:szCs w:val="28"/>
          <w:rtl/>
        </w:rPr>
        <w:t>يواجهها</w:t>
      </w:r>
      <w:proofErr w:type="spellEnd"/>
      <w:r w:rsidRPr="00BC1753">
        <w:rPr>
          <w:rFonts w:ascii="Calibri" w:hAnsi="Calibri" w:cs="Calibri"/>
          <w:sz w:val="28"/>
          <w:szCs w:val="28"/>
          <w:rtl/>
        </w:rPr>
        <w:t xml:space="preserve"> الكوكب. هذه التحولات دفعت الشركات والمؤسسات إلى تبني ممارسات جديدة تهدف إلى تقليل الأثر البيئي وتعزيز الاستدامة في عملياتها. ومن بين هذه الممارسات، ظهرت ممارسات الموارد البشرية الخضراء كجزء من التوجه الأوسع نحو تحقيق التنمية المستدامة</w:t>
      </w:r>
      <w:r w:rsidRPr="00BC1753">
        <w:rPr>
          <w:rFonts w:ascii="Calibri" w:hAnsi="Calibri" w:cs="Calibri"/>
          <w:sz w:val="28"/>
          <w:szCs w:val="28"/>
          <w:lang w:bidi="ar-EG"/>
        </w:rPr>
        <w:t>.</w:t>
      </w:r>
    </w:p>
    <w:p w14:paraId="025B6A04" w14:textId="77777777" w:rsidR="00BC1753" w:rsidRPr="00BC1753" w:rsidRDefault="00BC1753" w:rsidP="00BC1753">
      <w:pPr>
        <w:rPr>
          <w:rFonts w:ascii="Calibri" w:hAnsi="Calibri" w:cs="Calibri"/>
          <w:sz w:val="28"/>
          <w:szCs w:val="28"/>
          <w:lang w:bidi="ar-EG"/>
        </w:rPr>
      </w:pPr>
      <w:r w:rsidRPr="00BC1753">
        <w:rPr>
          <w:rFonts w:ascii="Calibri" w:hAnsi="Calibri" w:cs="Calibri"/>
          <w:sz w:val="28"/>
          <w:szCs w:val="28"/>
          <w:rtl/>
        </w:rPr>
        <w:t>ممارسات الموارد البشرية الخضراء تمثل استجابة مباشرة للتحديات البيئية والاقتصادية الحديثة، حيث تسعى الشركات إلى تحقيق التوازن بين النمو الاقتصادي وحماية البيئة. تاريخيًا، لم تكن الاستدامة البيئية جزءًا أساسيًا من سياسات الموارد البشرية. ولكن مع ازدياد الوعي البيئي والضغط من الجهات الحكومية والمنظمات غير الحكومية، بدأت الشركات في دمج المبادئ الخضراء في إدارتها للموارد البشرية، مما يشمل التوظيف الأخضر، والتدريب والتطوير المستدام، وتقييم الأداء على أساس معايير الاستدامة، والتعويضات التي تعزز السلوكيات البيئية المسؤولة</w:t>
      </w:r>
      <w:r w:rsidRPr="00BC1753">
        <w:rPr>
          <w:rFonts w:ascii="Calibri" w:hAnsi="Calibri" w:cs="Calibri"/>
          <w:sz w:val="28"/>
          <w:szCs w:val="28"/>
          <w:lang w:bidi="ar-EG"/>
        </w:rPr>
        <w:t>.</w:t>
      </w:r>
    </w:p>
    <w:p w14:paraId="07FED30E" w14:textId="77777777" w:rsidR="00BC1753" w:rsidRPr="00BC1753" w:rsidRDefault="00BC1753" w:rsidP="00BC1753">
      <w:pPr>
        <w:rPr>
          <w:rFonts w:ascii="Calibri" w:hAnsi="Calibri" w:cs="Calibri"/>
          <w:b/>
          <w:bCs/>
          <w:sz w:val="28"/>
          <w:szCs w:val="28"/>
          <w:lang w:bidi="ar-EG"/>
        </w:rPr>
      </w:pPr>
      <w:r w:rsidRPr="00BC1753">
        <w:rPr>
          <w:rFonts w:ascii="Calibri" w:hAnsi="Calibri" w:cs="Calibri"/>
          <w:b/>
          <w:bCs/>
          <w:sz w:val="28"/>
          <w:szCs w:val="28"/>
          <w:rtl/>
        </w:rPr>
        <w:t>أهمية القطاع الصناعي</w:t>
      </w:r>
    </w:p>
    <w:p w14:paraId="55F36B05" w14:textId="77777777" w:rsidR="00BC1753" w:rsidRPr="00BC1753" w:rsidRDefault="00BC1753" w:rsidP="00BC1753">
      <w:pPr>
        <w:rPr>
          <w:rFonts w:ascii="Calibri" w:hAnsi="Calibri" w:cs="Calibri"/>
          <w:sz w:val="28"/>
          <w:szCs w:val="28"/>
          <w:lang w:bidi="ar-EG"/>
        </w:rPr>
      </w:pPr>
      <w:r w:rsidRPr="00BC1753">
        <w:rPr>
          <w:rFonts w:ascii="Calibri" w:hAnsi="Calibri" w:cs="Calibri"/>
          <w:sz w:val="28"/>
          <w:szCs w:val="28"/>
          <w:rtl/>
        </w:rPr>
        <w:t>القطاع الصناعي يلعب دورًا محوريًا في الاقتصاد العالمي والمحلي، حيث يشكل نسبة كبيرة من الناتج المحلي الإجمالي ويخلق فرص عمل لملايين الأفراد. إلا أن هذا القطاع هو أيضًا من بين أكبر المساهمين في التلوث البيئي واستهلاك الموارد الطبيعية. ومن هنا، تبرز أهمية تبني استراتيجيات النمو المستدام في هذا القطاع لتحقيق توازن بين التنمية الاقتصادية وحماية البيئة</w:t>
      </w:r>
      <w:r w:rsidRPr="00BC1753">
        <w:rPr>
          <w:rFonts w:ascii="Calibri" w:hAnsi="Calibri" w:cs="Calibri"/>
          <w:sz w:val="28"/>
          <w:szCs w:val="28"/>
          <w:lang w:bidi="ar-EG"/>
        </w:rPr>
        <w:t>.</w:t>
      </w:r>
    </w:p>
    <w:p w14:paraId="765D92B8" w14:textId="77777777" w:rsidR="00BC1753" w:rsidRPr="00BC1753" w:rsidRDefault="00BC1753" w:rsidP="00BC1753">
      <w:pPr>
        <w:rPr>
          <w:rFonts w:ascii="Calibri" w:hAnsi="Calibri" w:cs="Calibri"/>
          <w:sz w:val="28"/>
          <w:szCs w:val="28"/>
          <w:lang w:bidi="ar-EG"/>
        </w:rPr>
      </w:pPr>
      <w:r w:rsidRPr="00BC1753">
        <w:rPr>
          <w:rFonts w:ascii="Calibri" w:hAnsi="Calibri" w:cs="Calibri"/>
          <w:sz w:val="28"/>
          <w:szCs w:val="28"/>
          <w:rtl/>
        </w:rPr>
        <w:t>إن تبني ممارسات الموارد البشرية الخضراء في القطاع الصناعي ليس فقط ضرورة بيئية، بل هو أيضًا استجابة لتوقعات المجتمع، المستثمرين، والعملاء الذين يفضلون التعامل مع شركات تتبنى ممارسات مسؤولة بيئيًا. إضافة إلى ذلك، يمكن أن تسهم هذه الممارسات في تحسين كفاءة الإنتاج، تقليل التكاليف، وتعزيز سمعة الشركة، مما يجعلها أكثر قدرة على المنافسة في الأسواق العالمية</w:t>
      </w:r>
      <w:r w:rsidRPr="00BC1753">
        <w:rPr>
          <w:rFonts w:ascii="Calibri" w:hAnsi="Calibri" w:cs="Calibri"/>
          <w:sz w:val="28"/>
          <w:szCs w:val="28"/>
          <w:lang w:bidi="ar-EG"/>
        </w:rPr>
        <w:t>.</w:t>
      </w:r>
    </w:p>
    <w:p w14:paraId="7ED28DAF" w14:textId="77777777" w:rsidR="00BC1753" w:rsidRPr="00BC1753" w:rsidRDefault="00BC1753" w:rsidP="00BC1753">
      <w:pPr>
        <w:rPr>
          <w:rFonts w:ascii="Calibri" w:hAnsi="Calibri" w:cs="Calibri"/>
          <w:b/>
          <w:bCs/>
          <w:sz w:val="28"/>
          <w:szCs w:val="28"/>
          <w:lang w:bidi="ar-EG"/>
        </w:rPr>
      </w:pPr>
      <w:r w:rsidRPr="00BC1753">
        <w:rPr>
          <w:rFonts w:ascii="Calibri" w:hAnsi="Calibri" w:cs="Calibri"/>
          <w:b/>
          <w:bCs/>
          <w:sz w:val="28"/>
          <w:szCs w:val="28"/>
          <w:rtl/>
        </w:rPr>
        <w:t>الإطار البيئي العالمي</w:t>
      </w:r>
    </w:p>
    <w:p w14:paraId="6E9261B1" w14:textId="77777777" w:rsidR="00BC1753" w:rsidRPr="00BC1753" w:rsidRDefault="00BC1753" w:rsidP="00BC1753">
      <w:pPr>
        <w:rPr>
          <w:rFonts w:ascii="Calibri" w:hAnsi="Calibri" w:cs="Calibri"/>
          <w:sz w:val="28"/>
          <w:szCs w:val="28"/>
          <w:lang w:bidi="ar-EG"/>
        </w:rPr>
      </w:pPr>
      <w:r w:rsidRPr="00BC1753">
        <w:rPr>
          <w:rFonts w:ascii="Calibri" w:hAnsi="Calibri" w:cs="Calibri"/>
          <w:sz w:val="28"/>
          <w:szCs w:val="28"/>
          <w:rtl/>
        </w:rPr>
        <w:t>التوجهات العالمية نحو الاستدامة أصبحت الآن جزءًا أساسيًا من السياسات العامة والخطط الاستراتيجية للعديد من الدول. الاتفاقيات الدولية مثل اتفاقية باريس للمناخ، وأهداف الأمم المتحدة للتنمية المستدامة، وضعت الإطار الذي يجب على الدول والشركات الالتزام به لتحقيق أهداف بيئية محددة. هذه الاتفاقيات تؤثر بشكل مباشر على السياسات الوطنية وتدفع الشركات إلى تبني ممارسات مستدامة</w:t>
      </w:r>
      <w:r w:rsidRPr="00BC1753">
        <w:rPr>
          <w:rFonts w:ascii="Calibri" w:hAnsi="Calibri" w:cs="Calibri"/>
          <w:sz w:val="28"/>
          <w:szCs w:val="28"/>
          <w:lang w:bidi="ar-EG"/>
        </w:rPr>
        <w:t>.</w:t>
      </w:r>
    </w:p>
    <w:p w14:paraId="00BAAB88" w14:textId="77777777" w:rsidR="00BC1753" w:rsidRPr="00BC1753" w:rsidRDefault="00BC1753" w:rsidP="00BC1753">
      <w:pPr>
        <w:rPr>
          <w:rFonts w:ascii="Calibri" w:hAnsi="Calibri" w:cs="Calibri"/>
          <w:sz w:val="28"/>
          <w:szCs w:val="28"/>
          <w:lang w:bidi="ar-EG"/>
        </w:rPr>
      </w:pPr>
      <w:r w:rsidRPr="00BC1753">
        <w:rPr>
          <w:rFonts w:ascii="Calibri" w:hAnsi="Calibri" w:cs="Calibri"/>
          <w:sz w:val="28"/>
          <w:szCs w:val="28"/>
          <w:rtl/>
        </w:rPr>
        <w:t>في هذا السياق، أصبحت الشركات ملزمة ليس فقط بتحقيق أرباح اقتصادية، ولكن أيضًا بتحقيق أهداف بيئية واجتماعية. وهذا يتطلب منها تطوير سياسات داخلية تتماشى مع المعايير البيئية العالمية، وهو ما دفع الكثير من الشركات إلى تبني ممارسات الموارد البشرية الخضراء كوسيلة لتحقيق هذه الأهداف. هذه الممارسات تشمل إدارة الموارد بشكل مستدام، تقليل النفايات، وتعزيز الوعي البيئي بين الموظفين</w:t>
      </w:r>
      <w:r w:rsidRPr="00BC1753">
        <w:rPr>
          <w:rFonts w:ascii="Calibri" w:hAnsi="Calibri" w:cs="Calibri"/>
          <w:sz w:val="28"/>
          <w:szCs w:val="28"/>
          <w:lang w:bidi="ar-EG"/>
        </w:rPr>
        <w:t>.</w:t>
      </w:r>
    </w:p>
    <w:p w14:paraId="145326FF" w14:textId="77777777" w:rsidR="00BC1753" w:rsidRPr="00BC1753" w:rsidRDefault="00BC1753" w:rsidP="00BC1753">
      <w:pPr>
        <w:rPr>
          <w:rFonts w:ascii="Calibri" w:hAnsi="Calibri" w:cs="Calibri"/>
          <w:b/>
          <w:bCs/>
          <w:sz w:val="28"/>
          <w:szCs w:val="28"/>
          <w:lang w:bidi="ar-EG"/>
        </w:rPr>
      </w:pPr>
      <w:r w:rsidRPr="00BC1753">
        <w:rPr>
          <w:rFonts w:ascii="Calibri" w:hAnsi="Calibri" w:cs="Calibri"/>
          <w:b/>
          <w:bCs/>
          <w:sz w:val="28"/>
          <w:szCs w:val="28"/>
          <w:rtl/>
        </w:rPr>
        <w:t>السياق السعودي</w:t>
      </w:r>
    </w:p>
    <w:p w14:paraId="550BCD05" w14:textId="77777777" w:rsidR="00BC1753" w:rsidRPr="00BC1753" w:rsidRDefault="00BC1753" w:rsidP="00BC1753">
      <w:pPr>
        <w:rPr>
          <w:rFonts w:ascii="Calibri" w:hAnsi="Calibri" w:cs="Calibri"/>
          <w:sz w:val="28"/>
          <w:szCs w:val="28"/>
          <w:lang w:bidi="ar-EG"/>
        </w:rPr>
      </w:pPr>
      <w:r w:rsidRPr="00BC1753">
        <w:rPr>
          <w:rFonts w:ascii="Calibri" w:hAnsi="Calibri" w:cs="Calibri"/>
          <w:sz w:val="28"/>
          <w:szCs w:val="28"/>
          <w:rtl/>
        </w:rPr>
        <w:t xml:space="preserve">في المملكة العربية السعودية، جاء التركيز على الاستدامة كجزء من رؤية المملكة 2030، التي تهدف إلى تنويع الاقتصاد وتحقيق التنمية المستدامة في جميع القطاعات. تعتبر الاستدامة البيئية محورًا </w:t>
      </w:r>
      <w:r w:rsidRPr="00BC1753">
        <w:rPr>
          <w:rFonts w:ascii="Calibri" w:hAnsi="Calibri" w:cs="Calibri"/>
          <w:sz w:val="28"/>
          <w:szCs w:val="28"/>
          <w:rtl/>
        </w:rPr>
        <w:lastRenderedPageBreak/>
        <w:t>أساسيًا في هذه الرؤية، حيث تسعى المملكة إلى تقليل اعتمادها على النفط كمصدر رئيسي للدخل، وتطوير قطاعات أخرى يمكن أن تسهم في بناء اقتصاد مستدام</w:t>
      </w:r>
      <w:r w:rsidRPr="00BC1753">
        <w:rPr>
          <w:rFonts w:ascii="Calibri" w:hAnsi="Calibri" w:cs="Calibri"/>
          <w:sz w:val="28"/>
          <w:szCs w:val="28"/>
          <w:lang w:bidi="ar-EG"/>
        </w:rPr>
        <w:t>.</w:t>
      </w:r>
    </w:p>
    <w:p w14:paraId="40C509A0" w14:textId="77777777" w:rsidR="00BC1753" w:rsidRPr="00BC1753" w:rsidRDefault="00BC1753" w:rsidP="00BC1753">
      <w:pPr>
        <w:rPr>
          <w:rFonts w:ascii="Calibri" w:hAnsi="Calibri" w:cs="Calibri"/>
          <w:sz w:val="28"/>
          <w:szCs w:val="28"/>
          <w:lang w:bidi="ar-EG"/>
        </w:rPr>
      </w:pPr>
      <w:r w:rsidRPr="00BC1753">
        <w:rPr>
          <w:rFonts w:ascii="Calibri" w:hAnsi="Calibri" w:cs="Calibri"/>
          <w:sz w:val="28"/>
          <w:szCs w:val="28"/>
          <w:rtl/>
        </w:rPr>
        <w:t>القطاع الصناعي في المملكة هو أحد القطاعات المستهدفة لتعزيز الاستدامة البيئية. من خلال رؤية 2030، تم إطلاق العديد من المبادرات والسياسات التي تشجع الشركات على تبني ممارسات خضراء، بما في ذلك في مجال الموارد البشرية. هذه المبادرات تهدف إلى خلق بيئة عمل مستدامة، تشجع على الابتكار وتطوير القيادات القادرة على تحقيق التوازن بين النمو الاقتصادي وحماية البيئة</w:t>
      </w:r>
      <w:r w:rsidRPr="00BC1753">
        <w:rPr>
          <w:rFonts w:ascii="Calibri" w:hAnsi="Calibri" w:cs="Calibri"/>
          <w:sz w:val="28"/>
          <w:szCs w:val="28"/>
          <w:lang w:bidi="ar-EG"/>
        </w:rPr>
        <w:t>.</w:t>
      </w:r>
    </w:p>
    <w:p w14:paraId="0A034765" w14:textId="2802D844" w:rsidR="00BC1753" w:rsidRPr="00BC1753" w:rsidRDefault="00BC1753" w:rsidP="00BC1753">
      <w:pPr>
        <w:rPr>
          <w:rFonts w:ascii="Calibri" w:hAnsi="Calibri" w:cs="Calibri"/>
          <w:sz w:val="28"/>
          <w:szCs w:val="28"/>
          <w:rtl/>
          <w:lang w:bidi="ar-EG"/>
        </w:rPr>
      </w:pPr>
      <w:r w:rsidRPr="00BC1753">
        <w:rPr>
          <w:rFonts w:ascii="Calibri" w:hAnsi="Calibri" w:cs="Calibri"/>
          <w:sz w:val="28"/>
          <w:szCs w:val="28"/>
          <w:rtl/>
        </w:rPr>
        <w:t>تعتبر دراسة تأثير ممارسات الموارد البشرية الخضراء في إدارة المواهب القيادية داخل المنشآت الصناعية في المملكة العربية السعودية خطوة مهمة نحو فهم كيفية تحقيق أهداف رؤية 2030. فتبني هذه الممارسات يمكن أن يسهم في تعزيز الأداء العام للمنشآت، وجعلها أكثر قدرة على مواجهة التحديات البيئية المستقبلية، وتحقيق التنمية المستدامة</w:t>
      </w:r>
      <w:r w:rsidRPr="00BC1753">
        <w:rPr>
          <w:rFonts w:ascii="Calibri" w:hAnsi="Calibri" w:cs="Calibri"/>
          <w:sz w:val="28"/>
          <w:szCs w:val="28"/>
          <w:lang w:bidi="ar-EG"/>
        </w:rPr>
        <w:t>.</w:t>
      </w:r>
    </w:p>
    <w:p w14:paraId="59041654" w14:textId="3D81D8AF" w:rsidR="00D22171" w:rsidRPr="00BC1753" w:rsidRDefault="00D22171" w:rsidP="00710C39">
      <w:pPr>
        <w:pStyle w:val="2"/>
        <w:rPr>
          <w:rFonts w:ascii="Calibri" w:hAnsi="Calibri" w:cs="Calibri"/>
          <w:sz w:val="36"/>
          <w:szCs w:val="36"/>
          <w:rtl/>
        </w:rPr>
      </w:pPr>
      <w:bookmarkStart w:id="2" w:name="_Toc173796109"/>
      <w:r w:rsidRPr="00BC1753">
        <w:rPr>
          <w:rFonts w:ascii="Calibri" w:hAnsi="Calibri" w:cs="Calibri"/>
          <w:sz w:val="36"/>
          <w:szCs w:val="36"/>
          <w:rtl/>
        </w:rPr>
        <w:t>مشكلة الدراسة</w:t>
      </w:r>
      <w:bookmarkEnd w:id="2"/>
    </w:p>
    <w:p w14:paraId="193DB02F" w14:textId="77777777" w:rsidR="00BC1753" w:rsidRPr="00BC1753" w:rsidRDefault="00BC1753" w:rsidP="00BC1753">
      <w:pPr>
        <w:rPr>
          <w:rFonts w:ascii="Calibri" w:hAnsi="Calibri" w:cs="Calibri"/>
          <w:sz w:val="28"/>
          <w:szCs w:val="28"/>
          <w:lang w:bidi="ar-EG"/>
        </w:rPr>
      </w:pPr>
      <w:r w:rsidRPr="00BC1753">
        <w:rPr>
          <w:rFonts w:ascii="Calibri" w:hAnsi="Calibri" w:cs="Calibri"/>
          <w:sz w:val="28"/>
          <w:szCs w:val="28"/>
          <w:rtl/>
        </w:rPr>
        <w:t>تعتبر ممارسات الموارد البشرية الخضراء من المواضيع الحديثة التي بدأت في اكتساب اهتمام واسع ضمن الأوساط الأكاديمية والعملية، خاصة في ظل التوجه العالمي نحو تحقيق الاستدامة البيئية والاقتصادية. ومع ذلك، على الرغم من هذا الاهتمام المتزايد، فإن هناك نقصًا واضحًا في الدراسات والأبحاث التي تسلط الضوء على كيفية تأثير هذه الممارسات على إدارة المواهب وتطوير القيادات داخل المنشآت الصناعية، خاصة في السياق المحلي للمملكة العربية السعودية. هذا النقص في الأبحاث يخلق فجوة معرفية كبيرة، مما يجعل من الصعب على الشركات والصناع السياسات اتخاذ قرارات مستنيرة بشأن تطبيق هذه الممارسات</w:t>
      </w:r>
      <w:r w:rsidRPr="00BC1753">
        <w:rPr>
          <w:rFonts w:ascii="Calibri" w:hAnsi="Calibri" w:cs="Calibri"/>
          <w:sz w:val="28"/>
          <w:szCs w:val="28"/>
          <w:lang w:bidi="ar-EG"/>
        </w:rPr>
        <w:t>.</w:t>
      </w:r>
    </w:p>
    <w:p w14:paraId="6E9CC4F3" w14:textId="77777777" w:rsidR="00BC1753" w:rsidRPr="00BC1753" w:rsidRDefault="00BC1753" w:rsidP="00BC1753">
      <w:pPr>
        <w:rPr>
          <w:rFonts w:ascii="Calibri" w:hAnsi="Calibri" w:cs="Calibri"/>
          <w:sz w:val="28"/>
          <w:szCs w:val="28"/>
          <w:lang w:bidi="ar-EG"/>
        </w:rPr>
      </w:pPr>
      <w:r w:rsidRPr="00BC1753">
        <w:rPr>
          <w:rFonts w:ascii="Calibri" w:hAnsi="Calibri" w:cs="Calibri"/>
          <w:sz w:val="28"/>
          <w:szCs w:val="28"/>
          <w:rtl/>
        </w:rPr>
        <w:t>في المملكة العربية السعودية، يشهد القطاع الصناعي تطورًا سريعًا كجزء من رؤية 2030، التي تهدف إلى تنويع الاقتصاد والحد من الاعتماد على النفط. وفي إطار هذه الرؤية، أصبح من الضروري تبني ممارسات تعزز من الاستدامة البيئية كجزء من استراتيجية التنمية المستدامة. على الرغم من ذلك، فإن التطبيق الفعلي لممارسات الموارد البشرية الخضراء لا يزال محدودًا، وهناك حاجة ماسة لفهم أعمق لكيفية تأثير هذه الممارسات على إدارة المواهب وتطوير القيادات داخل هذا القطاع</w:t>
      </w:r>
      <w:r w:rsidRPr="00BC1753">
        <w:rPr>
          <w:rFonts w:ascii="Calibri" w:hAnsi="Calibri" w:cs="Calibri"/>
          <w:sz w:val="28"/>
          <w:szCs w:val="28"/>
          <w:lang w:bidi="ar-EG"/>
        </w:rPr>
        <w:t>.</w:t>
      </w:r>
    </w:p>
    <w:p w14:paraId="0F3CA23B" w14:textId="77777777" w:rsidR="00BC1753" w:rsidRPr="00BC1753" w:rsidRDefault="00BC1753" w:rsidP="00BC1753">
      <w:pPr>
        <w:rPr>
          <w:rFonts w:ascii="Calibri" w:hAnsi="Calibri" w:cs="Calibri"/>
          <w:sz w:val="28"/>
          <w:szCs w:val="28"/>
          <w:lang w:bidi="ar-EG"/>
        </w:rPr>
      </w:pPr>
      <w:r w:rsidRPr="00BC1753">
        <w:rPr>
          <w:rFonts w:ascii="Calibri" w:hAnsi="Calibri" w:cs="Calibri"/>
          <w:sz w:val="28"/>
          <w:szCs w:val="28"/>
          <w:rtl/>
        </w:rPr>
        <w:t>تتجلى مشكلة الدراسة بشكل واضح في ضعف الأبحاث التي تتناول كيفية تطبيق ممارسات الموارد البشرية الخضراء بشكل خاص في المنشآت الصناعية بالمملكة، وكيفية تأثير ذلك على إدارة المواهب القيادية. فمن المعروف أن إدارة المواهب وتطوير القيادات تعتبر من الجوانب الحيوية التي تؤثر بشكل مباشر على قدرة المنشآت على تحقيق أهدافها الاستراتيجية. لذا فإن فهم العلاقة بين ممارسات الموارد البشرية الخضراء وإدارة المواهب يمكن أن يوفر رؤى قيمة تساعد في تعزيز الأداء التنظيمي وتحقيق الاستدامة</w:t>
      </w:r>
      <w:r w:rsidRPr="00BC1753">
        <w:rPr>
          <w:rFonts w:ascii="Calibri" w:hAnsi="Calibri" w:cs="Calibri"/>
          <w:sz w:val="28"/>
          <w:szCs w:val="28"/>
          <w:lang w:bidi="ar-EG"/>
        </w:rPr>
        <w:t>.</w:t>
      </w:r>
    </w:p>
    <w:p w14:paraId="24285FF7" w14:textId="77777777" w:rsidR="00BC1753" w:rsidRPr="00BC1753" w:rsidRDefault="00BC1753" w:rsidP="00BC1753">
      <w:pPr>
        <w:rPr>
          <w:rFonts w:ascii="Calibri" w:hAnsi="Calibri" w:cs="Calibri"/>
          <w:sz w:val="28"/>
          <w:szCs w:val="28"/>
          <w:lang w:bidi="ar-EG"/>
        </w:rPr>
      </w:pPr>
      <w:r w:rsidRPr="00BC1753">
        <w:rPr>
          <w:rFonts w:ascii="Calibri" w:hAnsi="Calibri" w:cs="Calibri"/>
          <w:sz w:val="28"/>
          <w:szCs w:val="28"/>
          <w:rtl/>
        </w:rPr>
        <w:t>بالإضافة إلى النقص في الأبحاث، هناك مشكلات أخرى تتعلق بتطبيق هذه الممارسات في السياق السعودي. من بين هذه المشكلات، يبرز ضعف الوعي والفهم بين القيادات العليا والموظفين حول أهمية تبني ممارسات الموارد البشرية الخضراء وتأثيرها الإيجابي على الأداء التنظيمي والبيئي. هذا الضعف في الوعي يمكن أن يعوق جهود الشركات في تبني هذه الممارسات بشكل فعال</w:t>
      </w:r>
      <w:r w:rsidRPr="00BC1753">
        <w:rPr>
          <w:rFonts w:ascii="Calibri" w:hAnsi="Calibri" w:cs="Calibri"/>
          <w:sz w:val="28"/>
          <w:szCs w:val="28"/>
          <w:lang w:bidi="ar-EG"/>
        </w:rPr>
        <w:t>.</w:t>
      </w:r>
    </w:p>
    <w:p w14:paraId="3BF658DA" w14:textId="77777777" w:rsidR="00BC1753" w:rsidRPr="00BC1753" w:rsidRDefault="00BC1753" w:rsidP="00BC1753">
      <w:pPr>
        <w:rPr>
          <w:rFonts w:ascii="Calibri" w:hAnsi="Calibri" w:cs="Calibri"/>
          <w:sz w:val="28"/>
          <w:szCs w:val="28"/>
          <w:lang w:bidi="ar-EG"/>
        </w:rPr>
      </w:pPr>
      <w:r w:rsidRPr="00BC1753">
        <w:rPr>
          <w:rFonts w:ascii="Calibri" w:hAnsi="Calibri" w:cs="Calibri"/>
          <w:sz w:val="28"/>
          <w:szCs w:val="28"/>
          <w:rtl/>
        </w:rPr>
        <w:lastRenderedPageBreak/>
        <w:t>علاوة على ذلك، تواجه المنشآت الصناعية في المملكة العربية السعودية تحديات تتعلق بتوفير الموارد اللازمة والدعم الكافي لتنفيذ ممارسات الموارد البشرية الخضراء. هذه التحديات يمكن أن تكون ناتجة عن قيود مالية وتقنية، وكذلك ثقافية، حيث قد لا تكون هناك ثقافة مؤسسية تدعم الابتكار والاستدامة. هذه العوامل مجتمعة قد تؤدي إلى تطبيق غير فعال لهذه الممارسات، مما يقلل من القدرة على تحقيق النتائج الإيجابية المرجوة</w:t>
      </w:r>
      <w:r w:rsidRPr="00BC1753">
        <w:rPr>
          <w:rFonts w:ascii="Calibri" w:hAnsi="Calibri" w:cs="Calibri"/>
          <w:sz w:val="28"/>
          <w:szCs w:val="28"/>
          <w:lang w:bidi="ar-EG"/>
        </w:rPr>
        <w:t>.</w:t>
      </w:r>
    </w:p>
    <w:p w14:paraId="76B9408E" w14:textId="61A34E4B" w:rsidR="00BC1753" w:rsidRPr="00BC1753" w:rsidRDefault="00BC1753" w:rsidP="00BC1753">
      <w:pPr>
        <w:rPr>
          <w:rFonts w:ascii="Calibri" w:hAnsi="Calibri" w:cs="Calibri"/>
          <w:sz w:val="28"/>
          <w:szCs w:val="28"/>
          <w:rtl/>
          <w:lang w:bidi="ar-EG"/>
        </w:rPr>
      </w:pPr>
      <w:r w:rsidRPr="00BC1753">
        <w:rPr>
          <w:rFonts w:ascii="Calibri" w:hAnsi="Calibri" w:cs="Calibri"/>
          <w:sz w:val="28"/>
          <w:szCs w:val="28"/>
          <w:rtl/>
        </w:rPr>
        <w:t>لذلك، فإن دراسة هذه المشكلات والتحديات بشكل معمق يمكن أن تسهم في تحديد الحلول الفعالة والاستراتيجيات العملية التي يمكن تبنيها لتعزيز تطبيق ممارسات الموارد البشرية الخضراء في إدارة المواهب القيادية داخل المنشآت الصناعية بالمملكة. من خلال هذه الدراسة، يمكن تقديم توصيات تساعد في تجاوز هذه العقبات وتحقيق نتائج مستدامة على المدى الطويل، مما يعزز من قدرة المملكة على تحقيق أهدافها البيئية والاقتصادية ضمن رؤية 2030</w:t>
      </w:r>
      <w:r w:rsidRPr="00BC1753">
        <w:rPr>
          <w:rFonts w:ascii="Calibri" w:hAnsi="Calibri" w:cs="Calibri"/>
          <w:sz w:val="28"/>
          <w:szCs w:val="28"/>
          <w:lang w:bidi="ar-EG"/>
        </w:rPr>
        <w:t>.</w:t>
      </w:r>
    </w:p>
    <w:p w14:paraId="14668AC4" w14:textId="7C7404BB" w:rsidR="00F925D0" w:rsidRPr="00BC1753" w:rsidRDefault="00D22171" w:rsidP="00710C39">
      <w:pPr>
        <w:pStyle w:val="2"/>
        <w:rPr>
          <w:rFonts w:ascii="Calibri" w:hAnsi="Calibri" w:cs="Calibri"/>
          <w:sz w:val="36"/>
          <w:szCs w:val="36"/>
          <w:rtl/>
        </w:rPr>
      </w:pPr>
      <w:bookmarkStart w:id="3" w:name="_Toc173796110"/>
      <w:r w:rsidRPr="00BC1753">
        <w:rPr>
          <w:rFonts w:ascii="Calibri" w:hAnsi="Calibri" w:cs="Calibri"/>
          <w:sz w:val="36"/>
          <w:szCs w:val="36"/>
          <w:rtl/>
        </w:rPr>
        <w:t>أهمية الدراسة</w:t>
      </w:r>
      <w:bookmarkEnd w:id="3"/>
    </w:p>
    <w:p w14:paraId="2C29AB6B" w14:textId="77777777" w:rsidR="00BC1753" w:rsidRPr="00BC1753" w:rsidRDefault="00BC1753" w:rsidP="00BC1753">
      <w:pPr>
        <w:rPr>
          <w:rFonts w:ascii="Calibri" w:hAnsi="Calibri" w:cs="Calibri"/>
          <w:sz w:val="28"/>
          <w:szCs w:val="28"/>
        </w:rPr>
      </w:pPr>
      <w:r w:rsidRPr="00BC1753">
        <w:rPr>
          <w:rFonts w:ascii="Calibri" w:hAnsi="Calibri" w:cs="Calibri"/>
          <w:sz w:val="28"/>
          <w:szCs w:val="28"/>
          <w:rtl/>
        </w:rPr>
        <w:t>تتمثل أهمية دراسة أثر ممارسات الموارد البشرية الخضراء في إدارة المواهب القيادية في المنشآت الصناعية بالمملكة العربية السعودية في عدة جوانب مهمة، سواء من الناحية النظرية أو التطبيقية. وهذه الجوانب تبرز القيمة المضافة التي يمكن أن تقدمها هذه الدراسة، سواء للأدبيات الأكاديمية أو للقطاع الصناعي بشكل عام</w:t>
      </w:r>
      <w:r w:rsidRPr="00BC1753">
        <w:rPr>
          <w:rFonts w:ascii="Calibri" w:hAnsi="Calibri" w:cs="Calibri"/>
          <w:sz w:val="28"/>
          <w:szCs w:val="28"/>
        </w:rPr>
        <w:t>.</w:t>
      </w:r>
    </w:p>
    <w:p w14:paraId="55A201DC" w14:textId="77777777" w:rsidR="00BC1753" w:rsidRPr="00BC1753" w:rsidRDefault="00BC1753" w:rsidP="00BC1753">
      <w:pPr>
        <w:rPr>
          <w:rFonts w:ascii="Calibri" w:hAnsi="Calibri" w:cs="Calibri"/>
          <w:b/>
          <w:bCs/>
          <w:sz w:val="28"/>
          <w:szCs w:val="28"/>
        </w:rPr>
      </w:pPr>
      <w:r w:rsidRPr="00BC1753">
        <w:rPr>
          <w:rFonts w:ascii="Calibri" w:hAnsi="Calibri" w:cs="Calibri"/>
          <w:b/>
          <w:bCs/>
          <w:sz w:val="28"/>
          <w:szCs w:val="28"/>
          <w:rtl/>
        </w:rPr>
        <w:t>أولًا: الأهمية النظرية</w:t>
      </w:r>
    </w:p>
    <w:p w14:paraId="432E3488" w14:textId="77777777" w:rsidR="00BC1753" w:rsidRPr="00BC1753" w:rsidRDefault="00BC1753" w:rsidP="00BC1753">
      <w:pPr>
        <w:numPr>
          <w:ilvl w:val="0"/>
          <w:numId w:val="1"/>
        </w:numPr>
        <w:rPr>
          <w:rFonts w:ascii="Calibri" w:hAnsi="Calibri" w:cs="Calibri"/>
          <w:sz w:val="28"/>
          <w:szCs w:val="28"/>
        </w:rPr>
      </w:pPr>
      <w:r w:rsidRPr="00BC1753">
        <w:rPr>
          <w:rFonts w:ascii="Calibri" w:hAnsi="Calibri" w:cs="Calibri"/>
          <w:b/>
          <w:bCs/>
          <w:sz w:val="28"/>
          <w:szCs w:val="28"/>
          <w:rtl/>
        </w:rPr>
        <w:t>إثراء الأدبيات والمعرفة النظرية حول دور ممارسات الموارد البشرية الخضراء في إدارة المواهب القيادية</w:t>
      </w:r>
      <w:r w:rsidRPr="00BC1753">
        <w:rPr>
          <w:rFonts w:ascii="Calibri" w:hAnsi="Calibri" w:cs="Calibri"/>
          <w:b/>
          <w:bCs/>
          <w:sz w:val="28"/>
          <w:szCs w:val="28"/>
        </w:rPr>
        <w:t>:</w:t>
      </w:r>
    </w:p>
    <w:p w14:paraId="5EA2168D" w14:textId="77777777" w:rsidR="00BC1753" w:rsidRPr="00BC1753" w:rsidRDefault="00BC1753" w:rsidP="00BC1753">
      <w:pPr>
        <w:numPr>
          <w:ilvl w:val="1"/>
          <w:numId w:val="1"/>
        </w:numPr>
        <w:rPr>
          <w:rFonts w:ascii="Calibri" w:hAnsi="Calibri" w:cs="Calibri"/>
          <w:sz w:val="28"/>
          <w:szCs w:val="28"/>
        </w:rPr>
      </w:pPr>
      <w:r w:rsidRPr="00BC1753">
        <w:rPr>
          <w:rFonts w:ascii="Calibri" w:hAnsi="Calibri" w:cs="Calibri"/>
          <w:b/>
          <w:bCs/>
          <w:sz w:val="28"/>
          <w:szCs w:val="28"/>
          <w:rtl/>
        </w:rPr>
        <w:t>تعميق الفهم للعلاقة بين الممارسات الخضراء وإدارة المواهب</w:t>
      </w:r>
      <w:r w:rsidRPr="00BC1753">
        <w:rPr>
          <w:rFonts w:ascii="Calibri" w:hAnsi="Calibri" w:cs="Calibri"/>
          <w:b/>
          <w:bCs/>
          <w:sz w:val="28"/>
          <w:szCs w:val="28"/>
        </w:rPr>
        <w:t>:</w:t>
      </w:r>
      <w:r w:rsidRPr="00BC1753">
        <w:rPr>
          <w:rFonts w:ascii="Calibri" w:hAnsi="Calibri" w:cs="Calibri"/>
          <w:sz w:val="28"/>
          <w:szCs w:val="28"/>
        </w:rPr>
        <w:t xml:space="preserve"> </w:t>
      </w:r>
      <w:r w:rsidRPr="00BC1753">
        <w:rPr>
          <w:rFonts w:ascii="Calibri" w:hAnsi="Calibri" w:cs="Calibri"/>
          <w:sz w:val="28"/>
          <w:szCs w:val="28"/>
          <w:rtl/>
        </w:rPr>
        <w:t>تسهم الدراسة في سد الفجوة المعرفية حول كيفية تأثير ممارسات الموارد البشرية الخضراء على مختلف جوانب إدارة المواهب القيادية، مثل الجذب، والاحتفاظ، والتطوير. يمكن أن تساعد هذه الدراسة في بناء فهم أعمق للعوامل التي تعزز من فعالية استراتيجيات إدارة المواهب في سياق الاستدامة البيئية</w:t>
      </w:r>
      <w:r w:rsidRPr="00BC1753">
        <w:rPr>
          <w:rFonts w:ascii="Calibri" w:hAnsi="Calibri" w:cs="Calibri"/>
          <w:sz w:val="28"/>
          <w:szCs w:val="28"/>
        </w:rPr>
        <w:t>.</w:t>
      </w:r>
    </w:p>
    <w:p w14:paraId="0B481490" w14:textId="77777777" w:rsidR="00BC1753" w:rsidRPr="00BC1753" w:rsidRDefault="00BC1753" w:rsidP="00BC1753">
      <w:pPr>
        <w:numPr>
          <w:ilvl w:val="1"/>
          <w:numId w:val="1"/>
        </w:numPr>
        <w:rPr>
          <w:rFonts w:ascii="Calibri" w:hAnsi="Calibri" w:cs="Calibri"/>
          <w:sz w:val="28"/>
          <w:szCs w:val="28"/>
        </w:rPr>
      </w:pPr>
      <w:r w:rsidRPr="00BC1753">
        <w:rPr>
          <w:rFonts w:ascii="Calibri" w:hAnsi="Calibri" w:cs="Calibri"/>
          <w:b/>
          <w:bCs/>
          <w:sz w:val="28"/>
          <w:szCs w:val="28"/>
          <w:rtl/>
        </w:rPr>
        <w:t>دعم الاستدامة البيئية على مستوى القيادات</w:t>
      </w:r>
      <w:r w:rsidRPr="00BC1753">
        <w:rPr>
          <w:rFonts w:ascii="Calibri" w:hAnsi="Calibri" w:cs="Calibri"/>
          <w:b/>
          <w:bCs/>
          <w:sz w:val="28"/>
          <w:szCs w:val="28"/>
        </w:rPr>
        <w:t>:</w:t>
      </w:r>
      <w:r w:rsidRPr="00BC1753">
        <w:rPr>
          <w:rFonts w:ascii="Calibri" w:hAnsi="Calibri" w:cs="Calibri"/>
          <w:sz w:val="28"/>
          <w:szCs w:val="28"/>
        </w:rPr>
        <w:t xml:space="preserve"> </w:t>
      </w:r>
      <w:r w:rsidRPr="00BC1753">
        <w:rPr>
          <w:rFonts w:ascii="Calibri" w:hAnsi="Calibri" w:cs="Calibri"/>
          <w:sz w:val="28"/>
          <w:szCs w:val="28"/>
          <w:rtl/>
        </w:rPr>
        <w:t>من خلال تحليل كيفية إسهام ممارسات الموارد البشرية الخضراء في تعزيز الاستدامة على مستوى القيادة، تساعد الدراسة في توضيح دور القيادات في توجيه المنشآت نحو تحقيق أهداف الاستدامة، مما يعزز من مساهمة القيادة في تحقيق الأهداف البيئية العامة للشركات</w:t>
      </w:r>
      <w:r w:rsidRPr="00BC1753">
        <w:rPr>
          <w:rFonts w:ascii="Calibri" w:hAnsi="Calibri" w:cs="Calibri"/>
          <w:sz w:val="28"/>
          <w:szCs w:val="28"/>
        </w:rPr>
        <w:t>.</w:t>
      </w:r>
    </w:p>
    <w:p w14:paraId="67499D05" w14:textId="77777777" w:rsidR="00BC1753" w:rsidRPr="00BC1753" w:rsidRDefault="00BC1753" w:rsidP="00BC1753">
      <w:pPr>
        <w:numPr>
          <w:ilvl w:val="0"/>
          <w:numId w:val="1"/>
        </w:numPr>
        <w:rPr>
          <w:rFonts w:ascii="Calibri" w:hAnsi="Calibri" w:cs="Calibri"/>
          <w:sz w:val="28"/>
          <w:szCs w:val="28"/>
        </w:rPr>
      </w:pPr>
      <w:r w:rsidRPr="00BC1753">
        <w:rPr>
          <w:rFonts w:ascii="Calibri" w:hAnsi="Calibri" w:cs="Calibri"/>
          <w:b/>
          <w:bCs/>
          <w:sz w:val="28"/>
          <w:szCs w:val="28"/>
          <w:rtl/>
        </w:rPr>
        <w:t>تطوير النماذج والنظريات المفسرة لهذه العلاقة</w:t>
      </w:r>
      <w:r w:rsidRPr="00BC1753">
        <w:rPr>
          <w:rFonts w:ascii="Calibri" w:hAnsi="Calibri" w:cs="Calibri"/>
          <w:b/>
          <w:bCs/>
          <w:sz w:val="28"/>
          <w:szCs w:val="28"/>
        </w:rPr>
        <w:t>:</w:t>
      </w:r>
    </w:p>
    <w:p w14:paraId="0E19B850" w14:textId="77777777" w:rsidR="00BC1753" w:rsidRPr="00BC1753" w:rsidRDefault="00BC1753" w:rsidP="00BC1753">
      <w:pPr>
        <w:numPr>
          <w:ilvl w:val="1"/>
          <w:numId w:val="1"/>
        </w:numPr>
        <w:rPr>
          <w:rFonts w:ascii="Calibri" w:hAnsi="Calibri" w:cs="Calibri"/>
          <w:sz w:val="28"/>
          <w:szCs w:val="28"/>
        </w:rPr>
      </w:pPr>
      <w:r w:rsidRPr="00BC1753">
        <w:rPr>
          <w:rFonts w:ascii="Calibri" w:hAnsi="Calibri" w:cs="Calibri"/>
          <w:b/>
          <w:bCs/>
          <w:sz w:val="28"/>
          <w:szCs w:val="28"/>
          <w:rtl/>
        </w:rPr>
        <w:t>بناء إطار نظري متكامل</w:t>
      </w:r>
      <w:r w:rsidRPr="00BC1753">
        <w:rPr>
          <w:rFonts w:ascii="Calibri" w:hAnsi="Calibri" w:cs="Calibri"/>
          <w:b/>
          <w:bCs/>
          <w:sz w:val="28"/>
          <w:szCs w:val="28"/>
        </w:rPr>
        <w:t>:</w:t>
      </w:r>
      <w:r w:rsidRPr="00BC1753">
        <w:rPr>
          <w:rFonts w:ascii="Calibri" w:hAnsi="Calibri" w:cs="Calibri"/>
          <w:sz w:val="28"/>
          <w:szCs w:val="28"/>
        </w:rPr>
        <w:t xml:space="preserve"> </w:t>
      </w:r>
      <w:r w:rsidRPr="00BC1753">
        <w:rPr>
          <w:rFonts w:ascii="Calibri" w:hAnsi="Calibri" w:cs="Calibri"/>
          <w:sz w:val="28"/>
          <w:szCs w:val="28"/>
          <w:rtl/>
        </w:rPr>
        <w:t>يمكن أن تسهم هذه الدراسة في تطوير نماذج نظرية تفسر العلاقة بين ممارسات الموارد البشرية الخضراء وإدارة المواهب القيادية. هذه النماذج يمكن أن تقدم رؤية شاملة حول الآليات التي تربط بين تبني ممارسات الاستدامة وتحسين إدارة المواهب القيادية، مما يوفر إطارًا نظريًا يمكن استخدامه في أبحاث مستقبلية</w:t>
      </w:r>
      <w:r w:rsidRPr="00BC1753">
        <w:rPr>
          <w:rFonts w:ascii="Calibri" w:hAnsi="Calibri" w:cs="Calibri"/>
          <w:sz w:val="28"/>
          <w:szCs w:val="28"/>
        </w:rPr>
        <w:t>.</w:t>
      </w:r>
    </w:p>
    <w:p w14:paraId="0BC09355" w14:textId="77777777" w:rsidR="00BC1753" w:rsidRPr="00BC1753" w:rsidRDefault="00BC1753" w:rsidP="00BC1753">
      <w:pPr>
        <w:numPr>
          <w:ilvl w:val="1"/>
          <w:numId w:val="1"/>
        </w:numPr>
        <w:rPr>
          <w:rFonts w:ascii="Calibri" w:hAnsi="Calibri" w:cs="Calibri"/>
          <w:sz w:val="28"/>
          <w:szCs w:val="28"/>
        </w:rPr>
      </w:pPr>
      <w:r w:rsidRPr="00BC1753">
        <w:rPr>
          <w:rFonts w:ascii="Calibri" w:hAnsi="Calibri" w:cs="Calibri"/>
          <w:b/>
          <w:bCs/>
          <w:sz w:val="28"/>
          <w:szCs w:val="28"/>
          <w:rtl/>
        </w:rPr>
        <w:lastRenderedPageBreak/>
        <w:t>تعزيز النظريات الأساسية في إدارة الموارد البشرية والاستدامة البيئية</w:t>
      </w:r>
      <w:r w:rsidRPr="00BC1753">
        <w:rPr>
          <w:rFonts w:ascii="Calibri" w:hAnsi="Calibri" w:cs="Calibri"/>
          <w:b/>
          <w:bCs/>
          <w:sz w:val="28"/>
          <w:szCs w:val="28"/>
        </w:rPr>
        <w:t>:</w:t>
      </w:r>
      <w:r w:rsidRPr="00BC1753">
        <w:rPr>
          <w:rFonts w:ascii="Calibri" w:hAnsi="Calibri" w:cs="Calibri"/>
          <w:sz w:val="28"/>
          <w:szCs w:val="28"/>
        </w:rPr>
        <w:t xml:space="preserve"> </w:t>
      </w:r>
      <w:r w:rsidRPr="00BC1753">
        <w:rPr>
          <w:rFonts w:ascii="Calibri" w:hAnsi="Calibri" w:cs="Calibri"/>
          <w:sz w:val="28"/>
          <w:szCs w:val="28"/>
          <w:rtl/>
        </w:rPr>
        <w:t>من خلال تقديم تحليل متعمق للعلاقة بين الممارسات الخضراء وإدارة المواهب القيادية، تسهم الدراسة في تطوير وتعزيز النظريات القائمة في مجال إدارة الموارد البشرية والاستدامة البيئية. يمكن أن تساهم هذه الدراسة في تطوير مبادئ نظرية جديدة تعكس التوجهات الحديثة نحو الاستدامة</w:t>
      </w:r>
      <w:r w:rsidRPr="00BC1753">
        <w:rPr>
          <w:rFonts w:ascii="Calibri" w:hAnsi="Calibri" w:cs="Calibri"/>
          <w:sz w:val="28"/>
          <w:szCs w:val="28"/>
        </w:rPr>
        <w:t>.</w:t>
      </w:r>
    </w:p>
    <w:p w14:paraId="75E0D52E" w14:textId="77777777" w:rsidR="00BC1753" w:rsidRPr="00BC1753" w:rsidRDefault="00BC1753" w:rsidP="00BC1753">
      <w:pPr>
        <w:rPr>
          <w:rFonts w:ascii="Calibri" w:hAnsi="Calibri" w:cs="Calibri"/>
          <w:b/>
          <w:bCs/>
          <w:sz w:val="28"/>
          <w:szCs w:val="28"/>
        </w:rPr>
      </w:pPr>
      <w:r w:rsidRPr="00BC1753">
        <w:rPr>
          <w:rFonts w:ascii="Calibri" w:hAnsi="Calibri" w:cs="Calibri"/>
          <w:b/>
          <w:bCs/>
          <w:sz w:val="28"/>
          <w:szCs w:val="28"/>
          <w:rtl/>
        </w:rPr>
        <w:t>ثانيًا: الأهمية التطبيقية</w:t>
      </w:r>
    </w:p>
    <w:p w14:paraId="4D5F337B" w14:textId="77777777" w:rsidR="00BC1753" w:rsidRPr="00BC1753" w:rsidRDefault="00BC1753" w:rsidP="00BC1753">
      <w:pPr>
        <w:numPr>
          <w:ilvl w:val="0"/>
          <w:numId w:val="2"/>
        </w:numPr>
        <w:rPr>
          <w:rFonts w:ascii="Calibri" w:hAnsi="Calibri" w:cs="Calibri"/>
          <w:sz w:val="28"/>
          <w:szCs w:val="28"/>
        </w:rPr>
      </w:pPr>
      <w:r w:rsidRPr="00BC1753">
        <w:rPr>
          <w:rFonts w:ascii="Calibri" w:hAnsi="Calibri" w:cs="Calibri"/>
          <w:b/>
          <w:bCs/>
          <w:sz w:val="28"/>
          <w:szCs w:val="28"/>
          <w:rtl/>
        </w:rPr>
        <w:t>تقديم توصيات عملية لمنشآت القطاع الصناعي السعودي</w:t>
      </w:r>
      <w:r w:rsidRPr="00BC1753">
        <w:rPr>
          <w:rFonts w:ascii="Calibri" w:hAnsi="Calibri" w:cs="Calibri"/>
          <w:b/>
          <w:bCs/>
          <w:sz w:val="28"/>
          <w:szCs w:val="28"/>
        </w:rPr>
        <w:t>:</w:t>
      </w:r>
    </w:p>
    <w:p w14:paraId="5846D391" w14:textId="77777777" w:rsidR="00BC1753" w:rsidRPr="00BC1753" w:rsidRDefault="00BC1753" w:rsidP="00BC1753">
      <w:pPr>
        <w:numPr>
          <w:ilvl w:val="1"/>
          <w:numId w:val="2"/>
        </w:numPr>
        <w:rPr>
          <w:rFonts w:ascii="Calibri" w:hAnsi="Calibri" w:cs="Calibri"/>
          <w:sz w:val="28"/>
          <w:szCs w:val="28"/>
        </w:rPr>
      </w:pPr>
      <w:r w:rsidRPr="00BC1753">
        <w:rPr>
          <w:rFonts w:ascii="Calibri" w:hAnsi="Calibri" w:cs="Calibri"/>
          <w:b/>
          <w:bCs/>
          <w:sz w:val="28"/>
          <w:szCs w:val="28"/>
          <w:rtl/>
        </w:rPr>
        <w:t>تطبيق ممارسات الموارد البشرية الخضراء لجذب واستقطاب القيادات</w:t>
      </w:r>
      <w:r w:rsidRPr="00BC1753">
        <w:rPr>
          <w:rFonts w:ascii="Calibri" w:hAnsi="Calibri" w:cs="Calibri"/>
          <w:b/>
          <w:bCs/>
          <w:sz w:val="28"/>
          <w:szCs w:val="28"/>
        </w:rPr>
        <w:t>:</w:t>
      </w:r>
      <w:r w:rsidRPr="00BC1753">
        <w:rPr>
          <w:rFonts w:ascii="Calibri" w:hAnsi="Calibri" w:cs="Calibri"/>
          <w:sz w:val="28"/>
          <w:szCs w:val="28"/>
        </w:rPr>
        <w:t xml:space="preserve"> </w:t>
      </w:r>
      <w:r w:rsidRPr="00BC1753">
        <w:rPr>
          <w:rFonts w:ascii="Calibri" w:hAnsi="Calibri" w:cs="Calibri"/>
          <w:sz w:val="28"/>
          <w:szCs w:val="28"/>
          <w:rtl/>
        </w:rPr>
        <w:t>توفر الدراسة رؤى عملية حول كيفية تطبيق ممارسات الموارد البشرية الخضراء بفعالية لجذب واستقطاب القيادات ذات الكفاءة. يمكن أن تساعد هذه التوصيات الشركات في تصميم استراتيجيات توظيف خضراء تتماشى مع أهداف الاستدامة وتساهم في تحسين سمعة الشركة كصاحب عمل ملتزم بالبيئة</w:t>
      </w:r>
      <w:r w:rsidRPr="00BC1753">
        <w:rPr>
          <w:rFonts w:ascii="Calibri" w:hAnsi="Calibri" w:cs="Calibri"/>
          <w:sz w:val="28"/>
          <w:szCs w:val="28"/>
        </w:rPr>
        <w:t>.</w:t>
      </w:r>
    </w:p>
    <w:p w14:paraId="302F525F" w14:textId="77777777" w:rsidR="00BC1753" w:rsidRPr="00BC1753" w:rsidRDefault="00BC1753" w:rsidP="00BC1753">
      <w:pPr>
        <w:numPr>
          <w:ilvl w:val="1"/>
          <w:numId w:val="2"/>
        </w:numPr>
        <w:rPr>
          <w:rFonts w:ascii="Calibri" w:hAnsi="Calibri" w:cs="Calibri"/>
          <w:sz w:val="28"/>
          <w:szCs w:val="28"/>
        </w:rPr>
      </w:pPr>
      <w:r w:rsidRPr="00BC1753">
        <w:rPr>
          <w:rFonts w:ascii="Calibri" w:hAnsi="Calibri" w:cs="Calibri"/>
          <w:b/>
          <w:bCs/>
          <w:sz w:val="28"/>
          <w:szCs w:val="28"/>
          <w:rtl/>
        </w:rPr>
        <w:t>دمج الممارسات الخضراء مع استراتيجيات إدارة المواهب</w:t>
      </w:r>
      <w:r w:rsidRPr="00BC1753">
        <w:rPr>
          <w:rFonts w:ascii="Calibri" w:hAnsi="Calibri" w:cs="Calibri"/>
          <w:b/>
          <w:bCs/>
          <w:sz w:val="28"/>
          <w:szCs w:val="28"/>
        </w:rPr>
        <w:t>:</w:t>
      </w:r>
      <w:r w:rsidRPr="00BC1753">
        <w:rPr>
          <w:rFonts w:ascii="Calibri" w:hAnsi="Calibri" w:cs="Calibri"/>
          <w:sz w:val="28"/>
          <w:szCs w:val="28"/>
        </w:rPr>
        <w:t xml:space="preserve"> </w:t>
      </w:r>
      <w:r w:rsidRPr="00BC1753">
        <w:rPr>
          <w:rFonts w:ascii="Calibri" w:hAnsi="Calibri" w:cs="Calibri"/>
          <w:sz w:val="28"/>
          <w:szCs w:val="28"/>
          <w:rtl/>
        </w:rPr>
        <w:t>من خلال تقديم إطار عملي لدمج ممارسات الموارد البشرية الخضراء مع استراتيجيات إدارة المواهب، تسهم الدراسة في تعزيز قدرة الشركات على تطوير قيادات بيئية مستدامة، مما يؤدي إلى تعزيز الاستدامة في جميع مستويات المنشأة</w:t>
      </w:r>
      <w:r w:rsidRPr="00BC1753">
        <w:rPr>
          <w:rFonts w:ascii="Calibri" w:hAnsi="Calibri" w:cs="Calibri"/>
          <w:sz w:val="28"/>
          <w:szCs w:val="28"/>
        </w:rPr>
        <w:t>.</w:t>
      </w:r>
    </w:p>
    <w:p w14:paraId="2277C12F" w14:textId="77777777" w:rsidR="00BC1753" w:rsidRPr="00BC1753" w:rsidRDefault="00BC1753" w:rsidP="00BC1753">
      <w:pPr>
        <w:numPr>
          <w:ilvl w:val="0"/>
          <w:numId w:val="2"/>
        </w:numPr>
        <w:rPr>
          <w:rFonts w:ascii="Calibri" w:hAnsi="Calibri" w:cs="Calibri"/>
          <w:sz w:val="28"/>
          <w:szCs w:val="28"/>
        </w:rPr>
      </w:pPr>
      <w:r w:rsidRPr="00BC1753">
        <w:rPr>
          <w:rFonts w:ascii="Calibri" w:hAnsi="Calibri" w:cs="Calibri"/>
          <w:b/>
          <w:bCs/>
          <w:sz w:val="28"/>
          <w:szCs w:val="28"/>
          <w:rtl/>
        </w:rPr>
        <w:t>المساعدة في صياغة سياسات وبرامج فعالة لإدارة المواهب القيادية الخضراء</w:t>
      </w:r>
      <w:r w:rsidRPr="00BC1753">
        <w:rPr>
          <w:rFonts w:ascii="Calibri" w:hAnsi="Calibri" w:cs="Calibri"/>
          <w:b/>
          <w:bCs/>
          <w:sz w:val="28"/>
          <w:szCs w:val="28"/>
        </w:rPr>
        <w:t>:</w:t>
      </w:r>
    </w:p>
    <w:p w14:paraId="673AE42A" w14:textId="77777777" w:rsidR="00BC1753" w:rsidRPr="00BC1753" w:rsidRDefault="00BC1753" w:rsidP="00BC1753">
      <w:pPr>
        <w:numPr>
          <w:ilvl w:val="1"/>
          <w:numId w:val="2"/>
        </w:numPr>
        <w:rPr>
          <w:rFonts w:ascii="Calibri" w:hAnsi="Calibri" w:cs="Calibri"/>
          <w:sz w:val="28"/>
          <w:szCs w:val="28"/>
        </w:rPr>
      </w:pPr>
      <w:r w:rsidRPr="00BC1753">
        <w:rPr>
          <w:rFonts w:ascii="Calibri" w:hAnsi="Calibri" w:cs="Calibri"/>
          <w:b/>
          <w:bCs/>
          <w:sz w:val="28"/>
          <w:szCs w:val="28"/>
          <w:rtl/>
        </w:rPr>
        <w:t>تقديم أدلة وبيانات تجريبية</w:t>
      </w:r>
      <w:r w:rsidRPr="00BC1753">
        <w:rPr>
          <w:rFonts w:ascii="Calibri" w:hAnsi="Calibri" w:cs="Calibri"/>
          <w:b/>
          <w:bCs/>
          <w:sz w:val="28"/>
          <w:szCs w:val="28"/>
        </w:rPr>
        <w:t>:</w:t>
      </w:r>
      <w:r w:rsidRPr="00BC1753">
        <w:rPr>
          <w:rFonts w:ascii="Calibri" w:hAnsi="Calibri" w:cs="Calibri"/>
          <w:sz w:val="28"/>
          <w:szCs w:val="28"/>
        </w:rPr>
        <w:t xml:space="preserve"> </w:t>
      </w:r>
      <w:r w:rsidRPr="00BC1753">
        <w:rPr>
          <w:rFonts w:ascii="Calibri" w:hAnsi="Calibri" w:cs="Calibri"/>
          <w:sz w:val="28"/>
          <w:szCs w:val="28"/>
          <w:rtl/>
        </w:rPr>
        <w:t>من خلال تقديم بيانات تجريبية حول أثر ممارسات الموارد البشرية الخضراء على إدارة المواهب القيادية، يمكن أن تسهم الدراسة في توفير أدلة قوية تساعد الشركات في صياغة سياسات وبرامج تدعم إدارة المواهب الخضراء بفعالية. هذه السياسات يمكن أن تسهم في تحسين الأداء البيئي للشركات وزيادة قدرتها على المنافسة في الأسواق</w:t>
      </w:r>
      <w:r w:rsidRPr="00BC1753">
        <w:rPr>
          <w:rFonts w:ascii="Calibri" w:hAnsi="Calibri" w:cs="Calibri"/>
          <w:sz w:val="28"/>
          <w:szCs w:val="28"/>
        </w:rPr>
        <w:t>.</w:t>
      </w:r>
    </w:p>
    <w:p w14:paraId="59501305" w14:textId="77777777" w:rsidR="00BC1753" w:rsidRPr="00BC1753" w:rsidRDefault="00BC1753" w:rsidP="00BC1753">
      <w:pPr>
        <w:numPr>
          <w:ilvl w:val="1"/>
          <w:numId w:val="2"/>
        </w:numPr>
        <w:rPr>
          <w:rFonts w:ascii="Calibri" w:hAnsi="Calibri" w:cs="Calibri"/>
          <w:sz w:val="28"/>
          <w:szCs w:val="28"/>
        </w:rPr>
      </w:pPr>
      <w:r w:rsidRPr="00BC1753">
        <w:rPr>
          <w:rFonts w:ascii="Calibri" w:hAnsi="Calibri" w:cs="Calibri"/>
          <w:b/>
          <w:bCs/>
          <w:sz w:val="28"/>
          <w:szCs w:val="28"/>
          <w:rtl/>
        </w:rPr>
        <w:t>تحديد أفضل الممارسات والآليات</w:t>
      </w:r>
      <w:r w:rsidRPr="00BC1753">
        <w:rPr>
          <w:rFonts w:ascii="Calibri" w:hAnsi="Calibri" w:cs="Calibri"/>
          <w:b/>
          <w:bCs/>
          <w:sz w:val="28"/>
          <w:szCs w:val="28"/>
        </w:rPr>
        <w:t>:</w:t>
      </w:r>
      <w:r w:rsidRPr="00BC1753">
        <w:rPr>
          <w:rFonts w:ascii="Calibri" w:hAnsi="Calibri" w:cs="Calibri"/>
          <w:sz w:val="28"/>
          <w:szCs w:val="28"/>
        </w:rPr>
        <w:t xml:space="preserve"> </w:t>
      </w:r>
      <w:r w:rsidRPr="00BC1753">
        <w:rPr>
          <w:rFonts w:ascii="Calibri" w:hAnsi="Calibri" w:cs="Calibri"/>
          <w:sz w:val="28"/>
          <w:szCs w:val="28"/>
          <w:rtl/>
        </w:rPr>
        <w:t>تسهم الدراسة في تحديد أفضل الممارسات التي يمكن تطبيقها في إدارة المواهب القيادية الخضراء، مما يساعد الشركات على تبني استراتيجيات مبتكرة وفعالة. من خلال تحليل الممارسات الناجحة، يمكن أن توفر الدراسة رؤى حول كيفية تحقيق توازن بين الأداء الاقتصادي والاستدامة البيئية</w:t>
      </w:r>
      <w:r w:rsidRPr="00BC1753">
        <w:rPr>
          <w:rFonts w:ascii="Calibri" w:hAnsi="Calibri" w:cs="Calibri"/>
          <w:sz w:val="28"/>
          <w:szCs w:val="28"/>
        </w:rPr>
        <w:t>.</w:t>
      </w:r>
    </w:p>
    <w:p w14:paraId="6FF69901" w14:textId="77777777" w:rsidR="00BC1753" w:rsidRPr="00BC1753" w:rsidRDefault="00BC1753" w:rsidP="00BC1753">
      <w:pPr>
        <w:rPr>
          <w:rFonts w:ascii="Calibri" w:hAnsi="Calibri" w:cs="Calibri"/>
          <w:b/>
          <w:bCs/>
          <w:sz w:val="28"/>
          <w:szCs w:val="28"/>
        </w:rPr>
      </w:pPr>
      <w:r w:rsidRPr="00BC1753">
        <w:rPr>
          <w:rFonts w:ascii="Calibri" w:hAnsi="Calibri" w:cs="Calibri"/>
          <w:b/>
          <w:bCs/>
          <w:sz w:val="28"/>
          <w:szCs w:val="28"/>
          <w:rtl/>
        </w:rPr>
        <w:t>خلاصة الأهمية</w:t>
      </w:r>
    </w:p>
    <w:p w14:paraId="7219F5E3" w14:textId="0DE5F7FC" w:rsidR="00BC1753" w:rsidRPr="00BC1753" w:rsidRDefault="00BC1753" w:rsidP="00BC1753">
      <w:pPr>
        <w:rPr>
          <w:rFonts w:ascii="Calibri" w:hAnsi="Calibri" w:cs="Calibri"/>
          <w:sz w:val="28"/>
          <w:szCs w:val="28"/>
          <w:rtl/>
        </w:rPr>
      </w:pPr>
      <w:r w:rsidRPr="00BC1753">
        <w:rPr>
          <w:rFonts w:ascii="Calibri" w:hAnsi="Calibri" w:cs="Calibri"/>
          <w:sz w:val="28"/>
          <w:szCs w:val="28"/>
          <w:rtl/>
        </w:rPr>
        <w:t>بشكل عام، تقدم هذه الدراسة إسهامات كبيرة في تعزيز الأسس النظرية والتطبيقية لإدارة المواهب القيادية الخضراء في القطاع الصناعي السعودي. من خلال تقديم رؤى جديدة حول العلاقة بين ممارسات الموارد البشرية الخضراء وإدارة المواهب، وتطوير نماذج نظرية جديدة، وتوفير توصيات عملية، يمكن أن تسهم الدراسة في دعم التحول نحو الاستدامة في المملكة العربية السعودية، وتعزيز قدرة المنشآت الصناعية على تحقيق أهدافها البيئية والاقتصادية ضمن إطار رؤية المملكة 2030</w:t>
      </w:r>
      <w:r w:rsidRPr="00BC1753">
        <w:rPr>
          <w:rFonts w:ascii="Calibri" w:hAnsi="Calibri" w:cs="Calibri"/>
          <w:sz w:val="28"/>
          <w:szCs w:val="28"/>
        </w:rPr>
        <w:t>.</w:t>
      </w:r>
    </w:p>
    <w:p w14:paraId="0D1AC2D8" w14:textId="0ABB49D1" w:rsidR="00D22171" w:rsidRPr="00BC1753" w:rsidRDefault="00D22171" w:rsidP="00710C39">
      <w:pPr>
        <w:pStyle w:val="2"/>
        <w:rPr>
          <w:rFonts w:ascii="Calibri" w:hAnsi="Calibri" w:cs="Calibri"/>
          <w:sz w:val="36"/>
          <w:szCs w:val="36"/>
          <w:rtl/>
        </w:rPr>
      </w:pPr>
      <w:bookmarkStart w:id="4" w:name="_Toc173796111"/>
      <w:r w:rsidRPr="00BC1753">
        <w:rPr>
          <w:rFonts w:ascii="Calibri" w:hAnsi="Calibri" w:cs="Calibri"/>
          <w:sz w:val="36"/>
          <w:szCs w:val="36"/>
          <w:rtl/>
        </w:rPr>
        <w:lastRenderedPageBreak/>
        <w:t>أهداف الدراسة</w:t>
      </w:r>
      <w:bookmarkEnd w:id="4"/>
    </w:p>
    <w:p w14:paraId="185866FA" w14:textId="77777777" w:rsidR="00BC1753" w:rsidRPr="00BC1753" w:rsidRDefault="00BC1753" w:rsidP="00BC1753">
      <w:pPr>
        <w:rPr>
          <w:rFonts w:ascii="Calibri" w:hAnsi="Calibri" w:cs="Calibri"/>
          <w:sz w:val="28"/>
          <w:szCs w:val="28"/>
        </w:rPr>
      </w:pPr>
      <w:r w:rsidRPr="00BC1753">
        <w:rPr>
          <w:rFonts w:ascii="Calibri" w:hAnsi="Calibri" w:cs="Calibri"/>
          <w:sz w:val="28"/>
          <w:szCs w:val="28"/>
          <w:rtl/>
        </w:rPr>
        <w:t>تهدف هذه الدراسة إلى استكشاف تأثير ممارسات الموارد البشرية الخضراء على إدارة المواهب القيادية في المنشآت الصناعية بالمملكة العربية السعودية، وتحديد العوامل المؤثرة والتحديات المرتبطة بتطبيق هذه الممارسات. وفيما يلي أهداف الدراسة بالتفصيل</w:t>
      </w:r>
      <w:r w:rsidRPr="00BC1753">
        <w:rPr>
          <w:rFonts w:ascii="Calibri" w:hAnsi="Calibri" w:cs="Calibri"/>
          <w:sz w:val="28"/>
          <w:szCs w:val="28"/>
        </w:rPr>
        <w:t>:</w:t>
      </w:r>
    </w:p>
    <w:p w14:paraId="127338E6" w14:textId="77777777" w:rsidR="00BC1753" w:rsidRPr="00BC1753" w:rsidRDefault="00BC1753" w:rsidP="00BC1753">
      <w:pPr>
        <w:numPr>
          <w:ilvl w:val="0"/>
          <w:numId w:val="3"/>
        </w:numPr>
        <w:rPr>
          <w:rFonts w:ascii="Calibri" w:hAnsi="Calibri" w:cs="Calibri"/>
          <w:sz w:val="28"/>
          <w:szCs w:val="28"/>
        </w:rPr>
      </w:pPr>
      <w:r w:rsidRPr="00BC1753">
        <w:rPr>
          <w:rFonts w:ascii="Calibri" w:hAnsi="Calibri" w:cs="Calibri"/>
          <w:b/>
          <w:bCs/>
          <w:sz w:val="28"/>
          <w:szCs w:val="28"/>
          <w:rtl/>
        </w:rPr>
        <w:t>التعرف على مفهوم الموارد البشرية الخضراء وأهم ممارساتها في المنشآت الصناعية بالمملكة العربية السعودية</w:t>
      </w:r>
      <w:r w:rsidRPr="00BC1753">
        <w:rPr>
          <w:rFonts w:ascii="Calibri" w:hAnsi="Calibri" w:cs="Calibri"/>
          <w:b/>
          <w:bCs/>
          <w:sz w:val="28"/>
          <w:szCs w:val="28"/>
        </w:rPr>
        <w:t>:</w:t>
      </w:r>
    </w:p>
    <w:p w14:paraId="695A8C3F" w14:textId="77777777" w:rsidR="00BC1753" w:rsidRPr="00BC1753" w:rsidRDefault="00BC1753" w:rsidP="00BC1753">
      <w:pPr>
        <w:numPr>
          <w:ilvl w:val="1"/>
          <w:numId w:val="3"/>
        </w:numPr>
        <w:rPr>
          <w:rFonts w:ascii="Calibri" w:hAnsi="Calibri" w:cs="Calibri"/>
          <w:sz w:val="28"/>
          <w:szCs w:val="28"/>
        </w:rPr>
      </w:pPr>
      <w:r w:rsidRPr="00BC1753">
        <w:rPr>
          <w:rFonts w:ascii="Calibri" w:hAnsi="Calibri" w:cs="Calibri"/>
          <w:sz w:val="28"/>
          <w:szCs w:val="28"/>
          <w:rtl/>
        </w:rPr>
        <w:t>تهدف الدراسة إلى تحديد وتعريف ممارسات الموارد البشرية الخضراء المستخدمة في القطاع الصناعي بالمملكة. سيتضمن ذلك تحليل مكونات هذه الممارسات مثل التوظيف الأخضر، التدريب الأخضر، تقييم الأداء البيئي، والتعويضات المرتبطة بالاستدامة</w:t>
      </w:r>
      <w:r w:rsidRPr="00BC1753">
        <w:rPr>
          <w:rFonts w:ascii="Calibri" w:hAnsi="Calibri" w:cs="Calibri"/>
          <w:sz w:val="28"/>
          <w:szCs w:val="28"/>
        </w:rPr>
        <w:t>.</w:t>
      </w:r>
    </w:p>
    <w:p w14:paraId="51C32BAC" w14:textId="77777777" w:rsidR="00BC1753" w:rsidRPr="00BC1753" w:rsidRDefault="00BC1753" w:rsidP="00BC1753">
      <w:pPr>
        <w:numPr>
          <w:ilvl w:val="1"/>
          <w:numId w:val="3"/>
        </w:numPr>
        <w:rPr>
          <w:rFonts w:ascii="Calibri" w:hAnsi="Calibri" w:cs="Calibri"/>
          <w:sz w:val="28"/>
          <w:szCs w:val="28"/>
        </w:rPr>
      </w:pPr>
      <w:r w:rsidRPr="00BC1753">
        <w:rPr>
          <w:rFonts w:ascii="Calibri" w:hAnsi="Calibri" w:cs="Calibri"/>
          <w:sz w:val="28"/>
          <w:szCs w:val="28"/>
          <w:rtl/>
        </w:rPr>
        <w:t>توفير إطار عمل مفاهيمي يساعد المنشآت على فهم الأبعاد المختلفة للموارد البشرية الخضراء وكيفية تطبيقها بشكل فعّال</w:t>
      </w:r>
      <w:r w:rsidRPr="00BC1753">
        <w:rPr>
          <w:rFonts w:ascii="Calibri" w:hAnsi="Calibri" w:cs="Calibri"/>
          <w:sz w:val="28"/>
          <w:szCs w:val="28"/>
        </w:rPr>
        <w:t>.</w:t>
      </w:r>
    </w:p>
    <w:p w14:paraId="476F36B5" w14:textId="77777777" w:rsidR="00BC1753" w:rsidRPr="00BC1753" w:rsidRDefault="00BC1753" w:rsidP="00BC1753">
      <w:pPr>
        <w:numPr>
          <w:ilvl w:val="0"/>
          <w:numId w:val="3"/>
        </w:numPr>
        <w:rPr>
          <w:rFonts w:ascii="Calibri" w:hAnsi="Calibri" w:cs="Calibri"/>
          <w:sz w:val="28"/>
          <w:szCs w:val="28"/>
        </w:rPr>
      </w:pPr>
      <w:r w:rsidRPr="00BC1753">
        <w:rPr>
          <w:rFonts w:ascii="Calibri" w:hAnsi="Calibri" w:cs="Calibri"/>
          <w:b/>
          <w:bCs/>
          <w:sz w:val="28"/>
          <w:szCs w:val="28"/>
          <w:rtl/>
        </w:rPr>
        <w:t>التعرف على أهم التحديات والمعوقات التي تواجه تطبيق ممارسات الموارد البشرية الخضراء في إدارة المواهب القيادية في المنشآت الصناعية</w:t>
      </w:r>
      <w:r w:rsidRPr="00BC1753">
        <w:rPr>
          <w:rFonts w:ascii="Calibri" w:hAnsi="Calibri" w:cs="Calibri"/>
          <w:b/>
          <w:bCs/>
          <w:sz w:val="28"/>
          <w:szCs w:val="28"/>
        </w:rPr>
        <w:t>:</w:t>
      </w:r>
    </w:p>
    <w:p w14:paraId="109293B3" w14:textId="77777777" w:rsidR="00BC1753" w:rsidRPr="00BC1753" w:rsidRDefault="00BC1753" w:rsidP="00BC1753">
      <w:pPr>
        <w:numPr>
          <w:ilvl w:val="1"/>
          <w:numId w:val="3"/>
        </w:numPr>
        <w:rPr>
          <w:rFonts w:ascii="Calibri" w:hAnsi="Calibri" w:cs="Calibri"/>
          <w:sz w:val="28"/>
          <w:szCs w:val="28"/>
        </w:rPr>
      </w:pPr>
      <w:r w:rsidRPr="00BC1753">
        <w:rPr>
          <w:rFonts w:ascii="Calibri" w:hAnsi="Calibri" w:cs="Calibri"/>
          <w:sz w:val="28"/>
          <w:szCs w:val="28"/>
          <w:rtl/>
        </w:rPr>
        <w:t>تسعى الدراسة إلى تحديد العقبات والتحديات التي تحول دون تطبيق ممارسات الموارد البشرية الخضراء في المنشآت الصناعية بالمملكة</w:t>
      </w:r>
      <w:r w:rsidRPr="00BC1753">
        <w:rPr>
          <w:rFonts w:ascii="Calibri" w:hAnsi="Calibri" w:cs="Calibri"/>
          <w:sz w:val="28"/>
          <w:szCs w:val="28"/>
        </w:rPr>
        <w:t>.</w:t>
      </w:r>
    </w:p>
    <w:p w14:paraId="6238FA9D" w14:textId="77777777" w:rsidR="00BC1753" w:rsidRPr="00BC1753" w:rsidRDefault="00BC1753" w:rsidP="00BC1753">
      <w:pPr>
        <w:numPr>
          <w:ilvl w:val="1"/>
          <w:numId w:val="3"/>
        </w:numPr>
        <w:rPr>
          <w:rFonts w:ascii="Calibri" w:hAnsi="Calibri" w:cs="Calibri"/>
          <w:sz w:val="28"/>
          <w:szCs w:val="28"/>
        </w:rPr>
      </w:pPr>
      <w:r w:rsidRPr="00BC1753">
        <w:rPr>
          <w:rFonts w:ascii="Calibri" w:hAnsi="Calibri" w:cs="Calibri"/>
          <w:sz w:val="28"/>
          <w:szCs w:val="28"/>
          <w:rtl/>
        </w:rPr>
        <w:t>تحليل العوامل التي قد تؤدي إلى تقليص فعالية هذه الممارسات، مثل نقص الوعي البيئي، ضعف البنية التحتية البيئية، أو القيود المالية</w:t>
      </w:r>
      <w:r w:rsidRPr="00BC1753">
        <w:rPr>
          <w:rFonts w:ascii="Calibri" w:hAnsi="Calibri" w:cs="Calibri"/>
          <w:sz w:val="28"/>
          <w:szCs w:val="28"/>
        </w:rPr>
        <w:t>.</w:t>
      </w:r>
    </w:p>
    <w:p w14:paraId="3EF348E7" w14:textId="77777777" w:rsidR="00BC1753" w:rsidRPr="00BC1753" w:rsidRDefault="00BC1753" w:rsidP="00BC1753">
      <w:pPr>
        <w:numPr>
          <w:ilvl w:val="0"/>
          <w:numId w:val="3"/>
        </w:numPr>
        <w:rPr>
          <w:rFonts w:ascii="Calibri" w:hAnsi="Calibri" w:cs="Calibri"/>
          <w:sz w:val="28"/>
          <w:szCs w:val="28"/>
        </w:rPr>
      </w:pPr>
      <w:r w:rsidRPr="00BC1753">
        <w:rPr>
          <w:rFonts w:ascii="Calibri" w:hAnsi="Calibri" w:cs="Calibri"/>
          <w:b/>
          <w:bCs/>
          <w:sz w:val="28"/>
          <w:szCs w:val="28"/>
          <w:rtl/>
        </w:rPr>
        <w:t>اقتراح التوصيات والآليات اللازمة لتعزيز دور ممارسات الموارد البشرية الخضراء في إدارة المواهب القيادية في المنشآت الصناعية بالمملكة العربية السعودية</w:t>
      </w:r>
      <w:r w:rsidRPr="00BC1753">
        <w:rPr>
          <w:rFonts w:ascii="Calibri" w:hAnsi="Calibri" w:cs="Calibri"/>
          <w:b/>
          <w:bCs/>
          <w:sz w:val="28"/>
          <w:szCs w:val="28"/>
        </w:rPr>
        <w:t>:</w:t>
      </w:r>
    </w:p>
    <w:p w14:paraId="1640A707" w14:textId="77777777" w:rsidR="00BC1753" w:rsidRPr="00BC1753" w:rsidRDefault="00BC1753" w:rsidP="00BC1753">
      <w:pPr>
        <w:numPr>
          <w:ilvl w:val="1"/>
          <w:numId w:val="3"/>
        </w:numPr>
        <w:rPr>
          <w:rFonts w:ascii="Calibri" w:hAnsi="Calibri" w:cs="Calibri"/>
          <w:sz w:val="28"/>
          <w:szCs w:val="28"/>
        </w:rPr>
      </w:pPr>
      <w:r w:rsidRPr="00BC1753">
        <w:rPr>
          <w:rFonts w:ascii="Calibri" w:hAnsi="Calibri" w:cs="Calibri"/>
          <w:sz w:val="28"/>
          <w:szCs w:val="28"/>
          <w:rtl/>
        </w:rPr>
        <w:t>تهدف الدراسة إلى تقديم توصيات عملية تساعد المنشآت الصناعية على تجاوز التحديات وتحسين تطبيق ممارسات الموارد البشرية الخضراء</w:t>
      </w:r>
      <w:r w:rsidRPr="00BC1753">
        <w:rPr>
          <w:rFonts w:ascii="Calibri" w:hAnsi="Calibri" w:cs="Calibri"/>
          <w:sz w:val="28"/>
          <w:szCs w:val="28"/>
        </w:rPr>
        <w:t>.</w:t>
      </w:r>
    </w:p>
    <w:p w14:paraId="49547A9B" w14:textId="77777777" w:rsidR="00BC1753" w:rsidRPr="00BC1753" w:rsidRDefault="00BC1753" w:rsidP="00BC1753">
      <w:pPr>
        <w:numPr>
          <w:ilvl w:val="1"/>
          <w:numId w:val="3"/>
        </w:numPr>
        <w:rPr>
          <w:rFonts w:ascii="Calibri" w:hAnsi="Calibri" w:cs="Calibri"/>
          <w:sz w:val="28"/>
          <w:szCs w:val="28"/>
        </w:rPr>
      </w:pPr>
      <w:r w:rsidRPr="00BC1753">
        <w:rPr>
          <w:rFonts w:ascii="Calibri" w:hAnsi="Calibri" w:cs="Calibri"/>
          <w:sz w:val="28"/>
          <w:szCs w:val="28"/>
          <w:rtl/>
        </w:rPr>
        <w:t>سيتضمن ذلك اقتراح استراتيجيات وسياسات تنظيمية تدعم دمج الاستدامة البيئية في إدارة المواهب القيادية</w:t>
      </w:r>
      <w:r w:rsidRPr="00BC1753">
        <w:rPr>
          <w:rFonts w:ascii="Calibri" w:hAnsi="Calibri" w:cs="Calibri"/>
          <w:sz w:val="28"/>
          <w:szCs w:val="28"/>
        </w:rPr>
        <w:t>.</w:t>
      </w:r>
    </w:p>
    <w:p w14:paraId="48F05597" w14:textId="77777777" w:rsidR="00BC1753" w:rsidRPr="00BC1753" w:rsidRDefault="00BC1753" w:rsidP="00BC1753">
      <w:pPr>
        <w:numPr>
          <w:ilvl w:val="0"/>
          <w:numId w:val="3"/>
        </w:numPr>
        <w:rPr>
          <w:rFonts w:ascii="Calibri" w:hAnsi="Calibri" w:cs="Calibri"/>
          <w:sz w:val="28"/>
          <w:szCs w:val="28"/>
        </w:rPr>
      </w:pPr>
      <w:r w:rsidRPr="00BC1753">
        <w:rPr>
          <w:rFonts w:ascii="Calibri" w:hAnsi="Calibri" w:cs="Calibri"/>
          <w:b/>
          <w:bCs/>
          <w:sz w:val="28"/>
          <w:szCs w:val="28"/>
          <w:rtl/>
        </w:rPr>
        <w:t>دراسة كيفية تأثير الممارسات البيئية الإيجابية على تحفيز وتطوير القيادات داخل المؤسسات الصناعية</w:t>
      </w:r>
      <w:r w:rsidRPr="00BC1753">
        <w:rPr>
          <w:rFonts w:ascii="Calibri" w:hAnsi="Calibri" w:cs="Calibri"/>
          <w:b/>
          <w:bCs/>
          <w:sz w:val="28"/>
          <w:szCs w:val="28"/>
        </w:rPr>
        <w:t>:</w:t>
      </w:r>
    </w:p>
    <w:p w14:paraId="47104E0F" w14:textId="77777777" w:rsidR="00BC1753" w:rsidRPr="00BC1753" w:rsidRDefault="00BC1753" w:rsidP="00BC1753">
      <w:pPr>
        <w:numPr>
          <w:ilvl w:val="1"/>
          <w:numId w:val="3"/>
        </w:numPr>
        <w:rPr>
          <w:rFonts w:ascii="Calibri" w:hAnsi="Calibri" w:cs="Calibri"/>
          <w:sz w:val="28"/>
          <w:szCs w:val="28"/>
        </w:rPr>
      </w:pPr>
      <w:r w:rsidRPr="00BC1753">
        <w:rPr>
          <w:rFonts w:ascii="Calibri" w:hAnsi="Calibri" w:cs="Calibri"/>
          <w:sz w:val="28"/>
          <w:szCs w:val="28"/>
          <w:rtl/>
        </w:rPr>
        <w:t>تحليل كيفية تأثير الممارسات البيئية على سلوك القيادات وتحفيزهم نحو الابتكار والاستدامة</w:t>
      </w:r>
      <w:r w:rsidRPr="00BC1753">
        <w:rPr>
          <w:rFonts w:ascii="Calibri" w:hAnsi="Calibri" w:cs="Calibri"/>
          <w:sz w:val="28"/>
          <w:szCs w:val="28"/>
        </w:rPr>
        <w:t>.</w:t>
      </w:r>
    </w:p>
    <w:p w14:paraId="578F64DF" w14:textId="77777777" w:rsidR="00BC1753" w:rsidRPr="00BC1753" w:rsidRDefault="00BC1753" w:rsidP="00BC1753">
      <w:pPr>
        <w:numPr>
          <w:ilvl w:val="1"/>
          <w:numId w:val="3"/>
        </w:numPr>
        <w:rPr>
          <w:rFonts w:ascii="Calibri" w:hAnsi="Calibri" w:cs="Calibri"/>
          <w:sz w:val="28"/>
          <w:szCs w:val="28"/>
        </w:rPr>
      </w:pPr>
      <w:r w:rsidRPr="00BC1753">
        <w:rPr>
          <w:rFonts w:ascii="Calibri" w:hAnsi="Calibri" w:cs="Calibri"/>
          <w:sz w:val="28"/>
          <w:szCs w:val="28"/>
          <w:rtl/>
        </w:rPr>
        <w:t>دراسة العلاقة بين تبني المبادرات البيئية وبين تطوير القدرات القيادية التي تسهم في تحقيق أهداف الشركة البيئية</w:t>
      </w:r>
      <w:r w:rsidRPr="00BC1753">
        <w:rPr>
          <w:rFonts w:ascii="Calibri" w:hAnsi="Calibri" w:cs="Calibri"/>
          <w:sz w:val="28"/>
          <w:szCs w:val="28"/>
        </w:rPr>
        <w:t>.</w:t>
      </w:r>
    </w:p>
    <w:p w14:paraId="331DAD88" w14:textId="77777777" w:rsidR="00BC1753" w:rsidRPr="00BC1753" w:rsidRDefault="00BC1753" w:rsidP="00BC1753">
      <w:pPr>
        <w:numPr>
          <w:ilvl w:val="0"/>
          <w:numId w:val="3"/>
        </w:numPr>
        <w:rPr>
          <w:rFonts w:ascii="Calibri" w:hAnsi="Calibri" w:cs="Calibri"/>
          <w:sz w:val="28"/>
          <w:szCs w:val="28"/>
        </w:rPr>
      </w:pPr>
      <w:r w:rsidRPr="00BC1753">
        <w:rPr>
          <w:rFonts w:ascii="Calibri" w:hAnsi="Calibri" w:cs="Calibri"/>
          <w:b/>
          <w:bCs/>
          <w:sz w:val="28"/>
          <w:szCs w:val="28"/>
          <w:rtl/>
        </w:rPr>
        <w:lastRenderedPageBreak/>
        <w:t>فهم كيفية تأثير الالتزام بالمسؤولية الاجتماعية والبيئية على تطوير مهارات القيادة والابتكار داخل الشركات</w:t>
      </w:r>
      <w:r w:rsidRPr="00BC1753">
        <w:rPr>
          <w:rFonts w:ascii="Calibri" w:hAnsi="Calibri" w:cs="Calibri"/>
          <w:b/>
          <w:bCs/>
          <w:sz w:val="28"/>
          <w:szCs w:val="28"/>
        </w:rPr>
        <w:t>:</w:t>
      </w:r>
    </w:p>
    <w:p w14:paraId="1497112D" w14:textId="77777777" w:rsidR="00BC1753" w:rsidRPr="00BC1753" w:rsidRDefault="00BC1753" w:rsidP="00BC1753">
      <w:pPr>
        <w:numPr>
          <w:ilvl w:val="1"/>
          <w:numId w:val="3"/>
        </w:numPr>
        <w:rPr>
          <w:rFonts w:ascii="Calibri" w:hAnsi="Calibri" w:cs="Calibri"/>
          <w:sz w:val="28"/>
          <w:szCs w:val="28"/>
        </w:rPr>
      </w:pPr>
      <w:r w:rsidRPr="00BC1753">
        <w:rPr>
          <w:rFonts w:ascii="Calibri" w:hAnsi="Calibri" w:cs="Calibri"/>
          <w:sz w:val="28"/>
          <w:szCs w:val="28"/>
          <w:rtl/>
        </w:rPr>
        <w:t>دراسة كيفية تأثير الالتزام بالمسؤولية الاجتماعية والبيئية على تحسين مهارات القيادة والابتكار داخل المنشآت الصناعية</w:t>
      </w:r>
      <w:r w:rsidRPr="00BC1753">
        <w:rPr>
          <w:rFonts w:ascii="Calibri" w:hAnsi="Calibri" w:cs="Calibri"/>
          <w:sz w:val="28"/>
          <w:szCs w:val="28"/>
        </w:rPr>
        <w:t>.</w:t>
      </w:r>
    </w:p>
    <w:p w14:paraId="027AABDD" w14:textId="77777777" w:rsidR="00BC1753" w:rsidRPr="00BC1753" w:rsidRDefault="00BC1753" w:rsidP="00BC1753">
      <w:pPr>
        <w:numPr>
          <w:ilvl w:val="1"/>
          <w:numId w:val="3"/>
        </w:numPr>
        <w:rPr>
          <w:rFonts w:ascii="Calibri" w:hAnsi="Calibri" w:cs="Calibri"/>
          <w:sz w:val="28"/>
          <w:szCs w:val="28"/>
        </w:rPr>
      </w:pPr>
      <w:r w:rsidRPr="00BC1753">
        <w:rPr>
          <w:rFonts w:ascii="Calibri" w:hAnsi="Calibri" w:cs="Calibri"/>
          <w:sz w:val="28"/>
          <w:szCs w:val="28"/>
          <w:rtl/>
        </w:rPr>
        <w:t>تحليل كيفية تطوير القيادات لقدراتها في ظل بيئة تركز على المسؤولية الاجتماعية، مما يسهم في تعزيز الأداء البيئي والاجتماعي للشركة</w:t>
      </w:r>
      <w:r w:rsidRPr="00BC1753">
        <w:rPr>
          <w:rFonts w:ascii="Calibri" w:hAnsi="Calibri" w:cs="Calibri"/>
          <w:sz w:val="28"/>
          <w:szCs w:val="28"/>
        </w:rPr>
        <w:t>.</w:t>
      </w:r>
    </w:p>
    <w:p w14:paraId="371FFFD3" w14:textId="77777777" w:rsidR="00BC1753" w:rsidRPr="00BC1753" w:rsidRDefault="00BC1753" w:rsidP="00BC1753">
      <w:pPr>
        <w:numPr>
          <w:ilvl w:val="0"/>
          <w:numId w:val="3"/>
        </w:numPr>
        <w:rPr>
          <w:rFonts w:ascii="Calibri" w:hAnsi="Calibri" w:cs="Calibri"/>
          <w:sz w:val="28"/>
          <w:szCs w:val="28"/>
        </w:rPr>
      </w:pPr>
      <w:r w:rsidRPr="00BC1753">
        <w:rPr>
          <w:rFonts w:ascii="Calibri" w:hAnsi="Calibri" w:cs="Calibri"/>
          <w:b/>
          <w:bCs/>
          <w:sz w:val="28"/>
          <w:szCs w:val="28"/>
          <w:rtl/>
        </w:rPr>
        <w:t>دراسة كيفية تأثير الممارسات الخضراء على سمعة الشركة وجاذبيتها كمكان مفضل للعمل للكوادر القيادية</w:t>
      </w:r>
      <w:r w:rsidRPr="00BC1753">
        <w:rPr>
          <w:rFonts w:ascii="Calibri" w:hAnsi="Calibri" w:cs="Calibri"/>
          <w:b/>
          <w:bCs/>
          <w:sz w:val="28"/>
          <w:szCs w:val="28"/>
        </w:rPr>
        <w:t>:</w:t>
      </w:r>
    </w:p>
    <w:p w14:paraId="61A60085" w14:textId="77777777" w:rsidR="00BC1753" w:rsidRPr="00BC1753" w:rsidRDefault="00BC1753" w:rsidP="00BC1753">
      <w:pPr>
        <w:numPr>
          <w:ilvl w:val="1"/>
          <w:numId w:val="3"/>
        </w:numPr>
        <w:rPr>
          <w:rFonts w:ascii="Calibri" w:hAnsi="Calibri" w:cs="Calibri"/>
          <w:sz w:val="28"/>
          <w:szCs w:val="28"/>
        </w:rPr>
      </w:pPr>
      <w:r w:rsidRPr="00BC1753">
        <w:rPr>
          <w:rFonts w:ascii="Calibri" w:hAnsi="Calibri" w:cs="Calibri"/>
          <w:sz w:val="28"/>
          <w:szCs w:val="28"/>
          <w:rtl/>
        </w:rPr>
        <w:t>تحليل العلاقة بين تطبيق الممارسات الخضراء وتحسين سمعة الشركة في السوق، وجاذبيتها للكوادر القيادية</w:t>
      </w:r>
      <w:r w:rsidRPr="00BC1753">
        <w:rPr>
          <w:rFonts w:ascii="Calibri" w:hAnsi="Calibri" w:cs="Calibri"/>
          <w:sz w:val="28"/>
          <w:szCs w:val="28"/>
        </w:rPr>
        <w:t>.</w:t>
      </w:r>
    </w:p>
    <w:p w14:paraId="732DBA82" w14:textId="09BEE99C" w:rsidR="00BC1753" w:rsidRPr="00BC1753" w:rsidRDefault="00BC1753" w:rsidP="00BC1753">
      <w:pPr>
        <w:numPr>
          <w:ilvl w:val="1"/>
          <w:numId w:val="3"/>
        </w:numPr>
        <w:rPr>
          <w:rFonts w:ascii="Calibri" w:hAnsi="Calibri" w:cs="Calibri"/>
          <w:sz w:val="28"/>
          <w:szCs w:val="28"/>
          <w:rtl/>
        </w:rPr>
      </w:pPr>
      <w:r w:rsidRPr="00BC1753">
        <w:rPr>
          <w:rFonts w:ascii="Calibri" w:hAnsi="Calibri" w:cs="Calibri"/>
          <w:sz w:val="28"/>
          <w:szCs w:val="28"/>
          <w:rtl/>
        </w:rPr>
        <w:t>دراسة كيف يمكن للممارسات البيئية أن تؤثر على صورة الشركة كصاحب عمل ملتزم بالاستدامة، مما يعزز من قدرتها على جذب والاحتفاظ بالقيادات الموهوبة</w:t>
      </w:r>
      <w:r w:rsidRPr="00BC1753">
        <w:rPr>
          <w:rFonts w:ascii="Calibri" w:hAnsi="Calibri" w:cs="Calibri"/>
          <w:sz w:val="28"/>
          <w:szCs w:val="28"/>
        </w:rPr>
        <w:t>.</w:t>
      </w:r>
    </w:p>
    <w:p w14:paraId="56B19CA7" w14:textId="3F9BC6FA" w:rsidR="00D22171" w:rsidRPr="00BC1753" w:rsidRDefault="00D22171" w:rsidP="00710C39">
      <w:pPr>
        <w:pStyle w:val="2"/>
        <w:rPr>
          <w:rFonts w:ascii="Calibri" w:hAnsi="Calibri" w:cs="Calibri"/>
          <w:sz w:val="36"/>
          <w:szCs w:val="36"/>
          <w:rtl/>
        </w:rPr>
      </w:pPr>
      <w:bookmarkStart w:id="5" w:name="_Toc173796112"/>
      <w:r w:rsidRPr="00BC1753">
        <w:rPr>
          <w:rFonts w:ascii="Calibri" w:hAnsi="Calibri" w:cs="Calibri"/>
          <w:sz w:val="36"/>
          <w:szCs w:val="36"/>
          <w:rtl/>
        </w:rPr>
        <w:t>تساؤلات الدراسة</w:t>
      </w:r>
      <w:bookmarkEnd w:id="5"/>
      <w:r w:rsidRPr="00BC1753">
        <w:rPr>
          <w:rFonts w:ascii="Calibri" w:hAnsi="Calibri" w:cs="Calibri"/>
          <w:sz w:val="36"/>
          <w:szCs w:val="36"/>
          <w:rtl/>
        </w:rPr>
        <w:t xml:space="preserve"> </w:t>
      </w:r>
    </w:p>
    <w:p w14:paraId="66E62DFE" w14:textId="77777777" w:rsidR="00BC1753" w:rsidRPr="00BC1753" w:rsidRDefault="00BC1753" w:rsidP="00BC1753">
      <w:pPr>
        <w:rPr>
          <w:rFonts w:ascii="Calibri" w:hAnsi="Calibri" w:cs="Calibri"/>
          <w:sz w:val="28"/>
          <w:szCs w:val="28"/>
        </w:rPr>
      </w:pPr>
      <w:r w:rsidRPr="00BC1753">
        <w:rPr>
          <w:rFonts w:ascii="Calibri" w:hAnsi="Calibri" w:cs="Calibri"/>
          <w:sz w:val="28"/>
          <w:szCs w:val="28"/>
          <w:rtl/>
        </w:rPr>
        <w:t>تستهدف الدراسة مجموعة من التساؤلات الرئيسية التي تساهم في تحقيق الأهداف المحددة وتقديم رؤى قيمة حول تأثير ممارسات الموارد البشرية الخضراء على إدارة المواهب القيادية في المنشآت الصناعية بالمملكة العربية السعودية. هذه التساؤلات هي</w:t>
      </w:r>
      <w:r w:rsidRPr="00BC1753">
        <w:rPr>
          <w:rFonts w:ascii="Calibri" w:hAnsi="Calibri" w:cs="Calibri"/>
          <w:sz w:val="28"/>
          <w:szCs w:val="28"/>
        </w:rPr>
        <w:t>:</w:t>
      </w:r>
    </w:p>
    <w:p w14:paraId="277F5253" w14:textId="77777777" w:rsidR="00BC1753" w:rsidRPr="00BC1753" w:rsidRDefault="00BC1753" w:rsidP="00BC1753">
      <w:pPr>
        <w:numPr>
          <w:ilvl w:val="0"/>
          <w:numId w:val="4"/>
        </w:numPr>
        <w:rPr>
          <w:rFonts w:ascii="Calibri" w:hAnsi="Calibri" w:cs="Calibri"/>
          <w:sz w:val="28"/>
          <w:szCs w:val="28"/>
        </w:rPr>
      </w:pPr>
      <w:r w:rsidRPr="00BC1753">
        <w:rPr>
          <w:rFonts w:ascii="Calibri" w:hAnsi="Calibri" w:cs="Calibri"/>
          <w:b/>
          <w:bCs/>
          <w:sz w:val="28"/>
          <w:szCs w:val="28"/>
          <w:rtl/>
        </w:rPr>
        <w:t>ما هو تأثير تبني ممارسات الموارد البشرية الخضراء على قدرة المنشآت الصناعية في المملكة العربية السعودية على جذب والاحتفاظ بالكفاءات القيادية؟</w:t>
      </w:r>
    </w:p>
    <w:p w14:paraId="5A8606F4" w14:textId="77777777" w:rsidR="00BC1753" w:rsidRPr="00BC1753" w:rsidRDefault="00BC1753" w:rsidP="00BC1753">
      <w:pPr>
        <w:numPr>
          <w:ilvl w:val="1"/>
          <w:numId w:val="4"/>
        </w:numPr>
        <w:rPr>
          <w:rFonts w:ascii="Calibri" w:hAnsi="Calibri" w:cs="Calibri"/>
          <w:sz w:val="28"/>
          <w:szCs w:val="28"/>
        </w:rPr>
      </w:pPr>
      <w:r w:rsidRPr="00BC1753">
        <w:rPr>
          <w:rFonts w:ascii="Calibri" w:hAnsi="Calibri" w:cs="Calibri"/>
          <w:sz w:val="28"/>
          <w:szCs w:val="28"/>
          <w:rtl/>
        </w:rPr>
        <w:t>يستهدف هذا التساؤل فهم كيفية تأثير تطبيق ممارسات الموارد البشرية الخضراء على جاذبية المنشآت الصناعية للكفاءات القيادية. سيتناول هذا التساؤل الأثر المحتمل لهذه الممارسات على استقطاب وتوظيف القيادات وكيفية تعزيز قدرة المنشآت على الاحتفاظ بهم من خلال تحسين بيئة العمل والالتزام بالاستدامة</w:t>
      </w:r>
      <w:r w:rsidRPr="00BC1753">
        <w:rPr>
          <w:rFonts w:ascii="Calibri" w:hAnsi="Calibri" w:cs="Calibri"/>
          <w:sz w:val="28"/>
          <w:szCs w:val="28"/>
        </w:rPr>
        <w:t>.</w:t>
      </w:r>
    </w:p>
    <w:p w14:paraId="62C59F72" w14:textId="77777777" w:rsidR="00BC1753" w:rsidRPr="00BC1753" w:rsidRDefault="00BC1753" w:rsidP="00BC1753">
      <w:pPr>
        <w:numPr>
          <w:ilvl w:val="0"/>
          <w:numId w:val="4"/>
        </w:numPr>
        <w:rPr>
          <w:rFonts w:ascii="Calibri" w:hAnsi="Calibri" w:cs="Calibri"/>
          <w:sz w:val="28"/>
          <w:szCs w:val="28"/>
        </w:rPr>
      </w:pPr>
      <w:r w:rsidRPr="00BC1753">
        <w:rPr>
          <w:rFonts w:ascii="Calibri" w:hAnsi="Calibri" w:cs="Calibri"/>
          <w:b/>
          <w:bCs/>
          <w:sz w:val="28"/>
          <w:szCs w:val="28"/>
          <w:rtl/>
        </w:rPr>
        <w:t>ما مدى إدراك القيادات والموظفين في المنشآت الصناعية بأهمية ممارسات الموارد البشرية الخضراء وأثرها على إدارة المواهب؟</w:t>
      </w:r>
    </w:p>
    <w:p w14:paraId="5282CC54" w14:textId="77777777" w:rsidR="00BC1753" w:rsidRPr="00BC1753" w:rsidRDefault="00BC1753" w:rsidP="00BC1753">
      <w:pPr>
        <w:numPr>
          <w:ilvl w:val="1"/>
          <w:numId w:val="4"/>
        </w:numPr>
        <w:rPr>
          <w:rFonts w:ascii="Calibri" w:hAnsi="Calibri" w:cs="Calibri"/>
          <w:sz w:val="28"/>
          <w:szCs w:val="28"/>
        </w:rPr>
      </w:pPr>
      <w:r w:rsidRPr="00BC1753">
        <w:rPr>
          <w:rFonts w:ascii="Calibri" w:hAnsi="Calibri" w:cs="Calibri"/>
          <w:sz w:val="28"/>
          <w:szCs w:val="28"/>
          <w:rtl/>
        </w:rPr>
        <w:t>يهدف هذا التساؤل إلى تقييم مدى وعي القيادات والموظفين بأهمية ممارسات الموارد البشرية الخضراء وكيفية تأثيرها على إدارة المواهب. سيتناول هذا التساؤل مستوى الفهم والاعتراف بمزايا هذه الممارسات وتأثيرها المحتمل على أداء الشركة والبيئة</w:t>
      </w:r>
      <w:r w:rsidRPr="00BC1753">
        <w:rPr>
          <w:rFonts w:ascii="Calibri" w:hAnsi="Calibri" w:cs="Calibri"/>
          <w:sz w:val="28"/>
          <w:szCs w:val="28"/>
        </w:rPr>
        <w:t>.</w:t>
      </w:r>
    </w:p>
    <w:p w14:paraId="7EE58C47" w14:textId="77777777" w:rsidR="00BC1753" w:rsidRPr="00BC1753" w:rsidRDefault="00BC1753" w:rsidP="00BC1753">
      <w:pPr>
        <w:numPr>
          <w:ilvl w:val="0"/>
          <w:numId w:val="4"/>
        </w:numPr>
        <w:rPr>
          <w:rFonts w:ascii="Calibri" w:hAnsi="Calibri" w:cs="Calibri"/>
          <w:sz w:val="28"/>
          <w:szCs w:val="28"/>
        </w:rPr>
      </w:pPr>
      <w:r w:rsidRPr="00BC1753">
        <w:rPr>
          <w:rFonts w:ascii="Calibri" w:hAnsi="Calibri" w:cs="Calibri"/>
          <w:b/>
          <w:bCs/>
          <w:sz w:val="28"/>
          <w:szCs w:val="28"/>
          <w:rtl/>
        </w:rPr>
        <w:t>ما مدى دعم والتزام الإدارة العليا في المنشآت الصناعية لتبني وتطبيق ممارسات الموارد البشرية الخضراء؟</w:t>
      </w:r>
    </w:p>
    <w:p w14:paraId="474370DC" w14:textId="77777777" w:rsidR="00BC1753" w:rsidRPr="00BC1753" w:rsidRDefault="00BC1753" w:rsidP="00BC1753">
      <w:pPr>
        <w:numPr>
          <w:ilvl w:val="1"/>
          <w:numId w:val="4"/>
        </w:numPr>
        <w:rPr>
          <w:rFonts w:ascii="Calibri" w:hAnsi="Calibri" w:cs="Calibri"/>
          <w:sz w:val="28"/>
          <w:szCs w:val="28"/>
        </w:rPr>
      </w:pPr>
      <w:r w:rsidRPr="00BC1753">
        <w:rPr>
          <w:rFonts w:ascii="Calibri" w:hAnsi="Calibri" w:cs="Calibri"/>
          <w:sz w:val="28"/>
          <w:szCs w:val="28"/>
          <w:rtl/>
        </w:rPr>
        <w:t xml:space="preserve">يسعى هذا التساؤل إلى استكشاف مدى دعم والتزام الإدارة العليا في المنشآت الصناعية بممارسات الموارد البشرية الخضراء. سيتناول هذا التساؤل التزام القيادة </w:t>
      </w:r>
      <w:r w:rsidRPr="00BC1753">
        <w:rPr>
          <w:rFonts w:ascii="Calibri" w:hAnsi="Calibri" w:cs="Calibri"/>
          <w:sz w:val="28"/>
          <w:szCs w:val="28"/>
          <w:rtl/>
        </w:rPr>
        <w:lastRenderedPageBreak/>
        <w:t>العليا بإدماج الاستدامة البيئية في استراتيجيات الموارد البشرية وكيفية تأثير ذلك على نجاح تطبيق هذه الممارسات</w:t>
      </w:r>
      <w:r w:rsidRPr="00BC1753">
        <w:rPr>
          <w:rFonts w:ascii="Calibri" w:hAnsi="Calibri" w:cs="Calibri"/>
          <w:sz w:val="28"/>
          <w:szCs w:val="28"/>
        </w:rPr>
        <w:t>.</w:t>
      </w:r>
    </w:p>
    <w:p w14:paraId="014D8583" w14:textId="77777777" w:rsidR="00BC1753" w:rsidRPr="00BC1753" w:rsidRDefault="00BC1753" w:rsidP="00BC1753">
      <w:pPr>
        <w:numPr>
          <w:ilvl w:val="0"/>
          <w:numId w:val="4"/>
        </w:numPr>
        <w:rPr>
          <w:rFonts w:ascii="Calibri" w:hAnsi="Calibri" w:cs="Calibri"/>
          <w:sz w:val="28"/>
          <w:szCs w:val="28"/>
        </w:rPr>
      </w:pPr>
      <w:r w:rsidRPr="00BC1753">
        <w:rPr>
          <w:rFonts w:ascii="Calibri" w:hAnsi="Calibri" w:cs="Calibri"/>
          <w:b/>
          <w:bCs/>
          <w:sz w:val="28"/>
          <w:szCs w:val="28"/>
          <w:rtl/>
        </w:rPr>
        <w:t>ما هي المهارات والكفاءات المتوفرة لدى الموارد البشرية في تطبيق واستخدام أدوات وتقنيات الموارد البشرية الخضراء؟</w:t>
      </w:r>
    </w:p>
    <w:p w14:paraId="1607A10C" w14:textId="77777777" w:rsidR="00BC1753" w:rsidRPr="00BC1753" w:rsidRDefault="00BC1753" w:rsidP="00BC1753">
      <w:pPr>
        <w:numPr>
          <w:ilvl w:val="1"/>
          <w:numId w:val="4"/>
        </w:numPr>
        <w:rPr>
          <w:rFonts w:ascii="Calibri" w:hAnsi="Calibri" w:cs="Calibri"/>
          <w:sz w:val="28"/>
          <w:szCs w:val="28"/>
        </w:rPr>
      </w:pPr>
      <w:r w:rsidRPr="00BC1753">
        <w:rPr>
          <w:rFonts w:ascii="Calibri" w:hAnsi="Calibri" w:cs="Calibri"/>
          <w:sz w:val="28"/>
          <w:szCs w:val="28"/>
          <w:rtl/>
        </w:rPr>
        <w:t>يهدف هذا التساؤل إلى تحديد المهارات والكفاءات اللازمة لدى موظفي الموارد البشرية لتطبيق واستخدام أدوات وتقنيات الموارد البشرية الخضراء بفعالية. سيتناول هذا التساؤل تقييم القدرات الحالية وإمكانية تحسينها لضمان تنفيذ فعّال لممارسات الاستدامة</w:t>
      </w:r>
      <w:r w:rsidRPr="00BC1753">
        <w:rPr>
          <w:rFonts w:ascii="Calibri" w:hAnsi="Calibri" w:cs="Calibri"/>
          <w:sz w:val="28"/>
          <w:szCs w:val="28"/>
        </w:rPr>
        <w:t>.</w:t>
      </w:r>
    </w:p>
    <w:p w14:paraId="3DBA1484" w14:textId="77777777" w:rsidR="00BC1753" w:rsidRPr="00BC1753" w:rsidRDefault="00BC1753" w:rsidP="00BC1753">
      <w:pPr>
        <w:numPr>
          <w:ilvl w:val="0"/>
          <w:numId w:val="4"/>
        </w:numPr>
        <w:rPr>
          <w:rFonts w:ascii="Calibri" w:hAnsi="Calibri" w:cs="Calibri"/>
          <w:sz w:val="28"/>
          <w:szCs w:val="28"/>
        </w:rPr>
      </w:pPr>
      <w:r w:rsidRPr="00BC1753">
        <w:rPr>
          <w:rFonts w:ascii="Calibri" w:hAnsi="Calibri" w:cs="Calibri"/>
          <w:b/>
          <w:bCs/>
          <w:sz w:val="28"/>
          <w:szCs w:val="28"/>
          <w:rtl/>
        </w:rPr>
        <w:t>ما مدى توافر الموارد المالية والتقنية اللازمة لتنفيذ وتطوير برامج الموارد البشرية الخضراء في المنشآت الصناعية؟</w:t>
      </w:r>
    </w:p>
    <w:p w14:paraId="26B1D20D" w14:textId="77777777" w:rsidR="00BC1753" w:rsidRPr="00BC1753" w:rsidRDefault="00BC1753" w:rsidP="00BC1753">
      <w:pPr>
        <w:numPr>
          <w:ilvl w:val="1"/>
          <w:numId w:val="4"/>
        </w:numPr>
        <w:rPr>
          <w:rFonts w:ascii="Calibri" w:hAnsi="Calibri" w:cs="Calibri"/>
          <w:sz w:val="28"/>
          <w:szCs w:val="28"/>
        </w:rPr>
      </w:pPr>
      <w:r w:rsidRPr="00BC1753">
        <w:rPr>
          <w:rFonts w:ascii="Calibri" w:hAnsi="Calibri" w:cs="Calibri"/>
          <w:sz w:val="28"/>
          <w:szCs w:val="28"/>
          <w:rtl/>
        </w:rPr>
        <w:t>يستهدف هذا التساؤل تقييم مدى توفر الموارد المالية والتقنية الضرورية لتنفيذ وتطوير برامج الموارد البشرية الخضراء. سيتناول هذا التساؤل التحديات المرتبطة بالتمويل والتكنولوجيا التي قد تعيق تطبيق هذه الممارسات وكيفية التغلب عليها</w:t>
      </w:r>
      <w:r w:rsidRPr="00BC1753">
        <w:rPr>
          <w:rFonts w:ascii="Calibri" w:hAnsi="Calibri" w:cs="Calibri"/>
          <w:sz w:val="28"/>
          <w:szCs w:val="28"/>
        </w:rPr>
        <w:t>.</w:t>
      </w:r>
    </w:p>
    <w:p w14:paraId="0ED40076" w14:textId="77777777" w:rsidR="00BC1753" w:rsidRPr="00BC1753" w:rsidRDefault="00BC1753" w:rsidP="00BC1753">
      <w:pPr>
        <w:numPr>
          <w:ilvl w:val="0"/>
          <w:numId w:val="4"/>
        </w:numPr>
        <w:rPr>
          <w:rFonts w:ascii="Calibri" w:hAnsi="Calibri" w:cs="Calibri"/>
          <w:sz w:val="28"/>
          <w:szCs w:val="28"/>
        </w:rPr>
      </w:pPr>
      <w:r w:rsidRPr="00BC1753">
        <w:rPr>
          <w:rFonts w:ascii="Calibri" w:hAnsi="Calibri" w:cs="Calibri"/>
          <w:b/>
          <w:bCs/>
          <w:sz w:val="28"/>
          <w:szCs w:val="28"/>
          <w:rtl/>
        </w:rPr>
        <w:t>كيف يمكن أن تساهم الممارسات البيئية الإيجابية في تحفيز وتطوير القيادات داخل المنشآت الصناعية؟</w:t>
      </w:r>
    </w:p>
    <w:p w14:paraId="76226A22" w14:textId="77777777" w:rsidR="00BC1753" w:rsidRPr="00BC1753" w:rsidRDefault="00BC1753" w:rsidP="00BC1753">
      <w:pPr>
        <w:numPr>
          <w:ilvl w:val="1"/>
          <w:numId w:val="4"/>
        </w:numPr>
        <w:rPr>
          <w:rFonts w:ascii="Calibri" w:hAnsi="Calibri" w:cs="Calibri"/>
          <w:sz w:val="28"/>
          <w:szCs w:val="28"/>
        </w:rPr>
      </w:pPr>
      <w:r w:rsidRPr="00BC1753">
        <w:rPr>
          <w:rFonts w:ascii="Calibri" w:hAnsi="Calibri" w:cs="Calibri"/>
          <w:sz w:val="28"/>
          <w:szCs w:val="28"/>
          <w:rtl/>
        </w:rPr>
        <w:t>يهدف هذا التساؤل إلى فهم كيفية تأثير الممارسات البيئية الإيجابية على تحفيز وتطوير القيادات داخل المنشآت الصناعية. سيتناول هذا التساؤل العلاقة بين مبادرات الاستدامة البيئية والتطور القيادي وكيفية تعزيز القدرة القيادية من خلال تبني هذه الممارسات</w:t>
      </w:r>
      <w:r w:rsidRPr="00BC1753">
        <w:rPr>
          <w:rFonts w:ascii="Calibri" w:hAnsi="Calibri" w:cs="Calibri"/>
          <w:sz w:val="28"/>
          <w:szCs w:val="28"/>
        </w:rPr>
        <w:t>.</w:t>
      </w:r>
    </w:p>
    <w:p w14:paraId="214E8E31" w14:textId="77777777" w:rsidR="00BC1753" w:rsidRPr="00BC1753" w:rsidRDefault="00BC1753" w:rsidP="00BC1753">
      <w:pPr>
        <w:numPr>
          <w:ilvl w:val="0"/>
          <w:numId w:val="4"/>
        </w:numPr>
        <w:rPr>
          <w:rFonts w:ascii="Calibri" w:hAnsi="Calibri" w:cs="Calibri"/>
          <w:sz w:val="28"/>
          <w:szCs w:val="28"/>
        </w:rPr>
      </w:pPr>
      <w:r w:rsidRPr="00BC1753">
        <w:rPr>
          <w:rFonts w:ascii="Calibri" w:hAnsi="Calibri" w:cs="Calibri"/>
          <w:b/>
          <w:bCs/>
          <w:sz w:val="28"/>
          <w:szCs w:val="28"/>
          <w:rtl/>
        </w:rPr>
        <w:t>هل تؤدي الممارسات الخضراء إلى تحسين سمعة الشركة وزيادة جاذبيتها كمكان مفضل للعمل للكوادر القيادية في المملكة العربية السعودية؟</w:t>
      </w:r>
    </w:p>
    <w:p w14:paraId="444EAA1D" w14:textId="30F34908" w:rsidR="00BC1753" w:rsidRPr="00BC1753" w:rsidRDefault="00BC1753" w:rsidP="00BC1753">
      <w:pPr>
        <w:numPr>
          <w:ilvl w:val="1"/>
          <w:numId w:val="4"/>
        </w:numPr>
        <w:rPr>
          <w:rFonts w:ascii="Calibri" w:hAnsi="Calibri" w:cs="Calibri"/>
          <w:sz w:val="28"/>
          <w:szCs w:val="28"/>
          <w:rtl/>
        </w:rPr>
      </w:pPr>
      <w:r w:rsidRPr="00BC1753">
        <w:rPr>
          <w:rFonts w:ascii="Calibri" w:hAnsi="Calibri" w:cs="Calibri"/>
          <w:sz w:val="28"/>
          <w:szCs w:val="28"/>
          <w:rtl/>
        </w:rPr>
        <w:t>يسعى هذا التساؤل إلى استكشاف مدى تأثير الممارسات الخضراء على سمعة الشركة وجاذبيتها كمكان مفضل للعمل. سيتناول هذا التساؤل كيف يمكن أن تسهم الممارسات البيئية في تعزيز الصورة العامة للشركة وجذب القيادات الموهوبة في السوق</w:t>
      </w:r>
      <w:r w:rsidRPr="00BC1753">
        <w:rPr>
          <w:rFonts w:ascii="Calibri" w:hAnsi="Calibri" w:cs="Calibri"/>
          <w:sz w:val="28"/>
          <w:szCs w:val="28"/>
        </w:rPr>
        <w:t>.</w:t>
      </w:r>
    </w:p>
    <w:p w14:paraId="355F6D44" w14:textId="6811D7EF" w:rsidR="00710C39" w:rsidRPr="00BC1753" w:rsidRDefault="00D52480" w:rsidP="00BC1753">
      <w:pPr>
        <w:pStyle w:val="2"/>
        <w:rPr>
          <w:rFonts w:ascii="Calibri" w:hAnsi="Calibri" w:cs="Calibri"/>
          <w:sz w:val="36"/>
          <w:szCs w:val="36"/>
          <w:rtl/>
        </w:rPr>
      </w:pPr>
      <w:bookmarkStart w:id="6" w:name="_Toc173796113"/>
      <w:r w:rsidRPr="00BC1753">
        <w:rPr>
          <w:rFonts w:ascii="Calibri" w:hAnsi="Calibri" w:cs="Calibri"/>
          <w:sz w:val="36"/>
          <w:szCs w:val="36"/>
          <w:rtl/>
        </w:rPr>
        <w:t>فروض الدراسة</w:t>
      </w:r>
      <w:bookmarkEnd w:id="6"/>
    </w:p>
    <w:p w14:paraId="6707FBCC" w14:textId="77777777" w:rsidR="00BC1753" w:rsidRPr="00BC1753" w:rsidRDefault="00BC1753" w:rsidP="00BC1753">
      <w:pPr>
        <w:rPr>
          <w:rFonts w:ascii="Calibri" w:hAnsi="Calibri" w:cs="Calibri"/>
          <w:sz w:val="28"/>
          <w:szCs w:val="28"/>
        </w:rPr>
      </w:pPr>
      <w:r w:rsidRPr="00BC1753">
        <w:rPr>
          <w:rFonts w:ascii="Calibri" w:hAnsi="Calibri" w:cs="Calibri"/>
          <w:sz w:val="28"/>
          <w:szCs w:val="28"/>
          <w:rtl/>
        </w:rPr>
        <w:t>تتمحور فروض الدراسة حول العلاقة بين ممارسات الموارد البشرية الخضراء وإدارة المواهب القيادية في المنشآت الصناعية بالمملكة العربية السعودية. تهدف هذه الفروض إلى اختبار تأثيرات متعددة وتحديد العوامل المؤثرة. فيما يلي تفاصيل فروض الدراسة</w:t>
      </w:r>
      <w:r w:rsidRPr="00BC1753">
        <w:rPr>
          <w:rFonts w:ascii="Calibri" w:hAnsi="Calibri" w:cs="Calibri"/>
          <w:sz w:val="28"/>
          <w:szCs w:val="28"/>
        </w:rPr>
        <w:t>:</w:t>
      </w:r>
    </w:p>
    <w:p w14:paraId="3853C00A" w14:textId="77777777" w:rsidR="00BC1753" w:rsidRPr="00BC1753" w:rsidRDefault="00BC1753" w:rsidP="00BC1753">
      <w:pPr>
        <w:numPr>
          <w:ilvl w:val="0"/>
          <w:numId w:val="5"/>
        </w:numPr>
        <w:rPr>
          <w:rFonts w:ascii="Calibri" w:hAnsi="Calibri" w:cs="Calibri"/>
          <w:sz w:val="28"/>
          <w:szCs w:val="28"/>
        </w:rPr>
      </w:pPr>
      <w:r w:rsidRPr="00BC1753">
        <w:rPr>
          <w:rFonts w:ascii="Calibri" w:hAnsi="Calibri" w:cs="Calibri"/>
          <w:b/>
          <w:bCs/>
          <w:sz w:val="28"/>
          <w:szCs w:val="28"/>
          <w:rtl/>
        </w:rPr>
        <w:t>توجد علاقة ذات دلالة إحصائية بين ممارسات الموارد البشرية الخضراء (كالتوظيف الأخضر، والتدريب الأخضر، وتقييم الأداء الأخضر، والتعويضات الخضراء) وإدارة المواهب للقيادات في المنشآت الصناعية بالمملكة العربية السعودية</w:t>
      </w:r>
      <w:r w:rsidRPr="00BC1753">
        <w:rPr>
          <w:rFonts w:ascii="Calibri" w:hAnsi="Calibri" w:cs="Calibri"/>
          <w:b/>
          <w:bCs/>
          <w:sz w:val="28"/>
          <w:szCs w:val="28"/>
        </w:rPr>
        <w:t>:</w:t>
      </w:r>
    </w:p>
    <w:p w14:paraId="7FFB0DEE" w14:textId="77777777" w:rsidR="00BC1753" w:rsidRPr="00BC1753" w:rsidRDefault="00BC1753" w:rsidP="00BC1753">
      <w:pPr>
        <w:numPr>
          <w:ilvl w:val="1"/>
          <w:numId w:val="5"/>
        </w:numPr>
        <w:rPr>
          <w:rFonts w:ascii="Calibri" w:hAnsi="Calibri" w:cs="Calibri"/>
          <w:sz w:val="28"/>
          <w:szCs w:val="28"/>
        </w:rPr>
      </w:pPr>
      <w:r w:rsidRPr="00BC1753">
        <w:rPr>
          <w:rFonts w:ascii="Calibri" w:hAnsi="Calibri" w:cs="Calibri"/>
          <w:b/>
          <w:bCs/>
          <w:sz w:val="28"/>
          <w:szCs w:val="28"/>
          <w:rtl/>
        </w:rPr>
        <w:lastRenderedPageBreak/>
        <w:t>الفرض</w:t>
      </w:r>
      <w:r w:rsidRPr="00BC1753">
        <w:rPr>
          <w:rFonts w:ascii="Calibri" w:hAnsi="Calibri" w:cs="Calibri"/>
          <w:b/>
          <w:bCs/>
          <w:sz w:val="28"/>
          <w:szCs w:val="28"/>
        </w:rPr>
        <w:t>:</w:t>
      </w:r>
      <w:r w:rsidRPr="00BC1753">
        <w:rPr>
          <w:rFonts w:ascii="Calibri" w:hAnsi="Calibri" w:cs="Calibri"/>
          <w:sz w:val="28"/>
          <w:szCs w:val="28"/>
        </w:rPr>
        <w:t xml:space="preserve"> </w:t>
      </w:r>
      <w:r w:rsidRPr="00BC1753">
        <w:rPr>
          <w:rFonts w:ascii="Calibri" w:hAnsi="Calibri" w:cs="Calibri"/>
          <w:sz w:val="28"/>
          <w:szCs w:val="28"/>
          <w:rtl/>
        </w:rPr>
        <w:t>يُفترض أن هناك علاقة ملحوظة بين ممارسات الموارد البشرية الخضراء المختلفة وإدارة المواهب القيادية في المنشآت الصناعية. يشمل ذلك تأثير التوظيف الأخضر، التدريب الأخضر، تقييم الأداء الأخضر، والتعويضات الخضراء على قدرة المنشآت في جذب وتطوير والاحتفاظ بالقيادات</w:t>
      </w:r>
      <w:r w:rsidRPr="00BC1753">
        <w:rPr>
          <w:rFonts w:ascii="Calibri" w:hAnsi="Calibri" w:cs="Calibri"/>
          <w:sz w:val="28"/>
          <w:szCs w:val="28"/>
        </w:rPr>
        <w:t>.</w:t>
      </w:r>
    </w:p>
    <w:p w14:paraId="5D525C8B" w14:textId="77777777" w:rsidR="00BC1753" w:rsidRPr="00BC1753" w:rsidRDefault="00BC1753" w:rsidP="00BC1753">
      <w:pPr>
        <w:numPr>
          <w:ilvl w:val="1"/>
          <w:numId w:val="5"/>
        </w:numPr>
        <w:rPr>
          <w:rFonts w:ascii="Calibri" w:hAnsi="Calibri" w:cs="Calibri"/>
          <w:sz w:val="28"/>
          <w:szCs w:val="28"/>
        </w:rPr>
      </w:pPr>
      <w:r w:rsidRPr="00BC1753">
        <w:rPr>
          <w:rFonts w:ascii="Calibri" w:hAnsi="Calibri" w:cs="Calibri"/>
          <w:b/>
          <w:bCs/>
          <w:sz w:val="28"/>
          <w:szCs w:val="28"/>
          <w:rtl/>
        </w:rPr>
        <w:t>الهدف</w:t>
      </w:r>
      <w:r w:rsidRPr="00BC1753">
        <w:rPr>
          <w:rFonts w:ascii="Calibri" w:hAnsi="Calibri" w:cs="Calibri"/>
          <w:b/>
          <w:bCs/>
          <w:sz w:val="28"/>
          <w:szCs w:val="28"/>
        </w:rPr>
        <w:t>:</w:t>
      </w:r>
      <w:r w:rsidRPr="00BC1753">
        <w:rPr>
          <w:rFonts w:ascii="Calibri" w:hAnsi="Calibri" w:cs="Calibri"/>
          <w:sz w:val="28"/>
          <w:szCs w:val="28"/>
        </w:rPr>
        <w:t xml:space="preserve"> </w:t>
      </w:r>
      <w:r w:rsidRPr="00BC1753">
        <w:rPr>
          <w:rFonts w:ascii="Calibri" w:hAnsi="Calibri" w:cs="Calibri"/>
          <w:sz w:val="28"/>
          <w:szCs w:val="28"/>
          <w:rtl/>
        </w:rPr>
        <w:t>اختبار كيف يمكن أن تساهم هذه الممارسات البيئية في تحسين إدارة المواهب وتطوير القيادات بما يتماشى مع أهداف الاستدامة</w:t>
      </w:r>
      <w:r w:rsidRPr="00BC1753">
        <w:rPr>
          <w:rFonts w:ascii="Calibri" w:hAnsi="Calibri" w:cs="Calibri"/>
          <w:sz w:val="28"/>
          <w:szCs w:val="28"/>
        </w:rPr>
        <w:t>.</w:t>
      </w:r>
    </w:p>
    <w:p w14:paraId="3BB52EB7" w14:textId="77777777" w:rsidR="00BC1753" w:rsidRPr="00BC1753" w:rsidRDefault="00BC1753" w:rsidP="00BC1753">
      <w:pPr>
        <w:numPr>
          <w:ilvl w:val="0"/>
          <w:numId w:val="5"/>
        </w:numPr>
        <w:rPr>
          <w:rFonts w:ascii="Calibri" w:hAnsi="Calibri" w:cs="Calibri"/>
          <w:sz w:val="28"/>
          <w:szCs w:val="28"/>
        </w:rPr>
      </w:pPr>
      <w:r w:rsidRPr="00BC1753">
        <w:rPr>
          <w:rFonts w:ascii="Calibri" w:hAnsi="Calibri" w:cs="Calibri"/>
          <w:b/>
          <w:bCs/>
          <w:sz w:val="28"/>
          <w:szCs w:val="28"/>
          <w:rtl/>
        </w:rPr>
        <w:t>توجد فروق ذات دلالة إحصائية في تطبيق ممارسات الموارد البشرية الخضراء وإدارة المواهب للقيادات تعزى إلى المتغيرات الديموغرافية للمنشآت الصناعية (كالحجم، والقطاع الصناعي، والملكية)</w:t>
      </w:r>
      <w:r w:rsidRPr="00BC1753">
        <w:rPr>
          <w:rFonts w:ascii="Calibri" w:hAnsi="Calibri" w:cs="Calibri"/>
          <w:b/>
          <w:bCs/>
          <w:sz w:val="28"/>
          <w:szCs w:val="28"/>
        </w:rPr>
        <w:t>:</w:t>
      </w:r>
    </w:p>
    <w:p w14:paraId="30CE03BD" w14:textId="77777777" w:rsidR="00BC1753" w:rsidRPr="00BC1753" w:rsidRDefault="00BC1753" w:rsidP="00BC1753">
      <w:pPr>
        <w:numPr>
          <w:ilvl w:val="1"/>
          <w:numId w:val="5"/>
        </w:numPr>
        <w:rPr>
          <w:rFonts w:ascii="Calibri" w:hAnsi="Calibri" w:cs="Calibri"/>
          <w:sz w:val="28"/>
          <w:szCs w:val="28"/>
        </w:rPr>
      </w:pPr>
      <w:r w:rsidRPr="00BC1753">
        <w:rPr>
          <w:rFonts w:ascii="Calibri" w:hAnsi="Calibri" w:cs="Calibri"/>
          <w:b/>
          <w:bCs/>
          <w:sz w:val="28"/>
          <w:szCs w:val="28"/>
          <w:rtl/>
        </w:rPr>
        <w:t>الفرض</w:t>
      </w:r>
      <w:r w:rsidRPr="00BC1753">
        <w:rPr>
          <w:rFonts w:ascii="Calibri" w:hAnsi="Calibri" w:cs="Calibri"/>
          <w:b/>
          <w:bCs/>
          <w:sz w:val="28"/>
          <w:szCs w:val="28"/>
        </w:rPr>
        <w:t>:</w:t>
      </w:r>
      <w:r w:rsidRPr="00BC1753">
        <w:rPr>
          <w:rFonts w:ascii="Calibri" w:hAnsi="Calibri" w:cs="Calibri"/>
          <w:sz w:val="28"/>
          <w:szCs w:val="28"/>
        </w:rPr>
        <w:t xml:space="preserve"> </w:t>
      </w:r>
      <w:r w:rsidRPr="00BC1753">
        <w:rPr>
          <w:rFonts w:ascii="Calibri" w:hAnsi="Calibri" w:cs="Calibri"/>
          <w:sz w:val="28"/>
          <w:szCs w:val="28"/>
          <w:rtl/>
        </w:rPr>
        <w:t>يُفترض أن هناك فروقاً ذات دلالة إحصائية في كيفية تطبيق ممارسات الموارد البشرية الخضراء وإدارتها بناءً على متغيرات ديموغرافية مختلفة مثل حجم المنشأة، القطاع الصناعي، ونوع الملكية (عامة أو خاصة)</w:t>
      </w:r>
      <w:r w:rsidRPr="00BC1753">
        <w:rPr>
          <w:rFonts w:ascii="Calibri" w:hAnsi="Calibri" w:cs="Calibri"/>
          <w:sz w:val="28"/>
          <w:szCs w:val="28"/>
        </w:rPr>
        <w:t>.</w:t>
      </w:r>
    </w:p>
    <w:p w14:paraId="6A723AA8" w14:textId="77777777" w:rsidR="00BC1753" w:rsidRPr="00BC1753" w:rsidRDefault="00BC1753" w:rsidP="00BC1753">
      <w:pPr>
        <w:numPr>
          <w:ilvl w:val="1"/>
          <w:numId w:val="5"/>
        </w:numPr>
        <w:rPr>
          <w:rFonts w:ascii="Calibri" w:hAnsi="Calibri" w:cs="Calibri"/>
          <w:sz w:val="28"/>
          <w:szCs w:val="28"/>
        </w:rPr>
      </w:pPr>
      <w:r w:rsidRPr="00BC1753">
        <w:rPr>
          <w:rFonts w:ascii="Calibri" w:hAnsi="Calibri" w:cs="Calibri"/>
          <w:b/>
          <w:bCs/>
          <w:sz w:val="28"/>
          <w:szCs w:val="28"/>
          <w:rtl/>
        </w:rPr>
        <w:t>الهدف</w:t>
      </w:r>
      <w:r w:rsidRPr="00BC1753">
        <w:rPr>
          <w:rFonts w:ascii="Calibri" w:hAnsi="Calibri" w:cs="Calibri"/>
          <w:b/>
          <w:bCs/>
          <w:sz w:val="28"/>
          <w:szCs w:val="28"/>
        </w:rPr>
        <w:t>:</w:t>
      </w:r>
      <w:r w:rsidRPr="00BC1753">
        <w:rPr>
          <w:rFonts w:ascii="Calibri" w:hAnsi="Calibri" w:cs="Calibri"/>
          <w:sz w:val="28"/>
          <w:szCs w:val="28"/>
        </w:rPr>
        <w:t xml:space="preserve"> </w:t>
      </w:r>
      <w:r w:rsidRPr="00BC1753">
        <w:rPr>
          <w:rFonts w:ascii="Calibri" w:hAnsi="Calibri" w:cs="Calibri"/>
          <w:sz w:val="28"/>
          <w:szCs w:val="28"/>
          <w:rtl/>
        </w:rPr>
        <w:t>تحليل كيف تؤثر الخصائص المختلفة للمنشآت على تنفيذ ممارسات الموارد البشرية الخضراء وأثرها على إدارة المواهب القيادية</w:t>
      </w:r>
      <w:r w:rsidRPr="00BC1753">
        <w:rPr>
          <w:rFonts w:ascii="Calibri" w:hAnsi="Calibri" w:cs="Calibri"/>
          <w:sz w:val="28"/>
          <w:szCs w:val="28"/>
        </w:rPr>
        <w:t>.</w:t>
      </w:r>
    </w:p>
    <w:p w14:paraId="3B41266F" w14:textId="77777777" w:rsidR="00BC1753" w:rsidRPr="00BC1753" w:rsidRDefault="00BC1753" w:rsidP="00BC1753">
      <w:pPr>
        <w:numPr>
          <w:ilvl w:val="0"/>
          <w:numId w:val="5"/>
        </w:numPr>
        <w:rPr>
          <w:rFonts w:ascii="Calibri" w:hAnsi="Calibri" w:cs="Calibri"/>
          <w:sz w:val="28"/>
          <w:szCs w:val="28"/>
        </w:rPr>
      </w:pPr>
      <w:r w:rsidRPr="00BC1753">
        <w:rPr>
          <w:rFonts w:ascii="Calibri" w:hAnsi="Calibri" w:cs="Calibri"/>
          <w:b/>
          <w:bCs/>
          <w:sz w:val="28"/>
          <w:szCs w:val="28"/>
          <w:rtl/>
        </w:rPr>
        <w:t>تلعب القيادة الخضراء دوراً وسيطاً في العلاقة بين ممارسات الموارد البشرية الخضراء وإدارة المواهب للقيادات في المنشآت الصناعية بالمملكة</w:t>
      </w:r>
      <w:r w:rsidRPr="00BC1753">
        <w:rPr>
          <w:rFonts w:ascii="Calibri" w:hAnsi="Calibri" w:cs="Calibri"/>
          <w:b/>
          <w:bCs/>
          <w:sz w:val="28"/>
          <w:szCs w:val="28"/>
        </w:rPr>
        <w:t>:</w:t>
      </w:r>
    </w:p>
    <w:p w14:paraId="4D6C3D46" w14:textId="77777777" w:rsidR="00BC1753" w:rsidRPr="00BC1753" w:rsidRDefault="00BC1753" w:rsidP="00BC1753">
      <w:pPr>
        <w:numPr>
          <w:ilvl w:val="1"/>
          <w:numId w:val="5"/>
        </w:numPr>
        <w:rPr>
          <w:rFonts w:ascii="Calibri" w:hAnsi="Calibri" w:cs="Calibri"/>
          <w:sz w:val="28"/>
          <w:szCs w:val="28"/>
        </w:rPr>
      </w:pPr>
      <w:r w:rsidRPr="00BC1753">
        <w:rPr>
          <w:rFonts w:ascii="Calibri" w:hAnsi="Calibri" w:cs="Calibri"/>
          <w:b/>
          <w:bCs/>
          <w:sz w:val="28"/>
          <w:szCs w:val="28"/>
          <w:rtl/>
        </w:rPr>
        <w:t>الفرض</w:t>
      </w:r>
      <w:r w:rsidRPr="00BC1753">
        <w:rPr>
          <w:rFonts w:ascii="Calibri" w:hAnsi="Calibri" w:cs="Calibri"/>
          <w:b/>
          <w:bCs/>
          <w:sz w:val="28"/>
          <w:szCs w:val="28"/>
        </w:rPr>
        <w:t>:</w:t>
      </w:r>
      <w:r w:rsidRPr="00BC1753">
        <w:rPr>
          <w:rFonts w:ascii="Calibri" w:hAnsi="Calibri" w:cs="Calibri"/>
          <w:sz w:val="28"/>
          <w:szCs w:val="28"/>
        </w:rPr>
        <w:t xml:space="preserve"> </w:t>
      </w:r>
      <w:r w:rsidRPr="00BC1753">
        <w:rPr>
          <w:rFonts w:ascii="Calibri" w:hAnsi="Calibri" w:cs="Calibri"/>
          <w:sz w:val="28"/>
          <w:szCs w:val="28"/>
          <w:rtl/>
        </w:rPr>
        <w:t>يُفترض أن القيادة الخضراء تؤدي دوراً وسيطاً بين تطبيق ممارسات الموارد البشرية الخضراء وإدارة المواهب القيادية. بمعنى آخر، يمكن أن تؤثر القيادة الخضراء على فعالية تطبيق هذه الممارسات في تحسين إدارة المواهب</w:t>
      </w:r>
      <w:r w:rsidRPr="00BC1753">
        <w:rPr>
          <w:rFonts w:ascii="Calibri" w:hAnsi="Calibri" w:cs="Calibri"/>
          <w:sz w:val="28"/>
          <w:szCs w:val="28"/>
        </w:rPr>
        <w:t>.</w:t>
      </w:r>
    </w:p>
    <w:p w14:paraId="4C77952C" w14:textId="77777777" w:rsidR="00BC1753" w:rsidRPr="00BC1753" w:rsidRDefault="00BC1753" w:rsidP="00BC1753">
      <w:pPr>
        <w:numPr>
          <w:ilvl w:val="1"/>
          <w:numId w:val="5"/>
        </w:numPr>
        <w:rPr>
          <w:rFonts w:ascii="Calibri" w:hAnsi="Calibri" w:cs="Calibri"/>
          <w:sz w:val="28"/>
          <w:szCs w:val="28"/>
        </w:rPr>
      </w:pPr>
      <w:r w:rsidRPr="00BC1753">
        <w:rPr>
          <w:rFonts w:ascii="Calibri" w:hAnsi="Calibri" w:cs="Calibri"/>
          <w:b/>
          <w:bCs/>
          <w:sz w:val="28"/>
          <w:szCs w:val="28"/>
          <w:rtl/>
        </w:rPr>
        <w:t>الهدف</w:t>
      </w:r>
      <w:r w:rsidRPr="00BC1753">
        <w:rPr>
          <w:rFonts w:ascii="Calibri" w:hAnsi="Calibri" w:cs="Calibri"/>
          <w:b/>
          <w:bCs/>
          <w:sz w:val="28"/>
          <w:szCs w:val="28"/>
        </w:rPr>
        <w:t>:</w:t>
      </w:r>
      <w:r w:rsidRPr="00BC1753">
        <w:rPr>
          <w:rFonts w:ascii="Calibri" w:hAnsi="Calibri" w:cs="Calibri"/>
          <w:sz w:val="28"/>
          <w:szCs w:val="28"/>
        </w:rPr>
        <w:t xml:space="preserve"> </w:t>
      </w:r>
      <w:r w:rsidRPr="00BC1753">
        <w:rPr>
          <w:rFonts w:ascii="Calibri" w:hAnsi="Calibri" w:cs="Calibri"/>
          <w:sz w:val="28"/>
          <w:szCs w:val="28"/>
          <w:rtl/>
        </w:rPr>
        <w:t>دراسة دور القيادة الخضراء كوسيط في تعزيز العلاقة بين ممارسات الموارد البشرية الخضراء وإدارة المواهب القيادية</w:t>
      </w:r>
      <w:r w:rsidRPr="00BC1753">
        <w:rPr>
          <w:rFonts w:ascii="Calibri" w:hAnsi="Calibri" w:cs="Calibri"/>
          <w:sz w:val="28"/>
          <w:szCs w:val="28"/>
        </w:rPr>
        <w:t>.</w:t>
      </w:r>
    </w:p>
    <w:p w14:paraId="22A2A4A9" w14:textId="77777777" w:rsidR="00BC1753" w:rsidRPr="00BC1753" w:rsidRDefault="00BC1753" w:rsidP="00BC1753">
      <w:pPr>
        <w:numPr>
          <w:ilvl w:val="0"/>
          <w:numId w:val="5"/>
        </w:numPr>
        <w:rPr>
          <w:rFonts w:ascii="Calibri" w:hAnsi="Calibri" w:cs="Calibri"/>
          <w:sz w:val="28"/>
          <w:szCs w:val="28"/>
        </w:rPr>
      </w:pPr>
      <w:r w:rsidRPr="00BC1753">
        <w:rPr>
          <w:rFonts w:ascii="Calibri" w:hAnsi="Calibri" w:cs="Calibri"/>
          <w:b/>
          <w:bCs/>
          <w:sz w:val="28"/>
          <w:szCs w:val="28"/>
          <w:rtl/>
        </w:rPr>
        <w:t>تواجه المنشآت الصناعية بالمملكة تحديات في تطبيق ممارسات الموارد البشرية الخضراء وإدارة المواهب للقيادات، وهناك اختلاف في هذه التحديات باختلاف الخصائص الديموغرافية للمنشأة</w:t>
      </w:r>
      <w:r w:rsidRPr="00BC1753">
        <w:rPr>
          <w:rFonts w:ascii="Calibri" w:hAnsi="Calibri" w:cs="Calibri"/>
          <w:b/>
          <w:bCs/>
          <w:sz w:val="28"/>
          <w:szCs w:val="28"/>
        </w:rPr>
        <w:t>:</w:t>
      </w:r>
    </w:p>
    <w:p w14:paraId="54939B8B" w14:textId="77777777" w:rsidR="00BC1753" w:rsidRPr="00BC1753" w:rsidRDefault="00BC1753" w:rsidP="00BC1753">
      <w:pPr>
        <w:numPr>
          <w:ilvl w:val="1"/>
          <w:numId w:val="5"/>
        </w:numPr>
        <w:rPr>
          <w:rFonts w:ascii="Calibri" w:hAnsi="Calibri" w:cs="Calibri"/>
          <w:sz w:val="28"/>
          <w:szCs w:val="28"/>
        </w:rPr>
      </w:pPr>
      <w:r w:rsidRPr="00BC1753">
        <w:rPr>
          <w:rFonts w:ascii="Calibri" w:hAnsi="Calibri" w:cs="Calibri"/>
          <w:b/>
          <w:bCs/>
          <w:sz w:val="28"/>
          <w:szCs w:val="28"/>
          <w:rtl/>
        </w:rPr>
        <w:t>الفرض</w:t>
      </w:r>
      <w:r w:rsidRPr="00BC1753">
        <w:rPr>
          <w:rFonts w:ascii="Calibri" w:hAnsi="Calibri" w:cs="Calibri"/>
          <w:b/>
          <w:bCs/>
          <w:sz w:val="28"/>
          <w:szCs w:val="28"/>
        </w:rPr>
        <w:t>:</w:t>
      </w:r>
      <w:r w:rsidRPr="00BC1753">
        <w:rPr>
          <w:rFonts w:ascii="Calibri" w:hAnsi="Calibri" w:cs="Calibri"/>
          <w:sz w:val="28"/>
          <w:szCs w:val="28"/>
        </w:rPr>
        <w:t xml:space="preserve"> </w:t>
      </w:r>
      <w:r w:rsidRPr="00BC1753">
        <w:rPr>
          <w:rFonts w:ascii="Calibri" w:hAnsi="Calibri" w:cs="Calibri"/>
          <w:sz w:val="28"/>
          <w:szCs w:val="28"/>
          <w:rtl/>
        </w:rPr>
        <w:t>يُفترض أن المنشآت الصناعية تواجه تحديات محددة عند تطبيق ممارسات الموارد البشرية الخضراء، وأن هذه التحديات تختلف بناءً على الخصائص الديموغرافية للمنشأة</w:t>
      </w:r>
      <w:r w:rsidRPr="00BC1753">
        <w:rPr>
          <w:rFonts w:ascii="Calibri" w:hAnsi="Calibri" w:cs="Calibri"/>
          <w:sz w:val="28"/>
          <w:szCs w:val="28"/>
        </w:rPr>
        <w:t>.</w:t>
      </w:r>
    </w:p>
    <w:p w14:paraId="3DC30D85" w14:textId="77777777" w:rsidR="00BC1753" w:rsidRPr="00BC1753" w:rsidRDefault="00BC1753" w:rsidP="00BC1753">
      <w:pPr>
        <w:numPr>
          <w:ilvl w:val="1"/>
          <w:numId w:val="5"/>
        </w:numPr>
        <w:rPr>
          <w:rFonts w:ascii="Calibri" w:hAnsi="Calibri" w:cs="Calibri"/>
          <w:sz w:val="28"/>
          <w:szCs w:val="28"/>
        </w:rPr>
      </w:pPr>
      <w:r w:rsidRPr="00BC1753">
        <w:rPr>
          <w:rFonts w:ascii="Calibri" w:hAnsi="Calibri" w:cs="Calibri"/>
          <w:b/>
          <w:bCs/>
          <w:sz w:val="28"/>
          <w:szCs w:val="28"/>
          <w:rtl/>
        </w:rPr>
        <w:t>الهدف</w:t>
      </w:r>
      <w:r w:rsidRPr="00BC1753">
        <w:rPr>
          <w:rFonts w:ascii="Calibri" w:hAnsi="Calibri" w:cs="Calibri"/>
          <w:b/>
          <w:bCs/>
          <w:sz w:val="28"/>
          <w:szCs w:val="28"/>
        </w:rPr>
        <w:t>:</w:t>
      </w:r>
      <w:r w:rsidRPr="00BC1753">
        <w:rPr>
          <w:rFonts w:ascii="Calibri" w:hAnsi="Calibri" w:cs="Calibri"/>
          <w:sz w:val="28"/>
          <w:szCs w:val="28"/>
        </w:rPr>
        <w:t xml:space="preserve"> </w:t>
      </w:r>
      <w:r w:rsidRPr="00BC1753">
        <w:rPr>
          <w:rFonts w:ascii="Calibri" w:hAnsi="Calibri" w:cs="Calibri"/>
          <w:sz w:val="28"/>
          <w:szCs w:val="28"/>
          <w:rtl/>
        </w:rPr>
        <w:t>تحديد العقبات التي تواجه المنشآت في تنفيذ ممارسات الموارد البشرية الخضراء وكيفية تأثير الخصائص الديموغرافية على طبيعة هذه التحديات</w:t>
      </w:r>
      <w:r w:rsidRPr="00BC1753">
        <w:rPr>
          <w:rFonts w:ascii="Calibri" w:hAnsi="Calibri" w:cs="Calibri"/>
          <w:sz w:val="28"/>
          <w:szCs w:val="28"/>
        </w:rPr>
        <w:t>.</w:t>
      </w:r>
    </w:p>
    <w:p w14:paraId="52C893D0" w14:textId="00C9D10E" w:rsidR="00BC1753" w:rsidRDefault="00BC1753" w:rsidP="00BC1753">
      <w:pPr>
        <w:bidi w:val="0"/>
        <w:rPr>
          <w:rFonts w:ascii="Calibri" w:hAnsi="Calibri" w:cs="Calibri"/>
          <w:sz w:val="28"/>
          <w:szCs w:val="28"/>
          <w:rtl/>
        </w:rPr>
      </w:pPr>
    </w:p>
    <w:p w14:paraId="2BE079C4" w14:textId="77777777" w:rsidR="00BC1753" w:rsidRDefault="00BC1753" w:rsidP="00BC1753">
      <w:pPr>
        <w:bidi w:val="0"/>
        <w:rPr>
          <w:rFonts w:ascii="Calibri" w:hAnsi="Calibri" w:cs="Calibri"/>
          <w:sz w:val="28"/>
          <w:szCs w:val="28"/>
          <w:rtl/>
        </w:rPr>
      </w:pPr>
    </w:p>
    <w:p w14:paraId="3097975E" w14:textId="77777777" w:rsidR="00BC1753" w:rsidRDefault="00BC1753" w:rsidP="00BC1753">
      <w:pPr>
        <w:bidi w:val="0"/>
        <w:rPr>
          <w:rFonts w:ascii="Calibri" w:hAnsi="Calibri" w:cs="Calibri"/>
          <w:sz w:val="28"/>
          <w:szCs w:val="28"/>
          <w:rtl/>
        </w:rPr>
      </w:pPr>
    </w:p>
    <w:p w14:paraId="2E383A9C" w14:textId="77777777" w:rsidR="00BC1753" w:rsidRDefault="00BC1753" w:rsidP="00BC1753">
      <w:pPr>
        <w:bidi w:val="0"/>
        <w:rPr>
          <w:rFonts w:ascii="Calibri" w:hAnsi="Calibri" w:cs="Calibri"/>
          <w:sz w:val="28"/>
          <w:szCs w:val="28"/>
          <w:rtl/>
        </w:rPr>
      </w:pPr>
    </w:p>
    <w:p w14:paraId="68170F34" w14:textId="77777777" w:rsidR="00BC1753" w:rsidRDefault="00BC1753" w:rsidP="00BC1753">
      <w:pPr>
        <w:bidi w:val="0"/>
        <w:rPr>
          <w:rFonts w:ascii="Calibri" w:hAnsi="Calibri" w:cs="Calibri"/>
          <w:sz w:val="28"/>
          <w:szCs w:val="28"/>
          <w:rtl/>
        </w:rPr>
      </w:pPr>
    </w:p>
    <w:p w14:paraId="762DB013" w14:textId="77777777" w:rsidR="00BC1753" w:rsidRDefault="00BC1753" w:rsidP="00BC1753">
      <w:pPr>
        <w:bidi w:val="0"/>
        <w:rPr>
          <w:rFonts w:ascii="Calibri" w:hAnsi="Calibri" w:cs="Calibri"/>
          <w:sz w:val="28"/>
          <w:szCs w:val="28"/>
          <w:rtl/>
        </w:rPr>
      </w:pPr>
    </w:p>
    <w:p w14:paraId="1ADB7065" w14:textId="77777777" w:rsidR="00BC1753" w:rsidRDefault="00BC1753" w:rsidP="00BC1753">
      <w:pPr>
        <w:bidi w:val="0"/>
        <w:rPr>
          <w:rFonts w:ascii="Calibri" w:hAnsi="Calibri" w:cs="Calibri"/>
          <w:rtl/>
        </w:rPr>
      </w:pPr>
    </w:p>
    <w:p w14:paraId="44D49D4D" w14:textId="77777777" w:rsidR="00BC1753" w:rsidRDefault="00BC1753" w:rsidP="00710C39">
      <w:pPr>
        <w:rPr>
          <w:rFonts w:ascii="Calibri" w:hAnsi="Calibri" w:cs="Calibri"/>
          <w:rtl/>
        </w:rPr>
      </w:pPr>
    </w:p>
    <w:p w14:paraId="3A161C44" w14:textId="77777777" w:rsidR="00BC1753" w:rsidRDefault="00BC1753" w:rsidP="00710C39">
      <w:pPr>
        <w:rPr>
          <w:rFonts w:ascii="Calibri" w:hAnsi="Calibri" w:cs="Calibri"/>
          <w:rtl/>
        </w:rPr>
      </w:pPr>
    </w:p>
    <w:p w14:paraId="2F970915" w14:textId="77777777" w:rsidR="00BC1753" w:rsidRDefault="00BC1753" w:rsidP="00710C39">
      <w:pPr>
        <w:rPr>
          <w:rFonts w:ascii="Calibri" w:hAnsi="Calibri" w:cs="Calibri"/>
          <w:rtl/>
        </w:rPr>
      </w:pPr>
    </w:p>
    <w:p w14:paraId="666AFC9C" w14:textId="77777777" w:rsidR="00BC1753" w:rsidRPr="00BC1753" w:rsidRDefault="00BC1753" w:rsidP="00710C39">
      <w:pPr>
        <w:rPr>
          <w:rFonts w:ascii="Calibri" w:hAnsi="Calibri" w:cs="Calibri"/>
          <w:rtl/>
        </w:rPr>
      </w:pPr>
    </w:p>
    <w:p w14:paraId="3C752219" w14:textId="1748EC54" w:rsidR="00F925D0" w:rsidRDefault="00F925D0" w:rsidP="00710C39">
      <w:pPr>
        <w:pStyle w:val="1"/>
        <w:jc w:val="center"/>
        <w:rPr>
          <w:rFonts w:ascii="Calibri" w:hAnsi="Calibri" w:cs="Calibri"/>
          <w:sz w:val="44"/>
          <w:szCs w:val="44"/>
          <w:rtl/>
        </w:rPr>
      </w:pPr>
      <w:bookmarkStart w:id="7" w:name="_Toc173796114"/>
      <w:r w:rsidRPr="00BC1753">
        <w:rPr>
          <w:rFonts w:ascii="Calibri" w:hAnsi="Calibri" w:cs="Calibri"/>
          <w:sz w:val="44"/>
          <w:szCs w:val="44"/>
          <w:rtl/>
        </w:rPr>
        <w:t>الفصل الثاني</w:t>
      </w:r>
      <w:r w:rsidR="00710C39" w:rsidRPr="00BC1753">
        <w:rPr>
          <w:rFonts w:ascii="Calibri" w:hAnsi="Calibri" w:cs="Calibri"/>
          <w:sz w:val="44"/>
          <w:szCs w:val="44"/>
          <w:rtl/>
        </w:rPr>
        <w:t xml:space="preserve"> ا</w:t>
      </w:r>
      <w:r w:rsidRPr="00BC1753">
        <w:rPr>
          <w:rFonts w:ascii="Calibri" w:hAnsi="Calibri" w:cs="Calibri"/>
          <w:sz w:val="44"/>
          <w:szCs w:val="44"/>
          <w:rtl/>
        </w:rPr>
        <w:t>لدراسات السابقة</w:t>
      </w:r>
      <w:bookmarkEnd w:id="7"/>
    </w:p>
    <w:p w14:paraId="411749C9" w14:textId="35766CED" w:rsidR="00BC1753" w:rsidRPr="00BC1753" w:rsidRDefault="00BC1753" w:rsidP="00BC1753">
      <w:pPr>
        <w:bidi w:val="0"/>
        <w:rPr>
          <w:rtl/>
        </w:rPr>
      </w:pPr>
      <w:r>
        <w:rPr>
          <w:rtl/>
        </w:rPr>
        <w:br w:type="page"/>
      </w:r>
    </w:p>
    <w:p w14:paraId="363260E8" w14:textId="35CF9419" w:rsidR="00F925D0" w:rsidRDefault="00F925D0" w:rsidP="00BC1753">
      <w:pPr>
        <w:pStyle w:val="2"/>
        <w:spacing w:before="0"/>
        <w:rPr>
          <w:rFonts w:ascii="Calibri" w:hAnsi="Calibri" w:cs="Calibri"/>
          <w:sz w:val="36"/>
          <w:szCs w:val="36"/>
          <w:rtl/>
        </w:rPr>
      </w:pPr>
      <w:bookmarkStart w:id="8" w:name="_Toc173796115"/>
      <w:r w:rsidRPr="00BC1753">
        <w:rPr>
          <w:rFonts w:ascii="Calibri" w:hAnsi="Calibri" w:cs="Calibri"/>
          <w:sz w:val="36"/>
          <w:szCs w:val="36"/>
          <w:rtl/>
        </w:rPr>
        <w:lastRenderedPageBreak/>
        <w:t>مقدمة</w:t>
      </w:r>
      <w:bookmarkEnd w:id="8"/>
    </w:p>
    <w:p w14:paraId="599351DB" w14:textId="77777777" w:rsidR="00BC1753" w:rsidRPr="00BC1753" w:rsidRDefault="00BC1753" w:rsidP="00BC1753">
      <w:pPr>
        <w:pStyle w:val="a6"/>
        <w:bidi/>
        <w:spacing w:before="0" w:beforeAutospacing="0"/>
        <w:rPr>
          <w:rFonts w:ascii="Calibri" w:hAnsi="Calibri" w:cs="Calibri"/>
          <w:sz w:val="28"/>
          <w:szCs w:val="28"/>
        </w:rPr>
      </w:pPr>
      <w:r w:rsidRPr="00BC1753">
        <w:rPr>
          <w:rFonts w:ascii="Calibri" w:hAnsi="Calibri" w:cs="Calibri"/>
          <w:sz w:val="28"/>
          <w:szCs w:val="28"/>
          <w:rtl/>
        </w:rPr>
        <w:t>في هذا الفصل، نستعرض الدراسات السابقة التي تناولت موضوع ممارسات الموارد البشرية الخضراء وأثرها على إدارة المواهب القيادية، مع التركيز على السياق الصناعي والعالمي. تهدف هذه المراجعة إلى بناء إطار نظري متين يساعد في فهم كيفية تطبيق هذه الممارسات وأثرها على إدارة المواهب، وتقديم خلفية علمية للدراسة الحالية. تشمل الدراسات السابقة التي سيتم تناولها الأبحاث التي استكشفت</w:t>
      </w:r>
      <w:r w:rsidRPr="00BC1753">
        <w:rPr>
          <w:rFonts w:ascii="Calibri" w:hAnsi="Calibri" w:cs="Calibri"/>
          <w:sz w:val="28"/>
          <w:szCs w:val="28"/>
        </w:rPr>
        <w:t>:</w:t>
      </w:r>
    </w:p>
    <w:p w14:paraId="03B82836" w14:textId="77777777" w:rsidR="00BC1753" w:rsidRPr="00BC1753" w:rsidRDefault="00BC1753" w:rsidP="00BC1753">
      <w:pPr>
        <w:pStyle w:val="a6"/>
        <w:numPr>
          <w:ilvl w:val="0"/>
          <w:numId w:val="6"/>
        </w:numPr>
        <w:bidi/>
        <w:rPr>
          <w:rFonts w:ascii="Calibri" w:hAnsi="Calibri" w:cs="Calibri"/>
          <w:sz w:val="28"/>
          <w:szCs w:val="28"/>
        </w:rPr>
      </w:pPr>
      <w:r w:rsidRPr="00BC1753">
        <w:rPr>
          <w:rStyle w:val="a7"/>
          <w:rFonts w:ascii="Calibri" w:hAnsi="Calibri" w:cs="Calibri"/>
          <w:sz w:val="28"/>
          <w:szCs w:val="28"/>
          <w:rtl/>
        </w:rPr>
        <w:t>ممارسات الموارد البشرية الخضراء</w:t>
      </w:r>
      <w:r w:rsidRPr="00BC1753">
        <w:rPr>
          <w:rFonts w:ascii="Calibri" w:hAnsi="Calibri" w:cs="Calibri"/>
          <w:sz w:val="28"/>
          <w:szCs w:val="28"/>
        </w:rPr>
        <w:t xml:space="preserve">: </w:t>
      </w:r>
      <w:r w:rsidRPr="00BC1753">
        <w:rPr>
          <w:rFonts w:ascii="Calibri" w:hAnsi="Calibri" w:cs="Calibri"/>
          <w:sz w:val="28"/>
          <w:szCs w:val="28"/>
          <w:rtl/>
        </w:rPr>
        <w:t>كيفية تطورها وتطبيقها في مختلف القطاعات، خاصةً في القطاع الصناعي. سيتم استعراض الأدبيات المتعلقة بالممارسات مثل التوظيف الأخضر، التدريب الأخضر، تقييم الأداء الأخضر، والتعويضات الخضراء</w:t>
      </w:r>
      <w:r w:rsidRPr="00BC1753">
        <w:rPr>
          <w:rFonts w:ascii="Calibri" w:hAnsi="Calibri" w:cs="Calibri"/>
          <w:sz w:val="28"/>
          <w:szCs w:val="28"/>
        </w:rPr>
        <w:t>.</w:t>
      </w:r>
    </w:p>
    <w:p w14:paraId="4AEB5770" w14:textId="77777777" w:rsidR="00BC1753" w:rsidRPr="00BC1753" w:rsidRDefault="00BC1753" w:rsidP="00BC1753">
      <w:pPr>
        <w:pStyle w:val="a6"/>
        <w:numPr>
          <w:ilvl w:val="0"/>
          <w:numId w:val="6"/>
        </w:numPr>
        <w:bidi/>
        <w:rPr>
          <w:rFonts w:ascii="Calibri" w:hAnsi="Calibri" w:cs="Calibri"/>
          <w:sz w:val="28"/>
          <w:szCs w:val="28"/>
        </w:rPr>
      </w:pPr>
      <w:r w:rsidRPr="00BC1753">
        <w:rPr>
          <w:rStyle w:val="a7"/>
          <w:rFonts w:ascii="Calibri" w:hAnsi="Calibri" w:cs="Calibri"/>
          <w:sz w:val="28"/>
          <w:szCs w:val="28"/>
          <w:rtl/>
        </w:rPr>
        <w:t>إدارة المواهب القيادية</w:t>
      </w:r>
      <w:r w:rsidRPr="00BC1753">
        <w:rPr>
          <w:rFonts w:ascii="Calibri" w:hAnsi="Calibri" w:cs="Calibri"/>
          <w:sz w:val="28"/>
          <w:szCs w:val="28"/>
        </w:rPr>
        <w:t xml:space="preserve">: </w:t>
      </w:r>
      <w:r w:rsidRPr="00BC1753">
        <w:rPr>
          <w:rFonts w:ascii="Calibri" w:hAnsi="Calibri" w:cs="Calibri"/>
          <w:sz w:val="28"/>
          <w:szCs w:val="28"/>
          <w:rtl/>
        </w:rPr>
        <w:t>التفاعل بين ممارسات الموارد البشرية الخضراء وإدارة المواهب، وخصوصاً كيفية تأثير هذه الممارسات على جذب وتطوير والاحتفاظ بالقيادات في المنشآت الصناعية</w:t>
      </w:r>
      <w:r w:rsidRPr="00BC1753">
        <w:rPr>
          <w:rFonts w:ascii="Calibri" w:hAnsi="Calibri" w:cs="Calibri"/>
          <w:sz w:val="28"/>
          <w:szCs w:val="28"/>
        </w:rPr>
        <w:t>.</w:t>
      </w:r>
    </w:p>
    <w:p w14:paraId="418649E4" w14:textId="77777777" w:rsidR="00BC1753" w:rsidRPr="00BC1753" w:rsidRDefault="00BC1753" w:rsidP="00BC1753">
      <w:pPr>
        <w:pStyle w:val="a6"/>
        <w:numPr>
          <w:ilvl w:val="0"/>
          <w:numId w:val="6"/>
        </w:numPr>
        <w:bidi/>
        <w:rPr>
          <w:rFonts w:ascii="Calibri" w:hAnsi="Calibri" w:cs="Calibri"/>
          <w:sz w:val="28"/>
          <w:szCs w:val="28"/>
        </w:rPr>
      </w:pPr>
      <w:r w:rsidRPr="00BC1753">
        <w:rPr>
          <w:rStyle w:val="a7"/>
          <w:rFonts w:ascii="Calibri" w:hAnsi="Calibri" w:cs="Calibri"/>
          <w:sz w:val="28"/>
          <w:szCs w:val="28"/>
          <w:rtl/>
        </w:rPr>
        <w:t>التحديات والفرص</w:t>
      </w:r>
      <w:r w:rsidRPr="00BC1753">
        <w:rPr>
          <w:rFonts w:ascii="Calibri" w:hAnsi="Calibri" w:cs="Calibri"/>
          <w:sz w:val="28"/>
          <w:szCs w:val="28"/>
        </w:rPr>
        <w:t xml:space="preserve">: </w:t>
      </w:r>
      <w:r w:rsidRPr="00BC1753">
        <w:rPr>
          <w:rFonts w:ascii="Calibri" w:hAnsi="Calibri" w:cs="Calibri"/>
          <w:sz w:val="28"/>
          <w:szCs w:val="28"/>
          <w:rtl/>
        </w:rPr>
        <w:t>العقبات التي تواجه المنشآت في تطبيق ممارسات الموارد البشرية الخضراء والفرص المتاحة لتعزيز الاستدامة البيئية، وكيفية تأثير العوامل الديموغرافية على هذه العملية</w:t>
      </w:r>
      <w:r w:rsidRPr="00BC1753">
        <w:rPr>
          <w:rFonts w:ascii="Calibri" w:hAnsi="Calibri" w:cs="Calibri"/>
          <w:sz w:val="28"/>
          <w:szCs w:val="28"/>
        </w:rPr>
        <w:t>.</w:t>
      </w:r>
    </w:p>
    <w:p w14:paraId="57CD8060" w14:textId="77777777" w:rsidR="00BC1753" w:rsidRPr="00BC1753" w:rsidRDefault="00BC1753" w:rsidP="00BC1753">
      <w:pPr>
        <w:pStyle w:val="a6"/>
        <w:bidi/>
        <w:rPr>
          <w:rFonts w:ascii="Calibri" w:hAnsi="Calibri" w:cs="Calibri"/>
          <w:sz w:val="28"/>
          <w:szCs w:val="28"/>
        </w:rPr>
      </w:pPr>
      <w:r w:rsidRPr="00BC1753">
        <w:rPr>
          <w:rFonts w:ascii="Calibri" w:hAnsi="Calibri" w:cs="Calibri"/>
          <w:sz w:val="28"/>
          <w:szCs w:val="28"/>
          <w:rtl/>
        </w:rPr>
        <w:t>تستعرض هذه المراجعة الدراسات السابقة وفقًا للمواضيع التالية</w:t>
      </w:r>
      <w:r w:rsidRPr="00BC1753">
        <w:rPr>
          <w:rFonts w:ascii="Calibri" w:hAnsi="Calibri" w:cs="Calibri"/>
          <w:sz w:val="28"/>
          <w:szCs w:val="28"/>
        </w:rPr>
        <w:t>:</w:t>
      </w:r>
    </w:p>
    <w:p w14:paraId="01C2C6D5" w14:textId="77777777" w:rsidR="00BC1753" w:rsidRPr="00BC1753" w:rsidRDefault="00BC1753" w:rsidP="00BC1753">
      <w:pPr>
        <w:pStyle w:val="a6"/>
        <w:numPr>
          <w:ilvl w:val="0"/>
          <w:numId w:val="7"/>
        </w:numPr>
        <w:bidi/>
        <w:rPr>
          <w:rFonts w:ascii="Calibri" w:hAnsi="Calibri" w:cs="Calibri"/>
          <w:sz w:val="28"/>
          <w:szCs w:val="28"/>
        </w:rPr>
      </w:pPr>
      <w:r w:rsidRPr="00BC1753">
        <w:rPr>
          <w:rStyle w:val="a7"/>
          <w:rFonts w:ascii="Calibri" w:hAnsi="Calibri" w:cs="Calibri"/>
          <w:sz w:val="28"/>
          <w:szCs w:val="28"/>
          <w:rtl/>
        </w:rPr>
        <w:t>تطور ممارسات الموارد البشرية الخضراء</w:t>
      </w:r>
      <w:r w:rsidRPr="00BC1753">
        <w:rPr>
          <w:rFonts w:ascii="Calibri" w:hAnsi="Calibri" w:cs="Calibri"/>
          <w:sz w:val="28"/>
          <w:szCs w:val="28"/>
        </w:rPr>
        <w:t xml:space="preserve">: </w:t>
      </w:r>
      <w:r w:rsidRPr="00BC1753">
        <w:rPr>
          <w:rFonts w:ascii="Calibri" w:hAnsi="Calibri" w:cs="Calibri"/>
          <w:sz w:val="28"/>
          <w:szCs w:val="28"/>
          <w:rtl/>
        </w:rPr>
        <w:t>تناول تطور هذه الممارسات من حيث المفاهيم والتطبيقات، وكيفية تكيفها مع المتغيرات البيئية والاقتصادية</w:t>
      </w:r>
      <w:r w:rsidRPr="00BC1753">
        <w:rPr>
          <w:rFonts w:ascii="Calibri" w:hAnsi="Calibri" w:cs="Calibri"/>
          <w:sz w:val="28"/>
          <w:szCs w:val="28"/>
        </w:rPr>
        <w:t>.</w:t>
      </w:r>
    </w:p>
    <w:p w14:paraId="285298B2" w14:textId="77777777" w:rsidR="00BC1753" w:rsidRPr="00BC1753" w:rsidRDefault="00BC1753" w:rsidP="00BC1753">
      <w:pPr>
        <w:pStyle w:val="a6"/>
        <w:numPr>
          <w:ilvl w:val="0"/>
          <w:numId w:val="7"/>
        </w:numPr>
        <w:bidi/>
        <w:rPr>
          <w:rFonts w:ascii="Calibri" w:hAnsi="Calibri" w:cs="Calibri"/>
          <w:sz w:val="28"/>
          <w:szCs w:val="28"/>
        </w:rPr>
      </w:pPr>
      <w:r w:rsidRPr="00BC1753">
        <w:rPr>
          <w:rStyle w:val="a7"/>
          <w:rFonts w:ascii="Calibri" w:hAnsi="Calibri" w:cs="Calibri"/>
          <w:sz w:val="28"/>
          <w:szCs w:val="28"/>
          <w:rtl/>
        </w:rPr>
        <w:t>تأثير ممارسات الموارد البشرية الخضراء على إدارة المواهب</w:t>
      </w:r>
      <w:r w:rsidRPr="00BC1753">
        <w:rPr>
          <w:rFonts w:ascii="Calibri" w:hAnsi="Calibri" w:cs="Calibri"/>
          <w:sz w:val="28"/>
          <w:szCs w:val="28"/>
        </w:rPr>
        <w:t xml:space="preserve">: </w:t>
      </w:r>
      <w:r w:rsidRPr="00BC1753">
        <w:rPr>
          <w:rFonts w:ascii="Calibri" w:hAnsi="Calibri" w:cs="Calibri"/>
          <w:sz w:val="28"/>
          <w:szCs w:val="28"/>
          <w:rtl/>
        </w:rPr>
        <w:t>تحليل كيف تسهم ممارسات الموارد البشرية الخضراء في تحسين إدارة المواهب القيادية، مع التركيز على الجذب، الاحتفاظ، والتطوير</w:t>
      </w:r>
      <w:r w:rsidRPr="00BC1753">
        <w:rPr>
          <w:rFonts w:ascii="Calibri" w:hAnsi="Calibri" w:cs="Calibri"/>
          <w:sz w:val="28"/>
          <w:szCs w:val="28"/>
        </w:rPr>
        <w:t>.</w:t>
      </w:r>
    </w:p>
    <w:p w14:paraId="03B8AACE" w14:textId="77777777" w:rsidR="00BC1753" w:rsidRPr="00BC1753" w:rsidRDefault="00BC1753" w:rsidP="00BC1753">
      <w:pPr>
        <w:pStyle w:val="a6"/>
        <w:numPr>
          <w:ilvl w:val="0"/>
          <w:numId w:val="7"/>
        </w:numPr>
        <w:bidi/>
        <w:rPr>
          <w:rFonts w:ascii="Calibri" w:hAnsi="Calibri" w:cs="Calibri"/>
          <w:sz w:val="28"/>
          <w:szCs w:val="28"/>
        </w:rPr>
      </w:pPr>
      <w:r w:rsidRPr="00BC1753">
        <w:rPr>
          <w:rStyle w:val="a7"/>
          <w:rFonts w:ascii="Calibri" w:hAnsi="Calibri" w:cs="Calibri"/>
          <w:sz w:val="28"/>
          <w:szCs w:val="28"/>
          <w:rtl/>
        </w:rPr>
        <w:t>الدور الوسيط للقيادة الخضراء</w:t>
      </w:r>
      <w:r w:rsidRPr="00BC1753">
        <w:rPr>
          <w:rFonts w:ascii="Calibri" w:hAnsi="Calibri" w:cs="Calibri"/>
          <w:sz w:val="28"/>
          <w:szCs w:val="28"/>
        </w:rPr>
        <w:t xml:space="preserve">: </w:t>
      </w:r>
      <w:r w:rsidRPr="00BC1753">
        <w:rPr>
          <w:rFonts w:ascii="Calibri" w:hAnsi="Calibri" w:cs="Calibri"/>
          <w:sz w:val="28"/>
          <w:szCs w:val="28"/>
          <w:rtl/>
        </w:rPr>
        <w:t>استكشاف الأدبيات المتعلقة بدور القيادة الخضراء كوسيط في العلاقة بين ممارسات الموارد البشرية الخضراء وإدارة المواهب</w:t>
      </w:r>
      <w:r w:rsidRPr="00BC1753">
        <w:rPr>
          <w:rFonts w:ascii="Calibri" w:hAnsi="Calibri" w:cs="Calibri"/>
          <w:sz w:val="28"/>
          <w:szCs w:val="28"/>
        </w:rPr>
        <w:t>.</w:t>
      </w:r>
    </w:p>
    <w:p w14:paraId="5287861F" w14:textId="14AFA395" w:rsidR="00BC1753" w:rsidRPr="00BC1753" w:rsidRDefault="00BC1753" w:rsidP="00BC1753">
      <w:pPr>
        <w:pStyle w:val="a6"/>
        <w:numPr>
          <w:ilvl w:val="0"/>
          <w:numId w:val="7"/>
        </w:numPr>
        <w:bidi/>
        <w:rPr>
          <w:rFonts w:ascii="Calibri" w:hAnsi="Calibri" w:cs="Calibri"/>
          <w:sz w:val="28"/>
          <w:szCs w:val="28"/>
          <w:rtl/>
        </w:rPr>
      </w:pPr>
      <w:r w:rsidRPr="00BC1753">
        <w:rPr>
          <w:rStyle w:val="a7"/>
          <w:rFonts w:ascii="Calibri" w:hAnsi="Calibri" w:cs="Calibri"/>
          <w:sz w:val="28"/>
          <w:szCs w:val="28"/>
          <w:rtl/>
        </w:rPr>
        <w:t>التحديات والمعوقات</w:t>
      </w:r>
      <w:r w:rsidRPr="00BC1753">
        <w:rPr>
          <w:rFonts w:ascii="Calibri" w:hAnsi="Calibri" w:cs="Calibri"/>
          <w:sz w:val="28"/>
          <w:szCs w:val="28"/>
        </w:rPr>
        <w:t xml:space="preserve">: </w:t>
      </w:r>
      <w:r w:rsidRPr="00BC1753">
        <w:rPr>
          <w:rFonts w:ascii="Calibri" w:hAnsi="Calibri" w:cs="Calibri"/>
          <w:sz w:val="28"/>
          <w:szCs w:val="28"/>
          <w:rtl/>
        </w:rPr>
        <w:t>تحليل التحديات التي تواجه تطبيق ممارسات الموارد البشرية الخضراء في القطاع الصناعي، وكيفية التغلب عليها بناءً على الدراسات السابقة</w:t>
      </w:r>
      <w:r w:rsidRPr="00BC1753">
        <w:rPr>
          <w:rFonts w:ascii="Calibri" w:hAnsi="Calibri" w:cs="Calibri"/>
          <w:sz w:val="28"/>
          <w:szCs w:val="28"/>
        </w:rPr>
        <w:t>.</w:t>
      </w:r>
    </w:p>
    <w:p w14:paraId="6F8A6CA3" w14:textId="64BF432C" w:rsidR="00F925D0" w:rsidRPr="00BC1753" w:rsidRDefault="00F925D0" w:rsidP="00710C39">
      <w:pPr>
        <w:pStyle w:val="2"/>
        <w:rPr>
          <w:rFonts w:ascii="Calibri" w:hAnsi="Calibri" w:cs="Calibri"/>
          <w:sz w:val="36"/>
          <w:szCs w:val="36"/>
          <w:rtl/>
        </w:rPr>
      </w:pPr>
      <w:bookmarkStart w:id="9" w:name="_Toc173796116"/>
      <w:r w:rsidRPr="00BC1753">
        <w:rPr>
          <w:rFonts w:ascii="Calibri" w:hAnsi="Calibri" w:cs="Calibri"/>
          <w:sz w:val="36"/>
          <w:szCs w:val="36"/>
          <w:rtl/>
        </w:rPr>
        <w:t>الدراسات السابقة</w:t>
      </w:r>
      <w:bookmarkEnd w:id="9"/>
    </w:p>
    <w:p w14:paraId="2AD071DD" w14:textId="77777777" w:rsidR="00CF2B25" w:rsidRPr="00CF2B25" w:rsidRDefault="00CF2B25" w:rsidP="00CF2B25">
      <w:pPr>
        <w:rPr>
          <w:rFonts w:ascii="Calibri" w:hAnsi="Calibri" w:cs="Calibri"/>
          <w:b/>
          <w:bCs/>
          <w:sz w:val="28"/>
          <w:szCs w:val="28"/>
        </w:rPr>
      </w:pPr>
      <w:r w:rsidRPr="00CF2B25">
        <w:rPr>
          <w:rFonts w:ascii="Calibri" w:hAnsi="Calibri" w:cs="Calibri"/>
          <w:b/>
          <w:bCs/>
          <w:sz w:val="28"/>
          <w:szCs w:val="28"/>
          <w:rtl/>
        </w:rPr>
        <w:t>دراسة: تأثير ممارسات إدارة الموارد البشرية الخضراء على التنمية المستدامة</w:t>
      </w:r>
    </w:p>
    <w:p w14:paraId="19ACF218" w14:textId="77777777" w:rsidR="00CF2B25" w:rsidRPr="00CF2B25" w:rsidRDefault="00CF2B25" w:rsidP="00CF2B25">
      <w:pPr>
        <w:rPr>
          <w:rFonts w:ascii="Calibri" w:hAnsi="Calibri" w:cs="Calibri"/>
          <w:sz w:val="28"/>
          <w:szCs w:val="28"/>
        </w:rPr>
      </w:pPr>
      <w:r w:rsidRPr="00CF2B25">
        <w:rPr>
          <w:rFonts w:ascii="Calibri" w:hAnsi="Calibri" w:cs="Calibri"/>
          <w:b/>
          <w:bCs/>
          <w:sz w:val="28"/>
          <w:szCs w:val="28"/>
          <w:rtl/>
        </w:rPr>
        <w:t>الباحثون</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 xml:space="preserve">د. محمد عيد </w:t>
      </w:r>
      <w:proofErr w:type="spellStart"/>
      <w:r w:rsidRPr="00CF2B25">
        <w:rPr>
          <w:rFonts w:ascii="Calibri" w:hAnsi="Calibri" w:cs="Calibri"/>
          <w:sz w:val="28"/>
          <w:szCs w:val="28"/>
          <w:rtl/>
        </w:rPr>
        <w:t>كيلسي</w:t>
      </w:r>
      <w:proofErr w:type="spellEnd"/>
      <w:r w:rsidRPr="00CF2B25">
        <w:rPr>
          <w:rFonts w:ascii="Calibri" w:hAnsi="Calibri" w:cs="Calibri"/>
          <w:sz w:val="28"/>
          <w:szCs w:val="28"/>
          <w:rtl/>
        </w:rPr>
        <w:t xml:space="preserve"> ود. أحمد إبراهيم حسن إبراهيم</w:t>
      </w:r>
      <w:r w:rsidRPr="00CF2B25">
        <w:rPr>
          <w:rFonts w:ascii="Calibri" w:hAnsi="Calibri" w:cs="Calibri"/>
          <w:sz w:val="28"/>
          <w:szCs w:val="28"/>
        </w:rPr>
        <w:br/>
      </w:r>
      <w:r w:rsidRPr="00CF2B25">
        <w:rPr>
          <w:rFonts w:ascii="Calibri" w:hAnsi="Calibri" w:cs="Calibri"/>
          <w:b/>
          <w:bCs/>
          <w:sz w:val="28"/>
          <w:szCs w:val="28"/>
          <w:rtl/>
        </w:rPr>
        <w:t>الجامعة</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كلية إدارة الأعمال، قسم الموارد البشرية، جامعة الحدود الشمالية</w:t>
      </w:r>
      <w:r w:rsidRPr="00CF2B25">
        <w:rPr>
          <w:rFonts w:ascii="Calibri" w:hAnsi="Calibri" w:cs="Calibri"/>
          <w:sz w:val="28"/>
          <w:szCs w:val="28"/>
        </w:rPr>
        <w:br/>
      </w:r>
      <w:r w:rsidRPr="00CF2B25">
        <w:rPr>
          <w:rFonts w:ascii="Calibri" w:hAnsi="Calibri" w:cs="Calibri"/>
          <w:b/>
          <w:bCs/>
          <w:sz w:val="28"/>
          <w:szCs w:val="28"/>
          <w:rtl/>
        </w:rPr>
        <w:t>النشر</w:t>
      </w:r>
      <w:r w:rsidRPr="00CF2B25">
        <w:rPr>
          <w:rFonts w:ascii="Calibri" w:hAnsi="Calibri" w:cs="Calibri"/>
          <w:b/>
          <w:bCs/>
          <w:sz w:val="28"/>
          <w:szCs w:val="28"/>
        </w:rPr>
        <w:t>:</w:t>
      </w:r>
      <w:r w:rsidRPr="00CF2B25">
        <w:rPr>
          <w:rFonts w:ascii="Calibri" w:hAnsi="Calibri" w:cs="Calibri"/>
          <w:sz w:val="28"/>
          <w:szCs w:val="28"/>
        </w:rPr>
        <w:t xml:space="preserve"> Arab Journal of Administration</w:t>
      </w:r>
      <w:r w:rsidRPr="00CF2B25">
        <w:rPr>
          <w:rFonts w:ascii="Calibri" w:hAnsi="Calibri" w:cs="Calibri"/>
          <w:sz w:val="28"/>
          <w:szCs w:val="28"/>
          <w:rtl/>
        </w:rPr>
        <w:t>، عدد سبتمبر 2023</w:t>
      </w:r>
    </w:p>
    <w:p w14:paraId="1AD04F26" w14:textId="77777777" w:rsidR="00CF2B25" w:rsidRPr="00CF2B25" w:rsidRDefault="00CF2B25" w:rsidP="00CF2B25">
      <w:pPr>
        <w:rPr>
          <w:rFonts w:ascii="Calibri" w:hAnsi="Calibri" w:cs="Calibri"/>
          <w:b/>
          <w:bCs/>
          <w:sz w:val="28"/>
          <w:szCs w:val="28"/>
        </w:rPr>
      </w:pPr>
      <w:r w:rsidRPr="00CF2B25">
        <w:rPr>
          <w:rFonts w:ascii="Calibri" w:hAnsi="Calibri" w:cs="Calibri"/>
          <w:b/>
          <w:bCs/>
          <w:sz w:val="28"/>
          <w:szCs w:val="28"/>
          <w:rtl/>
        </w:rPr>
        <w:t>ملخص الدراسة</w:t>
      </w:r>
    </w:p>
    <w:p w14:paraId="447922C5" w14:textId="77777777" w:rsidR="00CF2B25" w:rsidRPr="00CF2B25" w:rsidRDefault="00CF2B25" w:rsidP="00CF2B25">
      <w:pPr>
        <w:rPr>
          <w:rFonts w:ascii="Calibri" w:hAnsi="Calibri" w:cs="Calibri"/>
          <w:sz w:val="28"/>
          <w:szCs w:val="28"/>
        </w:rPr>
      </w:pPr>
      <w:r w:rsidRPr="00CF2B25">
        <w:rPr>
          <w:rFonts w:ascii="Calibri" w:hAnsi="Calibri" w:cs="Calibri"/>
          <w:sz w:val="28"/>
          <w:szCs w:val="28"/>
          <w:rtl/>
        </w:rPr>
        <w:t xml:space="preserve">تتمحور الدراسة حول تأثير ممارسات إدارة الموارد البشرية الخضراء على التنمية المستدامة، وتستعرض كيف يمكن لتطبيق هذه الممارسات أن يعزز الوعي البيئي ويعزز القيم الخضراء في المنشآت. تركز الدراسة بشكل خاص على كيفية إدماج ممارسات الموارد البشرية الخضراء في </w:t>
      </w:r>
      <w:r w:rsidRPr="00CF2B25">
        <w:rPr>
          <w:rFonts w:ascii="Calibri" w:hAnsi="Calibri" w:cs="Calibri"/>
          <w:sz w:val="28"/>
          <w:szCs w:val="28"/>
          <w:rtl/>
        </w:rPr>
        <w:lastRenderedPageBreak/>
        <w:t>الوظائف المختلفة لإدارة الموارد البشرية، مثل التوظيف، التدريب، التقييم، والمكافآت، بالإضافة إلى سلامة وأمان الموظفين. كما تسعى الدراسة إلى فهم كيف يمكن لهذه الممارسات أن تساهم في تطوير بيئة عمل خضراء تدعم مبادرات الاستدامة</w:t>
      </w:r>
      <w:r w:rsidRPr="00CF2B25">
        <w:rPr>
          <w:rFonts w:ascii="Calibri" w:hAnsi="Calibri" w:cs="Calibri"/>
          <w:sz w:val="28"/>
          <w:szCs w:val="28"/>
        </w:rPr>
        <w:t>.</w:t>
      </w:r>
    </w:p>
    <w:p w14:paraId="7637C1B8" w14:textId="77777777" w:rsidR="00CF2B25" w:rsidRPr="00CF2B25" w:rsidRDefault="00CF2B25" w:rsidP="00CF2B25">
      <w:pPr>
        <w:rPr>
          <w:rFonts w:ascii="Calibri" w:hAnsi="Calibri" w:cs="Calibri"/>
          <w:b/>
          <w:bCs/>
          <w:sz w:val="28"/>
          <w:szCs w:val="28"/>
        </w:rPr>
      </w:pPr>
      <w:r w:rsidRPr="00CF2B25">
        <w:rPr>
          <w:rFonts w:ascii="Calibri" w:hAnsi="Calibri" w:cs="Calibri"/>
          <w:b/>
          <w:bCs/>
          <w:sz w:val="28"/>
          <w:szCs w:val="28"/>
          <w:rtl/>
        </w:rPr>
        <w:t>المحاور الرئيسية للدراسة</w:t>
      </w:r>
    </w:p>
    <w:p w14:paraId="540FAE19" w14:textId="77777777" w:rsidR="00CF2B25" w:rsidRPr="00CF2B25" w:rsidRDefault="00CF2B25" w:rsidP="00CF2B25">
      <w:pPr>
        <w:numPr>
          <w:ilvl w:val="0"/>
          <w:numId w:val="8"/>
        </w:numPr>
        <w:rPr>
          <w:rFonts w:ascii="Calibri" w:hAnsi="Calibri" w:cs="Calibri"/>
          <w:sz w:val="28"/>
          <w:szCs w:val="28"/>
        </w:rPr>
      </w:pPr>
      <w:r w:rsidRPr="00CF2B25">
        <w:rPr>
          <w:rFonts w:ascii="Calibri" w:hAnsi="Calibri" w:cs="Calibri"/>
          <w:b/>
          <w:bCs/>
          <w:sz w:val="28"/>
          <w:szCs w:val="28"/>
          <w:rtl/>
        </w:rPr>
        <w:t>ممارسات إدارة الموارد البشرية الخضراء</w:t>
      </w:r>
      <w:r w:rsidRPr="00CF2B25">
        <w:rPr>
          <w:rFonts w:ascii="Calibri" w:hAnsi="Calibri" w:cs="Calibri"/>
          <w:b/>
          <w:bCs/>
          <w:sz w:val="28"/>
          <w:szCs w:val="28"/>
        </w:rPr>
        <w:t>:</w:t>
      </w:r>
    </w:p>
    <w:p w14:paraId="7896D177" w14:textId="77777777" w:rsidR="00CF2B25" w:rsidRPr="00CF2B25" w:rsidRDefault="00CF2B25" w:rsidP="00CF2B25">
      <w:pPr>
        <w:numPr>
          <w:ilvl w:val="1"/>
          <w:numId w:val="8"/>
        </w:numPr>
        <w:rPr>
          <w:rFonts w:ascii="Calibri" w:hAnsi="Calibri" w:cs="Calibri"/>
          <w:sz w:val="28"/>
          <w:szCs w:val="28"/>
        </w:rPr>
      </w:pPr>
      <w:r w:rsidRPr="00CF2B25">
        <w:rPr>
          <w:rFonts w:ascii="Calibri" w:hAnsi="Calibri" w:cs="Calibri"/>
          <w:b/>
          <w:bCs/>
          <w:sz w:val="28"/>
          <w:szCs w:val="28"/>
          <w:rtl/>
        </w:rPr>
        <w:t>التوظيف الأخضر</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يشمل إدماج مبادئ الاستدامة في عملية التوظيف، واختيار المرشحين الذين يشاركون في القيم البيئية للشركة</w:t>
      </w:r>
      <w:r w:rsidRPr="00CF2B25">
        <w:rPr>
          <w:rFonts w:ascii="Calibri" w:hAnsi="Calibri" w:cs="Calibri"/>
          <w:sz w:val="28"/>
          <w:szCs w:val="28"/>
        </w:rPr>
        <w:t>.</w:t>
      </w:r>
    </w:p>
    <w:p w14:paraId="4CEEC102" w14:textId="77777777" w:rsidR="00CF2B25" w:rsidRPr="00CF2B25" w:rsidRDefault="00CF2B25" w:rsidP="00CF2B25">
      <w:pPr>
        <w:numPr>
          <w:ilvl w:val="1"/>
          <w:numId w:val="8"/>
        </w:numPr>
        <w:rPr>
          <w:rFonts w:ascii="Calibri" w:hAnsi="Calibri" w:cs="Calibri"/>
          <w:sz w:val="28"/>
          <w:szCs w:val="28"/>
        </w:rPr>
      </w:pPr>
      <w:r w:rsidRPr="00CF2B25">
        <w:rPr>
          <w:rFonts w:ascii="Calibri" w:hAnsi="Calibri" w:cs="Calibri"/>
          <w:b/>
          <w:bCs/>
          <w:sz w:val="28"/>
          <w:szCs w:val="28"/>
          <w:rtl/>
        </w:rPr>
        <w:t>التدريب الأخضر</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توجيه الموظفين حول الممارسات البيئية المستدامة وتزويدهم بالمعرفة والمهارات الضرورية لدعم الاستدامة</w:t>
      </w:r>
      <w:r w:rsidRPr="00CF2B25">
        <w:rPr>
          <w:rFonts w:ascii="Calibri" w:hAnsi="Calibri" w:cs="Calibri"/>
          <w:sz w:val="28"/>
          <w:szCs w:val="28"/>
        </w:rPr>
        <w:t>.</w:t>
      </w:r>
    </w:p>
    <w:p w14:paraId="7E6F5073" w14:textId="77777777" w:rsidR="00CF2B25" w:rsidRPr="00CF2B25" w:rsidRDefault="00CF2B25" w:rsidP="00CF2B25">
      <w:pPr>
        <w:numPr>
          <w:ilvl w:val="1"/>
          <w:numId w:val="8"/>
        </w:numPr>
        <w:rPr>
          <w:rFonts w:ascii="Calibri" w:hAnsi="Calibri" w:cs="Calibri"/>
          <w:sz w:val="28"/>
          <w:szCs w:val="28"/>
        </w:rPr>
      </w:pPr>
      <w:r w:rsidRPr="00CF2B25">
        <w:rPr>
          <w:rFonts w:ascii="Calibri" w:hAnsi="Calibri" w:cs="Calibri"/>
          <w:b/>
          <w:bCs/>
          <w:sz w:val="28"/>
          <w:szCs w:val="28"/>
          <w:rtl/>
        </w:rPr>
        <w:t>التقييم الأخضر</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دمج معايير الاستدامة في تقييم أداء الموظفين، وتحفيزهم على تبني سلوكيات صديقة للبيئة</w:t>
      </w:r>
      <w:r w:rsidRPr="00CF2B25">
        <w:rPr>
          <w:rFonts w:ascii="Calibri" w:hAnsi="Calibri" w:cs="Calibri"/>
          <w:sz w:val="28"/>
          <w:szCs w:val="28"/>
        </w:rPr>
        <w:t>.</w:t>
      </w:r>
    </w:p>
    <w:p w14:paraId="0F6E4D1B" w14:textId="77777777" w:rsidR="00CF2B25" w:rsidRPr="00CF2B25" w:rsidRDefault="00CF2B25" w:rsidP="00CF2B25">
      <w:pPr>
        <w:numPr>
          <w:ilvl w:val="1"/>
          <w:numId w:val="8"/>
        </w:numPr>
        <w:rPr>
          <w:rFonts w:ascii="Calibri" w:hAnsi="Calibri" w:cs="Calibri"/>
          <w:sz w:val="28"/>
          <w:szCs w:val="28"/>
        </w:rPr>
      </w:pPr>
      <w:r w:rsidRPr="00CF2B25">
        <w:rPr>
          <w:rFonts w:ascii="Calibri" w:hAnsi="Calibri" w:cs="Calibri"/>
          <w:b/>
          <w:bCs/>
          <w:sz w:val="28"/>
          <w:szCs w:val="28"/>
          <w:rtl/>
        </w:rPr>
        <w:t>المكافآت</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تقديم مكافآت وحوافز للموظفين الذين يساهمون في تحقيق أهداف الاستدامة البيئية</w:t>
      </w:r>
      <w:r w:rsidRPr="00CF2B25">
        <w:rPr>
          <w:rFonts w:ascii="Calibri" w:hAnsi="Calibri" w:cs="Calibri"/>
          <w:sz w:val="28"/>
          <w:szCs w:val="28"/>
        </w:rPr>
        <w:t>.</w:t>
      </w:r>
    </w:p>
    <w:p w14:paraId="1590CC11" w14:textId="77777777" w:rsidR="00CF2B25" w:rsidRPr="00CF2B25" w:rsidRDefault="00CF2B25" w:rsidP="00CF2B25">
      <w:pPr>
        <w:numPr>
          <w:ilvl w:val="1"/>
          <w:numId w:val="8"/>
        </w:numPr>
        <w:rPr>
          <w:rFonts w:ascii="Calibri" w:hAnsi="Calibri" w:cs="Calibri"/>
          <w:sz w:val="28"/>
          <w:szCs w:val="28"/>
        </w:rPr>
      </w:pPr>
      <w:r w:rsidRPr="00CF2B25">
        <w:rPr>
          <w:rFonts w:ascii="Calibri" w:hAnsi="Calibri" w:cs="Calibri"/>
          <w:b/>
          <w:bCs/>
          <w:sz w:val="28"/>
          <w:szCs w:val="28"/>
          <w:rtl/>
        </w:rPr>
        <w:t>سلامة وأمان</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ضمان أن تكون بيئة العمل آمنة وصديقة للبيئة، مما يعزز رفاهية الموظفين ويقلل الأثر البيئي</w:t>
      </w:r>
      <w:r w:rsidRPr="00CF2B25">
        <w:rPr>
          <w:rFonts w:ascii="Calibri" w:hAnsi="Calibri" w:cs="Calibri"/>
          <w:sz w:val="28"/>
          <w:szCs w:val="28"/>
        </w:rPr>
        <w:t>.</w:t>
      </w:r>
    </w:p>
    <w:p w14:paraId="6EF1780C" w14:textId="77777777" w:rsidR="00CF2B25" w:rsidRPr="00CF2B25" w:rsidRDefault="00CF2B25" w:rsidP="00CF2B25">
      <w:pPr>
        <w:numPr>
          <w:ilvl w:val="0"/>
          <w:numId w:val="8"/>
        </w:numPr>
        <w:rPr>
          <w:rFonts w:ascii="Calibri" w:hAnsi="Calibri" w:cs="Calibri"/>
          <w:sz w:val="28"/>
          <w:szCs w:val="28"/>
        </w:rPr>
      </w:pPr>
      <w:r w:rsidRPr="00CF2B25">
        <w:rPr>
          <w:rFonts w:ascii="Calibri" w:hAnsi="Calibri" w:cs="Calibri"/>
          <w:b/>
          <w:bCs/>
          <w:sz w:val="28"/>
          <w:szCs w:val="28"/>
          <w:rtl/>
        </w:rPr>
        <w:t>التنمية المستدامة</w:t>
      </w:r>
      <w:r w:rsidRPr="00CF2B25">
        <w:rPr>
          <w:rFonts w:ascii="Calibri" w:hAnsi="Calibri" w:cs="Calibri"/>
          <w:b/>
          <w:bCs/>
          <w:sz w:val="28"/>
          <w:szCs w:val="28"/>
        </w:rPr>
        <w:t>:</w:t>
      </w:r>
    </w:p>
    <w:p w14:paraId="40975653" w14:textId="77777777" w:rsidR="00CF2B25" w:rsidRPr="00CF2B25" w:rsidRDefault="00CF2B25" w:rsidP="00CF2B25">
      <w:pPr>
        <w:numPr>
          <w:ilvl w:val="1"/>
          <w:numId w:val="8"/>
        </w:numPr>
        <w:rPr>
          <w:rFonts w:ascii="Calibri" w:hAnsi="Calibri" w:cs="Calibri"/>
          <w:sz w:val="28"/>
          <w:szCs w:val="28"/>
        </w:rPr>
      </w:pPr>
      <w:r w:rsidRPr="00CF2B25">
        <w:rPr>
          <w:rFonts w:ascii="Calibri" w:hAnsi="Calibri" w:cs="Calibri"/>
          <w:b/>
          <w:bCs/>
          <w:sz w:val="28"/>
          <w:szCs w:val="28"/>
          <w:rtl/>
        </w:rPr>
        <w:t>الوعي البيئي</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كيف يمكن لممارسات الموارد البشرية الخضراء أن تعزز الوعي البيئي بين الموظفين وتدمج القيم البيئية في الثقافة المؤسسية</w:t>
      </w:r>
      <w:r w:rsidRPr="00CF2B25">
        <w:rPr>
          <w:rFonts w:ascii="Calibri" w:hAnsi="Calibri" w:cs="Calibri"/>
          <w:sz w:val="28"/>
          <w:szCs w:val="28"/>
        </w:rPr>
        <w:t>.</w:t>
      </w:r>
    </w:p>
    <w:p w14:paraId="08D792A3" w14:textId="77777777" w:rsidR="00CF2B25" w:rsidRPr="00CF2B25" w:rsidRDefault="00CF2B25" w:rsidP="00CF2B25">
      <w:pPr>
        <w:numPr>
          <w:ilvl w:val="1"/>
          <w:numId w:val="8"/>
        </w:numPr>
        <w:rPr>
          <w:rFonts w:ascii="Calibri" w:hAnsi="Calibri" w:cs="Calibri"/>
          <w:sz w:val="28"/>
          <w:szCs w:val="28"/>
        </w:rPr>
      </w:pPr>
      <w:r w:rsidRPr="00CF2B25">
        <w:rPr>
          <w:rFonts w:ascii="Calibri" w:hAnsi="Calibri" w:cs="Calibri"/>
          <w:b/>
          <w:bCs/>
          <w:sz w:val="28"/>
          <w:szCs w:val="28"/>
          <w:rtl/>
        </w:rPr>
        <w:t>تطوير بيئة خضراء</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إنشاء بيئة عمل تدعم المبادرات البيئية وتشجع الموظفين على المشاركة في أنشطة الاستدامة</w:t>
      </w:r>
      <w:r w:rsidRPr="00CF2B25">
        <w:rPr>
          <w:rFonts w:ascii="Calibri" w:hAnsi="Calibri" w:cs="Calibri"/>
          <w:sz w:val="28"/>
          <w:szCs w:val="28"/>
        </w:rPr>
        <w:t>.</w:t>
      </w:r>
    </w:p>
    <w:p w14:paraId="51211A95" w14:textId="77777777" w:rsidR="00CF2B25" w:rsidRPr="00CF2B25" w:rsidRDefault="00CF2B25" w:rsidP="00CF2B25">
      <w:pPr>
        <w:rPr>
          <w:rFonts w:ascii="Calibri" w:hAnsi="Calibri" w:cs="Calibri"/>
          <w:b/>
          <w:bCs/>
          <w:sz w:val="28"/>
          <w:szCs w:val="28"/>
        </w:rPr>
      </w:pPr>
      <w:r w:rsidRPr="00CF2B25">
        <w:rPr>
          <w:rFonts w:ascii="Calibri" w:hAnsi="Calibri" w:cs="Calibri"/>
          <w:b/>
          <w:bCs/>
          <w:sz w:val="28"/>
          <w:szCs w:val="28"/>
          <w:rtl/>
        </w:rPr>
        <w:t>النتائج والتوصيات</w:t>
      </w:r>
    </w:p>
    <w:p w14:paraId="7E0595C6" w14:textId="77777777" w:rsidR="00CF2B25" w:rsidRPr="00CF2B25" w:rsidRDefault="00CF2B25" w:rsidP="00CF2B25">
      <w:pPr>
        <w:numPr>
          <w:ilvl w:val="0"/>
          <w:numId w:val="9"/>
        </w:numPr>
        <w:rPr>
          <w:rFonts w:ascii="Calibri" w:hAnsi="Calibri" w:cs="Calibri"/>
          <w:sz w:val="28"/>
          <w:szCs w:val="28"/>
        </w:rPr>
      </w:pPr>
      <w:r w:rsidRPr="00CF2B25">
        <w:rPr>
          <w:rFonts w:ascii="Calibri" w:hAnsi="Calibri" w:cs="Calibri"/>
          <w:b/>
          <w:bCs/>
          <w:sz w:val="28"/>
          <w:szCs w:val="28"/>
          <w:rtl/>
        </w:rPr>
        <w:t>نتائج الدراسة</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تشير الدراسة إلى أن تبني ممارسات إدارة الموارد البشرية الخضراء يمكن أن يؤدي إلى تحسين الوعي البيئي داخل المنشآت وتعزيز قيم الاستدامة بين الموظفين. كما تبين أن هذه الممارسات تساهم في تطوير بيئة عمل تشجع على تبني مبادرات خضراء</w:t>
      </w:r>
      <w:r w:rsidRPr="00CF2B25">
        <w:rPr>
          <w:rFonts w:ascii="Calibri" w:hAnsi="Calibri" w:cs="Calibri"/>
          <w:sz w:val="28"/>
          <w:szCs w:val="28"/>
        </w:rPr>
        <w:t>.</w:t>
      </w:r>
    </w:p>
    <w:p w14:paraId="374FD05B" w14:textId="77777777" w:rsidR="00CF2B25" w:rsidRPr="00CF2B25" w:rsidRDefault="00CF2B25" w:rsidP="00CF2B25">
      <w:pPr>
        <w:numPr>
          <w:ilvl w:val="0"/>
          <w:numId w:val="9"/>
        </w:numPr>
        <w:rPr>
          <w:rFonts w:ascii="Calibri" w:hAnsi="Calibri" w:cs="Calibri"/>
          <w:sz w:val="28"/>
          <w:szCs w:val="28"/>
        </w:rPr>
      </w:pPr>
      <w:r w:rsidRPr="00CF2B25">
        <w:rPr>
          <w:rFonts w:ascii="Calibri" w:hAnsi="Calibri" w:cs="Calibri"/>
          <w:b/>
          <w:bCs/>
          <w:sz w:val="28"/>
          <w:szCs w:val="28"/>
          <w:rtl/>
        </w:rPr>
        <w:t>التوصيات</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توصي الدراسة بضرورة دمج مبادئ الاستدامة في جميع جوانب إدارة الموارد البشرية، وتحفيز الموظفين من خلال برامج مكافآت ودعم مستمر لممارسات خضراء. كما تشدد على أهمية توفير التدريب الكافي للموظفين حول الممارسات البيئية وتطوير بيئة عمل آمنة وصديقة للبيئة</w:t>
      </w:r>
      <w:r w:rsidRPr="00CF2B25">
        <w:rPr>
          <w:rFonts w:ascii="Calibri" w:hAnsi="Calibri" w:cs="Calibri"/>
          <w:sz w:val="28"/>
          <w:szCs w:val="28"/>
        </w:rPr>
        <w:t>.</w:t>
      </w:r>
    </w:p>
    <w:p w14:paraId="0BF8FD9E" w14:textId="77777777" w:rsidR="00CF2B25" w:rsidRPr="00CF2B25" w:rsidRDefault="00CF2B25" w:rsidP="00CF2B25">
      <w:pPr>
        <w:rPr>
          <w:rFonts w:ascii="Calibri" w:hAnsi="Calibri" w:cs="Calibri"/>
          <w:b/>
          <w:bCs/>
          <w:sz w:val="28"/>
          <w:szCs w:val="28"/>
        </w:rPr>
      </w:pPr>
      <w:r w:rsidRPr="00CF2B25">
        <w:rPr>
          <w:rFonts w:ascii="Calibri" w:hAnsi="Calibri" w:cs="Calibri"/>
          <w:b/>
          <w:bCs/>
          <w:sz w:val="28"/>
          <w:szCs w:val="28"/>
          <w:rtl/>
        </w:rPr>
        <w:t>التحليل</w:t>
      </w:r>
      <w:r w:rsidRPr="00CF2B25">
        <w:rPr>
          <w:rFonts w:ascii="Calibri" w:hAnsi="Calibri" w:cs="Calibri"/>
          <w:b/>
          <w:bCs/>
          <w:sz w:val="28"/>
          <w:szCs w:val="28"/>
        </w:rPr>
        <w:t>:</w:t>
      </w:r>
    </w:p>
    <w:p w14:paraId="0399662B" w14:textId="0191B649" w:rsidR="00CF2B25" w:rsidRDefault="00CF2B25" w:rsidP="00CF2B25">
      <w:pPr>
        <w:rPr>
          <w:rFonts w:ascii="Calibri" w:hAnsi="Calibri" w:cs="Calibri"/>
          <w:sz w:val="28"/>
          <w:szCs w:val="28"/>
          <w:rtl/>
        </w:rPr>
      </w:pPr>
      <w:r w:rsidRPr="00CF2B25">
        <w:rPr>
          <w:rFonts w:ascii="Calibri" w:hAnsi="Calibri" w:cs="Calibri"/>
          <w:sz w:val="28"/>
          <w:szCs w:val="28"/>
          <w:rtl/>
        </w:rPr>
        <w:t xml:space="preserve">تقدم هذه الدراسة رؤى قيمة حول كيفية تأثير ممارسات الموارد البشرية الخضراء على التنمية المستدامة، وتوفر أساساً يمكن البناء عليه في دراسة تأثير هذه الممارسات على إدارة المواهب </w:t>
      </w:r>
      <w:r w:rsidRPr="00CF2B25">
        <w:rPr>
          <w:rFonts w:ascii="Calibri" w:hAnsi="Calibri" w:cs="Calibri"/>
          <w:sz w:val="28"/>
          <w:szCs w:val="28"/>
          <w:rtl/>
        </w:rPr>
        <w:lastRenderedPageBreak/>
        <w:t>القيادية في المنشآت الصناعية. يمكن استخدام النتائج والتوصيات من هذه الدراسة لتوجيه البحث في السياق السعودي وتقديم ممارسات عملية يمكن تبنيها لتحقيق أهداف الاستدامة وتحسين إدارة المواهب في المنشآت الصناعية</w:t>
      </w:r>
      <w:r w:rsidRPr="00CF2B25">
        <w:rPr>
          <w:rFonts w:ascii="Calibri" w:hAnsi="Calibri" w:cs="Calibri"/>
          <w:sz w:val="28"/>
          <w:szCs w:val="28"/>
        </w:rPr>
        <w:t>.</w:t>
      </w:r>
    </w:p>
    <w:p w14:paraId="6B8A9482" w14:textId="77777777" w:rsidR="00CF2B25" w:rsidRPr="00CF2B25" w:rsidRDefault="00CF2B25" w:rsidP="00CF2B25">
      <w:pPr>
        <w:rPr>
          <w:rFonts w:ascii="Calibri" w:hAnsi="Calibri" w:cs="Calibri"/>
          <w:b/>
          <w:bCs/>
          <w:sz w:val="28"/>
          <w:szCs w:val="28"/>
        </w:rPr>
      </w:pPr>
      <w:r w:rsidRPr="00CF2B25">
        <w:rPr>
          <w:rFonts w:ascii="Calibri" w:hAnsi="Calibri" w:cs="Calibri"/>
          <w:b/>
          <w:bCs/>
          <w:sz w:val="28"/>
          <w:szCs w:val="28"/>
          <w:rtl/>
        </w:rPr>
        <w:t>دراسة: "التوظيف الأخضر وتأثيره على إدارة المواهب القيادية: دراسة حالة من القطاع الصناعي</w:t>
      </w:r>
      <w:r w:rsidRPr="00CF2B25">
        <w:rPr>
          <w:rFonts w:ascii="Calibri" w:hAnsi="Calibri" w:cs="Calibri"/>
          <w:b/>
          <w:bCs/>
          <w:sz w:val="28"/>
          <w:szCs w:val="28"/>
        </w:rPr>
        <w:t>"</w:t>
      </w:r>
    </w:p>
    <w:p w14:paraId="3E703829" w14:textId="77777777" w:rsidR="00CF2B25" w:rsidRPr="00CF2B25" w:rsidRDefault="00CF2B25" w:rsidP="00CF2B25">
      <w:pPr>
        <w:rPr>
          <w:rFonts w:ascii="Calibri" w:hAnsi="Calibri" w:cs="Calibri"/>
          <w:sz w:val="28"/>
          <w:szCs w:val="28"/>
        </w:rPr>
      </w:pPr>
      <w:r w:rsidRPr="00CF2B25">
        <w:rPr>
          <w:rFonts w:ascii="Calibri" w:hAnsi="Calibri" w:cs="Calibri"/>
          <w:b/>
          <w:bCs/>
          <w:sz w:val="28"/>
          <w:szCs w:val="28"/>
          <w:rtl/>
        </w:rPr>
        <w:t>الباحثون</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د. سارة محمود علي ود. خالد عبد الله سعيد</w:t>
      </w:r>
      <w:r w:rsidRPr="00CF2B25">
        <w:rPr>
          <w:rFonts w:ascii="Calibri" w:hAnsi="Calibri" w:cs="Calibri"/>
          <w:sz w:val="28"/>
          <w:szCs w:val="28"/>
        </w:rPr>
        <w:br/>
      </w:r>
      <w:r w:rsidRPr="00CF2B25">
        <w:rPr>
          <w:rFonts w:ascii="Calibri" w:hAnsi="Calibri" w:cs="Calibri"/>
          <w:b/>
          <w:bCs/>
          <w:sz w:val="28"/>
          <w:szCs w:val="28"/>
          <w:rtl/>
        </w:rPr>
        <w:t>الجامعة</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كلية إدارة الأعمال، جامعة الملك سعود</w:t>
      </w:r>
      <w:r w:rsidRPr="00CF2B25">
        <w:rPr>
          <w:rFonts w:ascii="Calibri" w:hAnsi="Calibri" w:cs="Calibri"/>
          <w:sz w:val="28"/>
          <w:szCs w:val="28"/>
        </w:rPr>
        <w:br/>
      </w:r>
      <w:r w:rsidRPr="00CF2B25">
        <w:rPr>
          <w:rFonts w:ascii="Calibri" w:hAnsi="Calibri" w:cs="Calibri"/>
          <w:b/>
          <w:bCs/>
          <w:sz w:val="28"/>
          <w:szCs w:val="28"/>
          <w:rtl/>
        </w:rPr>
        <w:t>النشر</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مجلة الإدارة والتنمية المستدامة، عدد يناير 2022</w:t>
      </w:r>
    </w:p>
    <w:p w14:paraId="72275D53" w14:textId="77777777" w:rsidR="00CF2B25" w:rsidRPr="00CF2B25" w:rsidRDefault="00CF2B25" w:rsidP="00CF2B25">
      <w:pPr>
        <w:rPr>
          <w:rFonts w:ascii="Calibri" w:hAnsi="Calibri" w:cs="Calibri"/>
          <w:b/>
          <w:bCs/>
          <w:sz w:val="28"/>
          <w:szCs w:val="28"/>
        </w:rPr>
      </w:pPr>
      <w:r w:rsidRPr="00CF2B25">
        <w:rPr>
          <w:rFonts w:ascii="Calibri" w:hAnsi="Calibri" w:cs="Calibri"/>
          <w:b/>
          <w:bCs/>
          <w:sz w:val="28"/>
          <w:szCs w:val="28"/>
          <w:rtl/>
        </w:rPr>
        <w:t>ملخص الدراسة</w:t>
      </w:r>
    </w:p>
    <w:p w14:paraId="6B343096" w14:textId="77777777" w:rsidR="00CF2B25" w:rsidRPr="00CF2B25" w:rsidRDefault="00CF2B25" w:rsidP="00CF2B25">
      <w:pPr>
        <w:rPr>
          <w:rFonts w:ascii="Calibri" w:hAnsi="Calibri" w:cs="Calibri"/>
          <w:sz w:val="28"/>
          <w:szCs w:val="28"/>
        </w:rPr>
      </w:pPr>
      <w:r w:rsidRPr="00CF2B25">
        <w:rPr>
          <w:rFonts w:ascii="Calibri" w:hAnsi="Calibri" w:cs="Calibri"/>
          <w:sz w:val="28"/>
          <w:szCs w:val="28"/>
          <w:rtl/>
        </w:rPr>
        <w:t>تستعرض هذه الدراسة تأثير ممارسات التوظيف الأخضر على إدارة المواهب القيادية في القطاع الصناعي. تهدف الدراسة إلى فهم كيف يمكن أن تؤثر استراتيجيات التوظيف الصديقة للبيئة على جذب وتطوير القيادات في المنظمات الصناعية. تبحث الدراسة في كيفية دمج مبادئ الاستدامة في عمليات التوظيف وكيفية تأثير ذلك على فعالية إدارة المواهب</w:t>
      </w:r>
      <w:r w:rsidRPr="00CF2B25">
        <w:rPr>
          <w:rFonts w:ascii="Calibri" w:hAnsi="Calibri" w:cs="Calibri"/>
          <w:sz w:val="28"/>
          <w:szCs w:val="28"/>
        </w:rPr>
        <w:t>.</w:t>
      </w:r>
    </w:p>
    <w:p w14:paraId="4C38D903" w14:textId="77777777" w:rsidR="00CF2B25" w:rsidRPr="00CF2B25" w:rsidRDefault="00CF2B25" w:rsidP="00CF2B25">
      <w:pPr>
        <w:rPr>
          <w:rFonts w:ascii="Calibri" w:hAnsi="Calibri" w:cs="Calibri"/>
          <w:b/>
          <w:bCs/>
          <w:sz w:val="28"/>
          <w:szCs w:val="28"/>
        </w:rPr>
      </w:pPr>
      <w:r w:rsidRPr="00CF2B25">
        <w:rPr>
          <w:rFonts w:ascii="Calibri" w:hAnsi="Calibri" w:cs="Calibri"/>
          <w:b/>
          <w:bCs/>
          <w:sz w:val="28"/>
          <w:szCs w:val="28"/>
          <w:rtl/>
        </w:rPr>
        <w:t>المحاور الرئيسية للدراسة</w:t>
      </w:r>
    </w:p>
    <w:p w14:paraId="3BEA1EEF" w14:textId="77777777" w:rsidR="00CF2B25" w:rsidRPr="00CF2B25" w:rsidRDefault="00CF2B25" w:rsidP="00CF2B25">
      <w:pPr>
        <w:numPr>
          <w:ilvl w:val="0"/>
          <w:numId w:val="10"/>
        </w:numPr>
        <w:rPr>
          <w:rFonts w:ascii="Calibri" w:hAnsi="Calibri" w:cs="Calibri"/>
          <w:sz w:val="28"/>
          <w:szCs w:val="28"/>
        </w:rPr>
      </w:pPr>
      <w:r w:rsidRPr="00CF2B25">
        <w:rPr>
          <w:rFonts w:ascii="Calibri" w:hAnsi="Calibri" w:cs="Calibri"/>
          <w:b/>
          <w:bCs/>
          <w:sz w:val="28"/>
          <w:szCs w:val="28"/>
          <w:rtl/>
        </w:rPr>
        <w:t>التوظيف الأخضر</w:t>
      </w:r>
      <w:r w:rsidRPr="00CF2B25">
        <w:rPr>
          <w:rFonts w:ascii="Calibri" w:hAnsi="Calibri" w:cs="Calibri"/>
          <w:b/>
          <w:bCs/>
          <w:sz w:val="28"/>
          <w:szCs w:val="28"/>
        </w:rPr>
        <w:t>:</w:t>
      </w:r>
    </w:p>
    <w:p w14:paraId="1FB17E4F" w14:textId="77777777" w:rsidR="00CF2B25" w:rsidRPr="00CF2B25" w:rsidRDefault="00CF2B25" w:rsidP="00CF2B25">
      <w:pPr>
        <w:numPr>
          <w:ilvl w:val="1"/>
          <w:numId w:val="10"/>
        </w:numPr>
        <w:rPr>
          <w:rFonts w:ascii="Calibri" w:hAnsi="Calibri" w:cs="Calibri"/>
          <w:sz w:val="28"/>
          <w:szCs w:val="28"/>
        </w:rPr>
      </w:pPr>
      <w:r w:rsidRPr="00CF2B25">
        <w:rPr>
          <w:rFonts w:ascii="Calibri" w:hAnsi="Calibri" w:cs="Calibri"/>
          <w:b/>
          <w:bCs/>
          <w:sz w:val="28"/>
          <w:szCs w:val="28"/>
          <w:rtl/>
        </w:rPr>
        <w:t>مفهوم التوظيف الأخضر</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كيفية تطبيق مبادئ الاستدامة في عملية التوظيف، بما في ذلك اختيار المرشحين الذين يشاركون في القيم البيئية والذين يمكنهم المساهمة في تحقيق أهداف الاستدامة</w:t>
      </w:r>
      <w:r w:rsidRPr="00CF2B25">
        <w:rPr>
          <w:rFonts w:ascii="Calibri" w:hAnsi="Calibri" w:cs="Calibri"/>
          <w:sz w:val="28"/>
          <w:szCs w:val="28"/>
        </w:rPr>
        <w:t>.</w:t>
      </w:r>
    </w:p>
    <w:p w14:paraId="77475B1D" w14:textId="77777777" w:rsidR="00CF2B25" w:rsidRPr="00CF2B25" w:rsidRDefault="00CF2B25" w:rsidP="00CF2B25">
      <w:pPr>
        <w:numPr>
          <w:ilvl w:val="1"/>
          <w:numId w:val="10"/>
        </w:numPr>
        <w:rPr>
          <w:rFonts w:ascii="Calibri" w:hAnsi="Calibri" w:cs="Calibri"/>
          <w:sz w:val="28"/>
          <w:szCs w:val="28"/>
        </w:rPr>
      </w:pPr>
      <w:r w:rsidRPr="00CF2B25">
        <w:rPr>
          <w:rFonts w:ascii="Calibri" w:hAnsi="Calibri" w:cs="Calibri"/>
          <w:b/>
          <w:bCs/>
          <w:sz w:val="28"/>
          <w:szCs w:val="28"/>
          <w:rtl/>
        </w:rPr>
        <w:t>استراتيجيات التوظيف</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تقنيات وأساليب التوظيف التي تركز على الاستدامة، مثل استخدام أدوات تقييم صديقة للبيئة وترويج للوظائف عبر قنوات خضراء</w:t>
      </w:r>
      <w:r w:rsidRPr="00CF2B25">
        <w:rPr>
          <w:rFonts w:ascii="Calibri" w:hAnsi="Calibri" w:cs="Calibri"/>
          <w:sz w:val="28"/>
          <w:szCs w:val="28"/>
        </w:rPr>
        <w:t>.</w:t>
      </w:r>
    </w:p>
    <w:p w14:paraId="077F4D24" w14:textId="77777777" w:rsidR="00CF2B25" w:rsidRPr="00CF2B25" w:rsidRDefault="00CF2B25" w:rsidP="00CF2B25">
      <w:pPr>
        <w:numPr>
          <w:ilvl w:val="0"/>
          <w:numId w:val="10"/>
        </w:numPr>
        <w:rPr>
          <w:rFonts w:ascii="Calibri" w:hAnsi="Calibri" w:cs="Calibri"/>
          <w:sz w:val="28"/>
          <w:szCs w:val="28"/>
        </w:rPr>
      </w:pPr>
      <w:r w:rsidRPr="00CF2B25">
        <w:rPr>
          <w:rFonts w:ascii="Calibri" w:hAnsi="Calibri" w:cs="Calibri"/>
          <w:b/>
          <w:bCs/>
          <w:sz w:val="28"/>
          <w:szCs w:val="28"/>
          <w:rtl/>
        </w:rPr>
        <w:t>إدارة المواهب القيادية</w:t>
      </w:r>
      <w:r w:rsidRPr="00CF2B25">
        <w:rPr>
          <w:rFonts w:ascii="Calibri" w:hAnsi="Calibri" w:cs="Calibri"/>
          <w:b/>
          <w:bCs/>
          <w:sz w:val="28"/>
          <w:szCs w:val="28"/>
        </w:rPr>
        <w:t>:</w:t>
      </w:r>
    </w:p>
    <w:p w14:paraId="39BF1D3E" w14:textId="77777777" w:rsidR="00CF2B25" w:rsidRPr="00CF2B25" w:rsidRDefault="00CF2B25" w:rsidP="00CF2B25">
      <w:pPr>
        <w:numPr>
          <w:ilvl w:val="1"/>
          <w:numId w:val="10"/>
        </w:numPr>
        <w:rPr>
          <w:rFonts w:ascii="Calibri" w:hAnsi="Calibri" w:cs="Calibri"/>
          <w:sz w:val="28"/>
          <w:szCs w:val="28"/>
        </w:rPr>
      </w:pPr>
      <w:r w:rsidRPr="00CF2B25">
        <w:rPr>
          <w:rFonts w:ascii="Calibri" w:hAnsi="Calibri" w:cs="Calibri"/>
          <w:b/>
          <w:bCs/>
          <w:sz w:val="28"/>
          <w:szCs w:val="28"/>
          <w:rtl/>
        </w:rPr>
        <w:t>تأثير التوظيف الأخضر على الجذب</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كيف يمكن لممارسات التوظيف الأخضر أن تعزز قدرة المنظمات على جذب القيادات ذات الكفاءة العالية والمهتمة بالاستدامة</w:t>
      </w:r>
      <w:r w:rsidRPr="00CF2B25">
        <w:rPr>
          <w:rFonts w:ascii="Calibri" w:hAnsi="Calibri" w:cs="Calibri"/>
          <w:sz w:val="28"/>
          <w:szCs w:val="28"/>
        </w:rPr>
        <w:t>.</w:t>
      </w:r>
    </w:p>
    <w:p w14:paraId="73D1B215" w14:textId="77777777" w:rsidR="00CF2B25" w:rsidRPr="00CF2B25" w:rsidRDefault="00CF2B25" w:rsidP="00CF2B25">
      <w:pPr>
        <w:numPr>
          <w:ilvl w:val="1"/>
          <w:numId w:val="10"/>
        </w:numPr>
        <w:rPr>
          <w:rFonts w:ascii="Calibri" w:hAnsi="Calibri" w:cs="Calibri"/>
          <w:sz w:val="28"/>
          <w:szCs w:val="28"/>
        </w:rPr>
      </w:pPr>
      <w:r w:rsidRPr="00CF2B25">
        <w:rPr>
          <w:rFonts w:ascii="Calibri" w:hAnsi="Calibri" w:cs="Calibri"/>
          <w:b/>
          <w:bCs/>
          <w:sz w:val="28"/>
          <w:szCs w:val="28"/>
          <w:rtl/>
        </w:rPr>
        <w:t>تطوير القيادات</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كيف يمكن لممارسات التوظيف الأخضر أن تؤثر على تطوير القيادات داخل المنظمات، بما في ذلك تحسين مهارات القيادة وتعزيز الابتكار في مجال الاستدامة</w:t>
      </w:r>
      <w:r w:rsidRPr="00CF2B25">
        <w:rPr>
          <w:rFonts w:ascii="Calibri" w:hAnsi="Calibri" w:cs="Calibri"/>
          <w:sz w:val="28"/>
          <w:szCs w:val="28"/>
        </w:rPr>
        <w:t>.</w:t>
      </w:r>
    </w:p>
    <w:p w14:paraId="4EA9B24F" w14:textId="77777777" w:rsidR="00CF2B25" w:rsidRPr="00CF2B25" w:rsidRDefault="00CF2B25" w:rsidP="00CF2B25">
      <w:pPr>
        <w:rPr>
          <w:rFonts w:ascii="Calibri" w:hAnsi="Calibri" w:cs="Calibri"/>
          <w:b/>
          <w:bCs/>
          <w:sz w:val="28"/>
          <w:szCs w:val="28"/>
        </w:rPr>
      </w:pPr>
      <w:r w:rsidRPr="00CF2B25">
        <w:rPr>
          <w:rFonts w:ascii="Calibri" w:hAnsi="Calibri" w:cs="Calibri"/>
          <w:b/>
          <w:bCs/>
          <w:sz w:val="28"/>
          <w:szCs w:val="28"/>
          <w:rtl/>
        </w:rPr>
        <w:t>النتائج والتوصيات</w:t>
      </w:r>
    </w:p>
    <w:p w14:paraId="5F2A6314" w14:textId="77777777" w:rsidR="00CF2B25" w:rsidRPr="00CF2B25" w:rsidRDefault="00CF2B25" w:rsidP="00CF2B25">
      <w:pPr>
        <w:numPr>
          <w:ilvl w:val="0"/>
          <w:numId w:val="11"/>
        </w:numPr>
        <w:rPr>
          <w:rFonts w:ascii="Calibri" w:hAnsi="Calibri" w:cs="Calibri"/>
          <w:sz w:val="28"/>
          <w:szCs w:val="28"/>
        </w:rPr>
      </w:pPr>
      <w:r w:rsidRPr="00CF2B25">
        <w:rPr>
          <w:rFonts w:ascii="Calibri" w:hAnsi="Calibri" w:cs="Calibri"/>
          <w:b/>
          <w:bCs/>
          <w:sz w:val="28"/>
          <w:szCs w:val="28"/>
          <w:rtl/>
        </w:rPr>
        <w:t>نتائج الدراسة</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توصلت الدراسة إلى أن التوظيف الأخضر يمكن أن يسهم في تحسين جودة المواهب القيادية من خلال جذب أفراد ذوي مهارات عالية واهتمامات قوية في الاستدامة. كما أظهرت الدراسة أن التوظيف الأخضر يمكن أن يعزز تطوير القيادات من خلال إدماج مبادئ الاستدامة في عملية التدريب والتطوير</w:t>
      </w:r>
      <w:r w:rsidRPr="00CF2B25">
        <w:rPr>
          <w:rFonts w:ascii="Calibri" w:hAnsi="Calibri" w:cs="Calibri"/>
          <w:sz w:val="28"/>
          <w:szCs w:val="28"/>
        </w:rPr>
        <w:t>.</w:t>
      </w:r>
    </w:p>
    <w:p w14:paraId="7827E30F" w14:textId="77777777" w:rsidR="00CF2B25" w:rsidRPr="00CF2B25" w:rsidRDefault="00CF2B25" w:rsidP="00CF2B25">
      <w:pPr>
        <w:numPr>
          <w:ilvl w:val="0"/>
          <w:numId w:val="11"/>
        </w:numPr>
        <w:rPr>
          <w:rFonts w:ascii="Calibri" w:hAnsi="Calibri" w:cs="Calibri"/>
          <w:sz w:val="28"/>
          <w:szCs w:val="28"/>
        </w:rPr>
      </w:pPr>
      <w:r w:rsidRPr="00CF2B25">
        <w:rPr>
          <w:rFonts w:ascii="Calibri" w:hAnsi="Calibri" w:cs="Calibri"/>
          <w:b/>
          <w:bCs/>
          <w:sz w:val="28"/>
          <w:szCs w:val="28"/>
          <w:rtl/>
        </w:rPr>
        <w:lastRenderedPageBreak/>
        <w:t>التوصيات</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توصي الدراسة بضرورة تبني استراتيجيات التوظيف الأخضر كجزء من استراتيجية إدارة المواهب القيادية، وتطوير برامج تدريبية تتماشى مع أهداف الاستدامة. كما تشدد على أهمية تحسين الوعي داخل المنظمات حول فوائد التوظيف الأخضر وتوفير الدعم اللازم لتطبيق هذه الاستراتيجيات</w:t>
      </w:r>
      <w:r w:rsidRPr="00CF2B25">
        <w:rPr>
          <w:rFonts w:ascii="Calibri" w:hAnsi="Calibri" w:cs="Calibri"/>
          <w:sz w:val="28"/>
          <w:szCs w:val="28"/>
        </w:rPr>
        <w:t>.</w:t>
      </w:r>
    </w:p>
    <w:p w14:paraId="2D3EACC3" w14:textId="77777777" w:rsidR="00CF2B25" w:rsidRPr="00CF2B25" w:rsidRDefault="00CF2B25" w:rsidP="00CF2B25">
      <w:pPr>
        <w:rPr>
          <w:rFonts w:ascii="Calibri" w:hAnsi="Calibri" w:cs="Calibri"/>
          <w:b/>
          <w:bCs/>
          <w:sz w:val="28"/>
          <w:szCs w:val="28"/>
        </w:rPr>
      </w:pPr>
      <w:r w:rsidRPr="00CF2B25">
        <w:rPr>
          <w:rFonts w:ascii="Calibri" w:hAnsi="Calibri" w:cs="Calibri"/>
          <w:b/>
          <w:bCs/>
          <w:sz w:val="28"/>
          <w:szCs w:val="28"/>
          <w:rtl/>
        </w:rPr>
        <w:t>التحليل</w:t>
      </w:r>
      <w:r w:rsidRPr="00CF2B25">
        <w:rPr>
          <w:rFonts w:ascii="Calibri" w:hAnsi="Calibri" w:cs="Calibri"/>
          <w:b/>
          <w:bCs/>
          <w:sz w:val="28"/>
          <w:szCs w:val="28"/>
        </w:rPr>
        <w:t>:</w:t>
      </w:r>
    </w:p>
    <w:p w14:paraId="0B2EE2EE" w14:textId="66F207D9" w:rsidR="00CF2B25" w:rsidRPr="00CF2B25" w:rsidRDefault="00CF2B25" w:rsidP="00CF2B25">
      <w:pPr>
        <w:rPr>
          <w:rFonts w:ascii="Calibri" w:hAnsi="Calibri" w:cs="Calibri"/>
          <w:sz w:val="28"/>
          <w:szCs w:val="28"/>
          <w:rtl/>
        </w:rPr>
      </w:pPr>
      <w:r w:rsidRPr="00CF2B25">
        <w:rPr>
          <w:rFonts w:ascii="Calibri" w:hAnsi="Calibri" w:cs="Calibri"/>
          <w:sz w:val="28"/>
          <w:szCs w:val="28"/>
          <w:rtl/>
        </w:rPr>
        <w:t>تقدم هذه الدراسة رؤى حول كيف يمكن لممارسات التوظيف الأخضر أن تؤثر بشكل إيجابي على إدارة المواهب القيادية، وتوفر دلائل عملية يمكن الاستفادة منها في سياق القطاع الصناعي. نتائج الدراسة تعزز الفرضيات المتعلقة بتأثير ممارسات الموارد البشرية الخضراء على تطوير القيادات وتدعم أهمية دمج الاستدامة في استراتيجيات التوظيف</w:t>
      </w:r>
      <w:r w:rsidRPr="00CF2B25">
        <w:rPr>
          <w:rFonts w:ascii="Calibri" w:hAnsi="Calibri" w:cs="Calibri"/>
          <w:sz w:val="28"/>
          <w:szCs w:val="28"/>
        </w:rPr>
        <w:t>.</w:t>
      </w:r>
    </w:p>
    <w:p w14:paraId="35AAB320" w14:textId="60DF48CC" w:rsidR="00F925D0" w:rsidRPr="00BC1753" w:rsidRDefault="00710C39" w:rsidP="00710C39">
      <w:pPr>
        <w:pStyle w:val="2"/>
        <w:rPr>
          <w:rFonts w:ascii="Calibri" w:hAnsi="Calibri" w:cs="Calibri"/>
          <w:sz w:val="36"/>
          <w:szCs w:val="36"/>
          <w:rtl/>
        </w:rPr>
      </w:pPr>
      <w:bookmarkStart w:id="10" w:name="_Toc173796117"/>
      <w:r w:rsidRPr="00BC1753">
        <w:rPr>
          <w:rFonts w:ascii="Calibri" w:hAnsi="Calibri" w:cs="Calibri"/>
          <w:sz w:val="36"/>
          <w:szCs w:val="36"/>
          <w:rtl/>
        </w:rPr>
        <w:t>ا</w:t>
      </w:r>
      <w:r w:rsidR="00F925D0" w:rsidRPr="00BC1753">
        <w:rPr>
          <w:rFonts w:ascii="Calibri" w:hAnsi="Calibri" w:cs="Calibri"/>
          <w:sz w:val="36"/>
          <w:szCs w:val="36"/>
          <w:rtl/>
        </w:rPr>
        <w:t>لإطار النظري</w:t>
      </w:r>
      <w:bookmarkEnd w:id="10"/>
    </w:p>
    <w:p w14:paraId="7C16146E" w14:textId="72241702" w:rsidR="00CF2B25" w:rsidRPr="00CF2B25" w:rsidRDefault="00CF2B25" w:rsidP="00CF2B25">
      <w:pPr>
        <w:pStyle w:val="a5"/>
        <w:numPr>
          <w:ilvl w:val="0"/>
          <w:numId w:val="26"/>
        </w:numPr>
        <w:rPr>
          <w:rFonts w:ascii="Calibri" w:hAnsi="Calibri" w:cs="Calibri"/>
          <w:b/>
          <w:bCs/>
          <w:sz w:val="28"/>
          <w:szCs w:val="28"/>
        </w:rPr>
      </w:pPr>
      <w:r w:rsidRPr="00CF2B25">
        <w:rPr>
          <w:rFonts w:ascii="Calibri" w:hAnsi="Calibri" w:cs="Calibri"/>
          <w:b/>
          <w:bCs/>
          <w:sz w:val="28"/>
          <w:szCs w:val="28"/>
          <w:rtl/>
        </w:rPr>
        <w:t>نظرية الموارد والقدرات</w:t>
      </w:r>
      <w:r w:rsidRPr="00CF2B25">
        <w:rPr>
          <w:rFonts w:ascii="Calibri" w:hAnsi="Calibri" w:cs="Calibri"/>
          <w:b/>
          <w:bCs/>
          <w:sz w:val="28"/>
          <w:szCs w:val="28"/>
        </w:rPr>
        <w:t xml:space="preserve"> (Resource-Based View)</w:t>
      </w:r>
    </w:p>
    <w:p w14:paraId="761AAE7A" w14:textId="77777777" w:rsidR="00CF2B25" w:rsidRPr="00CF2B25" w:rsidRDefault="00CF2B25" w:rsidP="00CF2B25">
      <w:pPr>
        <w:rPr>
          <w:rFonts w:ascii="Calibri" w:hAnsi="Calibri" w:cs="Calibri"/>
          <w:sz w:val="28"/>
          <w:szCs w:val="28"/>
        </w:rPr>
      </w:pPr>
      <w:r w:rsidRPr="00CF2B25">
        <w:rPr>
          <w:rFonts w:ascii="Calibri" w:hAnsi="Calibri" w:cs="Calibri"/>
          <w:b/>
          <w:bCs/>
          <w:sz w:val="28"/>
          <w:szCs w:val="28"/>
          <w:rtl/>
        </w:rPr>
        <w:t>الفرضية الأساسية</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تفترض نظرية الموارد والقدرات أن الميزة التنافسية للمنظمة تنبع من مواردها الداخلية المتميزة والقدرات الجوهرية لديها</w:t>
      </w:r>
      <w:r w:rsidRPr="00CF2B25">
        <w:rPr>
          <w:rFonts w:ascii="Calibri" w:hAnsi="Calibri" w:cs="Calibri"/>
          <w:sz w:val="28"/>
          <w:szCs w:val="28"/>
        </w:rPr>
        <w:t>.</w:t>
      </w:r>
    </w:p>
    <w:p w14:paraId="78A47B86" w14:textId="77777777" w:rsidR="00CF2B25" w:rsidRPr="00CF2B25" w:rsidRDefault="00CF2B25" w:rsidP="00CF2B25">
      <w:pPr>
        <w:rPr>
          <w:rFonts w:ascii="Calibri" w:hAnsi="Calibri" w:cs="Calibri"/>
          <w:sz w:val="28"/>
          <w:szCs w:val="28"/>
        </w:rPr>
      </w:pPr>
      <w:r w:rsidRPr="00CF2B25">
        <w:rPr>
          <w:rFonts w:ascii="Calibri" w:hAnsi="Calibri" w:cs="Calibri"/>
          <w:b/>
          <w:bCs/>
          <w:sz w:val="28"/>
          <w:szCs w:val="28"/>
          <w:rtl/>
        </w:rPr>
        <w:t>تطبيق النظرية</w:t>
      </w:r>
      <w:r w:rsidRPr="00CF2B25">
        <w:rPr>
          <w:rFonts w:ascii="Calibri" w:hAnsi="Calibri" w:cs="Calibri"/>
          <w:b/>
          <w:bCs/>
          <w:sz w:val="28"/>
          <w:szCs w:val="28"/>
        </w:rPr>
        <w:t>:</w:t>
      </w:r>
    </w:p>
    <w:p w14:paraId="5923B199" w14:textId="77777777" w:rsidR="00CF2B25" w:rsidRPr="00CF2B25" w:rsidRDefault="00CF2B25" w:rsidP="00CF2B25">
      <w:pPr>
        <w:numPr>
          <w:ilvl w:val="0"/>
          <w:numId w:val="12"/>
        </w:numPr>
        <w:rPr>
          <w:rFonts w:ascii="Calibri" w:hAnsi="Calibri" w:cs="Calibri"/>
          <w:sz w:val="28"/>
          <w:szCs w:val="28"/>
        </w:rPr>
      </w:pPr>
      <w:r w:rsidRPr="00CF2B25">
        <w:rPr>
          <w:rFonts w:ascii="Calibri" w:hAnsi="Calibri" w:cs="Calibri"/>
          <w:b/>
          <w:bCs/>
          <w:sz w:val="28"/>
          <w:szCs w:val="28"/>
          <w:rtl/>
        </w:rPr>
        <w:t>الموارد البشرية كمصدر استراتيجي</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تعتبر الموارد البشرية من أهم الموارد الاستراتيجية التي تسهم في تحقيق الأداء المتفوق للمنظمة. يمكن لممارسات الموارد البشرية الخضراء أن تعزز هذه الميزة من خلال تحسين كفاءة العمليات وتعزيز الابتكار في بيئة العمل</w:t>
      </w:r>
      <w:r w:rsidRPr="00CF2B25">
        <w:rPr>
          <w:rFonts w:ascii="Calibri" w:hAnsi="Calibri" w:cs="Calibri"/>
          <w:sz w:val="28"/>
          <w:szCs w:val="28"/>
        </w:rPr>
        <w:t>.</w:t>
      </w:r>
    </w:p>
    <w:p w14:paraId="49612667" w14:textId="77777777" w:rsidR="00CF2B25" w:rsidRPr="00CF2B25" w:rsidRDefault="00CF2B25" w:rsidP="00CF2B25">
      <w:pPr>
        <w:numPr>
          <w:ilvl w:val="0"/>
          <w:numId w:val="12"/>
        </w:numPr>
        <w:rPr>
          <w:rFonts w:ascii="Calibri" w:hAnsi="Calibri" w:cs="Calibri"/>
          <w:sz w:val="28"/>
          <w:szCs w:val="28"/>
        </w:rPr>
      </w:pPr>
      <w:r w:rsidRPr="00CF2B25">
        <w:rPr>
          <w:rFonts w:ascii="Calibri" w:hAnsi="Calibri" w:cs="Calibri"/>
          <w:b/>
          <w:bCs/>
          <w:sz w:val="28"/>
          <w:szCs w:val="28"/>
          <w:rtl/>
        </w:rPr>
        <w:t>القدرات الجوهرية</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تشمل القدرات الجوهرية التي يمكن أن تسهم في التفوق البيئي مثل القدرة على إدارة التغيير، والابتكار في حلول الاستدامة، والالتزام بالقيم البيئية</w:t>
      </w:r>
      <w:r w:rsidRPr="00CF2B25">
        <w:rPr>
          <w:rFonts w:ascii="Calibri" w:hAnsi="Calibri" w:cs="Calibri"/>
          <w:sz w:val="28"/>
          <w:szCs w:val="28"/>
        </w:rPr>
        <w:t>.</w:t>
      </w:r>
    </w:p>
    <w:p w14:paraId="2F0B25DF" w14:textId="77777777" w:rsidR="00CF2B25" w:rsidRPr="00CF2B25" w:rsidRDefault="00CF2B25" w:rsidP="00CF2B25">
      <w:pPr>
        <w:rPr>
          <w:rFonts w:ascii="Calibri" w:hAnsi="Calibri" w:cs="Calibri"/>
          <w:sz w:val="28"/>
          <w:szCs w:val="28"/>
        </w:rPr>
      </w:pPr>
      <w:r w:rsidRPr="00CF2B25">
        <w:rPr>
          <w:rFonts w:ascii="Calibri" w:hAnsi="Calibri" w:cs="Calibri"/>
          <w:b/>
          <w:bCs/>
          <w:sz w:val="28"/>
          <w:szCs w:val="28"/>
          <w:rtl/>
        </w:rPr>
        <w:t>أهمية النظرية للدراسة</w:t>
      </w:r>
      <w:r w:rsidRPr="00CF2B25">
        <w:rPr>
          <w:rFonts w:ascii="Calibri" w:hAnsi="Calibri" w:cs="Calibri"/>
          <w:b/>
          <w:bCs/>
          <w:sz w:val="28"/>
          <w:szCs w:val="28"/>
        </w:rPr>
        <w:t>:</w:t>
      </w:r>
    </w:p>
    <w:p w14:paraId="59B8976E" w14:textId="77777777" w:rsidR="00CF2B25" w:rsidRPr="00CF2B25" w:rsidRDefault="00CF2B25" w:rsidP="00CF2B25">
      <w:pPr>
        <w:numPr>
          <w:ilvl w:val="0"/>
          <w:numId w:val="13"/>
        </w:numPr>
        <w:rPr>
          <w:rFonts w:ascii="Calibri" w:hAnsi="Calibri" w:cs="Calibri"/>
          <w:sz w:val="28"/>
          <w:szCs w:val="28"/>
        </w:rPr>
      </w:pPr>
      <w:r w:rsidRPr="00CF2B25">
        <w:rPr>
          <w:rFonts w:ascii="Calibri" w:hAnsi="Calibri" w:cs="Calibri"/>
          <w:sz w:val="28"/>
          <w:szCs w:val="28"/>
          <w:rtl/>
        </w:rPr>
        <w:t>توضح كيف يمكن لممارسات الموارد البشرية الخضراء أن تكون مصدراً للميزة التنافسية من خلال تحسين الأداء البيئي وتنمية قدرات القيادات</w:t>
      </w:r>
      <w:r w:rsidRPr="00CF2B25">
        <w:rPr>
          <w:rFonts w:ascii="Calibri" w:hAnsi="Calibri" w:cs="Calibri"/>
          <w:sz w:val="28"/>
          <w:szCs w:val="28"/>
        </w:rPr>
        <w:t>.</w:t>
      </w:r>
    </w:p>
    <w:p w14:paraId="19963260" w14:textId="3305EB86" w:rsidR="00CF2B25" w:rsidRPr="00CF2B25" w:rsidRDefault="00CF2B25" w:rsidP="00CF2B25">
      <w:pPr>
        <w:pStyle w:val="a5"/>
        <w:numPr>
          <w:ilvl w:val="0"/>
          <w:numId w:val="26"/>
        </w:numPr>
        <w:rPr>
          <w:rFonts w:ascii="Calibri" w:hAnsi="Calibri" w:cs="Calibri"/>
          <w:b/>
          <w:bCs/>
          <w:sz w:val="28"/>
          <w:szCs w:val="28"/>
        </w:rPr>
      </w:pPr>
      <w:r w:rsidRPr="00CF2B25">
        <w:rPr>
          <w:rFonts w:ascii="Calibri" w:hAnsi="Calibri" w:cs="Calibri"/>
          <w:b/>
          <w:bCs/>
          <w:sz w:val="28"/>
          <w:szCs w:val="28"/>
          <w:rtl/>
        </w:rPr>
        <w:t>نظرية القيادة الخضراء</w:t>
      </w:r>
      <w:r w:rsidRPr="00CF2B25">
        <w:rPr>
          <w:rFonts w:ascii="Calibri" w:hAnsi="Calibri" w:cs="Calibri"/>
          <w:b/>
          <w:bCs/>
          <w:sz w:val="28"/>
          <w:szCs w:val="28"/>
        </w:rPr>
        <w:t xml:space="preserve"> (Green Leadership Theory)</w:t>
      </w:r>
    </w:p>
    <w:p w14:paraId="3217576E" w14:textId="77777777" w:rsidR="00CF2B25" w:rsidRPr="00CF2B25" w:rsidRDefault="00CF2B25" w:rsidP="00CF2B25">
      <w:pPr>
        <w:rPr>
          <w:rFonts w:ascii="Calibri" w:hAnsi="Calibri" w:cs="Calibri"/>
          <w:sz w:val="28"/>
          <w:szCs w:val="28"/>
        </w:rPr>
      </w:pPr>
      <w:r w:rsidRPr="00CF2B25">
        <w:rPr>
          <w:rFonts w:ascii="Calibri" w:hAnsi="Calibri" w:cs="Calibri"/>
          <w:b/>
          <w:bCs/>
          <w:sz w:val="28"/>
          <w:szCs w:val="28"/>
          <w:rtl/>
        </w:rPr>
        <w:t>الفرضية الأساسية</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تفترض نظرية القيادة الخضراء أن القادة الخضر يتبنون سلوكيات وممارسات صديقة للبيئة وتعزز الاستدامة</w:t>
      </w:r>
      <w:r w:rsidRPr="00CF2B25">
        <w:rPr>
          <w:rFonts w:ascii="Calibri" w:hAnsi="Calibri" w:cs="Calibri"/>
          <w:sz w:val="28"/>
          <w:szCs w:val="28"/>
        </w:rPr>
        <w:t>.</w:t>
      </w:r>
    </w:p>
    <w:p w14:paraId="4481E689" w14:textId="77777777" w:rsidR="00CF2B25" w:rsidRPr="00CF2B25" w:rsidRDefault="00CF2B25" w:rsidP="00CF2B25">
      <w:pPr>
        <w:rPr>
          <w:rFonts w:ascii="Calibri" w:hAnsi="Calibri" w:cs="Calibri"/>
          <w:sz w:val="28"/>
          <w:szCs w:val="28"/>
        </w:rPr>
      </w:pPr>
      <w:r w:rsidRPr="00CF2B25">
        <w:rPr>
          <w:rFonts w:ascii="Calibri" w:hAnsi="Calibri" w:cs="Calibri"/>
          <w:b/>
          <w:bCs/>
          <w:sz w:val="28"/>
          <w:szCs w:val="28"/>
          <w:rtl/>
        </w:rPr>
        <w:t>تطبيق النظرية</w:t>
      </w:r>
      <w:r w:rsidRPr="00CF2B25">
        <w:rPr>
          <w:rFonts w:ascii="Calibri" w:hAnsi="Calibri" w:cs="Calibri"/>
          <w:b/>
          <w:bCs/>
          <w:sz w:val="28"/>
          <w:szCs w:val="28"/>
        </w:rPr>
        <w:t>:</w:t>
      </w:r>
    </w:p>
    <w:p w14:paraId="4675EBDD" w14:textId="77777777" w:rsidR="00CF2B25" w:rsidRPr="00CF2B25" w:rsidRDefault="00CF2B25" w:rsidP="00CF2B25">
      <w:pPr>
        <w:numPr>
          <w:ilvl w:val="0"/>
          <w:numId w:val="14"/>
        </w:numPr>
        <w:rPr>
          <w:rFonts w:ascii="Calibri" w:hAnsi="Calibri" w:cs="Calibri"/>
          <w:sz w:val="28"/>
          <w:szCs w:val="28"/>
        </w:rPr>
      </w:pPr>
      <w:r w:rsidRPr="00CF2B25">
        <w:rPr>
          <w:rFonts w:ascii="Calibri" w:hAnsi="Calibri" w:cs="Calibri"/>
          <w:b/>
          <w:bCs/>
          <w:sz w:val="28"/>
          <w:szCs w:val="28"/>
          <w:rtl/>
        </w:rPr>
        <w:t>دور القيادة في الاستدامة</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القادة الذين يتبنون قيم الاستدامة يمكنهم تشكيل ثقافة منظمة خضراء من خلال تعزيز السياسات البيئية ودعم المبادرات الخضراء</w:t>
      </w:r>
      <w:r w:rsidRPr="00CF2B25">
        <w:rPr>
          <w:rFonts w:ascii="Calibri" w:hAnsi="Calibri" w:cs="Calibri"/>
          <w:sz w:val="28"/>
          <w:szCs w:val="28"/>
        </w:rPr>
        <w:t>.</w:t>
      </w:r>
    </w:p>
    <w:p w14:paraId="34E64BD0" w14:textId="77777777" w:rsidR="00CF2B25" w:rsidRPr="00CF2B25" w:rsidRDefault="00CF2B25" w:rsidP="00CF2B25">
      <w:pPr>
        <w:numPr>
          <w:ilvl w:val="0"/>
          <w:numId w:val="14"/>
        </w:numPr>
        <w:rPr>
          <w:rFonts w:ascii="Calibri" w:hAnsi="Calibri" w:cs="Calibri"/>
          <w:sz w:val="28"/>
          <w:szCs w:val="28"/>
        </w:rPr>
      </w:pPr>
      <w:r w:rsidRPr="00CF2B25">
        <w:rPr>
          <w:rFonts w:ascii="Calibri" w:hAnsi="Calibri" w:cs="Calibri"/>
          <w:b/>
          <w:bCs/>
          <w:sz w:val="28"/>
          <w:szCs w:val="28"/>
          <w:rtl/>
        </w:rPr>
        <w:t>تحفيز الموظفين</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تؤكد النظرية على قدرة القيادة الخضراء في تحفيز الموظفين على تبني سلوكيات بيئية إيجابية والمساهمة في تحقيق أهداف الاستدامة</w:t>
      </w:r>
      <w:r w:rsidRPr="00CF2B25">
        <w:rPr>
          <w:rFonts w:ascii="Calibri" w:hAnsi="Calibri" w:cs="Calibri"/>
          <w:sz w:val="28"/>
          <w:szCs w:val="28"/>
        </w:rPr>
        <w:t>.</w:t>
      </w:r>
    </w:p>
    <w:p w14:paraId="01F72BD4" w14:textId="77777777" w:rsidR="00CF2B25" w:rsidRPr="00CF2B25" w:rsidRDefault="00CF2B25" w:rsidP="00CF2B25">
      <w:pPr>
        <w:rPr>
          <w:rFonts w:ascii="Calibri" w:hAnsi="Calibri" w:cs="Calibri"/>
          <w:sz w:val="28"/>
          <w:szCs w:val="28"/>
        </w:rPr>
      </w:pPr>
      <w:r w:rsidRPr="00CF2B25">
        <w:rPr>
          <w:rFonts w:ascii="Calibri" w:hAnsi="Calibri" w:cs="Calibri"/>
          <w:b/>
          <w:bCs/>
          <w:sz w:val="28"/>
          <w:szCs w:val="28"/>
          <w:rtl/>
        </w:rPr>
        <w:t>أهمية النظرية للدراسة</w:t>
      </w:r>
      <w:r w:rsidRPr="00CF2B25">
        <w:rPr>
          <w:rFonts w:ascii="Calibri" w:hAnsi="Calibri" w:cs="Calibri"/>
          <w:b/>
          <w:bCs/>
          <w:sz w:val="28"/>
          <w:szCs w:val="28"/>
        </w:rPr>
        <w:t>:</w:t>
      </w:r>
    </w:p>
    <w:p w14:paraId="02591F83" w14:textId="77777777" w:rsidR="00CF2B25" w:rsidRPr="00CF2B25" w:rsidRDefault="00CF2B25" w:rsidP="00CF2B25">
      <w:pPr>
        <w:numPr>
          <w:ilvl w:val="0"/>
          <w:numId w:val="15"/>
        </w:numPr>
        <w:rPr>
          <w:rFonts w:ascii="Calibri" w:hAnsi="Calibri" w:cs="Calibri"/>
          <w:sz w:val="28"/>
          <w:szCs w:val="28"/>
        </w:rPr>
      </w:pPr>
      <w:r w:rsidRPr="00CF2B25">
        <w:rPr>
          <w:rFonts w:ascii="Calibri" w:hAnsi="Calibri" w:cs="Calibri"/>
          <w:sz w:val="28"/>
          <w:szCs w:val="28"/>
          <w:rtl/>
        </w:rPr>
        <w:lastRenderedPageBreak/>
        <w:t>توفر إطاراً لفهم كيفية تأثير القيادة الخضراء على إدارة المواهب وتطوير القيادات، وكيف يمكن للقيادات الخضراء أن تسهم في تحقيق أهداف البيئة والتنمية المستدامة</w:t>
      </w:r>
      <w:r w:rsidRPr="00CF2B25">
        <w:rPr>
          <w:rFonts w:ascii="Calibri" w:hAnsi="Calibri" w:cs="Calibri"/>
          <w:sz w:val="28"/>
          <w:szCs w:val="28"/>
        </w:rPr>
        <w:t>.</w:t>
      </w:r>
    </w:p>
    <w:p w14:paraId="301AA09C" w14:textId="30477F58" w:rsidR="00CF2B25" w:rsidRPr="00CF2B25" w:rsidRDefault="00CF2B25" w:rsidP="00CF2B25">
      <w:pPr>
        <w:pStyle w:val="a5"/>
        <w:numPr>
          <w:ilvl w:val="0"/>
          <w:numId w:val="26"/>
        </w:numPr>
        <w:rPr>
          <w:rFonts w:ascii="Calibri" w:hAnsi="Calibri" w:cs="Calibri"/>
          <w:b/>
          <w:bCs/>
          <w:sz w:val="28"/>
          <w:szCs w:val="28"/>
        </w:rPr>
      </w:pPr>
      <w:r w:rsidRPr="00CF2B25">
        <w:rPr>
          <w:rFonts w:ascii="Calibri" w:hAnsi="Calibri" w:cs="Calibri"/>
          <w:b/>
          <w:bCs/>
          <w:sz w:val="28"/>
          <w:szCs w:val="28"/>
          <w:rtl/>
        </w:rPr>
        <w:t>نظرية إدارة المواهب</w:t>
      </w:r>
      <w:r w:rsidRPr="00CF2B25">
        <w:rPr>
          <w:rFonts w:ascii="Calibri" w:hAnsi="Calibri" w:cs="Calibri"/>
          <w:b/>
          <w:bCs/>
          <w:sz w:val="28"/>
          <w:szCs w:val="28"/>
        </w:rPr>
        <w:t xml:space="preserve"> (Talent Management Theory)</w:t>
      </w:r>
    </w:p>
    <w:p w14:paraId="08905E1B" w14:textId="77777777" w:rsidR="00CF2B25" w:rsidRPr="00CF2B25" w:rsidRDefault="00CF2B25" w:rsidP="00CF2B25">
      <w:pPr>
        <w:rPr>
          <w:rFonts w:ascii="Calibri" w:hAnsi="Calibri" w:cs="Calibri"/>
          <w:sz w:val="28"/>
          <w:szCs w:val="28"/>
        </w:rPr>
      </w:pPr>
      <w:r w:rsidRPr="00CF2B25">
        <w:rPr>
          <w:rFonts w:ascii="Calibri" w:hAnsi="Calibri" w:cs="Calibri"/>
          <w:b/>
          <w:bCs/>
          <w:sz w:val="28"/>
          <w:szCs w:val="28"/>
          <w:rtl/>
        </w:rPr>
        <w:t>الفرضية الأساسية</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تفترض نظرية إدارة المواهب أن تطوير المواهب وإدارتها بفعالية يُعد مصدراً رئيسياً للميزة التنافسية للمنظمة</w:t>
      </w:r>
      <w:r w:rsidRPr="00CF2B25">
        <w:rPr>
          <w:rFonts w:ascii="Calibri" w:hAnsi="Calibri" w:cs="Calibri"/>
          <w:sz w:val="28"/>
          <w:szCs w:val="28"/>
        </w:rPr>
        <w:t>.</w:t>
      </w:r>
    </w:p>
    <w:p w14:paraId="2576F10D" w14:textId="77777777" w:rsidR="00CF2B25" w:rsidRPr="00CF2B25" w:rsidRDefault="00CF2B25" w:rsidP="00CF2B25">
      <w:pPr>
        <w:rPr>
          <w:rFonts w:ascii="Calibri" w:hAnsi="Calibri" w:cs="Calibri"/>
          <w:sz w:val="28"/>
          <w:szCs w:val="28"/>
        </w:rPr>
      </w:pPr>
      <w:r w:rsidRPr="00CF2B25">
        <w:rPr>
          <w:rFonts w:ascii="Calibri" w:hAnsi="Calibri" w:cs="Calibri"/>
          <w:b/>
          <w:bCs/>
          <w:sz w:val="28"/>
          <w:szCs w:val="28"/>
          <w:rtl/>
        </w:rPr>
        <w:t>تطبيق النظرية</w:t>
      </w:r>
      <w:r w:rsidRPr="00CF2B25">
        <w:rPr>
          <w:rFonts w:ascii="Calibri" w:hAnsi="Calibri" w:cs="Calibri"/>
          <w:b/>
          <w:bCs/>
          <w:sz w:val="28"/>
          <w:szCs w:val="28"/>
        </w:rPr>
        <w:t>:</w:t>
      </w:r>
    </w:p>
    <w:p w14:paraId="5F0A3EE3" w14:textId="77777777" w:rsidR="00CF2B25" w:rsidRPr="00CF2B25" w:rsidRDefault="00CF2B25" w:rsidP="00CF2B25">
      <w:pPr>
        <w:numPr>
          <w:ilvl w:val="0"/>
          <w:numId w:val="16"/>
        </w:numPr>
        <w:rPr>
          <w:rFonts w:ascii="Calibri" w:hAnsi="Calibri" w:cs="Calibri"/>
          <w:sz w:val="28"/>
          <w:szCs w:val="28"/>
        </w:rPr>
      </w:pPr>
      <w:r w:rsidRPr="00CF2B25">
        <w:rPr>
          <w:rFonts w:ascii="Calibri" w:hAnsi="Calibri" w:cs="Calibri"/>
          <w:b/>
          <w:bCs/>
          <w:sz w:val="28"/>
          <w:szCs w:val="28"/>
          <w:rtl/>
        </w:rPr>
        <w:t>الاحتفاظ بالمواهب</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تركز النظرية على أهمية الاحتفاظ بالمواهب القيادية من خلال توفير بيئة عمل تشجع النمو والتطوير المستدام</w:t>
      </w:r>
      <w:r w:rsidRPr="00CF2B25">
        <w:rPr>
          <w:rFonts w:ascii="Calibri" w:hAnsi="Calibri" w:cs="Calibri"/>
          <w:sz w:val="28"/>
          <w:szCs w:val="28"/>
        </w:rPr>
        <w:t>.</w:t>
      </w:r>
    </w:p>
    <w:p w14:paraId="271B6907" w14:textId="77777777" w:rsidR="00CF2B25" w:rsidRPr="00CF2B25" w:rsidRDefault="00CF2B25" w:rsidP="00CF2B25">
      <w:pPr>
        <w:numPr>
          <w:ilvl w:val="0"/>
          <w:numId w:val="16"/>
        </w:numPr>
        <w:rPr>
          <w:rFonts w:ascii="Calibri" w:hAnsi="Calibri" w:cs="Calibri"/>
          <w:sz w:val="28"/>
          <w:szCs w:val="28"/>
        </w:rPr>
      </w:pPr>
      <w:r w:rsidRPr="00CF2B25">
        <w:rPr>
          <w:rFonts w:ascii="Calibri" w:hAnsi="Calibri" w:cs="Calibri"/>
          <w:b/>
          <w:bCs/>
          <w:sz w:val="28"/>
          <w:szCs w:val="28"/>
          <w:rtl/>
        </w:rPr>
        <w:t>تطوير المهارات</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تؤكد على ضرورة تطوير مهارات القيادات من خلال برامج تدريبية وممارسات مستدامة تتماشى مع الأهداف البيئية</w:t>
      </w:r>
      <w:r w:rsidRPr="00CF2B25">
        <w:rPr>
          <w:rFonts w:ascii="Calibri" w:hAnsi="Calibri" w:cs="Calibri"/>
          <w:sz w:val="28"/>
          <w:szCs w:val="28"/>
        </w:rPr>
        <w:t>.</w:t>
      </w:r>
    </w:p>
    <w:p w14:paraId="6198EDDC" w14:textId="77777777" w:rsidR="00CF2B25" w:rsidRPr="00CF2B25" w:rsidRDefault="00CF2B25" w:rsidP="00CF2B25">
      <w:pPr>
        <w:rPr>
          <w:rFonts w:ascii="Calibri" w:hAnsi="Calibri" w:cs="Calibri"/>
          <w:sz w:val="28"/>
          <w:szCs w:val="28"/>
        </w:rPr>
      </w:pPr>
      <w:r w:rsidRPr="00CF2B25">
        <w:rPr>
          <w:rFonts w:ascii="Calibri" w:hAnsi="Calibri" w:cs="Calibri"/>
          <w:b/>
          <w:bCs/>
          <w:sz w:val="28"/>
          <w:szCs w:val="28"/>
          <w:rtl/>
        </w:rPr>
        <w:t>أهمية النظرية للدراسة</w:t>
      </w:r>
      <w:r w:rsidRPr="00CF2B25">
        <w:rPr>
          <w:rFonts w:ascii="Calibri" w:hAnsi="Calibri" w:cs="Calibri"/>
          <w:b/>
          <w:bCs/>
          <w:sz w:val="28"/>
          <w:szCs w:val="28"/>
        </w:rPr>
        <w:t>:</w:t>
      </w:r>
    </w:p>
    <w:p w14:paraId="42E9F33A" w14:textId="77777777" w:rsidR="00CF2B25" w:rsidRPr="00CF2B25" w:rsidRDefault="00CF2B25" w:rsidP="00CF2B25">
      <w:pPr>
        <w:numPr>
          <w:ilvl w:val="0"/>
          <w:numId w:val="17"/>
        </w:numPr>
        <w:rPr>
          <w:rFonts w:ascii="Calibri" w:hAnsi="Calibri" w:cs="Calibri"/>
          <w:sz w:val="28"/>
          <w:szCs w:val="28"/>
        </w:rPr>
      </w:pPr>
      <w:r w:rsidRPr="00CF2B25">
        <w:rPr>
          <w:rFonts w:ascii="Calibri" w:hAnsi="Calibri" w:cs="Calibri"/>
          <w:sz w:val="28"/>
          <w:szCs w:val="28"/>
          <w:rtl/>
        </w:rPr>
        <w:t>تساهم في فهم كيف يمكن لممارسات الموارد البشرية الخضراء أن تعزز إدارة المواهب القيادية وتساعد في جذب وتطوير القيادات القادرة على تحقيق أهداف الاستدامة</w:t>
      </w:r>
      <w:r w:rsidRPr="00CF2B25">
        <w:rPr>
          <w:rFonts w:ascii="Calibri" w:hAnsi="Calibri" w:cs="Calibri"/>
          <w:sz w:val="28"/>
          <w:szCs w:val="28"/>
        </w:rPr>
        <w:t>.</w:t>
      </w:r>
    </w:p>
    <w:p w14:paraId="2424DDE6" w14:textId="309CEA83" w:rsidR="00CF2B25" w:rsidRPr="00CF2B25" w:rsidRDefault="00CF2B25" w:rsidP="00CF2B25">
      <w:pPr>
        <w:pStyle w:val="a5"/>
        <w:numPr>
          <w:ilvl w:val="0"/>
          <w:numId w:val="26"/>
        </w:numPr>
        <w:rPr>
          <w:rFonts w:ascii="Calibri" w:hAnsi="Calibri" w:cs="Calibri"/>
          <w:b/>
          <w:bCs/>
          <w:sz w:val="28"/>
          <w:szCs w:val="28"/>
        </w:rPr>
      </w:pPr>
      <w:r w:rsidRPr="00CF2B25">
        <w:rPr>
          <w:rFonts w:ascii="Calibri" w:hAnsi="Calibri" w:cs="Calibri"/>
          <w:b/>
          <w:bCs/>
          <w:sz w:val="28"/>
          <w:szCs w:val="28"/>
          <w:rtl/>
        </w:rPr>
        <w:t>نظرية التوافق البيئي</w:t>
      </w:r>
      <w:r w:rsidRPr="00CF2B25">
        <w:rPr>
          <w:rFonts w:ascii="Calibri" w:hAnsi="Calibri" w:cs="Calibri"/>
          <w:b/>
          <w:bCs/>
          <w:sz w:val="28"/>
          <w:szCs w:val="28"/>
        </w:rPr>
        <w:t xml:space="preserve"> (Environmental Fit Theory)</w:t>
      </w:r>
    </w:p>
    <w:p w14:paraId="356194A0" w14:textId="77777777" w:rsidR="00CF2B25" w:rsidRPr="00CF2B25" w:rsidRDefault="00CF2B25" w:rsidP="00CF2B25">
      <w:pPr>
        <w:rPr>
          <w:rFonts w:ascii="Calibri" w:hAnsi="Calibri" w:cs="Calibri"/>
          <w:sz w:val="28"/>
          <w:szCs w:val="28"/>
        </w:rPr>
      </w:pPr>
      <w:r w:rsidRPr="00CF2B25">
        <w:rPr>
          <w:rFonts w:ascii="Calibri" w:hAnsi="Calibri" w:cs="Calibri"/>
          <w:b/>
          <w:bCs/>
          <w:sz w:val="28"/>
          <w:szCs w:val="28"/>
          <w:rtl/>
        </w:rPr>
        <w:t>الفرضية الأساسية</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تفترض نظرية التوافق البيئي أن نجاح المنظمة يعتمد على قدرتها على التكيف مع متطلبات البيئة الخارجية</w:t>
      </w:r>
      <w:r w:rsidRPr="00CF2B25">
        <w:rPr>
          <w:rFonts w:ascii="Calibri" w:hAnsi="Calibri" w:cs="Calibri"/>
          <w:sz w:val="28"/>
          <w:szCs w:val="28"/>
        </w:rPr>
        <w:t>.</w:t>
      </w:r>
    </w:p>
    <w:p w14:paraId="7B8F9051" w14:textId="77777777" w:rsidR="00CF2B25" w:rsidRPr="00CF2B25" w:rsidRDefault="00CF2B25" w:rsidP="00CF2B25">
      <w:pPr>
        <w:rPr>
          <w:rFonts w:ascii="Calibri" w:hAnsi="Calibri" w:cs="Calibri"/>
          <w:sz w:val="28"/>
          <w:szCs w:val="28"/>
        </w:rPr>
      </w:pPr>
      <w:r w:rsidRPr="00CF2B25">
        <w:rPr>
          <w:rFonts w:ascii="Calibri" w:hAnsi="Calibri" w:cs="Calibri"/>
          <w:b/>
          <w:bCs/>
          <w:sz w:val="28"/>
          <w:szCs w:val="28"/>
          <w:rtl/>
        </w:rPr>
        <w:t>تطبيق النظرية</w:t>
      </w:r>
      <w:r w:rsidRPr="00CF2B25">
        <w:rPr>
          <w:rFonts w:ascii="Calibri" w:hAnsi="Calibri" w:cs="Calibri"/>
          <w:b/>
          <w:bCs/>
          <w:sz w:val="28"/>
          <w:szCs w:val="28"/>
        </w:rPr>
        <w:t>:</w:t>
      </w:r>
    </w:p>
    <w:p w14:paraId="4DA07D98" w14:textId="77777777" w:rsidR="00CF2B25" w:rsidRPr="00CF2B25" w:rsidRDefault="00CF2B25" w:rsidP="00CF2B25">
      <w:pPr>
        <w:numPr>
          <w:ilvl w:val="0"/>
          <w:numId w:val="18"/>
        </w:numPr>
        <w:rPr>
          <w:rFonts w:ascii="Calibri" w:hAnsi="Calibri" w:cs="Calibri"/>
          <w:sz w:val="28"/>
          <w:szCs w:val="28"/>
        </w:rPr>
      </w:pPr>
      <w:r w:rsidRPr="00CF2B25">
        <w:rPr>
          <w:rFonts w:ascii="Calibri" w:hAnsi="Calibri" w:cs="Calibri"/>
          <w:b/>
          <w:bCs/>
          <w:sz w:val="28"/>
          <w:szCs w:val="28"/>
          <w:rtl/>
        </w:rPr>
        <w:t>التكيف مع المتطلبات البيئية</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تؤكد النظرية على أهمية تبني ممارسات الموارد البشرية التي تتناسب مع التوجهات البيئية العالمية والمحلية، مما يعزز من قدرة المنظمة على التكيف مع التغيرات البيئية</w:t>
      </w:r>
      <w:r w:rsidRPr="00CF2B25">
        <w:rPr>
          <w:rFonts w:ascii="Calibri" w:hAnsi="Calibri" w:cs="Calibri"/>
          <w:sz w:val="28"/>
          <w:szCs w:val="28"/>
        </w:rPr>
        <w:t>.</w:t>
      </w:r>
    </w:p>
    <w:p w14:paraId="20FF07F6" w14:textId="77777777" w:rsidR="00CF2B25" w:rsidRPr="00CF2B25" w:rsidRDefault="00CF2B25" w:rsidP="00CF2B25">
      <w:pPr>
        <w:numPr>
          <w:ilvl w:val="0"/>
          <w:numId w:val="18"/>
        </w:numPr>
        <w:rPr>
          <w:rFonts w:ascii="Calibri" w:hAnsi="Calibri" w:cs="Calibri"/>
          <w:sz w:val="28"/>
          <w:szCs w:val="28"/>
        </w:rPr>
      </w:pPr>
      <w:r w:rsidRPr="00CF2B25">
        <w:rPr>
          <w:rFonts w:ascii="Calibri" w:hAnsi="Calibri" w:cs="Calibri"/>
          <w:b/>
          <w:bCs/>
          <w:sz w:val="28"/>
          <w:szCs w:val="28"/>
          <w:rtl/>
        </w:rPr>
        <w:t>التوافق الاستراتيجي</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يشمل توافق الاستراتيجيات البيئية مع الأهداف التنظيمية، مما يساعد على تحقيق استدامة طويلة الأمد</w:t>
      </w:r>
      <w:r w:rsidRPr="00CF2B25">
        <w:rPr>
          <w:rFonts w:ascii="Calibri" w:hAnsi="Calibri" w:cs="Calibri"/>
          <w:sz w:val="28"/>
          <w:szCs w:val="28"/>
        </w:rPr>
        <w:t>.</w:t>
      </w:r>
    </w:p>
    <w:p w14:paraId="72E136BD" w14:textId="77777777" w:rsidR="00CF2B25" w:rsidRPr="00CF2B25" w:rsidRDefault="00CF2B25" w:rsidP="00CF2B25">
      <w:pPr>
        <w:rPr>
          <w:rFonts w:ascii="Calibri" w:hAnsi="Calibri" w:cs="Calibri"/>
          <w:sz w:val="28"/>
          <w:szCs w:val="28"/>
        </w:rPr>
      </w:pPr>
      <w:r w:rsidRPr="00CF2B25">
        <w:rPr>
          <w:rFonts w:ascii="Calibri" w:hAnsi="Calibri" w:cs="Calibri"/>
          <w:b/>
          <w:bCs/>
          <w:sz w:val="28"/>
          <w:szCs w:val="28"/>
          <w:rtl/>
        </w:rPr>
        <w:t>أهمية النظرية للدراسة</w:t>
      </w:r>
      <w:r w:rsidRPr="00CF2B25">
        <w:rPr>
          <w:rFonts w:ascii="Calibri" w:hAnsi="Calibri" w:cs="Calibri"/>
          <w:b/>
          <w:bCs/>
          <w:sz w:val="28"/>
          <w:szCs w:val="28"/>
        </w:rPr>
        <w:t>:</w:t>
      </w:r>
    </w:p>
    <w:p w14:paraId="44FDF0B6" w14:textId="77777777" w:rsidR="00CF2B25" w:rsidRPr="00CF2B25" w:rsidRDefault="00CF2B25" w:rsidP="00CF2B25">
      <w:pPr>
        <w:numPr>
          <w:ilvl w:val="0"/>
          <w:numId w:val="19"/>
        </w:numPr>
        <w:rPr>
          <w:rFonts w:ascii="Calibri" w:hAnsi="Calibri" w:cs="Calibri"/>
          <w:sz w:val="28"/>
          <w:szCs w:val="28"/>
        </w:rPr>
      </w:pPr>
      <w:r w:rsidRPr="00CF2B25">
        <w:rPr>
          <w:rFonts w:ascii="Calibri" w:hAnsi="Calibri" w:cs="Calibri"/>
          <w:sz w:val="28"/>
          <w:szCs w:val="28"/>
          <w:rtl/>
        </w:rPr>
        <w:t>تقدم إطاراً لفهم كيف يمكن لممارسات الموارد البشرية الخضراء أن تساعد في التكيف مع المتغيرات البيئية وتعزيز التوافق بين استراتيجيات الموارد البشرية وأهداف الاستدامة البيئية</w:t>
      </w:r>
      <w:r w:rsidRPr="00CF2B25">
        <w:rPr>
          <w:rFonts w:ascii="Calibri" w:hAnsi="Calibri" w:cs="Calibri"/>
          <w:sz w:val="28"/>
          <w:szCs w:val="28"/>
        </w:rPr>
        <w:t>.</w:t>
      </w:r>
    </w:p>
    <w:p w14:paraId="5D08604A" w14:textId="77777777" w:rsidR="00CF2B25" w:rsidRPr="00CF2B25" w:rsidRDefault="00CF2B25" w:rsidP="00CF2B25">
      <w:pPr>
        <w:rPr>
          <w:rFonts w:ascii="Calibri" w:hAnsi="Calibri" w:cs="Calibri"/>
          <w:b/>
          <w:bCs/>
          <w:sz w:val="28"/>
          <w:szCs w:val="28"/>
        </w:rPr>
      </w:pPr>
      <w:r w:rsidRPr="00CF2B25">
        <w:rPr>
          <w:rFonts w:ascii="Calibri" w:hAnsi="Calibri" w:cs="Calibri"/>
          <w:b/>
          <w:bCs/>
          <w:sz w:val="28"/>
          <w:szCs w:val="28"/>
          <w:rtl/>
        </w:rPr>
        <w:t>خلاصة</w:t>
      </w:r>
    </w:p>
    <w:p w14:paraId="2562DF7C" w14:textId="77777777" w:rsidR="00CF2B25" w:rsidRPr="00CF2B25" w:rsidRDefault="00CF2B25" w:rsidP="00CF2B25">
      <w:pPr>
        <w:rPr>
          <w:rFonts w:ascii="Calibri" w:hAnsi="Calibri" w:cs="Calibri"/>
          <w:sz w:val="28"/>
          <w:szCs w:val="28"/>
        </w:rPr>
      </w:pPr>
      <w:r w:rsidRPr="00CF2B25">
        <w:rPr>
          <w:rFonts w:ascii="Calibri" w:hAnsi="Calibri" w:cs="Calibri"/>
          <w:sz w:val="28"/>
          <w:szCs w:val="28"/>
          <w:rtl/>
        </w:rPr>
        <w:t xml:space="preserve">توفر هذه النظريات الأربعة الأساس المفاهيمي والمنهجي لدراسة العلاقة بين ممارسات الموارد البشرية الخضراء وإدارة المواهب للقيادات في المنشآت الصناعية بالمملكة العربية السعودية. من </w:t>
      </w:r>
      <w:r w:rsidRPr="00CF2B25">
        <w:rPr>
          <w:rFonts w:ascii="Calibri" w:hAnsi="Calibri" w:cs="Calibri"/>
          <w:sz w:val="28"/>
          <w:szCs w:val="28"/>
          <w:rtl/>
        </w:rPr>
        <w:lastRenderedPageBreak/>
        <w:t>خلال دمج هذه النظريات، يمكن تقديم إطار متكامل لفهم كيفية تأثير الممارسات الخضراء على الأداء البيئي والقيادة وإدارة المواهب في السياق الصناعي</w:t>
      </w:r>
      <w:r w:rsidRPr="00CF2B25">
        <w:rPr>
          <w:rFonts w:ascii="Calibri" w:hAnsi="Calibri" w:cs="Calibri"/>
          <w:sz w:val="28"/>
          <w:szCs w:val="28"/>
        </w:rPr>
        <w:t>.</w:t>
      </w:r>
    </w:p>
    <w:p w14:paraId="188E88D9" w14:textId="1881D880" w:rsidR="00CF2B25" w:rsidRPr="00CF2B25" w:rsidRDefault="00CF2B25" w:rsidP="00CF2B25">
      <w:pPr>
        <w:pStyle w:val="a5"/>
        <w:numPr>
          <w:ilvl w:val="0"/>
          <w:numId w:val="26"/>
        </w:numPr>
        <w:rPr>
          <w:rFonts w:ascii="Calibri" w:hAnsi="Calibri" w:cs="Calibri"/>
          <w:b/>
          <w:bCs/>
          <w:sz w:val="28"/>
          <w:szCs w:val="28"/>
        </w:rPr>
      </w:pPr>
      <w:r w:rsidRPr="00CF2B25">
        <w:rPr>
          <w:rFonts w:ascii="Calibri" w:hAnsi="Calibri" w:cs="Calibri"/>
          <w:b/>
          <w:bCs/>
          <w:sz w:val="28"/>
          <w:szCs w:val="28"/>
          <w:rtl/>
        </w:rPr>
        <w:t>نظرية القيم المؤسسية</w:t>
      </w:r>
      <w:r w:rsidRPr="00CF2B25">
        <w:rPr>
          <w:rFonts w:ascii="Calibri" w:hAnsi="Calibri" w:cs="Calibri"/>
          <w:b/>
          <w:bCs/>
          <w:sz w:val="28"/>
          <w:szCs w:val="28"/>
        </w:rPr>
        <w:t xml:space="preserve"> (Institutional Values Theory)</w:t>
      </w:r>
    </w:p>
    <w:p w14:paraId="2F24AFBF" w14:textId="77777777" w:rsidR="00CF2B25" w:rsidRPr="00CF2B25" w:rsidRDefault="00CF2B25" w:rsidP="00CF2B25">
      <w:pPr>
        <w:rPr>
          <w:rFonts w:ascii="Calibri" w:hAnsi="Calibri" w:cs="Calibri"/>
          <w:sz w:val="28"/>
          <w:szCs w:val="28"/>
        </w:rPr>
      </w:pPr>
      <w:r w:rsidRPr="00CF2B25">
        <w:rPr>
          <w:rFonts w:ascii="Calibri" w:hAnsi="Calibri" w:cs="Calibri"/>
          <w:b/>
          <w:bCs/>
          <w:sz w:val="28"/>
          <w:szCs w:val="28"/>
          <w:rtl/>
        </w:rPr>
        <w:t>الفرضية الأساسية</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تفترض نظرية القيم المؤسسية أن المؤسسات تتبنى ممارسات معينة استجابةً للضغوط الاجتماعية والبيئية، وتعمل على تكامل هذه الممارسات في ثقافتها المؤسسية</w:t>
      </w:r>
      <w:r w:rsidRPr="00CF2B25">
        <w:rPr>
          <w:rFonts w:ascii="Calibri" w:hAnsi="Calibri" w:cs="Calibri"/>
          <w:sz w:val="28"/>
          <w:szCs w:val="28"/>
        </w:rPr>
        <w:t>.</w:t>
      </w:r>
    </w:p>
    <w:p w14:paraId="2D76EDBB" w14:textId="77777777" w:rsidR="00CF2B25" w:rsidRPr="00CF2B25" w:rsidRDefault="00CF2B25" w:rsidP="00CF2B25">
      <w:pPr>
        <w:rPr>
          <w:rFonts w:ascii="Calibri" w:hAnsi="Calibri" w:cs="Calibri"/>
          <w:sz w:val="28"/>
          <w:szCs w:val="28"/>
        </w:rPr>
      </w:pPr>
      <w:r w:rsidRPr="00CF2B25">
        <w:rPr>
          <w:rFonts w:ascii="Calibri" w:hAnsi="Calibri" w:cs="Calibri"/>
          <w:b/>
          <w:bCs/>
          <w:sz w:val="28"/>
          <w:szCs w:val="28"/>
          <w:rtl/>
        </w:rPr>
        <w:t>تطبيق النظرية</w:t>
      </w:r>
      <w:r w:rsidRPr="00CF2B25">
        <w:rPr>
          <w:rFonts w:ascii="Calibri" w:hAnsi="Calibri" w:cs="Calibri"/>
          <w:b/>
          <w:bCs/>
          <w:sz w:val="28"/>
          <w:szCs w:val="28"/>
        </w:rPr>
        <w:t>:</w:t>
      </w:r>
    </w:p>
    <w:p w14:paraId="468AF361" w14:textId="77777777" w:rsidR="00CF2B25" w:rsidRPr="00CF2B25" w:rsidRDefault="00CF2B25" w:rsidP="00CF2B25">
      <w:pPr>
        <w:numPr>
          <w:ilvl w:val="0"/>
          <w:numId w:val="20"/>
        </w:numPr>
        <w:rPr>
          <w:rFonts w:ascii="Calibri" w:hAnsi="Calibri" w:cs="Calibri"/>
          <w:sz w:val="28"/>
          <w:szCs w:val="28"/>
        </w:rPr>
      </w:pPr>
      <w:r w:rsidRPr="00CF2B25">
        <w:rPr>
          <w:rFonts w:ascii="Calibri" w:hAnsi="Calibri" w:cs="Calibri"/>
          <w:b/>
          <w:bCs/>
          <w:sz w:val="28"/>
          <w:szCs w:val="28"/>
          <w:rtl/>
        </w:rPr>
        <w:t>التكيف مع المعايير البيئية</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تسعى المؤسسات إلى دمج القيم البيئية في سياساتها وممارساتها لتحقيق التوافق مع توقعات المجتمع والمستثمرين</w:t>
      </w:r>
      <w:r w:rsidRPr="00CF2B25">
        <w:rPr>
          <w:rFonts w:ascii="Calibri" w:hAnsi="Calibri" w:cs="Calibri"/>
          <w:sz w:val="28"/>
          <w:szCs w:val="28"/>
        </w:rPr>
        <w:t>.</w:t>
      </w:r>
    </w:p>
    <w:p w14:paraId="5BA79EE9" w14:textId="77777777" w:rsidR="00CF2B25" w:rsidRPr="00CF2B25" w:rsidRDefault="00CF2B25" w:rsidP="00CF2B25">
      <w:pPr>
        <w:numPr>
          <w:ilvl w:val="0"/>
          <w:numId w:val="20"/>
        </w:numPr>
        <w:rPr>
          <w:rFonts w:ascii="Calibri" w:hAnsi="Calibri" w:cs="Calibri"/>
          <w:sz w:val="28"/>
          <w:szCs w:val="28"/>
        </w:rPr>
      </w:pPr>
      <w:r w:rsidRPr="00CF2B25">
        <w:rPr>
          <w:rFonts w:ascii="Calibri" w:hAnsi="Calibri" w:cs="Calibri"/>
          <w:b/>
          <w:bCs/>
          <w:sz w:val="28"/>
          <w:szCs w:val="28"/>
          <w:rtl/>
        </w:rPr>
        <w:t>الاستجابة للضغوط</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تركز النظرية على كيف يمكن لممارسات الموارد البشرية الخضراء أن تكون استجابة للضغوط الاجتماعية لتعزيز الاستدامة والامتثال للمعايير البيئية</w:t>
      </w:r>
      <w:r w:rsidRPr="00CF2B25">
        <w:rPr>
          <w:rFonts w:ascii="Calibri" w:hAnsi="Calibri" w:cs="Calibri"/>
          <w:sz w:val="28"/>
          <w:szCs w:val="28"/>
        </w:rPr>
        <w:t>.</w:t>
      </w:r>
    </w:p>
    <w:p w14:paraId="48884635" w14:textId="77777777" w:rsidR="00CF2B25" w:rsidRPr="00CF2B25" w:rsidRDefault="00CF2B25" w:rsidP="00CF2B25">
      <w:pPr>
        <w:rPr>
          <w:rFonts w:ascii="Calibri" w:hAnsi="Calibri" w:cs="Calibri"/>
          <w:sz w:val="28"/>
          <w:szCs w:val="28"/>
        </w:rPr>
      </w:pPr>
      <w:r w:rsidRPr="00CF2B25">
        <w:rPr>
          <w:rFonts w:ascii="Calibri" w:hAnsi="Calibri" w:cs="Calibri"/>
          <w:b/>
          <w:bCs/>
          <w:sz w:val="28"/>
          <w:szCs w:val="28"/>
          <w:rtl/>
        </w:rPr>
        <w:t>أهمية النظرية للدراسة</w:t>
      </w:r>
      <w:r w:rsidRPr="00CF2B25">
        <w:rPr>
          <w:rFonts w:ascii="Calibri" w:hAnsi="Calibri" w:cs="Calibri"/>
          <w:b/>
          <w:bCs/>
          <w:sz w:val="28"/>
          <w:szCs w:val="28"/>
        </w:rPr>
        <w:t>:</w:t>
      </w:r>
    </w:p>
    <w:p w14:paraId="2EFA38DF" w14:textId="77777777" w:rsidR="00CF2B25" w:rsidRPr="00CF2B25" w:rsidRDefault="00CF2B25" w:rsidP="00CF2B25">
      <w:pPr>
        <w:numPr>
          <w:ilvl w:val="0"/>
          <w:numId w:val="21"/>
        </w:numPr>
        <w:rPr>
          <w:rFonts w:ascii="Calibri" w:hAnsi="Calibri" w:cs="Calibri"/>
          <w:sz w:val="28"/>
          <w:szCs w:val="28"/>
        </w:rPr>
      </w:pPr>
      <w:r w:rsidRPr="00CF2B25">
        <w:rPr>
          <w:rFonts w:ascii="Calibri" w:hAnsi="Calibri" w:cs="Calibri"/>
          <w:sz w:val="28"/>
          <w:szCs w:val="28"/>
          <w:rtl/>
        </w:rPr>
        <w:t>تساعد في فهم كيفية تأثير القيم البيئية على استراتيجيات الموارد البشرية وتطبيقها في إدارة المواهب القيادية، وكيف يمكن أن يعزز هذا التكيف من شرعية المنظمة وسمعتها</w:t>
      </w:r>
      <w:r w:rsidRPr="00CF2B25">
        <w:rPr>
          <w:rFonts w:ascii="Calibri" w:hAnsi="Calibri" w:cs="Calibri"/>
          <w:sz w:val="28"/>
          <w:szCs w:val="28"/>
        </w:rPr>
        <w:t>.</w:t>
      </w:r>
    </w:p>
    <w:p w14:paraId="50647FC7" w14:textId="32DCA252" w:rsidR="00CF2B25" w:rsidRPr="00CF2B25" w:rsidRDefault="00CF2B25" w:rsidP="00CF2B25">
      <w:pPr>
        <w:pStyle w:val="a5"/>
        <w:numPr>
          <w:ilvl w:val="0"/>
          <w:numId w:val="26"/>
        </w:numPr>
        <w:rPr>
          <w:rFonts w:ascii="Calibri" w:hAnsi="Calibri" w:cs="Calibri"/>
          <w:b/>
          <w:bCs/>
          <w:sz w:val="28"/>
          <w:szCs w:val="28"/>
        </w:rPr>
      </w:pPr>
      <w:r w:rsidRPr="00CF2B25">
        <w:rPr>
          <w:rFonts w:ascii="Calibri" w:hAnsi="Calibri" w:cs="Calibri"/>
          <w:b/>
          <w:bCs/>
          <w:sz w:val="28"/>
          <w:szCs w:val="28"/>
          <w:rtl/>
        </w:rPr>
        <w:t>نظرية الرأسمالية المستدامة</w:t>
      </w:r>
      <w:r w:rsidRPr="00CF2B25">
        <w:rPr>
          <w:rFonts w:ascii="Calibri" w:hAnsi="Calibri" w:cs="Calibri"/>
          <w:b/>
          <w:bCs/>
          <w:sz w:val="28"/>
          <w:szCs w:val="28"/>
        </w:rPr>
        <w:t xml:space="preserve"> (Sustainable Capitalism Theory)</w:t>
      </w:r>
    </w:p>
    <w:p w14:paraId="3A86DB0C" w14:textId="77777777" w:rsidR="00CF2B25" w:rsidRPr="00CF2B25" w:rsidRDefault="00CF2B25" w:rsidP="00CF2B25">
      <w:pPr>
        <w:rPr>
          <w:rFonts w:ascii="Calibri" w:hAnsi="Calibri" w:cs="Calibri"/>
          <w:sz w:val="28"/>
          <w:szCs w:val="28"/>
        </w:rPr>
      </w:pPr>
      <w:r w:rsidRPr="00CF2B25">
        <w:rPr>
          <w:rFonts w:ascii="Calibri" w:hAnsi="Calibri" w:cs="Calibri"/>
          <w:b/>
          <w:bCs/>
          <w:sz w:val="28"/>
          <w:szCs w:val="28"/>
          <w:rtl/>
        </w:rPr>
        <w:t>الفرضية الأساسية</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تفترض نظرية الرأسمالية المستدامة أن الرأسمالية يمكن أن تكون فعالة ومستدامة من خلال دمج أهداف الاستدامة البيئية والاجتماعية في استراتيجيات الأعمال</w:t>
      </w:r>
      <w:r w:rsidRPr="00CF2B25">
        <w:rPr>
          <w:rFonts w:ascii="Calibri" w:hAnsi="Calibri" w:cs="Calibri"/>
          <w:sz w:val="28"/>
          <w:szCs w:val="28"/>
        </w:rPr>
        <w:t>.</w:t>
      </w:r>
    </w:p>
    <w:p w14:paraId="628E2875" w14:textId="77777777" w:rsidR="00CF2B25" w:rsidRPr="00CF2B25" w:rsidRDefault="00CF2B25" w:rsidP="00CF2B25">
      <w:pPr>
        <w:rPr>
          <w:rFonts w:ascii="Calibri" w:hAnsi="Calibri" w:cs="Calibri"/>
          <w:sz w:val="28"/>
          <w:szCs w:val="28"/>
        </w:rPr>
      </w:pPr>
      <w:r w:rsidRPr="00CF2B25">
        <w:rPr>
          <w:rFonts w:ascii="Calibri" w:hAnsi="Calibri" w:cs="Calibri"/>
          <w:b/>
          <w:bCs/>
          <w:sz w:val="28"/>
          <w:szCs w:val="28"/>
          <w:rtl/>
        </w:rPr>
        <w:t>تطبيق النظرية</w:t>
      </w:r>
      <w:r w:rsidRPr="00CF2B25">
        <w:rPr>
          <w:rFonts w:ascii="Calibri" w:hAnsi="Calibri" w:cs="Calibri"/>
          <w:b/>
          <w:bCs/>
          <w:sz w:val="28"/>
          <w:szCs w:val="28"/>
        </w:rPr>
        <w:t>:</w:t>
      </w:r>
    </w:p>
    <w:p w14:paraId="02B30D30" w14:textId="77777777" w:rsidR="00CF2B25" w:rsidRPr="00CF2B25" w:rsidRDefault="00CF2B25" w:rsidP="00CF2B25">
      <w:pPr>
        <w:numPr>
          <w:ilvl w:val="0"/>
          <w:numId w:val="22"/>
        </w:numPr>
        <w:rPr>
          <w:rFonts w:ascii="Calibri" w:hAnsi="Calibri" w:cs="Calibri"/>
          <w:sz w:val="28"/>
          <w:szCs w:val="28"/>
        </w:rPr>
      </w:pPr>
      <w:r w:rsidRPr="00CF2B25">
        <w:rPr>
          <w:rFonts w:ascii="Calibri" w:hAnsi="Calibri" w:cs="Calibri"/>
          <w:b/>
          <w:bCs/>
          <w:sz w:val="28"/>
          <w:szCs w:val="28"/>
          <w:rtl/>
        </w:rPr>
        <w:t>التكامل بين الربحية والاستدامة</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تؤكد على ضرورة تحقيق توازن بين تحقيق الربح والأهداف البيئية، مما يعزز من استدامة العمليات والعائدات</w:t>
      </w:r>
      <w:r w:rsidRPr="00CF2B25">
        <w:rPr>
          <w:rFonts w:ascii="Calibri" w:hAnsi="Calibri" w:cs="Calibri"/>
          <w:sz w:val="28"/>
          <w:szCs w:val="28"/>
        </w:rPr>
        <w:t>.</w:t>
      </w:r>
    </w:p>
    <w:p w14:paraId="2A0DA781" w14:textId="77777777" w:rsidR="00CF2B25" w:rsidRPr="00CF2B25" w:rsidRDefault="00CF2B25" w:rsidP="00CF2B25">
      <w:pPr>
        <w:numPr>
          <w:ilvl w:val="0"/>
          <w:numId w:val="22"/>
        </w:numPr>
        <w:rPr>
          <w:rFonts w:ascii="Calibri" w:hAnsi="Calibri" w:cs="Calibri"/>
          <w:sz w:val="28"/>
          <w:szCs w:val="28"/>
        </w:rPr>
      </w:pPr>
      <w:r w:rsidRPr="00CF2B25">
        <w:rPr>
          <w:rFonts w:ascii="Calibri" w:hAnsi="Calibri" w:cs="Calibri"/>
          <w:b/>
          <w:bCs/>
          <w:sz w:val="28"/>
          <w:szCs w:val="28"/>
          <w:rtl/>
        </w:rPr>
        <w:t>استراتيجيات القيادة</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تركز على كيف يمكن للقيادات أن تسهم في تحقيق هذا التوازن من خلال تبني استراتيجيات خضراء تؤثر على إدارة المواهب</w:t>
      </w:r>
      <w:r w:rsidRPr="00CF2B25">
        <w:rPr>
          <w:rFonts w:ascii="Calibri" w:hAnsi="Calibri" w:cs="Calibri"/>
          <w:sz w:val="28"/>
          <w:szCs w:val="28"/>
        </w:rPr>
        <w:t>.</w:t>
      </w:r>
    </w:p>
    <w:p w14:paraId="68DFDB20" w14:textId="77777777" w:rsidR="00CF2B25" w:rsidRPr="00CF2B25" w:rsidRDefault="00CF2B25" w:rsidP="00CF2B25">
      <w:pPr>
        <w:rPr>
          <w:rFonts w:ascii="Calibri" w:hAnsi="Calibri" w:cs="Calibri"/>
          <w:sz w:val="28"/>
          <w:szCs w:val="28"/>
        </w:rPr>
      </w:pPr>
      <w:r w:rsidRPr="00CF2B25">
        <w:rPr>
          <w:rFonts w:ascii="Calibri" w:hAnsi="Calibri" w:cs="Calibri"/>
          <w:b/>
          <w:bCs/>
          <w:sz w:val="28"/>
          <w:szCs w:val="28"/>
          <w:rtl/>
        </w:rPr>
        <w:t>أهمية النظرية للدراسة</w:t>
      </w:r>
      <w:r w:rsidRPr="00CF2B25">
        <w:rPr>
          <w:rFonts w:ascii="Calibri" w:hAnsi="Calibri" w:cs="Calibri"/>
          <w:b/>
          <w:bCs/>
          <w:sz w:val="28"/>
          <w:szCs w:val="28"/>
        </w:rPr>
        <w:t>:</w:t>
      </w:r>
    </w:p>
    <w:p w14:paraId="6EE6549B" w14:textId="77777777" w:rsidR="00CF2B25" w:rsidRPr="00CF2B25" w:rsidRDefault="00CF2B25" w:rsidP="00CF2B25">
      <w:pPr>
        <w:numPr>
          <w:ilvl w:val="0"/>
          <w:numId w:val="23"/>
        </w:numPr>
        <w:rPr>
          <w:rFonts w:ascii="Calibri" w:hAnsi="Calibri" w:cs="Calibri"/>
          <w:sz w:val="28"/>
          <w:szCs w:val="28"/>
        </w:rPr>
      </w:pPr>
      <w:r w:rsidRPr="00CF2B25">
        <w:rPr>
          <w:rFonts w:ascii="Calibri" w:hAnsi="Calibri" w:cs="Calibri"/>
          <w:sz w:val="28"/>
          <w:szCs w:val="28"/>
          <w:rtl/>
        </w:rPr>
        <w:t>توفر إطاراً لفهم كيف يمكن لممارسات الموارد البشرية الخضراء أن تتماشى مع أهداف الرأسمالية المستدامة، وكيف يمكن أن تعزز من قدرة المنظمات على تحقيق استدامة طويلة الأمد في سياق القيادة وإدارة المواهب</w:t>
      </w:r>
      <w:r w:rsidRPr="00CF2B25">
        <w:rPr>
          <w:rFonts w:ascii="Calibri" w:hAnsi="Calibri" w:cs="Calibri"/>
          <w:sz w:val="28"/>
          <w:szCs w:val="28"/>
        </w:rPr>
        <w:t>.</w:t>
      </w:r>
    </w:p>
    <w:p w14:paraId="1548B36D" w14:textId="05306DC5" w:rsidR="00CF2B25" w:rsidRPr="00CF2B25" w:rsidRDefault="00CF2B25" w:rsidP="00CF2B25">
      <w:pPr>
        <w:pStyle w:val="a5"/>
        <w:numPr>
          <w:ilvl w:val="0"/>
          <w:numId w:val="26"/>
        </w:numPr>
        <w:rPr>
          <w:rFonts w:ascii="Calibri" w:hAnsi="Calibri" w:cs="Calibri"/>
          <w:b/>
          <w:bCs/>
          <w:sz w:val="28"/>
          <w:szCs w:val="28"/>
        </w:rPr>
      </w:pPr>
      <w:r w:rsidRPr="00CF2B25">
        <w:rPr>
          <w:rFonts w:ascii="Calibri" w:hAnsi="Calibri" w:cs="Calibri"/>
          <w:b/>
          <w:bCs/>
          <w:sz w:val="28"/>
          <w:szCs w:val="28"/>
          <w:rtl/>
        </w:rPr>
        <w:t>نظرية التطوير المستدام للموارد البشرية</w:t>
      </w:r>
      <w:r w:rsidRPr="00CF2B25">
        <w:rPr>
          <w:rFonts w:ascii="Calibri" w:hAnsi="Calibri" w:cs="Calibri"/>
          <w:b/>
          <w:bCs/>
          <w:sz w:val="28"/>
          <w:szCs w:val="28"/>
        </w:rPr>
        <w:t xml:space="preserve"> (Sustainable Human Resource Development Theory)</w:t>
      </w:r>
    </w:p>
    <w:p w14:paraId="21180C7B" w14:textId="77777777" w:rsidR="00CF2B25" w:rsidRPr="00CF2B25" w:rsidRDefault="00CF2B25" w:rsidP="00CF2B25">
      <w:pPr>
        <w:rPr>
          <w:rFonts w:ascii="Calibri" w:hAnsi="Calibri" w:cs="Calibri"/>
          <w:sz w:val="28"/>
          <w:szCs w:val="28"/>
        </w:rPr>
      </w:pPr>
      <w:r w:rsidRPr="00CF2B25">
        <w:rPr>
          <w:rFonts w:ascii="Calibri" w:hAnsi="Calibri" w:cs="Calibri"/>
          <w:b/>
          <w:bCs/>
          <w:sz w:val="28"/>
          <w:szCs w:val="28"/>
          <w:rtl/>
        </w:rPr>
        <w:t>الفرضية الأساسية</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تفترض نظرية التطوير المستدام للموارد البشرية أن تطوير الموارد البشرية يجب أن يتضمن عناصر الاستدامة البيئية والاجتماعية لضمان تحقيق النجاح على المدى الطويل</w:t>
      </w:r>
      <w:r w:rsidRPr="00CF2B25">
        <w:rPr>
          <w:rFonts w:ascii="Calibri" w:hAnsi="Calibri" w:cs="Calibri"/>
          <w:sz w:val="28"/>
          <w:szCs w:val="28"/>
        </w:rPr>
        <w:t>.</w:t>
      </w:r>
    </w:p>
    <w:p w14:paraId="32A380C8" w14:textId="77777777" w:rsidR="00CF2B25" w:rsidRPr="00CF2B25" w:rsidRDefault="00CF2B25" w:rsidP="00CF2B25">
      <w:pPr>
        <w:rPr>
          <w:rFonts w:ascii="Calibri" w:hAnsi="Calibri" w:cs="Calibri"/>
          <w:sz w:val="28"/>
          <w:szCs w:val="28"/>
        </w:rPr>
      </w:pPr>
      <w:r w:rsidRPr="00CF2B25">
        <w:rPr>
          <w:rFonts w:ascii="Calibri" w:hAnsi="Calibri" w:cs="Calibri"/>
          <w:b/>
          <w:bCs/>
          <w:sz w:val="28"/>
          <w:szCs w:val="28"/>
          <w:rtl/>
        </w:rPr>
        <w:t>تطبيق النظرية</w:t>
      </w:r>
      <w:r w:rsidRPr="00CF2B25">
        <w:rPr>
          <w:rFonts w:ascii="Calibri" w:hAnsi="Calibri" w:cs="Calibri"/>
          <w:b/>
          <w:bCs/>
          <w:sz w:val="28"/>
          <w:szCs w:val="28"/>
        </w:rPr>
        <w:t>:</w:t>
      </w:r>
    </w:p>
    <w:p w14:paraId="4590580A" w14:textId="77777777" w:rsidR="00CF2B25" w:rsidRPr="00CF2B25" w:rsidRDefault="00CF2B25" w:rsidP="00CF2B25">
      <w:pPr>
        <w:numPr>
          <w:ilvl w:val="0"/>
          <w:numId w:val="24"/>
        </w:numPr>
        <w:rPr>
          <w:rFonts w:ascii="Calibri" w:hAnsi="Calibri" w:cs="Calibri"/>
          <w:sz w:val="28"/>
          <w:szCs w:val="28"/>
        </w:rPr>
      </w:pPr>
      <w:r w:rsidRPr="00CF2B25">
        <w:rPr>
          <w:rFonts w:ascii="Calibri" w:hAnsi="Calibri" w:cs="Calibri"/>
          <w:b/>
          <w:bCs/>
          <w:sz w:val="28"/>
          <w:szCs w:val="28"/>
          <w:rtl/>
        </w:rPr>
        <w:lastRenderedPageBreak/>
        <w:t>التدريب والتطوير البيئي</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تركز على كيفية إدماج مبادئ الاستدامة في برامج التدريب والتطوير للموظفين، بما في ذلك القيادات</w:t>
      </w:r>
      <w:r w:rsidRPr="00CF2B25">
        <w:rPr>
          <w:rFonts w:ascii="Calibri" w:hAnsi="Calibri" w:cs="Calibri"/>
          <w:sz w:val="28"/>
          <w:szCs w:val="28"/>
        </w:rPr>
        <w:t>.</w:t>
      </w:r>
    </w:p>
    <w:p w14:paraId="4D8E5A3D" w14:textId="77777777" w:rsidR="00CF2B25" w:rsidRPr="00CF2B25" w:rsidRDefault="00CF2B25" w:rsidP="00CF2B25">
      <w:pPr>
        <w:numPr>
          <w:ilvl w:val="0"/>
          <w:numId w:val="24"/>
        </w:numPr>
        <w:rPr>
          <w:rFonts w:ascii="Calibri" w:hAnsi="Calibri" w:cs="Calibri"/>
          <w:sz w:val="28"/>
          <w:szCs w:val="28"/>
        </w:rPr>
      </w:pPr>
      <w:r w:rsidRPr="00CF2B25">
        <w:rPr>
          <w:rFonts w:ascii="Calibri" w:hAnsi="Calibri" w:cs="Calibri"/>
          <w:b/>
          <w:bCs/>
          <w:sz w:val="28"/>
          <w:szCs w:val="28"/>
          <w:rtl/>
        </w:rPr>
        <w:t>الاستثمار في الموارد البشرية</w:t>
      </w:r>
      <w:r w:rsidRPr="00CF2B25">
        <w:rPr>
          <w:rFonts w:ascii="Calibri" w:hAnsi="Calibri" w:cs="Calibri"/>
          <w:b/>
          <w:bCs/>
          <w:sz w:val="28"/>
          <w:szCs w:val="28"/>
        </w:rPr>
        <w:t>:</w:t>
      </w:r>
      <w:r w:rsidRPr="00CF2B25">
        <w:rPr>
          <w:rFonts w:ascii="Calibri" w:hAnsi="Calibri" w:cs="Calibri"/>
          <w:sz w:val="28"/>
          <w:szCs w:val="28"/>
        </w:rPr>
        <w:t xml:space="preserve"> </w:t>
      </w:r>
      <w:r w:rsidRPr="00CF2B25">
        <w:rPr>
          <w:rFonts w:ascii="Calibri" w:hAnsi="Calibri" w:cs="Calibri"/>
          <w:sz w:val="28"/>
          <w:szCs w:val="28"/>
          <w:rtl/>
        </w:rPr>
        <w:t>تؤكد على أهمية الاستثمار في تطوير المهارات البيئية للموظفين لتعزيز قدرتهم على المساهمة في تحقيق الأهداف البيئية</w:t>
      </w:r>
      <w:r w:rsidRPr="00CF2B25">
        <w:rPr>
          <w:rFonts w:ascii="Calibri" w:hAnsi="Calibri" w:cs="Calibri"/>
          <w:sz w:val="28"/>
          <w:szCs w:val="28"/>
        </w:rPr>
        <w:t>.</w:t>
      </w:r>
    </w:p>
    <w:p w14:paraId="6928B17F" w14:textId="77777777" w:rsidR="00CF2B25" w:rsidRPr="00CF2B25" w:rsidRDefault="00CF2B25" w:rsidP="00CF2B25">
      <w:pPr>
        <w:rPr>
          <w:rFonts w:ascii="Calibri" w:hAnsi="Calibri" w:cs="Calibri"/>
          <w:sz w:val="28"/>
          <w:szCs w:val="28"/>
        </w:rPr>
      </w:pPr>
      <w:r w:rsidRPr="00CF2B25">
        <w:rPr>
          <w:rFonts w:ascii="Calibri" w:hAnsi="Calibri" w:cs="Calibri"/>
          <w:b/>
          <w:bCs/>
          <w:sz w:val="28"/>
          <w:szCs w:val="28"/>
          <w:rtl/>
        </w:rPr>
        <w:t>أهمية النظرية للدراسة</w:t>
      </w:r>
      <w:r w:rsidRPr="00CF2B25">
        <w:rPr>
          <w:rFonts w:ascii="Calibri" w:hAnsi="Calibri" w:cs="Calibri"/>
          <w:b/>
          <w:bCs/>
          <w:sz w:val="28"/>
          <w:szCs w:val="28"/>
        </w:rPr>
        <w:t>:</w:t>
      </w:r>
    </w:p>
    <w:p w14:paraId="2D92CB37" w14:textId="5D4BC4B6" w:rsidR="003307F6" w:rsidRPr="00C37688" w:rsidRDefault="00CF2B25" w:rsidP="00C37688">
      <w:pPr>
        <w:numPr>
          <w:ilvl w:val="0"/>
          <w:numId w:val="25"/>
        </w:numPr>
        <w:rPr>
          <w:rFonts w:ascii="Calibri" w:hAnsi="Calibri" w:cs="Calibri"/>
          <w:sz w:val="28"/>
          <w:szCs w:val="28"/>
          <w:rtl/>
        </w:rPr>
      </w:pPr>
      <w:r w:rsidRPr="00CF2B25">
        <w:rPr>
          <w:rFonts w:ascii="Calibri" w:hAnsi="Calibri" w:cs="Calibri"/>
          <w:sz w:val="28"/>
          <w:szCs w:val="28"/>
          <w:rtl/>
        </w:rPr>
        <w:t>تسهم في فهم كيفية تطوير برامج الموارد البشرية التي تدعم الاستدامة البيئية وتساعد على تعزيز مهارات القيادات بما يتماشى مع الأهداف البيئية للمنظمة</w:t>
      </w:r>
      <w:r w:rsidRPr="00CF2B25">
        <w:rPr>
          <w:rFonts w:ascii="Calibri" w:hAnsi="Calibri" w:cs="Calibri"/>
          <w:sz w:val="28"/>
          <w:szCs w:val="28"/>
        </w:rPr>
        <w:t>.</w:t>
      </w:r>
    </w:p>
    <w:sectPr w:rsidR="003307F6" w:rsidRPr="00C37688"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A0AD37" w14:textId="77777777" w:rsidR="00653DD8" w:rsidRDefault="00653DD8" w:rsidP="009125CE">
      <w:pPr>
        <w:spacing w:after="0" w:line="240" w:lineRule="auto"/>
      </w:pPr>
      <w:r>
        <w:separator/>
      </w:r>
    </w:p>
  </w:endnote>
  <w:endnote w:type="continuationSeparator" w:id="0">
    <w:p w14:paraId="26BB8778" w14:textId="77777777" w:rsidR="00653DD8" w:rsidRDefault="00653DD8"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367683675"/>
      <w:docPartObj>
        <w:docPartGallery w:val="Page Numbers (Bottom of Page)"/>
        <w:docPartUnique/>
      </w:docPartObj>
    </w:sdtPr>
    <w:sdtEndPr>
      <w:rPr>
        <w:noProof/>
      </w:rPr>
    </w:sdtEndPr>
    <w:sdtContent>
      <w:p w14:paraId="0C70E4E3" w14:textId="59F63D11" w:rsidR="00CF2B25" w:rsidRDefault="00CF2B25">
        <w:pPr>
          <w:pStyle w:val="a4"/>
          <w:jc w:val="center"/>
        </w:pPr>
        <w:r>
          <w:fldChar w:fldCharType="begin"/>
        </w:r>
        <w:r>
          <w:instrText xml:space="preserve"> PAGE   \* MERGEFORMAT </w:instrText>
        </w:r>
        <w:r>
          <w:fldChar w:fldCharType="separate"/>
        </w:r>
        <w:r>
          <w:rPr>
            <w:noProof/>
          </w:rPr>
          <w:t>2</w:t>
        </w:r>
        <w:r>
          <w:rPr>
            <w:noProof/>
          </w:rPr>
          <w:fldChar w:fldCharType="end"/>
        </w:r>
      </w:p>
    </w:sdtContent>
  </w:sdt>
  <w:p w14:paraId="10A7E6D6" w14:textId="77777777" w:rsidR="00CF2B25" w:rsidRDefault="00CF2B2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B7FB47" w14:textId="77777777" w:rsidR="00653DD8" w:rsidRDefault="00653DD8" w:rsidP="009125CE">
      <w:pPr>
        <w:spacing w:after="0" w:line="240" w:lineRule="auto"/>
      </w:pPr>
      <w:r>
        <w:separator/>
      </w:r>
    </w:p>
  </w:footnote>
  <w:footnote w:type="continuationSeparator" w:id="0">
    <w:p w14:paraId="470428C1" w14:textId="77777777" w:rsidR="00653DD8" w:rsidRDefault="00653DD8"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E3632"/>
    <w:multiLevelType w:val="hybridMultilevel"/>
    <w:tmpl w:val="9020BE10"/>
    <w:lvl w:ilvl="0" w:tplc="473C510C">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17D4A19"/>
    <w:multiLevelType w:val="multilevel"/>
    <w:tmpl w:val="CE260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BE0E24"/>
    <w:multiLevelType w:val="multilevel"/>
    <w:tmpl w:val="56764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1A4FAA"/>
    <w:multiLevelType w:val="multilevel"/>
    <w:tmpl w:val="DDA8F424"/>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2786993"/>
    <w:multiLevelType w:val="multilevel"/>
    <w:tmpl w:val="EC1EF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8E2082"/>
    <w:multiLevelType w:val="multilevel"/>
    <w:tmpl w:val="8B104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C42233"/>
    <w:multiLevelType w:val="multilevel"/>
    <w:tmpl w:val="76B67E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E91C69"/>
    <w:multiLevelType w:val="hybridMultilevel"/>
    <w:tmpl w:val="8B5609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BD1AD2"/>
    <w:multiLevelType w:val="multilevel"/>
    <w:tmpl w:val="1FFEDF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7DE010F"/>
    <w:multiLevelType w:val="multilevel"/>
    <w:tmpl w:val="8DF2F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4E2729"/>
    <w:multiLevelType w:val="multilevel"/>
    <w:tmpl w:val="22FEE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BD4747"/>
    <w:multiLevelType w:val="multilevel"/>
    <w:tmpl w:val="63E4B37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A0D3E5A"/>
    <w:multiLevelType w:val="multilevel"/>
    <w:tmpl w:val="8CD41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B6141DC"/>
    <w:multiLevelType w:val="multilevel"/>
    <w:tmpl w:val="CECAC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BA5110"/>
    <w:multiLevelType w:val="multilevel"/>
    <w:tmpl w:val="521C754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E753E32"/>
    <w:multiLevelType w:val="multilevel"/>
    <w:tmpl w:val="691A7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D74B60"/>
    <w:multiLevelType w:val="multilevel"/>
    <w:tmpl w:val="C048148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0B36338"/>
    <w:multiLevelType w:val="multilevel"/>
    <w:tmpl w:val="34CCBDD0"/>
    <w:lvl w:ilvl="0">
      <w:start w:val="8"/>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1CF5CA9"/>
    <w:multiLevelType w:val="multilevel"/>
    <w:tmpl w:val="32D47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2271308"/>
    <w:multiLevelType w:val="multilevel"/>
    <w:tmpl w:val="795E6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60861E4"/>
    <w:multiLevelType w:val="multilevel"/>
    <w:tmpl w:val="68E47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2D3808"/>
    <w:multiLevelType w:val="multilevel"/>
    <w:tmpl w:val="B9D6E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8C15C66"/>
    <w:multiLevelType w:val="multilevel"/>
    <w:tmpl w:val="DD801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C465A0F"/>
    <w:multiLevelType w:val="multilevel"/>
    <w:tmpl w:val="67DE4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CB57F79"/>
    <w:multiLevelType w:val="multilevel"/>
    <w:tmpl w:val="4490AC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CCC65DA"/>
    <w:multiLevelType w:val="multilevel"/>
    <w:tmpl w:val="7660B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D03242D"/>
    <w:multiLevelType w:val="multilevel"/>
    <w:tmpl w:val="0504E4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E141FA1"/>
    <w:multiLevelType w:val="multilevel"/>
    <w:tmpl w:val="47D08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F7B7099"/>
    <w:multiLevelType w:val="multilevel"/>
    <w:tmpl w:val="D8386D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86D158E"/>
    <w:multiLevelType w:val="multilevel"/>
    <w:tmpl w:val="285A5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9962154"/>
    <w:multiLevelType w:val="multilevel"/>
    <w:tmpl w:val="7AACB1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9A5693A"/>
    <w:multiLevelType w:val="hybridMultilevel"/>
    <w:tmpl w:val="AAE6D18C"/>
    <w:lvl w:ilvl="0" w:tplc="D7240CA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2AC75EB5"/>
    <w:multiLevelType w:val="multilevel"/>
    <w:tmpl w:val="17661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B813BC3"/>
    <w:multiLevelType w:val="hybridMultilevel"/>
    <w:tmpl w:val="6504C66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0987FCD"/>
    <w:multiLevelType w:val="multilevel"/>
    <w:tmpl w:val="55D4F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4987BA4"/>
    <w:multiLevelType w:val="multilevel"/>
    <w:tmpl w:val="51FCAF6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68B398F"/>
    <w:multiLevelType w:val="multilevel"/>
    <w:tmpl w:val="E0466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6AB7EB6"/>
    <w:multiLevelType w:val="multilevel"/>
    <w:tmpl w:val="E236D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A6E5D8A"/>
    <w:multiLevelType w:val="multilevel"/>
    <w:tmpl w:val="A8F0A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B45737C"/>
    <w:multiLevelType w:val="multilevel"/>
    <w:tmpl w:val="3A509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BD51008"/>
    <w:multiLevelType w:val="multilevel"/>
    <w:tmpl w:val="6B0C4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D120A9B"/>
    <w:multiLevelType w:val="multilevel"/>
    <w:tmpl w:val="F53C7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D5A6CD6"/>
    <w:multiLevelType w:val="multilevel"/>
    <w:tmpl w:val="5CBC1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22B3FE2"/>
    <w:multiLevelType w:val="multilevel"/>
    <w:tmpl w:val="E4BCA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2782BB6"/>
    <w:multiLevelType w:val="multilevel"/>
    <w:tmpl w:val="66AAEE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5116615"/>
    <w:multiLevelType w:val="multilevel"/>
    <w:tmpl w:val="265E5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5D957C9"/>
    <w:multiLevelType w:val="multilevel"/>
    <w:tmpl w:val="0310D3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94F2ECE"/>
    <w:multiLevelType w:val="multilevel"/>
    <w:tmpl w:val="B14673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B8613FE"/>
    <w:multiLevelType w:val="multilevel"/>
    <w:tmpl w:val="6F0A5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D9B766D"/>
    <w:multiLevelType w:val="multilevel"/>
    <w:tmpl w:val="E9A89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EB24D1F"/>
    <w:multiLevelType w:val="multilevel"/>
    <w:tmpl w:val="C114A2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F5828B4"/>
    <w:multiLevelType w:val="multilevel"/>
    <w:tmpl w:val="5FDABD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2B817E2"/>
    <w:multiLevelType w:val="multilevel"/>
    <w:tmpl w:val="FE56C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549D612D"/>
    <w:multiLevelType w:val="hybridMultilevel"/>
    <w:tmpl w:val="A27278C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54C1663"/>
    <w:multiLevelType w:val="multilevel"/>
    <w:tmpl w:val="182482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80B6522"/>
    <w:multiLevelType w:val="multilevel"/>
    <w:tmpl w:val="3F446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C0A28DB"/>
    <w:multiLevelType w:val="multilevel"/>
    <w:tmpl w:val="339C5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DCE73CB"/>
    <w:multiLevelType w:val="multilevel"/>
    <w:tmpl w:val="1D048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19846A5"/>
    <w:multiLevelType w:val="multilevel"/>
    <w:tmpl w:val="D21648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720" w:hanging="360"/>
      </w:pPr>
      <w:rPr>
        <w:rFonts w:ascii="Calibri" w:eastAsiaTheme="minorHAnsi" w:hAnsi="Calibri" w:cs="Calibr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1E55766"/>
    <w:multiLevelType w:val="hybridMultilevel"/>
    <w:tmpl w:val="CCC09900"/>
    <w:lvl w:ilvl="0" w:tplc="2528F586">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15:restartNumberingAfterBreak="0">
    <w:nsid w:val="625C2E4D"/>
    <w:multiLevelType w:val="hybridMultilevel"/>
    <w:tmpl w:val="9F4CAD08"/>
    <w:lvl w:ilvl="0" w:tplc="3992F9D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86B155D"/>
    <w:multiLevelType w:val="multilevel"/>
    <w:tmpl w:val="AB989A2E"/>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68FD0CCA"/>
    <w:multiLevelType w:val="multilevel"/>
    <w:tmpl w:val="B71659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A3D63DD"/>
    <w:multiLevelType w:val="multilevel"/>
    <w:tmpl w:val="DA3E2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ADC3624"/>
    <w:multiLevelType w:val="multilevel"/>
    <w:tmpl w:val="9A02DA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D7A2391"/>
    <w:multiLevelType w:val="multilevel"/>
    <w:tmpl w:val="7778A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D87337A"/>
    <w:multiLevelType w:val="multilevel"/>
    <w:tmpl w:val="2E40B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5020C74"/>
    <w:multiLevelType w:val="multilevel"/>
    <w:tmpl w:val="CD62B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75453100"/>
    <w:multiLevelType w:val="multilevel"/>
    <w:tmpl w:val="0ED8B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76D04EA2"/>
    <w:multiLevelType w:val="multilevel"/>
    <w:tmpl w:val="CF966D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6E17944"/>
    <w:multiLevelType w:val="multilevel"/>
    <w:tmpl w:val="0672A0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7B769DD"/>
    <w:multiLevelType w:val="multilevel"/>
    <w:tmpl w:val="3A02B08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D87095F"/>
    <w:multiLevelType w:val="multilevel"/>
    <w:tmpl w:val="8174B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28263836">
    <w:abstractNumId w:val="6"/>
  </w:num>
  <w:num w:numId="2" w16cid:durableId="1639650368">
    <w:abstractNumId w:val="35"/>
  </w:num>
  <w:num w:numId="3" w16cid:durableId="1547260545">
    <w:abstractNumId w:val="8"/>
  </w:num>
  <w:num w:numId="4" w16cid:durableId="962350272">
    <w:abstractNumId w:val="14"/>
  </w:num>
  <w:num w:numId="5" w16cid:durableId="1029454135">
    <w:abstractNumId w:val="11"/>
  </w:num>
  <w:num w:numId="6" w16cid:durableId="760225371">
    <w:abstractNumId w:val="54"/>
  </w:num>
  <w:num w:numId="7" w16cid:durableId="907030729">
    <w:abstractNumId w:val="47"/>
  </w:num>
  <w:num w:numId="8" w16cid:durableId="306016640">
    <w:abstractNumId w:val="26"/>
  </w:num>
  <w:num w:numId="9" w16cid:durableId="721565790">
    <w:abstractNumId w:val="12"/>
  </w:num>
  <w:num w:numId="10" w16cid:durableId="259994749">
    <w:abstractNumId w:val="30"/>
  </w:num>
  <w:num w:numId="11" w16cid:durableId="1704743674">
    <w:abstractNumId w:val="65"/>
  </w:num>
  <w:num w:numId="12" w16cid:durableId="727145070">
    <w:abstractNumId w:val="42"/>
  </w:num>
  <w:num w:numId="13" w16cid:durableId="1078868383">
    <w:abstractNumId w:val="2"/>
  </w:num>
  <w:num w:numId="14" w16cid:durableId="369038305">
    <w:abstractNumId w:val="43"/>
  </w:num>
  <w:num w:numId="15" w16cid:durableId="439645730">
    <w:abstractNumId w:val="52"/>
  </w:num>
  <w:num w:numId="16" w16cid:durableId="1867063177">
    <w:abstractNumId w:val="45"/>
  </w:num>
  <w:num w:numId="17" w16cid:durableId="1676952199">
    <w:abstractNumId w:val="1"/>
  </w:num>
  <w:num w:numId="18" w16cid:durableId="719283440">
    <w:abstractNumId w:val="67"/>
  </w:num>
  <w:num w:numId="19" w16cid:durableId="1463381673">
    <w:abstractNumId w:val="15"/>
  </w:num>
  <w:num w:numId="20" w16cid:durableId="899949897">
    <w:abstractNumId w:val="18"/>
  </w:num>
  <w:num w:numId="21" w16cid:durableId="1774477342">
    <w:abstractNumId w:val="9"/>
  </w:num>
  <w:num w:numId="22" w16cid:durableId="1022705118">
    <w:abstractNumId w:val="37"/>
  </w:num>
  <w:num w:numId="23" w16cid:durableId="936451248">
    <w:abstractNumId w:val="38"/>
  </w:num>
  <w:num w:numId="24" w16cid:durableId="1427113351">
    <w:abstractNumId w:val="49"/>
  </w:num>
  <w:num w:numId="25" w16cid:durableId="1190993630">
    <w:abstractNumId w:val="32"/>
  </w:num>
  <w:num w:numId="26" w16cid:durableId="164633155">
    <w:abstractNumId w:val="33"/>
  </w:num>
  <w:num w:numId="27" w16cid:durableId="550507228">
    <w:abstractNumId w:val="50"/>
  </w:num>
  <w:num w:numId="28" w16cid:durableId="1737775887">
    <w:abstractNumId w:val="22"/>
  </w:num>
  <w:num w:numId="29" w16cid:durableId="117913085">
    <w:abstractNumId w:val="25"/>
  </w:num>
  <w:num w:numId="30" w16cid:durableId="1698504580">
    <w:abstractNumId w:val="57"/>
  </w:num>
  <w:num w:numId="31" w16cid:durableId="910694978">
    <w:abstractNumId w:val="41"/>
  </w:num>
  <w:num w:numId="32" w16cid:durableId="1797719828">
    <w:abstractNumId w:val="5"/>
  </w:num>
  <w:num w:numId="33" w16cid:durableId="679166473">
    <w:abstractNumId w:val="34"/>
  </w:num>
  <w:num w:numId="34" w16cid:durableId="1927183888">
    <w:abstractNumId w:val="19"/>
  </w:num>
  <w:num w:numId="35" w16cid:durableId="574167707">
    <w:abstractNumId w:val="72"/>
  </w:num>
  <w:num w:numId="36" w16cid:durableId="243683523">
    <w:abstractNumId w:val="51"/>
  </w:num>
  <w:num w:numId="37" w16cid:durableId="1732385888">
    <w:abstractNumId w:val="10"/>
  </w:num>
  <w:num w:numId="38" w16cid:durableId="543443004">
    <w:abstractNumId w:val="39"/>
  </w:num>
  <w:num w:numId="39" w16cid:durableId="1236286154">
    <w:abstractNumId w:val="55"/>
  </w:num>
  <w:num w:numId="40" w16cid:durableId="266741161">
    <w:abstractNumId w:val="21"/>
  </w:num>
  <w:num w:numId="41" w16cid:durableId="937055631">
    <w:abstractNumId w:val="68"/>
  </w:num>
  <w:num w:numId="42" w16cid:durableId="1320770339">
    <w:abstractNumId w:val="29"/>
  </w:num>
  <w:num w:numId="43" w16cid:durableId="728309069">
    <w:abstractNumId w:val="20"/>
  </w:num>
  <w:num w:numId="44" w16cid:durableId="131531071">
    <w:abstractNumId w:val="48"/>
  </w:num>
  <w:num w:numId="45" w16cid:durableId="1341391950">
    <w:abstractNumId w:val="7"/>
  </w:num>
  <w:num w:numId="46" w16cid:durableId="772627282">
    <w:abstractNumId w:val="60"/>
  </w:num>
  <w:num w:numId="47" w16cid:durableId="1633517139">
    <w:abstractNumId w:val="56"/>
  </w:num>
  <w:num w:numId="48" w16cid:durableId="1298990669">
    <w:abstractNumId w:val="16"/>
  </w:num>
  <w:num w:numId="49" w16cid:durableId="899750608">
    <w:abstractNumId w:val="64"/>
  </w:num>
  <w:num w:numId="50" w16cid:durableId="1456171200">
    <w:abstractNumId w:val="44"/>
  </w:num>
  <w:num w:numId="51" w16cid:durableId="1429499267">
    <w:abstractNumId w:val="62"/>
  </w:num>
  <w:num w:numId="52" w16cid:durableId="2011135172">
    <w:abstractNumId w:val="70"/>
  </w:num>
  <w:num w:numId="53" w16cid:durableId="669409739">
    <w:abstractNumId w:val="46"/>
  </w:num>
  <w:num w:numId="54" w16cid:durableId="1890343121">
    <w:abstractNumId w:val="58"/>
  </w:num>
  <w:num w:numId="55" w16cid:durableId="474415779">
    <w:abstractNumId w:val="24"/>
  </w:num>
  <w:num w:numId="56" w16cid:durableId="1005474262">
    <w:abstractNumId w:val="66"/>
  </w:num>
  <w:num w:numId="57" w16cid:durableId="816216876">
    <w:abstractNumId w:val="36"/>
  </w:num>
  <w:num w:numId="58" w16cid:durableId="267586272">
    <w:abstractNumId w:val="23"/>
  </w:num>
  <w:num w:numId="59" w16cid:durableId="1125656520">
    <w:abstractNumId w:val="31"/>
  </w:num>
  <w:num w:numId="60" w16cid:durableId="945116279">
    <w:abstractNumId w:val="4"/>
  </w:num>
  <w:num w:numId="61" w16cid:durableId="177621069">
    <w:abstractNumId w:val="28"/>
  </w:num>
  <w:num w:numId="62" w16cid:durableId="519129567">
    <w:abstractNumId w:val="63"/>
  </w:num>
  <w:num w:numId="63" w16cid:durableId="796490760">
    <w:abstractNumId w:val="40"/>
  </w:num>
  <w:num w:numId="64" w16cid:durableId="61998556">
    <w:abstractNumId w:val="13"/>
  </w:num>
  <w:num w:numId="65" w16cid:durableId="570654588">
    <w:abstractNumId w:val="71"/>
  </w:num>
  <w:num w:numId="66" w16cid:durableId="1132749269">
    <w:abstractNumId w:val="27"/>
  </w:num>
  <w:num w:numId="67" w16cid:durableId="1261639782">
    <w:abstractNumId w:val="0"/>
  </w:num>
  <w:num w:numId="68" w16cid:durableId="683020165">
    <w:abstractNumId w:val="59"/>
  </w:num>
  <w:num w:numId="69" w16cid:durableId="1594316764">
    <w:abstractNumId w:val="53"/>
  </w:num>
  <w:num w:numId="70" w16cid:durableId="1331133934">
    <w:abstractNumId w:val="69"/>
  </w:num>
  <w:num w:numId="71" w16cid:durableId="599685975">
    <w:abstractNumId w:val="61"/>
  </w:num>
  <w:num w:numId="72" w16cid:durableId="953681502">
    <w:abstractNumId w:val="17"/>
  </w:num>
  <w:num w:numId="73" w16cid:durableId="1167478285">
    <w:abstractNumId w:val="3"/>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41D31"/>
    <w:rsid w:val="00083D8F"/>
    <w:rsid w:val="00090F21"/>
    <w:rsid w:val="000F44B4"/>
    <w:rsid w:val="00121DC8"/>
    <w:rsid w:val="001902DB"/>
    <w:rsid w:val="001B534C"/>
    <w:rsid w:val="001C2162"/>
    <w:rsid w:val="002C529F"/>
    <w:rsid w:val="003307F6"/>
    <w:rsid w:val="004163C7"/>
    <w:rsid w:val="00602D10"/>
    <w:rsid w:val="00653DD8"/>
    <w:rsid w:val="006878B6"/>
    <w:rsid w:val="006948DE"/>
    <w:rsid w:val="00710C39"/>
    <w:rsid w:val="007175D8"/>
    <w:rsid w:val="007B0E54"/>
    <w:rsid w:val="007D251A"/>
    <w:rsid w:val="007E3A20"/>
    <w:rsid w:val="008120B3"/>
    <w:rsid w:val="00877AAC"/>
    <w:rsid w:val="00896FE4"/>
    <w:rsid w:val="008F1EAE"/>
    <w:rsid w:val="009125CE"/>
    <w:rsid w:val="00946F5F"/>
    <w:rsid w:val="009B6888"/>
    <w:rsid w:val="009C0161"/>
    <w:rsid w:val="009D108D"/>
    <w:rsid w:val="009E1436"/>
    <w:rsid w:val="009E5668"/>
    <w:rsid w:val="00AA79E9"/>
    <w:rsid w:val="00AB0A70"/>
    <w:rsid w:val="00B63B0F"/>
    <w:rsid w:val="00B7678A"/>
    <w:rsid w:val="00BC094B"/>
    <w:rsid w:val="00BC1753"/>
    <w:rsid w:val="00C37688"/>
    <w:rsid w:val="00C72744"/>
    <w:rsid w:val="00CB2A44"/>
    <w:rsid w:val="00CF2B25"/>
    <w:rsid w:val="00D04F62"/>
    <w:rsid w:val="00D22171"/>
    <w:rsid w:val="00D52480"/>
    <w:rsid w:val="00E80FD9"/>
    <w:rsid w:val="00F53268"/>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C1753"/>
    <w:pPr>
      <w:bidi/>
    </w:pPr>
  </w:style>
  <w:style w:type="paragraph" w:styleId="1">
    <w:name w:val="heading 1"/>
    <w:basedOn w:val="a"/>
    <w:next w:val="a"/>
    <w:link w:val="1Char"/>
    <w:uiPriority w:val="9"/>
    <w:qFormat/>
    <w:rsid w:val="00710C3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710C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CF2B2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BC1753"/>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CF2B25"/>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710C39"/>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710C39"/>
    <w:rPr>
      <w:rFonts w:asciiTheme="majorHAnsi" w:eastAsiaTheme="majorEastAsia" w:hAnsiTheme="majorHAnsi" w:cstheme="majorBidi"/>
      <w:color w:val="2F5496" w:themeColor="accent1" w:themeShade="BF"/>
      <w:sz w:val="26"/>
      <w:szCs w:val="26"/>
    </w:rPr>
  </w:style>
  <w:style w:type="paragraph" w:styleId="a5">
    <w:name w:val="List Paragraph"/>
    <w:basedOn w:val="a"/>
    <w:uiPriority w:val="34"/>
    <w:qFormat/>
    <w:rsid w:val="00BC1753"/>
    <w:pPr>
      <w:ind w:left="720"/>
      <w:contextualSpacing/>
    </w:pPr>
  </w:style>
  <w:style w:type="character" w:customStyle="1" w:styleId="4Char">
    <w:name w:val="عنوان 4 Char"/>
    <w:basedOn w:val="a0"/>
    <w:link w:val="4"/>
    <w:uiPriority w:val="9"/>
    <w:semiHidden/>
    <w:rsid w:val="00BC1753"/>
    <w:rPr>
      <w:rFonts w:asciiTheme="majorHAnsi" w:eastAsiaTheme="majorEastAsia" w:hAnsiTheme="majorHAnsi" w:cstheme="majorBidi"/>
      <w:i/>
      <w:iCs/>
      <w:color w:val="2F5496" w:themeColor="accent1" w:themeShade="BF"/>
    </w:rPr>
  </w:style>
  <w:style w:type="paragraph" w:styleId="a6">
    <w:name w:val="Normal (Web)"/>
    <w:basedOn w:val="a"/>
    <w:uiPriority w:val="99"/>
    <w:unhideWhenUsed/>
    <w:rsid w:val="00BC175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BC1753"/>
    <w:rPr>
      <w:b/>
      <w:bCs/>
    </w:rPr>
  </w:style>
  <w:style w:type="character" w:customStyle="1" w:styleId="5Char">
    <w:name w:val="عنوان 5 Char"/>
    <w:basedOn w:val="a0"/>
    <w:link w:val="5"/>
    <w:uiPriority w:val="9"/>
    <w:semiHidden/>
    <w:rsid w:val="00CF2B25"/>
    <w:rPr>
      <w:rFonts w:asciiTheme="majorHAnsi" w:eastAsiaTheme="majorEastAsia" w:hAnsiTheme="majorHAnsi" w:cstheme="majorBidi"/>
      <w:color w:val="2F5496" w:themeColor="accent1" w:themeShade="BF"/>
    </w:rPr>
  </w:style>
  <w:style w:type="character" w:customStyle="1" w:styleId="3Char">
    <w:name w:val="عنوان 3 Char"/>
    <w:basedOn w:val="a0"/>
    <w:link w:val="3"/>
    <w:uiPriority w:val="9"/>
    <w:semiHidden/>
    <w:rsid w:val="00CF2B25"/>
    <w:rPr>
      <w:rFonts w:asciiTheme="majorHAnsi" w:eastAsiaTheme="majorEastAsia" w:hAnsiTheme="majorHAnsi" w:cstheme="majorBidi"/>
      <w:color w:val="1F3763" w:themeColor="accent1" w:themeShade="7F"/>
      <w:sz w:val="24"/>
      <w:szCs w:val="24"/>
    </w:rPr>
  </w:style>
  <w:style w:type="character" w:styleId="a8">
    <w:name w:val="Emphasis"/>
    <w:basedOn w:val="a0"/>
    <w:uiPriority w:val="20"/>
    <w:qFormat/>
    <w:rsid w:val="001B534C"/>
    <w:rPr>
      <w:i/>
      <w:iCs/>
    </w:rPr>
  </w:style>
  <w:style w:type="paragraph" w:styleId="a9">
    <w:name w:val="TOC Heading"/>
    <w:basedOn w:val="1"/>
    <w:next w:val="a"/>
    <w:uiPriority w:val="39"/>
    <w:unhideWhenUsed/>
    <w:qFormat/>
    <w:rsid w:val="001B534C"/>
    <w:pPr>
      <w:bidi w:val="0"/>
      <w:outlineLvl w:val="9"/>
    </w:pPr>
    <w:rPr>
      <w:kern w:val="0"/>
      <w14:ligatures w14:val="none"/>
    </w:rPr>
  </w:style>
  <w:style w:type="paragraph" w:styleId="10">
    <w:name w:val="toc 1"/>
    <w:basedOn w:val="a"/>
    <w:next w:val="a"/>
    <w:autoRedefine/>
    <w:uiPriority w:val="39"/>
    <w:unhideWhenUsed/>
    <w:rsid w:val="001B534C"/>
    <w:pPr>
      <w:spacing w:after="100"/>
    </w:pPr>
  </w:style>
  <w:style w:type="paragraph" w:styleId="20">
    <w:name w:val="toc 2"/>
    <w:basedOn w:val="a"/>
    <w:next w:val="a"/>
    <w:autoRedefine/>
    <w:uiPriority w:val="39"/>
    <w:unhideWhenUsed/>
    <w:rsid w:val="001B534C"/>
    <w:pPr>
      <w:spacing w:after="100"/>
      <w:ind w:left="220"/>
    </w:pPr>
  </w:style>
  <w:style w:type="character" w:styleId="Hyperlink">
    <w:name w:val="Hyperlink"/>
    <w:basedOn w:val="a0"/>
    <w:uiPriority w:val="99"/>
    <w:unhideWhenUsed/>
    <w:rsid w:val="001B534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563979">
      <w:bodyDiv w:val="1"/>
      <w:marLeft w:val="0"/>
      <w:marRight w:val="0"/>
      <w:marTop w:val="0"/>
      <w:marBottom w:val="0"/>
      <w:divBdr>
        <w:top w:val="none" w:sz="0" w:space="0" w:color="auto"/>
        <w:left w:val="none" w:sz="0" w:space="0" w:color="auto"/>
        <w:bottom w:val="none" w:sz="0" w:space="0" w:color="auto"/>
        <w:right w:val="none" w:sz="0" w:space="0" w:color="auto"/>
      </w:divBdr>
    </w:div>
    <w:div w:id="119542538">
      <w:bodyDiv w:val="1"/>
      <w:marLeft w:val="0"/>
      <w:marRight w:val="0"/>
      <w:marTop w:val="0"/>
      <w:marBottom w:val="0"/>
      <w:divBdr>
        <w:top w:val="none" w:sz="0" w:space="0" w:color="auto"/>
        <w:left w:val="none" w:sz="0" w:space="0" w:color="auto"/>
        <w:bottom w:val="none" w:sz="0" w:space="0" w:color="auto"/>
        <w:right w:val="none" w:sz="0" w:space="0" w:color="auto"/>
      </w:divBdr>
    </w:div>
    <w:div w:id="128981178">
      <w:bodyDiv w:val="1"/>
      <w:marLeft w:val="0"/>
      <w:marRight w:val="0"/>
      <w:marTop w:val="0"/>
      <w:marBottom w:val="0"/>
      <w:divBdr>
        <w:top w:val="none" w:sz="0" w:space="0" w:color="auto"/>
        <w:left w:val="none" w:sz="0" w:space="0" w:color="auto"/>
        <w:bottom w:val="none" w:sz="0" w:space="0" w:color="auto"/>
        <w:right w:val="none" w:sz="0" w:space="0" w:color="auto"/>
      </w:divBdr>
    </w:div>
    <w:div w:id="143475937">
      <w:bodyDiv w:val="1"/>
      <w:marLeft w:val="0"/>
      <w:marRight w:val="0"/>
      <w:marTop w:val="0"/>
      <w:marBottom w:val="0"/>
      <w:divBdr>
        <w:top w:val="none" w:sz="0" w:space="0" w:color="auto"/>
        <w:left w:val="none" w:sz="0" w:space="0" w:color="auto"/>
        <w:bottom w:val="none" w:sz="0" w:space="0" w:color="auto"/>
        <w:right w:val="none" w:sz="0" w:space="0" w:color="auto"/>
      </w:divBdr>
    </w:div>
    <w:div w:id="278031304">
      <w:bodyDiv w:val="1"/>
      <w:marLeft w:val="0"/>
      <w:marRight w:val="0"/>
      <w:marTop w:val="0"/>
      <w:marBottom w:val="0"/>
      <w:divBdr>
        <w:top w:val="none" w:sz="0" w:space="0" w:color="auto"/>
        <w:left w:val="none" w:sz="0" w:space="0" w:color="auto"/>
        <w:bottom w:val="none" w:sz="0" w:space="0" w:color="auto"/>
        <w:right w:val="none" w:sz="0" w:space="0" w:color="auto"/>
      </w:divBdr>
    </w:div>
    <w:div w:id="313610856">
      <w:bodyDiv w:val="1"/>
      <w:marLeft w:val="0"/>
      <w:marRight w:val="0"/>
      <w:marTop w:val="0"/>
      <w:marBottom w:val="0"/>
      <w:divBdr>
        <w:top w:val="none" w:sz="0" w:space="0" w:color="auto"/>
        <w:left w:val="none" w:sz="0" w:space="0" w:color="auto"/>
        <w:bottom w:val="none" w:sz="0" w:space="0" w:color="auto"/>
        <w:right w:val="none" w:sz="0" w:space="0" w:color="auto"/>
      </w:divBdr>
    </w:div>
    <w:div w:id="388190169">
      <w:bodyDiv w:val="1"/>
      <w:marLeft w:val="0"/>
      <w:marRight w:val="0"/>
      <w:marTop w:val="0"/>
      <w:marBottom w:val="0"/>
      <w:divBdr>
        <w:top w:val="none" w:sz="0" w:space="0" w:color="auto"/>
        <w:left w:val="none" w:sz="0" w:space="0" w:color="auto"/>
        <w:bottom w:val="none" w:sz="0" w:space="0" w:color="auto"/>
        <w:right w:val="none" w:sz="0" w:space="0" w:color="auto"/>
      </w:divBdr>
    </w:div>
    <w:div w:id="421335118">
      <w:bodyDiv w:val="1"/>
      <w:marLeft w:val="0"/>
      <w:marRight w:val="0"/>
      <w:marTop w:val="0"/>
      <w:marBottom w:val="0"/>
      <w:divBdr>
        <w:top w:val="none" w:sz="0" w:space="0" w:color="auto"/>
        <w:left w:val="none" w:sz="0" w:space="0" w:color="auto"/>
        <w:bottom w:val="none" w:sz="0" w:space="0" w:color="auto"/>
        <w:right w:val="none" w:sz="0" w:space="0" w:color="auto"/>
      </w:divBdr>
      <w:divsChild>
        <w:div w:id="1470130986">
          <w:marLeft w:val="0"/>
          <w:marRight w:val="0"/>
          <w:marTop w:val="0"/>
          <w:marBottom w:val="0"/>
          <w:divBdr>
            <w:top w:val="none" w:sz="0" w:space="0" w:color="auto"/>
            <w:left w:val="none" w:sz="0" w:space="0" w:color="auto"/>
            <w:bottom w:val="none" w:sz="0" w:space="0" w:color="auto"/>
            <w:right w:val="none" w:sz="0" w:space="0" w:color="auto"/>
          </w:divBdr>
          <w:divsChild>
            <w:div w:id="137501670">
              <w:marLeft w:val="0"/>
              <w:marRight w:val="0"/>
              <w:marTop w:val="0"/>
              <w:marBottom w:val="0"/>
              <w:divBdr>
                <w:top w:val="none" w:sz="0" w:space="0" w:color="auto"/>
                <w:left w:val="none" w:sz="0" w:space="0" w:color="auto"/>
                <w:bottom w:val="none" w:sz="0" w:space="0" w:color="auto"/>
                <w:right w:val="none" w:sz="0" w:space="0" w:color="auto"/>
              </w:divBdr>
              <w:divsChild>
                <w:div w:id="1048384557">
                  <w:marLeft w:val="0"/>
                  <w:marRight w:val="0"/>
                  <w:marTop w:val="0"/>
                  <w:marBottom w:val="0"/>
                  <w:divBdr>
                    <w:top w:val="none" w:sz="0" w:space="0" w:color="auto"/>
                    <w:left w:val="none" w:sz="0" w:space="0" w:color="auto"/>
                    <w:bottom w:val="none" w:sz="0" w:space="0" w:color="auto"/>
                    <w:right w:val="none" w:sz="0" w:space="0" w:color="auto"/>
                  </w:divBdr>
                  <w:divsChild>
                    <w:div w:id="516651288">
                      <w:marLeft w:val="0"/>
                      <w:marRight w:val="0"/>
                      <w:marTop w:val="0"/>
                      <w:marBottom w:val="0"/>
                      <w:divBdr>
                        <w:top w:val="none" w:sz="0" w:space="0" w:color="auto"/>
                        <w:left w:val="none" w:sz="0" w:space="0" w:color="auto"/>
                        <w:bottom w:val="none" w:sz="0" w:space="0" w:color="auto"/>
                        <w:right w:val="none" w:sz="0" w:space="0" w:color="auto"/>
                      </w:divBdr>
                      <w:divsChild>
                        <w:div w:id="601961193">
                          <w:marLeft w:val="0"/>
                          <w:marRight w:val="0"/>
                          <w:marTop w:val="0"/>
                          <w:marBottom w:val="0"/>
                          <w:divBdr>
                            <w:top w:val="none" w:sz="0" w:space="0" w:color="auto"/>
                            <w:left w:val="none" w:sz="0" w:space="0" w:color="auto"/>
                            <w:bottom w:val="none" w:sz="0" w:space="0" w:color="auto"/>
                            <w:right w:val="none" w:sz="0" w:space="0" w:color="auto"/>
                          </w:divBdr>
                          <w:divsChild>
                            <w:div w:id="589043975">
                              <w:marLeft w:val="0"/>
                              <w:marRight w:val="0"/>
                              <w:marTop w:val="0"/>
                              <w:marBottom w:val="0"/>
                              <w:divBdr>
                                <w:top w:val="none" w:sz="0" w:space="0" w:color="auto"/>
                                <w:left w:val="none" w:sz="0" w:space="0" w:color="auto"/>
                                <w:bottom w:val="none" w:sz="0" w:space="0" w:color="auto"/>
                                <w:right w:val="none" w:sz="0" w:space="0" w:color="auto"/>
                              </w:divBdr>
                              <w:divsChild>
                                <w:div w:id="970986989">
                                  <w:marLeft w:val="0"/>
                                  <w:marRight w:val="0"/>
                                  <w:marTop w:val="0"/>
                                  <w:marBottom w:val="0"/>
                                  <w:divBdr>
                                    <w:top w:val="none" w:sz="0" w:space="0" w:color="auto"/>
                                    <w:left w:val="none" w:sz="0" w:space="0" w:color="auto"/>
                                    <w:bottom w:val="none" w:sz="0" w:space="0" w:color="auto"/>
                                    <w:right w:val="none" w:sz="0" w:space="0" w:color="auto"/>
                                  </w:divBdr>
                                  <w:divsChild>
                                    <w:div w:id="1206018256">
                                      <w:marLeft w:val="0"/>
                                      <w:marRight w:val="0"/>
                                      <w:marTop w:val="0"/>
                                      <w:marBottom w:val="0"/>
                                      <w:divBdr>
                                        <w:top w:val="none" w:sz="0" w:space="0" w:color="auto"/>
                                        <w:left w:val="none" w:sz="0" w:space="0" w:color="auto"/>
                                        <w:bottom w:val="none" w:sz="0" w:space="0" w:color="auto"/>
                                        <w:right w:val="none" w:sz="0" w:space="0" w:color="auto"/>
                                      </w:divBdr>
                                      <w:divsChild>
                                        <w:div w:id="134836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6331021">
                              <w:marLeft w:val="0"/>
                              <w:marRight w:val="0"/>
                              <w:marTop w:val="0"/>
                              <w:marBottom w:val="0"/>
                              <w:divBdr>
                                <w:top w:val="none" w:sz="0" w:space="0" w:color="auto"/>
                                <w:left w:val="none" w:sz="0" w:space="0" w:color="auto"/>
                                <w:bottom w:val="none" w:sz="0" w:space="0" w:color="auto"/>
                                <w:right w:val="none" w:sz="0" w:space="0" w:color="auto"/>
                              </w:divBdr>
                              <w:divsChild>
                                <w:div w:id="423376534">
                                  <w:marLeft w:val="0"/>
                                  <w:marRight w:val="0"/>
                                  <w:marTop w:val="0"/>
                                  <w:marBottom w:val="0"/>
                                  <w:divBdr>
                                    <w:top w:val="none" w:sz="0" w:space="0" w:color="auto"/>
                                    <w:left w:val="none" w:sz="0" w:space="0" w:color="auto"/>
                                    <w:bottom w:val="none" w:sz="0" w:space="0" w:color="auto"/>
                                    <w:right w:val="none" w:sz="0" w:space="0" w:color="auto"/>
                                  </w:divBdr>
                                  <w:divsChild>
                                    <w:div w:id="518276108">
                                      <w:marLeft w:val="0"/>
                                      <w:marRight w:val="0"/>
                                      <w:marTop w:val="0"/>
                                      <w:marBottom w:val="0"/>
                                      <w:divBdr>
                                        <w:top w:val="none" w:sz="0" w:space="0" w:color="auto"/>
                                        <w:left w:val="none" w:sz="0" w:space="0" w:color="auto"/>
                                        <w:bottom w:val="none" w:sz="0" w:space="0" w:color="auto"/>
                                        <w:right w:val="none" w:sz="0" w:space="0" w:color="auto"/>
                                      </w:divBdr>
                                      <w:divsChild>
                                        <w:div w:id="598951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3546913">
          <w:marLeft w:val="0"/>
          <w:marRight w:val="0"/>
          <w:marTop w:val="0"/>
          <w:marBottom w:val="0"/>
          <w:divBdr>
            <w:top w:val="none" w:sz="0" w:space="0" w:color="auto"/>
            <w:left w:val="none" w:sz="0" w:space="0" w:color="auto"/>
            <w:bottom w:val="none" w:sz="0" w:space="0" w:color="auto"/>
            <w:right w:val="none" w:sz="0" w:space="0" w:color="auto"/>
          </w:divBdr>
          <w:divsChild>
            <w:div w:id="365832261">
              <w:marLeft w:val="0"/>
              <w:marRight w:val="0"/>
              <w:marTop w:val="0"/>
              <w:marBottom w:val="0"/>
              <w:divBdr>
                <w:top w:val="none" w:sz="0" w:space="0" w:color="auto"/>
                <w:left w:val="none" w:sz="0" w:space="0" w:color="auto"/>
                <w:bottom w:val="none" w:sz="0" w:space="0" w:color="auto"/>
                <w:right w:val="none" w:sz="0" w:space="0" w:color="auto"/>
              </w:divBdr>
              <w:divsChild>
                <w:div w:id="998263650">
                  <w:marLeft w:val="0"/>
                  <w:marRight w:val="0"/>
                  <w:marTop w:val="0"/>
                  <w:marBottom w:val="0"/>
                  <w:divBdr>
                    <w:top w:val="none" w:sz="0" w:space="0" w:color="auto"/>
                    <w:left w:val="none" w:sz="0" w:space="0" w:color="auto"/>
                    <w:bottom w:val="none" w:sz="0" w:space="0" w:color="auto"/>
                    <w:right w:val="none" w:sz="0" w:space="0" w:color="auto"/>
                  </w:divBdr>
                  <w:divsChild>
                    <w:div w:id="566886431">
                      <w:marLeft w:val="0"/>
                      <w:marRight w:val="0"/>
                      <w:marTop w:val="0"/>
                      <w:marBottom w:val="0"/>
                      <w:divBdr>
                        <w:top w:val="none" w:sz="0" w:space="0" w:color="auto"/>
                        <w:left w:val="none" w:sz="0" w:space="0" w:color="auto"/>
                        <w:bottom w:val="none" w:sz="0" w:space="0" w:color="auto"/>
                        <w:right w:val="none" w:sz="0" w:space="0" w:color="auto"/>
                      </w:divBdr>
                      <w:divsChild>
                        <w:div w:id="637492435">
                          <w:marLeft w:val="0"/>
                          <w:marRight w:val="0"/>
                          <w:marTop w:val="0"/>
                          <w:marBottom w:val="0"/>
                          <w:divBdr>
                            <w:top w:val="none" w:sz="0" w:space="0" w:color="auto"/>
                            <w:left w:val="none" w:sz="0" w:space="0" w:color="auto"/>
                            <w:bottom w:val="none" w:sz="0" w:space="0" w:color="auto"/>
                            <w:right w:val="none" w:sz="0" w:space="0" w:color="auto"/>
                          </w:divBdr>
                          <w:divsChild>
                            <w:div w:id="1225409989">
                              <w:marLeft w:val="0"/>
                              <w:marRight w:val="0"/>
                              <w:marTop w:val="0"/>
                              <w:marBottom w:val="0"/>
                              <w:divBdr>
                                <w:top w:val="none" w:sz="0" w:space="0" w:color="auto"/>
                                <w:left w:val="none" w:sz="0" w:space="0" w:color="auto"/>
                                <w:bottom w:val="none" w:sz="0" w:space="0" w:color="auto"/>
                                <w:right w:val="none" w:sz="0" w:space="0" w:color="auto"/>
                              </w:divBdr>
                              <w:divsChild>
                                <w:div w:id="851723444">
                                  <w:marLeft w:val="0"/>
                                  <w:marRight w:val="0"/>
                                  <w:marTop w:val="0"/>
                                  <w:marBottom w:val="0"/>
                                  <w:divBdr>
                                    <w:top w:val="none" w:sz="0" w:space="0" w:color="auto"/>
                                    <w:left w:val="none" w:sz="0" w:space="0" w:color="auto"/>
                                    <w:bottom w:val="none" w:sz="0" w:space="0" w:color="auto"/>
                                    <w:right w:val="none" w:sz="0" w:space="0" w:color="auto"/>
                                  </w:divBdr>
                                  <w:divsChild>
                                    <w:div w:id="836653567">
                                      <w:marLeft w:val="0"/>
                                      <w:marRight w:val="0"/>
                                      <w:marTop w:val="0"/>
                                      <w:marBottom w:val="0"/>
                                      <w:divBdr>
                                        <w:top w:val="none" w:sz="0" w:space="0" w:color="auto"/>
                                        <w:left w:val="none" w:sz="0" w:space="0" w:color="auto"/>
                                        <w:bottom w:val="none" w:sz="0" w:space="0" w:color="auto"/>
                                        <w:right w:val="none" w:sz="0" w:space="0" w:color="auto"/>
                                      </w:divBdr>
                                      <w:divsChild>
                                        <w:div w:id="1671716251">
                                          <w:marLeft w:val="0"/>
                                          <w:marRight w:val="0"/>
                                          <w:marTop w:val="0"/>
                                          <w:marBottom w:val="0"/>
                                          <w:divBdr>
                                            <w:top w:val="none" w:sz="0" w:space="0" w:color="auto"/>
                                            <w:left w:val="none" w:sz="0" w:space="0" w:color="auto"/>
                                            <w:bottom w:val="none" w:sz="0" w:space="0" w:color="auto"/>
                                            <w:right w:val="none" w:sz="0" w:space="0" w:color="auto"/>
                                          </w:divBdr>
                                          <w:divsChild>
                                            <w:div w:id="132489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09784074">
          <w:marLeft w:val="0"/>
          <w:marRight w:val="0"/>
          <w:marTop w:val="0"/>
          <w:marBottom w:val="0"/>
          <w:divBdr>
            <w:top w:val="none" w:sz="0" w:space="0" w:color="auto"/>
            <w:left w:val="none" w:sz="0" w:space="0" w:color="auto"/>
            <w:bottom w:val="none" w:sz="0" w:space="0" w:color="auto"/>
            <w:right w:val="none" w:sz="0" w:space="0" w:color="auto"/>
          </w:divBdr>
          <w:divsChild>
            <w:div w:id="1561208137">
              <w:marLeft w:val="0"/>
              <w:marRight w:val="0"/>
              <w:marTop w:val="0"/>
              <w:marBottom w:val="0"/>
              <w:divBdr>
                <w:top w:val="none" w:sz="0" w:space="0" w:color="auto"/>
                <w:left w:val="none" w:sz="0" w:space="0" w:color="auto"/>
                <w:bottom w:val="none" w:sz="0" w:space="0" w:color="auto"/>
                <w:right w:val="none" w:sz="0" w:space="0" w:color="auto"/>
              </w:divBdr>
              <w:divsChild>
                <w:div w:id="1374035395">
                  <w:marLeft w:val="0"/>
                  <w:marRight w:val="0"/>
                  <w:marTop w:val="0"/>
                  <w:marBottom w:val="0"/>
                  <w:divBdr>
                    <w:top w:val="none" w:sz="0" w:space="0" w:color="auto"/>
                    <w:left w:val="none" w:sz="0" w:space="0" w:color="auto"/>
                    <w:bottom w:val="none" w:sz="0" w:space="0" w:color="auto"/>
                    <w:right w:val="none" w:sz="0" w:space="0" w:color="auto"/>
                  </w:divBdr>
                  <w:divsChild>
                    <w:div w:id="266275293">
                      <w:marLeft w:val="0"/>
                      <w:marRight w:val="0"/>
                      <w:marTop w:val="0"/>
                      <w:marBottom w:val="0"/>
                      <w:divBdr>
                        <w:top w:val="none" w:sz="0" w:space="0" w:color="auto"/>
                        <w:left w:val="none" w:sz="0" w:space="0" w:color="auto"/>
                        <w:bottom w:val="none" w:sz="0" w:space="0" w:color="auto"/>
                        <w:right w:val="none" w:sz="0" w:space="0" w:color="auto"/>
                      </w:divBdr>
                      <w:divsChild>
                        <w:div w:id="1609503082">
                          <w:marLeft w:val="0"/>
                          <w:marRight w:val="0"/>
                          <w:marTop w:val="0"/>
                          <w:marBottom w:val="0"/>
                          <w:divBdr>
                            <w:top w:val="none" w:sz="0" w:space="0" w:color="auto"/>
                            <w:left w:val="none" w:sz="0" w:space="0" w:color="auto"/>
                            <w:bottom w:val="none" w:sz="0" w:space="0" w:color="auto"/>
                            <w:right w:val="none" w:sz="0" w:space="0" w:color="auto"/>
                          </w:divBdr>
                          <w:divsChild>
                            <w:div w:id="731924617">
                              <w:marLeft w:val="0"/>
                              <w:marRight w:val="0"/>
                              <w:marTop w:val="0"/>
                              <w:marBottom w:val="0"/>
                              <w:divBdr>
                                <w:top w:val="none" w:sz="0" w:space="0" w:color="auto"/>
                                <w:left w:val="none" w:sz="0" w:space="0" w:color="auto"/>
                                <w:bottom w:val="none" w:sz="0" w:space="0" w:color="auto"/>
                                <w:right w:val="none" w:sz="0" w:space="0" w:color="auto"/>
                              </w:divBdr>
                              <w:divsChild>
                                <w:div w:id="1922257660">
                                  <w:marLeft w:val="0"/>
                                  <w:marRight w:val="0"/>
                                  <w:marTop w:val="0"/>
                                  <w:marBottom w:val="0"/>
                                  <w:divBdr>
                                    <w:top w:val="none" w:sz="0" w:space="0" w:color="auto"/>
                                    <w:left w:val="none" w:sz="0" w:space="0" w:color="auto"/>
                                    <w:bottom w:val="none" w:sz="0" w:space="0" w:color="auto"/>
                                    <w:right w:val="none" w:sz="0" w:space="0" w:color="auto"/>
                                  </w:divBdr>
                                  <w:divsChild>
                                    <w:div w:id="1991250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6047782">
                      <w:marLeft w:val="0"/>
                      <w:marRight w:val="0"/>
                      <w:marTop w:val="0"/>
                      <w:marBottom w:val="0"/>
                      <w:divBdr>
                        <w:top w:val="none" w:sz="0" w:space="0" w:color="auto"/>
                        <w:left w:val="none" w:sz="0" w:space="0" w:color="auto"/>
                        <w:bottom w:val="none" w:sz="0" w:space="0" w:color="auto"/>
                        <w:right w:val="none" w:sz="0" w:space="0" w:color="auto"/>
                      </w:divBdr>
                      <w:divsChild>
                        <w:div w:id="601959490">
                          <w:marLeft w:val="0"/>
                          <w:marRight w:val="0"/>
                          <w:marTop w:val="0"/>
                          <w:marBottom w:val="0"/>
                          <w:divBdr>
                            <w:top w:val="none" w:sz="0" w:space="0" w:color="auto"/>
                            <w:left w:val="none" w:sz="0" w:space="0" w:color="auto"/>
                            <w:bottom w:val="none" w:sz="0" w:space="0" w:color="auto"/>
                            <w:right w:val="none" w:sz="0" w:space="0" w:color="auto"/>
                          </w:divBdr>
                          <w:divsChild>
                            <w:div w:id="1891575521">
                              <w:marLeft w:val="0"/>
                              <w:marRight w:val="0"/>
                              <w:marTop w:val="0"/>
                              <w:marBottom w:val="0"/>
                              <w:divBdr>
                                <w:top w:val="none" w:sz="0" w:space="0" w:color="auto"/>
                                <w:left w:val="none" w:sz="0" w:space="0" w:color="auto"/>
                                <w:bottom w:val="none" w:sz="0" w:space="0" w:color="auto"/>
                                <w:right w:val="none" w:sz="0" w:space="0" w:color="auto"/>
                              </w:divBdr>
                              <w:divsChild>
                                <w:div w:id="1437142750">
                                  <w:marLeft w:val="0"/>
                                  <w:marRight w:val="0"/>
                                  <w:marTop w:val="0"/>
                                  <w:marBottom w:val="0"/>
                                  <w:divBdr>
                                    <w:top w:val="none" w:sz="0" w:space="0" w:color="auto"/>
                                    <w:left w:val="none" w:sz="0" w:space="0" w:color="auto"/>
                                    <w:bottom w:val="none" w:sz="0" w:space="0" w:color="auto"/>
                                    <w:right w:val="none" w:sz="0" w:space="0" w:color="auto"/>
                                  </w:divBdr>
                                  <w:divsChild>
                                    <w:div w:id="818811687">
                                      <w:marLeft w:val="0"/>
                                      <w:marRight w:val="0"/>
                                      <w:marTop w:val="0"/>
                                      <w:marBottom w:val="0"/>
                                      <w:divBdr>
                                        <w:top w:val="none" w:sz="0" w:space="0" w:color="auto"/>
                                        <w:left w:val="none" w:sz="0" w:space="0" w:color="auto"/>
                                        <w:bottom w:val="none" w:sz="0" w:space="0" w:color="auto"/>
                                        <w:right w:val="none" w:sz="0" w:space="0" w:color="auto"/>
                                      </w:divBdr>
                                      <w:divsChild>
                                        <w:div w:id="48922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0022744">
      <w:bodyDiv w:val="1"/>
      <w:marLeft w:val="0"/>
      <w:marRight w:val="0"/>
      <w:marTop w:val="0"/>
      <w:marBottom w:val="0"/>
      <w:divBdr>
        <w:top w:val="none" w:sz="0" w:space="0" w:color="auto"/>
        <w:left w:val="none" w:sz="0" w:space="0" w:color="auto"/>
        <w:bottom w:val="none" w:sz="0" w:space="0" w:color="auto"/>
        <w:right w:val="none" w:sz="0" w:space="0" w:color="auto"/>
      </w:divBdr>
    </w:div>
    <w:div w:id="551620746">
      <w:bodyDiv w:val="1"/>
      <w:marLeft w:val="0"/>
      <w:marRight w:val="0"/>
      <w:marTop w:val="0"/>
      <w:marBottom w:val="0"/>
      <w:divBdr>
        <w:top w:val="none" w:sz="0" w:space="0" w:color="auto"/>
        <w:left w:val="none" w:sz="0" w:space="0" w:color="auto"/>
        <w:bottom w:val="none" w:sz="0" w:space="0" w:color="auto"/>
        <w:right w:val="none" w:sz="0" w:space="0" w:color="auto"/>
      </w:divBdr>
    </w:div>
    <w:div w:id="565847131">
      <w:bodyDiv w:val="1"/>
      <w:marLeft w:val="0"/>
      <w:marRight w:val="0"/>
      <w:marTop w:val="0"/>
      <w:marBottom w:val="0"/>
      <w:divBdr>
        <w:top w:val="none" w:sz="0" w:space="0" w:color="auto"/>
        <w:left w:val="none" w:sz="0" w:space="0" w:color="auto"/>
        <w:bottom w:val="none" w:sz="0" w:space="0" w:color="auto"/>
        <w:right w:val="none" w:sz="0" w:space="0" w:color="auto"/>
      </w:divBdr>
    </w:div>
    <w:div w:id="641160690">
      <w:bodyDiv w:val="1"/>
      <w:marLeft w:val="0"/>
      <w:marRight w:val="0"/>
      <w:marTop w:val="0"/>
      <w:marBottom w:val="0"/>
      <w:divBdr>
        <w:top w:val="none" w:sz="0" w:space="0" w:color="auto"/>
        <w:left w:val="none" w:sz="0" w:space="0" w:color="auto"/>
        <w:bottom w:val="none" w:sz="0" w:space="0" w:color="auto"/>
        <w:right w:val="none" w:sz="0" w:space="0" w:color="auto"/>
      </w:divBdr>
    </w:div>
    <w:div w:id="746268031">
      <w:bodyDiv w:val="1"/>
      <w:marLeft w:val="0"/>
      <w:marRight w:val="0"/>
      <w:marTop w:val="0"/>
      <w:marBottom w:val="0"/>
      <w:divBdr>
        <w:top w:val="none" w:sz="0" w:space="0" w:color="auto"/>
        <w:left w:val="none" w:sz="0" w:space="0" w:color="auto"/>
        <w:bottom w:val="none" w:sz="0" w:space="0" w:color="auto"/>
        <w:right w:val="none" w:sz="0" w:space="0" w:color="auto"/>
      </w:divBdr>
    </w:div>
    <w:div w:id="747583054">
      <w:bodyDiv w:val="1"/>
      <w:marLeft w:val="0"/>
      <w:marRight w:val="0"/>
      <w:marTop w:val="0"/>
      <w:marBottom w:val="0"/>
      <w:divBdr>
        <w:top w:val="none" w:sz="0" w:space="0" w:color="auto"/>
        <w:left w:val="none" w:sz="0" w:space="0" w:color="auto"/>
        <w:bottom w:val="none" w:sz="0" w:space="0" w:color="auto"/>
        <w:right w:val="none" w:sz="0" w:space="0" w:color="auto"/>
      </w:divBdr>
    </w:div>
    <w:div w:id="810833161">
      <w:bodyDiv w:val="1"/>
      <w:marLeft w:val="0"/>
      <w:marRight w:val="0"/>
      <w:marTop w:val="0"/>
      <w:marBottom w:val="0"/>
      <w:divBdr>
        <w:top w:val="none" w:sz="0" w:space="0" w:color="auto"/>
        <w:left w:val="none" w:sz="0" w:space="0" w:color="auto"/>
        <w:bottom w:val="none" w:sz="0" w:space="0" w:color="auto"/>
        <w:right w:val="none" w:sz="0" w:space="0" w:color="auto"/>
      </w:divBdr>
    </w:div>
    <w:div w:id="824711663">
      <w:bodyDiv w:val="1"/>
      <w:marLeft w:val="0"/>
      <w:marRight w:val="0"/>
      <w:marTop w:val="0"/>
      <w:marBottom w:val="0"/>
      <w:divBdr>
        <w:top w:val="none" w:sz="0" w:space="0" w:color="auto"/>
        <w:left w:val="none" w:sz="0" w:space="0" w:color="auto"/>
        <w:bottom w:val="none" w:sz="0" w:space="0" w:color="auto"/>
        <w:right w:val="none" w:sz="0" w:space="0" w:color="auto"/>
      </w:divBdr>
    </w:div>
    <w:div w:id="978193906">
      <w:bodyDiv w:val="1"/>
      <w:marLeft w:val="0"/>
      <w:marRight w:val="0"/>
      <w:marTop w:val="0"/>
      <w:marBottom w:val="0"/>
      <w:divBdr>
        <w:top w:val="none" w:sz="0" w:space="0" w:color="auto"/>
        <w:left w:val="none" w:sz="0" w:space="0" w:color="auto"/>
        <w:bottom w:val="none" w:sz="0" w:space="0" w:color="auto"/>
        <w:right w:val="none" w:sz="0" w:space="0" w:color="auto"/>
      </w:divBdr>
    </w:div>
    <w:div w:id="1043822182">
      <w:bodyDiv w:val="1"/>
      <w:marLeft w:val="0"/>
      <w:marRight w:val="0"/>
      <w:marTop w:val="0"/>
      <w:marBottom w:val="0"/>
      <w:divBdr>
        <w:top w:val="none" w:sz="0" w:space="0" w:color="auto"/>
        <w:left w:val="none" w:sz="0" w:space="0" w:color="auto"/>
        <w:bottom w:val="none" w:sz="0" w:space="0" w:color="auto"/>
        <w:right w:val="none" w:sz="0" w:space="0" w:color="auto"/>
      </w:divBdr>
    </w:div>
    <w:div w:id="1125656752">
      <w:bodyDiv w:val="1"/>
      <w:marLeft w:val="0"/>
      <w:marRight w:val="0"/>
      <w:marTop w:val="0"/>
      <w:marBottom w:val="0"/>
      <w:divBdr>
        <w:top w:val="none" w:sz="0" w:space="0" w:color="auto"/>
        <w:left w:val="none" w:sz="0" w:space="0" w:color="auto"/>
        <w:bottom w:val="none" w:sz="0" w:space="0" w:color="auto"/>
        <w:right w:val="none" w:sz="0" w:space="0" w:color="auto"/>
      </w:divBdr>
    </w:div>
    <w:div w:id="1161920173">
      <w:bodyDiv w:val="1"/>
      <w:marLeft w:val="0"/>
      <w:marRight w:val="0"/>
      <w:marTop w:val="0"/>
      <w:marBottom w:val="0"/>
      <w:divBdr>
        <w:top w:val="none" w:sz="0" w:space="0" w:color="auto"/>
        <w:left w:val="none" w:sz="0" w:space="0" w:color="auto"/>
        <w:bottom w:val="none" w:sz="0" w:space="0" w:color="auto"/>
        <w:right w:val="none" w:sz="0" w:space="0" w:color="auto"/>
      </w:divBdr>
    </w:div>
    <w:div w:id="1163592492">
      <w:bodyDiv w:val="1"/>
      <w:marLeft w:val="0"/>
      <w:marRight w:val="0"/>
      <w:marTop w:val="0"/>
      <w:marBottom w:val="0"/>
      <w:divBdr>
        <w:top w:val="none" w:sz="0" w:space="0" w:color="auto"/>
        <w:left w:val="none" w:sz="0" w:space="0" w:color="auto"/>
        <w:bottom w:val="none" w:sz="0" w:space="0" w:color="auto"/>
        <w:right w:val="none" w:sz="0" w:space="0" w:color="auto"/>
      </w:divBdr>
    </w:div>
    <w:div w:id="1196818777">
      <w:bodyDiv w:val="1"/>
      <w:marLeft w:val="0"/>
      <w:marRight w:val="0"/>
      <w:marTop w:val="0"/>
      <w:marBottom w:val="0"/>
      <w:divBdr>
        <w:top w:val="none" w:sz="0" w:space="0" w:color="auto"/>
        <w:left w:val="none" w:sz="0" w:space="0" w:color="auto"/>
        <w:bottom w:val="none" w:sz="0" w:space="0" w:color="auto"/>
        <w:right w:val="none" w:sz="0" w:space="0" w:color="auto"/>
      </w:divBdr>
    </w:div>
    <w:div w:id="1239366500">
      <w:bodyDiv w:val="1"/>
      <w:marLeft w:val="0"/>
      <w:marRight w:val="0"/>
      <w:marTop w:val="0"/>
      <w:marBottom w:val="0"/>
      <w:divBdr>
        <w:top w:val="none" w:sz="0" w:space="0" w:color="auto"/>
        <w:left w:val="none" w:sz="0" w:space="0" w:color="auto"/>
        <w:bottom w:val="none" w:sz="0" w:space="0" w:color="auto"/>
        <w:right w:val="none" w:sz="0" w:space="0" w:color="auto"/>
      </w:divBdr>
    </w:div>
    <w:div w:id="1270696275">
      <w:bodyDiv w:val="1"/>
      <w:marLeft w:val="0"/>
      <w:marRight w:val="0"/>
      <w:marTop w:val="0"/>
      <w:marBottom w:val="0"/>
      <w:divBdr>
        <w:top w:val="none" w:sz="0" w:space="0" w:color="auto"/>
        <w:left w:val="none" w:sz="0" w:space="0" w:color="auto"/>
        <w:bottom w:val="none" w:sz="0" w:space="0" w:color="auto"/>
        <w:right w:val="none" w:sz="0" w:space="0" w:color="auto"/>
      </w:divBdr>
    </w:div>
    <w:div w:id="1314603552">
      <w:bodyDiv w:val="1"/>
      <w:marLeft w:val="0"/>
      <w:marRight w:val="0"/>
      <w:marTop w:val="0"/>
      <w:marBottom w:val="0"/>
      <w:divBdr>
        <w:top w:val="none" w:sz="0" w:space="0" w:color="auto"/>
        <w:left w:val="none" w:sz="0" w:space="0" w:color="auto"/>
        <w:bottom w:val="none" w:sz="0" w:space="0" w:color="auto"/>
        <w:right w:val="none" w:sz="0" w:space="0" w:color="auto"/>
      </w:divBdr>
    </w:div>
    <w:div w:id="1356226579">
      <w:bodyDiv w:val="1"/>
      <w:marLeft w:val="0"/>
      <w:marRight w:val="0"/>
      <w:marTop w:val="0"/>
      <w:marBottom w:val="0"/>
      <w:divBdr>
        <w:top w:val="none" w:sz="0" w:space="0" w:color="auto"/>
        <w:left w:val="none" w:sz="0" w:space="0" w:color="auto"/>
        <w:bottom w:val="none" w:sz="0" w:space="0" w:color="auto"/>
        <w:right w:val="none" w:sz="0" w:space="0" w:color="auto"/>
      </w:divBdr>
    </w:div>
    <w:div w:id="1381591856">
      <w:bodyDiv w:val="1"/>
      <w:marLeft w:val="0"/>
      <w:marRight w:val="0"/>
      <w:marTop w:val="0"/>
      <w:marBottom w:val="0"/>
      <w:divBdr>
        <w:top w:val="none" w:sz="0" w:space="0" w:color="auto"/>
        <w:left w:val="none" w:sz="0" w:space="0" w:color="auto"/>
        <w:bottom w:val="none" w:sz="0" w:space="0" w:color="auto"/>
        <w:right w:val="none" w:sz="0" w:space="0" w:color="auto"/>
      </w:divBdr>
    </w:div>
    <w:div w:id="1386367127">
      <w:bodyDiv w:val="1"/>
      <w:marLeft w:val="0"/>
      <w:marRight w:val="0"/>
      <w:marTop w:val="0"/>
      <w:marBottom w:val="0"/>
      <w:divBdr>
        <w:top w:val="none" w:sz="0" w:space="0" w:color="auto"/>
        <w:left w:val="none" w:sz="0" w:space="0" w:color="auto"/>
        <w:bottom w:val="none" w:sz="0" w:space="0" w:color="auto"/>
        <w:right w:val="none" w:sz="0" w:space="0" w:color="auto"/>
      </w:divBdr>
    </w:div>
    <w:div w:id="1392266656">
      <w:bodyDiv w:val="1"/>
      <w:marLeft w:val="0"/>
      <w:marRight w:val="0"/>
      <w:marTop w:val="0"/>
      <w:marBottom w:val="0"/>
      <w:divBdr>
        <w:top w:val="none" w:sz="0" w:space="0" w:color="auto"/>
        <w:left w:val="none" w:sz="0" w:space="0" w:color="auto"/>
        <w:bottom w:val="none" w:sz="0" w:space="0" w:color="auto"/>
        <w:right w:val="none" w:sz="0" w:space="0" w:color="auto"/>
      </w:divBdr>
    </w:div>
    <w:div w:id="1395928501">
      <w:bodyDiv w:val="1"/>
      <w:marLeft w:val="0"/>
      <w:marRight w:val="0"/>
      <w:marTop w:val="0"/>
      <w:marBottom w:val="0"/>
      <w:divBdr>
        <w:top w:val="none" w:sz="0" w:space="0" w:color="auto"/>
        <w:left w:val="none" w:sz="0" w:space="0" w:color="auto"/>
        <w:bottom w:val="none" w:sz="0" w:space="0" w:color="auto"/>
        <w:right w:val="none" w:sz="0" w:space="0" w:color="auto"/>
      </w:divBdr>
    </w:div>
    <w:div w:id="1396709233">
      <w:bodyDiv w:val="1"/>
      <w:marLeft w:val="0"/>
      <w:marRight w:val="0"/>
      <w:marTop w:val="0"/>
      <w:marBottom w:val="0"/>
      <w:divBdr>
        <w:top w:val="none" w:sz="0" w:space="0" w:color="auto"/>
        <w:left w:val="none" w:sz="0" w:space="0" w:color="auto"/>
        <w:bottom w:val="none" w:sz="0" w:space="0" w:color="auto"/>
        <w:right w:val="none" w:sz="0" w:space="0" w:color="auto"/>
      </w:divBdr>
    </w:div>
    <w:div w:id="1448041131">
      <w:bodyDiv w:val="1"/>
      <w:marLeft w:val="0"/>
      <w:marRight w:val="0"/>
      <w:marTop w:val="0"/>
      <w:marBottom w:val="0"/>
      <w:divBdr>
        <w:top w:val="none" w:sz="0" w:space="0" w:color="auto"/>
        <w:left w:val="none" w:sz="0" w:space="0" w:color="auto"/>
        <w:bottom w:val="none" w:sz="0" w:space="0" w:color="auto"/>
        <w:right w:val="none" w:sz="0" w:space="0" w:color="auto"/>
      </w:divBdr>
    </w:div>
    <w:div w:id="1541749360">
      <w:bodyDiv w:val="1"/>
      <w:marLeft w:val="0"/>
      <w:marRight w:val="0"/>
      <w:marTop w:val="0"/>
      <w:marBottom w:val="0"/>
      <w:divBdr>
        <w:top w:val="none" w:sz="0" w:space="0" w:color="auto"/>
        <w:left w:val="none" w:sz="0" w:space="0" w:color="auto"/>
        <w:bottom w:val="none" w:sz="0" w:space="0" w:color="auto"/>
        <w:right w:val="none" w:sz="0" w:space="0" w:color="auto"/>
      </w:divBdr>
    </w:div>
    <w:div w:id="1578515645">
      <w:bodyDiv w:val="1"/>
      <w:marLeft w:val="0"/>
      <w:marRight w:val="0"/>
      <w:marTop w:val="0"/>
      <w:marBottom w:val="0"/>
      <w:divBdr>
        <w:top w:val="none" w:sz="0" w:space="0" w:color="auto"/>
        <w:left w:val="none" w:sz="0" w:space="0" w:color="auto"/>
        <w:bottom w:val="none" w:sz="0" w:space="0" w:color="auto"/>
        <w:right w:val="none" w:sz="0" w:space="0" w:color="auto"/>
      </w:divBdr>
    </w:div>
    <w:div w:id="1578519150">
      <w:bodyDiv w:val="1"/>
      <w:marLeft w:val="0"/>
      <w:marRight w:val="0"/>
      <w:marTop w:val="0"/>
      <w:marBottom w:val="0"/>
      <w:divBdr>
        <w:top w:val="none" w:sz="0" w:space="0" w:color="auto"/>
        <w:left w:val="none" w:sz="0" w:space="0" w:color="auto"/>
        <w:bottom w:val="none" w:sz="0" w:space="0" w:color="auto"/>
        <w:right w:val="none" w:sz="0" w:space="0" w:color="auto"/>
      </w:divBdr>
    </w:div>
    <w:div w:id="1604146876">
      <w:bodyDiv w:val="1"/>
      <w:marLeft w:val="0"/>
      <w:marRight w:val="0"/>
      <w:marTop w:val="0"/>
      <w:marBottom w:val="0"/>
      <w:divBdr>
        <w:top w:val="none" w:sz="0" w:space="0" w:color="auto"/>
        <w:left w:val="none" w:sz="0" w:space="0" w:color="auto"/>
        <w:bottom w:val="none" w:sz="0" w:space="0" w:color="auto"/>
        <w:right w:val="none" w:sz="0" w:space="0" w:color="auto"/>
      </w:divBdr>
    </w:div>
    <w:div w:id="1633634365">
      <w:bodyDiv w:val="1"/>
      <w:marLeft w:val="0"/>
      <w:marRight w:val="0"/>
      <w:marTop w:val="0"/>
      <w:marBottom w:val="0"/>
      <w:divBdr>
        <w:top w:val="none" w:sz="0" w:space="0" w:color="auto"/>
        <w:left w:val="none" w:sz="0" w:space="0" w:color="auto"/>
        <w:bottom w:val="none" w:sz="0" w:space="0" w:color="auto"/>
        <w:right w:val="none" w:sz="0" w:space="0" w:color="auto"/>
      </w:divBdr>
      <w:divsChild>
        <w:div w:id="1622420095">
          <w:marLeft w:val="0"/>
          <w:marRight w:val="0"/>
          <w:marTop w:val="0"/>
          <w:marBottom w:val="0"/>
          <w:divBdr>
            <w:top w:val="none" w:sz="0" w:space="0" w:color="auto"/>
            <w:left w:val="none" w:sz="0" w:space="0" w:color="auto"/>
            <w:bottom w:val="none" w:sz="0" w:space="0" w:color="auto"/>
            <w:right w:val="none" w:sz="0" w:space="0" w:color="auto"/>
          </w:divBdr>
          <w:divsChild>
            <w:div w:id="2026244359">
              <w:marLeft w:val="0"/>
              <w:marRight w:val="0"/>
              <w:marTop w:val="0"/>
              <w:marBottom w:val="0"/>
              <w:divBdr>
                <w:top w:val="none" w:sz="0" w:space="0" w:color="auto"/>
                <w:left w:val="none" w:sz="0" w:space="0" w:color="auto"/>
                <w:bottom w:val="none" w:sz="0" w:space="0" w:color="auto"/>
                <w:right w:val="none" w:sz="0" w:space="0" w:color="auto"/>
              </w:divBdr>
              <w:divsChild>
                <w:div w:id="144247238">
                  <w:marLeft w:val="0"/>
                  <w:marRight w:val="0"/>
                  <w:marTop w:val="0"/>
                  <w:marBottom w:val="0"/>
                  <w:divBdr>
                    <w:top w:val="none" w:sz="0" w:space="0" w:color="auto"/>
                    <w:left w:val="none" w:sz="0" w:space="0" w:color="auto"/>
                    <w:bottom w:val="none" w:sz="0" w:space="0" w:color="auto"/>
                    <w:right w:val="none" w:sz="0" w:space="0" w:color="auto"/>
                  </w:divBdr>
                  <w:divsChild>
                    <w:div w:id="1816726692">
                      <w:marLeft w:val="0"/>
                      <w:marRight w:val="0"/>
                      <w:marTop w:val="0"/>
                      <w:marBottom w:val="0"/>
                      <w:divBdr>
                        <w:top w:val="none" w:sz="0" w:space="0" w:color="auto"/>
                        <w:left w:val="none" w:sz="0" w:space="0" w:color="auto"/>
                        <w:bottom w:val="none" w:sz="0" w:space="0" w:color="auto"/>
                        <w:right w:val="none" w:sz="0" w:space="0" w:color="auto"/>
                      </w:divBdr>
                      <w:divsChild>
                        <w:div w:id="51345619">
                          <w:marLeft w:val="0"/>
                          <w:marRight w:val="0"/>
                          <w:marTop w:val="0"/>
                          <w:marBottom w:val="0"/>
                          <w:divBdr>
                            <w:top w:val="none" w:sz="0" w:space="0" w:color="auto"/>
                            <w:left w:val="none" w:sz="0" w:space="0" w:color="auto"/>
                            <w:bottom w:val="none" w:sz="0" w:space="0" w:color="auto"/>
                            <w:right w:val="none" w:sz="0" w:space="0" w:color="auto"/>
                          </w:divBdr>
                          <w:divsChild>
                            <w:div w:id="2093431248">
                              <w:marLeft w:val="0"/>
                              <w:marRight w:val="0"/>
                              <w:marTop w:val="0"/>
                              <w:marBottom w:val="0"/>
                              <w:divBdr>
                                <w:top w:val="none" w:sz="0" w:space="0" w:color="auto"/>
                                <w:left w:val="none" w:sz="0" w:space="0" w:color="auto"/>
                                <w:bottom w:val="none" w:sz="0" w:space="0" w:color="auto"/>
                                <w:right w:val="none" w:sz="0" w:space="0" w:color="auto"/>
                              </w:divBdr>
                              <w:divsChild>
                                <w:div w:id="1607344887">
                                  <w:marLeft w:val="0"/>
                                  <w:marRight w:val="0"/>
                                  <w:marTop w:val="0"/>
                                  <w:marBottom w:val="0"/>
                                  <w:divBdr>
                                    <w:top w:val="none" w:sz="0" w:space="0" w:color="auto"/>
                                    <w:left w:val="none" w:sz="0" w:space="0" w:color="auto"/>
                                    <w:bottom w:val="none" w:sz="0" w:space="0" w:color="auto"/>
                                    <w:right w:val="none" w:sz="0" w:space="0" w:color="auto"/>
                                  </w:divBdr>
                                  <w:divsChild>
                                    <w:div w:id="824393908">
                                      <w:marLeft w:val="0"/>
                                      <w:marRight w:val="0"/>
                                      <w:marTop w:val="0"/>
                                      <w:marBottom w:val="0"/>
                                      <w:divBdr>
                                        <w:top w:val="none" w:sz="0" w:space="0" w:color="auto"/>
                                        <w:left w:val="none" w:sz="0" w:space="0" w:color="auto"/>
                                        <w:bottom w:val="none" w:sz="0" w:space="0" w:color="auto"/>
                                        <w:right w:val="none" w:sz="0" w:space="0" w:color="auto"/>
                                      </w:divBdr>
                                      <w:divsChild>
                                        <w:div w:id="22846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823371">
                              <w:marLeft w:val="0"/>
                              <w:marRight w:val="0"/>
                              <w:marTop w:val="0"/>
                              <w:marBottom w:val="0"/>
                              <w:divBdr>
                                <w:top w:val="none" w:sz="0" w:space="0" w:color="auto"/>
                                <w:left w:val="none" w:sz="0" w:space="0" w:color="auto"/>
                                <w:bottom w:val="none" w:sz="0" w:space="0" w:color="auto"/>
                                <w:right w:val="none" w:sz="0" w:space="0" w:color="auto"/>
                              </w:divBdr>
                              <w:divsChild>
                                <w:div w:id="117771268">
                                  <w:marLeft w:val="0"/>
                                  <w:marRight w:val="0"/>
                                  <w:marTop w:val="0"/>
                                  <w:marBottom w:val="0"/>
                                  <w:divBdr>
                                    <w:top w:val="none" w:sz="0" w:space="0" w:color="auto"/>
                                    <w:left w:val="none" w:sz="0" w:space="0" w:color="auto"/>
                                    <w:bottom w:val="none" w:sz="0" w:space="0" w:color="auto"/>
                                    <w:right w:val="none" w:sz="0" w:space="0" w:color="auto"/>
                                  </w:divBdr>
                                  <w:divsChild>
                                    <w:div w:id="353384876">
                                      <w:marLeft w:val="0"/>
                                      <w:marRight w:val="0"/>
                                      <w:marTop w:val="0"/>
                                      <w:marBottom w:val="0"/>
                                      <w:divBdr>
                                        <w:top w:val="none" w:sz="0" w:space="0" w:color="auto"/>
                                        <w:left w:val="none" w:sz="0" w:space="0" w:color="auto"/>
                                        <w:bottom w:val="none" w:sz="0" w:space="0" w:color="auto"/>
                                        <w:right w:val="none" w:sz="0" w:space="0" w:color="auto"/>
                                      </w:divBdr>
                                      <w:divsChild>
                                        <w:div w:id="2005736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74881360">
          <w:marLeft w:val="0"/>
          <w:marRight w:val="0"/>
          <w:marTop w:val="0"/>
          <w:marBottom w:val="0"/>
          <w:divBdr>
            <w:top w:val="none" w:sz="0" w:space="0" w:color="auto"/>
            <w:left w:val="none" w:sz="0" w:space="0" w:color="auto"/>
            <w:bottom w:val="none" w:sz="0" w:space="0" w:color="auto"/>
            <w:right w:val="none" w:sz="0" w:space="0" w:color="auto"/>
          </w:divBdr>
          <w:divsChild>
            <w:div w:id="1183276439">
              <w:marLeft w:val="0"/>
              <w:marRight w:val="0"/>
              <w:marTop w:val="0"/>
              <w:marBottom w:val="0"/>
              <w:divBdr>
                <w:top w:val="none" w:sz="0" w:space="0" w:color="auto"/>
                <w:left w:val="none" w:sz="0" w:space="0" w:color="auto"/>
                <w:bottom w:val="none" w:sz="0" w:space="0" w:color="auto"/>
                <w:right w:val="none" w:sz="0" w:space="0" w:color="auto"/>
              </w:divBdr>
              <w:divsChild>
                <w:div w:id="835418886">
                  <w:marLeft w:val="0"/>
                  <w:marRight w:val="0"/>
                  <w:marTop w:val="0"/>
                  <w:marBottom w:val="0"/>
                  <w:divBdr>
                    <w:top w:val="none" w:sz="0" w:space="0" w:color="auto"/>
                    <w:left w:val="none" w:sz="0" w:space="0" w:color="auto"/>
                    <w:bottom w:val="none" w:sz="0" w:space="0" w:color="auto"/>
                    <w:right w:val="none" w:sz="0" w:space="0" w:color="auto"/>
                  </w:divBdr>
                  <w:divsChild>
                    <w:div w:id="984119626">
                      <w:marLeft w:val="0"/>
                      <w:marRight w:val="0"/>
                      <w:marTop w:val="0"/>
                      <w:marBottom w:val="0"/>
                      <w:divBdr>
                        <w:top w:val="none" w:sz="0" w:space="0" w:color="auto"/>
                        <w:left w:val="none" w:sz="0" w:space="0" w:color="auto"/>
                        <w:bottom w:val="none" w:sz="0" w:space="0" w:color="auto"/>
                        <w:right w:val="none" w:sz="0" w:space="0" w:color="auto"/>
                      </w:divBdr>
                      <w:divsChild>
                        <w:div w:id="1561289026">
                          <w:marLeft w:val="0"/>
                          <w:marRight w:val="0"/>
                          <w:marTop w:val="0"/>
                          <w:marBottom w:val="0"/>
                          <w:divBdr>
                            <w:top w:val="none" w:sz="0" w:space="0" w:color="auto"/>
                            <w:left w:val="none" w:sz="0" w:space="0" w:color="auto"/>
                            <w:bottom w:val="none" w:sz="0" w:space="0" w:color="auto"/>
                            <w:right w:val="none" w:sz="0" w:space="0" w:color="auto"/>
                          </w:divBdr>
                          <w:divsChild>
                            <w:div w:id="739328324">
                              <w:marLeft w:val="0"/>
                              <w:marRight w:val="0"/>
                              <w:marTop w:val="0"/>
                              <w:marBottom w:val="0"/>
                              <w:divBdr>
                                <w:top w:val="none" w:sz="0" w:space="0" w:color="auto"/>
                                <w:left w:val="none" w:sz="0" w:space="0" w:color="auto"/>
                                <w:bottom w:val="none" w:sz="0" w:space="0" w:color="auto"/>
                                <w:right w:val="none" w:sz="0" w:space="0" w:color="auto"/>
                              </w:divBdr>
                              <w:divsChild>
                                <w:div w:id="130680136">
                                  <w:marLeft w:val="0"/>
                                  <w:marRight w:val="0"/>
                                  <w:marTop w:val="0"/>
                                  <w:marBottom w:val="0"/>
                                  <w:divBdr>
                                    <w:top w:val="none" w:sz="0" w:space="0" w:color="auto"/>
                                    <w:left w:val="none" w:sz="0" w:space="0" w:color="auto"/>
                                    <w:bottom w:val="none" w:sz="0" w:space="0" w:color="auto"/>
                                    <w:right w:val="none" w:sz="0" w:space="0" w:color="auto"/>
                                  </w:divBdr>
                                  <w:divsChild>
                                    <w:div w:id="1944993446">
                                      <w:marLeft w:val="0"/>
                                      <w:marRight w:val="0"/>
                                      <w:marTop w:val="0"/>
                                      <w:marBottom w:val="0"/>
                                      <w:divBdr>
                                        <w:top w:val="none" w:sz="0" w:space="0" w:color="auto"/>
                                        <w:left w:val="none" w:sz="0" w:space="0" w:color="auto"/>
                                        <w:bottom w:val="none" w:sz="0" w:space="0" w:color="auto"/>
                                        <w:right w:val="none" w:sz="0" w:space="0" w:color="auto"/>
                                      </w:divBdr>
                                      <w:divsChild>
                                        <w:div w:id="2083285903">
                                          <w:marLeft w:val="0"/>
                                          <w:marRight w:val="0"/>
                                          <w:marTop w:val="0"/>
                                          <w:marBottom w:val="0"/>
                                          <w:divBdr>
                                            <w:top w:val="none" w:sz="0" w:space="0" w:color="auto"/>
                                            <w:left w:val="none" w:sz="0" w:space="0" w:color="auto"/>
                                            <w:bottom w:val="none" w:sz="0" w:space="0" w:color="auto"/>
                                            <w:right w:val="none" w:sz="0" w:space="0" w:color="auto"/>
                                          </w:divBdr>
                                          <w:divsChild>
                                            <w:div w:id="176877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2502713">
          <w:marLeft w:val="0"/>
          <w:marRight w:val="0"/>
          <w:marTop w:val="0"/>
          <w:marBottom w:val="0"/>
          <w:divBdr>
            <w:top w:val="none" w:sz="0" w:space="0" w:color="auto"/>
            <w:left w:val="none" w:sz="0" w:space="0" w:color="auto"/>
            <w:bottom w:val="none" w:sz="0" w:space="0" w:color="auto"/>
            <w:right w:val="none" w:sz="0" w:space="0" w:color="auto"/>
          </w:divBdr>
          <w:divsChild>
            <w:div w:id="395738380">
              <w:marLeft w:val="0"/>
              <w:marRight w:val="0"/>
              <w:marTop w:val="0"/>
              <w:marBottom w:val="0"/>
              <w:divBdr>
                <w:top w:val="none" w:sz="0" w:space="0" w:color="auto"/>
                <w:left w:val="none" w:sz="0" w:space="0" w:color="auto"/>
                <w:bottom w:val="none" w:sz="0" w:space="0" w:color="auto"/>
                <w:right w:val="none" w:sz="0" w:space="0" w:color="auto"/>
              </w:divBdr>
              <w:divsChild>
                <w:div w:id="1782146536">
                  <w:marLeft w:val="0"/>
                  <w:marRight w:val="0"/>
                  <w:marTop w:val="0"/>
                  <w:marBottom w:val="0"/>
                  <w:divBdr>
                    <w:top w:val="none" w:sz="0" w:space="0" w:color="auto"/>
                    <w:left w:val="none" w:sz="0" w:space="0" w:color="auto"/>
                    <w:bottom w:val="none" w:sz="0" w:space="0" w:color="auto"/>
                    <w:right w:val="none" w:sz="0" w:space="0" w:color="auto"/>
                  </w:divBdr>
                  <w:divsChild>
                    <w:div w:id="839273664">
                      <w:marLeft w:val="0"/>
                      <w:marRight w:val="0"/>
                      <w:marTop w:val="0"/>
                      <w:marBottom w:val="0"/>
                      <w:divBdr>
                        <w:top w:val="none" w:sz="0" w:space="0" w:color="auto"/>
                        <w:left w:val="none" w:sz="0" w:space="0" w:color="auto"/>
                        <w:bottom w:val="none" w:sz="0" w:space="0" w:color="auto"/>
                        <w:right w:val="none" w:sz="0" w:space="0" w:color="auto"/>
                      </w:divBdr>
                      <w:divsChild>
                        <w:div w:id="1371301266">
                          <w:marLeft w:val="0"/>
                          <w:marRight w:val="0"/>
                          <w:marTop w:val="0"/>
                          <w:marBottom w:val="0"/>
                          <w:divBdr>
                            <w:top w:val="none" w:sz="0" w:space="0" w:color="auto"/>
                            <w:left w:val="none" w:sz="0" w:space="0" w:color="auto"/>
                            <w:bottom w:val="none" w:sz="0" w:space="0" w:color="auto"/>
                            <w:right w:val="none" w:sz="0" w:space="0" w:color="auto"/>
                          </w:divBdr>
                          <w:divsChild>
                            <w:div w:id="1073359200">
                              <w:marLeft w:val="0"/>
                              <w:marRight w:val="0"/>
                              <w:marTop w:val="0"/>
                              <w:marBottom w:val="0"/>
                              <w:divBdr>
                                <w:top w:val="none" w:sz="0" w:space="0" w:color="auto"/>
                                <w:left w:val="none" w:sz="0" w:space="0" w:color="auto"/>
                                <w:bottom w:val="none" w:sz="0" w:space="0" w:color="auto"/>
                                <w:right w:val="none" w:sz="0" w:space="0" w:color="auto"/>
                              </w:divBdr>
                              <w:divsChild>
                                <w:div w:id="758869595">
                                  <w:marLeft w:val="0"/>
                                  <w:marRight w:val="0"/>
                                  <w:marTop w:val="0"/>
                                  <w:marBottom w:val="0"/>
                                  <w:divBdr>
                                    <w:top w:val="none" w:sz="0" w:space="0" w:color="auto"/>
                                    <w:left w:val="none" w:sz="0" w:space="0" w:color="auto"/>
                                    <w:bottom w:val="none" w:sz="0" w:space="0" w:color="auto"/>
                                    <w:right w:val="none" w:sz="0" w:space="0" w:color="auto"/>
                                  </w:divBdr>
                                  <w:divsChild>
                                    <w:div w:id="439421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4546773">
                      <w:marLeft w:val="0"/>
                      <w:marRight w:val="0"/>
                      <w:marTop w:val="0"/>
                      <w:marBottom w:val="0"/>
                      <w:divBdr>
                        <w:top w:val="none" w:sz="0" w:space="0" w:color="auto"/>
                        <w:left w:val="none" w:sz="0" w:space="0" w:color="auto"/>
                        <w:bottom w:val="none" w:sz="0" w:space="0" w:color="auto"/>
                        <w:right w:val="none" w:sz="0" w:space="0" w:color="auto"/>
                      </w:divBdr>
                      <w:divsChild>
                        <w:div w:id="441196228">
                          <w:marLeft w:val="0"/>
                          <w:marRight w:val="0"/>
                          <w:marTop w:val="0"/>
                          <w:marBottom w:val="0"/>
                          <w:divBdr>
                            <w:top w:val="none" w:sz="0" w:space="0" w:color="auto"/>
                            <w:left w:val="none" w:sz="0" w:space="0" w:color="auto"/>
                            <w:bottom w:val="none" w:sz="0" w:space="0" w:color="auto"/>
                            <w:right w:val="none" w:sz="0" w:space="0" w:color="auto"/>
                          </w:divBdr>
                          <w:divsChild>
                            <w:div w:id="1928466787">
                              <w:marLeft w:val="0"/>
                              <w:marRight w:val="0"/>
                              <w:marTop w:val="0"/>
                              <w:marBottom w:val="0"/>
                              <w:divBdr>
                                <w:top w:val="none" w:sz="0" w:space="0" w:color="auto"/>
                                <w:left w:val="none" w:sz="0" w:space="0" w:color="auto"/>
                                <w:bottom w:val="none" w:sz="0" w:space="0" w:color="auto"/>
                                <w:right w:val="none" w:sz="0" w:space="0" w:color="auto"/>
                              </w:divBdr>
                              <w:divsChild>
                                <w:div w:id="899092794">
                                  <w:marLeft w:val="0"/>
                                  <w:marRight w:val="0"/>
                                  <w:marTop w:val="0"/>
                                  <w:marBottom w:val="0"/>
                                  <w:divBdr>
                                    <w:top w:val="none" w:sz="0" w:space="0" w:color="auto"/>
                                    <w:left w:val="none" w:sz="0" w:space="0" w:color="auto"/>
                                    <w:bottom w:val="none" w:sz="0" w:space="0" w:color="auto"/>
                                    <w:right w:val="none" w:sz="0" w:space="0" w:color="auto"/>
                                  </w:divBdr>
                                  <w:divsChild>
                                    <w:div w:id="726421441">
                                      <w:marLeft w:val="0"/>
                                      <w:marRight w:val="0"/>
                                      <w:marTop w:val="0"/>
                                      <w:marBottom w:val="0"/>
                                      <w:divBdr>
                                        <w:top w:val="none" w:sz="0" w:space="0" w:color="auto"/>
                                        <w:left w:val="none" w:sz="0" w:space="0" w:color="auto"/>
                                        <w:bottom w:val="none" w:sz="0" w:space="0" w:color="auto"/>
                                        <w:right w:val="none" w:sz="0" w:space="0" w:color="auto"/>
                                      </w:divBdr>
                                      <w:divsChild>
                                        <w:div w:id="137646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8336588">
      <w:bodyDiv w:val="1"/>
      <w:marLeft w:val="0"/>
      <w:marRight w:val="0"/>
      <w:marTop w:val="0"/>
      <w:marBottom w:val="0"/>
      <w:divBdr>
        <w:top w:val="none" w:sz="0" w:space="0" w:color="auto"/>
        <w:left w:val="none" w:sz="0" w:space="0" w:color="auto"/>
        <w:bottom w:val="none" w:sz="0" w:space="0" w:color="auto"/>
        <w:right w:val="none" w:sz="0" w:space="0" w:color="auto"/>
      </w:divBdr>
    </w:div>
    <w:div w:id="1736198062">
      <w:bodyDiv w:val="1"/>
      <w:marLeft w:val="0"/>
      <w:marRight w:val="0"/>
      <w:marTop w:val="0"/>
      <w:marBottom w:val="0"/>
      <w:divBdr>
        <w:top w:val="none" w:sz="0" w:space="0" w:color="auto"/>
        <w:left w:val="none" w:sz="0" w:space="0" w:color="auto"/>
        <w:bottom w:val="none" w:sz="0" w:space="0" w:color="auto"/>
        <w:right w:val="none" w:sz="0" w:space="0" w:color="auto"/>
      </w:divBdr>
    </w:div>
    <w:div w:id="1766727005">
      <w:bodyDiv w:val="1"/>
      <w:marLeft w:val="0"/>
      <w:marRight w:val="0"/>
      <w:marTop w:val="0"/>
      <w:marBottom w:val="0"/>
      <w:divBdr>
        <w:top w:val="none" w:sz="0" w:space="0" w:color="auto"/>
        <w:left w:val="none" w:sz="0" w:space="0" w:color="auto"/>
        <w:bottom w:val="none" w:sz="0" w:space="0" w:color="auto"/>
        <w:right w:val="none" w:sz="0" w:space="0" w:color="auto"/>
      </w:divBdr>
    </w:div>
    <w:div w:id="1784687723">
      <w:bodyDiv w:val="1"/>
      <w:marLeft w:val="0"/>
      <w:marRight w:val="0"/>
      <w:marTop w:val="0"/>
      <w:marBottom w:val="0"/>
      <w:divBdr>
        <w:top w:val="none" w:sz="0" w:space="0" w:color="auto"/>
        <w:left w:val="none" w:sz="0" w:space="0" w:color="auto"/>
        <w:bottom w:val="none" w:sz="0" w:space="0" w:color="auto"/>
        <w:right w:val="none" w:sz="0" w:space="0" w:color="auto"/>
      </w:divBdr>
    </w:div>
    <w:div w:id="1824079735">
      <w:bodyDiv w:val="1"/>
      <w:marLeft w:val="0"/>
      <w:marRight w:val="0"/>
      <w:marTop w:val="0"/>
      <w:marBottom w:val="0"/>
      <w:divBdr>
        <w:top w:val="none" w:sz="0" w:space="0" w:color="auto"/>
        <w:left w:val="none" w:sz="0" w:space="0" w:color="auto"/>
        <w:bottom w:val="none" w:sz="0" w:space="0" w:color="auto"/>
        <w:right w:val="none" w:sz="0" w:space="0" w:color="auto"/>
      </w:divBdr>
    </w:div>
    <w:div w:id="1824806979">
      <w:bodyDiv w:val="1"/>
      <w:marLeft w:val="0"/>
      <w:marRight w:val="0"/>
      <w:marTop w:val="0"/>
      <w:marBottom w:val="0"/>
      <w:divBdr>
        <w:top w:val="none" w:sz="0" w:space="0" w:color="auto"/>
        <w:left w:val="none" w:sz="0" w:space="0" w:color="auto"/>
        <w:bottom w:val="none" w:sz="0" w:space="0" w:color="auto"/>
        <w:right w:val="none" w:sz="0" w:space="0" w:color="auto"/>
      </w:divBdr>
    </w:div>
    <w:div w:id="1906799559">
      <w:bodyDiv w:val="1"/>
      <w:marLeft w:val="0"/>
      <w:marRight w:val="0"/>
      <w:marTop w:val="0"/>
      <w:marBottom w:val="0"/>
      <w:divBdr>
        <w:top w:val="none" w:sz="0" w:space="0" w:color="auto"/>
        <w:left w:val="none" w:sz="0" w:space="0" w:color="auto"/>
        <w:bottom w:val="none" w:sz="0" w:space="0" w:color="auto"/>
        <w:right w:val="none" w:sz="0" w:space="0" w:color="auto"/>
      </w:divBdr>
    </w:div>
    <w:div w:id="1907648090">
      <w:bodyDiv w:val="1"/>
      <w:marLeft w:val="0"/>
      <w:marRight w:val="0"/>
      <w:marTop w:val="0"/>
      <w:marBottom w:val="0"/>
      <w:divBdr>
        <w:top w:val="none" w:sz="0" w:space="0" w:color="auto"/>
        <w:left w:val="none" w:sz="0" w:space="0" w:color="auto"/>
        <w:bottom w:val="none" w:sz="0" w:space="0" w:color="auto"/>
        <w:right w:val="none" w:sz="0" w:space="0" w:color="auto"/>
      </w:divBdr>
    </w:div>
    <w:div w:id="1913154920">
      <w:bodyDiv w:val="1"/>
      <w:marLeft w:val="0"/>
      <w:marRight w:val="0"/>
      <w:marTop w:val="0"/>
      <w:marBottom w:val="0"/>
      <w:divBdr>
        <w:top w:val="none" w:sz="0" w:space="0" w:color="auto"/>
        <w:left w:val="none" w:sz="0" w:space="0" w:color="auto"/>
        <w:bottom w:val="none" w:sz="0" w:space="0" w:color="auto"/>
        <w:right w:val="none" w:sz="0" w:space="0" w:color="auto"/>
      </w:divBdr>
    </w:div>
    <w:div w:id="1994675640">
      <w:bodyDiv w:val="1"/>
      <w:marLeft w:val="0"/>
      <w:marRight w:val="0"/>
      <w:marTop w:val="0"/>
      <w:marBottom w:val="0"/>
      <w:divBdr>
        <w:top w:val="none" w:sz="0" w:space="0" w:color="auto"/>
        <w:left w:val="none" w:sz="0" w:space="0" w:color="auto"/>
        <w:bottom w:val="none" w:sz="0" w:space="0" w:color="auto"/>
        <w:right w:val="none" w:sz="0" w:space="0" w:color="auto"/>
      </w:divBdr>
    </w:div>
    <w:div w:id="2081830095">
      <w:bodyDiv w:val="1"/>
      <w:marLeft w:val="0"/>
      <w:marRight w:val="0"/>
      <w:marTop w:val="0"/>
      <w:marBottom w:val="0"/>
      <w:divBdr>
        <w:top w:val="none" w:sz="0" w:space="0" w:color="auto"/>
        <w:left w:val="none" w:sz="0" w:space="0" w:color="auto"/>
        <w:bottom w:val="none" w:sz="0" w:space="0" w:color="auto"/>
        <w:right w:val="none" w:sz="0" w:space="0" w:color="auto"/>
      </w:divBdr>
    </w:div>
    <w:div w:id="21437710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FDD526-47B0-4B26-B9BB-481A4C471D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4436</Words>
  <Characters>25601</Characters>
  <Application>Microsoft Office Word</Application>
  <DocSecurity>0</DocSecurity>
  <Lines>213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عبير محمد</cp:lastModifiedBy>
  <cp:revision>2</cp:revision>
  <cp:lastPrinted>2024-08-05T21:22:00Z</cp:lastPrinted>
  <dcterms:created xsi:type="dcterms:W3CDTF">2024-08-23T17:21:00Z</dcterms:created>
  <dcterms:modified xsi:type="dcterms:W3CDTF">2024-08-23T17:21:00Z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